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C7" w:rsidRPr="006502A5" w:rsidRDefault="006002C7" w:rsidP="006002C7">
      <w:pPr>
        <w:jc w:val="center"/>
        <w:rPr>
          <w:szCs w:val="22"/>
        </w:rPr>
      </w:pPr>
      <w:bookmarkStart w:id="0" w:name="_GoBack"/>
      <w:bookmarkEnd w:id="0"/>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6502A5" w:rsidRDefault="006002C7" w:rsidP="006002C7">
      <w:pPr>
        <w:jc w:val="center"/>
        <w:rPr>
          <w:szCs w:val="22"/>
        </w:rPr>
      </w:pPr>
    </w:p>
    <w:p w:rsidR="006002C7" w:rsidRPr="00786D07" w:rsidRDefault="006002C7" w:rsidP="00C16E49">
      <w:pPr>
        <w:jc w:val="center"/>
        <w:outlineLvl w:val="0"/>
      </w:pPr>
      <w:r w:rsidRPr="00786D07">
        <w:rPr>
          <w:b/>
          <w:noProof/>
        </w:rPr>
        <w:t>ΠΕΡΙΛΗΨΗ ΤΩΝ ΧΑΡΑΚΤΗΡΙΣΤΙΚΩΝ ΤΟΥ ΠΡΟΪΟΝΤΟΣ</w:t>
      </w:r>
    </w:p>
    <w:p w:rsidR="006002C7" w:rsidRPr="006502A5" w:rsidRDefault="006002C7" w:rsidP="006002C7">
      <w:pPr>
        <w:jc w:val="center"/>
        <w:rPr>
          <w:szCs w:val="22"/>
        </w:rPr>
      </w:pPr>
      <w:r w:rsidRPr="00786D07">
        <w:br w:type="page"/>
      </w:r>
    </w:p>
    <w:p w:rsidR="00496809" w:rsidRPr="003B3CFF" w:rsidRDefault="00496809" w:rsidP="00585637">
      <w:pPr>
        <w:rPr>
          <w:szCs w:val="22"/>
        </w:rPr>
      </w:pPr>
      <w:r w:rsidRPr="003B3CFF">
        <w:rPr>
          <w:b/>
          <w:szCs w:val="22"/>
        </w:rPr>
        <w:lastRenderedPageBreak/>
        <w:t>1.</w:t>
      </w:r>
      <w:r w:rsidRPr="003B3CFF">
        <w:rPr>
          <w:b/>
          <w:szCs w:val="22"/>
        </w:rPr>
        <w:tab/>
        <w:t>ΟΝΟΜΑΣΙΑ ΤΟΥ ΦΑΡΜΑΚΕΥΤΙΚΟΥ ΠΡΟΪΟΝΤΟΣ</w:t>
      </w:r>
    </w:p>
    <w:p w:rsidR="00496809" w:rsidRPr="003B3CFF" w:rsidRDefault="00496809" w:rsidP="00585637">
      <w:pPr>
        <w:rPr>
          <w:szCs w:val="22"/>
        </w:rPr>
      </w:pPr>
    </w:p>
    <w:p w:rsidR="00496809" w:rsidRPr="003B3CFF" w:rsidRDefault="003B2E0A" w:rsidP="00585637">
      <w:pPr>
        <w:rPr>
          <w:szCs w:val="22"/>
        </w:rPr>
      </w:pPr>
      <w:proofErr w:type="spellStart"/>
      <w:r>
        <w:rPr>
          <w:szCs w:val="22"/>
          <w:lang w:val="en-US"/>
        </w:rPr>
        <w:t>Spiolto</w:t>
      </w:r>
      <w:proofErr w:type="spellEnd"/>
      <w:r w:rsidR="00806728" w:rsidRPr="007556BF">
        <w:rPr>
          <w:szCs w:val="22"/>
        </w:rPr>
        <w:t xml:space="preserve"> </w:t>
      </w:r>
      <w:proofErr w:type="spellStart"/>
      <w:r w:rsidR="00D816FF" w:rsidRPr="003B3CFF">
        <w:rPr>
          <w:szCs w:val="22"/>
          <w:lang w:val="en-US"/>
        </w:rPr>
        <w:t>Respimat</w:t>
      </w:r>
      <w:proofErr w:type="spellEnd"/>
      <w:r w:rsidR="00D816FF" w:rsidRPr="003B3CFF">
        <w:rPr>
          <w:szCs w:val="22"/>
        </w:rPr>
        <w:t xml:space="preserve"> 2</w:t>
      </w:r>
      <w:proofErr w:type="gramStart"/>
      <w:r w:rsidR="00D816FF" w:rsidRPr="003B3CFF">
        <w:rPr>
          <w:szCs w:val="22"/>
        </w:rPr>
        <w:t>,5</w:t>
      </w:r>
      <w:proofErr w:type="gramEnd"/>
      <w:r w:rsidR="00D816FF" w:rsidRPr="003B3CFF">
        <w:rPr>
          <w:szCs w:val="22"/>
        </w:rPr>
        <w:t xml:space="preserve"> </w:t>
      </w:r>
      <w:r w:rsidR="00D816FF" w:rsidRPr="00762C6C">
        <w:rPr>
          <w:szCs w:val="22"/>
        </w:rPr>
        <w:t>μικρογραμμάρια</w:t>
      </w:r>
      <w:r w:rsidRPr="00762C6C">
        <w:rPr>
          <w:szCs w:val="22"/>
        </w:rPr>
        <w:t>/2,</w:t>
      </w:r>
      <w:r w:rsidRPr="003B3CFF">
        <w:rPr>
          <w:szCs w:val="22"/>
        </w:rPr>
        <w:t>5 μικρογραμμάρια</w:t>
      </w:r>
      <w:r w:rsidR="00D816FF" w:rsidRPr="003B3CFF">
        <w:rPr>
          <w:szCs w:val="22"/>
        </w:rPr>
        <w:t xml:space="preserve">, </w:t>
      </w:r>
      <w:r w:rsidR="009E53E4" w:rsidRPr="003B3CFF">
        <w:rPr>
          <w:szCs w:val="22"/>
        </w:rPr>
        <w:t xml:space="preserve">εισπνεόμενο </w:t>
      </w:r>
      <w:r w:rsidR="00D816FF" w:rsidRPr="003B3CFF">
        <w:rPr>
          <w:szCs w:val="22"/>
        </w:rPr>
        <w:t>διάλυμα</w:t>
      </w:r>
    </w:p>
    <w:p w:rsidR="00496809" w:rsidRPr="003B3CFF" w:rsidRDefault="00496809" w:rsidP="00585637">
      <w:pPr>
        <w:rPr>
          <w:szCs w:val="22"/>
        </w:rPr>
      </w:pPr>
    </w:p>
    <w:p w:rsidR="00496809" w:rsidRPr="003B3CFF" w:rsidRDefault="00496809" w:rsidP="00585637">
      <w:pPr>
        <w:rPr>
          <w:szCs w:val="22"/>
        </w:rPr>
      </w:pPr>
    </w:p>
    <w:p w:rsidR="00496809" w:rsidRPr="003B3CFF" w:rsidRDefault="00496809" w:rsidP="00585637">
      <w:pPr>
        <w:rPr>
          <w:szCs w:val="22"/>
        </w:rPr>
      </w:pPr>
      <w:r w:rsidRPr="003B3CFF">
        <w:rPr>
          <w:b/>
          <w:szCs w:val="22"/>
        </w:rPr>
        <w:t>2.</w:t>
      </w:r>
      <w:r w:rsidRPr="003B3CFF">
        <w:rPr>
          <w:b/>
          <w:szCs w:val="22"/>
        </w:rPr>
        <w:tab/>
        <w:t>ΠΟΙΟΤΙΚΗ ΚΑΙ ΠΟΣΟΤΙΚΗ ΣΥΝΘΕΣΗ</w:t>
      </w:r>
    </w:p>
    <w:p w:rsidR="00496809" w:rsidRPr="003B3CFF" w:rsidRDefault="00496809" w:rsidP="00585637">
      <w:pPr>
        <w:rPr>
          <w:szCs w:val="22"/>
        </w:rPr>
      </w:pPr>
    </w:p>
    <w:p w:rsidR="00D816FF" w:rsidRPr="003B3CFF" w:rsidRDefault="00EE5300" w:rsidP="00C34E9B">
      <w:pPr>
        <w:pStyle w:val="EMEAEnBodyText"/>
        <w:autoSpaceDE w:val="0"/>
        <w:autoSpaceDN w:val="0"/>
        <w:adjustRightInd w:val="0"/>
        <w:spacing w:before="0" w:after="0"/>
        <w:jc w:val="left"/>
        <w:rPr>
          <w:szCs w:val="22"/>
          <w:lang w:val="el-GR"/>
        </w:rPr>
      </w:pPr>
      <w:r>
        <w:rPr>
          <w:szCs w:val="22"/>
          <w:lang w:val="el-GR"/>
        </w:rPr>
        <w:t>Η χορηγούμενη δόση είναι 2,5</w:t>
      </w:r>
      <w:r>
        <w:rPr>
          <w:szCs w:val="22"/>
        </w:rPr>
        <w:t> </w:t>
      </w:r>
      <w:r w:rsidR="00D816FF" w:rsidRPr="00762C6C">
        <w:rPr>
          <w:szCs w:val="22"/>
          <w:lang w:val="el-GR"/>
        </w:rPr>
        <w:t xml:space="preserve">μικρογραμμάρια </w:t>
      </w:r>
      <w:r w:rsidR="00C34E9B" w:rsidRPr="00762C6C">
        <w:rPr>
          <w:szCs w:val="22"/>
        </w:rPr>
        <w:t>tiotropium</w:t>
      </w:r>
      <w:r w:rsidR="00C34E9B" w:rsidRPr="00762C6C">
        <w:rPr>
          <w:szCs w:val="22"/>
          <w:lang w:val="el-GR"/>
        </w:rPr>
        <w:t xml:space="preserve"> </w:t>
      </w:r>
      <w:r w:rsidR="0012103D">
        <w:rPr>
          <w:szCs w:val="22"/>
          <w:lang w:val="el-GR"/>
        </w:rPr>
        <w:t xml:space="preserve">(ως </w:t>
      </w:r>
      <w:proofErr w:type="spellStart"/>
      <w:r w:rsidR="0012103D">
        <w:rPr>
          <w:szCs w:val="22"/>
          <w:lang w:val="el-GR"/>
        </w:rPr>
        <w:t>bromide</w:t>
      </w:r>
      <w:proofErr w:type="spellEnd"/>
      <w:r w:rsidR="0012103D">
        <w:rPr>
          <w:szCs w:val="22"/>
          <w:lang w:val="el-GR"/>
        </w:rPr>
        <w:t xml:space="preserve"> </w:t>
      </w:r>
      <w:proofErr w:type="spellStart"/>
      <w:r w:rsidR="0012103D">
        <w:rPr>
          <w:szCs w:val="22"/>
          <w:lang w:val="el-GR"/>
        </w:rPr>
        <w:t>monohydrate</w:t>
      </w:r>
      <w:proofErr w:type="spellEnd"/>
      <w:r w:rsidR="0012103D">
        <w:rPr>
          <w:szCs w:val="22"/>
          <w:lang w:val="el-GR"/>
        </w:rPr>
        <w:t>) και 2,</w:t>
      </w:r>
      <w:r w:rsidR="0012103D" w:rsidRPr="0012103D">
        <w:rPr>
          <w:szCs w:val="22"/>
          <w:lang w:val="el-GR"/>
        </w:rPr>
        <w:t>5</w:t>
      </w:r>
      <w:r>
        <w:rPr>
          <w:szCs w:val="22"/>
        </w:rPr>
        <w:t> </w:t>
      </w:r>
      <w:r w:rsidR="00142903" w:rsidRPr="00142903">
        <w:rPr>
          <w:szCs w:val="22"/>
          <w:lang w:val="el-GR"/>
        </w:rPr>
        <w:t xml:space="preserve"> </w:t>
      </w:r>
      <w:r w:rsidR="00142903" w:rsidRPr="00762C6C">
        <w:rPr>
          <w:szCs w:val="22"/>
          <w:lang w:val="el-GR"/>
        </w:rPr>
        <w:t>μικρογραμμάρια</w:t>
      </w:r>
      <w:r w:rsidR="00C34E9B" w:rsidRPr="00762C6C">
        <w:rPr>
          <w:szCs w:val="22"/>
          <w:lang w:val="el-GR"/>
        </w:rPr>
        <w:t xml:space="preserve"> </w:t>
      </w:r>
      <w:proofErr w:type="spellStart"/>
      <w:r w:rsidR="00C34E9B" w:rsidRPr="00762C6C">
        <w:rPr>
          <w:szCs w:val="22"/>
        </w:rPr>
        <w:t>olodaterol</w:t>
      </w:r>
      <w:proofErr w:type="spellEnd"/>
      <w:r w:rsidR="009E53E4" w:rsidRPr="00762C6C">
        <w:rPr>
          <w:szCs w:val="22"/>
          <w:lang w:val="el-GR"/>
        </w:rPr>
        <w:t xml:space="preserve"> </w:t>
      </w:r>
      <w:r w:rsidR="006B12F2" w:rsidRPr="00762C6C">
        <w:rPr>
          <w:szCs w:val="22"/>
          <w:lang w:val="el-GR"/>
        </w:rPr>
        <w:t xml:space="preserve">(ως </w:t>
      </w:r>
      <w:r w:rsidR="000F28DE" w:rsidRPr="00762C6C">
        <w:rPr>
          <w:szCs w:val="22"/>
        </w:rPr>
        <w:t>hydrochl</w:t>
      </w:r>
      <w:r w:rsidR="0012103D">
        <w:rPr>
          <w:szCs w:val="22"/>
        </w:rPr>
        <w:t>o</w:t>
      </w:r>
      <w:r w:rsidR="000F28DE" w:rsidRPr="00762C6C">
        <w:rPr>
          <w:szCs w:val="22"/>
        </w:rPr>
        <w:t>ride</w:t>
      </w:r>
      <w:r w:rsidR="006B12F2" w:rsidRPr="00762C6C">
        <w:rPr>
          <w:szCs w:val="22"/>
          <w:lang w:val="el-GR"/>
        </w:rPr>
        <w:t xml:space="preserve">) </w:t>
      </w:r>
      <w:r w:rsidR="00D816FF" w:rsidRPr="00762C6C">
        <w:rPr>
          <w:szCs w:val="22"/>
          <w:lang w:val="el-GR"/>
        </w:rPr>
        <w:t>ανά εισπνοή.</w:t>
      </w:r>
    </w:p>
    <w:p w:rsidR="00591079" w:rsidRDefault="00591079" w:rsidP="00C34E9B">
      <w:pPr>
        <w:pStyle w:val="EMEAEnBodyText"/>
        <w:autoSpaceDE w:val="0"/>
        <w:autoSpaceDN w:val="0"/>
        <w:adjustRightInd w:val="0"/>
        <w:spacing w:before="0" w:after="0"/>
        <w:jc w:val="left"/>
        <w:rPr>
          <w:szCs w:val="22"/>
          <w:lang w:val="el-GR"/>
        </w:rPr>
      </w:pPr>
    </w:p>
    <w:p w:rsidR="00585637" w:rsidRPr="003B3CFF" w:rsidRDefault="00585637" w:rsidP="00C34E9B">
      <w:pPr>
        <w:pStyle w:val="EMEAEnBodyText"/>
        <w:autoSpaceDE w:val="0"/>
        <w:autoSpaceDN w:val="0"/>
        <w:adjustRightInd w:val="0"/>
        <w:spacing w:before="0" w:after="0"/>
        <w:jc w:val="left"/>
        <w:rPr>
          <w:szCs w:val="22"/>
          <w:lang w:val="el-GR"/>
        </w:rPr>
      </w:pPr>
      <w:r w:rsidRPr="003B3CFF">
        <w:rPr>
          <w:szCs w:val="22"/>
          <w:lang w:val="el-GR"/>
        </w:rPr>
        <w:t>Η χορηγούμενη δόση είναι η δόση που δίνεται στον ασθενή αφού περάσει από το επιστόμιο.</w:t>
      </w:r>
    </w:p>
    <w:p w:rsidR="00D01C78" w:rsidRPr="003B3CFF" w:rsidRDefault="00D01C78" w:rsidP="003B4297">
      <w:pPr>
        <w:rPr>
          <w:szCs w:val="22"/>
        </w:rPr>
      </w:pPr>
    </w:p>
    <w:p w:rsidR="00496809" w:rsidRPr="003B3CFF" w:rsidRDefault="00496809" w:rsidP="00C34E9B">
      <w:pPr>
        <w:widowControl/>
        <w:tabs>
          <w:tab w:val="left" w:pos="567"/>
        </w:tabs>
        <w:rPr>
          <w:szCs w:val="22"/>
        </w:rPr>
      </w:pPr>
      <w:r w:rsidRPr="003B3CFF">
        <w:rPr>
          <w:szCs w:val="22"/>
        </w:rPr>
        <w:t>Για τον πλήρη κατάλογο των εκδόχων, βλ. παράγραφο 6.1.</w:t>
      </w:r>
    </w:p>
    <w:p w:rsidR="00496809" w:rsidRPr="003B3CFF" w:rsidRDefault="00496809" w:rsidP="00C34E9B">
      <w:pPr>
        <w:rPr>
          <w:szCs w:val="22"/>
        </w:rPr>
      </w:pPr>
    </w:p>
    <w:p w:rsidR="00496809" w:rsidRPr="003B3CFF" w:rsidRDefault="00496809" w:rsidP="00C34E9B">
      <w:pPr>
        <w:rPr>
          <w:szCs w:val="22"/>
        </w:rPr>
      </w:pPr>
    </w:p>
    <w:p w:rsidR="00496809" w:rsidRPr="003B3CFF" w:rsidRDefault="00496809" w:rsidP="00585637">
      <w:pPr>
        <w:rPr>
          <w:szCs w:val="22"/>
        </w:rPr>
      </w:pPr>
      <w:r w:rsidRPr="003B3CFF">
        <w:rPr>
          <w:b/>
          <w:szCs w:val="22"/>
        </w:rPr>
        <w:t>3.</w:t>
      </w:r>
      <w:r w:rsidRPr="003B3CFF">
        <w:rPr>
          <w:b/>
          <w:szCs w:val="22"/>
        </w:rPr>
        <w:tab/>
        <w:t>ΦΑΡΜΑΚΟΤΕΧΝΙΚΗ ΜΟΡΦΗ</w:t>
      </w:r>
    </w:p>
    <w:p w:rsidR="00496809" w:rsidRPr="003B3CFF" w:rsidRDefault="00496809" w:rsidP="00585637">
      <w:pPr>
        <w:rPr>
          <w:szCs w:val="22"/>
        </w:rPr>
      </w:pPr>
    </w:p>
    <w:p w:rsidR="00496809" w:rsidRPr="003B3CFF" w:rsidRDefault="009E53E4" w:rsidP="00585637">
      <w:pPr>
        <w:rPr>
          <w:szCs w:val="22"/>
        </w:rPr>
      </w:pPr>
      <w:r w:rsidRPr="003B3CFF">
        <w:rPr>
          <w:szCs w:val="22"/>
        </w:rPr>
        <w:t>Εισπνεόμενο διάλυμα</w:t>
      </w:r>
    </w:p>
    <w:p w:rsidR="009C5754" w:rsidRPr="003B3CFF" w:rsidRDefault="009C5754" w:rsidP="00585637">
      <w:pPr>
        <w:rPr>
          <w:szCs w:val="22"/>
        </w:rPr>
      </w:pPr>
      <w:r w:rsidRPr="003B3CFF">
        <w:rPr>
          <w:szCs w:val="22"/>
        </w:rPr>
        <w:t xml:space="preserve">Διαυγές, άχρωμο, </w:t>
      </w:r>
      <w:r w:rsidR="009E53E4" w:rsidRPr="003B3CFF">
        <w:rPr>
          <w:szCs w:val="22"/>
        </w:rPr>
        <w:t xml:space="preserve">εισπνεόμενο </w:t>
      </w:r>
      <w:r w:rsidRPr="003B3CFF">
        <w:rPr>
          <w:szCs w:val="22"/>
        </w:rPr>
        <w:t>διάλυμα</w:t>
      </w:r>
    </w:p>
    <w:p w:rsidR="00496809" w:rsidRPr="003B3CFF" w:rsidRDefault="00496809" w:rsidP="00585637">
      <w:pPr>
        <w:rPr>
          <w:szCs w:val="22"/>
        </w:rPr>
      </w:pPr>
    </w:p>
    <w:p w:rsidR="00496809" w:rsidRPr="003B3CFF" w:rsidRDefault="00496809" w:rsidP="00585637">
      <w:pPr>
        <w:rPr>
          <w:szCs w:val="22"/>
        </w:rPr>
      </w:pPr>
    </w:p>
    <w:p w:rsidR="00496809" w:rsidRPr="003B3CFF" w:rsidRDefault="00496809" w:rsidP="00585637">
      <w:pPr>
        <w:rPr>
          <w:szCs w:val="22"/>
        </w:rPr>
      </w:pPr>
      <w:r w:rsidRPr="003B3CFF">
        <w:rPr>
          <w:b/>
          <w:szCs w:val="22"/>
        </w:rPr>
        <w:t>4.</w:t>
      </w:r>
      <w:r w:rsidRPr="003B3CFF">
        <w:rPr>
          <w:b/>
          <w:szCs w:val="22"/>
        </w:rPr>
        <w:tab/>
        <w:t>ΚΛΙΝΙΚΕΣ ΠΛΗΡΟΦΟΡΙΕΣ</w:t>
      </w:r>
    </w:p>
    <w:p w:rsidR="00496809" w:rsidRPr="003B3CFF" w:rsidRDefault="00496809" w:rsidP="00585637">
      <w:pPr>
        <w:rPr>
          <w:szCs w:val="22"/>
        </w:rPr>
      </w:pPr>
    </w:p>
    <w:p w:rsidR="00496809" w:rsidRPr="003B3CFF" w:rsidRDefault="00496809" w:rsidP="00585637">
      <w:pPr>
        <w:rPr>
          <w:szCs w:val="22"/>
        </w:rPr>
      </w:pPr>
      <w:r w:rsidRPr="003B3CFF">
        <w:rPr>
          <w:b/>
          <w:szCs w:val="22"/>
        </w:rPr>
        <w:t>4.1</w:t>
      </w:r>
      <w:r w:rsidRPr="003B3CFF">
        <w:rPr>
          <w:b/>
          <w:szCs w:val="22"/>
        </w:rPr>
        <w:tab/>
        <w:t>Θεραπευτικές ενδείξεις</w:t>
      </w:r>
    </w:p>
    <w:p w:rsidR="00496809" w:rsidRPr="003B3CFF" w:rsidRDefault="00496809" w:rsidP="00585637">
      <w:pPr>
        <w:rPr>
          <w:szCs w:val="22"/>
        </w:rPr>
      </w:pPr>
    </w:p>
    <w:p w:rsidR="00056716" w:rsidRPr="003B3CFF" w:rsidRDefault="00056716" w:rsidP="00585637">
      <w:pPr>
        <w:rPr>
          <w:noProof/>
          <w:szCs w:val="22"/>
        </w:rPr>
      </w:pPr>
      <w:r w:rsidRPr="003B3CFF">
        <w:rPr>
          <w:noProof/>
          <w:szCs w:val="22"/>
        </w:rPr>
        <w:t xml:space="preserve">Το </w:t>
      </w:r>
      <w:proofErr w:type="spellStart"/>
      <w:r w:rsidR="00C34E9B">
        <w:rPr>
          <w:szCs w:val="22"/>
          <w:lang w:val="en-US"/>
        </w:rPr>
        <w:t>Spiolto</w:t>
      </w:r>
      <w:proofErr w:type="spellEnd"/>
      <w:r w:rsidR="00806728" w:rsidRPr="007556BF">
        <w:rPr>
          <w:szCs w:val="22"/>
        </w:rPr>
        <w:t xml:space="preserve"> </w:t>
      </w:r>
      <w:proofErr w:type="spellStart"/>
      <w:r w:rsidR="009C5754" w:rsidRPr="003B3CFF">
        <w:rPr>
          <w:szCs w:val="22"/>
          <w:lang w:val="en-US"/>
        </w:rPr>
        <w:t>Respimat</w:t>
      </w:r>
      <w:proofErr w:type="spellEnd"/>
      <w:r w:rsidR="00806728" w:rsidRPr="007556BF">
        <w:rPr>
          <w:szCs w:val="22"/>
        </w:rPr>
        <w:t xml:space="preserve"> </w:t>
      </w:r>
      <w:r w:rsidRPr="003B3CFF">
        <w:rPr>
          <w:noProof/>
          <w:szCs w:val="22"/>
        </w:rPr>
        <w:t xml:space="preserve">ενδείκνυται </w:t>
      </w:r>
      <w:r w:rsidR="009C5754" w:rsidRPr="003B3CFF">
        <w:rPr>
          <w:noProof/>
          <w:szCs w:val="22"/>
        </w:rPr>
        <w:t xml:space="preserve">ως βρογχοδιασταλτική θεραπεία συντήρησης </w:t>
      </w:r>
      <w:r w:rsidR="00C34E9B">
        <w:rPr>
          <w:noProof/>
          <w:szCs w:val="22"/>
        </w:rPr>
        <w:t xml:space="preserve">για την ανακούφιση των συμπτωμάτων </w:t>
      </w:r>
      <w:r w:rsidR="009C5754" w:rsidRPr="003B3CFF">
        <w:rPr>
          <w:noProof/>
          <w:szCs w:val="22"/>
        </w:rPr>
        <w:t xml:space="preserve">σε </w:t>
      </w:r>
      <w:r w:rsidR="00C34E9B">
        <w:rPr>
          <w:noProof/>
          <w:szCs w:val="22"/>
        </w:rPr>
        <w:t xml:space="preserve">ενήλικες </w:t>
      </w:r>
      <w:r w:rsidR="009C5754" w:rsidRPr="003B3CFF">
        <w:rPr>
          <w:noProof/>
          <w:szCs w:val="22"/>
        </w:rPr>
        <w:t>ασθενείς με χρόνια αποφρακτική πνευμονοπάθεια (ΧΑΠ).</w:t>
      </w:r>
    </w:p>
    <w:p w:rsidR="00496809" w:rsidRPr="003B3CFF" w:rsidRDefault="00496809" w:rsidP="00585637">
      <w:pPr>
        <w:rPr>
          <w:szCs w:val="22"/>
        </w:rPr>
      </w:pPr>
    </w:p>
    <w:p w:rsidR="00496809" w:rsidRPr="003B3CFF" w:rsidRDefault="00496809" w:rsidP="0012103D">
      <w:pPr>
        <w:keepNext/>
        <w:rPr>
          <w:szCs w:val="22"/>
        </w:rPr>
      </w:pPr>
      <w:r w:rsidRPr="003B3CFF">
        <w:rPr>
          <w:b/>
          <w:szCs w:val="22"/>
        </w:rPr>
        <w:t>4.2</w:t>
      </w:r>
      <w:r w:rsidRPr="003B3CFF">
        <w:rPr>
          <w:b/>
          <w:szCs w:val="22"/>
        </w:rPr>
        <w:tab/>
        <w:t>Δοσολογία και τρόπος χορήγησης</w:t>
      </w:r>
    </w:p>
    <w:p w:rsidR="00496809" w:rsidRPr="003B3CFF" w:rsidRDefault="00496809" w:rsidP="0012103D">
      <w:pPr>
        <w:keepNext/>
        <w:rPr>
          <w:szCs w:val="22"/>
        </w:rPr>
      </w:pPr>
    </w:p>
    <w:p w:rsidR="00056716" w:rsidRPr="003B3CFF" w:rsidRDefault="00056716" w:rsidP="0012103D">
      <w:pPr>
        <w:keepNext/>
        <w:rPr>
          <w:noProof/>
          <w:szCs w:val="22"/>
          <w:u w:val="single"/>
        </w:rPr>
      </w:pPr>
      <w:r w:rsidRPr="003B3CFF">
        <w:rPr>
          <w:noProof/>
          <w:szCs w:val="22"/>
          <w:u w:val="single"/>
        </w:rPr>
        <w:t>Δοσολογία</w:t>
      </w:r>
    </w:p>
    <w:p w:rsidR="00056716" w:rsidRPr="003B3CFF" w:rsidRDefault="000312AE" w:rsidP="00585637">
      <w:pPr>
        <w:rPr>
          <w:noProof/>
          <w:szCs w:val="22"/>
        </w:rPr>
      </w:pPr>
      <w:r w:rsidRPr="003B3CFF">
        <w:rPr>
          <w:noProof/>
          <w:szCs w:val="22"/>
        </w:rPr>
        <w:t>Το φαρμακευτικό προϊόν προορίζεται μόνο για χρήση</w:t>
      </w:r>
      <w:r w:rsidR="00FD653C" w:rsidRPr="003B3CFF">
        <w:rPr>
          <w:noProof/>
          <w:szCs w:val="22"/>
        </w:rPr>
        <w:t xml:space="preserve"> δια εισπνοής</w:t>
      </w:r>
      <w:r w:rsidRPr="003B3CFF">
        <w:rPr>
          <w:noProof/>
          <w:szCs w:val="22"/>
        </w:rPr>
        <w:t xml:space="preserve">. Το φυσίγγιο μπορεί να εισαχθεί και να χρησιμοποιηθεί μόνο </w:t>
      </w:r>
      <w:r w:rsidR="00EE7BD7">
        <w:rPr>
          <w:noProof/>
          <w:szCs w:val="22"/>
        </w:rPr>
        <w:t>με</w:t>
      </w:r>
      <w:r w:rsidRPr="003B3CFF">
        <w:rPr>
          <w:noProof/>
          <w:szCs w:val="22"/>
        </w:rPr>
        <w:t xml:space="preserve"> την αναπνευστική συσκευή </w:t>
      </w:r>
      <w:r w:rsidRPr="003B3CFF">
        <w:rPr>
          <w:noProof/>
          <w:szCs w:val="22"/>
          <w:lang w:val="en-GB"/>
        </w:rPr>
        <w:t>Respimat</w:t>
      </w:r>
      <w:r w:rsidRPr="003B3CFF">
        <w:rPr>
          <w:noProof/>
          <w:szCs w:val="22"/>
        </w:rPr>
        <w:t>.</w:t>
      </w:r>
    </w:p>
    <w:p w:rsidR="006002C7" w:rsidRPr="006502A5" w:rsidRDefault="006002C7" w:rsidP="00585637">
      <w:pPr>
        <w:rPr>
          <w:noProof/>
          <w:szCs w:val="22"/>
        </w:rPr>
      </w:pPr>
    </w:p>
    <w:p w:rsidR="000312AE" w:rsidRPr="003B3CFF" w:rsidRDefault="000312AE" w:rsidP="00585637">
      <w:pPr>
        <w:rPr>
          <w:noProof/>
          <w:szCs w:val="22"/>
        </w:rPr>
      </w:pPr>
      <w:r w:rsidRPr="003B3CFF">
        <w:rPr>
          <w:noProof/>
          <w:szCs w:val="22"/>
        </w:rPr>
        <w:t xml:space="preserve">Δύο εισπνοές από την αναπνευστική συσκευή </w:t>
      </w:r>
      <w:r w:rsidRPr="003B3CFF">
        <w:rPr>
          <w:noProof/>
          <w:szCs w:val="22"/>
          <w:lang w:val="en-GB"/>
        </w:rPr>
        <w:t>Re</w:t>
      </w:r>
      <w:r w:rsidR="00D11976" w:rsidRPr="003B3CFF">
        <w:rPr>
          <w:noProof/>
          <w:szCs w:val="22"/>
          <w:lang w:val="en-GB"/>
        </w:rPr>
        <w:t>s</w:t>
      </w:r>
      <w:r w:rsidRPr="003B3CFF">
        <w:rPr>
          <w:noProof/>
          <w:szCs w:val="22"/>
          <w:lang w:val="en-GB"/>
        </w:rPr>
        <w:t>pimat</w:t>
      </w:r>
      <w:r w:rsidRPr="003B3CFF">
        <w:rPr>
          <w:noProof/>
          <w:szCs w:val="22"/>
        </w:rPr>
        <w:t xml:space="preserve"> αποτελούν μία θεραπευτική δόση.</w:t>
      </w:r>
    </w:p>
    <w:p w:rsidR="000312AE" w:rsidRPr="003B3CFF" w:rsidRDefault="000312AE" w:rsidP="00585637">
      <w:pPr>
        <w:rPr>
          <w:noProof/>
          <w:szCs w:val="22"/>
        </w:rPr>
      </w:pPr>
    </w:p>
    <w:p w:rsidR="00B92CA8" w:rsidRPr="003B3CFF" w:rsidRDefault="00B92CA8" w:rsidP="00585637">
      <w:pPr>
        <w:rPr>
          <w:i/>
          <w:noProof/>
          <w:szCs w:val="22"/>
          <w:u w:val="single"/>
        </w:rPr>
      </w:pPr>
      <w:r w:rsidRPr="003B3CFF">
        <w:rPr>
          <w:i/>
          <w:noProof/>
          <w:szCs w:val="22"/>
          <w:u w:val="single"/>
        </w:rPr>
        <w:t>Ενήλικες</w:t>
      </w:r>
    </w:p>
    <w:p w:rsidR="00B92CA8" w:rsidRPr="003B3CFF" w:rsidRDefault="002F6F5C" w:rsidP="00585637">
      <w:pPr>
        <w:rPr>
          <w:noProof/>
          <w:szCs w:val="22"/>
        </w:rPr>
      </w:pPr>
      <w:r w:rsidRPr="003B3CFF">
        <w:rPr>
          <w:noProof/>
          <w:szCs w:val="22"/>
        </w:rPr>
        <w:t xml:space="preserve">Η συνιστώμενη δόση είναι 5 μικρογραμμάρια </w:t>
      </w:r>
      <w:r w:rsidR="00C34E9B">
        <w:rPr>
          <w:noProof/>
          <w:szCs w:val="22"/>
          <w:lang w:val="en-US"/>
        </w:rPr>
        <w:t>tiotropium</w:t>
      </w:r>
      <w:r w:rsidR="00C34E9B">
        <w:rPr>
          <w:noProof/>
          <w:szCs w:val="22"/>
        </w:rPr>
        <w:t xml:space="preserve"> και </w:t>
      </w:r>
      <w:r w:rsidR="000F28DE" w:rsidRPr="000F28DE">
        <w:rPr>
          <w:noProof/>
          <w:szCs w:val="22"/>
        </w:rPr>
        <w:t xml:space="preserve">5 </w:t>
      </w:r>
      <w:r w:rsidR="000F28DE" w:rsidRPr="003B3CFF">
        <w:rPr>
          <w:noProof/>
          <w:szCs w:val="22"/>
        </w:rPr>
        <w:t xml:space="preserve">μικρογραμμάρια </w:t>
      </w:r>
      <w:r w:rsidR="000F28DE">
        <w:rPr>
          <w:noProof/>
          <w:szCs w:val="22"/>
          <w:lang w:val="en-US"/>
        </w:rPr>
        <w:t>olodaterol</w:t>
      </w:r>
      <w:r w:rsidRPr="003B3CFF">
        <w:rPr>
          <w:noProof/>
          <w:szCs w:val="22"/>
        </w:rPr>
        <w:t xml:space="preserve"> που χορηγ</w:t>
      </w:r>
      <w:r w:rsidR="006002C7">
        <w:rPr>
          <w:noProof/>
          <w:szCs w:val="22"/>
        </w:rPr>
        <w:t>ούνται</w:t>
      </w:r>
      <w:r w:rsidRPr="003B3CFF">
        <w:rPr>
          <w:noProof/>
          <w:szCs w:val="22"/>
        </w:rPr>
        <w:t xml:space="preserve"> με δύο εισπνοές από την αναπνευστική συσκευή </w:t>
      </w:r>
      <w:r w:rsidRPr="003B3CFF">
        <w:rPr>
          <w:noProof/>
          <w:szCs w:val="22"/>
          <w:lang w:val="en-GB"/>
        </w:rPr>
        <w:t>Respimat</w:t>
      </w:r>
      <w:r w:rsidRPr="003B3CFF">
        <w:rPr>
          <w:noProof/>
          <w:szCs w:val="22"/>
        </w:rPr>
        <w:t xml:space="preserve"> μια φορά ημερησίως, την ίδια ώρα της ημέρας.</w:t>
      </w:r>
    </w:p>
    <w:p w:rsidR="002F6F5C" w:rsidRPr="003B3CFF" w:rsidRDefault="002F6F5C" w:rsidP="00585637">
      <w:pPr>
        <w:rPr>
          <w:noProof/>
          <w:szCs w:val="22"/>
        </w:rPr>
      </w:pPr>
    </w:p>
    <w:p w:rsidR="002F6F5C" w:rsidRPr="003B3CFF" w:rsidRDefault="002F6F5C" w:rsidP="00585637">
      <w:pPr>
        <w:rPr>
          <w:noProof/>
          <w:szCs w:val="22"/>
        </w:rPr>
      </w:pPr>
      <w:r w:rsidRPr="003B3CFF">
        <w:rPr>
          <w:noProof/>
          <w:szCs w:val="22"/>
        </w:rPr>
        <w:t>Η συνιστώμενη δόση δεν πρέπει να υπερβαίνεται.</w:t>
      </w:r>
    </w:p>
    <w:p w:rsidR="002F6F5C" w:rsidRPr="003B3CFF" w:rsidRDefault="002F6F5C" w:rsidP="00585637">
      <w:pPr>
        <w:rPr>
          <w:noProof/>
          <w:szCs w:val="22"/>
        </w:rPr>
      </w:pPr>
    </w:p>
    <w:p w:rsidR="00836DDE" w:rsidRPr="003B3CFF" w:rsidRDefault="00836DDE" w:rsidP="00585637">
      <w:pPr>
        <w:rPr>
          <w:i/>
          <w:noProof/>
          <w:szCs w:val="22"/>
          <w:u w:val="single"/>
        </w:rPr>
      </w:pPr>
      <w:r w:rsidRPr="003B3CFF">
        <w:rPr>
          <w:i/>
          <w:noProof/>
          <w:szCs w:val="22"/>
          <w:u w:val="single"/>
        </w:rPr>
        <w:t>Ηλικιωμένος πληθυσμός</w:t>
      </w:r>
    </w:p>
    <w:p w:rsidR="00836DDE" w:rsidRPr="003B3CFF" w:rsidRDefault="00836DDE" w:rsidP="00585637">
      <w:pPr>
        <w:rPr>
          <w:szCs w:val="22"/>
        </w:rPr>
      </w:pPr>
      <w:r w:rsidRPr="003B3CFF">
        <w:rPr>
          <w:noProof/>
          <w:szCs w:val="22"/>
        </w:rPr>
        <w:t xml:space="preserve">Οι ηλικιωμένοι ασθενείς μπορούν να χρησιμοποιούν το </w:t>
      </w:r>
      <w:proofErr w:type="spellStart"/>
      <w:r w:rsidR="00C34E9B">
        <w:rPr>
          <w:szCs w:val="22"/>
          <w:lang w:val="en-US"/>
        </w:rPr>
        <w:t>Spiolto</w:t>
      </w:r>
      <w:proofErr w:type="spellEnd"/>
      <w:r w:rsidR="00806728" w:rsidRPr="007556BF">
        <w:rPr>
          <w:szCs w:val="22"/>
        </w:rPr>
        <w:t xml:space="preserve"> </w:t>
      </w:r>
      <w:proofErr w:type="spellStart"/>
      <w:r w:rsidRPr="003B3CFF">
        <w:rPr>
          <w:szCs w:val="22"/>
          <w:lang w:val="en-US"/>
        </w:rPr>
        <w:t>Respimat</w:t>
      </w:r>
      <w:proofErr w:type="spellEnd"/>
      <w:r w:rsidRPr="003B3CFF">
        <w:rPr>
          <w:szCs w:val="22"/>
        </w:rPr>
        <w:t xml:space="preserve"> στη συνιστώμενη δόση.</w:t>
      </w:r>
    </w:p>
    <w:p w:rsidR="00836DDE" w:rsidRPr="003B3CFF" w:rsidRDefault="00836DDE" w:rsidP="00585637">
      <w:pPr>
        <w:rPr>
          <w:noProof/>
          <w:szCs w:val="22"/>
        </w:rPr>
      </w:pPr>
    </w:p>
    <w:p w:rsidR="00A42D1A" w:rsidRDefault="00A42D1A" w:rsidP="00585637">
      <w:pPr>
        <w:rPr>
          <w:i/>
          <w:noProof/>
          <w:szCs w:val="22"/>
          <w:u w:val="single"/>
        </w:rPr>
      </w:pPr>
      <w:r w:rsidRPr="003B3CFF">
        <w:rPr>
          <w:i/>
          <w:noProof/>
          <w:szCs w:val="22"/>
          <w:u w:val="single"/>
        </w:rPr>
        <w:t>Ηπατική δυσλειτουργία</w:t>
      </w:r>
      <w:r w:rsidR="000F28DE">
        <w:rPr>
          <w:i/>
          <w:noProof/>
          <w:szCs w:val="22"/>
          <w:u w:val="single"/>
        </w:rPr>
        <w:t xml:space="preserve"> και Νεφρική δυσλειτουργία</w:t>
      </w:r>
    </w:p>
    <w:p w:rsidR="000F28DE" w:rsidRPr="003A77DE" w:rsidRDefault="003A77DE" w:rsidP="00585637">
      <w:pPr>
        <w:rPr>
          <w:noProof/>
          <w:szCs w:val="22"/>
        </w:rPr>
      </w:pPr>
      <w:r w:rsidRPr="003A77DE">
        <w:rPr>
          <w:noProof/>
          <w:szCs w:val="22"/>
        </w:rPr>
        <w:t xml:space="preserve">Το Spiolto Respimat </w:t>
      </w:r>
      <w:r>
        <w:rPr>
          <w:noProof/>
          <w:szCs w:val="22"/>
        </w:rPr>
        <w:t xml:space="preserve">περιέχει </w:t>
      </w:r>
      <w:r>
        <w:rPr>
          <w:noProof/>
          <w:szCs w:val="22"/>
          <w:lang w:val="en-US"/>
        </w:rPr>
        <w:t>tiotropium</w:t>
      </w:r>
      <w:r w:rsidRPr="003A77DE">
        <w:rPr>
          <w:noProof/>
          <w:szCs w:val="22"/>
        </w:rPr>
        <w:t xml:space="preserve"> </w:t>
      </w:r>
      <w:r>
        <w:rPr>
          <w:noProof/>
          <w:szCs w:val="22"/>
        </w:rPr>
        <w:t>το οποίο</w:t>
      </w:r>
      <w:r w:rsidR="005A1C8E">
        <w:rPr>
          <w:noProof/>
          <w:szCs w:val="22"/>
        </w:rPr>
        <w:t xml:space="preserve"> αποβάλλεται </w:t>
      </w:r>
      <w:r w:rsidRPr="003A77DE">
        <w:rPr>
          <w:noProof/>
          <w:szCs w:val="22"/>
        </w:rPr>
        <w:t>κατά κύρ</w:t>
      </w:r>
      <w:r>
        <w:rPr>
          <w:noProof/>
          <w:szCs w:val="22"/>
        </w:rPr>
        <w:t xml:space="preserve">ιο λόγο από τους νεφρούς και </w:t>
      </w:r>
      <w:r>
        <w:rPr>
          <w:noProof/>
          <w:szCs w:val="22"/>
          <w:lang w:val="en-US"/>
        </w:rPr>
        <w:t>olodaterol</w:t>
      </w:r>
      <w:r>
        <w:rPr>
          <w:noProof/>
          <w:szCs w:val="22"/>
        </w:rPr>
        <w:t>, το οποίο μεταβολίζεται κατά κύριο λόγο από το ήπαρ.</w:t>
      </w:r>
    </w:p>
    <w:p w:rsidR="000F28DE" w:rsidRDefault="000F28DE" w:rsidP="00585637">
      <w:pPr>
        <w:rPr>
          <w:i/>
          <w:noProof/>
          <w:szCs w:val="22"/>
          <w:u w:val="single"/>
        </w:rPr>
      </w:pPr>
    </w:p>
    <w:p w:rsidR="000F28DE" w:rsidRPr="003B3CFF" w:rsidRDefault="000F28DE" w:rsidP="00FA0EDC">
      <w:pPr>
        <w:keepNext/>
        <w:rPr>
          <w:i/>
          <w:noProof/>
          <w:szCs w:val="22"/>
          <w:u w:val="single"/>
        </w:rPr>
      </w:pPr>
      <w:r w:rsidRPr="003B3CFF">
        <w:rPr>
          <w:i/>
          <w:noProof/>
          <w:szCs w:val="22"/>
          <w:u w:val="single"/>
        </w:rPr>
        <w:t>Ηπατική δυσλειτουργία</w:t>
      </w:r>
    </w:p>
    <w:p w:rsidR="00A42D1A" w:rsidRPr="003B3CFF" w:rsidRDefault="00A42D1A" w:rsidP="00585637">
      <w:pPr>
        <w:rPr>
          <w:szCs w:val="22"/>
        </w:rPr>
      </w:pPr>
      <w:r w:rsidRPr="003B3CFF">
        <w:rPr>
          <w:noProof/>
          <w:szCs w:val="22"/>
        </w:rPr>
        <w:t>Ασθενείς με ήπια και μέτρια ηπατική δυσλειτουργία μπορ</w:t>
      </w:r>
      <w:r w:rsidR="001247D0" w:rsidRPr="003B3CFF">
        <w:rPr>
          <w:noProof/>
          <w:szCs w:val="22"/>
        </w:rPr>
        <w:t>ούν</w:t>
      </w:r>
      <w:r w:rsidRPr="003B3CFF">
        <w:rPr>
          <w:noProof/>
          <w:szCs w:val="22"/>
        </w:rPr>
        <w:t xml:space="preserve"> να χρησιμοποιούν </w:t>
      </w:r>
      <w:r w:rsidR="001247D0" w:rsidRPr="003B3CFF">
        <w:rPr>
          <w:noProof/>
          <w:szCs w:val="22"/>
        </w:rPr>
        <w:t xml:space="preserve">το </w:t>
      </w:r>
      <w:proofErr w:type="spellStart"/>
      <w:r w:rsidR="000F28DE">
        <w:rPr>
          <w:szCs w:val="22"/>
          <w:lang w:val="en-US"/>
        </w:rPr>
        <w:t>Spiolto</w:t>
      </w:r>
      <w:proofErr w:type="spellEnd"/>
      <w:r w:rsidR="00806728" w:rsidRPr="007556BF">
        <w:rPr>
          <w:szCs w:val="22"/>
        </w:rPr>
        <w:t xml:space="preserve"> </w:t>
      </w:r>
      <w:proofErr w:type="spellStart"/>
      <w:r w:rsidRPr="003B3CFF">
        <w:rPr>
          <w:szCs w:val="22"/>
          <w:lang w:val="en-US"/>
        </w:rPr>
        <w:t>Respimat</w:t>
      </w:r>
      <w:proofErr w:type="spellEnd"/>
      <w:r w:rsidRPr="003B3CFF">
        <w:rPr>
          <w:szCs w:val="22"/>
        </w:rPr>
        <w:t xml:space="preserve"> στη συνιστώμενη δόση.</w:t>
      </w:r>
    </w:p>
    <w:p w:rsidR="008E6F2D" w:rsidRPr="003B3CFF" w:rsidRDefault="008E6F2D" w:rsidP="00585637">
      <w:pPr>
        <w:rPr>
          <w:noProof/>
          <w:szCs w:val="22"/>
        </w:rPr>
      </w:pPr>
    </w:p>
    <w:p w:rsidR="00A42D1A" w:rsidRPr="003B3CFF" w:rsidRDefault="003B2CFF" w:rsidP="00585637">
      <w:pPr>
        <w:rPr>
          <w:szCs w:val="22"/>
        </w:rPr>
      </w:pPr>
      <w:r w:rsidRPr="003B3CFF">
        <w:rPr>
          <w:noProof/>
          <w:szCs w:val="22"/>
        </w:rPr>
        <w:t xml:space="preserve">Δεν υπάρχουν διαθέσιμα δεδομένα για χρήση </w:t>
      </w:r>
      <w:r w:rsidR="001247D0" w:rsidRPr="003B3CFF">
        <w:rPr>
          <w:noProof/>
          <w:szCs w:val="22"/>
        </w:rPr>
        <w:t xml:space="preserve">του </w:t>
      </w:r>
      <w:proofErr w:type="spellStart"/>
      <w:r w:rsidR="000F28DE">
        <w:rPr>
          <w:szCs w:val="22"/>
          <w:lang w:val="en-US"/>
        </w:rPr>
        <w:t>olodaterol</w:t>
      </w:r>
      <w:proofErr w:type="spellEnd"/>
      <w:r w:rsidRPr="003B3CFF">
        <w:rPr>
          <w:szCs w:val="22"/>
        </w:rPr>
        <w:t xml:space="preserve"> σε ασθενείς με σοβαρή ηπατική δυσλειτουργία.</w:t>
      </w:r>
    </w:p>
    <w:p w:rsidR="003B2CFF" w:rsidRPr="003B3CFF" w:rsidRDefault="003B2CFF" w:rsidP="00585637">
      <w:pPr>
        <w:rPr>
          <w:szCs w:val="22"/>
        </w:rPr>
      </w:pPr>
    </w:p>
    <w:p w:rsidR="001247D0" w:rsidRPr="003B3CFF" w:rsidRDefault="001247D0" w:rsidP="00FA0EDC">
      <w:pPr>
        <w:keepNext/>
        <w:widowControl/>
        <w:rPr>
          <w:i/>
          <w:szCs w:val="22"/>
          <w:u w:val="single"/>
        </w:rPr>
      </w:pPr>
      <w:r w:rsidRPr="003B3CFF">
        <w:rPr>
          <w:i/>
          <w:szCs w:val="22"/>
          <w:u w:val="single"/>
        </w:rPr>
        <w:lastRenderedPageBreak/>
        <w:t>Νεφρική δυσλειτουργία</w:t>
      </w:r>
    </w:p>
    <w:p w:rsidR="000F28DE" w:rsidRPr="006002C7" w:rsidRDefault="001247D0" w:rsidP="00585637">
      <w:pPr>
        <w:rPr>
          <w:szCs w:val="22"/>
        </w:rPr>
      </w:pPr>
      <w:r w:rsidRPr="003B3CFF">
        <w:rPr>
          <w:szCs w:val="22"/>
        </w:rPr>
        <w:t xml:space="preserve">Ασθενείς με νεφρική δυσλειτουργία μπορούν να χρησιμοποιούν το </w:t>
      </w:r>
      <w:proofErr w:type="spellStart"/>
      <w:r w:rsidR="000F28DE">
        <w:rPr>
          <w:szCs w:val="22"/>
          <w:lang w:val="en-US"/>
        </w:rPr>
        <w:t>Spiolto</w:t>
      </w:r>
      <w:proofErr w:type="spellEnd"/>
      <w:r w:rsidR="00806728" w:rsidRPr="007556BF">
        <w:rPr>
          <w:szCs w:val="22"/>
        </w:rPr>
        <w:t xml:space="preserve"> </w:t>
      </w:r>
      <w:proofErr w:type="spellStart"/>
      <w:r w:rsidRPr="003B3CFF">
        <w:rPr>
          <w:szCs w:val="22"/>
          <w:lang w:val="en-US"/>
        </w:rPr>
        <w:t>Respimat</w:t>
      </w:r>
      <w:proofErr w:type="spellEnd"/>
      <w:r w:rsidRPr="003B3CFF">
        <w:rPr>
          <w:szCs w:val="22"/>
        </w:rPr>
        <w:t xml:space="preserve"> στη συνιστώμενη δόση. </w:t>
      </w:r>
    </w:p>
    <w:p w:rsidR="003A77DE" w:rsidRDefault="003A77DE" w:rsidP="00585637">
      <w:pPr>
        <w:rPr>
          <w:szCs w:val="22"/>
        </w:rPr>
      </w:pPr>
      <w:r>
        <w:rPr>
          <w:szCs w:val="22"/>
        </w:rPr>
        <w:t xml:space="preserve">Για ασθενείς με μέτρια έως </w:t>
      </w:r>
      <w:r w:rsidR="00FA0EDC">
        <w:rPr>
          <w:szCs w:val="22"/>
        </w:rPr>
        <w:t>σοβαρή</w:t>
      </w:r>
      <w:r>
        <w:rPr>
          <w:szCs w:val="22"/>
        </w:rPr>
        <w:t xml:space="preserve"> δυσλειτουργία (</w:t>
      </w:r>
      <w:r w:rsidRPr="0082064A">
        <w:rPr>
          <w:szCs w:val="22"/>
        </w:rPr>
        <w:t xml:space="preserve">κάθαρση κρεατινίνης </w:t>
      </w:r>
      <w:r w:rsidRPr="0082064A">
        <w:rPr>
          <w:szCs w:val="22"/>
        </w:rPr>
        <w:sym w:font="Symbol" w:char="F0A3"/>
      </w:r>
      <w:r w:rsidRPr="0082064A">
        <w:rPr>
          <w:szCs w:val="22"/>
        </w:rPr>
        <w:t xml:space="preserve"> 50</w:t>
      </w:r>
      <w:r w:rsidRPr="0082064A">
        <w:rPr>
          <w:szCs w:val="22"/>
          <w:lang w:val="en-US"/>
        </w:rPr>
        <w:t>ml</w:t>
      </w:r>
      <w:r w:rsidRPr="0082064A">
        <w:rPr>
          <w:szCs w:val="22"/>
        </w:rPr>
        <w:t>/ λεπτό</w:t>
      </w:r>
      <w:r>
        <w:rPr>
          <w:szCs w:val="22"/>
        </w:rPr>
        <w:t>)</w:t>
      </w:r>
      <w:r w:rsidR="00FA0EDC">
        <w:rPr>
          <w:szCs w:val="22"/>
        </w:rPr>
        <w:t xml:space="preserve"> βλ. </w:t>
      </w:r>
      <w:r>
        <w:rPr>
          <w:szCs w:val="22"/>
        </w:rPr>
        <w:t>4.4 και 5.2</w:t>
      </w:r>
      <w:r w:rsidRPr="0082064A">
        <w:rPr>
          <w:szCs w:val="22"/>
        </w:rPr>
        <w:t>.</w:t>
      </w:r>
    </w:p>
    <w:p w:rsidR="003A77DE" w:rsidRDefault="003A77DE" w:rsidP="00585637">
      <w:pPr>
        <w:rPr>
          <w:szCs w:val="22"/>
        </w:rPr>
      </w:pPr>
    </w:p>
    <w:p w:rsidR="001247D0" w:rsidRPr="003B3CFF" w:rsidRDefault="00FA0EDC" w:rsidP="00585637">
      <w:pPr>
        <w:rPr>
          <w:szCs w:val="22"/>
        </w:rPr>
      </w:pPr>
      <w:r>
        <w:rPr>
          <w:szCs w:val="22"/>
        </w:rPr>
        <w:t>Το</w:t>
      </w:r>
      <w:r w:rsidRPr="00FA0EDC">
        <w:rPr>
          <w:szCs w:val="22"/>
          <w:lang w:val="en-US"/>
        </w:rPr>
        <w:t xml:space="preserve"> </w:t>
      </w:r>
      <w:proofErr w:type="spellStart"/>
      <w:r w:rsidRPr="00FA0EDC">
        <w:rPr>
          <w:szCs w:val="22"/>
          <w:lang w:val="en-US"/>
        </w:rPr>
        <w:t>Spiolto</w:t>
      </w:r>
      <w:proofErr w:type="spellEnd"/>
      <w:r w:rsidRPr="00FA0EDC">
        <w:rPr>
          <w:szCs w:val="22"/>
          <w:lang w:val="en-US"/>
        </w:rPr>
        <w:t xml:space="preserve"> </w:t>
      </w:r>
      <w:proofErr w:type="spellStart"/>
      <w:r w:rsidRPr="00FA0EDC">
        <w:rPr>
          <w:szCs w:val="22"/>
          <w:lang w:val="en-US"/>
        </w:rPr>
        <w:t>Respimat</w:t>
      </w:r>
      <w:proofErr w:type="spellEnd"/>
      <w:r w:rsidRPr="00FA0EDC">
        <w:rPr>
          <w:szCs w:val="22"/>
          <w:lang w:val="en-US"/>
        </w:rPr>
        <w:t xml:space="preserve"> </w:t>
      </w:r>
      <w:r>
        <w:rPr>
          <w:szCs w:val="22"/>
        </w:rPr>
        <w:t>περιέχει</w:t>
      </w:r>
      <w:r w:rsidRPr="00FA0EDC">
        <w:rPr>
          <w:szCs w:val="22"/>
          <w:lang w:val="en-US"/>
        </w:rPr>
        <w:t xml:space="preserve"> </w:t>
      </w:r>
      <w:proofErr w:type="spellStart"/>
      <w:r>
        <w:rPr>
          <w:szCs w:val="22"/>
          <w:lang w:val="en-US"/>
        </w:rPr>
        <w:t>olodaterol</w:t>
      </w:r>
      <w:proofErr w:type="spellEnd"/>
      <w:r>
        <w:rPr>
          <w:szCs w:val="22"/>
          <w:lang w:val="en-US"/>
        </w:rPr>
        <w:t xml:space="preserve">. </w:t>
      </w:r>
      <w:r w:rsidR="001247D0" w:rsidRPr="003B3CFF">
        <w:rPr>
          <w:szCs w:val="22"/>
        </w:rPr>
        <w:t xml:space="preserve">Υπάρχει περιορισμένη εμπειρία από τη χρήση του </w:t>
      </w:r>
      <w:proofErr w:type="spellStart"/>
      <w:r>
        <w:rPr>
          <w:szCs w:val="22"/>
          <w:lang w:val="en-US"/>
        </w:rPr>
        <w:t>olodaterol</w:t>
      </w:r>
      <w:proofErr w:type="spellEnd"/>
      <w:r w:rsidRPr="00FA0EDC">
        <w:rPr>
          <w:szCs w:val="22"/>
        </w:rPr>
        <w:t xml:space="preserve"> </w:t>
      </w:r>
      <w:r w:rsidR="001247D0" w:rsidRPr="003B3CFF">
        <w:rPr>
          <w:szCs w:val="22"/>
        </w:rPr>
        <w:t>σε ασθενείς με σοβαρή νεφρική δυσλειτουργία.</w:t>
      </w:r>
    </w:p>
    <w:p w:rsidR="001247D0" w:rsidRPr="00FA0EDC" w:rsidRDefault="001247D0" w:rsidP="00585637">
      <w:pPr>
        <w:rPr>
          <w:noProof/>
          <w:szCs w:val="22"/>
        </w:rPr>
      </w:pPr>
    </w:p>
    <w:p w:rsidR="0029366D" w:rsidRPr="003B3CFF" w:rsidRDefault="0029366D" w:rsidP="0029366D">
      <w:pPr>
        <w:rPr>
          <w:i/>
          <w:noProof/>
          <w:szCs w:val="22"/>
          <w:u w:val="single"/>
        </w:rPr>
      </w:pPr>
      <w:r w:rsidRPr="003B3CFF">
        <w:rPr>
          <w:i/>
          <w:noProof/>
          <w:szCs w:val="22"/>
          <w:u w:val="single"/>
        </w:rPr>
        <w:t>Παιδιατρικός πληθυσμός</w:t>
      </w:r>
    </w:p>
    <w:p w:rsidR="0029366D" w:rsidRPr="003B3CFF" w:rsidRDefault="0029366D" w:rsidP="0029366D">
      <w:pPr>
        <w:rPr>
          <w:noProof/>
          <w:szCs w:val="22"/>
        </w:rPr>
      </w:pPr>
      <w:r w:rsidRPr="003B3CFF">
        <w:rPr>
          <w:noProof/>
          <w:szCs w:val="22"/>
        </w:rPr>
        <w:t xml:space="preserve">Δεν υπάρχει σχετική χρήση του </w:t>
      </w:r>
      <w:proofErr w:type="spellStart"/>
      <w:r w:rsidR="000F28DE">
        <w:rPr>
          <w:szCs w:val="22"/>
          <w:lang w:val="en-US"/>
        </w:rPr>
        <w:t>Spiolto</w:t>
      </w:r>
      <w:proofErr w:type="spellEnd"/>
      <w:r w:rsidR="00806728" w:rsidRPr="007556BF">
        <w:rPr>
          <w:szCs w:val="22"/>
        </w:rPr>
        <w:t xml:space="preserve"> </w:t>
      </w:r>
      <w:proofErr w:type="spellStart"/>
      <w:r w:rsidRPr="003B3CFF">
        <w:rPr>
          <w:szCs w:val="22"/>
          <w:lang w:val="en-US"/>
        </w:rPr>
        <w:t>Respimat</w:t>
      </w:r>
      <w:proofErr w:type="spellEnd"/>
      <w:r w:rsidR="00806728" w:rsidRPr="007556BF">
        <w:rPr>
          <w:szCs w:val="22"/>
        </w:rPr>
        <w:t xml:space="preserve"> </w:t>
      </w:r>
      <w:r w:rsidRPr="003B3CFF">
        <w:rPr>
          <w:noProof/>
          <w:szCs w:val="22"/>
        </w:rPr>
        <w:t>στον παιδιατρικό πληθυσμό (κάτω των 18 ετών).</w:t>
      </w:r>
    </w:p>
    <w:p w:rsidR="0029366D" w:rsidRPr="003B3CFF" w:rsidRDefault="0029366D" w:rsidP="00585637">
      <w:pPr>
        <w:rPr>
          <w:noProof/>
          <w:szCs w:val="22"/>
        </w:rPr>
      </w:pPr>
    </w:p>
    <w:p w:rsidR="00056716" w:rsidRPr="003B3CFF" w:rsidRDefault="00056716" w:rsidP="00585637">
      <w:pPr>
        <w:rPr>
          <w:noProof/>
          <w:szCs w:val="22"/>
          <w:u w:val="single"/>
        </w:rPr>
      </w:pPr>
      <w:r w:rsidRPr="003B3CFF">
        <w:rPr>
          <w:noProof/>
          <w:szCs w:val="22"/>
          <w:u w:val="single"/>
        </w:rPr>
        <w:t>Τρόπος χορήγησης</w:t>
      </w:r>
    </w:p>
    <w:p w:rsidR="00496809" w:rsidRPr="003B3CFF" w:rsidRDefault="005306CF" w:rsidP="00585637">
      <w:pPr>
        <w:rPr>
          <w:noProof/>
          <w:szCs w:val="22"/>
        </w:rPr>
      </w:pPr>
      <w:r w:rsidRPr="003B3CFF">
        <w:rPr>
          <w:noProof/>
          <w:szCs w:val="22"/>
        </w:rPr>
        <w:t xml:space="preserve">Για τη διασφάλιση της σωστής χορήγησης του φαρμακευτικού προϊόντος, θα πρέπει να </w:t>
      </w:r>
      <w:r w:rsidR="0045215E" w:rsidRPr="003B3CFF">
        <w:rPr>
          <w:noProof/>
          <w:szCs w:val="22"/>
        </w:rPr>
        <w:t xml:space="preserve">γίνει επίδειξη </w:t>
      </w:r>
      <w:r w:rsidRPr="003B3CFF">
        <w:rPr>
          <w:noProof/>
          <w:szCs w:val="22"/>
        </w:rPr>
        <w:t xml:space="preserve">της χρήσης της εισπνευστικής συσκευής </w:t>
      </w:r>
      <w:r w:rsidR="0045215E" w:rsidRPr="003B3CFF">
        <w:rPr>
          <w:noProof/>
          <w:szCs w:val="22"/>
        </w:rPr>
        <w:t xml:space="preserve">στον ασθενή </w:t>
      </w:r>
      <w:r w:rsidRPr="003B3CFF">
        <w:rPr>
          <w:noProof/>
          <w:szCs w:val="22"/>
        </w:rPr>
        <w:t xml:space="preserve">από γιατρό ή άλλο </w:t>
      </w:r>
      <w:r w:rsidR="00AD50C3" w:rsidRPr="003B3CFF">
        <w:rPr>
          <w:noProof/>
          <w:szCs w:val="22"/>
        </w:rPr>
        <w:t>επαγγελματία</w:t>
      </w:r>
      <w:r w:rsidRPr="003B3CFF">
        <w:rPr>
          <w:noProof/>
          <w:szCs w:val="22"/>
        </w:rPr>
        <w:t xml:space="preserve"> υγείας.</w:t>
      </w:r>
    </w:p>
    <w:p w:rsidR="00DC47ED" w:rsidRPr="003B3CFF" w:rsidRDefault="00DC47ED" w:rsidP="00585637">
      <w:pPr>
        <w:rPr>
          <w:noProof/>
          <w:szCs w:val="22"/>
        </w:rPr>
      </w:pPr>
    </w:p>
    <w:p w:rsidR="00DC47ED" w:rsidRDefault="00DC47ED" w:rsidP="00585637">
      <w:pPr>
        <w:rPr>
          <w:noProof/>
          <w:szCs w:val="22"/>
        </w:rPr>
      </w:pPr>
      <w:r w:rsidRPr="003B3CFF">
        <w:rPr>
          <w:b/>
          <w:i/>
          <w:noProof/>
          <w:szCs w:val="22"/>
          <w:u w:val="single"/>
        </w:rPr>
        <w:t>Οδηγίες του ασθενή για τη χρήση και το χειρισμό</w:t>
      </w:r>
    </w:p>
    <w:p w:rsidR="00E112A5" w:rsidRPr="00E112A5" w:rsidRDefault="00E112A5" w:rsidP="00585637">
      <w:pPr>
        <w:rPr>
          <w:noProof/>
          <w:szCs w:val="22"/>
        </w:rPr>
      </w:pPr>
    </w:p>
    <w:p w:rsidR="00DC47ED" w:rsidRPr="003B3CFF" w:rsidRDefault="007050E0" w:rsidP="00FA0EDC">
      <w:pPr>
        <w:jc w:val="center"/>
        <w:rPr>
          <w:noProof/>
          <w:szCs w:val="22"/>
        </w:rPr>
      </w:pPr>
      <w:r>
        <w:rPr>
          <w:noProof/>
          <w:szCs w:val="22"/>
          <w:lang w:eastAsia="el-GR"/>
        </w:rPr>
        <w:drawing>
          <wp:inline distT="0" distB="0" distL="0" distR="0">
            <wp:extent cx="3545205" cy="4002405"/>
            <wp:effectExtent l="0" t="0" r="0" b="0"/>
            <wp:docPr id="6" name="Picture 6" descr="\\ATHFS01\vol1\USERS\MEDICAL\DRA\Greece\SPIOLTO RESPIMAT\Day 160 Version of the SPC PL Label for preparation of translations\063_Spiolto_Respimat_140324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FS01\vol1\USERS\MEDICAL\DRA\Greece\SPIOLTO RESPIMAT\Day 160 Version of the SPC PL Label for preparation of translations\063_Spiolto_Respimat_140324_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205" cy="4002405"/>
                    </a:xfrm>
                    <a:prstGeom prst="rect">
                      <a:avLst/>
                    </a:prstGeom>
                    <a:noFill/>
                    <a:ln>
                      <a:noFill/>
                    </a:ln>
                  </pic:spPr>
                </pic:pic>
              </a:graphicData>
            </a:graphic>
          </wp:inline>
        </w:drawing>
      </w:r>
    </w:p>
    <w:p w:rsidR="009675EB" w:rsidRPr="003B3CFF" w:rsidRDefault="009675EB" w:rsidP="009675EB">
      <w:pPr>
        <w:jc w:val="center"/>
        <w:rPr>
          <w:noProof/>
          <w:szCs w:val="22"/>
          <w:lang w:val="en-GB"/>
        </w:rPr>
      </w:pPr>
    </w:p>
    <w:p w:rsidR="009675EB" w:rsidRPr="003B3CFF" w:rsidRDefault="009675EB" w:rsidP="009675EB">
      <w:pPr>
        <w:jc w:val="center"/>
        <w:rPr>
          <w:b/>
          <w:noProof/>
          <w:szCs w:val="22"/>
          <w:lang w:val="en-GB"/>
        </w:rPr>
      </w:pPr>
      <w:r w:rsidRPr="003B3CFF">
        <w:rPr>
          <w:b/>
          <w:noProof/>
          <w:szCs w:val="22"/>
        </w:rPr>
        <w:t>Εισπνευστική</w:t>
      </w:r>
      <w:r w:rsidR="00C27E4A">
        <w:rPr>
          <w:b/>
          <w:noProof/>
          <w:szCs w:val="22"/>
          <w:lang w:val="en-US"/>
        </w:rPr>
        <w:t xml:space="preserve"> </w:t>
      </w:r>
      <w:r w:rsidRPr="003B3CFF">
        <w:rPr>
          <w:b/>
          <w:noProof/>
          <w:szCs w:val="22"/>
        </w:rPr>
        <w:t>συσκευή</w:t>
      </w:r>
      <w:r w:rsidRPr="003B3CFF">
        <w:rPr>
          <w:b/>
          <w:noProof/>
          <w:szCs w:val="22"/>
          <w:lang w:val="en-GB"/>
        </w:rPr>
        <w:t xml:space="preserve"> </w:t>
      </w:r>
      <w:r w:rsidR="000F28DE">
        <w:rPr>
          <w:b/>
          <w:noProof/>
          <w:szCs w:val="22"/>
          <w:lang w:val="en-GB"/>
        </w:rPr>
        <w:t>Spiolto</w:t>
      </w:r>
      <w:r w:rsidRPr="003B3CFF">
        <w:rPr>
          <w:b/>
          <w:noProof/>
          <w:szCs w:val="22"/>
          <w:lang w:val="en-GB"/>
        </w:rPr>
        <w:t xml:space="preserve"> Respimat </w:t>
      </w:r>
      <w:r w:rsidRPr="003B3CFF">
        <w:rPr>
          <w:b/>
          <w:noProof/>
          <w:szCs w:val="22"/>
        </w:rPr>
        <w:t>και</w:t>
      </w:r>
      <w:r w:rsidR="005136F6">
        <w:rPr>
          <w:b/>
          <w:noProof/>
          <w:szCs w:val="22"/>
          <w:lang w:val="en-US"/>
        </w:rPr>
        <w:t xml:space="preserve"> </w:t>
      </w:r>
      <w:r w:rsidRPr="003B3CFF">
        <w:rPr>
          <w:b/>
          <w:noProof/>
          <w:szCs w:val="22"/>
        </w:rPr>
        <w:t>φυσίγγιο</w:t>
      </w:r>
      <w:r w:rsidRPr="003B3CFF">
        <w:rPr>
          <w:b/>
          <w:noProof/>
          <w:szCs w:val="22"/>
          <w:lang w:val="en-GB"/>
        </w:rPr>
        <w:t xml:space="preserve"> </w:t>
      </w:r>
      <w:r w:rsidR="000F28DE">
        <w:rPr>
          <w:b/>
          <w:noProof/>
          <w:szCs w:val="22"/>
          <w:lang w:val="en-GB"/>
        </w:rPr>
        <w:t>Spiolto</w:t>
      </w:r>
      <w:r w:rsidRPr="003B3CFF">
        <w:rPr>
          <w:b/>
          <w:noProof/>
          <w:szCs w:val="22"/>
          <w:lang w:val="en-GB"/>
        </w:rPr>
        <w:t xml:space="preserve"> Respimat</w:t>
      </w:r>
    </w:p>
    <w:p w:rsidR="005306CF" w:rsidRPr="003B3CFF" w:rsidRDefault="005306CF" w:rsidP="00585637">
      <w:pPr>
        <w:rPr>
          <w:szCs w:val="22"/>
          <w:lang w:val="en-GB"/>
        </w:rPr>
      </w:pPr>
    </w:p>
    <w:p w:rsidR="009675EB" w:rsidRPr="003B3CFF" w:rsidRDefault="009675EB" w:rsidP="004549E2">
      <w:pPr>
        <w:pStyle w:val="a8"/>
        <w:keepNext/>
        <w:numPr>
          <w:ilvl w:val="0"/>
          <w:numId w:val="21"/>
        </w:numPr>
        <w:ind w:left="567" w:hanging="567"/>
        <w:rPr>
          <w:b/>
          <w:szCs w:val="22"/>
          <w:u w:val="single"/>
        </w:rPr>
      </w:pPr>
      <w:r w:rsidRPr="003B3CFF">
        <w:rPr>
          <w:b/>
          <w:szCs w:val="22"/>
          <w:u w:val="single"/>
        </w:rPr>
        <w:lastRenderedPageBreak/>
        <w:t>Εισαγωγή του φυσιγγίου</w:t>
      </w:r>
    </w:p>
    <w:p w:rsidR="009675EB" w:rsidRPr="003B3CFF" w:rsidRDefault="009675EB" w:rsidP="004549E2">
      <w:pPr>
        <w:keepNext/>
        <w:rPr>
          <w:szCs w:val="22"/>
        </w:rPr>
      </w:pPr>
    </w:p>
    <w:p w:rsidR="009675EB" w:rsidRPr="003B3CFF" w:rsidRDefault="009675EB" w:rsidP="004549E2">
      <w:pPr>
        <w:keepNext/>
        <w:rPr>
          <w:szCs w:val="22"/>
        </w:rPr>
      </w:pPr>
      <w:r w:rsidRPr="003B3CFF">
        <w:rPr>
          <w:szCs w:val="22"/>
        </w:rPr>
        <w:t>Τα παρακάτω βήματα 1-6 είναι απαραίτητα πριν την πρώτη χρήση:</w:t>
      </w:r>
    </w:p>
    <w:p w:rsidR="009675EB" w:rsidRPr="003B3CFF" w:rsidRDefault="009675EB" w:rsidP="004549E2">
      <w:pPr>
        <w:keepNext/>
        <w:rPr>
          <w:szCs w:val="22"/>
        </w:rPr>
      </w:pPr>
    </w:p>
    <w:tbl>
      <w:tblPr>
        <w:tblStyle w:val="a9"/>
        <w:tblW w:w="0" w:type="auto"/>
        <w:tblLook w:val="04A0" w:firstRow="1" w:lastRow="0" w:firstColumn="1" w:lastColumn="0" w:noHBand="0" w:noVBand="1"/>
      </w:tblPr>
      <w:tblGrid>
        <w:gridCol w:w="3085"/>
        <w:gridCol w:w="6191"/>
      </w:tblGrid>
      <w:tr w:rsidR="0072473D" w:rsidRPr="003B3CFF" w:rsidTr="0062218E">
        <w:tc>
          <w:tcPr>
            <w:tcW w:w="3085" w:type="dxa"/>
            <w:tcBorders>
              <w:bottom w:val="single" w:sz="4" w:space="0" w:color="auto"/>
            </w:tcBorders>
          </w:tcPr>
          <w:p w:rsidR="0072473D" w:rsidRPr="003B3CFF" w:rsidRDefault="009B365B" w:rsidP="009675EB">
            <w:pPr>
              <w:rPr>
                <w:szCs w:val="22"/>
              </w:rPr>
            </w:pPr>
            <w:r>
              <w:rPr>
                <w:noProof/>
                <w:lang w:eastAsia="el-GR"/>
              </w:rPr>
              <w:drawing>
                <wp:inline distT="0" distB="0" distL="0" distR="0">
                  <wp:extent cx="1337095" cy="1352266"/>
                  <wp:effectExtent l="0" t="0" r="0" b="635"/>
                  <wp:docPr id="23" name="Picture 23" descr="\\ATHFS01\vol1\USERS\MEDICAL\DRA\Greece\SPIOLTO RESPIMAT\Day 160 Version of the SPC PL Label for preparation of translations\100_Spiolto_Respimat_141021_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HFS01\vol1\USERS\MEDICAL\DRA\Greece\SPIOLTO RESPIMAT\Day 160 Version of the SPC PL Label for preparation of translations\100_Spiolto_Respimat_141021_EU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72" cy="1355075"/>
                          </a:xfrm>
                          <a:prstGeom prst="rect">
                            <a:avLst/>
                          </a:prstGeom>
                          <a:noFill/>
                          <a:ln>
                            <a:noFill/>
                          </a:ln>
                        </pic:spPr>
                      </pic:pic>
                    </a:graphicData>
                  </a:graphic>
                </wp:inline>
              </w:drawing>
            </w:r>
            <w:r w:rsidR="008E552F" w:rsidRPr="003B3CFF">
              <w:rPr>
                <w:szCs w:val="22"/>
              </w:rPr>
              <w:t xml:space="preserve"> 1</w:t>
            </w:r>
          </w:p>
        </w:tc>
        <w:tc>
          <w:tcPr>
            <w:tcW w:w="6191" w:type="dxa"/>
            <w:tcBorders>
              <w:bottom w:val="single" w:sz="4" w:space="0" w:color="auto"/>
            </w:tcBorders>
          </w:tcPr>
          <w:p w:rsidR="0072473D" w:rsidRPr="003B3CFF" w:rsidRDefault="002B1638" w:rsidP="00E112A5">
            <w:pPr>
              <w:pStyle w:val="a8"/>
              <w:numPr>
                <w:ilvl w:val="0"/>
                <w:numId w:val="22"/>
              </w:numPr>
              <w:ind w:left="227" w:hanging="227"/>
              <w:rPr>
                <w:szCs w:val="22"/>
              </w:rPr>
            </w:pPr>
            <w:r w:rsidRPr="003B3CFF">
              <w:rPr>
                <w:szCs w:val="22"/>
              </w:rPr>
              <w:t xml:space="preserve">Με κλειστό το </w:t>
            </w:r>
            <w:r w:rsidRPr="0008795D">
              <w:rPr>
                <w:szCs w:val="22"/>
              </w:rPr>
              <w:t xml:space="preserve">πώμα </w:t>
            </w:r>
            <w:r w:rsidR="00F01849" w:rsidRPr="0008795D">
              <w:rPr>
                <w:szCs w:val="22"/>
              </w:rPr>
              <w:t>ανοιχτού πράσινου χρώματος</w:t>
            </w:r>
            <w:r w:rsidR="00E112A5" w:rsidRPr="0008795D">
              <w:rPr>
                <w:szCs w:val="22"/>
              </w:rPr>
              <w:t xml:space="preserve"> </w:t>
            </w:r>
            <w:r w:rsidRPr="0008795D">
              <w:rPr>
                <w:szCs w:val="22"/>
              </w:rPr>
              <w:t>(</w:t>
            </w:r>
            <w:r w:rsidR="00FA0EDC" w:rsidRPr="0008795D">
              <w:rPr>
                <w:szCs w:val="22"/>
                <w:lang w:val="en-US"/>
              </w:rPr>
              <w:t>A</w:t>
            </w:r>
            <w:r w:rsidRPr="0008795D">
              <w:rPr>
                <w:szCs w:val="22"/>
              </w:rPr>
              <w:t>), πατήστε το κουμπί ασφάλισης</w:t>
            </w:r>
            <w:r w:rsidRPr="003B3CFF">
              <w:rPr>
                <w:szCs w:val="22"/>
              </w:rPr>
              <w:t xml:space="preserve"> (</w:t>
            </w:r>
            <w:r w:rsidR="00E112A5">
              <w:rPr>
                <w:szCs w:val="22"/>
              </w:rPr>
              <w:t>Ε</w:t>
            </w:r>
            <w:r w:rsidRPr="003B3CFF">
              <w:rPr>
                <w:szCs w:val="22"/>
              </w:rPr>
              <w:t>) ενώ τραβάτε τη διαφανή βάση (</w:t>
            </w:r>
            <w:r w:rsidR="00E112A5">
              <w:rPr>
                <w:szCs w:val="22"/>
              </w:rPr>
              <w:t>Ζ</w:t>
            </w:r>
            <w:r w:rsidRPr="003B3CFF">
              <w:rPr>
                <w:szCs w:val="22"/>
              </w:rPr>
              <w:t>).</w:t>
            </w:r>
          </w:p>
        </w:tc>
      </w:tr>
      <w:tr w:rsidR="00A74E72" w:rsidRPr="003B3CFF" w:rsidTr="0062218E">
        <w:tc>
          <w:tcPr>
            <w:tcW w:w="3085" w:type="dxa"/>
            <w:tcBorders>
              <w:left w:val="nil"/>
              <w:right w:val="nil"/>
            </w:tcBorders>
          </w:tcPr>
          <w:p w:rsidR="00A74E72" w:rsidRPr="003B3CFF" w:rsidRDefault="00A74E72" w:rsidP="009675EB">
            <w:pPr>
              <w:rPr>
                <w:szCs w:val="22"/>
              </w:rPr>
            </w:pPr>
          </w:p>
        </w:tc>
        <w:tc>
          <w:tcPr>
            <w:tcW w:w="6191" w:type="dxa"/>
            <w:tcBorders>
              <w:left w:val="nil"/>
              <w:right w:val="nil"/>
            </w:tcBorders>
          </w:tcPr>
          <w:p w:rsidR="00A74E72" w:rsidRPr="003B3CFF" w:rsidRDefault="00A74E72" w:rsidP="00A74E72">
            <w:pPr>
              <w:rPr>
                <w:szCs w:val="22"/>
              </w:rPr>
            </w:pPr>
          </w:p>
        </w:tc>
      </w:tr>
      <w:tr w:rsidR="0072473D" w:rsidRPr="003B3CFF" w:rsidTr="0072473D">
        <w:tc>
          <w:tcPr>
            <w:tcW w:w="3085" w:type="dxa"/>
          </w:tcPr>
          <w:p w:rsidR="0072473D" w:rsidRPr="003B3CFF" w:rsidRDefault="008E552F" w:rsidP="009675EB">
            <w:pPr>
              <w:rPr>
                <w:szCs w:val="22"/>
              </w:rPr>
            </w:pPr>
            <w:r w:rsidRPr="003B3CFF">
              <w:rPr>
                <w:szCs w:val="22"/>
              </w:rPr>
              <w:t xml:space="preserve"> </w:t>
            </w:r>
            <w:r w:rsidR="000D62EF">
              <w:rPr>
                <w:noProof/>
                <w:szCs w:val="22"/>
                <w:lang w:eastAsia="el-GR"/>
              </w:rPr>
              <w:drawing>
                <wp:inline distT="0" distB="0" distL="0" distR="0">
                  <wp:extent cx="1298575" cy="129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r w:rsidRPr="003B3CFF">
              <w:rPr>
                <w:szCs w:val="22"/>
              </w:rPr>
              <w:t>2α</w:t>
            </w:r>
          </w:p>
          <w:p w:rsidR="008E552F" w:rsidRPr="003B3CFF" w:rsidRDefault="008E552F" w:rsidP="009675EB">
            <w:pPr>
              <w:rPr>
                <w:szCs w:val="22"/>
              </w:rPr>
            </w:pPr>
          </w:p>
          <w:p w:rsidR="008E552F" w:rsidRPr="003B3CFF" w:rsidRDefault="000D62EF" w:rsidP="009675EB">
            <w:pPr>
              <w:rPr>
                <w:szCs w:val="22"/>
              </w:rPr>
            </w:pPr>
            <w:r>
              <w:rPr>
                <w:noProof/>
                <w:szCs w:val="22"/>
                <w:lang w:eastAsia="el-GR"/>
              </w:rPr>
              <w:drawing>
                <wp:inline distT="0" distB="0" distL="0" distR="0">
                  <wp:extent cx="1285875" cy="1276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pic:spPr>
                      </pic:pic>
                    </a:graphicData>
                  </a:graphic>
                </wp:inline>
              </w:drawing>
            </w:r>
            <w:r w:rsidR="00E112A5">
              <w:rPr>
                <w:szCs w:val="22"/>
              </w:rPr>
              <w:t>2</w:t>
            </w:r>
            <w:r w:rsidR="008E552F" w:rsidRPr="003B3CFF">
              <w:rPr>
                <w:szCs w:val="22"/>
              </w:rPr>
              <w:t>β</w:t>
            </w:r>
          </w:p>
        </w:tc>
        <w:tc>
          <w:tcPr>
            <w:tcW w:w="6191" w:type="dxa"/>
          </w:tcPr>
          <w:p w:rsidR="003A1F3B" w:rsidRPr="003B3CFF" w:rsidRDefault="002B1638" w:rsidP="003A1F3B">
            <w:pPr>
              <w:pStyle w:val="a8"/>
              <w:numPr>
                <w:ilvl w:val="0"/>
                <w:numId w:val="22"/>
              </w:numPr>
              <w:ind w:left="227" w:hanging="227"/>
              <w:rPr>
                <w:szCs w:val="22"/>
              </w:rPr>
            </w:pPr>
            <w:r w:rsidRPr="003B3CFF">
              <w:rPr>
                <w:szCs w:val="22"/>
              </w:rPr>
              <w:t>Αφαιρέστε το φυσίγγιο (</w:t>
            </w:r>
            <w:r w:rsidR="00E112A5">
              <w:rPr>
                <w:szCs w:val="22"/>
              </w:rPr>
              <w:t>Η</w:t>
            </w:r>
            <w:r w:rsidRPr="003B3CFF">
              <w:rPr>
                <w:szCs w:val="22"/>
              </w:rPr>
              <w:t xml:space="preserve">) από το κουτί. Σπρώξτε τη </w:t>
            </w:r>
            <w:r w:rsidRPr="003B3CFF">
              <w:rPr>
                <w:b/>
                <w:szCs w:val="22"/>
              </w:rPr>
              <w:t>στενή</w:t>
            </w:r>
            <w:r w:rsidRPr="003B3CFF">
              <w:rPr>
                <w:szCs w:val="22"/>
              </w:rPr>
              <w:t xml:space="preserve"> άκρη του φυσιγγίου στην αναπνευστική συσκευή έως ότου τοποθετηθεί στη σωστή θέση (ήχος «</w:t>
            </w:r>
            <w:r w:rsidRPr="003B3CFF">
              <w:rPr>
                <w:b/>
                <w:szCs w:val="22"/>
              </w:rPr>
              <w:t>κλικ</w:t>
            </w:r>
            <w:r w:rsidRPr="003B3CFF">
              <w:rPr>
                <w:szCs w:val="22"/>
              </w:rPr>
              <w:t>»).</w:t>
            </w:r>
            <w:r w:rsidR="003A1F3B" w:rsidRPr="003B3CFF">
              <w:rPr>
                <w:szCs w:val="22"/>
              </w:rPr>
              <w:t xml:space="preserve"> Το φυσίγγιο θα πρέπει να το σπρώξετε </w:t>
            </w:r>
            <w:r w:rsidR="00806728" w:rsidRPr="007556BF">
              <w:rPr>
                <w:b/>
                <w:szCs w:val="22"/>
              </w:rPr>
              <w:t>σταθερά</w:t>
            </w:r>
            <w:r w:rsidR="003A1F3B" w:rsidRPr="003B3CFF">
              <w:rPr>
                <w:szCs w:val="22"/>
              </w:rPr>
              <w:t xml:space="preserve"> έναντι μιας σταθερής επιφάνειας για να διασφαλιστεί ότι έχει εισαχθεί πλήρως (2β).</w:t>
            </w:r>
          </w:p>
          <w:p w:rsidR="008D10DC" w:rsidRPr="00C93468" w:rsidRDefault="008D10DC" w:rsidP="00C93468">
            <w:pPr>
              <w:pStyle w:val="a8"/>
              <w:ind w:left="227"/>
              <w:rPr>
                <w:b/>
                <w:szCs w:val="22"/>
              </w:rPr>
            </w:pPr>
            <w:r w:rsidRPr="00283639">
              <w:rPr>
                <w:b/>
                <w:szCs w:val="22"/>
              </w:rPr>
              <w:t>Το φ</w:t>
            </w:r>
            <w:r w:rsidRPr="0008795D">
              <w:rPr>
                <w:b/>
                <w:szCs w:val="22"/>
              </w:rPr>
              <w:t>υσίγγιο δε θα είναι στην ίδια ευθεία με την αναπνευστική συσκευή, θα εξακολουθείτε να βλέπετε το ασημένιο δαχτυλίδι του κατώτερου μέρους του φυσιγγίου.</w:t>
            </w:r>
          </w:p>
          <w:p w:rsidR="00657A49" w:rsidRDefault="00657A49" w:rsidP="003A1F3B">
            <w:pPr>
              <w:pStyle w:val="a8"/>
              <w:ind w:left="227"/>
              <w:rPr>
                <w:szCs w:val="22"/>
              </w:rPr>
            </w:pPr>
          </w:p>
          <w:p w:rsidR="008D10DC" w:rsidRPr="003B3CFF" w:rsidRDefault="008D10DC" w:rsidP="003A1F3B">
            <w:pPr>
              <w:pStyle w:val="a8"/>
              <w:ind w:left="227"/>
              <w:rPr>
                <w:szCs w:val="22"/>
              </w:rPr>
            </w:pPr>
            <w:r w:rsidRPr="003B3CFF">
              <w:rPr>
                <w:szCs w:val="22"/>
              </w:rPr>
              <w:t>Μην αφαιρέσετε το φυσίγγιο εφόσον έχει εισαχθεί στην εισπνευστική συσκευή.</w:t>
            </w:r>
          </w:p>
        </w:tc>
      </w:tr>
      <w:tr w:rsidR="0072473D" w:rsidRPr="003B3CFF" w:rsidTr="0072473D">
        <w:tc>
          <w:tcPr>
            <w:tcW w:w="3085" w:type="dxa"/>
          </w:tcPr>
          <w:p w:rsidR="0072473D" w:rsidRPr="003B3CFF" w:rsidRDefault="000D62EF" w:rsidP="009675EB">
            <w:pPr>
              <w:rPr>
                <w:szCs w:val="22"/>
              </w:rPr>
            </w:pPr>
            <w:r>
              <w:rPr>
                <w:noProof/>
                <w:szCs w:val="22"/>
                <w:lang w:eastAsia="el-GR"/>
              </w:rPr>
              <w:drawing>
                <wp:inline distT="0" distB="0" distL="0" distR="0">
                  <wp:extent cx="1295400" cy="1285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pic:spPr>
                      </pic:pic>
                    </a:graphicData>
                  </a:graphic>
                </wp:inline>
              </w:drawing>
            </w:r>
            <w:r w:rsidR="008D10DC" w:rsidRPr="003B3CFF">
              <w:rPr>
                <w:szCs w:val="22"/>
              </w:rPr>
              <w:t xml:space="preserve"> 3</w:t>
            </w:r>
          </w:p>
        </w:tc>
        <w:tc>
          <w:tcPr>
            <w:tcW w:w="6191" w:type="dxa"/>
          </w:tcPr>
          <w:p w:rsidR="0072473D" w:rsidRPr="003B3CFF" w:rsidRDefault="008D10DC" w:rsidP="008D10DC">
            <w:pPr>
              <w:pStyle w:val="a8"/>
              <w:numPr>
                <w:ilvl w:val="0"/>
                <w:numId w:val="22"/>
              </w:numPr>
              <w:ind w:left="227" w:hanging="227"/>
              <w:rPr>
                <w:szCs w:val="22"/>
              </w:rPr>
            </w:pPr>
            <w:r w:rsidRPr="003B3CFF">
              <w:rPr>
                <w:szCs w:val="22"/>
              </w:rPr>
              <w:t>Επανατοποθετήστε τη διαφανή βάση (</w:t>
            </w:r>
            <w:r w:rsidR="00E112A5">
              <w:rPr>
                <w:szCs w:val="22"/>
              </w:rPr>
              <w:t>Ζ</w:t>
            </w:r>
            <w:r w:rsidRPr="003B3CFF">
              <w:rPr>
                <w:szCs w:val="22"/>
              </w:rPr>
              <w:t>).</w:t>
            </w:r>
          </w:p>
          <w:p w:rsidR="008D10DC" w:rsidRPr="003B3CFF" w:rsidRDefault="008D10DC" w:rsidP="008D10DC">
            <w:pPr>
              <w:pStyle w:val="a8"/>
              <w:ind w:left="227"/>
              <w:rPr>
                <w:szCs w:val="22"/>
              </w:rPr>
            </w:pPr>
          </w:p>
          <w:p w:rsidR="008D10DC" w:rsidRPr="003B3CFF" w:rsidRDefault="008D10DC" w:rsidP="008D10DC">
            <w:pPr>
              <w:pStyle w:val="a8"/>
              <w:ind w:left="227"/>
              <w:rPr>
                <w:szCs w:val="22"/>
              </w:rPr>
            </w:pPr>
            <w:r w:rsidRPr="003B3CFF">
              <w:rPr>
                <w:szCs w:val="22"/>
              </w:rPr>
              <w:t>Μην αφα</w:t>
            </w:r>
            <w:r w:rsidR="000D62EF">
              <w:rPr>
                <w:szCs w:val="22"/>
              </w:rPr>
              <w:t>ιρέσετε ξανά τη διαφανή βάση</w:t>
            </w:r>
            <w:r w:rsidRPr="003B3CFF">
              <w:rPr>
                <w:szCs w:val="22"/>
              </w:rPr>
              <w:t>.</w:t>
            </w:r>
          </w:p>
        </w:tc>
      </w:tr>
    </w:tbl>
    <w:p w:rsidR="009675EB" w:rsidRPr="003B3CFF" w:rsidRDefault="009675EB" w:rsidP="009675EB">
      <w:pPr>
        <w:rPr>
          <w:szCs w:val="22"/>
        </w:rPr>
      </w:pPr>
    </w:p>
    <w:p w:rsidR="008D10DC" w:rsidRPr="003B3CFF" w:rsidRDefault="008D10DC" w:rsidP="008D10DC">
      <w:pPr>
        <w:pStyle w:val="a8"/>
        <w:numPr>
          <w:ilvl w:val="0"/>
          <w:numId w:val="21"/>
        </w:numPr>
        <w:ind w:left="567" w:hanging="567"/>
        <w:rPr>
          <w:b/>
          <w:szCs w:val="22"/>
          <w:u w:val="single"/>
        </w:rPr>
      </w:pPr>
      <w:r w:rsidRPr="003B3CFF">
        <w:rPr>
          <w:b/>
          <w:szCs w:val="22"/>
          <w:u w:val="single"/>
        </w:rPr>
        <w:t xml:space="preserve">Προετοιμασία της εισπνευστικής συσκευής </w:t>
      </w:r>
      <w:proofErr w:type="spellStart"/>
      <w:r w:rsidR="000F28DE">
        <w:rPr>
          <w:b/>
          <w:szCs w:val="22"/>
          <w:u w:val="single"/>
          <w:lang w:val="en-US"/>
        </w:rPr>
        <w:t>Spiolto</w:t>
      </w:r>
      <w:proofErr w:type="spellEnd"/>
      <w:r w:rsidR="00806728" w:rsidRPr="007556BF">
        <w:rPr>
          <w:b/>
          <w:szCs w:val="22"/>
          <w:u w:val="single"/>
        </w:rPr>
        <w:t xml:space="preserve"> </w:t>
      </w:r>
      <w:proofErr w:type="spellStart"/>
      <w:r w:rsidRPr="003B3CFF">
        <w:rPr>
          <w:b/>
          <w:szCs w:val="22"/>
          <w:u w:val="single"/>
          <w:lang w:val="en-US"/>
        </w:rPr>
        <w:t>Respimat</w:t>
      </w:r>
      <w:proofErr w:type="spellEnd"/>
      <w:r w:rsidRPr="003B3CFF">
        <w:rPr>
          <w:b/>
          <w:szCs w:val="22"/>
          <w:u w:val="single"/>
        </w:rPr>
        <w:t xml:space="preserve"> </w:t>
      </w:r>
      <w:r w:rsidR="00C93468" w:rsidRPr="0008795D">
        <w:rPr>
          <w:b/>
          <w:szCs w:val="22"/>
          <w:u w:val="single"/>
        </w:rPr>
        <w:t>για</w:t>
      </w:r>
      <w:r w:rsidRPr="003B3CFF">
        <w:rPr>
          <w:b/>
          <w:szCs w:val="22"/>
          <w:u w:val="single"/>
        </w:rPr>
        <w:t xml:space="preserve"> την πρώτη χρήση</w:t>
      </w:r>
    </w:p>
    <w:p w:rsidR="009675EB" w:rsidRPr="003B3CFF" w:rsidRDefault="009675EB" w:rsidP="00585637">
      <w:pPr>
        <w:rPr>
          <w:szCs w:val="22"/>
        </w:rPr>
      </w:pPr>
    </w:p>
    <w:tbl>
      <w:tblPr>
        <w:tblStyle w:val="a9"/>
        <w:tblW w:w="0" w:type="auto"/>
        <w:tblLook w:val="04A0" w:firstRow="1" w:lastRow="0" w:firstColumn="1" w:lastColumn="0" w:noHBand="0" w:noVBand="1"/>
      </w:tblPr>
      <w:tblGrid>
        <w:gridCol w:w="3085"/>
        <w:gridCol w:w="6191"/>
      </w:tblGrid>
      <w:tr w:rsidR="006846C2" w:rsidRPr="003B3CFF" w:rsidTr="0062218E">
        <w:tc>
          <w:tcPr>
            <w:tcW w:w="3085" w:type="dxa"/>
            <w:tcBorders>
              <w:bottom w:val="single" w:sz="4" w:space="0" w:color="auto"/>
            </w:tcBorders>
          </w:tcPr>
          <w:p w:rsidR="006846C2" w:rsidRPr="003B3CFF" w:rsidRDefault="000D62EF" w:rsidP="006846C2">
            <w:pPr>
              <w:rPr>
                <w:szCs w:val="22"/>
              </w:rPr>
            </w:pPr>
            <w:r>
              <w:rPr>
                <w:noProof/>
                <w:szCs w:val="22"/>
                <w:lang w:eastAsia="el-GR"/>
              </w:rPr>
              <w:drawing>
                <wp:inline distT="0" distB="0" distL="0" distR="0">
                  <wp:extent cx="1314450" cy="1314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inline>
              </w:drawing>
            </w:r>
            <w:r w:rsidR="006846C2" w:rsidRPr="003B3CFF">
              <w:rPr>
                <w:szCs w:val="22"/>
              </w:rPr>
              <w:t xml:space="preserve"> 4</w:t>
            </w:r>
          </w:p>
        </w:tc>
        <w:tc>
          <w:tcPr>
            <w:tcW w:w="6191" w:type="dxa"/>
            <w:tcBorders>
              <w:bottom w:val="single" w:sz="4" w:space="0" w:color="auto"/>
            </w:tcBorders>
          </w:tcPr>
          <w:p w:rsidR="006846C2" w:rsidRPr="003B3CFF" w:rsidRDefault="006846C2" w:rsidP="00E112A5">
            <w:pPr>
              <w:pStyle w:val="a8"/>
              <w:numPr>
                <w:ilvl w:val="0"/>
                <w:numId w:val="22"/>
              </w:numPr>
              <w:ind w:left="227" w:hanging="227"/>
              <w:rPr>
                <w:szCs w:val="22"/>
              </w:rPr>
            </w:pPr>
            <w:r w:rsidRPr="003B3CFF">
              <w:rPr>
                <w:szCs w:val="22"/>
              </w:rPr>
              <w:t xml:space="preserve">Κρατήστε την εισπνευστική συσκευή </w:t>
            </w:r>
            <w:proofErr w:type="spellStart"/>
            <w:r w:rsidR="000F28DE">
              <w:rPr>
                <w:szCs w:val="22"/>
                <w:lang w:val="en-GB"/>
              </w:rPr>
              <w:t>Spiolto</w:t>
            </w:r>
            <w:proofErr w:type="spellEnd"/>
            <w:r w:rsidR="00806728" w:rsidRPr="007556BF">
              <w:rPr>
                <w:szCs w:val="22"/>
              </w:rPr>
              <w:t xml:space="preserve"> </w:t>
            </w:r>
            <w:proofErr w:type="spellStart"/>
            <w:r w:rsidRPr="003B3CFF">
              <w:rPr>
                <w:szCs w:val="22"/>
                <w:lang w:val="en-GB"/>
              </w:rPr>
              <w:t>Respimat</w:t>
            </w:r>
            <w:proofErr w:type="spellEnd"/>
            <w:r w:rsidR="000D62EF">
              <w:rPr>
                <w:szCs w:val="22"/>
              </w:rPr>
              <w:t xml:space="preserve"> </w:t>
            </w:r>
            <w:r w:rsidRPr="003B3CFF">
              <w:rPr>
                <w:szCs w:val="22"/>
              </w:rPr>
              <w:t>σε όρθια θέση, με το πώμα</w:t>
            </w:r>
            <w:r w:rsidR="000D62EF">
              <w:rPr>
                <w:szCs w:val="22"/>
              </w:rPr>
              <w:t xml:space="preserve"> </w:t>
            </w:r>
            <w:r w:rsidR="00E112A5">
              <w:rPr>
                <w:szCs w:val="22"/>
              </w:rPr>
              <w:t xml:space="preserve">ανοιχτού πράσινου χρώματος </w:t>
            </w:r>
            <w:r w:rsidR="000D62EF">
              <w:rPr>
                <w:szCs w:val="22"/>
              </w:rPr>
              <w:t>(Α) κλειστό. Γυρίστε τη βάση (</w:t>
            </w:r>
            <w:r w:rsidR="00E112A5">
              <w:rPr>
                <w:szCs w:val="22"/>
              </w:rPr>
              <w:t>Ζ</w:t>
            </w:r>
            <w:r w:rsidRPr="003B3CFF">
              <w:rPr>
                <w:szCs w:val="22"/>
              </w:rPr>
              <w:t>) προς την κατεύθυνση που δείχνουν τα μαύρα βέλη στην ετικέτα έως ότου ακουστεί ο ήχος «</w:t>
            </w:r>
            <w:r w:rsidRPr="003B3CFF">
              <w:rPr>
                <w:b/>
                <w:szCs w:val="22"/>
              </w:rPr>
              <w:t>κλικ</w:t>
            </w:r>
            <w:r w:rsidRPr="003B3CFF">
              <w:rPr>
                <w:szCs w:val="22"/>
              </w:rPr>
              <w:t>» (μισή στροφή).</w:t>
            </w:r>
          </w:p>
        </w:tc>
      </w:tr>
      <w:tr w:rsidR="006846C2" w:rsidRPr="003B3CFF" w:rsidTr="0062218E">
        <w:tc>
          <w:tcPr>
            <w:tcW w:w="3085" w:type="dxa"/>
            <w:tcBorders>
              <w:left w:val="nil"/>
              <w:right w:val="nil"/>
            </w:tcBorders>
          </w:tcPr>
          <w:p w:rsidR="006846C2" w:rsidRPr="003B3CFF" w:rsidRDefault="006846C2" w:rsidP="006846C2">
            <w:pPr>
              <w:rPr>
                <w:szCs w:val="22"/>
              </w:rPr>
            </w:pPr>
          </w:p>
        </w:tc>
        <w:tc>
          <w:tcPr>
            <w:tcW w:w="6191" w:type="dxa"/>
            <w:tcBorders>
              <w:left w:val="nil"/>
              <w:right w:val="nil"/>
            </w:tcBorders>
          </w:tcPr>
          <w:p w:rsidR="006846C2" w:rsidRPr="003B3CFF" w:rsidRDefault="006846C2" w:rsidP="006846C2">
            <w:pPr>
              <w:rPr>
                <w:szCs w:val="22"/>
              </w:rPr>
            </w:pPr>
          </w:p>
        </w:tc>
      </w:tr>
      <w:tr w:rsidR="006846C2" w:rsidRPr="003B3CFF" w:rsidTr="00707C13">
        <w:tc>
          <w:tcPr>
            <w:tcW w:w="3085" w:type="dxa"/>
            <w:tcBorders>
              <w:bottom w:val="single" w:sz="4" w:space="0" w:color="auto"/>
            </w:tcBorders>
          </w:tcPr>
          <w:p w:rsidR="006846C2" w:rsidRPr="003B3CFF" w:rsidRDefault="000D62EF" w:rsidP="006846C2">
            <w:pPr>
              <w:rPr>
                <w:szCs w:val="22"/>
              </w:rPr>
            </w:pPr>
            <w:r>
              <w:rPr>
                <w:noProof/>
                <w:szCs w:val="22"/>
                <w:lang w:eastAsia="el-GR"/>
              </w:rPr>
              <w:lastRenderedPageBreak/>
              <w:drawing>
                <wp:inline distT="0" distB="0" distL="0" distR="0">
                  <wp:extent cx="1295400" cy="1323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pic:spPr>
                      </pic:pic>
                    </a:graphicData>
                  </a:graphic>
                </wp:inline>
              </w:drawing>
            </w:r>
            <w:r w:rsidR="006846C2" w:rsidRPr="003B3CFF">
              <w:rPr>
                <w:szCs w:val="22"/>
              </w:rPr>
              <w:t xml:space="preserve"> 5</w:t>
            </w:r>
          </w:p>
        </w:tc>
        <w:tc>
          <w:tcPr>
            <w:tcW w:w="6191" w:type="dxa"/>
            <w:tcBorders>
              <w:bottom w:val="single" w:sz="4" w:space="0" w:color="auto"/>
            </w:tcBorders>
          </w:tcPr>
          <w:p w:rsidR="006846C2" w:rsidRPr="003B3CFF" w:rsidRDefault="00120A22" w:rsidP="00283639">
            <w:pPr>
              <w:pStyle w:val="a8"/>
              <w:numPr>
                <w:ilvl w:val="0"/>
                <w:numId w:val="22"/>
              </w:numPr>
              <w:rPr>
                <w:szCs w:val="22"/>
              </w:rPr>
            </w:pPr>
            <w:r w:rsidRPr="003B3CFF">
              <w:rPr>
                <w:szCs w:val="22"/>
              </w:rPr>
              <w:t>Ανοίξτε το πώμα</w:t>
            </w:r>
            <w:r w:rsidR="00E112A5">
              <w:rPr>
                <w:szCs w:val="22"/>
              </w:rPr>
              <w:t xml:space="preserve"> ανοιχτού πράσινου χρώματος</w:t>
            </w:r>
            <w:r w:rsidR="00283639" w:rsidRPr="00283639">
              <w:rPr>
                <w:szCs w:val="22"/>
              </w:rPr>
              <w:t xml:space="preserve"> μέχρι να ασφαλίσει στη θέση που είναι πλήρως ανοιχτό</w:t>
            </w:r>
            <w:r w:rsidRPr="003B3CFF">
              <w:rPr>
                <w:szCs w:val="22"/>
              </w:rPr>
              <w:t xml:space="preserve"> (Α).</w:t>
            </w:r>
          </w:p>
        </w:tc>
      </w:tr>
      <w:tr w:rsidR="00460CCC" w:rsidRPr="003B3CFF" w:rsidTr="00707C13">
        <w:tc>
          <w:tcPr>
            <w:tcW w:w="3085" w:type="dxa"/>
            <w:tcBorders>
              <w:left w:val="nil"/>
              <w:right w:val="nil"/>
            </w:tcBorders>
          </w:tcPr>
          <w:p w:rsidR="00460CCC" w:rsidRPr="003B3CFF" w:rsidRDefault="00460CCC" w:rsidP="006846C2">
            <w:pPr>
              <w:rPr>
                <w:szCs w:val="22"/>
              </w:rPr>
            </w:pPr>
          </w:p>
        </w:tc>
        <w:tc>
          <w:tcPr>
            <w:tcW w:w="6191" w:type="dxa"/>
            <w:tcBorders>
              <w:left w:val="nil"/>
              <w:right w:val="nil"/>
            </w:tcBorders>
          </w:tcPr>
          <w:p w:rsidR="00460CCC" w:rsidRPr="003B3CFF" w:rsidRDefault="00460CCC" w:rsidP="00460CCC">
            <w:pPr>
              <w:rPr>
                <w:szCs w:val="22"/>
              </w:rPr>
            </w:pPr>
          </w:p>
        </w:tc>
      </w:tr>
      <w:tr w:rsidR="00460CCC" w:rsidRPr="003B3CFF" w:rsidTr="006846C2">
        <w:tc>
          <w:tcPr>
            <w:tcW w:w="3085" w:type="dxa"/>
          </w:tcPr>
          <w:p w:rsidR="00460CCC" w:rsidRPr="003B3CFF" w:rsidRDefault="00CA4FB9" w:rsidP="006846C2">
            <w:pPr>
              <w:rPr>
                <w:noProof/>
                <w:szCs w:val="22"/>
                <w:lang w:eastAsia="el-GR"/>
              </w:rPr>
            </w:pPr>
            <w:r>
              <w:rPr>
                <w:noProof/>
                <w:lang w:eastAsia="el-GR"/>
              </w:rPr>
              <w:drawing>
                <wp:inline distT="0" distB="0" distL="0" distR="0">
                  <wp:extent cx="1294765" cy="126555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4765" cy="1265555"/>
                          </a:xfrm>
                          <a:prstGeom prst="rect">
                            <a:avLst/>
                          </a:prstGeom>
                          <a:noFill/>
                          <a:ln>
                            <a:noFill/>
                          </a:ln>
                        </pic:spPr>
                      </pic:pic>
                    </a:graphicData>
                  </a:graphic>
                </wp:inline>
              </w:drawing>
            </w:r>
            <w:r w:rsidR="00460CCC" w:rsidRPr="003B3CFF">
              <w:rPr>
                <w:noProof/>
                <w:szCs w:val="22"/>
                <w:lang w:eastAsia="el-GR"/>
              </w:rPr>
              <w:t xml:space="preserve"> 6</w:t>
            </w:r>
          </w:p>
        </w:tc>
        <w:tc>
          <w:tcPr>
            <w:tcW w:w="6191" w:type="dxa"/>
          </w:tcPr>
          <w:p w:rsidR="00460CCC" w:rsidRPr="003B3CFF" w:rsidRDefault="00460CCC" w:rsidP="00120A22">
            <w:pPr>
              <w:pStyle w:val="a8"/>
              <w:numPr>
                <w:ilvl w:val="0"/>
                <w:numId w:val="22"/>
              </w:numPr>
              <w:ind w:left="227" w:hanging="227"/>
              <w:rPr>
                <w:szCs w:val="22"/>
              </w:rPr>
            </w:pPr>
            <w:r w:rsidRPr="003B3CFF">
              <w:rPr>
                <w:szCs w:val="22"/>
              </w:rPr>
              <w:t xml:space="preserve">Γυρίστε την εισπνευστική συσκευή </w:t>
            </w:r>
            <w:proofErr w:type="spellStart"/>
            <w:r w:rsidR="000F28DE">
              <w:rPr>
                <w:szCs w:val="22"/>
                <w:lang w:val="en-GB"/>
              </w:rPr>
              <w:t>Spiolto</w:t>
            </w:r>
            <w:proofErr w:type="spellEnd"/>
            <w:r w:rsidR="00806728" w:rsidRPr="007556BF">
              <w:rPr>
                <w:szCs w:val="22"/>
              </w:rPr>
              <w:t xml:space="preserve"> </w:t>
            </w:r>
            <w:proofErr w:type="spellStart"/>
            <w:r w:rsidRPr="003B3CFF">
              <w:rPr>
                <w:szCs w:val="22"/>
                <w:lang w:val="en-GB"/>
              </w:rPr>
              <w:t>Respimat</w:t>
            </w:r>
            <w:proofErr w:type="spellEnd"/>
            <w:r w:rsidRPr="003B3CFF">
              <w:rPr>
                <w:szCs w:val="22"/>
              </w:rPr>
              <w:t xml:space="preserve"> προς το έδαφος.</w:t>
            </w:r>
          </w:p>
          <w:p w:rsidR="00460CCC" w:rsidRPr="003B3CFF" w:rsidRDefault="00460CCC" w:rsidP="00460CCC">
            <w:pPr>
              <w:pStyle w:val="a8"/>
              <w:ind w:left="227"/>
              <w:rPr>
                <w:szCs w:val="22"/>
              </w:rPr>
            </w:pPr>
            <w:r w:rsidRPr="003B3CFF">
              <w:rPr>
                <w:szCs w:val="22"/>
              </w:rPr>
              <w:t xml:space="preserve">Πατήστε το κουμπί απελευθέρωσης της δόσης (Δ). Κλείστε το πώμα </w:t>
            </w:r>
            <w:r w:rsidR="00E112A5">
              <w:rPr>
                <w:szCs w:val="22"/>
              </w:rPr>
              <w:t xml:space="preserve">ανοιχτού πράσινου χρώματος </w:t>
            </w:r>
            <w:r w:rsidRPr="003B3CFF">
              <w:rPr>
                <w:szCs w:val="22"/>
              </w:rPr>
              <w:t>(Α).</w:t>
            </w:r>
          </w:p>
          <w:p w:rsidR="00460CCC" w:rsidRPr="003B3CFF" w:rsidRDefault="00460CCC" w:rsidP="00460CCC">
            <w:pPr>
              <w:pStyle w:val="a8"/>
              <w:ind w:left="227"/>
              <w:rPr>
                <w:szCs w:val="22"/>
              </w:rPr>
            </w:pPr>
          </w:p>
          <w:p w:rsidR="00460CCC" w:rsidRPr="003B3CFF" w:rsidRDefault="00460CCC" w:rsidP="00460CCC">
            <w:pPr>
              <w:pStyle w:val="a8"/>
              <w:ind w:left="227"/>
              <w:rPr>
                <w:b/>
                <w:szCs w:val="22"/>
              </w:rPr>
            </w:pPr>
            <w:r w:rsidRPr="003B3CFF">
              <w:rPr>
                <w:b/>
                <w:szCs w:val="22"/>
              </w:rPr>
              <w:t xml:space="preserve">Επαναλάβετε τα βήματα 4, 5 και 6 έως ότου εμφανιστεί ένα </w:t>
            </w:r>
            <w:r w:rsidR="0045215E" w:rsidRPr="003B3CFF">
              <w:rPr>
                <w:b/>
                <w:szCs w:val="22"/>
              </w:rPr>
              <w:t>νέφος</w:t>
            </w:r>
            <w:r w:rsidRPr="003B3CFF">
              <w:rPr>
                <w:b/>
                <w:szCs w:val="22"/>
              </w:rPr>
              <w:t>.</w:t>
            </w:r>
          </w:p>
          <w:p w:rsidR="00460CCC" w:rsidRPr="003B3CFF" w:rsidRDefault="00460CCC" w:rsidP="00460CCC">
            <w:pPr>
              <w:pStyle w:val="a8"/>
              <w:ind w:left="227"/>
              <w:rPr>
                <w:szCs w:val="22"/>
              </w:rPr>
            </w:pPr>
          </w:p>
          <w:p w:rsidR="00460CCC" w:rsidRPr="003B3CFF" w:rsidRDefault="00460CCC" w:rsidP="00460CCC">
            <w:pPr>
              <w:pStyle w:val="a8"/>
              <w:ind w:left="227"/>
              <w:rPr>
                <w:b/>
                <w:szCs w:val="22"/>
              </w:rPr>
            </w:pPr>
            <w:r w:rsidRPr="003B3CFF">
              <w:rPr>
                <w:b/>
                <w:szCs w:val="22"/>
              </w:rPr>
              <w:t>Μετά επαναλάβετε τα βήματα 4, 5 και 6 τρεις φορές ακόμα για να διασφαλίσετε ότι η εισπνευστική συσκευή είναι έτοιμη προς χρήση.</w:t>
            </w:r>
          </w:p>
          <w:p w:rsidR="00460CCC" w:rsidRPr="003B3CFF" w:rsidRDefault="00460CCC" w:rsidP="00460CCC">
            <w:pPr>
              <w:pStyle w:val="a8"/>
              <w:ind w:left="227"/>
              <w:rPr>
                <w:szCs w:val="22"/>
              </w:rPr>
            </w:pPr>
          </w:p>
          <w:p w:rsidR="00460CCC" w:rsidRPr="003B3CFF" w:rsidRDefault="00460CCC" w:rsidP="00460CCC">
            <w:pPr>
              <w:pStyle w:val="a8"/>
              <w:ind w:left="227"/>
              <w:rPr>
                <w:b/>
                <w:szCs w:val="22"/>
              </w:rPr>
            </w:pPr>
            <w:r w:rsidRPr="003B3CFF">
              <w:rPr>
                <w:b/>
                <w:szCs w:val="22"/>
              </w:rPr>
              <w:t xml:space="preserve">Η εισπνευστική σας συσκευή </w:t>
            </w:r>
            <w:proofErr w:type="spellStart"/>
            <w:r w:rsidR="000F28DE">
              <w:rPr>
                <w:b/>
                <w:szCs w:val="22"/>
                <w:lang w:val="en-GB"/>
              </w:rPr>
              <w:t>Spiolto</w:t>
            </w:r>
            <w:proofErr w:type="spellEnd"/>
            <w:r w:rsidR="00806728" w:rsidRPr="007556BF">
              <w:rPr>
                <w:b/>
                <w:szCs w:val="22"/>
              </w:rPr>
              <w:t xml:space="preserve"> </w:t>
            </w:r>
            <w:proofErr w:type="spellStart"/>
            <w:r w:rsidRPr="003B3CFF">
              <w:rPr>
                <w:b/>
                <w:szCs w:val="22"/>
                <w:lang w:val="en-GB"/>
              </w:rPr>
              <w:t>Respimat</w:t>
            </w:r>
            <w:proofErr w:type="spellEnd"/>
            <w:r w:rsidRPr="003B3CFF">
              <w:rPr>
                <w:b/>
                <w:szCs w:val="22"/>
              </w:rPr>
              <w:t xml:space="preserve"> είναι τώρα έτοιμη προς χρήση.</w:t>
            </w:r>
          </w:p>
          <w:p w:rsidR="00460CCC" w:rsidRPr="003B3CFF" w:rsidRDefault="00460CCC" w:rsidP="00460CCC">
            <w:pPr>
              <w:pStyle w:val="a8"/>
              <w:ind w:left="227"/>
              <w:rPr>
                <w:szCs w:val="22"/>
              </w:rPr>
            </w:pPr>
          </w:p>
          <w:p w:rsidR="00460CCC" w:rsidRPr="003B3CFF" w:rsidRDefault="00460CCC" w:rsidP="00460CCC">
            <w:pPr>
              <w:pStyle w:val="a8"/>
              <w:ind w:left="227"/>
              <w:rPr>
                <w:szCs w:val="22"/>
              </w:rPr>
            </w:pPr>
            <w:r w:rsidRPr="003B3CFF">
              <w:rPr>
                <w:szCs w:val="22"/>
              </w:rPr>
              <w:t xml:space="preserve">Αυτά τα βήματα δε θα επηρεάσουν τον αριθμό των δόσεων που είναι διαθέσιμες. Μετά την προετοιμασία, από την εισπνευστική σας συσκευή </w:t>
            </w:r>
            <w:proofErr w:type="spellStart"/>
            <w:r w:rsidR="000F28DE">
              <w:rPr>
                <w:szCs w:val="22"/>
                <w:lang w:val="en-GB"/>
              </w:rPr>
              <w:t>Spiolto</w:t>
            </w:r>
            <w:proofErr w:type="spellEnd"/>
            <w:r w:rsidR="00806728" w:rsidRPr="007556BF">
              <w:rPr>
                <w:szCs w:val="22"/>
              </w:rPr>
              <w:t xml:space="preserve"> </w:t>
            </w:r>
            <w:proofErr w:type="spellStart"/>
            <w:r w:rsidRPr="003B3CFF">
              <w:rPr>
                <w:szCs w:val="22"/>
                <w:lang w:val="en-GB"/>
              </w:rPr>
              <w:t>Respimat</w:t>
            </w:r>
            <w:proofErr w:type="spellEnd"/>
            <w:r w:rsidRPr="003B3CFF">
              <w:rPr>
                <w:szCs w:val="22"/>
              </w:rPr>
              <w:t xml:space="preserve"> θα μπορούν να σας χορηγηθούν 60 εισπνοές (30 θεραπευτικές δόσεις).</w:t>
            </w:r>
          </w:p>
        </w:tc>
      </w:tr>
    </w:tbl>
    <w:p w:rsidR="00C27E4A" w:rsidRPr="007556BF" w:rsidRDefault="00C27E4A" w:rsidP="00585637">
      <w:pPr>
        <w:rPr>
          <w:b/>
          <w:szCs w:val="22"/>
          <w:u w:val="single"/>
        </w:rPr>
      </w:pPr>
    </w:p>
    <w:p w:rsidR="008D10DC" w:rsidRPr="003B3CFF" w:rsidRDefault="0062218E" w:rsidP="00585637">
      <w:pPr>
        <w:rPr>
          <w:b/>
          <w:szCs w:val="22"/>
          <w:u w:val="single"/>
        </w:rPr>
      </w:pPr>
      <w:r w:rsidRPr="003B3CFF">
        <w:rPr>
          <w:b/>
          <w:szCs w:val="22"/>
          <w:u w:val="single"/>
        </w:rPr>
        <w:t xml:space="preserve">Καθημερινή χρήση της εισπνευστικής σας συσκευής </w:t>
      </w:r>
      <w:proofErr w:type="spellStart"/>
      <w:r w:rsidR="000F28DE">
        <w:rPr>
          <w:b/>
          <w:szCs w:val="22"/>
          <w:u w:val="single"/>
          <w:lang w:val="en-GB"/>
        </w:rPr>
        <w:t>Spiolto</w:t>
      </w:r>
      <w:proofErr w:type="spellEnd"/>
      <w:r w:rsidR="00806728" w:rsidRPr="007556BF">
        <w:rPr>
          <w:b/>
          <w:szCs w:val="22"/>
          <w:u w:val="single"/>
        </w:rPr>
        <w:t xml:space="preserve"> </w:t>
      </w:r>
      <w:proofErr w:type="spellStart"/>
      <w:r w:rsidRPr="003B3CFF">
        <w:rPr>
          <w:b/>
          <w:szCs w:val="22"/>
          <w:u w:val="single"/>
          <w:lang w:val="en-GB"/>
        </w:rPr>
        <w:t>Respimat</w:t>
      </w:r>
      <w:proofErr w:type="spellEnd"/>
    </w:p>
    <w:p w:rsidR="0062218E" w:rsidRPr="003B3CFF" w:rsidRDefault="0062218E" w:rsidP="00585637">
      <w:pPr>
        <w:rPr>
          <w:szCs w:val="22"/>
        </w:rPr>
      </w:pPr>
    </w:p>
    <w:p w:rsidR="0062218E" w:rsidRPr="003B3CFF" w:rsidRDefault="00F228E3" w:rsidP="00585637">
      <w:pPr>
        <w:rPr>
          <w:b/>
          <w:szCs w:val="22"/>
        </w:rPr>
      </w:pPr>
      <w:r w:rsidRPr="003B3CFF">
        <w:rPr>
          <w:b/>
          <w:szCs w:val="22"/>
        </w:rPr>
        <w:t>Θα χρειάζεται να χρησιμοποιείτε αυτή την εισπνευστική συσκευή ΜΟΝΟ ΜΙΑ ΦΟΡΑ ΗΜΕΡΗΣΙΩΣ.</w:t>
      </w:r>
    </w:p>
    <w:p w:rsidR="00F228E3" w:rsidRPr="003B3CFF" w:rsidRDefault="00F228E3" w:rsidP="00585637">
      <w:pPr>
        <w:rPr>
          <w:b/>
          <w:szCs w:val="22"/>
        </w:rPr>
      </w:pPr>
      <w:r w:rsidRPr="003B3CFF">
        <w:rPr>
          <w:b/>
          <w:szCs w:val="22"/>
        </w:rPr>
        <w:t>Σε κάθε χρήση θα κάνετε ΔΥΟ ΕΙΣΠΝΟΕΣ.</w:t>
      </w:r>
    </w:p>
    <w:p w:rsidR="00F228E3" w:rsidRPr="003B3CFF" w:rsidRDefault="00F228E3" w:rsidP="00585637">
      <w:pPr>
        <w:rPr>
          <w:szCs w:val="22"/>
        </w:rPr>
      </w:pPr>
    </w:p>
    <w:tbl>
      <w:tblPr>
        <w:tblStyle w:val="a9"/>
        <w:tblW w:w="0" w:type="auto"/>
        <w:tblLook w:val="04A0" w:firstRow="1" w:lastRow="0" w:firstColumn="1" w:lastColumn="0" w:noHBand="0" w:noVBand="1"/>
      </w:tblPr>
      <w:tblGrid>
        <w:gridCol w:w="3085"/>
        <w:gridCol w:w="6191"/>
      </w:tblGrid>
      <w:tr w:rsidR="00064423" w:rsidRPr="003B3CFF" w:rsidTr="002436AB">
        <w:tc>
          <w:tcPr>
            <w:tcW w:w="3085" w:type="dxa"/>
            <w:tcBorders>
              <w:bottom w:val="single" w:sz="4" w:space="0" w:color="auto"/>
            </w:tcBorders>
          </w:tcPr>
          <w:p w:rsidR="00064423" w:rsidRPr="003B3CFF" w:rsidRDefault="00E112A5" w:rsidP="00046A97">
            <w:pPr>
              <w:rPr>
                <w:szCs w:val="22"/>
              </w:rPr>
            </w:pPr>
            <w:r>
              <w:rPr>
                <w:noProof/>
                <w:szCs w:val="22"/>
                <w:lang w:eastAsia="el-GR"/>
              </w:rPr>
              <w:drawing>
                <wp:inline distT="0" distB="0" distL="0" distR="0">
                  <wp:extent cx="1216325" cy="12163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5983" cy="1215983"/>
                          </a:xfrm>
                          <a:prstGeom prst="rect">
                            <a:avLst/>
                          </a:prstGeom>
                          <a:noFill/>
                        </pic:spPr>
                      </pic:pic>
                    </a:graphicData>
                  </a:graphic>
                </wp:inline>
              </w:drawing>
            </w:r>
            <w:r w:rsidR="00064423" w:rsidRPr="003B3CFF">
              <w:rPr>
                <w:szCs w:val="22"/>
              </w:rPr>
              <w:t xml:space="preserve"> Ι</w:t>
            </w:r>
          </w:p>
        </w:tc>
        <w:tc>
          <w:tcPr>
            <w:tcW w:w="6191" w:type="dxa"/>
            <w:tcBorders>
              <w:bottom w:val="single" w:sz="4" w:space="0" w:color="auto"/>
            </w:tcBorders>
          </w:tcPr>
          <w:p w:rsidR="00064423" w:rsidRPr="003B3CFF" w:rsidRDefault="006746D7" w:rsidP="00F01849">
            <w:pPr>
              <w:pStyle w:val="a8"/>
              <w:numPr>
                <w:ilvl w:val="0"/>
                <w:numId w:val="24"/>
              </w:numPr>
              <w:ind w:left="284" w:hanging="284"/>
              <w:rPr>
                <w:szCs w:val="22"/>
              </w:rPr>
            </w:pPr>
            <w:r w:rsidRPr="003B3CFF">
              <w:rPr>
                <w:szCs w:val="22"/>
              </w:rPr>
              <w:t xml:space="preserve">Κρατήστε την εισπνευστική συσκευή </w:t>
            </w:r>
            <w:proofErr w:type="spellStart"/>
            <w:r w:rsidR="000F28DE">
              <w:rPr>
                <w:szCs w:val="22"/>
                <w:lang w:val="en-GB"/>
              </w:rPr>
              <w:t>Spiolto</w:t>
            </w:r>
            <w:proofErr w:type="spellEnd"/>
            <w:r w:rsidR="00806728" w:rsidRPr="007556BF">
              <w:rPr>
                <w:szCs w:val="22"/>
              </w:rPr>
              <w:t xml:space="preserve"> </w:t>
            </w:r>
            <w:proofErr w:type="spellStart"/>
            <w:r w:rsidRPr="003B3CFF">
              <w:rPr>
                <w:szCs w:val="22"/>
                <w:lang w:val="en-GB"/>
              </w:rPr>
              <w:t>Respimat</w:t>
            </w:r>
            <w:proofErr w:type="spellEnd"/>
            <w:r w:rsidRPr="003B3CFF">
              <w:rPr>
                <w:szCs w:val="22"/>
              </w:rPr>
              <w:t xml:space="preserve"> σε όρθια θέση, με το πώμα </w:t>
            </w:r>
            <w:r w:rsidR="00F01849" w:rsidRPr="00F01849">
              <w:rPr>
                <w:szCs w:val="22"/>
              </w:rPr>
              <w:t xml:space="preserve">ανοιχτού </w:t>
            </w:r>
            <w:r w:rsidR="00E112A5">
              <w:rPr>
                <w:szCs w:val="22"/>
              </w:rPr>
              <w:t xml:space="preserve">πράσινου χρώματος </w:t>
            </w:r>
            <w:r w:rsidRPr="003B3CFF">
              <w:rPr>
                <w:szCs w:val="22"/>
              </w:rPr>
              <w:t>(Α) κλειστό, για να αποφύγετε τυχαία απελευθέρωση της δόσης. Γυρίστε τη βάση (Ζ) προς την κατεύθυνση που δείχνουν τα μαύρα βέλη στην ετικέτα έως ότου ακουστεί ο ήχος «κλικ» (μισή στροφή).</w:t>
            </w:r>
          </w:p>
        </w:tc>
      </w:tr>
      <w:tr w:rsidR="00064423" w:rsidRPr="003B3CFF" w:rsidTr="002436AB">
        <w:tc>
          <w:tcPr>
            <w:tcW w:w="3085" w:type="dxa"/>
            <w:tcBorders>
              <w:left w:val="nil"/>
              <w:right w:val="nil"/>
            </w:tcBorders>
          </w:tcPr>
          <w:p w:rsidR="00064423" w:rsidRPr="003B3CFF" w:rsidRDefault="00064423" w:rsidP="00046A97">
            <w:pPr>
              <w:rPr>
                <w:szCs w:val="22"/>
              </w:rPr>
            </w:pPr>
          </w:p>
        </w:tc>
        <w:tc>
          <w:tcPr>
            <w:tcW w:w="6191" w:type="dxa"/>
            <w:tcBorders>
              <w:left w:val="nil"/>
              <w:right w:val="nil"/>
            </w:tcBorders>
          </w:tcPr>
          <w:p w:rsidR="00064423" w:rsidRPr="003B3CFF" w:rsidRDefault="00064423" w:rsidP="00046A97">
            <w:pPr>
              <w:rPr>
                <w:szCs w:val="22"/>
              </w:rPr>
            </w:pPr>
          </w:p>
        </w:tc>
      </w:tr>
      <w:tr w:rsidR="00064423" w:rsidRPr="003B3CFF" w:rsidTr="002436AB">
        <w:tc>
          <w:tcPr>
            <w:tcW w:w="3085" w:type="dxa"/>
            <w:tcBorders>
              <w:bottom w:val="nil"/>
            </w:tcBorders>
          </w:tcPr>
          <w:p w:rsidR="00064423" w:rsidRPr="003B3CFF" w:rsidRDefault="00581A93" w:rsidP="00046A97">
            <w:pPr>
              <w:rPr>
                <w:szCs w:val="22"/>
              </w:rPr>
            </w:pPr>
            <w:r>
              <w:rPr>
                <w:noProof/>
                <w:szCs w:val="22"/>
                <w:lang w:eastAsia="el-GR"/>
              </w:rPr>
              <w:drawing>
                <wp:inline distT="0" distB="0" distL="0" distR="0">
                  <wp:extent cx="1238656" cy="1526875"/>
                  <wp:effectExtent l="0" t="0" r="0" b="0"/>
                  <wp:docPr id="16" name="Picture 16" descr="\\ATHFS01\vol1\USERS\MEDICAL\DRA\Greece\SPIOLTO RESPIMAT\Day 160 Version of the SPC PL Label for preparation of translations\100_Spiolto_Respimat_141021_EU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FS01\vol1\USERS\MEDICAL\DRA\Greece\SPIOLTO RESPIMAT\Day 160 Version of the SPC PL Label for preparation of translations\100_Spiolto_Respimat_141021_EU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6716" cy="1524484"/>
                          </a:xfrm>
                          <a:prstGeom prst="rect">
                            <a:avLst/>
                          </a:prstGeom>
                          <a:noFill/>
                          <a:ln>
                            <a:noFill/>
                          </a:ln>
                        </pic:spPr>
                      </pic:pic>
                    </a:graphicData>
                  </a:graphic>
                </wp:inline>
              </w:drawing>
            </w:r>
            <w:r w:rsidR="00046A97" w:rsidRPr="003B3CFF">
              <w:rPr>
                <w:szCs w:val="22"/>
              </w:rPr>
              <w:t xml:space="preserve"> ΙΙ</w:t>
            </w:r>
          </w:p>
        </w:tc>
        <w:tc>
          <w:tcPr>
            <w:tcW w:w="6191" w:type="dxa"/>
            <w:tcBorders>
              <w:bottom w:val="nil"/>
            </w:tcBorders>
          </w:tcPr>
          <w:p w:rsidR="00064423" w:rsidRPr="003B3CFF" w:rsidRDefault="00064423" w:rsidP="00046A97">
            <w:pPr>
              <w:pStyle w:val="a8"/>
              <w:numPr>
                <w:ilvl w:val="0"/>
                <w:numId w:val="24"/>
              </w:numPr>
              <w:ind w:left="284" w:hanging="284"/>
              <w:rPr>
                <w:szCs w:val="22"/>
              </w:rPr>
            </w:pPr>
            <w:r w:rsidRPr="003B3CFF">
              <w:rPr>
                <w:szCs w:val="22"/>
              </w:rPr>
              <w:t xml:space="preserve">Ανοίξτε πλήρως το πώμα </w:t>
            </w:r>
            <w:r w:rsidR="00F01849" w:rsidRPr="00F01849">
              <w:rPr>
                <w:szCs w:val="22"/>
              </w:rPr>
              <w:t xml:space="preserve">ανοιχτού </w:t>
            </w:r>
            <w:r w:rsidR="00F01849">
              <w:rPr>
                <w:szCs w:val="22"/>
              </w:rPr>
              <w:t xml:space="preserve">πράσινου χρώματος </w:t>
            </w:r>
            <w:r w:rsidRPr="003B3CFF">
              <w:rPr>
                <w:szCs w:val="22"/>
              </w:rPr>
              <w:t>(Α).</w:t>
            </w:r>
            <w:r w:rsidR="00046A97" w:rsidRPr="003B3CFF">
              <w:rPr>
                <w:szCs w:val="22"/>
              </w:rPr>
              <w:t xml:space="preserve"> Εκπνεύστε αργά και όσο μπορείτε πιο βαθιά και στη συνέχεια κλείστε τα χείλη σας ερμητικά γύρω από το επιστόμιο, χωρίς να καλύψετε τους αεροθαλάμους (Γ)</w:t>
            </w:r>
            <w:r w:rsidR="00C600CA" w:rsidRPr="003B3CFF">
              <w:rPr>
                <w:szCs w:val="22"/>
              </w:rPr>
              <w:t xml:space="preserve">. Σημαδέψτε με την εισπνευστική συσκευή </w:t>
            </w:r>
            <w:proofErr w:type="spellStart"/>
            <w:r w:rsidR="000F28DE">
              <w:rPr>
                <w:szCs w:val="22"/>
                <w:lang w:val="en-GB"/>
              </w:rPr>
              <w:t>Spiolto</w:t>
            </w:r>
            <w:proofErr w:type="spellEnd"/>
            <w:r w:rsidR="00806728" w:rsidRPr="007556BF">
              <w:rPr>
                <w:szCs w:val="22"/>
              </w:rPr>
              <w:t xml:space="preserve"> </w:t>
            </w:r>
            <w:proofErr w:type="spellStart"/>
            <w:r w:rsidR="00C600CA" w:rsidRPr="003B3CFF">
              <w:rPr>
                <w:szCs w:val="22"/>
                <w:lang w:val="en-GB"/>
              </w:rPr>
              <w:t>Respimat</w:t>
            </w:r>
            <w:proofErr w:type="spellEnd"/>
            <w:r w:rsidR="00C600CA" w:rsidRPr="003B3CFF">
              <w:rPr>
                <w:szCs w:val="22"/>
              </w:rPr>
              <w:t xml:space="preserve"> το πίσω μέρος του φάρυγγά σας.</w:t>
            </w:r>
          </w:p>
          <w:p w:rsidR="00C600CA" w:rsidRPr="003B3CFF" w:rsidRDefault="00C600CA" w:rsidP="00C600CA">
            <w:pPr>
              <w:pStyle w:val="a8"/>
              <w:ind w:left="284"/>
              <w:rPr>
                <w:szCs w:val="22"/>
              </w:rPr>
            </w:pPr>
          </w:p>
          <w:p w:rsidR="00C600CA" w:rsidRPr="003B3CFF" w:rsidRDefault="00C600CA" w:rsidP="00C600CA">
            <w:pPr>
              <w:pStyle w:val="a8"/>
              <w:ind w:left="284"/>
              <w:rPr>
                <w:szCs w:val="22"/>
              </w:rPr>
            </w:pPr>
            <w:r w:rsidRPr="003B3CFF">
              <w:rPr>
                <w:szCs w:val="22"/>
              </w:rPr>
              <w:t>Ενώ εισπνέετε αργά και βαθιά, πατήστε το κουμπί απελευθέρωσης της δόσης (Δ) και συνεχίστε να εισπνέετε αργά για όσο περισσότερο μπορείτε. Κρατήστε την αναπνοή σας για 10 δευτερόλεπτα ή για όση ώρα μπορείτε χωρίς να δυσκολευθείτε.</w:t>
            </w:r>
          </w:p>
          <w:p w:rsidR="00C600CA" w:rsidRPr="003B3CFF" w:rsidRDefault="00C600CA" w:rsidP="003118AC">
            <w:pPr>
              <w:rPr>
                <w:szCs w:val="22"/>
              </w:rPr>
            </w:pPr>
          </w:p>
        </w:tc>
      </w:tr>
      <w:tr w:rsidR="003118AC" w:rsidRPr="003B3CFF" w:rsidTr="002436AB">
        <w:tc>
          <w:tcPr>
            <w:tcW w:w="3085" w:type="dxa"/>
            <w:tcBorders>
              <w:top w:val="nil"/>
            </w:tcBorders>
          </w:tcPr>
          <w:p w:rsidR="003118AC" w:rsidRPr="003B3CFF" w:rsidRDefault="003118AC" w:rsidP="00600995">
            <w:pPr>
              <w:rPr>
                <w:szCs w:val="22"/>
              </w:rPr>
            </w:pPr>
          </w:p>
        </w:tc>
        <w:tc>
          <w:tcPr>
            <w:tcW w:w="6191" w:type="dxa"/>
            <w:tcBorders>
              <w:top w:val="nil"/>
            </w:tcBorders>
          </w:tcPr>
          <w:p w:rsidR="00600995" w:rsidRPr="003B3CFF" w:rsidRDefault="00600995" w:rsidP="009F5CE9">
            <w:pPr>
              <w:pStyle w:val="a8"/>
              <w:numPr>
                <w:ilvl w:val="0"/>
                <w:numId w:val="24"/>
              </w:numPr>
              <w:ind w:left="459" w:hanging="425"/>
              <w:rPr>
                <w:b/>
                <w:szCs w:val="22"/>
              </w:rPr>
            </w:pPr>
            <w:r w:rsidRPr="003B3CFF">
              <w:rPr>
                <w:b/>
                <w:szCs w:val="22"/>
              </w:rPr>
              <w:t>Επαναλάβετε τα βήματα Ι και ΙΙ, ώστε να λάβετε την πλήρη δόση.</w:t>
            </w:r>
          </w:p>
          <w:p w:rsidR="00600995" w:rsidRPr="003B3CFF" w:rsidRDefault="00600995" w:rsidP="00600995">
            <w:pPr>
              <w:pStyle w:val="a8"/>
              <w:ind w:left="284"/>
              <w:rPr>
                <w:b/>
                <w:szCs w:val="22"/>
              </w:rPr>
            </w:pPr>
          </w:p>
          <w:p w:rsidR="00600995" w:rsidRPr="003B3CFF" w:rsidRDefault="00600995" w:rsidP="00600995">
            <w:pPr>
              <w:pStyle w:val="a8"/>
              <w:ind w:left="284"/>
              <w:rPr>
                <w:b/>
                <w:szCs w:val="22"/>
              </w:rPr>
            </w:pPr>
            <w:r w:rsidRPr="003B3CFF">
              <w:rPr>
                <w:b/>
                <w:szCs w:val="22"/>
              </w:rPr>
              <w:t>Θα χρειαστεί να χρησιμοποιήσετε αυτή την εισπνευστική συσκευή μόνο ΜΙΑ ΦΟΡΑ ΗΜΕΡΗΣΙΩΣ.</w:t>
            </w:r>
          </w:p>
          <w:p w:rsidR="00600995" w:rsidRPr="003B3CFF" w:rsidRDefault="00600995" w:rsidP="00600995">
            <w:pPr>
              <w:pStyle w:val="a8"/>
              <w:ind w:left="284"/>
              <w:rPr>
                <w:b/>
                <w:szCs w:val="22"/>
              </w:rPr>
            </w:pPr>
          </w:p>
          <w:p w:rsidR="00600995" w:rsidRPr="003B3CFF" w:rsidRDefault="00600995" w:rsidP="00600995">
            <w:pPr>
              <w:pStyle w:val="a8"/>
              <w:ind w:left="284"/>
              <w:rPr>
                <w:b/>
                <w:szCs w:val="22"/>
              </w:rPr>
            </w:pPr>
            <w:r w:rsidRPr="003B3CFF">
              <w:rPr>
                <w:b/>
                <w:szCs w:val="22"/>
              </w:rPr>
              <w:t xml:space="preserve">Κλείστε το πώμα </w:t>
            </w:r>
            <w:r w:rsidR="00F01849" w:rsidRPr="00F01849">
              <w:rPr>
                <w:b/>
                <w:szCs w:val="22"/>
              </w:rPr>
              <w:t xml:space="preserve">ανοιχτού πράσινου χρώματος </w:t>
            </w:r>
            <w:r w:rsidRPr="003B3CFF">
              <w:rPr>
                <w:b/>
                <w:szCs w:val="22"/>
              </w:rPr>
              <w:t xml:space="preserve">μέχρι την επόμενη χρήσης της εισπνευστικής συσκευής </w:t>
            </w:r>
            <w:proofErr w:type="spellStart"/>
            <w:r w:rsidR="000F28DE">
              <w:rPr>
                <w:b/>
                <w:szCs w:val="22"/>
                <w:lang w:val="en-GB"/>
              </w:rPr>
              <w:t>Spiolto</w:t>
            </w:r>
            <w:proofErr w:type="spellEnd"/>
            <w:r w:rsidR="00806728" w:rsidRPr="007556BF">
              <w:rPr>
                <w:b/>
                <w:szCs w:val="22"/>
              </w:rPr>
              <w:t xml:space="preserve"> </w:t>
            </w:r>
            <w:proofErr w:type="spellStart"/>
            <w:r w:rsidRPr="003B3CFF">
              <w:rPr>
                <w:b/>
                <w:szCs w:val="22"/>
                <w:lang w:val="en-GB"/>
              </w:rPr>
              <w:t>Respimat</w:t>
            </w:r>
            <w:proofErr w:type="spellEnd"/>
            <w:r w:rsidRPr="003B3CFF">
              <w:rPr>
                <w:b/>
                <w:szCs w:val="22"/>
              </w:rPr>
              <w:t>.</w:t>
            </w:r>
          </w:p>
          <w:p w:rsidR="00600995" w:rsidRPr="003B3CFF" w:rsidRDefault="00600995" w:rsidP="00600995">
            <w:pPr>
              <w:pStyle w:val="a8"/>
              <w:ind w:left="284"/>
              <w:rPr>
                <w:szCs w:val="22"/>
              </w:rPr>
            </w:pPr>
          </w:p>
          <w:p w:rsidR="00600995" w:rsidRDefault="007B0652" w:rsidP="00C61205">
            <w:pPr>
              <w:pStyle w:val="a8"/>
              <w:ind w:left="284"/>
              <w:rPr>
                <w:szCs w:val="22"/>
              </w:rPr>
            </w:pPr>
            <w:r w:rsidRPr="003B3CFF">
              <w:rPr>
                <w:szCs w:val="22"/>
              </w:rPr>
              <w:t xml:space="preserve">Εάν η εισπνευστική συσκευή του </w:t>
            </w:r>
            <w:proofErr w:type="spellStart"/>
            <w:r w:rsidR="000F28DE">
              <w:rPr>
                <w:szCs w:val="22"/>
                <w:lang w:val="en-GB"/>
              </w:rPr>
              <w:t>Spiolto</w:t>
            </w:r>
            <w:proofErr w:type="spellEnd"/>
            <w:r w:rsidR="00806728" w:rsidRPr="007556BF">
              <w:rPr>
                <w:szCs w:val="22"/>
              </w:rPr>
              <w:t xml:space="preserve"> </w:t>
            </w:r>
            <w:proofErr w:type="spellStart"/>
            <w:r w:rsidRPr="003B3CFF">
              <w:rPr>
                <w:szCs w:val="22"/>
                <w:lang w:val="en-GB"/>
              </w:rPr>
              <w:t>Respimat</w:t>
            </w:r>
            <w:proofErr w:type="spellEnd"/>
            <w:r w:rsidRPr="003B3CFF">
              <w:rPr>
                <w:szCs w:val="22"/>
              </w:rPr>
              <w:t xml:space="preserve"> δεν έχει χρησιμοποιηθεί για περισσότερο από 7 ημέρες, απελευθερώστε μία δόση στο έδαφος. Εάν η εισπνευστική </w:t>
            </w:r>
            <w:r w:rsidR="001F33F8" w:rsidRPr="003B3CFF">
              <w:rPr>
                <w:szCs w:val="22"/>
              </w:rPr>
              <w:t xml:space="preserve">συσκευή του </w:t>
            </w:r>
            <w:proofErr w:type="spellStart"/>
            <w:r w:rsidR="000F28DE">
              <w:rPr>
                <w:szCs w:val="22"/>
                <w:lang w:val="en-GB"/>
              </w:rPr>
              <w:t>Spiolto</w:t>
            </w:r>
            <w:proofErr w:type="spellEnd"/>
            <w:r w:rsidR="00806728" w:rsidRPr="007556BF">
              <w:rPr>
                <w:szCs w:val="22"/>
              </w:rPr>
              <w:t xml:space="preserve"> </w:t>
            </w:r>
            <w:proofErr w:type="spellStart"/>
            <w:r w:rsidR="001F33F8" w:rsidRPr="003B3CFF">
              <w:rPr>
                <w:szCs w:val="22"/>
                <w:lang w:val="en-GB"/>
              </w:rPr>
              <w:t>Respimat</w:t>
            </w:r>
            <w:proofErr w:type="spellEnd"/>
            <w:r w:rsidR="001F33F8" w:rsidRPr="003B3CFF">
              <w:rPr>
                <w:szCs w:val="22"/>
              </w:rPr>
              <w:t xml:space="preserve"> δεν έχει χρησιμοποιηθεί για περισσότερο από 21 ημέρες επαναλάβετε τα βήματα 4 έως 6 μέχρι να εμφανισθεί ένα </w:t>
            </w:r>
            <w:r w:rsidR="00C61205" w:rsidRPr="003B3CFF">
              <w:rPr>
                <w:szCs w:val="22"/>
              </w:rPr>
              <w:t>νέφος</w:t>
            </w:r>
            <w:r w:rsidR="001F33F8" w:rsidRPr="003B3CFF">
              <w:rPr>
                <w:szCs w:val="22"/>
              </w:rPr>
              <w:t>. Ακολούθως, επαναλάβετε τα βήματα 4 έως 6 τρεις ακόμη φορές.</w:t>
            </w:r>
          </w:p>
          <w:p w:rsidR="00A4789E" w:rsidRPr="003B3CFF" w:rsidRDefault="00A4789E" w:rsidP="00C61205">
            <w:pPr>
              <w:pStyle w:val="a8"/>
              <w:ind w:left="284"/>
              <w:rPr>
                <w:szCs w:val="22"/>
              </w:rPr>
            </w:pPr>
          </w:p>
        </w:tc>
      </w:tr>
    </w:tbl>
    <w:p w:rsidR="00F228E3" w:rsidRPr="003B3CFF" w:rsidRDefault="00F228E3" w:rsidP="00585637">
      <w:pPr>
        <w:rPr>
          <w:szCs w:val="22"/>
        </w:rPr>
      </w:pPr>
    </w:p>
    <w:p w:rsidR="008D10DC" w:rsidRPr="003B3CFF" w:rsidRDefault="006C4A23" w:rsidP="00A4789E">
      <w:pPr>
        <w:keepNext/>
        <w:rPr>
          <w:b/>
          <w:szCs w:val="22"/>
          <w:u w:val="single"/>
        </w:rPr>
      </w:pPr>
      <w:r w:rsidRPr="003B3CFF">
        <w:rPr>
          <w:b/>
          <w:szCs w:val="22"/>
          <w:u w:val="single"/>
        </w:rPr>
        <w:t xml:space="preserve">Πότε να προμηθευτείτε μία νέα εισπνευστική συσκευή </w:t>
      </w:r>
      <w:proofErr w:type="spellStart"/>
      <w:r w:rsidR="000F28DE">
        <w:rPr>
          <w:b/>
          <w:szCs w:val="22"/>
          <w:u w:val="single"/>
          <w:lang w:val="en-GB"/>
        </w:rPr>
        <w:t>Spiolto</w:t>
      </w:r>
      <w:proofErr w:type="spellEnd"/>
      <w:r w:rsidR="00806728" w:rsidRPr="007556BF">
        <w:rPr>
          <w:b/>
          <w:szCs w:val="22"/>
          <w:u w:val="single"/>
        </w:rPr>
        <w:t xml:space="preserve"> </w:t>
      </w:r>
      <w:proofErr w:type="spellStart"/>
      <w:r w:rsidRPr="003B3CFF">
        <w:rPr>
          <w:b/>
          <w:szCs w:val="22"/>
          <w:u w:val="single"/>
          <w:lang w:val="en-GB"/>
        </w:rPr>
        <w:t>Respimat</w:t>
      </w:r>
      <w:proofErr w:type="spellEnd"/>
    </w:p>
    <w:p w:rsidR="006C4A23" w:rsidRPr="003B3CFF" w:rsidRDefault="006C4A23" w:rsidP="00A4789E">
      <w:pPr>
        <w:keepNext/>
        <w:rPr>
          <w:szCs w:val="22"/>
        </w:rPr>
      </w:pPr>
    </w:p>
    <w:tbl>
      <w:tblPr>
        <w:tblStyle w:val="a9"/>
        <w:tblW w:w="0" w:type="auto"/>
        <w:tblLook w:val="04A0" w:firstRow="1" w:lastRow="0" w:firstColumn="1" w:lastColumn="0" w:noHBand="0" w:noVBand="1"/>
      </w:tblPr>
      <w:tblGrid>
        <w:gridCol w:w="3085"/>
        <w:gridCol w:w="6191"/>
      </w:tblGrid>
      <w:tr w:rsidR="006C4A23" w:rsidRPr="003B3CFF" w:rsidTr="00764840">
        <w:tc>
          <w:tcPr>
            <w:tcW w:w="3085" w:type="dxa"/>
          </w:tcPr>
          <w:p w:rsidR="0031483F" w:rsidRPr="003B3CFF" w:rsidRDefault="00764840" w:rsidP="006C4A23">
            <w:pPr>
              <w:rPr>
                <w:szCs w:val="22"/>
              </w:rPr>
            </w:pPr>
            <w:r>
              <w:rPr>
                <w:noProof/>
                <w:szCs w:val="22"/>
                <w:lang w:eastAsia="el-GR"/>
              </w:rPr>
              <w:drawing>
                <wp:inline distT="0" distB="0" distL="0" distR="0">
                  <wp:extent cx="1354347" cy="1361786"/>
                  <wp:effectExtent l="0" t="0" r="0" b="0"/>
                  <wp:docPr id="1" name="Picture 1" descr="\\ATHFS01\vol1\USERS\MEDICAL\DRA\Greece\SPIOLTO RESPIMAT\Day 160 Version of the SPC PL Label for preparation of translations\100_Spiolto_Respimat_141021_E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FS01\vol1\USERS\MEDICAL\DRA\Greece\SPIOLTO RESPIMAT\Day 160 Version of the SPC PL Label for preparation of translations\100_Spiolto_Respimat_141021_EU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4478" cy="1361917"/>
                          </a:xfrm>
                          <a:prstGeom prst="rect">
                            <a:avLst/>
                          </a:prstGeom>
                          <a:noFill/>
                          <a:ln>
                            <a:noFill/>
                          </a:ln>
                        </pic:spPr>
                      </pic:pic>
                    </a:graphicData>
                  </a:graphic>
                </wp:inline>
              </w:drawing>
            </w:r>
          </w:p>
        </w:tc>
        <w:tc>
          <w:tcPr>
            <w:tcW w:w="6191" w:type="dxa"/>
          </w:tcPr>
          <w:p w:rsidR="0031483F" w:rsidRPr="003B3CFF" w:rsidRDefault="0031483F" w:rsidP="00764840">
            <w:pPr>
              <w:pStyle w:val="PIText"/>
              <w:keepLines/>
              <w:ind w:left="421"/>
              <w:rPr>
                <w:sz w:val="22"/>
                <w:szCs w:val="22"/>
                <w:lang w:val="el-GR"/>
              </w:rPr>
            </w:pPr>
            <w:r w:rsidRPr="003B3CFF">
              <w:rPr>
                <w:sz w:val="22"/>
                <w:szCs w:val="22"/>
                <w:lang w:val="el-GR"/>
              </w:rPr>
              <w:t xml:space="preserve">Η εισπνευστική συσκευή </w:t>
            </w:r>
            <w:proofErr w:type="spellStart"/>
            <w:r w:rsidR="000F28DE">
              <w:rPr>
                <w:sz w:val="22"/>
                <w:szCs w:val="22"/>
              </w:rPr>
              <w:t>Spiolto</w:t>
            </w:r>
            <w:proofErr w:type="spellEnd"/>
            <w:r w:rsidR="004122E7">
              <w:rPr>
                <w:sz w:val="22"/>
                <w:szCs w:val="22"/>
                <w:lang w:val="el-GR"/>
              </w:rPr>
              <w:t xml:space="preserve"> </w:t>
            </w:r>
            <w:proofErr w:type="spellStart"/>
            <w:r w:rsidRPr="003B3CFF">
              <w:rPr>
                <w:sz w:val="22"/>
                <w:szCs w:val="22"/>
              </w:rPr>
              <w:t>Respimat</w:t>
            </w:r>
            <w:proofErr w:type="spellEnd"/>
            <w:r w:rsidRPr="003B3CFF">
              <w:rPr>
                <w:sz w:val="22"/>
                <w:szCs w:val="22"/>
                <w:lang w:val="el-GR"/>
              </w:rPr>
              <w:t xml:space="preserve"> περιέχει 60 εισπνοές (30 θεραπευτικές δόσεις). Ο δείκτης δόσης δείχνει περίπου πόσο φάρμακο έχει απομείνει. Όταν ο δείκτης φτάσει στην κόκκιν</w:t>
            </w:r>
            <w:r w:rsidR="00F01849">
              <w:rPr>
                <w:sz w:val="22"/>
                <w:szCs w:val="22"/>
                <w:lang w:val="el-GR"/>
              </w:rPr>
              <w:t>η περιοχή της κλίμακας, υπάρχει</w:t>
            </w:r>
            <w:r w:rsidRPr="003B3CFF">
              <w:rPr>
                <w:sz w:val="22"/>
                <w:szCs w:val="22"/>
                <w:lang w:val="el-GR"/>
              </w:rPr>
              <w:t xml:space="preserve"> φάρμακο για περίπου 7 ημέρες (14 εισπνοές). Τότε θα πρέπει να λάβετε μία νέα συνταγή για την εισπνευστική συσκευή </w:t>
            </w:r>
            <w:proofErr w:type="spellStart"/>
            <w:r w:rsidR="000F28DE">
              <w:rPr>
                <w:sz w:val="22"/>
                <w:szCs w:val="22"/>
              </w:rPr>
              <w:t>Spiolto</w:t>
            </w:r>
            <w:proofErr w:type="spellEnd"/>
            <w:r w:rsidR="004122E7">
              <w:rPr>
                <w:sz w:val="22"/>
                <w:szCs w:val="22"/>
                <w:lang w:val="el-GR"/>
              </w:rPr>
              <w:t xml:space="preserve"> </w:t>
            </w:r>
            <w:proofErr w:type="spellStart"/>
            <w:r w:rsidRPr="003B3CFF">
              <w:rPr>
                <w:sz w:val="22"/>
                <w:szCs w:val="22"/>
              </w:rPr>
              <w:t>Respimat</w:t>
            </w:r>
            <w:proofErr w:type="spellEnd"/>
            <w:r w:rsidRPr="003B3CFF">
              <w:rPr>
                <w:sz w:val="22"/>
                <w:szCs w:val="22"/>
                <w:lang w:val="el-GR"/>
              </w:rPr>
              <w:t>.</w:t>
            </w:r>
          </w:p>
          <w:p w:rsidR="0031483F" w:rsidRPr="003B3CFF" w:rsidRDefault="0031483F" w:rsidP="00764840">
            <w:pPr>
              <w:keepLines/>
              <w:ind w:left="421"/>
              <w:rPr>
                <w:b/>
                <w:szCs w:val="22"/>
                <w:u w:val="single"/>
              </w:rPr>
            </w:pPr>
          </w:p>
          <w:p w:rsidR="0031483F" w:rsidRPr="003B3CFF" w:rsidRDefault="0031483F" w:rsidP="00764840">
            <w:pPr>
              <w:pStyle w:val="PIText"/>
              <w:keepLines/>
              <w:ind w:left="421"/>
              <w:rPr>
                <w:sz w:val="22"/>
                <w:szCs w:val="22"/>
                <w:lang w:val="el-GR"/>
              </w:rPr>
            </w:pPr>
            <w:r w:rsidRPr="003B3CFF">
              <w:rPr>
                <w:sz w:val="22"/>
                <w:szCs w:val="22"/>
                <w:lang w:val="el-GR"/>
              </w:rPr>
              <w:t xml:space="preserve">Όταν ο δείκτης </w:t>
            </w:r>
            <w:r w:rsidR="005C735E" w:rsidRPr="003B3CFF">
              <w:rPr>
                <w:sz w:val="22"/>
                <w:szCs w:val="22"/>
                <w:lang w:val="el-GR"/>
              </w:rPr>
              <w:t xml:space="preserve">δόσης </w:t>
            </w:r>
            <w:r w:rsidRPr="003B3CFF">
              <w:rPr>
                <w:sz w:val="22"/>
                <w:szCs w:val="22"/>
                <w:lang w:val="el-GR"/>
              </w:rPr>
              <w:t xml:space="preserve">έχει φτάσει στο τέλος της κόκκινης κλίμακας (δηλ. όλες οι 30 δόσεις έχουν χορηγηθεί), η εισπνευστική συσκευή </w:t>
            </w:r>
            <w:proofErr w:type="spellStart"/>
            <w:r w:rsidR="000F28DE">
              <w:rPr>
                <w:sz w:val="22"/>
                <w:szCs w:val="22"/>
              </w:rPr>
              <w:t>Spiolto</w:t>
            </w:r>
            <w:proofErr w:type="spellEnd"/>
            <w:r w:rsidR="004122E7">
              <w:rPr>
                <w:sz w:val="22"/>
                <w:szCs w:val="22"/>
                <w:lang w:val="el-GR"/>
              </w:rPr>
              <w:t xml:space="preserve"> </w:t>
            </w:r>
            <w:proofErr w:type="spellStart"/>
            <w:r w:rsidRPr="003B3CFF">
              <w:rPr>
                <w:sz w:val="22"/>
                <w:szCs w:val="22"/>
              </w:rPr>
              <w:t>Respimat</w:t>
            </w:r>
            <w:proofErr w:type="spellEnd"/>
            <w:r w:rsidRPr="003B3CFF">
              <w:rPr>
                <w:sz w:val="22"/>
                <w:szCs w:val="22"/>
                <w:lang w:val="el-GR"/>
              </w:rPr>
              <w:t xml:space="preserve"> </w:t>
            </w:r>
            <w:r w:rsidR="00F01849">
              <w:rPr>
                <w:sz w:val="22"/>
                <w:szCs w:val="22"/>
                <w:lang w:val="el-GR"/>
              </w:rPr>
              <w:t>κλειδώνεται αυτόματα</w:t>
            </w:r>
            <w:r w:rsidR="004549E2">
              <w:rPr>
                <w:sz w:val="22"/>
                <w:szCs w:val="22"/>
                <w:lang w:val="el-GR"/>
              </w:rPr>
              <w:t xml:space="preserve"> - δεν μπορούν να απελευθερωθούν περαιτέρω δόσεις</w:t>
            </w:r>
            <w:r w:rsidR="00F01849">
              <w:rPr>
                <w:sz w:val="22"/>
                <w:szCs w:val="22"/>
                <w:lang w:val="el-GR"/>
              </w:rPr>
              <w:t xml:space="preserve">. </w:t>
            </w:r>
            <w:r w:rsidRPr="003B3CFF">
              <w:rPr>
                <w:sz w:val="22"/>
                <w:szCs w:val="22"/>
                <w:lang w:val="el-GR"/>
              </w:rPr>
              <w:t>Σε αυτό το σημείο</w:t>
            </w:r>
            <w:r w:rsidR="00B442A3" w:rsidRPr="003B3CFF">
              <w:rPr>
                <w:sz w:val="22"/>
                <w:szCs w:val="22"/>
                <w:lang w:val="el-GR"/>
              </w:rPr>
              <w:t>,</w:t>
            </w:r>
            <w:r w:rsidRPr="003B3CFF">
              <w:rPr>
                <w:sz w:val="22"/>
                <w:szCs w:val="22"/>
                <w:lang w:val="el-GR"/>
              </w:rPr>
              <w:t xml:space="preserve"> η βάση δεν μπορεί πλέον να περιστραφεί. </w:t>
            </w:r>
          </w:p>
          <w:p w:rsidR="0031483F" w:rsidRPr="003B3CFF" w:rsidRDefault="0031483F" w:rsidP="00764840">
            <w:pPr>
              <w:keepLines/>
              <w:ind w:left="421"/>
              <w:rPr>
                <w:b/>
                <w:szCs w:val="22"/>
                <w:u w:val="single"/>
              </w:rPr>
            </w:pPr>
          </w:p>
          <w:p w:rsidR="0031483F" w:rsidRPr="003B3CFF" w:rsidRDefault="0031483F" w:rsidP="00764840">
            <w:pPr>
              <w:pStyle w:val="PIText"/>
              <w:keepLines/>
              <w:ind w:left="421"/>
              <w:rPr>
                <w:sz w:val="22"/>
                <w:szCs w:val="22"/>
                <w:lang w:val="el-GR"/>
              </w:rPr>
            </w:pPr>
            <w:r w:rsidRPr="003B3CFF">
              <w:rPr>
                <w:sz w:val="22"/>
                <w:szCs w:val="22"/>
                <w:lang w:val="el-GR"/>
              </w:rPr>
              <w:t xml:space="preserve">Το αργότερο μετά από τρεις μήνες χρήσης, η εισπνευστική συσκευή </w:t>
            </w:r>
            <w:proofErr w:type="spellStart"/>
            <w:r w:rsidR="000F28DE">
              <w:rPr>
                <w:sz w:val="22"/>
                <w:szCs w:val="22"/>
              </w:rPr>
              <w:t>Spiolto</w:t>
            </w:r>
            <w:proofErr w:type="spellEnd"/>
            <w:r w:rsidR="004122E7">
              <w:rPr>
                <w:sz w:val="22"/>
                <w:szCs w:val="22"/>
                <w:lang w:val="el-GR"/>
              </w:rPr>
              <w:t xml:space="preserve"> </w:t>
            </w:r>
            <w:proofErr w:type="spellStart"/>
            <w:r w:rsidRPr="003B3CFF">
              <w:rPr>
                <w:sz w:val="22"/>
                <w:szCs w:val="22"/>
              </w:rPr>
              <w:t>Respimat</w:t>
            </w:r>
            <w:proofErr w:type="spellEnd"/>
            <w:r w:rsidR="00F01849">
              <w:rPr>
                <w:sz w:val="22"/>
                <w:szCs w:val="22"/>
                <w:lang w:val="el-GR"/>
              </w:rPr>
              <w:t xml:space="preserve"> </w:t>
            </w:r>
            <w:r w:rsidR="005E3A3E" w:rsidRPr="003B3CFF">
              <w:rPr>
                <w:sz w:val="22"/>
                <w:szCs w:val="22"/>
                <w:lang w:val="el-GR"/>
              </w:rPr>
              <w:t>θα πρέπει να</w:t>
            </w:r>
            <w:r w:rsidRPr="003B3CFF">
              <w:rPr>
                <w:sz w:val="22"/>
                <w:szCs w:val="22"/>
                <w:lang w:val="el-GR"/>
              </w:rPr>
              <w:t xml:space="preserve"> απορρίπτεται ακόμα και αν δεν έχει </w:t>
            </w:r>
            <w:r w:rsidR="00F01849">
              <w:rPr>
                <w:sz w:val="22"/>
                <w:szCs w:val="22"/>
                <w:lang w:val="el-GR"/>
              </w:rPr>
              <w:t xml:space="preserve">χρησιμοποιηθεί όλο το φάρμακο. </w:t>
            </w:r>
          </w:p>
          <w:p w:rsidR="006C4A23" w:rsidRPr="003B3CFF" w:rsidRDefault="006C4A23" w:rsidP="00764840">
            <w:pPr>
              <w:ind w:left="421"/>
              <w:rPr>
                <w:szCs w:val="22"/>
              </w:rPr>
            </w:pPr>
          </w:p>
        </w:tc>
      </w:tr>
    </w:tbl>
    <w:p w:rsidR="006C4A23" w:rsidRPr="003B3CFF" w:rsidRDefault="006C4A23" w:rsidP="00585637">
      <w:pPr>
        <w:rPr>
          <w:szCs w:val="22"/>
        </w:rPr>
      </w:pPr>
    </w:p>
    <w:p w:rsidR="004D3695" w:rsidRPr="003B3CFF" w:rsidRDefault="004D3695" w:rsidP="00F01849">
      <w:pPr>
        <w:rPr>
          <w:b/>
          <w:szCs w:val="22"/>
          <w:u w:val="single"/>
        </w:rPr>
      </w:pPr>
      <w:r w:rsidRPr="003B3CFF">
        <w:rPr>
          <w:b/>
          <w:szCs w:val="22"/>
          <w:u w:val="single"/>
        </w:rPr>
        <w:t>Πώς να φροντίζετε την εισπνευστική σας συσκευή</w:t>
      </w:r>
    </w:p>
    <w:p w:rsidR="004D3695" w:rsidRPr="003B3CFF" w:rsidRDefault="004D3695" w:rsidP="00F01849">
      <w:pPr>
        <w:rPr>
          <w:szCs w:val="22"/>
        </w:rPr>
      </w:pPr>
    </w:p>
    <w:p w:rsidR="004E5F77" w:rsidRPr="003B3CFF" w:rsidRDefault="004E5F77" w:rsidP="00F01849">
      <w:pPr>
        <w:rPr>
          <w:szCs w:val="22"/>
        </w:rPr>
      </w:pPr>
      <w:r w:rsidRPr="003B3CFF">
        <w:rPr>
          <w:szCs w:val="22"/>
        </w:rPr>
        <w:t xml:space="preserve">Καθαρίστε το επιστόμιο </w:t>
      </w:r>
      <w:r w:rsidR="00D01169" w:rsidRPr="003B3CFF">
        <w:rPr>
          <w:szCs w:val="22"/>
        </w:rPr>
        <w:t>συμ</w:t>
      </w:r>
      <w:r w:rsidRPr="003B3CFF">
        <w:rPr>
          <w:szCs w:val="22"/>
        </w:rPr>
        <w:t>περιλαμβανομένου του μεταλλικού τμήματος εντός του επιστ</w:t>
      </w:r>
      <w:r w:rsidR="00D01169" w:rsidRPr="003B3CFF">
        <w:rPr>
          <w:szCs w:val="22"/>
        </w:rPr>
        <w:t>ομίου με ένα υγρό ύφασμα ή χαρτομάντηλο</w:t>
      </w:r>
      <w:r w:rsidR="00806728" w:rsidRPr="007556BF">
        <w:rPr>
          <w:szCs w:val="22"/>
        </w:rPr>
        <w:t xml:space="preserve"> </w:t>
      </w:r>
      <w:r w:rsidR="00C27E4A">
        <w:rPr>
          <w:szCs w:val="22"/>
        </w:rPr>
        <w:t>μόνο</w:t>
      </w:r>
      <w:r w:rsidRPr="003B3CFF">
        <w:rPr>
          <w:szCs w:val="22"/>
        </w:rPr>
        <w:t>, τουλάχιστον μία φορά την εβδομάδα.</w:t>
      </w:r>
    </w:p>
    <w:p w:rsidR="004E5F77" w:rsidRPr="003B3CFF" w:rsidRDefault="004E5F77" w:rsidP="00F01849">
      <w:pPr>
        <w:rPr>
          <w:szCs w:val="22"/>
        </w:rPr>
      </w:pPr>
      <w:r w:rsidRPr="003B3CFF">
        <w:rPr>
          <w:szCs w:val="22"/>
        </w:rPr>
        <w:t xml:space="preserve">Οποιοσδήποτε μικρός αποχρωματισμός του επιστομίου δεν επηρεάζει την απόδοση της εισπνευστικής </w:t>
      </w:r>
      <w:r w:rsidR="00D01169" w:rsidRPr="003B3CFF">
        <w:rPr>
          <w:szCs w:val="22"/>
        </w:rPr>
        <w:t xml:space="preserve">σας </w:t>
      </w:r>
      <w:r w:rsidRPr="003B3CFF">
        <w:rPr>
          <w:szCs w:val="22"/>
        </w:rPr>
        <w:t xml:space="preserve">συσκευής </w:t>
      </w:r>
      <w:bookmarkStart w:id="1" w:name="OLE_LINK1"/>
      <w:proofErr w:type="spellStart"/>
      <w:r w:rsidR="000F28DE">
        <w:rPr>
          <w:szCs w:val="22"/>
          <w:lang w:val="en-GB"/>
        </w:rPr>
        <w:t>Spiolto</w:t>
      </w:r>
      <w:proofErr w:type="spellEnd"/>
      <w:r w:rsidRPr="003B3CFF">
        <w:rPr>
          <w:szCs w:val="22"/>
        </w:rPr>
        <w:t xml:space="preserve"> </w:t>
      </w:r>
      <w:proofErr w:type="spellStart"/>
      <w:r w:rsidRPr="003B3CFF">
        <w:rPr>
          <w:szCs w:val="22"/>
        </w:rPr>
        <w:t>Respimat</w:t>
      </w:r>
      <w:bookmarkEnd w:id="1"/>
      <w:proofErr w:type="spellEnd"/>
      <w:r w:rsidRPr="003B3CFF">
        <w:rPr>
          <w:szCs w:val="22"/>
        </w:rPr>
        <w:t xml:space="preserve">. </w:t>
      </w:r>
    </w:p>
    <w:p w:rsidR="004E5F77" w:rsidRPr="003B3CFF" w:rsidRDefault="004E5F77" w:rsidP="00F01849">
      <w:pPr>
        <w:rPr>
          <w:szCs w:val="22"/>
        </w:rPr>
      </w:pPr>
      <w:r w:rsidRPr="003B3CFF">
        <w:rPr>
          <w:szCs w:val="22"/>
        </w:rPr>
        <w:t xml:space="preserve">Εάν είναι απαραίτητο, σκουπίστε την εξωτερική επιφάνεια της εισπνευστικής σας συσκευής </w:t>
      </w:r>
      <w:proofErr w:type="spellStart"/>
      <w:r w:rsidR="000F28DE">
        <w:rPr>
          <w:szCs w:val="22"/>
          <w:lang w:val="en-GB"/>
        </w:rPr>
        <w:t>Spiolto</w:t>
      </w:r>
      <w:proofErr w:type="spellEnd"/>
      <w:r w:rsidR="00F01849">
        <w:rPr>
          <w:szCs w:val="22"/>
        </w:rPr>
        <w:t xml:space="preserve"> </w:t>
      </w:r>
      <w:proofErr w:type="spellStart"/>
      <w:r w:rsidR="00F01849">
        <w:rPr>
          <w:szCs w:val="22"/>
        </w:rPr>
        <w:t>Respimat</w:t>
      </w:r>
      <w:proofErr w:type="spellEnd"/>
      <w:r w:rsidR="00F01849">
        <w:rPr>
          <w:szCs w:val="22"/>
        </w:rPr>
        <w:t xml:space="preserve"> με ένα υγρό πανί.</w:t>
      </w:r>
    </w:p>
    <w:p w:rsidR="004D3695" w:rsidRPr="003B3CFF" w:rsidRDefault="004D3695" w:rsidP="00F01849">
      <w:pPr>
        <w:rPr>
          <w:szCs w:val="22"/>
        </w:rPr>
      </w:pPr>
    </w:p>
    <w:p w:rsidR="00496809" w:rsidRPr="003B3CFF" w:rsidRDefault="00496809" w:rsidP="00693C70">
      <w:pPr>
        <w:keepNext/>
        <w:rPr>
          <w:szCs w:val="22"/>
        </w:rPr>
      </w:pPr>
      <w:r w:rsidRPr="003B3CFF">
        <w:rPr>
          <w:b/>
          <w:szCs w:val="22"/>
        </w:rPr>
        <w:t>4.3</w:t>
      </w:r>
      <w:r w:rsidRPr="003B3CFF">
        <w:rPr>
          <w:b/>
          <w:szCs w:val="22"/>
        </w:rPr>
        <w:tab/>
        <w:t>Αντενδείξεις</w:t>
      </w:r>
    </w:p>
    <w:p w:rsidR="00496809" w:rsidRPr="003B3CFF" w:rsidRDefault="00496809" w:rsidP="00693C70">
      <w:pPr>
        <w:keepNext/>
        <w:rPr>
          <w:szCs w:val="22"/>
        </w:rPr>
      </w:pPr>
    </w:p>
    <w:p w:rsidR="009C4D84" w:rsidRPr="003B3CFF" w:rsidRDefault="004549E2" w:rsidP="00F01849">
      <w:pPr>
        <w:rPr>
          <w:szCs w:val="22"/>
        </w:rPr>
      </w:pPr>
      <w:r>
        <w:rPr>
          <w:szCs w:val="22"/>
        </w:rPr>
        <w:t>Υ</w:t>
      </w:r>
      <w:r w:rsidR="009C4D84" w:rsidRPr="003B3CFF">
        <w:rPr>
          <w:szCs w:val="22"/>
        </w:rPr>
        <w:t xml:space="preserve">περευαισθησία </w:t>
      </w:r>
      <w:r w:rsidR="00F01849">
        <w:rPr>
          <w:szCs w:val="22"/>
        </w:rPr>
        <w:t xml:space="preserve">στο </w:t>
      </w:r>
      <w:r w:rsidR="00F01849">
        <w:rPr>
          <w:szCs w:val="22"/>
          <w:lang w:val="en-US"/>
        </w:rPr>
        <w:t>tiotropium</w:t>
      </w:r>
      <w:r w:rsidR="00F01849" w:rsidRPr="00F01849">
        <w:rPr>
          <w:szCs w:val="22"/>
        </w:rPr>
        <w:t xml:space="preserve"> </w:t>
      </w:r>
      <w:r w:rsidR="00F01849">
        <w:rPr>
          <w:szCs w:val="22"/>
        </w:rPr>
        <w:t xml:space="preserve">ή </w:t>
      </w:r>
      <w:r w:rsidR="001E2DF6">
        <w:rPr>
          <w:szCs w:val="22"/>
        </w:rPr>
        <w:t xml:space="preserve">το </w:t>
      </w:r>
      <w:proofErr w:type="spellStart"/>
      <w:r w:rsidR="00F01849">
        <w:rPr>
          <w:szCs w:val="22"/>
          <w:lang w:val="en-US"/>
        </w:rPr>
        <w:t>olodaterol</w:t>
      </w:r>
      <w:proofErr w:type="spellEnd"/>
      <w:r w:rsidR="00C61205" w:rsidRPr="003B3CFF">
        <w:rPr>
          <w:szCs w:val="22"/>
        </w:rPr>
        <w:t xml:space="preserve"> </w:t>
      </w:r>
      <w:r w:rsidR="009C4D84" w:rsidRPr="003B3CFF">
        <w:rPr>
          <w:szCs w:val="22"/>
        </w:rPr>
        <w:t>ή σε κάποιο από τα έκδοχα που α</w:t>
      </w:r>
      <w:r w:rsidR="00DA6E66">
        <w:rPr>
          <w:szCs w:val="22"/>
        </w:rPr>
        <w:t>ναφέρονται στην παράγραφο 6.1.</w:t>
      </w:r>
    </w:p>
    <w:p w:rsidR="00496809" w:rsidRDefault="00496809" w:rsidP="00F01849">
      <w:pPr>
        <w:rPr>
          <w:szCs w:val="22"/>
        </w:rPr>
      </w:pPr>
    </w:p>
    <w:p w:rsidR="005044A3" w:rsidRDefault="004549E2" w:rsidP="00F01849">
      <w:pPr>
        <w:rPr>
          <w:szCs w:val="22"/>
        </w:rPr>
      </w:pPr>
      <w:r>
        <w:rPr>
          <w:szCs w:val="22"/>
        </w:rPr>
        <w:t>Ι</w:t>
      </w:r>
      <w:r w:rsidR="005044A3">
        <w:rPr>
          <w:szCs w:val="22"/>
        </w:rPr>
        <w:t>στορικό υπερευαισθησίας</w:t>
      </w:r>
      <w:r w:rsidR="005044A3" w:rsidRPr="005044A3">
        <w:rPr>
          <w:szCs w:val="22"/>
        </w:rPr>
        <w:t xml:space="preserve"> στην ατροπίνη ή </w:t>
      </w:r>
      <w:r w:rsidR="005044A3">
        <w:rPr>
          <w:szCs w:val="22"/>
        </w:rPr>
        <w:t>τα</w:t>
      </w:r>
      <w:r w:rsidR="005044A3" w:rsidRPr="005044A3">
        <w:rPr>
          <w:szCs w:val="22"/>
        </w:rPr>
        <w:t xml:space="preserve"> </w:t>
      </w:r>
      <w:r w:rsidR="005044A3">
        <w:rPr>
          <w:szCs w:val="22"/>
        </w:rPr>
        <w:t>παράγωγά της,</w:t>
      </w:r>
      <w:r w:rsidR="005044A3" w:rsidRPr="005044A3">
        <w:rPr>
          <w:szCs w:val="22"/>
        </w:rPr>
        <w:t xml:space="preserve"> π.χ. ιπρατρόπιο ή οξιτρόπιο.</w:t>
      </w:r>
    </w:p>
    <w:p w:rsidR="005044A3" w:rsidRPr="003B3CFF" w:rsidRDefault="005044A3" w:rsidP="00F01849">
      <w:pPr>
        <w:rPr>
          <w:szCs w:val="22"/>
        </w:rPr>
      </w:pPr>
    </w:p>
    <w:p w:rsidR="00496809" w:rsidRPr="003B3CFF" w:rsidRDefault="00496809" w:rsidP="00693C70">
      <w:pPr>
        <w:keepNext/>
        <w:rPr>
          <w:szCs w:val="22"/>
        </w:rPr>
      </w:pPr>
      <w:r w:rsidRPr="003B3CFF">
        <w:rPr>
          <w:b/>
          <w:szCs w:val="22"/>
        </w:rPr>
        <w:lastRenderedPageBreak/>
        <w:t>4.4</w:t>
      </w:r>
      <w:r w:rsidRPr="003B3CFF">
        <w:rPr>
          <w:b/>
          <w:szCs w:val="22"/>
        </w:rPr>
        <w:tab/>
        <w:t>Ειδικές προειδοποιήσεις και προφυλάξεις κατά τη χρήση</w:t>
      </w:r>
    </w:p>
    <w:p w:rsidR="00056716" w:rsidRPr="003B3CFF" w:rsidRDefault="00056716" w:rsidP="00693C70">
      <w:pPr>
        <w:keepNext/>
        <w:rPr>
          <w:i/>
          <w:noProof/>
          <w:szCs w:val="22"/>
        </w:rPr>
      </w:pPr>
    </w:p>
    <w:p w:rsidR="00496809" w:rsidRPr="003B3CFF" w:rsidRDefault="004315AE" w:rsidP="00693C70">
      <w:pPr>
        <w:keepNext/>
        <w:rPr>
          <w:noProof/>
          <w:szCs w:val="22"/>
          <w:u w:val="single"/>
        </w:rPr>
      </w:pPr>
      <w:r w:rsidRPr="003B3CFF">
        <w:rPr>
          <w:noProof/>
          <w:szCs w:val="22"/>
          <w:u w:val="single"/>
        </w:rPr>
        <w:t>Άσθμα</w:t>
      </w:r>
    </w:p>
    <w:p w:rsidR="004315AE" w:rsidRPr="003B3CFF" w:rsidRDefault="004315AE" w:rsidP="00F01849">
      <w:pPr>
        <w:rPr>
          <w:szCs w:val="22"/>
        </w:rPr>
      </w:pPr>
      <w:r w:rsidRPr="003B3CFF">
        <w:rPr>
          <w:noProof/>
          <w:szCs w:val="22"/>
        </w:rPr>
        <w:t xml:space="preserve">Το </w:t>
      </w:r>
      <w:proofErr w:type="spellStart"/>
      <w:r w:rsidR="000F28DE">
        <w:rPr>
          <w:szCs w:val="22"/>
          <w:lang w:val="en-GB"/>
        </w:rPr>
        <w:t>Spiolto</w:t>
      </w:r>
      <w:proofErr w:type="spellEnd"/>
      <w:r w:rsidRPr="003B3CFF">
        <w:rPr>
          <w:szCs w:val="22"/>
        </w:rPr>
        <w:t xml:space="preserve"> </w:t>
      </w:r>
      <w:proofErr w:type="spellStart"/>
      <w:r w:rsidRPr="003B3CFF">
        <w:rPr>
          <w:szCs w:val="22"/>
        </w:rPr>
        <w:t>Respimat</w:t>
      </w:r>
      <w:proofErr w:type="spellEnd"/>
      <w:r w:rsidRPr="003B3CFF">
        <w:rPr>
          <w:szCs w:val="22"/>
        </w:rPr>
        <w:t xml:space="preserve"> δεν πρέπει</w:t>
      </w:r>
      <w:r w:rsidR="00654C8F" w:rsidRPr="003B3CFF">
        <w:rPr>
          <w:szCs w:val="22"/>
        </w:rPr>
        <w:t xml:space="preserve"> να χρησιμοποιείται στο άσθμα. Η αποτελεσματικότητα και </w:t>
      </w:r>
      <w:r w:rsidR="001E2DF6">
        <w:rPr>
          <w:szCs w:val="22"/>
        </w:rPr>
        <w:t xml:space="preserve">η </w:t>
      </w:r>
      <w:r w:rsidR="00654C8F" w:rsidRPr="003B3CFF">
        <w:rPr>
          <w:szCs w:val="22"/>
        </w:rPr>
        <w:t xml:space="preserve">ασφάλεια </w:t>
      </w:r>
      <w:r w:rsidR="001E2DF6">
        <w:rPr>
          <w:szCs w:val="22"/>
        </w:rPr>
        <w:t xml:space="preserve">του </w:t>
      </w:r>
      <w:proofErr w:type="spellStart"/>
      <w:r w:rsidR="001E2DF6">
        <w:rPr>
          <w:szCs w:val="22"/>
          <w:lang w:val="en-GB"/>
        </w:rPr>
        <w:t>Spiolto</w:t>
      </w:r>
      <w:proofErr w:type="spellEnd"/>
      <w:r w:rsidR="001E2DF6" w:rsidRPr="003B3CFF">
        <w:rPr>
          <w:szCs w:val="22"/>
        </w:rPr>
        <w:t xml:space="preserve"> </w:t>
      </w:r>
      <w:proofErr w:type="spellStart"/>
      <w:r w:rsidR="001E2DF6" w:rsidRPr="003B3CFF">
        <w:rPr>
          <w:szCs w:val="22"/>
        </w:rPr>
        <w:t>Respimat</w:t>
      </w:r>
      <w:proofErr w:type="spellEnd"/>
      <w:r w:rsidR="00654C8F" w:rsidRPr="003B3CFF">
        <w:rPr>
          <w:szCs w:val="22"/>
        </w:rPr>
        <w:t xml:space="preserve"> δ</w:t>
      </w:r>
      <w:r w:rsidRPr="003B3CFF">
        <w:rPr>
          <w:szCs w:val="22"/>
        </w:rPr>
        <w:t>εν έχει μελετηθεί</w:t>
      </w:r>
      <w:r w:rsidR="00654C8F" w:rsidRPr="003B3CFF">
        <w:rPr>
          <w:szCs w:val="22"/>
        </w:rPr>
        <w:t xml:space="preserve"> στο άσθμα.</w:t>
      </w:r>
    </w:p>
    <w:p w:rsidR="00654C8F" w:rsidRPr="003B3CFF" w:rsidRDefault="00654C8F" w:rsidP="00F01849">
      <w:pPr>
        <w:rPr>
          <w:szCs w:val="22"/>
        </w:rPr>
      </w:pPr>
    </w:p>
    <w:p w:rsidR="00654C8F" w:rsidRPr="003B3CFF" w:rsidRDefault="001E2DF6" w:rsidP="00693C70">
      <w:pPr>
        <w:keepNext/>
        <w:rPr>
          <w:szCs w:val="22"/>
          <w:u w:val="single"/>
        </w:rPr>
      </w:pPr>
      <w:r w:rsidRPr="0008795D">
        <w:rPr>
          <w:szCs w:val="22"/>
          <w:u w:val="single"/>
        </w:rPr>
        <w:t>Όχι για χρήση σε οξέα επεισόδια</w:t>
      </w:r>
    </w:p>
    <w:p w:rsidR="00654C8F" w:rsidRPr="003B3CFF" w:rsidRDefault="00654C8F" w:rsidP="00F01849">
      <w:pPr>
        <w:rPr>
          <w:noProof/>
          <w:szCs w:val="22"/>
        </w:rPr>
      </w:pPr>
      <w:r w:rsidRPr="003B3CFF">
        <w:rPr>
          <w:noProof/>
          <w:szCs w:val="22"/>
        </w:rPr>
        <w:t xml:space="preserve">Το </w:t>
      </w:r>
      <w:proofErr w:type="spellStart"/>
      <w:r w:rsidR="000F28DE">
        <w:rPr>
          <w:szCs w:val="22"/>
          <w:lang w:val="en-GB"/>
        </w:rPr>
        <w:t>Spiolto</w:t>
      </w:r>
      <w:proofErr w:type="spellEnd"/>
      <w:r w:rsidRPr="003B3CFF">
        <w:rPr>
          <w:szCs w:val="22"/>
        </w:rPr>
        <w:t xml:space="preserve"> </w:t>
      </w:r>
      <w:proofErr w:type="spellStart"/>
      <w:r w:rsidRPr="003B3CFF">
        <w:rPr>
          <w:szCs w:val="22"/>
        </w:rPr>
        <w:t>Respima</w:t>
      </w:r>
      <w:proofErr w:type="spellEnd"/>
      <w:r w:rsidRPr="003B3CFF">
        <w:rPr>
          <w:szCs w:val="22"/>
          <w:lang w:val="en-US"/>
        </w:rPr>
        <w:t>t</w:t>
      </w:r>
      <w:r w:rsidR="001E2DF6">
        <w:rPr>
          <w:szCs w:val="22"/>
        </w:rPr>
        <w:t xml:space="preserve"> δεν ενδείκνυται </w:t>
      </w:r>
      <w:r w:rsidRPr="003B3CFF">
        <w:rPr>
          <w:noProof/>
          <w:szCs w:val="22"/>
        </w:rPr>
        <w:t xml:space="preserve">για τη θεραπεία των οξέων επεισοδίων βρογχόσπασμου, δηλαδή </w:t>
      </w:r>
      <w:r w:rsidR="00C27E4A">
        <w:rPr>
          <w:noProof/>
          <w:szCs w:val="22"/>
        </w:rPr>
        <w:t xml:space="preserve">ως </w:t>
      </w:r>
      <w:r w:rsidRPr="003B3CFF">
        <w:rPr>
          <w:noProof/>
          <w:szCs w:val="22"/>
        </w:rPr>
        <w:t>θεραπεία διάσωσης.</w:t>
      </w:r>
    </w:p>
    <w:p w:rsidR="00303642" w:rsidRPr="003B3CFF" w:rsidRDefault="00303642" w:rsidP="00F01849">
      <w:pPr>
        <w:rPr>
          <w:szCs w:val="22"/>
        </w:rPr>
      </w:pPr>
    </w:p>
    <w:p w:rsidR="00654C8F" w:rsidRPr="003B3CFF" w:rsidRDefault="00654C8F" w:rsidP="00693C70">
      <w:pPr>
        <w:keepNext/>
        <w:rPr>
          <w:szCs w:val="22"/>
          <w:u w:val="single"/>
        </w:rPr>
      </w:pPr>
      <w:r w:rsidRPr="003B3CFF">
        <w:rPr>
          <w:szCs w:val="22"/>
          <w:u w:val="single"/>
        </w:rPr>
        <w:t>Παράδοξος βρογχόσπασμος</w:t>
      </w:r>
    </w:p>
    <w:p w:rsidR="00654C8F" w:rsidRPr="003B3CFF" w:rsidRDefault="00D45CE4" w:rsidP="00F01849">
      <w:pPr>
        <w:rPr>
          <w:szCs w:val="22"/>
        </w:rPr>
      </w:pPr>
      <w:r w:rsidRPr="003B3CFF">
        <w:rPr>
          <w:szCs w:val="22"/>
        </w:rPr>
        <w:t xml:space="preserve">Όπως με άλλα εισπνεόμενα φάρμακα το </w:t>
      </w:r>
      <w:proofErr w:type="spellStart"/>
      <w:r w:rsidR="000F28DE">
        <w:rPr>
          <w:szCs w:val="22"/>
          <w:lang w:val="en-GB"/>
        </w:rPr>
        <w:t>Spiolto</w:t>
      </w:r>
      <w:proofErr w:type="spellEnd"/>
      <w:r w:rsidRPr="003B3CFF">
        <w:rPr>
          <w:szCs w:val="22"/>
        </w:rPr>
        <w:t xml:space="preserve"> </w:t>
      </w:r>
      <w:proofErr w:type="spellStart"/>
      <w:r w:rsidRPr="003B3CFF">
        <w:rPr>
          <w:szCs w:val="22"/>
        </w:rPr>
        <w:t>Respima</w:t>
      </w:r>
      <w:proofErr w:type="spellEnd"/>
      <w:r w:rsidRPr="003B3CFF">
        <w:rPr>
          <w:szCs w:val="22"/>
          <w:lang w:val="en-US"/>
        </w:rPr>
        <w:t>t</w:t>
      </w:r>
      <w:r w:rsidRPr="003B3CFF">
        <w:rPr>
          <w:szCs w:val="22"/>
        </w:rPr>
        <w:t xml:space="preserve"> μπορεί να έχει ως αποτέλεσμα παράδοξο </w:t>
      </w:r>
      <w:proofErr w:type="spellStart"/>
      <w:r w:rsidRPr="003B3CFF">
        <w:rPr>
          <w:szCs w:val="22"/>
        </w:rPr>
        <w:t>βρογχόσπασμο</w:t>
      </w:r>
      <w:proofErr w:type="spellEnd"/>
      <w:r w:rsidRPr="003B3CFF">
        <w:rPr>
          <w:szCs w:val="22"/>
        </w:rPr>
        <w:t xml:space="preserve"> που μπορεί να είναι απειλητικό</w:t>
      </w:r>
      <w:r w:rsidR="00CA16B2" w:rsidRPr="003B3CFF">
        <w:rPr>
          <w:szCs w:val="22"/>
        </w:rPr>
        <w:t>ς</w:t>
      </w:r>
      <w:r w:rsidRPr="003B3CFF">
        <w:rPr>
          <w:szCs w:val="22"/>
        </w:rPr>
        <w:t xml:space="preserve"> για τη ζωή. Εάν εμφανισθεί παράδοξος </w:t>
      </w:r>
      <w:proofErr w:type="spellStart"/>
      <w:r w:rsidRPr="003B3CFF">
        <w:rPr>
          <w:szCs w:val="22"/>
        </w:rPr>
        <w:t>βρογχόσπασμος</w:t>
      </w:r>
      <w:proofErr w:type="spellEnd"/>
      <w:r w:rsidRPr="003B3CFF">
        <w:rPr>
          <w:szCs w:val="22"/>
        </w:rPr>
        <w:t xml:space="preserve"> το </w:t>
      </w:r>
      <w:proofErr w:type="spellStart"/>
      <w:r w:rsidR="000F28DE">
        <w:rPr>
          <w:szCs w:val="22"/>
          <w:lang w:val="en-GB"/>
        </w:rPr>
        <w:t>Spiolto</w:t>
      </w:r>
      <w:proofErr w:type="spellEnd"/>
      <w:r w:rsidRPr="003B3CFF">
        <w:rPr>
          <w:szCs w:val="22"/>
        </w:rPr>
        <w:t xml:space="preserve"> </w:t>
      </w:r>
      <w:proofErr w:type="spellStart"/>
      <w:r w:rsidRPr="003B3CFF">
        <w:rPr>
          <w:szCs w:val="22"/>
        </w:rPr>
        <w:t>Respima</w:t>
      </w:r>
      <w:proofErr w:type="spellEnd"/>
      <w:r w:rsidRPr="003B3CFF">
        <w:rPr>
          <w:szCs w:val="22"/>
          <w:lang w:val="en-US"/>
        </w:rPr>
        <w:t>t</w:t>
      </w:r>
      <w:r w:rsidRPr="003B3CFF">
        <w:rPr>
          <w:szCs w:val="22"/>
        </w:rPr>
        <w:t xml:space="preserve"> θα πρέπει να διακοπεί αμέσως και να </w:t>
      </w:r>
      <w:r w:rsidR="00AD50C3" w:rsidRPr="003B3CFF">
        <w:rPr>
          <w:szCs w:val="22"/>
        </w:rPr>
        <w:t>αντικατασταθεί με άλλη θεραπεία</w:t>
      </w:r>
      <w:r w:rsidRPr="003B3CFF">
        <w:rPr>
          <w:szCs w:val="22"/>
        </w:rPr>
        <w:t>.</w:t>
      </w:r>
    </w:p>
    <w:p w:rsidR="00693C70" w:rsidRDefault="00693C70" w:rsidP="001E2DF6">
      <w:pPr>
        <w:rPr>
          <w:szCs w:val="22"/>
        </w:rPr>
      </w:pPr>
    </w:p>
    <w:p w:rsidR="00693C70" w:rsidRPr="00693C70" w:rsidRDefault="00693C70" w:rsidP="00693C70">
      <w:pPr>
        <w:keepNext/>
        <w:rPr>
          <w:szCs w:val="22"/>
          <w:u w:val="single"/>
        </w:rPr>
      </w:pPr>
      <w:r w:rsidRPr="00693C70">
        <w:rPr>
          <w:szCs w:val="22"/>
          <w:u w:val="single"/>
        </w:rPr>
        <w:t>Αντιχολινεργικές επιδρ</w:t>
      </w:r>
      <w:r>
        <w:rPr>
          <w:szCs w:val="22"/>
          <w:u w:val="single"/>
        </w:rPr>
        <w:t>ά</w:t>
      </w:r>
      <w:r w:rsidRPr="00693C70">
        <w:rPr>
          <w:szCs w:val="22"/>
          <w:u w:val="single"/>
        </w:rPr>
        <w:t xml:space="preserve">σεις σχετιζόμενες με το </w:t>
      </w:r>
      <w:r w:rsidRPr="00693C70">
        <w:rPr>
          <w:szCs w:val="22"/>
          <w:u w:val="single"/>
          <w:lang w:val="en-US"/>
        </w:rPr>
        <w:t>tiotropium</w:t>
      </w:r>
    </w:p>
    <w:p w:rsidR="00693C70" w:rsidRDefault="00693C70" w:rsidP="00693C70">
      <w:pPr>
        <w:keepNext/>
        <w:rPr>
          <w:szCs w:val="22"/>
        </w:rPr>
      </w:pPr>
    </w:p>
    <w:p w:rsidR="00693C70" w:rsidRPr="00693C70" w:rsidRDefault="00693C70" w:rsidP="00693C70">
      <w:pPr>
        <w:keepNext/>
        <w:rPr>
          <w:szCs w:val="22"/>
          <w:u w:val="single"/>
        </w:rPr>
      </w:pPr>
      <w:r w:rsidRPr="00693C70">
        <w:rPr>
          <w:szCs w:val="22"/>
          <w:u w:val="single"/>
        </w:rPr>
        <w:t>Γλαύκωμα κλειστής γωνίας, υπερπλασία του προστάτη ή απόφραξη του αυχένα της ουροδόχου κύστεως</w:t>
      </w:r>
    </w:p>
    <w:p w:rsidR="00693C70" w:rsidRPr="00693C70" w:rsidRDefault="00693C70" w:rsidP="00693C70">
      <w:pPr>
        <w:rPr>
          <w:szCs w:val="22"/>
        </w:rPr>
      </w:pPr>
      <w:r w:rsidRPr="00693C70">
        <w:rPr>
          <w:szCs w:val="22"/>
        </w:rPr>
        <w:t xml:space="preserve">Σύμφωνα με την </w:t>
      </w:r>
      <w:proofErr w:type="spellStart"/>
      <w:r w:rsidRPr="00693C70">
        <w:rPr>
          <w:szCs w:val="22"/>
        </w:rPr>
        <w:t>αντιχολινεργική</w:t>
      </w:r>
      <w:proofErr w:type="spellEnd"/>
      <w:r w:rsidRPr="00693C70">
        <w:rPr>
          <w:szCs w:val="22"/>
        </w:rPr>
        <w:t xml:space="preserve"> </w:t>
      </w:r>
      <w:r>
        <w:rPr>
          <w:szCs w:val="22"/>
        </w:rPr>
        <w:t>δράση</w:t>
      </w:r>
      <w:r w:rsidRPr="00693C70">
        <w:rPr>
          <w:szCs w:val="22"/>
        </w:rPr>
        <w:t xml:space="preserve"> το</w:t>
      </w:r>
      <w:r>
        <w:rPr>
          <w:szCs w:val="22"/>
        </w:rPr>
        <w:t xml:space="preserve">υ </w:t>
      </w:r>
      <w:proofErr w:type="spellStart"/>
      <w:r>
        <w:rPr>
          <w:szCs w:val="22"/>
        </w:rPr>
        <w:t>tiotropium</w:t>
      </w:r>
      <w:proofErr w:type="spellEnd"/>
      <w:r>
        <w:rPr>
          <w:szCs w:val="22"/>
        </w:rPr>
        <w:t xml:space="preserve">, το </w:t>
      </w:r>
      <w:proofErr w:type="spellStart"/>
      <w:r>
        <w:rPr>
          <w:szCs w:val="22"/>
          <w:lang w:val="en-US"/>
        </w:rPr>
        <w:t>Spiolto</w:t>
      </w:r>
      <w:proofErr w:type="spellEnd"/>
      <w:r w:rsidRPr="00693C70">
        <w:rPr>
          <w:szCs w:val="22"/>
        </w:rPr>
        <w:t xml:space="preserve"> </w:t>
      </w:r>
      <w:proofErr w:type="spellStart"/>
      <w:r>
        <w:rPr>
          <w:szCs w:val="22"/>
          <w:lang w:val="en-US"/>
        </w:rPr>
        <w:t>Respimat</w:t>
      </w:r>
      <w:proofErr w:type="spellEnd"/>
      <w:r w:rsidRPr="00693C70">
        <w:rPr>
          <w:szCs w:val="22"/>
        </w:rPr>
        <w:t xml:space="preserve"> θα πρέπει να χρησιμοποιείται με προσοχή σε ασθενείς με γλαύκωμα κλειστής γωνίας, υπερπλασία του προστάτη ή απόφραξη του αυχένα της ουροδόχου κύστεως.</w:t>
      </w:r>
    </w:p>
    <w:p w:rsidR="00693C70" w:rsidRDefault="00693C70" w:rsidP="001E2DF6">
      <w:pPr>
        <w:rPr>
          <w:szCs w:val="22"/>
        </w:rPr>
      </w:pPr>
    </w:p>
    <w:p w:rsidR="0006197B" w:rsidRPr="0006197B" w:rsidRDefault="0006197B" w:rsidP="0006197B">
      <w:pPr>
        <w:keepNext/>
        <w:rPr>
          <w:szCs w:val="22"/>
          <w:u w:val="single"/>
        </w:rPr>
      </w:pPr>
      <w:r w:rsidRPr="0006197B">
        <w:rPr>
          <w:szCs w:val="22"/>
          <w:u w:val="single"/>
        </w:rPr>
        <w:t>Οφθαλμικά συμπτώματα</w:t>
      </w:r>
    </w:p>
    <w:p w:rsidR="00693C70" w:rsidRPr="00693C70" w:rsidRDefault="00693C70" w:rsidP="00693C70">
      <w:pPr>
        <w:rPr>
          <w:szCs w:val="22"/>
        </w:rPr>
      </w:pPr>
      <w:r w:rsidRPr="00693C70">
        <w:rPr>
          <w:szCs w:val="22"/>
        </w:rPr>
        <w:t xml:space="preserve">Στους ασθενείς πρέπει να εφιστάται η προσοχή ώστε να αποφεύγουν την επαφή του </w:t>
      </w:r>
      <w:r w:rsidR="00F56D23">
        <w:rPr>
          <w:szCs w:val="22"/>
        </w:rPr>
        <w:t xml:space="preserve">διαλύματος του </w:t>
      </w:r>
      <w:r>
        <w:rPr>
          <w:szCs w:val="22"/>
        </w:rPr>
        <w:t>ψεκασμού</w:t>
      </w:r>
      <w:r w:rsidRPr="00693C70">
        <w:rPr>
          <w:szCs w:val="22"/>
        </w:rPr>
        <w:t xml:space="preserve"> με τους οφθαλμούς</w:t>
      </w:r>
      <w:r>
        <w:rPr>
          <w:szCs w:val="22"/>
        </w:rPr>
        <w:t xml:space="preserve"> τους</w:t>
      </w:r>
      <w:r w:rsidRPr="00693C70">
        <w:rPr>
          <w:szCs w:val="22"/>
        </w:rPr>
        <w:t xml:space="preserve">. Πρέπει να ενημερωθούν ότι κάτι τέτοιο μπορεί να έχει ως αποτέλεσμα επιτάχυνση της εμφάνισης ή επιδείνωση του γλαυκώματος κλειστής γωνίας, οφθαλμικό άλγος ή δυσφορία, παροδικό θάμβος οράσεως, οπτική άλω ή έγχρωμες εικόνες σε συνδυασμό με ερυθρότητα των οφθαλμών λόγω συμφόρησης του επιπεφυκότα και οιδήματος του κερατοειδούς. Εάν εμφανιστεί οποιοσδήποτε συνδυασμός αυτών των οφθαλμικών συμπτωμάτων, οι ασθενείς πρέπει να διακόψουν τη λήψη του Spiolto Respimat και να </w:t>
      </w:r>
      <w:r w:rsidR="00132FAE">
        <w:rPr>
          <w:szCs w:val="22"/>
        </w:rPr>
        <w:t>συμβουλευτούν</w:t>
      </w:r>
      <w:r w:rsidRPr="00693C70">
        <w:rPr>
          <w:szCs w:val="22"/>
        </w:rPr>
        <w:t xml:space="preserve"> </w:t>
      </w:r>
      <w:r w:rsidR="00132FAE">
        <w:rPr>
          <w:szCs w:val="22"/>
        </w:rPr>
        <w:t>άμεσα έναν ειδικό</w:t>
      </w:r>
      <w:r w:rsidRPr="00693C70">
        <w:rPr>
          <w:szCs w:val="22"/>
        </w:rPr>
        <w:t>.</w:t>
      </w:r>
    </w:p>
    <w:p w:rsidR="003D52B1" w:rsidRDefault="003D52B1" w:rsidP="001E2DF6">
      <w:pPr>
        <w:rPr>
          <w:szCs w:val="22"/>
        </w:rPr>
      </w:pPr>
    </w:p>
    <w:p w:rsidR="003D52B1" w:rsidRPr="003D52B1" w:rsidRDefault="003D52B1" w:rsidP="003D52B1">
      <w:pPr>
        <w:keepNext/>
        <w:rPr>
          <w:szCs w:val="22"/>
          <w:u w:val="single"/>
        </w:rPr>
      </w:pPr>
      <w:r>
        <w:rPr>
          <w:szCs w:val="22"/>
          <w:u w:val="single"/>
        </w:rPr>
        <w:t>Οδοντική τ</w:t>
      </w:r>
      <w:r w:rsidRPr="003D52B1">
        <w:rPr>
          <w:szCs w:val="22"/>
          <w:u w:val="single"/>
        </w:rPr>
        <w:t>ερηδόνα</w:t>
      </w:r>
    </w:p>
    <w:p w:rsidR="003D52B1" w:rsidRDefault="003D52B1" w:rsidP="001E2DF6">
      <w:pPr>
        <w:rPr>
          <w:szCs w:val="22"/>
        </w:rPr>
      </w:pPr>
      <w:r w:rsidRPr="003D52B1">
        <w:rPr>
          <w:szCs w:val="22"/>
        </w:rPr>
        <w:t>Η ξηροστομία, η οποία έχει παρατηρηθεί με την αντιχολινεργική θεραπεία, μπορεί μακροπρόθεσμα να συσχετιστεί με τερηδόνα στα δόντια.</w:t>
      </w:r>
    </w:p>
    <w:p w:rsidR="003D52B1" w:rsidRPr="00693C70" w:rsidRDefault="003D52B1" w:rsidP="001E2DF6">
      <w:pPr>
        <w:rPr>
          <w:szCs w:val="22"/>
        </w:rPr>
      </w:pPr>
    </w:p>
    <w:p w:rsidR="003D52B1" w:rsidRDefault="003D52B1" w:rsidP="00F01849">
      <w:pPr>
        <w:rPr>
          <w:szCs w:val="22"/>
          <w:u w:val="single"/>
        </w:rPr>
      </w:pPr>
      <w:r>
        <w:rPr>
          <w:szCs w:val="22"/>
          <w:u w:val="single"/>
        </w:rPr>
        <w:t>Ασθενείς με ν</w:t>
      </w:r>
      <w:r w:rsidRPr="003D52B1">
        <w:rPr>
          <w:szCs w:val="22"/>
          <w:u w:val="single"/>
        </w:rPr>
        <w:t>εφρική δυσλειτουργία</w:t>
      </w:r>
    </w:p>
    <w:p w:rsidR="003D52B1" w:rsidRPr="003D52B1" w:rsidRDefault="003D52B1" w:rsidP="003D52B1">
      <w:pPr>
        <w:rPr>
          <w:szCs w:val="22"/>
        </w:rPr>
      </w:pPr>
      <w:r w:rsidRPr="003D52B1">
        <w:rPr>
          <w:szCs w:val="22"/>
        </w:rPr>
        <w:t>Καθώς η συγκέντρωση</w:t>
      </w:r>
      <w:r w:rsidR="00706C66">
        <w:rPr>
          <w:szCs w:val="22"/>
        </w:rPr>
        <w:t xml:space="preserve"> του </w:t>
      </w:r>
      <w:r w:rsidR="00706C66">
        <w:rPr>
          <w:szCs w:val="22"/>
          <w:lang w:val="en-US"/>
        </w:rPr>
        <w:t>tiotropium</w:t>
      </w:r>
      <w:r w:rsidRPr="003D52B1">
        <w:rPr>
          <w:szCs w:val="22"/>
        </w:rPr>
        <w:t xml:space="preserve"> στο πλάσμα αυξάνει με τη</w:t>
      </w:r>
      <w:r w:rsidR="00B50DB4">
        <w:rPr>
          <w:szCs w:val="22"/>
        </w:rPr>
        <w:t xml:space="preserve">ν ελάττωση </w:t>
      </w:r>
      <w:r w:rsidRPr="003D52B1">
        <w:rPr>
          <w:szCs w:val="22"/>
        </w:rPr>
        <w:t xml:space="preserve">της νεφρικής λειτουργίας σε ασθενείς με μέτρια έως </w:t>
      </w:r>
      <w:r>
        <w:rPr>
          <w:szCs w:val="22"/>
        </w:rPr>
        <w:t>σοβαρή</w:t>
      </w:r>
      <w:r w:rsidRPr="003D52B1">
        <w:rPr>
          <w:szCs w:val="22"/>
        </w:rPr>
        <w:t xml:space="preserve"> νεφρική δυσλειτουργία (κάθαρση </w:t>
      </w:r>
      <w:proofErr w:type="spellStart"/>
      <w:r w:rsidRPr="003D52B1">
        <w:rPr>
          <w:szCs w:val="22"/>
        </w:rPr>
        <w:t>κρεατινίνης</w:t>
      </w:r>
      <w:proofErr w:type="spellEnd"/>
      <w:r w:rsidRPr="003D52B1">
        <w:rPr>
          <w:szCs w:val="22"/>
        </w:rPr>
        <w:t xml:space="preserve"> ≤ 50 </w:t>
      </w:r>
      <w:r w:rsidRPr="003D52B1">
        <w:rPr>
          <w:szCs w:val="22"/>
          <w:lang w:val="en-US"/>
        </w:rPr>
        <w:t>ml</w:t>
      </w:r>
      <w:r w:rsidRPr="003D52B1">
        <w:rPr>
          <w:szCs w:val="22"/>
        </w:rPr>
        <w:t xml:space="preserve">/λεπτό) το </w:t>
      </w:r>
      <w:proofErr w:type="spellStart"/>
      <w:r>
        <w:rPr>
          <w:szCs w:val="22"/>
          <w:lang w:val="en-US"/>
        </w:rPr>
        <w:t>Spiolto</w:t>
      </w:r>
      <w:proofErr w:type="spellEnd"/>
      <w:r w:rsidRPr="003D52B1">
        <w:rPr>
          <w:szCs w:val="22"/>
        </w:rPr>
        <w:t xml:space="preserve"> </w:t>
      </w:r>
      <w:proofErr w:type="spellStart"/>
      <w:r>
        <w:rPr>
          <w:szCs w:val="22"/>
          <w:lang w:val="en-US"/>
        </w:rPr>
        <w:t>Respimat</w:t>
      </w:r>
      <w:proofErr w:type="spellEnd"/>
      <w:r w:rsidRPr="003D52B1">
        <w:rPr>
          <w:szCs w:val="22"/>
        </w:rPr>
        <w:t xml:space="preserve"> θα </w:t>
      </w:r>
      <w:r w:rsidR="00132FAE">
        <w:rPr>
          <w:szCs w:val="22"/>
        </w:rPr>
        <w:t>πρέπει να χρησιμοποιείται μόνο εά</w:t>
      </w:r>
      <w:r w:rsidRPr="003D52B1">
        <w:rPr>
          <w:szCs w:val="22"/>
        </w:rPr>
        <w:t xml:space="preserve">ν το αναμενόμενο όφελος αντισταθμίζει τον ενδεχόμενο κίνδυνο. Δεν υπάρχει μακρόχρονη εμπειρία σε ασθενείς με </w:t>
      </w:r>
      <w:r>
        <w:rPr>
          <w:szCs w:val="22"/>
        </w:rPr>
        <w:t>σοβαρή</w:t>
      </w:r>
      <w:r w:rsidRPr="003D52B1">
        <w:rPr>
          <w:szCs w:val="22"/>
        </w:rPr>
        <w:t xml:space="preserve"> νεφρική δυσλειτουργία (βλ. 5.2).</w:t>
      </w:r>
    </w:p>
    <w:p w:rsidR="003D52B1" w:rsidRDefault="003D52B1" w:rsidP="00F01849">
      <w:pPr>
        <w:rPr>
          <w:szCs w:val="22"/>
        </w:rPr>
      </w:pPr>
    </w:p>
    <w:p w:rsidR="00ED5BD3" w:rsidRPr="00ED5BD3" w:rsidRDefault="003D52B1" w:rsidP="003D52B1">
      <w:pPr>
        <w:rPr>
          <w:szCs w:val="22"/>
          <w:u w:val="single"/>
        </w:rPr>
      </w:pPr>
      <w:r w:rsidRPr="003D52B1">
        <w:rPr>
          <w:szCs w:val="22"/>
          <w:u w:val="single"/>
        </w:rPr>
        <w:t>Καρδιαγγειακές επιδράσεις</w:t>
      </w:r>
    </w:p>
    <w:p w:rsidR="00ED5BD3" w:rsidRPr="003B3CFF" w:rsidRDefault="00ED5BD3" w:rsidP="00ED5BD3">
      <w:pPr>
        <w:rPr>
          <w:szCs w:val="22"/>
        </w:rPr>
      </w:pPr>
      <w:r>
        <w:rPr>
          <w:szCs w:val="22"/>
        </w:rPr>
        <w:t xml:space="preserve">Η εμπειρία με το </w:t>
      </w:r>
      <w:proofErr w:type="spellStart"/>
      <w:r>
        <w:rPr>
          <w:szCs w:val="22"/>
          <w:lang w:val="en-US"/>
        </w:rPr>
        <w:t>Spiolto</w:t>
      </w:r>
      <w:proofErr w:type="spellEnd"/>
      <w:r w:rsidRPr="00ED5BD3">
        <w:rPr>
          <w:szCs w:val="22"/>
        </w:rPr>
        <w:t xml:space="preserve"> </w:t>
      </w:r>
      <w:proofErr w:type="spellStart"/>
      <w:r>
        <w:rPr>
          <w:szCs w:val="22"/>
          <w:lang w:val="en-US"/>
        </w:rPr>
        <w:t>Respimat</w:t>
      </w:r>
      <w:proofErr w:type="spellEnd"/>
      <w:r w:rsidRPr="00ED5BD3">
        <w:rPr>
          <w:szCs w:val="22"/>
        </w:rPr>
        <w:t xml:space="preserve"> είναι περιορισμένη </w:t>
      </w:r>
      <w:r>
        <w:rPr>
          <w:szCs w:val="22"/>
        </w:rPr>
        <w:t>σε α</w:t>
      </w:r>
      <w:r w:rsidRPr="003B3CFF">
        <w:rPr>
          <w:szCs w:val="22"/>
        </w:rPr>
        <w:t>σθενείς με ιστορικό εμφράγματος</w:t>
      </w:r>
      <w:r w:rsidR="00132FAE">
        <w:rPr>
          <w:szCs w:val="22"/>
        </w:rPr>
        <w:t xml:space="preserve"> του</w:t>
      </w:r>
      <w:r w:rsidRPr="003B3CFF">
        <w:rPr>
          <w:szCs w:val="22"/>
        </w:rPr>
        <w:t xml:space="preserve"> μυοκαρδίου κατά τη διάρκεια του προηγούμενου έτους, μη σταθερή ή απειλητική για τη ζωή καρδιακή αρρυθμία, που νοσηλεύτηκαν για καρδιακή ανεπάρκεια κατά τη διάρκεια του προηγούμενου έτους ή με διάγνωση παροξυσμικής ταχυκαρδίας (&gt;100 παλμούς ανά λεπτό) </w:t>
      </w:r>
      <w:r>
        <w:rPr>
          <w:szCs w:val="22"/>
        </w:rPr>
        <w:t xml:space="preserve">επειδή αυτοί οι ασθενείς </w:t>
      </w:r>
      <w:r w:rsidRPr="003B3CFF">
        <w:rPr>
          <w:szCs w:val="22"/>
        </w:rPr>
        <w:t xml:space="preserve">αποκλείσθηκαν από τις κλινικές μελέτες. Το </w:t>
      </w:r>
      <w:proofErr w:type="spellStart"/>
      <w:r>
        <w:rPr>
          <w:szCs w:val="22"/>
          <w:lang w:val="en-US"/>
        </w:rPr>
        <w:t>Spiolto</w:t>
      </w:r>
      <w:proofErr w:type="spellEnd"/>
      <w:r>
        <w:rPr>
          <w:szCs w:val="22"/>
        </w:rPr>
        <w:t xml:space="preserve"> </w:t>
      </w:r>
      <w:proofErr w:type="spellStart"/>
      <w:r w:rsidRPr="003B3CFF">
        <w:rPr>
          <w:szCs w:val="22"/>
          <w:lang w:val="en-US"/>
        </w:rPr>
        <w:t>Respimat</w:t>
      </w:r>
      <w:proofErr w:type="spellEnd"/>
      <w:r w:rsidRPr="003B3CFF">
        <w:rPr>
          <w:szCs w:val="22"/>
        </w:rPr>
        <w:t xml:space="preserve"> θα πρέπει να χρησιμοποιείται με προσοχή σε αυτές τις ομάδες ασθενών.</w:t>
      </w:r>
    </w:p>
    <w:p w:rsidR="00ED5BD3" w:rsidRPr="00ED5BD3" w:rsidRDefault="00ED5BD3" w:rsidP="003D52B1">
      <w:pPr>
        <w:rPr>
          <w:szCs w:val="22"/>
        </w:rPr>
      </w:pPr>
    </w:p>
    <w:p w:rsidR="006502A5" w:rsidRPr="00586FB4" w:rsidRDefault="00ED5BD3" w:rsidP="00F01849">
      <w:pPr>
        <w:rPr>
          <w:szCs w:val="22"/>
        </w:rPr>
      </w:pPr>
      <w:r w:rsidRPr="00ED5BD3">
        <w:rPr>
          <w:szCs w:val="22"/>
        </w:rPr>
        <w:t>Όπως και άλλοι β</w:t>
      </w:r>
      <w:r w:rsidRPr="00604A09">
        <w:rPr>
          <w:szCs w:val="22"/>
          <w:vertAlign w:val="subscript"/>
        </w:rPr>
        <w:t>2</w:t>
      </w:r>
      <w:r w:rsidRPr="00ED5BD3">
        <w:rPr>
          <w:szCs w:val="22"/>
        </w:rPr>
        <w:t xml:space="preserve">-αδρενεργικοί </w:t>
      </w:r>
      <w:r w:rsidRPr="00477B8D">
        <w:rPr>
          <w:szCs w:val="22"/>
        </w:rPr>
        <w:t xml:space="preserve">αγωνιστές, το olodaterol μπορεί να έχει κλινικά σημαντική καρδιαγγειακή επίδραση σε ορισμένους ασθενείς όπως έχει μετρηθεί από αυξήσεις της συχνότητας του καρδιακού </w:t>
      </w:r>
      <w:r w:rsidR="00132FAE" w:rsidRPr="00477B8D">
        <w:rPr>
          <w:szCs w:val="22"/>
        </w:rPr>
        <w:t>παλμού</w:t>
      </w:r>
      <w:r w:rsidRPr="00477B8D">
        <w:rPr>
          <w:szCs w:val="22"/>
        </w:rPr>
        <w:t xml:space="preserve">, </w:t>
      </w:r>
      <w:r w:rsidR="00132FAE" w:rsidRPr="00477B8D">
        <w:rPr>
          <w:szCs w:val="22"/>
        </w:rPr>
        <w:t xml:space="preserve">της </w:t>
      </w:r>
      <w:r w:rsidRPr="00477B8D">
        <w:rPr>
          <w:szCs w:val="22"/>
        </w:rPr>
        <w:t>αρτηριακή</w:t>
      </w:r>
      <w:r w:rsidR="00132FAE" w:rsidRPr="00477B8D">
        <w:rPr>
          <w:szCs w:val="22"/>
        </w:rPr>
        <w:t>ς</w:t>
      </w:r>
      <w:r w:rsidRPr="00477B8D">
        <w:rPr>
          <w:szCs w:val="22"/>
        </w:rPr>
        <w:t xml:space="preserve"> πίεση</w:t>
      </w:r>
      <w:r w:rsidR="00132FAE" w:rsidRPr="00477B8D">
        <w:rPr>
          <w:szCs w:val="22"/>
        </w:rPr>
        <w:t>ς</w:t>
      </w:r>
      <w:r w:rsidRPr="00477B8D">
        <w:rPr>
          <w:szCs w:val="22"/>
        </w:rPr>
        <w:t xml:space="preserve"> και/ή </w:t>
      </w:r>
      <w:r w:rsidR="00132FAE" w:rsidRPr="00477B8D">
        <w:rPr>
          <w:szCs w:val="22"/>
        </w:rPr>
        <w:t>των συμπτωμάτων</w:t>
      </w:r>
      <w:r w:rsidRPr="00477B8D">
        <w:rPr>
          <w:szCs w:val="22"/>
        </w:rPr>
        <w:t>. Σε</w:t>
      </w:r>
      <w:r w:rsidRPr="00ED5BD3">
        <w:rPr>
          <w:szCs w:val="22"/>
        </w:rPr>
        <w:t xml:space="preserve"> περίπτωση που τέτοιες επιδράσεις εμφανισθούν, είναι πιθανόν να χρειασθεί διακοπή της αγωγής. </w:t>
      </w:r>
      <w:r w:rsidR="00132FAE">
        <w:rPr>
          <w:szCs w:val="22"/>
        </w:rPr>
        <w:t>Επιπροσθέτως</w:t>
      </w:r>
      <w:r w:rsidRPr="00ED5BD3">
        <w:rPr>
          <w:szCs w:val="22"/>
        </w:rPr>
        <w:t xml:space="preserve">, έχει αναφερθεί ότι </w:t>
      </w:r>
      <w:r w:rsidR="00A77724">
        <w:rPr>
          <w:szCs w:val="22"/>
        </w:rPr>
        <w:t xml:space="preserve">οι </w:t>
      </w:r>
      <w:r w:rsidRPr="00ED5BD3">
        <w:rPr>
          <w:szCs w:val="22"/>
        </w:rPr>
        <w:t xml:space="preserve">β-αδρενεργικοί αγωνιστές προκαλούν μεταβολές στο ηλεκτροκαρδιογράφημα </w:t>
      </w:r>
      <w:r w:rsidRPr="00ED5BD3">
        <w:rPr>
          <w:szCs w:val="22"/>
        </w:rPr>
        <w:lastRenderedPageBreak/>
        <w:t xml:space="preserve">(ECG), όπως </w:t>
      </w:r>
      <w:r w:rsidR="00A77724">
        <w:rPr>
          <w:szCs w:val="22"/>
        </w:rPr>
        <w:t>επιπέδωση</w:t>
      </w:r>
      <w:r w:rsidR="00A77724" w:rsidRPr="00ED5BD3">
        <w:rPr>
          <w:szCs w:val="22"/>
        </w:rPr>
        <w:t xml:space="preserve"> </w:t>
      </w:r>
      <w:r w:rsidRPr="00ED5BD3">
        <w:rPr>
          <w:szCs w:val="22"/>
        </w:rPr>
        <w:t xml:space="preserve">του κύματος Τ και </w:t>
      </w:r>
      <w:r w:rsidR="00A77724">
        <w:rPr>
          <w:szCs w:val="22"/>
        </w:rPr>
        <w:t>κατάσπαση</w:t>
      </w:r>
      <w:r w:rsidR="00A77724" w:rsidRPr="00ED5BD3">
        <w:rPr>
          <w:szCs w:val="22"/>
        </w:rPr>
        <w:t xml:space="preserve"> </w:t>
      </w:r>
      <w:r w:rsidRPr="00ED5BD3">
        <w:rPr>
          <w:szCs w:val="22"/>
        </w:rPr>
        <w:t>του τμήματος ST, παρόλο που η κλινική σημασία αυτών των παρατηρήσεων είναι άγνωστη.</w:t>
      </w:r>
    </w:p>
    <w:p w:rsidR="00ED5BD3" w:rsidRPr="00586FB4" w:rsidRDefault="00ED5BD3" w:rsidP="00F01849">
      <w:pPr>
        <w:rPr>
          <w:szCs w:val="22"/>
        </w:rPr>
      </w:pPr>
    </w:p>
    <w:p w:rsidR="00D45CE4" w:rsidRPr="003B3CFF" w:rsidRDefault="00437492" w:rsidP="00F01849">
      <w:pPr>
        <w:rPr>
          <w:szCs w:val="22"/>
        </w:rPr>
      </w:pPr>
      <w:r w:rsidRPr="003B3CFF">
        <w:rPr>
          <w:szCs w:val="22"/>
        </w:rPr>
        <w:t>Μακράς διάρκειας β</w:t>
      </w:r>
      <w:r w:rsidRPr="003B3CFF">
        <w:rPr>
          <w:szCs w:val="22"/>
          <w:vertAlign w:val="subscript"/>
        </w:rPr>
        <w:t>2</w:t>
      </w:r>
      <w:r w:rsidRPr="003B3CFF">
        <w:rPr>
          <w:szCs w:val="22"/>
        </w:rPr>
        <w:t xml:space="preserve">-αδρενεργικοί αγωνιστές θα πρέπει να χορηγούνται με προσοχή σε ασθενείς με καρδιαγγειακές διαταραχές, ιδιαίτερα ισχαιμική καρδιοπάθεια, σοβαρή </w:t>
      </w:r>
      <w:r w:rsidR="00A77724">
        <w:rPr>
          <w:szCs w:val="22"/>
        </w:rPr>
        <w:t xml:space="preserve">αντιρροπούμενη </w:t>
      </w:r>
      <w:r w:rsidRPr="003B3CFF">
        <w:rPr>
          <w:szCs w:val="22"/>
        </w:rPr>
        <w:t>καρδιακή ανεπάρκεια, καρδιακές αρρυθμίες, υπερτροφική αποφρακτική καρδιομυοπάθεια, υπέρταση και ανεύρυσμα</w:t>
      </w:r>
      <w:r w:rsidRPr="00701C21">
        <w:rPr>
          <w:szCs w:val="22"/>
        </w:rPr>
        <w:t xml:space="preserve">, σε ασθενείς με </w:t>
      </w:r>
      <w:r w:rsidR="00407670" w:rsidRPr="00701C21">
        <w:rPr>
          <w:szCs w:val="22"/>
        </w:rPr>
        <w:t xml:space="preserve">νοσήματα </w:t>
      </w:r>
      <w:r w:rsidR="00A047B8" w:rsidRPr="00701C21">
        <w:rPr>
          <w:szCs w:val="22"/>
        </w:rPr>
        <w:t xml:space="preserve">που προκαλούν </w:t>
      </w:r>
      <w:r w:rsidR="00407670" w:rsidRPr="00701C21">
        <w:rPr>
          <w:szCs w:val="22"/>
        </w:rPr>
        <w:t>σπασμούς</w:t>
      </w:r>
      <w:r w:rsidRPr="00701C21">
        <w:rPr>
          <w:szCs w:val="22"/>
        </w:rPr>
        <w:t xml:space="preserve"> ή θυρεοτοξίκωση</w:t>
      </w:r>
      <w:r w:rsidRPr="003B3CFF">
        <w:rPr>
          <w:szCs w:val="22"/>
        </w:rPr>
        <w:t xml:space="preserve">, σε ασθενείς με γνωστή ή πιθανολογούμενη παράταση του διαστήματος </w:t>
      </w:r>
      <w:r w:rsidRPr="003B3CFF">
        <w:rPr>
          <w:szCs w:val="22"/>
          <w:lang w:val="en-US"/>
        </w:rPr>
        <w:t>QT</w:t>
      </w:r>
      <w:r w:rsidRPr="003B3CFF">
        <w:rPr>
          <w:szCs w:val="22"/>
        </w:rPr>
        <w:t xml:space="preserve"> (δηλαδή </w:t>
      </w:r>
      <w:r w:rsidRPr="003B3CFF">
        <w:rPr>
          <w:szCs w:val="22"/>
          <w:lang w:val="en-US"/>
        </w:rPr>
        <w:t>QT</w:t>
      </w:r>
      <w:r w:rsidRPr="003B3CFF">
        <w:rPr>
          <w:szCs w:val="22"/>
        </w:rPr>
        <w:t>&gt; 0,44 δευτερόλεπτα) και σε ασθενείς που ανταποκρίνονται ασυνήθιστα στις συμπαθομιμητικές αμίνες.</w:t>
      </w:r>
    </w:p>
    <w:p w:rsidR="00437492" w:rsidRPr="003B3CFF" w:rsidRDefault="00437492" w:rsidP="00F01849">
      <w:pPr>
        <w:rPr>
          <w:szCs w:val="22"/>
        </w:rPr>
      </w:pPr>
    </w:p>
    <w:p w:rsidR="00D4738F" w:rsidRPr="003B3CFF" w:rsidRDefault="00D4738F" w:rsidP="00B305B4">
      <w:pPr>
        <w:keepNext/>
        <w:rPr>
          <w:szCs w:val="22"/>
          <w:u w:val="single"/>
        </w:rPr>
      </w:pPr>
      <w:r w:rsidRPr="003B3CFF">
        <w:rPr>
          <w:szCs w:val="22"/>
          <w:u w:val="single"/>
        </w:rPr>
        <w:t>Υποκαλιαιμία</w:t>
      </w:r>
    </w:p>
    <w:p w:rsidR="00D4738F" w:rsidRPr="003B3CFF" w:rsidRDefault="00D4738F" w:rsidP="00F01849">
      <w:pPr>
        <w:rPr>
          <w:szCs w:val="22"/>
        </w:rPr>
      </w:pPr>
      <w:r w:rsidRPr="003B3CFF">
        <w:rPr>
          <w:szCs w:val="22"/>
        </w:rPr>
        <w:t>Οι β</w:t>
      </w:r>
      <w:r w:rsidRPr="003B3CFF">
        <w:rPr>
          <w:szCs w:val="22"/>
          <w:vertAlign w:val="subscript"/>
        </w:rPr>
        <w:t>2</w:t>
      </w:r>
      <w:r w:rsidRPr="003B3CFF">
        <w:rPr>
          <w:szCs w:val="22"/>
        </w:rPr>
        <w:t xml:space="preserve">-αδρενεργικοί αγωνιστές μπορεί να προκαλέσουν σημαντική υποκαλιαιμία σε ορισμένους ασθενείς, η οποία έχει τη δυναμική να προκαλέσει ανεπιθύμητες καρδιαγγειακές επιδράσεις. Η μείωση </w:t>
      </w:r>
      <w:r w:rsidR="00A77724">
        <w:rPr>
          <w:szCs w:val="22"/>
        </w:rPr>
        <w:t xml:space="preserve">του καλίου του </w:t>
      </w:r>
      <w:r w:rsidRPr="003B3CFF">
        <w:rPr>
          <w:szCs w:val="22"/>
        </w:rPr>
        <w:t>ορού είναι συνήθως παροδική, χωρίς να απαιτεί</w:t>
      </w:r>
      <w:r w:rsidR="008E7686">
        <w:rPr>
          <w:szCs w:val="22"/>
        </w:rPr>
        <w:t>ται</w:t>
      </w:r>
      <w:r w:rsidRPr="003B3CFF">
        <w:rPr>
          <w:szCs w:val="22"/>
        </w:rPr>
        <w:t xml:space="preserve"> </w:t>
      </w:r>
      <w:r w:rsidR="008E7686">
        <w:rPr>
          <w:szCs w:val="22"/>
        </w:rPr>
        <w:t xml:space="preserve">η </w:t>
      </w:r>
      <w:r w:rsidR="002C2AA1">
        <w:rPr>
          <w:szCs w:val="22"/>
        </w:rPr>
        <w:t>χορήγηση</w:t>
      </w:r>
      <w:r w:rsidRPr="003B3CFF">
        <w:rPr>
          <w:szCs w:val="22"/>
        </w:rPr>
        <w:t xml:space="preserve"> συμπληρώματος. Σε ασθενείς με σοβαρή ΧΑΠ, η υποξία και η συγχορηγούμενη αγωγή μπορεί να </w:t>
      </w:r>
      <w:r w:rsidR="00AD50C3" w:rsidRPr="003B3CFF">
        <w:rPr>
          <w:szCs w:val="22"/>
        </w:rPr>
        <w:t>ενισχύσει</w:t>
      </w:r>
      <w:r w:rsidRPr="003B3CFF">
        <w:rPr>
          <w:szCs w:val="22"/>
        </w:rPr>
        <w:t xml:space="preserve"> το ενδεχόμενο υποκαλιαιμίας (βλ. παράγραφο 4.5), η οποία μπορεί να αυξήσει την ευαισθησία σε καρδιακές αρρυθμίες.</w:t>
      </w:r>
    </w:p>
    <w:p w:rsidR="00D4738F" w:rsidRPr="003B3CFF" w:rsidRDefault="00D4738F" w:rsidP="00F01849">
      <w:pPr>
        <w:rPr>
          <w:szCs w:val="22"/>
        </w:rPr>
      </w:pPr>
    </w:p>
    <w:p w:rsidR="00D4738F" w:rsidRPr="003B3CFF" w:rsidRDefault="00D4738F" w:rsidP="00B305B4">
      <w:pPr>
        <w:keepNext/>
        <w:rPr>
          <w:szCs w:val="22"/>
          <w:u w:val="single"/>
        </w:rPr>
      </w:pPr>
      <w:r w:rsidRPr="003B3CFF">
        <w:rPr>
          <w:szCs w:val="22"/>
          <w:u w:val="single"/>
        </w:rPr>
        <w:t>Υπεργλυκαιμία</w:t>
      </w:r>
    </w:p>
    <w:p w:rsidR="00D4738F" w:rsidRPr="003B3CFF" w:rsidRDefault="00D4738F" w:rsidP="00F01849">
      <w:pPr>
        <w:rPr>
          <w:szCs w:val="22"/>
        </w:rPr>
      </w:pPr>
      <w:r w:rsidRPr="003B3CFF">
        <w:rPr>
          <w:szCs w:val="22"/>
        </w:rPr>
        <w:t>Εισπνοή υψηλών δόσεων β</w:t>
      </w:r>
      <w:r w:rsidRPr="003B3CFF">
        <w:rPr>
          <w:szCs w:val="22"/>
          <w:vertAlign w:val="subscript"/>
        </w:rPr>
        <w:t>2</w:t>
      </w:r>
      <w:r w:rsidRPr="003B3CFF">
        <w:rPr>
          <w:szCs w:val="22"/>
        </w:rPr>
        <w:t>-αδρενεργικών αγωνιστών μπορεί να προκαλέσει αυξήσεις στη γλυκόζη του πλάσματος.</w:t>
      </w:r>
    </w:p>
    <w:p w:rsidR="00D4738F" w:rsidRPr="003B3CFF" w:rsidRDefault="00D4738F" w:rsidP="00F01849">
      <w:pPr>
        <w:rPr>
          <w:szCs w:val="22"/>
        </w:rPr>
      </w:pPr>
    </w:p>
    <w:p w:rsidR="00D4738F" w:rsidRPr="003B3CFF" w:rsidRDefault="00D4738F" w:rsidP="00850135">
      <w:pPr>
        <w:keepNext/>
        <w:rPr>
          <w:szCs w:val="22"/>
          <w:u w:val="single"/>
        </w:rPr>
      </w:pPr>
      <w:r w:rsidRPr="003B3CFF">
        <w:rPr>
          <w:szCs w:val="22"/>
          <w:u w:val="single"/>
        </w:rPr>
        <w:t>Αναισθησία</w:t>
      </w:r>
    </w:p>
    <w:p w:rsidR="00D4738F" w:rsidRPr="003B3CFF" w:rsidRDefault="00CE0EAE" w:rsidP="00F01849">
      <w:pPr>
        <w:rPr>
          <w:szCs w:val="22"/>
        </w:rPr>
      </w:pPr>
      <w:r w:rsidRPr="003B3CFF">
        <w:rPr>
          <w:szCs w:val="22"/>
        </w:rPr>
        <w:t xml:space="preserve">Θα πρέπει να δίνεται προσοχή στην περίπτωση που έχει προγραμματισθεί χειρουργική επέμβαση με </w:t>
      </w:r>
      <w:r w:rsidR="006F6D3F" w:rsidRPr="003B3CFF">
        <w:rPr>
          <w:szCs w:val="22"/>
        </w:rPr>
        <w:t>αναισθητικ</w:t>
      </w:r>
      <w:r w:rsidR="00802008">
        <w:rPr>
          <w:szCs w:val="22"/>
        </w:rPr>
        <w:t>ά</w:t>
      </w:r>
      <w:r w:rsidR="006F6D3F" w:rsidRPr="003B3CFF">
        <w:rPr>
          <w:szCs w:val="22"/>
        </w:rPr>
        <w:t xml:space="preserve"> αλογονωμένους υδρογονάνθρακες εξαιτίας αυξημένης ευαισθησίας στις ανεπιθύμητες καρ</w:t>
      </w:r>
      <w:r w:rsidR="0026476D">
        <w:rPr>
          <w:szCs w:val="22"/>
        </w:rPr>
        <w:t>δ</w:t>
      </w:r>
      <w:r w:rsidR="006F6D3F" w:rsidRPr="003B3CFF">
        <w:rPr>
          <w:szCs w:val="22"/>
        </w:rPr>
        <w:t>ιαγγειακές επιδράσεις των βρογχοδιασταλτικών β-αγωνιστών.</w:t>
      </w:r>
    </w:p>
    <w:p w:rsidR="006F6D3F" w:rsidRPr="003B3CFF" w:rsidRDefault="006F6D3F" w:rsidP="00F01849">
      <w:pPr>
        <w:rPr>
          <w:szCs w:val="22"/>
        </w:rPr>
      </w:pPr>
    </w:p>
    <w:p w:rsidR="006F6D3F" w:rsidRPr="003B3CFF" w:rsidRDefault="006F6D3F" w:rsidP="00F01849">
      <w:pPr>
        <w:rPr>
          <w:szCs w:val="22"/>
        </w:rPr>
      </w:pPr>
      <w:r w:rsidRPr="003B3CFF">
        <w:rPr>
          <w:szCs w:val="22"/>
        </w:rPr>
        <w:t xml:space="preserve">Το </w:t>
      </w:r>
      <w:proofErr w:type="spellStart"/>
      <w:r w:rsidR="000F28DE">
        <w:rPr>
          <w:szCs w:val="22"/>
          <w:lang w:val="en-US"/>
        </w:rPr>
        <w:t>Spiolto</w:t>
      </w:r>
      <w:proofErr w:type="spellEnd"/>
      <w:r w:rsidR="00C27E4A">
        <w:rPr>
          <w:szCs w:val="22"/>
        </w:rPr>
        <w:t xml:space="preserve"> </w:t>
      </w:r>
      <w:proofErr w:type="spellStart"/>
      <w:r w:rsidRPr="003B3CFF">
        <w:rPr>
          <w:szCs w:val="22"/>
          <w:lang w:val="en-US"/>
        </w:rPr>
        <w:t>Respimat</w:t>
      </w:r>
      <w:proofErr w:type="spellEnd"/>
      <w:r w:rsidRPr="003B3CFF">
        <w:rPr>
          <w:szCs w:val="22"/>
        </w:rPr>
        <w:t xml:space="preserve"> δε θα πρέπει να χρησιμοποιείται σε συνδυασμό με οποιαδήποτε άλλη φαρμακευτική αγωγή</w:t>
      </w:r>
      <w:r w:rsidR="003B0480" w:rsidRPr="003B3CFF">
        <w:rPr>
          <w:szCs w:val="22"/>
        </w:rPr>
        <w:t xml:space="preserve"> που περιέχει μακράς διά</w:t>
      </w:r>
      <w:r w:rsidR="00C27E4A">
        <w:rPr>
          <w:szCs w:val="22"/>
        </w:rPr>
        <w:t>ρ</w:t>
      </w:r>
      <w:r w:rsidR="003B0480" w:rsidRPr="003B3CFF">
        <w:rPr>
          <w:szCs w:val="22"/>
        </w:rPr>
        <w:t>κειας β</w:t>
      </w:r>
      <w:r w:rsidR="003B0480" w:rsidRPr="003B3CFF">
        <w:rPr>
          <w:szCs w:val="22"/>
          <w:vertAlign w:val="subscript"/>
        </w:rPr>
        <w:t>2</w:t>
      </w:r>
      <w:r w:rsidR="003B0480" w:rsidRPr="003B3CFF">
        <w:rPr>
          <w:szCs w:val="22"/>
        </w:rPr>
        <w:t>-αδρενεργικο</w:t>
      </w:r>
      <w:r w:rsidR="00AD50C3" w:rsidRPr="003B3CFF">
        <w:rPr>
          <w:szCs w:val="22"/>
        </w:rPr>
        <w:t>ύς</w:t>
      </w:r>
      <w:r w:rsidR="003B0480" w:rsidRPr="003B3CFF">
        <w:rPr>
          <w:szCs w:val="22"/>
        </w:rPr>
        <w:t xml:space="preserve"> αγωνιστές.</w:t>
      </w:r>
    </w:p>
    <w:p w:rsidR="003B0480" w:rsidRPr="003B3CFF" w:rsidRDefault="003B0480" w:rsidP="00F01849">
      <w:pPr>
        <w:rPr>
          <w:szCs w:val="22"/>
        </w:rPr>
      </w:pPr>
      <w:r w:rsidRPr="003B3CFF">
        <w:rPr>
          <w:szCs w:val="22"/>
        </w:rPr>
        <w:t>Ασθενείς που λαμβάν</w:t>
      </w:r>
      <w:r w:rsidR="007E5BFB">
        <w:rPr>
          <w:szCs w:val="22"/>
        </w:rPr>
        <w:t>ουν εισπνεόμενους</w:t>
      </w:r>
      <w:r w:rsidRPr="003B3CFF">
        <w:rPr>
          <w:szCs w:val="22"/>
        </w:rPr>
        <w:t>, βραχείας διάρκειας β</w:t>
      </w:r>
      <w:r w:rsidRPr="003B3CFF">
        <w:rPr>
          <w:szCs w:val="22"/>
          <w:vertAlign w:val="subscript"/>
        </w:rPr>
        <w:t>2</w:t>
      </w:r>
      <w:r w:rsidR="00AD50C3" w:rsidRPr="003B3CFF">
        <w:rPr>
          <w:szCs w:val="22"/>
        </w:rPr>
        <w:t>-αδρενεργικούς</w:t>
      </w:r>
      <w:r w:rsidRPr="003B3CFF">
        <w:rPr>
          <w:szCs w:val="22"/>
        </w:rPr>
        <w:t xml:space="preserve"> αγ</w:t>
      </w:r>
      <w:r w:rsidR="00FF103B">
        <w:rPr>
          <w:szCs w:val="22"/>
        </w:rPr>
        <w:t>ωνιστές σε τακτική βάση (δηλαδή</w:t>
      </w:r>
      <w:r w:rsidRPr="003B3CFF">
        <w:rPr>
          <w:szCs w:val="22"/>
        </w:rPr>
        <w:t xml:space="preserve"> τέσσερις φορές την ημέρα) θα πρέπει να συμβουλεύονται να τ</w:t>
      </w:r>
      <w:r w:rsidR="002C2AA1">
        <w:rPr>
          <w:szCs w:val="22"/>
        </w:rPr>
        <w:t>ους</w:t>
      </w:r>
      <w:r w:rsidRPr="003B3CFF">
        <w:rPr>
          <w:szCs w:val="22"/>
        </w:rPr>
        <w:t xml:space="preserve"> χρησιμοποιούν μόνο για συμπτωματική ανακούφιση των οξέων αναπνευστικών συμπτωμάτων.</w:t>
      </w:r>
    </w:p>
    <w:p w:rsidR="001E2DF6" w:rsidRPr="006502A5" w:rsidRDefault="001E2DF6" w:rsidP="00F01849">
      <w:pPr>
        <w:rPr>
          <w:szCs w:val="22"/>
        </w:rPr>
      </w:pPr>
    </w:p>
    <w:p w:rsidR="00B305B4" w:rsidRPr="00B305B4" w:rsidRDefault="00B305B4" w:rsidP="00F01849">
      <w:pPr>
        <w:rPr>
          <w:szCs w:val="22"/>
        </w:rPr>
      </w:pPr>
      <w:proofErr w:type="gramStart"/>
      <w:r>
        <w:rPr>
          <w:szCs w:val="22"/>
          <w:lang w:val="en-US"/>
        </w:rPr>
        <w:t>To</w:t>
      </w:r>
      <w:r w:rsidRPr="00B305B4">
        <w:rPr>
          <w:szCs w:val="22"/>
        </w:rPr>
        <w:t xml:space="preserve"> </w:t>
      </w:r>
      <w:proofErr w:type="spellStart"/>
      <w:r>
        <w:rPr>
          <w:szCs w:val="22"/>
          <w:lang w:val="en-US"/>
        </w:rPr>
        <w:t>Spiolto</w:t>
      </w:r>
      <w:proofErr w:type="spellEnd"/>
      <w:r w:rsidRPr="00B305B4">
        <w:rPr>
          <w:szCs w:val="22"/>
        </w:rPr>
        <w:t xml:space="preserve"> </w:t>
      </w:r>
      <w:proofErr w:type="spellStart"/>
      <w:r>
        <w:rPr>
          <w:szCs w:val="22"/>
          <w:lang w:val="en-US"/>
        </w:rPr>
        <w:t>Respimat</w:t>
      </w:r>
      <w:proofErr w:type="spellEnd"/>
      <w:r w:rsidRPr="00B305B4">
        <w:rPr>
          <w:szCs w:val="22"/>
        </w:rPr>
        <w:t xml:space="preserve"> </w:t>
      </w:r>
      <w:r>
        <w:rPr>
          <w:szCs w:val="22"/>
        </w:rPr>
        <w:t>δε</w:t>
      </w:r>
      <w:r w:rsidRPr="00B305B4">
        <w:rPr>
          <w:szCs w:val="22"/>
        </w:rPr>
        <w:t xml:space="preserve"> </w:t>
      </w:r>
      <w:r>
        <w:rPr>
          <w:szCs w:val="22"/>
        </w:rPr>
        <w:t>θα</w:t>
      </w:r>
      <w:r w:rsidRPr="00B305B4">
        <w:rPr>
          <w:szCs w:val="22"/>
        </w:rPr>
        <w:t xml:space="preserve"> </w:t>
      </w:r>
      <w:r>
        <w:rPr>
          <w:szCs w:val="22"/>
        </w:rPr>
        <w:t xml:space="preserve">πρέπει να </w:t>
      </w:r>
      <w:r w:rsidRPr="00701C21">
        <w:rPr>
          <w:szCs w:val="22"/>
        </w:rPr>
        <w:t xml:space="preserve">χρησιμοποιείται </w:t>
      </w:r>
      <w:r w:rsidR="00407670" w:rsidRPr="00701C21">
        <w:rPr>
          <w:szCs w:val="22"/>
        </w:rPr>
        <w:t>πιο</w:t>
      </w:r>
      <w:r w:rsidRPr="00701C21">
        <w:rPr>
          <w:szCs w:val="22"/>
        </w:rPr>
        <w:t xml:space="preserve"> συχνά από μία</w:t>
      </w:r>
      <w:r>
        <w:rPr>
          <w:szCs w:val="22"/>
        </w:rPr>
        <w:t xml:space="preserve"> φορά ημερησίως.</w:t>
      </w:r>
      <w:proofErr w:type="gramEnd"/>
    </w:p>
    <w:p w:rsidR="00B305B4" w:rsidRPr="00B305B4" w:rsidRDefault="00B305B4" w:rsidP="00F01849">
      <w:pPr>
        <w:rPr>
          <w:szCs w:val="22"/>
        </w:rPr>
      </w:pPr>
    </w:p>
    <w:p w:rsidR="001E2DF6" w:rsidRPr="001E2DF6" w:rsidRDefault="001E2DF6" w:rsidP="00850135">
      <w:pPr>
        <w:keepNext/>
        <w:rPr>
          <w:szCs w:val="22"/>
          <w:u w:val="single"/>
        </w:rPr>
      </w:pPr>
      <w:r w:rsidRPr="001E2DF6">
        <w:rPr>
          <w:szCs w:val="22"/>
          <w:u w:val="single"/>
        </w:rPr>
        <w:t>Υπερευαισθησία</w:t>
      </w:r>
    </w:p>
    <w:p w:rsidR="001E2DF6" w:rsidRPr="001E2DF6" w:rsidRDefault="001E2DF6" w:rsidP="001E2DF6">
      <w:pPr>
        <w:rPr>
          <w:szCs w:val="22"/>
        </w:rPr>
      </w:pPr>
      <w:r w:rsidRPr="001E2DF6">
        <w:rPr>
          <w:szCs w:val="22"/>
        </w:rPr>
        <w:t>Όπως με όλες τις φαρμακευτικές αγωγές, άμεσες αντιδράσεις υπερευαισθησίας μπορεί να εμφανισθούν μετά τη χορήγηση του Spiolto Respimat.</w:t>
      </w:r>
    </w:p>
    <w:p w:rsidR="001E2DF6" w:rsidRPr="003B3CFF" w:rsidRDefault="001E2DF6" w:rsidP="00F01849">
      <w:pPr>
        <w:rPr>
          <w:szCs w:val="22"/>
        </w:rPr>
      </w:pPr>
    </w:p>
    <w:p w:rsidR="00496809" w:rsidRPr="003B3CFF" w:rsidRDefault="00496809" w:rsidP="00850135">
      <w:pPr>
        <w:keepNext/>
        <w:rPr>
          <w:szCs w:val="22"/>
        </w:rPr>
      </w:pPr>
      <w:r w:rsidRPr="003B3CFF">
        <w:rPr>
          <w:b/>
          <w:szCs w:val="22"/>
        </w:rPr>
        <w:t>4.5</w:t>
      </w:r>
      <w:r w:rsidRPr="003B3CFF">
        <w:rPr>
          <w:b/>
          <w:szCs w:val="22"/>
        </w:rPr>
        <w:tab/>
        <w:t>Αλληλεπιδράσεις με άλλα φαρμακευτικά προϊόντα και άλλες μορφές αλληλεπίδρασης</w:t>
      </w:r>
    </w:p>
    <w:p w:rsidR="00496809" w:rsidRDefault="00496809" w:rsidP="00850135">
      <w:pPr>
        <w:keepNext/>
        <w:rPr>
          <w:szCs w:val="22"/>
        </w:rPr>
      </w:pPr>
    </w:p>
    <w:p w:rsidR="00850135" w:rsidRDefault="00850135" w:rsidP="00850135">
      <w:pPr>
        <w:rPr>
          <w:szCs w:val="22"/>
        </w:rPr>
      </w:pPr>
      <w:proofErr w:type="spellStart"/>
      <w:r w:rsidRPr="00850135">
        <w:rPr>
          <w:szCs w:val="22"/>
        </w:rPr>
        <w:t>Aν</w:t>
      </w:r>
      <w:proofErr w:type="spellEnd"/>
      <w:r w:rsidRPr="00850135">
        <w:rPr>
          <w:szCs w:val="22"/>
        </w:rPr>
        <w:t xml:space="preserve"> και δεν έχουν διεξαχθεί τυπικές </w:t>
      </w:r>
      <w:r w:rsidRPr="00850135">
        <w:rPr>
          <w:i/>
          <w:szCs w:val="22"/>
          <w:lang w:val="en-US"/>
        </w:rPr>
        <w:t>in</w:t>
      </w:r>
      <w:r w:rsidRPr="00850135">
        <w:rPr>
          <w:i/>
          <w:szCs w:val="22"/>
        </w:rPr>
        <w:t xml:space="preserve"> </w:t>
      </w:r>
      <w:r w:rsidRPr="00850135">
        <w:rPr>
          <w:i/>
          <w:szCs w:val="22"/>
          <w:lang w:val="en-US"/>
        </w:rPr>
        <w:t>vivo</w:t>
      </w:r>
      <w:r w:rsidRPr="00850135">
        <w:rPr>
          <w:szCs w:val="22"/>
        </w:rPr>
        <w:t xml:space="preserve"> μελέτες φαρμακευτικών αλληλεπιδράσεων </w:t>
      </w:r>
      <w:r>
        <w:rPr>
          <w:szCs w:val="22"/>
        </w:rPr>
        <w:t xml:space="preserve">μεταξύ του </w:t>
      </w:r>
      <w:proofErr w:type="spellStart"/>
      <w:r>
        <w:rPr>
          <w:szCs w:val="22"/>
          <w:lang w:val="en-US"/>
        </w:rPr>
        <w:t>Spiolto</w:t>
      </w:r>
      <w:proofErr w:type="spellEnd"/>
      <w:r w:rsidRPr="00850135">
        <w:rPr>
          <w:szCs w:val="22"/>
        </w:rPr>
        <w:t xml:space="preserve"> </w:t>
      </w:r>
      <w:proofErr w:type="spellStart"/>
      <w:r>
        <w:rPr>
          <w:szCs w:val="22"/>
          <w:lang w:val="en-US"/>
        </w:rPr>
        <w:t>Respimat</w:t>
      </w:r>
      <w:proofErr w:type="spellEnd"/>
      <w:r w:rsidRPr="00850135">
        <w:rPr>
          <w:szCs w:val="22"/>
        </w:rPr>
        <w:t xml:space="preserve"> </w:t>
      </w:r>
      <w:r>
        <w:rPr>
          <w:szCs w:val="22"/>
        </w:rPr>
        <w:t>και άλλων φαρμάκων</w:t>
      </w:r>
      <w:r w:rsidRPr="00850135">
        <w:rPr>
          <w:szCs w:val="22"/>
        </w:rPr>
        <w:t xml:space="preserve">, το </w:t>
      </w:r>
      <w:r w:rsidR="00276B7F">
        <w:rPr>
          <w:szCs w:val="22"/>
        </w:rPr>
        <w:t>εισπνεόμενο</w:t>
      </w:r>
      <w:r>
        <w:rPr>
          <w:szCs w:val="22"/>
        </w:rPr>
        <w:t xml:space="preserve"> </w:t>
      </w:r>
      <w:proofErr w:type="spellStart"/>
      <w:r>
        <w:rPr>
          <w:szCs w:val="22"/>
          <w:lang w:val="en-US"/>
        </w:rPr>
        <w:t>Spiolto</w:t>
      </w:r>
      <w:proofErr w:type="spellEnd"/>
      <w:r w:rsidRPr="00850135">
        <w:rPr>
          <w:szCs w:val="22"/>
        </w:rPr>
        <w:t xml:space="preserve"> </w:t>
      </w:r>
      <w:proofErr w:type="spellStart"/>
      <w:r>
        <w:rPr>
          <w:szCs w:val="22"/>
          <w:lang w:val="en-US"/>
        </w:rPr>
        <w:t>Respimat</w:t>
      </w:r>
      <w:proofErr w:type="spellEnd"/>
      <w:r w:rsidRPr="00850135">
        <w:rPr>
          <w:szCs w:val="22"/>
        </w:rPr>
        <w:t xml:space="preserve"> έχει συγχορηγηθεί με άλλα φάρμακα τα οποία χρησιμοποιούνται στη θεραπευτική αγωγή της ΧΑΠ, περιλαμβανομένων βραχείας </w:t>
      </w:r>
      <w:r>
        <w:rPr>
          <w:szCs w:val="22"/>
        </w:rPr>
        <w:t xml:space="preserve">διάρκειας </w:t>
      </w:r>
      <w:r w:rsidRPr="00850135">
        <w:rPr>
          <w:szCs w:val="22"/>
        </w:rPr>
        <w:t>συμπαθητικομιμητικών βρογχοδιασταλτικών</w:t>
      </w:r>
      <w:r>
        <w:rPr>
          <w:szCs w:val="22"/>
        </w:rPr>
        <w:t xml:space="preserve"> και εισπνεόμενων κορτικοστεροειδών </w:t>
      </w:r>
      <w:r w:rsidRPr="00850135">
        <w:rPr>
          <w:szCs w:val="22"/>
        </w:rPr>
        <w:t>χωρίς κλινικά δεδομένα αλληλεπιδράσεων</w:t>
      </w:r>
      <w:r w:rsidR="00BA2A57">
        <w:rPr>
          <w:szCs w:val="22"/>
        </w:rPr>
        <w:t xml:space="preserve"> φαρμάκων</w:t>
      </w:r>
      <w:r w:rsidRPr="00850135">
        <w:rPr>
          <w:szCs w:val="22"/>
        </w:rPr>
        <w:t>.</w:t>
      </w:r>
    </w:p>
    <w:p w:rsidR="00850135" w:rsidRPr="003B3CFF" w:rsidRDefault="00850135" w:rsidP="00850135">
      <w:pPr>
        <w:rPr>
          <w:szCs w:val="22"/>
        </w:rPr>
      </w:pPr>
    </w:p>
    <w:p w:rsidR="001556C9" w:rsidRDefault="001556C9" w:rsidP="00850135">
      <w:pPr>
        <w:keepNext/>
        <w:rPr>
          <w:noProof/>
          <w:szCs w:val="22"/>
          <w:u w:val="single"/>
        </w:rPr>
      </w:pPr>
      <w:r>
        <w:rPr>
          <w:noProof/>
          <w:szCs w:val="22"/>
          <w:u w:val="single"/>
        </w:rPr>
        <w:t>Αντιχολινεργικοί παράγοντες</w:t>
      </w:r>
    </w:p>
    <w:p w:rsidR="001556C9" w:rsidRPr="001556C9" w:rsidRDefault="001556C9" w:rsidP="001556C9">
      <w:pPr>
        <w:rPr>
          <w:noProof/>
          <w:szCs w:val="22"/>
        </w:rPr>
      </w:pPr>
      <w:r w:rsidRPr="00701C21">
        <w:rPr>
          <w:noProof/>
          <w:szCs w:val="22"/>
        </w:rPr>
        <w:t xml:space="preserve">Η συγχορήγηση του </w:t>
      </w:r>
      <w:r w:rsidRPr="00701C21">
        <w:rPr>
          <w:noProof/>
          <w:szCs w:val="22"/>
          <w:lang w:val="en-US"/>
        </w:rPr>
        <w:t>tiotropium</w:t>
      </w:r>
      <w:r w:rsidRPr="00701C21">
        <w:rPr>
          <w:noProof/>
          <w:szCs w:val="22"/>
        </w:rPr>
        <w:t xml:space="preserve"> </w:t>
      </w:r>
      <w:r w:rsidRPr="00701C21">
        <w:rPr>
          <w:noProof/>
          <w:szCs w:val="22"/>
          <w:lang w:val="en-US"/>
        </w:rPr>
        <w:t>bromide</w:t>
      </w:r>
      <w:r w:rsidRPr="00701C21">
        <w:rPr>
          <w:noProof/>
          <w:szCs w:val="22"/>
        </w:rPr>
        <w:t xml:space="preserve">, του ενός δραστικού συστατικού του </w:t>
      </w:r>
      <w:r w:rsidRPr="00701C21">
        <w:rPr>
          <w:noProof/>
          <w:szCs w:val="22"/>
          <w:lang w:val="en-US"/>
        </w:rPr>
        <w:t>Spiolto</w:t>
      </w:r>
      <w:r w:rsidRPr="00701C21">
        <w:rPr>
          <w:noProof/>
          <w:szCs w:val="22"/>
        </w:rPr>
        <w:t xml:space="preserve"> </w:t>
      </w:r>
      <w:r w:rsidRPr="00701C21">
        <w:rPr>
          <w:noProof/>
          <w:szCs w:val="22"/>
          <w:lang w:val="en-US"/>
        </w:rPr>
        <w:t>Respimat</w:t>
      </w:r>
      <w:r w:rsidRPr="00701C21">
        <w:rPr>
          <w:noProof/>
          <w:szCs w:val="22"/>
        </w:rPr>
        <w:t>, με άλλα φάρμακα που περιέχουν αντιχολινεργικές</w:t>
      </w:r>
      <w:r w:rsidRPr="0008795D">
        <w:rPr>
          <w:noProof/>
          <w:szCs w:val="22"/>
        </w:rPr>
        <w:t xml:space="preserve"> ουσίες δεν έχει μελετηθεί και ως εκ τούτου δε συνιστάται.</w:t>
      </w:r>
    </w:p>
    <w:p w:rsidR="001556C9" w:rsidRDefault="001556C9" w:rsidP="001556C9">
      <w:pPr>
        <w:rPr>
          <w:noProof/>
          <w:szCs w:val="22"/>
          <w:u w:val="single"/>
        </w:rPr>
      </w:pPr>
    </w:p>
    <w:p w:rsidR="00496809" w:rsidRPr="003B3CFF" w:rsidRDefault="00FF2289" w:rsidP="00850135">
      <w:pPr>
        <w:keepNext/>
        <w:rPr>
          <w:noProof/>
          <w:szCs w:val="22"/>
          <w:u w:val="single"/>
        </w:rPr>
      </w:pPr>
      <w:r w:rsidRPr="003B3CFF">
        <w:rPr>
          <w:noProof/>
          <w:szCs w:val="22"/>
          <w:u w:val="single"/>
        </w:rPr>
        <w:t>Αδρενεργικοί παράγοντες</w:t>
      </w:r>
    </w:p>
    <w:p w:rsidR="00FF2289" w:rsidRPr="003B3CFF" w:rsidRDefault="00FF2289" w:rsidP="00F01849">
      <w:pPr>
        <w:rPr>
          <w:noProof/>
          <w:szCs w:val="22"/>
        </w:rPr>
      </w:pPr>
      <w:r w:rsidRPr="003B3CFF">
        <w:rPr>
          <w:noProof/>
          <w:szCs w:val="22"/>
        </w:rPr>
        <w:t xml:space="preserve">Συγχορήγηση άλλων αδρενεργικών παραγόντων (μόνων ή ως μέρος θεραπείας </w:t>
      </w:r>
      <w:r w:rsidR="00825806" w:rsidRPr="003B3CFF">
        <w:rPr>
          <w:noProof/>
          <w:szCs w:val="22"/>
        </w:rPr>
        <w:t xml:space="preserve">συνδυασμού) μπορεί να </w:t>
      </w:r>
      <w:r w:rsidR="00FD2BF7" w:rsidRPr="003B3CFF">
        <w:rPr>
          <w:noProof/>
          <w:szCs w:val="22"/>
        </w:rPr>
        <w:t>ενισχύσει</w:t>
      </w:r>
      <w:r w:rsidR="00825806" w:rsidRPr="003B3CFF">
        <w:rPr>
          <w:noProof/>
          <w:szCs w:val="22"/>
        </w:rPr>
        <w:t xml:space="preserve"> τις ανεπιθύμητες ενέργειες του </w:t>
      </w:r>
      <w:r w:rsidR="000F28DE">
        <w:rPr>
          <w:noProof/>
          <w:szCs w:val="22"/>
          <w:lang w:val="en-US"/>
        </w:rPr>
        <w:t>Spiolto</w:t>
      </w:r>
      <w:r w:rsidR="004A5C1B">
        <w:rPr>
          <w:noProof/>
          <w:szCs w:val="22"/>
        </w:rPr>
        <w:t xml:space="preserve"> </w:t>
      </w:r>
      <w:r w:rsidR="00825806" w:rsidRPr="003B3CFF">
        <w:rPr>
          <w:noProof/>
          <w:szCs w:val="22"/>
          <w:lang w:val="en-US"/>
        </w:rPr>
        <w:t>Respimat</w:t>
      </w:r>
      <w:r w:rsidR="00825806" w:rsidRPr="003B3CFF">
        <w:rPr>
          <w:noProof/>
          <w:szCs w:val="22"/>
        </w:rPr>
        <w:t>.</w:t>
      </w:r>
    </w:p>
    <w:p w:rsidR="00FF2289" w:rsidRPr="003B3CFF" w:rsidRDefault="00FF2289" w:rsidP="00F01849">
      <w:pPr>
        <w:rPr>
          <w:noProof/>
          <w:szCs w:val="22"/>
        </w:rPr>
      </w:pPr>
    </w:p>
    <w:p w:rsidR="00825806" w:rsidRPr="003B3CFF" w:rsidRDefault="00825806" w:rsidP="00A826AA">
      <w:pPr>
        <w:keepNext/>
        <w:rPr>
          <w:noProof/>
          <w:szCs w:val="22"/>
          <w:u w:val="single"/>
        </w:rPr>
      </w:pPr>
      <w:r w:rsidRPr="003B3CFF">
        <w:rPr>
          <w:noProof/>
          <w:szCs w:val="22"/>
          <w:u w:val="single"/>
        </w:rPr>
        <w:lastRenderedPageBreak/>
        <w:t>Ξανθινοπαράγωγα, στεροειδή ή διουρητικά</w:t>
      </w:r>
    </w:p>
    <w:p w:rsidR="00825806" w:rsidRPr="003B3CFF" w:rsidRDefault="00114212" w:rsidP="00F01849">
      <w:pPr>
        <w:rPr>
          <w:noProof/>
          <w:szCs w:val="22"/>
        </w:rPr>
      </w:pPr>
      <w:r w:rsidRPr="003B3CFF">
        <w:rPr>
          <w:noProof/>
          <w:szCs w:val="22"/>
        </w:rPr>
        <w:t>Συγχορήγηση με ξανθινοπαράγωγα, στεροειδή ή μη καλιο</w:t>
      </w:r>
      <w:r w:rsidR="00C27E4A">
        <w:rPr>
          <w:noProof/>
          <w:szCs w:val="22"/>
        </w:rPr>
        <w:t xml:space="preserve">συντηρητικά </w:t>
      </w:r>
      <w:r w:rsidRPr="003B3CFF">
        <w:rPr>
          <w:noProof/>
          <w:szCs w:val="22"/>
        </w:rPr>
        <w:t>διουρητικά</w:t>
      </w:r>
      <w:r w:rsidR="00D0298E" w:rsidRPr="003B3CFF">
        <w:rPr>
          <w:noProof/>
          <w:szCs w:val="22"/>
        </w:rPr>
        <w:t xml:space="preserve"> μπορεί να προκαλέσει οποιαδήποτε υποκαλιαιμική επίδραση των αδρενεργικών αγωνιστών (βλ. παράγραφο 4.4).</w:t>
      </w:r>
    </w:p>
    <w:p w:rsidR="00D0298E" w:rsidRPr="003B3CFF" w:rsidRDefault="00D0298E" w:rsidP="00F01849">
      <w:pPr>
        <w:rPr>
          <w:noProof/>
          <w:szCs w:val="22"/>
        </w:rPr>
      </w:pPr>
    </w:p>
    <w:p w:rsidR="00D0298E" w:rsidRPr="003B3CFF" w:rsidRDefault="00C211F0" w:rsidP="00A826AA">
      <w:pPr>
        <w:keepNext/>
        <w:rPr>
          <w:noProof/>
          <w:szCs w:val="22"/>
          <w:u w:val="single"/>
        </w:rPr>
      </w:pPr>
      <w:r w:rsidRPr="003B3CFF">
        <w:rPr>
          <w:noProof/>
          <w:szCs w:val="22"/>
          <w:u w:val="single"/>
        </w:rPr>
        <w:t>β</w:t>
      </w:r>
      <w:r w:rsidR="00D0298E" w:rsidRPr="003B3CFF">
        <w:rPr>
          <w:noProof/>
          <w:szCs w:val="22"/>
          <w:u w:val="single"/>
        </w:rPr>
        <w:t>-</w:t>
      </w:r>
      <w:r w:rsidR="00C27E4A">
        <w:rPr>
          <w:noProof/>
          <w:szCs w:val="22"/>
          <w:u w:val="single"/>
          <w:lang w:val="en-US"/>
        </w:rPr>
        <w:t>A</w:t>
      </w:r>
      <w:r w:rsidR="00D0298E" w:rsidRPr="003B3CFF">
        <w:rPr>
          <w:noProof/>
          <w:szCs w:val="22"/>
          <w:u w:val="single"/>
        </w:rPr>
        <w:t>ποκλειστές</w:t>
      </w:r>
    </w:p>
    <w:p w:rsidR="00D0298E" w:rsidRPr="003B3CFF" w:rsidRDefault="00C211F0" w:rsidP="00F01849">
      <w:pPr>
        <w:rPr>
          <w:noProof/>
          <w:szCs w:val="22"/>
        </w:rPr>
      </w:pPr>
      <w:r w:rsidRPr="003B3CFF">
        <w:rPr>
          <w:noProof/>
          <w:szCs w:val="22"/>
        </w:rPr>
        <w:t>Οι β</w:t>
      </w:r>
      <w:r w:rsidR="007D6D91" w:rsidRPr="003B3CFF">
        <w:rPr>
          <w:noProof/>
          <w:szCs w:val="22"/>
        </w:rPr>
        <w:t xml:space="preserve">-αδρενεργικοί αποκλειστές μπορεί να εξασθενίσουν ή να ανταγωνισθούν τη δράση του </w:t>
      </w:r>
      <w:r w:rsidR="00374E1C">
        <w:rPr>
          <w:noProof/>
          <w:szCs w:val="22"/>
          <w:lang w:val="en-US"/>
        </w:rPr>
        <w:t>olodaterol</w:t>
      </w:r>
      <w:r w:rsidR="007D6D91" w:rsidRPr="003B3CFF">
        <w:rPr>
          <w:noProof/>
          <w:szCs w:val="22"/>
        </w:rPr>
        <w:t xml:space="preserve">. </w:t>
      </w:r>
      <w:r w:rsidR="00374E1C">
        <w:rPr>
          <w:noProof/>
          <w:szCs w:val="22"/>
        </w:rPr>
        <w:t xml:space="preserve">Οι </w:t>
      </w:r>
      <w:r w:rsidR="00F957B5" w:rsidRPr="003B3CFF">
        <w:rPr>
          <w:noProof/>
          <w:szCs w:val="22"/>
        </w:rPr>
        <w:t xml:space="preserve">καρδιοεκλεκτικοί β-αποκλειστές μπορούν να </w:t>
      </w:r>
      <w:r w:rsidR="00BE2E68" w:rsidRPr="003B3CFF">
        <w:rPr>
          <w:noProof/>
          <w:szCs w:val="22"/>
        </w:rPr>
        <w:t>εξετασθούν ως ενδεχόμενο</w:t>
      </w:r>
      <w:r w:rsidR="00F957B5" w:rsidRPr="003B3CFF">
        <w:rPr>
          <w:noProof/>
          <w:szCs w:val="22"/>
        </w:rPr>
        <w:t>, παρόλο που πρέπει να χορηγηθούν με προσοχή.</w:t>
      </w:r>
    </w:p>
    <w:p w:rsidR="00F957B5" w:rsidRPr="003B3CFF" w:rsidRDefault="00F957B5" w:rsidP="00F01849">
      <w:pPr>
        <w:rPr>
          <w:noProof/>
          <w:szCs w:val="22"/>
        </w:rPr>
      </w:pPr>
    </w:p>
    <w:p w:rsidR="00F957B5" w:rsidRPr="003B3CFF" w:rsidRDefault="00F957B5" w:rsidP="00A826AA">
      <w:pPr>
        <w:keepNext/>
        <w:rPr>
          <w:noProof/>
          <w:szCs w:val="22"/>
          <w:u w:val="single"/>
        </w:rPr>
      </w:pPr>
      <w:r w:rsidRPr="003B3CFF">
        <w:rPr>
          <w:noProof/>
          <w:szCs w:val="22"/>
          <w:u w:val="single"/>
        </w:rPr>
        <w:t xml:space="preserve">Αναστολείς </w:t>
      </w:r>
      <w:r w:rsidR="00B65FA5" w:rsidRPr="003B3CFF">
        <w:rPr>
          <w:noProof/>
          <w:szCs w:val="22"/>
          <w:u w:val="single"/>
        </w:rPr>
        <w:t xml:space="preserve">ΜΑΟ </w:t>
      </w:r>
      <w:r w:rsidRPr="003B3CFF">
        <w:rPr>
          <w:noProof/>
          <w:szCs w:val="22"/>
          <w:u w:val="single"/>
        </w:rPr>
        <w:t xml:space="preserve">και τρικυκλικά αντικαταθλιπτικά, φάρμακα που παρατείνουν το </w:t>
      </w:r>
      <w:r w:rsidRPr="003B3CFF">
        <w:rPr>
          <w:noProof/>
          <w:szCs w:val="22"/>
          <w:u w:val="single"/>
          <w:lang w:val="en-US"/>
        </w:rPr>
        <w:t>QT</w:t>
      </w:r>
      <w:r w:rsidR="00C27E4A">
        <w:rPr>
          <w:noProof/>
          <w:szCs w:val="22"/>
          <w:u w:val="single"/>
          <w:lang w:val="en-US"/>
        </w:rPr>
        <w:t>c</w:t>
      </w:r>
      <w:r w:rsidRPr="003B3CFF">
        <w:rPr>
          <w:noProof/>
          <w:szCs w:val="22"/>
          <w:u w:val="single"/>
        </w:rPr>
        <w:t xml:space="preserve"> διάστημα</w:t>
      </w:r>
    </w:p>
    <w:p w:rsidR="00F957B5" w:rsidRPr="003B3CFF" w:rsidRDefault="005B2ECF" w:rsidP="00F01849">
      <w:pPr>
        <w:rPr>
          <w:noProof/>
          <w:szCs w:val="22"/>
        </w:rPr>
      </w:pPr>
      <w:r>
        <w:rPr>
          <w:noProof/>
          <w:szCs w:val="22"/>
        </w:rPr>
        <w:t>Αναστολείς της μονοαμινο</w:t>
      </w:r>
      <w:r w:rsidR="00D97AFC" w:rsidRPr="003B3CFF">
        <w:rPr>
          <w:noProof/>
          <w:szCs w:val="22"/>
        </w:rPr>
        <w:t xml:space="preserve">ξειδάσης ή τρικυκλικά αντικαταθλιπτικά ή άλλα φάρμακα που είναι γνωστό ότι παρατείνουν το διάστημα </w:t>
      </w:r>
      <w:r w:rsidR="00D97AFC" w:rsidRPr="003B3CFF">
        <w:rPr>
          <w:noProof/>
          <w:szCs w:val="22"/>
          <w:lang w:val="en-US"/>
        </w:rPr>
        <w:t>QT</w:t>
      </w:r>
      <w:r w:rsidR="00C27E4A">
        <w:rPr>
          <w:noProof/>
          <w:szCs w:val="22"/>
          <w:lang w:val="en-US"/>
        </w:rPr>
        <w:t>c</w:t>
      </w:r>
      <w:r w:rsidR="00D97AFC" w:rsidRPr="003B3CFF">
        <w:rPr>
          <w:noProof/>
          <w:szCs w:val="22"/>
        </w:rPr>
        <w:t xml:space="preserve"> μπορεί να </w:t>
      </w:r>
      <w:r w:rsidR="00FD2BF7" w:rsidRPr="003B3CFF">
        <w:rPr>
          <w:noProof/>
          <w:szCs w:val="22"/>
        </w:rPr>
        <w:t>ενισχύσουν</w:t>
      </w:r>
      <w:r w:rsidR="00D97AFC" w:rsidRPr="003B3CFF">
        <w:rPr>
          <w:noProof/>
          <w:szCs w:val="22"/>
        </w:rPr>
        <w:t xml:space="preserve"> τη δράση του </w:t>
      </w:r>
      <w:r w:rsidR="000F28DE">
        <w:rPr>
          <w:noProof/>
          <w:szCs w:val="22"/>
          <w:lang w:val="en-US"/>
        </w:rPr>
        <w:t>Spiolto</w:t>
      </w:r>
      <w:r w:rsidR="00806728" w:rsidRPr="007556BF">
        <w:rPr>
          <w:noProof/>
          <w:szCs w:val="22"/>
        </w:rPr>
        <w:t xml:space="preserve"> </w:t>
      </w:r>
      <w:r w:rsidR="00D97AFC" w:rsidRPr="003B3CFF">
        <w:rPr>
          <w:noProof/>
          <w:szCs w:val="22"/>
          <w:lang w:val="en-US"/>
        </w:rPr>
        <w:t>Respimat</w:t>
      </w:r>
      <w:r w:rsidR="00D97AFC" w:rsidRPr="003B3CFF">
        <w:rPr>
          <w:noProof/>
          <w:szCs w:val="22"/>
        </w:rPr>
        <w:t xml:space="preserve"> στο καρδιαγγειακό σύστημα.</w:t>
      </w:r>
    </w:p>
    <w:p w:rsidR="004E1765" w:rsidRPr="003B3CFF" w:rsidRDefault="004E1765" w:rsidP="00F01849">
      <w:pPr>
        <w:widowControl/>
        <w:rPr>
          <w:noProof/>
          <w:szCs w:val="22"/>
        </w:rPr>
      </w:pPr>
    </w:p>
    <w:p w:rsidR="004E1765" w:rsidRPr="003B3CFF" w:rsidRDefault="004E1765" w:rsidP="00A826AA">
      <w:pPr>
        <w:keepNext/>
        <w:rPr>
          <w:noProof/>
          <w:szCs w:val="22"/>
          <w:u w:val="single"/>
        </w:rPr>
      </w:pPr>
      <w:r w:rsidRPr="003B3CFF">
        <w:rPr>
          <w:noProof/>
          <w:szCs w:val="22"/>
          <w:u w:val="single"/>
        </w:rPr>
        <w:t>Φα</w:t>
      </w:r>
      <w:r w:rsidR="007E5BFB">
        <w:rPr>
          <w:noProof/>
          <w:szCs w:val="22"/>
          <w:u w:val="single"/>
        </w:rPr>
        <w:t xml:space="preserve">ρμακοκινητικές αλληλεπιδράσεις </w:t>
      </w:r>
      <w:r w:rsidR="007E5BFB" w:rsidRPr="00407670">
        <w:rPr>
          <w:noProof/>
          <w:szCs w:val="22"/>
          <w:u w:val="single"/>
        </w:rPr>
        <w:t>Φαρμάκου-Φ</w:t>
      </w:r>
      <w:r w:rsidRPr="00407670">
        <w:rPr>
          <w:noProof/>
          <w:szCs w:val="22"/>
          <w:u w:val="single"/>
        </w:rPr>
        <w:t>αρμάκου</w:t>
      </w:r>
    </w:p>
    <w:p w:rsidR="004E1765" w:rsidRPr="003B3CFF" w:rsidRDefault="0029366D" w:rsidP="00F01849">
      <w:pPr>
        <w:rPr>
          <w:noProof/>
          <w:szCs w:val="22"/>
        </w:rPr>
      </w:pPr>
      <w:r w:rsidRPr="003B3CFF">
        <w:rPr>
          <w:noProof/>
          <w:szCs w:val="22"/>
        </w:rPr>
        <w:t xml:space="preserve">Δεν έχει παρατηρηθεί σχετική επίδραση στη συστηματική έκθεση </w:t>
      </w:r>
      <w:r w:rsidR="00A826AA">
        <w:rPr>
          <w:noProof/>
          <w:szCs w:val="22"/>
        </w:rPr>
        <w:t>στο</w:t>
      </w:r>
      <w:r w:rsidR="00BE2E68" w:rsidRPr="003B3CFF">
        <w:rPr>
          <w:noProof/>
          <w:szCs w:val="22"/>
        </w:rPr>
        <w:t xml:space="preserve"> </w:t>
      </w:r>
      <w:r w:rsidR="003B1A9C">
        <w:rPr>
          <w:noProof/>
          <w:szCs w:val="22"/>
          <w:lang w:val="en-US"/>
        </w:rPr>
        <w:t>olodaterol</w:t>
      </w:r>
      <w:r w:rsidRPr="003B3CFF">
        <w:rPr>
          <w:noProof/>
          <w:szCs w:val="22"/>
        </w:rPr>
        <w:t xml:space="preserve"> σε μ</w:t>
      </w:r>
      <w:r w:rsidR="004E1765" w:rsidRPr="003B3CFF">
        <w:rPr>
          <w:noProof/>
          <w:szCs w:val="22"/>
        </w:rPr>
        <w:t xml:space="preserve">ελέτες αλληλεπίδρασης φαρμάκου-φαρμάκου με τη </w:t>
      </w:r>
      <w:r w:rsidRPr="003B3CFF">
        <w:rPr>
          <w:noProof/>
          <w:szCs w:val="22"/>
        </w:rPr>
        <w:t>συγχορήγηση</w:t>
      </w:r>
      <w:r w:rsidR="004E1765" w:rsidRPr="003B3CFF">
        <w:rPr>
          <w:noProof/>
          <w:szCs w:val="22"/>
        </w:rPr>
        <w:t xml:space="preserve"> φλουκοναζόλης</w:t>
      </w:r>
      <w:r w:rsidRPr="003B3CFF">
        <w:rPr>
          <w:noProof/>
          <w:szCs w:val="22"/>
        </w:rPr>
        <w:t>,</w:t>
      </w:r>
      <w:r w:rsidR="004E1765" w:rsidRPr="003B3CFF">
        <w:rPr>
          <w:noProof/>
          <w:szCs w:val="22"/>
        </w:rPr>
        <w:t xml:space="preserve"> ως πρότυπο</w:t>
      </w:r>
      <w:r w:rsidRPr="003B3CFF">
        <w:rPr>
          <w:noProof/>
          <w:szCs w:val="22"/>
        </w:rPr>
        <w:t>υ</w:t>
      </w:r>
      <w:r w:rsidR="004E1765" w:rsidRPr="003B3CFF">
        <w:rPr>
          <w:noProof/>
          <w:szCs w:val="22"/>
        </w:rPr>
        <w:t xml:space="preserve"> αναστολέα του </w:t>
      </w:r>
      <w:r w:rsidR="004E1765" w:rsidRPr="003B3CFF">
        <w:rPr>
          <w:noProof/>
          <w:szCs w:val="22"/>
          <w:lang w:val="en-US"/>
        </w:rPr>
        <w:t>CYP</w:t>
      </w:r>
      <w:r w:rsidR="004E1765" w:rsidRPr="003B3CFF">
        <w:rPr>
          <w:noProof/>
          <w:szCs w:val="22"/>
        </w:rPr>
        <w:t>2</w:t>
      </w:r>
      <w:r w:rsidR="004E1765" w:rsidRPr="003B3CFF">
        <w:rPr>
          <w:noProof/>
          <w:szCs w:val="22"/>
          <w:lang w:val="en-US"/>
        </w:rPr>
        <w:t>C</w:t>
      </w:r>
      <w:r w:rsidR="004E1765" w:rsidRPr="003B3CFF">
        <w:rPr>
          <w:noProof/>
          <w:szCs w:val="22"/>
        </w:rPr>
        <w:t>9.</w:t>
      </w:r>
    </w:p>
    <w:p w:rsidR="004E1765" w:rsidRPr="003B3CFF" w:rsidRDefault="004E1765" w:rsidP="00F01849">
      <w:pPr>
        <w:rPr>
          <w:noProof/>
          <w:szCs w:val="22"/>
        </w:rPr>
      </w:pPr>
    </w:p>
    <w:p w:rsidR="004E1765" w:rsidRPr="003B3CFF" w:rsidRDefault="0029366D" w:rsidP="00F01849">
      <w:pPr>
        <w:rPr>
          <w:noProof/>
          <w:szCs w:val="22"/>
        </w:rPr>
      </w:pPr>
      <w:r w:rsidRPr="003B3CFF">
        <w:rPr>
          <w:noProof/>
          <w:szCs w:val="22"/>
        </w:rPr>
        <w:t>Η συγχορήγηση</w:t>
      </w:r>
      <w:r w:rsidR="004E1765" w:rsidRPr="003B3CFF">
        <w:rPr>
          <w:noProof/>
          <w:szCs w:val="22"/>
        </w:rPr>
        <w:t xml:space="preserve"> κετοκοναζόλης </w:t>
      </w:r>
      <w:r w:rsidRPr="003B3CFF">
        <w:rPr>
          <w:noProof/>
          <w:szCs w:val="22"/>
        </w:rPr>
        <w:t xml:space="preserve">ως δυνητικού αναστολέα της </w:t>
      </w:r>
      <w:r w:rsidRPr="003B3CFF">
        <w:rPr>
          <w:noProof/>
          <w:szCs w:val="22"/>
          <w:lang w:val="en-US"/>
        </w:rPr>
        <w:t>P</w:t>
      </w:r>
      <w:r w:rsidRPr="003B3CFF">
        <w:rPr>
          <w:noProof/>
          <w:szCs w:val="22"/>
        </w:rPr>
        <w:t>-</w:t>
      </w:r>
      <w:r w:rsidRPr="003B3CFF">
        <w:rPr>
          <w:noProof/>
          <w:szCs w:val="22"/>
          <w:lang w:val="en-US"/>
        </w:rPr>
        <w:t>gp</w:t>
      </w:r>
      <w:r w:rsidRPr="003B3CFF">
        <w:rPr>
          <w:noProof/>
          <w:szCs w:val="22"/>
        </w:rPr>
        <w:t xml:space="preserve"> και του </w:t>
      </w:r>
      <w:r w:rsidRPr="003B3CFF">
        <w:rPr>
          <w:noProof/>
          <w:szCs w:val="22"/>
          <w:lang w:val="en-US"/>
        </w:rPr>
        <w:t>CYP</w:t>
      </w:r>
      <w:r w:rsidR="006A4141" w:rsidRPr="006A4141">
        <w:rPr>
          <w:noProof/>
          <w:szCs w:val="22"/>
        </w:rPr>
        <w:t>3</w:t>
      </w:r>
      <w:r w:rsidR="006A4141">
        <w:rPr>
          <w:noProof/>
          <w:szCs w:val="22"/>
          <w:lang w:val="en-US"/>
        </w:rPr>
        <w:t>A</w:t>
      </w:r>
      <w:r w:rsidR="006A4141" w:rsidRPr="006A4141">
        <w:rPr>
          <w:noProof/>
          <w:szCs w:val="22"/>
        </w:rPr>
        <w:t>4</w:t>
      </w:r>
      <w:r w:rsidRPr="003B3CFF">
        <w:rPr>
          <w:noProof/>
          <w:szCs w:val="22"/>
        </w:rPr>
        <w:t xml:space="preserve"> αύξησε τη συστηματική έκθεση </w:t>
      </w:r>
      <w:r w:rsidR="003B1A9C">
        <w:rPr>
          <w:noProof/>
          <w:szCs w:val="22"/>
        </w:rPr>
        <w:t xml:space="preserve">στο </w:t>
      </w:r>
      <w:r w:rsidR="003B1A9C">
        <w:rPr>
          <w:noProof/>
          <w:szCs w:val="22"/>
          <w:lang w:val="en-US"/>
        </w:rPr>
        <w:t>olodaterol</w:t>
      </w:r>
      <w:r w:rsidR="003B1A9C" w:rsidRPr="003B1A9C">
        <w:rPr>
          <w:noProof/>
          <w:szCs w:val="22"/>
        </w:rPr>
        <w:t xml:space="preserve"> </w:t>
      </w:r>
      <w:r w:rsidRPr="003B3CFF">
        <w:rPr>
          <w:noProof/>
          <w:szCs w:val="22"/>
        </w:rPr>
        <w:t>κατά περίπου 70%.</w:t>
      </w:r>
      <w:r w:rsidR="005D0D9A" w:rsidRPr="003B3CFF">
        <w:rPr>
          <w:noProof/>
          <w:szCs w:val="22"/>
        </w:rPr>
        <w:t xml:space="preserve"> Δεν είναι απαραίτητη η προσαρμογή της δόσης</w:t>
      </w:r>
      <w:r w:rsidR="003B1A9C" w:rsidRPr="003B1A9C">
        <w:rPr>
          <w:noProof/>
          <w:szCs w:val="22"/>
        </w:rPr>
        <w:t xml:space="preserve"> </w:t>
      </w:r>
      <w:r w:rsidR="003B1A9C">
        <w:rPr>
          <w:noProof/>
          <w:szCs w:val="22"/>
        </w:rPr>
        <w:t xml:space="preserve">του </w:t>
      </w:r>
      <w:r w:rsidR="003B1A9C">
        <w:rPr>
          <w:noProof/>
          <w:szCs w:val="22"/>
          <w:lang w:val="en-US"/>
        </w:rPr>
        <w:t>Spiolto</w:t>
      </w:r>
      <w:r w:rsidR="003B1A9C" w:rsidRPr="003B1A9C">
        <w:rPr>
          <w:noProof/>
          <w:szCs w:val="22"/>
        </w:rPr>
        <w:t xml:space="preserve"> </w:t>
      </w:r>
      <w:r w:rsidR="003B1A9C">
        <w:rPr>
          <w:noProof/>
          <w:szCs w:val="22"/>
          <w:lang w:val="en-US"/>
        </w:rPr>
        <w:t>Respimat</w:t>
      </w:r>
      <w:r w:rsidR="005D0D9A" w:rsidRPr="003B3CFF">
        <w:rPr>
          <w:noProof/>
          <w:szCs w:val="22"/>
        </w:rPr>
        <w:t>.</w:t>
      </w:r>
    </w:p>
    <w:p w:rsidR="00115D92" w:rsidRPr="00586FB4" w:rsidRDefault="00115D92" w:rsidP="00F01849">
      <w:pPr>
        <w:rPr>
          <w:noProof/>
          <w:szCs w:val="22"/>
        </w:rPr>
      </w:pPr>
    </w:p>
    <w:p w:rsidR="00FF2289" w:rsidRPr="003B3CFF" w:rsidRDefault="005D0D9A" w:rsidP="00F01849">
      <w:pPr>
        <w:rPr>
          <w:noProof/>
          <w:szCs w:val="22"/>
        </w:rPr>
      </w:pPr>
      <w:r w:rsidRPr="003B3CFF">
        <w:rPr>
          <w:noProof/>
          <w:szCs w:val="22"/>
        </w:rPr>
        <w:t xml:space="preserve">Έρευνες </w:t>
      </w:r>
      <w:r w:rsidRPr="003B3CFF">
        <w:rPr>
          <w:i/>
          <w:noProof/>
          <w:szCs w:val="22"/>
          <w:lang w:val="en-US"/>
        </w:rPr>
        <w:t>in</w:t>
      </w:r>
      <w:r w:rsidR="00806728" w:rsidRPr="007556BF">
        <w:rPr>
          <w:i/>
          <w:noProof/>
          <w:szCs w:val="22"/>
        </w:rPr>
        <w:t xml:space="preserve"> </w:t>
      </w:r>
      <w:r w:rsidRPr="003B3CFF">
        <w:rPr>
          <w:i/>
          <w:noProof/>
          <w:szCs w:val="22"/>
          <w:lang w:val="en-US"/>
        </w:rPr>
        <w:t>vitro</w:t>
      </w:r>
      <w:r w:rsidRPr="003B3CFF">
        <w:rPr>
          <w:noProof/>
          <w:szCs w:val="22"/>
        </w:rPr>
        <w:t xml:space="preserve"> έδειξαν ότι </w:t>
      </w:r>
      <w:r w:rsidR="00DA6512">
        <w:rPr>
          <w:noProof/>
          <w:szCs w:val="22"/>
        </w:rPr>
        <w:t>το</w:t>
      </w:r>
      <w:r w:rsidR="001A7AA6" w:rsidRPr="003B3CFF">
        <w:rPr>
          <w:noProof/>
          <w:szCs w:val="22"/>
        </w:rPr>
        <w:t xml:space="preserve"> </w:t>
      </w:r>
      <w:r w:rsidR="00DA6512">
        <w:rPr>
          <w:noProof/>
          <w:szCs w:val="22"/>
          <w:lang w:val="en-US"/>
        </w:rPr>
        <w:t>olodaterol</w:t>
      </w:r>
      <w:r w:rsidRPr="003B3CFF">
        <w:rPr>
          <w:noProof/>
          <w:szCs w:val="22"/>
        </w:rPr>
        <w:t xml:space="preserve"> δεν αναστέλλει τα ένζυμα </w:t>
      </w:r>
      <w:r w:rsidRPr="003B3CFF">
        <w:rPr>
          <w:noProof/>
          <w:szCs w:val="22"/>
          <w:lang w:val="en-US"/>
        </w:rPr>
        <w:t>CYP</w:t>
      </w:r>
      <w:r w:rsidRPr="003B3CFF">
        <w:rPr>
          <w:noProof/>
          <w:szCs w:val="22"/>
        </w:rPr>
        <w:t xml:space="preserve"> ή τους </w:t>
      </w:r>
      <w:r w:rsidR="00407670">
        <w:rPr>
          <w:noProof/>
          <w:szCs w:val="22"/>
        </w:rPr>
        <w:t>μετα</w:t>
      </w:r>
      <w:r w:rsidRPr="00407670">
        <w:rPr>
          <w:noProof/>
          <w:szCs w:val="22"/>
        </w:rPr>
        <w:t>φορείς του φαρμάκου</w:t>
      </w:r>
      <w:r w:rsidRPr="003B3CFF">
        <w:rPr>
          <w:noProof/>
          <w:szCs w:val="22"/>
        </w:rPr>
        <w:t xml:space="preserve"> στις συγκεντρώσεις πλάσματος που επιτυγχάνονται στην κλινική πρακτική.</w:t>
      </w:r>
    </w:p>
    <w:p w:rsidR="00FF2289" w:rsidRPr="003B3CFF" w:rsidRDefault="00FF2289" w:rsidP="00F01849">
      <w:pPr>
        <w:rPr>
          <w:szCs w:val="22"/>
        </w:rPr>
      </w:pPr>
    </w:p>
    <w:p w:rsidR="00496809" w:rsidRPr="003B3CFF" w:rsidRDefault="00496809" w:rsidP="003D4D3A">
      <w:pPr>
        <w:keepNext/>
        <w:rPr>
          <w:szCs w:val="22"/>
        </w:rPr>
      </w:pPr>
      <w:r w:rsidRPr="003B3CFF">
        <w:rPr>
          <w:b/>
          <w:szCs w:val="22"/>
        </w:rPr>
        <w:t>4.6</w:t>
      </w:r>
      <w:r w:rsidRPr="003B3CFF">
        <w:rPr>
          <w:b/>
          <w:szCs w:val="22"/>
        </w:rPr>
        <w:tab/>
      </w:r>
      <w:r w:rsidR="00056716" w:rsidRPr="003B3CFF">
        <w:rPr>
          <w:b/>
          <w:noProof/>
          <w:szCs w:val="22"/>
        </w:rPr>
        <w:t>Γονιμότητα, κ</w:t>
      </w:r>
      <w:r w:rsidRPr="003B3CFF">
        <w:rPr>
          <w:b/>
          <w:szCs w:val="22"/>
        </w:rPr>
        <w:t>ύηση και γαλουχία</w:t>
      </w:r>
    </w:p>
    <w:p w:rsidR="00056716" w:rsidRPr="00DA6512" w:rsidRDefault="00056716" w:rsidP="003D4D3A">
      <w:pPr>
        <w:keepNext/>
        <w:rPr>
          <w:szCs w:val="22"/>
        </w:rPr>
      </w:pPr>
    </w:p>
    <w:p w:rsidR="00056716" w:rsidRPr="00586FB4" w:rsidRDefault="00C27E4A" w:rsidP="003D4D3A">
      <w:pPr>
        <w:keepNext/>
        <w:rPr>
          <w:noProof/>
          <w:szCs w:val="22"/>
          <w:u w:val="single"/>
        </w:rPr>
      </w:pPr>
      <w:r>
        <w:rPr>
          <w:noProof/>
          <w:szCs w:val="22"/>
          <w:u w:val="single"/>
        </w:rPr>
        <w:t>Εγκυμοσύνη</w:t>
      </w:r>
    </w:p>
    <w:p w:rsidR="00DA6512" w:rsidRPr="00586FB4" w:rsidRDefault="00DA6512" w:rsidP="003D4D3A">
      <w:pPr>
        <w:keepNext/>
        <w:rPr>
          <w:noProof/>
          <w:szCs w:val="22"/>
          <w:u w:val="single"/>
        </w:rPr>
      </w:pPr>
    </w:p>
    <w:p w:rsidR="00DA6512" w:rsidRPr="00DA6512" w:rsidRDefault="00DA6512" w:rsidP="003D4D3A">
      <w:pPr>
        <w:keepNext/>
        <w:rPr>
          <w:i/>
          <w:noProof/>
          <w:szCs w:val="22"/>
          <w:u w:val="single"/>
        </w:rPr>
      </w:pPr>
      <w:r w:rsidRPr="00DA6512">
        <w:rPr>
          <w:i/>
          <w:noProof/>
          <w:szCs w:val="22"/>
          <w:u w:val="single"/>
          <w:lang w:val="en-US"/>
        </w:rPr>
        <w:t>Tiotropium</w:t>
      </w:r>
    </w:p>
    <w:p w:rsidR="000245F5" w:rsidRPr="000245F5" w:rsidRDefault="000245F5" w:rsidP="00F01849">
      <w:pPr>
        <w:rPr>
          <w:noProof/>
          <w:szCs w:val="22"/>
        </w:rPr>
      </w:pPr>
      <w:r>
        <w:rPr>
          <w:noProof/>
          <w:szCs w:val="22"/>
        </w:rPr>
        <w:t>Είναι περιορισμένα τα δεδομένα από τη χρήση του tiotropium στις</w:t>
      </w:r>
      <w:r w:rsidR="00DA6512" w:rsidRPr="00DA6512">
        <w:rPr>
          <w:noProof/>
          <w:szCs w:val="22"/>
        </w:rPr>
        <w:t xml:space="preserve"> έ</w:t>
      </w:r>
      <w:r>
        <w:rPr>
          <w:noProof/>
          <w:szCs w:val="22"/>
        </w:rPr>
        <w:t xml:space="preserve">γκυες γυναίκες. </w:t>
      </w:r>
      <w:r w:rsidRPr="000245F5">
        <w:rPr>
          <w:noProof/>
          <w:szCs w:val="22"/>
        </w:rPr>
        <w:t xml:space="preserve">Μελέτες σε ζώα δεν κατέδειξαν άμεση ή έμεση τοξικότητα στην αναπαραγωγική ικανότητα </w:t>
      </w:r>
      <w:r w:rsidR="0008795D">
        <w:rPr>
          <w:noProof/>
          <w:szCs w:val="22"/>
        </w:rPr>
        <w:t xml:space="preserve">σε κλινικά σχετικές δόσεις </w:t>
      </w:r>
      <w:r w:rsidRPr="000245F5">
        <w:rPr>
          <w:noProof/>
          <w:szCs w:val="22"/>
        </w:rPr>
        <w:t>(βλέπε 5.3).</w:t>
      </w:r>
    </w:p>
    <w:p w:rsidR="00DA6512" w:rsidRPr="00586FB4" w:rsidRDefault="00DA6512" w:rsidP="00F01849">
      <w:pPr>
        <w:rPr>
          <w:noProof/>
          <w:szCs w:val="22"/>
        </w:rPr>
      </w:pPr>
    </w:p>
    <w:p w:rsidR="000245F5" w:rsidRPr="000245F5" w:rsidRDefault="000245F5" w:rsidP="00F01849">
      <w:pPr>
        <w:rPr>
          <w:i/>
          <w:noProof/>
          <w:szCs w:val="22"/>
          <w:u w:val="single"/>
        </w:rPr>
      </w:pPr>
      <w:r w:rsidRPr="000245F5">
        <w:rPr>
          <w:i/>
          <w:noProof/>
          <w:szCs w:val="22"/>
          <w:u w:val="single"/>
          <w:lang w:val="en-US"/>
        </w:rPr>
        <w:t>Olodaterol</w:t>
      </w:r>
    </w:p>
    <w:p w:rsidR="00AF799C" w:rsidRPr="003B3CFF" w:rsidRDefault="00AF799C" w:rsidP="00F01849">
      <w:pPr>
        <w:rPr>
          <w:noProof/>
          <w:szCs w:val="22"/>
        </w:rPr>
      </w:pPr>
      <w:r w:rsidRPr="003B3CFF">
        <w:rPr>
          <w:noProof/>
          <w:szCs w:val="22"/>
        </w:rPr>
        <w:t xml:space="preserve">Δεν υπάρχουν διαθέσιμα δεδομένα από τη χρήση του </w:t>
      </w:r>
      <w:r w:rsidR="00AA292C">
        <w:rPr>
          <w:noProof/>
          <w:szCs w:val="22"/>
        </w:rPr>
        <w:t>ο</w:t>
      </w:r>
      <w:r w:rsidR="000245F5" w:rsidRPr="000245F5">
        <w:rPr>
          <w:noProof/>
          <w:szCs w:val="22"/>
          <w:lang w:val="en-US"/>
        </w:rPr>
        <w:t>lodaterol</w:t>
      </w:r>
      <w:r w:rsidR="000245F5" w:rsidRPr="000245F5">
        <w:rPr>
          <w:noProof/>
          <w:szCs w:val="22"/>
        </w:rPr>
        <w:t xml:space="preserve"> </w:t>
      </w:r>
      <w:r w:rsidRPr="003B3CFF">
        <w:rPr>
          <w:noProof/>
          <w:szCs w:val="22"/>
        </w:rPr>
        <w:t>στις έγκυες γυναίκες.</w:t>
      </w:r>
      <w:r w:rsidR="00FD52B0" w:rsidRPr="00FD52B0">
        <w:rPr>
          <w:noProof/>
          <w:szCs w:val="22"/>
        </w:rPr>
        <w:t xml:space="preserve"> </w:t>
      </w:r>
      <w:r w:rsidR="00FD52B0">
        <w:rPr>
          <w:noProof/>
          <w:szCs w:val="22"/>
        </w:rPr>
        <w:t xml:space="preserve">Προκλινικά δεδομένα για το </w:t>
      </w:r>
      <w:r w:rsidR="00FD52B0">
        <w:rPr>
          <w:noProof/>
          <w:szCs w:val="22"/>
          <w:lang w:val="en-US"/>
        </w:rPr>
        <w:t>olodaterol</w:t>
      </w:r>
      <w:r w:rsidR="00FD52B0" w:rsidRPr="00FD52B0">
        <w:rPr>
          <w:noProof/>
          <w:szCs w:val="22"/>
        </w:rPr>
        <w:t xml:space="preserve"> </w:t>
      </w:r>
      <w:r w:rsidR="00FD52B0">
        <w:rPr>
          <w:noProof/>
          <w:szCs w:val="22"/>
        </w:rPr>
        <w:t xml:space="preserve">έδειξαν τυπικές επιδράσεις για τους β-αδρενεργικούς αγωνιστές σε μεγάλα πολλαπλάσια των θεραπευτικών δόσεων </w:t>
      </w:r>
      <w:r w:rsidRPr="003B3CFF">
        <w:rPr>
          <w:noProof/>
          <w:szCs w:val="22"/>
        </w:rPr>
        <w:t>(βλ. παράγραφο 5.3).</w:t>
      </w:r>
    </w:p>
    <w:p w:rsidR="00FD52B0" w:rsidRPr="00FD52B0" w:rsidRDefault="00FD52B0" w:rsidP="00F01849">
      <w:pPr>
        <w:rPr>
          <w:noProof/>
          <w:szCs w:val="22"/>
        </w:rPr>
      </w:pPr>
    </w:p>
    <w:p w:rsidR="00AF799C" w:rsidRPr="003B3CFF" w:rsidRDefault="00AF799C" w:rsidP="00F01849">
      <w:pPr>
        <w:rPr>
          <w:noProof/>
          <w:szCs w:val="22"/>
        </w:rPr>
      </w:pPr>
      <w:r w:rsidRPr="003B3CFF">
        <w:rPr>
          <w:noProof/>
          <w:szCs w:val="22"/>
        </w:rPr>
        <w:t xml:space="preserve">Ως προληπτικό μέτρο, είναι προτιμότερο να αποφεύγεται η χρήση του </w:t>
      </w:r>
      <w:r w:rsidR="000F28DE">
        <w:rPr>
          <w:noProof/>
          <w:szCs w:val="22"/>
          <w:lang w:val="en-US"/>
        </w:rPr>
        <w:t>Spiolto</w:t>
      </w:r>
      <w:r w:rsidR="00611FB5">
        <w:rPr>
          <w:noProof/>
          <w:szCs w:val="22"/>
        </w:rPr>
        <w:t xml:space="preserve"> </w:t>
      </w:r>
      <w:r w:rsidRPr="003B3CFF">
        <w:rPr>
          <w:noProof/>
          <w:szCs w:val="22"/>
          <w:lang w:val="en-US"/>
        </w:rPr>
        <w:t>Respimat</w:t>
      </w:r>
      <w:r w:rsidRPr="003B3CFF">
        <w:rPr>
          <w:noProof/>
          <w:szCs w:val="22"/>
        </w:rPr>
        <w:t xml:space="preserve"> κατά τη διάρκεια της κύησης.</w:t>
      </w:r>
    </w:p>
    <w:p w:rsidR="00AF799C" w:rsidRPr="003B3CFF" w:rsidRDefault="00AF799C" w:rsidP="00F01849">
      <w:pPr>
        <w:rPr>
          <w:noProof/>
          <w:szCs w:val="22"/>
        </w:rPr>
      </w:pPr>
    </w:p>
    <w:p w:rsidR="00AF799C" w:rsidRPr="003B3CFF" w:rsidRDefault="00AF799C" w:rsidP="00F01849">
      <w:pPr>
        <w:rPr>
          <w:szCs w:val="22"/>
        </w:rPr>
      </w:pPr>
      <w:r w:rsidRPr="003B3CFF">
        <w:rPr>
          <w:noProof/>
          <w:szCs w:val="22"/>
        </w:rPr>
        <w:t xml:space="preserve">Όπως άλλοι </w:t>
      </w:r>
      <w:r w:rsidR="00B82130" w:rsidRPr="003B3CFF">
        <w:rPr>
          <w:szCs w:val="22"/>
        </w:rPr>
        <w:t>β</w:t>
      </w:r>
      <w:r w:rsidR="00B82130" w:rsidRPr="003B3CFF">
        <w:rPr>
          <w:szCs w:val="22"/>
          <w:vertAlign w:val="subscript"/>
        </w:rPr>
        <w:t>2</w:t>
      </w:r>
      <w:r w:rsidR="00B82130" w:rsidRPr="003B3CFF">
        <w:rPr>
          <w:szCs w:val="22"/>
        </w:rPr>
        <w:t xml:space="preserve">-αδρενεργικοί αγωνιστές, </w:t>
      </w:r>
      <w:r w:rsidR="00FD52B0">
        <w:rPr>
          <w:szCs w:val="22"/>
        </w:rPr>
        <w:t>το</w:t>
      </w:r>
      <w:r w:rsidR="00D94679">
        <w:rPr>
          <w:szCs w:val="22"/>
        </w:rPr>
        <w:t xml:space="preserve"> </w:t>
      </w:r>
      <w:proofErr w:type="spellStart"/>
      <w:r w:rsidR="00FD52B0" w:rsidRPr="0008795D">
        <w:rPr>
          <w:szCs w:val="22"/>
          <w:lang w:val="en-US"/>
        </w:rPr>
        <w:t>olodaterol</w:t>
      </w:r>
      <w:proofErr w:type="spellEnd"/>
      <w:r w:rsidR="00FD52B0" w:rsidRPr="0008795D">
        <w:rPr>
          <w:szCs w:val="22"/>
        </w:rPr>
        <w:t xml:space="preserve">, το ένα δραστικό συστατικό του </w:t>
      </w:r>
      <w:proofErr w:type="spellStart"/>
      <w:r w:rsidR="00FD52B0" w:rsidRPr="0008795D">
        <w:rPr>
          <w:szCs w:val="22"/>
          <w:lang w:val="en-US"/>
        </w:rPr>
        <w:t>Spiolto</w:t>
      </w:r>
      <w:proofErr w:type="spellEnd"/>
      <w:r w:rsidR="00FD52B0" w:rsidRPr="0008795D">
        <w:rPr>
          <w:szCs w:val="22"/>
        </w:rPr>
        <w:t xml:space="preserve"> </w:t>
      </w:r>
      <w:proofErr w:type="spellStart"/>
      <w:r w:rsidR="00FD52B0" w:rsidRPr="0008795D">
        <w:rPr>
          <w:szCs w:val="22"/>
          <w:lang w:val="en-US"/>
        </w:rPr>
        <w:t>Respimat</w:t>
      </w:r>
      <w:proofErr w:type="spellEnd"/>
      <w:r w:rsidR="00FD52B0" w:rsidRPr="0008795D">
        <w:rPr>
          <w:szCs w:val="22"/>
        </w:rPr>
        <w:t xml:space="preserve">, </w:t>
      </w:r>
      <w:r w:rsidR="00B82130" w:rsidRPr="0008795D">
        <w:rPr>
          <w:szCs w:val="22"/>
        </w:rPr>
        <w:t xml:space="preserve">μπορεί να </w:t>
      </w:r>
      <w:r w:rsidR="00FA5404">
        <w:rPr>
          <w:szCs w:val="22"/>
        </w:rPr>
        <w:t>αναστείλει</w:t>
      </w:r>
      <w:r w:rsidR="00FA5404" w:rsidRPr="0008795D">
        <w:rPr>
          <w:szCs w:val="22"/>
        </w:rPr>
        <w:t xml:space="preserve"> </w:t>
      </w:r>
      <w:r w:rsidR="00B82130" w:rsidRPr="0008795D">
        <w:rPr>
          <w:szCs w:val="22"/>
        </w:rPr>
        <w:t xml:space="preserve">τον τοκετό εξαιτίας της χαλαρωτικής επίδρασης στις λείες </w:t>
      </w:r>
      <w:r w:rsidR="001A7AA6" w:rsidRPr="0008795D">
        <w:rPr>
          <w:szCs w:val="22"/>
        </w:rPr>
        <w:t xml:space="preserve">μυϊκές </w:t>
      </w:r>
      <w:r w:rsidR="00B82130" w:rsidRPr="0008795D">
        <w:rPr>
          <w:szCs w:val="22"/>
        </w:rPr>
        <w:t>ίνες της μήτρας.</w:t>
      </w:r>
    </w:p>
    <w:p w:rsidR="00B82130" w:rsidRPr="003B3CFF" w:rsidRDefault="00B82130" w:rsidP="00F01849">
      <w:pPr>
        <w:rPr>
          <w:szCs w:val="22"/>
        </w:rPr>
      </w:pPr>
    </w:p>
    <w:p w:rsidR="00B82130" w:rsidRPr="003B3CFF" w:rsidRDefault="00B82130" w:rsidP="003D4D3A">
      <w:pPr>
        <w:keepNext/>
        <w:rPr>
          <w:szCs w:val="22"/>
          <w:u w:val="single"/>
        </w:rPr>
      </w:pPr>
      <w:r w:rsidRPr="003B3CFF">
        <w:rPr>
          <w:szCs w:val="22"/>
          <w:u w:val="single"/>
        </w:rPr>
        <w:t>Θηλασμός</w:t>
      </w:r>
    </w:p>
    <w:p w:rsidR="00CB4D5A" w:rsidRDefault="00300E14" w:rsidP="00F01849">
      <w:pPr>
        <w:rPr>
          <w:noProof/>
          <w:szCs w:val="22"/>
        </w:rPr>
      </w:pPr>
      <w:r w:rsidRPr="003B3CFF">
        <w:rPr>
          <w:noProof/>
          <w:szCs w:val="22"/>
        </w:rPr>
        <w:t xml:space="preserve">Δεν υπάρχουν διαθέσιμα κλινικά δεδομένα από θηλάζουσες γυναίκες που έχουν εκτεθεί </w:t>
      </w:r>
      <w:r w:rsidR="00CB4D5A">
        <w:rPr>
          <w:noProof/>
          <w:szCs w:val="22"/>
        </w:rPr>
        <w:t>στο</w:t>
      </w:r>
      <w:r w:rsidR="00C60DF0">
        <w:rPr>
          <w:noProof/>
          <w:szCs w:val="22"/>
        </w:rPr>
        <w:t xml:space="preserve"> </w:t>
      </w:r>
      <w:r w:rsidR="00CB4D5A">
        <w:rPr>
          <w:noProof/>
          <w:szCs w:val="22"/>
          <w:lang w:val="en-US"/>
        </w:rPr>
        <w:t>tiotropium</w:t>
      </w:r>
      <w:r w:rsidR="00CB4D5A" w:rsidRPr="00CB4D5A">
        <w:rPr>
          <w:noProof/>
          <w:szCs w:val="22"/>
        </w:rPr>
        <w:t xml:space="preserve"> </w:t>
      </w:r>
      <w:r w:rsidR="00CB4D5A">
        <w:rPr>
          <w:noProof/>
          <w:szCs w:val="22"/>
        </w:rPr>
        <w:t xml:space="preserve">και/ή το </w:t>
      </w:r>
      <w:r w:rsidR="00CB4D5A">
        <w:rPr>
          <w:noProof/>
          <w:szCs w:val="22"/>
          <w:lang w:val="en-US"/>
        </w:rPr>
        <w:t>olodaterol</w:t>
      </w:r>
      <w:r w:rsidRPr="003B3CFF">
        <w:rPr>
          <w:noProof/>
          <w:szCs w:val="22"/>
        </w:rPr>
        <w:t>.</w:t>
      </w:r>
      <w:r w:rsidR="00AD0619">
        <w:rPr>
          <w:noProof/>
          <w:szCs w:val="22"/>
        </w:rPr>
        <w:t xml:space="preserve"> </w:t>
      </w:r>
    </w:p>
    <w:p w:rsidR="00CB4D5A" w:rsidRDefault="00CB4D5A" w:rsidP="00F01849">
      <w:pPr>
        <w:rPr>
          <w:noProof/>
          <w:szCs w:val="22"/>
        </w:rPr>
      </w:pPr>
    </w:p>
    <w:p w:rsidR="005B5783" w:rsidRDefault="00CB4D5A" w:rsidP="00F01849">
      <w:pPr>
        <w:rPr>
          <w:noProof/>
          <w:szCs w:val="22"/>
        </w:rPr>
      </w:pPr>
      <w:r>
        <w:rPr>
          <w:noProof/>
          <w:szCs w:val="22"/>
        </w:rPr>
        <w:t xml:space="preserve">Σε μελέτες σε ζώα για το </w:t>
      </w:r>
      <w:r>
        <w:rPr>
          <w:noProof/>
          <w:szCs w:val="22"/>
          <w:lang w:val="en-US"/>
        </w:rPr>
        <w:t>tiotropium</w:t>
      </w:r>
      <w:r w:rsidRPr="00CB4D5A">
        <w:rPr>
          <w:noProof/>
          <w:szCs w:val="22"/>
        </w:rPr>
        <w:t xml:space="preserve"> </w:t>
      </w:r>
      <w:r>
        <w:rPr>
          <w:noProof/>
          <w:szCs w:val="22"/>
        </w:rPr>
        <w:t xml:space="preserve">και το </w:t>
      </w:r>
      <w:r>
        <w:rPr>
          <w:noProof/>
          <w:szCs w:val="22"/>
          <w:lang w:val="en-US"/>
        </w:rPr>
        <w:t>olodaterol</w:t>
      </w:r>
      <w:r w:rsidRPr="00CB4D5A">
        <w:rPr>
          <w:noProof/>
          <w:szCs w:val="22"/>
        </w:rPr>
        <w:t xml:space="preserve"> </w:t>
      </w:r>
      <w:r w:rsidR="005B5783">
        <w:rPr>
          <w:noProof/>
          <w:szCs w:val="22"/>
        </w:rPr>
        <w:t>οι ουσίες και</w:t>
      </w:r>
      <w:r w:rsidR="00300E14" w:rsidRPr="003B3CFF">
        <w:rPr>
          <w:noProof/>
          <w:szCs w:val="22"/>
        </w:rPr>
        <w:t>/</w:t>
      </w:r>
      <w:r w:rsidR="005B5783">
        <w:rPr>
          <w:noProof/>
          <w:szCs w:val="22"/>
        </w:rPr>
        <w:t xml:space="preserve">ή οι </w:t>
      </w:r>
      <w:r w:rsidR="00300E14" w:rsidRPr="003B3CFF">
        <w:rPr>
          <w:noProof/>
          <w:szCs w:val="22"/>
        </w:rPr>
        <w:t xml:space="preserve">μεταβολίτες </w:t>
      </w:r>
      <w:r w:rsidR="005B5783">
        <w:rPr>
          <w:noProof/>
          <w:szCs w:val="22"/>
        </w:rPr>
        <w:t xml:space="preserve">τους έχουν ανιχνευθεί στο γάλα θηλαζόντων </w:t>
      </w:r>
      <w:r w:rsidR="005B5783" w:rsidRPr="0008795D">
        <w:rPr>
          <w:noProof/>
          <w:szCs w:val="22"/>
        </w:rPr>
        <w:t>επιμύων</w:t>
      </w:r>
      <w:r w:rsidR="005B5783">
        <w:rPr>
          <w:noProof/>
          <w:szCs w:val="22"/>
        </w:rPr>
        <w:t xml:space="preserve">, αλλά δεν είναι γνωστό εάν το </w:t>
      </w:r>
      <w:r w:rsidR="005B5783">
        <w:rPr>
          <w:noProof/>
          <w:szCs w:val="22"/>
          <w:lang w:val="en-US"/>
        </w:rPr>
        <w:t>tiotropium</w:t>
      </w:r>
      <w:r w:rsidR="005B5783" w:rsidRPr="005B5783">
        <w:rPr>
          <w:noProof/>
          <w:szCs w:val="22"/>
        </w:rPr>
        <w:t xml:space="preserve"> </w:t>
      </w:r>
      <w:r w:rsidR="005B5783">
        <w:rPr>
          <w:noProof/>
          <w:szCs w:val="22"/>
        </w:rPr>
        <w:t xml:space="preserve">και/ή το </w:t>
      </w:r>
      <w:r w:rsidR="005B5783">
        <w:rPr>
          <w:noProof/>
          <w:szCs w:val="22"/>
          <w:lang w:val="en-US"/>
        </w:rPr>
        <w:t>olodaterol</w:t>
      </w:r>
      <w:r w:rsidR="005B5783" w:rsidRPr="005B5783">
        <w:rPr>
          <w:noProof/>
          <w:szCs w:val="22"/>
        </w:rPr>
        <w:t xml:space="preserve"> απεκκρ</w:t>
      </w:r>
      <w:r w:rsidR="005B5783">
        <w:rPr>
          <w:noProof/>
          <w:szCs w:val="22"/>
        </w:rPr>
        <w:t>ίνεται στο ανθρώπινο γάλα.</w:t>
      </w:r>
    </w:p>
    <w:p w:rsidR="00BF7FB6" w:rsidRPr="003B3CFF" w:rsidRDefault="00BF7FB6" w:rsidP="00F01849">
      <w:pPr>
        <w:rPr>
          <w:noProof/>
          <w:szCs w:val="22"/>
        </w:rPr>
      </w:pPr>
    </w:p>
    <w:p w:rsidR="00BF7FB6" w:rsidRPr="003B3CFF" w:rsidRDefault="00BF7FB6" w:rsidP="00F01849">
      <w:pPr>
        <w:rPr>
          <w:noProof/>
          <w:szCs w:val="22"/>
        </w:rPr>
      </w:pPr>
      <w:r w:rsidRPr="003B3CFF">
        <w:rPr>
          <w:noProof/>
          <w:szCs w:val="22"/>
        </w:rPr>
        <w:t>Θα πρέπει να</w:t>
      </w:r>
      <w:r w:rsidR="00C27E4A">
        <w:rPr>
          <w:noProof/>
          <w:szCs w:val="22"/>
        </w:rPr>
        <w:t xml:space="preserve"> </w:t>
      </w:r>
      <w:r w:rsidRPr="003B3CFF">
        <w:rPr>
          <w:noProof/>
          <w:szCs w:val="22"/>
        </w:rPr>
        <w:t xml:space="preserve">ληφθεί απόφαση σχετικά με το εάν πρέπει να γίνει </w:t>
      </w:r>
      <w:r w:rsidR="005B5783">
        <w:rPr>
          <w:noProof/>
          <w:szCs w:val="22"/>
        </w:rPr>
        <w:t xml:space="preserve">συνέχιση/ </w:t>
      </w:r>
      <w:r w:rsidRPr="003B3CFF">
        <w:rPr>
          <w:noProof/>
          <w:szCs w:val="22"/>
        </w:rPr>
        <w:t xml:space="preserve">διακοπή του θηλασμού ή </w:t>
      </w:r>
      <w:r w:rsidR="005B5783">
        <w:rPr>
          <w:noProof/>
          <w:szCs w:val="22"/>
        </w:rPr>
        <w:lastRenderedPageBreak/>
        <w:t xml:space="preserve">συνέχιση/ </w:t>
      </w:r>
      <w:r w:rsidRPr="003B3CFF">
        <w:rPr>
          <w:noProof/>
          <w:szCs w:val="22"/>
        </w:rPr>
        <w:t>δ</w:t>
      </w:r>
      <w:r w:rsidR="005B5783">
        <w:rPr>
          <w:noProof/>
          <w:szCs w:val="22"/>
        </w:rPr>
        <w:t>ιακοπή</w:t>
      </w:r>
      <w:r w:rsidRPr="003B3CFF">
        <w:rPr>
          <w:noProof/>
          <w:szCs w:val="22"/>
        </w:rPr>
        <w:t xml:space="preserve"> </w:t>
      </w:r>
      <w:r w:rsidR="0008795D">
        <w:rPr>
          <w:noProof/>
          <w:szCs w:val="22"/>
        </w:rPr>
        <w:t>της</w:t>
      </w:r>
      <w:r w:rsidRPr="003B3CFF">
        <w:rPr>
          <w:noProof/>
          <w:szCs w:val="22"/>
        </w:rPr>
        <w:t xml:space="preserve"> </w:t>
      </w:r>
      <w:r w:rsidR="005B5783">
        <w:rPr>
          <w:noProof/>
          <w:szCs w:val="22"/>
        </w:rPr>
        <w:t>θεραπεία</w:t>
      </w:r>
      <w:r w:rsidR="0008795D">
        <w:rPr>
          <w:noProof/>
          <w:szCs w:val="22"/>
        </w:rPr>
        <w:t>ς</w:t>
      </w:r>
      <w:r w:rsidRPr="003B3CFF">
        <w:rPr>
          <w:noProof/>
          <w:szCs w:val="22"/>
        </w:rPr>
        <w:t xml:space="preserve"> με </w:t>
      </w:r>
      <w:r w:rsidR="000F28DE">
        <w:rPr>
          <w:noProof/>
          <w:szCs w:val="22"/>
          <w:lang w:val="en-US"/>
        </w:rPr>
        <w:t>Spiolto</w:t>
      </w:r>
      <w:r w:rsidR="00C27E4A">
        <w:rPr>
          <w:noProof/>
          <w:szCs w:val="22"/>
        </w:rPr>
        <w:t xml:space="preserve"> </w:t>
      </w:r>
      <w:r w:rsidRPr="003B3CFF">
        <w:rPr>
          <w:noProof/>
          <w:szCs w:val="22"/>
          <w:lang w:val="en-US"/>
        </w:rPr>
        <w:t>Respimat</w:t>
      </w:r>
      <w:r w:rsidRPr="003B3CFF">
        <w:rPr>
          <w:noProof/>
          <w:szCs w:val="22"/>
        </w:rPr>
        <w:t>, λαμβάνοντας υπόψιν το όφελος του θηλασμού για το παιδί</w:t>
      </w:r>
      <w:r w:rsidR="00D21A7F" w:rsidRPr="003B3CFF">
        <w:rPr>
          <w:noProof/>
          <w:szCs w:val="22"/>
        </w:rPr>
        <w:t xml:space="preserve"> και το όφελος της θεραπείας </w:t>
      </w:r>
      <w:r w:rsidR="005B5783">
        <w:rPr>
          <w:noProof/>
          <w:szCs w:val="22"/>
        </w:rPr>
        <w:t xml:space="preserve">με </w:t>
      </w:r>
      <w:r w:rsidR="005B5783">
        <w:rPr>
          <w:noProof/>
          <w:szCs w:val="22"/>
          <w:lang w:val="en-US"/>
        </w:rPr>
        <w:t>Spiolto</w:t>
      </w:r>
      <w:r w:rsidR="005B5783" w:rsidRPr="005B5783">
        <w:rPr>
          <w:noProof/>
          <w:szCs w:val="22"/>
        </w:rPr>
        <w:t xml:space="preserve"> </w:t>
      </w:r>
      <w:r w:rsidR="005B5783">
        <w:rPr>
          <w:noProof/>
          <w:szCs w:val="22"/>
          <w:lang w:val="en-US"/>
        </w:rPr>
        <w:t>Respimat</w:t>
      </w:r>
      <w:r w:rsidR="005B5783" w:rsidRPr="005B5783">
        <w:rPr>
          <w:noProof/>
          <w:szCs w:val="22"/>
        </w:rPr>
        <w:t xml:space="preserve"> </w:t>
      </w:r>
      <w:r w:rsidR="00D21A7F" w:rsidRPr="003B3CFF">
        <w:rPr>
          <w:noProof/>
          <w:szCs w:val="22"/>
        </w:rPr>
        <w:t>για τη γυναίκα.</w:t>
      </w:r>
    </w:p>
    <w:p w:rsidR="00D21A7F" w:rsidRPr="003B3CFF" w:rsidRDefault="00D21A7F" w:rsidP="00F01849">
      <w:pPr>
        <w:rPr>
          <w:noProof/>
          <w:szCs w:val="22"/>
        </w:rPr>
      </w:pPr>
    </w:p>
    <w:p w:rsidR="00D21A7F" w:rsidRPr="003B3CFF" w:rsidRDefault="00D21A7F" w:rsidP="00261A2A">
      <w:pPr>
        <w:keepNext/>
        <w:rPr>
          <w:noProof/>
          <w:szCs w:val="22"/>
          <w:u w:val="single"/>
        </w:rPr>
      </w:pPr>
      <w:r w:rsidRPr="003B3CFF">
        <w:rPr>
          <w:noProof/>
          <w:szCs w:val="22"/>
          <w:u w:val="single"/>
        </w:rPr>
        <w:t>Γονιμότητα</w:t>
      </w:r>
    </w:p>
    <w:p w:rsidR="00D21A7F" w:rsidRPr="003B3CFF" w:rsidRDefault="00CA714A" w:rsidP="00F01849">
      <w:pPr>
        <w:rPr>
          <w:noProof/>
          <w:szCs w:val="22"/>
        </w:rPr>
      </w:pPr>
      <w:r w:rsidRPr="003B3CFF">
        <w:rPr>
          <w:noProof/>
          <w:szCs w:val="22"/>
        </w:rPr>
        <w:t xml:space="preserve">Δεν υπάρχουν διαθέσιμα κλινικά δεδομένα σχετικά με τη γονιμότητα για το </w:t>
      </w:r>
      <w:r w:rsidR="00906679">
        <w:rPr>
          <w:noProof/>
          <w:szCs w:val="22"/>
          <w:lang w:val="en-US"/>
        </w:rPr>
        <w:t>tiotropium</w:t>
      </w:r>
      <w:r w:rsidR="00906679" w:rsidRPr="00906679">
        <w:rPr>
          <w:noProof/>
          <w:szCs w:val="22"/>
        </w:rPr>
        <w:t xml:space="preserve"> </w:t>
      </w:r>
      <w:r w:rsidR="00906679">
        <w:rPr>
          <w:noProof/>
          <w:szCs w:val="22"/>
        </w:rPr>
        <w:t xml:space="preserve">και το </w:t>
      </w:r>
      <w:r w:rsidR="00906679">
        <w:rPr>
          <w:noProof/>
          <w:szCs w:val="22"/>
          <w:lang w:val="en-US"/>
        </w:rPr>
        <w:t>olodaterol</w:t>
      </w:r>
      <w:r w:rsidR="00906679" w:rsidRPr="00906679">
        <w:rPr>
          <w:noProof/>
          <w:szCs w:val="22"/>
        </w:rPr>
        <w:t xml:space="preserve"> </w:t>
      </w:r>
      <w:r w:rsidR="00906679">
        <w:rPr>
          <w:noProof/>
          <w:szCs w:val="22"/>
        </w:rPr>
        <w:t xml:space="preserve">ή για τον συνδυασμό </w:t>
      </w:r>
      <w:r w:rsidR="00906679" w:rsidRPr="00107849">
        <w:rPr>
          <w:noProof/>
          <w:szCs w:val="22"/>
        </w:rPr>
        <w:t>των δύο δραστικών συστατικών</w:t>
      </w:r>
      <w:r w:rsidRPr="00107849">
        <w:rPr>
          <w:noProof/>
          <w:szCs w:val="22"/>
        </w:rPr>
        <w:t>. Οι προκλινικές μελέτες που διεξήχθησαν με</w:t>
      </w:r>
      <w:r w:rsidR="00906679" w:rsidRPr="00107849">
        <w:t xml:space="preserve"> </w:t>
      </w:r>
      <w:r w:rsidR="00906679" w:rsidRPr="00107849">
        <w:rPr>
          <w:noProof/>
          <w:szCs w:val="22"/>
        </w:rPr>
        <w:t>ξεχωριστά</w:t>
      </w:r>
      <w:r w:rsidRPr="00107849">
        <w:rPr>
          <w:noProof/>
          <w:szCs w:val="22"/>
        </w:rPr>
        <w:t xml:space="preserve"> </w:t>
      </w:r>
      <w:r w:rsidR="00906679" w:rsidRPr="00107849">
        <w:rPr>
          <w:noProof/>
          <w:szCs w:val="22"/>
        </w:rPr>
        <w:t xml:space="preserve">τα δραστικά συστατικά </w:t>
      </w:r>
      <w:r w:rsidR="00906679" w:rsidRPr="00107849">
        <w:rPr>
          <w:noProof/>
          <w:szCs w:val="22"/>
          <w:lang w:val="en-US"/>
        </w:rPr>
        <w:t>tiotropium</w:t>
      </w:r>
      <w:r w:rsidR="00906679" w:rsidRPr="00107849">
        <w:rPr>
          <w:noProof/>
          <w:szCs w:val="22"/>
        </w:rPr>
        <w:t xml:space="preserve"> και </w:t>
      </w:r>
      <w:r w:rsidR="00906679" w:rsidRPr="00107849">
        <w:rPr>
          <w:noProof/>
          <w:szCs w:val="22"/>
          <w:lang w:val="en-US"/>
        </w:rPr>
        <w:t>olodaterol</w:t>
      </w:r>
      <w:r w:rsidR="00906679" w:rsidRPr="00107849">
        <w:rPr>
          <w:noProof/>
          <w:szCs w:val="22"/>
        </w:rPr>
        <w:t xml:space="preserve"> </w:t>
      </w:r>
      <w:r w:rsidRPr="00107849">
        <w:rPr>
          <w:noProof/>
          <w:szCs w:val="22"/>
        </w:rPr>
        <w:t xml:space="preserve">δεν έδειξαν </w:t>
      </w:r>
      <w:r w:rsidR="00906679" w:rsidRPr="00107849">
        <w:rPr>
          <w:noProof/>
          <w:szCs w:val="22"/>
        </w:rPr>
        <w:t xml:space="preserve">οποιαδήποτε </w:t>
      </w:r>
      <w:r w:rsidRPr="00107849">
        <w:rPr>
          <w:noProof/>
          <w:szCs w:val="22"/>
        </w:rPr>
        <w:t>ανεπιθύμητη ενέργεια στη γονιμότητα</w:t>
      </w:r>
      <w:r w:rsidR="00322056" w:rsidRPr="00322056">
        <w:rPr>
          <w:noProof/>
          <w:szCs w:val="22"/>
        </w:rPr>
        <w:t xml:space="preserve"> (</w:t>
      </w:r>
      <w:r w:rsidR="00322056">
        <w:rPr>
          <w:noProof/>
          <w:szCs w:val="22"/>
        </w:rPr>
        <w:t>βλέπε 5.3)</w:t>
      </w:r>
      <w:r w:rsidRPr="003B3CFF">
        <w:rPr>
          <w:noProof/>
          <w:szCs w:val="22"/>
        </w:rPr>
        <w:t>.</w:t>
      </w:r>
    </w:p>
    <w:p w:rsidR="00496809" w:rsidRPr="003B3CFF" w:rsidRDefault="00496809" w:rsidP="00F01849">
      <w:pPr>
        <w:rPr>
          <w:szCs w:val="22"/>
        </w:rPr>
      </w:pPr>
    </w:p>
    <w:p w:rsidR="00496809" w:rsidRPr="003B3CFF" w:rsidRDefault="00496809" w:rsidP="00261A2A">
      <w:pPr>
        <w:keepNext/>
        <w:rPr>
          <w:szCs w:val="22"/>
        </w:rPr>
      </w:pPr>
      <w:r w:rsidRPr="003B3CFF">
        <w:rPr>
          <w:b/>
          <w:szCs w:val="22"/>
        </w:rPr>
        <w:t>4.7</w:t>
      </w:r>
      <w:r w:rsidRPr="003B3CFF">
        <w:rPr>
          <w:b/>
          <w:szCs w:val="22"/>
        </w:rPr>
        <w:tab/>
        <w:t>Επιδράσεις στην ικανότητα οδήγησης και χειρισμού μηχαν</w:t>
      </w:r>
      <w:r w:rsidR="00816689">
        <w:rPr>
          <w:b/>
          <w:szCs w:val="22"/>
        </w:rPr>
        <w:t>ημάτων</w:t>
      </w:r>
    </w:p>
    <w:p w:rsidR="00496809" w:rsidRPr="003B3CFF" w:rsidRDefault="00496809" w:rsidP="00261A2A">
      <w:pPr>
        <w:keepNext/>
        <w:rPr>
          <w:szCs w:val="22"/>
        </w:rPr>
      </w:pPr>
    </w:p>
    <w:p w:rsidR="00496809" w:rsidRPr="003B3CFF" w:rsidRDefault="007D130E" w:rsidP="00F01849">
      <w:pPr>
        <w:rPr>
          <w:szCs w:val="22"/>
        </w:rPr>
      </w:pPr>
      <w:r w:rsidRPr="003B3CFF">
        <w:rPr>
          <w:szCs w:val="22"/>
        </w:rPr>
        <w:t xml:space="preserve">Δεν έχουν διεξαχθεί μελέτες πάνω στην επίδραση </w:t>
      </w:r>
      <w:r w:rsidR="00496809" w:rsidRPr="003B3CFF">
        <w:rPr>
          <w:szCs w:val="22"/>
        </w:rPr>
        <w:t>στην ικανότητα οδήγησης και χειρισμού μηχανών.</w:t>
      </w:r>
    </w:p>
    <w:p w:rsidR="00496809" w:rsidRPr="003B3CFF" w:rsidRDefault="00496809" w:rsidP="00F01849">
      <w:pPr>
        <w:rPr>
          <w:szCs w:val="22"/>
        </w:rPr>
      </w:pPr>
    </w:p>
    <w:p w:rsidR="007D130E" w:rsidRPr="003B3CFF" w:rsidRDefault="007D130E" w:rsidP="00F01849">
      <w:pPr>
        <w:rPr>
          <w:szCs w:val="22"/>
        </w:rPr>
      </w:pPr>
      <w:r w:rsidRPr="003B3CFF">
        <w:rPr>
          <w:szCs w:val="22"/>
        </w:rPr>
        <w:t xml:space="preserve">Ωστόσο, οι ασθενείς θα πρέπει να </w:t>
      </w:r>
      <w:r w:rsidR="000A4AD7">
        <w:rPr>
          <w:szCs w:val="22"/>
        </w:rPr>
        <w:t>ενημερών</w:t>
      </w:r>
      <w:r w:rsidRPr="003B3CFF">
        <w:rPr>
          <w:szCs w:val="22"/>
        </w:rPr>
        <w:t>ονται ότι έχ</w:t>
      </w:r>
      <w:r w:rsidR="00107849">
        <w:rPr>
          <w:szCs w:val="22"/>
        </w:rPr>
        <w:t>ουν</w:t>
      </w:r>
      <w:r w:rsidRPr="003B3CFF">
        <w:rPr>
          <w:szCs w:val="22"/>
        </w:rPr>
        <w:t xml:space="preserve"> αναφερθεί ζάλη</w:t>
      </w:r>
      <w:r w:rsidR="00261A2A" w:rsidRPr="00261A2A">
        <w:t xml:space="preserve"> </w:t>
      </w:r>
      <w:r w:rsidR="00261A2A">
        <w:rPr>
          <w:szCs w:val="22"/>
        </w:rPr>
        <w:t>και</w:t>
      </w:r>
      <w:r w:rsidR="00261A2A" w:rsidRPr="00261A2A">
        <w:rPr>
          <w:szCs w:val="22"/>
        </w:rPr>
        <w:t xml:space="preserve"> θάμβο</w:t>
      </w:r>
      <w:r w:rsidR="00261A2A">
        <w:rPr>
          <w:szCs w:val="22"/>
        </w:rPr>
        <w:t>ς</w:t>
      </w:r>
      <w:r w:rsidR="00261A2A" w:rsidRPr="00261A2A">
        <w:rPr>
          <w:szCs w:val="22"/>
        </w:rPr>
        <w:t xml:space="preserve"> οράσεως</w:t>
      </w:r>
      <w:r w:rsidR="00261A2A">
        <w:rPr>
          <w:szCs w:val="22"/>
        </w:rPr>
        <w:t xml:space="preserve"> με τη χρήση του </w:t>
      </w:r>
      <w:proofErr w:type="spellStart"/>
      <w:r w:rsidR="00261A2A">
        <w:rPr>
          <w:szCs w:val="22"/>
          <w:lang w:val="en-US"/>
        </w:rPr>
        <w:t>Spiolto</w:t>
      </w:r>
      <w:proofErr w:type="spellEnd"/>
      <w:r w:rsidR="00261A2A" w:rsidRPr="00261A2A">
        <w:rPr>
          <w:szCs w:val="22"/>
        </w:rPr>
        <w:t xml:space="preserve"> </w:t>
      </w:r>
      <w:proofErr w:type="spellStart"/>
      <w:r w:rsidR="00261A2A">
        <w:rPr>
          <w:szCs w:val="22"/>
          <w:lang w:val="en-US"/>
        </w:rPr>
        <w:t>Respimat</w:t>
      </w:r>
      <w:proofErr w:type="spellEnd"/>
      <w:r w:rsidRPr="003B3CFF">
        <w:rPr>
          <w:szCs w:val="22"/>
        </w:rPr>
        <w:t>. Επομένως, συνιστάται προσοχή κατά την οδήγηση αυτοκινήτου ή το χειρισμό μηχαν</w:t>
      </w:r>
      <w:r w:rsidR="00816689">
        <w:rPr>
          <w:szCs w:val="22"/>
        </w:rPr>
        <w:t>ημάτων</w:t>
      </w:r>
      <w:r w:rsidRPr="003B3CFF">
        <w:rPr>
          <w:szCs w:val="22"/>
        </w:rPr>
        <w:t xml:space="preserve">. Εάν οι ασθενείς εμφανίσουν </w:t>
      </w:r>
      <w:r w:rsidR="00261A2A">
        <w:rPr>
          <w:szCs w:val="22"/>
        </w:rPr>
        <w:t>τέτοια συμπτώματα</w:t>
      </w:r>
      <w:r w:rsidRPr="003B3CFF">
        <w:rPr>
          <w:szCs w:val="22"/>
        </w:rPr>
        <w:t>, θα πρέπει να αποφεύγουν δυνητικά επικίνδυνες εργασίες όπως η οδήγηση ή ο χειρισμός μηχαν</w:t>
      </w:r>
      <w:r w:rsidR="00816689">
        <w:rPr>
          <w:szCs w:val="22"/>
        </w:rPr>
        <w:t>ημάτων</w:t>
      </w:r>
      <w:r w:rsidRPr="003B3CFF">
        <w:rPr>
          <w:szCs w:val="22"/>
        </w:rPr>
        <w:t>.</w:t>
      </w:r>
    </w:p>
    <w:p w:rsidR="007D130E" w:rsidRPr="003B3CFF" w:rsidRDefault="007D130E" w:rsidP="00F01849">
      <w:pPr>
        <w:rPr>
          <w:szCs w:val="22"/>
        </w:rPr>
      </w:pPr>
    </w:p>
    <w:p w:rsidR="00496809" w:rsidRPr="003B3CFF" w:rsidRDefault="00496809" w:rsidP="00261A2A">
      <w:pPr>
        <w:keepNext/>
        <w:widowControl/>
        <w:rPr>
          <w:szCs w:val="22"/>
        </w:rPr>
      </w:pPr>
      <w:r w:rsidRPr="003B3CFF">
        <w:rPr>
          <w:b/>
          <w:szCs w:val="22"/>
        </w:rPr>
        <w:t>4.8</w:t>
      </w:r>
      <w:r w:rsidRPr="003B3CFF">
        <w:rPr>
          <w:b/>
          <w:szCs w:val="22"/>
        </w:rPr>
        <w:tab/>
        <w:t>Ανεπιθύμητες ενέργειες</w:t>
      </w:r>
    </w:p>
    <w:p w:rsidR="00496809" w:rsidRPr="003B3CFF" w:rsidRDefault="00496809" w:rsidP="00261A2A">
      <w:pPr>
        <w:keepNext/>
        <w:rPr>
          <w:bCs/>
          <w:szCs w:val="22"/>
        </w:rPr>
      </w:pPr>
    </w:p>
    <w:p w:rsidR="00480880" w:rsidRPr="003D4D3A" w:rsidRDefault="00806728" w:rsidP="003D4D3A">
      <w:pPr>
        <w:keepNext/>
        <w:autoSpaceDE w:val="0"/>
        <w:autoSpaceDN w:val="0"/>
        <w:adjustRightInd w:val="0"/>
        <w:ind w:left="567" w:hanging="567"/>
        <w:rPr>
          <w:noProof/>
          <w:szCs w:val="22"/>
          <w:u w:val="single"/>
        </w:rPr>
      </w:pPr>
      <w:r w:rsidRPr="007556BF">
        <w:rPr>
          <w:noProof/>
          <w:szCs w:val="22"/>
        </w:rPr>
        <w:t>α.</w:t>
      </w:r>
      <w:r w:rsidRPr="007556BF">
        <w:rPr>
          <w:noProof/>
          <w:szCs w:val="22"/>
        </w:rPr>
        <w:tab/>
      </w:r>
      <w:r w:rsidR="00480880" w:rsidRPr="003B3CFF">
        <w:rPr>
          <w:noProof/>
          <w:szCs w:val="22"/>
          <w:u w:val="single"/>
        </w:rPr>
        <w:t>Περίληψη του προφίλ ασφαλείας</w:t>
      </w:r>
    </w:p>
    <w:p w:rsidR="00480880" w:rsidRPr="00891D77" w:rsidRDefault="00261A2A" w:rsidP="00F01849">
      <w:pPr>
        <w:autoSpaceDE w:val="0"/>
        <w:autoSpaceDN w:val="0"/>
        <w:adjustRightInd w:val="0"/>
        <w:rPr>
          <w:noProof/>
          <w:szCs w:val="22"/>
        </w:rPr>
      </w:pPr>
      <w:r w:rsidRPr="00261A2A">
        <w:rPr>
          <w:noProof/>
          <w:szCs w:val="22"/>
        </w:rPr>
        <w:t xml:space="preserve">Πολλές από τις αναφερόμενες ανεπιθύμητες </w:t>
      </w:r>
      <w:r w:rsidR="009A646B">
        <w:rPr>
          <w:noProof/>
          <w:szCs w:val="22"/>
        </w:rPr>
        <w:t xml:space="preserve">ενέργειες </w:t>
      </w:r>
      <w:r w:rsidRPr="00261A2A">
        <w:rPr>
          <w:noProof/>
          <w:szCs w:val="22"/>
        </w:rPr>
        <w:t xml:space="preserve">μπορούν να αποδοθούν στις αντιχολινεργικές ιδιότητες του </w:t>
      </w:r>
      <w:r>
        <w:rPr>
          <w:noProof/>
          <w:szCs w:val="22"/>
          <w:lang w:val="en-US"/>
        </w:rPr>
        <w:t>tiotropium</w:t>
      </w:r>
      <w:r w:rsidRPr="00261A2A">
        <w:rPr>
          <w:noProof/>
          <w:szCs w:val="22"/>
        </w:rPr>
        <w:t xml:space="preserve"> </w:t>
      </w:r>
      <w:r>
        <w:rPr>
          <w:noProof/>
          <w:szCs w:val="22"/>
          <w:lang w:val="en-US"/>
        </w:rPr>
        <w:t>bromide</w:t>
      </w:r>
      <w:r w:rsidRPr="00261A2A">
        <w:rPr>
          <w:noProof/>
          <w:szCs w:val="22"/>
        </w:rPr>
        <w:t xml:space="preserve"> </w:t>
      </w:r>
      <w:r w:rsidR="0027573C">
        <w:rPr>
          <w:noProof/>
          <w:szCs w:val="22"/>
        </w:rPr>
        <w:t>ή στις β</w:t>
      </w:r>
      <w:r w:rsidR="0027573C" w:rsidRPr="0027573C">
        <w:rPr>
          <w:noProof/>
          <w:szCs w:val="22"/>
          <w:vertAlign w:val="subscript"/>
        </w:rPr>
        <w:t>2</w:t>
      </w:r>
      <w:r w:rsidR="0027573C">
        <w:rPr>
          <w:noProof/>
          <w:szCs w:val="22"/>
        </w:rPr>
        <w:t xml:space="preserve">-αδρενεργικές ιδιότητες του </w:t>
      </w:r>
      <w:r w:rsidR="0027573C">
        <w:rPr>
          <w:noProof/>
          <w:szCs w:val="22"/>
          <w:lang w:val="en-US"/>
        </w:rPr>
        <w:t>olodaterol</w:t>
      </w:r>
      <w:r w:rsidR="0027573C" w:rsidRPr="0027573C">
        <w:rPr>
          <w:noProof/>
          <w:szCs w:val="22"/>
        </w:rPr>
        <w:t xml:space="preserve">, </w:t>
      </w:r>
      <w:r w:rsidR="0027573C">
        <w:rPr>
          <w:noProof/>
          <w:szCs w:val="22"/>
        </w:rPr>
        <w:t xml:space="preserve">των </w:t>
      </w:r>
      <w:r w:rsidR="0027573C" w:rsidRPr="00113D76">
        <w:rPr>
          <w:noProof/>
          <w:szCs w:val="22"/>
        </w:rPr>
        <w:t>δραστικών</w:t>
      </w:r>
      <w:r w:rsidR="0027573C">
        <w:rPr>
          <w:noProof/>
          <w:szCs w:val="22"/>
        </w:rPr>
        <w:t xml:space="preserve"> συστατικών του </w:t>
      </w:r>
      <w:r w:rsidR="0027573C">
        <w:rPr>
          <w:noProof/>
          <w:szCs w:val="22"/>
          <w:lang w:val="en-US"/>
        </w:rPr>
        <w:t>Spiolto</w:t>
      </w:r>
      <w:r w:rsidR="0027573C">
        <w:rPr>
          <w:noProof/>
          <w:szCs w:val="22"/>
        </w:rPr>
        <w:t xml:space="preserve"> </w:t>
      </w:r>
      <w:r w:rsidR="0027573C">
        <w:rPr>
          <w:noProof/>
          <w:szCs w:val="22"/>
          <w:lang w:val="en-US"/>
        </w:rPr>
        <w:t>R</w:t>
      </w:r>
      <w:r w:rsidR="00EA3515">
        <w:rPr>
          <w:noProof/>
          <w:szCs w:val="22"/>
          <w:lang w:val="en-US"/>
        </w:rPr>
        <w:t>e</w:t>
      </w:r>
      <w:r w:rsidR="0027573C">
        <w:rPr>
          <w:noProof/>
          <w:szCs w:val="22"/>
          <w:lang w:val="en-US"/>
        </w:rPr>
        <w:t>spimat</w:t>
      </w:r>
      <w:r w:rsidR="0027573C" w:rsidRPr="0027573C">
        <w:rPr>
          <w:noProof/>
          <w:szCs w:val="22"/>
        </w:rPr>
        <w:t>.</w:t>
      </w:r>
    </w:p>
    <w:p w:rsidR="00EA3515" w:rsidRPr="00891D77" w:rsidRDefault="00EA3515" w:rsidP="00F01849">
      <w:pPr>
        <w:autoSpaceDE w:val="0"/>
        <w:autoSpaceDN w:val="0"/>
        <w:adjustRightInd w:val="0"/>
        <w:rPr>
          <w:noProof/>
          <w:szCs w:val="22"/>
        </w:rPr>
      </w:pPr>
    </w:p>
    <w:p w:rsidR="003D4D3A" w:rsidRPr="003D4D3A" w:rsidRDefault="00465FC3" w:rsidP="003D4D3A">
      <w:pPr>
        <w:keepNext/>
        <w:autoSpaceDE w:val="0"/>
        <w:autoSpaceDN w:val="0"/>
        <w:adjustRightInd w:val="0"/>
        <w:ind w:left="567" w:hanging="567"/>
        <w:rPr>
          <w:noProof/>
          <w:szCs w:val="22"/>
          <w:u w:val="single"/>
        </w:rPr>
      </w:pPr>
      <w:r>
        <w:rPr>
          <w:noProof/>
          <w:szCs w:val="22"/>
        </w:rPr>
        <w:t>β.</w:t>
      </w:r>
      <w:r w:rsidR="00806728" w:rsidRPr="007556BF">
        <w:rPr>
          <w:noProof/>
          <w:szCs w:val="22"/>
        </w:rPr>
        <w:tab/>
      </w:r>
      <w:r w:rsidR="00AE39F6">
        <w:rPr>
          <w:noProof/>
          <w:szCs w:val="22"/>
          <w:u w:val="single"/>
        </w:rPr>
        <w:t>Συνοπτικός πίνακας</w:t>
      </w:r>
      <w:r w:rsidR="00480880" w:rsidRPr="003B3CFF">
        <w:rPr>
          <w:noProof/>
          <w:szCs w:val="22"/>
          <w:u w:val="single"/>
        </w:rPr>
        <w:t xml:space="preserve"> των ανεπιθύμητων ενεργειών</w:t>
      </w:r>
    </w:p>
    <w:p w:rsidR="00480880" w:rsidRPr="003B3CFF" w:rsidRDefault="00480880" w:rsidP="00F01849">
      <w:pPr>
        <w:autoSpaceDE w:val="0"/>
        <w:autoSpaceDN w:val="0"/>
        <w:adjustRightInd w:val="0"/>
        <w:rPr>
          <w:noProof/>
          <w:szCs w:val="22"/>
        </w:rPr>
      </w:pPr>
      <w:r w:rsidRPr="003B3CFF">
        <w:rPr>
          <w:noProof/>
          <w:szCs w:val="22"/>
        </w:rPr>
        <w:t xml:space="preserve">Οι </w:t>
      </w:r>
      <w:r w:rsidR="00681B66" w:rsidRPr="003B3CFF">
        <w:rPr>
          <w:noProof/>
          <w:szCs w:val="22"/>
        </w:rPr>
        <w:t xml:space="preserve">συχνότητες που αποδίδονται στις ανεπιθύμητες ενέργειες που αναφέρονται παρακάτω βασίζονται στις αδρές συχνότητες εμφάνισης των ανεπιθύμητων ενεργειών του φαρμάκου (δηλαδή συμβάντα που αποδόθηκαν </w:t>
      </w:r>
      <w:r w:rsidR="0027573C">
        <w:rPr>
          <w:noProof/>
          <w:szCs w:val="22"/>
        </w:rPr>
        <w:t xml:space="preserve">στο </w:t>
      </w:r>
      <w:r w:rsidR="0027573C">
        <w:rPr>
          <w:noProof/>
          <w:szCs w:val="22"/>
          <w:lang w:val="en-US"/>
        </w:rPr>
        <w:t>Spiolto</w:t>
      </w:r>
      <w:r w:rsidR="0027573C" w:rsidRPr="0027573C">
        <w:rPr>
          <w:noProof/>
          <w:szCs w:val="22"/>
        </w:rPr>
        <w:t xml:space="preserve"> </w:t>
      </w:r>
      <w:r w:rsidR="0027573C">
        <w:rPr>
          <w:noProof/>
          <w:szCs w:val="22"/>
          <w:lang w:val="en-US"/>
        </w:rPr>
        <w:t>Respimat</w:t>
      </w:r>
      <w:r w:rsidR="00681B66" w:rsidRPr="003B3CFF">
        <w:rPr>
          <w:noProof/>
          <w:szCs w:val="22"/>
        </w:rPr>
        <w:t xml:space="preserve">) που παρατηρήθηκαν στην ομάδα </w:t>
      </w:r>
      <w:r w:rsidR="004D69F0" w:rsidRPr="003B3CFF">
        <w:rPr>
          <w:noProof/>
          <w:szCs w:val="22"/>
        </w:rPr>
        <w:t xml:space="preserve">της δόσης </w:t>
      </w:r>
      <w:r w:rsidR="0027573C" w:rsidRPr="0027573C">
        <w:rPr>
          <w:noProof/>
          <w:szCs w:val="22"/>
        </w:rPr>
        <w:t xml:space="preserve">των 5 μικρογραμμαρίων </w:t>
      </w:r>
      <w:r w:rsidR="0027573C">
        <w:rPr>
          <w:noProof/>
          <w:szCs w:val="22"/>
          <w:lang w:val="en-US"/>
        </w:rPr>
        <w:t>tiotropium</w:t>
      </w:r>
      <w:r w:rsidR="0027573C" w:rsidRPr="0027573C">
        <w:rPr>
          <w:noProof/>
          <w:szCs w:val="22"/>
        </w:rPr>
        <w:t xml:space="preserve">/ </w:t>
      </w:r>
      <w:r w:rsidR="004D69F0" w:rsidRPr="003B3CFF">
        <w:rPr>
          <w:noProof/>
          <w:szCs w:val="22"/>
        </w:rPr>
        <w:t xml:space="preserve">5 μικρογραμμαρίων </w:t>
      </w:r>
      <w:r w:rsidR="0027573C">
        <w:rPr>
          <w:noProof/>
          <w:szCs w:val="22"/>
          <w:lang w:val="en-US"/>
        </w:rPr>
        <w:t>olodaterol</w:t>
      </w:r>
      <w:r w:rsidR="008F47F4" w:rsidRPr="003B3CFF">
        <w:rPr>
          <w:noProof/>
          <w:szCs w:val="22"/>
        </w:rPr>
        <w:t xml:space="preserve"> </w:t>
      </w:r>
      <w:r w:rsidR="0027573C">
        <w:rPr>
          <w:noProof/>
          <w:szCs w:val="22"/>
        </w:rPr>
        <w:t>(1</w:t>
      </w:r>
      <w:r w:rsidR="00686092">
        <w:rPr>
          <w:noProof/>
          <w:szCs w:val="22"/>
        </w:rPr>
        <w:t>.</w:t>
      </w:r>
      <w:r w:rsidR="0027573C" w:rsidRPr="0027573C">
        <w:rPr>
          <w:noProof/>
          <w:szCs w:val="22"/>
        </w:rPr>
        <w:t>302</w:t>
      </w:r>
      <w:r w:rsidR="00681B66" w:rsidRPr="003B3CFF">
        <w:rPr>
          <w:noProof/>
          <w:szCs w:val="22"/>
        </w:rPr>
        <w:t xml:space="preserve"> ασθενείς), </w:t>
      </w:r>
      <w:r w:rsidR="00DB5B9E">
        <w:rPr>
          <w:szCs w:val="22"/>
        </w:rPr>
        <w:t xml:space="preserve">αθροιστικά </w:t>
      </w:r>
      <w:r w:rsidR="00681B66" w:rsidRPr="003B3CFF">
        <w:rPr>
          <w:noProof/>
          <w:szCs w:val="22"/>
        </w:rPr>
        <w:t xml:space="preserve">από </w:t>
      </w:r>
      <w:r w:rsidR="0027573C" w:rsidRPr="0027573C">
        <w:rPr>
          <w:noProof/>
          <w:szCs w:val="22"/>
        </w:rPr>
        <w:t>5</w:t>
      </w:r>
      <w:r w:rsidR="0027573C">
        <w:rPr>
          <w:noProof/>
          <w:szCs w:val="22"/>
        </w:rPr>
        <w:t xml:space="preserve"> ελεγχόμενες με δραστικό συστατικό ή </w:t>
      </w:r>
      <w:r w:rsidR="00681B66" w:rsidRPr="003B3CFF">
        <w:rPr>
          <w:noProof/>
          <w:szCs w:val="22"/>
        </w:rPr>
        <w:t>εικονικό φάρμακο κλινικές μελέτες, παράλληλων ομάδων σε ασθενείς με ΧΑΠ με περιόδους θεραπείας</w:t>
      </w:r>
      <w:r w:rsidR="009A646B">
        <w:rPr>
          <w:noProof/>
          <w:szCs w:val="22"/>
        </w:rPr>
        <w:t xml:space="preserve"> που κυμαίνονταν</w:t>
      </w:r>
      <w:r w:rsidR="0027573C">
        <w:rPr>
          <w:noProof/>
          <w:szCs w:val="22"/>
        </w:rPr>
        <w:t xml:space="preserve"> μεταξύ 4 και </w:t>
      </w:r>
      <w:r w:rsidR="00DB5B9E">
        <w:rPr>
          <w:noProof/>
          <w:szCs w:val="22"/>
        </w:rPr>
        <w:t>5</w:t>
      </w:r>
      <w:r w:rsidR="0027573C">
        <w:rPr>
          <w:noProof/>
          <w:szCs w:val="22"/>
        </w:rPr>
        <w:t>2</w:t>
      </w:r>
      <w:r w:rsidR="00681B66" w:rsidRPr="003B3CFF">
        <w:rPr>
          <w:noProof/>
          <w:szCs w:val="22"/>
        </w:rPr>
        <w:t xml:space="preserve"> εβδομάδων.</w:t>
      </w:r>
    </w:p>
    <w:p w:rsidR="00681B66" w:rsidRDefault="00681B66" w:rsidP="00F01849">
      <w:pPr>
        <w:autoSpaceDE w:val="0"/>
        <w:autoSpaceDN w:val="0"/>
        <w:adjustRightInd w:val="0"/>
        <w:rPr>
          <w:noProof/>
          <w:szCs w:val="22"/>
        </w:rPr>
      </w:pPr>
    </w:p>
    <w:p w:rsidR="00DB5B9E" w:rsidRDefault="00DB5B9E" w:rsidP="00F01849">
      <w:pPr>
        <w:autoSpaceDE w:val="0"/>
        <w:autoSpaceDN w:val="0"/>
        <w:adjustRightInd w:val="0"/>
        <w:rPr>
          <w:noProof/>
          <w:szCs w:val="22"/>
        </w:rPr>
      </w:pPr>
      <w:r w:rsidRPr="00604A09">
        <w:rPr>
          <w:noProof/>
          <w:szCs w:val="22"/>
        </w:rPr>
        <w:t xml:space="preserve">Οι ανεπιθύμητες ενέργειες που αναφέρθηκαν σε όλες τις κλινικές μελέτες με το </w:t>
      </w:r>
      <w:r w:rsidRPr="00604A09">
        <w:rPr>
          <w:noProof/>
          <w:szCs w:val="22"/>
          <w:lang w:val="en-US"/>
        </w:rPr>
        <w:t>Spiolto</w:t>
      </w:r>
      <w:r w:rsidRPr="00604A09">
        <w:rPr>
          <w:noProof/>
          <w:szCs w:val="22"/>
        </w:rPr>
        <w:t xml:space="preserve"> </w:t>
      </w:r>
      <w:r w:rsidRPr="00604A09">
        <w:rPr>
          <w:noProof/>
          <w:szCs w:val="22"/>
          <w:lang w:val="en-US"/>
        </w:rPr>
        <w:t>Respimat</w:t>
      </w:r>
      <w:r w:rsidRPr="00604A09">
        <w:rPr>
          <w:noProof/>
          <w:szCs w:val="22"/>
        </w:rPr>
        <w:t xml:space="preserve"> φαίνονται παρακάτω </w:t>
      </w:r>
      <w:r w:rsidR="00604A09">
        <w:rPr>
          <w:noProof/>
          <w:szCs w:val="22"/>
        </w:rPr>
        <w:t>σύμφωνα με την κατηγορία οργανικού</w:t>
      </w:r>
      <w:r w:rsidRPr="00604A09">
        <w:rPr>
          <w:noProof/>
          <w:szCs w:val="22"/>
        </w:rPr>
        <w:t xml:space="preserve"> συστήματος.</w:t>
      </w:r>
    </w:p>
    <w:p w:rsidR="00DB5B9E" w:rsidRDefault="00DB5B9E" w:rsidP="00F01849">
      <w:pPr>
        <w:autoSpaceDE w:val="0"/>
        <w:autoSpaceDN w:val="0"/>
        <w:adjustRightInd w:val="0"/>
        <w:rPr>
          <w:noProof/>
          <w:szCs w:val="22"/>
        </w:rPr>
      </w:pPr>
      <w:r>
        <w:rPr>
          <w:noProof/>
          <w:szCs w:val="22"/>
        </w:rPr>
        <w:t xml:space="preserve">Αυτές περιλαμβάνουν επίσης όλες τις ανεπιθύμητες ενέργειες που έχουν </w:t>
      </w:r>
      <w:r w:rsidR="00EA3515">
        <w:rPr>
          <w:noProof/>
          <w:szCs w:val="22"/>
        </w:rPr>
        <w:t xml:space="preserve">προηγουμένως </w:t>
      </w:r>
      <w:r>
        <w:rPr>
          <w:noProof/>
          <w:szCs w:val="22"/>
        </w:rPr>
        <w:t xml:space="preserve">αναφερθεί με ένα </w:t>
      </w:r>
      <w:r w:rsidR="005873DC">
        <w:rPr>
          <w:noProof/>
          <w:szCs w:val="22"/>
        </w:rPr>
        <w:t>από τα επιμέρους</w:t>
      </w:r>
      <w:r>
        <w:rPr>
          <w:noProof/>
          <w:szCs w:val="22"/>
        </w:rPr>
        <w:t xml:space="preserve"> </w:t>
      </w:r>
      <w:r w:rsidRPr="00113D76">
        <w:rPr>
          <w:noProof/>
          <w:szCs w:val="22"/>
        </w:rPr>
        <w:t>δραστικ</w:t>
      </w:r>
      <w:r w:rsidR="005873DC" w:rsidRPr="00113D76">
        <w:rPr>
          <w:noProof/>
          <w:szCs w:val="22"/>
        </w:rPr>
        <w:t>ά</w:t>
      </w:r>
      <w:r>
        <w:rPr>
          <w:noProof/>
          <w:szCs w:val="22"/>
        </w:rPr>
        <w:t xml:space="preserve"> συστατικ</w:t>
      </w:r>
      <w:r w:rsidR="005873DC">
        <w:rPr>
          <w:noProof/>
          <w:szCs w:val="22"/>
        </w:rPr>
        <w:t>ά</w:t>
      </w:r>
      <w:r>
        <w:rPr>
          <w:noProof/>
          <w:szCs w:val="22"/>
        </w:rPr>
        <w:t>.</w:t>
      </w:r>
    </w:p>
    <w:p w:rsidR="00DB5B9E" w:rsidRPr="003B3CFF" w:rsidRDefault="00DB5B9E" w:rsidP="00F01849">
      <w:pPr>
        <w:autoSpaceDE w:val="0"/>
        <w:autoSpaceDN w:val="0"/>
        <w:adjustRightInd w:val="0"/>
        <w:rPr>
          <w:noProof/>
          <w:szCs w:val="22"/>
        </w:rPr>
      </w:pPr>
    </w:p>
    <w:p w:rsidR="00681B66" w:rsidRPr="003B3CFF" w:rsidRDefault="004D69F0" w:rsidP="00F01849">
      <w:pPr>
        <w:autoSpaceDE w:val="0"/>
        <w:autoSpaceDN w:val="0"/>
        <w:adjustRightInd w:val="0"/>
        <w:rPr>
          <w:noProof/>
          <w:szCs w:val="22"/>
        </w:rPr>
      </w:pPr>
      <w:r w:rsidRPr="003B3CFF">
        <w:rPr>
          <w:noProof/>
          <w:szCs w:val="22"/>
        </w:rPr>
        <w:t>Η συχνότητα καθορίζεται με βάση τους ακόλουθους κανόνες:</w:t>
      </w:r>
    </w:p>
    <w:p w:rsidR="004D69F0" w:rsidRDefault="004D69F0" w:rsidP="00F01849">
      <w:pPr>
        <w:autoSpaceDE w:val="0"/>
        <w:autoSpaceDN w:val="0"/>
        <w:adjustRightInd w:val="0"/>
        <w:rPr>
          <w:i/>
          <w:noProof/>
          <w:szCs w:val="22"/>
        </w:rPr>
      </w:pPr>
      <w:r w:rsidRPr="00DB5B9E">
        <w:rPr>
          <w:i/>
          <w:noProof/>
          <w:szCs w:val="22"/>
        </w:rPr>
        <w:t xml:space="preserve">Πολύ συχνές (≥1/10), συχνές (≥1/100 έως &lt;1/10), όχι συχνές (≥1/1.000 έως &lt;1/100), σπάνιες (≥1/10.000 έως &lt;1/1.000), πολύ σπάνιες (&lt;1/10.000), </w:t>
      </w:r>
      <w:r w:rsidR="00F91ECD" w:rsidRPr="00DB5B9E">
        <w:rPr>
          <w:i/>
          <w:noProof/>
          <w:szCs w:val="22"/>
        </w:rPr>
        <w:t>μ</w:t>
      </w:r>
      <w:r w:rsidRPr="00DB5B9E">
        <w:rPr>
          <w:i/>
          <w:noProof/>
          <w:szCs w:val="22"/>
        </w:rPr>
        <w:t>η γνωστές (δεν μπορούν να εκτιμηθούν με βάση τα διαθέσιμα δεδομένα)</w:t>
      </w:r>
    </w:p>
    <w:p w:rsidR="0071747F" w:rsidRPr="00D665AD" w:rsidRDefault="0071747F" w:rsidP="00D665AD">
      <w:pPr>
        <w:autoSpaceDE w:val="0"/>
        <w:autoSpaceDN w:val="0"/>
        <w:adjustRightInd w:val="0"/>
        <w:rPr>
          <w:noProo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3197"/>
        <w:gridCol w:w="3197"/>
      </w:tblGrid>
      <w:tr w:rsidR="0071747F" w:rsidRPr="0071747F" w:rsidTr="007C7BE4">
        <w:trPr>
          <w:tblHeader/>
        </w:trPr>
        <w:tc>
          <w:tcPr>
            <w:tcW w:w="1553" w:type="pct"/>
            <w:shd w:val="clear" w:color="auto" w:fill="F2F2F2"/>
          </w:tcPr>
          <w:p w:rsidR="0071747F" w:rsidRPr="0071747F" w:rsidRDefault="0071747F" w:rsidP="0071747F">
            <w:pPr>
              <w:widowControl/>
              <w:spacing w:before="20" w:after="20"/>
              <w:rPr>
                <w:b/>
                <w:sz w:val="24"/>
                <w:szCs w:val="24"/>
                <w:lang w:val="en-GB" w:eastAsia="de-DE"/>
              </w:rPr>
            </w:pPr>
            <w:r w:rsidRPr="0071747F">
              <w:rPr>
                <w:b/>
                <w:sz w:val="24"/>
                <w:szCs w:val="24"/>
                <w:lang w:eastAsia="de-DE"/>
              </w:rPr>
              <w:t>Κατηγορία Οργανικού Συστήματος</w:t>
            </w:r>
          </w:p>
          <w:p w:rsidR="0071747F" w:rsidRPr="0071747F" w:rsidRDefault="0071747F" w:rsidP="0071747F">
            <w:pPr>
              <w:widowControl/>
              <w:spacing w:before="20" w:after="20"/>
              <w:rPr>
                <w:b/>
                <w:sz w:val="24"/>
                <w:szCs w:val="24"/>
                <w:lang w:val="en-GB" w:eastAsia="de-DE"/>
              </w:rPr>
            </w:pPr>
          </w:p>
        </w:tc>
        <w:tc>
          <w:tcPr>
            <w:tcW w:w="1723" w:type="pct"/>
            <w:shd w:val="clear" w:color="auto" w:fill="F2F2F2"/>
          </w:tcPr>
          <w:p w:rsidR="0071747F" w:rsidRPr="0071747F" w:rsidRDefault="0071747F" w:rsidP="0071747F">
            <w:pPr>
              <w:widowControl/>
              <w:spacing w:before="20" w:after="20"/>
              <w:rPr>
                <w:b/>
                <w:sz w:val="24"/>
                <w:szCs w:val="24"/>
                <w:lang w:val="en-GB" w:eastAsia="de-DE"/>
              </w:rPr>
            </w:pPr>
            <w:proofErr w:type="spellStart"/>
            <w:r w:rsidRPr="0071747F">
              <w:rPr>
                <w:b/>
                <w:sz w:val="24"/>
                <w:szCs w:val="24"/>
                <w:lang w:val="en-GB" w:eastAsia="de-DE"/>
              </w:rPr>
              <w:t>Ανε</w:t>
            </w:r>
            <w:proofErr w:type="spellEnd"/>
            <w:r w:rsidRPr="0071747F">
              <w:rPr>
                <w:b/>
                <w:sz w:val="24"/>
                <w:szCs w:val="24"/>
                <w:lang w:val="en-GB" w:eastAsia="de-DE"/>
              </w:rPr>
              <w:t xml:space="preserve">πιθύμητη </w:t>
            </w:r>
            <w:proofErr w:type="spellStart"/>
            <w:r w:rsidRPr="0071747F">
              <w:rPr>
                <w:b/>
                <w:sz w:val="24"/>
                <w:szCs w:val="24"/>
                <w:lang w:val="en-GB" w:eastAsia="de-DE"/>
              </w:rPr>
              <w:t>ενέργει</w:t>
            </w:r>
            <w:proofErr w:type="spellEnd"/>
            <w:r w:rsidRPr="0071747F">
              <w:rPr>
                <w:b/>
                <w:sz w:val="24"/>
                <w:szCs w:val="24"/>
                <w:lang w:val="en-GB" w:eastAsia="de-DE"/>
              </w:rPr>
              <w:t>α</w:t>
            </w:r>
          </w:p>
        </w:tc>
        <w:tc>
          <w:tcPr>
            <w:tcW w:w="1723" w:type="pct"/>
            <w:shd w:val="clear" w:color="auto" w:fill="F2F2F2"/>
          </w:tcPr>
          <w:p w:rsidR="0071747F" w:rsidRPr="0071747F" w:rsidRDefault="0071747F" w:rsidP="0071747F">
            <w:pPr>
              <w:widowControl/>
              <w:spacing w:before="20" w:after="20"/>
              <w:rPr>
                <w:b/>
                <w:sz w:val="24"/>
                <w:szCs w:val="24"/>
                <w:lang w:val="en-GB" w:eastAsia="de-DE"/>
              </w:rPr>
            </w:pPr>
            <w:proofErr w:type="spellStart"/>
            <w:r w:rsidRPr="0071747F">
              <w:rPr>
                <w:b/>
                <w:sz w:val="24"/>
                <w:szCs w:val="24"/>
                <w:lang w:val="en-GB" w:eastAsia="de-DE"/>
              </w:rPr>
              <w:t>Συχνότητ</w:t>
            </w:r>
            <w:proofErr w:type="spellEnd"/>
            <w:r w:rsidRPr="0071747F">
              <w:rPr>
                <w:b/>
                <w:sz w:val="24"/>
                <w:szCs w:val="24"/>
                <w:lang w:val="en-GB" w:eastAsia="de-DE"/>
              </w:rPr>
              <w:t>α</w:t>
            </w:r>
          </w:p>
        </w:tc>
      </w:tr>
      <w:tr w:rsidR="0071747F" w:rsidRPr="0071747F" w:rsidTr="007C7BE4">
        <w:tblPrEx>
          <w:tblLook w:val="04A0" w:firstRow="1" w:lastRow="0" w:firstColumn="1" w:lastColumn="0" w:noHBand="0" w:noVBand="1"/>
        </w:tblPrEx>
        <w:trPr>
          <w:trHeight w:val="405"/>
        </w:trPr>
        <w:tc>
          <w:tcPr>
            <w:tcW w:w="1553" w:type="pct"/>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roofErr w:type="spellStart"/>
            <w:r w:rsidRPr="0071747F">
              <w:rPr>
                <w:rFonts w:eastAsia="PMingLiU"/>
                <w:b/>
                <w:lang w:val="en-GB" w:bidi="th-TH"/>
              </w:rPr>
              <w:t>Λοιμώξεις</w:t>
            </w:r>
            <w:proofErr w:type="spellEnd"/>
            <w:r w:rsidRPr="0071747F">
              <w:rPr>
                <w:rFonts w:eastAsia="PMingLiU"/>
                <w:b/>
                <w:lang w:val="en-GB" w:bidi="th-TH"/>
              </w:rPr>
              <w:t xml:space="preserve"> και παρα</w:t>
            </w:r>
            <w:proofErr w:type="spellStart"/>
            <w:r w:rsidRPr="0071747F">
              <w:rPr>
                <w:rFonts w:eastAsia="PMingLiU"/>
                <w:b/>
                <w:lang w:val="en-GB" w:bidi="th-TH"/>
              </w:rPr>
              <w:t>σιτώσεις</w:t>
            </w:r>
            <w:proofErr w:type="spellEnd"/>
          </w:p>
        </w:tc>
        <w:tc>
          <w:tcPr>
            <w:tcW w:w="1723" w:type="pct"/>
            <w:shd w:val="clear" w:color="auto" w:fill="auto"/>
            <w:hideMark/>
          </w:tcPr>
          <w:p w:rsidR="0071747F" w:rsidRPr="0071747F" w:rsidRDefault="001078B7" w:rsidP="0071747F">
            <w:pPr>
              <w:widowControl/>
              <w:tabs>
                <w:tab w:val="left" w:pos="567"/>
              </w:tabs>
              <w:spacing w:line="260" w:lineRule="exact"/>
              <w:rPr>
                <w:rFonts w:eastAsia="PMingLiU"/>
                <w:lang w:val="en-GB" w:bidi="th-TH"/>
              </w:rPr>
            </w:pPr>
            <w:r w:rsidRPr="001078B7">
              <w:rPr>
                <w:rFonts w:eastAsia="PMingLiU"/>
                <w:lang w:bidi="th-TH"/>
              </w:rPr>
              <w:t>Ρινοφαρυγγίτιδα</w:t>
            </w:r>
          </w:p>
        </w:tc>
        <w:tc>
          <w:tcPr>
            <w:tcW w:w="1723" w:type="pct"/>
            <w:shd w:val="clear" w:color="auto" w:fill="auto"/>
            <w:noWrap/>
            <w:hideMark/>
          </w:tcPr>
          <w:p w:rsidR="00D665AD" w:rsidRPr="00D665AD" w:rsidRDefault="00D665AD" w:rsidP="00D665AD">
            <w:pPr>
              <w:widowControl/>
              <w:tabs>
                <w:tab w:val="left" w:pos="567"/>
              </w:tabs>
              <w:spacing w:line="260" w:lineRule="exact"/>
              <w:rPr>
                <w:rFonts w:eastAsia="PMingLiU"/>
                <w:color w:val="000000"/>
                <w:lang w:bidi="th-TH"/>
              </w:rPr>
            </w:pPr>
            <w:r>
              <w:rPr>
                <w:rFonts w:eastAsia="PMingLiU"/>
                <w:color w:val="000000"/>
                <w:lang w:bidi="th-TH"/>
              </w:rPr>
              <w:t>σ</w:t>
            </w:r>
            <w:r w:rsidRPr="00D665AD">
              <w:rPr>
                <w:rFonts w:eastAsia="PMingLiU"/>
                <w:color w:val="000000"/>
                <w:lang w:bidi="th-TH"/>
              </w:rPr>
              <w:t>πάνια</w:t>
            </w:r>
          </w:p>
          <w:p w:rsidR="0071747F" w:rsidRPr="0071747F" w:rsidRDefault="0071747F" w:rsidP="0071747F">
            <w:pPr>
              <w:widowControl/>
              <w:tabs>
                <w:tab w:val="left" w:pos="567"/>
              </w:tabs>
              <w:spacing w:line="260" w:lineRule="exact"/>
              <w:rPr>
                <w:rFonts w:eastAsia="PMingLiU"/>
                <w:color w:val="000000"/>
                <w:lang w:val="en-GB" w:bidi="th-TH"/>
              </w:rPr>
            </w:pPr>
          </w:p>
        </w:tc>
      </w:tr>
      <w:tr w:rsidR="0071747F" w:rsidRPr="0071747F" w:rsidTr="007C7BE4">
        <w:tblPrEx>
          <w:tblLook w:val="04A0" w:firstRow="1" w:lastRow="0" w:firstColumn="1" w:lastColumn="0" w:noHBand="0" w:noVBand="1"/>
        </w:tblPrEx>
        <w:trPr>
          <w:trHeight w:val="405"/>
        </w:trPr>
        <w:tc>
          <w:tcPr>
            <w:tcW w:w="1553" w:type="pct"/>
            <w:shd w:val="clear" w:color="auto" w:fill="auto"/>
            <w:hideMark/>
          </w:tcPr>
          <w:p w:rsidR="0071747F" w:rsidRPr="0071747F" w:rsidRDefault="0071747F" w:rsidP="0071747F">
            <w:pPr>
              <w:widowControl/>
              <w:tabs>
                <w:tab w:val="left" w:pos="567"/>
              </w:tabs>
              <w:spacing w:line="260" w:lineRule="exact"/>
              <w:rPr>
                <w:rFonts w:eastAsia="PMingLiU"/>
                <w:b/>
                <w:lang w:bidi="th-TH"/>
              </w:rPr>
            </w:pPr>
            <w:r w:rsidRPr="0071747F">
              <w:rPr>
                <w:rFonts w:eastAsia="PMingLiU"/>
                <w:b/>
                <w:lang w:bidi="th-TH"/>
              </w:rPr>
              <w:t>Διαταραχές του μεταβολισμού και της θρέψης</w:t>
            </w: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proofErr w:type="spellStart"/>
            <w:r w:rsidRPr="00586FB4">
              <w:rPr>
                <w:rFonts w:eastAsia="PMingLiU"/>
                <w:lang w:val="en-GB" w:bidi="th-TH"/>
              </w:rPr>
              <w:t>Αφυδάτωση</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val="en-GB" w:bidi="th-TH"/>
              </w:rPr>
            </w:pPr>
            <w:proofErr w:type="spellStart"/>
            <w:r w:rsidRPr="001078B7">
              <w:rPr>
                <w:rFonts w:eastAsia="PMingLiU"/>
                <w:b/>
                <w:lang w:val="en-GB" w:bidi="th-TH"/>
              </w:rPr>
              <w:t>Δι</w:t>
            </w:r>
            <w:proofErr w:type="spellEnd"/>
            <w:r w:rsidRPr="001078B7">
              <w:rPr>
                <w:rFonts w:eastAsia="PMingLiU"/>
                <w:b/>
                <w:lang w:val="en-GB" w:bidi="th-TH"/>
              </w:rPr>
              <w:t xml:space="preserve">αταραχές </w:t>
            </w:r>
            <w:proofErr w:type="spellStart"/>
            <w:r w:rsidRPr="001078B7">
              <w:rPr>
                <w:rFonts w:eastAsia="PMingLiU"/>
                <w:b/>
                <w:lang w:val="en-GB" w:bidi="th-TH"/>
              </w:rPr>
              <w:t>του</w:t>
            </w:r>
            <w:proofErr w:type="spellEnd"/>
            <w:r w:rsidRPr="001078B7">
              <w:rPr>
                <w:rFonts w:eastAsia="PMingLiU"/>
                <w:b/>
                <w:lang w:val="en-GB" w:bidi="th-TH"/>
              </w:rPr>
              <w:t xml:space="preserve"> </w:t>
            </w:r>
            <w:proofErr w:type="spellStart"/>
            <w:r w:rsidRPr="001078B7">
              <w:rPr>
                <w:rFonts w:eastAsia="PMingLiU"/>
                <w:b/>
                <w:lang w:val="en-GB" w:bidi="th-TH"/>
              </w:rPr>
              <w:t>νευρικού</w:t>
            </w:r>
            <w:proofErr w:type="spellEnd"/>
            <w:r w:rsidRPr="001078B7">
              <w:rPr>
                <w:rFonts w:eastAsia="PMingLiU"/>
                <w:b/>
                <w:lang w:val="en-GB" w:bidi="th-TH"/>
              </w:rPr>
              <w:t xml:space="preserve"> </w:t>
            </w:r>
            <w:proofErr w:type="spellStart"/>
            <w:r w:rsidRPr="001078B7">
              <w:rPr>
                <w:rFonts w:eastAsia="PMingLiU"/>
                <w:b/>
                <w:lang w:val="en-GB" w:bidi="th-TH"/>
              </w:rPr>
              <w:t>συστήμ</w:t>
            </w:r>
            <w:proofErr w:type="spellEnd"/>
            <w:r w:rsidRPr="001078B7">
              <w:rPr>
                <w:rFonts w:eastAsia="PMingLiU"/>
                <w:b/>
                <w:lang w:val="en-GB" w:bidi="th-TH"/>
              </w:rPr>
              <w:t>ατος</w:t>
            </w:r>
          </w:p>
        </w:tc>
        <w:tc>
          <w:tcPr>
            <w:tcW w:w="1723" w:type="pct"/>
            <w:shd w:val="clear" w:color="auto" w:fill="auto"/>
            <w:hideMark/>
          </w:tcPr>
          <w:p w:rsidR="0071747F" w:rsidRPr="0071747F" w:rsidRDefault="00586FB4" w:rsidP="00586FB4">
            <w:pPr>
              <w:widowControl/>
              <w:tabs>
                <w:tab w:val="left" w:pos="567"/>
              </w:tabs>
              <w:spacing w:line="260" w:lineRule="exact"/>
              <w:rPr>
                <w:rFonts w:eastAsia="PMingLiU"/>
                <w:lang w:val="en-GB" w:bidi="th-TH"/>
              </w:rPr>
            </w:pPr>
            <w:proofErr w:type="spellStart"/>
            <w:r w:rsidRPr="00586FB4">
              <w:rPr>
                <w:rFonts w:eastAsia="PMingLiU"/>
                <w:lang w:val="en-GB" w:bidi="th-TH"/>
              </w:rPr>
              <w:t>Ζάλη</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proofErr w:type="spellStart"/>
            <w:r w:rsidRPr="00586FB4">
              <w:rPr>
                <w:rFonts w:eastAsia="PMingLiU"/>
                <w:lang w:val="en-GB" w:bidi="th-TH"/>
              </w:rPr>
              <w:t>Αϋ</w:t>
            </w:r>
            <w:proofErr w:type="spellEnd"/>
            <w:r w:rsidRPr="00586FB4">
              <w:rPr>
                <w:rFonts w:eastAsia="PMingLiU"/>
                <w:lang w:val="en-GB" w:bidi="th-TH"/>
              </w:rPr>
              <w:t>πνία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proofErr w:type="spellStart"/>
            <w:r w:rsidRPr="00586FB4">
              <w:rPr>
                <w:rFonts w:eastAsia="PMingLiU"/>
                <w:lang w:val="en-GB" w:bidi="th-TH"/>
              </w:rPr>
              <w:t>Κεφ</w:t>
            </w:r>
            <w:proofErr w:type="spellEnd"/>
            <w:r w:rsidRPr="00586FB4">
              <w:rPr>
                <w:rFonts w:eastAsia="PMingLiU"/>
                <w:lang w:val="en-GB" w:bidi="th-TH"/>
              </w:rPr>
              <w:t>αλαλγία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bidi="th-TH"/>
              </w:rPr>
            </w:pPr>
            <w:r>
              <w:rPr>
                <w:rFonts w:eastAsia="PMingLiU"/>
                <w:b/>
                <w:lang w:bidi="th-TH"/>
              </w:rPr>
              <w:lastRenderedPageBreak/>
              <w:t>Οφθαλμικές διαταραχές</w:t>
            </w:r>
          </w:p>
        </w:tc>
        <w:tc>
          <w:tcPr>
            <w:tcW w:w="1723" w:type="pct"/>
            <w:shd w:val="clear" w:color="auto" w:fill="auto"/>
            <w:hideMark/>
          </w:tcPr>
          <w:p w:rsidR="0071747F" w:rsidRPr="00586FB4" w:rsidRDefault="00586FB4" w:rsidP="00586FB4">
            <w:pPr>
              <w:widowControl/>
              <w:tabs>
                <w:tab w:val="left" w:pos="567"/>
              </w:tabs>
              <w:spacing w:line="260" w:lineRule="exact"/>
              <w:rPr>
                <w:rFonts w:eastAsia="PMingLiU"/>
                <w:lang w:val="en-US" w:bidi="th-TH"/>
              </w:rPr>
            </w:pPr>
            <w:r w:rsidRPr="00586FB4">
              <w:rPr>
                <w:rFonts w:eastAsia="PMingLiU"/>
                <w:lang w:bidi="th-TH"/>
              </w:rPr>
              <w:t>Θάμβος οράσεως</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586FB4" w:rsidRDefault="00586FB4" w:rsidP="0071747F">
            <w:pPr>
              <w:widowControl/>
              <w:tabs>
                <w:tab w:val="left" w:pos="567"/>
              </w:tabs>
              <w:spacing w:line="260" w:lineRule="exact"/>
              <w:rPr>
                <w:rFonts w:eastAsia="PMingLiU"/>
                <w:lang w:val="en-US" w:bidi="th-TH"/>
              </w:rPr>
            </w:pPr>
            <w:r w:rsidRPr="00586FB4">
              <w:rPr>
                <w:rFonts w:eastAsia="PMingLiU"/>
                <w:lang w:bidi="th-TH"/>
              </w:rPr>
              <w:t xml:space="preserve">Γλαύκωμα </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proofErr w:type="spellStart"/>
            <w:r w:rsidRPr="00586FB4">
              <w:rPr>
                <w:rFonts w:eastAsia="PMingLiU"/>
                <w:lang w:val="en-GB" w:bidi="th-TH"/>
              </w:rPr>
              <w:t>Αυξημένη</w:t>
            </w:r>
            <w:proofErr w:type="spellEnd"/>
            <w:r w:rsidRPr="00586FB4">
              <w:rPr>
                <w:rFonts w:eastAsia="PMingLiU"/>
                <w:lang w:val="en-GB" w:bidi="th-TH"/>
              </w:rPr>
              <w:t xml:space="preserve"> </w:t>
            </w:r>
            <w:proofErr w:type="spellStart"/>
            <w:r w:rsidRPr="00586FB4">
              <w:rPr>
                <w:rFonts w:eastAsia="PMingLiU"/>
                <w:lang w:val="en-GB" w:bidi="th-TH"/>
              </w:rPr>
              <w:t>ενδοφθάλμι</w:t>
            </w:r>
            <w:proofErr w:type="spellEnd"/>
            <w:r w:rsidRPr="00586FB4">
              <w:rPr>
                <w:rFonts w:eastAsia="PMingLiU"/>
                <w:lang w:val="en-GB" w:bidi="th-TH"/>
              </w:rPr>
              <w:t>α π</w:t>
            </w:r>
            <w:proofErr w:type="spellStart"/>
            <w:r w:rsidRPr="00586FB4">
              <w:rPr>
                <w:rFonts w:eastAsia="PMingLiU"/>
                <w:lang w:val="en-GB" w:bidi="th-TH"/>
              </w:rPr>
              <w:t>ίεση</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1078B7">
            <w:pPr>
              <w:widowControl/>
              <w:tabs>
                <w:tab w:val="left" w:pos="567"/>
              </w:tabs>
              <w:spacing w:line="260" w:lineRule="exact"/>
              <w:rPr>
                <w:rFonts w:eastAsia="PMingLiU"/>
                <w:b/>
                <w:lang w:bidi="th-TH"/>
              </w:rPr>
            </w:pPr>
            <w:r>
              <w:rPr>
                <w:rFonts w:eastAsia="PMingLiU"/>
                <w:b/>
                <w:lang w:bidi="th-TH"/>
              </w:rPr>
              <w:t>Καρδιακές διαταραχές</w:t>
            </w:r>
          </w:p>
        </w:tc>
        <w:tc>
          <w:tcPr>
            <w:tcW w:w="1723" w:type="pct"/>
            <w:shd w:val="clear" w:color="auto" w:fill="auto"/>
            <w:hideMark/>
          </w:tcPr>
          <w:p w:rsidR="0071747F" w:rsidRPr="00B44E12" w:rsidRDefault="00586FB4" w:rsidP="00586FB4">
            <w:pPr>
              <w:widowControl/>
              <w:tabs>
                <w:tab w:val="left" w:pos="567"/>
              </w:tabs>
              <w:spacing w:line="260" w:lineRule="exact"/>
              <w:rPr>
                <w:rFonts w:eastAsia="PMingLiU"/>
                <w:lang w:bidi="th-TH"/>
              </w:rPr>
            </w:pPr>
            <w:r w:rsidRPr="00586FB4">
              <w:rPr>
                <w:rFonts w:eastAsia="PMingLiU"/>
                <w:lang w:bidi="th-TH"/>
              </w:rPr>
              <w:t xml:space="preserve">Κολπική μαρμαρυγή </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r w:rsidRPr="00586FB4">
              <w:rPr>
                <w:rFonts w:eastAsia="PMingLiU"/>
                <w:lang w:bidi="th-TH"/>
              </w:rPr>
              <w:t>Αίσθημα παλμών</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r w:rsidRPr="00586FB4">
              <w:rPr>
                <w:rFonts w:eastAsia="PMingLiU"/>
                <w:lang w:val="en-GB" w:bidi="th-TH"/>
              </w:rPr>
              <w:t>Τα</w:t>
            </w:r>
            <w:proofErr w:type="spellStart"/>
            <w:r w:rsidRPr="00586FB4">
              <w:rPr>
                <w:rFonts w:eastAsia="PMingLiU"/>
                <w:lang w:val="en-GB" w:bidi="th-TH"/>
              </w:rPr>
              <w:t>χυκ</w:t>
            </w:r>
            <w:proofErr w:type="spellEnd"/>
            <w:r w:rsidRPr="00586FB4">
              <w:rPr>
                <w:rFonts w:eastAsia="PMingLiU"/>
                <w:lang w:val="en-GB" w:bidi="th-TH"/>
              </w:rPr>
              <w:t>αρδία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r w:rsidRPr="00586FB4">
              <w:rPr>
                <w:rFonts w:eastAsia="PMingLiU"/>
                <w:lang w:val="en-GB" w:bidi="th-TH"/>
              </w:rPr>
              <w:t>Υπ</w:t>
            </w:r>
            <w:proofErr w:type="spellStart"/>
            <w:r w:rsidRPr="00586FB4">
              <w:rPr>
                <w:rFonts w:eastAsia="PMingLiU"/>
                <w:lang w:val="en-GB" w:bidi="th-TH"/>
              </w:rPr>
              <w:t>ερκοιλι</w:t>
            </w:r>
            <w:proofErr w:type="spellEnd"/>
            <w:r w:rsidRPr="00586FB4">
              <w:rPr>
                <w:rFonts w:eastAsia="PMingLiU"/>
                <w:lang w:val="en-GB" w:bidi="th-TH"/>
              </w:rPr>
              <w:t>ακή τα</w:t>
            </w:r>
            <w:proofErr w:type="spellStart"/>
            <w:r w:rsidRPr="00586FB4">
              <w:rPr>
                <w:rFonts w:eastAsia="PMingLiU"/>
                <w:lang w:val="en-GB" w:bidi="th-TH"/>
              </w:rPr>
              <w:t>χυκ</w:t>
            </w:r>
            <w:proofErr w:type="spellEnd"/>
            <w:r w:rsidRPr="00586FB4">
              <w:rPr>
                <w:rFonts w:eastAsia="PMingLiU"/>
                <w:lang w:val="en-GB" w:bidi="th-TH"/>
              </w:rPr>
              <w:t>αρδία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shd w:val="clear" w:color="auto" w:fill="auto"/>
            <w:hideMark/>
          </w:tcPr>
          <w:p w:rsidR="0071747F" w:rsidRPr="0071747F" w:rsidRDefault="001078B7" w:rsidP="001078B7">
            <w:pPr>
              <w:widowControl/>
              <w:tabs>
                <w:tab w:val="left" w:pos="567"/>
              </w:tabs>
              <w:spacing w:line="260" w:lineRule="exact"/>
              <w:rPr>
                <w:rFonts w:eastAsia="PMingLiU"/>
                <w:b/>
                <w:lang w:val="en-GB" w:bidi="th-TH"/>
              </w:rPr>
            </w:pPr>
            <w:r>
              <w:rPr>
                <w:rFonts w:eastAsia="PMingLiU"/>
                <w:b/>
                <w:lang w:bidi="th-TH"/>
              </w:rPr>
              <w:t>Αγγειακές διαταραχές</w:t>
            </w:r>
            <w:r w:rsidR="0071747F" w:rsidRPr="0071747F">
              <w:rPr>
                <w:rFonts w:eastAsia="PMingLiU"/>
                <w:b/>
                <w:lang w:val="en-GB" w:bidi="th-TH"/>
              </w:rPr>
              <w:t xml:space="preserve"> </w:t>
            </w:r>
          </w:p>
        </w:tc>
        <w:tc>
          <w:tcPr>
            <w:tcW w:w="1723" w:type="pct"/>
            <w:shd w:val="clear" w:color="auto" w:fill="auto"/>
            <w:hideMark/>
          </w:tcPr>
          <w:p w:rsidR="0071747F" w:rsidRPr="00B44E12" w:rsidRDefault="00B44E12" w:rsidP="0071747F">
            <w:pPr>
              <w:widowControl/>
              <w:tabs>
                <w:tab w:val="left" w:pos="567"/>
              </w:tabs>
              <w:spacing w:line="260" w:lineRule="exact"/>
              <w:rPr>
                <w:rFonts w:eastAsia="PMingLiU"/>
                <w:lang w:bidi="th-TH"/>
              </w:rPr>
            </w:pPr>
            <w:r>
              <w:rPr>
                <w:rFonts w:eastAsia="PMingLiU"/>
                <w:lang w:bidi="th-TH"/>
              </w:rPr>
              <w:t>Υπέρταση</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bidi="th-TH"/>
              </w:rPr>
            </w:pPr>
            <w:r w:rsidRPr="001078B7">
              <w:rPr>
                <w:rFonts w:eastAsia="PMingLiU"/>
                <w:b/>
                <w:lang w:bidi="th-TH"/>
              </w:rPr>
              <w:t>Διαταραχές του αναπνευστικού συστήματος, του θώρακα και του μεσοθωράκιου</w:t>
            </w:r>
          </w:p>
        </w:tc>
        <w:tc>
          <w:tcPr>
            <w:tcW w:w="1723" w:type="pct"/>
            <w:shd w:val="clear" w:color="auto" w:fill="auto"/>
            <w:hideMark/>
          </w:tcPr>
          <w:p w:rsidR="0071747F" w:rsidRPr="00751304" w:rsidRDefault="00586FB4" w:rsidP="00586FB4">
            <w:pPr>
              <w:widowControl/>
              <w:tabs>
                <w:tab w:val="left" w:pos="567"/>
              </w:tabs>
              <w:spacing w:line="260" w:lineRule="exact"/>
              <w:rPr>
                <w:rFonts w:eastAsia="PMingLiU"/>
                <w:lang w:bidi="th-TH"/>
              </w:rPr>
            </w:pPr>
            <w:r w:rsidRPr="00586FB4">
              <w:rPr>
                <w:rFonts w:eastAsia="PMingLiU"/>
                <w:lang w:bidi="th-TH"/>
              </w:rPr>
              <w:t>Βήχας</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proofErr w:type="spellStart"/>
            <w:r w:rsidRPr="00B44E12">
              <w:rPr>
                <w:rFonts w:eastAsia="PMingLiU"/>
                <w:lang w:val="en-GB" w:bidi="th-TH"/>
              </w:rPr>
              <w:t>Δυσφωνί</w:t>
            </w:r>
            <w:proofErr w:type="spellEnd"/>
            <w:r w:rsidRPr="00B44E12">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51304" w:rsidRDefault="00586FB4" w:rsidP="00586FB4">
            <w:pPr>
              <w:widowControl/>
              <w:tabs>
                <w:tab w:val="left" w:pos="567"/>
              </w:tabs>
              <w:spacing w:line="260" w:lineRule="exact"/>
              <w:rPr>
                <w:rFonts w:eastAsia="PMingLiU"/>
                <w:lang w:bidi="th-TH"/>
              </w:rPr>
            </w:pPr>
            <w:r w:rsidRPr="00586FB4">
              <w:rPr>
                <w:rFonts w:eastAsia="PMingLiU"/>
                <w:lang w:bidi="th-TH"/>
              </w:rPr>
              <w:t>Επίσταξη</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586FB4">
            <w:pPr>
              <w:widowControl/>
              <w:tabs>
                <w:tab w:val="left" w:pos="567"/>
              </w:tabs>
              <w:spacing w:line="260" w:lineRule="exact"/>
              <w:rPr>
                <w:rFonts w:eastAsia="PMingLiU"/>
                <w:lang w:val="en-GB" w:bidi="th-TH"/>
              </w:rPr>
            </w:pPr>
            <w:r w:rsidRPr="00586FB4">
              <w:rPr>
                <w:rFonts w:eastAsia="PMingLiU"/>
                <w:lang w:val="en-GB" w:bidi="th-TH"/>
              </w:rPr>
              <w:t>Λα</w:t>
            </w:r>
            <w:proofErr w:type="spellStart"/>
            <w:r w:rsidRPr="00586FB4">
              <w:rPr>
                <w:rFonts w:eastAsia="PMingLiU"/>
                <w:lang w:val="en-GB" w:bidi="th-TH"/>
              </w:rPr>
              <w:t>ρυγγίτιδ</w:t>
            </w:r>
            <w:proofErr w:type="spellEnd"/>
            <w:r w:rsidRPr="00586FB4">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586FB4">
            <w:pPr>
              <w:widowControl/>
              <w:tabs>
                <w:tab w:val="left" w:pos="567"/>
              </w:tabs>
              <w:spacing w:line="260" w:lineRule="exact"/>
              <w:rPr>
                <w:rFonts w:eastAsia="PMingLiU"/>
                <w:lang w:val="en-GB" w:bidi="th-TH"/>
              </w:rPr>
            </w:pPr>
            <w:r w:rsidRPr="00586FB4">
              <w:rPr>
                <w:rFonts w:eastAsia="PMingLiU"/>
                <w:lang w:val="en-GB" w:bidi="th-TH"/>
              </w:rPr>
              <w:t>Φα</w:t>
            </w:r>
            <w:proofErr w:type="spellStart"/>
            <w:r w:rsidRPr="00586FB4">
              <w:rPr>
                <w:rFonts w:eastAsia="PMingLiU"/>
                <w:lang w:val="en-GB" w:bidi="th-TH"/>
              </w:rPr>
              <w:t>ρυγγίτιδ</w:t>
            </w:r>
            <w:proofErr w:type="spellEnd"/>
            <w:r w:rsidRPr="00586FB4">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586FB4">
            <w:pPr>
              <w:widowControl/>
              <w:tabs>
                <w:tab w:val="left" w:pos="567"/>
              </w:tabs>
              <w:spacing w:line="260" w:lineRule="exact"/>
              <w:rPr>
                <w:rFonts w:eastAsia="PMingLiU"/>
                <w:lang w:val="en-GB" w:bidi="th-TH"/>
              </w:rPr>
            </w:pPr>
            <w:proofErr w:type="spellStart"/>
            <w:r w:rsidRPr="00586FB4">
              <w:rPr>
                <w:rFonts w:eastAsia="PMingLiU"/>
                <w:lang w:val="en-GB" w:bidi="th-TH"/>
              </w:rPr>
              <w:t>Βρογχόσ</w:t>
            </w:r>
            <w:proofErr w:type="spellEnd"/>
            <w:r w:rsidRPr="00586FB4">
              <w:rPr>
                <w:rFonts w:eastAsia="PMingLiU"/>
                <w:lang w:val="en-GB" w:bidi="th-TH"/>
              </w:rPr>
              <w:t>πασμος</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586FB4" w:rsidRDefault="00586FB4" w:rsidP="0071747F">
            <w:pPr>
              <w:widowControl/>
              <w:tabs>
                <w:tab w:val="left" w:pos="567"/>
              </w:tabs>
              <w:spacing w:line="260" w:lineRule="exact"/>
              <w:rPr>
                <w:rFonts w:eastAsia="PMingLiU"/>
                <w:lang w:bidi="th-TH"/>
              </w:rPr>
            </w:pPr>
            <w:r>
              <w:rPr>
                <w:rFonts w:eastAsia="PMingLiU"/>
                <w:lang w:bidi="th-TH"/>
              </w:rPr>
              <w:t>Κολπίτιδα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val="en-GB" w:bidi="th-TH"/>
              </w:rPr>
            </w:pPr>
            <w:r w:rsidRPr="001078B7">
              <w:rPr>
                <w:rFonts w:eastAsia="PMingLiU"/>
                <w:b/>
                <w:lang w:bidi="th-TH"/>
              </w:rPr>
              <w:t>Διαταραχές του γαστρεντερικού</w:t>
            </w:r>
          </w:p>
        </w:tc>
        <w:tc>
          <w:tcPr>
            <w:tcW w:w="1723" w:type="pct"/>
            <w:shd w:val="clear" w:color="auto" w:fill="auto"/>
            <w:hideMark/>
          </w:tcPr>
          <w:p w:rsidR="0071747F" w:rsidRPr="00586FB4" w:rsidRDefault="00586FB4" w:rsidP="00C9111B">
            <w:pPr>
              <w:widowControl/>
              <w:tabs>
                <w:tab w:val="left" w:pos="567"/>
              </w:tabs>
              <w:spacing w:line="260" w:lineRule="exact"/>
              <w:rPr>
                <w:rFonts w:eastAsia="PMingLiU"/>
                <w:lang w:bidi="th-TH"/>
              </w:rPr>
            </w:pPr>
            <w:r>
              <w:rPr>
                <w:rFonts w:eastAsia="PMingLiU"/>
                <w:lang w:bidi="th-TH"/>
              </w:rPr>
              <w:t>Ξηρ</w:t>
            </w:r>
            <w:r w:rsidR="00C9111B">
              <w:rPr>
                <w:rFonts w:eastAsia="PMingLiU"/>
                <w:lang w:bidi="th-TH"/>
              </w:rPr>
              <w:t>οστομία</w:t>
            </w:r>
          </w:p>
        </w:tc>
        <w:tc>
          <w:tcPr>
            <w:tcW w:w="1723" w:type="pct"/>
            <w:shd w:val="clear" w:color="auto" w:fill="auto"/>
            <w:noWrap/>
            <w:hideMark/>
          </w:tcPr>
          <w:p w:rsidR="0071747F" w:rsidRPr="00D665AD" w:rsidRDefault="00D665AD" w:rsidP="00D665AD">
            <w:pPr>
              <w:widowControl/>
              <w:tabs>
                <w:tab w:val="left" w:pos="567"/>
              </w:tabs>
              <w:spacing w:line="260" w:lineRule="exact"/>
              <w:rPr>
                <w:rFonts w:eastAsia="PMingLiU"/>
                <w:color w:val="000000"/>
                <w:lang w:bidi="th-TH"/>
              </w:rPr>
            </w:pPr>
            <w:r>
              <w:rPr>
                <w:rFonts w:eastAsia="PMingLiU"/>
                <w:color w:val="000000"/>
                <w:lang w:bidi="th-TH"/>
              </w:rPr>
              <w:t>συχνή</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A7282" w:rsidRDefault="0071747F" w:rsidP="0071747F">
            <w:pPr>
              <w:widowControl/>
              <w:tabs>
                <w:tab w:val="left" w:pos="567"/>
              </w:tabs>
              <w:spacing w:line="260" w:lineRule="exact"/>
              <w:rPr>
                <w:rFonts w:eastAsia="PMingLiU"/>
                <w:b/>
                <w:lang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proofErr w:type="spellStart"/>
            <w:r w:rsidRPr="00B44E12">
              <w:rPr>
                <w:rFonts w:eastAsia="PMingLiU"/>
                <w:lang w:val="en-GB" w:bidi="th-TH"/>
              </w:rPr>
              <w:t>Δυσκοιλιότητ</w:t>
            </w:r>
            <w:proofErr w:type="spellEnd"/>
            <w:r w:rsidRPr="00B44E12">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όχι</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συχνή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proofErr w:type="spellStart"/>
            <w:r w:rsidRPr="00586FB4">
              <w:rPr>
                <w:rFonts w:eastAsia="PMingLiU"/>
                <w:lang w:val="en-GB" w:bidi="th-TH"/>
              </w:rPr>
              <w:t>Ουλίτιδ</w:t>
            </w:r>
            <w:proofErr w:type="spellEnd"/>
            <w:r w:rsidRPr="00586FB4">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51304" w:rsidRDefault="00586FB4" w:rsidP="00751304">
            <w:pPr>
              <w:widowControl/>
              <w:tabs>
                <w:tab w:val="left" w:pos="567"/>
              </w:tabs>
              <w:spacing w:line="260" w:lineRule="exact"/>
              <w:rPr>
                <w:rFonts w:eastAsia="PMingLiU"/>
                <w:lang w:bidi="th-TH"/>
              </w:rPr>
            </w:pPr>
            <w:r>
              <w:rPr>
                <w:rFonts w:eastAsia="PMingLiU"/>
                <w:lang w:bidi="th-TH"/>
              </w:rPr>
              <w:t>Ναυτία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586FB4" w:rsidP="0071747F">
            <w:pPr>
              <w:widowControl/>
              <w:tabs>
                <w:tab w:val="left" w:pos="567"/>
              </w:tabs>
              <w:spacing w:line="260" w:lineRule="exact"/>
              <w:rPr>
                <w:rFonts w:eastAsia="PMingLiU"/>
                <w:lang w:val="en-GB" w:bidi="th-TH"/>
              </w:rPr>
            </w:pPr>
            <w:r w:rsidRPr="00586FB4">
              <w:rPr>
                <w:rFonts w:eastAsia="PMingLiU"/>
                <w:lang w:val="en-GB" w:bidi="th-TH"/>
              </w:rPr>
              <w:t>Κα</w:t>
            </w:r>
            <w:proofErr w:type="spellStart"/>
            <w:r w:rsidRPr="00586FB4">
              <w:rPr>
                <w:rFonts w:eastAsia="PMingLiU"/>
                <w:lang w:val="en-GB" w:bidi="th-TH"/>
              </w:rPr>
              <w:t>ντιντί</w:t>
            </w:r>
            <w:proofErr w:type="spellEnd"/>
            <w:r w:rsidRPr="00586FB4">
              <w:rPr>
                <w:rFonts w:eastAsia="PMingLiU"/>
                <w:lang w:val="en-GB" w:bidi="th-TH"/>
              </w:rPr>
              <w:t xml:space="preserve">αση </w:t>
            </w:r>
            <w:proofErr w:type="spellStart"/>
            <w:r w:rsidRPr="00586FB4">
              <w:rPr>
                <w:rFonts w:eastAsia="PMingLiU"/>
                <w:lang w:val="en-GB" w:bidi="th-TH"/>
              </w:rPr>
              <w:t>του</w:t>
            </w:r>
            <w:proofErr w:type="spellEnd"/>
            <w:r w:rsidRPr="00586FB4">
              <w:rPr>
                <w:rFonts w:eastAsia="PMingLiU"/>
                <w:lang w:val="en-GB" w:bidi="th-TH"/>
              </w:rPr>
              <w:t xml:space="preserve"> </w:t>
            </w:r>
            <w:proofErr w:type="spellStart"/>
            <w:r w:rsidRPr="00586FB4">
              <w:rPr>
                <w:rFonts w:eastAsia="PMingLiU"/>
                <w:lang w:val="en-GB" w:bidi="th-TH"/>
              </w:rPr>
              <w:t>στομ</w:t>
            </w:r>
            <w:proofErr w:type="spellEnd"/>
            <w:r w:rsidRPr="00586FB4">
              <w:rPr>
                <w:rFonts w:eastAsia="PMingLiU"/>
                <w:lang w:val="en-GB" w:bidi="th-TH"/>
              </w:rPr>
              <w:t>ατοφάρυγγα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B44E12" w:rsidRDefault="00B44E12" w:rsidP="0071747F">
            <w:pPr>
              <w:widowControl/>
              <w:tabs>
                <w:tab w:val="left" w:pos="567"/>
              </w:tabs>
              <w:spacing w:line="260" w:lineRule="exact"/>
              <w:rPr>
                <w:rFonts w:eastAsia="PMingLiU"/>
                <w:lang w:bidi="th-TH"/>
              </w:rPr>
            </w:pPr>
            <w:proofErr w:type="spellStart"/>
            <w:r w:rsidRPr="00B44E12">
              <w:rPr>
                <w:rFonts w:eastAsia="PMingLiU"/>
                <w:lang w:val="en-GB" w:bidi="th-TH"/>
              </w:rPr>
              <w:t>Εντερική</w:t>
            </w:r>
            <w:proofErr w:type="spellEnd"/>
            <w:r w:rsidRPr="00B44E12">
              <w:rPr>
                <w:rFonts w:eastAsia="PMingLiU"/>
                <w:lang w:val="en-GB" w:bidi="th-TH"/>
              </w:rPr>
              <w:t xml:space="preserve"> απ</w:t>
            </w:r>
            <w:proofErr w:type="spellStart"/>
            <w:r w:rsidRPr="00B44E12">
              <w:rPr>
                <w:rFonts w:eastAsia="PMingLiU"/>
                <w:lang w:val="en-GB" w:bidi="th-TH"/>
              </w:rPr>
              <w:t>όφρ</w:t>
            </w:r>
            <w:proofErr w:type="spellEnd"/>
            <w:r w:rsidRPr="00B44E12">
              <w:rPr>
                <w:rFonts w:eastAsia="PMingLiU"/>
                <w:lang w:val="en-GB" w:bidi="th-TH"/>
              </w:rPr>
              <w:t xml:space="preserve">αξη </w:t>
            </w:r>
          </w:p>
          <w:p w:rsidR="0071747F" w:rsidRPr="0071747F" w:rsidRDefault="00B44E12">
            <w:pPr>
              <w:widowControl/>
              <w:tabs>
                <w:tab w:val="left" w:pos="567"/>
              </w:tabs>
              <w:spacing w:line="260" w:lineRule="exact"/>
              <w:rPr>
                <w:rFonts w:eastAsia="PMingLiU"/>
                <w:lang w:val="en-GB" w:bidi="th-TH"/>
              </w:rPr>
            </w:pPr>
            <w:proofErr w:type="spellStart"/>
            <w:r w:rsidRPr="00B44E12">
              <w:rPr>
                <w:rFonts w:eastAsia="PMingLiU"/>
                <w:lang w:val="en-GB" w:bidi="th-TH"/>
              </w:rPr>
              <w:t>Ειλεός</w:t>
            </w:r>
            <w:proofErr w:type="spellEnd"/>
            <w:r w:rsidRPr="00B44E12">
              <w:rPr>
                <w:rFonts w:eastAsia="PMingLiU"/>
                <w:lang w:val="en-GB" w:bidi="th-TH"/>
              </w:rPr>
              <w:t xml:space="preserve"> παρα</w:t>
            </w:r>
            <w:proofErr w:type="spellStart"/>
            <w:r w:rsidRPr="00B44E12">
              <w:rPr>
                <w:rFonts w:eastAsia="PMingLiU"/>
                <w:lang w:val="en-GB" w:bidi="th-TH"/>
              </w:rPr>
              <w:t>λυτικός</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B44E12" w:rsidRDefault="00B44E12" w:rsidP="0071747F">
            <w:pPr>
              <w:widowControl/>
              <w:tabs>
                <w:tab w:val="left" w:pos="567"/>
              </w:tabs>
              <w:spacing w:line="260" w:lineRule="exact"/>
              <w:rPr>
                <w:rFonts w:eastAsia="PMingLiU"/>
                <w:lang w:bidi="th-TH"/>
              </w:rPr>
            </w:pPr>
            <w:r>
              <w:rPr>
                <w:rFonts w:eastAsia="PMingLiU"/>
                <w:lang w:bidi="th-TH"/>
              </w:rPr>
              <w:t>Οδοντική τερηδόνα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B44E12" w:rsidRDefault="00B44E12" w:rsidP="0071747F">
            <w:pPr>
              <w:widowControl/>
              <w:tabs>
                <w:tab w:val="left" w:pos="567"/>
              </w:tabs>
              <w:spacing w:line="260" w:lineRule="exact"/>
              <w:rPr>
                <w:rFonts w:eastAsia="PMingLiU"/>
                <w:lang w:bidi="th-TH"/>
              </w:rPr>
            </w:pPr>
            <w:r>
              <w:rPr>
                <w:rFonts w:eastAsia="PMingLiU"/>
                <w:lang w:bidi="th-TH"/>
              </w:rPr>
              <w:t>Δυσφαγία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r w:rsidRPr="00B44E12">
              <w:rPr>
                <w:rFonts w:eastAsia="PMingLiU"/>
                <w:lang w:val="en-GB" w:bidi="th-TH"/>
              </w:rPr>
              <w:t>Γα</w:t>
            </w:r>
            <w:proofErr w:type="spellStart"/>
            <w:r w:rsidRPr="00B44E12">
              <w:rPr>
                <w:rFonts w:eastAsia="PMingLiU"/>
                <w:lang w:val="en-GB" w:bidi="th-TH"/>
              </w:rPr>
              <w:t>στροοισοφ</w:t>
            </w:r>
            <w:proofErr w:type="spellEnd"/>
            <w:r w:rsidRPr="00B44E12">
              <w:rPr>
                <w:rFonts w:eastAsia="PMingLiU"/>
                <w:lang w:val="en-GB" w:bidi="th-TH"/>
              </w:rPr>
              <w:t>αγική πα</w:t>
            </w:r>
            <w:proofErr w:type="spellStart"/>
            <w:r w:rsidRPr="00B44E12">
              <w:rPr>
                <w:rFonts w:eastAsia="PMingLiU"/>
                <w:lang w:val="en-GB" w:bidi="th-TH"/>
              </w:rPr>
              <w:t>λινδρόμηση</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proofErr w:type="spellStart"/>
            <w:r w:rsidRPr="00B44E12">
              <w:rPr>
                <w:rFonts w:eastAsia="PMingLiU"/>
                <w:lang w:val="en-GB" w:bidi="th-TH"/>
              </w:rPr>
              <w:t>Γλωσσίτιδ</w:t>
            </w:r>
            <w:proofErr w:type="spellEnd"/>
            <w:r w:rsidRPr="00B44E12">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r>
              <w:rPr>
                <w:rFonts w:eastAsia="PMingLiU"/>
                <w:lang w:bidi="th-TH"/>
              </w:rPr>
              <w:t>Σ</w:t>
            </w:r>
            <w:proofErr w:type="spellStart"/>
            <w:r w:rsidRPr="00B44E12">
              <w:rPr>
                <w:rFonts w:eastAsia="PMingLiU"/>
                <w:lang w:val="en-GB" w:bidi="th-TH"/>
              </w:rPr>
              <w:t>τομ</w:t>
            </w:r>
            <w:proofErr w:type="spellEnd"/>
            <w:r w:rsidRPr="00B44E12">
              <w:rPr>
                <w:rFonts w:eastAsia="PMingLiU"/>
                <w:lang w:val="en-GB" w:bidi="th-TH"/>
              </w:rPr>
              <w:t>ατίτιδα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bidi="th-TH"/>
              </w:rPr>
            </w:pPr>
            <w:r w:rsidRPr="001078B7">
              <w:rPr>
                <w:rFonts w:eastAsia="PMingLiU"/>
                <w:b/>
                <w:lang w:bidi="th-TH"/>
              </w:rPr>
              <w:t>Διαταραχές του δέρματος και του υποδόριου ιστού, Διαταραχές του ανοσοποιητικού συστήματος</w:t>
            </w: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proofErr w:type="spellStart"/>
            <w:r w:rsidRPr="00B44E12">
              <w:rPr>
                <w:rFonts w:eastAsia="PMingLiU"/>
                <w:lang w:val="en-GB" w:bidi="th-TH"/>
              </w:rPr>
              <w:t>Αγγειοοίδημ</w:t>
            </w:r>
            <w:proofErr w:type="spellEnd"/>
            <w:r w:rsidRPr="00B44E12">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proofErr w:type="spellStart"/>
            <w:r w:rsidRPr="00B44E12">
              <w:rPr>
                <w:rFonts w:eastAsia="PMingLiU"/>
                <w:lang w:val="en-GB" w:bidi="th-TH"/>
              </w:rPr>
              <w:t>Κνίδωση</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r w:rsidRPr="00B44E12">
              <w:rPr>
                <w:rFonts w:eastAsia="PMingLiU"/>
                <w:lang w:val="en-GB" w:bidi="th-TH"/>
              </w:rPr>
              <w:t>Υπ</w:t>
            </w:r>
            <w:proofErr w:type="spellStart"/>
            <w:r w:rsidRPr="00B44E12">
              <w:rPr>
                <w:rFonts w:eastAsia="PMingLiU"/>
                <w:lang w:val="en-GB" w:bidi="th-TH"/>
              </w:rPr>
              <w:t>ερευ</w:t>
            </w:r>
            <w:proofErr w:type="spellEnd"/>
            <w:r w:rsidRPr="00B44E12">
              <w:rPr>
                <w:rFonts w:eastAsia="PMingLiU"/>
                <w:lang w:val="en-GB" w:bidi="th-TH"/>
              </w:rPr>
              <w:t>αισθησία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blPrEx>
          <w:tblLook w:val="04A0" w:firstRow="1" w:lastRow="0" w:firstColumn="1" w:lastColumn="0" w:noHBand="0" w:noVBand="1"/>
        </w:tblPrEx>
        <w:trPr>
          <w:trHeight w:val="443"/>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B44E12" w:rsidP="0071747F">
            <w:pPr>
              <w:widowControl/>
              <w:tabs>
                <w:tab w:val="left" w:pos="567"/>
              </w:tabs>
              <w:spacing w:line="260" w:lineRule="exact"/>
              <w:rPr>
                <w:rFonts w:eastAsia="PMingLiU"/>
                <w:lang w:val="en-GB" w:bidi="th-TH"/>
              </w:rPr>
            </w:pPr>
            <w:proofErr w:type="spellStart"/>
            <w:r w:rsidRPr="00B44E12">
              <w:rPr>
                <w:rFonts w:eastAsia="PMingLiU"/>
                <w:lang w:val="en-GB" w:bidi="th-TH"/>
              </w:rPr>
              <w:t>Κνησμός</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r w:rsidRPr="00D665AD">
              <w:rPr>
                <w:rFonts w:eastAsia="PMingLiU"/>
                <w:color w:val="000000"/>
                <w:lang w:val="en-GB" w:bidi="th-TH"/>
              </w:rPr>
              <w:t>σπ</w:t>
            </w:r>
            <w:proofErr w:type="spellStart"/>
            <w:r w:rsidRPr="00D665AD">
              <w:rPr>
                <w:rFonts w:eastAsia="PMingLiU"/>
                <w:color w:val="000000"/>
                <w:lang w:val="en-GB" w:bidi="th-TH"/>
              </w:rPr>
              <w:t>άνι</w:t>
            </w:r>
            <w:proofErr w:type="spellEnd"/>
            <w:r w:rsidRPr="00D665AD">
              <w:rPr>
                <w:rFonts w:eastAsia="PMingLiU"/>
                <w:color w:val="000000"/>
                <w:lang w:val="en-GB" w:bidi="th-TH"/>
              </w:rPr>
              <w:t>α</w:t>
            </w:r>
          </w:p>
        </w:tc>
      </w:tr>
      <w:tr w:rsidR="0071747F" w:rsidRPr="0071747F" w:rsidTr="007C7BE4">
        <w:trPr>
          <w:trHeight w:val="443"/>
        </w:trPr>
        <w:tc>
          <w:tcPr>
            <w:tcW w:w="1553" w:type="pct"/>
            <w:vMerge/>
            <w:shd w:val="clear" w:color="auto" w:fill="auto"/>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tcPr>
          <w:p w:rsidR="0071747F" w:rsidRPr="0071747F" w:rsidRDefault="003B0519" w:rsidP="0071747F">
            <w:pPr>
              <w:widowControl/>
              <w:tabs>
                <w:tab w:val="left" w:pos="567"/>
              </w:tabs>
              <w:spacing w:line="260" w:lineRule="exact"/>
              <w:rPr>
                <w:rFonts w:eastAsia="PMingLiU"/>
                <w:lang w:val="en-GB" w:bidi="th-TH"/>
              </w:rPr>
            </w:pPr>
            <w:proofErr w:type="spellStart"/>
            <w:r w:rsidRPr="003B0519">
              <w:rPr>
                <w:rFonts w:eastAsia="PMingLiU"/>
                <w:lang w:val="en-GB" w:bidi="th-TH"/>
              </w:rPr>
              <w:t>Αν</w:t>
            </w:r>
            <w:proofErr w:type="spellEnd"/>
            <w:r w:rsidRPr="003B0519">
              <w:rPr>
                <w:rFonts w:eastAsia="PMingLiU"/>
                <w:lang w:val="en-GB" w:bidi="th-TH"/>
              </w:rPr>
              <w:t>αφυλακτική α</w:t>
            </w:r>
            <w:proofErr w:type="spellStart"/>
            <w:r w:rsidRPr="003B0519">
              <w:rPr>
                <w:rFonts w:eastAsia="PMingLiU"/>
                <w:lang w:val="en-GB" w:bidi="th-TH"/>
              </w:rPr>
              <w:t>ντίδρ</w:t>
            </w:r>
            <w:proofErr w:type="spellEnd"/>
            <w:r w:rsidRPr="003B0519">
              <w:rPr>
                <w:rFonts w:eastAsia="PMingLiU"/>
                <w:lang w:val="en-GB" w:bidi="th-TH"/>
              </w:rPr>
              <w:t>αση</w:t>
            </w:r>
          </w:p>
        </w:tc>
        <w:tc>
          <w:tcPr>
            <w:tcW w:w="1723" w:type="pct"/>
            <w:shd w:val="clear" w:color="auto" w:fill="auto"/>
            <w:noWrap/>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GB" w:bidi="th-TH"/>
              </w:rPr>
            </w:pPr>
            <w:r>
              <w:rPr>
                <w:rFonts w:eastAsia="PMingLiU"/>
                <w:lang w:bidi="th-TH"/>
              </w:rPr>
              <w:t>Ε</w:t>
            </w:r>
            <w:proofErr w:type="spellStart"/>
            <w:r w:rsidRPr="003B0519">
              <w:rPr>
                <w:rFonts w:eastAsia="PMingLiU"/>
                <w:lang w:val="en-GB" w:bidi="th-TH"/>
              </w:rPr>
              <w:t>ξάνθημ</w:t>
            </w:r>
            <w:proofErr w:type="spellEnd"/>
            <w:r w:rsidRPr="003B0519">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GB" w:bidi="th-TH"/>
              </w:rPr>
            </w:pPr>
            <w:proofErr w:type="spellStart"/>
            <w:r w:rsidRPr="003B0519">
              <w:rPr>
                <w:rFonts w:eastAsia="PMingLiU"/>
                <w:lang w:val="en-GB" w:bidi="th-TH"/>
              </w:rPr>
              <w:t>Ξηροδερμί</w:t>
            </w:r>
            <w:proofErr w:type="spellEnd"/>
            <w:r w:rsidRPr="003B0519">
              <w:rPr>
                <w:rFonts w:eastAsia="PMingLiU"/>
                <w:lang w:val="en-GB"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GB" w:bidi="th-TH"/>
              </w:rPr>
            </w:pPr>
          </w:p>
        </w:tc>
        <w:tc>
          <w:tcPr>
            <w:tcW w:w="1723" w:type="pct"/>
            <w:shd w:val="clear" w:color="auto" w:fill="auto"/>
            <w:hideMark/>
          </w:tcPr>
          <w:p w:rsidR="0071747F" w:rsidRPr="003B0519" w:rsidRDefault="003B0519" w:rsidP="003B0519">
            <w:pPr>
              <w:widowControl/>
              <w:tabs>
                <w:tab w:val="left" w:pos="567"/>
              </w:tabs>
              <w:spacing w:line="260" w:lineRule="exact"/>
              <w:rPr>
                <w:rFonts w:eastAsia="PMingLiU"/>
                <w:lang w:bidi="th-TH"/>
              </w:rPr>
            </w:pPr>
            <w:r w:rsidRPr="003B0519">
              <w:rPr>
                <w:rFonts w:eastAsia="PMingLiU"/>
                <w:lang w:bidi="th-TH"/>
              </w:rPr>
              <w:t xml:space="preserve">Δερματική λοίμωξη </w:t>
            </w:r>
            <w:r>
              <w:rPr>
                <w:rFonts w:eastAsia="PMingLiU"/>
                <w:lang w:bidi="th-TH"/>
              </w:rPr>
              <w:t>και</w:t>
            </w:r>
            <w:r w:rsidR="0071747F" w:rsidRPr="003B0519">
              <w:rPr>
                <w:rFonts w:eastAsia="PMingLiU"/>
                <w:lang w:bidi="th-TH"/>
              </w:rPr>
              <w:t xml:space="preserve"> </w:t>
            </w:r>
            <w:r>
              <w:rPr>
                <w:rFonts w:eastAsia="PMingLiU"/>
                <w:lang w:bidi="th-TH"/>
              </w:rPr>
              <w:t>έ</w:t>
            </w:r>
            <w:r w:rsidRPr="003B0519">
              <w:rPr>
                <w:rFonts w:eastAsia="PMingLiU"/>
                <w:lang w:bidi="th-TH"/>
              </w:rPr>
              <w:t>λκος δέρματος</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GB" w:bidi="th-TH"/>
              </w:rPr>
            </w:pPr>
            <w:proofErr w:type="spellStart"/>
            <w:r w:rsidRPr="00D665AD">
              <w:rPr>
                <w:rFonts w:eastAsia="PMingLiU"/>
                <w:color w:val="000000"/>
                <w:lang w:val="en-GB" w:bidi="th-TH"/>
              </w:rPr>
              <w:t>μη</w:t>
            </w:r>
            <w:proofErr w:type="spellEnd"/>
            <w:r w:rsidRPr="00D665AD">
              <w:rPr>
                <w:rFonts w:eastAsia="PMingLiU"/>
                <w:color w:val="000000"/>
                <w:lang w:val="en-GB" w:bidi="th-TH"/>
              </w:rPr>
              <w:t xml:space="preserve"> </w:t>
            </w:r>
            <w:proofErr w:type="spellStart"/>
            <w:r w:rsidRPr="00D665AD">
              <w:rPr>
                <w:rFonts w:eastAsia="PMingLiU"/>
                <w:color w:val="000000"/>
                <w:lang w:val="en-GB"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bidi="th-TH"/>
              </w:rPr>
            </w:pPr>
            <w:r w:rsidRPr="001078B7">
              <w:rPr>
                <w:rFonts w:eastAsia="PMingLiU"/>
                <w:b/>
                <w:lang w:bidi="th-TH"/>
              </w:rPr>
              <w:t>Διαταραχές του μυοσκελετικού συστήματος και του συνδετικού ιστού</w:t>
            </w:r>
          </w:p>
        </w:tc>
        <w:tc>
          <w:tcPr>
            <w:tcW w:w="1723" w:type="pct"/>
            <w:shd w:val="clear" w:color="auto" w:fill="auto"/>
            <w:noWrap/>
            <w:hideMark/>
          </w:tcPr>
          <w:p w:rsidR="0071747F" w:rsidRPr="0071747F" w:rsidRDefault="003B0519" w:rsidP="0071747F">
            <w:pPr>
              <w:widowControl/>
              <w:tabs>
                <w:tab w:val="left" w:pos="567"/>
              </w:tabs>
              <w:spacing w:line="260" w:lineRule="exact"/>
              <w:rPr>
                <w:rFonts w:eastAsia="PMingLiU"/>
                <w:lang w:val="en-US" w:bidi="th-TH"/>
              </w:rPr>
            </w:pPr>
            <w:r w:rsidRPr="003B0519">
              <w:rPr>
                <w:rFonts w:eastAsia="PMingLiU"/>
                <w:lang w:val="en-US" w:bidi="th-TH"/>
              </w:rPr>
              <w:t>Οσφυαλγία</w:t>
            </w:r>
            <w:r w:rsidR="0071747F" w:rsidRPr="0071747F">
              <w:rPr>
                <w:rFonts w:eastAsia="PMingLiU"/>
                <w:vertAlign w:val="superscript"/>
                <w:lang w:val="en-US" w:bidi="th-TH"/>
              </w:rPr>
              <w:t>1</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lang w:val="en-US" w:bidi="th-TH"/>
              </w:rPr>
            </w:pPr>
            <w:r w:rsidRPr="00D665AD">
              <w:rPr>
                <w:rFonts w:eastAsia="PMingLiU"/>
                <w:lang w:val="en-US" w:bidi="th-TH"/>
              </w:rPr>
              <w:t>σπ</w:t>
            </w:r>
            <w:proofErr w:type="spellStart"/>
            <w:r w:rsidRPr="00D665AD">
              <w:rPr>
                <w:rFonts w:eastAsia="PMingLiU"/>
                <w:lang w:val="en-US" w:bidi="th-TH"/>
              </w:rPr>
              <w:t>άνι</w:t>
            </w:r>
            <w:proofErr w:type="spellEnd"/>
            <w:r w:rsidRPr="00D665AD">
              <w:rPr>
                <w:rFonts w:eastAsia="PMingLiU"/>
                <w:lang w:val="en-US"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US" w:bidi="th-TH"/>
              </w:rPr>
            </w:pP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US" w:bidi="th-TH"/>
              </w:rPr>
            </w:pPr>
            <w:proofErr w:type="spellStart"/>
            <w:r w:rsidRPr="003B0519">
              <w:rPr>
                <w:rFonts w:eastAsia="PMingLiU"/>
                <w:lang w:val="en-US" w:bidi="th-TH"/>
              </w:rPr>
              <w:t>Αρθρ</w:t>
            </w:r>
            <w:proofErr w:type="spellEnd"/>
            <w:r w:rsidRPr="003B0519">
              <w:rPr>
                <w:rFonts w:eastAsia="PMingLiU"/>
                <w:lang w:val="en-US" w:bidi="th-TH"/>
              </w:rPr>
              <w:t>αλγία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US" w:bidi="th-TH"/>
              </w:rPr>
            </w:pPr>
            <w:r w:rsidRPr="00D665AD">
              <w:rPr>
                <w:rFonts w:eastAsia="PMingLiU"/>
                <w:color w:val="000000"/>
                <w:lang w:val="en-US" w:bidi="th-TH"/>
              </w:rPr>
              <w:t>σπ</w:t>
            </w:r>
            <w:proofErr w:type="spellStart"/>
            <w:r w:rsidRPr="00D665AD">
              <w:rPr>
                <w:rFonts w:eastAsia="PMingLiU"/>
                <w:color w:val="000000"/>
                <w:lang w:val="en-US" w:bidi="th-TH"/>
              </w:rPr>
              <w:t>άνι</w:t>
            </w:r>
            <w:proofErr w:type="spellEnd"/>
            <w:r w:rsidRPr="00D665AD">
              <w:rPr>
                <w:rFonts w:eastAsia="PMingLiU"/>
                <w:color w:val="000000"/>
                <w:lang w:val="en-US"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US" w:bidi="th-TH"/>
              </w:rPr>
            </w:pP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US" w:bidi="th-TH"/>
              </w:rPr>
            </w:pPr>
            <w:proofErr w:type="spellStart"/>
            <w:r w:rsidRPr="003B0519">
              <w:rPr>
                <w:rFonts w:eastAsia="PMingLiU"/>
                <w:lang w:val="en-US" w:bidi="th-TH"/>
              </w:rPr>
              <w:t>Διόγκωση</w:t>
            </w:r>
            <w:proofErr w:type="spellEnd"/>
            <w:r w:rsidRPr="003B0519">
              <w:rPr>
                <w:rFonts w:eastAsia="PMingLiU"/>
                <w:lang w:val="en-US" w:bidi="th-TH"/>
              </w:rPr>
              <w:t xml:space="preserve"> </w:t>
            </w:r>
            <w:proofErr w:type="spellStart"/>
            <w:r w:rsidRPr="003B0519">
              <w:rPr>
                <w:rFonts w:eastAsia="PMingLiU"/>
                <w:lang w:val="en-US" w:bidi="th-TH"/>
              </w:rPr>
              <w:t>άρθρωσης</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US" w:bidi="th-TH"/>
              </w:rPr>
            </w:pPr>
            <w:proofErr w:type="spellStart"/>
            <w:r w:rsidRPr="00D665AD">
              <w:rPr>
                <w:rFonts w:eastAsia="PMingLiU"/>
                <w:color w:val="000000"/>
                <w:lang w:val="en-US" w:bidi="th-TH"/>
              </w:rPr>
              <w:t>μη</w:t>
            </w:r>
            <w:proofErr w:type="spellEnd"/>
            <w:r w:rsidRPr="00D665AD">
              <w:rPr>
                <w:rFonts w:eastAsia="PMingLiU"/>
                <w:color w:val="000000"/>
                <w:lang w:val="en-US" w:bidi="th-TH"/>
              </w:rPr>
              <w:t xml:space="preserve"> </w:t>
            </w:r>
            <w:proofErr w:type="spellStart"/>
            <w:r w:rsidRPr="00D665AD">
              <w:rPr>
                <w:rFonts w:eastAsia="PMingLiU"/>
                <w:color w:val="000000"/>
                <w:lang w:val="en-US" w:bidi="th-TH"/>
              </w:rPr>
              <w:t>γνωστή</w:t>
            </w:r>
            <w:proofErr w:type="spellEnd"/>
          </w:p>
        </w:tc>
      </w:tr>
      <w:tr w:rsidR="0071747F" w:rsidRPr="0071747F" w:rsidTr="007C7BE4">
        <w:tblPrEx>
          <w:tblLook w:val="04A0" w:firstRow="1" w:lastRow="0" w:firstColumn="1" w:lastColumn="0" w:noHBand="0" w:noVBand="1"/>
        </w:tblPrEx>
        <w:trPr>
          <w:trHeight w:val="405"/>
        </w:trPr>
        <w:tc>
          <w:tcPr>
            <w:tcW w:w="1553" w:type="pct"/>
            <w:vMerge w:val="restart"/>
            <w:shd w:val="clear" w:color="auto" w:fill="auto"/>
            <w:hideMark/>
          </w:tcPr>
          <w:p w:rsidR="0071747F" w:rsidRPr="0071747F" w:rsidRDefault="001078B7" w:rsidP="0071747F">
            <w:pPr>
              <w:widowControl/>
              <w:tabs>
                <w:tab w:val="left" w:pos="567"/>
              </w:tabs>
              <w:spacing w:line="260" w:lineRule="exact"/>
              <w:rPr>
                <w:rFonts w:eastAsia="PMingLiU"/>
                <w:b/>
                <w:lang w:bidi="th-TH"/>
              </w:rPr>
            </w:pPr>
            <w:r w:rsidRPr="001078B7">
              <w:rPr>
                <w:rFonts w:eastAsia="PMingLiU"/>
                <w:b/>
                <w:lang w:bidi="th-TH"/>
              </w:rPr>
              <w:t>Διαταραχές των νεφρών και των ουροφόρων οδών</w:t>
            </w: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US" w:bidi="th-TH"/>
              </w:rPr>
            </w:pPr>
            <w:r w:rsidRPr="003B0519">
              <w:rPr>
                <w:rFonts w:eastAsia="PMingLiU"/>
                <w:lang w:val="en-US" w:bidi="th-TH"/>
              </w:rPr>
              <w:t>Κατα</w:t>
            </w:r>
            <w:proofErr w:type="spellStart"/>
            <w:r w:rsidRPr="003B0519">
              <w:rPr>
                <w:rFonts w:eastAsia="PMingLiU"/>
                <w:lang w:val="en-US" w:bidi="th-TH"/>
              </w:rPr>
              <w:t>κράτηση</w:t>
            </w:r>
            <w:proofErr w:type="spellEnd"/>
            <w:r w:rsidRPr="003B0519">
              <w:rPr>
                <w:rFonts w:eastAsia="PMingLiU"/>
                <w:lang w:val="en-US" w:bidi="th-TH"/>
              </w:rPr>
              <w:t xml:space="preserve"> </w:t>
            </w:r>
            <w:proofErr w:type="spellStart"/>
            <w:r w:rsidRPr="003B0519">
              <w:rPr>
                <w:rFonts w:eastAsia="PMingLiU"/>
                <w:lang w:val="en-US" w:bidi="th-TH"/>
              </w:rPr>
              <w:t>ούρων</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US" w:bidi="th-TH"/>
              </w:rPr>
            </w:pPr>
            <w:r w:rsidRPr="00D665AD">
              <w:rPr>
                <w:rFonts w:eastAsia="PMingLiU"/>
                <w:color w:val="000000"/>
                <w:lang w:val="en-US" w:bidi="th-TH"/>
              </w:rPr>
              <w:t>σπ</w:t>
            </w:r>
            <w:proofErr w:type="spellStart"/>
            <w:r w:rsidRPr="00D665AD">
              <w:rPr>
                <w:rFonts w:eastAsia="PMingLiU"/>
                <w:color w:val="000000"/>
                <w:lang w:val="en-US" w:bidi="th-TH"/>
              </w:rPr>
              <w:t>άνι</w:t>
            </w:r>
            <w:proofErr w:type="spellEnd"/>
            <w:r w:rsidRPr="00D665AD">
              <w:rPr>
                <w:rFonts w:eastAsia="PMingLiU"/>
                <w:color w:val="000000"/>
                <w:lang w:val="en-US"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US" w:bidi="th-TH"/>
              </w:rPr>
            </w:pP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US" w:bidi="th-TH"/>
              </w:rPr>
            </w:pPr>
            <w:proofErr w:type="spellStart"/>
            <w:r w:rsidRPr="003B0519">
              <w:rPr>
                <w:rFonts w:eastAsia="PMingLiU"/>
                <w:lang w:val="en-US" w:bidi="th-TH"/>
              </w:rPr>
              <w:t>Δυσουρί</w:t>
            </w:r>
            <w:proofErr w:type="spellEnd"/>
            <w:r w:rsidRPr="003B0519">
              <w:rPr>
                <w:rFonts w:eastAsia="PMingLiU"/>
                <w:lang w:val="en-US" w:bidi="th-TH"/>
              </w:rPr>
              <w:t>α</w:t>
            </w:r>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US" w:bidi="th-TH"/>
              </w:rPr>
            </w:pPr>
            <w:r w:rsidRPr="00D665AD">
              <w:rPr>
                <w:rFonts w:eastAsia="PMingLiU"/>
                <w:color w:val="000000"/>
                <w:lang w:val="en-US" w:bidi="th-TH"/>
              </w:rPr>
              <w:t>σπ</w:t>
            </w:r>
            <w:proofErr w:type="spellStart"/>
            <w:r w:rsidRPr="00D665AD">
              <w:rPr>
                <w:rFonts w:eastAsia="PMingLiU"/>
                <w:color w:val="000000"/>
                <w:lang w:val="en-US" w:bidi="th-TH"/>
              </w:rPr>
              <w:t>άνι</w:t>
            </w:r>
            <w:proofErr w:type="spellEnd"/>
            <w:r w:rsidRPr="00D665AD">
              <w:rPr>
                <w:rFonts w:eastAsia="PMingLiU"/>
                <w:color w:val="000000"/>
                <w:lang w:val="en-US" w:bidi="th-TH"/>
              </w:rPr>
              <w:t>α</w:t>
            </w:r>
          </w:p>
        </w:tc>
      </w:tr>
      <w:tr w:rsidR="0071747F" w:rsidRPr="0071747F" w:rsidTr="007C7BE4">
        <w:tblPrEx>
          <w:tblLook w:val="04A0" w:firstRow="1" w:lastRow="0" w:firstColumn="1" w:lastColumn="0" w:noHBand="0" w:noVBand="1"/>
        </w:tblPrEx>
        <w:trPr>
          <w:trHeight w:val="405"/>
        </w:trPr>
        <w:tc>
          <w:tcPr>
            <w:tcW w:w="1553" w:type="pct"/>
            <w:vMerge/>
            <w:shd w:val="clear" w:color="auto" w:fill="auto"/>
            <w:hideMark/>
          </w:tcPr>
          <w:p w:rsidR="0071747F" w:rsidRPr="0071747F" w:rsidRDefault="0071747F" w:rsidP="0071747F">
            <w:pPr>
              <w:widowControl/>
              <w:tabs>
                <w:tab w:val="left" w:pos="567"/>
              </w:tabs>
              <w:spacing w:line="260" w:lineRule="exact"/>
              <w:rPr>
                <w:rFonts w:eastAsia="PMingLiU"/>
                <w:b/>
                <w:lang w:val="en-US" w:bidi="th-TH"/>
              </w:rPr>
            </w:pPr>
          </w:p>
        </w:tc>
        <w:tc>
          <w:tcPr>
            <w:tcW w:w="1723" w:type="pct"/>
            <w:shd w:val="clear" w:color="auto" w:fill="auto"/>
            <w:hideMark/>
          </w:tcPr>
          <w:p w:rsidR="0071747F" w:rsidRPr="0071747F" w:rsidRDefault="003B0519" w:rsidP="0071747F">
            <w:pPr>
              <w:widowControl/>
              <w:tabs>
                <w:tab w:val="left" w:pos="567"/>
              </w:tabs>
              <w:spacing w:line="260" w:lineRule="exact"/>
              <w:rPr>
                <w:rFonts w:eastAsia="PMingLiU"/>
                <w:lang w:val="en-US" w:bidi="th-TH"/>
              </w:rPr>
            </w:pPr>
            <w:proofErr w:type="spellStart"/>
            <w:r w:rsidRPr="003B0519">
              <w:rPr>
                <w:rFonts w:eastAsia="PMingLiU"/>
                <w:lang w:val="en-US" w:bidi="th-TH"/>
              </w:rPr>
              <w:t>Ουρολοίμωξη</w:t>
            </w:r>
            <w:proofErr w:type="spellEnd"/>
          </w:p>
        </w:tc>
        <w:tc>
          <w:tcPr>
            <w:tcW w:w="1723" w:type="pct"/>
            <w:shd w:val="clear" w:color="auto" w:fill="auto"/>
            <w:noWrap/>
            <w:hideMark/>
          </w:tcPr>
          <w:p w:rsidR="0071747F" w:rsidRPr="0071747F" w:rsidRDefault="00D665AD" w:rsidP="0071747F">
            <w:pPr>
              <w:widowControl/>
              <w:tabs>
                <w:tab w:val="left" w:pos="567"/>
              </w:tabs>
              <w:spacing w:line="260" w:lineRule="exact"/>
              <w:rPr>
                <w:rFonts w:eastAsia="PMingLiU"/>
                <w:color w:val="000000"/>
                <w:lang w:val="en-US" w:bidi="th-TH"/>
              </w:rPr>
            </w:pPr>
            <w:proofErr w:type="spellStart"/>
            <w:r w:rsidRPr="00D665AD">
              <w:rPr>
                <w:rFonts w:eastAsia="PMingLiU"/>
                <w:color w:val="000000"/>
                <w:lang w:val="en-US" w:bidi="th-TH"/>
              </w:rPr>
              <w:t>μη</w:t>
            </w:r>
            <w:proofErr w:type="spellEnd"/>
            <w:r w:rsidRPr="00D665AD">
              <w:rPr>
                <w:rFonts w:eastAsia="PMingLiU"/>
                <w:color w:val="000000"/>
                <w:lang w:val="en-US" w:bidi="th-TH"/>
              </w:rPr>
              <w:t xml:space="preserve"> </w:t>
            </w:r>
            <w:proofErr w:type="spellStart"/>
            <w:r w:rsidRPr="00D665AD">
              <w:rPr>
                <w:rFonts w:eastAsia="PMingLiU"/>
                <w:color w:val="000000"/>
                <w:lang w:val="en-US" w:bidi="th-TH"/>
              </w:rPr>
              <w:t>γνωστή</w:t>
            </w:r>
            <w:proofErr w:type="spellEnd"/>
          </w:p>
        </w:tc>
      </w:tr>
    </w:tbl>
    <w:p w:rsidR="004F3DB9" w:rsidRPr="007C7BE4" w:rsidRDefault="007C7BE4" w:rsidP="00054622">
      <w:pPr>
        <w:widowControl/>
        <w:rPr>
          <w:noProof/>
          <w:sz w:val="20"/>
        </w:rPr>
      </w:pPr>
      <w:r w:rsidRPr="007C7BE4">
        <w:rPr>
          <w:noProof/>
          <w:sz w:val="20"/>
        </w:rPr>
        <w:t xml:space="preserve">1 ανεπιθύμητες ενέργειες που αναφέρθηκαν με το Spiolto Respimat, αλλά όχι με τα μεμονωμένα </w:t>
      </w:r>
      <w:r w:rsidRPr="00C9111B">
        <w:rPr>
          <w:noProof/>
          <w:sz w:val="20"/>
        </w:rPr>
        <w:t>δραστικά</w:t>
      </w:r>
      <w:r w:rsidRPr="007C7BE4">
        <w:rPr>
          <w:noProof/>
          <w:sz w:val="20"/>
        </w:rPr>
        <w:t xml:space="preserve"> συστατικά</w:t>
      </w:r>
    </w:p>
    <w:p w:rsidR="007C7BE4" w:rsidRPr="003B3CFF" w:rsidRDefault="007C7BE4" w:rsidP="00F01849">
      <w:pPr>
        <w:widowControl/>
        <w:rPr>
          <w:noProof/>
          <w:szCs w:val="22"/>
        </w:rPr>
      </w:pPr>
    </w:p>
    <w:p w:rsidR="003D4D3A" w:rsidRPr="003D4D3A" w:rsidRDefault="00465FC3" w:rsidP="003D4D3A">
      <w:pPr>
        <w:keepNext/>
        <w:autoSpaceDE w:val="0"/>
        <w:autoSpaceDN w:val="0"/>
        <w:adjustRightInd w:val="0"/>
        <w:ind w:left="567" w:hanging="567"/>
        <w:rPr>
          <w:noProof/>
          <w:szCs w:val="22"/>
          <w:u w:val="single"/>
        </w:rPr>
      </w:pPr>
      <w:r>
        <w:rPr>
          <w:noProof/>
          <w:szCs w:val="22"/>
        </w:rPr>
        <w:t>γ.</w:t>
      </w:r>
      <w:r w:rsidR="00806728" w:rsidRPr="007556BF">
        <w:rPr>
          <w:noProof/>
          <w:szCs w:val="22"/>
        </w:rPr>
        <w:tab/>
      </w:r>
      <w:r w:rsidR="004F3DB9" w:rsidRPr="003B3CFF">
        <w:rPr>
          <w:noProof/>
          <w:szCs w:val="22"/>
          <w:u w:val="single"/>
        </w:rPr>
        <w:t>Περιγραφή επιλεγμένων ανεπιθύμητων ενεργειών</w:t>
      </w:r>
    </w:p>
    <w:p w:rsidR="007C7BE4" w:rsidRPr="007C7BE4" w:rsidRDefault="007C7BE4" w:rsidP="00F01849">
      <w:pPr>
        <w:autoSpaceDE w:val="0"/>
        <w:autoSpaceDN w:val="0"/>
        <w:adjustRightInd w:val="0"/>
        <w:rPr>
          <w:noProof/>
          <w:szCs w:val="22"/>
        </w:rPr>
      </w:pPr>
      <w:r>
        <w:rPr>
          <w:noProof/>
          <w:szCs w:val="22"/>
        </w:rPr>
        <w:t xml:space="preserve">Το </w:t>
      </w:r>
      <w:r>
        <w:rPr>
          <w:noProof/>
          <w:szCs w:val="22"/>
          <w:lang w:val="en-US"/>
        </w:rPr>
        <w:t>Spiolto</w:t>
      </w:r>
      <w:r w:rsidRPr="007C7BE4">
        <w:rPr>
          <w:noProof/>
          <w:szCs w:val="22"/>
        </w:rPr>
        <w:t xml:space="preserve"> </w:t>
      </w:r>
      <w:r>
        <w:rPr>
          <w:noProof/>
          <w:szCs w:val="22"/>
          <w:lang w:val="en-US"/>
        </w:rPr>
        <w:t>Respimat</w:t>
      </w:r>
      <w:r w:rsidRPr="007C7BE4">
        <w:rPr>
          <w:noProof/>
          <w:szCs w:val="22"/>
        </w:rPr>
        <w:t xml:space="preserve"> </w:t>
      </w:r>
      <w:r>
        <w:rPr>
          <w:noProof/>
          <w:szCs w:val="22"/>
        </w:rPr>
        <w:t>συνδυάζει τις αντιχολινεργικές και τις</w:t>
      </w:r>
      <w:r w:rsidRPr="007C7BE4">
        <w:rPr>
          <w:noProof/>
          <w:szCs w:val="22"/>
        </w:rPr>
        <w:t xml:space="preserve"> β</w:t>
      </w:r>
      <w:r w:rsidRPr="00B21A68">
        <w:rPr>
          <w:noProof/>
          <w:szCs w:val="22"/>
          <w:vertAlign w:val="subscript"/>
        </w:rPr>
        <w:t>2</w:t>
      </w:r>
      <w:r w:rsidRPr="007C7BE4">
        <w:rPr>
          <w:noProof/>
          <w:szCs w:val="22"/>
        </w:rPr>
        <w:t>-αδρενεργικ</w:t>
      </w:r>
      <w:r>
        <w:rPr>
          <w:noProof/>
          <w:szCs w:val="22"/>
        </w:rPr>
        <w:t>ές</w:t>
      </w:r>
      <w:r w:rsidRPr="007C7BE4">
        <w:rPr>
          <w:noProof/>
          <w:szCs w:val="22"/>
        </w:rPr>
        <w:t xml:space="preserve"> </w:t>
      </w:r>
      <w:r>
        <w:rPr>
          <w:noProof/>
          <w:szCs w:val="22"/>
        </w:rPr>
        <w:t xml:space="preserve">ιδιότητες λόγω των </w:t>
      </w:r>
      <w:r w:rsidR="00C9111B">
        <w:rPr>
          <w:noProof/>
          <w:szCs w:val="22"/>
        </w:rPr>
        <w:t xml:space="preserve">δραστικών </w:t>
      </w:r>
      <w:r>
        <w:rPr>
          <w:noProof/>
          <w:szCs w:val="22"/>
        </w:rPr>
        <w:t xml:space="preserve">συστατικών του </w:t>
      </w:r>
      <w:r>
        <w:rPr>
          <w:noProof/>
          <w:szCs w:val="22"/>
          <w:lang w:val="en-US"/>
        </w:rPr>
        <w:t>tiotropium</w:t>
      </w:r>
      <w:r w:rsidRPr="007C7BE4">
        <w:rPr>
          <w:noProof/>
          <w:szCs w:val="22"/>
        </w:rPr>
        <w:t xml:space="preserve"> </w:t>
      </w:r>
      <w:r>
        <w:rPr>
          <w:noProof/>
          <w:szCs w:val="22"/>
        </w:rPr>
        <w:t xml:space="preserve">και </w:t>
      </w:r>
      <w:r>
        <w:rPr>
          <w:noProof/>
          <w:szCs w:val="22"/>
          <w:lang w:val="en-US"/>
        </w:rPr>
        <w:t>olodaterol</w:t>
      </w:r>
      <w:r w:rsidRPr="007C7BE4">
        <w:rPr>
          <w:noProof/>
          <w:szCs w:val="22"/>
        </w:rPr>
        <w:t>.</w:t>
      </w:r>
    </w:p>
    <w:p w:rsidR="007A7282" w:rsidRPr="003D4D3A" w:rsidRDefault="007A7282" w:rsidP="007A7282">
      <w:pPr>
        <w:autoSpaceDE w:val="0"/>
        <w:autoSpaceDN w:val="0"/>
        <w:adjustRightInd w:val="0"/>
        <w:rPr>
          <w:noProof/>
          <w:szCs w:val="22"/>
          <w:u w:val="single"/>
        </w:rPr>
      </w:pPr>
    </w:p>
    <w:p w:rsidR="00D871BF" w:rsidRPr="003B3CFF" w:rsidRDefault="00465FC3" w:rsidP="007A7282">
      <w:pPr>
        <w:keepNext/>
        <w:autoSpaceDE w:val="0"/>
        <w:autoSpaceDN w:val="0"/>
        <w:adjustRightInd w:val="0"/>
        <w:rPr>
          <w:noProof/>
          <w:szCs w:val="22"/>
        </w:rPr>
      </w:pPr>
      <w:r w:rsidRPr="00465FC3">
        <w:rPr>
          <w:noProof/>
          <w:szCs w:val="22"/>
          <w:u w:val="single"/>
        </w:rPr>
        <w:t>Προφίλ των ανεπιθύμητων ενεργειών των αντιχολινεργικών</w:t>
      </w:r>
    </w:p>
    <w:p w:rsidR="00432C22" w:rsidRPr="00432C22" w:rsidRDefault="00432C22" w:rsidP="00432C22">
      <w:pPr>
        <w:autoSpaceDE w:val="0"/>
        <w:autoSpaceDN w:val="0"/>
        <w:adjustRightInd w:val="0"/>
        <w:rPr>
          <w:noProof/>
          <w:szCs w:val="22"/>
        </w:rPr>
      </w:pPr>
      <w:r w:rsidRPr="00432C22">
        <w:rPr>
          <w:noProof/>
          <w:szCs w:val="22"/>
        </w:rPr>
        <w:t xml:space="preserve">Σε </w:t>
      </w:r>
      <w:r w:rsidR="001733D1">
        <w:rPr>
          <w:noProof/>
          <w:szCs w:val="22"/>
        </w:rPr>
        <w:t xml:space="preserve">μακράς διάρκειας </w:t>
      </w:r>
      <w:r w:rsidRPr="00432C22">
        <w:rPr>
          <w:noProof/>
          <w:szCs w:val="22"/>
        </w:rPr>
        <w:t xml:space="preserve">κλινικές μελέτες </w:t>
      </w:r>
      <w:r>
        <w:rPr>
          <w:noProof/>
          <w:szCs w:val="22"/>
        </w:rPr>
        <w:t>52 εβδομάδων με το</w:t>
      </w:r>
      <w:r w:rsidRPr="00432C22">
        <w:rPr>
          <w:noProof/>
          <w:szCs w:val="22"/>
        </w:rPr>
        <w:t xml:space="preserve"> </w:t>
      </w:r>
      <w:r>
        <w:rPr>
          <w:noProof/>
          <w:szCs w:val="22"/>
          <w:lang w:val="en-US"/>
        </w:rPr>
        <w:t>Spiolto</w:t>
      </w:r>
      <w:r w:rsidRPr="00432C22">
        <w:rPr>
          <w:noProof/>
          <w:szCs w:val="22"/>
        </w:rPr>
        <w:t xml:space="preserve"> </w:t>
      </w:r>
      <w:r>
        <w:rPr>
          <w:noProof/>
          <w:szCs w:val="22"/>
          <w:lang w:val="en-US"/>
        </w:rPr>
        <w:t>Respimat</w:t>
      </w:r>
      <w:r w:rsidRPr="00432C22">
        <w:rPr>
          <w:noProof/>
          <w:szCs w:val="22"/>
        </w:rPr>
        <w:t xml:space="preserve">, </w:t>
      </w:r>
      <w:r w:rsidR="001733D1">
        <w:rPr>
          <w:noProof/>
          <w:szCs w:val="22"/>
        </w:rPr>
        <w:t>η</w:t>
      </w:r>
      <w:r w:rsidRPr="00432C22">
        <w:rPr>
          <w:noProof/>
          <w:szCs w:val="22"/>
        </w:rPr>
        <w:t xml:space="preserve"> </w:t>
      </w:r>
      <w:r>
        <w:rPr>
          <w:noProof/>
          <w:szCs w:val="22"/>
        </w:rPr>
        <w:t xml:space="preserve">πιο </w:t>
      </w:r>
      <w:r w:rsidRPr="00432C22">
        <w:rPr>
          <w:noProof/>
          <w:szCs w:val="22"/>
        </w:rPr>
        <w:t>συχνά παρατηρούμεν</w:t>
      </w:r>
      <w:r w:rsidR="001733D1">
        <w:rPr>
          <w:noProof/>
          <w:szCs w:val="22"/>
        </w:rPr>
        <w:t>η</w:t>
      </w:r>
      <w:r w:rsidRPr="00432C22">
        <w:rPr>
          <w:noProof/>
          <w:szCs w:val="22"/>
        </w:rPr>
        <w:t xml:space="preserve"> </w:t>
      </w:r>
      <w:r w:rsidR="005E465E" w:rsidRPr="00432C22">
        <w:rPr>
          <w:noProof/>
          <w:szCs w:val="22"/>
        </w:rPr>
        <w:t>αντιχολινεργικ</w:t>
      </w:r>
      <w:r w:rsidR="005E465E">
        <w:rPr>
          <w:noProof/>
          <w:szCs w:val="22"/>
        </w:rPr>
        <w:t>ή</w:t>
      </w:r>
      <w:r w:rsidR="005E465E" w:rsidRPr="00432C22">
        <w:rPr>
          <w:noProof/>
          <w:szCs w:val="22"/>
        </w:rPr>
        <w:t xml:space="preserve"> </w:t>
      </w:r>
      <w:r w:rsidRPr="00432C22">
        <w:rPr>
          <w:noProof/>
          <w:szCs w:val="22"/>
        </w:rPr>
        <w:t>ανεπιθύμητ</w:t>
      </w:r>
      <w:r w:rsidR="001733D1">
        <w:rPr>
          <w:noProof/>
          <w:szCs w:val="22"/>
        </w:rPr>
        <w:t>η</w:t>
      </w:r>
      <w:r w:rsidRPr="00432C22">
        <w:rPr>
          <w:noProof/>
          <w:szCs w:val="22"/>
        </w:rPr>
        <w:t xml:space="preserve"> ενέργει</w:t>
      </w:r>
      <w:r w:rsidR="001733D1">
        <w:rPr>
          <w:noProof/>
          <w:szCs w:val="22"/>
        </w:rPr>
        <w:t>α</w:t>
      </w:r>
      <w:r w:rsidRPr="00432C22">
        <w:rPr>
          <w:noProof/>
          <w:szCs w:val="22"/>
        </w:rPr>
        <w:t xml:space="preserve"> ήταν η ξηροστο</w:t>
      </w:r>
      <w:r>
        <w:rPr>
          <w:noProof/>
          <w:szCs w:val="22"/>
        </w:rPr>
        <w:t>μία, η οποία συνέβη σε περίπου 1,7</w:t>
      </w:r>
      <w:r w:rsidRPr="00432C22">
        <w:rPr>
          <w:noProof/>
          <w:szCs w:val="22"/>
        </w:rPr>
        <w:t>% των ασθενών</w:t>
      </w:r>
      <w:r>
        <w:rPr>
          <w:noProof/>
          <w:szCs w:val="22"/>
        </w:rPr>
        <w:t xml:space="preserve"> που έλαβαν αγωγή με </w:t>
      </w:r>
      <w:r>
        <w:rPr>
          <w:noProof/>
          <w:szCs w:val="22"/>
          <w:lang w:val="en-US"/>
        </w:rPr>
        <w:t>Spiolto</w:t>
      </w:r>
      <w:r w:rsidRPr="00432C22">
        <w:rPr>
          <w:noProof/>
          <w:szCs w:val="22"/>
        </w:rPr>
        <w:t xml:space="preserve"> </w:t>
      </w:r>
      <w:r>
        <w:rPr>
          <w:noProof/>
          <w:szCs w:val="22"/>
          <w:lang w:val="en-US"/>
        </w:rPr>
        <w:t>Respimat</w:t>
      </w:r>
      <w:r>
        <w:rPr>
          <w:noProof/>
          <w:szCs w:val="22"/>
        </w:rPr>
        <w:t xml:space="preserve"> και σε 2,7% και 1% στο σκέλος του </w:t>
      </w:r>
      <w:r>
        <w:rPr>
          <w:noProof/>
          <w:szCs w:val="22"/>
          <w:lang w:val="en-US"/>
        </w:rPr>
        <w:t>tiotropium</w:t>
      </w:r>
      <w:r w:rsidRPr="00432C22">
        <w:rPr>
          <w:noProof/>
          <w:szCs w:val="22"/>
        </w:rPr>
        <w:t xml:space="preserve"> 5 </w:t>
      </w:r>
      <w:r>
        <w:rPr>
          <w:noProof/>
          <w:szCs w:val="22"/>
        </w:rPr>
        <w:t xml:space="preserve">μικρογραμμάρια και </w:t>
      </w:r>
      <w:r w:rsidR="001733D1">
        <w:rPr>
          <w:noProof/>
          <w:szCs w:val="22"/>
        </w:rPr>
        <w:t xml:space="preserve">του </w:t>
      </w:r>
      <w:r>
        <w:rPr>
          <w:noProof/>
          <w:szCs w:val="22"/>
          <w:lang w:val="en-US"/>
        </w:rPr>
        <w:t>olodaterol</w:t>
      </w:r>
      <w:r w:rsidRPr="00432C22">
        <w:rPr>
          <w:noProof/>
          <w:szCs w:val="22"/>
        </w:rPr>
        <w:t xml:space="preserve"> </w:t>
      </w:r>
      <w:r w:rsidR="003D4D3A">
        <w:rPr>
          <w:noProof/>
          <w:szCs w:val="22"/>
        </w:rPr>
        <w:t>5 μικρο</w:t>
      </w:r>
      <w:r>
        <w:rPr>
          <w:noProof/>
          <w:szCs w:val="22"/>
        </w:rPr>
        <w:t>γραμμάρια, αντίστοιχα. Η</w:t>
      </w:r>
      <w:r w:rsidRPr="00432C22">
        <w:rPr>
          <w:noProof/>
          <w:szCs w:val="22"/>
        </w:rPr>
        <w:t xml:space="preserve"> ξηροστομία οδήγησε σε διακοπή της θεραπείας σε </w:t>
      </w:r>
      <w:r>
        <w:rPr>
          <w:noProof/>
          <w:szCs w:val="22"/>
        </w:rPr>
        <w:t>1</w:t>
      </w:r>
      <w:r w:rsidRPr="00432C22">
        <w:rPr>
          <w:noProof/>
          <w:szCs w:val="22"/>
        </w:rPr>
        <w:t xml:space="preserve"> από τους </w:t>
      </w:r>
      <w:r>
        <w:rPr>
          <w:noProof/>
          <w:szCs w:val="22"/>
        </w:rPr>
        <w:t>1</w:t>
      </w:r>
      <w:r w:rsidRPr="00432C22">
        <w:rPr>
          <w:noProof/>
          <w:szCs w:val="22"/>
        </w:rPr>
        <w:t>.</w:t>
      </w:r>
      <w:r>
        <w:rPr>
          <w:noProof/>
          <w:szCs w:val="22"/>
        </w:rPr>
        <w:t>0</w:t>
      </w:r>
      <w:r w:rsidRPr="00432C22">
        <w:rPr>
          <w:noProof/>
          <w:szCs w:val="22"/>
        </w:rPr>
        <w:t>2</w:t>
      </w:r>
      <w:r>
        <w:rPr>
          <w:noProof/>
          <w:szCs w:val="22"/>
        </w:rPr>
        <w:t>9</w:t>
      </w:r>
      <w:r w:rsidRPr="00432C22">
        <w:rPr>
          <w:noProof/>
          <w:szCs w:val="22"/>
        </w:rPr>
        <w:t xml:space="preserve"> ασθενείς </w:t>
      </w:r>
      <w:r>
        <w:rPr>
          <w:noProof/>
          <w:szCs w:val="22"/>
        </w:rPr>
        <w:t xml:space="preserve">(0,1%) </w:t>
      </w:r>
      <w:r w:rsidRPr="00432C22">
        <w:rPr>
          <w:noProof/>
          <w:szCs w:val="22"/>
        </w:rPr>
        <w:t xml:space="preserve">υπό θεραπεία με </w:t>
      </w:r>
      <w:r>
        <w:rPr>
          <w:noProof/>
          <w:szCs w:val="22"/>
          <w:lang w:val="en-US"/>
        </w:rPr>
        <w:t>Spiolto</w:t>
      </w:r>
      <w:r w:rsidRPr="00432C22">
        <w:rPr>
          <w:noProof/>
          <w:szCs w:val="22"/>
        </w:rPr>
        <w:t xml:space="preserve"> </w:t>
      </w:r>
      <w:r>
        <w:rPr>
          <w:noProof/>
          <w:szCs w:val="22"/>
          <w:lang w:val="en-US"/>
        </w:rPr>
        <w:t>Respimat</w:t>
      </w:r>
      <w:r w:rsidRPr="00432C22">
        <w:rPr>
          <w:noProof/>
          <w:szCs w:val="22"/>
        </w:rPr>
        <w:t>.</w:t>
      </w:r>
    </w:p>
    <w:p w:rsidR="00432C22" w:rsidRPr="00432C22" w:rsidRDefault="00432C22" w:rsidP="00432C22">
      <w:pPr>
        <w:autoSpaceDE w:val="0"/>
        <w:autoSpaceDN w:val="0"/>
        <w:adjustRightInd w:val="0"/>
        <w:rPr>
          <w:noProof/>
          <w:szCs w:val="22"/>
        </w:rPr>
      </w:pPr>
    </w:p>
    <w:p w:rsidR="00432C22" w:rsidRPr="000659F3" w:rsidRDefault="00432C22" w:rsidP="00432C22">
      <w:pPr>
        <w:autoSpaceDE w:val="0"/>
        <w:autoSpaceDN w:val="0"/>
        <w:adjustRightInd w:val="0"/>
        <w:rPr>
          <w:noProof/>
          <w:szCs w:val="22"/>
        </w:rPr>
      </w:pPr>
      <w:r w:rsidRPr="00432C22">
        <w:rPr>
          <w:noProof/>
          <w:szCs w:val="22"/>
        </w:rPr>
        <w:t>Σοβαρές ανεπιθύμητες ενέργειες ως συνέπεια των αντιχολινεργικών δράσεων περιλαμβάνουν γλαύκωμα, δυσκοιλιότητα, απόφραξη εντέρου περιλαμβανομένου και του παραλυτικού ειλεού και κατακράτηση ούρων.</w:t>
      </w:r>
    </w:p>
    <w:p w:rsidR="00B21A68" w:rsidRPr="000659F3" w:rsidRDefault="00B21A68" w:rsidP="00B21A68">
      <w:pPr>
        <w:rPr>
          <w:noProof/>
          <w:szCs w:val="22"/>
        </w:rPr>
      </w:pPr>
    </w:p>
    <w:p w:rsidR="00B21A68" w:rsidRPr="00B21A68" w:rsidRDefault="00B21A68" w:rsidP="00B21A68">
      <w:pPr>
        <w:keepNext/>
        <w:rPr>
          <w:noProof/>
          <w:szCs w:val="22"/>
          <w:u w:val="single"/>
        </w:rPr>
      </w:pPr>
      <w:r w:rsidRPr="00B21A68">
        <w:rPr>
          <w:noProof/>
          <w:szCs w:val="22"/>
          <w:u w:val="single"/>
        </w:rPr>
        <w:t xml:space="preserve">Προφίλ των ανεπιθύμητων ενεργειών των </w:t>
      </w:r>
      <w:r w:rsidR="001733D1" w:rsidRPr="001733D1">
        <w:rPr>
          <w:noProof/>
          <w:szCs w:val="22"/>
          <w:u w:val="single"/>
        </w:rPr>
        <w:t xml:space="preserve">β-αδρενεργικών </w:t>
      </w:r>
    </w:p>
    <w:p w:rsidR="000659F3" w:rsidRDefault="000659F3" w:rsidP="00F01849">
      <w:pPr>
        <w:autoSpaceDE w:val="0"/>
        <w:autoSpaceDN w:val="0"/>
        <w:adjustRightInd w:val="0"/>
        <w:rPr>
          <w:noProof/>
          <w:szCs w:val="22"/>
        </w:rPr>
      </w:pPr>
      <w:r w:rsidRPr="00432C22">
        <w:rPr>
          <w:noProof/>
          <w:szCs w:val="22"/>
        </w:rPr>
        <w:t xml:space="preserve">Σε </w:t>
      </w:r>
      <w:r w:rsidR="001733D1" w:rsidRPr="001733D1">
        <w:rPr>
          <w:noProof/>
          <w:szCs w:val="22"/>
        </w:rPr>
        <w:t xml:space="preserve">μακράς διάρκειας </w:t>
      </w:r>
      <w:r w:rsidRPr="00432C22">
        <w:rPr>
          <w:noProof/>
          <w:szCs w:val="22"/>
        </w:rPr>
        <w:t xml:space="preserve">κλινικές μελέτες </w:t>
      </w:r>
      <w:r>
        <w:rPr>
          <w:noProof/>
          <w:szCs w:val="22"/>
        </w:rPr>
        <w:t>52 εβδομάδων με το</w:t>
      </w:r>
      <w:r w:rsidRPr="00432C22">
        <w:rPr>
          <w:noProof/>
          <w:szCs w:val="22"/>
        </w:rPr>
        <w:t xml:space="preserve"> </w:t>
      </w:r>
      <w:r>
        <w:rPr>
          <w:noProof/>
          <w:szCs w:val="22"/>
          <w:lang w:val="en-US"/>
        </w:rPr>
        <w:t>Spiolto</w:t>
      </w:r>
      <w:r w:rsidRPr="00432C22">
        <w:rPr>
          <w:noProof/>
          <w:szCs w:val="22"/>
        </w:rPr>
        <w:t xml:space="preserve"> </w:t>
      </w:r>
      <w:r>
        <w:rPr>
          <w:noProof/>
          <w:szCs w:val="22"/>
          <w:lang w:val="en-US"/>
        </w:rPr>
        <w:t>Respimat</w:t>
      </w:r>
      <w:r w:rsidRPr="00432C22">
        <w:rPr>
          <w:noProof/>
          <w:szCs w:val="22"/>
        </w:rPr>
        <w:t xml:space="preserve">, οι </w:t>
      </w:r>
      <w:r>
        <w:rPr>
          <w:noProof/>
          <w:szCs w:val="22"/>
        </w:rPr>
        <w:t xml:space="preserve">πιο </w:t>
      </w:r>
      <w:r w:rsidRPr="00432C22">
        <w:rPr>
          <w:noProof/>
          <w:szCs w:val="22"/>
        </w:rPr>
        <w:t xml:space="preserve">συχνά παρατηρούμενες </w:t>
      </w:r>
      <w:r>
        <w:rPr>
          <w:noProof/>
          <w:szCs w:val="22"/>
        </w:rPr>
        <w:t>β</w:t>
      </w:r>
      <w:r w:rsidRPr="000659F3">
        <w:rPr>
          <w:noProof/>
          <w:szCs w:val="22"/>
        </w:rPr>
        <w:t>-αδρενεργικ</w:t>
      </w:r>
      <w:r>
        <w:rPr>
          <w:noProof/>
          <w:szCs w:val="22"/>
        </w:rPr>
        <w:t>ές</w:t>
      </w:r>
      <w:r w:rsidRPr="000659F3">
        <w:rPr>
          <w:noProof/>
          <w:szCs w:val="22"/>
        </w:rPr>
        <w:t xml:space="preserve"> </w:t>
      </w:r>
      <w:r w:rsidR="005E465E" w:rsidRPr="00432C22">
        <w:rPr>
          <w:noProof/>
          <w:szCs w:val="22"/>
        </w:rPr>
        <w:t xml:space="preserve">ανεπιθύμητες </w:t>
      </w:r>
      <w:r w:rsidRPr="00432C22">
        <w:rPr>
          <w:noProof/>
          <w:szCs w:val="22"/>
        </w:rPr>
        <w:t xml:space="preserve">ενέργειες ήταν </w:t>
      </w:r>
      <w:r>
        <w:rPr>
          <w:noProof/>
          <w:szCs w:val="22"/>
        </w:rPr>
        <w:t xml:space="preserve">το </w:t>
      </w:r>
      <w:r w:rsidRPr="000659F3">
        <w:rPr>
          <w:noProof/>
          <w:szCs w:val="22"/>
        </w:rPr>
        <w:t>αίσθημα παλμών</w:t>
      </w:r>
      <w:r>
        <w:rPr>
          <w:noProof/>
          <w:szCs w:val="22"/>
        </w:rPr>
        <w:t xml:space="preserve">, η </w:t>
      </w:r>
      <w:r w:rsidRPr="000659F3">
        <w:rPr>
          <w:noProof/>
          <w:szCs w:val="22"/>
        </w:rPr>
        <w:t>ταχυκαρδία</w:t>
      </w:r>
      <w:r>
        <w:rPr>
          <w:noProof/>
          <w:szCs w:val="22"/>
        </w:rPr>
        <w:t xml:space="preserve"> και η υπέρταση.</w:t>
      </w:r>
    </w:p>
    <w:p w:rsidR="000659F3" w:rsidRDefault="000659F3" w:rsidP="00F01849">
      <w:pPr>
        <w:autoSpaceDE w:val="0"/>
        <w:autoSpaceDN w:val="0"/>
        <w:adjustRightInd w:val="0"/>
        <w:rPr>
          <w:noProof/>
          <w:szCs w:val="22"/>
        </w:rPr>
      </w:pPr>
    </w:p>
    <w:p w:rsidR="00465FC3" w:rsidRPr="00B21A68" w:rsidRDefault="000659F3" w:rsidP="00F01849">
      <w:pPr>
        <w:autoSpaceDE w:val="0"/>
        <w:autoSpaceDN w:val="0"/>
        <w:adjustRightInd w:val="0"/>
        <w:rPr>
          <w:noProof/>
          <w:szCs w:val="22"/>
        </w:rPr>
      </w:pPr>
      <w:r>
        <w:rPr>
          <w:noProof/>
          <w:szCs w:val="22"/>
        </w:rPr>
        <w:t xml:space="preserve">Το </w:t>
      </w:r>
      <w:r>
        <w:rPr>
          <w:noProof/>
          <w:szCs w:val="22"/>
          <w:lang w:val="en-US"/>
        </w:rPr>
        <w:t>olodaterol</w:t>
      </w:r>
      <w:r w:rsidRPr="000659F3">
        <w:rPr>
          <w:noProof/>
          <w:szCs w:val="22"/>
        </w:rPr>
        <w:t xml:space="preserve">, </w:t>
      </w:r>
      <w:r>
        <w:rPr>
          <w:noProof/>
          <w:szCs w:val="22"/>
        </w:rPr>
        <w:t xml:space="preserve">το ένα </w:t>
      </w:r>
      <w:r w:rsidRPr="001733D1">
        <w:rPr>
          <w:noProof/>
          <w:szCs w:val="22"/>
        </w:rPr>
        <w:t>δραστικό</w:t>
      </w:r>
      <w:r>
        <w:rPr>
          <w:noProof/>
          <w:szCs w:val="22"/>
        </w:rPr>
        <w:t xml:space="preserve"> συστατικό του </w:t>
      </w:r>
      <w:r>
        <w:rPr>
          <w:noProof/>
          <w:szCs w:val="22"/>
          <w:lang w:val="en-US"/>
        </w:rPr>
        <w:t>Spiolto</w:t>
      </w:r>
      <w:r w:rsidRPr="000659F3">
        <w:rPr>
          <w:noProof/>
          <w:szCs w:val="22"/>
        </w:rPr>
        <w:t xml:space="preserve"> </w:t>
      </w:r>
      <w:r>
        <w:rPr>
          <w:noProof/>
          <w:szCs w:val="22"/>
          <w:lang w:val="en-US"/>
        </w:rPr>
        <w:t>Respimat</w:t>
      </w:r>
      <w:r>
        <w:rPr>
          <w:noProof/>
          <w:szCs w:val="22"/>
        </w:rPr>
        <w:t xml:space="preserve">, </w:t>
      </w:r>
      <w:r w:rsidR="00432C22" w:rsidRPr="00432C22">
        <w:rPr>
          <w:noProof/>
          <w:szCs w:val="22"/>
        </w:rPr>
        <w:t>είναι μέλος της θεραπευτικής ομάδας των μακράς διάρκειας β</w:t>
      </w:r>
      <w:r w:rsidR="00432C22" w:rsidRPr="000659F3">
        <w:rPr>
          <w:noProof/>
          <w:szCs w:val="22"/>
          <w:vertAlign w:val="subscript"/>
        </w:rPr>
        <w:t>2</w:t>
      </w:r>
      <w:r w:rsidR="00432C22" w:rsidRPr="00432C22">
        <w:rPr>
          <w:noProof/>
          <w:szCs w:val="22"/>
        </w:rPr>
        <w:t xml:space="preserve">-αδρενεργικών αγωνιστών. Επομένως, η εμφάνιση </w:t>
      </w:r>
      <w:r>
        <w:rPr>
          <w:noProof/>
          <w:szCs w:val="22"/>
        </w:rPr>
        <w:t xml:space="preserve">άλλων </w:t>
      </w:r>
      <w:r w:rsidR="00432C22" w:rsidRPr="00432C22">
        <w:rPr>
          <w:noProof/>
          <w:szCs w:val="22"/>
        </w:rPr>
        <w:t xml:space="preserve">ανεπιθύμητων </w:t>
      </w:r>
      <w:r w:rsidR="001733D1">
        <w:rPr>
          <w:noProof/>
          <w:szCs w:val="22"/>
        </w:rPr>
        <w:t xml:space="preserve">ενεργειών </w:t>
      </w:r>
      <w:r w:rsidR="00432C22" w:rsidRPr="00432C22">
        <w:rPr>
          <w:noProof/>
          <w:szCs w:val="22"/>
        </w:rPr>
        <w:t>που σχετίζονται με την ομάδα των β-αδρενεργικών αγωνιστών</w:t>
      </w:r>
      <w:r>
        <w:rPr>
          <w:noProof/>
          <w:szCs w:val="22"/>
        </w:rPr>
        <w:t>, πο</w:t>
      </w:r>
      <w:r w:rsidR="003D4D3A">
        <w:rPr>
          <w:noProof/>
          <w:szCs w:val="22"/>
        </w:rPr>
        <w:t xml:space="preserve">υ δεν παρουσιάζονται παραπάνω, </w:t>
      </w:r>
      <w:r>
        <w:rPr>
          <w:noProof/>
          <w:szCs w:val="22"/>
        </w:rPr>
        <w:t>θα πρέπει να ληφθούν υπόψη,</w:t>
      </w:r>
      <w:r w:rsidR="00432C22" w:rsidRPr="00432C22">
        <w:rPr>
          <w:noProof/>
          <w:szCs w:val="22"/>
        </w:rPr>
        <w:t xml:space="preserve"> όπως</w:t>
      </w:r>
      <w:r>
        <w:rPr>
          <w:noProof/>
          <w:szCs w:val="22"/>
        </w:rPr>
        <w:t>, αρρυθμία</w:t>
      </w:r>
      <w:r w:rsidR="00432C22" w:rsidRPr="00432C22">
        <w:rPr>
          <w:noProof/>
          <w:szCs w:val="22"/>
        </w:rPr>
        <w:t xml:space="preserve">, ισχαιμία του μυοκαρδίου, στηθάγχη, </w:t>
      </w:r>
      <w:r>
        <w:rPr>
          <w:noProof/>
          <w:szCs w:val="22"/>
        </w:rPr>
        <w:t>υπόταση, τρόμος</w:t>
      </w:r>
      <w:r w:rsidR="00432C22" w:rsidRPr="00432C22">
        <w:rPr>
          <w:noProof/>
          <w:szCs w:val="22"/>
        </w:rPr>
        <w:t>, νευρικότητα, μυϊκοί σπασμοί, κόπωση, αίσθημα κακουχίας, υποκαλιαιμία, υπεργλυκαιμία και μεταβολική οξέωση.</w:t>
      </w:r>
    </w:p>
    <w:p w:rsidR="00B21A68" w:rsidRPr="00B21A68" w:rsidRDefault="00B21A68" w:rsidP="003D4D3A">
      <w:pPr>
        <w:autoSpaceDE w:val="0"/>
        <w:autoSpaceDN w:val="0"/>
        <w:adjustRightInd w:val="0"/>
        <w:rPr>
          <w:noProof/>
          <w:szCs w:val="22"/>
        </w:rPr>
      </w:pPr>
    </w:p>
    <w:p w:rsidR="00465FC3" w:rsidRPr="00465FC3" w:rsidRDefault="00F9550E" w:rsidP="00F9550E">
      <w:pPr>
        <w:keepNext/>
        <w:autoSpaceDE w:val="0"/>
        <w:autoSpaceDN w:val="0"/>
        <w:adjustRightInd w:val="0"/>
        <w:ind w:left="567" w:hanging="567"/>
        <w:rPr>
          <w:szCs w:val="22"/>
          <w:u w:val="single"/>
          <w:lang w:eastAsia="de-DE"/>
        </w:rPr>
      </w:pPr>
      <w:r w:rsidRPr="00F9550E">
        <w:rPr>
          <w:szCs w:val="22"/>
          <w:lang w:eastAsia="de-DE"/>
        </w:rPr>
        <w:t>δ.</w:t>
      </w:r>
      <w:r w:rsidRPr="00F9550E">
        <w:rPr>
          <w:szCs w:val="22"/>
          <w:lang w:eastAsia="de-DE"/>
        </w:rPr>
        <w:tab/>
      </w:r>
      <w:r w:rsidR="00465FC3" w:rsidRPr="00465FC3">
        <w:rPr>
          <w:szCs w:val="22"/>
          <w:u w:val="single"/>
          <w:lang w:eastAsia="de-DE"/>
        </w:rPr>
        <w:t>Άλλοι ειδικοί πληθυσμοί</w:t>
      </w:r>
    </w:p>
    <w:p w:rsidR="00465FC3" w:rsidRPr="00465FC3" w:rsidRDefault="00465FC3" w:rsidP="003D4D3A">
      <w:pPr>
        <w:widowControl/>
        <w:rPr>
          <w:szCs w:val="22"/>
          <w:lang w:eastAsia="de-DE"/>
        </w:rPr>
      </w:pPr>
      <w:r w:rsidRPr="00465FC3">
        <w:rPr>
          <w:szCs w:val="22"/>
          <w:lang w:eastAsia="de-DE"/>
        </w:rPr>
        <w:t>Αύξηση των αντιχολινεργικών δράσεων μπορεί να συμβεί με την αύξηση της ηλικίας.</w:t>
      </w:r>
    </w:p>
    <w:p w:rsidR="00465FC3" w:rsidRPr="00465FC3" w:rsidRDefault="00465FC3" w:rsidP="003D4D3A">
      <w:pPr>
        <w:widowControl/>
        <w:rPr>
          <w:szCs w:val="22"/>
          <w:lang w:eastAsia="de-DE"/>
        </w:rPr>
      </w:pPr>
    </w:p>
    <w:p w:rsidR="003B4BF5" w:rsidRPr="003B3CFF" w:rsidRDefault="003B4BF5" w:rsidP="007A7282">
      <w:pPr>
        <w:keepNext/>
        <w:autoSpaceDE w:val="0"/>
        <w:autoSpaceDN w:val="0"/>
        <w:adjustRightInd w:val="0"/>
        <w:rPr>
          <w:szCs w:val="22"/>
          <w:u w:val="single"/>
        </w:rPr>
      </w:pPr>
      <w:r w:rsidRPr="003B3CFF">
        <w:rPr>
          <w:noProof/>
          <w:szCs w:val="22"/>
          <w:u w:val="single"/>
        </w:rPr>
        <w:t>Αναφορά πιθανολογούμενων ανεπιθύμητων ενεργειών</w:t>
      </w:r>
    </w:p>
    <w:p w:rsidR="008F47F4" w:rsidRPr="003B3CFF" w:rsidRDefault="003B4BF5" w:rsidP="00F01849">
      <w:pPr>
        <w:autoSpaceDE w:val="0"/>
        <w:autoSpaceDN w:val="0"/>
        <w:adjustRightInd w:val="0"/>
        <w:rPr>
          <w:szCs w:val="22"/>
        </w:rPr>
      </w:pPr>
      <w:r w:rsidRPr="003B3CFF">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3B3CFF">
        <w:rPr>
          <w:noProof/>
          <w:szCs w:val="22"/>
        </w:rPr>
        <w:t>.</w:t>
      </w:r>
      <w:r w:rsidRPr="003B3CFF">
        <w:rPr>
          <w:szCs w:val="22"/>
        </w:rPr>
        <w:t xml:space="preserve"> Επιτρέπει τη συνεχή παρακολούθηση της σχέσης οφέλους-κινδύνου του φαρμακευτικού προϊόντος</w:t>
      </w:r>
      <w:r w:rsidRPr="003B3CFF">
        <w:rPr>
          <w:noProof/>
          <w:szCs w:val="22"/>
        </w:rPr>
        <w:t>.</w:t>
      </w:r>
      <w:r w:rsidRPr="003B3CFF">
        <w:rPr>
          <w:szCs w:val="22"/>
        </w:rPr>
        <w:t xml:space="preserve"> Ζητείται από τους επαγγελματίες του τομέα της </w:t>
      </w:r>
      <w:r w:rsidRPr="003B3CFF">
        <w:rPr>
          <w:szCs w:val="22"/>
        </w:rPr>
        <w:lastRenderedPageBreak/>
        <w:t>υγειονομικής περίθαλψης να αναφέρουν οποιεσδήποτε πιθανολογούμενες ανεπιθύμητες ενέργειες μέσω του εθνικού συστήματος αναφοράς</w:t>
      </w:r>
      <w:r w:rsidR="008F47F4" w:rsidRPr="003B3CFF">
        <w:rPr>
          <w:szCs w:val="22"/>
        </w:rPr>
        <w:t>:</w:t>
      </w:r>
    </w:p>
    <w:p w:rsidR="008F47F4" w:rsidRPr="003B3CFF" w:rsidRDefault="008F47F4" w:rsidP="00F01849">
      <w:pPr>
        <w:autoSpaceDE w:val="0"/>
        <w:autoSpaceDN w:val="0"/>
        <w:adjustRightInd w:val="0"/>
        <w:rPr>
          <w:szCs w:val="22"/>
          <w:highlight w:val="lightGray"/>
        </w:rPr>
      </w:pPr>
    </w:p>
    <w:p w:rsidR="008F47F4" w:rsidRPr="007556BF" w:rsidRDefault="00806728" w:rsidP="00F01849">
      <w:pPr>
        <w:rPr>
          <w:b/>
          <w:szCs w:val="22"/>
        </w:rPr>
      </w:pPr>
      <w:r w:rsidRPr="007556BF">
        <w:rPr>
          <w:b/>
          <w:szCs w:val="22"/>
        </w:rPr>
        <w:t>Ελλάδα</w:t>
      </w:r>
    </w:p>
    <w:p w:rsidR="008F47F4" w:rsidRPr="003B3CFF" w:rsidRDefault="008F47F4" w:rsidP="00F01849">
      <w:pPr>
        <w:rPr>
          <w:szCs w:val="22"/>
        </w:rPr>
      </w:pPr>
      <w:r w:rsidRPr="003B3CFF">
        <w:rPr>
          <w:szCs w:val="22"/>
        </w:rPr>
        <w:t>Εθνικός Οργανισμός Φαρμάκων</w:t>
      </w:r>
    </w:p>
    <w:p w:rsidR="008F47F4" w:rsidRPr="003B3CFF" w:rsidRDefault="008F47F4" w:rsidP="00F01849">
      <w:pPr>
        <w:rPr>
          <w:szCs w:val="22"/>
        </w:rPr>
      </w:pPr>
      <w:r w:rsidRPr="003B3CFF">
        <w:rPr>
          <w:szCs w:val="22"/>
        </w:rPr>
        <w:t>Μεσογείων 284</w:t>
      </w:r>
    </w:p>
    <w:p w:rsidR="008F47F4" w:rsidRPr="00A7526D" w:rsidRDefault="008F47F4" w:rsidP="00F01849">
      <w:pPr>
        <w:rPr>
          <w:szCs w:val="22"/>
        </w:rPr>
      </w:pPr>
      <w:r w:rsidRPr="00A7526D">
        <w:rPr>
          <w:szCs w:val="22"/>
        </w:rPr>
        <w:t>GR-15562 Χολαργός, Αθήνα</w:t>
      </w:r>
    </w:p>
    <w:p w:rsidR="008F47F4" w:rsidRPr="001C18A5" w:rsidRDefault="008F47F4" w:rsidP="00F01849">
      <w:pPr>
        <w:rPr>
          <w:szCs w:val="22"/>
        </w:rPr>
      </w:pPr>
      <w:r w:rsidRPr="00A7526D">
        <w:rPr>
          <w:szCs w:val="22"/>
        </w:rPr>
        <w:t>Τηλ: + 30 21 32040380/337</w:t>
      </w:r>
    </w:p>
    <w:p w:rsidR="008F47F4" w:rsidRPr="000E7501" w:rsidRDefault="008F47F4" w:rsidP="00F01849">
      <w:pPr>
        <w:rPr>
          <w:szCs w:val="22"/>
        </w:rPr>
      </w:pPr>
      <w:r w:rsidRPr="001C18A5">
        <w:rPr>
          <w:szCs w:val="22"/>
        </w:rPr>
        <w:t xml:space="preserve">Φαξ: + 30 21 06549585 </w:t>
      </w:r>
    </w:p>
    <w:p w:rsidR="008F47F4" w:rsidRPr="003B3CFF" w:rsidRDefault="008F47F4" w:rsidP="00F01849">
      <w:pPr>
        <w:rPr>
          <w:szCs w:val="22"/>
        </w:rPr>
      </w:pPr>
      <w:r w:rsidRPr="000E7501">
        <w:rPr>
          <w:szCs w:val="22"/>
        </w:rPr>
        <w:t xml:space="preserve">Ιστότοπος: </w:t>
      </w:r>
      <w:hyperlink r:id="rId20" w:history="1">
        <w:r w:rsidR="00806728" w:rsidRPr="007556BF">
          <w:rPr>
            <w:rStyle w:val="-"/>
            <w:szCs w:val="22"/>
          </w:rPr>
          <w:t>http://www.eof.gr</w:t>
        </w:r>
      </w:hyperlink>
    </w:p>
    <w:p w:rsidR="008F47F4" w:rsidRPr="003B3CFF" w:rsidRDefault="008F47F4" w:rsidP="00F01849">
      <w:pPr>
        <w:rPr>
          <w:szCs w:val="22"/>
        </w:rPr>
      </w:pPr>
    </w:p>
    <w:p w:rsidR="008F47F4" w:rsidRPr="007556BF" w:rsidRDefault="00806728" w:rsidP="00F01849">
      <w:pPr>
        <w:rPr>
          <w:b/>
          <w:szCs w:val="22"/>
        </w:rPr>
      </w:pPr>
      <w:r w:rsidRPr="007556BF">
        <w:rPr>
          <w:b/>
          <w:szCs w:val="22"/>
        </w:rPr>
        <w:t>Κύπρος</w:t>
      </w:r>
    </w:p>
    <w:p w:rsidR="008F47F4" w:rsidRPr="003B3CFF" w:rsidRDefault="008F47F4" w:rsidP="00F01849">
      <w:pPr>
        <w:rPr>
          <w:szCs w:val="22"/>
        </w:rPr>
      </w:pPr>
      <w:r w:rsidRPr="003B3CFF">
        <w:rPr>
          <w:szCs w:val="22"/>
        </w:rPr>
        <w:t>Φαρμακευτικές Υπηρεσίες</w:t>
      </w:r>
    </w:p>
    <w:p w:rsidR="008F47F4" w:rsidRPr="003B3CFF" w:rsidRDefault="008F47F4" w:rsidP="00F01849">
      <w:pPr>
        <w:rPr>
          <w:szCs w:val="22"/>
        </w:rPr>
      </w:pPr>
      <w:r w:rsidRPr="003B3CFF">
        <w:rPr>
          <w:szCs w:val="22"/>
        </w:rPr>
        <w:t>Υπουργείο Υγείας</w:t>
      </w:r>
    </w:p>
    <w:p w:rsidR="008F47F4" w:rsidRPr="00A7526D" w:rsidRDefault="008F47F4" w:rsidP="00F01849">
      <w:pPr>
        <w:rPr>
          <w:szCs w:val="22"/>
        </w:rPr>
      </w:pPr>
      <w:r w:rsidRPr="00A7526D">
        <w:rPr>
          <w:szCs w:val="22"/>
        </w:rPr>
        <w:t>CY-1475 Λευκωσία</w:t>
      </w:r>
    </w:p>
    <w:p w:rsidR="008F47F4" w:rsidRPr="001C18A5" w:rsidRDefault="008F47F4" w:rsidP="00F01849">
      <w:pPr>
        <w:rPr>
          <w:szCs w:val="22"/>
        </w:rPr>
      </w:pPr>
      <w:r w:rsidRPr="001C18A5">
        <w:rPr>
          <w:szCs w:val="22"/>
        </w:rPr>
        <w:t>Φαξ: + 357 22608649</w:t>
      </w:r>
    </w:p>
    <w:p w:rsidR="00465FC3" w:rsidRPr="003B3CFF" w:rsidRDefault="00465FC3" w:rsidP="00F01849">
      <w:pPr>
        <w:rPr>
          <w:szCs w:val="22"/>
        </w:rPr>
      </w:pPr>
      <w:r w:rsidRPr="00AC064E">
        <w:rPr>
          <w:rFonts w:eastAsia="Calibri"/>
          <w:szCs w:val="22"/>
          <w:lang w:eastAsia="zh-CN"/>
        </w:rPr>
        <w:t>Ιστότοπος</w:t>
      </w:r>
      <w:r w:rsidRPr="00AC064E">
        <w:rPr>
          <w:rFonts w:eastAsia="Calibri"/>
          <w:noProof/>
          <w:szCs w:val="22"/>
          <w:lang w:eastAsia="zh-CN"/>
        </w:rPr>
        <w:t xml:space="preserve">: </w:t>
      </w:r>
      <w:hyperlink r:id="rId21" w:history="1">
        <w:r w:rsidRPr="00AC064E">
          <w:rPr>
            <w:rStyle w:val="-"/>
            <w:rFonts w:eastAsia="Calibri"/>
            <w:szCs w:val="22"/>
            <w:lang w:eastAsia="zh-CN"/>
          </w:rPr>
          <w:t>www.moh.gov.cy/phs</w:t>
        </w:r>
      </w:hyperlink>
    </w:p>
    <w:p w:rsidR="003B4BF5" w:rsidRPr="003B3CFF" w:rsidRDefault="003B4BF5" w:rsidP="00F01849">
      <w:pPr>
        <w:rPr>
          <w:szCs w:val="22"/>
        </w:rPr>
      </w:pPr>
    </w:p>
    <w:p w:rsidR="00496809" w:rsidRPr="003B3CFF" w:rsidRDefault="00496809" w:rsidP="00E24CFB">
      <w:pPr>
        <w:keepNext/>
        <w:rPr>
          <w:szCs w:val="22"/>
        </w:rPr>
      </w:pPr>
      <w:r w:rsidRPr="003B3CFF">
        <w:rPr>
          <w:b/>
          <w:szCs w:val="22"/>
        </w:rPr>
        <w:t>4.9</w:t>
      </w:r>
      <w:r w:rsidRPr="003B3CFF">
        <w:rPr>
          <w:b/>
          <w:szCs w:val="22"/>
        </w:rPr>
        <w:tab/>
        <w:t>Υπερδοσολογία</w:t>
      </w:r>
    </w:p>
    <w:p w:rsidR="007B504E" w:rsidRPr="007B504E" w:rsidRDefault="007B504E" w:rsidP="00E24CFB">
      <w:pPr>
        <w:keepNext/>
        <w:rPr>
          <w:noProof/>
          <w:szCs w:val="22"/>
        </w:rPr>
      </w:pPr>
    </w:p>
    <w:p w:rsidR="007B504E" w:rsidRPr="007B504E" w:rsidRDefault="007B504E" w:rsidP="007B504E">
      <w:pPr>
        <w:rPr>
          <w:noProof/>
          <w:szCs w:val="22"/>
        </w:rPr>
      </w:pPr>
      <w:r w:rsidRPr="007B504E">
        <w:rPr>
          <w:noProof/>
          <w:szCs w:val="22"/>
        </w:rPr>
        <w:t xml:space="preserve">Υπάρχουν περιορισμένες πληροφορίες σχετικά με την υπερδοσολογία με Spiolto Respimat. </w:t>
      </w:r>
      <w:r>
        <w:rPr>
          <w:noProof/>
          <w:szCs w:val="22"/>
        </w:rPr>
        <w:t xml:space="preserve">Το </w:t>
      </w:r>
      <w:r w:rsidRPr="007B504E">
        <w:rPr>
          <w:noProof/>
          <w:szCs w:val="22"/>
        </w:rPr>
        <w:t xml:space="preserve">Spiolto Respimat έχει </w:t>
      </w:r>
      <w:r w:rsidRPr="001733D1">
        <w:rPr>
          <w:noProof/>
          <w:szCs w:val="22"/>
        </w:rPr>
        <w:t xml:space="preserve">μελετηθεί </w:t>
      </w:r>
      <w:r w:rsidR="00690B4E">
        <w:rPr>
          <w:noProof/>
          <w:szCs w:val="22"/>
        </w:rPr>
        <w:t xml:space="preserve">σε </w:t>
      </w:r>
      <w:r w:rsidR="003D4D3A" w:rsidRPr="001733D1">
        <w:rPr>
          <w:noProof/>
          <w:szCs w:val="22"/>
        </w:rPr>
        <w:t>δόση</w:t>
      </w:r>
      <w:r w:rsidR="003D4D3A">
        <w:rPr>
          <w:noProof/>
          <w:szCs w:val="22"/>
        </w:rPr>
        <w:t xml:space="preserve"> </w:t>
      </w:r>
      <w:r>
        <w:rPr>
          <w:noProof/>
          <w:szCs w:val="22"/>
        </w:rPr>
        <w:t>έως 5 μικρογραμμάρια</w:t>
      </w:r>
      <w:r w:rsidRPr="007B504E">
        <w:rPr>
          <w:noProof/>
          <w:szCs w:val="22"/>
        </w:rPr>
        <w:t>/ 10 μικρογραμμάρια</w:t>
      </w:r>
      <w:r>
        <w:rPr>
          <w:noProof/>
          <w:szCs w:val="22"/>
        </w:rPr>
        <w:t xml:space="preserve"> (tiotropium</w:t>
      </w:r>
      <w:r w:rsidRPr="007B504E">
        <w:rPr>
          <w:noProof/>
          <w:szCs w:val="22"/>
        </w:rPr>
        <w:t xml:space="preserve">/ olodaterol) σε ασθενείς με ΧΑΠ και </w:t>
      </w:r>
      <w:r>
        <w:rPr>
          <w:noProof/>
          <w:szCs w:val="22"/>
        </w:rPr>
        <w:t>έως 10 μικρογραμμάρια</w:t>
      </w:r>
      <w:r w:rsidRPr="007B504E">
        <w:rPr>
          <w:noProof/>
          <w:szCs w:val="22"/>
        </w:rPr>
        <w:t xml:space="preserve">/ 40 μικρογραμμάρια </w:t>
      </w:r>
      <w:r>
        <w:rPr>
          <w:noProof/>
          <w:szCs w:val="22"/>
        </w:rPr>
        <w:t>(tiotropium/ olodaterol) σε υγι</w:t>
      </w:r>
      <w:r w:rsidR="001733D1">
        <w:rPr>
          <w:noProof/>
          <w:szCs w:val="22"/>
        </w:rPr>
        <w:t>ή άτομα</w:t>
      </w:r>
      <w:r>
        <w:rPr>
          <w:noProof/>
          <w:szCs w:val="22"/>
        </w:rPr>
        <w:t>. Δ</w:t>
      </w:r>
      <w:r w:rsidRPr="007B504E">
        <w:rPr>
          <w:noProof/>
          <w:szCs w:val="22"/>
        </w:rPr>
        <w:t xml:space="preserve">εν παρατηρήθηκαν κλινικά σημαντικές επιδράσεις. Η υπερδοσολογία </w:t>
      </w:r>
      <w:r>
        <w:rPr>
          <w:noProof/>
          <w:szCs w:val="22"/>
        </w:rPr>
        <w:t xml:space="preserve">μπορεί να οδηγήσει σε </w:t>
      </w:r>
      <w:r w:rsidR="00A913CD">
        <w:rPr>
          <w:noProof/>
          <w:szCs w:val="22"/>
        </w:rPr>
        <w:t>εκσεσημασμένες</w:t>
      </w:r>
      <w:r w:rsidRPr="007B504E">
        <w:rPr>
          <w:noProof/>
          <w:szCs w:val="22"/>
        </w:rPr>
        <w:t xml:space="preserve"> αντιμουσκαριν</w:t>
      </w:r>
      <w:r>
        <w:rPr>
          <w:noProof/>
          <w:szCs w:val="22"/>
        </w:rPr>
        <w:t>ικές</w:t>
      </w:r>
      <w:r w:rsidRPr="007B504E">
        <w:rPr>
          <w:noProof/>
          <w:szCs w:val="22"/>
        </w:rPr>
        <w:t xml:space="preserve"> </w:t>
      </w:r>
      <w:r>
        <w:rPr>
          <w:noProof/>
          <w:szCs w:val="22"/>
        </w:rPr>
        <w:t xml:space="preserve">επιδράσεις </w:t>
      </w:r>
      <w:r w:rsidRPr="007B504E">
        <w:rPr>
          <w:noProof/>
          <w:szCs w:val="22"/>
        </w:rPr>
        <w:t xml:space="preserve">του </w:t>
      </w:r>
      <w:r>
        <w:rPr>
          <w:noProof/>
          <w:szCs w:val="22"/>
          <w:lang w:val="en-US"/>
        </w:rPr>
        <w:t>tiotropium</w:t>
      </w:r>
      <w:r>
        <w:rPr>
          <w:noProof/>
          <w:szCs w:val="22"/>
        </w:rPr>
        <w:t xml:space="preserve"> </w:t>
      </w:r>
      <w:r w:rsidRPr="007B504E">
        <w:rPr>
          <w:noProof/>
          <w:szCs w:val="22"/>
        </w:rPr>
        <w:t>και</w:t>
      </w:r>
      <w:r>
        <w:rPr>
          <w:noProof/>
          <w:szCs w:val="22"/>
        </w:rPr>
        <w:t>/ ή</w:t>
      </w:r>
      <w:r w:rsidRPr="007B504E">
        <w:rPr>
          <w:noProof/>
          <w:szCs w:val="22"/>
        </w:rPr>
        <w:t xml:space="preserve"> </w:t>
      </w:r>
      <w:r w:rsidR="00A913CD" w:rsidRPr="00A913CD">
        <w:rPr>
          <w:noProof/>
          <w:szCs w:val="22"/>
        </w:rPr>
        <w:t xml:space="preserve">εκσεσημασμένες </w:t>
      </w:r>
      <w:r>
        <w:rPr>
          <w:noProof/>
          <w:szCs w:val="22"/>
        </w:rPr>
        <w:t xml:space="preserve">επιδράσεις </w:t>
      </w:r>
      <w:r w:rsidRPr="007B504E">
        <w:rPr>
          <w:noProof/>
          <w:szCs w:val="22"/>
        </w:rPr>
        <w:t>β</w:t>
      </w:r>
      <w:r w:rsidRPr="007B504E">
        <w:rPr>
          <w:noProof/>
          <w:szCs w:val="22"/>
          <w:vertAlign w:val="subscript"/>
        </w:rPr>
        <w:t>2</w:t>
      </w:r>
      <w:r w:rsidRPr="007B504E">
        <w:rPr>
          <w:noProof/>
          <w:szCs w:val="22"/>
        </w:rPr>
        <w:t xml:space="preserve"> αγωνιστ</w:t>
      </w:r>
      <w:r>
        <w:rPr>
          <w:noProof/>
          <w:szCs w:val="22"/>
        </w:rPr>
        <w:t>ών</w:t>
      </w:r>
      <w:r w:rsidRPr="007B504E">
        <w:rPr>
          <w:noProof/>
          <w:szCs w:val="22"/>
        </w:rPr>
        <w:t xml:space="preserve"> τ</w:t>
      </w:r>
      <w:r>
        <w:rPr>
          <w:noProof/>
          <w:szCs w:val="22"/>
        </w:rPr>
        <w:t>ου</w:t>
      </w:r>
      <w:r w:rsidRPr="007B504E">
        <w:rPr>
          <w:noProof/>
          <w:szCs w:val="22"/>
        </w:rPr>
        <w:t xml:space="preserve"> olodaterol.</w:t>
      </w:r>
    </w:p>
    <w:p w:rsidR="007B504E" w:rsidRPr="007B504E" w:rsidRDefault="007B504E" w:rsidP="007B504E">
      <w:pPr>
        <w:rPr>
          <w:noProof/>
          <w:szCs w:val="22"/>
        </w:rPr>
      </w:pPr>
    </w:p>
    <w:p w:rsidR="00056716" w:rsidRPr="003B3CFF" w:rsidRDefault="000A379C" w:rsidP="007B504E">
      <w:pPr>
        <w:keepNext/>
        <w:rPr>
          <w:noProof/>
          <w:szCs w:val="22"/>
          <w:u w:val="single"/>
        </w:rPr>
      </w:pPr>
      <w:r w:rsidRPr="003B3CFF">
        <w:rPr>
          <w:noProof/>
          <w:szCs w:val="22"/>
          <w:u w:val="single"/>
        </w:rPr>
        <w:t>Συμπτώματα</w:t>
      </w:r>
    </w:p>
    <w:p w:rsidR="007B504E" w:rsidRPr="007B504E" w:rsidRDefault="007B504E" w:rsidP="007B504E">
      <w:pPr>
        <w:keepNext/>
        <w:rPr>
          <w:i/>
          <w:noProof/>
          <w:szCs w:val="22"/>
        </w:rPr>
      </w:pPr>
      <w:r w:rsidRPr="007B504E">
        <w:rPr>
          <w:i/>
          <w:noProof/>
          <w:szCs w:val="22"/>
        </w:rPr>
        <w:t xml:space="preserve">Υπερδοσολογία του αντιχολινεργικού </w:t>
      </w:r>
      <w:r w:rsidRPr="007B504E">
        <w:rPr>
          <w:i/>
          <w:noProof/>
          <w:szCs w:val="22"/>
          <w:lang w:val="en-US"/>
        </w:rPr>
        <w:t>tiotropium</w:t>
      </w:r>
    </w:p>
    <w:p w:rsidR="007B504E" w:rsidRPr="003D4D3A" w:rsidRDefault="007B504E" w:rsidP="00F01849">
      <w:pPr>
        <w:rPr>
          <w:noProof/>
          <w:szCs w:val="22"/>
        </w:rPr>
      </w:pPr>
      <w:r w:rsidRPr="007B504E">
        <w:rPr>
          <w:noProof/>
          <w:szCs w:val="22"/>
        </w:rPr>
        <w:t xml:space="preserve">Μεγάλες δόσεις </w:t>
      </w:r>
      <w:r w:rsidRPr="007B504E">
        <w:rPr>
          <w:noProof/>
          <w:szCs w:val="22"/>
          <w:lang w:val="en-US"/>
        </w:rPr>
        <w:t>tiotropium</w:t>
      </w:r>
      <w:r w:rsidRPr="007B504E">
        <w:rPr>
          <w:noProof/>
          <w:szCs w:val="22"/>
        </w:rPr>
        <w:t xml:space="preserve"> μπορεί να οδηγήσουν σε αντιχολινεργικά σημεία και συμπτώματα.</w:t>
      </w:r>
    </w:p>
    <w:p w:rsidR="007B504E" w:rsidRPr="003D4D3A" w:rsidRDefault="007B504E" w:rsidP="00F01849">
      <w:pPr>
        <w:rPr>
          <w:noProof/>
          <w:szCs w:val="22"/>
        </w:rPr>
      </w:pPr>
    </w:p>
    <w:p w:rsidR="007B504E" w:rsidRDefault="00FA06C3" w:rsidP="00F01849">
      <w:pPr>
        <w:rPr>
          <w:noProof/>
          <w:szCs w:val="22"/>
        </w:rPr>
      </w:pPr>
      <w:r w:rsidRPr="00FA06C3">
        <w:rPr>
          <w:noProof/>
          <w:szCs w:val="22"/>
        </w:rPr>
        <w:t xml:space="preserve">Εν τούτοις, δεν υπήρχαν συστηματικές αντιχολινεργικές ανεπιθύμητες ενέργειες μετά από εφάπαξ εισπνεόμενη δόση έως και 340 μικρογραμμαρίων tiotropium bromide σε υγιείς εθελοντές. Επιπλέον, </w:t>
      </w:r>
      <w:r>
        <w:rPr>
          <w:noProof/>
          <w:szCs w:val="22"/>
        </w:rPr>
        <w:t>δ</w:t>
      </w:r>
      <w:r w:rsidR="007B504E">
        <w:rPr>
          <w:noProof/>
          <w:szCs w:val="22"/>
        </w:rPr>
        <w:t>εν παρατηρήθηκαν</w:t>
      </w:r>
      <w:r w:rsidR="007B504E" w:rsidRPr="007B504E">
        <w:rPr>
          <w:noProof/>
          <w:szCs w:val="22"/>
        </w:rPr>
        <w:t xml:space="preserve"> </w:t>
      </w:r>
      <w:r w:rsidR="001F0681">
        <w:rPr>
          <w:noProof/>
          <w:szCs w:val="22"/>
        </w:rPr>
        <w:t xml:space="preserve">σχετικές </w:t>
      </w:r>
      <w:r w:rsidR="007B504E">
        <w:rPr>
          <w:noProof/>
          <w:szCs w:val="22"/>
        </w:rPr>
        <w:t xml:space="preserve">ανεπιθύμητες ενέργειες, εκτός από </w:t>
      </w:r>
      <w:r w:rsidR="007B504E" w:rsidRPr="007B504E">
        <w:rPr>
          <w:noProof/>
          <w:szCs w:val="22"/>
        </w:rPr>
        <w:t>ξηροστομία/ ξηρότητα στο φάρυγγα και ξηρ</w:t>
      </w:r>
      <w:r w:rsidR="007B504E">
        <w:rPr>
          <w:noProof/>
          <w:szCs w:val="22"/>
        </w:rPr>
        <w:t xml:space="preserve">ότητα του βλεννογόνου της μύτης </w:t>
      </w:r>
      <w:r w:rsidR="001D38AE" w:rsidRPr="001D38AE">
        <w:rPr>
          <w:noProof/>
          <w:szCs w:val="22"/>
        </w:rPr>
        <w:t>μετά από χορήγηση σε υγι</w:t>
      </w:r>
      <w:r w:rsidR="00F6731F">
        <w:rPr>
          <w:noProof/>
          <w:szCs w:val="22"/>
        </w:rPr>
        <w:t>είς</w:t>
      </w:r>
      <w:r w:rsidR="001D38AE" w:rsidRPr="001D38AE">
        <w:rPr>
          <w:noProof/>
          <w:szCs w:val="22"/>
        </w:rPr>
        <w:t xml:space="preserve"> </w:t>
      </w:r>
      <w:r w:rsidR="00F6731F">
        <w:rPr>
          <w:noProof/>
          <w:szCs w:val="22"/>
        </w:rPr>
        <w:t>εθελοντές</w:t>
      </w:r>
      <w:r w:rsidR="001D38AE" w:rsidRPr="001D38AE">
        <w:rPr>
          <w:noProof/>
          <w:szCs w:val="22"/>
        </w:rPr>
        <w:t xml:space="preserve"> </w:t>
      </w:r>
      <w:r w:rsidR="001F0681">
        <w:rPr>
          <w:noProof/>
          <w:szCs w:val="22"/>
        </w:rPr>
        <w:t xml:space="preserve">εισπνεόμενου </w:t>
      </w:r>
      <w:r w:rsidR="001D38AE" w:rsidRPr="001D38AE">
        <w:rPr>
          <w:noProof/>
          <w:szCs w:val="22"/>
        </w:rPr>
        <w:t>διαλύματος tiotropium με δόση έως 40 μικρογραμμ</w:t>
      </w:r>
      <w:r w:rsidR="001D38AE">
        <w:rPr>
          <w:noProof/>
          <w:szCs w:val="22"/>
        </w:rPr>
        <w:t>άρια</w:t>
      </w:r>
      <w:r w:rsidR="001D38AE" w:rsidRPr="001D38AE">
        <w:rPr>
          <w:noProof/>
          <w:szCs w:val="22"/>
        </w:rPr>
        <w:t xml:space="preserve"> για 14 ημέρες, με την εξαίρεση της έντονης μείωσης της παραγωγής σιέλου από την </w:t>
      </w:r>
      <w:r w:rsidR="001D38AE">
        <w:rPr>
          <w:noProof/>
          <w:szCs w:val="22"/>
        </w:rPr>
        <w:t>7</w:t>
      </w:r>
      <w:r w:rsidR="001D38AE" w:rsidRPr="001D38AE">
        <w:rPr>
          <w:noProof/>
          <w:szCs w:val="22"/>
          <w:vertAlign w:val="superscript"/>
        </w:rPr>
        <w:t>η</w:t>
      </w:r>
      <w:r w:rsidR="001D38AE">
        <w:rPr>
          <w:noProof/>
          <w:szCs w:val="22"/>
        </w:rPr>
        <w:t xml:space="preserve"> </w:t>
      </w:r>
      <w:r w:rsidR="001D38AE" w:rsidRPr="001D38AE">
        <w:rPr>
          <w:noProof/>
          <w:szCs w:val="22"/>
        </w:rPr>
        <w:t>ημέρα και μετά.</w:t>
      </w:r>
    </w:p>
    <w:p w:rsidR="001D38AE" w:rsidRDefault="001D38AE" w:rsidP="00F01849">
      <w:pPr>
        <w:rPr>
          <w:noProof/>
          <w:szCs w:val="22"/>
        </w:rPr>
      </w:pPr>
    </w:p>
    <w:p w:rsidR="007B504E" w:rsidRDefault="001D38AE" w:rsidP="00F01849">
      <w:pPr>
        <w:rPr>
          <w:noProof/>
          <w:szCs w:val="22"/>
        </w:rPr>
      </w:pPr>
      <w:r w:rsidRPr="007B504E">
        <w:rPr>
          <w:i/>
          <w:noProof/>
          <w:szCs w:val="22"/>
        </w:rPr>
        <w:t xml:space="preserve">Υπερδοσολογία του </w:t>
      </w:r>
      <w:r>
        <w:rPr>
          <w:i/>
          <w:noProof/>
          <w:szCs w:val="22"/>
        </w:rPr>
        <w:t>β</w:t>
      </w:r>
      <w:r w:rsidRPr="001D38AE">
        <w:rPr>
          <w:i/>
          <w:noProof/>
          <w:szCs w:val="22"/>
          <w:vertAlign w:val="subscript"/>
        </w:rPr>
        <w:t>2</w:t>
      </w:r>
      <w:r>
        <w:rPr>
          <w:i/>
          <w:noProof/>
          <w:szCs w:val="22"/>
        </w:rPr>
        <w:t xml:space="preserve">-αγωνιστή </w:t>
      </w:r>
      <w:r>
        <w:rPr>
          <w:i/>
          <w:noProof/>
          <w:szCs w:val="22"/>
          <w:lang w:val="en-US"/>
        </w:rPr>
        <w:t>olodaterol</w:t>
      </w:r>
    </w:p>
    <w:p w:rsidR="000A379C" w:rsidRPr="003B3CFF" w:rsidRDefault="00801975" w:rsidP="00F01849">
      <w:pPr>
        <w:rPr>
          <w:noProof/>
          <w:szCs w:val="22"/>
        </w:rPr>
      </w:pPr>
      <w:r w:rsidRPr="003B3CFF">
        <w:rPr>
          <w:noProof/>
          <w:szCs w:val="22"/>
        </w:rPr>
        <w:t xml:space="preserve">Είναι πιθανόν υπερδοσολογία </w:t>
      </w:r>
      <w:r w:rsidR="001D38AE">
        <w:rPr>
          <w:noProof/>
          <w:szCs w:val="22"/>
        </w:rPr>
        <w:t>του</w:t>
      </w:r>
      <w:r w:rsidRPr="003B3CFF">
        <w:rPr>
          <w:noProof/>
          <w:szCs w:val="22"/>
        </w:rPr>
        <w:t xml:space="preserve"> </w:t>
      </w:r>
      <w:r w:rsidR="001D38AE">
        <w:rPr>
          <w:noProof/>
          <w:szCs w:val="22"/>
          <w:lang w:val="en-US"/>
        </w:rPr>
        <w:t>olodaterol</w:t>
      </w:r>
      <w:r w:rsidRPr="003B3CFF">
        <w:rPr>
          <w:noProof/>
          <w:szCs w:val="22"/>
        </w:rPr>
        <w:t xml:space="preserve"> να οδηγήσει σε </w:t>
      </w:r>
      <w:r w:rsidR="00A913CD">
        <w:rPr>
          <w:noProof/>
          <w:szCs w:val="22"/>
        </w:rPr>
        <w:t>εκσεσημασμένες</w:t>
      </w:r>
      <w:r w:rsidRPr="003B3CFF">
        <w:rPr>
          <w:noProof/>
          <w:szCs w:val="22"/>
        </w:rPr>
        <w:t xml:space="preserve"> επιδράσεις τυπικ</w:t>
      </w:r>
      <w:r w:rsidR="00146752">
        <w:rPr>
          <w:noProof/>
          <w:szCs w:val="22"/>
        </w:rPr>
        <w:t>ές τω</w:t>
      </w:r>
      <w:r w:rsidRPr="003B3CFF">
        <w:rPr>
          <w:noProof/>
          <w:szCs w:val="22"/>
        </w:rPr>
        <w:t>ν β</w:t>
      </w:r>
      <w:r w:rsidRPr="003B3CFF">
        <w:rPr>
          <w:noProof/>
          <w:szCs w:val="22"/>
          <w:vertAlign w:val="subscript"/>
        </w:rPr>
        <w:t>2</w:t>
      </w:r>
      <w:r w:rsidRPr="003B3CFF">
        <w:rPr>
          <w:noProof/>
          <w:szCs w:val="22"/>
        </w:rPr>
        <w:t xml:space="preserve">-αδρενεργικών αγωνιστών, π.χ. ισχαιμία του μυοκαρδίου, υπέρταση ή υπόταση, ταχυκαρδία, αρρυθμίες, αίσθημα παλμών, ζάλη, νευρικότητα, αϋπνία, </w:t>
      </w:r>
      <w:r w:rsidR="00146752">
        <w:rPr>
          <w:noProof/>
          <w:szCs w:val="22"/>
        </w:rPr>
        <w:t xml:space="preserve">άγχος, </w:t>
      </w:r>
      <w:r w:rsidRPr="003B3CFF">
        <w:rPr>
          <w:noProof/>
          <w:szCs w:val="22"/>
        </w:rPr>
        <w:t xml:space="preserve">κεφαλαλγία, τρόμος, ξηροστομία, </w:t>
      </w:r>
      <w:r w:rsidR="00C10C48" w:rsidRPr="003B3CFF">
        <w:rPr>
          <w:noProof/>
          <w:szCs w:val="22"/>
        </w:rPr>
        <w:t xml:space="preserve">μυϊκοί </w:t>
      </w:r>
      <w:r w:rsidRPr="003B3CFF">
        <w:rPr>
          <w:noProof/>
          <w:szCs w:val="22"/>
        </w:rPr>
        <w:t>σπασμοί, ναυτία, κόπωση, αίσθημα κακουχίας, υποκαλιαιμία, υπεργλυκαιμία</w:t>
      </w:r>
      <w:r w:rsidR="00DB2DE1">
        <w:rPr>
          <w:noProof/>
          <w:szCs w:val="22"/>
        </w:rPr>
        <w:t>,</w:t>
      </w:r>
      <w:r w:rsidRPr="003B3CFF">
        <w:rPr>
          <w:noProof/>
          <w:szCs w:val="22"/>
        </w:rPr>
        <w:t xml:space="preserve"> και μεταβολική οξέωση.</w:t>
      </w:r>
    </w:p>
    <w:p w:rsidR="00D52AAD" w:rsidRPr="003B3CFF" w:rsidRDefault="00D52AAD" w:rsidP="00F01849">
      <w:pPr>
        <w:rPr>
          <w:noProof/>
          <w:szCs w:val="22"/>
        </w:rPr>
      </w:pPr>
    </w:p>
    <w:p w:rsidR="00D52AAD" w:rsidRPr="003B3CFF" w:rsidRDefault="00D52AAD" w:rsidP="00F01849">
      <w:pPr>
        <w:rPr>
          <w:noProof/>
          <w:szCs w:val="22"/>
          <w:u w:val="single"/>
        </w:rPr>
      </w:pPr>
      <w:r w:rsidRPr="003B3CFF">
        <w:rPr>
          <w:noProof/>
          <w:szCs w:val="22"/>
          <w:u w:val="single"/>
        </w:rPr>
        <w:t>Θεραπεία υπερδοσολογίας</w:t>
      </w:r>
    </w:p>
    <w:p w:rsidR="00D52AAD" w:rsidRPr="003B3CFF" w:rsidRDefault="005B7E7F" w:rsidP="00F01849">
      <w:pPr>
        <w:rPr>
          <w:noProof/>
          <w:szCs w:val="22"/>
        </w:rPr>
      </w:pPr>
      <w:r w:rsidRPr="003B3CFF">
        <w:rPr>
          <w:noProof/>
          <w:szCs w:val="22"/>
        </w:rPr>
        <w:t xml:space="preserve">Η θεραπεία με το </w:t>
      </w:r>
      <w:r w:rsidR="000F28DE">
        <w:rPr>
          <w:noProof/>
          <w:szCs w:val="22"/>
          <w:lang w:val="en-US"/>
        </w:rPr>
        <w:t>Spiolto</w:t>
      </w:r>
      <w:r w:rsidR="00A42A0E">
        <w:rPr>
          <w:noProof/>
          <w:szCs w:val="22"/>
        </w:rPr>
        <w:t xml:space="preserve"> </w:t>
      </w:r>
      <w:r w:rsidRPr="003B3CFF">
        <w:rPr>
          <w:noProof/>
          <w:szCs w:val="22"/>
          <w:lang w:val="en-US"/>
        </w:rPr>
        <w:t>Respimat</w:t>
      </w:r>
      <w:r w:rsidRPr="003B3CFF">
        <w:rPr>
          <w:noProof/>
          <w:szCs w:val="22"/>
        </w:rPr>
        <w:t xml:space="preserve"> θα πρέπει να διακοπεί. Ενδείκνυται υποστηρικτική και συμπτωματική θεραπεία. Τα σοβαρά περιστατικά θα πρέπει να νοσηλεύονται. </w:t>
      </w:r>
      <w:r w:rsidR="00EC69E9" w:rsidRPr="003B3CFF">
        <w:rPr>
          <w:noProof/>
          <w:szCs w:val="22"/>
        </w:rPr>
        <w:t>Μπορεί να ληφθεί υπόψη η χρήση καρδιοεκλεκτικών β-αποκλειστών, αλλά μόνο υπό υπερβολική προσοχή καθώς η χρήση της αγωγής με β-αδρενεργικούς αποκλειστές μπορεί να προκαλέσει βρογχόσπασμο.</w:t>
      </w:r>
    </w:p>
    <w:p w:rsidR="00496809" w:rsidRPr="003B3CFF" w:rsidRDefault="00496809" w:rsidP="00F01849">
      <w:pPr>
        <w:rPr>
          <w:szCs w:val="22"/>
        </w:rPr>
      </w:pPr>
    </w:p>
    <w:p w:rsidR="00496809" w:rsidRPr="003B3CFF" w:rsidRDefault="00496809" w:rsidP="00F01849">
      <w:pPr>
        <w:rPr>
          <w:szCs w:val="22"/>
        </w:rPr>
      </w:pPr>
    </w:p>
    <w:p w:rsidR="00D8071C" w:rsidRDefault="00496809" w:rsidP="00F01849">
      <w:pPr>
        <w:keepNext/>
        <w:keepLines/>
        <w:rPr>
          <w:szCs w:val="22"/>
        </w:rPr>
      </w:pPr>
      <w:r w:rsidRPr="003B3CFF">
        <w:rPr>
          <w:b/>
          <w:szCs w:val="22"/>
        </w:rPr>
        <w:lastRenderedPageBreak/>
        <w:t>5.</w:t>
      </w:r>
      <w:r w:rsidRPr="003B3CFF">
        <w:rPr>
          <w:b/>
          <w:szCs w:val="22"/>
        </w:rPr>
        <w:tab/>
        <w:t>ΦΑΡΜΑΚΟΛΟΓΙΚΕΣ ΙΔΙΟΤΗΤΕΣ</w:t>
      </w:r>
    </w:p>
    <w:p w:rsidR="00D8071C" w:rsidRDefault="00D8071C" w:rsidP="00F01849">
      <w:pPr>
        <w:keepNext/>
        <w:keepLines/>
        <w:rPr>
          <w:szCs w:val="22"/>
        </w:rPr>
      </w:pPr>
    </w:p>
    <w:p w:rsidR="00D8071C" w:rsidRDefault="00496809" w:rsidP="00F01849">
      <w:pPr>
        <w:keepNext/>
        <w:keepLines/>
        <w:rPr>
          <w:szCs w:val="22"/>
        </w:rPr>
      </w:pPr>
      <w:r w:rsidRPr="003B3CFF">
        <w:rPr>
          <w:b/>
          <w:szCs w:val="22"/>
        </w:rPr>
        <w:t>5.1</w:t>
      </w:r>
      <w:r w:rsidRPr="003B3CFF">
        <w:rPr>
          <w:b/>
          <w:szCs w:val="22"/>
        </w:rPr>
        <w:tab/>
        <w:t>Φαρμακοδυναμικές ιδιότητες</w:t>
      </w:r>
    </w:p>
    <w:p w:rsidR="00D8071C" w:rsidRDefault="00D8071C" w:rsidP="00F01849">
      <w:pPr>
        <w:keepNext/>
        <w:keepLines/>
        <w:rPr>
          <w:szCs w:val="22"/>
        </w:rPr>
      </w:pPr>
    </w:p>
    <w:p w:rsidR="003D4D3A" w:rsidRDefault="003D4D3A" w:rsidP="00F01849">
      <w:pPr>
        <w:keepNext/>
        <w:keepLines/>
        <w:rPr>
          <w:szCs w:val="22"/>
        </w:rPr>
      </w:pPr>
      <w:r>
        <w:rPr>
          <w:szCs w:val="22"/>
        </w:rPr>
        <w:t>Φαρμακοθεραπευτική κατηγορία:</w:t>
      </w:r>
    </w:p>
    <w:p w:rsidR="003D4D3A" w:rsidRDefault="00115D92" w:rsidP="003D4D3A">
      <w:pPr>
        <w:rPr>
          <w:szCs w:val="22"/>
        </w:rPr>
      </w:pPr>
      <w:r w:rsidRPr="003B3CFF">
        <w:rPr>
          <w:szCs w:val="22"/>
        </w:rPr>
        <w:t xml:space="preserve">Φάρμακα για αποφρακτικές </w:t>
      </w:r>
      <w:r w:rsidR="00707C13" w:rsidRPr="003B3CFF">
        <w:rPr>
          <w:szCs w:val="22"/>
        </w:rPr>
        <w:t xml:space="preserve">παθήσεις </w:t>
      </w:r>
      <w:r w:rsidR="003B432B" w:rsidRPr="003B3CFF">
        <w:rPr>
          <w:szCs w:val="22"/>
        </w:rPr>
        <w:t>των αεροφόρων οδών</w:t>
      </w:r>
      <w:r w:rsidRPr="003B3CFF">
        <w:rPr>
          <w:szCs w:val="22"/>
        </w:rPr>
        <w:t xml:space="preserve">, </w:t>
      </w:r>
      <w:r w:rsidR="003D4D3A">
        <w:rPr>
          <w:szCs w:val="22"/>
        </w:rPr>
        <w:t>αδρενεργικά σε συνδυασμό με αντιχολινεργικά</w:t>
      </w:r>
    </w:p>
    <w:p w:rsidR="00D8071C" w:rsidRDefault="003D4D3A" w:rsidP="003D4D3A">
      <w:pPr>
        <w:rPr>
          <w:szCs w:val="22"/>
        </w:rPr>
      </w:pPr>
      <w:r>
        <w:rPr>
          <w:szCs w:val="22"/>
        </w:rPr>
        <w:t>Κ</w:t>
      </w:r>
      <w:r w:rsidR="00496809" w:rsidRPr="003B3CFF">
        <w:rPr>
          <w:szCs w:val="22"/>
        </w:rPr>
        <w:t xml:space="preserve">ωδικός ATC: </w:t>
      </w:r>
      <w:r w:rsidR="00484072" w:rsidRPr="003B3CFF">
        <w:rPr>
          <w:szCs w:val="22"/>
          <w:lang w:val="en-US"/>
        </w:rPr>
        <w:t>R</w:t>
      </w:r>
      <w:r w:rsidR="00484072" w:rsidRPr="003B3CFF">
        <w:rPr>
          <w:szCs w:val="22"/>
        </w:rPr>
        <w:t>03</w:t>
      </w:r>
      <w:r>
        <w:rPr>
          <w:szCs w:val="22"/>
          <w:lang w:val="en-US"/>
        </w:rPr>
        <w:t>AL</w:t>
      </w:r>
      <w:r w:rsidRPr="003D4D3A">
        <w:rPr>
          <w:szCs w:val="22"/>
        </w:rPr>
        <w:t>06</w:t>
      </w:r>
    </w:p>
    <w:p w:rsidR="00496809" w:rsidRPr="003B3CFF" w:rsidRDefault="00496809" w:rsidP="00F01849">
      <w:pPr>
        <w:rPr>
          <w:szCs w:val="22"/>
        </w:rPr>
      </w:pPr>
    </w:p>
    <w:p w:rsidR="00056716" w:rsidRPr="003B3CFF" w:rsidRDefault="00986513" w:rsidP="003B4297">
      <w:pPr>
        <w:keepNext/>
        <w:rPr>
          <w:noProof/>
          <w:szCs w:val="22"/>
          <w:u w:val="single"/>
        </w:rPr>
      </w:pPr>
      <w:r w:rsidRPr="003B3CFF">
        <w:rPr>
          <w:noProof/>
          <w:szCs w:val="22"/>
          <w:u w:val="single"/>
        </w:rPr>
        <w:t>Μηχανισμός δράσης</w:t>
      </w:r>
    </w:p>
    <w:p w:rsidR="007B5A17" w:rsidRPr="0056074E" w:rsidRDefault="007B5A17" w:rsidP="003B4297">
      <w:pPr>
        <w:keepNext/>
        <w:rPr>
          <w:i/>
          <w:noProof/>
          <w:szCs w:val="22"/>
        </w:rPr>
      </w:pPr>
      <w:r w:rsidRPr="007B5A17">
        <w:rPr>
          <w:i/>
          <w:noProof/>
          <w:szCs w:val="22"/>
          <w:lang w:val="en-US"/>
        </w:rPr>
        <w:t>Spiolto</w:t>
      </w:r>
      <w:r w:rsidRPr="0056074E">
        <w:rPr>
          <w:i/>
          <w:noProof/>
          <w:szCs w:val="22"/>
        </w:rPr>
        <w:t xml:space="preserve"> </w:t>
      </w:r>
      <w:r w:rsidRPr="007B5A17">
        <w:rPr>
          <w:i/>
          <w:noProof/>
          <w:szCs w:val="22"/>
          <w:lang w:val="en-US"/>
        </w:rPr>
        <w:t>Respimat</w:t>
      </w:r>
    </w:p>
    <w:p w:rsidR="005C310D" w:rsidRPr="005C045A" w:rsidRDefault="007B5A17" w:rsidP="00F01849">
      <w:pPr>
        <w:rPr>
          <w:noProof/>
          <w:szCs w:val="22"/>
        </w:rPr>
      </w:pPr>
      <w:r w:rsidRPr="00CF5939">
        <w:rPr>
          <w:noProof/>
          <w:szCs w:val="22"/>
        </w:rPr>
        <w:t xml:space="preserve">Το </w:t>
      </w:r>
      <w:r w:rsidRPr="00CF5939">
        <w:rPr>
          <w:noProof/>
          <w:szCs w:val="22"/>
          <w:lang w:val="en-US"/>
        </w:rPr>
        <w:t>Spiolto</w:t>
      </w:r>
      <w:r w:rsidRPr="00CF5939">
        <w:rPr>
          <w:noProof/>
          <w:szCs w:val="22"/>
        </w:rPr>
        <w:t xml:space="preserve"> </w:t>
      </w:r>
      <w:r w:rsidRPr="00CF5939">
        <w:rPr>
          <w:noProof/>
          <w:szCs w:val="22"/>
          <w:lang w:val="en-US"/>
        </w:rPr>
        <w:t>Respimat</w:t>
      </w:r>
      <w:r w:rsidRPr="00CF5939">
        <w:rPr>
          <w:noProof/>
          <w:szCs w:val="22"/>
        </w:rPr>
        <w:t xml:space="preserve"> είναι ένα </w:t>
      </w:r>
      <w:r w:rsidR="00604A09" w:rsidRPr="00CF5939">
        <w:rPr>
          <w:noProof/>
          <w:szCs w:val="22"/>
        </w:rPr>
        <w:t>εισπνεόμενο διάλυμα σταθερού συνδυασμού δόσεων</w:t>
      </w:r>
      <w:r w:rsidRPr="00CF5939">
        <w:rPr>
          <w:noProof/>
          <w:szCs w:val="22"/>
        </w:rPr>
        <w:t xml:space="preserve"> που περιέχει έναν </w:t>
      </w:r>
      <w:r w:rsidR="00604A09" w:rsidRPr="00CF5939">
        <w:rPr>
          <w:noProof/>
          <w:szCs w:val="22"/>
        </w:rPr>
        <w:t xml:space="preserve">μακράς δράσης </w:t>
      </w:r>
      <w:r w:rsidRPr="00CF5939">
        <w:rPr>
          <w:noProof/>
          <w:szCs w:val="22"/>
        </w:rPr>
        <w:t xml:space="preserve">ανταγωνιστή </w:t>
      </w:r>
      <w:r w:rsidR="00604A09" w:rsidRPr="00CF5939">
        <w:rPr>
          <w:noProof/>
          <w:szCs w:val="22"/>
        </w:rPr>
        <w:t xml:space="preserve">των </w:t>
      </w:r>
      <w:r w:rsidRPr="00CF5939">
        <w:rPr>
          <w:noProof/>
          <w:szCs w:val="22"/>
        </w:rPr>
        <w:t xml:space="preserve">μουσκαρινικών υποδοχέων, </w:t>
      </w:r>
      <w:r w:rsidR="00604A09" w:rsidRPr="00CF5939">
        <w:rPr>
          <w:noProof/>
          <w:szCs w:val="22"/>
        </w:rPr>
        <w:t xml:space="preserve">το </w:t>
      </w:r>
      <w:r w:rsidR="00604A09" w:rsidRPr="00CF5939">
        <w:rPr>
          <w:noProof/>
          <w:szCs w:val="22"/>
          <w:lang w:val="en-US"/>
        </w:rPr>
        <w:t>tiotropium</w:t>
      </w:r>
      <w:r w:rsidRPr="00CF5939">
        <w:rPr>
          <w:noProof/>
          <w:szCs w:val="22"/>
        </w:rPr>
        <w:t xml:space="preserve"> και ένα</w:t>
      </w:r>
      <w:r w:rsidR="00604A09" w:rsidRPr="00CF5939">
        <w:rPr>
          <w:noProof/>
          <w:szCs w:val="22"/>
        </w:rPr>
        <w:t>ν</w:t>
      </w:r>
      <w:r w:rsidRPr="00CF5939">
        <w:rPr>
          <w:noProof/>
          <w:szCs w:val="22"/>
        </w:rPr>
        <w:t xml:space="preserve"> μακράς δράσης β</w:t>
      </w:r>
      <w:r w:rsidRPr="00CF5939">
        <w:rPr>
          <w:noProof/>
          <w:szCs w:val="22"/>
          <w:vertAlign w:val="subscript"/>
        </w:rPr>
        <w:t>2</w:t>
      </w:r>
      <w:r w:rsidRPr="00CF5939">
        <w:rPr>
          <w:noProof/>
          <w:szCs w:val="22"/>
        </w:rPr>
        <w:t>-αδρενεργικ</w:t>
      </w:r>
      <w:r w:rsidR="00604A09" w:rsidRPr="00CF5939">
        <w:rPr>
          <w:noProof/>
          <w:szCs w:val="22"/>
        </w:rPr>
        <w:t>ό</w:t>
      </w:r>
      <w:r w:rsidRPr="00CF5939">
        <w:rPr>
          <w:noProof/>
          <w:szCs w:val="22"/>
        </w:rPr>
        <w:t xml:space="preserve"> </w:t>
      </w:r>
      <w:r w:rsidR="00604A09" w:rsidRPr="00CF5939">
        <w:rPr>
          <w:noProof/>
          <w:szCs w:val="22"/>
        </w:rPr>
        <w:t>αγωνιστή</w:t>
      </w:r>
      <w:r w:rsidRPr="00CF5939">
        <w:rPr>
          <w:noProof/>
          <w:szCs w:val="22"/>
        </w:rPr>
        <w:t xml:space="preserve">, </w:t>
      </w:r>
      <w:r w:rsidR="00604A09" w:rsidRPr="00CF5939">
        <w:rPr>
          <w:noProof/>
          <w:szCs w:val="22"/>
        </w:rPr>
        <w:t xml:space="preserve">το </w:t>
      </w:r>
      <w:r w:rsidRPr="00CF5939">
        <w:rPr>
          <w:noProof/>
          <w:szCs w:val="22"/>
        </w:rPr>
        <w:t>olodaterol (</w:t>
      </w:r>
      <w:r w:rsidR="00604A09" w:rsidRPr="00CF5939">
        <w:rPr>
          <w:noProof/>
          <w:szCs w:val="22"/>
        </w:rPr>
        <w:t>LAMA</w:t>
      </w:r>
      <w:r w:rsidRPr="00CF5939">
        <w:rPr>
          <w:noProof/>
          <w:szCs w:val="22"/>
        </w:rPr>
        <w:t xml:space="preserve">/ LABA), </w:t>
      </w:r>
      <w:r w:rsidR="00604A09" w:rsidRPr="00CF5939">
        <w:rPr>
          <w:noProof/>
          <w:szCs w:val="22"/>
        </w:rPr>
        <w:t>το οποίο μεταφέρεται μέσω της εισπνευστικής συσκευής</w:t>
      </w:r>
      <w:r w:rsidR="005C045A" w:rsidRPr="00CF5939">
        <w:rPr>
          <w:noProof/>
          <w:szCs w:val="22"/>
        </w:rPr>
        <w:t xml:space="preserve"> ήπιου ψεκασμού</w:t>
      </w:r>
      <w:r w:rsidR="00604A09" w:rsidRPr="00CF5939">
        <w:rPr>
          <w:noProof/>
          <w:szCs w:val="22"/>
        </w:rPr>
        <w:t xml:space="preserve"> του </w:t>
      </w:r>
      <w:r w:rsidR="005C310D" w:rsidRPr="00CF5939">
        <w:rPr>
          <w:noProof/>
          <w:szCs w:val="22"/>
          <w:lang w:val="en-US"/>
        </w:rPr>
        <w:t>Spiolto</w:t>
      </w:r>
      <w:r w:rsidR="005C310D" w:rsidRPr="00CF5939">
        <w:rPr>
          <w:noProof/>
          <w:szCs w:val="22"/>
        </w:rPr>
        <w:t xml:space="preserve"> </w:t>
      </w:r>
      <w:r w:rsidR="005C310D" w:rsidRPr="00CF5939">
        <w:rPr>
          <w:noProof/>
          <w:szCs w:val="22"/>
          <w:lang w:val="en-US"/>
        </w:rPr>
        <w:t>Respimat</w:t>
      </w:r>
      <w:r w:rsidR="005C310D" w:rsidRPr="00CF5939">
        <w:rPr>
          <w:noProof/>
          <w:szCs w:val="22"/>
        </w:rPr>
        <w:t>.</w:t>
      </w:r>
    </w:p>
    <w:p w:rsidR="005C045A" w:rsidRDefault="005C045A" w:rsidP="00F01849">
      <w:pPr>
        <w:rPr>
          <w:noProof/>
          <w:szCs w:val="22"/>
        </w:rPr>
      </w:pPr>
    </w:p>
    <w:p w:rsidR="00FB4DC0" w:rsidRDefault="005C045A" w:rsidP="00F01849">
      <w:pPr>
        <w:rPr>
          <w:noProof/>
          <w:szCs w:val="22"/>
        </w:rPr>
      </w:pPr>
      <w:r>
        <w:rPr>
          <w:noProof/>
          <w:szCs w:val="22"/>
        </w:rPr>
        <w:t>Τα δύο δραστικά συστατικά προσφέρουν επιπρόσθετη βρογχοδιαστολή λόγω του διαφορετικού τρ</w:t>
      </w:r>
      <w:r w:rsidR="00514500">
        <w:rPr>
          <w:noProof/>
          <w:szCs w:val="22"/>
        </w:rPr>
        <w:t>ό</w:t>
      </w:r>
      <w:r>
        <w:rPr>
          <w:noProof/>
          <w:szCs w:val="22"/>
        </w:rPr>
        <w:t>που δράσης τους.</w:t>
      </w:r>
      <w:r w:rsidR="00FB4DC0">
        <w:rPr>
          <w:noProof/>
          <w:szCs w:val="22"/>
        </w:rPr>
        <w:t xml:space="preserve"> Εφόσον οι μουσκαρινικοί υποδοχείς φαίνονται περισσότερο </w:t>
      </w:r>
      <w:r w:rsidR="00514500">
        <w:rPr>
          <w:noProof/>
          <w:szCs w:val="22"/>
        </w:rPr>
        <w:t>κυρίαρχοι στις κεντρικές αεροφόρους οδούς ενώ οι β</w:t>
      </w:r>
      <w:r w:rsidR="00514500" w:rsidRPr="00514500">
        <w:rPr>
          <w:noProof/>
          <w:szCs w:val="22"/>
          <w:vertAlign w:val="subscript"/>
        </w:rPr>
        <w:t>2</w:t>
      </w:r>
      <w:r w:rsidR="00514500">
        <w:rPr>
          <w:noProof/>
          <w:szCs w:val="22"/>
        </w:rPr>
        <w:t xml:space="preserve"> αδρενεργικοί υποδοχείς έχουν μεγαλύτερο επίπεδο έκφρασης στους </w:t>
      </w:r>
      <w:r w:rsidR="001D5AC1">
        <w:rPr>
          <w:noProof/>
          <w:szCs w:val="22"/>
        </w:rPr>
        <w:t>περιφερικούς</w:t>
      </w:r>
      <w:r w:rsidR="001D5AC1" w:rsidRPr="00514500">
        <w:rPr>
          <w:noProof/>
          <w:szCs w:val="22"/>
        </w:rPr>
        <w:t xml:space="preserve"> </w:t>
      </w:r>
      <w:r w:rsidR="00514500" w:rsidRPr="00514500">
        <w:rPr>
          <w:noProof/>
          <w:szCs w:val="22"/>
        </w:rPr>
        <w:t>αεραγωγούς</w:t>
      </w:r>
      <w:r w:rsidR="00514500">
        <w:rPr>
          <w:noProof/>
          <w:szCs w:val="22"/>
        </w:rPr>
        <w:t xml:space="preserve">, ο συνδυασμός του </w:t>
      </w:r>
      <w:r w:rsidR="00514500">
        <w:rPr>
          <w:noProof/>
          <w:szCs w:val="22"/>
          <w:lang w:val="en-US"/>
        </w:rPr>
        <w:t>tiotropium</w:t>
      </w:r>
      <w:r w:rsidR="00514500" w:rsidRPr="00514500">
        <w:rPr>
          <w:noProof/>
          <w:szCs w:val="22"/>
        </w:rPr>
        <w:t xml:space="preserve"> </w:t>
      </w:r>
      <w:r w:rsidR="00514500">
        <w:rPr>
          <w:noProof/>
          <w:szCs w:val="22"/>
        </w:rPr>
        <w:t xml:space="preserve">και του </w:t>
      </w:r>
      <w:r w:rsidR="00514500">
        <w:rPr>
          <w:noProof/>
          <w:szCs w:val="22"/>
          <w:lang w:val="en-US"/>
        </w:rPr>
        <w:t>olodaterol</w:t>
      </w:r>
      <w:r w:rsidR="00514500" w:rsidRPr="00514500">
        <w:rPr>
          <w:noProof/>
          <w:szCs w:val="22"/>
        </w:rPr>
        <w:t xml:space="preserve"> </w:t>
      </w:r>
      <w:r w:rsidR="00514500">
        <w:rPr>
          <w:noProof/>
          <w:szCs w:val="22"/>
        </w:rPr>
        <w:t>θα πρέπει να παρέχει τη βέλτιστη βρογχοδιαστολή σε όλες τις περιοχές των πνευμόνων.</w:t>
      </w:r>
    </w:p>
    <w:p w:rsidR="00514500" w:rsidRDefault="00514500" w:rsidP="00F01849">
      <w:pPr>
        <w:rPr>
          <w:noProof/>
          <w:szCs w:val="22"/>
        </w:rPr>
      </w:pPr>
    </w:p>
    <w:p w:rsidR="00514500" w:rsidRPr="00514500" w:rsidRDefault="00514500" w:rsidP="003B4297">
      <w:pPr>
        <w:keepNext/>
        <w:rPr>
          <w:i/>
          <w:noProof/>
          <w:szCs w:val="22"/>
        </w:rPr>
      </w:pPr>
      <w:r w:rsidRPr="00514500">
        <w:rPr>
          <w:i/>
          <w:noProof/>
          <w:szCs w:val="22"/>
          <w:lang w:val="en-US"/>
        </w:rPr>
        <w:t>Tiotropium</w:t>
      </w:r>
    </w:p>
    <w:p w:rsidR="00790F52" w:rsidRPr="00514500" w:rsidRDefault="00514500" w:rsidP="00790F52">
      <w:pPr>
        <w:rPr>
          <w:noProof/>
          <w:szCs w:val="22"/>
        </w:rPr>
      </w:pPr>
      <w:r w:rsidRPr="00514500">
        <w:rPr>
          <w:noProof/>
          <w:szCs w:val="22"/>
        </w:rPr>
        <w:t xml:space="preserve">Το </w:t>
      </w:r>
      <w:r w:rsidRPr="00514500">
        <w:rPr>
          <w:noProof/>
          <w:szCs w:val="22"/>
          <w:lang w:val="en-US"/>
        </w:rPr>
        <w:t>tiotropium</w:t>
      </w:r>
      <w:r w:rsidRPr="00514500">
        <w:rPr>
          <w:noProof/>
          <w:szCs w:val="22"/>
        </w:rPr>
        <w:t xml:space="preserve"> </w:t>
      </w:r>
      <w:r w:rsidRPr="00514500">
        <w:rPr>
          <w:noProof/>
          <w:szCs w:val="22"/>
          <w:lang w:val="en-US"/>
        </w:rPr>
        <w:t>bromide</w:t>
      </w:r>
      <w:r w:rsidRPr="00514500">
        <w:rPr>
          <w:noProof/>
          <w:szCs w:val="22"/>
        </w:rPr>
        <w:t xml:space="preserve"> είναι ένας μακράς δράσεως, </w:t>
      </w:r>
      <w:r w:rsidR="004376F8">
        <w:rPr>
          <w:noProof/>
          <w:szCs w:val="22"/>
        </w:rPr>
        <w:t>ειδικός</w:t>
      </w:r>
      <w:r w:rsidRPr="00514500">
        <w:rPr>
          <w:noProof/>
          <w:szCs w:val="22"/>
        </w:rPr>
        <w:t xml:space="preserve"> ανταγωνιστής των μουσκαρινικών υποδοχέων. Έχει παρόμοια συγγένεια με τους υποτύπους των μουσκαρινικών υποδοχέων, Μ</w:t>
      </w:r>
      <w:r w:rsidRPr="0056074E">
        <w:rPr>
          <w:noProof/>
          <w:szCs w:val="22"/>
          <w:vertAlign w:val="subscript"/>
        </w:rPr>
        <w:t>1</w:t>
      </w:r>
      <w:r w:rsidRPr="00514500">
        <w:rPr>
          <w:noProof/>
          <w:szCs w:val="22"/>
        </w:rPr>
        <w:t xml:space="preserve"> έως Μ</w:t>
      </w:r>
      <w:r w:rsidRPr="0056074E">
        <w:rPr>
          <w:noProof/>
          <w:szCs w:val="22"/>
          <w:vertAlign w:val="subscript"/>
        </w:rPr>
        <w:t>5</w:t>
      </w:r>
      <w:r w:rsidRPr="00514500">
        <w:rPr>
          <w:noProof/>
          <w:szCs w:val="22"/>
        </w:rPr>
        <w:t>.</w:t>
      </w:r>
      <w:r w:rsidR="0056074E" w:rsidRPr="0056074E">
        <w:t xml:space="preserve"> </w:t>
      </w:r>
      <w:r w:rsidR="0056074E" w:rsidRPr="0056074E">
        <w:rPr>
          <w:noProof/>
          <w:szCs w:val="22"/>
        </w:rPr>
        <w:t xml:space="preserve">Στους αεραγωγούς, </w:t>
      </w:r>
      <w:r w:rsidR="0056074E">
        <w:rPr>
          <w:noProof/>
          <w:szCs w:val="22"/>
        </w:rPr>
        <w:t xml:space="preserve">το </w:t>
      </w:r>
      <w:r w:rsidR="0056074E">
        <w:rPr>
          <w:noProof/>
          <w:szCs w:val="22"/>
          <w:lang w:val="en-US"/>
        </w:rPr>
        <w:t>tiotropium</w:t>
      </w:r>
      <w:r w:rsidR="0056074E" w:rsidRPr="0056074E">
        <w:rPr>
          <w:noProof/>
          <w:szCs w:val="22"/>
        </w:rPr>
        <w:t xml:space="preserve"> </w:t>
      </w:r>
      <w:r w:rsidR="0056074E">
        <w:rPr>
          <w:noProof/>
          <w:szCs w:val="22"/>
          <w:lang w:val="en-US"/>
        </w:rPr>
        <w:t>bromide</w:t>
      </w:r>
      <w:r w:rsidR="0056074E" w:rsidRPr="0056074E">
        <w:rPr>
          <w:noProof/>
          <w:szCs w:val="22"/>
        </w:rPr>
        <w:t xml:space="preserve"> </w:t>
      </w:r>
      <w:r w:rsidR="0056074E">
        <w:rPr>
          <w:noProof/>
          <w:szCs w:val="22"/>
        </w:rPr>
        <w:t>συνδέεται ανταγωνιστικά και αναστρέψιμα με τους υποδοχείς</w:t>
      </w:r>
      <w:r w:rsidR="0056074E" w:rsidRPr="0056074E">
        <w:rPr>
          <w:noProof/>
          <w:szCs w:val="22"/>
        </w:rPr>
        <w:t xml:space="preserve"> Μ</w:t>
      </w:r>
      <w:r w:rsidR="0056074E" w:rsidRPr="0056074E">
        <w:rPr>
          <w:noProof/>
          <w:szCs w:val="22"/>
          <w:vertAlign w:val="subscript"/>
        </w:rPr>
        <w:t>3</w:t>
      </w:r>
      <w:r w:rsidR="0056074E" w:rsidRPr="0056074E">
        <w:rPr>
          <w:noProof/>
          <w:szCs w:val="22"/>
        </w:rPr>
        <w:t xml:space="preserve"> </w:t>
      </w:r>
      <w:r w:rsidR="00790F52">
        <w:rPr>
          <w:noProof/>
          <w:szCs w:val="22"/>
        </w:rPr>
        <w:t xml:space="preserve">των </w:t>
      </w:r>
      <w:r w:rsidR="0056074E" w:rsidRPr="0056074E">
        <w:rPr>
          <w:noProof/>
          <w:szCs w:val="22"/>
        </w:rPr>
        <w:t xml:space="preserve">βρογχικών λείων </w:t>
      </w:r>
      <w:r w:rsidR="0056074E" w:rsidRPr="00A913CD">
        <w:rPr>
          <w:noProof/>
          <w:szCs w:val="22"/>
        </w:rPr>
        <w:t>μυών</w:t>
      </w:r>
      <w:r w:rsidR="00790F52">
        <w:rPr>
          <w:noProof/>
          <w:szCs w:val="22"/>
        </w:rPr>
        <w:t xml:space="preserve">, </w:t>
      </w:r>
      <w:r w:rsidR="001D5AC1">
        <w:rPr>
          <w:noProof/>
          <w:szCs w:val="22"/>
        </w:rPr>
        <w:t xml:space="preserve">ανταγωνιζόμενο </w:t>
      </w:r>
      <w:r w:rsidR="00790F52" w:rsidRPr="00790F52">
        <w:rPr>
          <w:noProof/>
          <w:szCs w:val="22"/>
        </w:rPr>
        <w:t>τις χολινεργικές (βρογχοσυσπαστικές) επιδράσεις της ακετυλοχολίνης</w:t>
      </w:r>
      <w:r w:rsidR="00790F52">
        <w:rPr>
          <w:noProof/>
          <w:szCs w:val="22"/>
        </w:rPr>
        <w:t>, με αποτέλεσμα</w:t>
      </w:r>
      <w:r w:rsidR="0056074E" w:rsidRPr="0056074E">
        <w:rPr>
          <w:noProof/>
          <w:szCs w:val="22"/>
        </w:rPr>
        <w:t xml:space="preserve"> </w:t>
      </w:r>
      <w:r w:rsidR="00790F52">
        <w:rPr>
          <w:noProof/>
          <w:szCs w:val="22"/>
        </w:rPr>
        <w:t>τη</w:t>
      </w:r>
      <w:r w:rsidR="0056074E" w:rsidRPr="0056074E">
        <w:rPr>
          <w:noProof/>
          <w:szCs w:val="22"/>
        </w:rPr>
        <w:t xml:space="preserve"> χάλαση</w:t>
      </w:r>
      <w:r w:rsidR="00790F52">
        <w:rPr>
          <w:noProof/>
          <w:szCs w:val="22"/>
        </w:rPr>
        <w:t xml:space="preserve"> των βρογχικών λείων </w:t>
      </w:r>
      <w:r w:rsidR="00790F52" w:rsidRPr="00A913CD">
        <w:rPr>
          <w:noProof/>
          <w:szCs w:val="22"/>
        </w:rPr>
        <w:t>μυών</w:t>
      </w:r>
      <w:r w:rsidR="0056074E" w:rsidRPr="0056074E">
        <w:rPr>
          <w:noProof/>
          <w:szCs w:val="22"/>
        </w:rPr>
        <w:t>.</w:t>
      </w:r>
      <w:r w:rsidR="00790F52" w:rsidRPr="00790F52">
        <w:rPr>
          <w:noProof/>
          <w:szCs w:val="22"/>
        </w:rPr>
        <w:t xml:space="preserve"> </w:t>
      </w:r>
      <w:r w:rsidR="00790F52" w:rsidRPr="00514500">
        <w:rPr>
          <w:noProof/>
          <w:szCs w:val="22"/>
        </w:rPr>
        <w:t>Το αποτέλεσμα ήταν δοσοεξαρτώμενο και διήρκησε περισσότερο των 24 ωρών.</w:t>
      </w:r>
      <w:r w:rsidR="00790F52" w:rsidRPr="00790F52">
        <w:rPr>
          <w:noProof/>
          <w:szCs w:val="22"/>
        </w:rPr>
        <w:t xml:space="preserve"> </w:t>
      </w:r>
      <w:r w:rsidR="00790F52" w:rsidRPr="00514500">
        <w:rPr>
          <w:noProof/>
          <w:szCs w:val="22"/>
        </w:rPr>
        <w:t xml:space="preserve">Ως Ν-τεταρτοταγές αντιχολινεργικό, το </w:t>
      </w:r>
      <w:r w:rsidR="00790F52" w:rsidRPr="00514500">
        <w:rPr>
          <w:noProof/>
          <w:szCs w:val="22"/>
          <w:lang w:val="en-US"/>
        </w:rPr>
        <w:t>tiotropium</w:t>
      </w:r>
      <w:r w:rsidR="00790F52" w:rsidRPr="00514500">
        <w:rPr>
          <w:noProof/>
          <w:szCs w:val="22"/>
        </w:rPr>
        <w:t xml:space="preserve"> </w:t>
      </w:r>
      <w:r w:rsidR="00790F52" w:rsidRPr="00514500">
        <w:rPr>
          <w:noProof/>
          <w:szCs w:val="22"/>
          <w:lang w:val="en-US"/>
        </w:rPr>
        <w:t>bromide</w:t>
      </w:r>
      <w:r w:rsidR="00790F52" w:rsidRPr="00514500">
        <w:rPr>
          <w:noProof/>
          <w:szCs w:val="22"/>
        </w:rPr>
        <w:t xml:space="preserve"> είναι τοπικά (βρογχο-) εκλεκτικό, όταν χορηγείται μέσω εισπνοής, εκδηλώνοντας αποδεκτό θεραπευτικό εύρος πριν εμφανισθούν οι πιθανές συστηματικές </w:t>
      </w:r>
      <w:r w:rsidR="00891D77">
        <w:rPr>
          <w:noProof/>
          <w:szCs w:val="22"/>
        </w:rPr>
        <w:t>αντι</w:t>
      </w:r>
      <w:r w:rsidR="00790F52" w:rsidRPr="00514500">
        <w:rPr>
          <w:noProof/>
          <w:szCs w:val="22"/>
        </w:rPr>
        <w:t>χολινεργικές επιδράσεις.</w:t>
      </w:r>
    </w:p>
    <w:p w:rsidR="00514500" w:rsidRDefault="00514500" w:rsidP="00F01849">
      <w:pPr>
        <w:rPr>
          <w:noProof/>
          <w:szCs w:val="22"/>
        </w:rPr>
      </w:pPr>
    </w:p>
    <w:p w:rsidR="00790F52" w:rsidRPr="00790F52" w:rsidRDefault="00790F52" w:rsidP="00790F52">
      <w:pPr>
        <w:keepNext/>
        <w:rPr>
          <w:i/>
          <w:noProof/>
          <w:szCs w:val="22"/>
        </w:rPr>
      </w:pPr>
      <w:r w:rsidRPr="00790F52">
        <w:rPr>
          <w:i/>
          <w:noProof/>
          <w:szCs w:val="22"/>
          <w:lang w:val="en-US"/>
        </w:rPr>
        <w:t>Olodaterol</w:t>
      </w:r>
    </w:p>
    <w:p w:rsidR="00986513" w:rsidRPr="003B3CFF" w:rsidRDefault="00790F52" w:rsidP="00F01849">
      <w:pPr>
        <w:rPr>
          <w:noProof/>
          <w:szCs w:val="22"/>
        </w:rPr>
      </w:pPr>
      <w:r>
        <w:rPr>
          <w:noProof/>
          <w:szCs w:val="22"/>
        </w:rPr>
        <w:t>Το</w:t>
      </w:r>
      <w:r w:rsidR="00C10C48" w:rsidRPr="003B3CFF">
        <w:rPr>
          <w:noProof/>
          <w:szCs w:val="22"/>
        </w:rPr>
        <w:t xml:space="preserve"> </w:t>
      </w:r>
      <w:r>
        <w:rPr>
          <w:noProof/>
          <w:szCs w:val="22"/>
          <w:lang w:val="en-US"/>
        </w:rPr>
        <w:t>olodaterol</w:t>
      </w:r>
      <w:r w:rsidR="004E1F18" w:rsidRPr="003B3CFF">
        <w:rPr>
          <w:noProof/>
          <w:szCs w:val="22"/>
        </w:rPr>
        <w:t xml:space="preserve"> έχει υψηλή συγγένεια και </w:t>
      </w:r>
      <w:r w:rsidR="006876DD" w:rsidRPr="003B3CFF">
        <w:rPr>
          <w:noProof/>
          <w:szCs w:val="22"/>
        </w:rPr>
        <w:t xml:space="preserve">εκλεκτικότητα </w:t>
      </w:r>
      <w:r w:rsidR="00146752">
        <w:rPr>
          <w:noProof/>
          <w:szCs w:val="22"/>
        </w:rPr>
        <w:t>μ</w:t>
      </w:r>
      <w:r w:rsidR="00F768C1" w:rsidRPr="003B3CFF">
        <w:rPr>
          <w:noProof/>
          <w:szCs w:val="22"/>
        </w:rPr>
        <w:t>ε</w:t>
      </w:r>
      <w:r w:rsidR="00146752">
        <w:rPr>
          <w:noProof/>
          <w:szCs w:val="22"/>
        </w:rPr>
        <w:t xml:space="preserve"> τους</w:t>
      </w:r>
      <w:r w:rsidR="00F768C1" w:rsidRPr="003B3CFF">
        <w:rPr>
          <w:noProof/>
          <w:szCs w:val="22"/>
        </w:rPr>
        <w:t xml:space="preserve"> ανθρώπινους β</w:t>
      </w:r>
      <w:r w:rsidR="00F768C1" w:rsidRPr="003B3CFF">
        <w:rPr>
          <w:noProof/>
          <w:szCs w:val="22"/>
          <w:vertAlign w:val="subscript"/>
        </w:rPr>
        <w:t>2</w:t>
      </w:r>
      <w:r w:rsidR="00F768C1" w:rsidRPr="003B3CFF">
        <w:rPr>
          <w:noProof/>
          <w:szCs w:val="22"/>
        </w:rPr>
        <w:t>-αδρενεργικούς υποδοχείς.</w:t>
      </w:r>
    </w:p>
    <w:p w:rsidR="00986513" w:rsidRPr="003B3CFF" w:rsidRDefault="00150F39" w:rsidP="00F01849">
      <w:pPr>
        <w:rPr>
          <w:noProof/>
          <w:szCs w:val="22"/>
        </w:rPr>
      </w:pPr>
      <w:r w:rsidRPr="003B3CFF">
        <w:rPr>
          <w:noProof/>
          <w:szCs w:val="22"/>
        </w:rPr>
        <w:t xml:space="preserve">Μελέτες </w:t>
      </w:r>
      <w:r w:rsidRPr="003B3CFF">
        <w:rPr>
          <w:i/>
          <w:noProof/>
          <w:szCs w:val="22"/>
          <w:lang w:val="en-US"/>
        </w:rPr>
        <w:t>in</w:t>
      </w:r>
      <w:r w:rsidR="00146752">
        <w:rPr>
          <w:i/>
          <w:noProof/>
          <w:szCs w:val="22"/>
        </w:rPr>
        <w:t xml:space="preserve"> </w:t>
      </w:r>
      <w:r w:rsidRPr="003B3CFF">
        <w:rPr>
          <w:i/>
          <w:noProof/>
          <w:szCs w:val="22"/>
          <w:lang w:val="en-US"/>
        </w:rPr>
        <w:t>vitro</w:t>
      </w:r>
      <w:r w:rsidRPr="003B3CFF">
        <w:rPr>
          <w:noProof/>
          <w:szCs w:val="22"/>
        </w:rPr>
        <w:t xml:space="preserve"> έδειξαν ότι </w:t>
      </w:r>
      <w:r w:rsidR="00790F52">
        <w:rPr>
          <w:noProof/>
          <w:szCs w:val="22"/>
        </w:rPr>
        <w:t>το</w:t>
      </w:r>
      <w:r w:rsidR="0050686D" w:rsidRPr="003B3CFF">
        <w:rPr>
          <w:noProof/>
          <w:szCs w:val="22"/>
        </w:rPr>
        <w:t xml:space="preserve"> </w:t>
      </w:r>
      <w:r w:rsidR="00790F52">
        <w:rPr>
          <w:noProof/>
          <w:szCs w:val="22"/>
          <w:lang w:val="en-US"/>
        </w:rPr>
        <w:t>olodaterol</w:t>
      </w:r>
      <w:r w:rsidR="00790F52" w:rsidRPr="003B3CFF">
        <w:rPr>
          <w:noProof/>
          <w:szCs w:val="22"/>
        </w:rPr>
        <w:t xml:space="preserve"> </w:t>
      </w:r>
      <w:r w:rsidRPr="003B3CFF">
        <w:rPr>
          <w:noProof/>
          <w:szCs w:val="22"/>
        </w:rPr>
        <w:t>έχει 241 φορές μεγαλύτερη δράση αγωνιστή στους β</w:t>
      </w:r>
      <w:r w:rsidRPr="003B3CFF">
        <w:rPr>
          <w:noProof/>
          <w:szCs w:val="22"/>
          <w:vertAlign w:val="subscript"/>
        </w:rPr>
        <w:t>2</w:t>
      </w:r>
      <w:r w:rsidRPr="003B3CFF">
        <w:rPr>
          <w:noProof/>
          <w:szCs w:val="22"/>
        </w:rPr>
        <w:t>-αδρενεργικούς υποδοχείς σε σύγκριση με τους β</w:t>
      </w:r>
      <w:r w:rsidRPr="003B3CFF">
        <w:rPr>
          <w:noProof/>
          <w:szCs w:val="22"/>
          <w:vertAlign w:val="subscript"/>
        </w:rPr>
        <w:t>1</w:t>
      </w:r>
      <w:r w:rsidRPr="003B3CFF">
        <w:rPr>
          <w:noProof/>
          <w:szCs w:val="22"/>
        </w:rPr>
        <w:t>-αδρενεργικούς υποδοχείς</w:t>
      </w:r>
      <w:r w:rsidR="001A2F99">
        <w:rPr>
          <w:noProof/>
          <w:szCs w:val="22"/>
        </w:rPr>
        <w:t xml:space="preserve"> και 2</w:t>
      </w:r>
      <w:r w:rsidR="00A04ECF">
        <w:rPr>
          <w:noProof/>
          <w:szCs w:val="22"/>
        </w:rPr>
        <w:t>.</w:t>
      </w:r>
      <w:r w:rsidR="00062AED" w:rsidRPr="003B3CFF">
        <w:rPr>
          <w:noProof/>
          <w:szCs w:val="22"/>
        </w:rPr>
        <w:t>299 φορές μεγαλύτερη δράση αγωνιστή σε σύγκριση με τους β</w:t>
      </w:r>
      <w:r w:rsidR="00062AED" w:rsidRPr="003B3CFF">
        <w:rPr>
          <w:noProof/>
          <w:szCs w:val="22"/>
          <w:vertAlign w:val="subscript"/>
        </w:rPr>
        <w:t>3</w:t>
      </w:r>
      <w:r w:rsidR="00062AED" w:rsidRPr="003B3CFF">
        <w:rPr>
          <w:noProof/>
          <w:szCs w:val="22"/>
        </w:rPr>
        <w:t>-αδρενεργικούς υποδοχείς</w:t>
      </w:r>
      <w:r w:rsidRPr="003B3CFF">
        <w:rPr>
          <w:noProof/>
          <w:szCs w:val="22"/>
        </w:rPr>
        <w:t>.</w:t>
      </w:r>
    </w:p>
    <w:p w:rsidR="00062AED" w:rsidRPr="003B3CFF" w:rsidRDefault="006E3969" w:rsidP="00F01849">
      <w:pPr>
        <w:rPr>
          <w:szCs w:val="22"/>
        </w:rPr>
      </w:pPr>
      <w:r w:rsidRPr="003B3CFF">
        <w:rPr>
          <w:noProof/>
          <w:szCs w:val="22"/>
        </w:rPr>
        <w:t xml:space="preserve">Η δραστική ουσία ασκεί τις φαρμακολογικές </w:t>
      </w:r>
      <w:r w:rsidR="00E16CF1">
        <w:rPr>
          <w:noProof/>
          <w:szCs w:val="22"/>
        </w:rPr>
        <w:t>της</w:t>
      </w:r>
      <w:r w:rsidR="00E16CF1" w:rsidRPr="003B3CFF">
        <w:rPr>
          <w:noProof/>
          <w:szCs w:val="22"/>
        </w:rPr>
        <w:t xml:space="preserve"> </w:t>
      </w:r>
      <w:r w:rsidRPr="003B3CFF">
        <w:rPr>
          <w:noProof/>
          <w:szCs w:val="22"/>
        </w:rPr>
        <w:t xml:space="preserve">δράσεις μέσω σύνδεσης και ενεργοποίησης των </w:t>
      </w:r>
      <w:r w:rsidRPr="003B3CFF">
        <w:rPr>
          <w:szCs w:val="22"/>
        </w:rPr>
        <w:t>β</w:t>
      </w:r>
      <w:r w:rsidR="00806728" w:rsidRPr="007556BF">
        <w:rPr>
          <w:szCs w:val="22"/>
          <w:vertAlign w:val="subscript"/>
        </w:rPr>
        <w:t>2</w:t>
      </w:r>
      <w:r w:rsidRPr="003B3CFF">
        <w:rPr>
          <w:szCs w:val="22"/>
        </w:rPr>
        <w:t>-αδρενεργικών υποδοχέων μετά από τοπική χορήγηση με εισπνοή.</w:t>
      </w:r>
    </w:p>
    <w:p w:rsidR="00790F52" w:rsidRDefault="00790F52" w:rsidP="00F01849">
      <w:pPr>
        <w:rPr>
          <w:szCs w:val="22"/>
        </w:rPr>
      </w:pPr>
    </w:p>
    <w:p w:rsidR="006E3969" w:rsidRPr="003B3CFF" w:rsidRDefault="006E3969" w:rsidP="00F01849">
      <w:pPr>
        <w:rPr>
          <w:szCs w:val="22"/>
        </w:rPr>
      </w:pPr>
      <w:r w:rsidRPr="003B3CFF">
        <w:rPr>
          <w:szCs w:val="22"/>
        </w:rPr>
        <w:t xml:space="preserve">Η ενεργοποίηση αυτών των υποδοχέων στους αεραγωγούς έχει ως αποτέλεσμα τη διέγερση της ενδοκυτταρικής </w:t>
      </w:r>
      <w:proofErr w:type="spellStart"/>
      <w:r w:rsidRPr="003B3CFF">
        <w:rPr>
          <w:szCs w:val="22"/>
        </w:rPr>
        <w:t>αδενυλικής</w:t>
      </w:r>
      <w:proofErr w:type="spellEnd"/>
      <w:r w:rsidRPr="003B3CFF">
        <w:rPr>
          <w:szCs w:val="22"/>
        </w:rPr>
        <w:t xml:space="preserve"> </w:t>
      </w:r>
      <w:proofErr w:type="spellStart"/>
      <w:r w:rsidRPr="003B3CFF">
        <w:rPr>
          <w:szCs w:val="22"/>
        </w:rPr>
        <w:t>κυκλάσης</w:t>
      </w:r>
      <w:proofErr w:type="spellEnd"/>
      <w:r w:rsidRPr="003B3CFF">
        <w:rPr>
          <w:szCs w:val="22"/>
        </w:rPr>
        <w:t xml:space="preserve">, </w:t>
      </w:r>
      <w:r w:rsidR="00053582">
        <w:rPr>
          <w:szCs w:val="22"/>
        </w:rPr>
        <w:t>ενός</w:t>
      </w:r>
      <w:r w:rsidRPr="003B3CFF">
        <w:rPr>
          <w:szCs w:val="22"/>
        </w:rPr>
        <w:t xml:space="preserve"> </w:t>
      </w:r>
      <w:r w:rsidR="00053582">
        <w:rPr>
          <w:szCs w:val="22"/>
        </w:rPr>
        <w:t>ενζύμου</w:t>
      </w:r>
      <w:r w:rsidR="00836A32" w:rsidRPr="003B3CFF">
        <w:rPr>
          <w:szCs w:val="22"/>
        </w:rPr>
        <w:t xml:space="preserve"> που μεσολαβεί στη σύνθεση της 3,5-κυκλικής </w:t>
      </w:r>
      <w:proofErr w:type="spellStart"/>
      <w:r w:rsidR="00836A32" w:rsidRPr="003B3CFF">
        <w:rPr>
          <w:szCs w:val="22"/>
        </w:rPr>
        <w:t>μονοφωσφορικής</w:t>
      </w:r>
      <w:proofErr w:type="spellEnd"/>
      <w:r w:rsidR="00836A32" w:rsidRPr="003B3CFF">
        <w:rPr>
          <w:szCs w:val="22"/>
        </w:rPr>
        <w:t xml:space="preserve"> </w:t>
      </w:r>
      <w:proofErr w:type="spellStart"/>
      <w:r w:rsidR="00836A32" w:rsidRPr="003B3CFF">
        <w:rPr>
          <w:szCs w:val="22"/>
        </w:rPr>
        <w:t>αδενοσίνης</w:t>
      </w:r>
      <w:proofErr w:type="spellEnd"/>
      <w:r w:rsidR="00836A32" w:rsidRPr="003B3CFF">
        <w:rPr>
          <w:szCs w:val="22"/>
        </w:rPr>
        <w:t xml:space="preserve"> (</w:t>
      </w:r>
      <w:proofErr w:type="spellStart"/>
      <w:r w:rsidR="00836A32" w:rsidRPr="003B3CFF">
        <w:rPr>
          <w:szCs w:val="22"/>
          <w:lang w:val="en-US"/>
        </w:rPr>
        <w:t>cAMP</w:t>
      </w:r>
      <w:proofErr w:type="spellEnd"/>
      <w:r w:rsidR="00836A32" w:rsidRPr="003B3CFF">
        <w:rPr>
          <w:szCs w:val="22"/>
        </w:rPr>
        <w:t xml:space="preserve">). </w:t>
      </w:r>
      <w:r w:rsidR="00A060A1" w:rsidRPr="003B3CFF">
        <w:rPr>
          <w:szCs w:val="22"/>
        </w:rPr>
        <w:t xml:space="preserve">Τα αυξημένα επίπεδα του </w:t>
      </w:r>
      <w:proofErr w:type="spellStart"/>
      <w:r w:rsidR="00A060A1" w:rsidRPr="003B3CFF">
        <w:rPr>
          <w:szCs w:val="22"/>
          <w:lang w:val="en-US"/>
        </w:rPr>
        <w:t>cAMP</w:t>
      </w:r>
      <w:proofErr w:type="spellEnd"/>
      <w:r w:rsidR="00A060A1" w:rsidRPr="003B3CFF">
        <w:rPr>
          <w:szCs w:val="22"/>
        </w:rPr>
        <w:t xml:space="preserve"> επάγουν τη </w:t>
      </w:r>
      <w:proofErr w:type="spellStart"/>
      <w:r w:rsidR="00A060A1" w:rsidRPr="003B3CFF">
        <w:rPr>
          <w:szCs w:val="22"/>
        </w:rPr>
        <w:t>βρογχοδιαστολή</w:t>
      </w:r>
      <w:proofErr w:type="spellEnd"/>
      <w:r w:rsidR="00A060A1" w:rsidRPr="003B3CFF">
        <w:rPr>
          <w:szCs w:val="22"/>
        </w:rPr>
        <w:t xml:space="preserve"> μέσω χαλάρωσης των λείων </w:t>
      </w:r>
      <w:r w:rsidR="0050686D" w:rsidRPr="003B3CFF">
        <w:rPr>
          <w:szCs w:val="22"/>
        </w:rPr>
        <w:t xml:space="preserve">μυϊκών </w:t>
      </w:r>
      <w:r w:rsidR="00A060A1" w:rsidRPr="003B3CFF">
        <w:rPr>
          <w:szCs w:val="22"/>
        </w:rPr>
        <w:t>κυττάρων των αεραγωγών.</w:t>
      </w:r>
    </w:p>
    <w:p w:rsidR="00A060A1" w:rsidRPr="003B3CFF" w:rsidRDefault="008C084C" w:rsidP="00F01849">
      <w:pPr>
        <w:rPr>
          <w:szCs w:val="22"/>
        </w:rPr>
      </w:pPr>
      <w:r>
        <w:rPr>
          <w:szCs w:val="22"/>
        </w:rPr>
        <w:t>Το</w:t>
      </w:r>
      <w:r w:rsidR="0050686D" w:rsidRPr="003B3CFF">
        <w:rPr>
          <w:szCs w:val="22"/>
        </w:rPr>
        <w:t xml:space="preserve"> </w:t>
      </w:r>
      <w:proofErr w:type="spellStart"/>
      <w:r>
        <w:rPr>
          <w:szCs w:val="22"/>
          <w:lang w:val="en-US"/>
        </w:rPr>
        <w:t>olodaterol</w:t>
      </w:r>
      <w:proofErr w:type="spellEnd"/>
      <w:r w:rsidR="00A060A1" w:rsidRPr="003B3CFF">
        <w:rPr>
          <w:szCs w:val="22"/>
        </w:rPr>
        <w:t xml:space="preserve"> έχει το </w:t>
      </w:r>
      <w:proofErr w:type="spellStart"/>
      <w:r w:rsidR="00A060A1" w:rsidRPr="003B3CFF">
        <w:rPr>
          <w:szCs w:val="22"/>
        </w:rPr>
        <w:t>προκλινικό</w:t>
      </w:r>
      <w:proofErr w:type="spellEnd"/>
      <w:r w:rsidR="00A060A1" w:rsidRPr="003B3CFF">
        <w:rPr>
          <w:szCs w:val="22"/>
        </w:rPr>
        <w:t xml:space="preserve"> προφίλ ενός μακράς διάρκειας εκλεκτικού αγωνιστή του β</w:t>
      </w:r>
      <w:r w:rsidR="00A060A1" w:rsidRPr="003B3CFF">
        <w:rPr>
          <w:szCs w:val="22"/>
          <w:vertAlign w:val="subscript"/>
        </w:rPr>
        <w:t>2</w:t>
      </w:r>
      <w:r w:rsidR="00A060A1" w:rsidRPr="003B3CFF">
        <w:rPr>
          <w:szCs w:val="22"/>
        </w:rPr>
        <w:t>-αδρενεργικού υποδοχέα (</w:t>
      </w:r>
      <w:r w:rsidR="00A060A1" w:rsidRPr="003B3CFF">
        <w:rPr>
          <w:szCs w:val="22"/>
          <w:lang w:val="en-US"/>
        </w:rPr>
        <w:t>LABA</w:t>
      </w:r>
      <w:r w:rsidR="00A060A1" w:rsidRPr="003B3CFF">
        <w:rPr>
          <w:szCs w:val="22"/>
        </w:rPr>
        <w:t>) με ταχεία έναρξη δράσης και διάρκεια δράσης τουλάχιστον 24 ωρών.</w:t>
      </w:r>
    </w:p>
    <w:p w:rsidR="00A060A1" w:rsidRPr="003B3CFF" w:rsidRDefault="00A060A1" w:rsidP="00F01849">
      <w:pPr>
        <w:rPr>
          <w:szCs w:val="22"/>
        </w:rPr>
      </w:pPr>
    </w:p>
    <w:p w:rsidR="00A060A1" w:rsidRPr="003B3CFF" w:rsidRDefault="00A4493B" w:rsidP="00F01849">
      <w:pPr>
        <w:rPr>
          <w:szCs w:val="22"/>
        </w:rPr>
      </w:pPr>
      <w:r w:rsidRPr="003B3CFF">
        <w:rPr>
          <w:szCs w:val="22"/>
        </w:rPr>
        <w:t xml:space="preserve">Οι β-αδρενεργικοί υποδοχείς χωρίζονται σε τρεις υποκατηγορίες, </w:t>
      </w:r>
      <w:r w:rsidR="00053582">
        <w:rPr>
          <w:szCs w:val="22"/>
        </w:rPr>
        <w:t xml:space="preserve">τους </w:t>
      </w:r>
      <w:r w:rsidRPr="003B3CFF">
        <w:rPr>
          <w:szCs w:val="22"/>
        </w:rPr>
        <w:t>β</w:t>
      </w:r>
      <w:r w:rsidRPr="003B3CFF">
        <w:rPr>
          <w:szCs w:val="22"/>
          <w:vertAlign w:val="subscript"/>
        </w:rPr>
        <w:t>1</w:t>
      </w:r>
      <w:r w:rsidR="00053582">
        <w:rPr>
          <w:szCs w:val="22"/>
        </w:rPr>
        <w:t>-αδρενεργικούς</w:t>
      </w:r>
      <w:r w:rsidRPr="003B3CFF">
        <w:rPr>
          <w:szCs w:val="22"/>
        </w:rPr>
        <w:t xml:space="preserve"> υποδοχείς που κατά κύριο λόγο εκφράζονται </w:t>
      </w:r>
      <w:r w:rsidR="008C084C">
        <w:rPr>
          <w:szCs w:val="22"/>
        </w:rPr>
        <w:t>στον καρδιακό μυ</w:t>
      </w:r>
      <w:r w:rsidRPr="003B3CFF">
        <w:rPr>
          <w:szCs w:val="22"/>
        </w:rPr>
        <w:t xml:space="preserve">, </w:t>
      </w:r>
      <w:r w:rsidR="00053582">
        <w:rPr>
          <w:szCs w:val="22"/>
        </w:rPr>
        <w:t xml:space="preserve">τους </w:t>
      </w:r>
      <w:r w:rsidRPr="003B3CFF">
        <w:rPr>
          <w:szCs w:val="22"/>
        </w:rPr>
        <w:t>β</w:t>
      </w:r>
      <w:r w:rsidRPr="003B3CFF">
        <w:rPr>
          <w:szCs w:val="22"/>
          <w:vertAlign w:val="subscript"/>
        </w:rPr>
        <w:t>2</w:t>
      </w:r>
      <w:r w:rsidR="00053582">
        <w:rPr>
          <w:szCs w:val="22"/>
        </w:rPr>
        <w:t>-αδρενεργικούς</w:t>
      </w:r>
      <w:r w:rsidRPr="003B3CFF">
        <w:rPr>
          <w:szCs w:val="22"/>
        </w:rPr>
        <w:t xml:space="preserve"> υποδοχείς που κατά κύριο λόγο εκφράζονται στους λείους μύες των αεραγωγών και </w:t>
      </w:r>
      <w:r w:rsidR="00053582">
        <w:rPr>
          <w:szCs w:val="22"/>
        </w:rPr>
        <w:t xml:space="preserve">τους </w:t>
      </w:r>
      <w:r w:rsidRPr="003B3CFF">
        <w:rPr>
          <w:szCs w:val="22"/>
        </w:rPr>
        <w:t>β</w:t>
      </w:r>
      <w:r w:rsidRPr="003B3CFF">
        <w:rPr>
          <w:szCs w:val="22"/>
          <w:vertAlign w:val="subscript"/>
        </w:rPr>
        <w:t>3</w:t>
      </w:r>
      <w:r w:rsidRPr="003B3CFF">
        <w:rPr>
          <w:szCs w:val="22"/>
        </w:rPr>
        <w:t>-αδρενεργικο</w:t>
      </w:r>
      <w:r w:rsidR="00053582">
        <w:rPr>
          <w:szCs w:val="22"/>
        </w:rPr>
        <w:t>ύς</w:t>
      </w:r>
      <w:r w:rsidRPr="003B3CFF">
        <w:rPr>
          <w:szCs w:val="22"/>
        </w:rPr>
        <w:t xml:space="preserve"> υποδοχείς που κατά κύριο λόγο εκφράζονται</w:t>
      </w:r>
      <w:r w:rsidR="00273BBD" w:rsidRPr="003B3CFF">
        <w:rPr>
          <w:szCs w:val="22"/>
        </w:rPr>
        <w:t xml:space="preserve"> στο λιπώδη ιστό. Οι β</w:t>
      </w:r>
      <w:r w:rsidR="00273BBD" w:rsidRPr="003B3CFF">
        <w:rPr>
          <w:szCs w:val="22"/>
          <w:vertAlign w:val="subscript"/>
        </w:rPr>
        <w:t>2</w:t>
      </w:r>
      <w:r w:rsidR="00273BBD" w:rsidRPr="003B3CFF">
        <w:rPr>
          <w:szCs w:val="22"/>
        </w:rPr>
        <w:t>-αγωνιστές προκαλούν βρογχοδιαστολή. Παρόλο που οι β</w:t>
      </w:r>
      <w:r w:rsidR="00273BBD" w:rsidRPr="003B3CFF">
        <w:rPr>
          <w:szCs w:val="22"/>
          <w:vertAlign w:val="subscript"/>
        </w:rPr>
        <w:t>2</w:t>
      </w:r>
      <w:r w:rsidR="00273BBD" w:rsidRPr="003B3CFF">
        <w:rPr>
          <w:szCs w:val="22"/>
        </w:rPr>
        <w:t xml:space="preserve">-αδρενεργικοί υποδοχείς είναι </w:t>
      </w:r>
      <w:r w:rsidR="00C459BC">
        <w:rPr>
          <w:szCs w:val="22"/>
        </w:rPr>
        <w:t>οι κυρίαρχοι</w:t>
      </w:r>
      <w:r w:rsidR="00273BBD" w:rsidRPr="003B3CFF">
        <w:rPr>
          <w:szCs w:val="22"/>
        </w:rPr>
        <w:t xml:space="preserve"> αδρενεργικοί υποδοχείς στους λείους μύες των αεραγωγών, είναι επίσης παρόντες στην επιφάνεια μιας ποικιλίας άλλων κυττάρων, συμπεριλαμβανομένων </w:t>
      </w:r>
      <w:r w:rsidR="00C459BC">
        <w:rPr>
          <w:szCs w:val="22"/>
        </w:rPr>
        <w:t>του</w:t>
      </w:r>
      <w:r w:rsidR="00273BBD" w:rsidRPr="003B3CFF">
        <w:rPr>
          <w:szCs w:val="22"/>
        </w:rPr>
        <w:t xml:space="preserve"> πνευμονικ</w:t>
      </w:r>
      <w:r w:rsidR="00C459BC">
        <w:rPr>
          <w:szCs w:val="22"/>
        </w:rPr>
        <w:t>ού</w:t>
      </w:r>
      <w:r w:rsidR="00273BBD" w:rsidRPr="003B3CFF">
        <w:rPr>
          <w:szCs w:val="22"/>
        </w:rPr>
        <w:t xml:space="preserve"> επιθηλί</w:t>
      </w:r>
      <w:r w:rsidR="00C459BC">
        <w:rPr>
          <w:szCs w:val="22"/>
        </w:rPr>
        <w:t>ου</w:t>
      </w:r>
      <w:r w:rsidR="00273BBD" w:rsidRPr="003B3CFF">
        <w:rPr>
          <w:szCs w:val="22"/>
        </w:rPr>
        <w:t xml:space="preserve"> και των ενδοθηλιακών κυττάρων και στην καρδιά. </w:t>
      </w:r>
      <w:r w:rsidR="00273BBD" w:rsidRPr="003B3CFF">
        <w:rPr>
          <w:szCs w:val="22"/>
        </w:rPr>
        <w:lastRenderedPageBreak/>
        <w:t>Η ακριβής λειτουργία των β</w:t>
      </w:r>
      <w:r w:rsidR="00273BBD" w:rsidRPr="003B3CFF">
        <w:rPr>
          <w:szCs w:val="22"/>
          <w:vertAlign w:val="subscript"/>
        </w:rPr>
        <w:t>2</w:t>
      </w:r>
      <w:r w:rsidR="00273BBD" w:rsidRPr="003B3CFF">
        <w:rPr>
          <w:szCs w:val="22"/>
        </w:rPr>
        <w:t xml:space="preserve">-υποδοχέων στην καρδιά δεν είναι γνωστή, αλλά η παρουσία τους αυξάνει την πιθανότητα ακόμα και οι </w:t>
      </w:r>
      <w:r w:rsidR="00C459BC">
        <w:rPr>
          <w:szCs w:val="22"/>
        </w:rPr>
        <w:t>υψηλά</w:t>
      </w:r>
      <w:r w:rsidR="00273BBD" w:rsidRPr="003B3CFF">
        <w:rPr>
          <w:szCs w:val="22"/>
        </w:rPr>
        <w:t xml:space="preserve"> εκλεκτικοί β</w:t>
      </w:r>
      <w:r w:rsidR="00273BBD" w:rsidRPr="003B3CFF">
        <w:rPr>
          <w:szCs w:val="22"/>
          <w:vertAlign w:val="subscript"/>
        </w:rPr>
        <w:t>2</w:t>
      </w:r>
      <w:r w:rsidR="00273BBD" w:rsidRPr="003B3CFF">
        <w:rPr>
          <w:szCs w:val="22"/>
        </w:rPr>
        <w:t xml:space="preserve">-αδρενεργικοί αγωνιστές να έχουν καρδιακές </w:t>
      </w:r>
      <w:r w:rsidR="00053582">
        <w:rPr>
          <w:szCs w:val="22"/>
        </w:rPr>
        <w:t>επι</w:t>
      </w:r>
      <w:r w:rsidR="00273BBD" w:rsidRPr="003B3CFF">
        <w:rPr>
          <w:szCs w:val="22"/>
        </w:rPr>
        <w:t>δράσεις.</w:t>
      </w:r>
    </w:p>
    <w:p w:rsidR="000F6A03" w:rsidRPr="003B3CFF" w:rsidRDefault="000F6A03" w:rsidP="00F01849">
      <w:pPr>
        <w:rPr>
          <w:szCs w:val="22"/>
        </w:rPr>
      </w:pPr>
    </w:p>
    <w:p w:rsidR="000F6A03" w:rsidRPr="003B3CFF" w:rsidRDefault="000F6A03" w:rsidP="003B4297">
      <w:pPr>
        <w:keepNext/>
        <w:rPr>
          <w:i/>
          <w:szCs w:val="22"/>
          <w:u w:val="single"/>
        </w:rPr>
      </w:pPr>
      <w:r w:rsidRPr="003B3CFF">
        <w:rPr>
          <w:i/>
          <w:szCs w:val="22"/>
          <w:u w:val="single"/>
        </w:rPr>
        <w:t>Επιδράσεις στην καρδιακή ηλεκτροφυσιολογία</w:t>
      </w:r>
    </w:p>
    <w:p w:rsidR="000F6A03" w:rsidRDefault="000F6A03" w:rsidP="003B4297">
      <w:pPr>
        <w:keepNext/>
        <w:rPr>
          <w:szCs w:val="22"/>
        </w:rPr>
      </w:pPr>
    </w:p>
    <w:p w:rsidR="00C459BC" w:rsidRDefault="00C459BC" w:rsidP="003B4297">
      <w:pPr>
        <w:keepNext/>
        <w:rPr>
          <w:i/>
          <w:szCs w:val="22"/>
        </w:rPr>
      </w:pPr>
      <w:r>
        <w:rPr>
          <w:i/>
          <w:szCs w:val="22"/>
          <w:lang w:val="en-US"/>
        </w:rPr>
        <w:t>T</w:t>
      </w:r>
      <w:r w:rsidRPr="00C459BC">
        <w:rPr>
          <w:i/>
          <w:szCs w:val="22"/>
          <w:lang w:val="en-US"/>
        </w:rPr>
        <w:t>iotropium</w:t>
      </w:r>
    </w:p>
    <w:p w:rsidR="000352D9" w:rsidRDefault="000352D9" w:rsidP="000352D9">
      <w:pPr>
        <w:rPr>
          <w:noProof/>
          <w:szCs w:val="22"/>
        </w:rPr>
      </w:pPr>
      <w:r w:rsidRPr="000352D9">
        <w:rPr>
          <w:noProof/>
          <w:szCs w:val="22"/>
        </w:rPr>
        <w:t xml:space="preserve">Σε μία δοκιμή αποκλειστικά για τη μελέτη του διαστήματος QT η οποία αφορούσε σε 53 υγιείς εθελοντές, </w:t>
      </w:r>
      <w:r>
        <w:rPr>
          <w:noProof/>
          <w:szCs w:val="22"/>
        </w:rPr>
        <w:t xml:space="preserve">το tiotropium </w:t>
      </w:r>
      <w:r w:rsidRPr="000352D9">
        <w:rPr>
          <w:noProof/>
          <w:szCs w:val="22"/>
        </w:rPr>
        <w:t>κόνις για εισπνοή 18 και 54 μικρογραμμάρια (δηλ. τρεις φορές η θεραπευτική δόση) για διάστημα άνω των 12 ημερών, δεν προκάλεσ</w:t>
      </w:r>
      <w:r>
        <w:rPr>
          <w:noProof/>
          <w:szCs w:val="22"/>
        </w:rPr>
        <w:t>ε</w:t>
      </w:r>
      <w:r w:rsidRPr="000352D9">
        <w:rPr>
          <w:noProof/>
          <w:szCs w:val="22"/>
        </w:rPr>
        <w:t xml:space="preserve"> σημαντική </w:t>
      </w:r>
      <w:r w:rsidR="00A913CD">
        <w:rPr>
          <w:noProof/>
          <w:szCs w:val="22"/>
        </w:rPr>
        <w:t>παράταση</w:t>
      </w:r>
      <w:r w:rsidRPr="000352D9">
        <w:rPr>
          <w:noProof/>
          <w:szCs w:val="22"/>
        </w:rPr>
        <w:t xml:space="preserve"> των διαστημάτων QT του ΗΚΓ.</w:t>
      </w:r>
    </w:p>
    <w:p w:rsidR="000352D9" w:rsidRDefault="000352D9" w:rsidP="000352D9">
      <w:pPr>
        <w:rPr>
          <w:noProof/>
          <w:szCs w:val="22"/>
        </w:rPr>
      </w:pPr>
    </w:p>
    <w:p w:rsidR="00C459BC" w:rsidRPr="00C459BC" w:rsidRDefault="00C459BC" w:rsidP="000352D9">
      <w:pPr>
        <w:rPr>
          <w:i/>
          <w:szCs w:val="22"/>
        </w:rPr>
      </w:pPr>
      <w:proofErr w:type="spellStart"/>
      <w:r w:rsidRPr="00C459BC">
        <w:rPr>
          <w:i/>
          <w:szCs w:val="22"/>
          <w:lang w:val="en-US"/>
        </w:rPr>
        <w:t>Olodaterol</w:t>
      </w:r>
      <w:proofErr w:type="spellEnd"/>
    </w:p>
    <w:p w:rsidR="000F6A03" w:rsidRPr="003B3CFF" w:rsidRDefault="00A82865" w:rsidP="00F01849">
      <w:pPr>
        <w:rPr>
          <w:noProof/>
          <w:szCs w:val="22"/>
        </w:rPr>
      </w:pPr>
      <w:r w:rsidRPr="003B3CFF">
        <w:rPr>
          <w:noProof/>
          <w:szCs w:val="22"/>
        </w:rPr>
        <w:t xml:space="preserve">Η δράση </w:t>
      </w:r>
      <w:r w:rsidR="00C459BC">
        <w:rPr>
          <w:noProof/>
          <w:szCs w:val="22"/>
        </w:rPr>
        <w:t>του</w:t>
      </w:r>
      <w:r w:rsidR="00206831" w:rsidRPr="003B3CFF">
        <w:rPr>
          <w:noProof/>
          <w:szCs w:val="22"/>
        </w:rPr>
        <w:t xml:space="preserve"> </w:t>
      </w:r>
      <w:r w:rsidR="00C459BC">
        <w:rPr>
          <w:noProof/>
          <w:szCs w:val="22"/>
          <w:lang w:val="en-US"/>
        </w:rPr>
        <w:t>o</w:t>
      </w:r>
      <w:r w:rsidR="00C459BC" w:rsidRPr="00C459BC">
        <w:rPr>
          <w:noProof/>
          <w:szCs w:val="22"/>
        </w:rPr>
        <w:t xml:space="preserve">lodaterol </w:t>
      </w:r>
      <w:r w:rsidRPr="003B3CFF">
        <w:rPr>
          <w:noProof/>
          <w:szCs w:val="22"/>
        </w:rPr>
        <w:t xml:space="preserve">στο διάστημα </w:t>
      </w:r>
      <w:r w:rsidRPr="003B3CFF">
        <w:rPr>
          <w:noProof/>
          <w:szCs w:val="22"/>
          <w:lang w:val="en-US"/>
        </w:rPr>
        <w:t>QT</w:t>
      </w:r>
      <w:r w:rsidRPr="003B3CFF">
        <w:rPr>
          <w:noProof/>
          <w:szCs w:val="22"/>
        </w:rPr>
        <w:t xml:space="preserve">/διάστημα </w:t>
      </w:r>
      <w:r w:rsidRPr="003B3CFF">
        <w:rPr>
          <w:noProof/>
          <w:szCs w:val="22"/>
          <w:lang w:val="en-US"/>
        </w:rPr>
        <w:t>QT</w:t>
      </w:r>
      <w:r w:rsidR="005F0D81">
        <w:rPr>
          <w:noProof/>
          <w:szCs w:val="22"/>
          <w:lang w:val="en-US"/>
        </w:rPr>
        <w:t>c</w:t>
      </w:r>
      <w:r w:rsidRPr="003B3CFF">
        <w:rPr>
          <w:noProof/>
          <w:szCs w:val="22"/>
        </w:rPr>
        <w:t xml:space="preserve"> του ΗΚΓ μελετήθηκε σε 24 υγιείς άνδρες και γυναίκες εθελοντές σε μια διπλά-τυφλή, τυχαιοποιημένη, ελεγχόμενη με εικονικό φάρμακο και δραστική (</w:t>
      </w:r>
      <w:r w:rsidR="00206831" w:rsidRPr="003B3CFF">
        <w:rPr>
          <w:noProof/>
          <w:szCs w:val="22"/>
        </w:rPr>
        <w:t>μοξιφλοξασίνη</w:t>
      </w:r>
      <w:r w:rsidRPr="003B3CFF">
        <w:rPr>
          <w:noProof/>
          <w:szCs w:val="22"/>
        </w:rPr>
        <w:t>)</w:t>
      </w:r>
      <w:r w:rsidR="00146752">
        <w:rPr>
          <w:noProof/>
          <w:szCs w:val="22"/>
        </w:rPr>
        <w:t>,</w:t>
      </w:r>
      <w:r w:rsidRPr="003B3CFF">
        <w:rPr>
          <w:noProof/>
          <w:szCs w:val="22"/>
        </w:rPr>
        <w:t xml:space="preserve"> μελέτη. </w:t>
      </w:r>
      <w:r w:rsidR="00405CC7">
        <w:rPr>
          <w:noProof/>
          <w:szCs w:val="22"/>
        </w:rPr>
        <w:t>Το</w:t>
      </w:r>
      <w:r w:rsidR="00206831" w:rsidRPr="003B3CFF">
        <w:rPr>
          <w:noProof/>
          <w:szCs w:val="22"/>
        </w:rPr>
        <w:t xml:space="preserve"> </w:t>
      </w:r>
      <w:r w:rsidR="00405CC7" w:rsidRPr="00405CC7">
        <w:rPr>
          <w:noProof/>
          <w:szCs w:val="22"/>
          <w:lang w:val="en-US"/>
        </w:rPr>
        <w:t>o</w:t>
      </w:r>
      <w:r w:rsidR="00405CC7" w:rsidRPr="00405CC7">
        <w:rPr>
          <w:noProof/>
          <w:szCs w:val="22"/>
        </w:rPr>
        <w:t xml:space="preserve">lodaterol </w:t>
      </w:r>
      <w:r w:rsidRPr="003B3CFF">
        <w:rPr>
          <w:noProof/>
          <w:szCs w:val="22"/>
        </w:rPr>
        <w:t>σε μονές δόσεις των 10, 20, 30 και 50 μικρογραμμαρίων έδειξε ότι</w:t>
      </w:r>
      <w:r w:rsidR="000903AA">
        <w:rPr>
          <w:noProof/>
          <w:szCs w:val="22"/>
        </w:rPr>
        <w:t>,</w:t>
      </w:r>
      <w:r w:rsidRPr="003B3CFF">
        <w:rPr>
          <w:noProof/>
          <w:szCs w:val="22"/>
        </w:rPr>
        <w:t xml:space="preserve"> σε σύγκριση με το εικονικό φάρμακο, </w:t>
      </w:r>
      <w:r w:rsidR="00C24BF6" w:rsidRPr="003B3CFF">
        <w:rPr>
          <w:noProof/>
          <w:szCs w:val="22"/>
        </w:rPr>
        <w:t xml:space="preserve">οι μέσες μεταβολές από την τιμή αναφοράς στο διάστημα </w:t>
      </w:r>
      <w:r w:rsidR="00C24BF6" w:rsidRPr="003B3CFF">
        <w:rPr>
          <w:noProof/>
          <w:szCs w:val="22"/>
          <w:lang w:val="en-US"/>
        </w:rPr>
        <w:t>QT</w:t>
      </w:r>
      <w:r w:rsidR="00C24BF6" w:rsidRPr="003B3CFF">
        <w:rPr>
          <w:noProof/>
          <w:szCs w:val="22"/>
        </w:rPr>
        <w:t xml:space="preserve"> πάνω από 20 λεπτά έως 2 ώρες</w:t>
      </w:r>
      <w:r w:rsidR="00EB1533" w:rsidRPr="003B3CFF">
        <w:rPr>
          <w:noProof/>
          <w:szCs w:val="22"/>
        </w:rPr>
        <w:t xml:space="preserve"> μετά τη λήψη της δόσης αυξήθηκαν δοσοεξαρτώμεν</w:t>
      </w:r>
      <w:r w:rsidR="008446DC">
        <w:rPr>
          <w:noProof/>
          <w:szCs w:val="22"/>
        </w:rPr>
        <w:t>α</w:t>
      </w:r>
      <w:r w:rsidR="00EB1533" w:rsidRPr="003B3CFF">
        <w:rPr>
          <w:noProof/>
          <w:szCs w:val="22"/>
        </w:rPr>
        <w:t xml:space="preserve"> από 1,6 (10 μικρογραμμάρια </w:t>
      </w:r>
      <w:r w:rsidR="00405CC7">
        <w:rPr>
          <w:noProof/>
          <w:szCs w:val="22"/>
          <w:lang w:val="en-US"/>
        </w:rPr>
        <w:t>o</w:t>
      </w:r>
      <w:r w:rsidR="00405CC7" w:rsidRPr="00C459BC">
        <w:rPr>
          <w:noProof/>
          <w:szCs w:val="22"/>
        </w:rPr>
        <w:t>lodaterol</w:t>
      </w:r>
      <w:r w:rsidR="00EB1533" w:rsidRPr="003B3CFF">
        <w:rPr>
          <w:noProof/>
          <w:szCs w:val="22"/>
        </w:rPr>
        <w:t xml:space="preserve">) σε 6,5 </w:t>
      </w:r>
      <w:r w:rsidR="00EB1533" w:rsidRPr="003B3CFF">
        <w:rPr>
          <w:noProof/>
          <w:szCs w:val="22"/>
          <w:lang w:val="en-US"/>
        </w:rPr>
        <w:t>ms</w:t>
      </w:r>
      <w:r w:rsidR="00EB1533" w:rsidRPr="003B3CFF">
        <w:rPr>
          <w:noProof/>
          <w:szCs w:val="22"/>
        </w:rPr>
        <w:t xml:space="preserve"> (50 μικρογραμμάρια </w:t>
      </w:r>
      <w:r w:rsidR="00405CC7">
        <w:rPr>
          <w:noProof/>
          <w:szCs w:val="22"/>
          <w:lang w:val="en-US"/>
        </w:rPr>
        <w:t>o</w:t>
      </w:r>
      <w:r w:rsidR="00405CC7" w:rsidRPr="00C459BC">
        <w:rPr>
          <w:noProof/>
          <w:szCs w:val="22"/>
        </w:rPr>
        <w:t>lodaterol</w:t>
      </w:r>
      <w:r w:rsidR="00EB1533" w:rsidRPr="003B3CFF">
        <w:rPr>
          <w:noProof/>
          <w:szCs w:val="22"/>
        </w:rPr>
        <w:t>), με το ανώτερο όριο του δύο-</w:t>
      </w:r>
      <w:r w:rsidR="00FD2BF7" w:rsidRPr="003B3CFF">
        <w:rPr>
          <w:noProof/>
          <w:szCs w:val="22"/>
        </w:rPr>
        <w:t>πλευρών</w:t>
      </w:r>
      <w:r w:rsidR="00EB1533" w:rsidRPr="003B3CFF">
        <w:rPr>
          <w:noProof/>
          <w:szCs w:val="22"/>
        </w:rPr>
        <w:t xml:space="preserve"> δι</w:t>
      </w:r>
      <w:r w:rsidR="00FD2BF7" w:rsidRPr="003B3CFF">
        <w:rPr>
          <w:noProof/>
          <w:szCs w:val="22"/>
        </w:rPr>
        <w:t>α</w:t>
      </w:r>
      <w:r w:rsidR="00EB1533" w:rsidRPr="003B3CFF">
        <w:rPr>
          <w:noProof/>
          <w:szCs w:val="22"/>
        </w:rPr>
        <w:t>στ</w:t>
      </w:r>
      <w:r w:rsidR="00FD2BF7" w:rsidRPr="003B3CFF">
        <w:rPr>
          <w:noProof/>
          <w:szCs w:val="22"/>
        </w:rPr>
        <w:t>ή</w:t>
      </w:r>
      <w:r w:rsidR="00EB1533" w:rsidRPr="003B3CFF">
        <w:rPr>
          <w:noProof/>
          <w:szCs w:val="22"/>
        </w:rPr>
        <w:t>μα</w:t>
      </w:r>
      <w:r w:rsidR="00FD2BF7" w:rsidRPr="003B3CFF">
        <w:rPr>
          <w:noProof/>
          <w:szCs w:val="22"/>
        </w:rPr>
        <w:t>τος</w:t>
      </w:r>
      <w:r w:rsidR="00EB1533" w:rsidRPr="003B3CFF">
        <w:rPr>
          <w:noProof/>
          <w:szCs w:val="22"/>
        </w:rPr>
        <w:t xml:space="preserve"> εμπιστοσύνης </w:t>
      </w:r>
      <w:r w:rsidR="008446DC" w:rsidRPr="008446DC">
        <w:rPr>
          <w:noProof/>
          <w:szCs w:val="22"/>
        </w:rPr>
        <w:t>90%</w:t>
      </w:r>
      <w:r w:rsidR="008446DC">
        <w:rPr>
          <w:noProof/>
          <w:szCs w:val="22"/>
        </w:rPr>
        <w:t xml:space="preserve"> </w:t>
      </w:r>
      <w:r w:rsidR="00EB1533" w:rsidRPr="003B3CFF">
        <w:rPr>
          <w:noProof/>
          <w:szCs w:val="22"/>
        </w:rPr>
        <w:t xml:space="preserve">να είναι λιγότερο από 10 </w:t>
      </w:r>
      <w:r w:rsidR="00EB1533" w:rsidRPr="003B3CFF">
        <w:rPr>
          <w:noProof/>
          <w:szCs w:val="22"/>
          <w:lang w:val="en-US"/>
        </w:rPr>
        <w:t>ms</w:t>
      </w:r>
      <w:r w:rsidR="00EB1533" w:rsidRPr="003B3CFF">
        <w:rPr>
          <w:noProof/>
          <w:szCs w:val="22"/>
        </w:rPr>
        <w:t xml:space="preserve"> σε όλα τα επίπεδα δόσεων για τα ανεξάρτητα διορθωμένα διαστήματα </w:t>
      </w:r>
      <w:r w:rsidR="00EB1533" w:rsidRPr="003B3CFF">
        <w:rPr>
          <w:noProof/>
          <w:szCs w:val="22"/>
          <w:lang w:val="en-US"/>
        </w:rPr>
        <w:t>QT</w:t>
      </w:r>
      <w:r w:rsidR="00EB1533" w:rsidRPr="003B3CFF">
        <w:rPr>
          <w:noProof/>
          <w:szCs w:val="22"/>
        </w:rPr>
        <w:t xml:space="preserve"> (</w:t>
      </w:r>
      <w:r w:rsidR="00EB1533" w:rsidRPr="003B3CFF">
        <w:rPr>
          <w:noProof/>
          <w:szCs w:val="22"/>
          <w:lang w:val="en-US"/>
        </w:rPr>
        <w:t>QTcI</w:t>
      </w:r>
      <w:r w:rsidR="00EB1533" w:rsidRPr="003B3CFF">
        <w:rPr>
          <w:noProof/>
          <w:szCs w:val="22"/>
        </w:rPr>
        <w:t>).</w:t>
      </w:r>
    </w:p>
    <w:p w:rsidR="00EB1533" w:rsidRPr="003B3CFF" w:rsidRDefault="00EB1533" w:rsidP="00F01849">
      <w:pPr>
        <w:rPr>
          <w:noProof/>
          <w:szCs w:val="22"/>
        </w:rPr>
      </w:pPr>
    </w:p>
    <w:p w:rsidR="00EB1533" w:rsidRDefault="00EB1533" w:rsidP="00F01849">
      <w:pPr>
        <w:rPr>
          <w:noProof/>
          <w:szCs w:val="22"/>
        </w:rPr>
      </w:pPr>
      <w:r w:rsidRPr="003B3CFF">
        <w:rPr>
          <w:noProof/>
          <w:szCs w:val="22"/>
        </w:rPr>
        <w:t xml:space="preserve">Η δράση των 5 μικρογραμμαρίων και </w:t>
      </w:r>
      <w:r w:rsidR="008446DC">
        <w:rPr>
          <w:noProof/>
          <w:szCs w:val="22"/>
        </w:rPr>
        <w:t xml:space="preserve">των </w:t>
      </w:r>
      <w:r w:rsidRPr="003B3CFF">
        <w:rPr>
          <w:noProof/>
          <w:szCs w:val="22"/>
        </w:rPr>
        <w:t xml:space="preserve">10 μικρογραμμαρίων </w:t>
      </w:r>
      <w:r w:rsidR="00405CC7" w:rsidRPr="00405CC7">
        <w:rPr>
          <w:noProof/>
          <w:szCs w:val="22"/>
          <w:lang w:val="en-US"/>
        </w:rPr>
        <w:t>o</w:t>
      </w:r>
      <w:r w:rsidR="00405CC7" w:rsidRPr="00405CC7">
        <w:rPr>
          <w:noProof/>
          <w:szCs w:val="22"/>
        </w:rPr>
        <w:t xml:space="preserve">lodaterol </w:t>
      </w:r>
      <w:r w:rsidRPr="003B3CFF">
        <w:rPr>
          <w:noProof/>
          <w:szCs w:val="22"/>
        </w:rPr>
        <w:t xml:space="preserve">στην καρδιακή συχνότητα και ρυθμό εκτιμήθηκε με τη χρήση της 24ωρης καταγραφής ΗΚΓ (παρακολούθηση </w:t>
      </w:r>
      <w:r w:rsidRPr="003B3CFF">
        <w:rPr>
          <w:noProof/>
          <w:szCs w:val="22"/>
          <w:lang w:val="en-US"/>
        </w:rPr>
        <w:t>Holter</w:t>
      </w:r>
      <w:r w:rsidRPr="003B3CFF">
        <w:rPr>
          <w:noProof/>
          <w:szCs w:val="22"/>
        </w:rPr>
        <w:t>)</w:t>
      </w:r>
      <w:r w:rsidR="00405CC7">
        <w:rPr>
          <w:noProof/>
          <w:szCs w:val="22"/>
        </w:rPr>
        <w:t xml:space="preserve"> </w:t>
      </w:r>
      <w:r w:rsidR="00FD2BF7" w:rsidRPr="003B3CFF">
        <w:rPr>
          <w:noProof/>
          <w:szCs w:val="22"/>
        </w:rPr>
        <w:t xml:space="preserve">σε ένα υποσύνολο 772 ασθενών </w:t>
      </w:r>
      <w:r w:rsidR="00115302" w:rsidRPr="003B3CFF">
        <w:rPr>
          <w:noProof/>
          <w:szCs w:val="22"/>
        </w:rPr>
        <w:t>την 48</w:t>
      </w:r>
      <w:r w:rsidR="00806728" w:rsidRPr="007556BF">
        <w:rPr>
          <w:noProof/>
          <w:szCs w:val="22"/>
          <w:vertAlign w:val="superscript"/>
        </w:rPr>
        <w:t>η</w:t>
      </w:r>
      <w:r w:rsidR="00146752">
        <w:rPr>
          <w:noProof/>
          <w:szCs w:val="22"/>
          <w:vertAlign w:val="superscript"/>
        </w:rPr>
        <w:t xml:space="preserve"> </w:t>
      </w:r>
      <w:r w:rsidR="00115302" w:rsidRPr="003B3CFF">
        <w:rPr>
          <w:noProof/>
          <w:szCs w:val="22"/>
        </w:rPr>
        <w:t>εβδομάδα των ελεγχόμενων με εικονικό φάρμακο δοκιμ</w:t>
      </w:r>
      <w:r w:rsidR="00FD2BF7" w:rsidRPr="003B3CFF">
        <w:rPr>
          <w:noProof/>
          <w:szCs w:val="22"/>
        </w:rPr>
        <w:t>ών</w:t>
      </w:r>
      <w:r w:rsidR="00115302" w:rsidRPr="003B3CFF">
        <w:rPr>
          <w:noProof/>
          <w:szCs w:val="22"/>
        </w:rPr>
        <w:t xml:space="preserve"> Φάσης 3. </w:t>
      </w:r>
      <w:r w:rsidR="00FD2BF7" w:rsidRPr="003B3CFF">
        <w:rPr>
          <w:noProof/>
          <w:szCs w:val="22"/>
        </w:rPr>
        <w:t>Δεν παρατηρήθηκαν</w:t>
      </w:r>
      <w:r w:rsidR="00115302" w:rsidRPr="003B3CFF">
        <w:rPr>
          <w:noProof/>
          <w:szCs w:val="22"/>
        </w:rPr>
        <w:t xml:space="preserve"> δοσο- ή χρονο-σχετιζόμενες τάσεις ή </w:t>
      </w:r>
      <w:r w:rsidR="00FD2BF7" w:rsidRPr="003B3CFF">
        <w:rPr>
          <w:noProof/>
          <w:szCs w:val="22"/>
        </w:rPr>
        <w:t>μοντέλα</w:t>
      </w:r>
      <w:r w:rsidR="00115302" w:rsidRPr="003B3CFF">
        <w:rPr>
          <w:noProof/>
          <w:szCs w:val="22"/>
        </w:rPr>
        <w:t xml:space="preserve"> για </w:t>
      </w:r>
      <w:r w:rsidR="00FD2BF7" w:rsidRPr="003B3CFF">
        <w:rPr>
          <w:noProof/>
          <w:szCs w:val="22"/>
        </w:rPr>
        <w:t>το εύρος</w:t>
      </w:r>
      <w:r w:rsidR="00115302" w:rsidRPr="003B3CFF">
        <w:rPr>
          <w:noProof/>
          <w:szCs w:val="22"/>
        </w:rPr>
        <w:t xml:space="preserve"> των μέσων μεταβολών στην καρδιακή συχνότητα ή </w:t>
      </w:r>
      <w:r w:rsidR="00FD2BF7" w:rsidRPr="003B3CFF">
        <w:rPr>
          <w:noProof/>
          <w:szCs w:val="22"/>
        </w:rPr>
        <w:t>σε έκτακτες συστολές</w:t>
      </w:r>
      <w:r w:rsidR="00115302" w:rsidRPr="003B3CFF">
        <w:rPr>
          <w:noProof/>
          <w:szCs w:val="22"/>
        </w:rPr>
        <w:t xml:space="preserve">. </w:t>
      </w:r>
      <w:r w:rsidR="00FD2BF7" w:rsidRPr="003B3CFF">
        <w:rPr>
          <w:noProof/>
          <w:szCs w:val="22"/>
        </w:rPr>
        <w:t>Οι μ</w:t>
      </w:r>
      <w:r w:rsidR="00115302" w:rsidRPr="003B3CFF">
        <w:rPr>
          <w:noProof/>
          <w:szCs w:val="22"/>
        </w:rPr>
        <w:t xml:space="preserve">εταβολές από την τιμή αναφοράς </w:t>
      </w:r>
      <w:r w:rsidR="008446DC">
        <w:rPr>
          <w:noProof/>
          <w:szCs w:val="22"/>
        </w:rPr>
        <w:t>έως το</w:t>
      </w:r>
      <w:r w:rsidR="00115302" w:rsidRPr="003B3CFF">
        <w:rPr>
          <w:noProof/>
          <w:szCs w:val="22"/>
        </w:rPr>
        <w:t xml:space="preserve"> τέλος της θεραπείας σε </w:t>
      </w:r>
      <w:r w:rsidR="009428A6" w:rsidRPr="003B3CFF">
        <w:rPr>
          <w:noProof/>
          <w:szCs w:val="22"/>
        </w:rPr>
        <w:t>έκτακτες συστολές</w:t>
      </w:r>
      <w:r w:rsidR="00115302" w:rsidRPr="003B3CFF">
        <w:rPr>
          <w:noProof/>
          <w:szCs w:val="22"/>
        </w:rPr>
        <w:t xml:space="preserve"> δεν έδειξαν σημαντικές διαφορές μεταξύ </w:t>
      </w:r>
      <w:r w:rsidR="008446DC">
        <w:rPr>
          <w:noProof/>
          <w:szCs w:val="22"/>
        </w:rPr>
        <w:t xml:space="preserve">του </w:t>
      </w:r>
      <w:r w:rsidR="00405CC7">
        <w:rPr>
          <w:noProof/>
          <w:szCs w:val="22"/>
          <w:lang w:val="en-US"/>
        </w:rPr>
        <w:t>o</w:t>
      </w:r>
      <w:r w:rsidR="00405CC7" w:rsidRPr="00C459BC">
        <w:rPr>
          <w:noProof/>
          <w:szCs w:val="22"/>
        </w:rPr>
        <w:t xml:space="preserve">lodaterol </w:t>
      </w:r>
      <w:r w:rsidR="00115302" w:rsidRPr="003B3CFF">
        <w:rPr>
          <w:noProof/>
          <w:szCs w:val="22"/>
        </w:rPr>
        <w:t>5 μικρογραμμαρίων, 10 μικρογραμμαρίων και εικονικού φαρμάκου.</w:t>
      </w:r>
    </w:p>
    <w:p w:rsidR="008446DC" w:rsidRPr="003B3CFF" w:rsidRDefault="008446DC" w:rsidP="00F01849">
      <w:pPr>
        <w:rPr>
          <w:noProof/>
          <w:szCs w:val="22"/>
        </w:rPr>
      </w:pPr>
    </w:p>
    <w:p w:rsidR="00F768C1" w:rsidRPr="00832E63" w:rsidRDefault="000D6D56" w:rsidP="003B4297">
      <w:pPr>
        <w:keepNext/>
        <w:rPr>
          <w:i/>
          <w:noProof/>
          <w:szCs w:val="22"/>
        </w:rPr>
      </w:pPr>
      <w:r w:rsidRPr="000D6D56">
        <w:rPr>
          <w:i/>
          <w:noProof/>
          <w:szCs w:val="22"/>
          <w:lang w:val="en-US"/>
        </w:rPr>
        <w:t>Spiolto</w:t>
      </w:r>
      <w:r w:rsidRPr="00832E63">
        <w:rPr>
          <w:i/>
          <w:noProof/>
          <w:szCs w:val="22"/>
        </w:rPr>
        <w:t xml:space="preserve"> </w:t>
      </w:r>
      <w:r w:rsidRPr="000D6D56">
        <w:rPr>
          <w:i/>
          <w:noProof/>
          <w:szCs w:val="22"/>
          <w:lang w:val="en-US"/>
        </w:rPr>
        <w:t>Respimat</w:t>
      </w:r>
    </w:p>
    <w:p w:rsidR="00832E63" w:rsidRPr="006C4228" w:rsidRDefault="007D0312" w:rsidP="00F01849">
      <w:pPr>
        <w:rPr>
          <w:noProof/>
          <w:szCs w:val="22"/>
        </w:rPr>
      </w:pPr>
      <w:r>
        <w:rPr>
          <w:noProof/>
          <w:szCs w:val="22"/>
        </w:rPr>
        <w:t>Δ</w:t>
      </w:r>
      <w:r w:rsidR="00832E63">
        <w:rPr>
          <w:noProof/>
          <w:szCs w:val="22"/>
        </w:rPr>
        <w:t xml:space="preserve">ύο τυχαιοποιημένες, διπλές τυφλές, διάρκειας 52 εβδομάδων μελέτες με τη χρήση του </w:t>
      </w:r>
      <w:r w:rsidR="00832E63">
        <w:rPr>
          <w:noProof/>
          <w:szCs w:val="22"/>
          <w:lang w:val="en-US"/>
        </w:rPr>
        <w:t>Spiolto</w:t>
      </w:r>
      <w:r w:rsidR="00832E63" w:rsidRPr="00832E63">
        <w:rPr>
          <w:noProof/>
          <w:szCs w:val="22"/>
        </w:rPr>
        <w:t xml:space="preserve"> </w:t>
      </w:r>
      <w:r w:rsidR="00832E63">
        <w:rPr>
          <w:noProof/>
          <w:szCs w:val="22"/>
          <w:lang w:val="en-US"/>
        </w:rPr>
        <w:t>Respimat</w:t>
      </w:r>
      <w:r w:rsidR="00832E63" w:rsidRPr="00832E63">
        <w:rPr>
          <w:noProof/>
          <w:szCs w:val="22"/>
        </w:rPr>
        <w:t xml:space="preserve"> </w:t>
      </w:r>
      <w:r w:rsidR="007B54C4">
        <w:rPr>
          <w:noProof/>
          <w:szCs w:val="22"/>
        </w:rPr>
        <w:t>ενέταξαν</w:t>
      </w:r>
      <w:r w:rsidR="00832E63">
        <w:rPr>
          <w:noProof/>
          <w:szCs w:val="22"/>
        </w:rPr>
        <w:t xml:space="preserve"> 5</w:t>
      </w:r>
      <w:r w:rsidR="00277F2A">
        <w:rPr>
          <w:noProof/>
          <w:szCs w:val="22"/>
        </w:rPr>
        <w:t>.</w:t>
      </w:r>
      <w:r w:rsidR="00832E63">
        <w:rPr>
          <w:noProof/>
          <w:szCs w:val="22"/>
        </w:rPr>
        <w:t>162 ασθενείς με ΧΑΠ</w:t>
      </w:r>
      <w:r>
        <w:rPr>
          <w:noProof/>
          <w:szCs w:val="22"/>
        </w:rPr>
        <w:t xml:space="preserve">. </w:t>
      </w:r>
      <w:r w:rsidR="00832E63">
        <w:rPr>
          <w:noProof/>
          <w:szCs w:val="22"/>
        </w:rPr>
        <w:t>Σε</w:t>
      </w:r>
      <w:r w:rsidR="00832E63" w:rsidRPr="006C4228">
        <w:rPr>
          <w:noProof/>
          <w:szCs w:val="22"/>
        </w:rPr>
        <w:t xml:space="preserve"> </w:t>
      </w:r>
      <w:r w:rsidR="00832E63">
        <w:rPr>
          <w:noProof/>
          <w:szCs w:val="22"/>
        </w:rPr>
        <w:t>μία</w:t>
      </w:r>
      <w:r w:rsidR="00832E63" w:rsidRPr="006C4228">
        <w:rPr>
          <w:noProof/>
          <w:szCs w:val="22"/>
        </w:rPr>
        <w:t xml:space="preserve"> </w:t>
      </w:r>
      <w:r w:rsidR="00832E63">
        <w:rPr>
          <w:noProof/>
          <w:szCs w:val="22"/>
        </w:rPr>
        <w:t>συγκεντρωτική</w:t>
      </w:r>
      <w:r w:rsidR="00832E63" w:rsidRPr="006C4228">
        <w:rPr>
          <w:noProof/>
          <w:szCs w:val="22"/>
        </w:rPr>
        <w:t xml:space="preserve"> </w:t>
      </w:r>
      <w:r w:rsidR="00832E63">
        <w:rPr>
          <w:noProof/>
          <w:szCs w:val="22"/>
        </w:rPr>
        <w:t>ανάλυση</w:t>
      </w:r>
      <w:r w:rsidR="00832E63" w:rsidRPr="006C4228">
        <w:rPr>
          <w:noProof/>
          <w:szCs w:val="22"/>
        </w:rPr>
        <w:t xml:space="preserve"> </w:t>
      </w:r>
      <w:r w:rsidR="00832E63">
        <w:rPr>
          <w:noProof/>
          <w:szCs w:val="22"/>
        </w:rPr>
        <w:t>ο</w:t>
      </w:r>
      <w:r w:rsidR="00832E63" w:rsidRPr="006C4228">
        <w:rPr>
          <w:noProof/>
          <w:szCs w:val="22"/>
        </w:rPr>
        <w:t xml:space="preserve"> </w:t>
      </w:r>
      <w:r w:rsidR="00832E63">
        <w:rPr>
          <w:noProof/>
          <w:szCs w:val="22"/>
        </w:rPr>
        <w:t>αριθμός</w:t>
      </w:r>
      <w:r w:rsidR="00832E63" w:rsidRPr="006C4228">
        <w:rPr>
          <w:noProof/>
          <w:szCs w:val="22"/>
        </w:rPr>
        <w:t xml:space="preserve"> </w:t>
      </w:r>
      <w:r w:rsidR="00832E63">
        <w:rPr>
          <w:noProof/>
          <w:szCs w:val="22"/>
        </w:rPr>
        <w:t>των</w:t>
      </w:r>
      <w:r w:rsidR="007B54C4" w:rsidRPr="006C4228">
        <w:rPr>
          <w:noProof/>
          <w:szCs w:val="22"/>
        </w:rPr>
        <w:t xml:space="preserve"> </w:t>
      </w:r>
      <w:r w:rsidR="00BE2505">
        <w:rPr>
          <w:noProof/>
          <w:szCs w:val="22"/>
        </w:rPr>
        <w:t>ατόμων</w:t>
      </w:r>
      <w:r w:rsidR="007B54C4" w:rsidRPr="006C4228">
        <w:rPr>
          <w:noProof/>
          <w:szCs w:val="22"/>
        </w:rPr>
        <w:t xml:space="preserve"> </w:t>
      </w:r>
      <w:r w:rsidR="007B54C4">
        <w:rPr>
          <w:noProof/>
          <w:szCs w:val="22"/>
        </w:rPr>
        <w:t>με</w:t>
      </w:r>
      <w:r w:rsidR="007B54C4" w:rsidRPr="006C4228">
        <w:rPr>
          <w:noProof/>
          <w:szCs w:val="22"/>
        </w:rPr>
        <w:t xml:space="preserve"> </w:t>
      </w:r>
      <w:r w:rsidR="007B54C4" w:rsidRPr="007B54C4">
        <w:rPr>
          <w:noProof/>
          <w:szCs w:val="22"/>
        </w:rPr>
        <w:t>μεταβολές</w:t>
      </w:r>
      <w:r w:rsidR="007B54C4" w:rsidRPr="006C4228">
        <w:rPr>
          <w:noProof/>
          <w:szCs w:val="22"/>
        </w:rPr>
        <w:t xml:space="preserve"> </w:t>
      </w:r>
      <w:r w:rsidR="007B54C4" w:rsidRPr="007B54C4">
        <w:rPr>
          <w:noProof/>
          <w:szCs w:val="22"/>
        </w:rPr>
        <w:t>από</w:t>
      </w:r>
      <w:r w:rsidR="007B54C4" w:rsidRPr="006C4228">
        <w:rPr>
          <w:noProof/>
          <w:szCs w:val="22"/>
        </w:rPr>
        <w:t xml:space="preserve"> </w:t>
      </w:r>
      <w:r w:rsidR="007B54C4" w:rsidRPr="007B54C4">
        <w:rPr>
          <w:noProof/>
          <w:szCs w:val="22"/>
        </w:rPr>
        <w:t>την</w:t>
      </w:r>
      <w:r w:rsidR="007B54C4" w:rsidRPr="006C4228">
        <w:rPr>
          <w:noProof/>
          <w:szCs w:val="22"/>
        </w:rPr>
        <w:t xml:space="preserve"> </w:t>
      </w:r>
      <w:r w:rsidR="007B54C4" w:rsidRPr="007B54C4">
        <w:rPr>
          <w:noProof/>
          <w:szCs w:val="22"/>
        </w:rPr>
        <w:t>τιμή</w:t>
      </w:r>
      <w:r w:rsidR="007B54C4" w:rsidRPr="006C4228">
        <w:rPr>
          <w:noProof/>
          <w:szCs w:val="22"/>
        </w:rPr>
        <w:t xml:space="preserve"> </w:t>
      </w:r>
      <w:r w:rsidR="007B54C4" w:rsidRPr="007B54C4">
        <w:rPr>
          <w:noProof/>
          <w:szCs w:val="22"/>
        </w:rPr>
        <w:t>αναφοράς</w:t>
      </w:r>
      <w:r w:rsidR="007B54C4" w:rsidRPr="006C4228">
        <w:rPr>
          <w:noProof/>
          <w:szCs w:val="22"/>
        </w:rPr>
        <w:t xml:space="preserve"> </w:t>
      </w:r>
      <w:r w:rsidR="007B54C4" w:rsidRPr="007B54C4">
        <w:rPr>
          <w:noProof/>
          <w:szCs w:val="22"/>
        </w:rPr>
        <w:t>στο</w:t>
      </w:r>
      <w:r w:rsidR="007B54C4" w:rsidRPr="006C4228">
        <w:rPr>
          <w:noProof/>
          <w:szCs w:val="22"/>
        </w:rPr>
        <w:t xml:space="preserve"> </w:t>
      </w:r>
      <w:r w:rsidR="009D2BE7">
        <w:rPr>
          <w:noProof/>
          <w:szCs w:val="22"/>
        </w:rPr>
        <w:t>διορθωμένο</w:t>
      </w:r>
      <w:r w:rsidR="009D2BE7" w:rsidRPr="006C4228">
        <w:rPr>
          <w:noProof/>
          <w:szCs w:val="22"/>
        </w:rPr>
        <w:t xml:space="preserve"> </w:t>
      </w:r>
      <w:r w:rsidR="007B54C4" w:rsidRPr="006C4228">
        <w:rPr>
          <w:noProof/>
          <w:szCs w:val="22"/>
          <w:lang w:val="en-US"/>
        </w:rPr>
        <w:t>QT</w:t>
      </w:r>
      <w:r w:rsidR="00516970" w:rsidRPr="00516970">
        <w:rPr>
          <w:noProof/>
          <w:szCs w:val="22"/>
          <w:lang w:val="en-US"/>
        </w:rPr>
        <w:t>cF</w:t>
      </w:r>
      <w:r w:rsidR="00516970" w:rsidRPr="00516970">
        <w:t xml:space="preserve"> </w:t>
      </w:r>
      <w:r w:rsidR="00516970">
        <w:t>(</w:t>
      </w:r>
      <w:r w:rsidR="00516970">
        <w:rPr>
          <w:noProof/>
          <w:szCs w:val="22"/>
        </w:rPr>
        <w:t>διόρθωση</w:t>
      </w:r>
      <w:r w:rsidR="00516970" w:rsidRPr="00516970">
        <w:rPr>
          <w:noProof/>
          <w:szCs w:val="22"/>
        </w:rPr>
        <w:t xml:space="preserve"> κατά </w:t>
      </w:r>
      <w:r w:rsidR="00516970" w:rsidRPr="00516970">
        <w:rPr>
          <w:noProof/>
          <w:szCs w:val="22"/>
          <w:lang w:val="en-US"/>
        </w:rPr>
        <w:t>Fr</w:t>
      </w:r>
      <w:r w:rsidR="00AA292C">
        <w:rPr>
          <w:noProof/>
          <w:szCs w:val="22"/>
          <w:lang w:val="en-US"/>
        </w:rPr>
        <w:t>i</w:t>
      </w:r>
      <w:r w:rsidR="00516970" w:rsidRPr="00516970">
        <w:rPr>
          <w:noProof/>
          <w:szCs w:val="22"/>
          <w:lang w:val="en-US"/>
        </w:rPr>
        <w:t>dericia</w:t>
      </w:r>
      <w:r w:rsidR="00516970">
        <w:rPr>
          <w:noProof/>
          <w:szCs w:val="22"/>
        </w:rPr>
        <w:t>)</w:t>
      </w:r>
      <w:r w:rsidR="00516970" w:rsidRPr="00516970">
        <w:t xml:space="preserve"> </w:t>
      </w:r>
      <w:r w:rsidR="00516970" w:rsidRPr="00516970">
        <w:rPr>
          <w:noProof/>
          <w:szCs w:val="22"/>
        </w:rPr>
        <w:t>διάστημα</w:t>
      </w:r>
      <w:r w:rsidR="007B54C4" w:rsidRPr="006C4228">
        <w:rPr>
          <w:noProof/>
          <w:szCs w:val="22"/>
        </w:rPr>
        <w:t xml:space="preserve"> </w:t>
      </w:r>
      <w:r w:rsidR="009D2BE7" w:rsidRPr="006C4228">
        <w:t xml:space="preserve">&gt;30 </w:t>
      </w:r>
      <w:proofErr w:type="spellStart"/>
      <w:r w:rsidR="009D2BE7" w:rsidRPr="00B968FC">
        <w:rPr>
          <w:lang w:val="en-US"/>
        </w:rPr>
        <w:t>msec</w:t>
      </w:r>
      <w:proofErr w:type="spellEnd"/>
      <w:r w:rsidR="009D2BE7" w:rsidRPr="006C4228">
        <w:t xml:space="preserve"> </w:t>
      </w:r>
      <w:r w:rsidR="006C4228">
        <w:t xml:space="preserve">στα 40 λεπτά μετά τη δόση την ημέρα </w:t>
      </w:r>
      <w:r w:rsidR="009D2BE7" w:rsidRPr="006C4228">
        <w:t xml:space="preserve">85, 169, </w:t>
      </w:r>
      <w:r w:rsidR="006C4228">
        <w:t>και</w:t>
      </w:r>
      <w:r w:rsidR="009D2BE7" w:rsidRPr="006C4228">
        <w:t xml:space="preserve"> 365</w:t>
      </w:r>
      <w:r w:rsidR="009D2BE7" w:rsidRPr="006941A3">
        <w:t xml:space="preserve">, </w:t>
      </w:r>
      <w:r w:rsidR="00352CFB" w:rsidRPr="006941A3">
        <w:t xml:space="preserve">είχε </w:t>
      </w:r>
      <w:r w:rsidR="006941A3">
        <w:t>εύ</w:t>
      </w:r>
      <w:r w:rsidR="006C4228" w:rsidRPr="006941A3">
        <w:t>ρος από</w:t>
      </w:r>
      <w:r w:rsidR="009D2BE7" w:rsidRPr="006941A3">
        <w:t xml:space="preserve"> 3</w:t>
      </w:r>
      <w:r w:rsidR="00352CFB" w:rsidRPr="006941A3">
        <w:t>,</w:t>
      </w:r>
      <w:r w:rsidR="009D2BE7" w:rsidRPr="006941A3">
        <w:t>1%, 4</w:t>
      </w:r>
      <w:r w:rsidR="00352CFB" w:rsidRPr="006941A3">
        <w:t>,</w:t>
      </w:r>
      <w:r w:rsidR="009D2BE7" w:rsidRPr="006941A3">
        <w:t xml:space="preserve">7%, </w:t>
      </w:r>
      <w:r w:rsidR="006C4228" w:rsidRPr="006941A3">
        <w:t>και</w:t>
      </w:r>
      <w:r w:rsidR="009D2BE7" w:rsidRPr="006941A3">
        <w:t xml:space="preserve"> 3</w:t>
      </w:r>
      <w:r w:rsidR="00352CFB" w:rsidRPr="006941A3">
        <w:t>,</w:t>
      </w:r>
      <w:r w:rsidR="009D2BE7" w:rsidRPr="006941A3">
        <w:t xml:space="preserve">6% </w:t>
      </w:r>
      <w:r w:rsidR="006C4228" w:rsidRPr="006941A3">
        <w:t xml:space="preserve">για την ομάδα του </w:t>
      </w:r>
      <w:proofErr w:type="spellStart"/>
      <w:r w:rsidR="009D2BE7" w:rsidRPr="006941A3">
        <w:rPr>
          <w:lang w:val="en-US"/>
        </w:rPr>
        <w:t>Spiolto</w:t>
      </w:r>
      <w:proofErr w:type="spellEnd"/>
      <w:r w:rsidR="009D2BE7" w:rsidRPr="006941A3">
        <w:t xml:space="preserve"> </w:t>
      </w:r>
      <w:proofErr w:type="spellStart"/>
      <w:r w:rsidR="009D2BE7" w:rsidRPr="006941A3">
        <w:rPr>
          <w:lang w:val="en-US"/>
        </w:rPr>
        <w:t>Respimat</w:t>
      </w:r>
      <w:proofErr w:type="spellEnd"/>
      <w:r w:rsidR="009D2BE7" w:rsidRPr="006941A3">
        <w:t xml:space="preserve"> </w:t>
      </w:r>
      <w:r w:rsidR="006C4228" w:rsidRPr="006941A3">
        <w:t>σε σύγκριση με</w:t>
      </w:r>
      <w:r w:rsidR="009D2BE7" w:rsidRPr="006941A3">
        <w:t xml:space="preserve"> 4</w:t>
      </w:r>
      <w:r w:rsidR="00352CFB" w:rsidRPr="006941A3">
        <w:t>,</w:t>
      </w:r>
      <w:r w:rsidR="009D2BE7" w:rsidRPr="006941A3">
        <w:t>1%, 4</w:t>
      </w:r>
      <w:r w:rsidR="00352CFB" w:rsidRPr="006941A3">
        <w:t>,</w:t>
      </w:r>
      <w:r w:rsidR="009D2BE7" w:rsidRPr="006941A3">
        <w:t xml:space="preserve">4%, </w:t>
      </w:r>
      <w:r w:rsidR="006C4228" w:rsidRPr="006941A3">
        <w:t>και</w:t>
      </w:r>
      <w:r w:rsidR="009D2BE7" w:rsidRPr="006941A3">
        <w:t xml:space="preserve"> 3</w:t>
      </w:r>
      <w:r w:rsidR="00352CFB" w:rsidRPr="006941A3">
        <w:t>,</w:t>
      </w:r>
      <w:r w:rsidR="009D2BE7" w:rsidRPr="006941A3">
        <w:t xml:space="preserve">6% </w:t>
      </w:r>
      <w:r w:rsidR="006C4228" w:rsidRPr="006941A3">
        <w:t>για το</w:t>
      </w:r>
      <w:r w:rsidR="009D2BE7" w:rsidRPr="006941A3">
        <w:t xml:space="preserve"> </w:t>
      </w:r>
      <w:proofErr w:type="spellStart"/>
      <w:r w:rsidR="009D2BE7" w:rsidRPr="006941A3">
        <w:rPr>
          <w:lang w:val="en-US"/>
        </w:rPr>
        <w:t>olod</w:t>
      </w:r>
      <w:r w:rsidR="009D2BE7" w:rsidRPr="00B968FC">
        <w:rPr>
          <w:lang w:val="en-US"/>
        </w:rPr>
        <w:t>aterol</w:t>
      </w:r>
      <w:proofErr w:type="spellEnd"/>
      <w:r w:rsidR="009D2BE7" w:rsidRPr="006C4228">
        <w:t xml:space="preserve"> 5 </w:t>
      </w:r>
      <w:r w:rsidR="006C4228">
        <w:t>μικρογραμμάρια</w:t>
      </w:r>
      <w:r w:rsidR="009D2BE7" w:rsidRPr="006C4228">
        <w:t xml:space="preserve"> </w:t>
      </w:r>
      <w:r w:rsidR="006C4228">
        <w:t>και</w:t>
      </w:r>
      <w:r w:rsidR="009D2BE7" w:rsidRPr="006C4228">
        <w:t xml:space="preserve"> 3</w:t>
      </w:r>
      <w:r w:rsidR="00352CFB">
        <w:t>,</w:t>
      </w:r>
      <w:r w:rsidR="009D2BE7" w:rsidRPr="006C4228">
        <w:t>4%, 2</w:t>
      </w:r>
      <w:r w:rsidR="00352CFB">
        <w:t>,</w:t>
      </w:r>
      <w:r w:rsidR="009D2BE7" w:rsidRPr="006C4228">
        <w:t xml:space="preserve">3%, </w:t>
      </w:r>
      <w:r w:rsidR="006C4228">
        <w:t>και</w:t>
      </w:r>
      <w:r w:rsidR="009D2BE7" w:rsidRPr="006C4228">
        <w:t xml:space="preserve"> 4</w:t>
      </w:r>
      <w:r w:rsidR="00352CFB">
        <w:t>,</w:t>
      </w:r>
      <w:r w:rsidR="009D2BE7" w:rsidRPr="006C4228">
        <w:t xml:space="preserve">6% </w:t>
      </w:r>
      <w:r w:rsidR="006C4228">
        <w:t xml:space="preserve">για </w:t>
      </w:r>
      <w:r w:rsidR="00516970">
        <w:t>την ομάδα του</w:t>
      </w:r>
      <w:r w:rsidR="006C4228">
        <w:t xml:space="preserve"> </w:t>
      </w:r>
      <w:r w:rsidR="009D2BE7" w:rsidRPr="00B968FC">
        <w:rPr>
          <w:lang w:val="en-US"/>
        </w:rPr>
        <w:t>tiotropium</w:t>
      </w:r>
      <w:r w:rsidR="009D2BE7" w:rsidRPr="006C4228">
        <w:t xml:space="preserve"> 5 </w:t>
      </w:r>
      <w:r w:rsidR="006C4228">
        <w:t>μικρογραμμάρια</w:t>
      </w:r>
      <w:r w:rsidR="009D2BE7" w:rsidRPr="006C4228">
        <w:t xml:space="preserve">, </w:t>
      </w:r>
      <w:r w:rsidR="006C4228">
        <w:t>αντίστοιχα</w:t>
      </w:r>
      <w:r w:rsidR="009D2BE7" w:rsidRPr="006C4228">
        <w:t>.</w:t>
      </w:r>
    </w:p>
    <w:p w:rsidR="00832E63" w:rsidRPr="006C4228" w:rsidRDefault="00832E63" w:rsidP="00F01849">
      <w:pPr>
        <w:rPr>
          <w:noProof/>
          <w:szCs w:val="22"/>
        </w:rPr>
      </w:pPr>
    </w:p>
    <w:p w:rsidR="00056716" w:rsidRPr="00405CC7" w:rsidRDefault="00056716" w:rsidP="003B4297">
      <w:pPr>
        <w:keepNext/>
        <w:rPr>
          <w:noProof/>
          <w:szCs w:val="22"/>
          <w:u w:val="single"/>
        </w:rPr>
      </w:pPr>
      <w:r w:rsidRPr="00405CC7">
        <w:rPr>
          <w:noProof/>
          <w:szCs w:val="22"/>
          <w:u w:val="single"/>
        </w:rPr>
        <w:t xml:space="preserve">Κλινική </w:t>
      </w:r>
      <w:r w:rsidR="00115302" w:rsidRPr="00405CC7">
        <w:rPr>
          <w:noProof/>
          <w:szCs w:val="22"/>
          <w:u w:val="single"/>
        </w:rPr>
        <w:t>αποτελεσματικότητα και ασφάλεια</w:t>
      </w:r>
    </w:p>
    <w:p w:rsidR="00115302" w:rsidRPr="003B3CFF" w:rsidRDefault="00D24318" w:rsidP="00F01849">
      <w:pPr>
        <w:rPr>
          <w:noProof/>
          <w:szCs w:val="22"/>
        </w:rPr>
      </w:pPr>
      <w:r w:rsidRPr="003B3CFF">
        <w:rPr>
          <w:noProof/>
          <w:szCs w:val="22"/>
        </w:rPr>
        <w:t xml:space="preserve">Το κλινικό πρόγραμμα ανάπτυξης Φάσης ΙΙΙ για το </w:t>
      </w:r>
      <w:r w:rsidR="000F28DE">
        <w:rPr>
          <w:noProof/>
          <w:szCs w:val="22"/>
          <w:lang w:val="en-US"/>
        </w:rPr>
        <w:t>Spiolto</w:t>
      </w:r>
      <w:r w:rsidR="00812970">
        <w:rPr>
          <w:noProof/>
          <w:szCs w:val="22"/>
        </w:rPr>
        <w:t xml:space="preserve"> </w:t>
      </w:r>
      <w:r w:rsidRPr="003B3CFF">
        <w:rPr>
          <w:noProof/>
          <w:szCs w:val="22"/>
          <w:lang w:val="en-US"/>
        </w:rPr>
        <w:t>Respimat</w:t>
      </w:r>
      <w:r w:rsidRPr="003B3CFF">
        <w:rPr>
          <w:noProof/>
          <w:szCs w:val="22"/>
        </w:rPr>
        <w:t xml:space="preserve"> περιελάμβανε </w:t>
      </w:r>
      <w:r w:rsidR="006C4228">
        <w:rPr>
          <w:noProof/>
          <w:szCs w:val="22"/>
        </w:rPr>
        <w:t xml:space="preserve">τρεις </w:t>
      </w:r>
      <w:r w:rsidRPr="003B3CFF">
        <w:rPr>
          <w:noProof/>
          <w:szCs w:val="22"/>
        </w:rPr>
        <w:t>τυχαιοποιημέν</w:t>
      </w:r>
      <w:r w:rsidR="006C4228">
        <w:rPr>
          <w:noProof/>
          <w:szCs w:val="22"/>
        </w:rPr>
        <w:t>ες</w:t>
      </w:r>
      <w:r w:rsidRPr="003B3CFF">
        <w:rPr>
          <w:noProof/>
          <w:szCs w:val="22"/>
        </w:rPr>
        <w:t>, διπλά-τυφλ</w:t>
      </w:r>
      <w:r w:rsidR="006C4228">
        <w:rPr>
          <w:noProof/>
          <w:szCs w:val="22"/>
        </w:rPr>
        <w:t>ές μελέτες</w:t>
      </w:r>
      <w:r w:rsidRPr="003B3CFF">
        <w:rPr>
          <w:noProof/>
          <w:szCs w:val="22"/>
        </w:rPr>
        <w:t>:</w:t>
      </w:r>
    </w:p>
    <w:p w:rsidR="009B7E48" w:rsidRPr="00DA767F" w:rsidRDefault="009B7E48" w:rsidP="00DA767F">
      <w:pPr>
        <w:pStyle w:val="a8"/>
        <w:numPr>
          <w:ilvl w:val="0"/>
          <w:numId w:val="34"/>
        </w:numPr>
        <w:ind w:left="284" w:hanging="284"/>
        <w:rPr>
          <w:noProof/>
          <w:szCs w:val="22"/>
        </w:rPr>
      </w:pPr>
      <w:r w:rsidRPr="003B3CFF">
        <w:rPr>
          <w:noProof/>
          <w:szCs w:val="22"/>
        </w:rPr>
        <w:t xml:space="preserve">δύο πανομοιότυπες, παράλληλων ομάδων, </w:t>
      </w:r>
      <w:r w:rsidR="006C4228">
        <w:rPr>
          <w:noProof/>
          <w:szCs w:val="22"/>
        </w:rPr>
        <w:t>52</w:t>
      </w:r>
      <w:r w:rsidRPr="003B3CFF">
        <w:rPr>
          <w:noProof/>
          <w:szCs w:val="22"/>
        </w:rPr>
        <w:t xml:space="preserve"> εβδομάδων δοκιμές, </w:t>
      </w:r>
      <w:r w:rsidR="006C4228">
        <w:rPr>
          <w:noProof/>
          <w:szCs w:val="22"/>
        </w:rPr>
        <w:t>συγκρ</w:t>
      </w:r>
      <w:r w:rsidR="00DA767F">
        <w:rPr>
          <w:noProof/>
          <w:szCs w:val="22"/>
        </w:rPr>
        <w:t>ίνοντας τ</w:t>
      </w:r>
      <w:r w:rsidR="006C4228">
        <w:rPr>
          <w:noProof/>
          <w:szCs w:val="22"/>
        </w:rPr>
        <w:t>ο</w:t>
      </w:r>
      <w:r w:rsidR="00DA767F" w:rsidRPr="00DA767F">
        <w:rPr>
          <w:noProof/>
          <w:szCs w:val="22"/>
        </w:rPr>
        <w:t xml:space="preserve"> </w:t>
      </w:r>
      <w:r w:rsidR="006C4228">
        <w:rPr>
          <w:noProof/>
          <w:szCs w:val="22"/>
          <w:lang w:val="en-US"/>
        </w:rPr>
        <w:t>Spiolto</w:t>
      </w:r>
      <w:r w:rsidR="006C4228" w:rsidRPr="006C4228">
        <w:rPr>
          <w:noProof/>
          <w:szCs w:val="22"/>
        </w:rPr>
        <w:t xml:space="preserve"> </w:t>
      </w:r>
      <w:r w:rsidR="006C4228">
        <w:rPr>
          <w:noProof/>
          <w:szCs w:val="22"/>
          <w:lang w:val="en-US"/>
        </w:rPr>
        <w:t>Respimat</w:t>
      </w:r>
      <w:r w:rsidR="006C4228" w:rsidRPr="006C4228">
        <w:rPr>
          <w:noProof/>
          <w:szCs w:val="22"/>
        </w:rPr>
        <w:t xml:space="preserve"> </w:t>
      </w:r>
      <w:r w:rsidR="00BE2505">
        <w:rPr>
          <w:noProof/>
          <w:szCs w:val="22"/>
        </w:rPr>
        <w:t xml:space="preserve">με </w:t>
      </w:r>
      <w:r w:rsidR="006C4228">
        <w:rPr>
          <w:noProof/>
          <w:szCs w:val="22"/>
          <w:lang w:val="en-US"/>
        </w:rPr>
        <w:t>tiotropium</w:t>
      </w:r>
      <w:r w:rsidR="006C4228" w:rsidRPr="006C4228">
        <w:rPr>
          <w:noProof/>
          <w:szCs w:val="22"/>
        </w:rPr>
        <w:t xml:space="preserve"> 5</w:t>
      </w:r>
      <w:r w:rsidRPr="003B3CFF">
        <w:rPr>
          <w:noProof/>
          <w:szCs w:val="22"/>
        </w:rPr>
        <w:t xml:space="preserve"> μικρογραμμ</w:t>
      </w:r>
      <w:r w:rsidR="006C4228">
        <w:rPr>
          <w:noProof/>
          <w:szCs w:val="22"/>
        </w:rPr>
        <w:t>ά</w:t>
      </w:r>
      <w:r w:rsidRPr="003B3CFF">
        <w:rPr>
          <w:noProof/>
          <w:szCs w:val="22"/>
        </w:rPr>
        <w:t>ρ</w:t>
      </w:r>
      <w:r w:rsidR="006C4228">
        <w:rPr>
          <w:noProof/>
          <w:szCs w:val="22"/>
        </w:rPr>
        <w:t xml:space="preserve">ια και </w:t>
      </w:r>
      <w:r w:rsidR="006C4228">
        <w:rPr>
          <w:noProof/>
          <w:szCs w:val="22"/>
          <w:lang w:val="en-US"/>
        </w:rPr>
        <w:t>olodaterol</w:t>
      </w:r>
      <w:r w:rsidR="006C4228" w:rsidRPr="006C4228">
        <w:rPr>
          <w:noProof/>
          <w:szCs w:val="22"/>
        </w:rPr>
        <w:t xml:space="preserve"> 5</w:t>
      </w:r>
      <w:r w:rsidR="006C4228" w:rsidRPr="003B3CFF">
        <w:rPr>
          <w:noProof/>
          <w:szCs w:val="22"/>
        </w:rPr>
        <w:t xml:space="preserve"> μικρογραμμ</w:t>
      </w:r>
      <w:r w:rsidR="006C4228">
        <w:rPr>
          <w:noProof/>
          <w:szCs w:val="22"/>
        </w:rPr>
        <w:t>ά</w:t>
      </w:r>
      <w:r w:rsidR="006C4228" w:rsidRPr="003B3CFF">
        <w:rPr>
          <w:noProof/>
          <w:szCs w:val="22"/>
        </w:rPr>
        <w:t>ρ</w:t>
      </w:r>
      <w:r w:rsidR="006C4228">
        <w:rPr>
          <w:noProof/>
          <w:szCs w:val="22"/>
        </w:rPr>
        <w:t>ια (1</w:t>
      </w:r>
      <w:r w:rsidR="00277F2A">
        <w:rPr>
          <w:noProof/>
          <w:szCs w:val="22"/>
        </w:rPr>
        <w:t>.</w:t>
      </w:r>
      <w:r w:rsidR="006C4228">
        <w:rPr>
          <w:noProof/>
          <w:szCs w:val="22"/>
        </w:rPr>
        <w:t xml:space="preserve">029 έλαβαν </w:t>
      </w:r>
      <w:r w:rsidR="006C4228">
        <w:rPr>
          <w:noProof/>
          <w:szCs w:val="22"/>
          <w:lang w:val="en-US"/>
        </w:rPr>
        <w:t>Spiolto</w:t>
      </w:r>
      <w:r w:rsidR="006C4228" w:rsidRPr="006C4228">
        <w:rPr>
          <w:noProof/>
          <w:szCs w:val="22"/>
        </w:rPr>
        <w:t xml:space="preserve"> </w:t>
      </w:r>
      <w:r w:rsidR="006C4228">
        <w:rPr>
          <w:noProof/>
          <w:szCs w:val="22"/>
          <w:lang w:val="en-US"/>
        </w:rPr>
        <w:t>Respimat</w:t>
      </w:r>
      <w:r w:rsidR="006C4228" w:rsidRPr="006C4228">
        <w:rPr>
          <w:noProof/>
          <w:szCs w:val="22"/>
        </w:rPr>
        <w:t>) [</w:t>
      </w:r>
      <w:r w:rsidR="00DA767F">
        <w:rPr>
          <w:noProof/>
          <w:szCs w:val="22"/>
        </w:rPr>
        <w:t>Δοκιμές</w:t>
      </w:r>
      <w:r w:rsidR="006C4228" w:rsidRPr="006C4228">
        <w:rPr>
          <w:noProof/>
          <w:szCs w:val="22"/>
        </w:rPr>
        <w:t xml:space="preserve"> 1 </w:t>
      </w:r>
      <w:r w:rsidR="00DA767F">
        <w:rPr>
          <w:noProof/>
          <w:szCs w:val="22"/>
        </w:rPr>
        <w:t>και</w:t>
      </w:r>
      <w:r w:rsidR="006C4228" w:rsidRPr="006C4228">
        <w:rPr>
          <w:noProof/>
          <w:szCs w:val="22"/>
        </w:rPr>
        <w:t xml:space="preserve"> 2].</w:t>
      </w:r>
    </w:p>
    <w:p w:rsidR="00DA767F" w:rsidRPr="00DA767F" w:rsidRDefault="00DA767F" w:rsidP="00DA767F">
      <w:pPr>
        <w:pStyle w:val="a8"/>
        <w:numPr>
          <w:ilvl w:val="0"/>
          <w:numId w:val="34"/>
        </w:numPr>
        <w:ind w:left="284" w:hanging="284"/>
        <w:rPr>
          <w:noProof/>
          <w:szCs w:val="22"/>
        </w:rPr>
      </w:pPr>
      <w:r w:rsidRPr="00DA767F">
        <w:rPr>
          <w:noProof/>
          <w:szCs w:val="22"/>
        </w:rPr>
        <w:t xml:space="preserve">Μία </w:t>
      </w:r>
      <w:r w:rsidR="009B7E48" w:rsidRPr="00DA767F">
        <w:rPr>
          <w:noProof/>
          <w:szCs w:val="22"/>
        </w:rPr>
        <w:t>6 εβδομάδων δοκιμ</w:t>
      </w:r>
      <w:r w:rsidRPr="00DA767F">
        <w:rPr>
          <w:noProof/>
          <w:szCs w:val="22"/>
        </w:rPr>
        <w:t>ή</w:t>
      </w:r>
      <w:r w:rsidR="009B7E48" w:rsidRPr="00DA767F">
        <w:rPr>
          <w:noProof/>
          <w:szCs w:val="22"/>
        </w:rPr>
        <w:t xml:space="preserve"> με διασταυρούμενη λήψη, </w:t>
      </w:r>
      <w:r w:rsidRPr="00DA767F">
        <w:rPr>
          <w:noProof/>
          <w:szCs w:val="22"/>
        </w:rPr>
        <w:t xml:space="preserve">συγκρίνοντας το Spiolto Respimat με tiotropium 5 μικρογραμμάρια και olodaterol 5 μικρογραμμάρια </w:t>
      </w:r>
      <w:r>
        <w:rPr>
          <w:noProof/>
          <w:szCs w:val="22"/>
        </w:rPr>
        <w:t>και εικονικό φάρμακο (13</w:t>
      </w:r>
      <w:r w:rsidRPr="00DA767F">
        <w:rPr>
          <w:noProof/>
          <w:szCs w:val="22"/>
        </w:rPr>
        <w:t>9 έλα</w:t>
      </w:r>
      <w:r>
        <w:rPr>
          <w:noProof/>
          <w:szCs w:val="22"/>
        </w:rPr>
        <w:t>βαν Spiolto Respimat) [Δοκιμή 3</w:t>
      </w:r>
      <w:r w:rsidRPr="00DA767F">
        <w:rPr>
          <w:noProof/>
          <w:szCs w:val="22"/>
        </w:rPr>
        <w:t>].</w:t>
      </w:r>
    </w:p>
    <w:p w:rsidR="00DA767F" w:rsidRPr="001537C3" w:rsidRDefault="00DA767F" w:rsidP="00F01849">
      <w:pPr>
        <w:rPr>
          <w:noProof/>
          <w:szCs w:val="22"/>
        </w:rPr>
      </w:pPr>
    </w:p>
    <w:p w:rsidR="009B7E48" w:rsidRPr="00DA767F" w:rsidRDefault="00DA767F" w:rsidP="00F01849">
      <w:pPr>
        <w:rPr>
          <w:noProof/>
          <w:szCs w:val="22"/>
        </w:rPr>
      </w:pPr>
      <w:r>
        <w:rPr>
          <w:noProof/>
          <w:szCs w:val="22"/>
        </w:rPr>
        <w:t xml:space="preserve">Στις μελέτες αυτές, τα </w:t>
      </w:r>
      <w:r w:rsidRPr="004347D3">
        <w:rPr>
          <w:noProof/>
          <w:szCs w:val="22"/>
        </w:rPr>
        <w:t>συγκριτικά</w:t>
      </w:r>
      <w:r>
        <w:rPr>
          <w:noProof/>
          <w:szCs w:val="22"/>
        </w:rPr>
        <w:t xml:space="preserve"> προϊόντα, </w:t>
      </w:r>
      <w:r w:rsidRPr="00DA767F">
        <w:rPr>
          <w:noProof/>
          <w:szCs w:val="22"/>
        </w:rPr>
        <w:t>tiotropium 5 μικ</w:t>
      </w:r>
      <w:r>
        <w:rPr>
          <w:noProof/>
          <w:szCs w:val="22"/>
        </w:rPr>
        <w:t xml:space="preserve">ρογραμμάρια, </w:t>
      </w:r>
      <w:r w:rsidRPr="00DA767F">
        <w:rPr>
          <w:noProof/>
          <w:szCs w:val="22"/>
        </w:rPr>
        <w:t xml:space="preserve">olodaterol 5 μικρογραμμάρια </w:t>
      </w:r>
      <w:r>
        <w:rPr>
          <w:noProof/>
          <w:szCs w:val="22"/>
        </w:rPr>
        <w:t xml:space="preserve">και εικονικό φάρμακο χορηγήθηκαν μέσω της εισπνευστικής συσκευής </w:t>
      </w:r>
      <w:r>
        <w:rPr>
          <w:noProof/>
          <w:szCs w:val="22"/>
          <w:lang w:val="en-US"/>
        </w:rPr>
        <w:t>Respimat</w:t>
      </w:r>
      <w:r w:rsidRPr="00DA767F">
        <w:rPr>
          <w:noProof/>
          <w:szCs w:val="22"/>
        </w:rPr>
        <w:t>.</w:t>
      </w:r>
    </w:p>
    <w:p w:rsidR="00DA767F" w:rsidRPr="00DA767F" w:rsidRDefault="00DA767F" w:rsidP="00F01849">
      <w:pPr>
        <w:rPr>
          <w:noProof/>
          <w:szCs w:val="22"/>
        </w:rPr>
      </w:pPr>
    </w:p>
    <w:p w:rsidR="001537C3" w:rsidRPr="001537C3" w:rsidRDefault="001537C3" w:rsidP="003B4297">
      <w:pPr>
        <w:keepNext/>
        <w:rPr>
          <w:i/>
          <w:szCs w:val="22"/>
          <w:u w:val="single"/>
        </w:rPr>
      </w:pPr>
      <w:r w:rsidRPr="003B3CFF">
        <w:rPr>
          <w:i/>
          <w:szCs w:val="22"/>
          <w:u w:val="single"/>
        </w:rPr>
        <w:t>Χαρακτηριστικά ασθενών</w:t>
      </w:r>
    </w:p>
    <w:p w:rsidR="001537C3" w:rsidRDefault="001537C3" w:rsidP="001537C3">
      <w:pPr>
        <w:rPr>
          <w:noProof/>
          <w:szCs w:val="22"/>
        </w:rPr>
      </w:pPr>
      <w:r w:rsidRPr="003B3CFF">
        <w:rPr>
          <w:szCs w:val="22"/>
        </w:rPr>
        <w:t xml:space="preserve">Η πλειοψηφία των </w:t>
      </w:r>
      <w:r w:rsidRPr="001537C3">
        <w:rPr>
          <w:szCs w:val="22"/>
        </w:rPr>
        <w:t>5</w:t>
      </w:r>
      <w:r w:rsidR="00277F2A">
        <w:rPr>
          <w:szCs w:val="22"/>
        </w:rPr>
        <w:t>.</w:t>
      </w:r>
      <w:r w:rsidRPr="001537C3">
        <w:rPr>
          <w:szCs w:val="22"/>
        </w:rPr>
        <w:t>162</w:t>
      </w:r>
      <w:r w:rsidRPr="003B3CFF">
        <w:rPr>
          <w:szCs w:val="22"/>
        </w:rPr>
        <w:t xml:space="preserve"> ασθενών που συμμετείχαν στις παγκόσμιες, </w:t>
      </w:r>
      <w:r w:rsidRPr="001537C3">
        <w:rPr>
          <w:szCs w:val="22"/>
        </w:rPr>
        <w:t>52</w:t>
      </w:r>
      <w:r w:rsidRPr="003B3CFF">
        <w:rPr>
          <w:szCs w:val="22"/>
        </w:rPr>
        <w:t xml:space="preserve"> εβδ</w:t>
      </w:r>
      <w:r>
        <w:rPr>
          <w:szCs w:val="22"/>
        </w:rPr>
        <w:t>ομάδων δοκιμές [Δοκιμές 1 και 2</w:t>
      </w:r>
      <w:r w:rsidRPr="003B3CFF">
        <w:rPr>
          <w:szCs w:val="22"/>
        </w:rPr>
        <w:t xml:space="preserve">] ήταν άντρες </w:t>
      </w:r>
      <w:r>
        <w:rPr>
          <w:szCs w:val="22"/>
        </w:rPr>
        <w:t>(7</w:t>
      </w:r>
      <w:r w:rsidRPr="001537C3">
        <w:rPr>
          <w:szCs w:val="22"/>
        </w:rPr>
        <w:t>3</w:t>
      </w:r>
      <w:r>
        <w:rPr>
          <w:szCs w:val="22"/>
        </w:rPr>
        <w:t>%), λευκοί (</w:t>
      </w:r>
      <w:r w:rsidRPr="001537C3">
        <w:rPr>
          <w:szCs w:val="22"/>
        </w:rPr>
        <w:t>71</w:t>
      </w:r>
      <w:r>
        <w:rPr>
          <w:szCs w:val="22"/>
        </w:rPr>
        <w:t>%) ή Ασιάτες (</w:t>
      </w:r>
      <w:r w:rsidRPr="001537C3">
        <w:rPr>
          <w:szCs w:val="22"/>
        </w:rPr>
        <w:t>25</w:t>
      </w:r>
      <w:r w:rsidRPr="003B3CFF">
        <w:rPr>
          <w:szCs w:val="22"/>
        </w:rPr>
        <w:t xml:space="preserve">%), με μέση ηλικία </w:t>
      </w:r>
      <w:r>
        <w:rPr>
          <w:szCs w:val="22"/>
        </w:rPr>
        <w:t xml:space="preserve">τα </w:t>
      </w:r>
      <w:r w:rsidRPr="003B3CFF">
        <w:rPr>
          <w:szCs w:val="22"/>
        </w:rPr>
        <w:t>64 έτη. Ο μέσος</w:t>
      </w:r>
      <w:r>
        <w:rPr>
          <w:szCs w:val="22"/>
        </w:rPr>
        <w:t xml:space="preserve"> </w:t>
      </w:r>
      <w:r w:rsidRPr="003B3CFF">
        <w:rPr>
          <w:noProof/>
          <w:szCs w:val="22"/>
        </w:rPr>
        <w:t>μετα-βρογχοδιαστολής</w:t>
      </w:r>
      <w:r>
        <w:rPr>
          <w:noProof/>
          <w:szCs w:val="22"/>
        </w:rPr>
        <w:t xml:space="preserve"> </w:t>
      </w:r>
      <w:r w:rsidRPr="003B3CFF">
        <w:rPr>
          <w:noProof/>
          <w:szCs w:val="22"/>
          <w:lang w:val="en-US"/>
        </w:rPr>
        <w:t>FEV</w:t>
      </w:r>
      <w:r w:rsidRPr="003B3CFF">
        <w:rPr>
          <w:noProof/>
          <w:szCs w:val="22"/>
          <w:vertAlign w:val="subscript"/>
        </w:rPr>
        <w:t xml:space="preserve">1 </w:t>
      </w:r>
      <w:r>
        <w:rPr>
          <w:noProof/>
          <w:szCs w:val="22"/>
        </w:rPr>
        <w:t>ήταν 1,3</w:t>
      </w:r>
      <w:r w:rsidRPr="001537C3">
        <w:rPr>
          <w:noProof/>
          <w:szCs w:val="22"/>
        </w:rPr>
        <w:t>7</w:t>
      </w:r>
      <w:r>
        <w:rPr>
          <w:noProof/>
          <w:szCs w:val="22"/>
        </w:rPr>
        <w:t xml:space="preserve"> </w:t>
      </w:r>
      <w:r w:rsidRPr="003B3CFF">
        <w:rPr>
          <w:noProof/>
          <w:szCs w:val="22"/>
          <w:lang w:val="en-US"/>
        </w:rPr>
        <w:t>L</w:t>
      </w:r>
      <w:r w:rsidRPr="003B3CFF">
        <w:rPr>
          <w:noProof/>
          <w:szCs w:val="22"/>
        </w:rPr>
        <w:t xml:space="preserve"> (</w:t>
      </w:r>
      <w:r w:rsidRPr="003B3CFF">
        <w:rPr>
          <w:noProof/>
          <w:szCs w:val="22"/>
          <w:lang w:val="en-US"/>
        </w:rPr>
        <w:t>GOLD</w:t>
      </w:r>
      <w:r>
        <w:rPr>
          <w:noProof/>
          <w:szCs w:val="22"/>
        </w:rPr>
        <w:t xml:space="preserve"> </w:t>
      </w:r>
      <w:r w:rsidRPr="001537C3">
        <w:rPr>
          <w:noProof/>
          <w:szCs w:val="22"/>
        </w:rPr>
        <w:t>2</w:t>
      </w:r>
      <w:r w:rsidRPr="003B3CFF">
        <w:rPr>
          <w:noProof/>
          <w:szCs w:val="22"/>
        </w:rPr>
        <w:t xml:space="preserve"> [50%], </w:t>
      </w:r>
      <w:r w:rsidRPr="003B3CFF">
        <w:rPr>
          <w:noProof/>
          <w:szCs w:val="22"/>
          <w:lang w:val="en-US"/>
        </w:rPr>
        <w:t>GOLD</w:t>
      </w:r>
      <w:r>
        <w:rPr>
          <w:noProof/>
          <w:szCs w:val="22"/>
        </w:rPr>
        <w:t xml:space="preserve"> </w:t>
      </w:r>
      <w:r w:rsidRPr="001537C3">
        <w:rPr>
          <w:noProof/>
          <w:szCs w:val="22"/>
        </w:rPr>
        <w:t>3</w:t>
      </w:r>
      <w:r>
        <w:rPr>
          <w:noProof/>
          <w:szCs w:val="22"/>
        </w:rPr>
        <w:t xml:space="preserve"> [</w:t>
      </w:r>
      <w:r w:rsidRPr="001537C3">
        <w:rPr>
          <w:noProof/>
          <w:szCs w:val="22"/>
        </w:rPr>
        <w:t>39</w:t>
      </w:r>
      <w:r w:rsidRPr="003B3CFF">
        <w:rPr>
          <w:noProof/>
          <w:szCs w:val="22"/>
        </w:rPr>
        <w:t xml:space="preserve">%], </w:t>
      </w:r>
      <w:r w:rsidRPr="003B3CFF">
        <w:rPr>
          <w:noProof/>
          <w:szCs w:val="22"/>
          <w:lang w:val="en-US"/>
        </w:rPr>
        <w:t>GOLD</w:t>
      </w:r>
      <w:r>
        <w:rPr>
          <w:noProof/>
          <w:szCs w:val="22"/>
        </w:rPr>
        <w:t xml:space="preserve"> </w:t>
      </w:r>
      <w:r w:rsidRPr="001537C3">
        <w:rPr>
          <w:noProof/>
          <w:szCs w:val="22"/>
        </w:rPr>
        <w:t>4</w:t>
      </w:r>
      <w:r>
        <w:rPr>
          <w:noProof/>
          <w:szCs w:val="22"/>
        </w:rPr>
        <w:t xml:space="preserve"> [1</w:t>
      </w:r>
      <w:r w:rsidRPr="001537C3">
        <w:rPr>
          <w:noProof/>
          <w:szCs w:val="22"/>
        </w:rPr>
        <w:t>1</w:t>
      </w:r>
      <w:r w:rsidRPr="003B3CFF">
        <w:rPr>
          <w:noProof/>
          <w:szCs w:val="22"/>
        </w:rPr>
        <w:t>%]). Η μέση αποκρισιμότητα των β</w:t>
      </w:r>
      <w:r w:rsidRPr="003B3CFF">
        <w:rPr>
          <w:noProof/>
          <w:szCs w:val="22"/>
          <w:vertAlign w:val="subscript"/>
        </w:rPr>
        <w:t>2</w:t>
      </w:r>
      <w:r>
        <w:rPr>
          <w:noProof/>
          <w:szCs w:val="22"/>
        </w:rPr>
        <w:t>-αγωνιστών ήταν 1</w:t>
      </w:r>
      <w:r w:rsidRPr="001537C3">
        <w:rPr>
          <w:noProof/>
          <w:szCs w:val="22"/>
        </w:rPr>
        <w:t>6,6</w:t>
      </w:r>
      <w:r>
        <w:rPr>
          <w:noProof/>
          <w:szCs w:val="22"/>
        </w:rPr>
        <w:t>% της τιμής αναφοράς (0,</w:t>
      </w:r>
      <w:r w:rsidRPr="001537C3">
        <w:rPr>
          <w:noProof/>
          <w:szCs w:val="22"/>
        </w:rPr>
        <w:t xml:space="preserve">171 </w:t>
      </w:r>
      <w:r w:rsidRPr="003B3CFF">
        <w:rPr>
          <w:noProof/>
          <w:szCs w:val="22"/>
          <w:lang w:val="en-US"/>
        </w:rPr>
        <w:t>L</w:t>
      </w:r>
      <w:r>
        <w:rPr>
          <w:noProof/>
          <w:szCs w:val="22"/>
        </w:rPr>
        <w:t xml:space="preserve">). Οι </w:t>
      </w:r>
      <w:r w:rsidRPr="003B3CFF">
        <w:rPr>
          <w:noProof/>
          <w:szCs w:val="22"/>
        </w:rPr>
        <w:t xml:space="preserve">θεραπείες για το </w:t>
      </w:r>
      <w:r w:rsidRPr="003B3CFF">
        <w:rPr>
          <w:noProof/>
          <w:szCs w:val="22"/>
        </w:rPr>
        <w:lastRenderedPageBreak/>
        <w:t>αναπνευστικό επιτρέπον</w:t>
      </w:r>
      <w:r>
        <w:rPr>
          <w:noProof/>
          <w:szCs w:val="22"/>
        </w:rPr>
        <w:t xml:space="preserve">ταν ως συγχορηγούμενη θεραπεία συμπεριλαμβανομένων των εισπνεόμενων στεροειδών [47%] και </w:t>
      </w:r>
      <w:r w:rsidR="00153ACD">
        <w:rPr>
          <w:noProof/>
          <w:szCs w:val="22"/>
        </w:rPr>
        <w:t>των ξανθινών</w:t>
      </w:r>
      <w:r>
        <w:rPr>
          <w:noProof/>
          <w:szCs w:val="22"/>
        </w:rPr>
        <w:t xml:space="preserve"> [10</w:t>
      </w:r>
      <w:r w:rsidRPr="003B3CFF">
        <w:rPr>
          <w:noProof/>
          <w:szCs w:val="22"/>
        </w:rPr>
        <w:t xml:space="preserve">%]). </w:t>
      </w:r>
    </w:p>
    <w:p w:rsidR="006638FD" w:rsidRPr="00D81B23" w:rsidRDefault="006638FD" w:rsidP="001537C3">
      <w:pPr>
        <w:rPr>
          <w:szCs w:val="22"/>
        </w:rPr>
      </w:pPr>
    </w:p>
    <w:p w:rsidR="00153ACD" w:rsidRDefault="00560140" w:rsidP="001537C3">
      <w:pPr>
        <w:rPr>
          <w:noProof/>
          <w:szCs w:val="22"/>
        </w:rPr>
      </w:pPr>
      <w:r>
        <w:rPr>
          <w:szCs w:val="22"/>
        </w:rPr>
        <w:t xml:space="preserve">Η </w:t>
      </w:r>
      <w:r w:rsidR="001537C3" w:rsidRPr="003B3CFF">
        <w:rPr>
          <w:szCs w:val="22"/>
        </w:rPr>
        <w:t>6 εβδομάδων δοκιμ</w:t>
      </w:r>
      <w:r w:rsidR="007A5F68">
        <w:rPr>
          <w:szCs w:val="22"/>
        </w:rPr>
        <w:t>ή</w:t>
      </w:r>
      <w:r w:rsidR="001537C3" w:rsidRPr="003B3CFF">
        <w:rPr>
          <w:szCs w:val="22"/>
        </w:rPr>
        <w:t xml:space="preserve"> [Δοκιμ</w:t>
      </w:r>
      <w:r>
        <w:rPr>
          <w:szCs w:val="22"/>
        </w:rPr>
        <w:t>ή</w:t>
      </w:r>
      <w:r w:rsidR="001537C3" w:rsidRPr="003B3CFF">
        <w:rPr>
          <w:szCs w:val="22"/>
        </w:rPr>
        <w:t xml:space="preserve"> </w:t>
      </w:r>
      <w:r w:rsidR="00153ACD">
        <w:rPr>
          <w:szCs w:val="22"/>
        </w:rPr>
        <w:t>3</w:t>
      </w:r>
      <w:r w:rsidR="001537C3" w:rsidRPr="003B3CFF">
        <w:rPr>
          <w:szCs w:val="22"/>
        </w:rPr>
        <w:t>] διεξ</w:t>
      </w:r>
      <w:r w:rsidR="001537C3">
        <w:rPr>
          <w:szCs w:val="22"/>
        </w:rPr>
        <w:t>ή</w:t>
      </w:r>
      <w:r w:rsidR="001537C3" w:rsidRPr="003B3CFF">
        <w:rPr>
          <w:szCs w:val="22"/>
        </w:rPr>
        <w:t xml:space="preserve">χθη στην Ευρώπη και τη Βόρεια Αμερική. </w:t>
      </w:r>
      <w:r w:rsidR="00153ACD">
        <w:rPr>
          <w:szCs w:val="22"/>
        </w:rPr>
        <w:t>Η πλειοψηφία των 219</w:t>
      </w:r>
      <w:r w:rsidR="001537C3" w:rsidRPr="003B3CFF">
        <w:rPr>
          <w:szCs w:val="22"/>
        </w:rPr>
        <w:t xml:space="preserve"> ασθενών που συμμετείχαν ήταν άντρες (5</w:t>
      </w:r>
      <w:r w:rsidR="00153ACD">
        <w:rPr>
          <w:szCs w:val="22"/>
        </w:rPr>
        <w:t>9</w:t>
      </w:r>
      <w:r w:rsidR="001537C3" w:rsidRPr="003B3CFF">
        <w:rPr>
          <w:szCs w:val="22"/>
        </w:rPr>
        <w:t>%) και λευκο</w:t>
      </w:r>
      <w:r w:rsidR="00153ACD">
        <w:rPr>
          <w:szCs w:val="22"/>
        </w:rPr>
        <w:t>ί (99</w:t>
      </w:r>
      <w:r w:rsidR="001537C3" w:rsidRPr="003B3CFF">
        <w:rPr>
          <w:szCs w:val="22"/>
        </w:rPr>
        <w:t xml:space="preserve">%), με μέση ηλικία </w:t>
      </w:r>
      <w:r w:rsidR="001537C3">
        <w:rPr>
          <w:szCs w:val="22"/>
        </w:rPr>
        <w:t xml:space="preserve">τα </w:t>
      </w:r>
      <w:r w:rsidR="00153ACD">
        <w:rPr>
          <w:szCs w:val="22"/>
        </w:rPr>
        <w:t>61,1</w:t>
      </w:r>
      <w:r w:rsidR="001537C3" w:rsidRPr="003B3CFF">
        <w:rPr>
          <w:szCs w:val="22"/>
        </w:rPr>
        <w:t xml:space="preserve"> έτη. Ο μέσος</w:t>
      </w:r>
      <w:r w:rsidR="001537C3">
        <w:rPr>
          <w:szCs w:val="22"/>
        </w:rPr>
        <w:t xml:space="preserve"> </w:t>
      </w:r>
      <w:r w:rsidR="001537C3" w:rsidRPr="003B3CFF">
        <w:rPr>
          <w:noProof/>
          <w:szCs w:val="22"/>
        </w:rPr>
        <w:t>μετα-βρογχοδιαστολής</w:t>
      </w:r>
      <w:r w:rsidR="001537C3">
        <w:rPr>
          <w:noProof/>
          <w:szCs w:val="22"/>
        </w:rPr>
        <w:t xml:space="preserve"> </w:t>
      </w:r>
      <w:r w:rsidR="001537C3" w:rsidRPr="003B3CFF">
        <w:rPr>
          <w:noProof/>
          <w:szCs w:val="22"/>
          <w:lang w:val="en-US"/>
        </w:rPr>
        <w:t>FEV</w:t>
      </w:r>
      <w:r w:rsidR="001537C3" w:rsidRPr="003B3CFF">
        <w:rPr>
          <w:noProof/>
          <w:szCs w:val="22"/>
          <w:vertAlign w:val="subscript"/>
        </w:rPr>
        <w:t xml:space="preserve">1 </w:t>
      </w:r>
      <w:r w:rsidR="00153ACD">
        <w:rPr>
          <w:noProof/>
          <w:szCs w:val="22"/>
        </w:rPr>
        <w:t xml:space="preserve">ήταν 1,55 </w:t>
      </w:r>
      <w:r w:rsidR="001537C3" w:rsidRPr="003B3CFF">
        <w:rPr>
          <w:noProof/>
          <w:szCs w:val="22"/>
          <w:lang w:val="en-US"/>
        </w:rPr>
        <w:t>L</w:t>
      </w:r>
      <w:r w:rsidR="001537C3" w:rsidRPr="003B3CFF">
        <w:rPr>
          <w:noProof/>
          <w:szCs w:val="22"/>
        </w:rPr>
        <w:t xml:space="preserve"> (</w:t>
      </w:r>
      <w:r w:rsidR="001537C3" w:rsidRPr="003B3CFF">
        <w:rPr>
          <w:noProof/>
          <w:szCs w:val="22"/>
          <w:lang w:val="en-US"/>
        </w:rPr>
        <w:t>GOLD</w:t>
      </w:r>
      <w:r w:rsidR="001537C3">
        <w:rPr>
          <w:noProof/>
          <w:szCs w:val="22"/>
        </w:rPr>
        <w:t xml:space="preserve"> </w:t>
      </w:r>
      <w:r w:rsidR="00153ACD">
        <w:rPr>
          <w:noProof/>
          <w:szCs w:val="22"/>
        </w:rPr>
        <w:t>2 [6</w:t>
      </w:r>
      <w:r w:rsidR="001537C3" w:rsidRPr="003B3CFF">
        <w:rPr>
          <w:noProof/>
          <w:szCs w:val="22"/>
        </w:rPr>
        <w:t xml:space="preserve">4%], </w:t>
      </w:r>
      <w:r w:rsidR="001537C3" w:rsidRPr="003B3CFF">
        <w:rPr>
          <w:noProof/>
          <w:szCs w:val="22"/>
          <w:lang w:val="en-US"/>
        </w:rPr>
        <w:t>GOLD</w:t>
      </w:r>
      <w:r w:rsidR="001537C3">
        <w:rPr>
          <w:noProof/>
          <w:szCs w:val="22"/>
        </w:rPr>
        <w:t xml:space="preserve"> </w:t>
      </w:r>
      <w:r w:rsidR="00153ACD">
        <w:rPr>
          <w:noProof/>
          <w:szCs w:val="22"/>
        </w:rPr>
        <w:t>3 [34</w:t>
      </w:r>
      <w:r w:rsidR="001537C3" w:rsidRPr="003B3CFF">
        <w:rPr>
          <w:noProof/>
          <w:szCs w:val="22"/>
        </w:rPr>
        <w:t xml:space="preserve">%], </w:t>
      </w:r>
      <w:r w:rsidR="001537C3" w:rsidRPr="003B3CFF">
        <w:rPr>
          <w:noProof/>
          <w:szCs w:val="22"/>
          <w:lang w:val="en-US"/>
        </w:rPr>
        <w:t>GOLD</w:t>
      </w:r>
      <w:r w:rsidR="001537C3">
        <w:rPr>
          <w:noProof/>
          <w:szCs w:val="22"/>
        </w:rPr>
        <w:t xml:space="preserve"> </w:t>
      </w:r>
      <w:r w:rsidR="00153ACD">
        <w:rPr>
          <w:noProof/>
          <w:szCs w:val="22"/>
        </w:rPr>
        <w:t>4 [2</w:t>
      </w:r>
      <w:r w:rsidR="001537C3" w:rsidRPr="003B3CFF">
        <w:rPr>
          <w:noProof/>
          <w:szCs w:val="22"/>
        </w:rPr>
        <w:t>%]). Η μέση αποκρισιμότητα των β</w:t>
      </w:r>
      <w:r w:rsidR="001537C3" w:rsidRPr="003B3CFF">
        <w:rPr>
          <w:noProof/>
          <w:szCs w:val="22"/>
          <w:vertAlign w:val="subscript"/>
        </w:rPr>
        <w:t>2</w:t>
      </w:r>
      <w:r w:rsidR="00153ACD">
        <w:rPr>
          <w:noProof/>
          <w:szCs w:val="22"/>
        </w:rPr>
        <w:t>-αγωνιστών ήταν 15,9</w:t>
      </w:r>
      <w:r w:rsidR="001537C3" w:rsidRPr="003B3CFF">
        <w:rPr>
          <w:noProof/>
          <w:szCs w:val="22"/>
        </w:rPr>
        <w:t>% της τιμής αναφοράς (0,1</w:t>
      </w:r>
      <w:r w:rsidR="00153ACD">
        <w:rPr>
          <w:noProof/>
          <w:szCs w:val="22"/>
        </w:rPr>
        <w:t>93</w:t>
      </w:r>
      <w:r w:rsidR="001537C3">
        <w:rPr>
          <w:noProof/>
          <w:szCs w:val="22"/>
        </w:rPr>
        <w:t xml:space="preserve"> </w:t>
      </w:r>
      <w:r w:rsidR="001537C3" w:rsidRPr="003B3CFF">
        <w:rPr>
          <w:noProof/>
          <w:szCs w:val="22"/>
          <w:lang w:val="en-US"/>
        </w:rPr>
        <w:t>L</w:t>
      </w:r>
      <w:r w:rsidR="001537C3" w:rsidRPr="003B3CFF">
        <w:rPr>
          <w:noProof/>
          <w:szCs w:val="22"/>
        </w:rPr>
        <w:t xml:space="preserve">). </w:t>
      </w:r>
      <w:r w:rsidR="00153ACD" w:rsidRPr="00153ACD">
        <w:rPr>
          <w:noProof/>
          <w:szCs w:val="22"/>
        </w:rPr>
        <w:t>Οι θεραπείες για το αναπνευστικό επιτρέπονταν ως συγχορηγούμενη θεραπεία συμπεριλαμβανομένων των εισπνεόμενων στεροειδών [4</w:t>
      </w:r>
      <w:r w:rsidR="00153ACD">
        <w:rPr>
          <w:noProof/>
          <w:szCs w:val="22"/>
        </w:rPr>
        <w:t>1</w:t>
      </w:r>
      <w:r w:rsidR="00153ACD" w:rsidRPr="00153ACD">
        <w:rPr>
          <w:noProof/>
          <w:szCs w:val="22"/>
        </w:rPr>
        <w:t xml:space="preserve">%] και </w:t>
      </w:r>
      <w:r w:rsidR="00153ACD">
        <w:rPr>
          <w:noProof/>
          <w:szCs w:val="22"/>
        </w:rPr>
        <w:t>των ξανθινών</w:t>
      </w:r>
      <w:r w:rsidR="00153ACD" w:rsidRPr="00153ACD">
        <w:rPr>
          <w:noProof/>
          <w:szCs w:val="22"/>
        </w:rPr>
        <w:t xml:space="preserve"> [</w:t>
      </w:r>
      <w:r w:rsidR="00153ACD">
        <w:rPr>
          <w:noProof/>
          <w:szCs w:val="22"/>
        </w:rPr>
        <w:t>4</w:t>
      </w:r>
      <w:r w:rsidR="00153ACD" w:rsidRPr="00153ACD">
        <w:rPr>
          <w:noProof/>
          <w:szCs w:val="22"/>
        </w:rPr>
        <w:t>%]).</w:t>
      </w:r>
    </w:p>
    <w:p w:rsidR="00496809" w:rsidRPr="009F78D0" w:rsidRDefault="00496809" w:rsidP="00F01849">
      <w:pPr>
        <w:rPr>
          <w:szCs w:val="22"/>
        </w:rPr>
      </w:pPr>
    </w:p>
    <w:p w:rsidR="00B73676" w:rsidRPr="003B3CFF" w:rsidRDefault="00153ACD" w:rsidP="003B4297">
      <w:pPr>
        <w:keepNext/>
        <w:rPr>
          <w:i/>
          <w:noProof/>
          <w:szCs w:val="22"/>
          <w:u w:val="single"/>
        </w:rPr>
      </w:pPr>
      <w:r>
        <w:rPr>
          <w:i/>
          <w:noProof/>
          <w:szCs w:val="22"/>
          <w:u w:val="single"/>
        </w:rPr>
        <w:t>Επιδράσεις στην π</w:t>
      </w:r>
      <w:r w:rsidR="00A84318" w:rsidRPr="003B3CFF">
        <w:rPr>
          <w:i/>
          <w:noProof/>
          <w:szCs w:val="22"/>
          <w:u w:val="single"/>
        </w:rPr>
        <w:t>νευμονική λειτουργία</w:t>
      </w:r>
    </w:p>
    <w:p w:rsidR="00153ACD" w:rsidRPr="00153ACD" w:rsidRDefault="00A84318" w:rsidP="00F01849">
      <w:pPr>
        <w:rPr>
          <w:noProof/>
          <w:szCs w:val="22"/>
        </w:rPr>
      </w:pPr>
      <w:r w:rsidRPr="003B3CFF">
        <w:rPr>
          <w:noProof/>
          <w:szCs w:val="22"/>
        </w:rPr>
        <w:t xml:space="preserve">Στις </w:t>
      </w:r>
      <w:r w:rsidR="00153ACD">
        <w:rPr>
          <w:noProof/>
          <w:szCs w:val="22"/>
        </w:rPr>
        <w:t>52</w:t>
      </w:r>
      <w:r w:rsidRPr="003B3CFF">
        <w:rPr>
          <w:noProof/>
          <w:szCs w:val="22"/>
        </w:rPr>
        <w:t xml:space="preserve"> εβδομάδων δοκιμές, το </w:t>
      </w:r>
      <w:r w:rsidR="000F28DE">
        <w:rPr>
          <w:noProof/>
          <w:szCs w:val="22"/>
          <w:lang w:val="en-US"/>
        </w:rPr>
        <w:t>Spiolto</w:t>
      </w:r>
      <w:r w:rsidR="006F4F8C">
        <w:rPr>
          <w:noProof/>
          <w:szCs w:val="22"/>
        </w:rPr>
        <w:t xml:space="preserve"> </w:t>
      </w:r>
      <w:r w:rsidRPr="003B3CFF">
        <w:rPr>
          <w:noProof/>
          <w:szCs w:val="22"/>
          <w:lang w:val="en-US"/>
        </w:rPr>
        <w:t>Respimat</w:t>
      </w:r>
      <w:r w:rsidRPr="003B3CFF">
        <w:rPr>
          <w:noProof/>
          <w:szCs w:val="22"/>
        </w:rPr>
        <w:t xml:space="preserve"> χορηγούμενο μία φορά ημερησίως το πρ</w:t>
      </w:r>
      <w:r w:rsidR="00153ACD">
        <w:rPr>
          <w:noProof/>
          <w:szCs w:val="22"/>
        </w:rPr>
        <w:t>ωί, παρείχε σημαντική βελτίωση</w:t>
      </w:r>
      <w:r w:rsidR="007673DF" w:rsidRPr="003B3CFF">
        <w:rPr>
          <w:noProof/>
          <w:szCs w:val="22"/>
        </w:rPr>
        <w:t xml:space="preserve"> στην πνευμονική λειτουργία </w:t>
      </w:r>
      <w:r w:rsidR="00D5086C">
        <w:rPr>
          <w:noProof/>
          <w:szCs w:val="22"/>
        </w:rPr>
        <w:t>εντός</w:t>
      </w:r>
      <w:r w:rsidR="007673DF" w:rsidRPr="003B3CFF">
        <w:rPr>
          <w:noProof/>
          <w:szCs w:val="22"/>
        </w:rPr>
        <w:t xml:space="preserve"> 5 λεπτ</w:t>
      </w:r>
      <w:r w:rsidR="00D5086C">
        <w:rPr>
          <w:noProof/>
          <w:szCs w:val="22"/>
        </w:rPr>
        <w:t>ών</w:t>
      </w:r>
      <w:r w:rsidR="007673DF" w:rsidRPr="003B3CFF">
        <w:rPr>
          <w:noProof/>
          <w:szCs w:val="22"/>
        </w:rPr>
        <w:t xml:space="preserve"> από την πρώτη δόση σε σύγκριση με </w:t>
      </w:r>
      <w:r w:rsidR="00153ACD">
        <w:rPr>
          <w:noProof/>
          <w:szCs w:val="22"/>
        </w:rPr>
        <w:t xml:space="preserve">το </w:t>
      </w:r>
      <w:r w:rsidR="00153ACD">
        <w:rPr>
          <w:noProof/>
          <w:szCs w:val="22"/>
          <w:lang w:val="en-US"/>
        </w:rPr>
        <w:t>tiotropium</w:t>
      </w:r>
      <w:r w:rsidR="00153ACD" w:rsidRPr="00153ACD">
        <w:rPr>
          <w:noProof/>
          <w:szCs w:val="22"/>
        </w:rPr>
        <w:t xml:space="preserve"> 5</w:t>
      </w:r>
      <w:r w:rsidR="00153ACD">
        <w:rPr>
          <w:noProof/>
          <w:szCs w:val="22"/>
        </w:rPr>
        <w:t xml:space="preserve"> μικρογραμμάρια (</w:t>
      </w:r>
      <w:r w:rsidR="00153ACD" w:rsidRPr="003B3CFF">
        <w:rPr>
          <w:noProof/>
          <w:szCs w:val="22"/>
        </w:rPr>
        <w:t xml:space="preserve">μέση </w:t>
      </w:r>
      <w:r w:rsidR="00153ACD">
        <w:rPr>
          <w:noProof/>
          <w:szCs w:val="22"/>
        </w:rPr>
        <w:t>αύ</w:t>
      </w:r>
      <w:r w:rsidR="00153ACD" w:rsidRPr="003B3CFF">
        <w:rPr>
          <w:noProof/>
          <w:szCs w:val="22"/>
        </w:rPr>
        <w:t>ξηση 0,</w:t>
      </w:r>
      <w:r w:rsidR="00153ACD">
        <w:rPr>
          <w:noProof/>
          <w:szCs w:val="22"/>
        </w:rPr>
        <w:t xml:space="preserve">137 </w:t>
      </w:r>
      <w:r w:rsidR="00153ACD" w:rsidRPr="003B3CFF">
        <w:rPr>
          <w:noProof/>
          <w:szCs w:val="22"/>
          <w:lang w:val="en-US"/>
        </w:rPr>
        <w:t>L</w:t>
      </w:r>
      <w:r w:rsidR="00153ACD" w:rsidRPr="003B3CFF">
        <w:rPr>
          <w:noProof/>
          <w:szCs w:val="22"/>
        </w:rPr>
        <w:t xml:space="preserve"> στο </w:t>
      </w:r>
      <w:r w:rsidR="00153ACD" w:rsidRPr="003B3CFF">
        <w:rPr>
          <w:noProof/>
          <w:szCs w:val="22"/>
          <w:lang w:val="en-US"/>
        </w:rPr>
        <w:t>FEV</w:t>
      </w:r>
      <w:r w:rsidR="00153ACD" w:rsidRPr="003B3CFF">
        <w:rPr>
          <w:noProof/>
          <w:szCs w:val="22"/>
          <w:vertAlign w:val="subscript"/>
        </w:rPr>
        <w:t>1</w:t>
      </w:r>
      <w:r w:rsidR="00153ACD">
        <w:rPr>
          <w:noProof/>
          <w:szCs w:val="22"/>
          <w:vertAlign w:val="subscript"/>
        </w:rPr>
        <w:t xml:space="preserve"> </w:t>
      </w:r>
      <w:r w:rsidR="00153ACD" w:rsidRPr="00153ACD">
        <w:rPr>
          <w:noProof/>
          <w:szCs w:val="22"/>
        </w:rPr>
        <w:t>για το</w:t>
      </w:r>
      <w:r w:rsidR="00153ACD">
        <w:rPr>
          <w:noProof/>
          <w:szCs w:val="22"/>
          <w:vertAlign w:val="subscript"/>
        </w:rPr>
        <w:t xml:space="preserve"> </w:t>
      </w:r>
      <w:r w:rsidR="00153ACD">
        <w:rPr>
          <w:noProof/>
          <w:szCs w:val="22"/>
          <w:lang w:val="en-US"/>
        </w:rPr>
        <w:t>Spiolto</w:t>
      </w:r>
      <w:r w:rsidR="00153ACD" w:rsidRPr="00153ACD">
        <w:rPr>
          <w:noProof/>
          <w:szCs w:val="22"/>
        </w:rPr>
        <w:t xml:space="preserve"> </w:t>
      </w:r>
      <w:r w:rsidR="00153ACD">
        <w:rPr>
          <w:noProof/>
          <w:szCs w:val="22"/>
          <w:lang w:val="en-US"/>
        </w:rPr>
        <w:t>Respimat</w:t>
      </w:r>
      <w:r w:rsidR="00153ACD" w:rsidRPr="00153ACD">
        <w:rPr>
          <w:noProof/>
          <w:szCs w:val="22"/>
        </w:rPr>
        <w:t xml:space="preserve"> </w:t>
      </w:r>
      <w:r w:rsidR="00153ACD">
        <w:rPr>
          <w:noProof/>
          <w:szCs w:val="22"/>
        </w:rPr>
        <w:t xml:space="preserve">έναντι </w:t>
      </w:r>
    </w:p>
    <w:p w:rsidR="00153ACD" w:rsidRPr="007D7FAF" w:rsidRDefault="007D7FAF" w:rsidP="00F01849">
      <w:pPr>
        <w:rPr>
          <w:noProof/>
          <w:szCs w:val="22"/>
        </w:rPr>
      </w:pPr>
      <w:r>
        <w:rPr>
          <w:noProof/>
          <w:szCs w:val="22"/>
        </w:rPr>
        <w:t>0,058</w:t>
      </w:r>
      <w:r w:rsidRPr="007D7FAF">
        <w:t xml:space="preserve"> </w:t>
      </w:r>
      <w:r w:rsidRPr="007D7FAF">
        <w:rPr>
          <w:noProof/>
          <w:szCs w:val="22"/>
        </w:rPr>
        <w:t>L για το</w:t>
      </w:r>
      <w:r>
        <w:rPr>
          <w:noProof/>
          <w:szCs w:val="22"/>
        </w:rPr>
        <w:t xml:space="preserve"> </w:t>
      </w:r>
      <w:r>
        <w:rPr>
          <w:noProof/>
          <w:szCs w:val="22"/>
          <w:lang w:val="en-US"/>
        </w:rPr>
        <w:t>tiotropium</w:t>
      </w:r>
      <w:r w:rsidRPr="007D7FAF">
        <w:rPr>
          <w:noProof/>
          <w:szCs w:val="22"/>
        </w:rPr>
        <w:t xml:space="preserve"> </w:t>
      </w:r>
      <w:r>
        <w:rPr>
          <w:noProof/>
          <w:szCs w:val="22"/>
        </w:rPr>
        <w:t>5 μικρογραμμάρια [</w:t>
      </w:r>
      <w:r w:rsidRPr="003B3CFF">
        <w:rPr>
          <w:noProof/>
          <w:szCs w:val="22"/>
          <w:lang w:val="en-US"/>
        </w:rPr>
        <w:t>p</w:t>
      </w:r>
      <w:r w:rsidRPr="003B3CFF">
        <w:rPr>
          <w:noProof/>
          <w:szCs w:val="22"/>
        </w:rPr>
        <w:t>&lt;0,0001</w:t>
      </w:r>
      <w:r w:rsidR="00D5086C">
        <w:rPr>
          <w:noProof/>
          <w:szCs w:val="22"/>
        </w:rPr>
        <w:t>] και 0,</w:t>
      </w:r>
      <w:r w:rsidRPr="007D7FAF">
        <w:rPr>
          <w:noProof/>
          <w:szCs w:val="22"/>
        </w:rPr>
        <w:t>125</w:t>
      </w:r>
      <w:r w:rsidRPr="007D7FAF">
        <w:t xml:space="preserve"> </w:t>
      </w:r>
      <w:r w:rsidRPr="007D7FAF">
        <w:rPr>
          <w:noProof/>
          <w:szCs w:val="22"/>
        </w:rPr>
        <w:t>L για το</w:t>
      </w:r>
      <w:r>
        <w:rPr>
          <w:noProof/>
          <w:szCs w:val="22"/>
        </w:rPr>
        <w:t xml:space="preserve"> </w:t>
      </w:r>
      <w:r>
        <w:rPr>
          <w:noProof/>
          <w:szCs w:val="22"/>
          <w:lang w:val="en-US"/>
        </w:rPr>
        <w:t>olodaterol</w:t>
      </w:r>
      <w:r w:rsidRPr="007D7FAF">
        <w:rPr>
          <w:noProof/>
          <w:szCs w:val="22"/>
        </w:rPr>
        <w:t xml:space="preserve"> </w:t>
      </w:r>
      <w:r>
        <w:rPr>
          <w:noProof/>
          <w:szCs w:val="22"/>
        </w:rPr>
        <w:t>5 μικρογραμμάρια [</w:t>
      </w:r>
      <w:r w:rsidRPr="003B3CFF">
        <w:rPr>
          <w:noProof/>
          <w:szCs w:val="22"/>
          <w:lang w:val="en-US"/>
        </w:rPr>
        <w:t>p</w:t>
      </w:r>
      <w:r w:rsidR="00D5086C">
        <w:rPr>
          <w:noProof/>
          <w:szCs w:val="22"/>
        </w:rPr>
        <w:t>=</w:t>
      </w:r>
      <w:r w:rsidR="009F78D0">
        <w:rPr>
          <w:noProof/>
          <w:szCs w:val="22"/>
        </w:rPr>
        <w:t>0</w:t>
      </w:r>
      <w:r w:rsidRPr="007D7FAF">
        <w:rPr>
          <w:noProof/>
          <w:szCs w:val="22"/>
        </w:rPr>
        <w:t>,16</w:t>
      </w:r>
      <w:r>
        <w:rPr>
          <w:noProof/>
          <w:szCs w:val="22"/>
        </w:rPr>
        <w:t>]</w:t>
      </w:r>
      <w:r w:rsidRPr="007D7FAF">
        <w:rPr>
          <w:noProof/>
          <w:szCs w:val="22"/>
        </w:rPr>
        <w:t>).</w:t>
      </w:r>
    </w:p>
    <w:p w:rsidR="007D7FAF" w:rsidRPr="00231F9E" w:rsidRDefault="00224266" w:rsidP="00F01849">
      <w:pPr>
        <w:rPr>
          <w:noProof/>
          <w:szCs w:val="22"/>
        </w:rPr>
      </w:pPr>
      <w:r>
        <w:rPr>
          <w:noProof/>
          <w:szCs w:val="22"/>
        </w:rPr>
        <w:t xml:space="preserve">Και στις δύο </w:t>
      </w:r>
      <w:r w:rsidR="009F78D0">
        <w:rPr>
          <w:noProof/>
          <w:szCs w:val="22"/>
        </w:rPr>
        <w:t>μελέτες</w:t>
      </w:r>
      <w:r>
        <w:rPr>
          <w:noProof/>
          <w:szCs w:val="22"/>
        </w:rPr>
        <w:t xml:space="preserve">, παρατηρήθηκαν σημαντικές βελτιώσεις </w:t>
      </w:r>
      <w:r w:rsidRPr="00D5086C">
        <w:rPr>
          <w:noProof/>
          <w:szCs w:val="22"/>
        </w:rPr>
        <w:t>στην</w:t>
      </w:r>
      <w:r w:rsidRPr="003B3CFF">
        <w:rPr>
          <w:noProof/>
          <w:szCs w:val="22"/>
        </w:rPr>
        <w:t xml:space="preserve"> </w:t>
      </w:r>
      <w:r w:rsidRPr="003B3CFF">
        <w:rPr>
          <w:noProof/>
          <w:szCs w:val="22"/>
          <w:lang w:val="en-US"/>
        </w:rPr>
        <w:t>FEV</w:t>
      </w:r>
      <w:r w:rsidRPr="003B3CFF">
        <w:rPr>
          <w:noProof/>
          <w:szCs w:val="22"/>
          <w:vertAlign w:val="subscript"/>
        </w:rPr>
        <w:t>1</w:t>
      </w:r>
      <w:r>
        <w:rPr>
          <w:noProof/>
          <w:szCs w:val="22"/>
          <w:vertAlign w:val="subscript"/>
        </w:rPr>
        <w:t xml:space="preserve"> </w:t>
      </w:r>
      <w:r w:rsidRPr="003B3CFF">
        <w:rPr>
          <w:noProof/>
          <w:szCs w:val="22"/>
          <w:lang w:val="en-US"/>
        </w:rPr>
        <w:t>AUC</w:t>
      </w:r>
      <w:r w:rsidRPr="003B3CFF">
        <w:rPr>
          <w:noProof/>
          <w:szCs w:val="22"/>
          <w:vertAlign w:val="subscript"/>
        </w:rPr>
        <w:t>0-3</w:t>
      </w:r>
      <w:r w:rsidR="00D5086C">
        <w:rPr>
          <w:noProof/>
          <w:szCs w:val="22"/>
          <w:vertAlign w:val="subscript"/>
          <w:lang w:val="en-US"/>
        </w:rPr>
        <w:t>h</w:t>
      </w:r>
      <w:r w:rsidRPr="003B3CFF">
        <w:rPr>
          <w:noProof/>
          <w:szCs w:val="22"/>
        </w:rPr>
        <w:t xml:space="preserve"> </w:t>
      </w:r>
      <w:r>
        <w:rPr>
          <w:noProof/>
          <w:szCs w:val="22"/>
        </w:rPr>
        <w:t>απόκριση και την</w:t>
      </w:r>
      <w:r w:rsidR="009F78D0" w:rsidRPr="009F78D0">
        <w:rPr>
          <w:noProof/>
          <w:szCs w:val="22"/>
        </w:rPr>
        <w:t xml:space="preserve"> </w:t>
      </w:r>
      <w:r w:rsidR="009F78D0">
        <w:rPr>
          <w:noProof/>
          <w:szCs w:val="22"/>
        </w:rPr>
        <w:t xml:space="preserve">κατώτερη </w:t>
      </w:r>
      <w:r w:rsidR="009F78D0" w:rsidRPr="003B3CFF">
        <w:rPr>
          <w:noProof/>
          <w:szCs w:val="22"/>
          <w:lang w:val="en-US"/>
        </w:rPr>
        <w:t>FEV</w:t>
      </w:r>
      <w:r w:rsidR="009F78D0" w:rsidRPr="003B3CFF">
        <w:rPr>
          <w:noProof/>
          <w:szCs w:val="22"/>
          <w:vertAlign w:val="subscript"/>
        </w:rPr>
        <w:t>1</w:t>
      </w:r>
      <w:r>
        <w:rPr>
          <w:noProof/>
          <w:szCs w:val="22"/>
        </w:rPr>
        <w:t xml:space="preserve"> </w:t>
      </w:r>
      <w:r w:rsidR="009F78D0">
        <w:rPr>
          <w:noProof/>
          <w:szCs w:val="22"/>
        </w:rPr>
        <w:t xml:space="preserve">απόκριση μετά από 24 εβδομάδες (κύρια τελικά σημεία </w:t>
      </w:r>
      <w:r w:rsidR="004347D3">
        <w:rPr>
          <w:noProof/>
          <w:szCs w:val="22"/>
        </w:rPr>
        <w:t>της πνευμονικής λειτουργίας</w:t>
      </w:r>
      <w:r w:rsidR="009F78D0">
        <w:rPr>
          <w:noProof/>
          <w:szCs w:val="22"/>
        </w:rPr>
        <w:t xml:space="preserve">) για το </w:t>
      </w:r>
      <w:r w:rsidR="009F78D0">
        <w:rPr>
          <w:noProof/>
          <w:szCs w:val="22"/>
          <w:lang w:val="en-US"/>
        </w:rPr>
        <w:t>Spiolto</w:t>
      </w:r>
      <w:r w:rsidR="009F78D0" w:rsidRPr="009F78D0">
        <w:rPr>
          <w:noProof/>
          <w:szCs w:val="22"/>
        </w:rPr>
        <w:t xml:space="preserve"> </w:t>
      </w:r>
      <w:r w:rsidR="009F78D0">
        <w:rPr>
          <w:noProof/>
          <w:szCs w:val="22"/>
          <w:lang w:val="en-US"/>
        </w:rPr>
        <w:t>Respimat</w:t>
      </w:r>
      <w:r w:rsidR="009F78D0" w:rsidRPr="009F78D0">
        <w:rPr>
          <w:noProof/>
          <w:szCs w:val="22"/>
        </w:rPr>
        <w:t xml:space="preserve"> </w:t>
      </w:r>
      <w:r w:rsidRPr="003B3CFF">
        <w:rPr>
          <w:noProof/>
          <w:szCs w:val="22"/>
        </w:rPr>
        <w:t>σε σύγκριση με</w:t>
      </w:r>
      <w:r w:rsidR="00231F9E">
        <w:rPr>
          <w:noProof/>
          <w:szCs w:val="22"/>
        </w:rPr>
        <w:t xml:space="preserve"> το </w:t>
      </w:r>
      <w:r w:rsidR="00231F9E">
        <w:rPr>
          <w:noProof/>
          <w:szCs w:val="22"/>
          <w:lang w:val="en-US"/>
        </w:rPr>
        <w:t>tiotropium</w:t>
      </w:r>
      <w:r w:rsidR="00231F9E" w:rsidRPr="00231F9E">
        <w:rPr>
          <w:noProof/>
          <w:szCs w:val="22"/>
        </w:rPr>
        <w:t xml:space="preserve"> 5 </w:t>
      </w:r>
      <w:r w:rsidR="004C167B">
        <w:rPr>
          <w:noProof/>
          <w:szCs w:val="22"/>
        </w:rPr>
        <w:t xml:space="preserve">μικρογραμμάρια </w:t>
      </w:r>
      <w:r w:rsidR="00231F9E">
        <w:rPr>
          <w:noProof/>
          <w:szCs w:val="22"/>
        </w:rPr>
        <w:t xml:space="preserve">και το </w:t>
      </w:r>
      <w:r w:rsidR="00231F9E">
        <w:rPr>
          <w:noProof/>
          <w:szCs w:val="22"/>
          <w:lang w:val="en-US"/>
        </w:rPr>
        <w:t>olodaterol</w:t>
      </w:r>
      <w:r w:rsidR="00231F9E" w:rsidRPr="00231F9E">
        <w:rPr>
          <w:noProof/>
          <w:szCs w:val="22"/>
        </w:rPr>
        <w:t xml:space="preserve"> 5 </w:t>
      </w:r>
      <w:r w:rsidR="00231F9E">
        <w:rPr>
          <w:noProof/>
          <w:szCs w:val="22"/>
        </w:rPr>
        <w:t>μικρογραμμάρια (Πίνακας 1).</w:t>
      </w:r>
    </w:p>
    <w:p w:rsidR="00D430BB" w:rsidRPr="00C16E49" w:rsidRDefault="00D430BB" w:rsidP="00D430BB">
      <w:pPr>
        <w:widowControl/>
        <w:tabs>
          <w:tab w:val="left" w:pos="567"/>
        </w:tabs>
        <w:spacing w:line="260" w:lineRule="exact"/>
        <w:rPr>
          <w:rFonts w:eastAsia="PMingLiU"/>
          <w:szCs w:val="22"/>
          <w:lang w:eastAsia="de-DE"/>
        </w:rPr>
      </w:pPr>
    </w:p>
    <w:p w:rsidR="00D430BB" w:rsidRPr="00D430BB" w:rsidRDefault="00DB1261" w:rsidP="00D430BB">
      <w:pPr>
        <w:keepNext/>
        <w:widowControl/>
        <w:autoSpaceDE w:val="0"/>
        <w:autoSpaceDN w:val="0"/>
        <w:adjustRightInd w:val="0"/>
        <w:ind w:left="1418" w:hanging="1418"/>
        <w:rPr>
          <w:rFonts w:eastAsia="PMingLiU"/>
          <w:b/>
          <w:szCs w:val="22"/>
          <w:lang w:eastAsia="ko-KR" w:bidi="bn-IN"/>
        </w:rPr>
      </w:pPr>
      <w:r>
        <w:rPr>
          <w:rFonts w:eastAsia="PMingLiU"/>
          <w:b/>
          <w:szCs w:val="22"/>
          <w:lang w:eastAsia="ko-KR" w:bidi="bn-IN"/>
        </w:rPr>
        <w:t>Πίνακας</w:t>
      </w:r>
      <w:r w:rsidR="00D430BB" w:rsidRPr="00D430BB">
        <w:rPr>
          <w:rFonts w:eastAsia="PMingLiU"/>
          <w:b/>
          <w:szCs w:val="22"/>
          <w:lang w:eastAsia="ko-KR" w:bidi="bn-IN"/>
        </w:rPr>
        <w:t xml:space="preserve"> 1 </w:t>
      </w:r>
      <w:r w:rsidR="00D430BB" w:rsidRPr="00D430BB">
        <w:rPr>
          <w:rFonts w:eastAsia="PMingLiU"/>
          <w:b/>
          <w:szCs w:val="22"/>
          <w:lang w:eastAsia="ko-KR" w:bidi="bn-IN"/>
        </w:rPr>
        <w:tab/>
      </w:r>
      <w:r>
        <w:rPr>
          <w:rFonts w:eastAsia="PMingLiU"/>
          <w:b/>
          <w:szCs w:val="22"/>
          <w:lang w:eastAsia="ko-KR" w:bidi="bn-IN"/>
        </w:rPr>
        <w:t>Διαφορά</w:t>
      </w:r>
      <w:r w:rsidRPr="00DB1261">
        <w:rPr>
          <w:rFonts w:eastAsia="PMingLiU"/>
          <w:b/>
          <w:szCs w:val="22"/>
          <w:lang w:eastAsia="ko-KR" w:bidi="bn-IN"/>
        </w:rPr>
        <w:t xml:space="preserve"> </w:t>
      </w:r>
      <w:r>
        <w:rPr>
          <w:rFonts w:eastAsia="PMingLiU"/>
          <w:b/>
          <w:szCs w:val="22"/>
          <w:lang w:eastAsia="ko-KR" w:bidi="bn-IN"/>
        </w:rPr>
        <w:t>στην</w:t>
      </w:r>
      <w:r w:rsidR="00D430BB" w:rsidRPr="00D430BB">
        <w:rPr>
          <w:rFonts w:eastAsia="PMingLiU"/>
          <w:b/>
          <w:szCs w:val="22"/>
          <w:lang w:eastAsia="ko-KR" w:bidi="bn-IN"/>
        </w:rPr>
        <w:t xml:space="preserve"> </w:t>
      </w:r>
      <w:r w:rsidR="00D430BB" w:rsidRPr="00D430BB">
        <w:rPr>
          <w:rFonts w:eastAsia="PMingLiU"/>
          <w:b/>
          <w:szCs w:val="22"/>
          <w:lang w:val="en-GB" w:eastAsia="ko-KR" w:bidi="bn-IN"/>
        </w:rPr>
        <w:t>FEV</w:t>
      </w:r>
      <w:r w:rsidR="00D430BB" w:rsidRPr="00D430BB">
        <w:rPr>
          <w:rFonts w:eastAsia="PMingLiU"/>
          <w:b/>
          <w:szCs w:val="22"/>
          <w:vertAlign w:val="subscript"/>
          <w:lang w:eastAsia="ko-KR" w:bidi="bn-IN"/>
        </w:rPr>
        <w:t>1</w:t>
      </w:r>
      <w:r w:rsidR="00D430BB" w:rsidRPr="00D430BB">
        <w:rPr>
          <w:rFonts w:eastAsia="PMingLiU"/>
          <w:b/>
          <w:szCs w:val="22"/>
          <w:lang w:eastAsia="ko-KR" w:bidi="bn-IN"/>
        </w:rPr>
        <w:t xml:space="preserve"> </w:t>
      </w:r>
      <w:r w:rsidR="00D430BB" w:rsidRPr="00D430BB">
        <w:rPr>
          <w:rFonts w:eastAsia="PMingLiU"/>
          <w:b/>
          <w:szCs w:val="22"/>
          <w:lang w:val="en-US" w:eastAsia="ko-KR" w:bidi="bn-IN"/>
        </w:rPr>
        <w:t>AUC</w:t>
      </w:r>
      <w:r w:rsidR="00D430BB" w:rsidRPr="00D430BB">
        <w:rPr>
          <w:rFonts w:eastAsia="PMingLiU"/>
          <w:b/>
          <w:szCs w:val="22"/>
          <w:vertAlign w:val="subscript"/>
          <w:lang w:eastAsia="ko-KR" w:bidi="bn-IN"/>
        </w:rPr>
        <w:t>0-3</w:t>
      </w:r>
      <w:r w:rsidR="00D430BB" w:rsidRPr="00D430BB">
        <w:rPr>
          <w:rFonts w:eastAsia="PMingLiU"/>
          <w:b/>
          <w:szCs w:val="22"/>
          <w:vertAlign w:val="subscript"/>
          <w:lang w:val="en-US" w:eastAsia="ko-KR" w:bidi="bn-IN"/>
        </w:rPr>
        <w:t>h</w:t>
      </w:r>
      <w:r w:rsidR="00D430BB" w:rsidRPr="00D430BB">
        <w:rPr>
          <w:rFonts w:eastAsia="PMingLiU"/>
          <w:b/>
          <w:szCs w:val="22"/>
          <w:lang w:eastAsia="ko-KR" w:bidi="bn-IN"/>
        </w:rPr>
        <w:t xml:space="preserve"> </w:t>
      </w:r>
      <w:r>
        <w:rPr>
          <w:rFonts w:eastAsia="PMingLiU"/>
          <w:b/>
          <w:szCs w:val="22"/>
          <w:lang w:eastAsia="ko-KR" w:bidi="bn-IN"/>
        </w:rPr>
        <w:t>και</w:t>
      </w:r>
      <w:r w:rsidRPr="00DB1261">
        <w:rPr>
          <w:rFonts w:eastAsia="PMingLiU"/>
          <w:b/>
          <w:szCs w:val="22"/>
          <w:lang w:eastAsia="ko-KR" w:bidi="bn-IN"/>
        </w:rPr>
        <w:t xml:space="preserve"> </w:t>
      </w:r>
      <w:r>
        <w:rPr>
          <w:rFonts w:eastAsia="PMingLiU"/>
          <w:b/>
          <w:szCs w:val="22"/>
          <w:lang w:eastAsia="ko-KR" w:bidi="bn-IN"/>
        </w:rPr>
        <w:t>την</w:t>
      </w:r>
      <w:r w:rsidRPr="00DB1261">
        <w:rPr>
          <w:rFonts w:eastAsia="PMingLiU"/>
          <w:b/>
          <w:szCs w:val="22"/>
          <w:lang w:eastAsia="ko-KR" w:bidi="bn-IN"/>
        </w:rPr>
        <w:t xml:space="preserve"> </w:t>
      </w:r>
      <w:r>
        <w:rPr>
          <w:rFonts w:eastAsia="PMingLiU"/>
          <w:b/>
          <w:szCs w:val="22"/>
          <w:lang w:eastAsia="ko-KR" w:bidi="bn-IN"/>
        </w:rPr>
        <w:t>κατώτερη</w:t>
      </w:r>
      <w:r w:rsidR="00D430BB" w:rsidRPr="00D430BB">
        <w:rPr>
          <w:rFonts w:eastAsia="PMingLiU"/>
          <w:b/>
          <w:szCs w:val="22"/>
          <w:lang w:eastAsia="ko-KR" w:bidi="bn-IN"/>
        </w:rPr>
        <w:t xml:space="preserve"> </w:t>
      </w:r>
      <w:r w:rsidR="00D430BB" w:rsidRPr="00D430BB">
        <w:rPr>
          <w:rFonts w:eastAsia="PMingLiU"/>
          <w:b/>
          <w:szCs w:val="22"/>
          <w:lang w:val="en-GB" w:eastAsia="ko-KR" w:bidi="bn-IN"/>
        </w:rPr>
        <w:t>FEV</w:t>
      </w:r>
      <w:r w:rsidR="00D430BB" w:rsidRPr="00D430BB">
        <w:rPr>
          <w:rFonts w:eastAsia="PMingLiU"/>
          <w:b/>
          <w:szCs w:val="22"/>
          <w:vertAlign w:val="subscript"/>
          <w:lang w:eastAsia="ko-KR" w:bidi="bn-IN"/>
        </w:rPr>
        <w:t>1</w:t>
      </w:r>
      <w:r w:rsidR="00D430BB" w:rsidRPr="00D430BB">
        <w:rPr>
          <w:rFonts w:eastAsia="PMingLiU"/>
          <w:b/>
          <w:szCs w:val="22"/>
          <w:lang w:eastAsia="ko-KR" w:bidi="bn-IN"/>
        </w:rPr>
        <w:t xml:space="preserve"> </w:t>
      </w:r>
      <w:r>
        <w:rPr>
          <w:rFonts w:eastAsia="PMingLiU"/>
          <w:b/>
          <w:szCs w:val="22"/>
          <w:lang w:eastAsia="ko-KR" w:bidi="bn-IN"/>
        </w:rPr>
        <w:t>απόκριση</w:t>
      </w:r>
      <w:r w:rsidR="00D430BB" w:rsidRPr="00D430BB">
        <w:rPr>
          <w:rFonts w:eastAsia="PMingLiU"/>
          <w:b/>
          <w:szCs w:val="22"/>
          <w:lang w:eastAsia="ko-KR" w:bidi="bn-IN"/>
        </w:rPr>
        <w:t xml:space="preserve"> </w:t>
      </w:r>
      <w:r w:rsidR="00D430BB" w:rsidRPr="00D430BB">
        <w:rPr>
          <w:rFonts w:eastAsia="PMingLiU"/>
          <w:b/>
          <w:szCs w:val="22"/>
          <w:vertAlign w:val="subscript"/>
          <w:lang w:eastAsia="ko-KR" w:bidi="bn-IN"/>
        </w:rPr>
        <w:t xml:space="preserve"> </w:t>
      </w:r>
      <w:r>
        <w:rPr>
          <w:rFonts w:eastAsia="PMingLiU"/>
          <w:b/>
          <w:szCs w:val="22"/>
          <w:lang w:eastAsia="ko-KR" w:bidi="bn-IN"/>
        </w:rPr>
        <w:t>για</w:t>
      </w:r>
      <w:r w:rsidRPr="00DB1261">
        <w:rPr>
          <w:rFonts w:eastAsia="PMingLiU"/>
          <w:b/>
          <w:szCs w:val="22"/>
          <w:lang w:eastAsia="ko-KR" w:bidi="bn-IN"/>
        </w:rPr>
        <w:t xml:space="preserve"> </w:t>
      </w:r>
      <w:r>
        <w:rPr>
          <w:rFonts w:eastAsia="PMingLiU"/>
          <w:b/>
          <w:szCs w:val="22"/>
          <w:lang w:eastAsia="ko-KR" w:bidi="bn-IN"/>
        </w:rPr>
        <w:t>το</w:t>
      </w:r>
      <w:r w:rsidR="00D430BB" w:rsidRPr="00D430BB">
        <w:rPr>
          <w:rFonts w:eastAsia="PMingLiU"/>
          <w:b/>
          <w:szCs w:val="22"/>
          <w:lang w:eastAsia="ko-KR" w:bidi="bn-IN"/>
        </w:rPr>
        <w:t xml:space="preserve"> </w:t>
      </w:r>
      <w:proofErr w:type="spellStart"/>
      <w:r w:rsidR="00D430BB" w:rsidRPr="00D430BB">
        <w:rPr>
          <w:rFonts w:eastAsia="PMingLiU"/>
          <w:b/>
          <w:szCs w:val="22"/>
          <w:lang w:val="en-GB" w:eastAsia="ko-KR" w:bidi="bn-IN"/>
        </w:rPr>
        <w:t>Spiolto</w:t>
      </w:r>
      <w:proofErr w:type="spellEnd"/>
      <w:r w:rsidR="00D430BB" w:rsidRPr="00D430BB">
        <w:rPr>
          <w:rFonts w:eastAsia="PMingLiU"/>
          <w:b/>
          <w:szCs w:val="22"/>
          <w:lang w:eastAsia="ko-KR" w:bidi="bn-IN"/>
        </w:rPr>
        <w:t xml:space="preserve"> </w:t>
      </w:r>
      <w:proofErr w:type="spellStart"/>
      <w:r w:rsidR="00D430BB" w:rsidRPr="00D430BB">
        <w:rPr>
          <w:rFonts w:eastAsia="PMingLiU"/>
          <w:b/>
          <w:szCs w:val="22"/>
          <w:lang w:val="en-GB" w:eastAsia="ko-KR" w:bidi="bn-IN"/>
        </w:rPr>
        <w:t>Respimat</w:t>
      </w:r>
      <w:proofErr w:type="spellEnd"/>
      <w:r w:rsidR="00D430BB" w:rsidRPr="00D430BB">
        <w:rPr>
          <w:rFonts w:eastAsia="PMingLiU"/>
          <w:b/>
          <w:szCs w:val="22"/>
          <w:lang w:eastAsia="ko-KR" w:bidi="bn-IN"/>
        </w:rPr>
        <w:t xml:space="preserve"> </w:t>
      </w:r>
      <w:r>
        <w:rPr>
          <w:rFonts w:eastAsia="PMingLiU"/>
          <w:b/>
          <w:szCs w:val="22"/>
          <w:lang w:eastAsia="ko-KR" w:bidi="bn-IN"/>
        </w:rPr>
        <w:t>σε</w:t>
      </w:r>
      <w:r w:rsidRPr="00DB1261">
        <w:rPr>
          <w:rFonts w:eastAsia="PMingLiU"/>
          <w:b/>
          <w:szCs w:val="22"/>
          <w:lang w:eastAsia="ko-KR" w:bidi="bn-IN"/>
        </w:rPr>
        <w:t xml:space="preserve"> </w:t>
      </w:r>
      <w:r>
        <w:rPr>
          <w:rFonts w:eastAsia="PMingLiU"/>
          <w:b/>
          <w:szCs w:val="22"/>
          <w:lang w:eastAsia="ko-KR" w:bidi="bn-IN"/>
        </w:rPr>
        <w:t>σύγκριση</w:t>
      </w:r>
      <w:r w:rsidRPr="00DB1261">
        <w:rPr>
          <w:rFonts w:eastAsia="PMingLiU"/>
          <w:b/>
          <w:szCs w:val="22"/>
          <w:lang w:eastAsia="ko-KR" w:bidi="bn-IN"/>
        </w:rPr>
        <w:t xml:space="preserve"> </w:t>
      </w:r>
      <w:r>
        <w:rPr>
          <w:rFonts w:eastAsia="PMingLiU"/>
          <w:b/>
          <w:szCs w:val="22"/>
          <w:lang w:eastAsia="ko-KR" w:bidi="bn-IN"/>
        </w:rPr>
        <w:t>με</w:t>
      </w:r>
      <w:r w:rsidRPr="00DB1261">
        <w:rPr>
          <w:rFonts w:eastAsia="PMingLiU"/>
          <w:b/>
          <w:szCs w:val="22"/>
          <w:lang w:eastAsia="ko-KR" w:bidi="bn-IN"/>
        </w:rPr>
        <w:t xml:space="preserve"> </w:t>
      </w:r>
      <w:r>
        <w:rPr>
          <w:rFonts w:eastAsia="PMingLiU"/>
          <w:b/>
          <w:szCs w:val="22"/>
          <w:lang w:eastAsia="ko-KR" w:bidi="bn-IN"/>
        </w:rPr>
        <w:t>το</w:t>
      </w:r>
      <w:r w:rsidR="00D430BB" w:rsidRPr="00D430BB">
        <w:rPr>
          <w:rFonts w:eastAsia="PMingLiU"/>
          <w:b/>
          <w:szCs w:val="22"/>
          <w:lang w:eastAsia="ko-KR" w:bidi="bn-IN"/>
        </w:rPr>
        <w:t xml:space="preserve"> </w:t>
      </w:r>
      <w:r w:rsidR="00D430BB" w:rsidRPr="00D430BB">
        <w:rPr>
          <w:rFonts w:eastAsia="PMingLiU"/>
          <w:b/>
          <w:szCs w:val="22"/>
          <w:lang w:val="en-GB" w:eastAsia="ko-KR" w:bidi="bn-IN"/>
        </w:rPr>
        <w:t>tiotropium</w:t>
      </w:r>
      <w:r w:rsidR="00D430BB" w:rsidRPr="00D430BB">
        <w:rPr>
          <w:rFonts w:eastAsia="PMingLiU"/>
          <w:b/>
          <w:szCs w:val="22"/>
          <w:lang w:eastAsia="ko-KR" w:bidi="bn-IN"/>
        </w:rPr>
        <w:t xml:space="preserve"> 5 </w:t>
      </w:r>
      <w:r>
        <w:rPr>
          <w:rFonts w:eastAsia="PMingLiU"/>
          <w:b/>
          <w:szCs w:val="22"/>
          <w:lang w:eastAsia="ko-KR" w:bidi="bn-IN"/>
        </w:rPr>
        <w:t>μικρογραμμάρια</w:t>
      </w:r>
      <w:r w:rsidR="00D430BB" w:rsidRPr="00D430BB">
        <w:rPr>
          <w:rFonts w:eastAsia="PMingLiU"/>
          <w:b/>
          <w:szCs w:val="22"/>
          <w:lang w:eastAsia="ko-KR" w:bidi="bn-IN"/>
        </w:rPr>
        <w:t xml:space="preserve">, </w:t>
      </w:r>
      <w:r w:rsidR="0021055B">
        <w:rPr>
          <w:rFonts w:eastAsia="PMingLiU"/>
          <w:b/>
          <w:szCs w:val="22"/>
          <w:lang w:eastAsia="ko-KR" w:bidi="bn-IN"/>
        </w:rPr>
        <w:t xml:space="preserve">το </w:t>
      </w:r>
      <w:proofErr w:type="spellStart"/>
      <w:r w:rsidR="00D430BB" w:rsidRPr="00D430BB">
        <w:rPr>
          <w:rFonts w:eastAsia="PMingLiU"/>
          <w:b/>
          <w:szCs w:val="22"/>
          <w:lang w:val="en-GB" w:eastAsia="ko-KR" w:bidi="bn-IN"/>
        </w:rPr>
        <w:t>olodaterol</w:t>
      </w:r>
      <w:proofErr w:type="spellEnd"/>
      <w:r w:rsidR="00D430BB" w:rsidRPr="00D430BB">
        <w:rPr>
          <w:rFonts w:eastAsia="PMingLiU"/>
          <w:b/>
          <w:szCs w:val="22"/>
          <w:lang w:eastAsia="ko-KR" w:bidi="bn-IN"/>
        </w:rPr>
        <w:t xml:space="preserve"> 5 </w:t>
      </w:r>
      <w:r>
        <w:rPr>
          <w:rFonts w:eastAsia="PMingLiU"/>
          <w:b/>
          <w:szCs w:val="22"/>
          <w:lang w:eastAsia="ko-KR" w:bidi="bn-IN"/>
        </w:rPr>
        <w:t>μικρογραμμάρια</w:t>
      </w:r>
      <w:r w:rsidR="00D430BB" w:rsidRPr="00D430BB">
        <w:rPr>
          <w:rFonts w:eastAsia="PMingLiU"/>
          <w:b/>
          <w:szCs w:val="22"/>
          <w:lang w:eastAsia="ko-KR" w:bidi="bn-IN"/>
        </w:rPr>
        <w:t xml:space="preserve"> </w:t>
      </w:r>
      <w:r>
        <w:rPr>
          <w:rFonts w:eastAsia="PMingLiU"/>
          <w:b/>
          <w:szCs w:val="22"/>
          <w:lang w:eastAsia="ko-KR" w:bidi="bn-IN"/>
        </w:rPr>
        <w:t>μετά από</w:t>
      </w:r>
      <w:r w:rsidR="00D430BB" w:rsidRPr="00D430BB">
        <w:rPr>
          <w:rFonts w:eastAsia="PMingLiU"/>
          <w:b/>
          <w:szCs w:val="22"/>
          <w:lang w:eastAsia="ko-KR" w:bidi="bn-IN"/>
        </w:rPr>
        <w:t xml:space="preserve"> 24 </w:t>
      </w:r>
      <w:r>
        <w:rPr>
          <w:rFonts w:eastAsia="PMingLiU"/>
          <w:b/>
          <w:szCs w:val="22"/>
          <w:lang w:eastAsia="ko-KR" w:bidi="bn-IN"/>
        </w:rPr>
        <w:t>εβδομάδες</w:t>
      </w:r>
      <w:r w:rsidR="00D430BB" w:rsidRPr="00D430BB">
        <w:rPr>
          <w:rFonts w:eastAsia="PMingLiU"/>
          <w:b/>
          <w:szCs w:val="22"/>
          <w:lang w:eastAsia="ko-KR" w:bidi="bn-IN"/>
        </w:rPr>
        <w:t xml:space="preserve"> (</w:t>
      </w:r>
      <w:r>
        <w:rPr>
          <w:rFonts w:eastAsia="PMingLiU"/>
          <w:b/>
          <w:szCs w:val="22"/>
          <w:lang w:eastAsia="ko-KR" w:bidi="bn-IN"/>
        </w:rPr>
        <w:t>Δοκιμές</w:t>
      </w:r>
      <w:r w:rsidR="00D430BB" w:rsidRPr="00D430BB">
        <w:rPr>
          <w:rFonts w:eastAsia="PMingLiU"/>
          <w:b/>
          <w:szCs w:val="22"/>
          <w:lang w:eastAsia="ko-KR" w:bidi="bn-IN"/>
        </w:rPr>
        <w:t xml:space="preserve"> 1 </w:t>
      </w:r>
      <w:r>
        <w:rPr>
          <w:rFonts w:eastAsia="PMingLiU"/>
          <w:b/>
          <w:szCs w:val="22"/>
          <w:lang w:eastAsia="ko-KR" w:bidi="bn-IN"/>
        </w:rPr>
        <w:t>και</w:t>
      </w:r>
      <w:r w:rsidR="00D430BB" w:rsidRPr="00D430BB">
        <w:rPr>
          <w:rFonts w:eastAsia="PMingLiU"/>
          <w:b/>
          <w:szCs w:val="22"/>
          <w:lang w:eastAsia="ko-KR" w:bidi="bn-IN"/>
        </w:rPr>
        <w:t xml:space="preserve"> 2) </w:t>
      </w:r>
    </w:p>
    <w:p w:rsidR="00D430BB" w:rsidRPr="00D430BB" w:rsidRDefault="00D430BB" w:rsidP="00D430BB">
      <w:pPr>
        <w:keepNext/>
        <w:widowControl/>
        <w:tabs>
          <w:tab w:val="left" w:pos="567"/>
        </w:tabs>
        <w:spacing w:line="260" w:lineRule="exact"/>
        <w:rPr>
          <w:rFonts w:eastAsia="PMingLiU"/>
          <w:szCs w:val="22"/>
          <w:lang w:eastAsia="de-DE"/>
        </w:rPr>
      </w:pPr>
    </w:p>
    <w:tbl>
      <w:tblPr>
        <w:tblW w:w="0" w:type="auto"/>
        <w:tblLayout w:type="fixed"/>
        <w:tblCellMar>
          <w:left w:w="0" w:type="dxa"/>
          <w:right w:w="0" w:type="dxa"/>
        </w:tblCellMar>
        <w:tblLook w:val="04A0" w:firstRow="1" w:lastRow="0" w:firstColumn="1" w:lastColumn="0" w:noHBand="0" w:noVBand="1"/>
      </w:tblPr>
      <w:tblGrid>
        <w:gridCol w:w="1809"/>
        <w:gridCol w:w="709"/>
        <w:gridCol w:w="992"/>
        <w:gridCol w:w="709"/>
        <w:gridCol w:w="992"/>
        <w:gridCol w:w="709"/>
        <w:gridCol w:w="1134"/>
        <w:gridCol w:w="709"/>
        <w:gridCol w:w="992"/>
      </w:tblGrid>
      <w:tr w:rsidR="00D430BB" w:rsidRPr="00D430BB" w:rsidTr="0021055B">
        <w:trPr>
          <w:trHeight w:hRule="exact" w:val="340"/>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30BB" w:rsidRPr="00D430BB" w:rsidRDefault="00D430BB" w:rsidP="00D430BB">
            <w:pPr>
              <w:keepNext/>
              <w:widowControl/>
              <w:tabs>
                <w:tab w:val="left" w:pos="567"/>
              </w:tabs>
              <w:spacing w:line="260" w:lineRule="exact"/>
              <w:jc w:val="center"/>
              <w:rPr>
                <w:rFonts w:eastAsia="SimSun"/>
                <w:b/>
                <w:bCs/>
                <w:szCs w:val="22"/>
              </w:rPr>
            </w:pPr>
          </w:p>
        </w:tc>
        <w:tc>
          <w:tcPr>
            <w:tcW w:w="3402" w:type="dxa"/>
            <w:gridSpan w:val="4"/>
            <w:tcBorders>
              <w:top w:val="single" w:sz="8" w:space="0" w:color="auto"/>
              <w:left w:val="nil"/>
              <w:bottom w:val="single" w:sz="8" w:space="0" w:color="auto"/>
              <w:right w:val="single" w:sz="8" w:space="0" w:color="auto"/>
            </w:tcBorders>
            <w:hideMark/>
          </w:tcPr>
          <w:p w:rsidR="00D430BB" w:rsidRPr="00D430BB" w:rsidRDefault="00D430BB" w:rsidP="00D430BB">
            <w:pPr>
              <w:widowControl/>
              <w:tabs>
                <w:tab w:val="left" w:pos="567"/>
              </w:tabs>
              <w:spacing w:line="260" w:lineRule="exact"/>
              <w:jc w:val="center"/>
              <w:rPr>
                <w:rFonts w:eastAsia="SimSun"/>
                <w:b/>
                <w:bCs/>
                <w:szCs w:val="22"/>
              </w:rPr>
            </w:pPr>
            <w:r w:rsidRPr="00D430BB">
              <w:rPr>
                <w:rFonts w:eastAsia="PMingLiU"/>
                <w:b/>
                <w:bCs/>
                <w:szCs w:val="22"/>
                <w:lang w:val="en-GB" w:eastAsia="ko-KR"/>
              </w:rPr>
              <w:t>FEV</w:t>
            </w:r>
            <w:r w:rsidRPr="00D430BB">
              <w:rPr>
                <w:rFonts w:eastAsia="PMingLiU"/>
                <w:b/>
                <w:bCs/>
                <w:szCs w:val="22"/>
                <w:vertAlign w:val="subscript"/>
                <w:lang w:val="en-GB" w:eastAsia="ko-KR"/>
              </w:rPr>
              <w:t>1</w:t>
            </w:r>
            <w:r w:rsidRPr="00D430BB">
              <w:rPr>
                <w:rFonts w:eastAsia="PMingLiU"/>
                <w:b/>
                <w:bCs/>
                <w:szCs w:val="22"/>
                <w:lang w:val="en-GB" w:eastAsia="ko-KR"/>
              </w:rPr>
              <w:t xml:space="preserve"> AUC</w:t>
            </w:r>
            <w:r w:rsidRPr="00D430BB">
              <w:rPr>
                <w:rFonts w:eastAsia="PMingLiU"/>
                <w:b/>
                <w:bCs/>
                <w:szCs w:val="22"/>
                <w:vertAlign w:val="subscript"/>
                <w:lang w:val="en-GB" w:eastAsia="ko-KR"/>
              </w:rPr>
              <w:t xml:space="preserve">0-3h </w:t>
            </w:r>
            <w:r>
              <w:rPr>
                <w:rFonts w:eastAsia="PMingLiU"/>
                <w:b/>
                <w:bCs/>
                <w:szCs w:val="22"/>
                <w:lang w:eastAsia="ko-KR"/>
              </w:rPr>
              <w:t>απόκριση</w:t>
            </w:r>
          </w:p>
        </w:tc>
        <w:tc>
          <w:tcPr>
            <w:tcW w:w="3544" w:type="dxa"/>
            <w:gridSpan w:val="4"/>
            <w:tcBorders>
              <w:top w:val="single" w:sz="8" w:space="0" w:color="auto"/>
              <w:left w:val="nil"/>
              <w:bottom w:val="single" w:sz="8" w:space="0" w:color="auto"/>
              <w:right w:val="single" w:sz="8" w:space="0" w:color="auto"/>
            </w:tcBorders>
            <w:hideMark/>
          </w:tcPr>
          <w:p w:rsidR="00D430BB" w:rsidRPr="00D430BB" w:rsidRDefault="00D430BB" w:rsidP="00D430BB">
            <w:pPr>
              <w:widowControl/>
              <w:tabs>
                <w:tab w:val="left" w:pos="567"/>
              </w:tabs>
              <w:spacing w:line="260" w:lineRule="exact"/>
              <w:jc w:val="center"/>
              <w:rPr>
                <w:rFonts w:eastAsia="SimSun"/>
                <w:b/>
                <w:bCs/>
                <w:szCs w:val="22"/>
              </w:rPr>
            </w:pPr>
            <w:r>
              <w:rPr>
                <w:rFonts w:eastAsia="PMingLiU"/>
                <w:b/>
                <w:bCs/>
                <w:szCs w:val="22"/>
                <w:lang w:eastAsia="ko-KR"/>
              </w:rPr>
              <w:t>Κατώτερη</w:t>
            </w:r>
            <w:r w:rsidRPr="00D430BB">
              <w:rPr>
                <w:rFonts w:eastAsia="PMingLiU"/>
                <w:b/>
                <w:bCs/>
                <w:szCs w:val="22"/>
                <w:lang w:val="en-GB" w:eastAsia="ko-KR"/>
              </w:rPr>
              <w:t xml:space="preserve"> FEV</w:t>
            </w:r>
            <w:r w:rsidRPr="00D430BB">
              <w:rPr>
                <w:rFonts w:eastAsia="PMingLiU"/>
                <w:b/>
                <w:bCs/>
                <w:szCs w:val="22"/>
                <w:vertAlign w:val="subscript"/>
                <w:lang w:val="en-GB" w:eastAsia="ko-KR"/>
              </w:rPr>
              <w:t>1</w:t>
            </w:r>
            <w:r w:rsidRPr="00D430BB">
              <w:rPr>
                <w:rFonts w:eastAsia="PMingLiU"/>
                <w:b/>
                <w:bCs/>
                <w:szCs w:val="22"/>
                <w:lang w:val="en-GB" w:eastAsia="ko-KR"/>
              </w:rPr>
              <w:t xml:space="preserve"> </w:t>
            </w:r>
            <w:r>
              <w:rPr>
                <w:rFonts w:eastAsia="PMingLiU"/>
                <w:b/>
                <w:bCs/>
                <w:szCs w:val="22"/>
                <w:lang w:eastAsia="ko-KR"/>
              </w:rPr>
              <w:t>απόκριση</w:t>
            </w:r>
          </w:p>
        </w:tc>
      </w:tr>
      <w:tr w:rsidR="00D430BB" w:rsidRPr="00D430BB" w:rsidTr="0021055B">
        <w:trPr>
          <w:trHeight w:hRule="exact" w:val="39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30BB" w:rsidRPr="00D430BB" w:rsidRDefault="00D430BB" w:rsidP="00D430BB">
            <w:pPr>
              <w:widowControl/>
              <w:tabs>
                <w:tab w:val="left" w:pos="567"/>
              </w:tabs>
              <w:spacing w:line="260" w:lineRule="exact"/>
              <w:jc w:val="center"/>
              <w:rPr>
                <w:rFonts w:eastAsia="SimSun"/>
                <w:b/>
                <w:bCs/>
                <w:szCs w:val="22"/>
                <w:lang w:val="en-GB"/>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0BB" w:rsidRPr="00D430BB" w:rsidRDefault="00D430BB" w:rsidP="00D430BB">
            <w:pPr>
              <w:widowControl/>
              <w:tabs>
                <w:tab w:val="left" w:pos="567"/>
              </w:tabs>
              <w:spacing w:line="260" w:lineRule="exact"/>
              <w:jc w:val="center"/>
              <w:rPr>
                <w:rFonts w:eastAsia="SimSun"/>
                <w:b/>
                <w:bCs/>
                <w:szCs w:val="22"/>
                <w:lang w:val="en-GB"/>
              </w:rPr>
            </w:pPr>
            <w:r>
              <w:rPr>
                <w:rFonts w:eastAsia="PMingLiU"/>
                <w:b/>
                <w:bCs/>
                <w:szCs w:val="22"/>
              </w:rPr>
              <w:t>Δοκιμή</w:t>
            </w:r>
            <w:r w:rsidRPr="00D430BB">
              <w:rPr>
                <w:rFonts w:eastAsia="PMingLiU"/>
                <w:b/>
                <w:bCs/>
                <w:szCs w:val="22"/>
                <w:lang w:val="en-GB"/>
              </w:rPr>
              <w:t xml:space="preserve"> 1</w:t>
            </w:r>
          </w:p>
        </w:tc>
        <w:tc>
          <w:tcPr>
            <w:tcW w:w="1701" w:type="dxa"/>
            <w:gridSpan w:val="2"/>
            <w:tcBorders>
              <w:top w:val="nil"/>
              <w:left w:val="nil"/>
              <w:bottom w:val="single" w:sz="8" w:space="0" w:color="auto"/>
              <w:right w:val="single" w:sz="8" w:space="0" w:color="auto"/>
            </w:tcBorders>
            <w:vAlign w:val="center"/>
            <w:hideMark/>
          </w:tcPr>
          <w:p w:rsidR="00D430BB" w:rsidRPr="00D430BB" w:rsidRDefault="00D430BB" w:rsidP="00D430BB">
            <w:pPr>
              <w:widowControl/>
              <w:tabs>
                <w:tab w:val="left" w:pos="567"/>
              </w:tabs>
              <w:spacing w:line="260" w:lineRule="exact"/>
              <w:jc w:val="center"/>
              <w:rPr>
                <w:rFonts w:eastAsia="SimSun"/>
                <w:b/>
                <w:bCs/>
                <w:szCs w:val="22"/>
                <w:lang w:val="en-GB"/>
              </w:rPr>
            </w:pPr>
            <w:r>
              <w:rPr>
                <w:rFonts w:eastAsia="PMingLiU"/>
                <w:b/>
                <w:bCs/>
                <w:szCs w:val="22"/>
              </w:rPr>
              <w:t>Δοκιμή</w:t>
            </w:r>
            <w:r w:rsidRPr="00D430BB">
              <w:rPr>
                <w:rFonts w:eastAsia="PMingLiU"/>
                <w:b/>
                <w:bCs/>
                <w:szCs w:val="22"/>
                <w:lang w:val="en-GB"/>
              </w:rPr>
              <w:t xml:space="preserve"> 2</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0BB" w:rsidRPr="00D430BB" w:rsidRDefault="00D430BB" w:rsidP="00D430BB">
            <w:pPr>
              <w:widowControl/>
              <w:tabs>
                <w:tab w:val="left" w:pos="567"/>
              </w:tabs>
              <w:spacing w:line="260" w:lineRule="exact"/>
              <w:jc w:val="center"/>
              <w:rPr>
                <w:rFonts w:eastAsia="SimSun"/>
                <w:b/>
                <w:bCs/>
                <w:szCs w:val="22"/>
                <w:lang w:val="en-GB"/>
              </w:rPr>
            </w:pPr>
            <w:r>
              <w:rPr>
                <w:rFonts w:eastAsia="PMingLiU"/>
                <w:b/>
                <w:bCs/>
                <w:szCs w:val="22"/>
              </w:rPr>
              <w:t>Δοκιμή</w:t>
            </w:r>
            <w:r w:rsidRPr="00D430BB">
              <w:rPr>
                <w:rFonts w:eastAsia="PMingLiU"/>
                <w:b/>
                <w:bCs/>
                <w:szCs w:val="22"/>
                <w:lang w:val="en-GB"/>
              </w:rPr>
              <w:t xml:space="preserve"> 1</w:t>
            </w:r>
          </w:p>
        </w:tc>
        <w:tc>
          <w:tcPr>
            <w:tcW w:w="1701" w:type="dxa"/>
            <w:gridSpan w:val="2"/>
            <w:tcBorders>
              <w:top w:val="nil"/>
              <w:left w:val="nil"/>
              <w:bottom w:val="single" w:sz="8" w:space="0" w:color="auto"/>
              <w:right w:val="single" w:sz="8" w:space="0" w:color="auto"/>
            </w:tcBorders>
            <w:vAlign w:val="center"/>
            <w:hideMark/>
          </w:tcPr>
          <w:p w:rsidR="00D430BB" w:rsidRPr="00D430BB" w:rsidRDefault="00D430BB" w:rsidP="00D430BB">
            <w:pPr>
              <w:widowControl/>
              <w:tabs>
                <w:tab w:val="left" w:pos="567"/>
              </w:tabs>
              <w:spacing w:line="260" w:lineRule="exact"/>
              <w:jc w:val="center"/>
              <w:rPr>
                <w:rFonts w:eastAsia="SimSun"/>
                <w:b/>
                <w:bCs/>
                <w:szCs w:val="22"/>
                <w:lang w:val="en-GB"/>
              </w:rPr>
            </w:pPr>
            <w:r>
              <w:rPr>
                <w:rFonts w:eastAsia="PMingLiU"/>
                <w:b/>
                <w:bCs/>
                <w:szCs w:val="22"/>
              </w:rPr>
              <w:t>Δοκιμή</w:t>
            </w:r>
            <w:r w:rsidRPr="00D430BB">
              <w:rPr>
                <w:rFonts w:eastAsia="PMingLiU"/>
                <w:b/>
                <w:bCs/>
                <w:szCs w:val="22"/>
                <w:lang w:val="en-GB"/>
              </w:rPr>
              <w:t xml:space="preserve"> 2</w:t>
            </w:r>
          </w:p>
        </w:tc>
      </w:tr>
      <w:tr w:rsidR="00D430BB" w:rsidRPr="00D430BB" w:rsidTr="0021055B">
        <w:trPr>
          <w:trHeight w:hRule="exact" w:val="57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30BB" w:rsidRPr="00D430BB" w:rsidRDefault="00D430BB" w:rsidP="00D430BB">
            <w:pPr>
              <w:widowControl/>
              <w:rPr>
                <w:rFonts w:eastAsia="PMingLiU"/>
                <w:b/>
                <w:bCs/>
                <w:szCs w:val="22"/>
                <w:lang w:val="en-GB" w:eastAsia="de-DE"/>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286048" w:rsidP="00AF12E8">
            <w:pPr>
              <w:widowControl/>
              <w:tabs>
                <w:tab w:val="left" w:pos="567"/>
              </w:tabs>
              <w:spacing w:line="260" w:lineRule="exact"/>
              <w:jc w:val="center"/>
              <w:rPr>
                <w:rFonts w:eastAsia="SimSun"/>
                <w:sz w:val="18"/>
                <w:szCs w:val="18"/>
                <w:lang w:val="en-US"/>
              </w:rPr>
            </w:pPr>
            <w:r w:rsidRPr="00286048">
              <w:rPr>
                <w:rFonts w:eastAsia="PMingLiU"/>
                <w:b/>
                <w:sz w:val="20"/>
                <w:lang w:val="en-US"/>
              </w:rPr>
              <w:t>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 w:val="18"/>
                <w:szCs w:val="18"/>
              </w:rPr>
            </w:pPr>
            <w:r w:rsidRPr="00DB1261">
              <w:rPr>
                <w:rFonts w:eastAsia="PMingLiU"/>
                <w:b/>
                <w:bCs/>
                <w:sz w:val="18"/>
                <w:szCs w:val="18"/>
              </w:rPr>
              <w:t>Μέση τιμή</w:t>
            </w:r>
          </w:p>
        </w:tc>
        <w:tc>
          <w:tcPr>
            <w:tcW w:w="709" w:type="dxa"/>
            <w:tcBorders>
              <w:top w:val="nil"/>
              <w:left w:val="nil"/>
              <w:bottom w:val="single" w:sz="8" w:space="0" w:color="auto"/>
              <w:right w:val="single" w:sz="8" w:space="0" w:color="auto"/>
            </w:tcBorders>
            <w:hideMark/>
          </w:tcPr>
          <w:p w:rsidR="00D430BB" w:rsidRPr="00D430BB" w:rsidRDefault="00AF12E8" w:rsidP="00286048">
            <w:pPr>
              <w:widowControl/>
              <w:tabs>
                <w:tab w:val="left" w:pos="567"/>
              </w:tabs>
              <w:spacing w:line="260" w:lineRule="exact"/>
              <w:jc w:val="center"/>
              <w:rPr>
                <w:rFonts w:eastAsia="SimSun"/>
                <w:b/>
                <w:bCs/>
                <w:sz w:val="18"/>
                <w:szCs w:val="18"/>
                <w:lang w:val="en-GB"/>
              </w:rPr>
            </w:pPr>
            <w:r w:rsidRPr="00AF12E8">
              <w:rPr>
                <w:rFonts w:eastAsia="PMingLiU"/>
                <w:b/>
                <w:bCs/>
                <w:sz w:val="18"/>
                <w:szCs w:val="18"/>
              </w:rPr>
              <w:t>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 w:val="18"/>
                <w:szCs w:val="18"/>
              </w:rPr>
            </w:pPr>
            <w:r w:rsidRPr="00DB1261">
              <w:rPr>
                <w:rFonts w:eastAsia="PMingLiU"/>
                <w:b/>
                <w:bCs/>
                <w:sz w:val="18"/>
                <w:szCs w:val="18"/>
              </w:rPr>
              <w:t>Μέση τιμή</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AF12E8" w:rsidP="00286048">
            <w:pPr>
              <w:widowControl/>
              <w:tabs>
                <w:tab w:val="left" w:pos="567"/>
              </w:tabs>
              <w:spacing w:line="260" w:lineRule="exact"/>
              <w:jc w:val="center"/>
              <w:rPr>
                <w:rFonts w:eastAsia="SimSun"/>
                <w:sz w:val="18"/>
                <w:szCs w:val="18"/>
                <w:lang w:val="en-GB"/>
              </w:rPr>
            </w:pPr>
            <w:r w:rsidRPr="00AF12E8">
              <w:rPr>
                <w:rFonts w:eastAsia="PMingLiU"/>
                <w:b/>
                <w:bCs/>
                <w:sz w:val="18"/>
                <w:szCs w:val="18"/>
              </w:rPr>
              <w:t>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 w:val="18"/>
                <w:szCs w:val="18"/>
              </w:rPr>
            </w:pPr>
            <w:r w:rsidRPr="00DB1261">
              <w:rPr>
                <w:rFonts w:eastAsia="PMingLiU"/>
                <w:b/>
                <w:bCs/>
                <w:sz w:val="18"/>
                <w:szCs w:val="18"/>
              </w:rPr>
              <w:t>Μέση τιμή</w:t>
            </w:r>
          </w:p>
        </w:tc>
        <w:tc>
          <w:tcPr>
            <w:tcW w:w="709" w:type="dxa"/>
            <w:tcBorders>
              <w:top w:val="nil"/>
              <w:left w:val="nil"/>
              <w:bottom w:val="single" w:sz="8" w:space="0" w:color="auto"/>
              <w:right w:val="single" w:sz="8" w:space="0" w:color="auto"/>
            </w:tcBorders>
            <w:hideMark/>
          </w:tcPr>
          <w:p w:rsidR="00D430BB" w:rsidRPr="00D430BB" w:rsidRDefault="00AF12E8" w:rsidP="00286048">
            <w:pPr>
              <w:widowControl/>
              <w:tabs>
                <w:tab w:val="left" w:pos="567"/>
              </w:tabs>
              <w:spacing w:line="260" w:lineRule="exact"/>
              <w:jc w:val="center"/>
              <w:rPr>
                <w:rFonts w:eastAsia="SimSun"/>
                <w:b/>
                <w:bCs/>
                <w:sz w:val="18"/>
                <w:szCs w:val="18"/>
                <w:lang w:val="en-GB"/>
              </w:rPr>
            </w:pPr>
            <w:r w:rsidRPr="00AF12E8">
              <w:rPr>
                <w:rFonts w:eastAsia="PMingLiU"/>
                <w:b/>
                <w:bCs/>
                <w:sz w:val="18"/>
                <w:szCs w:val="18"/>
              </w:rPr>
              <w:t>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 w:val="18"/>
                <w:szCs w:val="18"/>
              </w:rPr>
            </w:pPr>
            <w:r w:rsidRPr="00DB1261">
              <w:rPr>
                <w:rFonts w:eastAsia="PMingLiU"/>
                <w:b/>
                <w:bCs/>
                <w:sz w:val="18"/>
                <w:szCs w:val="18"/>
              </w:rPr>
              <w:t>Μέση τιμή</w:t>
            </w:r>
          </w:p>
        </w:tc>
      </w:tr>
      <w:tr w:rsidR="00D430BB" w:rsidRPr="00D430BB" w:rsidTr="0021055B">
        <w:trPr>
          <w:trHeight w:hRule="exact" w:val="56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rPr>
                <w:rFonts w:eastAsia="PMingLiU"/>
                <w:b/>
                <w:bCs/>
                <w:szCs w:val="22"/>
                <w:lang w:eastAsia="de-DE"/>
              </w:rPr>
            </w:pPr>
            <w:proofErr w:type="spellStart"/>
            <w:r w:rsidRPr="00D430BB">
              <w:rPr>
                <w:rFonts w:eastAsia="PMingLiU"/>
                <w:b/>
                <w:bCs/>
                <w:szCs w:val="22"/>
                <w:lang w:val="en-GB" w:eastAsia="de-DE"/>
              </w:rPr>
              <w:t>Spiolto</w:t>
            </w:r>
            <w:proofErr w:type="spellEnd"/>
            <w:r w:rsidRPr="00D430BB">
              <w:rPr>
                <w:rFonts w:eastAsia="PMingLiU"/>
                <w:b/>
                <w:bCs/>
                <w:szCs w:val="22"/>
                <w:lang w:val="en-GB" w:eastAsia="de-DE"/>
              </w:rPr>
              <w:t xml:space="preserve"> </w:t>
            </w:r>
            <w:proofErr w:type="spellStart"/>
            <w:r w:rsidRPr="00D430BB">
              <w:rPr>
                <w:rFonts w:eastAsia="PMingLiU"/>
                <w:b/>
                <w:bCs/>
                <w:szCs w:val="22"/>
                <w:lang w:val="en-GB" w:eastAsia="de-DE"/>
              </w:rPr>
              <w:t>Respimat</w:t>
            </w:r>
            <w:proofErr w:type="spellEnd"/>
            <w:r w:rsidRPr="00D430BB">
              <w:rPr>
                <w:rFonts w:eastAsia="PMingLiU"/>
                <w:b/>
                <w:bCs/>
                <w:szCs w:val="22"/>
                <w:lang w:val="en-GB" w:eastAsia="de-DE"/>
              </w:rPr>
              <w:t xml:space="preserve"> </w:t>
            </w:r>
            <w:r>
              <w:rPr>
                <w:rFonts w:eastAsia="PMingLiU"/>
                <w:b/>
                <w:bCs/>
                <w:szCs w:val="22"/>
                <w:lang w:eastAsia="de-DE"/>
              </w:rPr>
              <w:t>έναντι</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522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Cs w:val="22"/>
                <w:lang w:val="en-GB"/>
              </w:rPr>
            </w:pPr>
            <w:r w:rsidRPr="00D430BB">
              <w:rPr>
                <w:rFonts w:eastAsia="PMingLiU"/>
                <w:b/>
                <w:bCs/>
                <w:szCs w:val="22"/>
                <w:lang w:val="en-GB"/>
              </w:rPr>
              <w:t>--</w:t>
            </w:r>
          </w:p>
        </w:tc>
        <w:tc>
          <w:tcPr>
            <w:tcW w:w="709" w:type="dxa"/>
            <w:tcBorders>
              <w:top w:val="nil"/>
              <w:left w:val="nil"/>
              <w:bottom w:val="single" w:sz="8" w:space="0" w:color="auto"/>
              <w:right w:val="single" w:sz="8" w:space="0" w:color="auto"/>
            </w:tcBorders>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502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Cs w:val="22"/>
                <w:lang w:val="en-GB"/>
              </w:rPr>
            </w:pPr>
            <w:r w:rsidRPr="00D430BB">
              <w:rPr>
                <w:rFonts w:eastAsia="PMingLiU"/>
                <w:b/>
                <w:bCs/>
                <w:szCs w:val="22"/>
                <w:lang w:val="en-GB"/>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Cs w:val="22"/>
                <w:lang w:val="en-GB"/>
              </w:rPr>
            </w:pPr>
            <w:r w:rsidRPr="00D430BB">
              <w:rPr>
                <w:rFonts w:eastAsia="PMingLiU"/>
                <w:b/>
                <w:bCs/>
                <w:szCs w:val="22"/>
                <w:lang w:val="en-GB"/>
              </w:rPr>
              <w:t>--</w:t>
            </w:r>
          </w:p>
        </w:tc>
        <w:tc>
          <w:tcPr>
            <w:tcW w:w="709" w:type="dxa"/>
            <w:tcBorders>
              <w:top w:val="nil"/>
              <w:left w:val="nil"/>
              <w:bottom w:val="single" w:sz="8" w:space="0" w:color="auto"/>
              <w:right w:val="single" w:sz="8" w:space="0" w:color="auto"/>
            </w:tcBorders>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497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b/>
                <w:bCs/>
                <w:szCs w:val="22"/>
                <w:lang w:val="en-GB"/>
              </w:rPr>
            </w:pPr>
            <w:r w:rsidRPr="00D430BB">
              <w:rPr>
                <w:rFonts w:eastAsia="PMingLiU"/>
                <w:b/>
                <w:bCs/>
                <w:szCs w:val="22"/>
                <w:lang w:val="en-GB"/>
              </w:rPr>
              <w:t>--</w:t>
            </w:r>
          </w:p>
        </w:tc>
      </w:tr>
      <w:tr w:rsidR="00D430BB" w:rsidRPr="00D430BB" w:rsidTr="0021055B">
        <w:trPr>
          <w:trHeight w:hRule="exact" w:val="56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jc w:val="right"/>
              <w:rPr>
                <w:rFonts w:eastAsia="PMingLiU"/>
                <w:b/>
                <w:bCs/>
                <w:szCs w:val="22"/>
                <w:lang w:eastAsia="de-DE"/>
              </w:rPr>
            </w:pPr>
            <w:r w:rsidRPr="00D430BB">
              <w:rPr>
                <w:rFonts w:eastAsia="PMingLiU"/>
                <w:b/>
                <w:bCs/>
                <w:szCs w:val="22"/>
                <w:lang w:val="en-GB" w:eastAsia="de-DE"/>
              </w:rPr>
              <w:t xml:space="preserve">Tiotropium 5 </w:t>
            </w:r>
            <w:r>
              <w:rPr>
                <w:rFonts w:eastAsia="PMingLiU"/>
                <w:b/>
                <w:bCs/>
                <w:szCs w:val="22"/>
                <w:lang w:eastAsia="de-DE"/>
              </w:rPr>
              <w:t>μικρογραμμάρια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117 L</w:t>
            </w:r>
          </w:p>
        </w:tc>
        <w:tc>
          <w:tcPr>
            <w:tcW w:w="709" w:type="dxa"/>
            <w:tcBorders>
              <w:top w:val="nil"/>
              <w:left w:val="nil"/>
              <w:bottom w:val="single" w:sz="8" w:space="0" w:color="auto"/>
              <w:right w:val="single" w:sz="8" w:space="0" w:color="auto"/>
            </w:tcBorders>
            <w:hideMark/>
          </w:tcPr>
          <w:p w:rsidR="00D430BB" w:rsidRPr="00D430BB" w:rsidRDefault="00D430BB" w:rsidP="00D430BB">
            <w:pPr>
              <w:widowControl/>
              <w:jc w:val="center"/>
              <w:rPr>
                <w:rFonts w:eastAsia="PMingLiU"/>
                <w:szCs w:val="22"/>
                <w:lang w:val="en-GB" w:eastAsia="de-DE"/>
              </w:rPr>
            </w:pPr>
            <w:r w:rsidRPr="00D430BB">
              <w:rPr>
                <w:rFonts w:eastAsia="PMingLiU"/>
                <w:szCs w:val="22"/>
                <w:lang w:val="en-GB" w:eastAsia="de-DE"/>
              </w:rPr>
              <w:t>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103 L</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071 L</w:t>
            </w:r>
          </w:p>
        </w:tc>
        <w:tc>
          <w:tcPr>
            <w:tcW w:w="709" w:type="dxa"/>
            <w:tcBorders>
              <w:top w:val="nil"/>
              <w:left w:val="nil"/>
              <w:bottom w:val="single" w:sz="8" w:space="0" w:color="auto"/>
              <w:right w:val="single" w:sz="8" w:space="0" w:color="auto"/>
            </w:tcBorders>
            <w:hideMark/>
          </w:tcPr>
          <w:p w:rsidR="00D430BB" w:rsidRPr="00D430BB" w:rsidRDefault="00D430BB" w:rsidP="00D430BB">
            <w:pPr>
              <w:widowControl/>
              <w:jc w:val="center"/>
              <w:rPr>
                <w:rFonts w:eastAsia="PMingLiU"/>
                <w:szCs w:val="22"/>
                <w:lang w:val="en-GB" w:eastAsia="de-DE"/>
              </w:rPr>
            </w:pPr>
            <w:r w:rsidRPr="00D430BB">
              <w:rPr>
                <w:rFonts w:eastAsia="PMingLiU"/>
                <w:szCs w:val="22"/>
                <w:lang w:val="en-GB" w:eastAsia="de-DE"/>
              </w:rPr>
              <w:t>498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050 L</w:t>
            </w:r>
          </w:p>
        </w:tc>
      </w:tr>
      <w:tr w:rsidR="00D430BB" w:rsidRPr="00D430BB" w:rsidTr="0021055B">
        <w:trPr>
          <w:trHeight w:hRule="exact" w:val="56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jc w:val="right"/>
              <w:rPr>
                <w:rFonts w:eastAsia="PMingLiU"/>
                <w:b/>
                <w:bCs/>
                <w:szCs w:val="22"/>
                <w:lang w:val="en-GB" w:eastAsia="de-DE"/>
              </w:rPr>
            </w:pPr>
            <w:proofErr w:type="spellStart"/>
            <w:r w:rsidRPr="00D430BB">
              <w:rPr>
                <w:rFonts w:eastAsia="PMingLiU"/>
                <w:b/>
                <w:bCs/>
                <w:szCs w:val="22"/>
                <w:lang w:val="en-GB" w:eastAsia="de-DE"/>
              </w:rPr>
              <w:t>Olodaterol</w:t>
            </w:r>
            <w:proofErr w:type="spellEnd"/>
            <w:r w:rsidRPr="00D430BB">
              <w:rPr>
                <w:rFonts w:eastAsia="PMingLiU"/>
                <w:b/>
                <w:bCs/>
                <w:szCs w:val="22"/>
                <w:lang w:val="en-GB" w:eastAsia="de-DE"/>
              </w:rPr>
              <w:t xml:space="preserve"> 5 </w:t>
            </w:r>
            <w:r>
              <w:rPr>
                <w:rFonts w:eastAsia="PMingLiU"/>
                <w:b/>
                <w:bCs/>
                <w:szCs w:val="22"/>
                <w:lang w:eastAsia="de-DE"/>
              </w:rPr>
              <w:t>μικρογραμμάρια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525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123 L</w:t>
            </w:r>
          </w:p>
        </w:tc>
        <w:tc>
          <w:tcPr>
            <w:tcW w:w="709" w:type="dxa"/>
            <w:tcBorders>
              <w:top w:val="nil"/>
              <w:left w:val="nil"/>
              <w:bottom w:val="single" w:sz="8" w:space="0" w:color="auto"/>
              <w:right w:val="single" w:sz="8" w:space="0" w:color="auto"/>
            </w:tcBorders>
            <w:hideMark/>
          </w:tcPr>
          <w:p w:rsidR="00D430BB" w:rsidRPr="00D430BB" w:rsidRDefault="00D430BB" w:rsidP="00D430BB">
            <w:pPr>
              <w:widowControl/>
              <w:jc w:val="center"/>
              <w:rPr>
                <w:rFonts w:eastAsia="PMingLiU"/>
                <w:szCs w:val="22"/>
                <w:lang w:val="en-GB" w:eastAsia="de-DE"/>
              </w:rPr>
            </w:pPr>
            <w:r w:rsidRPr="00D430BB">
              <w:rPr>
                <w:rFonts w:eastAsia="PMingLiU"/>
                <w:szCs w:val="22"/>
                <w:lang w:val="en-GB" w:eastAsia="de-DE"/>
              </w:rPr>
              <w:t>507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132 L</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430BB" w:rsidP="00D430BB">
            <w:pPr>
              <w:widowControl/>
              <w:tabs>
                <w:tab w:val="left" w:pos="567"/>
              </w:tabs>
              <w:spacing w:line="260" w:lineRule="exact"/>
              <w:jc w:val="center"/>
              <w:rPr>
                <w:rFonts w:eastAsia="SimSun"/>
                <w:szCs w:val="22"/>
                <w:lang w:val="en-GB"/>
              </w:rPr>
            </w:pPr>
            <w:r w:rsidRPr="00D430BB">
              <w:rPr>
                <w:rFonts w:eastAsia="PMingLiU"/>
                <w:szCs w:val="22"/>
                <w:lang w:val="en-GB"/>
              </w:rPr>
              <w:t>519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082 L</w:t>
            </w:r>
          </w:p>
        </w:tc>
        <w:tc>
          <w:tcPr>
            <w:tcW w:w="709" w:type="dxa"/>
            <w:tcBorders>
              <w:top w:val="nil"/>
              <w:left w:val="nil"/>
              <w:bottom w:val="single" w:sz="8" w:space="0" w:color="auto"/>
              <w:right w:val="single" w:sz="8" w:space="0" w:color="auto"/>
            </w:tcBorders>
            <w:hideMark/>
          </w:tcPr>
          <w:p w:rsidR="00D430BB" w:rsidRPr="00D430BB" w:rsidRDefault="00D430BB" w:rsidP="00D430BB">
            <w:pPr>
              <w:widowControl/>
              <w:jc w:val="center"/>
              <w:rPr>
                <w:rFonts w:eastAsia="PMingLiU"/>
                <w:szCs w:val="22"/>
                <w:lang w:val="en-GB" w:eastAsia="de-DE"/>
              </w:rPr>
            </w:pPr>
            <w:r w:rsidRPr="00D430BB">
              <w:rPr>
                <w:rFonts w:eastAsia="PMingLiU"/>
                <w:szCs w:val="22"/>
                <w:lang w:val="en-GB" w:eastAsia="de-DE"/>
              </w:rPr>
              <w:t>503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0BB" w:rsidRPr="00D430BB" w:rsidRDefault="00DB1261" w:rsidP="00D430BB">
            <w:pPr>
              <w:widowControl/>
              <w:jc w:val="center"/>
              <w:rPr>
                <w:rFonts w:eastAsia="PMingLiU"/>
                <w:szCs w:val="22"/>
                <w:lang w:val="en-GB" w:eastAsia="de-DE"/>
              </w:rPr>
            </w:pPr>
            <w:r>
              <w:rPr>
                <w:rFonts w:eastAsia="PMingLiU"/>
                <w:szCs w:val="22"/>
                <w:lang w:val="en-GB" w:eastAsia="de-DE"/>
              </w:rPr>
              <w:t>0</w:t>
            </w:r>
            <w:r>
              <w:rPr>
                <w:rFonts w:eastAsia="PMingLiU"/>
                <w:szCs w:val="22"/>
                <w:lang w:eastAsia="de-DE"/>
              </w:rPr>
              <w:t>,</w:t>
            </w:r>
            <w:r w:rsidR="00D430BB" w:rsidRPr="00D430BB">
              <w:rPr>
                <w:rFonts w:eastAsia="PMingLiU"/>
                <w:szCs w:val="22"/>
                <w:lang w:val="en-GB" w:eastAsia="de-DE"/>
              </w:rPr>
              <w:t>088 L</w:t>
            </w:r>
          </w:p>
        </w:tc>
      </w:tr>
    </w:tbl>
    <w:p w:rsidR="00D430BB" w:rsidRPr="00D430BB" w:rsidRDefault="00DB1261" w:rsidP="00D430BB">
      <w:pPr>
        <w:widowControl/>
        <w:tabs>
          <w:tab w:val="left" w:pos="567"/>
        </w:tabs>
        <w:spacing w:line="260" w:lineRule="exact"/>
        <w:rPr>
          <w:rFonts w:eastAsia="PMingLiU"/>
          <w:szCs w:val="22"/>
          <w:lang w:eastAsia="de-DE"/>
        </w:rPr>
      </w:pPr>
      <w:r w:rsidRPr="003B3CFF">
        <w:rPr>
          <w:noProof/>
          <w:szCs w:val="22"/>
        </w:rPr>
        <w:t>τιμή</w:t>
      </w:r>
      <w:r w:rsidRPr="00DB1261">
        <w:rPr>
          <w:noProof/>
          <w:szCs w:val="22"/>
        </w:rPr>
        <w:t xml:space="preserve"> </w:t>
      </w:r>
      <w:r w:rsidRPr="003B3CFF">
        <w:rPr>
          <w:noProof/>
          <w:szCs w:val="22"/>
        </w:rPr>
        <w:t>αναφοράς</w:t>
      </w:r>
      <w:r w:rsidRPr="00DB1261">
        <w:rPr>
          <w:noProof/>
          <w:szCs w:val="22"/>
        </w:rPr>
        <w:t xml:space="preserve"> </w:t>
      </w:r>
      <w:r>
        <w:rPr>
          <w:noProof/>
          <w:szCs w:val="22"/>
        </w:rPr>
        <w:t xml:space="preserve">πριν την αγωγή </w:t>
      </w:r>
      <w:r w:rsidR="00D430BB" w:rsidRPr="00D430BB">
        <w:rPr>
          <w:rFonts w:eastAsia="PMingLiU"/>
          <w:szCs w:val="22"/>
          <w:lang w:val="en-GB"/>
        </w:rPr>
        <w:t>FEV</w:t>
      </w:r>
      <w:r w:rsidR="00D430BB" w:rsidRPr="00D430BB">
        <w:rPr>
          <w:rFonts w:eastAsia="PMingLiU"/>
          <w:szCs w:val="22"/>
          <w:vertAlign w:val="subscript"/>
        </w:rPr>
        <w:t>1</w:t>
      </w:r>
      <w:r w:rsidR="00D430BB" w:rsidRPr="00D430BB">
        <w:rPr>
          <w:rFonts w:eastAsia="PMingLiU"/>
          <w:szCs w:val="22"/>
        </w:rPr>
        <w:t xml:space="preserve">: </w:t>
      </w:r>
      <w:r>
        <w:rPr>
          <w:rFonts w:eastAsia="PMingLiU"/>
          <w:szCs w:val="22"/>
        </w:rPr>
        <w:t>Δοκιμή</w:t>
      </w:r>
      <w:r w:rsidR="00D430BB" w:rsidRPr="00D430BB">
        <w:rPr>
          <w:rFonts w:eastAsia="PMingLiU"/>
          <w:szCs w:val="22"/>
        </w:rPr>
        <w:t xml:space="preserve"> 1 = 1</w:t>
      </w:r>
      <w:r>
        <w:rPr>
          <w:rFonts w:eastAsia="PMingLiU"/>
          <w:szCs w:val="22"/>
        </w:rPr>
        <w:t>,</w:t>
      </w:r>
      <w:r w:rsidR="00D430BB" w:rsidRPr="00D430BB">
        <w:rPr>
          <w:rFonts w:eastAsia="PMingLiU"/>
          <w:szCs w:val="22"/>
        </w:rPr>
        <w:t xml:space="preserve">16 </w:t>
      </w:r>
      <w:r w:rsidR="00D430BB" w:rsidRPr="00D430BB">
        <w:rPr>
          <w:rFonts w:eastAsia="PMingLiU"/>
          <w:szCs w:val="22"/>
          <w:lang w:val="en-GB"/>
        </w:rPr>
        <w:t>L</w:t>
      </w:r>
      <w:r>
        <w:rPr>
          <w:rFonts w:eastAsia="PMingLiU"/>
          <w:szCs w:val="22"/>
        </w:rPr>
        <w:t>,</w:t>
      </w:r>
      <w:r w:rsidR="00D430BB" w:rsidRPr="00D430BB">
        <w:rPr>
          <w:rFonts w:eastAsia="PMingLiU"/>
          <w:szCs w:val="22"/>
        </w:rPr>
        <w:t xml:space="preserve"> </w:t>
      </w:r>
      <w:r>
        <w:rPr>
          <w:rFonts w:eastAsia="PMingLiU"/>
          <w:szCs w:val="22"/>
        </w:rPr>
        <w:t>Δοκιμή</w:t>
      </w:r>
      <w:r w:rsidR="00D430BB" w:rsidRPr="00D430BB">
        <w:rPr>
          <w:rFonts w:eastAsia="PMingLiU"/>
          <w:szCs w:val="22"/>
        </w:rPr>
        <w:t xml:space="preserve"> 2 = 1</w:t>
      </w:r>
      <w:r>
        <w:rPr>
          <w:rFonts w:eastAsia="PMingLiU"/>
          <w:szCs w:val="22"/>
        </w:rPr>
        <w:t>,</w:t>
      </w:r>
      <w:r w:rsidR="00D430BB" w:rsidRPr="00D430BB">
        <w:rPr>
          <w:rFonts w:eastAsia="PMingLiU"/>
          <w:szCs w:val="22"/>
        </w:rPr>
        <w:t xml:space="preserve">15 </w:t>
      </w:r>
      <w:r w:rsidR="00D430BB" w:rsidRPr="00D430BB">
        <w:rPr>
          <w:rFonts w:eastAsia="PMingLiU"/>
          <w:szCs w:val="22"/>
          <w:lang w:val="en-GB"/>
        </w:rPr>
        <w:t>L</w:t>
      </w:r>
    </w:p>
    <w:p w:rsidR="00D430BB" w:rsidRPr="00262325" w:rsidRDefault="00D430BB" w:rsidP="00D430BB">
      <w:pPr>
        <w:widowControl/>
        <w:tabs>
          <w:tab w:val="left" w:pos="567"/>
        </w:tabs>
        <w:spacing w:line="260" w:lineRule="exact"/>
        <w:rPr>
          <w:rFonts w:eastAsia="PMingLiU"/>
        </w:rPr>
      </w:pPr>
      <w:r w:rsidRPr="00D430BB">
        <w:rPr>
          <w:rFonts w:eastAsia="PMingLiU"/>
          <w:lang w:val="en-GB"/>
        </w:rPr>
        <w:t>p</w:t>
      </w:r>
      <w:r w:rsidRPr="00D430BB">
        <w:rPr>
          <w:rFonts w:eastAsia="PMingLiU"/>
        </w:rPr>
        <w:t>≤</w:t>
      </w:r>
      <w:r w:rsidR="00A52A23">
        <w:rPr>
          <w:rFonts w:eastAsia="PMingLiU"/>
        </w:rPr>
        <w:t xml:space="preserve"> </w:t>
      </w:r>
      <w:r w:rsidR="00DB1261" w:rsidRPr="00DB1261">
        <w:rPr>
          <w:rFonts w:eastAsia="PMingLiU"/>
        </w:rPr>
        <w:t>0</w:t>
      </w:r>
      <w:proofErr w:type="gramStart"/>
      <w:r w:rsidR="00DB1261">
        <w:rPr>
          <w:rFonts w:eastAsia="PMingLiU"/>
        </w:rPr>
        <w:t>,</w:t>
      </w:r>
      <w:r w:rsidRPr="00D430BB">
        <w:rPr>
          <w:rFonts w:eastAsia="PMingLiU"/>
        </w:rPr>
        <w:t>0001</w:t>
      </w:r>
      <w:proofErr w:type="gramEnd"/>
      <w:r w:rsidRPr="00D430BB">
        <w:rPr>
          <w:rFonts w:eastAsia="PMingLiU"/>
        </w:rPr>
        <w:t xml:space="preserve"> </w:t>
      </w:r>
      <w:r w:rsidR="00DB1261">
        <w:rPr>
          <w:rFonts w:eastAsia="PMingLiU"/>
        </w:rPr>
        <w:t xml:space="preserve">για όλες τις </w:t>
      </w:r>
      <w:r w:rsidR="00DB1261" w:rsidRPr="00262325">
        <w:rPr>
          <w:rFonts w:eastAsia="PMingLiU"/>
        </w:rPr>
        <w:t>συγκρ</w:t>
      </w:r>
      <w:r w:rsidR="00AF1D0A" w:rsidRPr="00262325">
        <w:rPr>
          <w:rFonts w:eastAsia="PMingLiU"/>
        </w:rPr>
        <w:t>ίσει</w:t>
      </w:r>
      <w:r w:rsidR="00DB1261" w:rsidRPr="00262325">
        <w:rPr>
          <w:rFonts w:eastAsia="PMingLiU"/>
        </w:rPr>
        <w:t>ς</w:t>
      </w:r>
    </w:p>
    <w:p w:rsidR="00060D0C" w:rsidRPr="006060E4" w:rsidRDefault="00060D0C" w:rsidP="00060D0C">
      <w:pPr>
        <w:widowControl/>
        <w:tabs>
          <w:tab w:val="left" w:pos="567"/>
        </w:tabs>
        <w:spacing w:line="260" w:lineRule="exact"/>
        <w:rPr>
          <w:rFonts w:eastAsia="PMingLiU"/>
          <w:lang w:eastAsia="de-DE"/>
        </w:rPr>
      </w:pPr>
      <w:r w:rsidRPr="00262325">
        <w:rPr>
          <w:rFonts w:eastAsia="PMingLiU"/>
          <w:lang w:val="en-US"/>
        </w:rPr>
        <w:t>n</w:t>
      </w:r>
      <w:r w:rsidR="00096363">
        <w:rPr>
          <w:rFonts w:eastAsia="PMingLiU"/>
        </w:rPr>
        <w:t>=</w:t>
      </w:r>
      <w:r w:rsidRPr="00262325">
        <w:rPr>
          <w:rFonts w:eastAsia="PMingLiU"/>
        </w:rPr>
        <w:t xml:space="preserve"> αριθμός ασθενών</w:t>
      </w:r>
    </w:p>
    <w:p w:rsidR="00D430BB" w:rsidRDefault="00D430BB" w:rsidP="00F01849">
      <w:pPr>
        <w:rPr>
          <w:noProof/>
          <w:szCs w:val="22"/>
        </w:rPr>
      </w:pPr>
    </w:p>
    <w:p w:rsidR="00060D0C" w:rsidRPr="00060D0C" w:rsidRDefault="00060D0C" w:rsidP="00060D0C">
      <w:pPr>
        <w:rPr>
          <w:noProof/>
          <w:szCs w:val="22"/>
        </w:rPr>
      </w:pPr>
      <w:r>
        <w:rPr>
          <w:noProof/>
          <w:szCs w:val="22"/>
        </w:rPr>
        <w:t xml:space="preserve">Ασθενείς με </w:t>
      </w:r>
      <w:r w:rsidR="00096363">
        <w:rPr>
          <w:noProof/>
          <w:szCs w:val="22"/>
        </w:rPr>
        <w:t>υψηλότερο</w:t>
      </w:r>
      <w:r>
        <w:rPr>
          <w:noProof/>
          <w:szCs w:val="22"/>
        </w:rPr>
        <w:t xml:space="preserve"> βαθμό αναστρεψιμότητας στην </w:t>
      </w:r>
      <w:r w:rsidR="00A047B8">
        <w:rPr>
          <w:noProof/>
          <w:szCs w:val="22"/>
        </w:rPr>
        <w:t xml:space="preserve">έναρξη </w:t>
      </w:r>
      <w:r>
        <w:rPr>
          <w:noProof/>
          <w:szCs w:val="22"/>
        </w:rPr>
        <w:t xml:space="preserve">πέτυχαν γενικά υψηλότερο βαθμό βρογχοδιασταλτικής απόκρισης με το </w:t>
      </w:r>
      <w:r>
        <w:rPr>
          <w:noProof/>
          <w:szCs w:val="22"/>
          <w:lang w:val="en-US"/>
        </w:rPr>
        <w:t>Spiolto</w:t>
      </w:r>
      <w:r w:rsidRPr="00226178">
        <w:rPr>
          <w:noProof/>
          <w:szCs w:val="22"/>
        </w:rPr>
        <w:t xml:space="preserve"> </w:t>
      </w:r>
      <w:r>
        <w:rPr>
          <w:noProof/>
          <w:szCs w:val="22"/>
          <w:lang w:val="en-US"/>
        </w:rPr>
        <w:t>Respimat</w:t>
      </w:r>
      <w:r w:rsidRPr="00226178">
        <w:rPr>
          <w:noProof/>
          <w:szCs w:val="22"/>
        </w:rPr>
        <w:t xml:space="preserve"> </w:t>
      </w:r>
      <w:r>
        <w:rPr>
          <w:noProof/>
          <w:szCs w:val="22"/>
        </w:rPr>
        <w:t xml:space="preserve">σε σχέση με ασθενείς με χαμηλότερο βαθμό αναστρεψιμότητας στην </w:t>
      </w:r>
      <w:r w:rsidR="00A047B8">
        <w:rPr>
          <w:noProof/>
          <w:szCs w:val="22"/>
        </w:rPr>
        <w:t>έναρξη</w:t>
      </w:r>
      <w:r w:rsidR="00F91A6F">
        <w:rPr>
          <w:noProof/>
          <w:szCs w:val="22"/>
        </w:rPr>
        <w:t>.</w:t>
      </w:r>
      <w:r w:rsidR="00A047B8">
        <w:rPr>
          <w:noProof/>
          <w:szCs w:val="22"/>
        </w:rPr>
        <w:t xml:space="preserve"> </w:t>
      </w:r>
    </w:p>
    <w:p w:rsidR="00060D0C" w:rsidRPr="00701C21" w:rsidRDefault="00060D0C" w:rsidP="00F01849">
      <w:pPr>
        <w:rPr>
          <w:noProof/>
          <w:szCs w:val="22"/>
        </w:rPr>
      </w:pPr>
    </w:p>
    <w:p w:rsidR="00DB1261" w:rsidRPr="00DB1261" w:rsidRDefault="00DB1261" w:rsidP="00DB1261">
      <w:pPr>
        <w:rPr>
          <w:noProof/>
          <w:szCs w:val="22"/>
        </w:rPr>
      </w:pPr>
      <w:r w:rsidRPr="004347D3">
        <w:rPr>
          <w:noProof/>
          <w:szCs w:val="22"/>
        </w:rPr>
        <w:t xml:space="preserve">Οι αυξημένες βρογχοδιασταλτικές δράσεις του </w:t>
      </w:r>
      <w:r w:rsidRPr="004347D3">
        <w:rPr>
          <w:noProof/>
          <w:szCs w:val="22"/>
          <w:lang w:val="en-US"/>
        </w:rPr>
        <w:t>Spiolto</w:t>
      </w:r>
      <w:r w:rsidRPr="004347D3">
        <w:rPr>
          <w:noProof/>
          <w:szCs w:val="22"/>
        </w:rPr>
        <w:t xml:space="preserve"> </w:t>
      </w:r>
      <w:r w:rsidRPr="004347D3">
        <w:rPr>
          <w:noProof/>
          <w:szCs w:val="22"/>
          <w:lang w:val="en-US"/>
        </w:rPr>
        <w:t>Respimat</w:t>
      </w:r>
      <w:r w:rsidRPr="004347D3">
        <w:rPr>
          <w:noProof/>
          <w:szCs w:val="22"/>
        </w:rPr>
        <w:t xml:space="preserve"> σε σύγκριση με το tiotropium 5 μικρογραμμάρια και το olodaterol 5 μικρογραμμάρια διατηρήθηκαν σε όλη τη διάρκεια της θεραπευτικής περιόδου των 52 εβδομάδων. Το</w:t>
      </w:r>
      <w:r w:rsidRPr="00DB1261">
        <w:rPr>
          <w:noProof/>
          <w:szCs w:val="22"/>
        </w:rPr>
        <w:t xml:space="preserve"> </w:t>
      </w:r>
      <w:r w:rsidRPr="00DB1261">
        <w:rPr>
          <w:noProof/>
          <w:szCs w:val="22"/>
          <w:lang w:val="en-US"/>
        </w:rPr>
        <w:t>Spiolto</w:t>
      </w:r>
      <w:r w:rsidRPr="00DB1261">
        <w:rPr>
          <w:noProof/>
          <w:szCs w:val="22"/>
        </w:rPr>
        <w:t xml:space="preserve"> </w:t>
      </w:r>
      <w:r w:rsidRPr="00DB1261">
        <w:rPr>
          <w:noProof/>
          <w:szCs w:val="22"/>
          <w:lang w:val="en-US"/>
        </w:rPr>
        <w:t>Respimat</w:t>
      </w:r>
      <w:r w:rsidRPr="00DB1261">
        <w:rPr>
          <w:noProof/>
          <w:szCs w:val="22"/>
        </w:rPr>
        <w:t xml:space="preserve"> βελτίωσε επίσης τον πρωινό και βραδινό </w:t>
      </w:r>
      <w:r w:rsidRPr="00DB1261">
        <w:rPr>
          <w:noProof/>
          <w:szCs w:val="22"/>
          <w:lang w:val="en-US"/>
        </w:rPr>
        <w:t>PEFR</w:t>
      </w:r>
      <w:r w:rsidRPr="00DB1261">
        <w:rPr>
          <w:noProof/>
          <w:szCs w:val="22"/>
        </w:rPr>
        <w:t xml:space="preserve"> (ρυθμό</w:t>
      </w:r>
      <w:r w:rsidR="00830275">
        <w:rPr>
          <w:noProof/>
          <w:szCs w:val="22"/>
        </w:rPr>
        <w:t>ς</w:t>
      </w:r>
      <w:r w:rsidRPr="00DB1261">
        <w:rPr>
          <w:noProof/>
          <w:szCs w:val="22"/>
        </w:rPr>
        <w:t xml:space="preserve"> </w:t>
      </w:r>
      <w:r w:rsidR="006060E4">
        <w:rPr>
          <w:noProof/>
          <w:szCs w:val="22"/>
        </w:rPr>
        <w:t xml:space="preserve">μέγιστης </w:t>
      </w:r>
      <w:r w:rsidRPr="00DB1261">
        <w:rPr>
          <w:noProof/>
          <w:szCs w:val="22"/>
        </w:rPr>
        <w:t xml:space="preserve">εκπνευστικής ροής) σε σύγκριση με το tiotropium 5 μικρογραμμάρια και το olodaterol 5 μικρογραμμάρια όπως μετρήθηκε από τα ημερήσια </w:t>
      </w:r>
      <w:r w:rsidR="00AF1D0A">
        <w:rPr>
          <w:noProof/>
          <w:szCs w:val="22"/>
        </w:rPr>
        <w:t>αρχεία των ασθενών.</w:t>
      </w:r>
    </w:p>
    <w:p w:rsidR="00D430BB" w:rsidRPr="00C16E49" w:rsidRDefault="00D430BB" w:rsidP="00F01849">
      <w:pPr>
        <w:rPr>
          <w:noProof/>
          <w:szCs w:val="22"/>
        </w:rPr>
      </w:pPr>
    </w:p>
    <w:p w:rsidR="00AF1D0A" w:rsidRDefault="00AF1D0A" w:rsidP="00F01849">
      <w:pPr>
        <w:rPr>
          <w:noProof/>
          <w:szCs w:val="22"/>
        </w:rPr>
      </w:pPr>
      <w:r>
        <w:rPr>
          <w:noProof/>
          <w:szCs w:val="22"/>
        </w:rPr>
        <w:t>Στην 6 εβδομάδων δοκιμή</w:t>
      </w:r>
      <w:r w:rsidR="0011716A" w:rsidRPr="003B3CFF">
        <w:rPr>
          <w:noProof/>
          <w:szCs w:val="22"/>
        </w:rPr>
        <w:t xml:space="preserve">, το </w:t>
      </w:r>
      <w:r w:rsidR="000F28DE">
        <w:rPr>
          <w:noProof/>
          <w:szCs w:val="22"/>
          <w:lang w:val="en-US"/>
        </w:rPr>
        <w:t>Spiolto</w:t>
      </w:r>
      <w:r w:rsidR="00B7322C">
        <w:rPr>
          <w:noProof/>
          <w:szCs w:val="22"/>
        </w:rPr>
        <w:t xml:space="preserve"> </w:t>
      </w:r>
      <w:r w:rsidR="0011716A" w:rsidRPr="003B3CFF">
        <w:rPr>
          <w:noProof/>
          <w:szCs w:val="22"/>
          <w:lang w:val="en-US"/>
        </w:rPr>
        <w:t>Respimat</w:t>
      </w:r>
      <w:r w:rsidR="0011716A" w:rsidRPr="003B3CFF">
        <w:rPr>
          <w:noProof/>
          <w:szCs w:val="22"/>
        </w:rPr>
        <w:t xml:space="preserve"> έδειξε σημαντικά μεγαλύτερη απόκριση </w:t>
      </w:r>
      <w:r w:rsidR="006060E4">
        <w:rPr>
          <w:noProof/>
          <w:szCs w:val="22"/>
        </w:rPr>
        <w:t xml:space="preserve">του </w:t>
      </w:r>
      <w:r w:rsidR="0011716A" w:rsidRPr="003B3CFF">
        <w:rPr>
          <w:noProof/>
          <w:szCs w:val="22"/>
          <w:lang w:val="en-US"/>
        </w:rPr>
        <w:t>FEV</w:t>
      </w:r>
      <w:r w:rsidR="0011716A" w:rsidRPr="003B3CFF">
        <w:rPr>
          <w:noProof/>
          <w:szCs w:val="22"/>
          <w:vertAlign w:val="subscript"/>
        </w:rPr>
        <w:t>1</w:t>
      </w:r>
      <w:r w:rsidR="0011716A" w:rsidRPr="003B3CFF">
        <w:rPr>
          <w:noProof/>
          <w:szCs w:val="22"/>
        </w:rPr>
        <w:t xml:space="preserve"> σε σύγκριση με το</w:t>
      </w:r>
      <w:r w:rsidRPr="00AF1D0A">
        <w:rPr>
          <w:noProof/>
          <w:szCs w:val="22"/>
        </w:rPr>
        <w:t xml:space="preserve"> </w:t>
      </w:r>
      <w:r>
        <w:rPr>
          <w:noProof/>
          <w:szCs w:val="22"/>
        </w:rPr>
        <w:t xml:space="preserve">tiotropium 5 μικρογραμμάρια, </w:t>
      </w:r>
      <w:r w:rsidRPr="00DB1261">
        <w:rPr>
          <w:noProof/>
          <w:szCs w:val="22"/>
        </w:rPr>
        <w:t>το olodaterol 5 μικρογραμμάρια</w:t>
      </w:r>
      <w:r w:rsidR="0011716A" w:rsidRPr="003B3CFF">
        <w:rPr>
          <w:noProof/>
          <w:szCs w:val="22"/>
        </w:rPr>
        <w:t xml:space="preserve"> </w:t>
      </w:r>
      <w:r>
        <w:rPr>
          <w:noProof/>
          <w:szCs w:val="22"/>
        </w:rPr>
        <w:t xml:space="preserve">και το </w:t>
      </w:r>
      <w:r w:rsidR="0011716A" w:rsidRPr="003B3CFF">
        <w:rPr>
          <w:noProof/>
          <w:szCs w:val="22"/>
        </w:rPr>
        <w:t>εικονικό φάρμακο (</w:t>
      </w:r>
      <w:r w:rsidR="0011716A" w:rsidRPr="003B3CFF">
        <w:rPr>
          <w:noProof/>
          <w:szCs w:val="22"/>
          <w:lang w:val="en-US"/>
        </w:rPr>
        <w:t>p</w:t>
      </w:r>
      <w:r w:rsidR="0011716A" w:rsidRPr="003B3CFF">
        <w:rPr>
          <w:noProof/>
          <w:szCs w:val="22"/>
        </w:rPr>
        <w:t xml:space="preserve">&lt;0,0001) κατά τη διάρκεια </w:t>
      </w:r>
      <w:r w:rsidR="00AF12E8">
        <w:rPr>
          <w:noProof/>
          <w:szCs w:val="22"/>
        </w:rPr>
        <w:t>του</w:t>
      </w:r>
      <w:r w:rsidR="0011716A" w:rsidRPr="003B3CFF">
        <w:rPr>
          <w:noProof/>
          <w:szCs w:val="22"/>
        </w:rPr>
        <w:t xml:space="preserve"> </w:t>
      </w:r>
      <w:r w:rsidR="002B3920" w:rsidRPr="003B3CFF">
        <w:rPr>
          <w:noProof/>
          <w:szCs w:val="22"/>
        </w:rPr>
        <w:t xml:space="preserve">συνεχούς </w:t>
      </w:r>
      <w:r w:rsidR="0011716A" w:rsidRPr="003B3CFF">
        <w:rPr>
          <w:noProof/>
          <w:szCs w:val="22"/>
        </w:rPr>
        <w:t>24ωρ</w:t>
      </w:r>
      <w:r w:rsidR="006F4F8C">
        <w:rPr>
          <w:noProof/>
          <w:szCs w:val="22"/>
        </w:rPr>
        <w:t>ου</w:t>
      </w:r>
      <w:r w:rsidR="0011716A" w:rsidRPr="003B3CFF">
        <w:rPr>
          <w:noProof/>
          <w:szCs w:val="22"/>
        </w:rPr>
        <w:t xml:space="preserve"> </w:t>
      </w:r>
      <w:r w:rsidR="006F4F8C">
        <w:rPr>
          <w:noProof/>
          <w:szCs w:val="22"/>
        </w:rPr>
        <w:t xml:space="preserve">διαστήματος μεταξύ της </w:t>
      </w:r>
      <w:r w:rsidR="0011716A" w:rsidRPr="003B3CFF">
        <w:rPr>
          <w:noProof/>
          <w:szCs w:val="22"/>
        </w:rPr>
        <w:t xml:space="preserve">λήψης της </w:t>
      </w:r>
      <w:r w:rsidR="006F4F8C">
        <w:rPr>
          <w:noProof/>
          <w:szCs w:val="22"/>
        </w:rPr>
        <w:t xml:space="preserve">κάθε </w:t>
      </w:r>
      <w:r w:rsidR="0011716A" w:rsidRPr="003B3CFF">
        <w:rPr>
          <w:noProof/>
          <w:szCs w:val="22"/>
        </w:rPr>
        <w:t xml:space="preserve">δόσης </w:t>
      </w:r>
      <w:r>
        <w:rPr>
          <w:noProof/>
          <w:szCs w:val="22"/>
        </w:rPr>
        <w:t>(Πίνακας 2).</w:t>
      </w:r>
    </w:p>
    <w:p w:rsidR="00AF1D0A" w:rsidRDefault="00AF1D0A" w:rsidP="00F01849">
      <w:pPr>
        <w:rPr>
          <w:noProof/>
          <w:szCs w:val="22"/>
        </w:rPr>
      </w:pPr>
    </w:p>
    <w:p w:rsidR="00AF1D0A" w:rsidRPr="00AF1D0A" w:rsidRDefault="00AF1D0A" w:rsidP="0061007C">
      <w:pPr>
        <w:keepNext/>
        <w:keepLines/>
        <w:widowControl/>
        <w:autoSpaceDE w:val="0"/>
        <w:autoSpaceDN w:val="0"/>
        <w:adjustRightInd w:val="0"/>
        <w:ind w:left="1418" w:hanging="1418"/>
        <w:rPr>
          <w:rFonts w:eastAsia="PMingLiU"/>
          <w:b/>
          <w:bCs/>
          <w:szCs w:val="22"/>
          <w:lang w:eastAsia="zh-CN" w:bidi="th-TH"/>
        </w:rPr>
      </w:pPr>
      <w:r w:rsidRPr="00AF1D0A">
        <w:rPr>
          <w:rFonts w:eastAsia="PMingLiU"/>
          <w:b/>
          <w:szCs w:val="22"/>
          <w:lang w:eastAsia="ko-KR" w:bidi="bn-IN"/>
        </w:rPr>
        <w:lastRenderedPageBreak/>
        <w:t xml:space="preserve">Πίνακας 2 </w:t>
      </w:r>
      <w:r w:rsidRPr="00AF1D0A">
        <w:rPr>
          <w:rFonts w:eastAsia="PMingLiU"/>
          <w:b/>
          <w:szCs w:val="22"/>
          <w:lang w:eastAsia="ko-KR" w:bidi="bn-IN"/>
        </w:rPr>
        <w:tab/>
      </w:r>
      <w:r>
        <w:rPr>
          <w:rFonts w:eastAsia="PMingLiU"/>
          <w:b/>
          <w:bCs/>
          <w:szCs w:val="22"/>
          <w:lang w:eastAsia="zh-CN" w:bidi="th-TH"/>
        </w:rPr>
        <w:t>Μέσες</w:t>
      </w:r>
      <w:r w:rsidRPr="00AF1D0A">
        <w:rPr>
          <w:rFonts w:eastAsia="PMingLiU"/>
          <w:b/>
          <w:bCs/>
          <w:szCs w:val="22"/>
          <w:lang w:eastAsia="zh-CN" w:bidi="th-TH"/>
        </w:rPr>
        <w:t xml:space="preserve"> </w:t>
      </w:r>
      <w:r>
        <w:rPr>
          <w:rFonts w:eastAsia="PMingLiU"/>
          <w:b/>
          <w:bCs/>
          <w:szCs w:val="22"/>
          <w:lang w:eastAsia="zh-CN" w:bidi="th-TH"/>
        </w:rPr>
        <w:t>τιμές</w:t>
      </w:r>
      <w:r w:rsidRPr="00AF1D0A">
        <w:rPr>
          <w:rFonts w:eastAsia="PMingLiU"/>
          <w:b/>
          <w:bCs/>
          <w:szCs w:val="22"/>
          <w:lang w:eastAsia="zh-CN" w:bidi="th-TH"/>
        </w:rPr>
        <w:t xml:space="preserve"> </w:t>
      </w:r>
      <w:r>
        <w:rPr>
          <w:rFonts w:eastAsia="PMingLiU"/>
          <w:b/>
          <w:bCs/>
          <w:szCs w:val="22"/>
          <w:lang w:eastAsia="zh-CN" w:bidi="th-TH"/>
        </w:rPr>
        <w:t>διαφορών</w:t>
      </w:r>
      <w:r w:rsidRPr="00AF1D0A">
        <w:rPr>
          <w:rFonts w:eastAsia="PMingLiU"/>
          <w:b/>
          <w:bCs/>
          <w:szCs w:val="22"/>
          <w:lang w:eastAsia="zh-CN" w:bidi="th-TH"/>
        </w:rPr>
        <w:t xml:space="preserve"> </w:t>
      </w:r>
      <w:r w:rsidRPr="00AF12E8">
        <w:rPr>
          <w:rFonts w:eastAsia="PMingLiU"/>
          <w:b/>
          <w:bCs/>
          <w:szCs w:val="22"/>
          <w:lang w:eastAsia="zh-CN" w:bidi="th-TH"/>
        </w:rPr>
        <w:t>στο</w:t>
      </w:r>
      <w:r w:rsidRPr="00AF1D0A">
        <w:rPr>
          <w:rFonts w:eastAsia="PMingLiU"/>
          <w:b/>
          <w:bCs/>
          <w:szCs w:val="22"/>
          <w:lang w:eastAsia="zh-CN" w:bidi="th-TH"/>
        </w:rPr>
        <w:t xml:space="preserve"> </w:t>
      </w:r>
      <w:r w:rsidRPr="00AF1D0A">
        <w:rPr>
          <w:rFonts w:eastAsia="PMingLiU"/>
          <w:b/>
          <w:bCs/>
          <w:szCs w:val="22"/>
          <w:lang w:val="en-US" w:eastAsia="zh-CN" w:bidi="th-TH"/>
        </w:rPr>
        <w:t>FEV</w:t>
      </w:r>
      <w:r w:rsidRPr="00AF1D0A">
        <w:rPr>
          <w:rFonts w:eastAsia="PMingLiU"/>
          <w:b/>
          <w:bCs/>
          <w:sz w:val="14"/>
          <w:szCs w:val="14"/>
          <w:lang w:eastAsia="zh-CN" w:bidi="th-TH"/>
        </w:rPr>
        <w:t xml:space="preserve">1 </w:t>
      </w:r>
      <w:r w:rsidRPr="00AF1D0A">
        <w:rPr>
          <w:rFonts w:eastAsia="PMingLiU"/>
          <w:b/>
          <w:bCs/>
          <w:szCs w:val="22"/>
          <w:lang w:eastAsia="zh-CN" w:bidi="th-TH"/>
        </w:rPr>
        <w:t>(</w:t>
      </w:r>
      <w:r w:rsidRPr="00AF1D0A">
        <w:rPr>
          <w:rFonts w:eastAsia="PMingLiU"/>
          <w:b/>
          <w:bCs/>
          <w:szCs w:val="22"/>
          <w:lang w:val="en-US" w:eastAsia="zh-CN" w:bidi="th-TH"/>
        </w:rPr>
        <w:t>L</w:t>
      </w:r>
      <w:r w:rsidRPr="00AF1D0A">
        <w:rPr>
          <w:rFonts w:eastAsia="PMingLiU"/>
          <w:b/>
          <w:bCs/>
          <w:szCs w:val="22"/>
          <w:lang w:eastAsia="zh-CN" w:bidi="th-TH"/>
        </w:rPr>
        <w:t xml:space="preserve">) </w:t>
      </w:r>
      <w:r>
        <w:rPr>
          <w:rFonts w:eastAsia="PMingLiU"/>
          <w:b/>
          <w:bCs/>
          <w:szCs w:val="22"/>
          <w:lang w:eastAsia="zh-CN" w:bidi="th-TH"/>
        </w:rPr>
        <w:t>μετά</w:t>
      </w:r>
      <w:r w:rsidRPr="00AF1D0A">
        <w:rPr>
          <w:rFonts w:eastAsia="PMingLiU"/>
          <w:b/>
          <w:bCs/>
          <w:szCs w:val="22"/>
          <w:lang w:eastAsia="zh-CN" w:bidi="th-TH"/>
        </w:rPr>
        <w:t xml:space="preserve"> </w:t>
      </w:r>
      <w:r>
        <w:rPr>
          <w:rFonts w:eastAsia="PMingLiU"/>
          <w:b/>
          <w:bCs/>
          <w:szCs w:val="22"/>
          <w:lang w:eastAsia="zh-CN" w:bidi="th-TH"/>
        </w:rPr>
        <w:t>από</w:t>
      </w:r>
      <w:r w:rsidRPr="00AF1D0A">
        <w:rPr>
          <w:rFonts w:eastAsia="PMingLiU"/>
          <w:b/>
          <w:bCs/>
          <w:szCs w:val="22"/>
          <w:lang w:eastAsia="zh-CN" w:bidi="th-TH"/>
        </w:rPr>
        <w:t xml:space="preserve"> 3 </w:t>
      </w:r>
      <w:r>
        <w:rPr>
          <w:rFonts w:eastAsia="PMingLiU"/>
          <w:b/>
          <w:bCs/>
          <w:szCs w:val="22"/>
          <w:lang w:eastAsia="zh-CN" w:bidi="th-TH"/>
        </w:rPr>
        <w:t>ώρες</w:t>
      </w:r>
      <w:r w:rsidRPr="00AF1D0A">
        <w:rPr>
          <w:rFonts w:eastAsia="PMingLiU"/>
          <w:b/>
          <w:bCs/>
          <w:szCs w:val="22"/>
          <w:lang w:eastAsia="zh-CN" w:bidi="th-TH"/>
        </w:rPr>
        <w:t xml:space="preserve">, 12 </w:t>
      </w:r>
      <w:r>
        <w:rPr>
          <w:rFonts w:eastAsia="PMingLiU"/>
          <w:b/>
          <w:bCs/>
          <w:szCs w:val="22"/>
          <w:lang w:eastAsia="zh-CN" w:bidi="th-TH"/>
        </w:rPr>
        <w:t>ώρες</w:t>
      </w:r>
      <w:r w:rsidRPr="00AF1D0A">
        <w:rPr>
          <w:rFonts w:eastAsia="PMingLiU"/>
          <w:b/>
          <w:bCs/>
          <w:szCs w:val="22"/>
          <w:lang w:eastAsia="zh-CN" w:bidi="th-TH"/>
        </w:rPr>
        <w:t xml:space="preserve"> </w:t>
      </w:r>
      <w:r>
        <w:rPr>
          <w:rFonts w:eastAsia="PMingLiU"/>
          <w:b/>
          <w:bCs/>
          <w:szCs w:val="22"/>
          <w:lang w:eastAsia="zh-CN" w:bidi="th-TH"/>
        </w:rPr>
        <w:t>και</w:t>
      </w:r>
      <w:r w:rsidRPr="00AF1D0A">
        <w:rPr>
          <w:rFonts w:eastAsia="PMingLiU"/>
          <w:b/>
          <w:bCs/>
          <w:szCs w:val="22"/>
          <w:lang w:eastAsia="zh-CN" w:bidi="th-TH"/>
        </w:rPr>
        <w:t xml:space="preserve"> 24 </w:t>
      </w:r>
      <w:r>
        <w:rPr>
          <w:rFonts w:eastAsia="PMingLiU"/>
          <w:b/>
          <w:bCs/>
          <w:szCs w:val="22"/>
          <w:lang w:eastAsia="zh-CN" w:bidi="th-TH"/>
        </w:rPr>
        <w:t>ώρες</w:t>
      </w:r>
      <w:r w:rsidRPr="00AF1D0A">
        <w:rPr>
          <w:rFonts w:eastAsia="PMingLiU"/>
          <w:b/>
          <w:bCs/>
          <w:szCs w:val="22"/>
          <w:lang w:eastAsia="zh-CN" w:bidi="th-TH"/>
        </w:rPr>
        <w:t xml:space="preserve"> </w:t>
      </w:r>
      <w:r>
        <w:rPr>
          <w:rFonts w:eastAsia="PMingLiU"/>
          <w:b/>
          <w:bCs/>
          <w:szCs w:val="22"/>
          <w:lang w:eastAsia="zh-CN" w:bidi="th-TH"/>
        </w:rPr>
        <w:t>και</w:t>
      </w:r>
      <w:r w:rsidRPr="00AF1D0A">
        <w:rPr>
          <w:rFonts w:eastAsia="PMingLiU"/>
          <w:b/>
          <w:bCs/>
          <w:szCs w:val="22"/>
          <w:lang w:eastAsia="zh-CN" w:bidi="th-TH"/>
        </w:rPr>
        <w:t xml:space="preserve"> </w:t>
      </w:r>
      <w:r>
        <w:rPr>
          <w:rFonts w:eastAsia="PMingLiU"/>
          <w:b/>
          <w:bCs/>
          <w:szCs w:val="22"/>
          <w:lang w:eastAsia="zh-CN" w:bidi="th-TH"/>
        </w:rPr>
        <w:t>διαφορά στην κατώτερη τιμή</w:t>
      </w:r>
      <w:r w:rsidR="00AF12E8">
        <w:rPr>
          <w:rFonts w:eastAsia="PMingLiU"/>
          <w:b/>
          <w:bCs/>
          <w:szCs w:val="22"/>
          <w:lang w:eastAsia="zh-CN" w:bidi="th-TH"/>
        </w:rPr>
        <w:t xml:space="preserve"> </w:t>
      </w:r>
      <w:r w:rsidRPr="00AF1D0A">
        <w:rPr>
          <w:rFonts w:eastAsia="PMingLiU"/>
          <w:b/>
          <w:bCs/>
          <w:szCs w:val="22"/>
          <w:lang w:val="en-US" w:eastAsia="zh-CN" w:bidi="th-TH"/>
        </w:rPr>
        <w:t>FEV</w:t>
      </w:r>
      <w:r w:rsidRPr="00AF1D0A">
        <w:rPr>
          <w:rFonts w:eastAsia="PMingLiU"/>
          <w:b/>
          <w:bCs/>
          <w:sz w:val="14"/>
          <w:szCs w:val="14"/>
          <w:lang w:eastAsia="zh-CN" w:bidi="th-TH"/>
        </w:rPr>
        <w:t xml:space="preserve">1 </w:t>
      </w:r>
      <w:r w:rsidRPr="00AF1D0A">
        <w:rPr>
          <w:rFonts w:eastAsia="PMingLiU"/>
          <w:b/>
          <w:bCs/>
          <w:szCs w:val="22"/>
          <w:lang w:eastAsia="zh-CN" w:bidi="th-TH"/>
        </w:rPr>
        <w:t>(</w:t>
      </w:r>
      <w:r w:rsidRPr="00AF1D0A">
        <w:rPr>
          <w:rFonts w:eastAsia="PMingLiU"/>
          <w:b/>
          <w:bCs/>
          <w:szCs w:val="22"/>
          <w:lang w:val="en-US" w:eastAsia="zh-CN" w:bidi="th-TH"/>
        </w:rPr>
        <w:t>L</w:t>
      </w:r>
      <w:r w:rsidRPr="00AF1D0A">
        <w:rPr>
          <w:rFonts w:eastAsia="PMingLiU"/>
          <w:b/>
          <w:bCs/>
          <w:szCs w:val="22"/>
          <w:lang w:eastAsia="zh-CN" w:bidi="th-TH"/>
        </w:rPr>
        <w:t xml:space="preserve">) </w:t>
      </w:r>
      <w:r w:rsidR="002642AE">
        <w:rPr>
          <w:rFonts w:eastAsia="PMingLiU"/>
          <w:b/>
          <w:bCs/>
          <w:szCs w:val="22"/>
          <w:lang w:eastAsia="zh-CN" w:bidi="th-TH"/>
        </w:rPr>
        <w:t>για το</w:t>
      </w:r>
      <w:r w:rsidRPr="00AF1D0A">
        <w:rPr>
          <w:rFonts w:eastAsia="PMingLiU"/>
          <w:b/>
          <w:bCs/>
          <w:szCs w:val="22"/>
          <w:lang w:eastAsia="zh-CN" w:bidi="th-TH"/>
        </w:rPr>
        <w:t xml:space="preserve"> </w:t>
      </w:r>
      <w:proofErr w:type="spellStart"/>
      <w:r w:rsidRPr="00AF1D0A">
        <w:rPr>
          <w:rFonts w:eastAsia="PMingLiU"/>
          <w:b/>
          <w:bCs/>
          <w:szCs w:val="22"/>
          <w:lang w:val="en-US" w:eastAsia="zh-CN" w:bidi="th-TH"/>
        </w:rPr>
        <w:t>Spiolto</w:t>
      </w:r>
      <w:proofErr w:type="spellEnd"/>
      <w:r w:rsidRPr="00AF1D0A">
        <w:rPr>
          <w:rFonts w:eastAsia="PMingLiU"/>
          <w:b/>
          <w:bCs/>
          <w:szCs w:val="22"/>
          <w:lang w:eastAsia="zh-CN" w:bidi="th-TH"/>
        </w:rPr>
        <w:t xml:space="preserve"> </w:t>
      </w:r>
      <w:proofErr w:type="spellStart"/>
      <w:r w:rsidRPr="00AF1D0A">
        <w:rPr>
          <w:rFonts w:eastAsia="PMingLiU"/>
          <w:b/>
          <w:bCs/>
          <w:szCs w:val="22"/>
          <w:lang w:val="en-US" w:eastAsia="zh-CN" w:bidi="th-TH"/>
        </w:rPr>
        <w:t>Respimat</w:t>
      </w:r>
      <w:proofErr w:type="spellEnd"/>
      <w:r w:rsidRPr="00AF1D0A">
        <w:rPr>
          <w:rFonts w:eastAsia="PMingLiU"/>
          <w:b/>
          <w:bCs/>
          <w:szCs w:val="22"/>
          <w:lang w:eastAsia="zh-CN" w:bidi="th-TH"/>
        </w:rPr>
        <w:t xml:space="preserve"> </w:t>
      </w:r>
      <w:r w:rsidR="002642AE">
        <w:rPr>
          <w:rFonts w:eastAsia="PMingLiU"/>
          <w:b/>
          <w:bCs/>
          <w:szCs w:val="22"/>
          <w:lang w:eastAsia="zh-CN" w:bidi="th-TH"/>
        </w:rPr>
        <w:t>σε σύγκριση με το</w:t>
      </w:r>
      <w:r w:rsidRPr="00AF1D0A">
        <w:rPr>
          <w:rFonts w:eastAsia="PMingLiU"/>
          <w:b/>
          <w:bCs/>
          <w:szCs w:val="22"/>
          <w:lang w:eastAsia="zh-CN" w:bidi="th-TH"/>
        </w:rPr>
        <w:t xml:space="preserve"> </w:t>
      </w:r>
      <w:r w:rsidRPr="00AF1D0A">
        <w:rPr>
          <w:rFonts w:eastAsia="PMingLiU"/>
          <w:b/>
          <w:bCs/>
          <w:szCs w:val="22"/>
          <w:lang w:val="en-US" w:eastAsia="zh-CN" w:bidi="th-TH"/>
        </w:rPr>
        <w:t>tiotropium</w:t>
      </w:r>
      <w:r w:rsidRPr="00AF1D0A">
        <w:rPr>
          <w:rFonts w:eastAsia="PMingLiU"/>
          <w:b/>
          <w:bCs/>
          <w:szCs w:val="22"/>
          <w:lang w:eastAsia="zh-CN" w:bidi="th-TH"/>
        </w:rPr>
        <w:t xml:space="preserve"> 5 </w:t>
      </w:r>
      <w:r w:rsidR="002642AE">
        <w:rPr>
          <w:rFonts w:eastAsia="PMingLiU"/>
          <w:b/>
          <w:bCs/>
          <w:szCs w:val="22"/>
          <w:lang w:eastAsia="zh-CN" w:bidi="th-TH"/>
        </w:rPr>
        <w:t>μικρογραμμάρια</w:t>
      </w:r>
      <w:r w:rsidRPr="00AF1D0A">
        <w:rPr>
          <w:rFonts w:eastAsia="PMingLiU"/>
          <w:b/>
          <w:bCs/>
          <w:szCs w:val="22"/>
          <w:lang w:eastAsia="zh-CN" w:bidi="th-TH"/>
        </w:rPr>
        <w:t xml:space="preserve">, </w:t>
      </w:r>
      <w:r w:rsidR="002642AE">
        <w:rPr>
          <w:rFonts w:eastAsia="PMingLiU"/>
          <w:b/>
          <w:bCs/>
          <w:szCs w:val="22"/>
          <w:lang w:eastAsia="zh-CN" w:bidi="th-TH"/>
        </w:rPr>
        <w:t xml:space="preserve">το </w:t>
      </w:r>
      <w:proofErr w:type="spellStart"/>
      <w:r w:rsidRPr="00AF1D0A">
        <w:rPr>
          <w:rFonts w:eastAsia="PMingLiU"/>
          <w:b/>
          <w:bCs/>
          <w:szCs w:val="22"/>
          <w:lang w:val="en-US" w:eastAsia="zh-CN" w:bidi="th-TH"/>
        </w:rPr>
        <w:t>olodaterol</w:t>
      </w:r>
      <w:proofErr w:type="spellEnd"/>
      <w:r w:rsidRPr="00AF1D0A">
        <w:rPr>
          <w:rFonts w:eastAsia="PMingLiU"/>
          <w:b/>
          <w:bCs/>
          <w:szCs w:val="22"/>
          <w:lang w:eastAsia="zh-CN" w:bidi="th-TH"/>
        </w:rPr>
        <w:t xml:space="preserve"> 5 </w:t>
      </w:r>
      <w:r w:rsidR="002642AE">
        <w:rPr>
          <w:rFonts w:eastAsia="PMingLiU"/>
          <w:b/>
          <w:bCs/>
          <w:szCs w:val="22"/>
          <w:lang w:eastAsia="zh-CN" w:bidi="th-TH"/>
        </w:rPr>
        <w:t>μικρογραμμάρια και το εικονικό φάρμακο μετά από 6 εβδομάδες</w:t>
      </w:r>
      <w:r w:rsidRPr="00AF1D0A">
        <w:rPr>
          <w:rFonts w:eastAsia="PMingLiU"/>
          <w:b/>
          <w:bCs/>
          <w:szCs w:val="22"/>
          <w:lang w:eastAsia="zh-CN" w:bidi="th-TH"/>
        </w:rPr>
        <w:t xml:space="preserve"> (</w:t>
      </w:r>
      <w:r w:rsidR="002642AE">
        <w:rPr>
          <w:rFonts w:eastAsia="PMingLiU"/>
          <w:b/>
          <w:bCs/>
          <w:szCs w:val="22"/>
          <w:lang w:eastAsia="zh-CN" w:bidi="th-TH"/>
        </w:rPr>
        <w:t>Δοκιμή</w:t>
      </w:r>
      <w:r w:rsidRPr="00AF1D0A">
        <w:rPr>
          <w:rFonts w:eastAsia="PMingLiU"/>
          <w:b/>
          <w:bCs/>
          <w:szCs w:val="22"/>
          <w:lang w:eastAsia="zh-CN" w:bidi="th-TH"/>
        </w:rPr>
        <w:t xml:space="preserve"> 3)</w:t>
      </w:r>
    </w:p>
    <w:p w:rsidR="00AF1D0A" w:rsidRPr="00AF1D0A" w:rsidRDefault="00AF1D0A" w:rsidP="0061007C">
      <w:pPr>
        <w:keepNext/>
        <w:widowControl/>
        <w:autoSpaceDE w:val="0"/>
        <w:autoSpaceDN w:val="0"/>
        <w:adjustRightInd w:val="0"/>
        <w:rPr>
          <w:rFonts w:eastAsia="PMingLiU"/>
          <w:szCs w:val="22"/>
          <w:lang w:eastAsia="ko-KR" w:bidi="bn-I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275"/>
        <w:gridCol w:w="709"/>
        <w:gridCol w:w="1418"/>
        <w:gridCol w:w="1417"/>
        <w:gridCol w:w="1559"/>
      </w:tblGrid>
      <w:tr w:rsidR="00AF1D0A" w:rsidRPr="00AF1D0A" w:rsidTr="00AF12E8">
        <w:tc>
          <w:tcPr>
            <w:tcW w:w="1843" w:type="dxa"/>
            <w:tcBorders>
              <w:right w:val="single" w:sz="4" w:space="0" w:color="auto"/>
            </w:tcBorders>
          </w:tcPr>
          <w:p w:rsidR="00AF1D0A" w:rsidRPr="00AF1D0A" w:rsidRDefault="00AF1D0A" w:rsidP="00AF1D0A">
            <w:pPr>
              <w:widowControl/>
              <w:jc w:val="center"/>
              <w:rPr>
                <w:rFonts w:eastAsia="PMingLiU"/>
                <w:b/>
                <w:szCs w:val="22"/>
                <w:lang w:eastAsia="ko-KR" w:bidi="bn-IN"/>
              </w:rPr>
            </w:pPr>
          </w:p>
        </w:tc>
        <w:tc>
          <w:tcPr>
            <w:tcW w:w="851" w:type="dxa"/>
            <w:tcBorders>
              <w:right w:val="single" w:sz="4" w:space="0" w:color="auto"/>
            </w:tcBorders>
          </w:tcPr>
          <w:p w:rsidR="00AF1D0A" w:rsidRPr="00AF1D0A" w:rsidRDefault="00AF12E8" w:rsidP="00AF1D0A">
            <w:pPr>
              <w:widowControl/>
              <w:jc w:val="center"/>
              <w:rPr>
                <w:rFonts w:eastAsia="PMingLiU"/>
                <w:b/>
                <w:szCs w:val="22"/>
                <w:lang w:eastAsia="ko-KR" w:bidi="bn-IN"/>
              </w:rPr>
            </w:pPr>
            <w:r w:rsidRPr="00AF12E8">
              <w:rPr>
                <w:rFonts w:eastAsia="PMingLiU"/>
                <w:b/>
                <w:szCs w:val="22"/>
                <w:lang w:eastAsia="ko-KR" w:bidi="bn-IN"/>
              </w:rPr>
              <w:t>n</w:t>
            </w:r>
          </w:p>
        </w:tc>
        <w:tc>
          <w:tcPr>
            <w:tcW w:w="1275" w:type="dxa"/>
            <w:tcBorders>
              <w:left w:val="single" w:sz="4" w:space="0" w:color="auto"/>
            </w:tcBorders>
            <w:vAlign w:val="center"/>
          </w:tcPr>
          <w:p w:rsidR="00AF1D0A" w:rsidRPr="00AF1D0A" w:rsidRDefault="00AF1D0A" w:rsidP="00AF1D0A">
            <w:pPr>
              <w:widowControl/>
              <w:jc w:val="center"/>
              <w:rPr>
                <w:rFonts w:eastAsia="PMingLiU"/>
                <w:b/>
                <w:szCs w:val="22"/>
                <w:lang w:eastAsia="de-DE"/>
              </w:rPr>
            </w:pPr>
            <w:r>
              <w:rPr>
                <w:rFonts w:eastAsia="PMingLiU"/>
                <w:b/>
                <w:szCs w:val="22"/>
                <w:lang w:eastAsia="ko-KR" w:bidi="bn-IN"/>
              </w:rPr>
              <w:t>Μέση τιμή 3 ωρών</w:t>
            </w:r>
          </w:p>
        </w:tc>
        <w:tc>
          <w:tcPr>
            <w:tcW w:w="709" w:type="dxa"/>
          </w:tcPr>
          <w:p w:rsidR="00AF1D0A" w:rsidRPr="00AF1D0A" w:rsidRDefault="00AF12E8" w:rsidP="00AF1D0A">
            <w:pPr>
              <w:widowControl/>
              <w:jc w:val="center"/>
              <w:rPr>
                <w:rFonts w:eastAsia="PMingLiU"/>
                <w:b/>
                <w:szCs w:val="22"/>
                <w:lang w:val="en-US" w:eastAsia="ko-KR" w:bidi="bn-IN"/>
              </w:rPr>
            </w:pPr>
            <w:r w:rsidRPr="00AF12E8">
              <w:rPr>
                <w:rFonts w:eastAsia="PMingLiU"/>
                <w:b/>
                <w:szCs w:val="22"/>
                <w:lang w:eastAsia="ko-KR" w:bidi="bn-IN"/>
              </w:rPr>
              <w:t>n</w:t>
            </w:r>
          </w:p>
        </w:tc>
        <w:tc>
          <w:tcPr>
            <w:tcW w:w="1418" w:type="dxa"/>
            <w:tcBorders>
              <w:right w:val="single" w:sz="4" w:space="0" w:color="auto"/>
            </w:tcBorders>
            <w:vAlign w:val="center"/>
          </w:tcPr>
          <w:p w:rsidR="00AF1D0A" w:rsidRPr="00AF1D0A" w:rsidRDefault="00AF1D0A" w:rsidP="00AF1D0A">
            <w:pPr>
              <w:widowControl/>
              <w:jc w:val="center"/>
              <w:rPr>
                <w:rFonts w:eastAsia="PMingLiU"/>
                <w:b/>
                <w:szCs w:val="22"/>
                <w:lang w:val="en-GB" w:eastAsia="de-DE"/>
              </w:rPr>
            </w:pPr>
            <w:r>
              <w:rPr>
                <w:rFonts w:eastAsia="PMingLiU"/>
                <w:b/>
                <w:szCs w:val="22"/>
                <w:lang w:eastAsia="ko-KR" w:bidi="bn-IN"/>
              </w:rPr>
              <w:t>Μέση τιμή 12 ωρών</w:t>
            </w:r>
          </w:p>
        </w:tc>
        <w:tc>
          <w:tcPr>
            <w:tcW w:w="1417" w:type="dxa"/>
            <w:tcBorders>
              <w:right w:val="single" w:sz="4" w:space="0" w:color="auto"/>
            </w:tcBorders>
            <w:vAlign w:val="center"/>
          </w:tcPr>
          <w:p w:rsidR="00AF1D0A" w:rsidRPr="00AF1D0A" w:rsidRDefault="00AF1D0A" w:rsidP="00AF1D0A">
            <w:pPr>
              <w:widowControl/>
              <w:jc w:val="center"/>
              <w:rPr>
                <w:rFonts w:eastAsia="PMingLiU"/>
                <w:b/>
                <w:szCs w:val="22"/>
                <w:lang w:val="en-GB" w:eastAsia="ko-KR" w:bidi="bn-IN"/>
              </w:rPr>
            </w:pPr>
            <w:r>
              <w:rPr>
                <w:rFonts w:eastAsia="PMingLiU"/>
                <w:b/>
                <w:szCs w:val="22"/>
                <w:lang w:eastAsia="ko-KR" w:bidi="bn-IN"/>
              </w:rPr>
              <w:t>Μέση τιμή 24 ωρών</w:t>
            </w:r>
            <w:r w:rsidRPr="00AF1D0A">
              <w:rPr>
                <w:rFonts w:eastAsia="PMingLiU"/>
                <w:b/>
                <w:szCs w:val="22"/>
                <w:vertAlign w:val="superscript"/>
                <w:lang w:val="en-GB" w:eastAsia="ko-KR" w:bidi="bn-IN"/>
              </w:rPr>
              <w:t xml:space="preserve"> 1</w:t>
            </w:r>
          </w:p>
        </w:tc>
        <w:tc>
          <w:tcPr>
            <w:tcW w:w="1559" w:type="dxa"/>
            <w:tcBorders>
              <w:right w:val="single" w:sz="4" w:space="0" w:color="auto"/>
            </w:tcBorders>
            <w:vAlign w:val="center"/>
          </w:tcPr>
          <w:p w:rsidR="00AF1D0A" w:rsidRPr="00AF1D0A" w:rsidRDefault="00AF1D0A" w:rsidP="00AF1D0A">
            <w:pPr>
              <w:widowControl/>
              <w:jc w:val="center"/>
              <w:rPr>
                <w:rFonts w:eastAsia="PMingLiU"/>
                <w:b/>
                <w:szCs w:val="22"/>
                <w:lang w:eastAsia="ko-KR" w:bidi="bn-IN"/>
              </w:rPr>
            </w:pPr>
            <w:r>
              <w:rPr>
                <w:rFonts w:eastAsia="PMingLiU"/>
                <w:b/>
                <w:szCs w:val="22"/>
                <w:lang w:eastAsia="ko-KR" w:bidi="bn-IN"/>
              </w:rPr>
              <w:t>Κατώτερη τιμή</w:t>
            </w:r>
          </w:p>
        </w:tc>
      </w:tr>
      <w:tr w:rsidR="00AF1D0A" w:rsidRPr="00AF1D0A" w:rsidTr="00AF12E8">
        <w:tc>
          <w:tcPr>
            <w:tcW w:w="1843" w:type="dxa"/>
            <w:tcBorders>
              <w:top w:val="single" w:sz="4" w:space="0" w:color="auto"/>
              <w:left w:val="single" w:sz="4" w:space="0" w:color="auto"/>
              <w:bottom w:val="single" w:sz="4" w:space="0" w:color="auto"/>
              <w:right w:val="nil"/>
            </w:tcBorders>
            <w:vAlign w:val="center"/>
          </w:tcPr>
          <w:p w:rsidR="00AF1D0A" w:rsidRPr="00AF1D0A" w:rsidRDefault="00AF1D0A" w:rsidP="00AF1D0A">
            <w:pPr>
              <w:widowControl/>
              <w:rPr>
                <w:rFonts w:eastAsia="PMingLiU"/>
                <w:b/>
                <w:szCs w:val="22"/>
                <w:lang w:eastAsia="de-DE"/>
              </w:rPr>
            </w:pPr>
            <w:proofErr w:type="spellStart"/>
            <w:r w:rsidRPr="00AF1D0A">
              <w:rPr>
                <w:rFonts w:eastAsia="PMingLiU"/>
                <w:b/>
                <w:szCs w:val="22"/>
                <w:lang w:val="en-US" w:eastAsia="de-DE"/>
              </w:rPr>
              <w:t>Spiolto</w:t>
            </w:r>
            <w:proofErr w:type="spellEnd"/>
            <w:r w:rsidRPr="00AF1D0A">
              <w:rPr>
                <w:rFonts w:eastAsia="PMingLiU"/>
                <w:b/>
                <w:szCs w:val="22"/>
                <w:lang w:val="en-US" w:eastAsia="de-DE"/>
              </w:rPr>
              <w:t xml:space="preserve"> </w:t>
            </w:r>
            <w:proofErr w:type="spellStart"/>
            <w:r w:rsidRPr="00AF1D0A">
              <w:rPr>
                <w:rFonts w:eastAsia="PMingLiU"/>
                <w:b/>
                <w:szCs w:val="22"/>
                <w:lang w:val="en-US" w:eastAsia="de-DE"/>
              </w:rPr>
              <w:t>Respimat</w:t>
            </w:r>
            <w:proofErr w:type="spellEnd"/>
            <w:r w:rsidRPr="00AF1D0A">
              <w:rPr>
                <w:rFonts w:eastAsia="PMingLiU"/>
                <w:b/>
                <w:szCs w:val="22"/>
                <w:lang w:val="en-US" w:eastAsia="de-DE"/>
              </w:rPr>
              <w:t xml:space="preserve"> </w:t>
            </w:r>
            <w:r>
              <w:rPr>
                <w:rFonts w:eastAsia="PMingLiU"/>
                <w:b/>
                <w:szCs w:val="22"/>
                <w:lang w:eastAsia="de-DE"/>
              </w:rPr>
              <w:t>έναντι</w:t>
            </w:r>
          </w:p>
        </w:tc>
        <w:tc>
          <w:tcPr>
            <w:tcW w:w="851" w:type="dxa"/>
            <w:tcBorders>
              <w:top w:val="single" w:sz="4" w:space="0" w:color="auto"/>
              <w:left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pt-PT" w:eastAsia="de-DE"/>
              </w:rPr>
            </w:pPr>
            <w:r w:rsidRPr="00AF1D0A">
              <w:rPr>
                <w:rFonts w:eastAsia="PMingLiU"/>
                <w:szCs w:val="22"/>
                <w:lang w:val="en-GB" w:eastAsia="de-DE"/>
              </w:rPr>
              <w:t>138</w:t>
            </w:r>
          </w:p>
        </w:tc>
        <w:tc>
          <w:tcPr>
            <w:tcW w:w="1275" w:type="dxa"/>
            <w:tcBorders>
              <w:top w:val="single" w:sz="4" w:space="0" w:color="auto"/>
              <w:left w:val="single" w:sz="4" w:space="0" w:color="auto"/>
              <w:bottom w:val="single" w:sz="4" w:space="0" w:color="auto"/>
              <w:right w:val="nil"/>
            </w:tcBorders>
            <w:vAlign w:val="center"/>
          </w:tcPr>
          <w:p w:rsidR="00AF1D0A" w:rsidRPr="00AF1D0A" w:rsidRDefault="00AF1D0A" w:rsidP="00AF1D0A">
            <w:pPr>
              <w:widowControl/>
              <w:jc w:val="center"/>
              <w:rPr>
                <w:rFonts w:eastAsia="PMingLiU"/>
                <w:szCs w:val="22"/>
                <w:lang w:val="en-GB" w:eastAsia="de-DE"/>
              </w:rPr>
            </w:pPr>
          </w:p>
        </w:tc>
        <w:tc>
          <w:tcPr>
            <w:tcW w:w="709" w:type="dxa"/>
            <w:tcBorders>
              <w:top w:val="single" w:sz="4" w:space="0" w:color="auto"/>
              <w:bottom w:val="single" w:sz="4" w:space="0" w:color="auto"/>
            </w:tcBorders>
          </w:tcPr>
          <w:p w:rsidR="00AF1D0A" w:rsidRPr="00AF1D0A" w:rsidRDefault="00AF1D0A" w:rsidP="00AF1D0A">
            <w:pPr>
              <w:widowControl/>
              <w:jc w:val="center"/>
              <w:rPr>
                <w:rFonts w:eastAsia="PMingLiU"/>
                <w:szCs w:val="22"/>
                <w:lang w:val="pt-PT" w:eastAsia="de-DE"/>
              </w:rPr>
            </w:pPr>
            <w:r w:rsidRPr="00AF1D0A">
              <w:rPr>
                <w:rFonts w:eastAsia="PMingLiU"/>
                <w:szCs w:val="22"/>
                <w:lang w:val="en-GB" w:eastAsia="de-DE"/>
              </w:rPr>
              <w:t>138</w:t>
            </w:r>
          </w:p>
        </w:tc>
        <w:tc>
          <w:tcPr>
            <w:tcW w:w="1418" w:type="dxa"/>
            <w:tcBorders>
              <w:top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pt-PT" w:eastAsia="de-DE"/>
              </w:rPr>
            </w:pPr>
          </w:p>
        </w:tc>
        <w:tc>
          <w:tcPr>
            <w:tcW w:w="1417" w:type="dxa"/>
            <w:tcBorders>
              <w:top w:val="single" w:sz="4" w:space="0" w:color="auto"/>
              <w:left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pt-PT" w:eastAsia="de-DE"/>
              </w:rPr>
            </w:pPr>
          </w:p>
        </w:tc>
        <w:tc>
          <w:tcPr>
            <w:tcW w:w="1559" w:type="dxa"/>
            <w:tcBorders>
              <w:top w:val="single" w:sz="4" w:space="0" w:color="auto"/>
              <w:left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pt-PT" w:eastAsia="de-DE"/>
              </w:rPr>
            </w:pPr>
          </w:p>
        </w:tc>
      </w:tr>
      <w:tr w:rsidR="00AF1D0A" w:rsidRPr="00AF1D0A" w:rsidTr="00AF12E8">
        <w:tc>
          <w:tcPr>
            <w:tcW w:w="1843" w:type="dxa"/>
            <w:tcBorders>
              <w:top w:val="single" w:sz="4" w:space="0" w:color="auto"/>
              <w:left w:val="single" w:sz="4" w:space="0" w:color="auto"/>
              <w:bottom w:val="single" w:sz="4" w:space="0" w:color="auto"/>
              <w:right w:val="nil"/>
            </w:tcBorders>
          </w:tcPr>
          <w:p w:rsidR="00AF1D0A" w:rsidRPr="00AF1D0A" w:rsidRDefault="00AF1D0A" w:rsidP="00AF1D0A">
            <w:pPr>
              <w:widowControl/>
              <w:jc w:val="right"/>
              <w:rPr>
                <w:rFonts w:eastAsia="PMingLiU"/>
                <w:b/>
                <w:szCs w:val="22"/>
                <w:lang w:eastAsia="de-DE"/>
              </w:rPr>
            </w:pPr>
            <w:r w:rsidRPr="00AF1D0A">
              <w:rPr>
                <w:rFonts w:eastAsia="PMingLiU"/>
                <w:b/>
                <w:szCs w:val="22"/>
                <w:lang w:val="en-GB" w:eastAsia="de-DE"/>
              </w:rPr>
              <w:t xml:space="preserve">Tiotropium 5 </w:t>
            </w:r>
            <w:r>
              <w:rPr>
                <w:rFonts w:eastAsia="PMingLiU"/>
                <w:b/>
                <w:szCs w:val="22"/>
                <w:lang w:eastAsia="de-DE"/>
              </w:rPr>
              <w:t>μικρογραμμάρια</w:t>
            </w:r>
          </w:p>
        </w:tc>
        <w:tc>
          <w:tcPr>
            <w:tcW w:w="851" w:type="dxa"/>
            <w:tcBorders>
              <w:top w:val="single" w:sz="4" w:space="0" w:color="auto"/>
              <w:left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en-GB" w:eastAsia="de-DE"/>
              </w:rPr>
            </w:pPr>
            <w:r w:rsidRPr="00AF1D0A">
              <w:rPr>
                <w:rFonts w:eastAsia="PMingLiU"/>
                <w:szCs w:val="22"/>
                <w:lang w:val="en-GB" w:eastAsia="de-DE"/>
              </w:rPr>
              <w:t>137</w:t>
            </w:r>
          </w:p>
        </w:tc>
        <w:tc>
          <w:tcPr>
            <w:tcW w:w="1275" w:type="dxa"/>
            <w:tcBorders>
              <w:top w:val="single" w:sz="4" w:space="0" w:color="auto"/>
              <w:left w:val="single" w:sz="4" w:space="0" w:color="auto"/>
              <w:bottom w:val="single" w:sz="4" w:space="0" w:color="auto"/>
              <w:right w:val="nil"/>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109</w:t>
            </w:r>
          </w:p>
        </w:tc>
        <w:tc>
          <w:tcPr>
            <w:tcW w:w="709" w:type="dxa"/>
            <w:tcBorders>
              <w:top w:val="single" w:sz="4" w:space="0" w:color="auto"/>
              <w:bottom w:val="single" w:sz="4" w:space="0" w:color="auto"/>
            </w:tcBorders>
          </w:tcPr>
          <w:p w:rsidR="00AF1D0A" w:rsidRPr="00AF1D0A" w:rsidRDefault="00AF1D0A" w:rsidP="00AF1D0A">
            <w:pPr>
              <w:widowControl/>
              <w:jc w:val="center"/>
              <w:rPr>
                <w:rFonts w:eastAsia="PMingLiU"/>
                <w:szCs w:val="22"/>
                <w:lang w:val="en-GB" w:eastAsia="de-DE"/>
              </w:rPr>
            </w:pPr>
            <w:r w:rsidRPr="00AF1D0A">
              <w:rPr>
                <w:rFonts w:eastAsia="PMingLiU"/>
                <w:szCs w:val="22"/>
                <w:lang w:val="en-GB" w:eastAsia="de-DE"/>
              </w:rPr>
              <w:t>135</w:t>
            </w:r>
          </w:p>
        </w:tc>
        <w:tc>
          <w:tcPr>
            <w:tcW w:w="1418" w:type="dxa"/>
            <w:tcBorders>
              <w:top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119 </w:t>
            </w:r>
          </w:p>
        </w:tc>
        <w:tc>
          <w:tcPr>
            <w:tcW w:w="1417" w:type="dxa"/>
            <w:tcBorders>
              <w:top w:val="single" w:sz="4" w:space="0" w:color="auto"/>
              <w:left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110 </w:t>
            </w:r>
          </w:p>
        </w:tc>
        <w:tc>
          <w:tcPr>
            <w:tcW w:w="1559" w:type="dxa"/>
            <w:tcBorders>
              <w:top w:val="single" w:sz="4" w:space="0" w:color="auto"/>
              <w:left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079 </w:t>
            </w:r>
          </w:p>
        </w:tc>
      </w:tr>
      <w:tr w:rsidR="00AF1D0A" w:rsidRPr="00AF1D0A" w:rsidTr="00AF12E8">
        <w:tc>
          <w:tcPr>
            <w:tcW w:w="1843" w:type="dxa"/>
            <w:tcBorders>
              <w:top w:val="single" w:sz="4" w:space="0" w:color="auto"/>
              <w:left w:val="single" w:sz="4" w:space="0" w:color="auto"/>
              <w:bottom w:val="single" w:sz="4" w:space="0" w:color="auto"/>
              <w:right w:val="nil"/>
            </w:tcBorders>
          </w:tcPr>
          <w:p w:rsidR="00AF1D0A" w:rsidRPr="00AF1D0A" w:rsidRDefault="00AF1D0A" w:rsidP="00AF1D0A">
            <w:pPr>
              <w:widowControl/>
              <w:jc w:val="right"/>
              <w:rPr>
                <w:rFonts w:eastAsia="PMingLiU"/>
                <w:b/>
                <w:szCs w:val="22"/>
                <w:lang w:val="en-GB" w:eastAsia="de-DE"/>
              </w:rPr>
            </w:pPr>
            <w:proofErr w:type="spellStart"/>
            <w:r w:rsidRPr="00AF1D0A">
              <w:rPr>
                <w:rFonts w:eastAsia="PMingLiU"/>
                <w:b/>
                <w:szCs w:val="22"/>
                <w:lang w:val="en-GB" w:eastAsia="de-DE"/>
              </w:rPr>
              <w:t>Olodaterol</w:t>
            </w:r>
            <w:proofErr w:type="spellEnd"/>
            <w:r w:rsidRPr="00AF1D0A">
              <w:rPr>
                <w:rFonts w:eastAsia="PMingLiU"/>
                <w:b/>
                <w:szCs w:val="22"/>
                <w:lang w:val="en-GB" w:eastAsia="de-DE"/>
              </w:rPr>
              <w:t xml:space="preserve"> 5 </w:t>
            </w:r>
            <w:r>
              <w:rPr>
                <w:rFonts w:eastAsia="PMingLiU"/>
                <w:b/>
                <w:szCs w:val="22"/>
                <w:lang w:eastAsia="de-DE"/>
              </w:rPr>
              <w:t>μικρογραμμάρια</w:t>
            </w:r>
          </w:p>
        </w:tc>
        <w:tc>
          <w:tcPr>
            <w:tcW w:w="851" w:type="dxa"/>
            <w:tcBorders>
              <w:top w:val="single" w:sz="4" w:space="0" w:color="auto"/>
              <w:left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en-GB" w:eastAsia="de-DE"/>
              </w:rPr>
            </w:pPr>
            <w:r w:rsidRPr="00AF1D0A">
              <w:rPr>
                <w:rFonts w:eastAsia="PMingLiU"/>
                <w:szCs w:val="22"/>
                <w:lang w:val="en-GB" w:eastAsia="de-DE"/>
              </w:rPr>
              <w:t>138</w:t>
            </w:r>
          </w:p>
        </w:tc>
        <w:tc>
          <w:tcPr>
            <w:tcW w:w="1275" w:type="dxa"/>
            <w:tcBorders>
              <w:top w:val="single" w:sz="4" w:space="0" w:color="auto"/>
              <w:left w:val="single" w:sz="4" w:space="0" w:color="auto"/>
              <w:bottom w:val="single" w:sz="4" w:space="0" w:color="auto"/>
              <w:right w:val="nil"/>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109</w:t>
            </w:r>
          </w:p>
        </w:tc>
        <w:tc>
          <w:tcPr>
            <w:tcW w:w="709" w:type="dxa"/>
            <w:tcBorders>
              <w:top w:val="single" w:sz="4" w:space="0" w:color="auto"/>
              <w:bottom w:val="single" w:sz="4" w:space="0" w:color="auto"/>
            </w:tcBorders>
          </w:tcPr>
          <w:p w:rsidR="00AF1D0A" w:rsidRPr="00AF1D0A" w:rsidRDefault="00AF1D0A" w:rsidP="00AF1D0A">
            <w:pPr>
              <w:widowControl/>
              <w:jc w:val="center"/>
              <w:rPr>
                <w:rFonts w:eastAsia="PMingLiU"/>
                <w:szCs w:val="22"/>
                <w:lang w:val="en-GB" w:eastAsia="de-DE"/>
              </w:rPr>
            </w:pPr>
            <w:r w:rsidRPr="00AF1D0A">
              <w:rPr>
                <w:rFonts w:eastAsia="PMingLiU"/>
                <w:szCs w:val="22"/>
                <w:lang w:val="en-GB" w:eastAsia="de-DE"/>
              </w:rPr>
              <w:t>136</w:t>
            </w:r>
          </w:p>
        </w:tc>
        <w:tc>
          <w:tcPr>
            <w:tcW w:w="1418" w:type="dxa"/>
            <w:tcBorders>
              <w:top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126 </w:t>
            </w:r>
          </w:p>
        </w:tc>
        <w:tc>
          <w:tcPr>
            <w:tcW w:w="1417" w:type="dxa"/>
            <w:tcBorders>
              <w:top w:val="single" w:sz="4" w:space="0" w:color="auto"/>
              <w:left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115 </w:t>
            </w:r>
          </w:p>
        </w:tc>
        <w:tc>
          <w:tcPr>
            <w:tcW w:w="1559" w:type="dxa"/>
            <w:tcBorders>
              <w:top w:val="single" w:sz="4" w:space="0" w:color="auto"/>
              <w:left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092 </w:t>
            </w:r>
          </w:p>
        </w:tc>
      </w:tr>
      <w:tr w:rsidR="00AF1D0A" w:rsidRPr="00AF1D0A" w:rsidTr="00AF12E8">
        <w:trPr>
          <w:trHeight w:val="619"/>
        </w:trPr>
        <w:tc>
          <w:tcPr>
            <w:tcW w:w="1843" w:type="dxa"/>
            <w:tcBorders>
              <w:top w:val="single" w:sz="4" w:space="0" w:color="auto"/>
              <w:left w:val="single" w:sz="4" w:space="0" w:color="auto"/>
              <w:bottom w:val="single" w:sz="4" w:space="0" w:color="auto"/>
              <w:right w:val="nil"/>
            </w:tcBorders>
          </w:tcPr>
          <w:p w:rsidR="00AF1D0A" w:rsidRPr="005B398D" w:rsidRDefault="00AF1D0A" w:rsidP="005B398D">
            <w:pPr>
              <w:widowControl/>
              <w:jc w:val="right"/>
              <w:rPr>
                <w:rFonts w:eastAsia="PMingLiU"/>
                <w:b/>
                <w:szCs w:val="22"/>
                <w:lang w:eastAsia="de-DE"/>
              </w:rPr>
            </w:pPr>
            <w:r>
              <w:rPr>
                <w:rFonts w:eastAsia="PMingLiU"/>
                <w:b/>
                <w:szCs w:val="22"/>
                <w:lang w:eastAsia="de-DE"/>
              </w:rPr>
              <w:t>Εικονικό φάρμακο</w:t>
            </w:r>
          </w:p>
        </w:tc>
        <w:tc>
          <w:tcPr>
            <w:tcW w:w="851" w:type="dxa"/>
            <w:tcBorders>
              <w:top w:val="single" w:sz="4" w:space="0" w:color="auto"/>
              <w:left w:val="single" w:sz="4" w:space="0" w:color="auto"/>
              <w:bottom w:val="single" w:sz="4" w:space="0" w:color="auto"/>
              <w:right w:val="single" w:sz="4" w:space="0" w:color="auto"/>
            </w:tcBorders>
          </w:tcPr>
          <w:p w:rsidR="00AF1D0A" w:rsidRPr="00AF1D0A" w:rsidRDefault="00AF1D0A" w:rsidP="00AF1D0A">
            <w:pPr>
              <w:widowControl/>
              <w:jc w:val="center"/>
              <w:rPr>
                <w:rFonts w:eastAsia="PMingLiU"/>
                <w:szCs w:val="22"/>
                <w:lang w:val="en-GB" w:eastAsia="de-DE"/>
              </w:rPr>
            </w:pPr>
            <w:r w:rsidRPr="00AF1D0A">
              <w:rPr>
                <w:rFonts w:eastAsia="PMingLiU"/>
                <w:szCs w:val="22"/>
                <w:lang w:val="en-GB" w:eastAsia="de-DE"/>
              </w:rPr>
              <w:t>135</w:t>
            </w:r>
          </w:p>
        </w:tc>
        <w:tc>
          <w:tcPr>
            <w:tcW w:w="1275" w:type="dxa"/>
            <w:tcBorders>
              <w:top w:val="single" w:sz="4" w:space="0" w:color="auto"/>
              <w:left w:val="single" w:sz="4" w:space="0" w:color="auto"/>
              <w:bottom w:val="single" w:sz="4" w:space="0" w:color="auto"/>
              <w:right w:val="nil"/>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325</w:t>
            </w:r>
          </w:p>
        </w:tc>
        <w:tc>
          <w:tcPr>
            <w:tcW w:w="709" w:type="dxa"/>
            <w:tcBorders>
              <w:top w:val="single" w:sz="4" w:space="0" w:color="auto"/>
              <w:bottom w:val="single" w:sz="4" w:space="0" w:color="auto"/>
            </w:tcBorders>
          </w:tcPr>
          <w:p w:rsidR="00AF1D0A" w:rsidRPr="00AF1D0A" w:rsidRDefault="00AF1D0A" w:rsidP="00AF1D0A">
            <w:pPr>
              <w:widowControl/>
              <w:jc w:val="center"/>
              <w:rPr>
                <w:rFonts w:eastAsia="PMingLiU"/>
                <w:szCs w:val="22"/>
                <w:lang w:val="en-GB" w:eastAsia="de-DE"/>
              </w:rPr>
            </w:pPr>
            <w:r w:rsidRPr="00AF1D0A">
              <w:rPr>
                <w:rFonts w:eastAsia="PMingLiU"/>
                <w:szCs w:val="22"/>
                <w:lang w:val="en-GB" w:eastAsia="de-DE"/>
              </w:rPr>
              <w:t>132</w:t>
            </w:r>
          </w:p>
        </w:tc>
        <w:tc>
          <w:tcPr>
            <w:tcW w:w="1418" w:type="dxa"/>
            <w:tcBorders>
              <w:top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319 </w:t>
            </w:r>
          </w:p>
        </w:tc>
        <w:tc>
          <w:tcPr>
            <w:tcW w:w="1417" w:type="dxa"/>
            <w:tcBorders>
              <w:top w:val="single" w:sz="4" w:space="0" w:color="auto"/>
              <w:left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280 </w:t>
            </w:r>
          </w:p>
        </w:tc>
        <w:tc>
          <w:tcPr>
            <w:tcW w:w="1559" w:type="dxa"/>
            <w:tcBorders>
              <w:top w:val="single" w:sz="4" w:space="0" w:color="auto"/>
              <w:left w:val="single" w:sz="4" w:space="0" w:color="auto"/>
              <w:bottom w:val="single" w:sz="4" w:space="0" w:color="auto"/>
              <w:right w:val="single" w:sz="4" w:space="0" w:color="auto"/>
            </w:tcBorders>
          </w:tcPr>
          <w:p w:rsidR="00AF1D0A" w:rsidRPr="00AF1D0A" w:rsidRDefault="00AF1D0A" w:rsidP="005B398D">
            <w:pPr>
              <w:widowControl/>
              <w:jc w:val="center"/>
              <w:rPr>
                <w:rFonts w:eastAsia="PMingLiU"/>
                <w:szCs w:val="22"/>
                <w:lang w:val="en-GB" w:eastAsia="de-DE"/>
              </w:rPr>
            </w:pPr>
            <w:r w:rsidRPr="00AF1D0A">
              <w:rPr>
                <w:rFonts w:eastAsia="PMingLiU"/>
                <w:szCs w:val="22"/>
                <w:lang w:val="en-GB" w:eastAsia="de-DE"/>
              </w:rPr>
              <w:t>0</w:t>
            </w:r>
            <w:r w:rsidR="005B398D">
              <w:rPr>
                <w:rFonts w:eastAsia="PMingLiU"/>
                <w:szCs w:val="22"/>
                <w:lang w:eastAsia="de-DE"/>
              </w:rPr>
              <w:t>,</w:t>
            </w:r>
            <w:r w:rsidRPr="00AF1D0A">
              <w:rPr>
                <w:rFonts w:eastAsia="PMingLiU"/>
                <w:szCs w:val="22"/>
                <w:lang w:val="en-GB" w:eastAsia="de-DE"/>
              </w:rPr>
              <w:t xml:space="preserve">207 </w:t>
            </w:r>
          </w:p>
        </w:tc>
      </w:tr>
    </w:tbl>
    <w:p w:rsidR="00AF1D0A" w:rsidRPr="00AF1D0A" w:rsidRDefault="00AF1D0A" w:rsidP="00AF1D0A">
      <w:pPr>
        <w:widowControl/>
        <w:autoSpaceDE w:val="0"/>
        <w:autoSpaceDN w:val="0"/>
        <w:adjustRightInd w:val="0"/>
        <w:rPr>
          <w:rFonts w:eastAsia="PMingLiU"/>
          <w:szCs w:val="22"/>
          <w:lang w:eastAsia="ko-KR" w:bidi="bn-IN"/>
        </w:rPr>
      </w:pPr>
      <w:r w:rsidRPr="00AF1D0A">
        <w:rPr>
          <w:rFonts w:eastAsia="PMingLiU"/>
          <w:szCs w:val="22"/>
          <w:lang w:eastAsia="ko-KR" w:bidi="bn-IN"/>
        </w:rPr>
        <w:t xml:space="preserve">τιμή αναφοράς πριν την αγωγή </w:t>
      </w:r>
      <w:r w:rsidRPr="00AF1D0A">
        <w:rPr>
          <w:rFonts w:eastAsia="PMingLiU"/>
          <w:szCs w:val="22"/>
          <w:lang w:val="en-GB" w:eastAsia="ko-KR" w:bidi="bn-IN"/>
        </w:rPr>
        <w:t>FEV</w:t>
      </w:r>
      <w:r w:rsidRPr="00AF1D0A">
        <w:rPr>
          <w:rFonts w:eastAsia="PMingLiU"/>
          <w:szCs w:val="22"/>
          <w:vertAlign w:val="subscript"/>
          <w:lang w:eastAsia="ko-KR" w:bidi="bn-IN"/>
        </w:rPr>
        <w:t>1</w:t>
      </w:r>
      <w:r w:rsidRPr="00AF1D0A">
        <w:rPr>
          <w:rFonts w:eastAsia="PMingLiU"/>
          <w:szCs w:val="22"/>
          <w:lang w:eastAsia="ko-KR" w:bidi="bn-IN"/>
        </w:rPr>
        <w:t xml:space="preserve"> = 1</w:t>
      </w:r>
      <w:r>
        <w:rPr>
          <w:rFonts w:eastAsia="PMingLiU"/>
          <w:szCs w:val="22"/>
          <w:lang w:eastAsia="ko-KR" w:bidi="bn-IN"/>
        </w:rPr>
        <w:t>,</w:t>
      </w:r>
      <w:r w:rsidRPr="00AF1D0A">
        <w:rPr>
          <w:rFonts w:eastAsia="PMingLiU"/>
          <w:szCs w:val="22"/>
          <w:lang w:eastAsia="ko-KR" w:bidi="bn-IN"/>
        </w:rPr>
        <w:t xml:space="preserve">30 </w:t>
      </w:r>
      <w:r w:rsidRPr="00AF1D0A">
        <w:rPr>
          <w:rFonts w:eastAsia="PMingLiU"/>
          <w:szCs w:val="22"/>
          <w:lang w:val="en-GB" w:eastAsia="ko-KR" w:bidi="bn-IN"/>
        </w:rPr>
        <w:t>L</w:t>
      </w:r>
    </w:p>
    <w:p w:rsidR="005B398D" w:rsidRDefault="00AF1D0A" w:rsidP="00AF1D0A">
      <w:pPr>
        <w:widowControl/>
        <w:autoSpaceDE w:val="0"/>
        <w:autoSpaceDN w:val="0"/>
        <w:adjustRightInd w:val="0"/>
        <w:rPr>
          <w:rFonts w:eastAsia="PMingLiU"/>
          <w:szCs w:val="22"/>
          <w:lang w:eastAsia="ko-KR" w:bidi="bn-IN"/>
        </w:rPr>
      </w:pPr>
      <w:r w:rsidRPr="00AF1D0A">
        <w:rPr>
          <w:rFonts w:eastAsia="PMingLiU"/>
          <w:szCs w:val="22"/>
          <w:vertAlign w:val="superscript"/>
          <w:lang w:eastAsia="ko-KR" w:bidi="bn-IN"/>
        </w:rPr>
        <w:t>1</w:t>
      </w:r>
      <w:r w:rsidRPr="00AF1D0A">
        <w:rPr>
          <w:rFonts w:eastAsia="PMingLiU"/>
          <w:szCs w:val="22"/>
          <w:lang w:eastAsia="ko-KR" w:bidi="bn-IN"/>
        </w:rPr>
        <w:t xml:space="preserve"> </w:t>
      </w:r>
      <w:r>
        <w:rPr>
          <w:rFonts w:eastAsia="PMingLiU"/>
          <w:szCs w:val="22"/>
          <w:lang w:eastAsia="ko-KR" w:bidi="bn-IN"/>
        </w:rPr>
        <w:t>κύριο</w:t>
      </w:r>
      <w:r w:rsidRPr="00AF1D0A">
        <w:rPr>
          <w:rFonts w:eastAsia="PMingLiU"/>
          <w:szCs w:val="22"/>
          <w:lang w:eastAsia="ko-KR" w:bidi="bn-IN"/>
        </w:rPr>
        <w:t xml:space="preserve"> </w:t>
      </w:r>
      <w:r>
        <w:rPr>
          <w:rFonts w:eastAsia="PMingLiU"/>
          <w:szCs w:val="22"/>
          <w:lang w:eastAsia="ko-KR" w:bidi="bn-IN"/>
        </w:rPr>
        <w:t>τελικό</w:t>
      </w:r>
      <w:r w:rsidRPr="00AF1D0A">
        <w:rPr>
          <w:rFonts w:eastAsia="PMingLiU"/>
          <w:szCs w:val="22"/>
          <w:lang w:eastAsia="ko-KR" w:bidi="bn-IN"/>
        </w:rPr>
        <w:t xml:space="preserve"> </w:t>
      </w:r>
      <w:r>
        <w:rPr>
          <w:rFonts w:eastAsia="PMingLiU"/>
          <w:szCs w:val="22"/>
          <w:lang w:eastAsia="ko-KR" w:bidi="bn-IN"/>
        </w:rPr>
        <w:t>σημείο</w:t>
      </w:r>
    </w:p>
    <w:p w:rsidR="00AF1D0A" w:rsidRDefault="00AF1D0A" w:rsidP="00AF1D0A">
      <w:pPr>
        <w:widowControl/>
        <w:autoSpaceDE w:val="0"/>
        <w:autoSpaceDN w:val="0"/>
        <w:adjustRightInd w:val="0"/>
        <w:rPr>
          <w:rFonts w:eastAsia="PMingLiU"/>
        </w:rPr>
      </w:pPr>
      <w:proofErr w:type="gramStart"/>
      <w:r>
        <w:rPr>
          <w:rFonts w:eastAsia="PMingLiU"/>
          <w:szCs w:val="22"/>
          <w:lang w:val="en-GB" w:eastAsia="ko-KR" w:bidi="bn-IN"/>
        </w:rPr>
        <w:t>p</w:t>
      </w:r>
      <w:proofErr w:type="gramEnd"/>
      <w:r w:rsidRPr="00AF1D0A">
        <w:rPr>
          <w:rFonts w:eastAsia="PMingLiU"/>
          <w:szCs w:val="22"/>
          <w:lang w:eastAsia="ko-KR" w:bidi="bn-IN"/>
        </w:rPr>
        <w:t>&lt;</w:t>
      </w:r>
      <w:r w:rsidR="00A52A23">
        <w:rPr>
          <w:rFonts w:eastAsia="PMingLiU"/>
          <w:szCs w:val="22"/>
          <w:lang w:eastAsia="ko-KR" w:bidi="bn-IN"/>
        </w:rPr>
        <w:t xml:space="preserve"> </w:t>
      </w:r>
      <w:r w:rsidRPr="00AF1D0A">
        <w:rPr>
          <w:rFonts w:eastAsia="PMingLiU"/>
          <w:szCs w:val="22"/>
          <w:lang w:eastAsia="ko-KR" w:bidi="bn-IN"/>
        </w:rPr>
        <w:t xml:space="preserve">0,0001 </w:t>
      </w:r>
      <w:r>
        <w:rPr>
          <w:rFonts w:eastAsia="PMingLiU"/>
        </w:rPr>
        <w:t>για όλες τις συγκρίσεις</w:t>
      </w:r>
    </w:p>
    <w:p w:rsidR="00096363" w:rsidRPr="00AF1D0A" w:rsidRDefault="00096363" w:rsidP="00701C21">
      <w:pPr>
        <w:widowControl/>
        <w:tabs>
          <w:tab w:val="left" w:pos="567"/>
        </w:tabs>
        <w:spacing w:line="260" w:lineRule="exact"/>
        <w:rPr>
          <w:rFonts w:eastAsia="PMingLiU"/>
          <w:szCs w:val="22"/>
          <w:lang w:eastAsia="ko-KR" w:bidi="bn-IN"/>
        </w:rPr>
      </w:pPr>
      <w:r w:rsidRPr="00262325">
        <w:rPr>
          <w:rFonts w:eastAsia="PMingLiU"/>
          <w:lang w:val="en-US"/>
        </w:rPr>
        <w:t>n</w:t>
      </w:r>
      <w:r>
        <w:rPr>
          <w:rFonts w:eastAsia="PMingLiU"/>
        </w:rPr>
        <w:t>=</w:t>
      </w:r>
      <w:r w:rsidRPr="00262325">
        <w:rPr>
          <w:rFonts w:eastAsia="PMingLiU"/>
        </w:rPr>
        <w:t xml:space="preserve"> αριθμός ασθενών</w:t>
      </w:r>
    </w:p>
    <w:p w:rsidR="00AF1D0A" w:rsidRPr="00AF1D0A" w:rsidRDefault="00AF1D0A" w:rsidP="00F01849">
      <w:pPr>
        <w:rPr>
          <w:noProof/>
          <w:szCs w:val="22"/>
        </w:rPr>
      </w:pPr>
    </w:p>
    <w:p w:rsidR="00AF1D0A" w:rsidRDefault="002642AE" w:rsidP="003B4297">
      <w:pPr>
        <w:keepNext/>
        <w:rPr>
          <w:i/>
          <w:noProof/>
          <w:szCs w:val="22"/>
          <w:u w:val="single"/>
        </w:rPr>
      </w:pPr>
      <w:r>
        <w:rPr>
          <w:i/>
          <w:noProof/>
          <w:szCs w:val="22"/>
          <w:u w:val="single"/>
        </w:rPr>
        <w:t>Σ</w:t>
      </w:r>
      <w:r w:rsidRPr="002642AE">
        <w:rPr>
          <w:i/>
          <w:noProof/>
          <w:szCs w:val="22"/>
          <w:u w:val="single"/>
        </w:rPr>
        <w:t>χετιζόμενη με την Υγεία Ποιότητα Ζωής</w:t>
      </w:r>
    </w:p>
    <w:p w:rsidR="002642AE" w:rsidRPr="00B87C2A" w:rsidRDefault="002642AE" w:rsidP="002642AE">
      <w:pPr>
        <w:rPr>
          <w:noProof/>
          <w:szCs w:val="22"/>
        </w:rPr>
      </w:pPr>
      <w:r>
        <w:rPr>
          <w:noProof/>
          <w:szCs w:val="22"/>
        </w:rPr>
        <w:t>Τ</w:t>
      </w:r>
      <w:r w:rsidRPr="003B3CFF">
        <w:rPr>
          <w:noProof/>
          <w:szCs w:val="22"/>
        </w:rPr>
        <w:t xml:space="preserve">ο </w:t>
      </w:r>
      <w:r>
        <w:rPr>
          <w:noProof/>
          <w:szCs w:val="22"/>
          <w:lang w:val="en-US"/>
        </w:rPr>
        <w:t>Spiolto</w:t>
      </w:r>
      <w:r>
        <w:rPr>
          <w:noProof/>
          <w:szCs w:val="22"/>
        </w:rPr>
        <w:t xml:space="preserve"> </w:t>
      </w:r>
      <w:r w:rsidRPr="003B3CFF">
        <w:rPr>
          <w:noProof/>
          <w:szCs w:val="22"/>
          <w:lang w:val="en-US"/>
        </w:rPr>
        <w:t>Respimat</w:t>
      </w:r>
      <w:r w:rsidRPr="003B3CFF">
        <w:rPr>
          <w:noProof/>
          <w:szCs w:val="22"/>
        </w:rPr>
        <w:t xml:space="preserve"> </w:t>
      </w:r>
      <w:r>
        <w:rPr>
          <w:noProof/>
          <w:szCs w:val="22"/>
        </w:rPr>
        <w:t>έδειξε βελτίωση στη σ</w:t>
      </w:r>
      <w:r w:rsidRPr="002642AE">
        <w:rPr>
          <w:noProof/>
          <w:szCs w:val="22"/>
        </w:rPr>
        <w:t xml:space="preserve">χετιζόμενη με την </w:t>
      </w:r>
      <w:r>
        <w:rPr>
          <w:noProof/>
          <w:szCs w:val="22"/>
        </w:rPr>
        <w:t>υ</w:t>
      </w:r>
      <w:r w:rsidRPr="002642AE">
        <w:rPr>
          <w:noProof/>
          <w:szCs w:val="22"/>
        </w:rPr>
        <w:t xml:space="preserve">γεία </w:t>
      </w:r>
      <w:r>
        <w:rPr>
          <w:noProof/>
          <w:szCs w:val="22"/>
        </w:rPr>
        <w:t>π</w:t>
      </w:r>
      <w:r w:rsidRPr="002642AE">
        <w:rPr>
          <w:noProof/>
          <w:szCs w:val="22"/>
        </w:rPr>
        <w:t xml:space="preserve">οιότητα </w:t>
      </w:r>
      <w:r>
        <w:rPr>
          <w:noProof/>
          <w:szCs w:val="22"/>
        </w:rPr>
        <w:t>ζ</w:t>
      </w:r>
      <w:r w:rsidRPr="002642AE">
        <w:rPr>
          <w:noProof/>
          <w:szCs w:val="22"/>
        </w:rPr>
        <w:t>ωής</w:t>
      </w:r>
      <w:r>
        <w:rPr>
          <w:noProof/>
          <w:szCs w:val="22"/>
        </w:rPr>
        <w:t xml:space="preserve"> όπως φαίνεται στη μείωση της </w:t>
      </w:r>
      <w:r w:rsidRPr="002642AE">
        <w:rPr>
          <w:noProof/>
          <w:szCs w:val="22"/>
        </w:rPr>
        <w:t>συνολική</w:t>
      </w:r>
      <w:r>
        <w:rPr>
          <w:noProof/>
          <w:szCs w:val="22"/>
        </w:rPr>
        <w:t>ς</w:t>
      </w:r>
      <w:r w:rsidRPr="002642AE">
        <w:rPr>
          <w:noProof/>
          <w:szCs w:val="22"/>
        </w:rPr>
        <w:t xml:space="preserve"> βαθμολογία</w:t>
      </w:r>
      <w:r>
        <w:rPr>
          <w:noProof/>
          <w:szCs w:val="22"/>
        </w:rPr>
        <w:t xml:space="preserve">ς του δείκτη </w:t>
      </w:r>
      <w:r w:rsidRPr="002642AE">
        <w:rPr>
          <w:noProof/>
          <w:szCs w:val="22"/>
        </w:rPr>
        <w:t>St. George Re</w:t>
      </w:r>
      <w:r w:rsidR="005B398D">
        <w:rPr>
          <w:noProof/>
          <w:szCs w:val="22"/>
        </w:rPr>
        <w:t>spiratory Questionnaire (SGRQ). Μ</w:t>
      </w:r>
      <w:r>
        <w:rPr>
          <w:noProof/>
          <w:szCs w:val="22"/>
        </w:rPr>
        <w:t>ετά από 24 εβδομάδες υπάρχει στατιστικά σημαντική βελτίωση σ</w:t>
      </w:r>
      <w:r w:rsidRPr="003B3CFF">
        <w:rPr>
          <w:noProof/>
          <w:szCs w:val="22"/>
        </w:rPr>
        <w:t xml:space="preserve">τη μέση συνολική βαθμολογία του δείκτη </w:t>
      </w:r>
      <w:r w:rsidRPr="003B3CFF">
        <w:rPr>
          <w:noProof/>
          <w:szCs w:val="22"/>
          <w:lang w:val="en-US"/>
        </w:rPr>
        <w:t>SGRQ</w:t>
      </w:r>
      <w:r w:rsidRPr="003B3CFF">
        <w:rPr>
          <w:noProof/>
          <w:szCs w:val="22"/>
        </w:rPr>
        <w:t xml:space="preserve"> </w:t>
      </w:r>
      <w:r w:rsidR="00B455E1">
        <w:rPr>
          <w:noProof/>
          <w:szCs w:val="22"/>
        </w:rPr>
        <w:t xml:space="preserve">για το </w:t>
      </w:r>
      <w:r w:rsidR="00B455E1">
        <w:rPr>
          <w:noProof/>
          <w:szCs w:val="22"/>
          <w:lang w:val="en-US"/>
        </w:rPr>
        <w:t>Spiolto</w:t>
      </w:r>
      <w:r w:rsidR="00B455E1" w:rsidRPr="00B455E1">
        <w:rPr>
          <w:noProof/>
          <w:szCs w:val="22"/>
        </w:rPr>
        <w:t xml:space="preserve"> </w:t>
      </w:r>
      <w:r w:rsidR="00B455E1">
        <w:rPr>
          <w:noProof/>
          <w:szCs w:val="22"/>
          <w:lang w:val="en-US"/>
        </w:rPr>
        <w:t>Respimat</w:t>
      </w:r>
      <w:r w:rsidR="00B455E1" w:rsidRPr="00B455E1">
        <w:rPr>
          <w:noProof/>
          <w:szCs w:val="22"/>
        </w:rPr>
        <w:t xml:space="preserve"> </w:t>
      </w:r>
      <w:r w:rsidRPr="003B3CFF">
        <w:rPr>
          <w:noProof/>
          <w:szCs w:val="22"/>
        </w:rPr>
        <w:t xml:space="preserve">σε σύγκριση με </w:t>
      </w:r>
      <w:r w:rsidR="00B455E1">
        <w:rPr>
          <w:noProof/>
          <w:szCs w:val="22"/>
        </w:rPr>
        <w:t>το</w:t>
      </w:r>
      <w:r w:rsidR="007755D3">
        <w:rPr>
          <w:noProof/>
          <w:szCs w:val="22"/>
        </w:rPr>
        <w:t xml:space="preserve"> </w:t>
      </w:r>
      <w:r w:rsidR="00B455E1">
        <w:rPr>
          <w:noProof/>
          <w:szCs w:val="22"/>
        </w:rPr>
        <w:t>tiotropium 5 μικρογραμμάρια και</w:t>
      </w:r>
      <w:r w:rsidR="00B455E1" w:rsidRPr="00B455E1">
        <w:rPr>
          <w:noProof/>
          <w:szCs w:val="22"/>
        </w:rPr>
        <w:t xml:space="preserve"> το olodaterol 5 μικρογραμμάρια</w:t>
      </w:r>
      <w:r w:rsidR="00B455E1">
        <w:rPr>
          <w:noProof/>
          <w:szCs w:val="22"/>
        </w:rPr>
        <w:t xml:space="preserve"> (Πίνακας 3</w:t>
      </w:r>
      <w:r w:rsidR="00B455E1" w:rsidRPr="001B185B">
        <w:rPr>
          <w:noProof/>
          <w:szCs w:val="22"/>
        </w:rPr>
        <w:t xml:space="preserve">). </w:t>
      </w:r>
      <w:r w:rsidR="001B185B" w:rsidRPr="001B185B">
        <w:rPr>
          <w:noProof/>
          <w:szCs w:val="22"/>
        </w:rPr>
        <w:t>Παρατηρήθηκαν βελτιώσεις</w:t>
      </w:r>
      <w:r w:rsidR="00B455E1" w:rsidRPr="001B185B">
        <w:rPr>
          <w:noProof/>
          <w:szCs w:val="22"/>
        </w:rPr>
        <w:t xml:space="preserve"> σε όλες τις </w:t>
      </w:r>
      <w:r w:rsidR="001B185B" w:rsidRPr="001B185B">
        <w:rPr>
          <w:noProof/>
          <w:szCs w:val="22"/>
        </w:rPr>
        <w:t>παραμέτρους</w:t>
      </w:r>
      <w:r w:rsidR="00B455E1" w:rsidRPr="001B185B">
        <w:rPr>
          <w:noProof/>
          <w:szCs w:val="22"/>
        </w:rPr>
        <w:t xml:space="preserve"> του δείκτη SGRQ.</w:t>
      </w:r>
      <w:r w:rsidRPr="001B185B">
        <w:rPr>
          <w:noProof/>
          <w:szCs w:val="22"/>
        </w:rPr>
        <w:t xml:space="preserve"> Οι περισσότεροι ασθενείς που έλαβαν αγωγή με </w:t>
      </w:r>
      <w:r w:rsidRPr="001B185B">
        <w:rPr>
          <w:noProof/>
          <w:szCs w:val="22"/>
          <w:lang w:val="en-US"/>
        </w:rPr>
        <w:t>Spiolto</w:t>
      </w:r>
      <w:r w:rsidRPr="001B185B">
        <w:rPr>
          <w:noProof/>
          <w:szCs w:val="22"/>
        </w:rPr>
        <w:t xml:space="preserve"> </w:t>
      </w:r>
      <w:r w:rsidRPr="001B185B">
        <w:rPr>
          <w:noProof/>
          <w:szCs w:val="22"/>
          <w:lang w:val="en-US"/>
        </w:rPr>
        <w:t>Respimat</w:t>
      </w:r>
      <w:r w:rsidRPr="001B185B">
        <w:rPr>
          <w:noProof/>
          <w:szCs w:val="22"/>
        </w:rPr>
        <w:t xml:space="preserve"> είχαν </w:t>
      </w:r>
      <w:r w:rsidR="00B455E1" w:rsidRPr="001B185B">
        <w:rPr>
          <w:noProof/>
          <w:szCs w:val="22"/>
        </w:rPr>
        <w:t xml:space="preserve">κλινικά σημαντική </w:t>
      </w:r>
      <w:r w:rsidRPr="001B185B">
        <w:rPr>
          <w:noProof/>
          <w:szCs w:val="22"/>
        </w:rPr>
        <w:t>βελτίωση στη συνολική βαθμολογία</w:t>
      </w:r>
      <w:r w:rsidRPr="003B3CFF">
        <w:rPr>
          <w:noProof/>
          <w:szCs w:val="22"/>
        </w:rPr>
        <w:t xml:space="preserve"> του δείκτη </w:t>
      </w:r>
      <w:r w:rsidRPr="003B3CFF">
        <w:rPr>
          <w:noProof/>
          <w:szCs w:val="22"/>
          <w:lang w:val="en-US"/>
        </w:rPr>
        <w:t>SGRQ</w:t>
      </w:r>
      <w:r w:rsidR="00B455E1">
        <w:rPr>
          <w:noProof/>
          <w:szCs w:val="22"/>
        </w:rPr>
        <w:t xml:space="preserve"> (</w:t>
      </w:r>
      <w:r w:rsidRPr="003B3CFF">
        <w:rPr>
          <w:noProof/>
          <w:szCs w:val="22"/>
          <w:lang w:val="en-US"/>
        </w:rPr>
        <w:t>MCID</w:t>
      </w:r>
      <w:r w:rsidR="00B455E1">
        <w:rPr>
          <w:noProof/>
          <w:szCs w:val="22"/>
        </w:rPr>
        <w:t>, καθορισμένο ως μεί</w:t>
      </w:r>
      <w:r w:rsidR="00B87C2A">
        <w:rPr>
          <w:noProof/>
          <w:szCs w:val="22"/>
        </w:rPr>
        <w:t>ω</w:t>
      </w:r>
      <w:r w:rsidR="00B455E1">
        <w:rPr>
          <w:noProof/>
          <w:szCs w:val="22"/>
        </w:rPr>
        <w:t>ση τουλάχιστ</w:t>
      </w:r>
      <w:r w:rsidR="00B87C2A">
        <w:rPr>
          <w:noProof/>
          <w:szCs w:val="22"/>
        </w:rPr>
        <w:t>ο</w:t>
      </w:r>
      <w:r w:rsidR="00B455E1">
        <w:rPr>
          <w:noProof/>
          <w:szCs w:val="22"/>
        </w:rPr>
        <w:t>ν 4 μονάδων από την τιμή αναφοράς</w:t>
      </w:r>
      <w:r w:rsidRPr="003B3CFF">
        <w:rPr>
          <w:noProof/>
          <w:szCs w:val="22"/>
        </w:rPr>
        <w:t xml:space="preserve">) σε σύγκριση με το </w:t>
      </w:r>
      <w:r w:rsidR="00B455E1">
        <w:rPr>
          <w:noProof/>
          <w:szCs w:val="22"/>
          <w:lang w:val="en-US"/>
        </w:rPr>
        <w:t>tiotropium</w:t>
      </w:r>
      <w:r w:rsidR="00B455E1" w:rsidRPr="00B455E1">
        <w:rPr>
          <w:noProof/>
          <w:szCs w:val="22"/>
        </w:rPr>
        <w:t xml:space="preserve"> </w:t>
      </w:r>
      <w:r w:rsidR="00B455E1">
        <w:rPr>
          <w:noProof/>
          <w:szCs w:val="22"/>
        </w:rPr>
        <w:t>5 μικρογραμμάρια</w:t>
      </w:r>
      <w:r w:rsidRPr="003B3CFF">
        <w:rPr>
          <w:noProof/>
          <w:szCs w:val="22"/>
        </w:rPr>
        <w:t xml:space="preserve"> (5</w:t>
      </w:r>
      <w:r w:rsidR="00B455E1">
        <w:rPr>
          <w:noProof/>
          <w:szCs w:val="22"/>
        </w:rPr>
        <w:t>7</w:t>
      </w:r>
      <w:r w:rsidRPr="003B3CFF">
        <w:rPr>
          <w:noProof/>
          <w:szCs w:val="22"/>
        </w:rPr>
        <w:t>,</w:t>
      </w:r>
      <w:r w:rsidR="00B455E1">
        <w:rPr>
          <w:noProof/>
          <w:szCs w:val="22"/>
        </w:rPr>
        <w:t>5</w:t>
      </w:r>
      <w:r w:rsidRPr="003B3CFF">
        <w:rPr>
          <w:noProof/>
          <w:szCs w:val="22"/>
        </w:rPr>
        <w:t xml:space="preserve">% έναντι </w:t>
      </w:r>
      <w:r w:rsidR="00B455E1">
        <w:rPr>
          <w:noProof/>
          <w:szCs w:val="22"/>
        </w:rPr>
        <w:t>48</w:t>
      </w:r>
      <w:r w:rsidRPr="003B3CFF">
        <w:rPr>
          <w:noProof/>
          <w:szCs w:val="22"/>
        </w:rPr>
        <w:t>,</w:t>
      </w:r>
      <w:r w:rsidR="00B455E1">
        <w:rPr>
          <w:noProof/>
          <w:szCs w:val="22"/>
        </w:rPr>
        <w:t>7</w:t>
      </w:r>
      <w:r w:rsidRPr="003B3CFF">
        <w:rPr>
          <w:noProof/>
          <w:szCs w:val="22"/>
        </w:rPr>
        <w:t xml:space="preserve">%, </w:t>
      </w:r>
      <w:r w:rsidRPr="003B3CFF">
        <w:rPr>
          <w:noProof/>
          <w:szCs w:val="22"/>
          <w:lang w:val="en-US"/>
        </w:rPr>
        <w:t>p</w:t>
      </w:r>
      <w:r w:rsidR="005B398D">
        <w:rPr>
          <w:noProof/>
          <w:szCs w:val="22"/>
        </w:rPr>
        <w:t>=</w:t>
      </w:r>
      <w:r w:rsidR="00B455E1">
        <w:rPr>
          <w:noProof/>
          <w:szCs w:val="22"/>
        </w:rPr>
        <w:t xml:space="preserve">0,0001) και το </w:t>
      </w:r>
      <w:r w:rsidR="00B455E1">
        <w:rPr>
          <w:noProof/>
          <w:szCs w:val="22"/>
          <w:lang w:val="en-US"/>
        </w:rPr>
        <w:t>olodaterol</w:t>
      </w:r>
      <w:r w:rsidR="00B455E1" w:rsidRPr="00B455E1">
        <w:rPr>
          <w:noProof/>
          <w:szCs w:val="22"/>
        </w:rPr>
        <w:t xml:space="preserve"> 5 μικρογραμμάρια (57,5% έναντι 44,8%, </w:t>
      </w:r>
      <w:r w:rsidR="00B455E1" w:rsidRPr="00B455E1">
        <w:rPr>
          <w:noProof/>
          <w:szCs w:val="22"/>
          <w:lang w:val="en-US"/>
        </w:rPr>
        <w:t>p</w:t>
      </w:r>
      <w:r w:rsidR="00B455E1" w:rsidRPr="00B455E1">
        <w:rPr>
          <w:noProof/>
          <w:szCs w:val="22"/>
        </w:rPr>
        <w:t>&lt;0,0001).</w:t>
      </w:r>
    </w:p>
    <w:p w:rsidR="00B455E1" w:rsidRPr="00B87C2A" w:rsidRDefault="00B455E1" w:rsidP="002642AE">
      <w:pPr>
        <w:rPr>
          <w:noProof/>
          <w:szCs w:val="22"/>
        </w:rPr>
      </w:pPr>
    </w:p>
    <w:p w:rsidR="00286048" w:rsidRDefault="00B455E1" w:rsidP="00286048">
      <w:pPr>
        <w:keepNext/>
        <w:widowControl/>
        <w:autoSpaceDE w:val="0"/>
        <w:autoSpaceDN w:val="0"/>
        <w:adjustRightInd w:val="0"/>
        <w:ind w:left="1418" w:hanging="1418"/>
        <w:rPr>
          <w:rFonts w:eastAsia="PMingLiU"/>
          <w:b/>
          <w:bCs/>
          <w:szCs w:val="22"/>
        </w:rPr>
      </w:pPr>
      <w:r w:rsidRPr="00286048">
        <w:rPr>
          <w:b/>
          <w:noProof/>
          <w:szCs w:val="22"/>
        </w:rPr>
        <w:t>Πίνακας</w:t>
      </w:r>
      <w:r w:rsidRPr="00286048">
        <w:rPr>
          <w:noProof/>
          <w:szCs w:val="22"/>
        </w:rPr>
        <w:t xml:space="preserve"> </w:t>
      </w:r>
      <w:r w:rsidR="00286048" w:rsidRPr="00286048">
        <w:rPr>
          <w:rFonts w:eastAsia="PMingLiU"/>
          <w:b/>
          <w:bCs/>
          <w:szCs w:val="22"/>
        </w:rPr>
        <w:t>3</w:t>
      </w:r>
      <w:r w:rsidR="00286048">
        <w:rPr>
          <w:rFonts w:eastAsia="PMingLiU"/>
          <w:b/>
          <w:bCs/>
          <w:szCs w:val="22"/>
        </w:rPr>
        <w:tab/>
      </w:r>
      <w:r w:rsidR="007567C5" w:rsidRPr="003B3CFF">
        <w:rPr>
          <w:b/>
          <w:noProof/>
          <w:szCs w:val="22"/>
        </w:rPr>
        <w:t>Συνολικ</w:t>
      </w:r>
      <w:r w:rsidR="007567C5">
        <w:rPr>
          <w:b/>
          <w:noProof/>
          <w:szCs w:val="22"/>
        </w:rPr>
        <w:t>ή</w:t>
      </w:r>
      <w:r w:rsidR="007567C5" w:rsidRPr="00286048">
        <w:rPr>
          <w:b/>
          <w:noProof/>
          <w:szCs w:val="22"/>
        </w:rPr>
        <w:t xml:space="preserve"> </w:t>
      </w:r>
      <w:r w:rsidR="00286048" w:rsidRPr="003B3CFF">
        <w:rPr>
          <w:b/>
          <w:noProof/>
          <w:szCs w:val="22"/>
        </w:rPr>
        <w:t>βαθμολογί</w:t>
      </w:r>
      <w:r w:rsidR="007567C5">
        <w:rPr>
          <w:b/>
          <w:noProof/>
          <w:szCs w:val="22"/>
        </w:rPr>
        <w:t>α</w:t>
      </w:r>
      <w:r w:rsidR="00286048" w:rsidRPr="00286048">
        <w:rPr>
          <w:b/>
          <w:noProof/>
          <w:szCs w:val="22"/>
        </w:rPr>
        <w:t xml:space="preserve"> </w:t>
      </w:r>
      <w:r w:rsidR="00286048" w:rsidRPr="003B3CFF">
        <w:rPr>
          <w:b/>
          <w:noProof/>
          <w:szCs w:val="22"/>
        </w:rPr>
        <w:t>του</w:t>
      </w:r>
      <w:r w:rsidR="00286048" w:rsidRPr="00286048">
        <w:rPr>
          <w:b/>
          <w:noProof/>
          <w:szCs w:val="22"/>
        </w:rPr>
        <w:t xml:space="preserve"> </w:t>
      </w:r>
      <w:r w:rsidR="00286048" w:rsidRPr="003B3CFF">
        <w:rPr>
          <w:b/>
          <w:noProof/>
          <w:szCs w:val="22"/>
        </w:rPr>
        <w:t>δείκτη</w:t>
      </w:r>
      <w:r w:rsidR="00286048" w:rsidRPr="00286048">
        <w:rPr>
          <w:b/>
          <w:noProof/>
          <w:szCs w:val="22"/>
        </w:rPr>
        <w:t xml:space="preserve"> </w:t>
      </w:r>
      <w:r w:rsidR="00286048" w:rsidRPr="003B3CFF">
        <w:rPr>
          <w:b/>
          <w:noProof/>
          <w:szCs w:val="22"/>
          <w:lang w:val="en-US"/>
        </w:rPr>
        <w:t>SGRQ</w:t>
      </w:r>
      <w:r w:rsidR="00286048" w:rsidRPr="00286048">
        <w:rPr>
          <w:b/>
          <w:noProof/>
          <w:szCs w:val="22"/>
        </w:rPr>
        <w:t xml:space="preserve"> </w:t>
      </w:r>
      <w:r w:rsidR="00286048" w:rsidRPr="003B3CFF">
        <w:rPr>
          <w:b/>
          <w:noProof/>
          <w:szCs w:val="22"/>
        </w:rPr>
        <w:t>μετά</w:t>
      </w:r>
      <w:r w:rsidR="00286048" w:rsidRPr="00286048">
        <w:rPr>
          <w:b/>
          <w:noProof/>
          <w:szCs w:val="22"/>
        </w:rPr>
        <w:t xml:space="preserve"> </w:t>
      </w:r>
      <w:r w:rsidR="00286048" w:rsidRPr="003B3CFF">
        <w:rPr>
          <w:b/>
          <w:noProof/>
          <w:szCs w:val="22"/>
        </w:rPr>
        <w:t>από</w:t>
      </w:r>
      <w:r w:rsidR="00286048" w:rsidRPr="00286048">
        <w:rPr>
          <w:b/>
          <w:noProof/>
          <w:szCs w:val="22"/>
        </w:rPr>
        <w:t xml:space="preserve"> 24 </w:t>
      </w:r>
      <w:r w:rsidR="00286048" w:rsidRPr="003B3CFF">
        <w:rPr>
          <w:b/>
          <w:noProof/>
          <w:szCs w:val="22"/>
        </w:rPr>
        <w:t>εβδομάδες</w:t>
      </w:r>
      <w:r w:rsidR="00286048" w:rsidRPr="00286048">
        <w:rPr>
          <w:b/>
          <w:noProof/>
          <w:szCs w:val="22"/>
        </w:rPr>
        <w:t xml:space="preserve"> </w:t>
      </w:r>
      <w:r w:rsidR="00286048" w:rsidRPr="003B3CFF">
        <w:rPr>
          <w:b/>
          <w:noProof/>
          <w:szCs w:val="22"/>
        </w:rPr>
        <w:t>θεραπείας</w:t>
      </w:r>
      <w:r w:rsidR="00286048" w:rsidRPr="00286048">
        <w:rPr>
          <w:rFonts w:eastAsia="PMingLiU"/>
          <w:b/>
          <w:bCs/>
          <w:szCs w:val="22"/>
        </w:rPr>
        <w:t xml:space="preserve"> </w:t>
      </w:r>
    </w:p>
    <w:p w:rsidR="00286048" w:rsidRPr="00B455E1" w:rsidRDefault="00286048" w:rsidP="00286048">
      <w:pPr>
        <w:keepNext/>
        <w:rPr>
          <w:rFonts w:eastAsia="PMingLiU"/>
          <w:b/>
          <w:bCs/>
          <w:szCs w:val="22"/>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0"/>
        <w:gridCol w:w="1984"/>
        <w:gridCol w:w="1270"/>
        <w:gridCol w:w="1843"/>
        <w:gridCol w:w="2122"/>
      </w:tblGrid>
      <w:tr w:rsidR="00B455E1" w:rsidRPr="00B455E1" w:rsidTr="005B398D">
        <w:tc>
          <w:tcPr>
            <w:tcW w:w="855" w:type="pct"/>
            <w:tcBorders>
              <w:top w:val="single" w:sz="4" w:space="0" w:color="auto"/>
              <w:left w:val="single" w:sz="4" w:space="0" w:color="auto"/>
              <w:bottom w:val="nil"/>
              <w:right w:val="nil"/>
            </w:tcBorders>
          </w:tcPr>
          <w:p w:rsidR="00B455E1" w:rsidRPr="00B455E1" w:rsidRDefault="00B455E1" w:rsidP="00B455E1">
            <w:pPr>
              <w:keepNext/>
              <w:widowControl/>
              <w:tabs>
                <w:tab w:val="left" w:pos="567"/>
              </w:tabs>
              <w:spacing w:line="260" w:lineRule="exact"/>
              <w:rPr>
                <w:rFonts w:eastAsia="PMingLiU"/>
                <w:b/>
                <w:bCs/>
                <w:sz w:val="20"/>
              </w:rPr>
            </w:pPr>
          </w:p>
        </w:tc>
        <w:tc>
          <w:tcPr>
            <w:tcW w:w="1139" w:type="pct"/>
            <w:tcBorders>
              <w:top w:val="single" w:sz="4" w:space="0" w:color="auto"/>
              <w:left w:val="nil"/>
              <w:bottom w:val="nil"/>
              <w:right w:val="single" w:sz="4" w:space="0" w:color="auto"/>
            </w:tcBorders>
          </w:tcPr>
          <w:p w:rsidR="00B455E1" w:rsidRPr="00B455E1" w:rsidRDefault="00B455E1" w:rsidP="00B455E1">
            <w:pPr>
              <w:keepNext/>
              <w:widowControl/>
              <w:tabs>
                <w:tab w:val="left" w:pos="567"/>
              </w:tabs>
              <w:spacing w:line="260" w:lineRule="exact"/>
              <w:rPr>
                <w:rFonts w:eastAsia="PMingLiU"/>
                <w:b/>
                <w:bCs/>
                <w:sz w:val="20"/>
              </w:rPr>
            </w:pPr>
          </w:p>
        </w:tc>
        <w:tc>
          <w:tcPr>
            <w:tcW w:w="729" w:type="pct"/>
            <w:vMerge w:val="restart"/>
            <w:tcBorders>
              <w:left w:val="single" w:sz="4" w:space="0" w:color="auto"/>
              <w:right w:val="single" w:sz="4" w:space="0" w:color="auto"/>
            </w:tcBorders>
          </w:tcPr>
          <w:p w:rsidR="00B455E1" w:rsidRPr="00B455E1" w:rsidRDefault="00B455E1" w:rsidP="00B455E1">
            <w:pPr>
              <w:keepNext/>
              <w:widowControl/>
              <w:tabs>
                <w:tab w:val="left" w:pos="567"/>
              </w:tabs>
              <w:spacing w:line="260" w:lineRule="exact"/>
              <w:jc w:val="center"/>
              <w:rPr>
                <w:rFonts w:eastAsia="PMingLiU"/>
                <w:b/>
                <w:bCs/>
                <w:sz w:val="20"/>
              </w:rPr>
            </w:pPr>
          </w:p>
          <w:p w:rsidR="00B455E1" w:rsidRPr="00B455E1" w:rsidRDefault="00286048" w:rsidP="005B398D">
            <w:pPr>
              <w:widowControl/>
              <w:tabs>
                <w:tab w:val="left" w:pos="567"/>
              </w:tabs>
              <w:spacing w:line="260" w:lineRule="exact"/>
              <w:jc w:val="center"/>
              <w:rPr>
                <w:rFonts w:eastAsia="PMingLiU"/>
                <w:sz w:val="20"/>
                <w:lang w:val="en-US"/>
              </w:rPr>
            </w:pPr>
            <w:r>
              <w:rPr>
                <w:rFonts w:eastAsia="PMingLiU"/>
                <w:sz w:val="20"/>
                <w:lang w:val="en-US"/>
              </w:rPr>
              <w:t>n</w:t>
            </w:r>
          </w:p>
        </w:tc>
        <w:tc>
          <w:tcPr>
            <w:tcW w:w="1058" w:type="pct"/>
            <w:vMerge w:val="restart"/>
            <w:tcBorders>
              <w:left w:val="single" w:sz="4" w:space="0" w:color="auto"/>
            </w:tcBorders>
          </w:tcPr>
          <w:p w:rsidR="00B455E1" w:rsidRPr="00B455E1" w:rsidRDefault="00286048" w:rsidP="00B455E1">
            <w:pPr>
              <w:keepNext/>
              <w:widowControl/>
              <w:tabs>
                <w:tab w:val="left" w:pos="567"/>
              </w:tabs>
              <w:spacing w:line="260" w:lineRule="exact"/>
              <w:jc w:val="center"/>
              <w:rPr>
                <w:rFonts w:eastAsia="PMingLiU"/>
                <w:b/>
                <w:bCs/>
                <w:sz w:val="20"/>
              </w:rPr>
            </w:pPr>
            <w:r>
              <w:rPr>
                <w:rFonts w:eastAsia="PMingLiU"/>
                <w:b/>
                <w:bCs/>
                <w:sz w:val="20"/>
              </w:rPr>
              <w:t>Μέσος όρος για την αγωγή</w:t>
            </w:r>
          </w:p>
          <w:p w:rsidR="00B455E1" w:rsidRPr="00B455E1" w:rsidRDefault="00B455E1" w:rsidP="00286048">
            <w:pPr>
              <w:keepNext/>
              <w:widowControl/>
              <w:tabs>
                <w:tab w:val="left" w:pos="567"/>
              </w:tabs>
              <w:spacing w:line="260" w:lineRule="exact"/>
              <w:jc w:val="center"/>
              <w:rPr>
                <w:rFonts w:eastAsia="PMingLiU"/>
                <w:b/>
                <w:bCs/>
                <w:sz w:val="20"/>
              </w:rPr>
            </w:pPr>
            <w:r w:rsidRPr="00B455E1">
              <w:rPr>
                <w:rFonts w:eastAsia="PMingLiU"/>
                <w:b/>
                <w:bCs/>
                <w:sz w:val="20"/>
              </w:rPr>
              <w:t>(</w:t>
            </w:r>
            <w:r w:rsidR="00286048">
              <w:rPr>
                <w:rFonts w:eastAsia="PMingLiU"/>
                <w:b/>
                <w:bCs/>
                <w:sz w:val="20"/>
              </w:rPr>
              <w:t>μεταβολή από την τιμή αναφοράς</w:t>
            </w:r>
            <w:r w:rsidRPr="00B455E1">
              <w:rPr>
                <w:rFonts w:eastAsia="PMingLiU"/>
                <w:b/>
                <w:bCs/>
                <w:sz w:val="20"/>
              </w:rPr>
              <w:t>)</w:t>
            </w:r>
          </w:p>
        </w:tc>
        <w:tc>
          <w:tcPr>
            <w:tcW w:w="1218" w:type="pct"/>
          </w:tcPr>
          <w:p w:rsidR="00B455E1" w:rsidRPr="00B455E1" w:rsidRDefault="00286048" w:rsidP="00CB53C6">
            <w:pPr>
              <w:keepNext/>
              <w:widowControl/>
              <w:tabs>
                <w:tab w:val="left" w:pos="567"/>
              </w:tabs>
              <w:spacing w:line="260" w:lineRule="exact"/>
              <w:ind w:hanging="70"/>
              <w:jc w:val="center"/>
              <w:rPr>
                <w:rFonts w:eastAsia="PMingLiU"/>
                <w:b/>
                <w:bCs/>
                <w:sz w:val="20"/>
              </w:rPr>
            </w:pPr>
            <w:r>
              <w:rPr>
                <w:rFonts w:eastAsia="PMingLiU"/>
                <w:b/>
                <w:bCs/>
                <w:sz w:val="20"/>
              </w:rPr>
              <w:t xml:space="preserve">Διαφορά </w:t>
            </w:r>
            <w:r w:rsidR="00CB53C6">
              <w:rPr>
                <w:rFonts w:eastAsia="PMingLiU"/>
                <w:b/>
                <w:bCs/>
                <w:sz w:val="20"/>
              </w:rPr>
              <w:t>ως προς</w:t>
            </w:r>
            <w:r>
              <w:rPr>
                <w:rFonts w:eastAsia="PMingLiU"/>
                <w:b/>
                <w:bCs/>
                <w:sz w:val="20"/>
              </w:rPr>
              <w:t xml:space="preserve"> το</w:t>
            </w:r>
            <w:r w:rsidR="00B455E1" w:rsidRPr="00B455E1">
              <w:rPr>
                <w:rFonts w:eastAsia="PMingLiU"/>
                <w:b/>
                <w:bCs/>
                <w:sz w:val="20"/>
              </w:rPr>
              <w:t xml:space="preserve"> </w:t>
            </w:r>
            <w:proofErr w:type="spellStart"/>
            <w:r w:rsidR="00B455E1" w:rsidRPr="00B455E1">
              <w:rPr>
                <w:rFonts w:eastAsia="PMingLiU"/>
                <w:b/>
                <w:bCs/>
                <w:sz w:val="20"/>
                <w:lang w:val="en-US"/>
              </w:rPr>
              <w:t>Spiolto</w:t>
            </w:r>
            <w:proofErr w:type="spellEnd"/>
            <w:r w:rsidR="00B455E1" w:rsidRPr="00B455E1">
              <w:rPr>
                <w:rFonts w:eastAsia="PMingLiU"/>
                <w:b/>
                <w:bCs/>
                <w:sz w:val="20"/>
              </w:rPr>
              <w:t xml:space="preserve"> </w:t>
            </w:r>
            <w:proofErr w:type="spellStart"/>
            <w:r w:rsidR="00B455E1" w:rsidRPr="00B455E1">
              <w:rPr>
                <w:rFonts w:eastAsia="PMingLiU"/>
                <w:b/>
                <w:bCs/>
                <w:sz w:val="20"/>
                <w:lang w:val="en-US"/>
              </w:rPr>
              <w:t>Respimat</w:t>
            </w:r>
            <w:proofErr w:type="spellEnd"/>
          </w:p>
        </w:tc>
      </w:tr>
      <w:tr w:rsidR="00B455E1" w:rsidRPr="00B455E1" w:rsidTr="005B398D">
        <w:tc>
          <w:tcPr>
            <w:tcW w:w="855" w:type="pct"/>
            <w:tcBorders>
              <w:top w:val="nil"/>
              <w:left w:val="single" w:sz="4" w:space="0" w:color="auto"/>
              <w:bottom w:val="single" w:sz="4" w:space="0" w:color="auto"/>
              <w:right w:val="nil"/>
            </w:tcBorders>
          </w:tcPr>
          <w:p w:rsidR="00B455E1" w:rsidRPr="00B455E1" w:rsidRDefault="00B455E1" w:rsidP="00B455E1">
            <w:pPr>
              <w:keepNext/>
              <w:widowControl/>
              <w:tabs>
                <w:tab w:val="left" w:pos="284"/>
                <w:tab w:val="left" w:pos="567"/>
                <w:tab w:val="left" w:pos="709"/>
              </w:tabs>
              <w:spacing w:line="260" w:lineRule="exact"/>
              <w:rPr>
                <w:rFonts w:eastAsia="PMingLiU"/>
                <w:b/>
                <w:bCs/>
                <w:sz w:val="20"/>
              </w:rPr>
            </w:pPr>
          </w:p>
        </w:tc>
        <w:tc>
          <w:tcPr>
            <w:tcW w:w="1139" w:type="pct"/>
            <w:tcBorders>
              <w:top w:val="nil"/>
              <w:left w:val="nil"/>
              <w:bottom w:val="single" w:sz="4" w:space="0" w:color="auto"/>
              <w:right w:val="single" w:sz="4" w:space="0" w:color="auto"/>
            </w:tcBorders>
          </w:tcPr>
          <w:p w:rsidR="00B455E1" w:rsidRPr="00B455E1" w:rsidRDefault="00B455E1" w:rsidP="00B455E1">
            <w:pPr>
              <w:keepNext/>
              <w:widowControl/>
              <w:tabs>
                <w:tab w:val="left" w:pos="567"/>
              </w:tabs>
              <w:spacing w:line="260" w:lineRule="exact"/>
              <w:rPr>
                <w:rFonts w:eastAsia="PMingLiU"/>
                <w:b/>
                <w:bCs/>
                <w:sz w:val="20"/>
              </w:rPr>
            </w:pPr>
          </w:p>
        </w:tc>
        <w:tc>
          <w:tcPr>
            <w:tcW w:w="729" w:type="pct"/>
            <w:vMerge/>
            <w:tcBorders>
              <w:left w:val="single" w:sz="4" w:space="0" w:color="auto"/>
              <w:right w:val="single" w:sz="4" w:space="0" w:color="auto"/>
            </w:tcBorders>
          </w:tcPr>
          <w:p w:rsidR="00B455E1" w:rsidRPr="00B455E1" w:rsidRDefault="00B455E1" w:rsidP="00B455E1">
            <w:pPr>
              <w:keepNext/>
              <w:widowControl/>
              <w:tabs>
                <w:tab w:val="left" w:pos="567"/>
              </w:tabs>
              <w:spacing w:line="260" w:lineRule="exact"/>
              <w:jc w:val="center"/>
              <w:rPr>
                <w:rFonts w:eastAsia="PMingLiU"/>
                <w:b/>
                <w:bCs/>
                <w:sz w:val="20"/>
              </w:rPr>
            </w:pPr>
          </w:p>
        </w:tc>
        <w:tc>
          <w:tcPr>
            <w:tcW w:w="1058" w:type="pct"/>
            <w:vMerge/>
            <w:tcBorders>
              <w:left w:val="single" w:sz="4" w:space="0" w:color="auto"/>
            </w:tcBorders>
          </w:tcPr>
          <w:p w:rsidR="00B455E1" w:rsidRPr="00B455E1" w:rsidRDefault="00B455E1" w:rsidP="00B455E1">
            <w:pPr>
              <w:keepNext/>
              <w:widowControl/>
              <w:tabs>
                <w:tab w:val="left" w:pos="567"/>
              </w:tabs>
              <w:spacing w:line="260" w:lineRule="exact"/>
              <w:jc w:val="center"/>
              <w:rPr>
                <w:rFonts w:eastAsia="PMingLiU"/>
                <w:b/>
                <w:bCs/>
                <w:sz w:val="20"/>
              </w:rPr>
            </w:pPr>
          </w:p>
        </w:tc>
        <w:tc>
          <w:tcPr>
            <w:tcW w:w="1218" w:type="pct"/>
          </w:tcPr>
          <w:p w:rsidR="00B455E1" w:rsidRPr="00B455E1" w:rsidRDefault="00286048" w:rsidP="00B455E1">
            <w:pPr>
              <w:keepNext/>
              <w:widowControl/>
              <w:tabs>
                <w:tab w:val="left" w:pos="567"/>
              </w:tabs>
              <w:spacing w:line="260" w:lineRule="exact"/>
              <w:jc w:val="center"/>
              <w:rPr>
                <w:rFonts w:eastAsia="PMingLiU"/>
                <w:b/>
                <w:bCs/>
                <w:sz w:val="20"/>
                <w:lang w:val="en-US"/>
              </w:rPr>
            </w:pPr>
            <w:r>
              <w:rPr>
                <w:rFonts w:eastAsia="PMingLiU"/>
                <w:b/>
                <w:bCs/>
                <w:sz w:val="20"/>
              </w:rPr>
              <w:t>Μέσος όρος</w:t>
            </w:r>
            <w:r w:rsidR="00B455E1" w:rsidRPr="00B455E1">
              <w:rPr>
                <w:rFonts w:eastAsia="PMingLiU"/>
                <w:b/>
                <w:bCs/>
                <w:sz w:val="20"/>
                <w:lang w:val="en-US"/>
              </w:rPr>
              <w:t xml:space="preserve"> (</w:t>
            </w:r>
            <w:r>
              <w:rPr>
                <w:rFonts w:eastAsia="PMingLiU"/>
                <w:b/>
                <w:bCs/>
                <w:sz w:val="20"/>
              </w:rPr>
              <w:t xml:space="preserve">τιμή </w:t>
            </w:r>
            <w:r>
              <w:rPr>
                <w:rFonts w:eastAsia="PMingLiU"/>
                <w:b/>
                <w:bCs/>
                <w:sz w:val="20"/>
                <w:lang w:val="en-US"/>
              </w:rPr>
              <w:t>p</w:t>
            </w:r>
            <w:r w:rsidR="00B455E1" w:rsidRPr="00B455E1">
              <w:rPr>
                <w:rFonts w:eastAsia="PMingLiU"/>
                <w:b/>
                <w:bCs/>
                <w:sz w:val="20"/>
                <w:lang w:val="en-US"/>
              </w:rPr>
              <w:t>)</w:t>
            </w:r>
          </w:p>
        </w:tc>
      </w:tr>
      <w:tr w:rsidR="00B455E1" w:rsidRPr="00B455E1" w:rsidTr="005B398D">
        <w:tc>
          <w:tcPr>
            <w:tcW w:w="855" w:type="pct"/>
            <w:tcBorders>
              <w:top w:val="single" w:sz="4" w:space="0" w:color="auto"/>
            </w:tcBorders>
          </w:tcPr>
          <w:p w:rsidR="00B455E1" w:rsidRPr="00B455E1" w:rsidRDefault="00286048" w:rsidP="00B455E1">
            <w:pPr>
              <w:keepNext/>
              <w:keepLines/>
              <w:widowControl/>
              <w:tabs>
                <w:tab w:val="left" w:pos="144"/>
              </w:tabs>
              <w:rPr>
                <w:rFonts w:eastAsia="PMingLiU"/>
                <w:b/>
                <w:bCs/>
                <w:sz w:val="20"/>
                <w:lang w:eastAsia="de-DE"/>
              </w:rPr>
            </w:pPr>
            <w:r>
              <w:rPr>
                <w:rFonts w:eastAsia="PMingLiU"/>
                <w:b/>
                <w:bCs/>
                <w:sz w:val="20"/>
                <w:lang w:eastAsia="de-DE"/>
              </w:rPr>
              <w:t>Συνολική βαθμολογία</w:t>
            </w:r>
          </w:p>
        </w:tc>
        <w:tc>
          <w:tcPr>
            <w:tcW w:w="1139" w:type="pct"/>
            <w:tcBorders>
              <w:top w:val="single" w:sz="4" w:space="0" w:color="auto"/>
            </w:tcBorders>
          </w:tcPr>
          <w:p w:rsidR="00B455E1" w:rsidRPr="00B455E1" w:rsidRDefault="00286048" w:rsidP="00B455E1">
            <w:pPr>
              <w:keepNext/>
              <w:keepLines/>
              <w:widowControl/>
              <w:tabs>
                <w:tab w:val="left" w:pos="144"/>
              </w:tabs>
              <w:rPr>
                <w:rFonts w:eastAsia="PMingLiU"/>
                <w:b/>
                <w:bCs/>
                <w:sz w:val="20"/>
                <w:lang w:eastAsia="de-DE"/>
              </w:rPr>
            </w:pPr>
            <w:r>
              <w:rPr>
                <w:rFonts w:eastAsia="PMingLiU"/>
                <w:b/>
                <w:bCs/>
                <w:sz w:val="20"/>
                <w:lang w:eastAsia="de-DE"/>
              </w:rPr>
              <w:t>Τιμή αναφοράς</w:t>
            </w:r>
          </w:p>
        </w:tc>
        <w:tc>
          <w:tcPr>
            <w:tcW w:w="729" w:type="pct"/>
          </w:tcPr>
          <w:p w:rsidR="00B455E1" w:rsidRPr="00B455E1" w:rsidRDefault="00B455E1" w:rsidP="00B455E1">
            <w:pPr>
              <w:keepNext/>
              <w:keepLines/>
              <w:widowControl/>
              <w:tabs>
                <w:tab w:val="left" w:pos="144"/>
              </w:tabs>
              <w:jc w:val="center"/>
              <w:rPr>
                <w:rFonts w:eastAsia="PMingLiU"/>
                <w:sz w:val="20"/>
                <w:lang w:val="en-US" w:eastAsia="de-DE"/>
              </w:rPr>
            </w:pPr>
          </w:p>
        </w:tc>
        <w:tc>
          <w:tcPr>
            <w:tcW w:w="1058" w:type="pct"/>
          </w:tcPr>
          <w:p w:rsidR="00B455E1" w:rsidRPr="00B455E1" w:rsidRDefault="00B455E1" w:rsidP="00CB53C6">
            <w:pPr>
              <w:keepNext/>
              <w:keepLines/>
              <w:widowControl/>
              <w:tabs>
                <w:tab w:val="left" w:pos="144"/>
              </w:tabs>
              <w:jc w:val="center"/>
              <w:rPr>
                <w:rFonts w:eastAsia="PMingLiU"/>
                <w:sz w:val="20"/>
                <w:lang w:val="en-US" w:eastAsia="de-DE"/>
              </w:rPr>
            </w:pPr>
            <w:r w:rsidRPr="00B455E1">
              <w:rPr>
                <w:rFonts w:eastAsia="PMingLiU"/>
                <w:sz w:val="20"/>
                <w:lang w:val="en-US" w:eastAsia="de-DE"/>
              </w:rPr>
              <w:t>43</w:t>
            </w:r>
            <w:r w:rsidR="00CB53C6">
              <w:rPr>
                <w:rFonts w:eastAsia="PMingLiU"/>
                <w:sz w:val="20"/>
                <w:lang w:eastAsia="de-DE"/>
              </w:rPr>
              <w:t>,</w:t>
            </w:r>
            <w:r w:rsidRPr="00B455E1">
              <w:rPr>
                <w:rFonts w:eastAsia="PMingLiU"/>
                <w:sz w:val="20"/>
                <w:lang w:val="en-US" w:eastAsia="de-DE"/>
              </w:rPr>
              <w:t>5</w:t>
            </w:r>
          </w:p>
        </w:tc>
        <w:tc>
          <w:tcPr>
            <w:tcW w:w="1218" w:type="pct"/>
          </w:tcPr>
          <w:p w:rsidR="00B455E1" w:rsidRPr="00B455E1" w:rsidRDefault="00B455E1" w:rsidP="00B455E1">
            <w:pPr>
              <w:keepNext/>
              <w:keepLines/>
              <w:widowControl/>
              <w:tabs>
                <w:tab w:val="left" w:pos="144"/>
              </w:tabs>
              <w:jc w:val="center"/>
              <w:rPr>
                <w:rFonts w:eastAsia="PMingLiU"/>
                <w:sz w:val="20"/>
                <w:lang w:val="en-US" w:eastAsia="de-DE"/>
              </w:rPr>
            </w:pPr>
          </w:p>
        </w:tc>
      </w:tr>
      <w:tr w:rsidR="00B455E1" w:rsidRPr="00B455E1" w:rsidTr="005B398D">
        <w:tc>
          <w:tcPr>
            <w:tcW w:w="855" w:type="pct"/>
          </w:tcPr>
          <w:p w:rsidR="00B455E1" w:rsidRPr="00B455E1" w:rsidRDefault="00B455E1" w:rsidP="00B455E1">
            <w:pPr>
              <w:keepNext/>
              <w:keepLines/>
              <w:widowControl/>
              <w:tabs>
                <w:tab w:val="left" w:pos="144"/>
              </w:tabs>
              <w:rPr>
                <w:rFonts w:eastAsia="PMingLiU"/>
                <w:b/>
                <w:bCs/>
                <w:sz w:val="20"/>
                <w:lang w:val="en-US" w:eastAsia="de-DE"/>
              </w:rPr>
            </w:pPr>
          </w:p>
        </w:tc>
        <w:tc>
          <w:tcPr>
            <w:tcW w:w="1139" w:type="pct"/>
          </w:tcPr>
          <w:p w:rsidR="00B455E1" w:rsidRPr="00B455E1" w:rsidRDefault="00B455E1" w:rsidP="00B455E1">
            <w:pPr>
              <w:keepNext/>
              <w:keepLines/>
              <w:widowControl/>
              <w:rPr>
                <w:rFonts w:eastAsia="PMingLiU"/>
                <w:b/>
                <w:bCs/>
                <w:sz w:val="20"/>
                <w:lang w:val="en-US" w:eastAsia="de-DE"/>
              </w:rPr>
            </w:pPr>
            <w:proofErr w:type="spellStart"/>
            <w:r w:rsidRPr="00B455E1">
              <w:rPr>
                <w:rFonts w:eastAsia="PMingLiU"/>
                <w:b/>
                <w:bCs/>
                <w:sz w:val="20"/>
                <w:lang w:val="en-US" w:eastAsia="de-DE"/>
              </w:rPr>
              <w:t>Spiolto</w:t>
            </w:r>
            <w:proofErr w:type="spellEnd"/>
            <w:r w:rsidRPr="00B455E1">
              <w:rPr>
                <w:rFonts w:eastAsia="PMingLiU"/>
                <w:b/>
                <w:bCs/>
                <w:sz w:val="20"/>
                <w:lang w:val="en-US" w:eastAsia="de-DE"/>
              </w:rPr>
              <w:t xml:space="preserve"> </w:t>
            </w:r>
            <w:proofErr w:type="spellStart"/>
            <w:r w:rsidRPr="00B455E1">
              <w:rPr>
                <w:rFonts w:eastAsia="PMingLiU"/>
                <w:b/>
                <w:bCs/>
                <w:sz w:val="20"/>
                <w:lang w:val="en-US" w:eastAsia="de-DE"/>
              </w:rPr>
              <w:t>Respimat</w:t>
            </w:r>
            <w:proofErr w:type="spellEnd"/>
          </w:p>
        </w:tc>
        <w:tc>
          <w:tcPr>
            <w:tcW w:w="729" w:type="pct"/>
          </w:tcPr>
          <w:p w:rsidR="00B455E1" w:rsidRPr="00B455E1" w:rsidRDefault="00B455E1" w:rsidP="00B455E1">
            <w:pPr>
              <w:keepNext/>
              <w:keepLines/>
              <w:widowControl/>
              <w:tabs>
                <w:tab w:val="left" w:pos="144"/>
              </w:tabs>
              <w:jc w:val="center"/>
              <w:rPr>
                <w:rFonts w:eastAsia="PMingLiU"/>
                <w:szCs w:val="22"/>
                <w:lang w:val="en-US" w:eastAsia="de-DE"/>
              </w:rPr>
            </w:pPr>
            <w:r w:rsidRPr="00B455E1">
              <w:rPr>
                <w:rFonts w:eastAsia="PMingLiU"/>
                <w:szCs w:val="22"/>
                <w:lang w:val="en-US" w:eastAsia="de-DE"/>
              </w:rPr>
              <w:t>979</w:t>
            </w:r>
          </w:p>
        </w:tc>
        <w:tc>
          <w:tcPr>
            <w:tcW w:w="1058" w:type="pct"/>
          </w:tcPr>
          <w:p w:rsidR="00B455E1" w:rsidRPr="00B455E1" w:rsidRDefault="00B455E1" w:rsidP="00CB53C6">
            <w:pPr>
              <w:keepNext/>
              <w:keepLines/>
              <w:widowControl/>
              <w:tabs>
                <w:tab w:val="left" w:pos="144"/>
              </w:tabs>
              <w:jc w:val="center"/>
              <w:rPr>
                <w:rFonts w:eastAsia="PMingLiU"/>
                <w:sz w:val="20"/>
                <w:lang w:val="en-US" w:eastAsia="de-DE"/>
              </w:rPr>
            </w:pPr>
            <w:r w:rsidRPr="00B455E1">
              <w:rPr>
                <w:rFonts w:eastAsia="PMingLiU"/>
                <w:sz w:val="20"/>
                <w:lang w:val="en-US" w:eastAsia="de-DE"/>
              </w:rPr>
              <w:t>36</w:t>
            </w:r>
            <w:r w:rsidR="00CB53C6">
              <w:rPr>
                <w:rFonts w:eastAsia="PMingLiU"/>
                <w:sz w:val="20"/>
                <w:lang w:eastAsia="de-DE"/>
              </w:rPr>
              <w:t>,</w:t>
            </w:r>
            <w:r w:rsidRPr="00B455E1">
              <w:rPr>
                <w:rFonts w:eastAsia="PMingLiU"/>
                <w:sz w:val="20"/>
                <w:lang w:val="en-US" w:eastAsia="de-DE"/>
              </w:rPr>
              <w:t>7 (-6</w:t>
            </w:r>
            <w:r w:rsidR="00CB53C6">
              <w:rPr>
                <w:rFonts w:eastAsia="PMingLiU"/>
                <w:sz w:val="20"/>
                <w:lang w:eastAsia="de-DE"/>
              </w:rPr>
              <w:t>,</w:t>
            </w:r>
            <w:r w:rsidRPr="00B455E1">
              <w:rPr>
                <w:rFonts w:eastAsia="PMingLiU"/>
                <w:sz w:val="20"/>
                <w:lang w:val="en-US" w:eastAsia="de-DE"/>
              </w:rPr>
              <w:t xml:space="preserve">8) </w:t>
            </w:r>
          </w:p>
        </w:tc>
        <w:tc>
          <w:tcPr>
            <w:tcW w:w="1218" w:type="pct"/>
          </w:tcPr>
          <w:p w:rsidR="00B455E1" w:rsidRPr="00B455E1" w:rsidRDefault="00B455E1" w:rsidP="00B455E1">
            <w:pPr>
              <w:keepNext/>
              <w:keepLines/>
              <w:widowControl/>
              <w:tabs>
                <w:tab w:val="left" w:pos="144"/>
              </w:tabs>
              <w:jc w:val="center"/>
              <w:rPr>
                <w:rFonts w:eastAsia="PMingLiU"/>
                <w:sz w:val="20"/>
                <w:lang w:val="en-US" w:eastAsia="de-DE"/>
              </w:rPr>
            </w:pPr>
          </w:p>
        </w:tc>
      </w:tr>
      <w:tr w:rsidR="00B455E1" w:rsidRPr="00B455E1" w:rsidTr="005B398D">
        <w:tc>
          <w:tcPr>
            <w:tcW w:w="855" w:type="pct"/>
          </w:tcPr>
          <w:p w:rsidR="00B455E1" w:rsidRPr="00B455E1" w:rsidRDefault="00B455E1" w:rsidP="00B455E1">
            <w:pPr>
              <w:keepNext/>
              <w:keepLines/>
              <w:widowControl/>
              <w:tabs>
                <w:tab w:val="left" w:pos="144"/>
              </w:tabs>
              <w:rPr>
                <w:rFonts w:eastAsia="PMingLiU"/>
                <w:b/>
                <w:bCs/>
                <w:sz w:val="20"/>
                <w:lang w:val="en-US" w:eastAsia="de-DE"/>
              </w:rPr>
            </w:pPr>
          </w:p>
        </w:tc>
        <w:tc>
          <w:tcPr>
            <w:tcW w:w="1139" w:type="pct"/>
          </w:tcPr>
          <w:p w:rsidR="00B455E1" w:rsidRPr="00B455E1" w:rsidRDefault="00B455E1" w:rsidP="00286048">
            <w:pPr>
              <w:keepNext/>
              <w:keepLines/>
              <w:widowControl/>
              <w:rPr>
                <w:rFonts w:eastAsia="PMingLiU"/>
                <w:b/>
                <w:bCs/>
                <w:sz w:val="20"/>
                <w:lang w:val="en-US" w:eastAsia="de-DE"/>
              </w:rPr>
            </w:pPr>
            <w:r w:rsidRPr="00B455E1">
              <w:rPr>
                <w:rFonts w:eastAsia="PMingLiU"/>
                <w:b/>
                <w:bCs/>
                <w:sz w:val="20"/>
                <w:lang w:val="en-US" w:eastAsia="de-DE"/>
              </w:rPr>
              <w:t xml:space="preserve">Tiotropium 5 </w:t>
            </w:r>
            <w:r w:rsidR="00286048">
              <w:rPr>
                <w:rFonts w:eastAsia="PMingLiU"/>
                <w:b/>
                <w:bCs/>
                <w:sz w:val="20"/>
                <w:lang w:eastAsia="de-DE"/>
              </w:rPr>
              <w:t>μικρογραμμάρια</w:t>
            </w:r>
            <w:r w:rsidRPr="00B455E1">
              <w:rPr>
                <w:rFonts w:eastAsia="PMingLiU"/>
                <w:b/>
                <w:bCs/>
                <w:sz w:val="20"/>
                <w:lang w:val="en-US" w:eastAsia="de-DE"/>
              </w:rPr>
              <w:t xml:space="preserve"> </w:t>
            </w:r>
          </w:p>
        </w:tc>
        <w:tc>
          <w:tcPr>
            <w:tcW w:w="729" w:type="pct"/>
          </w:tcPr>
          <w:p w:rsidR="00B455E1" w:rsidRPr="00B455E1" w:rsidRDefault="00B455E1" w:rsidP="00B455E1">
            <w:pPr>
              <w:keepNext/>
              <w:keepLines/>
              <w:widowControl/>
              <w:tabs>
                <w:tab w:val="left" w:pos="144"/>
              </w:tabs>
              <w:jc w:val="center"/>
              <w:rPr>
                <w:rFonts w:eastAsia="PMingLiU"/>
                <w:szCs w:val="22"/>
                <w:lang w:val="en-US" w:eastAsia="de-DE"/>
              </w:rPr>
            </w:pPr>
            <w:r w:rsidRPr="00B455E1">
              <w:rPr>
                <w:rFonts w:eastAsia="PMingLiU"/>
                <w:szCs w:val="22"/>
                <w:lang w:val="en-US" w:eastAsia="de-DE"/>
              </w:rPr>
              <w:t>954</w:t>
            </w:r>
          </w:p>
        </w:tc>
        <w:tc>
          <w:tcPr>
            <w:tcW w:w="1058" w:type="pct"/>
          </w:tcPr>
          <w:p w:rsidR="00B455E1" w:rsidRPr="00B455E1" w:rsidRDefault="00B455E1" w:rsidP="00CB53C6">
            <w:pPr>
              <w:keepNext/>
              <w:keepLines/>
              <w:widowControl/>
              <w:tabs>
                <w:tab w:val="left" w:pos="144"/>
              </w:tabs>
              <w:jc w:val="center"/>
              <w:rPr>
                <w:rFonts w:eastAsia="PMingLiU"/>
                <w:sz w:val="20"/>
                <w:lang w:val="en-US" w:eastAsia="de-DE"/>
              </w:rPr>
            </w:pPr>
            <w:r w:rsidRPr="00B455E1">
              <w:rPr>
                <w:rFonts w:eastAsia="PMingLiU"/>
                <w:sz w:val="20"/>
                <w:lang w:val="en-US" w:eastAsia="de-DE"/>
              </w:rPr>
              <w:t>37</w:t>
            </w:r>
            <w:r w:rsidR="00CB53C6">
              <w:rPr>
                <w:rFonts w:eastAsia="PMingLiU"/>
                <w:sz w:val="20"/>
                <w:lang w:eastAsia="de-DE"/>
              </w:rPr>
              <w:t>,</w:t>
            </w:r>
            <w:r w:rsidRPr="00B455E1">
              <w:rPr>
                <w:rFonts w:eastAsia="PMingLiU"/>
                <w:sz w:val="20"/>
                <w:lang w:val="en-US" w:eastAsia="de-DE"/>
              </w:rPr>
              <w:t>9 (-5</w:t>
            </w:r>
            <w:r w:rsidR="00CB53C6">
              <w:rPr>
                <w:rFonts w:eastAsia="PMingLiU"/>
                <w:sz w:val="20"/>
                <w:lang w:eastAsia="de-DE"/>
              </w:rPr>
              <w:t>,</w:t>
            </w:r>
            <w:r w:rsidRPr="00B455E1">
              <w:rPr>
                <w:rFonts w:eastAsia="PMingLiU"/>
                <w:sz w:val="20"/>
                <w:lang w:val="en-US" w:eastAsia="de-DE"/>
              </w:rPr>
              <w:t>6)</w:t>
            </w:r>
          </w:p>
        </w:tc>
        <w:tc>
          <w:tcPr>
            <w:tcW w:w="1218" w:type="pct"/>
          </w:tcPr>
          <w:p w:rsidR="00B455E1" w:rsidRPr="00B455E1" w:rsidRDefault="00B455E1" w:rsidP="00CB53C6">
            <w:pPr>
              <w:keepNext/>
              <w:keepLines/>
              <w:widowControl/>
              <w:tabs>
                <w:tab w:val="left" w:pos="144"/>
              </w:tabs>
              <w:jc w:val="center"/>
              <w:rPr>
                <w:rFonts w:eastAsia="PMingLiU"/>
                <w:sz w:val="20"/>
                <w:lang w:val="en-US" w:eastAsia="de-DE"/>
              </w:rPr>
            </w:pPr>
            <w:r w:rsidRPr="00B455E1">
              <w:rPr>
                <w:rFonts w:eastAsia="PMingLiU"/>
                <w:sz w:val="20"/>
                <w:lang w:val="en-US" w:eastAsia="de-DE"/>
              </w:rPr>
              <w:t>-1</w:t>
            </w:r>
            <w:r w:rsidR="00CB53C6">
              <w:rPr>
                <w:rFonts w:eastAsia="PMingLiU"/>
                <w:sz w:val="20"/>
                <w:lang w:eastAsia="de-DE"/>
              </w:rPr>
              <w:t>,</w:t>
            </w:r>
            <w:r w:rsidRPr="00B455E1">
              <w:rPr>
                <w:rFonts w:eastAsia="PMingLiU"/>
                <w:sz w:val="20"/>
                <w:lang w:val="en-US" w:eastAsia="de-DE"/>
              </w:rPr>
              <w:t>23 (p=0</w:t>
            </w:r>
            <w:r w:rsidR="00CB53C6">
              <w:rPr>
                <w:rFonts w:eastAsia="PMingLiU"/>
                <w:sz w:val="20"/>
                <w:lang w:eastAsia="de-DE"/>
              </w:rPr>
              <w:t>,</w:t>
            </w:r>
            <w:r w:rsidRPr="00B455E1">
              <w:rPr>
                <w:rFonts w:eastAsia="PMingLiU"/>
                <w:sz w:val="20"/>
                <w:lang w:val="en-US" w:eastAsia="de-DE"/>
              </w:rPr>
              <w:t xml:space="preserve">025) </w:t>
            </w:r>
          </w:p>
        </w:tc>
      </w:tr>
      <w:tr w:rsidR="00B455E1" w:rsidRPr="00B455E1" w:rsidTr="005B398D">
        <w:tc>
          <w:tcPr>
            <w:tcW w:w="855" w:type="pct"/>
          </w:tcPr>
          <w:p w:rsidR="00B455E1" w:rsidRPr="00B455E1" w:rsidRDefault="00B455E1" w:rsidP="00B455E1">
            <w:pPr>
              <w:keepNext/>
              <w:keepLines/>
              <w:widowControl/>
              <w:tabs>
                <w:tab w:val="left" w:pos="144"/>
              </w:tabs>
              <w:rPr>
                <w:rFonts w:eastAsia="PMingLiU"/>
                <w:b/>
                <w:bCs/>
                <w:sz w:val="20"/>
                <w:lang w:val="en-US" w:eastAsia="de-DE"/>
              </w:rPr>
            </w:pPr>
          </w:p>
        </w:tc>
        <w:tc>
          <w:tcPr>
            <w:tcW w:w="1139" w:type="pct"/>
          </w:tcPr>
          <w:p w:rsidR="00B455E1" w:rsidRPr="00B455E1" w:rsidRDefault="00B455E1" w:rsidP="00286048">
            <w:pPr>
              <w:keepNext/>
              <w:keepLines/>
              <w:widowControl/>
              <w:rPr>
                <w:rFonts w:eastAsia="PMingLiU"/>
                <w:b/>
                <w:bCs/>
                <w:sz w:val="20"/>
                <w:lang w:val="en-US" w:eastAsia="de-DE"/>
              </w:rPr>
            </w:pPr>
            <w:proofErr w:type="spellStart"/>
            <w:r w:rsidRPr="00B455E1">
              <w:rPr>
                <w:rFonts w:eastAsia="PMingLiU"/>
                <w:b/>
                <w:bCs/>
                <w:sz w:val="20"/>
                <w:lang w:val="en-US" w:eastAsia="de-DE"/>
              </w:rPr>
              <w:t>Olodaterol</w:t>
            </w:r>
            <w:proofErr w:type="spellEnd"/>
            <w:r w:rsidRPr="00B455E1">
              <w:rPr>
                <w:rFonts w:eastAsia="PMingLiU"/>
                <w:b/>
                <w:bCs/>
                <w:sz w:val="20"/>
                <w:lang w:val="en-US" w:eastAsia="de-DE"/>
              </w:rPr>
              <w:t xml:space="preserve"> 5 </w:t>
            </w:r>
            <w:r w:rsidR="00286048">
              <w:rPr>
                <w:rFonts w:eastAsia="PMingLiU"/>
                <w:b/>
                <w:bCs/>
                <w:sz w:val="20"/>
                <w:lang w:eastAsia="de-DE"/>
              </w:rPr>
              <w:t>μικρογραμμάρια</w:t>
            </w:r>
            <w:r w:rsidRPr="00B455E1">
              <w:rPr>
                <w:rFonts w:eastAsia="PMingLiU"/>
                <w:b/>
                <w:bCs/>
                <w:sz w:val="20"/>
                <w:lang w:val="en-US" w:eastAsia="de-DE"/>
              </w:rPr>
              <w:t xml:space="preserve"> </w:t>
            </w:r>
          </w:p>
        </w:tc>
        <w:tc>
          <w:tcPr>
            <w:tcW w:w="729" w:type="pct"/>
          </w:tcPr>
          <w:p w:rsidR="00B455E1" w:rsidRPr="00B455E1" w:rsidRDefault="00B455E1" w:rsidP="00B455E1">
            <w:pPr>
              <w:keepNext/>
              <w:keepLines/>
              <w:widowControl/>
              <w:tabs>
                <w:tab w:val="left" w:pos="144"/>
              </w:tabs>
              <w:jc w:val="center"/>
              <w:rPr>
                <w:rFonts w:eastAsia="PMingLiU"/>
                <w:szCs w:val="22"/>
                <w:lang w:val="en-US" w:eastAsia="de-DE"/>
              </w:rPr>
            </w:pPr>
            <w:r w:rsidRPr="00B455E1">
              <w:rPr>
                <w:rFonts w:eastAsia="PMingLiU"/>
                <w:szCs w:val="22"/>
                <w:lang w:val="en-US" w:eastAsia="de-DE"/>
              </w:rPr>
              <w:t>954</w:t>
            </w:r>
          </w:p>
        </w:tc>
        <w:tc>
          <w:tcPr>
            <w:tcW w:w="1058" w:type="pct"/>
          </w:tcPr>
          <w:p w:rsidR="00B455E1" w:rsidRPr="00B455E1" w:rsidRDefault="00B455E1" w:rsidP="00CB53C6">
            <w:pPr>
              <w:keepNext/>
              <w:keepLines/>
              <w:widowControl/>
              <w:tabs>
                <w:tab w:val="left" w:pos="144"/>
              </w:tabs>
              <w:jc w:val="center"/>
              <w:rPr>
                <w:rFonts w:eastAsia="PMingLiU"/>
                <w:sz w:val="20"/>
                <w:lang w:val="en-US" w:eastAsia="de-DE"/>
              </w:rPr>
            </w:pPr>
            <w:r w:rsidRPr="00B455E1">
              <w:rPr>
                <w:rFonts w:eastAsia="PMingLiU"/>
                <w:sz w:val="20"/>
                <w:lang w:val="en-US" w:eastAsia="de-DE"/>
              </w:rPr>
              <w:t>38</w:t>
            </w:r>
            <w:r w:rsidR="00CB53C6">
              <w:rPr>
                <w:rFonts w:eastAsia="PMingLiU"/>
                <w:sz w:val="20"/>
                <w:lang w:eastAsia="de-DE"/>
              </w:rPr>
              <w:t>,</w:t>
            </w:r>
            <w:r w:rsidRPr="00B455E1">
              <w:rPr>
                <w:rFonts w:eastAsia="PMingLiU"/>
                <w:sz w:val="20"/>
                <w:lang w:val="en-US" w:eastAsia="de-DE"/>
              </w:rPr>
              <w:t>4 (-5</w:t>
            </w:r>
            <w:r w:rsidR="00CB53C6">
              <w:rPr>
                <w:rFonts w:eastAsia="PMingLiU"/>
                <w:sz w:val="20"/>
                <w:lang w:eastAsia="de-DE"/>
              </w:rPr>
              <w:t>,</w:t>
            </w:r>
            <w:r w:rsidRPr="00B455E1">
              <w:rPr>
                <w:rFonts w:eastAsia="PMingLiU"/>
                <w:sz w:val="20"/>
                <w:lang w:val="en-US" w:eastAsia="de-DE"/>
              </w:rPr>
              <w:t>1)</w:t>
            </w:r>
          </w:p>
        </w:tc>
        <w:tc>
          <w:tcPr>
            <w:tcW w:w="1218" w:type="pct"/>
          </w:tcPr>
          <w:p w:rsidR="00B455E1" w:rsidRPr="00B455E1" w:rsidRDefault="00B455E1" w:rsidP="00CB53C6">
            <w:pPr>
              <w:keepNext/>
              <w:keepLines/>
              <w:widowControl/>
              <w:tabs>
                <w:tab w:val="left" w:pos="144"/>
              </w:tabs>
              <w:jc w:val="center"/>
              <w:rPr>
                <w:rFonts w:eastAsia="PMingLiU"/>
                <w:sz w:val="20"/>
                <w:lang w:val="en-US" w:eastAsia="de-DE"/>
              </w:rPr>
            </w:pPr>
            <w:r w:rsidRPr="00B455E1">
              <w:rPr>
                <w:rFonts w:eastAsia="PMingLiU"/>
                <w:sz w:val="20"/>
                <w:lang w:val="en-US" w:eastAsia="de-DE"/>
              </w:rPr>
              <w:t>-1</w:t>
            </w:r>
            <w:r w:rsidR="00CB53C6">
              <w:rPr>
                <w:rFonts w:eastAsia="PMingLiU"/>
                <w:sz w:val="20"/>
                <w:lang w:eastAsia="de-DE"/>
              </w:rPr>
              <w:t>,</w:t>
            </w:r>
            <w:r w:rsidRPr="00B455E1">
              <w:rPr>
                <w:rFonts w:eastAsia="PMingLiU"/>
                <w:sz w:val="20"/>
                <w:lang w:val="en-US" w:eastAsia="de-DE"/>
              </w:rPr>
              <w:t>69 (p=0</w:t>
            </w:r>
            <w:r w:rsidR="00CB53C6">
              <w:rPr>
                <w:rFonts w:eastAsia="PMingLiU"/>
                <w:sz w:val="20"/>
                <w:lang w:eastAsia="de-DE"/>
              </w:rPr>
              <w:t>,</w:t>
            </w:r>
            <w:r w:rsidRPr="00B455E1">
              <w:rPr>
                <w:rFonts w:eastAsia="PMingLiU"/>
                <w:sz w:val="20"/>
                <w:lang w:val="en-US" w:eastAsia="de-DE"/>
              </w:rPr>
              <w:t>002)</w:t>
            </w:r>
          </w:p>
        </w:tc>
      </w:tr>
    </w:tbl>
    <w:p w:rsidR="002642AE" w:rsidRPr="00096363" w:rsidRDefault="00096363" w:rsidP="00701C21">
      <w:pPr>
        <w:widowControl/>
        <w:tabs>
          <w:tab w:val="left" w:pos="567"/>
        </w:tabs>
        <w:spacing w:line="260" w:lineRule="exact"/>
        <w:rPr>
          <w:rFonts w:eastAsia="PMingLiU"/>
          <w:lang w:eastAsia="de-DE"/>
        </w:rPr>
      </w:pPr>
      <w:r w:rsidRPr="00262325">
        <w:rPr>
          <w:rFonts w:eastAsia="PMingLiU"/>
          <w:lang w:val="en-US"/>
        </w:rPr>
        <w:t>n</w:t>
      </w:r>
      <w:r>
        <w:rPr>
          <w:rFonts w:eastAsia="PMingLiU"/>
        </w:rPr>
        <w:t>=</w:t>
      </w:r>
      <w:r w:rsidRPr="00262325">
        <w:rPr>
          <w:rFonts w:eastAsia="PMingLiU"/>
        </w:rPr>
        <w:t xml:space="preserve"> αριθμός ασθενών</w:t>
      </w:r>
    </w:p>
    <w:p w:rsidR="00096363" w:rsidRPr="00AF1D0A" w:rsidRDefault="00096363" w:rsidP="00F01849">
      <w:pPr>
        <w:rPr>
          <w:noProof/>
          <w:szCs w:val="22"/>
        </w:rPr>
      </w:pPr>
    </w:p>
    <w:p w:rsidR="00CB53C6" w:rsidRPr="00BA2084" w:rsidRDefault="00CB53C6" w:rsidP="003B4297">
      <w:pPr>
        <w:keepNext/>
        <w:rPr>
          <w:i/>
          <w:noProof/>
          <w:szCs w:val="22"/>
          <w:u w:val="single"/>
        </w:rPr>
      </w:pPr>
      <w:r>
        <w:rPr>
          <w:i/>
          <w:noProof/>
          <w:szCs w:val="22"/>
          <w:u w:val="single"/>
        </w:rPr>
        <w:t>Δύσπνοια</w:t>
      </w:r>
    </w:p>
    <w:p w:rsidR="00CB53C6" w:rsidRPr="00674BFD" w:rsidRDefault="00CB53C6" w:rsidP="00F01849">
      <w:pPr>
        <w:rPr>
          <w:noProof/>
          <w:szCs w:val="22"/>
        </w:rPr>
      </w:pPr>
      <w:r w:rsidRPr="003B3CFF">
        <w:rPr>
          <w:noProof/>
          <w:szCs w:val="22"/>
        </w:rPr>
        <w:t xml:space="preserve">Μετά από 24 εβδομάδες, </w:t>
      </w:r>
      <w:r>
        <w:rPr>
          <w:noProof/>
          <w:szCs w:val="22"/>
        </w:rPr>
        <w:t xml:space="preserve">ο μέσος όρος της </w:t>
      </w:r>
      <w:r w:rsidR="003152FD">
        <w:rPr>
          <w:noProof/>
          <w:szCs w:val="22"/>
        </w:rPr>
        <w:t>συγκεντ</w:t>
      </w:r>
      <w:r w:rsidR="00AA2672">
        <w:rPr>
          <w:noProof/>
          <w:szCs w:val="22"/>
        </w:rPr>
        <w:t>ρ</w:t>
      </w:r>
      <w:r w:rsidR="003152FD">
        <w:rPr>
          <w:noProof/>
          <w:szCs w:val="22"/>
        </w:rPr>
        <w:t>ωτικής</w:t>
      </w:r>
      <w:r>
        <w:rPr>
          <w:noProof/>
          <w:szCs w:val="22"/>
        </w:rPr>
        <w:t xml:space="preserve"> βαθμολογίας του</w:t>
      </w:r>
      <w:r w:rsidRPr="00CB53C6">
        <w:rPr>
          <w:noProof/>
          <w:szCs w:val="22"/>
        </w:rPr>
        <w:t xml:space="preserve"> δείκτη </w:t>
      </w:r>
      <w:r w:rsidRPr="00CB53C6">
        <w:rPr>
          <w:noProof/>
          <w:szCs w:val="22"/>
          <w:lang w:val="en-US"/>
        </w:rPr>
        <w:t>TDI</w:t>
      </w:r>
      <w:r>
        <w:rPr>
          <w:noProof/>
          <w:szCs w:val="22"/>
        </w:rPr>
        <w:t xml:space="preserve"> (</w:t>
      </w:r>
      <w:r w:rsidRPr="00CB53C6">
        <w:rPr>
          <w:noProof/>
          <w:szCs w:val="22"/>
          <w:lang w:val="en-US"/>
        </w:rPr>
        <w:t>Transition</w:t>
      </w:r>
      <w:r w:rsidRPr="00CB53C6">
        <w:rPr>
          <w:noProof/>
          <w:szCs w:val="22"/>
        </w:rPr>
        <w:t xml:space="preserve"> </w:t>
      </w:r>
      <w:r w:rsidRPr="00CB53C6">
        <w:rPr>
          <w:noProof/>
          <w:szCs w:val="22"/>
          <w:lang w:val="en-US"/>
        </w:rPr>
        <w:t>Dyspnea</w:t>
      </w:r>
      <w:r w:rsidRPr="00CB53C6">
        <w:rPr>
          <w:noProof/>
          <w:szCs w:val="22"/>
        </w:rPr>
        <w:t xml:space="preserve"> </w:t>
      </w:r>
      <w:r w:rsidRPr="00CB53C6">
        <w:rPr>
          <w:noProof/>
          <w:szCs w:val="22"/>
          <w:lang w:val="en-US"/>
        </w:rPr>
        <w:t>Index</w:t>
      </w:r>
      <w:r>
        <w:rPr>
          <w:noProof/>
          <w:szCs w:val="22"/>
        </w:rPr>
        <w:t xml:space="preserve">) ήταν 1,98 μονάδες για το </w:t>
      </w:r>
      <w:r>
        <w:rPr>
          <w:noProof/>
          <w:szCs w:val="22"/>
          <w:lang w:val="en-US"/>
        </w:rPr>
        <w:t>Spiolto</w:t>
      </w:r>
      <w:r w:rsidRPr="00CB53C6">
        <w:rPr>
          <w:noProof/>
          <w:szCs w:val="22"/>
        </w:rPr>
        <w:t xml:space="preserve"> </w:t>
      </w:r>
      <w:r>
        <w:rPr>
          <w:noProof/>
          <w:szCs w:val="22"/>
          <w:lang w:val="en-US"/>
        </w:rPr>
        <w:t>Respimat</w:t>
      </w:r>
      <w:r>
        <w:rPr>
          <w:noProof/>
          <w:szCs w:val="22"/>
        </w:rPr>
        <w:t>, με σημαντική βελτίωση σε σ</w:t>
      </w:r>
      <w:r w:rsidR="00674BFD">
        <w:rPr>
          <w:noProof/>
          <w:szCs w:val="22"/>
        </w:rPr>
        <w:t>ύγκριση με το</w:t>
      </w:r>
      <w:r w:rsidR="003152FD">
        <w:rPr>
          <w:noProof/>
          <w:szCs w:val="22"/>
        </w:rPr>
        <w:t xml:space="preserve"> </w:t>
      </w:r>
      <w:r w:rsidR="00674BFD" w:rsidRPr="00674BFD">
        <w:rPr>
          <w:noProof/>
          <w:szCs w:val="22"/>
        </w:rPr>
        <w:t xml:space="preserve">tiotropium 5 μικρογραμμάρια </w:t>
      </w:r>
      <w:r w:rsidR="00674BFD">
        <w:rPr>
          <w:noProof/>
          <w:szCs w:val="22"/>
        </w:rPr>
        <w:t xml:space="preserve">(μέση τιμή διαφοράς 0,36, </w:t>
      </w:r>
      <w:r w:rsidR="00674BFD">
        <w:rPr>
          <w:noProof/>
          <w:szCs w:val="22"/>
          <w:lang w:val="en-US"/>
        </w:rPr>
        <w:t>p</w:t>
      </w:r>
      <w:r w:rsidR="00674BFD">
        <w:rPr>
          <w:noProof/>
          <w:szCs w:val="22"/>
        </w:rPr>
        <w:t>=0,</w:t>
      </w:r>
      <w:r w:rsidR="00674BFD" w:rsidRPr="00674BFD">
        <w:rPr>
          <w:noProof/>
          <w:szCs w:val="22"/>
        </w:rPr>
        <w:t>008) και τ</w:t>
      </w:r>
      <w:r w:rsidR="00BA2084">
        <w:rPr>
          <w:noProof/>
          <w:szCs w:val="22"/>
        </w:rPr>
        <w:t>ο olodaterol 5 μικρογραμμάρια (</w:t>
      </w:r>
      <w:r w:rsidR="00674BFD" w:rsidRPr="00674BFD">
        <w:rPr>
          <w:noProof/>
          <w:szCs w:val="22"/>
        </w:rPr>
        <w:t>μέση τιμή διαφοράς 0,42</w:t>
      </w:r>
      <w:r w:rsidR="00674BFD">
        <w:rPr>
          <w:noProof/>
          <w:szCs w:val="22"/>
        </w:rPr>
        <w:t>, p=0,00</w:t>
      </w:r>
      <w:r w:rsidR="00674BFD" w:rsidRPr="00674BFD">
        <w:rPr>
          <w:noProof/>
          <w:szCs w:val="22"/>
        </w:rPr>
        <w:t>2).</w:t>
      </w:r>
    </w:p>
    <w:p w:rsidR="00674BFD" w:rsidRDefault="00674BFD" w:rsidP="00F01849">
      <w:pPr>
        <w:rPr>
          <w:noProof/>
          <w:szCs w:val="22"/>
        </w:rPr>
      </w:pPr>
    </w:p>
    <w:p w:rsidR="00B87C2A" w:rsidRPr="00B87C2A" w:rsidRDefault="00B87C2A" w:rsidP="00B87C2A">
      <w:pPr>
        <w:rPr>
          <w:noProof/>
          <w:szCs w:val="22"/>
        </w:rPr>
      </w:pPr>
      <w:r>
        <w:rPr>
          <w:noProof/>
          <w:szCs w:val="22"/>
        </w:rPr>
        <w:t>Οι περισσό</w:t>
      </w:r>
      <w:r w:rsidR="003D6E0D">
        <w:rPr>
          <w:noProof/>
          <w:szCs w:val="22"/>
        </w:rPr>
        <w:t>τ</w:t>
      </w:r>
      <w:r>
        <w:rPr>
          <w:noProof/>
          <w:szCs w:val="22"/>
        </w:rPr>
        <w:t xml:space="preserve">εροι ασθενείς που έλαβαν αγωγή με το </w:t>
      </w:r>
      <w:r>
        <w:rPr>
          <w:noProof/>
          <w:szCs w:val="22"/>
          <w:lang w:val="en-US"/>
        </w:rPr>
        <w:t>Spiolto</w:t>
      </w:r>
      <w:r w:rsidRPr="00B87C2A">
        <w:rPr>
          <w:noProof/>
          <w:szCs w:val="22"/>
        </w:rPr>
        <w:t xml:space="preserve"> </w:t>
      </w:r>
      <w:r>
        <w:rPr>
          <w:noProof/>
          <w:szCs w:val="22"/>
          <w:lang w:val="en-US"/>
        </w:rPr>
        <w:t>Respimat</w:t>
      </w:r>
      <w:r w:rsidRPr="00B87C2A">
        <w:rPr>
          <w:noProof/>
          <w:szCs w:val="22"/>
        </w:rPr>
        <w:t xml:space="preserve"> </w:t>
      </w:r>
      <w:r>
        <w:rPr>
          <w:noProof/>
          <w:szCs w:val="22"/>
        </w:rPr>
        <w:t xml:space="preserve">είχαν κλινικά σημαντική βελτίωση στην </w:t>
      </w:r>
      <w:r w:rsidR="003152FD">
        <w:rPr>
          <w:noProof/>
          <w:szCs w:val="22"/>
        </w:rPr>
        <w:t>συγκεντ</w:t>
      </w:r>
      <w:r w:rsidR="00AA2672">
        <w:rPr>
          <w:noProof/>
          <w:szCs w:val="22"/>
        </w:rPr>
        <w:t>ρ</w:t>
      </w:r>
      <w:r w:rsidR="003152FD">
        <w:rPr>
          <w:noProof/>
          <w:szCs w:val="22"/>
        </w:rPr>
        <w:t xml:space="preserve">ωτική </w:t>
      </w:r>
      <w:r>
        <w:rPr>
          <w:noProof/>
          <w:szCs w:val="22"/>
        </w:rPr>
        <w:t xml:space="preserve">βαθμολογία του </w:t>
      </w:r>
      <w:r>
        <w:rPr>
          <w:noProof/>
          <w:szCs w:val="22"/>
          <w:lang w:val="en-US"/>
        </w:rPr>
        <w:t>TDI</w:t>
      </w:r>
      <w:r>
        <w:rPr>
          <w:noProof/>
          <w:szCs w:val="22"/>
        </w:rPr>
        <w:t xml:space="preserve"> </w:t>
      </w:r>
      <w:r w:rsidRPr="00B87C2A">
        <w:rPr>
          <w:noProof/>
          <w:szCs w:val="22"/>
        </w:rPr>
        <w:t xml:space="preserve">(MCID, καθορισμένο ως </w:t>
      </w:r>
      <w:r>
        <w:rPr>
          <w:noProof/>
          <w:szCs w:val="22"/>
        </w:rPr>
        <w:t>τιμή</w:t>
      </w:r>
      <w:r w:rsidRPr="00B87C2A">
        <w:rPr>
          <w:noProof/>
          <w:szCs w:val="22"/>
        </w:rPr>
        <w:t xml:space="preserve"> τουλάχιστ</w:t>
      </w:r>
      <w:r>
        <w:rPr>
          <w:noProof/>
          <w:szCs w:val="22"/>
        </w:rPr>
        <w:t>ο</w:t>
      </w:r>
      <w:r w:rsidRPr="00B87C2A">
        <w:rPr>
          <w:noProof/>
          <w:szCs w:val="22"/>
        </w:rPr>
        <w:t xml:space="preserve">ν </w:t>
      </w:r>
      <w:r>
        <w:rPr>
          <w:noProof/>
          <w:szCs w:val="22"/>
        </w:rPr>
        <w:t>1</w:t>
      </w:r>
      <w:r w:rsidRPr="00B87C2A">
        <w:rPr>
          <w:noProof/>
          <w:szCs w:val="22"/>
        </w:rPr>
        <w:t xml:space="preserve"> μονάδ</w:t>
      </w:r>
      <w:r>
        <w:rPr>
          <w:noProof/>
          <w:szCs w:val="22"/>
        </w:rPr>
        <w:t>ας</w:t>
      </w:r>
      <w:r w:rsidRPr="00B87C2A">
        <w:rPr>
          <w:noProof/>
          <w:szCs w:val="22"/>
        </w:rPr>
        <w:t>)</w:t>
      </w:r>
      <w:r w:rsidRPr="003B3CFF">
        <w:rPr>
          <w:noProof/>
          <w:szCs w:val="22"/>
        </w:rPr>
        <w:t xml:space="preserve"> σε σύγκριση με το </w:t>
      </w:r>
      <w:r>
        <w:rPr>
          <w:noProof/>
          <w:szCs w:val="22"/>
          <w:lang w:val="en-US"/>
        </w:rPr>
        <w:t>tiotropium</w:t>
      </w:r>
      <w:r w:rsidRPr="00B455E1">
        <w:rPr>
          <w:noProof/>
          <w:szCs w:val="22"/>
        </w:rPr>
        <w:t xml:space="preserve"> </w:t>
      </w:r>
      <w:r>
        <w:rPr>
          <w:noProof/>
          <w:szCs w:val="22"/>
        </w:rPr>
        <w:t>5 μικρογραμμάρια</w:t>
      </w:r>
      <w:r w:rsidRPr="003B3CFF">
        <w:rPr>
          <w:noProof/>
          <w:szCs w:val="22"/>
        </w:rPr>
        <w:t xml:space="preserve"> (5</w:t>
      </w:r>
      <w:r>
        <w:rPr>
          <w:noProof/>
          <w:szCs w:val="22"/>
        </w:rPr>
        <w:t>4</w:t>
      </w:r>
      <w:r w:rsidRPr="003B3CFF">
        <w:rPr>
          <w:noProof/>
          <w:szCs w:val="22"/>
        </w:rPr>
        <w:t>,</w:t>
      </w:r>
      <w:r>
        <w:rPr>
          <w:noProof/>
          <w:szCs w:val="22"/>
        </w:rPr>
        <w:t>9</w:t>
      </w:r>
      <w:r w:rsidRPr="003B3CFF">
        <w:rPr>
          <w:noProof/>
          <w:szCs w:val="22"/>
        </w:rPr>
        <w:t xml:space="preserve">% έναντι </w:t>
      </w:r>
      <w:r>
        <w:rPr>
          <w:noProof/>
          <w:szCs w:val="22"/>
        </w:rPr>
        <w:t>50</w:t>
      </w:r>
      <w:r w:rsidRPr="003B3CFF">
        <w:rPr>
          <w:noProof/>
          <w:szCs w:val="22"/>
        </w:rPr>
        <w:t>,</w:t>
      </w:r>
      <w:r>
        <w:rPr>
          <w:noProof/>
          <w:szCs w:val="22"/>
        </w:rPr>
        <w:t>6</w:t>
      </w:r>
      <w:r w:rsidRPr="003B3CFF">
        <w:rPr>
          <w:noProof/>
          <w:szCs w:val="22"/>
        </w:rPr>
        <w:t xml:space="preserve">%, </w:t>
      </w:r>
      <w:r w:rsidRPr="003B3CFF">
        <w:rPr>
          <w:noProof/>
          <w:szCs w:val="22"/>
          <w:lang w:val="en-US"/>
        </w:rPr>
        <w:t>p</w:t>
      </w:r>
      <w:r w:rsidR="00BA2084">
        <w:rPr>
          <w:noProof/>
          <w:szCs w:val="22"/>
        </w:rPr>
        <w:t>=</w:t>
      </w:r>
      <w:r>
        <w:rPr>
          <w:noProof/>
          <w:szCs w:val="22"/>
        </w:rPr>
        <w:t xml:space="preserve">0,0546) και το </w:t>
      </w:r>
      <w:r>
        <w:rPr>
          <w:noProof/>
          <w:szCs w:val="22"/>
          <w:lang w:val="en-US"/>
        </w:rPr>
        <w:t>olodaterol</w:t>
      </w:r>
      <w:r w:rsidRPr="00B455E1">
        <w:rPr>
          <w:noProof/>
          <w:szCs w:val="22"/>
        </w:rPr>
        <w:t xml:space="preserve"> 5 μικρογραμμάρια (5</w:t>
      </w:r>
      <w:r>
        <w:rPr>
          <w:noProof/>
          <w:szCs w:val="22"/>
        </w:rPr>
        <w:t>4</w:t>
      </w:r>
      <w:r w:rsidRPr="00B455E1">
        <w:rPr>
          <w:noProof/>
          <w:szCs w:val="22"/>
        </w:rPr>
        <w:t>,</w:t>
      </w:r>
      <w:r>
        <w:rPr>
          <w:noProof/>
          <w:szCs w:val="22"/>
        </w:rPr>
        <w:t>9</w:t>
      </w:r>
      <w:r w:rsidRPr="00B455E1">
        <w:rPr>
          <w:noProof/>
          <w:szCs w:val="22"/>
        </w:rPr>
        <w:t>% έναντι 4</w:t>
      </w:r>
      <w:r>
        <w:rPr>
          <w:noProof/>
          <w:szCs w:val="22"/>
        </w:rPr>
        <w:t>8</w:t>
      </w:r>
      <w:r w:rsidRPr="00B455E1">
        <w:rPr>
          <w:noProof/>
          <w:szCs w:val="22"/>
        </w:rPr>
        <w:t>,</w:t>
      </w:r>
      <w:r>
        <w:rPr>
          <w:noProof/>
          <w:szCs w:val="22"/>
        </w:rPr>
        <w:t>2</w:t>
      </w:r>
      <w:r w:rsidRPr="00B455E1">
        <w:rPr>
          <w:noProof/>
          <w:szCs w:val="22"/>
        </w:rPr>
        <w:t xml:space="preserve">%, </w:t>
      </w:r>
      <w:r w:rsidRPr="00B455E1">
        <w:rPr>
          <w:noProof/>
          <w:szCs w:val="22"/>
          <w:lang w:val="en-US"/>
        </w:rPr>
        <w:t>p</w:t>
      </w:r>
      <w:r w:rsidR="00BA2084">
        <w:rPr>
          <w:noProof/>
          <w:szCs w:val="22"/>
        </w:rPr>
        <w:t>=</w:t>
      </w:r>
      <w:r w:rsidRPr="00B455E1">
        <w:rPr>
          <w:noProof/>
          <w:szCs w:val="22"/>
        </w:rPr>
        <w:t>0,00</w:t>
      </w:r>
      <w:r>
        <w:rPr>
          <w:noProof/>
          <w:szCs w:val="22"/>
        </w:rPr>
        <w:t>26</w:t>
      </w:r>
      <w:r w:rsidRPr="00B455E1">
        <w:rPr>
          <w:noProof/>
          <w:szCs w:val="22"/>
        </w:rPr>
        <w:t>).</w:t>
      </w:r>
    </w:p>
    <w:p w:rsidR="00CB53C6" w:rsidRPr="00B87C2A" w:rsidRDefault="00CB53C6" w:rsidP="00F01849">
      <w:pPr>
        <w:rPr>
          <w:noProof/>
          <w:szCs w:val="22"/>
        </w:rPr>
      </w:pPr>
    </w:p>
    <w:p w:rsidR="00CB53C6" w:rsidRDefault="00CB53C6" w:rsidP="003B4297">
      <w:pPr>
        <w:keepNext/>
        <w:rPr>
          <w:i/>
          <w:noProof/>
          <w:szCs w:val="22"/>
          <w:u w:val="single"/>
        </w:rPr>
      </w:pPr>
      <w:r>
        <w:rPr>
          <w:i/>
          <w:noProof/>
          <w:szCs w:val="22"/>
          <w:u w:val="single"/>
        </w:rPr>
        <w:t>Χρήση Αγωγής Διάσωσης</w:t>
      </w:r>
    </w:p>
    <w:p w:rsidR="00D9298B" w:rsidRDefault="003152FD" w:rsidP="003152FD">
      <w:pPr>
        <w:rPr>
          <w:szCs w:val="22"/>
        </w:rPr>
      </w:pPr>
      <w:r w:rsidRPr="003B3CFF">
        <w:rPr>
          <w:szCs w:val="22"/>
        </w:rPr>
        <w:t xml:space="preserve">Ασθενείς που έλαβαν αγωγή με </w:t>
      </w:r>
      <w:proofErr w:type="spellStart"/>
      <w:r>
        <w:rPr>
          <w:szCs w:val="22"/>
          <w:lang w:val="en-US"/>
        </w:rPr>
        <w:t>Spiolto</w:t>
      </w:r>
      <w:proofErr w:type="spellEnd"/>
      <w:r>
        <w:rPr>
          <w:szCs w:val="22"/>
        </w:rPr>
        <w:t xml:space="preserve"> </w:t>
      </w:r>
      <w:proofErr w:type="spellStart"/>
      <w:r w:rsidRPr="003B3CFF">
        <w:rPr>
          <w:szCs w:val="22"/>
          <w:lang w:val="en-US"/>
        </w:rPr>
        <w:t>Respimat</w:t>
      </w:r>
      <w:proofErr w:type="spellEnd"/>
      <w:r w:rsidRPr="003B3CFF">
        <w:rPr>
          <w:szCs w:val="22"/>
        </w:rPr>
        <w:t xml:space="preserve"> χρησιμοποίησαν λιγότερη κατά τη διάρκεια της ημέρας και κατά τη διάρκεια της νύχτας </w:t>
      </w:r>
      <w:proofErr w:type="spellStart"/>
      <w:r w:rsidRPr="003B3CFF">
        <w:rPr>
          <w:szCs w:val="22"/>
        </w:rPr>
        <w:t>σαλβουταμόλη</w:t>
      </w:r>
      <w:proofErr w:type="spellEnd"/>
      <w:r w:rsidRPr="003B3CFF">
        <w:rPr>
          <w:szCs w:val="22"/>
        </w:rPr>
        <w:t xml:space="preserve"> ως θεραπεία διάσωσης σε σύγκριση με τους ασθενείς που έλαβαν </w:t>
      </w:r>
      <w:proofErr w:type="spellStart"/>
      <w:r w:rsidRPr="003152FD">
        <w:rPr>
          <w:szCs w:val="22"/>
        </w:rPr>
        <w:t>tiotropium</w:t>
      </w:r>
      <w:proofErr w:type="spellEnd"/>
      <w:r w:rsidRPr="003152FD">
        <w:rPr>
          <w:szCs w:val="22"/>
        </w:rPr>
        <w:t xml:space="preserve"> 5 μικρογραμμάρια και </w:t>
      </w:r>
      <w:proofErr w:type="spellStart"/>
      <w:r w:rsidR="00D9298B">
        <w:rPr>
          <w:szCs w:val="22"/>
        </w:rPr>
        <w:t>olodaterol</w:t>
      </w:r>
      <w:proofErr w:type="spellEnd"/>
      <w:r w:rsidR="00D9298B">
        <w:rPr>
          <w:szCs w:val="22"/>
        </w:rPr>
        <w:t xml:space="preserve"> 5 μικρογραμμάρια (</w:t>
      </w:r>
      <w:r w:rsidRPr="003152FD">
        <w:rPr>
          <w:szCs w:val="22"/>
        </w:rPr>
        <w:t xml:space="preserve">μέση τιμή </w:t>
      </w:r>
      <w:r w:rsidR="00D9298B">
        <w:rPr>
          <w:szCs w:val="22"/>
        </w:rPr>
        <w:t>χ</w:t>
      </w:r>
      <w:r w:rsidR="00D9298B" w:rsidRPr="00D9298B">
        <w:rPr>
          <w:szCs w:val="22"/>
        </w:rPr>
        <w:t>ρήση</w:t>
      </w:r>
      <w:r w:rsidR="00D9298B">
        <w:rPr>
          <w:szCs w:val="22"/>
        </w:rPr>
        <w:t>ς</w:t>
      </w:r>
      <w:r w:rsidR="00D9298B" w:rsidRPr="00D9298B">
        <w:rPr>
          <w:szCs w:val="22"/>
        </w:rPr>
        <w:t xml:space="preserve"> </w:t>
      </w:r>
      <w:r w:rsidR="00D9298B">
        <w:rPr>
          <w:szCs w:val="22"/>
        </w:rPr>
        <w:t>α</w:t>
      </w:r>
      <w:r w:rsidR="00D9298B" w:rsidRPr="00D9298B">
        <w:rPr>
          <w:szCs w:val="22"/>
        </w:rPr>
        <w:t xml:space="preserve">γωγής </w:t>
      </w:r>
      <w:r w:rsidR="00D9298B">
        <w:rPr>
          <w:szCs w:val="22"/>
        </w:rPr>
        <w:t>δ</w:t>
      </w:r>
      <w:r w:rsidR="00D9298B" w:rsidRPr="00D9298B">
        <w:rPr>
          <w:szCs w:val="22"/>
        </w:rPr>
        <w:t>ιάσωσης</w:t>
      </w:r>
      <w:r w:rsidR="00D9298B">
        <w:rPr>
          <w:szCs w:val="22"/>
        </w:rPr>
        <w:t xml:space="preserve"> </w:t>
      </w:r>
      <w:r w:rsidR="00D9298B" w:rsidRPr="00D9298B">
        <w:rPr>
          <w:szCs w:val="22"/>
        </w:rPr>
        <w:t xml:space="preserve">κατά τη διάρκεια της ημέρας </w:t>
      </w:r>
      <w:r w:rsidR="00D9298B">
        <w:rPr>
          <w:szCs w:val="22"/>
        </w:rPr>
        <w:t xml:space="preserve">για το </w:t>
      </w:r>
      <w:proofErr w:type="spellStart"/>
      <w:r w:rsidR="00D9298B">
        <w:rPr>
          <w:szCs w:val="22"/>
          <w:lang w:val="en-US"/>
        </w:rPr>
        <w:t>Spiolto</w:t>
      </w:r>
      <w:proofErr w:type="spellEnd"/>
      <w:r w:rsidR="00D9298B" w:rsidRPr="00D9298B">
        <w:rPr>
          <w:szCs w:val="22"/>
        </w:rPr>
        <w:t xml:space="preserve"> </w:t>
      </w:r>
      <w:proofErr w:type="spellStart"/>
      <w:r w:rsidR="00D9298B">
        <w:rPr>
          <w:szCs w:val="22"/>
          <w:lang w:val="en-US"/>
        </w:rPr>
        <w:t>Respimat</w:t>
      </w:r>
      <w:proofErr w:type="spellEnd"/>
      <w:r w:rsidR="00D9298B">
        <w:rPr>
          <w:szCs w:val="22"/>
        </w:rPr>
        <w:t xml:space="preserve"> 0,76 περιπτώσεις </w:t>
      </w:r>
      <w:r w:rsidR="00D9298B" w:rsidRPr="00D9298B">
        <w:rPr>
          <w:szCs w:val="22"/>
        </w:rPr>
        <w:t>την ημέρα</w:t>
      </w:r>
      <w:r w:rsidR="00D9298B">
        <w:rPr>
          <w:szCs w:val="22"/>
        </w:rPr>
        <w:t xml:space="preserve"> σε σύγκριση με </w:t>
      </w:r>
      <w:r w:rsidR="00D9298B" w:rsidRPr="00D9298B">
        <w:rPr>
          <w:szCs w:val="22"/>
        </w:rPr>
        <w:t>0,</w:t>
      </w:r>
      <w:r w:rsidR="00D9298B">
        <w:rPr>
          <w:szCs w:val="22"/>
        </w:rPr>
        <w:t>97</w:t>
      </w:r>
      <w:r w:rsidR="00D9298B" w:rsidRPr="00D9298B">
        <w:rPr>
          <w:szCs w:val="22"/>
        </w:rPr>
        <w:t xml:space="preserve"> περιπτώσεις την ημέρα </w:t>
      </w:r>
      <w:r w:rsidR="00D9298B">
        <w:rPr>
          <w:szCs w:val="22"/>
        </w:rPr>
        <w:t xml:space="preserve">για το </w:t>
      </w:r>
      <w:proofErr w:type="spellStart"/>
      <w:r w:rsidR="00D9298B" w:rsidRPr="00D9298B">
        <w:rPr>
          <w:szCs w:val="22"/>
        </w:rPr>
        <w:t>tiotropium</w:t>
      </w:r>
      <w:proofErr w:type="spellEnd"/>
      <w:r w:rsidR="00D9298B" w:rsidRPr="00D9298B">
        <w:rPr>
          <w:szCs w:val="22"/>
        </w:rPr>
        <w:t xml:space="preserve"> 5 μικρογραμμάρια και</w:t>
      </w:r>
      <w:r w:rsidR="00D9298B">
        <w:rPr>
          <w:szCs w:val="22"/>
        </w:rPr>
        <w:t xml:space="preserve"> </w:t>
      </w:r>
      <w:r w:rsidR="00D9298B" w:rsidRPr="00D9298B">
        <w:rPr>
          <w:szCs w:val="22"/>
        </w:rPr>
        <w:t>0,</w:t>
      </w:r>
      <w:r w:rsidR="00D9298B">
        <w:rPr>
          <w:szCs w:val="22"/>
        </w:rPr>
        <w:t>87</w:t>
      </w:r>
      <w:r w:rsidR="00D9298B" w:rsidRPr="00D9298B">
        <w:rPr>
          <w:szCs w:val="22"/>
        </w:rPr>
        <w:t xml:space="preserve"> περιπτώσεις την ημέρα για το </w:t>
      </w:r>
      <w:proofErr w:type="spellStart"/>
      <w:r w:rsidR="00D9298B" w:rsidRPr="00D9298B">
        <w:rPr>
          <w:szCs w:val="22"/>
        </w:rPr>
        <w:t>olodaterol</w:t>
      </w:r>
      <w:proofErr w:type="spellEnd"/>
      <w:r w:rsidR="00D9298B" w:rsidRPr="00D9298B">
        <w:rPr>
          <w:szCs w:val="22"/>
        </w:rPr>
        <w:t xml:space="preserve"> 5 μικρογραμμάρια</w:t>
      </w:r>
      <w:r w:rsidR="00D9298B">
        <w:rPr>
          <w:szCs w:val="22"/>
        </w:rPr>
        <w:t xml:space="preserve">, </w:t>
      </w:r>
      <w:r w:rsidR="00D9298B">
        <w:rPr>
          <w:szCs w:val="22"/>
          <w:lang w:val="en-US"/>
        </w:rPr>
        <w:t>p</w:t>
      </w:r>
      <w:r w:rsidR="00D9298B">
        <w:rPr>
          <w:szCs w:val="22"/>
        </w:rPr>
        <w:t xml:space="preserve">&lt;0,0001, </w:t>
      </w:r>
      <w:r w:rsidR="00D9298B" w:rsidRPr="00D9298B">
        <w:rPr>
          <w:szCs w:val="22"/>
        </w:rPr>
        <w:t xml:space="preserve">μέση τιμή χρήσης αγωγής διάσωσης κατά τη διάρκεια της </w:t>
      </w:r>
      <w:r w:rsidR="00D9298B">
        <w:rPr>
          <w:szCs w:val="22"/>
        </w:rPr>
        <w:t>νύχτας</w:t>
      </w:r>
      <w:r w:rsidR="00D9298B" w:rsidRPr="00D9298B">
        <w:rPr>
          <w:szCs w:val="22"/>
        </w:rPr>
        <w:t xml:space="preserve"> για το </w:t>
      </w:r>
      <w:proofErr w:type="spellStart"/>
      <w:r w:rsidR="00D9298B" w:rsidRPr="00D9298B">
        <w:rPr>
          <w:szCs w:val="22"/>
          <w:lang w:val="en-US"/>
        </w:rPr>
        <w:t>Spiolto</w:t>
      </w:r>
      <w:proofErr w:type="spellEnd"/>
      <w:r w:rsidR="00D9298B" w:rsidRPr="00D9298B">
        <w:rPr>
          <w:szCs w:val="22"/>
        </w:rPr>
        <w:t xml:space="preserve"> </w:t>
      </w:r>
      <w:proofErr w:type="spellStart"/>
      <w:r w:rsidR="00D9298B" w:rsidRPr="00D9298B">
        <w:rPr>
          <w:szCs w:val="22"/>
          <w:lang w:val="en-US"/>
        </w:rPr>
        <w:t>Respimat</w:t>
      </w:r>
      <w:proofErr w:type="spellEnd"/>
      <w:r w:rsidR="00D9298B" w:rsidRPr="00D9298B">
        <w:rPr>
          <w:szCs w:val="22"/>
        </w:rPr>
        <w:t xml:space="preserve"> </w:t>
      </w:r>
      <w:r w:rsidR="00D9298B">
        <w:rPr>
          <w:szCs w:val="22"/>
        </w:rPr>
        <w:t>1,24</w:t>
      </w:r>
      <w:r w:rsidR="00D9298B" w:rsidRPr="00D9298B">
        <w:rPr>
          <w:szCs w:val="22"/>
        </w:rPr>
        <w:t xml:space="preserve"> περιπτώσεις την ημέρα σε σύγκριση με </w:t>
      </w:r>
      <w:r w:rsidR="00D9298B">
        <w:rPr>
          <w:szCs w:val="22"/>
        </w:rPr>
        <w:t>1,69</w:t>
      </w:r>
      <w:r w:rsidR="00D9298B" w:rsidRPr="00D9298B">
        <w:rPr>
          <w:szCs w:val="22"/>
        </w:rPr>
        <w:t xml:space="preserve"> περιπτώσεις την ημέρα για το tiotropium 5 μικρογραμμάρια και </w:t>
      </w:r>
      <w:r w:rsidR="00D9298B">
        <w:rPr>
          <w:szCs w:val="22"/>
        </w:rPr>
        <w:t>1,52</w:t>
      </w:r>
      <w:r w:rsidR="00D9298B" w:rsidRPr="00D9298B">
        <w:rPr>
          <w:szCs w:val="22"/>
        </w:rPr>
        <w:t xml:space="preserve"> περιπτώσεις την ημέρα για το olodaterol 5 μικρογραμμάρια, </w:t>
      </w:r>
      <w:r w:rsidR="00D9298B" w:rsidRPr="00D9298B">
        <w:rPr>
          <w:szCs w:val="22"/>
          <w:lang w:val="en-US"/>
        </w:rPr>
        <w:t>p</w:t>
      </w:r>
      <w:r w:rsidR="00D9298B" w:rsidRPr="00D9298B">
        <w:rPr>
          <w:szCs w:val="22"/>
        </w:rPr>
        <w:t>&lt;0,0001</w:t>
      </w:r>
      <w:r w:rsidR="00D9298B">
        <w:rPr>
          <w:szCs w:val="22"/>
        </w:rPr>
        <w:t>).</w:t>
      </w:r>
    </w:p>
    <w:p w:rsidR="003152FD" w:rsidRPr="003B3CFF" w:rsidRDefault="003152FD" w:rsidP="003152FD">
      <w:pPr>
        <w:rPr>
          <w:szCs w:val="22"/>
        </w:rPr>
      </w:pPr>
    </w:p>
    <w:p w:rsidR="00A84318" w:rsidRPr="003B3CFF" w:rsidRDefault="00F72D4B" w:rsidP="003B4297">
      <w:pPr>
        <w:keepNext/>
        <w:rPr>
          <w:i/>
          <w:noProof/>
          <w:szCs w:val="22"/>
          <w:u w:val="single"/>
        </w:rPr>
      </w:pPr>
      <w:r w:rsidRPr="003B3CFF">
        <w:rPr>
          <w:i/>
          <w:noProof/>
          <w:szCs w:val="22"/>
          <w:u w:val="single"/>
        </w:rPr>
        <w:t>Παγκόσμια Βαθμολογία Ασθενή</w:t>
      </w:r>
    </w:p>
    <w:p w:rsidR="00D9298B" w:rsidRPr="00D9298B" w:rsidRDefault="00D9298B" w:rsidP="00D9298B">
      <w:pPr>
        <w:rPr>
          <w:noProof/>
          <w:szCs w:val="22"/>
        </w:rPr>
      </w:pPr>
      <w:r>
        <w:rPr>
          <w:noProof/>
          <w:szCs w:val="22"/>
        </w:rPr>
        <w:t>Α</w:t>
      </w:r>
      <w:r w:rsidRPr="00D9298B">
        <w:rPr>
          <w:noProof/>
          <w:szCs w:val="22"/>
        </w:rPr>
        <w:t xml:space="preserve">σθενείς που έλαβαν αγωγή με Spiolto Respimat εμφάνισαν σημαντικότερη βελτίωση στην αναπνευστική τους κατάσταση σε σύγκριση με το tiotropium 5 μικρογραμμάρια και </w:t>
      </w:r>
      <w:r>
        <w:rPr>
          <w:noProof/>
          <w:szCs w:val="22"/>
        </w:rPr>
        <w:t xml:space="preserve">το </w:t>
      </w:r>
      <w:r w:rsidRPr="00D9298B">
        <w:rPr>
          <w:noProof/>
          <w:szCs w:val="22"/>
        </w:rPr>
        <w:t>olodaterol 5 μικρογραμμάρια, όπως μετρήθηκε με την κλίμακα της Παγκόσμιας Βαθμολογίας Ασθενή (PGR).</w:t>
      </w:r>
    </w:p>
    <w:p w:rsidR="004D64E3" w:rsidRPr="003B3CFF" w:rsidRDefault="004D64E3" w:rsidP="00F01849">
      <w:pPr>
        <w:rPr>
          <w:noProof/>
          <w:szCs w:val="22"/>
        </w:rPr>
      </w:pPr>
    </w:p>
    <w:p w:rsidR="00D9298B" w:rsidRPr="00D9298B" w:rsidRDefault="00D9298B" w:rsidP="00B71248">
      <w:pPr>
        <w:keepNext/>
        <w:rPr>
          <w:i/>
          <w:szCs w:val="22"/>
          <w:u w:val="single"/>
        </w:rPr>
      </w:pPr>
      <w:r w:rsidRPr="00D9298B">
        <w:rPr>
          <w:i/>
          <w:szCs w:val="22"/>
          <w:u w:val="single"/>
        </w:rPr>
        <w:t>Παροξύνσεις</w:t>
      </w:r>
    </w:p>
    <w:p w:rsidR="00552767" w:rsidRPr="00552767" w:rsidRDefault="00552767" w:rsidP="00552767">
      <w:pPr>
        <w:rPr>
          <w:szCs w:val="22"/>
        </w:rPr>
      </w:pPr>
      <w:r>
        <w:rPr>
          <w:szCs w:val="22"/>
        </w:rPr>
        <w:t xml:space="preserve">Το </w:t>
      </w:r>
      <w:r>
        <w:rPr>
          <w:szCs w:val="22"/>
          <w:lang w:val="en-US"/>
        </w:rPr>
        <w:t>tiotropium</w:t>
      </w:r>
      <w:r w:rsidRPr="00552767">
        <w:rPr>
          <w:szCs w:val="22"/>
        </w:rPr>
        <w:t xml:space="preserve"> </w:t>
      </w:r>
      <w:r>
        <w:rPr>
          <w:szCs w:val="22"/>
        </w:rPr>
        <w:t>5 μικρογραμμάρια έχει προηγουμένως δείξει στατιστικά σημαντική μείωση του κι</w:t>
      </w:r>
      <w:r w:rsidR="005E1C8F">
        <w:rPr>
          <w:szCs w:val="22"/>
        </w:rPr>
        <w:t>ν</w:t>
      </w:r>
      <w:r>
        <w:rPr>
          <w:szCs w:val="22"/>
        </w:rPr>
        <w:t xml:space="preserve">δύνου παρόξυνσης </w:t>
      </w:r>
      <w:r w:rsidR="00A52A23">
        <w:rPr>
          <w:szCs w:val="22"/>
        </w:rPr>
        <w:t xml:space="preserve">της </w:t>
      </w:r>
      <w:r>
        <w:rPr>
          <w:szCs w:val="22"/>
        </w:rPr>
        <w:t xml:space="preserve">ΧΑΠ σε σύγκριση με το εικονικό φάρμακο. Οι παροξύνσεις της ΧΑΠ </w:t>
      </w:r>
      <w:r w:rsidRPr="00552767">
        <w:rPr>
          <w:szCs w:val="22"/>
        </w:rPr>
        <w:t>είχ</w:t>
      </w:r>
      <w:r>
        <w:rPr>
          <w:szCs w:val="22"/>
        </w:rPr>
        <w:t>αν</w:t>
      </w:r>
      <w:r w:rsidRPr="00552767">
        <w:rPr>
          <w:szCs w:val="22"/>
        </w:rPr>
        <w:t xml:space="preserve"> συμπεριληφθεί</w:t>
      </w:r>
      <w:r>
        <w:rPr>
          <w:szCs w:val="22"/>
        </w:rPr>
        <w:t xml:space="preserve"> ως ένα επιπρόσθετο τε</w:t>
      </w:r>
      <w:r w:rsidRPr="00552767">
        <w:rPr>
          <w:szCs w:val="22"/>
        </w:rPr>
        <w:t xml:space="preserve">λικό σημείο </w:t>
      </w:r>
      <w:r>
        <w:rPr>
          <w:szCs w:val="22"/>
        </w:rPr>
        <w:t>στις</w:t>
      </w:r>
      <w:r w:rsidRPr="00552767">
        <w:rPr>
          <w:szCs w:val="22"/>
        </w:rPr>
        <w:t xml:space="preserve"> 5</w:t>
      </w:r>
      <w:r>
        <w:rPr>
          <w:szCs w:val="22"/>
        </w:rPr>
        <w:t>2 εβδομάδων πιλοτικές δοκιμές (Δ</w:t>
      </w:r>
      <w:r w:rsidRPr="00552767">
        <w:rPr>
          <w:szCs w:val="22"/>
        </w:rPr>
        <w:t>οκιμές 1 και 2). Στο συνδυασμένο σύνολο δεδομένων, το ποσοστό των ασθενών που ε</w:t>
      </w:r>
      <w:r w:rsidR="00F03936">
        <w:rPr>
          <w:szCs w:val="22"/>
        </w:rPr>
        <w:t>μφάνισαν τουλάχιστον μία μέτρια</w:t>
      </w:r>
      <w:r w:rsidRPr="00552767">
        <w:rPr>
          <w:szCs w:val="22"/>
        </w:rPr>
        <w:t xml:space="preserve">/ σοβαρή παρόξυνση της ΧΑΠ ήταν 27,7% για </w:t>
      </w:r>
      <w:r w:rsidR="00A52A23">
        <w:rPr>
          <w:szCs w:val="22"/>
        </w:rPr>
        <w:t xml:space="preserve">το </w:t>
      </w:r>
      <w:r w:rsidRPr="00552767">
        <w:rPr>
          <w:szCs w:val="22"/>
        </w:rPr>
        <w:t xml:space="preserve">Spiolto Respimat και 28,8% για το </w:t>
      </w:r>
      <w:r>
        <w:rPr>
          <w:szCs w:val="22"/>
          <w:lang w:val="en-US"/>
        </w:rPr>
        <w:t>tiotropium</w:t>
      </w:r>
      <w:r w:rsidR="00F03936">
        <w:rPr>
          <w:szCs w:val="22"/>
        </w:rPr>
        <w:t xml:space="preserve"> 5 μικρογραμμάρια (p=</w:t>
      </w:r>
      <w:r w:rsidRPr="00552767">
        <w:rPr>
          <w:szCs w:val="22"/>
        </w:rPr>
        <w:t xml:space="preserve">0,39). Αυτές οι μελέτες δεν </w:t>
      </w:r>
      <w:r>
        <w:rPr>
          <w:szCs w:val="22"/>
        </w:rPr>
        <w:t>είχαν</w:t>
      </w:r>
      <w:r w:rsidRPr="00552767">
        <w:rPr>
          <w:szCs w:val="22"/>
        </w:rPr>
        <w:t xml:space="preserve"> σχεδιαστεί ειδικά για να αξιολογηθεί η επίδραση των θεραπειών επί παροξύνσεων της ΧΑΠ.</w:t>
      </w:r>
    </w:p>
    <w:p w:rsidR="00552767" w:rsidRPr="00552767" w:rsidRDefault="00552767" w:rsidP="00552767">
      <w:pPr>
        <w:rPr>
          <w:szCs w:val="22"/>
        </w:rPr>
      </w:pPr>
    </w:p>
    <w:p w:rsidR="003B2015" w:rsidRPr="003B2015" w:rsidRDefault="003B2015" w:rsidP="00B71248">
      <w:pPr>
        <w:keepNext/>
        <w:rPr>
          <w:i/>
          <w:szCs w:val="22"/>
          <w:u w:val="single"/>
        </w:rPr>
      </w:pPr>
      <w:r w:rsidRPr="003B2015">
        <w:rPr>
          <w:i/>
          <w:szCs w:val="22"/>
          <w:u w:val="single"/>
        </w:rPr>
        <w:t xml:space="preserve">Εισπνευστική χωρητικότητα, </w:t>
      </w:r>
      <w:r w:rsidRPr="00E8314D">
        <w:rPr>
          <w:i/>
          <w:szCs w:val="22"/>
          <w:u w:val="single"/>
        </w:rPr>
        <w:t>δυσφορία</w:t>
      </w:r>
      <w:r w:rsidRPr="003B2015">
        <w:rPr>
          <w:i/>
          <w:szCs w:val="22"/>
          <w:u w:val="single"/>
        </w:rPr>
        <w:t xml:space="preserve"> στην αναπνοή και </w:t>
      </w:r>
      <w:r>
        <w:rPr>
          <w:i/>
          <w:szCs w:val="22"/>
          <w:u w:val="single"/>
        </w:rPr>
        <w:t>αντοχή</w:t>
      </w:r>
      <w:r w:rsidRPr="003B2015">
        <w:rPr>
          <w:i/>
          <w:szCs w:val="22"/>
          <w:u w:val="single"/>
        </w:rPr>
        <w:t xml:space="preserve"> στην άσκηση</w:t>
      </w:r>
    </w:p>
    <w:p w:rsidR="003B2015" w:rsidRDefault="003B2015" w:rsidP="003B2015">
      <w:pPr>
        <w:rPr>
          <w:szCs w:val="22"/>
        </w:rPr>
      </w:pPr>
      <w:r w:rsidRPr="003B2015">
        <w:rPr>
          <w:szCs w:val="22"/>
        </w:rPr>
        <w:t xml:space="preserve">Η επίδραση </w:t>
      </w:r>
      <w:r>
        <w:rPr>
          <w:szCs w:val="22"/>
        </w:rPr>
        <w:t>του</w:t>
      </w:r>
      <w:r w:rsidRPr="003B2015">
        <w:rPr>
          <w:szCs w:val="22"/>
        </w:rPr>
        <w:t xml:space="preserve"> Spiolto Respimat </w:t>
      </w:r>
      <w:r>
        <w:rPr>
          <w:szCs w:val="22"/>
        </w:rPr>
        <w:t>στην</w:t>
      </w:r>
      <w:r w:rsidRPr="003B2015">
        <w:rPr>
          <w:szCs w:val="22"/>
        </w:rPr>
        <w:t xml:space="preserve"> εισπνευστική χωρητικότητα, </w:t>
      </w:r>
      <w:r>
        <w:rPr>
          <w:szCs w:val="22"/>
        </w:rPr>
        <w:t xml:space="preserve">τη </w:t>
      </w:r>
      <w:r w:rsidRPr="00E8314D">
        <w:rPr>
          <w:szCs w:val="22"/>
        </w:rPr>
        <w:t>δυσφορία</w:t>
      </w:r>
      <w:r w:rsidRPr="003B2015">
        <w:rPr>
          <w:szCs w:val="22"/>
        </w:rPr>
        <w:t xml:space="preserve"> στην αναπνοή και </w:t>
      </w:r>
      <w:r>
        <w:rPr>
          <w:szCs w:val="22"/>
        </w:rPr>
        <w:t xml:space="preserve">την λόγω συμπτωμάτων </w:t>
      </w:r>
      <w:r w:rsidRPr="003B2015">
        <w:rPr>
          <w:szCs w:val="22"/>
        </w:rPr>
        <w:t xml:space="preserve">περιορισμένη </w:t>
      </w:r>
      <w:r>
        <w:rPr>
          <w:szCs w:val="22"/>
        </w:rPr>
        <w:t xml:space="preserve">αντοχή στην </w:t>
      </w:r>
      <w:r w:rsidRPr="003B2015">
        <w:rPr>
          <w:szCs w:val="22"/>
        </w:rPr>
        <w:t>άσκηση διερευνήθηκε σε τρεις τυχαιοποιημένες, διπλά-τυφλές μελέτες σε ασθενείς με ΧΑΠ:</w:t>
      </w:r>
    </w:p>
    <w:p w:rsidR="003D4FDB" w:rsidRPr="003D4FDB" w:rsidRDefault="003B2015" w:rsidP="003D4FDB">
      <w:pPr>
        <w:pStyle w:val="a8"/>
        <w:numPr>
          <w:ilvl w:val="0"/>
          <w:numId w:val="35"/>
        </w:numPr>
        <w:ind w:left="709" w:hanging="709"/>
      </w:pPr>
      <w:r w:rsidRPr="003D4FDB">
        <w:rPr>
          <w:szCs w:val="22"/>
        </w:rPr>
        <w:t xml:space="preserve">δύο πανομοιότυπες, 6 εβδομάδων </w:t>
      </w:r>
      <w:r w:rsidR="00331B9D" w:rsidRPr="003D4FDB">
        <w:rPr>
          <w:szCs w:val="22"/>
        </w:rPr>
        <w:t xml:space="preserve">με διασταυρούμενη λήψη </w:t>
      </w:r>
      <w:r w:rsidRPr="003D4FDB">
        <w:rPr>
          <w:szCs w:val="22"/>
        </w:rPr>
        <w:t xml:space="preserve">δοκιμές που συνέκριναν το Spiolto Respimat με το </w:t>
      </w:r>
      <w:r w:rsidRPr="003D4FDB">
        <w:rPr>
          <w:szCs w:val="22"/>
          <w:lang w:val="en-US"/>
        </w:rPr>
        <w:t>tiotropium</w:t>
      </w:r>
      <w:r w:rsidRPr="003D4FDB">
        <w:rPr>
          <w:szCs w:val="22"/>
        </w:rPr>
        <w:t xml:space="preserve"> 5 μικρογραμμάρια, το olodaterol 5 μικρογραμμάρια και το εικονικό φάρμακο κατά τη διάρκεια ποδηλασίας με σταθερό ρυθμό (450 έλαβαν Spiolto Respimat) [Δοκιμές 4 και 5]</w:t>
      </w:r>
      <w:r w:rsidR="003D4FDB" w:rsidRPr="003D4FDB">
        <w:rPr>
          <w:szCs w:val="22"/>
        </w:rPr>
        <w:t xml:space="preserve"> </w:t>
      </w:r>
    </w:p>
    <w:p w:rsidR="003B2015" w:rsidRPr="00457BD9" w:rsidRDefault="003B2015" w:rsidP="003D4FDB">
      <w:pPr>
        <w:pStyle w:val="a8"/>
        <w:numPr>
          <w:ilvl w:val="0"/>
          <w:numId w:val="35"/>
        </w:numPr>
        <w:ind w:left="709" w:hanging="709"/>
      </w:pPr>
      <w:r w:rsidRPr="003D4FDB">
        <w:rPr>
          <w:szCs w:val="22"/>
        </w:rPr>
        <w:t>μία 12 εβδομάδων παράλληλων ομάδων μελέτη που συνέκρινε το Spiolto Respimat με το</w:t>
      </w:r>
      <w:r w:rsidR="00457BD9" w:rsidRPr="003D4FDB">
        <w:rPr>
          <w:szCs w:val="22"/>
        </w:rPr>
        <w:t xml:space="preserve"> </w:t>
      </w:r>
      <w:r w:rsidRPr="00457BD9">
        <w:t xml:space="preserve">εικονικό φάρμακο κατά τη διάρκεια ποδηλασίας </w:t>
      </w:r>
      <w:r w:rsidR="00331B9D" w:rsidRPr="00457BD9">
        <w:t xml:space="preserve">με </w:t>
      </w:r>
      <w:r w:rsidRPr="00457BD9">
        <w:t xml:space="preserve">σταθερό ρυθμό (139 έλαβαν Spiolto Respimat) </w:t>
      </w:r>
      <w:r w:rsidRPr="003D4FDB">
        <w:rPr>
          <w:szCs w:val="22"/>
        </w:rPr>
        <w:t>και</w:t>
      </w:r>
      <w:r w:rsidRPr="00457BD9">
        <w:t xml:space="preserve"> </w:t>
      </w:r>
      <w:r w:rsidR="00331B9D" w:rsidRPr="00457BD9">
        <w:t xml:space="preserve">βαδίσματος </w:t>
      </w:r>
      <w:r w:rsidRPr="00457BD9">
        <w:t>σταθερή</w:t>
      </w:r>
      <w:r w:rsidR="00331B9D" w:rsidRPr="00457BD9">
        <w:t>ς</w:t>
      </w:r>
      <w:r w:rsidRPr="00457BD9">
        <w:t xml:space="preserve"> ταχύτητα</w:t>
      </w:r>
      <w:r w:rsidR="00331B9D" w:rsidRPr="00457BD9">
        <w:t>ς</w:t>
      </w:r>
      <w:r w:rsidRPr="00457BD9">
        <w:t xml:space="preserve"> (υπο-ομάδα ασθενών) [Δοκιμή 6]</w:t>
      </w:r>
    </w:p>
    <w:p w:rsidR="00AA292C" w:rsidRPr="00457BD9" w:rsidRDefault="00AA292C" w:rsidP="00620A42">
      <w:pPr>
        <w:rPr>
          <w:szCs w:val="22"/>
        </w:rPr>
      </w:pPr>
    </w:p>
    <w:p w:rsidR="00D21CD9" w:rsidRDefault="00D21CD9" w:rsidP="00F01849">
      <w:pPr>
        <w:rPr>
          <w:szCs w:val="22"/>
        </w:rPr>
      </w:pPr>
      <w:r>
        <w:rPr>
          <w:szCs w:val="22"/>
        </w:rPr>
        <w:t xml:space="preserve">Το </w:t>
      </w:r>
      <w:r w:rsidR="003B2015" w:rsidRPr="003B2015">
        <w:rPr>
          <w:szCs w:val="22"/>
        </w:rPr>
        <w:t xml:space="preserve">Spiolto Respimat βελτίωσε σημαντικά την εισπνευστική χωρητικότητα σε ανάπαυση δύο ώρες μετά τη δόση σε σύγκριση με το </w:t>
      </w:r>
      <w:r>
        <w:rPr>
          <w:szCs w:val="22"/>
          <w:lang w:val="en-US"/>
        </w:rPr>
        <w:t>tiotropium</w:t>
      </w:r>
      <w:r w:rsidR="003B2015" w:rsidRPr="003B2015">
        <w:rPr>
          <w:szCs w:val="22"/>
        </w:rPr>
        <w:t xml:space="preserve"> 5 μικρογραμμ</w:t>
      </w:r>
      <w:r>
        <w:rPr>
          <w:szCs w:val="22"/>
        </w:rPr>
        <w:t>άρια</w:t>
      </w:r>
      <w:r w:rsidR="003B2015" w:rsidRPr="003B2015">
        <w:rPr>
          <w:szCs w:val="22"/>
        </w:rPr>
        <w:t xml:space="preserve"> (0,114 L, p &lt;0,0001</w:t>
      </w:r>
      <w:r>
        <w:rPr>
          <w:szCs w:val="22"/>
        </w:rPr>
        <w:t>, Δοκιμή 4, 0,</w:t>
      </w:r>
      <w:r w:rsidR="00821C5B">
        <w:rPr>
          <w:szCs w:val="22"/>
        </w:rPr>
        <w:t>088 </w:t>
      </w:r>
      <w:r w:rsidR="003B2015" w:rsidRPr="003B2015">
        <w:rPr>
          <w:szCs w:val="22"/>
        </w:rPr>
        <w:t>L, p = 0,0005</w:t>
      </w:r>
      <w:r>
        <w:rPr>
          <w:szCs w:val="22"/>
        </w:rPr>
        <w:t xml:space="preserve">, Δοκιμή </w:t>
      </w:r>
      <w:r w:rsidR="003B2015" w:rsidRPr="003B2015">
        <w:rPr>
          <w:szCs w:val="22"/>
        </w:rPr>
        <w:t xml:space="preserve">5), </w:t>
      </w:r>
      <w:r w:rsidR="000246E8">
        <w:rPr>
          <w:szCs w:val="22"/>
        </w:rPr>
        <w:t xml:space="preserve">το </w:t>
      </w:r>
      <w:r w:rsidR="003B2015" w:rsidRPr="003B2015">
        <w:rPr>
          <w:szCs w:val="22"/>
        </w:rPr>
        <w:t xml:space="preserve">olodaterol 5 </w:t>
      </w:r>
      <w:r w:rsidRPr="003B2015">
        <w:rPr>
          <w:szCs w:val="22"/>
        </w:rPr>
        <w:t>μικρογραμμ</w:t>
      </w:r>
      <w:r>
        <w:rPr>
          <w:szCs w:val="22"/>
        </w:rPr>
        <w:t>άρια</w:t>
      </w:r>
      <w:r w:rsidRPr="003B2015">
        <w:rPr>
          <w:szCs w:val="22"/>
        </w:rPr>
        <w:t xml:space="preserve"> </w:t>
      </w:r>
      <w:r w:rsidR="003B2015" w:rsidRPr="003B2015">
        <w:rPr>
          <w:szCs w:val="22"/>
        </w:rPr>
        <w:t>(0,119 L, p &lt;0,0001</w:t>
      </w:r>
      <w:r>
        <w:rPr>
          <w:szCs w:val="22"/>
        </w:rPr>
        <w:t xml:space="preserve">, Δοκιμή </w:t>
      </w:r>
      <w:r w:rsidR="003B2015" w:rsidRPr="003B2015">
        <w:rPr>
          <w:szCs w:val="22"/>
        </w:rPr>
        <w:t>4, 0</w:t>
      </w:r>
      <w:r>
        <w:rPr>
          <w:szCs w:val="22"/>
        </w:rPr>
        <w:t>,080</w:t>
      </w:r>
      <w:r w:rsidR="00821C5B">
        <w:rPr>
          <w:szCs w:val="22"/>
          <w:lang w:val="en-US"/>
        </w:rPr>
        <w:t> L</w:t>
      </w:r>
      <w:r>
        <w:rPr>
          <w:szCs w:val="22"/>
        </w:rPr>
        <w:t>, p=</w:t>
      </w:r>
      <w:r w:rsidR="003B2015" w:rsidRPr="003B2015">
        <w:rPr>
          <w:szCs w:val="22"/>
        </w:rPr>
        <w:t>0,0015</w:t>
      </w:r>
      <w:r>
        <w:rPr>
          <w:szCs w:val="22"/>
        </w:rPr>
        <w:t xml:space="preserve">, Δοκιμή </w:t>
      </w:r>
      <w:r w:rsidR="000246E8">
        <w:rPr>
          <w:szCs w:val="22"/>
        </w:rPr>
        <w:t>5) και το εικονικό</w:t>
      </w:r>
      <w:r w:rsidR="003B2015" w:rsidRPr="003B2015">
        <w:rPr>
          <w:szCs w:val="22"/>
        </w:rPr>
        <w:t xml:space="preserve"> </w:t>
      </w:r>
      <w:r w:rsidR="000246E8">
        <w:rPr>
          <w:szCs w:val="22"/>
        </w:rPr>
        <w:t>φάρμακο</w:t>
      </w:r>
      <w:r w:rsidR="003B2015" w:rsidRPr="003B2015">
        <w:rPr>
          <w:szCs w:val="22"/>
        </w:rPr>
        <w:t xml:space="preserve"> (0,244 L, p &lt;0,0001</w:t>
      </w:r>
      <w:r>
        <w:rPr>
          <w:szCs w:val="22"/>
        </w:rPr>
        <w:t>, Δοκιμή</w:t>
      </w:r>
      <w:r w:rsidR="003B2015" w:rsidRPr="003B2015">
        <w:rPr>
          <w:szCs w:val="22"/>
        </w:rPr>
        <w:t xml:space="preserve"> 4, 0</w:t>
      </w:r>
      <w:r w:rsidR="00821C5B">
        <w:rPr>
          <w:szCs w:val="22"/>
        </w:rPr>
        <w:t>,</w:t>
      </w:r>
      <w:r w:rsidR="003B2015" w:rsidRPr="003B2015">
        <w:rPr>
          <w:szCs w:val="22"/>
        </w:rPr>
        <w:t>265</w:t>
      </w:r>
      <w:r w:rsidR="00821C5B">
        <w:rPr>
          <w:szCs w:val="22"/>
        </w:rPr>
        <w:t> </w:t>
      </w:r>
      <w:r w:rsidR="00821C5B">
        <w:rPr>
          <w:szCs w:val="22"/>
          <w:lang w:val="en-US"/>
        </w:rPr>
        <w:t>L</w:t>
      </w:r>
      <w:r w:rsidR="003B2015" w:rsidRPr="003B2015">
        <w:rPr>
          <w:szCs w:val="22"/>
        </w:rPr>
        <w:t>, p &lt;0,0001</w:t>
      </w:r>
      <w:r>
        <w:rPr>
          <w:szCs w:val="22"/>
        </w:rPr>
        <w:t>, Δοκιμή</w:t>
      </w:r>
      <w:r w:rsidR="003B2015" w:rsidRPr="003B2015">
        <w:rPr>
          <w:szCs w:val="22"/>
        </w:rPr>
        <w:t xml:space="preserve"> 5) μετά από 6 εβδομάδες.</w:t>
      </w:r>
      <w:r>
        <w:rPr>
          <w:szCs w:val="22"/>
        </w:rPr>
        <w:t xml:space="preserve"> </w:t>
      </w:r>
    </w:p>
    <w:p w:rsidR="00821C5B" w:rsidRPr="000C2030" w:rsidRDefault="00821C5B" w:rsidP="00F01849">
      <w:pPr>
        <w:rPr>
          <w:szCs w:val="22"/>
        </w:rPr>
      </w:pPr>
    </w:p>
    <w:p w:rsidR="00D21CD9" w:rsidRDefault="003B2015" w:rsidP="00F01849">
      <w:pPr>
        <w:rPr>
          <w:szCs w:val="22"/>
        </w:rPr>
      </w:pPr>
      <w:r w:rsidRPr="003B2015">
        <w:rPr>
          <w:szCs w:val="22"/>
        </w:rPr>
        <w:t>Σ</w:t>
      </w:r>
      <w:r w:rsidR="00D21CD9">
        <w:rPr>
          <w:szCs w:val="22"/>
        </w:rPr>
        <w:t>τις</w:t>
      </w:r>
      <w:r w:rsidRPr="003B2015">
        <w:rPr>
          <w:szCs w:val="22"/>
        </w:rPr>
        <w:t xml:space="preserve"> δοκιμές 4 και 5,</w:t>
      </w:r>
      <w:r w:rsidR="00D21CD9">
        <w:rPr>
          <w:szCs w:val="22"/>
        </w:rPr>
        <w:t xml:space="preserve"> το </w:t>
      </w:r>
      <w:r w:rsidRPr="003B2015">
        <w:rPr>
          <w:szCs w:val="22"/>
        </w:rPr>
        <w:t xml:space="preserve">Spiolto Respimat βελτίωσε σημαντικά </w:t>
      </w:r>
      <w:r w:rsidR="00875400">
        <w:rPr>
          <w:szCs w:val="22"/>
        </w:rPr>
        <w:t>το</w:t>
      </w:r>
      <w:r w:rsidR="00875400" w:rsidRPr="00875400">
        <w:rPr>
          <w:szCs w:val="22"/>
        </w:rPr>
        <w:t xml:space="preserve"> </w:t>
      </w:r>
      <w:r w:rsidR="00875400">
        <w:rPr>
          <w:szCs w:val="22"/>
        </w:rPr>
        <w:t xml:space="preserve">χρόνο </w:t>
      </w:r>
      <w:r w:rsidR="00875400" w:rsidRPr="003B2015">
        <w:rPr>
          <w:szCs w:val="22"/>
        </w:rPr>
        <w:t>αντοχή</w:t>
      </w:r>
      <w:r w:rsidR="00875400">
        <w:rPr>
          <w:szCs w:val="22"/>
        </w:rPr>
        <w:t>ς</w:t>
      </w:r>
      <w:r w:rsidRPr="003B2015">
        <w:rPr>
          <w:szCs w:val="22"/>
        </w:rPr>
        <w:t xml:space="preserve"> κατά τη διάρκεια ποδηλασίας </w:t>
      </w:r>
      <w:r w:rsidR="00D21CD9">
        <w:rPr>
          <w:szCs w:val="22"/>
        </w:rPr>
        <w:t xml:space="preserve">με </w:t>
      </w:r>
      <w:r w:rsidRPr="003B2015">
        <w:rPr>
          <w:szCs w:val="22"/>
        </w:rPr>
        <w:t>σταθερ</w:t>
      </w:r>
      <w:r w:rsidR="00DB3759">
        <w:rPr>
          <w:szCs w:val="22"/>
        </w:rPr>
        <w:t>ό</w:t>
      </w:r>
      <w:r w:rsidRPr="003B2015">
        <w:rPr>
          <w:szCs w:val="22"/>
        </w:rPr>
        <w:t xml:space="preserve"> ρυθμό σε σύγκριση με το εικονικό φάρμακο μετά από 6 εβδομάδες (</w:t>
      </w:r>
      <w:r w:rsidR="00D21CD9">
        <w:rPr>
          <w:szCs w:val="22"/>
        </w:rPr>
        <w:t xml:space="preserve">Δοκιμή 4: </w:t>
      </w:r>
      <w:r w:rsidRPr="003B2015">
        <w:rPr>
          <w:szCs w:val="22"/>
        </w:rPr>
        <w:t>γεωμετρικ</w:t>
      </w:r>
      <w:r w:rsidR="00D21CD9">
        <w:rPr>
          <w:szCs w:val="22"/>
        </w:rPr>
        <w:t>ός</w:t>
      </w:r>
      <w:r w:rsidRPr="003B2015">
        <w:rPr>
          <w:szCs w:val="22"/>
        </w:rPr>
        <w:t xml:space="preserve"> μέσ</w:t>
      </w:r>
      <w:r w:rsidR="00D21CD9">
        <w:rPr>
          <w:szCs w:val="22"/>
        </w:rPr>
        <w:t>ος όρος</w:t>
      </w:r>
      <w:r w:rsidRPr="003B2015">
        <w:rPr>
          <w:szCs w:val="22"/>
        </w:rPr>
        <w:t xml:space="preserve"> </w:t>
      </w:r>
      <w:r w:rsidR="00D21CD9">
        <w:rPr>
          <w:szCs w:val="22"/>
        </w:rPr>
        <w:t xml:space="preserve">χρόνου </w:t>
      </w:r>
      <w:r w:rsidRPr="003B2015">
        <w:rPr>
          <w:szCs w:val="22"/>
        </w:rPr>
        <w:t>αντοχή</w:t>
      </w:r>
      <w:r w:rsidR="00D21CD9">
        <w:rPr>
          <w:szCs w:val="22"/>
        </w:rPr>
        <w:t>ς</w:t>
      </w:r>
      <w:r w:rsidRPr="003B2015">
        <w:rPr>
          <w:szCs w:val="22"/>
        </w:rPr>
        <w:t xml:space="preserve"> 454 s για </w:t>
      </w:r>
      <w:r w:rsidR="00D21CD9">
        <w:rPr>
          <w:szCs w:val="22"/>
        </w:rPr>
        <w:t xml:space="preserve">το </w:t>
      </w:r>
      <w:r w:rsidRPr="003B2015">
        <w:rPr>
          <w:szCs w:val="22"/>
        </w:rPr>
        <w:t>Spiolto Respimat σε σύγκριση με 375 δευτερόλεπτα για το εικονικό φάρμακο (βελτίωση 20,9%, p &lt; 0</w:t>
      </w:r>
      <w:r w:rsidR="000246E8">
        <w:rPr>
          <w:szCs w:val="22"/>
        </w:rPr>
        <w:t>,</w:t>
      </w:r>
      <w:r w:rsidRPr="003B2015">
        <w:rPr>
          <w:szCs w:val="22"/>
        </w:rPr>
        <w:t>0001)</w:t>
      </w:r>
      <w:r w:rsidR="00D21CD9">
        <w:rPr>
          <w:szCs w:val="22"/>
        </w:rPr>
        <w:t>,</w:t>
      </w:r>
      <w:r w:rsidRPr="003B2015">
        <w:rPr>
          <w:szCs w:val="22"/>
        </w:rPr>
        <w:t xml:space="preserve"> </w:t>
      </w:r>
      <w:r w:rsidR="00D21CD9">
        <w:rPr>
          <w:szCs w:val="22"/>
        </w:rPr>
        <w:t>Δοκιμή</w:t>
      </w:r>
      <w:r w:rsidRPr="003B2015">
        <w:rPr>
          <w:szCs w:val="22"/>
        </w:rPr>
        <w:t xml:space="preserve"> 5: </w:t>
      </w:r>
      <w:r w:rsidR="00D21CD9" w:rsidRPr="00D21CD9">
        <w:rPr>
          <w:szCs w:val="22"/>
        </w:rPr>
        <w:t xml:space="preserve">γεωμετρικός μέσος όρος χρόνου αντοχής </w:t>
      </w:r>
      <w:r w:rsidR="00D21CD9">
        <w:rPr>
          <w:szCs w:val="22"/>
        </w:rPr>
        <w:t>466 δευτερόλεπτα</w:t>
      </w:r>
      <w:r w:rsidRPr="003B2015">
        <w:rPr>
          <w:szCs w:val="22"/>
        </w:rPr>
        <w:t xml:space="preserve"> για Spiolto Respimat σε σύγκριση με 411 δευτερόλεπτα για το εικονικό φάρμακ</w:t>
      </w:r>
      <w:r w:rsidR="00D21CD9">
        <w:rPr>
          <w:szCs w:val="22"/>
        </w:rPr>
        <w:t>ο (βελτίωση 13,4%, p &lt;0,0001).</w:t>
      </w:r>
    </w:p>
    <w:p w:rsidR="00D21CD9" w:rsidRDefault="00D21CD9" w:rsidP="00F01849">
      <w:pPr>
        <w:rPr>
          <w:szCs w:val="22"/>
        </w:rPr>
      </w:pPr>
    </w:p>
    <w:p w:rsidR="00D21CD9" w:rsidRDefault="003B2015" w:rsidP="00F01849">
      <w:pPr>
        <w:rPr>
          <w:szCs w:val="22"/>
        </w:rPr>
      </w:pPr>
      <w:r w:rsidRPr="003B2015">
        <w:rPr>
          <w:szCs w:val="22"/>
        </w:rPr>
        <w:t>Σ</w:t>
      </w:r>
      <w:r w:rsidR="000246E8">
        <w:rPr>
          <w:szCs w:val="22"/>
        </w:rPr>
        <w:t>τη Δοκιμή</w:t>
      </w:r>
      <w:r w:rsidRPr="003B2015">
        <w:rPr>
          <w:szCs w:val="22"/>
        </w:rPr>
        <w:t xml:space="preserve"> 6, </w:t>
      </w:r>
      <w:r w:rsidR="00D21CD9">
        <w:rPr>
          <w:szCs w:val="22"/>
        </w:rPr>
        <w:t xml:space="preserve">το </w:t>
      </w:r>
      <w:r w:rsidRPr="003B2015">
        <w:rPr>
          <w:szCs w:val="22"/>
        </w:rPr>
        <w:t xml:space="preserve">Spiolto Respimat βελτίωσε σημαντικά </w:t>
      </w:r>
      <w:r w:rsidR="00875400">
        <w:rPr>
          <w:szCs w:val="22"/>
        </w:rPr>
        <w:t>το</w:t>
      </w:r>
      <w:r w:rsidR="00875400" w:rsidRPr="00875400">
        <w:rPr>
          <w:szCs w:val="22"/>
        </w:rPr>
        <w:t xml:space="preserve"> </w:t>
      </w:r>
      <w:r w:rsidR="00875400">
        <w:rPr>
          <w:szCs w:val="22"/>
        </w:rPr>
        <w:t xml:space="preserve">χρόνο </w:t>
      </w:r>
      <w:r w:rsidR="00875400" w:rsidRPr="003B2015">
        <w:rPr>
          <w:szCs w:val="22"/>
        </w:rPr>
        <w:t>αντοχή</w:t>
      </w:r>
      <w:r w:rsidR="00875400">
        <w:rPr>
          <w:szCs w:val="22"/>
        </w:rPr>
        <w:t>ς</w:t>
      </w:r>
      <w:r w:rsidRPr="003B2015">
        <w:rPr>
          <w:szCs w:val="22"/>
        </w:rPr>
        <w:t xml:space="preserve"> κατά τη διάρκεια ποδηλασίας </w:t>
      </w:r>
      <w:r w:rsidR="00D21CD9">
        <w:rPr>
          <w:szCs w:val="22"/>
        </w:rPr>
        <w:t xml:space="preserve">με </w:t>
      </w:r>
      <w:r w:rsidRPr="003B2015">
        <w:rPr>
          <w:szCs w:val="22"/>
        </w:rPr>
        <w:t>σταθερό ρυθμό σε σύγκριση με το εικονικό φάρμακο μετά από 12 εβδομάδες (</w:t>
      </w:r>
      <w:r w:rsidR="00D21CD9" w:rsidRPr="003B2015">
        <w:rPr>
          <w:szCs w:val="22"/>
        </w:rPr>
        <w:t>γεωμετρικ</w:t>
      </w:r>
      <w:r w:rsidR="00D21CD9">
        <w:rPr>
          <w:szCs w:val="22"/>
        </w:rPr>
        <w:t>ός</w:t>
      </w:r>
      <w:r w:rsidR="00D21CD9" w:rsidRPr="003B2015">
        <w:rPr>
          <w:szCs w:val="22"/>
        </w:rPr>
        <w:t xml:space="preserve"> μέσ</w:t>
      </w:r>
      <w:r w:rsidR="00D21CD9">
        <w:rPr>
          <w:szCs w:val="22"/>
        </w:rPr>
        <w:t>ος όρος</w:t>
      </w:r>
      <w:r w:rsidR="00D21CD9" w:rsidRPr="003B2015">
        <w:rPr>
          <w:szCs w:val="22"/>
        </w:rPr>
        <w:t xml:space="preserve"> </w:t>
      </w:r>
      <w:r w:rsidR="00D21CD9">
        <w:rPr>
          <w:szCs w:val="22"/>
        </w:rPr>
        <w:t xml:space="preserve">χρόνου </w:t>
      </w:r>
      <w:r w:rsidR="00D21CD9" w:rsidRPr="003B2015">
        <w:rPr>
          <w:szCs w:val="22"/>
        </w:rPr>
        <w:t>αντοχή</w:t>
      </w:r>
      <w:r w:rsidR="00D21CD9">
        <w:rPr>
          <w:szCs w:val="22"/>
        </w:rPr>
        <w:t>ς</w:t>
      </w:r>
      <w:r w:rsidR="00D21CD9" w:rsidRPr="003B2015">
        <w:rPr>
          <w:szCs w:val="22"/>
        </w:rPr>
        <w:t xml:space="preserve"> </w:t>
      </w:r>
      <w:r w:rsidRPr="003B2015">
        <w:rPr>
          <w:szCs w:val="22"/>
        </w:rPr>
        <w:t>528 δευτερ</w:t>
      </w:r>
      <w:r w:rsidR="00D21CD9">
        <w:rPr>
          <w:szCs w:val="22"/>
        </w:rPr>
        <w:t>όλεπτα</w:t>
      </w:r>
      <w:r w:rsidRPr="003B2015">
        <w:rPr>
          <w:szCs w:val="22"/>
        </w:rPr>
        <w:t xml:space="preserve"> για Spiolto Respimat σε σύγκριση με 464 δευτερόλεπτα για το εικονι</w:t>
      </w:r>
      <w:r w:rsidR="00D21CD9">
        <w:rPr>
          <w:szCs w:val="22"/>
        </w:rPr>
        <w:t>κό φάρμακο (βελτίωση 13,8%, p=</w:t>
      </w:r>
      <w:r w:rsidR="0061007C">
        <w:rPr>
          <w:szCs w:val="22"/>
        </w:rPr>
        <w:t>0,021).</w:t>
      </w:r>
    </w:p>
    <w:p w:rsidR="006748DF" w:rsidRPr="003B3CFF" w:rsidRDefault="006748DF" w:rsidP="00F01849">
      <w:pPr>
        <w:rPr>
          <w:szCs w:val="22"/>
        </w:rPr>
      </w:pPr>
    </w:p>
    <w:p w:rsidR="001E222D" w:rsidRPr="003B3CFF" w:rsidRDefault="001E222D" w:rsidP="0061007C">
      <w:pPr>
        <w:keepNext/>
        <w:rPr>
          <w:szCs w:val="22"/>
          <w:u w:val="single"/>
        </w:rPr>
      </w:pPr>
      <w:r w:rsidRPr="003B3CFF">
        <w:rPr>
          <w:szCs w:val="22"/>
          <w:u w:val="single"/>
        </w:rPr>
        <w:lastRenderedPageBreak/>
        <w:t>Παιδιατρικός πληθυσμός</w:t>
      </w:r>
    </w:p>
    <w:p w:rsidR="001E222D" w:rsidRPr="003B3CFF" w:rsidRDefault="001E222D" w:rsidP="00F01849">
      <w:pPr>
        <w:rPr>
          <w:szCs w:val="22"/>
        </w:rPr>
      </w:pPr>
      <w:r w:rsidRPr="003B3CFF">
        <w:rPr>
          <w:noProof/>
          <w:szCs w:val="22"/>
        </w:rPr>
        <w:t xml:space="preserve">Ο Ευρωπαϊκός Οργανισμός Φαρμάκων έχει δώσει απαλλαγή από την υποχρέωση υποβολής των αποτελεσμάτων των μελετών με το </w:t>
      </w:r>
      <w:r w:rsidR="000F28DE">
        <w:rPr>
          <w:noProof/>
          <w:szCs w:val="22"/>
          <w:lang w:val="en-US"/>
        </w:rPr>
        <w:t>Spiolto</w:t>
      </w:r>
      <w:r w:rsidR="004D64E3">
        <w:rPr>
          <w:noProof/>
          <w:szCs w:val="22"/>
        </w:rPr>
        <w:t xml:space="preserve"> </w:t>
      </w:r>
      <w:r w:rsidRPr="003B3CFF">
        <w:rPr>
          <w:noProof/>
          <w:szCs w:val="22"/>
          <w:lang w:val="en-US"/>
        </w:rPr>
        <w:t>Respimat</w:t>
      </w:r>
      <w:r w:rsidRPr="003B3CFF">
        <w:rPr>
          <w:noProof/>
          <w:szCs w:val="22"/>
        </w:rPr>
        <w:t xml:space="preserve"> σε όλες τις υποκατηγορίες του παιδιατρικού πληθυσμού στην χρόνια αποφρακτική πνευμονοπάθεια (ΧΑΠ) </w:t>
      </w:r>
      <w:r w:rsidR="00EA28AF" w:rsidRPr="00EA28AF">
        <w:rPr>
          <w:noProof/>
          <w:szCs w:val="22"/>
        </w:rPr>
        <w:t xml:space="preserve">σύμφωνα με την απόφαση για </w:t>
      </w:r>
      <w:r w:rsidR="00EA28AF">
        <w:rPr>
          <w:noProof/>
          <w:szCs w:val="22"/>
        </w:rPr>
        <w:t>τις απαλλαγές κατηγορίας</w:t>
      </w:r>
      <w:r w:rsidR="00EA28AF" w:rsidRPr="00EA28AF">
        <w:rPr>
          <w:noProof/>
          <w:szCs w:val="22"/>
        </w:rPr>
        <w:t xml:space="preserve"> </w:t>
      </w:r>
      <w:r w:rsidRPr="003B3CFF">
        <w:rPr>
          <w:noProof/>
          <w:szCs w:val="22"/>
        </w:rPr>
        <w:t>(βλέπε παράγραφο 4.2 για πληροφορίες σχετικά με την παιδιατρική χρήση).</w:t>
      </w:r>
    </w:p>
    <w:p w:rsidR="001E222D" w:rsidRPr="003B3CFF" w:rsidRDefault="001E222D" w:rsidP="00F01849">
      <w:pPr>
        <w:rPr>
          <w:szCs w:val="22"/>
        </w:rPr>
      </w:pPr>
    </w:p>
    <w:p w:rsidR="00496809" w:rsidRPr="003B3CFF" w:rsidRDefault="00496809" w:rsidP="00B71248">
      <w:pPr>
        <w:keepNext/>
        <w:rPr>
          <w:b/>
          <w:szCs w:val="22"/>
        </w:rPr>
      </w:pPr>
      <w:r w:rsidRPr="003B3CFF">
        <w:rPr>
          <w:b/>
          <w:szCs w:val="22"/>
        </w:rPr>
        <w:t>5.2</w:t>
      </w:r>
      <w:r w:rsidRPr="003B3CFF">
        <w:rPr>
          <w:b/>
          <w:szCs w:val="22"/>
        </w:rPr>
        <w:tab/>
        <w:t>Φαρμακοκινητικές ιδιότητες</w:t>
      </w:r>
    </w:p>
    <w:p w:rsidR="00056716" w:rsidRPr="003B3CFF" w:rsidRDefault="00056716" w:rsidP="00B71248">
      <w:pPr>
        <w:keepNext/>
        <w:rPr>
          <w:szCs w:val="22"/>
        </w:rPr>
      </w:pPr>
    </w:p>
    <w:p w:rsidR="00F6760A" w:rsidRPr="003B3CFF" w:rsidRDefault="006748DF" w:rsidP="00B71248">
      <w:pPr>
        <w:keepNext/>
        <w:autoSpaceDE w:val="0"/>
        <w:autoSpaceDN w:val="0"/>
        <w:adjustRightInd w:val="0"/>
        <w:ind w:left="567" w:hanging="567"/>
        <w:rPr>
          <w:noProof/>
          <w:szCs w:val="22"/>
          <w:u w:val="single"/>
        </w:rPr>
      </w:pPr>
      <w:r>
        <w:rPr>
          <w:noProof/>
          <w:szCs w:val="22"/>
        </w:rPr>
        <w:t>α.</w:t>
      </w:r>
      <w:r w:rsidR="00806728" w:rsidRPr="007556BF">
        <w:rPr>
          <w:noProof/>
          <w:szCs w:val="22"/>
        </w:rPr>
        <w:tab/>
      </w:r>
      <w:r w:rsidR="00F6760A" w:rsidRPr="003B3CFF">
        <w:rPr>
          <w:noProof/>
          <w:szCs w:val="22"/>
          <w:u w:val="single"/>
        </w:rPr>
        <w:t>Γενική Εισαγωγή</w:t>
      </w:r>
    </w:p>
    <w:p w:rsidR="00F6760A" w:rsidRPr="003B3CFF" w:rsidRDefault="00F6760A" w:rsidP="00B71248">
      <w:pPr>
        <w:keepNext/>
        <w:rPr>
          <w:szCs w:val="22"/>
        </w:rPr>
      </w:pPr>
    </w:p>
    <w:p w:rsidR="006748DF" w:rsidRDefault="006748DF" w:rsidP="00F01849">
      <w:pPr>
        <w:rPr>
          <w:szCs w:val="22"/>
        </w:rPr>
      </w:pPr>
      <w:r w:rsidRPr="006748DF">
        <w:rPr>
          <w:szCs w:val="22"/>
        </w:rPr>
        <w:t xml:space="preserve">Όταν </w:t>
      </w:r>
      <w:r>
        <w:rPr>
          <w:szCs w:val="22"/>
        </w:rPr>
        <w:t xml:space="preserve">το </w:t>
      </w:r>
      <w:r>
        <w:rPr>
          <w:szCs w:val="22"/>
          <w:lang w:val="en-US"/>
        </w:rPr>
        <w:t>tiotropium</w:t>
      </w:r>
      <w:r w:rsidR="00406BAB">
        <w:rPr>
          <w:szCs w:val="22"/>
        </w:rPr>
        <w:t xml:space="preserve"> </w:t>
      </w:r>
      <w:r w:rsidRPr="006748DF">
        <w:rPr>
          <w:szCs w:val="22"/>
        </w:rPr>
        <w:t xml:space="preserve">και </w:t>
      </w:r>
      <w:r>
        <w:rPr>
          <w:szCs w:val="22"/>
        </w:rPr>
        <w:t>το</w:t>
      </w:r>
      <w:r w:rsidRPr="006748DF">
        <w:rPr>
          <w:szCs w:val="22"/>
        </w:rPr>
        <w:t xml:space="preserve"> olodaterol </w:t>
      </w:r>
      <w:r w:rsidRPr="00E8314D">
        <w:rPr>
          <w:szCs w:val="22"/>
        </w:rPr>
        <w:t>χορηγήθηκαν σε συνδυασμό με την εισπνεόμενη οδό</w:t>
      </w:r>
      <w:r w:rsidRPr="006748DF">
        <w:rPr>
          <w:szCs w:val="22"/>
        </w:rPr>
        <w:t xml:space="preserve">, οι φαρμακοκινητικές παράμετροι για το κάθε </w:t>
      </w:r>
      <w:r w:rsidRPr="00A55252">
        <w:rPr>
          <w:szCs w:val="22"/>
        </w:rPr>
        <w:t>δραστικό</w:t>
      </w:r>
      <w:r>
        <w:rPr>
          <w:szCs w:val="22"/>
        </w:rPr>
        <w:t xml:space="preserve"> </w:t>
      </w:r>
      <w:r w:rsidRPr="006748DF">
        <w:rPr>
          <w:szCs w:val="22"/>
        </w:rPr>
        <w:t>συστατικό ήταν παρόμοι</w:t>
      </w:r>
      <w:r>
        <w:rPr>
          <w:szCs w:val="22"/>
        </w:rPr>
        <w:t>ες</w:t>
      </w:r>
      <w:r w:rsidRPr="006748DF">
        <w:rPr>
          <w:szCs w:val="22"/>
        </w:rPr>
        <w:t xml:space="preserve"> με εκείν</w:t>
      </w:r>
      <w:r>
        <w:rPr>
          <w:szCs w:val="22"/>
        </w:rPr>
        <w:t>ες</w:t>
      </w:r>
      <w:r w:rsidRPr="006748DF">
        <w:rPr>
          <w:szCs w:val="22"/>
        </w:rPr>
        <w:t xml:space="preserve"> που </w:t>
      </w:r>
      <w:r w:rsidR="00DB1636">
        <w:rPr>
          <w:szCs w:val="22"/>
        </w:rPr>
        <w:t>παρατηρήθηκαν</w:t>
      </w:r>
      <w:r w:rsidRPr="006748DF">
        <w:rPr>
          <w:szCs w:val="22"/>
        </w:rPr>
        <w:t xml:space="preserve"> όταν κάθε δραστική ουσία χορηγήθηκε ξεχωριστά.</w:t>
      </w:r>
    </w:p>
    <w:p w:rsidR="006748DF" w:rsidRDefault="006748DF" w:rsidP="00F01849">
      <w:pPr>
        <w:rPr>
          <w:szCs w:val="22"/>
        </w:rPr>
      </w:pPr>
    </w:p>
    <w:p w:rsidR="00406BAB" w:rsidRDefault="006748DF" w:rsidP="00F01849">
      <w:pPr>
        <w:rPr>
          <w:szCs w:val="22"/>
        </w:rPr>
      </w:pPr>
      <w:r>
        <w:rPr>
          <w:szCs w:val="22"/>
        </w:rPr>
        <w:t xml:space="preserve">Το </w:t>
      </w:r>
      <w:r w:rsidRPr="006748DF">
        <w:rPr>
          <w:szCs w:val="22"/>
          <w:lang w:val="en-US"/>
        </w:rPr>
        <w:t>tiotropium</w:t>
      </w:r>
      <w:r w:rsidRPr="006748DF">
        <w:rPr>
          <w:szCs w:val="22"/>
        </w:rPr>
        <w:t xml:space="preserve"> και </w:t>
      </w:r>
      <w:r>
        <w:rPr>
          <w:szCs w:val="22"/>
        </w:rPr>
        <w:t xml:space="preserve">το </w:t>
      </w:r>
      <w:r w:rsidRPr="006748DF">
        <w:rPr>
          <w:szCs w:val="22"/>
        </w:rPr>
        <w:t xml:space="preserve">olodaterol </w:t>
      </w:r>
      <w:r>
        <w:rPr>
          <w:szCs w:val="22"/>
        </w:rPr>
        <w:t>παρουσιάζουν</w:t>
      </w:r>
      <w:r w:rsidRPr="006748DF">
        <w:rPr>
          <w:szCs w:val="22"/>
        </w:rPr>
        <w:t xml:space="preserve"> γραμμική φαρμακοκινητική εντός του θεραπευτικού εύρους. Σε επαναλαμβανόμενη άπαξ ημερησίως χορήγηση της εισπνοής, </w:t>
      </w:r>
      <w:r>
        <w:rPr>
          <w:szCs w:val="22"/>
        </w:rPr>
        <w:t xml:space="preserve">η </w:t>
      </w:r>
      <w:r w:rsidRPr="006748DF">
        <w:rPr>
          <w:szCs w:val="22"/>
        </w:rPr>
        <w:t>σταθερ</w:t>
      </w:r>
      <w:r w:rsidR="00406BAB">
        <w:rPr>
          <w:szCs w:val="22"/>
        </w:rPr>
        <w:t>οποιημένη</w:t>
      </w:r>
      <w:r w:rsidRPr="006748DF">
        <w:rPr>
          <w:szCs w:val="22"/>
        </w:rPr>
        <w:t xml:space="preserve"> κατάσταση του </w:t>
      </w:r>
      <w:r>
        <w:rPr>
          <w:szCs w:val="22"/>
          <w:lang w:val="en-US"/>
        </w:rPr>
        <w:t>tiotropium</w:t>
      </w:r>
      <w:r w:rsidRPr="006748DF">
        <w:rPr>
          <w:szCs w:val="22"/>
        </w:rPr>
        <w:t xml:space="preserve"> επιτυγχάνεται την</w:t>
      </w:r>
      <w:r w:rsidR="00406BAB">
        <w:rPr>
          <w:szCs w:val="22"/>
        </w:rPr>
        <w:t>7</w:t>
      </w:r>
      <w:r w:rsidR="00406BAB" w:rsidRPr="00406BAB">
        <w:rPr>
          <w:szCs w:val="22"/>
          <w:vertAlign w:val="superscript"/>
        </w:rPr>
        <w:t>η</w:t>
      </w:r>
      <w:r w:rsidR="00406BAB">
        <w:rPr>
          <w:szCs w:val="22"/>
        </w:rPr>
        <w:t xml:space="preserve"> ημέρα</w:t>
      </w:r>
      <w:r w:rsidRPr="006748DF">
        <w:rPr>
          <w:szCs w:val="22"/>
        </w:rPr>
        <w:t xml:space="preserve">. </w:t>
      </w:r>
      <w:r w:rsidR="00406BAB">
        <w:rPr>
          <w:szCs w:val="22"/>
        </w:rPr>
        <w:t xml:space="preserve">Η </w:t>
      </w:r>
      <w:r w:rsidR="00406BAB" w:rsidRPr="00406BAB">
        <w:rPr>
          <w:szCs w:val="22"/>
        </w:rPr>
        <w:t xml:space="preserve">σταθεροποιημένη </w:t>
      </w:r>
      <w:r w:rsidRPr="006748DF">
        <w:rPr>
          <w:szCs w:val="22"/>
        </w:rPr>
        <w:t xml:space="preserve">κατάσταση </w:t>
      </w:r>
      <w:r w:rsidR="00A55252">
        <w:rPr>
          <w:szCs w:val="22"/>
        </w:rPr>
        <w:t>του</w:t>
      </w:r>
      <w:r w:rsidRPr="006748DF">
        <w:rPr>
          <w:szCs w:val="22"/>
        </w:rPr>
        <w:t xml:space="preserve"> olodaterol επιτυγχάνεται μετά από 8 ημέρες άπαξ ημερησίως εισπνοή, και η συσσώρευση είναι έως 1,8 φορές σε σύγκριση με μία μόνο δόση.</w:t>
      </w:r>
    </w:p>
    <w:p w:rsidR="00406BAB" w:rsidRDefault="00406BAB" w:rsidP="00F01849">
      <w:pPr>
        <w:rPr>
          <w:szCs w:val="22"/>
        </w:rPr>
      </w:pPr>
    </w:p>
    <w:p w:rsidR="00CA5878" w:rsidRPr="003B3CFF" w:rsidRDefault="00406BAB" w:rsidP="00A55252">
      <w:pPr>
        <w:keepNext/>
        <w:keepLines/>
        <w:autoSpaceDE w:val="0"/>
        <w:autoSpaceDN w:val="0"/>
        <w:adjustRightInd w:val="0"/>
        <w:ind w:left="567" w:hanging="567"/>
        <w:rPr>
          <w:noProof/>
          <w:szCs w:val="22"/>
          <w:u w:val="single"/>
        </w:rPr>
      </w:pPr>
      <w:r>
        <w:rPr>
          <w:noProof/>
          <w:szCs w:val="22"/>
        </w:rPr>
        <w:t>β.</w:t>
      </w:r>
      <w:r w:rsidR="00806728" w:rsidRPr="007556BF">
        <w:rPr>
          <w:noProof/>
          <w:szCs w:val="22"/>
        </w:rPr>
        <w:tab/>
      </w:r>
      <w:r w:rsidR="00CA5878" w:rsidRPr="003B3CFF">
        <w:rPr>
          <w:noProof/>
          <w:szCs w:val="22"/>
          <w:u w:val="single"/>
        </w:rPr>
        <w:t>Γενικά Χαρακτηριστικά της Δραστικής Ουσίας μετά από Χορήγηση του Φαρμακευτικού Προϊόντος</w:t>
      </w:r>
    </w:p>
    <w:p w:rsidR="00CA5878" w:rsidRPr="003B3CFF" w:rsidRDefault="00CA5878" w:rsidP="000061E4">
      <w:pPr>
        <w:keepNext/>
        <w:rPr>
          <w:szCs w:val="22"/>
        </w:rPr>
      </w:pPr>
    </w:p>
    <w:p w:rsidR="005C5540" w:rsidRPr="009F5A25" w:rsidRDefault="00FC3D15" w:rsidP="000061E4">
      <w:pPr>
        <w:keepNext/>
        <w:rPr>
          <w:noProof/>
          <w:szCs w:val="22"/>
          <w:u w:val="single"/>
        </w:rPr>
      </w:pPr>
      <w:r w:rsidRPr="009F5A25">
        <w:rPr>
          <w:noProof/>
          <w:szCs w:val="22"/>
          <w:u w:val="single"/>
        </w:rPr>
        <w:t>Απορρόφηση</w:t>
      </w:r>
    </w:p>
    <w:p w:rsidR="00406BAB" w:rsidRDefault="00406BAB" w:rsidP="00F01849">
      <w:pPr>
        <w:autoSpaceDE w:val="0"/>
        <w:autoSpaceDN w:val="0"/>
        <w:adjustRightInd w:val="0"/>
        <w:rPr>
          <w:noProof/>
          <w:szCs w:val="22"/>
        </w:rPr>
      </w:pPr>
      <w:r w:rsidRPr="00406BAB">
        <w:rPr>
          <w:i/>
          <w:noProof/>
          <w:szCs w:val="22"/>
          <w:lang w:val="en-US"/>
        </w:rPr>
        <w:t>Tiotropium</w:t>
      </w:r>
      <w:r w:rsidRPr="00406BAB">
        <w:rPr>
          <w:i/>
          <w:noProof/>
          <w:szCs w:val="22"/>
        </w:rPr>
        <w:t>:</w:t>
      </w:r>
      <w:r w:rsidRPr="00406BAB">
        <w:rPr>
          <w:noProof/>
          <w:szCs w:val="22"/>
        </w:rPr>
        <w:t xml:space="preserve"> </w:t>
      </w:r>
      <w:r w:rsidR="00ED15C0">
        <w:rPr>
          <w:noProof/>
          <w:szCs w:val="22"/>
        </w:rPr>
        <w:t>Σ</w:t>
      </w:r>
      <w:r w:rsidR="00ED15C0" w:rsidRPr="00ED15C0">
        <w:rPr>
          <w:noProof/>
          <w:szCs w:val="22"/>
        </w:rPr>
        <w:t>τοιχεία απέκκρισης δια των ούρων</w:t>
      </w:r>
      <w:r w:rsidR="00ED15C0">
        <w:rPr>
          <w:noProof/>
          <w:szCs w:val="22"/>
        </w:rPr>
        <w:t xml:space="preserve"> </w:t>
      </w:r>
      <w:r w:rsidR="00ED15C0" w:rsidRPr="00ED15C0">
        <w:rPr>
          <w:noProof/>
          <w:szCs w:val="22"/>
        </w:rPr>
        <w:t>από νέους υγιείς εθελοντές</w:t>
      </w:r>
      <w:r w:rsidR="00ED15C0" w:rsidRPr="00ED15C0">
        <w:t xml:space="preserve"> </w:t>
      </w:r>
      <w:r w:rsidR="00ED15C0" w:rsidRPr="00ED15C0">
        <w:rPr>
          <w:noProof/>
          <w:szCs w:val="22"/>
        </w:rPr>
        <w:t xml:space="preserve">υποδηλώνουν ότι περίπου το 33% της εισπνεόμενης δόσης </w:t>
      </w:r>
      <w:r w:rsidR="00ED15C0">
        <w:rPr>
          <w:noProof/>
          <w:szCs w:val="22"/>
        </w:rPr>
        <w:t xml:space="preserve">μέσω της εισπνευστικής συσκευής </w:t>
      </w:r>
      <w:r w:rsidR="00ED15C0">
        <w:rPr>
          <w:noProof/>
          <w:szCs w:val="22"/>
          <w:lang w:val="en-US"/>
        </w:rPr>
        <w:t>RESPIMAT</w:t>
      </w:r>
      <w:r w:rsidR="00ED15C0">
        <w:rPr>
          <w:noProof/>
          <w:szCs w:val="22"/>
        </w:rPr>
        <w:t xml:space="preserve"> </w:t>
      </w:r>
      <w:r w:rsidR="00ED15C0" w:rsidRPr="00ED15C0">
        <w:rPr>
          <w:noProof/>
          <w:szCs w:val="22"/>
        </w:rPr>
        <w:t xml:space="preserve">φτάνει στην συστηματική κυκλοφορία. </w:t>
      </w:r>
      <w:r w:rsidR="00ED15C0">
        <w:rPr>
          <w:noProof/>
          <w:szCs w:val="22"/>
        </w:rPr>
        <w:t xml:space="preserve">Η </w:t>
      </w:r>
      <w:r w:rsidR="00ED15C0" w:rsidRPr="00ED15C0">
        <w:rPr>
          <w:noProof/>
          <w:szCs w:val="22"/>
        </w:rPr>
        <w:t>απόλυτη βιοδιαθεσιμότητα</w:t>
      </w:r>
      <w:r w:rsidR="00ED15C0">
        <w:rPr>
          <w:noProof/>
          <w:szCs w:val="22"/>
        </w:rPr>
        <w:t xml:space="preserve"> από ένα από τ</w:t>
      </w:r>
      <w:r w:rsidR="00BB60CD">
        <w:rPr>
          <w:noProof/>
          <w:szCs w:val="22"/>
        </w:rPr>
        <w:t>ου στόματος χορηγούμενο διάλυμα βρέθηκε</w:t>
      </w:r>
      <w:r w:rsidR="00BB60CD" w:rsidRPr="00BB60CD">
        <w:rPr>
          <w:noProof/>
          <w:szCs w:val="22"/>
        </w:rPr>
        <w:t xml:space="preserve"> </w:t>
      </w:r>
      <w:r w:rsidR="00BB60CD">
        <w:rPr>
          <w:noProof/>
          <w:szCs w:val="22"/>
        </w:rPr>
        <w:t xml:space="preserve">να είναι 2-3%. Οι μέγιστες συγκεντρώσεις πλάσματος του </w:t>
      </w:r>
      <w:r w:rsidR="00BB60CD">
        <w:rPr>
          <w:noProof/>
          <w:szCs w:val="22"/>
          <w:lang w:val="en-US"/>
        </w:rPr>
        <w:t>tiotropium</w:t>
      </w:r>
      <w:r w:rsidR="00BB60CD" w:rsidRPr="00BB60CD">
        <w:rPr>
          <w:noProof/>
          <w:szCs w:val="22"/>
        </w:rPr>
        <w:t xml:space="preserve"> </w:t>
      </w:r>
      <w:r w:rsidR="00BB60CD">
        <w:rPr>
          <w:noProof/>
          <w:szCs w:val="22"/>
        </w:rPr>
        <w:t xml:space="preserve">παρατηρήθηκαν 5-7 λεπτά μετά την </w:t>
      </w:r>
      <w:r w:rsidR="00305CCD">
        <w:rPr>
          <w:noProof/>
          <w:szCs w:val="22"/>
        </w:rPr>
        <w:t xml:space="preserve">εισπνοή </w:t>
      </w:r>
      <w:r w:rsidR="00BB60CD">
        <w:rPr>
          <w:noProof/>
          <w:szCs w:val="22"/>
        </w:rPr>
        <w:t xml:space="preserve">μέσω </w:t>
      </w:r>
      <w:r w:rsidR="00BB60CD">
        <w:rPr>
          <w:noProof/>
          <w:szCs w:val="22"/>
          <w:lang w:val="en-US"/>
        </w:rPr>
        <w:t>RESPIMAT</w:t>
      </w:r>
      <w:r w:rsidR="00BB60CD" w:rsidRPr="00BB60CD">
        <w:rPr>
          <w:noProof/>
          <w:szCs w:val="22"/>
        </w:rPr>
        <w:t>.</w:t>
      </w:r>
    </w:p>
    <w:p w:rsidR="00A55252" w:rsidRPr="00BB60CD" w:rsidRDefault="00A55252" w:rsidP="00F01849">
      <w:pPr>
        <w:autoSpaceDE w:val="0"/>
        <w:autoSpaceDN w:val="0"/>
        <w:adjustRightInd w:val="0"/>
        <w:rPr>
          <w:noProof/>
          <w:szCs w:val="22"/>
        </w:rPr>
      </w:pPr>
    </w:p>
    <w:p w:rsidR="00BB60CD" w:rsidRPr="00BB60CD" w:rsidRDefault="00ED15C0" w:rsidP="00F01849">
      <w:pPr>
        <w:autoSpaceDE w:val="0"/>
        <w:autoSpaceDN w:val="0"/>
        <w:adjustRightInd w:val="0"/>
        <w:rPr>
          <w:noProof/>
          <w:szCs w:val="22"/>
        </w:rPr>
      </w:pPr>
      <w:r w:rsidRPr="00ED15C0">
        <w:rPr>
          <w:i/>
          <w:noProof/>
          <w:szCs w:val="22"/>
          <w:lang w:val="en-US"/>
        </w:rPr>
        <w:t>Olodaterol</w:t>
      </w:r>
      <w:r w:rsidRPr="00ED15C0">
        <w:rPr>
          <w:i/>
          <w:noProof/>
          <w:szCs w:val="22"/>
        </w:rPr>
        <w:t>:</w:t>
      </w:r>
      <w:r w:rsidR="00BB60CD" w:rsidRPr="00BB60CD">
        <w:rPr>
          <w:noProof/>
          <w:szCs w:val="22"/>
        </w:rPr>
        <w:t xml:space="preserve"> Σ</w:t>
      </w:r>
      <w:r w:rsidR="00BB60CD">
        <w:rPr>
          <w:noProof/>
          <w:szCs w:val="22"/>
        </w:rPr>
        <w:t xml:space="preserve">ε υγιείς εθελοντές η </w:t>
      </w:r>
      <w:r w:rsidR="00BB60CD" w:rsidRPr="00BB60CD">
        <w:rPr>
          <w:noProof/>
          <w:szCs w:val="22"/>
        </w:rPr>
        <w:t xml:space="preserve">απόλυτη βιοδιαθεσιμότητα </w:t>
      </w:r>
      <w:r w:rsidR="00BB60CD">
        <w:rPr>
          <w:noProof/>
          <w:szCs w:val="22"/>
        </w:rPr>
        <w:t>του</w:t>
      </w:r>
      <w:r w:rsidR="00206831" w:rsidRPr="003B3CFF">
        <w:rPr>
          <w:noProof/>
          <w:szCs w:val="22"/>
        </w:rPr>
        <w:t xml:space="preserve"> </w:t>
      </w:r>
      <w:r w:rsidR="00BB60CD">
        <w:rPr>
          <w:noProof/>
          <w:szCs w:val="22"/>
          <w:lang w:val="en-US"/>
        </w:rPr>
        <w:t>olodaterol</w:t>
      </w:r>
      <w:r w:rsidR="00BB60CD" w:rsidRPr="00BB60CD">
        <w:rPr>
          <w:noProof/>
          <w:szCs w:val="22"/>
        </w:rPr>
        <w:t xml:space="preserve"> </w:t>
      </w:r>
      <w:r w:rsidR="00BB60CD">
        <w:rPr>
          <w:noProof/>
          <w:szCs w:val="22"/>
        </w:rPr>
        <w:t>μετά την εισπνοή</w:t>
      </w:r>
      <w:r w:rsidR="00C40370">
        <w:rPr>
          <w:noProof/>
          <w:szCs w:val="22"/>
        </w:rPr>
        <w:t xml:space="preserve"> </w:t>
      </w:r>
      <w:r w:rsidR="00BB60CD">
        <w:rPr>
          <w:noProof/>
          <w:szCs w:val="22"/>
        </w:rPr>
        <w:t xml:space="preserve">εκτιμήθηκε να είναι περίπου 30%, ενώ η </w:t>
      </w:r>
      <w:r w:rsidR="00BB60CD" w:rsidRPr="00BB60CD">
        <w:rPr>
          <w:noProof/>
          <w:szCs w:val="22"/>
        </w:rPr>
        <w:t xml:space="preserve">απόλυτη βιοδιαθεσιμότητα </w:t>
      </w:r>
      <w:r w:rsidR="00BB60CD">
        <w:rPr>
          <w:noProof/>
          <w:szCs w:val="22"/>
        </w:rPr>
        <w:t xml:space="preserve">ήταν λιγότερο από 1% όταν χορηγήθηκε ως </w:t>
      </w:r>
      <w:r w:rsidR="009F5A25">
        <w:rPr>
          <w:noProof/>
          <w:szCs w:val="22"/>
        </w:rPr>
        <w:t>πόσιμο</w:t>
      </w:r>
      <w:r w:rsidR="00BB60CD">
        <w:rPr>
          <w:noProof/>
          <w:szCs w:val="22"/>
        </w:rPr>
        <w:t xml:space="preserve"> διάλυμα. Γενικά οι μέγιστες συγκεντρώσεις πλάσματος του </w:t>
      </w:r>
      <w:r w:rsidR="00BB60CD">
        <w:rPr>
          <w:noProof/>
          <w:szCs w:val="22"/>
          <w:lang w:val="en-US"/>
        </w:rPr>
        <w:t>olodaterol</w:t>
      </w:r>
      <w:r w:rsidR="00BB60CD" w:rsidRPr="00BB60CD">
        <w:rPr>
          <w:noProof/>
          <w:szCs w:val="22"/>
        </w:rPr>
        <w:t xml:space="preserve"> </w:t>
      </w:r>
      <w:r w:rsidR="00BB60CD">
        <w:rPr>
          <w:noProof/>
          <w:szCs w:val="22"/>
        </w:rPr>
        <w:t xml:space="preserve">επιτυγχάνονται μεταξύ 10 και 20 λεπτών </w:t>
      </w:r>
      <w:r w:rsidR="00305CCD">
        <w:rPr>
          <w:noProof/>
          <w:szCs w:val="22"/>
        </w:rPr>
        <w:t xml:space="preserve">ύστερα </w:t>
      </w:r>
      <w:r w:rsidR="00BB60CD">
        <w:rPr>
          <w:noProof/>
          <w:szCs w:val="22"/>
        </w:rPr>
        <w:t xml:space="preserve">από την εισπνοή του φαρμάκου μέσω </w:t>
      </w:r>
      <w:r w:rsidR="00BB60CD">
        <w:rPr>
          <w:noProof/>
          <w:szCs w:val="22"/>
          <w:lang w:val="en-US"/>
        </w:rPr>
        <w:t>RESPIMAT</w:t>
      </w:r>
      <w:r w:rsidR="00BB60CD" w:rsidRPr="00BB60CD">
        <w:rPr>
          <w:noProof/>
          <w:szCs w:val="22"/>
        </w:rPr>
        <w:t>.</w:t>
      </w:r>
    </w:p>
    <w:p w:rsidR="00BB60CD" w:rsidRPr="00BB60CD" w:rsidRDefault="00BB60CD" w:rsidP="00F01849">
      <w:pPr>
        <w:autoSpaceDE w:val="0"/>
        <w:autoSpaceDN w:val="0"/>
        <w:adjustRightInd w:val="0"/>
        <w:rPr>
          <w:noProof/>
          <w:szCs w:val="22"/>
        </w:rPr>
      </w:pPr>
    </w:p>
    <w:p w:rsidR="005C5540" w:rsidRPr="009F5A25" w:rsidRDefault="00D55ACC" w:rsidP="000061E4">
      <w:pPr>
        <w:keepNext/>
        <w:rPr>
          <w:noProof/>
          <w:szCs w:val="22"/>
          <w:u w:val="single"/>
        </w:rPr>
      </w:pPr>
      <w:r w:rsidRPr="009F5A25">
        <w:rPr>
          <w:noProof/>
          <w:szCs w:val="22"/>
          <w:u w:val="single"/>
        </w:rPr>
        <w:t>Κατανομή</w:t>
      </w:r>
    </w:p>
    <w:p w:rsidR="00424240" w:rsidRDefault="00424240" w:rsidP="00424240">
      <w:pPr>
        <w:rPr>
          <w:noProof/>
          <w:szCs w:val="22"/>
        </w:rPr>
      </w:pPr>
      <w:r w:rsidRPr="00424240">
        <w:rPr>
          <w:noProof/>
          <w:szCs w:val="22"/>
        </w:rPr>
        <w:t xml:space="preserve">Το </w:t>
      </w:r>
      <w:r w:rsidRPr="00424240">
        <w:rPr>
          <w:i/>
          <w:noProof/>
          <w:szCs w:val="22"/>
          <w:lang w:val="en-US"/>
        </w:rPr>
        <w:t>tiotropium</w:t>
      </w:r>
      <w:r w:rsidRPr="00424240">
        <w:rPr>
          <w:noProof/>
          <w:szCs w:val="22"/>
        </w:rPr>
        <w:t xml:space="preserve"> συνδέεται με τις πρωτεΐνες του πλάσματος κατά 72% και </w:t>
      </w:r>
      <w:r w:rsidR="00305CCD">
        <w:rPr>
          <w:noProof/>
          <w:szCs w:val="22"/>
        </w:rPr>
        <w:t>εμφανίζει</w:t>
      </w:r>
      <w:r w:rsidR="00305CCD" w:rsidRPr="00424240">
        <w:rPr>
          <w:noProof/>
          <w:szCs w:val="22"/>
        </w:rPr>
        <w:t xml:space="preserve"> </w:t>
      </w:r>
      <w:r w:rsidRPr="00424240">
        <w:rPr>
          <w:noProof/>
          <w:szCs w:val="22"/>
        </w:rPr>
        <w:t xml:space="preserve">όγκο κατανομής ίσο με 32 </w:t>
      </w:r>
      <w:r w:rsidRPr="00424240">
        <w:rPr>
          <w:noProof/>
          <w:szCs w:val="22"/>
          <w:lang w:val="en-US"/>
        </w:rPr>
        <w:t>L</w:t>
      </w:r>
      <w:r w:rsidRPr="00424240">
        <w:rPr>
          <w:noProof/>
          <w:szCs w:val="22"/>
        </w:rPr>
        <w:t>/</w:t>
      </w:r>
      <w:r w:rsidRPr="00424240">
        <w:rPr>
          <w:noProof/>
          <w:szCs w:val="22"/>
          <w:lang w:val="en-US"/>
        </w:rPr>
        <w:t>kg</w:t>
      </w:r>
      <w:r w:rsidRPr="00424240">
        <w:rPr>
          <w:noProof/>
          <w:szCs w:val="22"/>
        </w:rPr>
        <w:t>. Μελέτες σε επίμυες έδειξαν ότι το tiotropium δεν διαπερνά τον αιματοεγκεφαλικό φραγμό σε οποιοδήποτε σημαντικό βαθμό.</w:t>
      </w:r>
    </w:p>
    <w:p w:rsidR="00A55252" w:rsidRPr="00424240" w:rsidRDefault="00A55252" w:rsidP="00424240">
      <w:pPr>
        <w:rPr>
          <w:noProof/>
          <w:szCs w:val="22"/>
        </w:rPr>
      </w:pPr>
    </w:p>
    <w:p w:rsidR="000B7A71" w:rsidRPr="003B3CFF" w:rsidRDefault="00424240" w:rsidP="00F01849">
      <w:pPr>
        <w:rPr>
          <w:noProof/>
          <w:szCs w:val="22"/>
        </w:rPr>
      </w:pPr>
      <w:r>
        <w:rPr>
          <w:noProof/>
          <w:szCs w:val="22"/>
          <w:lang w:val="en-US"/>
        </w:rPr>
        <w:t>To</w:t>
      </w:r>
      <w:r w:rsidRPr="00424240">
        <w:rPr>
          <w:noProof/>
          <w:szCs w:val="22"/>
        </w:rPr>
        <w:t xml:space="preserve"> </w:t>
      </w:r>
      <w:r w:rsidRPr="00424240">
        <w:rPr>
          <w:i/>
          <w:noProof/>
          <w:szCs w:val="22"/>
          <w:lang w:val="en-US"/>
        </w:rPr>
        <w:t>olodaterol</w:t>
      </w:r>
      <w:r w:rsidR="000B7A71" w:rsidRPr="003B3CFF">
        <w:rPr>
          <w:noProof/>
          <w:szCs w:val="22"/>
        </w:rPr>
        <w:t xml:space="preserve"> </w:t>
      </w:r>
      <w:r w:rsidRPr="00424240">
        <w:rPr>
          <w:noProof/>
          <w:szCs w:val="22"/>
        </w:rPr>
        <w:t xml:space="preserve">συνδέεται με τις πρωτεΐνες του πλάσματος κατά 60% και </w:t>
      </w:r>
      <w:r w:rsidR="00DE22C2">
        <w:rPr>
          <w:noProof/>
          <w:szCs w:val="22"/>
        </w:rPr>
        <w:t>εμφανίζει</w:t>
      </w:r>
      <w:r w:rsidR="00DE22C2" w:rsidRPr="00424240">
        <w:rPr>
          <w:noProof/>
          <w:szCs w:val="22"/>
        </w:rPr>
        <w:t xml:space="preserve"> </w:t>
      </w:r>
      <w:r w:rsidRPr="00424240">
        <w:rPr>
          <w:noProof/>
          <w:szCs w:val="22"/>
        </w:rPr>
        <w:t>όγκο κατανομής ίσο με 1</w:t>
      </w:r>
      <w:r w:rsidR="008F54DD">
        <w:rPr>
          <w:noProof/>
          <w:szCs w:val="22"/>
        </w:rPr>
        <w:t>.</w:t>
      </w:r>
      <w:r w:rsidRPr="00424240">
        <w:rPr>
          <w:noProof/>
          <w:szCs w:val="22"/>
        </w:rPr>
        <w:t xml:space="preserve">110 </w:t>
      </w:r>
      <w:r w:rsidRPr="00424240">
        <w:rPr>
          <w:noProof/>
          <w:szCs w:val="22"/>
          <w:lang w:val="en-US"/>
        </w:rPr>
        <w:t>L</w:t>
      </w:r>
      <w:r w:rsidRPr="00424240">
        <w:rPr>
          <w:noProof/>
          <w:szCs w:val="22"/>
        </w:rPr>
        <w:t xml:space="preserve">. </w:t>
      </w:r>
      <w:r>
        <w:rPr>
          <w:noProof/>
          <w:szCs w:val="22"/>
          <w:lang w:val="en-US"/>
        </w:rPr>
        <w:t>To</w:t>
      </w:r>
      <w:r w:rsidRPr="00424240">
        <w:rPr>
          <w:noProof/>
          <w:szCs w:val="22"/>
        </w:rPr>
        <w:t xml:space="preserve"> </w:t>
      </w:r>
      <w:r>
        <w:rPr>
          <w:noProof/>
          <w:szCs w:val="22"/>
          <w:lang w:val="en-US"/>
        </w:rPr>
        <w:t>olodaterol</w:t>
      </w:r>
      <w:r w:rsidRPr="00424240">
        <w:rPr>
          <w:noProof/>
          <w:szCs w:val="22"/>
        </w:rPr>
        <w:t xml:space="preserve"> </w:t>
      </w:r>
      <w:r w:rsidR="00690CE6" w:rsidRPr="003B3CFF">
        <w:rPr>
          <w:noProof/>
          <w:szCs w:val="22"/>
        </w:rPr>
        <w:t xml:space="preserve">είναι υπόστρωμα για </w:t>
      </w:r>
      <w:r w:rsidR="00206831" w:rsidRPr="003B3CFF">
        <w:rPr>
          <w:noProof/>
          <w:szCs w:val="22"/>
        </w:rPr>
        <w:t xml:space="preserve">τους </w:t>
      </w:r>
      <w:r w:rsidR="00690CE6" w:rsidRPr="003B3CFF">
        <w:rPr>
          <w:noProof/>
          <w:szCs w:val="22"/>
          <w:lang w:val="en-US"/>
        </w:rPr>
        <w:t>P</w:t>
      </w:r>
      <w:r w:rsidR="00690CE6" w:rsidRPr="003B3CFF">
        <w:rPr>
          <w:noProof/>
          <w:szCs w:val="22"/>
        </w:rPr>
        <w:t>-</w:t>
      </w:r>
      <w:r w:rsidR="00690CE6" w:rsidRPr="003B3CFF">
        <w:rPr>
          <w:noProof/>
          <w:szCs w:val="22"/>
          <w:lang w:val="en-US"/>
        </w:rPr>
        <w:t>gp</w:t>
      </w:r>
      <w:r w:rsidR="00690CE6" w:rsidRPr="003B3CFF">
        <w:rPr>
          <w:noProof/>
          <w:szCs w:val="22"/>
        </w:rPr>
        <w:t xml:space="preserve">, </w:t>
      </w:r>
      <w:r w:rsidR="00690CE6" w:rsidRPr="003B3CFF">
        <w:rPr>
          <w:noProof/>
          <w:szCs w:val="22"/>
          <w:lang w:val="en-US"/>
        </w:rPr>
        <w:t>OAT</w:t>
      </w:r>
      <w:r w:rsidR="00690CE6" w:rsidRPr="003B3CFF">
        <w:rPr>
          <w:noProof/>
          <w:szCs w:val="22"/>
        </w:rPr>
        <w:t xml:space="preserve">1, </w:t>
      </w:r>
      <w:r w:rsidR="00690CE6" w:rsidRPr="003B3CFF">
        <w:rPr>
          <w:noProof/>
          <w:szCs w:val="22"/>
          <w:lang w:val="en-US"/>
        </w:rPr>
        <w:t>OAT</w:t>
      </w:r>
      <w:r w:rsidR="00690CE6" w:rsidRPr="003B3CFF">
        <w:rPr>
          <w:noProof/>
          <w:szCs w:val="22"/>
        </w:rPr>
        <w:t xml:space="preserve">3 και </w:t>
      </w:r>
      <w:r w:rsidR="00206831" w:rsidRPr="003B3CFF">
        <w:rPr>
          <w:noProof/>
          <w:szCs w:val="22"/>
          <w:lang w:val="en-US"/>
        </w:rPr>
        <w:t>OCT</w:t>
      </w:r>
      <w:r w:rsidR="00206831" w:rsidRPr="003B3CFF">
        <w:rPr>
          <w:noProof/>
          <w:szCs w:val="22"/>
        </w:rPr>
        <w:t>1 μεταφορείς</w:t>
      </w:r>
      <w:r w:rsidR="00690CE6" w:rsidRPr="003B3CFF">
        <w:rPr>
          <w:noProof/>
          <w:szCs w:val="22"/>
        </w:rPr>
        <w:t xml:space="preserve">. </w:t>
      </w:r>
      <w:r>
        <w:rPr>
          <w:noProof/>
          <w:szCs w:val="22"/>
        </w:rPr>
        <w:t>Το</w:t>
      </w:r>
      <w:r w:rsidR="00206831" w:rsidRPr="003B3CFF">
        <w:rPr>
          <w:noProof/>
          <w:szCs w:val="22"/>
        </w:rPr>
        <w:t xml:space="preserve"> </w:t>
      </w:r>
      <w:r>
        <w:rPr>
          <w:noProof/>
          <w:szCs w:val="22"/>
          <w:lang w:val="en-US"/>
        </w:rPr>
        <w:t>olodaterol</w:t>
      </w:r>
      <w:r w:rsidR="00690CE6" w:rsidRPr="003B3CFF">
        <w:rPr>
          <w:noProof/>
          <w:szCs w:val="22"/>
        </w:rPr>
        <w:t xml:space="preserve"> δεν είναι υπόστρωμα για τους παρακάτω μεταφορείς: </w:t>
      </w:r>
      <w:r w:rsidR="00690CE6" w:rsidRPr="003B3CFF">
        <w:rPr>
          <w:noProof/>
          <w:szCs w:val="22"/>
          <w:lang w:val="en-US"/>
        </w:rPr>
        <w:t>BCRP</w:t>
      </w:r>
      <w:r w:rsidR="00690CE6" w:rsidRPr="003B3CFF">
        <w:rPr>
          <w:noProof/>
          <w:szCs w:val="22"/>
        </w:rPr>
        <w:t xml:space="preserve">, </w:t>
      </w:r>
      <w:r w:rsidR="00690CE6" w:rsidRPr="003B3CFF">
        <w:rPr>
          <w:noProof/>
          <w:szCs w:val="22"/>
          <w:lang w:val="en-US"/>
        </w:rPr>
        <w:t>MRP</w:t>
      </w:r>
      <w:r w:rsidR="00690CE6" w:rsidRPr="003B3CFF">
        <w:rPr>
          <w:noProof/>
          <w:szCs w:val="22"/>
        </w:rPr>
        <w:t xml:space="preserve">, </w:t>
      </w:r>
      <w:r w:rsidR="00690CE6" w:rsidRPr="003B3CFF">
        <w:rPr>
          <w:noProof/>
          <w:szCs w:val="22"/>
          <w:lang w:val="en-US"/>
        </w:rPr>
        <w:t>OATP</w:t>
      </w:r>
      <w:r w:rsidR="00690CE6" w:rsidRPr="003B3CFF">
        <w:rPr>
          <w:noProof/>
          <w:szCs w:val="22"/>
        </w:rPr>
        <w:t xml:space="preserve">2, </w:t>
      </w:r>
      <w:r w:rsidR="00206831" w:rsidRPr="003B3CFF">
        <w:rPr>
          <w:noProof/>
          <w:szCs w:val="22"/>
          <w:lang w:val="en-US"/>
        </w:rPr>
        <w:t>OATP</w:t>
      </w:r>
      <w:r w:rsidR="00206831" w:rsidRPr="003B3CFF">
        <w:rPr>
          <w:noProof/>
          <w:szCs w:val="22"/>
        </w:rPr>
        <w:t xml:space="preserve">8, </w:t>
      </w:r>
      <w:r w:rsidR="00690CE6" w:rsidRPr="003B3CFF">
        <w:rPr>
          <w:noProof/>
          <w:szCs w:val="22"/>
          <w:lang w:val="en-US"/>
        </w:rPr>
        <w:t>OATP</w:t>
      </w:r>
      <w:r w:rsidR="00690CE6" w:rsidRPr="003B3CFF">
        <w:rPr>
          <w:noProof/>
          <w:szCs w:val="22"/>
        </w:rPr>
        <w:t>-</w:t>
      </w:r>
      <w:r w:rsidR="00690CE6" w:rsidRPr="003B3CFF">
        <w:rPr>
          <w:noProof/>
          <w:szCs w:val="22"/>
          <w:lang w:val="en-US"/>
        </w:rPr>
        <w:t>B</w:t>
      </w:r>
      <w:r w:rsidR="00690CE6" w:rsidRPr="003B3CFF">
        <w:rPr>
          <w:noProof/>
          <w:szCs w:val="22"/>
        </w:rPr>
        <w:t xml:space="preserve">, </w:t>
      </w:r>
      <w:r w:rsidR="00690CE6" w:rsidRPr="003B3CFF">
        <w:rPr>
          <w:noProof/>
          <w:szCs w:val="22"/>
          <w:lang w:val="en-US"/>
        </w:rPr>
        <w:t>OCT</w:t>
      </w:r>
      <w:r w:rsidR="00690CE6" w:rsidRPr="003B3CFF">
        <w:rPr>
          <w:noProof/>
          <w:szCs w:val="22"/>
        </w:rPr>
        <w:t xml:space="preserve">2 και </w:t>
      </w:r>
      <w:r w:rsidR="00690CE6" w:rsidRPr="003B3CFF">
        <w:rPr>
          <w:noProof/>
          <w:szCs w:val="22"/>
          <w:lang w:val="en-US"/>
        </w:rPr>
        <w:t>OCT</w:t>
      </w:r>
      <w:r w:rsidR="00690CE6" w:rsidRPr="003B3CFF">
        <w:rPr>
          <w:noProof/>
          <w:szCs w:val="22"/>
        </w:rPr>
        <w:t>3.</w:t>
      </w:r>
    </w:p>
    <w:p w:rsidR="00D55ACC" w:rsidRPr="003B3CFF" w:rsidRDefault="00D55ACC" w:rsidP="00F01849">
      <w:pPr>
        <w:rPr>
          <w:noProof/>
          <w:szCs w:val="22"/>
        </w:rPr>
      </w:pPr>
    </w:p>
    <w:p w:rsidR="000061E4" w:rsidRPr="00C16E49" w:rsidRDefault="00690CE6" w:rsidP="000061E4">
      <w:pPr>
        <w:keepNext/>
        <w:rPr>
          <w:noProof/>
          <w:szCs w:val="22"/>
          <w:u w:val="single"/>
        </w:rPr>
      </w:pPr>
      <w:r w:rsidRPr="008751FA">
        <w:rPr>
          <w:noProof/>
          <w:szCs w:val="22"/>
          <w:u w:val="single"/>
        </w:rPr>
        <w:t>Βιομετασχηματισμός</w:t>
      </w:r>
    </w:p>
    <w:p w:rsidR="000061E4" w:rsidRPr="000061E4" w:rsidRDefault="000061E4" w:rsidP="000061E4">
      <w:pPr>
        <w:rPr>
          <w:noProof/>
          <w:szCs w:val="22"/>
        </w:rPr>
      </w:pPr>
      <w:r>
        <w:rPr>
          <w:i/>
          <w:noProof/>
          <w:szCs w:val="22"/>
          <w:lang w:val="en-US"/>
        </w:rPr>
        <w:t>Tiotropium</w:t>
      </w:r>
      <w:r w:rsidR="009E7E0F">
        <w:rPr>
          <w:noProof/>
          <w:szCs w:val="22"/>
        </w:rPr>
        <w:t xml:space="preserve">: Το μέγεθος του μεταβολισμού </w:t>
      </w:r>
      <w:r w:rsidRPr="000061E4">
        <w:rPr>
          <w:noProof/>
          <w:szCs w:val="22"/>
        </w:rPr>
        <w:t xml:space="preserve">είναι μικρό. Αυτό είναι εμφανές από την απέκκριση </w:t>
      </w:r>
      <w:r w:rsidR="00B94D82">
        <w:rPr>
          <w:noProof/>
          <w:szCs w:val="22"/>
        </w:rPr>
        <w:t>του</w:t>
      </w:r>
      <w:r w:rsidRPr="000061E4">
        <w:rPr>
          <w:noProof/>
          <w:szCs w:val="22"/>
        </w:rPr>
        <w:t xml:space="preserve"> </w:t>
      </w:r>
      <w:r w:rsidR="00B94D82">
        <w:rPr>
          <w:noProof/>
          <w:szCs w:val="22"/>
        </w:rPr>
        <w:t>φαρμάκου</w:t>
      </w:r>
      <w:r w:rsidRPr="000061E4">
        <w:rPr>
          <w:noProof/>
          <w:szCs w:val="22"/>
        </w:rPr>
        <w:t xml:space="preserve"> δια των ούρων κατά 74% ως αμετάβλητ</w:t>
      </w:r>
      <w:r w:rsidR="00B94D82">
        <w:rPr>
          <w:noProof/>
          <w:szCs w:val="22"/>
        </w:rPr>
        <w:t>ο</w:t>
      </w:r>
      <w:r w:rsidRPr="000061E4">
        <w:rPr>
          <w:noProof/>
          <w:szCs w:val="22"/>
        </w:rPr>
        <w:t xml:space="preserve"> μετά από ενδοφλέβια δόση. Ο εστέρας του tiotropium δεν διασπάται ενζυμικά προς τα </w:t>
      </w:r>
      <w:r w:rsidR="00A55252">
        <w:rPr>
          <w:noProof/>
          <w:szCs w:val="22"/>
        </w:rPr>
        <w:t>συστατικά</w:t>
      </w:r>
      <w:r>
        <w:rPr>
          <w:noProof/>
          <w:szCs w:val="22"/>
        </w:rPr>
        <w:t xml:space="preserve"> του</w:t>
      </w:r>
      <w:r w:rsidRPr="000061E4">
        <w:rPr>
          <w:noProof/>
          <w:szCs w:val="22"/>
        </w:rPr>
        <w:t xml:space="preserve"> αλκοόλη και οξύ (</w:t>
      </w:r>
      <w:r>
        <w:rPr>
          <w:noProof/>
          <w:szCs w:val="22"/>
        </w:rPr>
        <w:t>N-methylscopine και</w:t>
      </w:r>
      <w:r w:rsidRPr="000061E4">
        <w:rPr>
          <w:noProof/>
          <w:szCs w:val="22"/>
        </w:rPr>
        <w:t xml:space="preserve"> dithienylglycolic acid</w:t>
      </w:r>
      <w:r>
        <w:rPr>
          <w:noProof/>
          <w:szCs w:val="22"/>
        </w:rPr>
        <w:t>, αντίστοιχα</w:t>
      </w:r>
      <w:r w:rsidRPr="000061E4">
        <w:rPr>
          <w:noProof/>
          <w:szCs w:val="22"/>
        </w:rPr>
        <w:t xml:space="preserve">), </w:t>
      </w:r>
      <w:r>
        <w:rPr>
          <w:noProof/>
          <w:szCs w:val="22"/>
        </w:rPr>
        <w:t>και τα δύο μη συνδεόμενα</w:t>
      </w:r>
      <w:r w:rsidRPr="000061E4">
        <w:rPr>
          <w:noProof/>
          <w:szCs w:val="22"/>
        </w:rPr>
        <w:t xml:space="preserve"> </w:t>
      </w:r>
      <w:r>
        <w:rPr>
          <w:noProof/>
          <w:szCs w:val="22"/>
        </w:rPr>
        <w:t>σε</w:t>
      </w:r>
      <w:r w:rsidRPr="000061E4">
        <w:rPr>
          <w:noProof/>
          <w:szCs w:val="22"/>
        </w:rPr>
        <w:t xml:space="preserve"> μουσκαρινικούς υποδοχείς. </w:t>
      </w:r>
      <w:r w:rsidRPr="000061E4">
        <w:rPr>
          <w:i/>
          <w:noProof/>
          <w:szCs w:val="22"/>
          <w:lang w:val="en-US"/>
        </w:rPr>
        <w:t>In</w:t>
      </w:r>
      <w:r w:rsidRPr="000061E4">
        <w:rPr>
          <w:i/>
          <w:noProof/>
          <w:szCs w:val="22"/>
        </w:rPr>
        <w:t xml:space="preserve"> </w:t>
      </w:r>
      <w:r w:rsidRPr="000061E4">
        <w:rPr>
          <w:i/>
          <w:noProof/>
          <w:szCs w:val="22"/>
          <w:lang w:val="en-US"/>
        </w:rPr>
        <w:t>vitr</w:t>
      </w:r>
      <w:r w:rsidRPr="000061E4">
        <w:rPr>
          <w:i/>
          <w:noProof/>
          <w:szCs w:val="22"/>
        </w:rPr>
        <w:t>ο</w:t>
      </w:r>
      <w:r w:rsidRPr="000061E4">
        <w:rPr>
          <w:noProof/>
          <w:szCs w:val="22"/>
        </w:rPr>
        <w:t xml:space="preserve"> πειράματα με ανθρώπινα ηπατικά μικροσώματα και ανθρώπινα ηπατικά κύτταρα υποδεικνύουν</w:t>
      </w:r>
      <w:r>
        <w:rPr>
          <w:noProof/>
          <w:szCs w:val="22"/>
        </w:rPr>
        <w:t xml:space="preserve"> ότι </w:t>
      </w:r>
      <w:r w:rsidRPr="00477B8D">
        <w:rPr>
          <w:noProof/>
          <w:szCs w:val="22"/>
        </w:rPr>
        <w:t xml:space="preserve">κάποιο επιπλέον φάρμακο (&lt;20% της δόσης μετά από ενδοφλέβια χορήγηση) μεταβολίζεται με την εξαρτώμενη από το κυτόχρωμα </w:t>
      </w:r>
      <w:r w:rsidRPr="00477B8D">
        <w:rPr>
          <w:noProof/>
          <w:szCs w:val="22"/>
          <w:lang w:val="en-US"/>
        </w:rPr>
        <w:t>P</w:t>
      </w:r>
      <w:r w:rsidRPr="00477B8D">
        <w:rPr>
          <w:noProof/>
          <w:szCs w:val="22"/>
        </w:rPr>
        <w:t>450 (</w:t>
      </w:r>
      <w:r w:rsidRPr="00477B8D">
        <w:rPr>
          <w:noProof/>
          <w:szCs w:val="22"/>
          <w:lang w:val="en-US"/>
        </w:rPr>
        <w:t>CYP</w:t>
      </w:r>
      <w:r w:rsidRPr="00477B8D">
        <w:rPr>
          <w:noProof/>
          <w:szCs w:val="22"/>
        </w:rPr>
        <w:t>) 2</w:t>
      </w:r>
      <w:r w:rsidRPr="00477B8D">
        <w:rPr>
          <w:noProof/>
          <w:szCs w:val="22"/>
          <w:lang w:val="en-US"/>
        </w:rPr>
        <w:t>D</w:t>
      </w:r>
      <w:r w:rsidRPr="00477B8D">
        <w:rPr>
          <w:noProof/>
          <w:szCs w:val="22"/>
        </w:rPr>
        <w:t>6 και 3</w:t>
      </w:r>
      <w:r w:rsidRPr="00477B8D">
        <w:rPr>
          <w:noProof/>
          <w:szCs w:val="22"/>
          <w:lang w:val="en-US"/>
        </w:rPr>
        <w:t>A</w:t>
      </w:r>
      <w:r w:rsidRPr="00477B8D">
        <w:rPr>
          <w:noProof/>
          <w:szCs w:val="22"/>
        </w:rPr>
        <w:t>4 οξείδωση</w:t>
      </w:r>
      <w:r w:rsidRPr="000061E4">
        <w:rPr>
          <w:noProof/>
          <w:szCs w:val="22"/>
        </w:rPr>
        <w:t xml:space="preserve"> και διαδοχική σύζευξη με γλουταθειόνη προς μία ποικιλία μεταβολιτών της Φάσης ΙΙ.</w:t>
      </w:r>
    </w:p>
    <w:p w:rsidR="00A55252" w:rsidRDefault="00A55252" w:rsidP="00F01849">
      <w:pPr>
        <w:rPr>
          <w:noProof/>
          <w:szCs w:val="22"/>
        </w:rPr>
      </w:pPr>
    </w:p>
    <w:p w:rsidR="00690CE6" w:rsidRPr="003B3CFF" w:rsidRDefault="000061E4" w:rsidP="00F01849">
      <w:pPr>
        <w:rPr>
          <w:noProof/>
          <w:szCs w:val="22"/>
        </w:rPr>
      </w:pPr>
      <w:r>
        <w:rPr>
          <w:noProof/>
          <w:szCs w:val="22"/>
        </w:rPr>
        <w:t xml:space="preserve">Το </w:t>
      </w:r>
      <w:r w:rsidRPr="00490F03">
        <w:rPr>
          <w:i/>
          <w:noProof/>
          <w:szCs w:val="22"/>
          <w:lang w:val="en-US"/>
        </w:rPr>
        <w:t>olodaterol</w:t>
      </w:r>
      <w:r w:rsidR="00690CE6" w:rsidRPr="003B3CFF">
        <w:rPr>
          <w:noProof/>
          <w:szCs w:val="22"/>
        </w:rPr>
        <w:t xml:space="preserve"> μεταβολίζεται </w:t>
      </w:r>
      <w:r w:rsidR="00BE6F09">
        <w:rPr>
          <w:noProof/>
          <w:szCs w:val="22"/>
        </w:rPr>
        <w:t>ουσιαστικά</w:t>
      </w:r>
      <w:r w:rsidR="00690CE6" w:rsidRPr="003B3CFF">
        <w:rPr>
          <w:noProof/>
          <w:szCs w:val="22"/>
        </w:rPr>
        <w:t xml:space="preserve"> μέσω άμεσης γλυκουρονιδίωσης και μέσω Ο-</w:t>
      </w:r>
      <w:r w:rsidR="00206831" w:rsidRPr="003B3CFF">
        <w:rPr>
          <w:noProof/>
          <w:szCs w:val="22"/>
        </w:rPr>
        <w:t xml:space="preserve">απομεθυλίωσης </w:t>
      </w:r>
      <w:r w:rsidR="00690CE6" w:rsidRPr="003B3CFF">
        <w:rPr>
          <w:noProof/>
          <w:szCs w:val="22"/>
        </w:rPr>
        <w:t xml:space="preserve">στο μέθοξυ </w:t>
      </w:r>
      <w:r w:rsidR="00206831" w:rsidRPr="003B3CFF">
        <w:rPr>
          <w:noProof/>
          <w:szCs w:val="22"/>
        </w:rPr>
        <w:t xml:space="preserve">τμήμα του μορίου ακολουθούμενη </w:t>
      </w:r>
      <w:r w:rsidR="00690CE6" w:rsidRPr="003B3CFF">
        <w:rPr>
          <w:noProof/>
          <w:szCs w:val="22"/>
        </w:rPr>
        <w:t xml:space="preserve">από σύζευξη. Από τους έξι </w:t>
      </w:r>
      <w:r w:rsidR="00690CE6" w:rsidRPr="003B3CFF">
        <w:rPr>
          <w:noProof/>
          <w:szCs w:val="22"/>
        </w:rPr>
        <w:lastRenderedPageBreak/>
        <w:t xml:space="preserve">μεταβολίτες που αναγνωρίσθηκαν, μόνο το ασύζευκτο προϊόν της </w:t>
      </w:r>
      <w:r w:rsidR="00206831" w:rsidRPr="003B3CFF">
        <w:rPr>
          <w:noProof/>
          <w:szCs w:val="22"/>
        </w:rPr>
        <w:t>απο</w:t>
      </w:r>
      <w:r w:rsidR="00690CE6" w:rsidRPr="003B3CFF">
        <w:rPr>
          <w:noProof/>
          <w:szCs w:val="22"/>
        </w:rPr>
        <w:t>μεθυλίωσης συνδέεται με τους β</w:t>
      </w:r>
      <w:r w:rsidR="00690CE6" w:rsidRPr="003B3CFF">
        <w:rPr>
          <w:noProof/>
          <w:szCs w:val="22"/>
          <w:vertAlign w:val="subscript"/>
        </w:rPr>
        <w:t>2</w:t>
      </w:r>
      <w:r w:rsidR="00690CE6" w:rsidRPr="003B3CFF">
        <w:rPr>
          <w:noProof/>
          <w:szCs w:val="22"/>
        </w:rPr>
        <w:t xml:space="preserve">-υποδοχείς. </w:t>
      </w:r>
      <w:r w:rsidR="00810180" w:rsidRPr="003B3CFF">
        <w:rPr>
          <w:noProof/>
          <w:szCs w:val="22"/>
        </w:rPr>
        <w:t xml:space="preserve">Αυτός ο μεταβολίτης ωστόσο δεν είναι ανιχνεύσιμος στο πλάσμα μετά από χρόνια εισπνοή της συνιστώμενης θεραπευτικής δόσης ή δόσεων υψηλότερων έως 4 φορές. Τα ισοένζυμα CYP2C9 και CYP2C8 του κυτοχρώματος </w:t>
      </w:r>
      <w:r w:rsidR="00566F36" w:rsidRPr="003B3CFF">
        <w:rPr>
          <w:noProof/>
          <w:szCs w:val="22"/>
          <w:lang w:val="en-US"/>
        </w:rPr>
        <w:t>P</w:t>
      </w:r>
      <w:r w:rsidR="00566F36" w:rsidRPr="003B3CFF">
        <w:rPr>
          <w:noProof/>
          <w:szCs w:val="22"/>
        </w:rPr>
        <w:t>450</w:t>
      </w:r>
      <w:r w:rsidR="00810180" w:rsidRPr="003B3CFF">
        <w:rPr>
          <w:noProof/>
          <w:szCs w:val="22"/>
        </w:rPr>
        <w:t>, με αμελητέα συνδρομή του CYP3A4, εμπλέκονται στην Ο-</w:t>
      </w:r>
      <w:r w:rsidR="00566F36" w:rsidRPr="003B3CFF">
        <w:rPr>
          <w:noProof/>
          <w:szCs w:val="22"/>
        </w:rPr>
        <w:t xml:space="preserve">απομεθυλίωση </w:t>
      </w:r>
      <w:r>
        <w:rPr>
          <w:noProof/>
          <w:szCs w:val="22"/>
        </w:rPr>
        <w:t>του</w:t>
      </w:r>
      <w:r w:rsidR="00566F36" w:rsidRPr="003B3CFF">
        <w:rPr>
          <w:noProof/>
          <w:szCs w:val="22"/>
        </w:rPr>
        <w:t xml:space="preserve"> </w:t>
      </w:r>
      <w:r>
        <w:rPr>
          <w:noProof/>
          <w:szCs w:val="22"/>
          <w:lang w:val="en-US"/>
        </w:rPr>
        <w:t>olodaterol</w:t>
      </w:r>
      <w:r w:rsidR="00810180" w:rsidRPr="003B3CFF">
        <w:rPr>
          <w:noProof/>
          <w:szCs w:val="22"/>
        </w:rPr>
        <w:t xml:space="preserve">, ενώ οι ισομορφές </w:t>
      </w:r>
      <w:r w:rsidR="00810180" w:rsidRPr="000C2030">
        <w:rPr>
          <w:noProof/>
          <w:szCs w:val="22"/>
        </w:rPr>
        <w:t xml:space="preserve">της διφωσφορικής ουριδίνης γλυκοζύλο τρανσφεράσης </w:t>
      </w:r>
      <w:r w:rsidR="00810180" w:rsidRPr="000C2030">
        <w:rPr>
          <w:noProof/>
          <w:szCs w:val="22"/>
          <w:lang w:val="en-US"/>
        </w:rPr>
        <w:t>UGT</w:t>
      </w:r>
      <w:r w:rsidR="00810180" w:rsidRPr="000C2030">
        <w:rPr>
          <w:noProof/>
          <w:szCs w:val="22"/>
        </w:rPr>
        <w:t>2</w:t>
      </w:r>
      <w:r w:rsidR="00810180" w:rsidRPr="000C2030">
        <w:rPr>
          <w:noProof/>
          <w:szCs w:val="22"/>
          <w:lang w:val="en-US"/>
        </w:rPr>
        <w:t>B</w:t>
      </w:r>
      <w:r w:rsidR="00C40370" w:rsidRPr="000C2030">
        <w:rPr>
          <w:noProof/>
          <w:szCs w:val="22"/>
        </w:rPr>
        <w:t>7</w:t>
      </w:r>
      <w:r w:rsidR="00810180" w:rsidRPr="000C2030">
        <w:rPr>
          <w:noProof/>
          <w:szCs w:val="22"/>
        </w:rPr>
        <w:t xml:space="preserve">, </w:t>
      </w:r>
      <w:r w:rsidR="00810180" w:rsidRPr="000C2030">
        <w:rPr>
          <w:noProof/>
          <w:szCs w:val="22"/>
          <w:lang w:val="en-US"/>
        </w:rPr>
        <w:t>UGT</w:t>
      </w:r>
      <w:r w:rsidR="00810180" w:rsidRPr="000C2030">
        <w:rPr>
          <w:noProof/>
          <w:szCs w:val="22"/>
        </w:rPr>
        <w:t>1</w:t>
      </w:r>
      <w:r w:rsidR="00810180" w:rsidRPr="000C2030">
        <w:rPr>
          <w:noProof/>
          <w:szCs w:val="22"/>
          <w:lang w:val="en-US"/>
        </w:rPr>
        <w:t>A</w:t>
      </w:r>
      <w:r w:rsidR="00810180" w:rsidRPr="000C2030">
        <w:rPr>
          <w:noProof/>
          <w:szCs w:val="22"/>
        </w:rPr>
        <w:t>1, 1</w:t>
      </w:r>
      <w:r w:rsidR="00810180" w:rsidRPr="000C2030">
        <w:rPr>
          <w:noProof/>
          <w:szCs w:val="22"/>
          <w:lang w:val="en-US"/>
        </w:rPr>
        <w:t>A</w:t>
      </w:r>
      <w:r w:rsidR="00810180" w:rsidRPr="000C2030">
        <w:rPr>
          <w:noProof/>
          <w:szCs w:val="22"/>
        </w:rPr>
        <w:t>7 και 1Α9 φά</w:t>
      </w:r>
      <w:r w:rsidR="00810180" w:rsidRPr="003B3CFF">
        <w:rPr>
          <w:noProof/>
          <w:szCs w:val="22"/>
        </w:rPr>
        <w:t xml:space="preserve">νηκε να εμπλέκονται στη σύνθεση των γλυκουρονιδίων </w:t>
      </w:r>
      <w:r>
        <w:rPr>
          <w:noProof/>
          <w:szCs w:val="22"/>
        </w:rPr>
        <w:t>του</w:t>
      </w:r>
      <w:r w:rsidR="00566F36" w:rsidRPr="003B3CFF">
        <w:rPr>
          <w:noProof/>
          <w:szCs w:val="22"/>
        </w:rPr>
        <w:t xml:space="preserve"> </w:t>
      </w:r>
      <w:r>
        <w:rPr>
          <w:noProof/>
          <w:szCs w:val="22"/>
          <w:lang w:val="en-US"/>
        </w:rPr>
        <w:t>olodaterol</w:t>
      </w:r>
      <w:r w:rsidR="00810180" w:rsidRPr="003B3CFF">
        <w:rPr>
          <w:noProof/>
          <w:szCs w:val="22"/>
        </w:rPr>
        <w:t>.</w:t>
      </w:r>
    </w:p>
    <w:p w:rsidR="00690CE6" w:rsidRPr="003B3CFF" w:rsidRDefault="00690CE6" w:rsidP="00F01849">
      <w:pPr>
        <w:rPr>
          <w:noProof/>
          <w:szCs w:val="22"/>
        </w:rPr>
      </w:pPr>
    </w:p>
    <w:p w:rsidR="005C5540" w:rsidRPr="000061E4" w:rsidRDefault="00810180" w:rsidP="00B71248">
      <w:pPr>
        <w:keepNext/>
        <w:rPr>
          <w:noProof/>
          <w:szCs w:val="22"/>
          <w:u w:val="single"/>
        </w:rPr>
      </w:pPr>
      <w:r w:rsidRPr="000061E4">
        <w:rPr>
          <w:noProof/>
          <w:szCs w:val="22"/>
          <w:u w:val="single"/>
        </w:rPr>
        <w:t>Αποβολή</w:t>
      </w:r>
    </w:p>
    <w:p w:rsidR="006C0307" w:rsidRDefault="000061E4" w:rsidP="006C0307">
      <w:pPr>
        <w:rPr>
          <w:noProof/>
          <w:szCs w:val="22"/>
        </w:rPr>
      </w:pPr>
      <w:r w:rsidRPr="000061E4">
        <w:rPr>
          <w:i/>
          <w:noProof/>
          <w:szCs w:val="22"/>
          <w:lang w:val="en-US"/>
        </w:rPr>
        <w:t>Tiotropium</w:t>
      </w:r>
      <w:r w:rsidRPr="000061E4">
        <w:rPr>
          <w:i/>
          <w:noProof/>
          <w:szCs w:val="22"/>
        </w:rPr>
        <w:t>:</w:t>
      </w:r>
      <w:r w:rsidR="006C0307" w:rsidRPr="006C0307">
        <w:rPr>
          <w:noProof/>
          <w:szCs w:val="22"/>
        </w:rPr>
        <w:t xml:space="preserve"> Η ολική κάθαρση </w:t>
      </w:r>
      <w:r w:rsidR="006C0307">
        <w:rPr>
          <w:noProof/>
          <w:szCs w:val="22"/>
        </w:rPr>
        <w:t>σε υγιείς εθελοντές είναι</w:t>
      </w:r>
      <w:r w:rsidR="006C0307" w:rsidRPr="006C0307">
        <w:rPr>
          <w:noProof/>
          <w:szCs w:val="22"/>
        </w:rPr>
        <w:t xml:space="preserve"> 880 </w:t>
      </w:r>
      <w:r w:rsidR="006C0307" w:rsidRPr="006C0307">
        <w:rPr>
          <w:noProof/>
          <w:szCs w:val="22"/>
          <w:lang w:val="en-US"/>
        </w:rPr>
        <w:t>m</w:t>
      </w:r>
      <w:r w:rsidR="00B94D82">
        <w:rPr>
          <w:noProof/>
          <w:szCs w:val="22"/>
          <w:lang w:val="en-US"/>
        </w:rPr>
        <w:t>L</w:t>
      </w:r>
      <w:r w:rsidR="006C0307" w:rsidRPr="006C0307">
        <w:rPr>
          <w:noProof/>
          <w:szCs w:val="22"/>
        </w:rPr>
        <w:t>/</w:t>
      </w:r>
      <w:r w:rsidR="00B94D82">
        <w:rPr>
          <w:noProof/>
          <w:szCs w:val="22"/>
          <w:lang w:val="en-US"/>
        </w:rPr>
        <w:t>min</w:t>
      </w:r>
      <w:r w:rsidR="006C0307" w:rsidRPr="006C0307">
        <w:rPr>
          <w:noProof/>
          <w:szCs w:val="22"/>
        </w:rPr>
        <w:t xml:space="preserve">. Το χορηγούμενο ενδοφλεβίως tiotropium αποβάλλεται κατά κύριο λόγο αμετάβλητο στα ούρα (74%). Μετά από εισπνοή </w:t>
      </w:r>
      <w:r w:rsidR="00B94D82">
        <w:rPr>
          <w:noProof/>
          <w:szCs w:val="22"/>
        </w:rPr>
        <w:t>από ασθε</w:t>
      </w:r>
      <w:r w:rsidR="004A734D">
        <w:rPr>
          <w:noProof/>
          <w:szCs w:val="22"/>
        </w:rPr>
        <w:t>ν</w:t>
      </w:r>
      <w:r w:rsidR="00B94D82">
        <w:rPr>
          <w:noProof/>
          <w:szCs w:val="22"/>
        </w:rPr>
        <w:t>είς με ΧΑΠ στη</w:t>
      </w:r>
      <w:r w:rsidR="006C0307">
        <w:rPr>
          <w:noProof/>
          <w:szCs w:val="22"/>
        </w:rPr>
        <w:t xml:space="preserve"> σταθεροποιημένη κατάσταση, </w:t>
      </w:r>
      <w:r w:rsidR="006C0307" w:rsidRPr="006C0307">
        <w:rPr>
          <w:noProof/>
          <w:szCs w:val="22"/>
        </w:rPr>
        <w:t>η δια των ούρων αποβολή είναι 1</w:t>
      </w:r>
      <w:r w:rsidR="006C0307">
        <w:rPr>
          <w:noProof/>
          <w:szCs w:val="22"/>
        </w:rPr>
        <w:t>8,6</w:t>
      </w:r>
      <w:r w:rsidR="006C0307" w:rsidRPr="006C0307">
        <w:rPr>
          <w:noProof/>
          <w:szCs w:val="22"/>
        </w:rPr>
        <w:t>% της δόσης, με το υπόλοιπο να αποτελεί κατά κύριο λόγο φάρμακο που δεν απορροφάται στο έντερο και το οποίο αποβά</w:t>
      </w:r>
      <w:r w:rsidR="006C0307">
        <w:rPr>
          <w:noProof/>
          <w:szCs w:val="22"/>
        </w:rPr>
        <w:t xml:space="preserve">λλεται μέσω των κοπράνων. </w:t>
      </w:r>
      <w:r w:rsidR="006C0307" w:rsidRPr="006C0307">
        <w:rPr>
          <w:noProof/>
          <w:szCs w:val="22"/>
        </w:rPr>
        <w:t xml:space="preserve">Η νεφρική κάθαρση του tiotropium υπερβαίνει </w:t>
      </w:r>
      <w:r w:rsidR="006C0307">
        <w:rPr>
          <w:noProof/>
          <w:szCs w:val="22"/>
        </w:rPr>
        <w:t>το ρυθμό</w:t>
      </w:r>
      <w:r w:rsidR="006C0307" w:rsidRPr="006C0307">
        <w:rPr>
          <w:noProof/>
          <w:szCs w:val="22"/>
        </w:rPr>
        <w:t xml:space="preserve"> σπειραματικής διήθησης, υποδεικνύοντας </w:t>
      </w:r>
      <w:r w:rsidR="006C0307">
        <w:rPr>
          <w:noProof/>
          <w:szCs w:val="22"/>
        </w:rPr>
        <w:t>ενεργητική απ</w:t>
      </w:r>
      <w:r w:rsidR="006C0307" w:rsidRPr="006C0307">
        <w:rPr>
          <w:noProof/>
          <w:szCs w:val="22"/>
        </w:rPr>
        <w:t xml:space="preserve">έκκριση στα ούρα. </w:t>
      </w:r>
      <w:r w:rsidR="006C0307">
        <w:rPr>
          <w:noProof/>
          <w:szCs w:val="22"/>
        </w:rPr>
        <w:t xml:space="preserve">Η </w:t>
      </w:r>
      <w:r w:rsidR="006C0307" w:rsidRPr="006C0307">
        <w:rPr>
          <w:noProof/>
          <w:szCs w:val="22"/>
        </w:rPr>
        <w:t xml:space="preserve">αποτελεσματική ημίσεια ζωή του tiotropium μετά την εισπνοή από ασθενείς με ΧΑΠ κυμαίνεται μεταξύ 27 και 45 </w:t>
      </w:r>
      <w:r w:rsidR="006C0307">
        <w:rPr>
          <w:noProof/>
          <w:szCs w:val="22"/>
        </w:rPr>
        <w:t>ωρών</w:t>
      </w:r>
      <w:r w:rsidR="006C0307" w:rsidRPr="006C0307">
        <w:rPr>
          <w:noProof/>
          <w:szCs w:val="22"/>
        </w:rPr>
        <w:t>.</w:t>
      </w:r>
    </w:p>
    <w:p w:rsidR="00E07D5B" w:rsidRDefault="00E07D5B" w:rsidP="006C0307">
      <w:pPr>
        <w:rPr>
          <w:noProof/>
          <w:szCs w:val="22"/>
        </w:rPr>
      </w:pPr>
    </w:p>
    <w:p w:rsidR="006C0307" w:rsidRPr="006269DD" w:rsidRDefault="006C0307" w:rsidP="006C0307">
      <w:pPr>
        <w:rPr>
          <w:noProof/>
          <w:szCs w:val="22"/>
        </w:rPr>
      </w:pPr>
      <w:r w:rsidRPr="006C0307">
        <w:rPr>
          <w:i/>
          <w:noProof/>
          <w:szCs w:val="22"/>
          <w:lang w:val="en-US"/>
        </w:rPr>
        <w:t>Olodaterol</w:t>
      </w:r>
      <w:r w:rsidRPr="006269DD">
        <w:rPr>
          <w:i/>
          <w:noProof/>
          <w:szCs w:val="22"/>
        </w:rPr>
        <w:t xml:space="preserve">: </w:t>
      </w:r>
      <w:r w:rsidR="006269DD" w:rsidRPr="006269DD">
        <w:rPr>
          <w:noProof/>
          <w:szCs w:val="22"/>
        </w:rPr>
        <w:t xml:space="preserve">Η συνολική κάθαρση της ολοδατερόλης σε υγιείς εθελοντές είναι 872 </w:t>
      </w:r>
      <w:r w:rsidR="006269DD" w:rsidRPr="006269DD">
        <w:rPr>
          <w:noProof/>
          <w:szCs w:val="22"/>
          <w:lang w:val="en-US"/>
        </w:rPr>
        <w:t>mL</w:t>
      </w:r>
      <w:r w:rsidR="006269DD" w:rsidRPr="006269DD">
        <w:rPr>
          <w:noProof/>
          <w:szCs w:val="22"/>
        </w:rPr>
        <w:t>/</w:t>
      </w:r>
      <w:r w:rsidR="006269DD" w:rsidRPr="006269DD">
        <w:rPr>
          <w:noProof/>
          <w:szCs w:val="22"/>
          <w:lang w:val="en-US"/>
        </w:rPr>
        <w:t>min</w:t>
      </w:r>
      <w:r w:rsidR="006269DD" w:rsidRPr="006269DD">
        <w:rPr>
          <w:noProof/>
          <w:szCs w:val="22"/>
        </w:rPr>
        <w:t xml:space="preserve"> και η νεφρική κάθαρση είναι 173 </w:t>
      </w:r>
      <w:r w:rsidR="006269DD" w:rsidRPr="006269DD">
        <w:rPr>
          <w:noProof/>
          <w:szCs w:val="22"/>
          <w:lang w:val="en-US"/>
        </w:rPr>
        <w:t>mL</w:t>
      </w:r>
      <w:r w:rsidR="006269DD" w:rsidRPr="006269DD">
        <w:rPr>
          <w:noProof/>
          <w:szCs w:val="22"/>
        </w:rPr>
        <w:t>/</w:t>
      </w:r>
      <w:r w:rsidR="006269DD" w:rsidRPr="006269DD">
        <w:rPr>
          <w:noProof/>
          <w:szCs w:val="22"/>
          <w:lang w:val="en-US"/>
        </w:rPr>
        <w:t>min</w:t>
      </w:r>
      <w:r w:rsidR="006269DD" w:rsidRPr="006269DD">
        <w:rPr>
          <w:noProof/>
          <w:szCs w:val="22"/>
        </w:rPr>
        <w:t>. Έπειτα από ενδοφλέβια χορήγηση επισημασμέν</w:t>
      </w:r>
      <w:r w:rsidR="006269DD">
        <w:rPr>
          <w:noProof/>
          <w:szCs w:val="22"/>
        </w:rPr>
        <w:t>ου</w:t>
      </w:r>
      <w:r w:rsidR="006269DD" w:rsidRPr="006269DD">
        <w:rPr>
          <w:noProof/>
          <w:szCs w:val="22"/>
        </w:rPr>
        <w:t xml:space="preserve"> με [</w:t>
      </w:r>
      <w:r w:rsidR="006269DD" w:rsidRPr="006269DD">
        <w:rPr>
          <w:noProof/>
          <w:szCs w:val="22"/>
          <w:vertAlign w:val="superscript"/>
        </w:rPr>
        <w:t>14</w:t>
      </w:r>
      <w:r w:rsidR="006269DD" w:rsidRPr="006269DD">
        <w:rPr>
          <w:noProof/>
          <w:szCs w:val="22"/>
          <w:lang w:val="en-US"/>
        </w:rPr>
        <w:t>C</w:t>
      </w:r>
      <w:r w:rsidR="006269DD" w:rsidRPr="006269DD">
        <w:rPr>
          <w:noProof/>
          <w:szCs w:val="22"/>
        </w:rPr>
        <w:t xml:space="preserve">] </w:t>
      </w:r>
      <w:r w:rsidR="006269DD">
        <w:rPr>
          <w:noProof/>
          <w:szCs w:val="22"/>
          <w:lang w:val="en-US"/>
        </w:rPr>
        <w:t>olodaterol</w:t>
      </w:r>
      <w:r w:rsidR="006269DD" w:rsidRPr="006269DD">
        <w:rPr>
          <w:noProof/>
          <w:szCs w:val="22"/>
        </w:rPr>
        <w:t xml:space="preserve">, το 38% της ραδιενεργής δόσης ανακτήθηκε στα ούρα και το 53% στα κόπρανα. Η ποσότητα </w:t>
      </w:r>
      <w:r w:rsidR="006269DD">
        <w:rPr>
          <w:noProof/>
          <w:szCs w:val="22"/>
        </w:rPr>
        <w:t>του</w:t>
      </w:r>
      <w:r w:rsidR="006269DD" w:rsidRPr="006269DD">
        <w:rPr>
          <w:noProof/>
          <w:szCs w:val="22"/>
        </w:rPr>
        <w:t xml:space="preserve"> αμετάβλητ</w:t>
      </w:r>
      <w:r w:rsidR="006269DD">
        <w:rPr>
          <w:noProof/>
          <w:szCs w:val="22"/>
        </w:rPr>
        <w:t>ου</w:t>
      </w:r>
      <w:r w:rsidR="006269DD" w:rsidRPr="006269DD">
        <w:rPr>
          <w:noProof/>
          <w:szCs w:val="22"/>
        </w:rPr>
        <w:t xml:space="preserve"> </w:t>
      </w:r>
      <w:r w:rsidR="006269DD">
        <w:rPr>
          <w:noProof/>
          <w:szCs w:val="22"/>
          <w:lang w:val="en-US"/>
        </w:rPr>
        <w:t>olodaterol</w:t>
      </w:r>
      <w:r w:rsidR="006269DD" w:rsidRPr="006269DD">
        <w:rPr>
          <w:noProof/>
          <w:szCs w:val="22"/>
        </w:rPr>
        <w:t xml:space="preserve"> που ανακτήθηκε στα ούρα μετά από ενδοφλέβια χορήγηση ήταν 19%. Έπειτα από του στόματος χορήγηση, μόνο το 9% της ραδιενέργειας (0,7% αμετάβλητ</w:t>
      </w:r>
      <w:r w:rsidR="006269DD">
        <w:rPr>
          <w:noProof/>
          <w:szCs w:val="22"/>
        </w:rPr>
        <w:t>ο</w:t>
      </w:r>
      <w:r w:rsidR="006269DD" w:rsidRPr="006269DD">
        <w:rPr>
          <w:noProof/>
          <w:szCs w:val="22"/>
        </w:rPr>
        <w:t xml:space="preserve"> </w:t>
      </w:r>
      <w:r w:rsidR="006269DD">
        <w:rPr>
          <w:noProof/>
          <w:szCs w:val="22"/>
          <w:lang w:val="en-US"/>
        </w:rPr>
        <w:t>olodaterol</w:t>
      </w:r>
      <w:r w:rsidR="006269DD" w:rsidRPr="006269DD">
        <w:rPr>
          <w:noProof/>
          <w:szCs w:val="22"/>
        </w:rPr>
        <w:t xml:space="preserve">) ανακτήθηκε στα ούρα, ενώ το μεγαλύτερο μέρος ανακτήθηκε στα κόπρανα (84%). Περισσότερο από 90% της δόσης εκκρίθηκε μέσα σε 6 και 5 ημέρες έπειτα από την ενδοφλέβια και την από του στόματος χορήγηση, αντίστοιχα. Έπειτα από εισπνοή, η έκκριση </w:t>
      </w:r>
      <w:r w:rsidR="006269DD">
        <w:rPr>
          <w:noProof/>
          <w:szCs w:val="22"/>
        </w:rPr>
        <w:t>του</w:t>
      </w:r>
      <w:r w:rsidR="006269DD" w:rsidRPr="006269DD">
        <w:rPr>
          <w:noProof/>
          <w:szCs w:val="22"/>
        </w:rPr>
        <w:t xml:space="preserve"> αμετάβλητ</w:t>
      </w:r>
      <w:r w:rsidR="006269DD">
        <w:rPr>
          <w:noProof/>
          <w:szCs w:val="22"/>
        </w:rPr>
        <w:t>ου</w:t>
      </w:r>
      <w:r w:rsidR="006269DD" w:rsidRPr="006269DD">
        <w:rPr>
          <w:noProof/>
          <w:szCs w:val="22"/>
        </w:rPr>
        <w:t xml:space="preserve"> </w:t>
      </w:r>
      <w:r w:rsidR="006269DD">
        <w:rPr>
          <w:noProof/>
          <w:szCs w:val="22"/>
          <w:lang w:val="en-US"/>
        </w:rPr>
        <w:t>olodaterol</w:t>
      </w:r>
      <w:r w:rsidR="006269DD" w:rsidRPr="006269DD">
        <w:rPr>
          <w:noProof/>
          <w:szCs w:val="22"/>
        </w:rPr>
        <w:t xml:space="preserve"> στα ούρα μέσα στο διάστημα μεταξύ της λήψης της κάθε δόσης σε υγιείς εθελοντές σε σταθεροποιημένη κατάσταση αναλογούσε στο 5-7% της δόσης. Οι συγκεντρώσεις στο πλάσμα </w:t>
      </w:r>
      <w:r w:rsidR="006269DD">
        <w:rPr>
          <w:noProof/>
          <w:szCs w:val="22"/>
        </w:rPr>
        <w:t xml:space="preserve">του </w:t>
      </w:r>
      <w:r w:rsidR="006269DD">
        <w:rPr>
          <w:noProof/>
          <w:szCs w:val="22"/>
          <w:lang w:val="en-US"/>
        </w:rPr>
        <w:t>olodaterol</w:t>
      </w:r>
      <w:r w:rsidR="006269DD" w:rsidRPr="006269DD">
        <w:rPr>
          <w:noProof/>
          <w:szCs w:val="22"/>
        </w:rPr>
        <w:t xml:space="preserve"> μετά </w:t>
      </w:r>
      <w:r w:rsidR="006269DD">
        <w:rPr>
          <w:noProof/>
          <w:szCs w:val="22"/>
        </w:rPr>
        <w:t>την</w:t>
      </w:r>
      <w:r w:rsidR="006269DD" w:rsidRPr="006269DD">
        <w:rPr>
          <w:noProof/>
          <w:szCs w:val="22"/>
        </w:rPr>
        <w:t xml:space="preserve"> εισπνοή </w:t>
      </w:r>
      <w:r w:rsidR="006269DD">
        <w:rPr>
          <w:noProof/>
          <w:szCs w:val="22"/>
        </w:rPr>
        <w:t xml:space="preserve">μειώνονται </w:t>
      </w:r>
      <w:r w:rsidR="007B06D5" w:rsidRPr="007B06D5">
        <w:rPr>
          <w:noProof/>
          <w:szCs w:val="22"/>
        </w:rPr>
        <w:t>κατά πολυφασικό τρόπο με τελική ημίσεια ζωή περίπου 45 ωρών</w:t>
      </w:r>
      <w:r w:rsidR="00E07D5B">
        <w:rPr>
          <w:noProof/>
          <w:szCs w:val="22"/>
        </w:rPr>
        <w:t>.</w:t>
      </w:r>
    </w:p>
    <w:p w:rsidR="00810180" w:rsidRPr="003B3CFF" w:rsidRDefault="00810180" w:rsidP="00F01849">
      <w:pPr>
        <w:rPr>
          <w:noProof/>
          <w:szCs w:val="22"/>
        </w:rPr>
      </w:pPr>
    </w:p>
    <w:p w:rsidR="007E3E65" w:rsidRPr="003B3CFF" w:rsidRDefault="00806728" w:rsidP="00B71248">
      <w:pPr>
        <w:keepNext/>
        <w:autoSpaceDE w:val="0"/>
        <w:autoSpaceDN w:val="0"/>
        <w:adjustRightInd w:val="0"/>
        <w:ind w:left="567" w:hanging="567"/>
        <w:rPr>
          <w:noProof/>
          <w:szCs w:val="22"/>
          <w:u w:val="single"/>
        </w:rPr>
      </w:pPr>
      <w:r w:rsidRPr="007556BF">
        <w:rPr>
          <w:noProof/>
          <w:szCs w:val="22"/>
        </w:rPr>
        <w:t xml:space="preserve">γ. </w:t>
      </w:r>
      <w:r w:rsidRPr="007556BF">
        <w:rPr>
          <w:noProof/>
          <w:szCs w:val="22"/>
        </w:rPr>
        <w:tab/>
      </w:r>
      <w:r w:rsidR="007E3E65" w:rsidRPr="003B3CFF">
        <w:rPr>
          <w:noProof/>
          <w:szCs w:val="22"/>
          <w:u w:val="single"/>
        </w:rPr>
        <w:t>Χαρακτηριστικά σε Ασθενείς</w:t>
      </w:r>
    </w:p>
    <w:p w:rsidR="005C5540" w:rsidRPr="003B3CFF" w:rsidRDefault="005C5540" w:rsidP="00B71248">
      <w:pPr>
        <w:keepNext/>
        <w:rPr>
          <w:noProof/>
          <w:szCs w:val="22"/>
        </w:rPr>
      </w:pPr>
    </w:p>
    <w:p w:rsidR="00475204" w:rsidRPr="00C16E49" w:rsidRDefault="007B06D5" w:rsidP="00F01849">
      <w:pPr>
        <w:rPr>
          <w:noProof/>
          <w:szCs w:val="22"/>
        </w:rPr>
      </w:pPr>
      <w:r w:rsidRPr="007B06D5">
        <w:rPr>
          <w:i/>
          <w:noProof/>
          <w:szCs w:val="22"/>
          <w:lang w:val="en-US"/>
        </w:rPr>
        <w:t>Tiotropium</w:t>
      </w:r>
      <w:r w:rsidRPr="007B06D5">
        <w:rPr>
          <w:i/>
          <w:noProof/>
          <w:szCs w:val="22"/>
        </w:rPr>
        <w:t>:</w:t>
      </w:r>
      <w:r w:rsidRPr="007B06D5">
        <w:rPr>
          <w:noProof/>
          <w:szCs w:val="22"/>
        </w:rPr>
        <w:t xml:space="preserve"> Όπως αναμένεται για όλα τα αποβαλλόμενα κατά κύριο λόγο από τους νεφρούς φάρμακα, η προχωρημένη ηλικία σχετίστηκε με μείωση της νεφρικής κάθαρσης του tiotropium </w:t>
      </w:r>
      <w:r>
        <w:rPr>
          <w:noProof/>
          <w:szCs w:val="22"/>
        </w:rPr>
        <w:t xml:space="preserve">από </w:t>
      </w:r>
      <w:r w:rsidRPr="007B06D5">
        <w:rPr>
          <w:noProof/>
          <w:szCs w:val="22"/>
        </w:rPr>
        <w:t>3</w:t>
      </w:r>
      <w:r>
        <w:rPr>
          <w:noProof/>
          <w:szCs w:val="22"/>
        </w:rPr>
        <w:t>47</w:t>
      </w:r>
      <w:r w:rsidR="00E07D5B">
        <w:rPr>
          <w:noProof/>
          <w:szCs w:val="22"/>
        </w:rPr>
        <w:t xml:space="preserve"> m</w:t>
      </w:r>
      <w:r w:rsidR="00E07D5B">
        <w:rPr>
          <w:noProof/>
          <w:szCs w:val="22"/>
          <w:lang w:val="en-US"/>
        </w:rPr>
        <w:t>L</w:t>
      </w:r>
      <w:r w:rsidR="00E07D5B">
        <w:rPr>
          <w:noProof/>
          <w:szCs w:val="22"/>
        </w:rPr>
        <w:t>/min σε ασθενείς με ΧΑΠ &lt;</w:t>
      </w:r>
      <w:r>
        <w:rPr>
          <w:noProof/>
          <w:szCs w:val="22"/>
        </w:rPr>
        <w:t>65</w:t>
      </w:r>
      <w:r w:rsidRPr="007B06D5">
        <w:rPr>
          <w:noProof/>
          <w:szCs w:val="22"/>
        </w:rPr>
        <w:t xml:space="preserve"> ετών </w:t>
      </w:r>
      <w:r>
        <w:rPr>
          <w:noProof/>
          <w:szCs w:val="22"/>
        </w:rPr>
        <w:t>σε</w:t>
      </w:r>
      <w:r w:rsidRPr="007B06D5">
        <w:rPr>
          <w:noProof/>
          <w:szCs w:val="22"/>
        </w:rPr>
        <w:t xml:space="preserve"> </w:t>
      </w:r>
      <w:r>
        <w:rPr>
          <w:noProof/>
          <w:szCs w:val="22"/>
        </w:rPr>
        <w:t>275</w:t>
      </w:r>
      <w:r w:rsidR="00E07D5B">
        <w:rPr>
          <w:noProof/>
          <w:szCs w:val="22"/>
        </w:rPr>
        <w:t xml:space="preserve"> m</w:t>
      </w:r>
      <w:r w:rsidR="00E07D5B">
        <w:rPr>
          <w:noProof/>
          <w:szCs w:val="22"/>
          <w:lang w:val="en-US"/>
        </w:rPr>
        <w:t>L</w:t>
      </w:r>
      <w:r w:rsidRPr="007B06D5">
        <w:rPr>
          <w:noProof/>
          <w:szCs w:val="22"/>
        </w:rPr>
        <w:t xml:space="preserve">/min σε ασθενείς με ΧΑΠ </w:t>
      </w:r>
      <w:r>
        <w:rPr>
          <w:noProof/>
          <w:szCs w:val="22"/>
        </w:rPr>
        <w:t>≥65</w:t>
      </w:r>
      <w:r w:rsidRPr="007B06D5">
        <w:rPr>
          <w:noProof/>
          <w:szCs w:val="22"/>
        </w:rPr>
        <w:t xml:space="preserve"> ετών</w:t>
      </w:r>
      <w:r>
        <w:rPr>
          <w:noProof/>
          <w:szCs w:val="22"/>
        </w:rPr>
        <w:t xml:space="preserve">. Αυτό δεν οδήγησε σε μία αντίστοιχη </w:t>
      </w:r>
      <w:r w:rsidRPr="007B06D5">
        <w:rPr>
          <w:noProof/>
          <w:szCs w:val="22"/>
        </w:rPr>
        <w:t xml:space="preserve">αύξηση </w:t>
      </w:r>
      <w:r>
        <w:rPr>
          <w:noProof/>
          <w:szCs w:val="22"/>
        </w:rPr>
        <w:t xml:space="preserve">των τιμών </w:t>
      </w:r>
      <w:r w:rsidRPr="007B06D5">
        <w:rPr>
          <w:noProof/>
          <w:szCs w:val="22"/>
        </w:rPr>
        <w:t>της AUC</w:t>
      </w:r>
      <w:r>
        <w:rPr>
          <w:noProof/>
          <w:szCs w:val="22"/>
          <w:vertAlign w:val="subscript"/>
        </w:rPr>
        <w:t>0-6</w:t>
      </w:r>
      <w:r w:rsidR="00E07D5B">
        <w:rPr>
          <w:noProof/>
          <w:szCs w:val="22"/>
          <w:vertAlign w:val="subscript"/>
        </w:rPr>
        <w:t>,</w:t>
      </w:r>
      <w:r>
        <w:rPr>
          <w:noProof/>
          <w:szCs w:val="22"/>
          <w:vertAlign w:val="subscript"/>
          <w:lang w:val="en-US"/>
        </w:rPr>
        <w:t>ss</w:t>
      </w:r>
      <w:r w:rsidRPr="007B06D5">
        <w:rPr>
          <w:noProof/>
          <w:szCs w:val="22"/>
          <w:vertAlign w:val="subscript"/>
        </w:rPr>
        <w:t xml:space="preserve"> </w:t>
      </w:r>
      <w:r>
        <w:rPr>
          <w:noProof/>
          <w:szCs w:val="22"/>
        </w:rPr>
        <w:t xml:space="preserve"> ή της </w:t>
      </w:r>
      <w:r>
        <w:rPr>
          <w:noProof/>
          <w:szCs w:val="22"/>
          <w:lang w:val="en-US"/>
        </w:rPr>
        <w:t>C</w:t>
      </w:r>
      <w:r w:rsidR="00475204" w:rsidRPr="00475204">
        <w:rPr>
          <w:noProof/>
          <w:szCs w:val="22"/>
          <w:vertAlign w:val="subscript"/>
          <w:lang w:val="en-US"/>
        </w:rPr>
        <w:t>max</w:t>
      </w:r>
      <w:r w:rsidR="00475204" w:rsidRPr="00475204">
        <w:rPr>
          <w:noProof/>
          <w:szCs w:val="22"/>
          <w:vertAlign w:val="subscript"/>
        </w:rPr>
        <w:t>,</w:t>
      </w:r>
      <w:r w:rsidR="00475204" w:rsidRPr="00475204">
        <w:rPr>
          <w:noProof/>
          <w:szCs w:val="22"/>
          <w:vertAlign w:val="subscript"/>
          <w:lang w:val="en-US"/>
        </w:rPr>
        <w:t>ss</w:t>
      </w:r>
      <w:r w:rsidR="00475204" w:rsidRPr="00475204">
        <w:rPr>
          <w:noProof/>
          <w:szCs w:val="22"/>
        </w:rPr>
        <w:t>.</w:t>
      </w:r>
    </w:p>
    <w:p w:rsidR="00E07D5B" w:rsidRDefault="00E07D5B" w:rsidP="00F01849">
      <w:pPr>
        <w:rPr>
          <w:i/>
          <w:noProof/>
          <w:szCs w:val="22"/>
        </w:rPr>
      </w:pPr>
    </w:p>
    <w:p w:rsidR="001C3E1F" w:rsidRPr="00475204" w:rsidRDefault="00475204" w:rsidP="00F01849">
      <w:pPr>
        <w:rPr>
          <w:noProof/>
          <w:szCs w:val="22"/>
        </w:rPr>
      </w:pPr>
      <w:r w:rsidRPr="00475204">
        <w:rPr>
          <w:i/>
          <w:noProof/>
          <w:szCs w:val="22"/>
          <w:lang w:val="en-US"/>
        </w:rPr>
        <w:t>Olodaterol</w:t>
      </w:r>
      <w:r w:rsidRPr="00475204">
        <w:rPr>
          <w:i/>
          <w:noProof/>
          <w:szCs w:val="22"/>
        </w:rPr>
        <w:t>:</w:t>
      </w:r>
      <w:r w:rsidRPr="00475204">
        <w:rPr>
          <w:noProof/>
          <w:szCs w:val="22"/>
        </w:rPr>
        <w:t xml:space="preserve"> </w:t>
      </w:r>
      <w:r w:rsidR="001C3E1F" w:rsidRPr="003B3CFF">
        <w:rPr>
          <w:noProof/>
          <w:szCs w:val="22"/>
        </w:rPr>
        <w:t xml:space="preserve">Μια φαρμακοκινητική μετα-ανάλυση με τη χρήση δεδομένων από </w:t>
      </w:r>
      <w:r w:rsidR="00590157" w:rsidRPr="003B3CFF">
        <w:rPr>
          <w:noProof/>
          <w:szCs w:val="22"/>
        </w:rPr>
        <w:t xml:space="preserve">2 </w:t>
      </w:r>
      <w:r w:rsidR="001C3E1F" w:rsidRPr="003B3CFF">
        <w:rPr>
          <w:noProof/>
          <w:szCs w:val="22"/>
        </w:rPr>
        <w:t>ελεγχόμενες κλινικές δοκιμές που συμπεριελάμβαναν 405 ασθενείς με ΧΑΠ και 296 ασθενείς με ά</w:t>
      </w:r>
      <w:r>
        <w:rPr>
          <w:noProof/>
          <w:szCs w:val="22"/>
        </w:rPr>
        <w:t>σθμα</w:t>
      </w:r>
      <w:r w:rsidRPr="00475204">
        <w:rPr>
          <w:noProof/>
          <w:szCs w:val="22"/>
        </w:rPr>
        <w:t xml:space="preserve"> </w:t>
      </w:r>
      <w:r w:rsidR="001C3E1F" w:rsidRPr="003B3CFF">
        <w:rPr>
          <w:noProof/>
          <w:szCs w:val="22"/>
        </w:rPr>
        <w:t xml:space="preserve">έδειξε ότι δεν είναι απαραίτητη </w:t>
      </w:r>
      <w:r w:rsidR="005658D2">
        <w:rPr>
          <w:noProof/>
          <w:szCs w:val="22"/>
        </w:rPr>
        <w:t xml:space="preserve">η </w:t>
      </w:r>
      <w:r w:rsidR="001C3E1F" w:rsidRPr="003B3CFF">
        <w:rPr>
          <w:noProof/>
          <w:szCs w:val="22"/>
        </w:rPr>
        <w:t>προσαρμογή της δόσης με</w:t>
      </w:r>
      <w:r w:rsidR="000D1D0C">
        <w:rPr>
          <w:noProof/>
          <w:szCs w:val="22"/>
        </w:rPr>
        <w:t xml:space="preserve"> βάση την επίδραση της ηλικίας</w:t>
      </w:r>
      <w:r w:rsidR="001C3E1F" w:rsidRPr="003B3CFF">
        <w:rPr>
          <w:noProof/>
          <w:szCs w:val="22"/>
        </w:rPr>
        <w:t>, του γένους και του σωματικού βάρους στη συστημ</w:t>
      </w:r>
      <w:r w:rsidR="00566F36" w:rsidRPr="003B3CFF">
        <w:rPr>
          <w:noProof/>
          <w:szCs w:val="22"/>
        </w:rPr>
        <w:t>ατ</w:t>
      </w:r>
      <w:r w:rsidR="001C3E1F" w:rsidRPr="003B3CFF">
        <w:rPr>
          <w:noProof/>
          <w:szCs w:val="22"/>
        </w:rPr>
        <w:t xml:space="preserve">ική έκθεση </w:t>
      </w:r>
      <w:r>
        <w:rPr>
          <w:noProof/>
          <w:szCs w:val="22"/>
        </w:rPr>
        <w:t xml:space="preserve">στο </w:t>
      </w:r>
      <w:r>
        <w:rPr>
          <w:noProof/>
          <w:szCs w:val="22"/>
          <w:lang w:val="en-US"/>
        </w:rPr>
        <w:t>olodaterol</w:t>
      </w:r>
      <w:r w:rsidRPr="00475204">
        <w:rPr>
          <w:noProof/>
          <w:szCs w:val="22"/>
        </w:rPr>
        <w:t>.</w:t>
      </w:r>
    </w:p>
    <w:p w:rsidR="001C3E1F" w:rsidRPr="003B3CFF" w:rsidRDefault="001C3E1F" w:rsidP="00F01849">
      <w:pPr>
        <w:rPr>
          <w:noProof/>
          <w:szCs w:val="22"/>
        </w:rPr>
      </w:pPr>
    </w:p>
    <w:p w:rsidR="00475204" w:rsidRPr="00475204" w:rsidRDefault="00475204" w:rsidP="00475204">
      <w:pPr>
        <w:keepNext/>
        <w:rPr>
          <w:i/>
          <w:noProof/>
          <w:szCs w:val="22"/>
          <w:u w:val="single"/>
        </w:rPr>
      </w:pPr>
      <w:r w:rsidRPr="00475204">
        <w:rPr>
          <w:i/>
          <w:noProof/>
          <w:szCs w:val="22"/>
          <w:u w:val="single"/>
        </w:rPr>
        <w:t>Φυλή</w:t>
      </w:r>
    </w:p>
    <w:p w:rsidR="00475204" w:rsidRPr="00475204" w:rsidRDefault="00475204" w:rsidP="00475204">
      <w:pPr>
        <w:rPr>
          <w:noProof/>
          <w:szCs w:val="22"/>
        </w:rPr>
      </w:pPr>
      <w:r w:rsidRPr="00475204">
        <w:rPr>
          <w:i/>
          <w:noProof/>
          <w:szCs w:val="22"/>
          <w:lang w:val="en-US"/>
        </w:rPr>
        <w:t>Olodaterol</w:t>
      </w:r>
      <w:r w:rsidRPr="00475204">
        <w:rPr>
          <w:i/>
          <w:noProof/>
          <w:szCs w:val="22"/>
        </w:rPr>
        <w:t>:</w:t>
      </w:r>
      <w:r w:rsidRPr="00475204">
        <w:rPr>
          <w:noProof/>
          <w:szCs w:val="22"/>
        </w:rPr>
        <w:t xml:space="preserve"> Η σύγκριση των φαρμακοκινητικών δεδομένων εντός και σε όλη την έκταση των μελετών </w:t>
      </w:r>
      <w:r>
        <w:rPr>
          <w:noProof/>
          <w:szCs w:val="22"/>
        </w:rPr>
        <w:t>με</w:t>
      </w:r>
      <w:r w:rsidRPr="00475204">
        <w:rPr>
          <w:noProof/>
          <w:szCs w:val="22"/>
        </w:rPr>
        <w:t xml:space="preserve"> </w:t>
      </w:r>
      <w:r>
        <w:rPr>
          <w:noProof/>
          <w:szCs w:val="22"/>
          <w:lang w:val="en-US"/>
        </w:rPr>
        <w:t>olodaterol</w:t>
      </w:r>
      <w:r w:rsidRPr="00475204">
        <w:rPr>
          <w:noProof/>
          <w:szCs w:val="22"/>
        </w:rPr>
        <w:t xml:space="preserve"> αποκάλυψε τάση για υψηλότερη συστηματική έκθεση σε Γιαπωνέζους και άλλους Ασιάτες από ότι σε Καυκάσιους.</w:t>
      </w:r>
    </w:p>
    <w:p w:rsidR="00475204" w:rsidRPr="00475204" w:rsidRDefault="00475204" w:rsidP="00475204">
      <w:pPr>
        <w:rPr>
          <w:noProof/>
          <w:szCs w:val="22"/>
        </w:rPr>
      </w:pPr>
      <w:r w:rsidRPr="00475204">
        <w:rPr>
          <w:noProof/>
          <w:szCs w:val="22"/>
        </w:rPr>
        <w:t xml:space="preserve">Δεν εντοπίστηκαν θέματα ασφάλειας σε κλινικές μελέτες </w:t>
      </w:r>
      <w:r>
        <w:rPr>
          <w:noProof/>
          <w:szCs w:val="22"/>
        </w:rPr>
        <w:t xml:space="preserve">με </w:t>
      </w:r>
      <w:r>
        <w:rPr>
          <w:noProof/>
          <w:szCs w:val="22"/>
          <w:lang w:val="en-US"/>
        </w:rPr>
        <w:t>olodaterol</w:t>
      </w:r>
      <w:r w:rsidRPr="00475204">
        <w:rPr>
          <w:noProof/>
          <w:szCs w:val="22"/>
        </w:rPr>
        <w:t xml:space="preserve"> με Καυκάσιους και Ασιάτες διάρκειας έως ενός χρόνου με λήψη </w:t>
      </w:r>
      <w:r w:rsidRPr="00E07D5B">
        <w:rPr>
          <w:noProof/>
          <w:szCs w:val="22"/>
          <w:lang w:val="en-US"/>
        </w:rPr>
        <w:t>olodaterol</w:t>
      </w:r>
      <w:r w:rsidRPr="00E07D5B">
        <w:rPr>
          <w:noProof/>
          <w:szCs w:val="22"/>
        </w:rPr>
        <w:t xml:space="preserve"> </w:t>
      </w:r>
      <w:r w:rsidRPr="00E07D5B">
        <w:rPr>
          <w:noProof/>
          <w:szCs w:val="22"/>
          <w:lang w:val="en-US"/>
        </w:rPr>
        <w:t>Respimat</w:t>
      </w:r>
      <w:r w:rsidRPr="00E07D5B">
        <w:rPr>
          <w:noProof/>
          <w:szCs w:val="22"/>
        </w:rPr>
        <w:t xml:space="preserve"> </w:t>
      </w:r>
      <w:r w:rsidRPr="00475204">
        <w:rPr>
          <w:noProof/>
          <w:szCs w:val="22"/>
        </w:rPr>
        <w:t>σε δόσεις έως διπλάσιες της συνιστώμενης θεραπευτικής δόσης.</w:t>
      </w:r>
    </w:p>
    <w:p w:rsidR="00475204" w:rsidRPr="00475204" w:rsidRDefault="00475204" w:rsidP="00F01849">
      <w:pPr>
        <w:rPr>
          <w:noProof/>
          <w:szCs w:val="22"/>
        </w:rPr>
      </w:pPr>
    </w:p>
    <w:p w:rsidR="001C3E1F" w:rsidRPr="00475204" w:rsidRDefault="001C3E1F" w:rsidP="00B71248">
      <w:pPr>
        <w:keepNext/>
        <w:rPr>
          <w:i/>
          <w:noProof/>
          <w:szCs w:val="22"/>
          <w:u w:val="single"/>
        </w:rPr>
      </w:pPr>
      <w:r w:rsidRPr="00475204">
        <w:rPr>
          <w:i/>
          <w:noProof/>
          <w:szCs w:val="22"/>
          <w:u w:val="single"/>
        </w:rPr>
        <w:t>Νεφρική Ανεπάρκεια</w:t>
      </w:r>
    </w:p>
    <w:p w:rsidR="00475204" w:rsidRPr="00DE3E06" w:rsidRDefault="00475204" w:rsidP="00F01849">
      <w:pPr>
        <w:rPr>
          <w:i/>
          <w:noProof/>
          <w:szCs w:val="22"/>
        </w:rPr>
      </w:pPr>
      <w:r>
        <w:rPr>
          <w:i/>
          <w:noProof/>
          <w:szCs w:val="22"/>
          <w:lang w:val="en-US"/>
        </w:rPr>
        <w:t>Tiotropium</w:t>
      </w:r>
      <w:r w:rsidRPr="00DE3E06">
        <w:rPr>
          <w:i/>
          <w:noProof/>
          <w:szCs w:val="22"/>
        </w:rPr>
        <w:t>:</w:t>
      </w:r>
      <w:r w:rsidRPr="00DE3E06">
        <w:rPr>
          <w:noProof/>
          <w:szCs w:val="22"/>
        </w:rPr>
        <w:t xml:space="preserve"> </w:t>
      </w:r>
      <w:r w:rsidR="00DE3E06" w:rsidRPr="00DE3E06">
        <w:rPr>
          <w:noProof/>
          <w:szCs w:val="22"/>
        </w:rPr>
        <w:t xml:space="preserve">Μετά από εφάπαξ ημερήσια εισπνεόμενη χορήγηση του </w:t>
      </w:r>
      <w:r w:rsidR="00DE3E06">
        <w:rPr>
          <w:noProof/>
          <w:szCs w:val="22"/>
          <w:lang w:val="en-US"/>
        </w:rPr>
        <w:t>tiotropium</w:t>
      </w:r>
      <w:r w:rsidR="00DE3E06" w:rsidRPr="00DE3E06">
        <w:rPr>
          <w:noProof/>
          <w:szCs w:val="22"/>
        </w:rPr>
        <w:t xml:space="preserve"> </w:t>
      </w:r>
      <w:r w:rsidR="00DE3E06">
        <w:rPr>
          <w:noProof/>
          <w:szCs w:val="22"/>
        </w:rPr>
        <w:t>σε</w:t>
      </w:r>
      <w:r w:rsidR="00DE3E06" w:rsidRPr="00DE3E06">
        <w:rPr>
          <w:noProof/>
          <w:szCs w:val="22"/>
        </w:rPr>
        <w:t xml:space="preserve"> </w:t>
      </w:r>
      <w:r w:rsidR="00DE3E06">
        <w:rPr>
          <w:noProof/>
          <w:szCs w:val="22"/>
        </w:rPr>
        <w:t>σταθεροποιημένη</w:t>
      </w:r>
      <w:r w:rsidR="00DE3E06" w:rsidRPr="00DE3E06">
        <w:rPr>
          <w:noProof/>
          <w:szCs w:val="22"/>
        </w:rPr>
        <w:t xml:space="preserve"> κατάσταση σε ασθενείς με ΧΑΠ με ήπια νεφρική δυσλειτουργία (CL</w:t>
      </w:r>
      <w:r w:rsidR="00DE3E06" w:rsidRPr="00DE3E06">
        <w:rPr>
          <w:noProof/>
          <w:szCs w:val="22"/>
          <w:vertAlign w:val="subscript"/>
        </w:rPr>
        <w:t>CR</w:t>
      </w:r>
      <w:r w:rsidR="00DE3E06" w:rsidRPr="00DE3E06">
        <w:rPr>
          <w:noProof/>
          <w:szCs w:val="22"/>
        </w:rPr>
        <w:t xml:space="preserve"> 50-80 m</w:t>
      </w:r>
      <w:r w:rsidR="00DE3E06">
        <w:rPr>
          <w:noProof/>
          <w:szCs w:val="22"/>
          <w:lang w:val="en-US"/>
        </w:rPr>
        <w:t>L</w:t>
      </w:r>
      <w:r w:rsidR="00DE3E06">
        <w:rPr>
          <w:noProof/>
          <w:szCs w:val="22"/>
        </w:rPr>
        <w:t>/</w:t>
      </w:r>
      <w:r w:rsidR="00DE3E06" w:rsidRPr="00DE3E06">
        <w:rPr>
          <w:noProof/>
          <w:szCs w:val="22"/>
        </w:rPr>
        <w:t>min) οδήγησε σε ελαφρώς υψηλότερ</w:t>
      </w:r>
      <w:r w:rsidR="00191514">
        <w:rPr>
          <w:noProof/>
          <w:szCs w:val="22"/>
        </w:rPr>
        <w:t>η</w:t>
      </w:r>
      <w:r w:rsidR="00DE3E06" w:rsidRPr="00DE3E06">
        <w:rPr>
          <w:noProof/>
          <w:szCs w:val="22"/>
        </w:rPr>
        <w:t xml:space="preserve"> AUC</w:t>
      </w:r>
      <w:r w:rsidR="00DE3E06" w:rsidRPr="00DE12C2">
        <w:rPr>
          <w:noProof/>
          <w:szCs w:val="22"/>
          <w:vertAlign w:val="subscript"/>
        </w:rPr>
        <w:t>0</w:t>
      </w:r>
      <w:r w:rsidR="00DE12C2">
        <w:rPr>
          <w:noProof/>
          <w:szCs w:val="22"/>
          <w:vertAlign w:val="subscript"/>
        </w:rPr>
        <w:t>-</w:t>
      </w:r>
      <w:r w:rsidR="001B013C">
        <w:rPr>
          <w:noProof/>
          <w:szCs w:val="22"/>
          <w:vertAlign w:val="subscript"/>
        </w:rPr>
        <w:t>6,</w:t>
      </w:r>
      <w:r w:rsidR="00DE3E06" w:rsidRPr="00DE12C2">
        <w:rPr>
          <w:noProof/>
          <w:szCs w:val="22"/>
          <w:vertAlign w:val="subscript"/>
        </w:rPr>
        <w:t>ss</w:t>
      </w:r>
      <w:r w:rsidR="00DE3E06" w:rsidRPr="00DE3E06">
        <w:rPr>
          <w:noProof/>
          <w:szCs w:val="22"/>
        </w:rPr>
        <w:t xml:space="preserve"> (μεταξύ </w:t>
      </w:r>
      <w:r w:rsidR="00DE12C2">
        <w:rPr>
          <w:noProof/>
          <w:szCs w:val="22"/>
        </w:rPr>
        <w:t xml:space="preserve">1,8 και </w:t>
      </w:r>
      <w:r w:rsidR="00DE3E06" w:rsidRPr="00DE3E06">
        <w:rPr>
          <w:noProof/>
          <w:szCs w:val="22"/>
        </w:rPr>
        <w:t>30% ψηλότερη) και παρόμοια C</w:t>
      </w:r>
      <w:r w:rsidR="00191514">
        <w:rPr>
          <w:noProof/>
          <w:szCs w:val="22"/>
          <w:vertAlign w:val="subscript"/>
        </w:rPr>
        <w:t>max,</w:t>
      </w:r>
      <w:r w:rsidR="00DE3E06" w:rsidRPr="00DE12C2">
        <w:rPr>
          <w:noProof/>
          <w:szCs w:val="22"/>
          <w:vertAlign w:val="subscript"/>
        </w:rPr>
        <w:t xml:space="preserve">ss </w:t>
      </w:r>
      <w:r w:rsidR="00DE3E06" w:rsidRPr="00DE3E06">
        <w:rPr>
          <w:noProof/>
          <w:szCs w:val="22"/>
        </w:rPr>
        <w:t>σε σύγκριση με ασθενείς με φυσιολογική νεφρική λειτουργία (</w:t>
      </w:r>
      <w:r w:rsidR="00DE3E06" w:rsidRPr="00551436">
        <w:rPr>
          <w:noProof/>
          <w:szCs w:val="22"/>
        </w:rPr>
        <w:t>CL</w:t>
      </w:r>
      <w:r w:rsidR="001B013C" w:rsidRPr="00701C21">
        <w:rPr>
          <w:noProof/>
          <w:szCs w:val="22"/>
          <w:vertAlign w:val="subscript"/>
          <w:lang w:val="en-US"/>
        </w:rPr>
        <w:t>CR</w:t>
      </w:r>
      <w:r w:rsidR="00DE3E06" w:rsidRPr="00DE3E06">
        <w:rPr>
          <w:noProof/>
          <w:szCs w:val="22"/>
        </w:rPr>
        <w:t xml:space="preserve">&gt; 80 </w:t>
      </w:r>
      <w:r w:rsidR="00DE12C2">
        <w:rPr>
          <w:noProof/>
          <w:szCs w:val="22"/>
        </w:rPr>
        <w:t>mL</w:t>
      </w:r>
      <w:r w:rsidR="00DE3E06" w:rsidRPr="00DE3E06">
        <w:rPr>
          <w:noProof/>
          <w:szCs w:val="22"/>
        </w:rPr>
        <w:t xml:space="preserve">/min). Σε </w:t>
      </w:r>
      <w:r w:rsidR="001B013C">
        <w:rPr>
          <w:noProof/>
          <w:szCs w:val="22"/>
        </w:rPr>
        <w:t>άτομα</w:t>
      </w:r>
      <w:r w:rsidR="00DE3E06" w:rsidRPr="00DE3E06">
        <w:rPr>
          <w:noProof/>
          <w:szCs w:val="22"/>
        </w:rPr>
        <w:t xml:space="preserve"> με μέτρια έως σοβαρή νεφρική δυσλειτουργία (CL</w:t>
      </w:r>
      <w:r w:rsidR="00DE3E06" w:rsidRPr="00DE12C2">
        <w:rPr>
          <w:noProof/>
          <w:szCs w:val="22"/>
          <w:vertAlign w:val="subscript"/>
        </w:rPr>
        <w:t>CR</w:t>
      </w:r>
      <w:r w:rsidR="00DE3E06" w:rsidRPr="00DE3E06">
        <w:rPr>
          <w:noProof/>
          <w:szCs w:val="22"/>
        </w:rPr>
        <w:t xml:space="preserve"> &lt;50 </w:t>
      </w:r>
      <w:r w:rsidR="00DE12C2">
        <w:rPr>
          <w:noProof/>
          <w:szCs w:val="22"/>
        </w:rPr>
        <w:t>ml/</w:t>
      </w:r>
      <w:r w:rsidR="00DE3E06" w:rsidRPr="00DE3E06">
        <w:rPr>
          <w:noProof/>
          <w:szCs w:val="22"/>
        </w:rPr>
        <w:t xml:space="preserve">min) ενδοφλέβια χορήγηση του </w:t>
      </w:r>
      <w:r w:rsidR="00DE12C2">
        <w:rPr>
          <w:noProof/>
          <w:szCs w:val="22"/>
          <w:lang w:val="en-US"/>
        </w:rPr>
        <w:t>tiotropium</w:t>
      </w:r>
      <w:r w:rsidR="00DE3E06" w:rsidRPr="00DE3E06">
        <w:rPr>
          <w:noProof/>
          <w:szCs w:val="22"/>
        </w:rPr>
        <w:t xml:space="preserve"> οδήγησε σε </w:t>
      </w:r>
      <w:r w:rsidR="00DE3E06" w:rsidRPr="00DE3E06">
        <w:rPr>
          <w:noProof/>
          <w:szCs w:val="22"/>
        </w:rPr>
        <w:lastRenderedPageBreak/>
        <w:t>διπλάσια υψηλότερη συνολική έκθεση (82% υψηλότερη AUC</w:t>
      </w:r>
      <w:r w:rsidR="00DE3E06" w:rsidRPr="00DE12C2">
        <w:rPr>
          <w:noProof/>
          <w:szCs w:val="22"/>
          <w:vertAlign w:val="subscript"/>
        </w:rPr>
        <w:t>0-4h</w:t>
      </w:r>
      <w:r w:rsidR="00DE3E06" w:rsidRPr="00DE3E06">
        <w:rPr>
          <w:noProof/>
          <w:szCs w:val="22"/>
        </w:rPr>
        <w:t xml:space="preserve"> και 52% υψηλότερη C</w:t>
      </w:r>
      <w:r w:rsidR="00DE3E06" w:rsidRPr="00DE12C2">
        <w:rPr>
          <w:noProof/>
          <w:szCs w:val="22"/>
          <w:vertAlign w:val="subscript"/>
        </w:rPr>
        <w:t>max</w:t>
      </w:r>
      <w:r w:rsidR="00DE3E06" w:rsidRPr="00DE3E06">
        <w:rPr>
          <w:noProof/>
          <w:szCs w:val="22"/>
        </w:rPr>
        <w:t>) σε σύγκριση με άτομα με φυσιολογική νεφρική λειτουργία, η οποία επιβεβαιώθηκε από παρατηρήσεις μετά από εισπνοή ξηράς κόνεως.</w:t>
      </w:r>
    </w:p>
    <w:p w:rsidR="00475204" w:rsidRPr="00DE3E06" w:rsidRDefault="00475204" w:rsidP="00F01849">
      <w:pPr>
        <w:rPr>
          <w:i/>
          <w:noProof/>
          <w:szCs w:val="22"/>
        </w:rPr>
      </w:pPr>
    </w:p>
    <w:p w:rsidR="001C3E1F" w:rsidRPr="003B3CFF" w:rsidRDefault="00475204" w:rsidP="00F01849">
      <w:pPr>
        <w:rPr>
          <w:noProof/>
          <w:szCs w:val="22"/>
        </w:rPr>
      </w:pPr>
      <w:r w:rsidRPr="00475204">
        <w:rPr>
          <w:i/>
          <w:noProof/>
          <w:szCs w:val="22"/>
          <w:lang w:val="en-US"/>
        </w:rPr>
        <w:t>Olodaterol</w:t>
      </w:r>
      <w:r w:rsidRPr="00475204">
        <w:rPr>
          <w:i/>
          <w:noProof/>
          <w:szCs w:val="22"/>
        </w:rPr>
        <w:t>:</w:t>
      </w:r>
      <w:r w:rsidRPr="00475204">
        <w:rPr>
          <w:noProof/>
          <w:szCs w:val="22"/>
        </w:rPr>
        <w:t xml:space="preserve"> </w:t>
      </w:r>
      <w:r w:rsidR="00D80269" w:rsidRPr="003B3CFF">
        <w:rPr>
          <w:noProof/>
          <w:szCs w:val="22"/>
        </w:rPr>
        <w:t>Δεν υπήρχαν κλινικά σχετικές αυξήσεις της συστημ</w:t>
      </w:r>
      <w:r w:rsidR="00566F36" w:rsidRPr="003B3CFF">
        <w:rPr>
          <w:noProof/>
          <w:szCs w:val="22"/>
        </w:rPr>
        <w:t>ατ</w:t>
      </w:r>
      <w:r w:rsidR="00D80269" w:rsidRPr="003B3CFF">
        <w:rPr>
          <w:noProof/>
          <w:szCs w:val="22"/>
        </w:rPr>
        <w:t>ικής έκθεσης σε ασθενείς με νεφρική δυσλειτουργία.</w:t>
      </w:r>
    </w:p>
    <w:p w:rsidR="00D80269" w:rsidRPr="003B3CFF" w:rsidRDefault="00D80269" w:rsidP="00F01849">
      <w:pPr>
        <w:rPr>
          <w:noProof/>
          <w:szCs w:val="22"/>
        </w:rPr>
      </w:pPr>
    </w:p>
    <w:p w:rsidR="00D80269" w:rsidRPr="00C16E49" w:rsidRDefault="00D80269" w:rsidP="00B71248">
      <w:pPr>
        <w:keepNext/>
        <w:rPr>
          <w:i/>
          <w:noProof/>
          <w:szCs w:val="22"/>
          <w:u w:val="single"/>
        </w:rPr>
      </w:pPr>
      <w:r w:rsidRPr="00475204">
        <w:rPr>
          <w:i/>
          <w:noProof/>
          <w:szCs w:val="22"/>
          <w:u w:val="single"/>
        </w:rPr>
        <w:t>Ηπατική ανεπάρκεια</w:t>
      </w:r>
    </w:p>
    <w:p w:rsidR="00DE12C2" w:rsidRPr="00DE12C2" w:rsidRDefault="00DE12C2" w:rsidP="00DE12C2">
      <w:pPr>
        <w:rPr>
          <w:noProof/>
          <w:szCs w:val="22"/>
        </w:rPr>
      </w:pPr>
      <w:r w:rsidRPr="00DE12C2">
        <w:rPr>
          <w:i/>
          <w:noProof/>
          <w:szCs w:val="22"/>
          <w:lang w:val="en-US"/>
        </w:rPr>
        <w:t>Tiotropium</w:t>
      </w:r>
      <w:r w:rsidRPr="00DE12C2">
        <w:rPr>
          <w:i/>
          <w:noProof/>
          <w:szCs w:val="22"/>
        </w:rPr>
        <w:t xml:space="preserve">: </w:t>
      </w:r>
      <w:r w:rsidRPr="00DE12C2">
        <w:rPr>
          <w:noProof/>
          <w:szCs w:val="22"/>
        </w:rPr>
        <w:t xml:space="preserve">Η ηπατική ανεπάρκεια δεν αναμένεται να έχει οποιαδήποτε </w:t>
      </w:r>
      <w:r>
        <w:rPr>
          <w:noProof/>
          <w:szCs w:val="22"/>
        </w:rPr>
        <w:t>σχετική</w:t>
      </w:r>
      <w:r w:rsidRPr="00DE12C2">
        <w:rPr>
          <w:noProof/>
          <w:szCs w:val="22"/>
        </w:rPr>
        <w:t xml:space="preserve"> επίδραση στη φαρμακοκινητική του </w:t>
      </w:r>
      <w:r w:rsidRPr="00DE12C2">
        <w:rPr>
          <w:noProof/>
          <w:szCs w:val="22"/>
          <w:lang w:val="en-US"/>
        </w:rPr>
        <w:t>tiotropium</w:t>
      </w:r>
      <w:r w:rsidRPr="00DE12C2">
        <w:rPr>
          <w:noProof/>
          <w:szCs w:val="22"/>
        </w:rPr>
        <w:t xml:space="preserve">. Η κάθαρση από το </w:t>
      </w:r>
      <w:r w:rsidRPr="00DE12C2">
        <w:rPr>
          <w:noProof/>
          <w:szCs w:val="22"/>
          <w:lang w:val="en-US"/>
        </w:rPr>
        <w:t>tiotropium</w:t>
      </w:r>
      <w:r w:rsidRPr="00DE12C2">
        <w:rPr>
          <w:noProof/>
          <w:szCs w:val="22"/>
        </w:rPr>
        <w:t xml:space="preserve"> γίνεται κυρίως μέσω νεφρικής αποβολής (74% σε νέους υγιείς εθελοντές) και απλής μη ενζυμικής εστερικής διάσπασης προς φαρμακολογικά αδρανή προϊόντα.</w:t>
      </w:r>
    </w:p>
    <w:p w:rsidR="00DE12C2" w:rsidRPr="00DE12C2" w:rsidRDefault="00DE12C2" w:rsidP="00F01849">
      <w:pPr>
        <w:rPr>
          <w:noProof/>
          <w:szCs w:val="22"/>
        </w:rPr>
      </w:pPr>
    </w:p>
    <w:p w:rsidR="00D8071C" w:rsidRDefault="00DE12C2" w:rsidP="00F01849">
      <w:pPr>
        <w:widowControl/>
        <w:rPr>
          <w:i/>
          <w:noProof/>
          <w:szCs w:val="22"/>
        </w:rPr>
      </w:pPr>
      <w:r w:rsidRPr="00DE12C2">
        <w:rPr>
          <w:i/>
          <w:noProof/>
          <w:szCs w:val="22"/>
          <w:lang w:val="en-US"/>
        </w:rPr>
        <w:t>Olodaterol</w:t>
      </w:r>
      <w:r w:rsidRPr="00DE12C2">
        <w:rPr>
          <w:i/>
          <w:noProof/>
          <w:szCs w:val="22"/>
        </w:rPr>
        <w:t>:</w:t>
      </w:r>
      <w:r w:rsidRPr="00DE12C2">
        <w:rPr>
          <w:noProof/>
          <w:szCs w:val="22"/>
        </w:rPr>
        <w:t xml:space="preserve"> </w:t>
      </w:r>
      <w:r w:rsidR="00D16190" w:rsidRPr="003B3CFF">
        <w:rPr>
          <w:noProof/>
          <w:szCs w:val="22"/>
        </w:rPr>
        <w:t xml:space="preserve">Δεν υπάρχουν στοιχεία για διαφορές στην αποβολή </w:t>
      </w:r>
      <w:r>
        <w:rPr>
          <w:noProof/>
          <w:szCs w:val="22"/>
        </w:rPr>
        <w:t>του</w:t>
      </w:r>
      <w:r w:rsidR="00566F36" w:rsidRPr="003B3CFF">
        <w:rPr>
          <w:noProof/>
          <w:szCs w:val="22"/>
        </w:rPr>
        <w:t xml:space="preserve"> </w:t>
      </w:r>
      <w:r>
        <w:rPr>
          <w:noProof/>
          <w:szCs w:val="22"/>
          <w:lang w:val="en-US"/>
        </w:rPr>
        <w:t>olodaterol</w:t>
      </w:r>
      <w:r w:rsidR="00D16190" w:rsidRPr="003B3CFF">
        <w:rPr>
          <w:noProof/>
          <w:szCs w:val="22"/>
        </w:rPr>
        <w:t xml:space="preserve">, ούτε η σύνδεση με τις πρωτεΐνες διαφέρει, μεταξύ ατόμων με ήπια ή μέτρια ηπατική δυσλειτουργία και του </w:t>
      </w:r>
      <w:r w:rsidR="0002424C" w:rsidRPr="003B3CFF">
        <w:rPr>
          <w:noProof/>
          <w:szCs w:val="22"/>
        </w:rPr>
        <w:t xml:space="preserve">υγιούς πληθυσμού </w:t>
      </w:r>
      <w:r w:rsidR="00D16190" w:rsidRPr="003B3CFF">
        <w:rPr>
          <w:noProof/>
          <w:szCs w:val="22"/>
        </w:rPr>
        <w:t>ελέγχου. Δε διεξήχθη μελέτη σε άτομα με σοβαρή ηπατική δυσλειτουργία.</w:t>
      </w:r>
    </w:p>
    <w:p w:rsidR="005C5540" w:rsidRPr="00DE12C2" w:rsidRDefault="005C5540" w:rsidP="00F01849">
      <w:pPr>
        <w:rPr>
          <w:noProof/>
          <w:szCs w:val="22"/>
        </w:rPr>
      </w:pPr>
    </w:p>
    <w:p w:rsidR="00496809" w:rsidRPr="003B3CFF" w:rsidRDefault="00496809" w:rsidP="00B71248">
      <w:pPr>
        <w:keepNext/>
        <w:rPr>
          <w:szCs w:val="22"/>
        </w:rPr>
      </w:pPr>
      <w:r w:rsidRPr="003B3CFF">
        <w:rPr>
          <w:b/>
          <w:szCs w:val="22"/>
        </w:rPr>
        <w:t>5.3</w:t>
      </w:r>
      <w:r w:rsidRPr="003B3CFF">
        <w:rPr>
          <w:b/>
          <w:szCs w:val="22"/>
        </w:rPr>
        <w:tab/>
        <w:t>Προκλινικά δεδομένα για την ασφάλεια</w:t>
      </w:r>
    </w:p>
    <w:p w:rsidR="00496809" w:rsidRDefault="00496809" w:rsidP="00B71248">
      <w:pPr>
        <w:keepNext/>
        <w:rPr>
          <w:szCs w:val="22"/>
        </w:rPr>
      </w:pPr>
    </w:p>
    <w:p w:rsidR="00DE12C2" w:rsidRPr="00DE12C2" w:rsidRDefault="00DE12C2" w:rsidP="00B71248">
      <w:pPr>
        <w:keepNext/>
        <w:rPr>
          <w:szCs w:val="22"/>
        </w:rPr>
      </w:pPr>
      <w:r w:rsidRPr="00DE12C2">
        <w:rPr>
          <w:i/>
          <w:szCs w:val="22"/>
          <w:lang w:val="en-US"/>
        </w:rPr>
        <w:t>Tiotropium</w:t>
      </w:r>
      <w:r>
        <w:rPr>
          <w:i/>
          <w:szCs w:val="22"/>
        </w:rPr>
        <w:t xml:space="preserve"> + </w:t>
      </w:r>
      <w:r w:rsidRPr="00DE12C2">
        <w:rPr>
          <w:i/>
          <w:szCs w:val="22"/>
        </w:rPr>
        <w:t>Olodaterol</w:t>
      </w:r>
    </w:p>
    <w:p w:rsidR="00E07D6A" w:rsidRPr="003B3CFF" w:rsidRDefault="00E07D6A" w:rsidP="00F01849">
      <w:pPr>
        <w:rPr>
          <w:szCs w:val="22"/>
        </w:rPr>
      </w:pPr>
      <w:r w:rsidRPr="003B3CFF">
        <w:rPr>
          <w:szCs w:val="22"/>
        </w:rPr>
        <w:t xml:space="preserve">Επιπτώσεις σε μη κλινικές μελέτες </w:t>
      </w:r>
      <w:r w:rsidR="00DE12C2">
        <w:rPr>
          <w:szCs w:val="22"/>
        </w:rPr>
        <w:t xml:space="preserve">με τον συνδυασμό </w:t>
      </w:r>
      <w:r w:rsidR="00DE12C2">
        <w:rPr>
          <w:szCs w:val="22"/>
          <w:lang w:val="en-US"/>
        </w:rPr>
        <w:t>tiotropium</w:t>
      </w:r>
      <w:r w:rsidR="00DE12C2" w:rsidRPr="00DE12C2">
        <w:rPr>
          <w:szCs w:val="22"/>
        </w:rPr>
        <w:t>/</w:t>
      </w:r>
      <w:r w:rsidR="00AF106D">
        <w:rPr>
          <w:szCs w:val="22"/>
        </w:rPr>
        <w:t xml:space="preserve"> </w:t>
      </w:r>
      <w:proofErr w:type="spellStart"/>
      <w:r w:rsidR="00DE12C2">
        <w:rPr>
          <w:szCs w:val="22"/>
          <w:lang w:val="en-US"/>
        </w:rPr>
        <w:t>olodaterol</w:t>
      </w:r>
      <w:proofErr w:type="spellEnd"/>
      <w:r w:rsidR="00DE12C2">
        <w:rPr>
          <w:szCs w:val="22"/>
        </w:rPr>
        <w:t xml:space="preserve"> </w:t>
      </w:r>
      <w:r w:rsidRPr="003B3CFF">
        <w:rPr>
          <w:szCs w:val="22"/>
        </w:rPr>
        <w:t xml:space="preserve">παρατηρήθηκαν μόνο σε </w:t>
      </w:r>
      <w:r w:rsidR="00191514">
        <w:rPr>
          <w:szCs w:val="22"/>
        </w:rPr>
        <w:t>εκθέσεις</w:t>
      </w:r>
      <w:r w:rsidRPr="003B3CFF">
        <w:rPr>
          <w:szCs w:val="22"/>
        </w:rPr>
        <w:t xml:space="preserve"> που θεωρήθηκ</w:t>
      </w:r>
      <w:r w:rsidR="005658D2">
        <w:rPr>
          <w:szCs w:val="22"/>
        </w:rPr>
        <w:t>ε</w:t>
      </w:r>
      <w:r w:rsidRPr="003B3CFF">
        <w:rPr>
          <w:szCs w:val="22"/>
        </w:rPr>
        <w:t xml:space="preserve"> ότι ήταν αρκετά πάνω από το ανώτατο όριο έκθεσης του ανθρώπου, παρουσιάζοντας μικρή σχέση με την κλινική χρήση.</w:t>
      </w:r>
    </w:p>
    <w:p w:rsidR="00E07D6A" w:rsidRDefault="00E07D6A" w:rsidP="00F01849">
      <w:pPr>
        <w:rPr>
          <w:szCs w:val="22"/>
        </w:rPr>
      </w:pPr>
    </w:p>
    <w:p w:rsidR="00DE12C2" w:rsidRPr="003B3CFF" w:rsidRDefault="00DE12C2" w:rsidP="00B71248">
      <w:pPr>
        <w:keepNext/>
        <w:rPr>
          <w:szCs w:val="22"/>
        </w:rPr>
      </w:pPr>
      <w:r w:rsidRPr="00DE12C2">
        <w:rPr>
          <w:i/>
          <w:szCs w:val="22"/>
          <w:lang w:val="en-US"/>
        </w:rPr>
        <w:t>Tiotropium</w:t>
      </w:r>
    </w:p>
    <w:p w:rsidR="00C468B5" w:rsidRPr="003B3CFF" w:rsidRDefault="00C468B5" w:rsidP="00F01849">
      <w:pPr>
        <w:rPr>
          <w:szCs w:val="22"/>
        </w:rPr>
      </w:pPr>
      <w:r w:rsidRPr="003B3CFF">
        <w:rPr>
          <w:szCs w:val="22"/>
        </w:rPr>
        <w:t xml:space="preserve">Μελέτες </w:t>
      </w:r>
      <w:r w:rsidR="00B80AE7" w:rsidRPr="003B3CFF">
        <w:rPr>
          <w:szCs w:val="22"/>
        </w:rPr>
        <w:t>του δυναμικού</w:t>
      </w:r>
      <w:r w:rsidRPr="003B3CFF">
        <w:rPr>
          <w:szCs w:val="22"/>
        </w:rPr>
        <w:t xml:space="preserve"> γ</w:t>
      </w:r>
      <w:r w:rsidR="005658D2">
        <w:rPr>
          <w:szCs w:val="22"/>
        </w:rPr>
        <w:t>ο</w:t>
      </w:r>
      <w:r w:rsidRPr="003B3CFF">
        <w:rPr>
          <w:szCs w:val="22"/>
        </w:rPr>
        <w:t>νοτοξικότητας και καρκινογένεσης δεν αποκάλυψαν ιδιαίτερο κίνδυνο για τους ανθρώπους.</w:t>
      </w:r>
    </w:p>
    <w:p w:rsidR="00DE12C2" w:rsidRDefault="00DE12C2" w:rsidP="00DE12C2">
      <w:pPr>
        <w:rPr>
          <w:szCs w:val="22"/>
        </w:rPr>
      </w:pPr>
      <w:r w:rsidRPr="00DE12C2">
        <w:rPr>
          <w:szCs w:val="22"/>
        </w:rPr>
        <w:t xml:space="preserve">Επιβλαβείς επιδράσεις, όσον </w:t>
      </w:r>
      <w:r w:rsidR="00191514">
        <w:rPr>
          <w:szCs w:val="22"/>
        </w:rPr>
        <w:t xml:space="preserve">αφορά στην κύηση, στην </w:t>
      </w:r>
      <w:r w:rsidR="001B013C" w:rsidRPr="001B013C">
        <w:rPr>
          <w:szCs w:val="22"/>
        </w:rPr>
        <w:t xml:space="preserve">ανάπτυξη </w:t>
      </w:r>
      <w:r w:rsidR="001B013C">
        <w:rPr>
          <w:szCs w:val="22"/>
        </w:rPr>
        <w:t xml:space="preserve">του </w:t>
      </w:r>
      <w:r w:rsidR="00191514">
        <w:rPr>
          <w:szCs w:val="22"/>
        </w:rPr>
        <w:t>εμβρ</w:t>
      </w:r>
      <w:r w:rsidR="001B013C">
        <w:rPr>
          <w:szCs w:val="22"/>
        </w:rPr>
        <w:t>ύου</w:t>
      </w:r>
      <w:r w:rsidRPr="00DE12C2">
        <w:rPr>
          <w:szCs w:val="22"/>
        </w:rPr>
        <w:t xml:space="preserve">/ </w:t>
      </w:r>
      <w:r w:rsidR="001B013C">
        <w:rPr>
          <w:szCs w:val="22"/>
        </w:rPr>
        <w:t>κυήματος</w:t>
      </w:r>
      <w:r w:rsidRPr="00DE12C2">
        <w:rPr>
          <w:szCs w:val="22"/>
        </w:rPr>
        <w:t xml:space="preserve">, στον τοκετό ή στην ανάπτυξη μετά τον τοκετό θα μπορούσαν μόνο να καταδειχθούν σε επίπεδα δόσεων τοξικά για τη μητέρα. Το tiotropium </w:t>
      </w:r>
      <w:r w:rsidR="00191514">
        <w:rPr>
          <w:szCs w:val="22"/>
          <w:lang w:val="en-US"/>
        </w:rPr>
        <w:t>bromide</w:t>
      </w:r>
      <w:r w:rsidR="00191514" w:rsidRPr="00191514">
        <w:rPr>
          <w:szCs w:val="22"/>
        </w:rPr>
        <w:t xml:space="preserve"> </w:t>
      </w:r>
      <w:r w:rsidRPr="00DE12C2">
        <w:rPr>
          <w:szCs w:val="22"/>
        </w:rPr>
        <w:t xml:space="preserve">δεν υπήρξε τερατογόνο σε επίμυες ή κουνέλια. </w:t>
      </w:r>
      <w:r w:rsidR="00CB5CDF" w:rsidRPr="00CB5CDF">
        <w:rPr>
          <w:szCs w:val="22"/>
        </w:rPr>
        <w:t>Οι αναπνευστικές (ερεθισμός) και ουρογεννητικές (προστατίτιδα) μεταβολές και η αναπαραγωγική τοξικότητα παρατηρήθηκαν σε τοπικές ή συστηματικές εκθέσεις μεγαλύτερες από 5 φορές της θεραπευτικής δόσης.</w:t>
      </w:r>
    </w:p>
    <w:p w:rsidR="00DE12C2" w:rsidRDefault="00DE12C2" w:rsidP="00DE12C2">
      <w:pPr>
        <w:rPr>
          <w:szCs w:val="22"/>
        </w:rPr>
      </w:pPr>
    </w:p>
    <w:p w:rsidR="00DE12C2" w:rsidRDefault="00CB5CDF" w:rsidP="00B71248">
      <w:pPr>
        <w:keepNext/>
        <w:rPr>
          <w:i/>
          <w:szCs w:val="22"/>
        </w:rPr>
      </w:pPr>
      <w:r w:rsidRPr="00CB5CDF">
        <w:rPr>
          <w:i/>
          <w:szCs w:val="22"/>
        </w:rPr>
        <w:t>Olodaterol</w:t>
      </w:r>
    </w:p>
    <w:p w:rsidR="00CB5CDF" w:rsidRPr="00CB5CDF" w:rsidRDefault="00CB5CDF" w:rsidP="00DE12C2">
      <w:pPr>
        <w:rPr>
          <w:szCs w:val="22"/>
        </w:rPr>
      </w:pPr>
      <w:r w:rsidRPr="00CB5CDF">
        <w:rPr>
          <w:szCs w:val="22"/>
        </w:rPr>
        <w:t>Μελέτες του δυναμικού γονοτοξικότητας και καρκινογένεσης δεν αποκάλυψαν ιδιαίτερο κίνδυνο για τους ανθρώπους.</w:t>
      </w:r>
    </w:p>
    <w:p w:rsidR="00775FEB" w:rsidRPr="003B3CFF" w:rsidRDefault="00B80AE7" w:rsidP="00F01849">
      <w:pPr>
        <w:rPr>
          <w:szCs w:val="22"/>
        </w:rPr>
      </w:pPr>
      <w:r w:rsidRPr="003B3CFF">
        <w:rPr>
          <w:szCs w:val="22"/>
        </w:rPr>
        <w:t>Αυξημένη συχνότητα</w:t>
      </w:r>
      <w:r w:rsidR="00D8071C">
        <w:rPr>
          <w:szCs w:val="22"/>
        </w:rPr>
        <w:t xml:space="preserve"> </w:t>
      </w:r>
      <w:r w:rsidR="00C468B5" w:rsidRPr="003B3CFF">
        <w:rPr>
          <w:szCs w:val="22"/>
        </w:rPr>
        <w:t>λειομ</w:t>
      </w:r>
      <w:r w:rsidRPr="003B3CFF">
        <w:rPr>
          <w:szCs w:val="22"/>
        </w:rPr>
        <w:t>υώ</w:t>
      </w:r>
      <w:r w:rsidR="00C468B5" w:rsidRPr="003B3CFF">
        <w:rPr>
          <w:szCs w:val="22"/>
        </w:rPr>
        <w:t>μα</w:t>
      </w:r>
      <w:r w:rsidRPr="003B3CFF">
        <w:rPr>
          <w:szCs w:val="22"/>
        </w:rPr>
        <w:t>τος</w:t>
      </w:r>
      <w:r w:rsidR="00C468B5" w:rsidRPr="003B3CFF">
        <w:rPr>
          <w:szCs w:val="22"/>
        </w:rPr>
        <w:t xml:space="preserve"> </w:t>
      </w:r>
      <w:r w:rsidR="00701C21" w:rsidRPr="00701C21">
        <w:rPr>
          <w:szCs w:val="22"/>
        </w:rPr>
        <w:t xml:space="preserve">του μεσοωοθηκικού συνδέσμου </w:t>
      </w:r>
      <w:r w:rsidRPr="003B3CFF">
        <w:rPr>
          <w:szCs w:val="22"/>
        </w:rPr>
        <w:t xml:space="preserve">παρατηρήθηκε </w:t>
      </w:r>
      <w:r w:rsidR="00C468B5" w:rsidRPr="003B3CFF">
        <w:rPr>
          <w:szCs w:val="22"/>
        </w:rPr>
        <w:t xml:space="preserve">σε αρουραίους και </w:t>
      </w:r>
      <w:r w:rsidRPr="003B3CFF">
        <w:rPr>
          <w:szCs w:val="22"/>
        </w:rPr>
        <w:t xml:space="preserve">λειομυώματος </w:t>
      </w:r>
      <w:r w:rsidR="00CB5CDF">
        <w:rPr>
          <w:szCs w:val="22"/>
        </w:rPr>
        <w:t xml:space="preserve">μήτρας </w:t>
      </w:r>
      <w:r w:rsidR="00C468B5" w:rsidRPr="003B3CFF">
        <w:rPr>
          <w:szCs w:val="22"/>
        </w:rPr>
        <w:t xml:space="preserve">και </w:t>
      </w:r>
      <w:r w:rsidR="0073542C">
        <w:rPr>
          <w:szCs w:val="22"/>
        </w:rPr>
        <w:t>λειομυ</w:t>
      </w:r>
      <w:r w:rsidR="0073542C">
        <w:rPr>
          <w:szCs w:val="22"/>
          <w:lang w:val="en-US"/>
        </w:rPr>
        <w:t>o</w:t>
      </w:r>
      <w:r w:rsidRPr="003B3CFF">
        <w:rPr>
          <w:szCs w:val="22"/>
        </w:rPr>
        <w:t xml:space="preserve">σαρκώματος </w:t>
      </w:r>
      <w:r w:rsidR="00C468B5" w:rsidRPr="003B3CFF">
        <w:rPr>
          <w:szCs w:val="22"/>
        </w:rPr>
        <w:t xml:space="preserve">στους επίμυες. Αυτό θεωρείται μια </w:t>
      </w:r>
      <w:r w:rsidRPr="003B3CFF">
        <w:rPr>
          <w:szCs w:val="22"/>
        </w:rPr>
        <w:t xml:space="preserve">επίδραση της </w:t>
      </w:r>
      <w:r w:rsidR="00C468B5" w:rsidRPr="003B3CFF">
        <w:rPr>
          <w:szCs w:val="22"/>
        </w:rPr>
        <w:t>κατηγορία</w:t>
      </w:r>
      <w:r w:rsidRPr="003B3CFF">
        <w:rPr>
          <w:szCs w:val="22"/>
        </w:rPr>
        <w:t>ς των φαρμάκων</w:t>
      </w:r>
      <w:r w:rsidR="00D8071C">
        <w:rPr>
          <w:szCs w:val="22"/>
        </w:rPr>
        <w:t xml:space="preserve"> </w:t>
      </w:r>
      <w:r w:rsidR="00C468B5" w:rsidRPr="003B3CFF">
        <w:rPr>
          <w:szCs w:val="22"/>
        </w:rPr>
        <w:t>η οποία παρατηρείται σε τρωκτικά μετά από μακροχρόνια έκθεση</w:t>
      </w:r>
      <w:r w:rsidR="00775FEB" w:rsidRPr="003B3CFF">
        <w:rPr>
          <w:szCs w:val="22"/>
        </w:rPr>
        <w:t xml:space="preserve"> σε υψηλές δόσεις των β</w:t>
      </w:r>
      <w:r w:rsidR="00775FEB" w:rsidRPr="003B3CFF">
        <w:rPr>
          <w:szCs w:val="22"/>
          <w:vertAlign w:val="subscript"/>
        </w:rPr>
        <w:t>2</w:t>
      </w:r>
      <w:r w:rsidR="00775FEB" w:rsidRPr="003B3CFF">
        <w:rPr>
          <w:szCs w:val="22"/>
        </w:rPr>
        <w:t xml:space="preserve">-αγωνιστών. </w:t>
      </w:r>
      <w:r w:rsidR="00CB5CDF">
        <w:rPr>
          <w:szCs w:val="22"/>
        </w:rPr>
        <w:t>Έως</w:t>
      </w:r>
      <w:r w:rsidR="00775FEB" w:rsidRPr="003B3CFF">
        <w:rPr>
          <w:szCs w:val="22"/>
        </w:rPr>
        <w:t xml:space="preserve"> τώρα, οι β</w:t>
      </w:r>
      <w:r w:rsidR="00775FEB" w:rsidRPr="003B3CFF">
        <w:rPr>
          <w:szCs w:val="22"/>
          <w:vertAlign w:val="subscript"/>
        </w:rPr>
        <w:t>2</w:t>
      </w:r>
      <w:r w:rsidR="00775FEB" w:rsidRPr="003B3CFF">
        <w:rPr>
          <w:szCs w:val="22"/>
        </w:rPr>
        <w:t>-αγωνιστές δεν έχουν συσχετισθεί με καρκίνο σε ανθρώπους.</w:t>
      </w:r>
    </w:p>
    <w:p w:rsidR="0073542C" w:rsidRPr="000014D5" w:rsidRDefault="0073542C" w:rsidP="00F01849">
      <w:pPr>
        <w:rPr>
          <w:szCs w:val="22"/>
        </w:rPr>
      </w:pPr>
    </w:p>
    <w:p w:rsidR="006B22D1" w:rsidRPr="003B3CFF" w:rsidRDefault="00775FEB" w:rsidP="00F01849">
      <w:pPr>
        <w:rPr>
          <w:noProof/>
          <w:szCs w:val="22"/>
          <w:u w:val="single"/>
        </w:rPr>
      </w:pPr>
      <w:r w:rsidRPr="003B3CFF">
        <w:rPr>
          <w:szCs w:val="22"/>
        </w:rPr>
        <w:t>Στο</w:t>
      </w:r>
      <w:r w:rsidR="0073542C">
        <w:rPr>
          <w:szCs w:val="22"/>
        </w:rPr>
        <w:t>υς</w:t>
      </w:r>
      <w:r w:rsidRPr="003B3CFF">
        <w:rPr>
          <w:szCs w:val="22"/>
        </w:rPr>
        <w:t xml:space="preserve"> </w:t>
      </w:r>
      <w:r w:rsidR="00C211F0" w:rsidRPr="003B3CFF">
        <w:rPr>
          <w:szCs w:val="22"/>
        </w:rPr>
        <w:t>επίμυ</w:t>
      </w:r>
      <w:r w:rsidR="0073542C">
        <w:rPr>
          <w:szCs w:val="22"/>
        </w:rPr>
        <w:t>ες</w:t>
      </w:r>
      <w:r w:rsidRPr="003B3CFF">
        <w:rPr>
          <w:szCs w:val="22"/>
        </w:rPr>
        <w:t xml:space="preserve">, δεν εμφανίσθηκαν τερατογόνες δράσεις μετά από εισπνοή δόσεων </w:t>
      </w:r>
      <w:r w:rsidR="0073542C">
        <w:rPr>
          <w:szCs w:val="22"/>
        </w:rPr>
        <w:t>1</w:t>
      </w:r>
      <w:r w:rsidR="00886CEC">
        <w:rPr>
          <w:szCs w:val="22"/>
        </w:rPr>
        <w:t>.</w:t>
      </w:r>
      <w:r w:rsidRPr="003B3CFF">
        <w:rPr>
          <w:szCs w:val="22"/>
        </w:rPr>
        <w:t>054 μικρογραμμάρια/</w:t>
      </w:r>
      <w:r w:rsidRPr="003B3CFF">
        <w:rPr>
          <w:szCs w:val="22"/>
          <w:lang w:val="en-US"/>
        </w:rPr>
        <w:t>kg</w:t>
      </w:r>
      <w:r w:rsidRPr="003B3CFF">
        <w:rPr>
          <w:szCs w:val="22"/>
        </w:rPr>
        <w:t>/ημέρα (</w:t>
      </w:r>
      <w:r w:rsidR="00CB5CDF">
        <w:rPr>
          <w:szCs w:val="22"/>
        </w:rPr>
        <w:t>&gt;2</w:t>
      </w:r>
      <w:r w:rsidR="00886CEC">
        <w:rPr>
          <w:szCs w:val="22"/>
        </w:rPr>
        <w:t>.</w:t>
      </w:r>
      <w:r w:rsidRPr="003B3CFF">
        <w:rPr>
          <w:szCs w:val="22"/>
        </w:rPr>
        <w:t xml:space="preserve">600 φορές </w:t>
      </w:r>
      <w:r w:rsidR="00CB5CDF">
        <w:rPr>
          <w:szCs w:val="22"/>
        </w:rPr>
        <w:t xml:space="preserve">από την </w:t>
      </w:r>
      <w:r w:rsidRPr="003B3CFF">
        <w:rPr>
          <w:szCs w:val="22"/>
        </w:rPr>
        <w:t>ανθρώπι</w:t>
      </w:r>
      <w:r w:rsidR="006B22D1" w:rsidRPr="003B3CFF">
        <w:rPr>
          <w:szCs w:val="22"/>
        </w:rPr>
        <w:t xml:space="preserve">νη </w:t>
      </w:r>
      <w:r w:rsidR="00CB5CDF">
        <w:rPr>
          <w:szCs w:val="22"/>
        </w:rPr>
        <w:t>έκθεση (</w:t>
      </w:r>
      <w:r w:rsidR="00CB5CDF">
        <w:rPr>
          <w:szCs w:val="22"/>
          <w:lang w:val="en-US"/>
        </w:rPr>
        <w:t>AUC</w:t>
      </w:r>
      <w:r w:rsidR="00CB5CDF" w:rsidRPr="00CB5CDF">
        <w:rPr>
          <w:szCs w:val="22"/>
          <w:vertAlign w:val="subscript"/>
        </w:rPr>
        <w:t>(0-24</w:t>
      </w:r>
      <w:r w:rsidR="00CB5CDF" w:rsidRPr="00CB5CDF">
        <w:rPr>
          <w:szCs w:val="22"/>
          <w:vertAlign w:val="subscript"/>
          <w:lang w:val="en-US"/>
        </w:rPr>
        <w:t>h</w:t>
      </w:r>
      <w:r w:rsidR="00CB5CDF" w:rsidRPr="00CB5CDF">
        <w:rPr>
          <w:szCs w:val="22"/>
          <w:vertAlign w:val="subscript"/>
        </w:rPr>
        <w:t>)</w:t>
      </w:r>
      <w:r w:rsidR="00AF106D" w:rsidRPr="00AF106D">
        <w:rPr>
          <w:szCs w:val="22"/>
        </w:rPr>
        <w:t>)</w:t>
      </w:r>
      <w:r w:rsidR="006B22D1" w:rsidRPr="003B3CFF">
        <w:rPr>
          <w:szCs w:val="22"/>
        </w:rPr>
        <w:t xml:space="preserve"> </w:t>
      </w:r>
      <w:r w:rsidR="00CB5CDF">
        <w:rPr>
          <w:szCs w:val="22"/>
        </w:rPr>
        <w:t xml:space="preserve">στη δόση των 5 </w:t>
      </w:r>
      <w:r w:rsidR="00CB5CDF">
        <w:rPr>
          <w:szCs w:val="22"/>
          <w:lang w:val="en-US"/>
        </w:rPr>
        <w:t>mcg</w:t>
      </w:r>
      <w:r w:rsidR="00CB5CDF" w:rsidRPr="00CB5CDF">
        <w:rPr>
          <w:szCs w:val="22"/>
        </w:rPr>
        <w:t xml:space="preserve">). </w:t>
      </w:r>
      <w:r w:rsidR="006B22D1" w:rsidRPr="003B3CFF">
        <w:rPr>
          <w:szCs w:val="22"/>
        </w:rPr>
        <w:t xml:space="preserve">Σε </w:t>
      </w:r>
      <w:r w:rsidR="001A0A73" w:rsidRPr="003B3CFF">
        <w:rPr>
          <w:szCs w:val="22"/>
        </w:rPr>
        <w:t xml:space="preserve">εγκυμονούντες </w:t>
      </w:r>
      <w:r w:rsidR="006B22D1" w:rsidRPr="003B3CFF">
        <w:rPr>
          <w:szCs w:val="22"/>
        </w:rPr>
        <w:t xml:space="preserve">λευκούς </w:t>
      </w:r>
      <w:proofErr w:type="spellStart"/>
      <w:r w:rsidR="006B22D1" w:rsidRPr="003B3CFF">
        <w:rPr>
          <w:szCs w:val="22"/>
        </w:rPr>
        <w:t>κόνικλους</w:t>
      </w:r>
      <w:proofErr w:type="spellEnd"/>
      <w:r w:rsidR="006B22D1" w:rsidRPr="003B3CFF">
        <w:rPr>
          <w:szCs w:val="22"/>
        </w:rPr>
        <w:t xml:space="preserve"> Νέας Ζηλανδίας (</w:t>
      </w:r>
      <w:r w:rsidR="006B22D1" w:rsidRPr="003B3CFF">
        <w:rPr>
          <w:szCs w:val="22"/>
          <w:lang w:val="en-US"/>
        </w:rPr>
        <w:t>NZW</w:t>
      </w:r>
      <w:r w:rsidR="006B22D1" w:rsidRPr="003B3CFF">
        <w:rPr>
          <w:szCs w:val="22"/>
        </w:rPr>
        <w:t>) η</w:t>
      </w:r>
      <w:r w:rsidR="0073542C">
        <w:rPr>
          <w:szCs w:val="22"/>
        </w:rPr>
        <w:t xml:space="preserve"> χορηγούμενη εισπνεόμενη δόση 2</w:t>
      </w:r>
      <w:r w:rsidR="00886CEC">
        <w:rPr>
          <w:szCs w:val="22"/>
        </w:rPr>
        <w:t>.</w:t>
      </w:r>
      <w:r w:rsidR="006B22D1" w:rsidRPr="003B3CFF">
        <w:rPr>
          <w:szCs w:val="22"/>
        </w:rPr>
        <w:t xml:space="preserve">489 μικρογραμμάρια/ </w:t>
      </w:r>
      <w:r w:rsidR="006B22D1" w:rsidRPr="003B3CFF">
        <w:rPr>
          <w:szCs w:val="22"/>
          <w:lang w:val="en-US"/>
        </w:rPr>
        <w:t>kg</w:t>
      </w:r>
      <w:r w:rsidR="006B22D1" w:rsidRPr="003B3CFF">
        <w:rPr>
          <w:szCs w:val="22"/>
        </w:rPr>
        <w:t>/ ημέρα (</w:t>
      </w:r>
      <w:r w:rsidR="0060028D">
        <w:rPr>
          <w:szCs w:val="22"/>
        </w:rPr>
        <w:t>περίπου 7</w:t>
      </w:r>
      <w:r w:rsidR="00527351">
        <w:rPr>
          <w:szCs w:val="22"/>
        </w:rPr>
        <w:t>.</w:t>
      </w:r>
      <w:r w:rsidR="0060028D">
        <w:rPr>
          <w:szCs w:val="22"/>
        </w:rPr>
        <w:t xml:space="preserve">130 φορές η ανθρώπινη έκθεση στα 5 μικρογραμμάρια βασισμένη στην </w:t>
      </w:r>
      <w:r w:rsidR="0060028D">
        <w:rPr>
          <w:szCs w:val="22"/>
          <w:lang w:val="en-US"/>
        </w:rPr>
        <w:t>AUC</w:t>
      </w:r>
      <w:r w:rsidR="0060028D" w:rsidRPr="0060028D">
        <w:rPr>
          <w:szCs w:val="22"/>
          <w:vertAlign w:val="subscript"/>
        </w:rPr>
        <w:t>(0-24</w:t>
      </w:r>
      <w:r w:rsidR="0060028D" w:rsidRPr="0060028D">
        <w:rPr>
          <w:szCs w:val="22"/>
          <w:vertAlign w:val="subscript"/>
          <w:lang w:val="en-US"/>
        </w:rPr>
        <w:t>h</w:t>
      </w:r>
      <w:r w:rsidR="0060028D" w:rsidRPr="0060028D">
        <w:rPr>
          <w:szCs w:val="22"/>
          <w:vertAlign w:val="subscript"/>
        </w:rPr>
        <w:t>)</w:t>
      </w:r>
      <w:r w:rsidR="0060028D" w:rsidRPr="0060028D">
        <w:rPr>
          <w:szCs w:val="22"/>
        </w:rPr>
        <w:t xml:space="preserve">) </w:t>
      </w:r>
      <w:proofErr w:type="spellStart"/>
      <w:r w:rsidR="0060028D">
        <w:rPr>
          <w:szCs w:val="22"/>
          <w:lang w:val="en-US"/>
        </w:rPr>
        <w:t>olodaterol</w:t>
      </w:r>
      <w:proofErr w:type="spellEnd"/>
      <w:r w:rsidR="006B22D1" w:rsidRPr="003B3CFF">
        <w:rPr>
          <w:szCs w:val="22"/>
        </w:rPr>
        <w:t xml:space="preserve"> επέδειξε </w:t>
      </w:r>
      <w:r w:rsidR="001A0A73" w:rsidRPr="003B3CFF">
        <w:rPr>
          <w:szCs w:val="22"/>
        </w:rPr>
        <w:t xml:space="preserve">εμβρυϊκή </w:t>
      </w:r>
      <w:r w:rsidR="006B22D1" w:rsidRPr="003B3CFF">
        <w:rPr>
          <w:szCs w:val="22"/>
        </w:rPr>
        <w:t>τοξικότητα που χαρακτηριστικά προέρχεται από διέγερση του β-</w:t>
      </w:r>
      <w:proofErr w:type="spellStart"/>
      <w:r w:rsidR="006B22D1" w:rsidRPr="003B3CFF">
        <w:rPr>
          <w:szCs w:val="22"/>
        </w:rPr>
        <w:t>αδρενεργικού</w:t>
      </w:r>
      <w:proofErr w:type="spellEnd"/>
      <w:r w:rsidR="006B22D1" w:rsidRPr="003B3CFF">
        <w:rPr>
          <w:szCs w:val="22"/>
        </w:rPr>
        <w:t xml:space="preserve"> υποδοχέα. Αυτά συμπεριελάμβαναν ανομοιόμορφη οστεοποίηση, κοντά/ κυρτά οστά, μερικώς ανοιχτό </w:t>
      </w:r>
      <w:r w:rsidR="0002424C" w:rsidRPr="003B3CFF">
        <w:rPr>
          <w:szCs w:val="22"/>
        </w:rPr>
        <w:t>οφθαλμό</w:t>
      </w:r>
      <w:r w:rsidR="006B22D1" w:rsidRPr="003B3CFF">
        <w:rPr>
          <w:szCs w:val="22"/>
        </w:rPr>
        <w:t>, λυκόστομα, καρδιαγγειακές ανωμαλίες.</w:t>
      </w:r>
      <w:r w:rsidR="0060028D" w:rsidRPr="0060028D">
        <w:rPr>
          <w:szCs w:val="22"/>
        </w:rPr>
        <w:t xml:space="preserve"> </w:t>
      </w:r>
      <w:r w:rsidR="00334B21" w:rsidRPr="003B3CFF">
        <w:rPr>
          <w:szCs w:val="22"/>
        </w:rPr>
        <w:t>Δεν εμφανίσθηκαν σημαντικές επιδράσεις σε εισπνεόμενη δόση των 974 μικρογραμμαρίων/</w:t>
      </w:r>
      <w:r w:rsidR="00334B21" w:rsidRPr="003B3CFF">
        <w:rPr>
          <w:szCs w:val="22"/>
          <w:lang w:val="en-US"/>
        </w:rPr>
        <w:t>kg</w:t>
      </w:r>
      <w:r w:rsidR="0043570A" w:rsidRPr="003B3CFF">
        <w:rPr>
          <w:szCs w:val="22"/>
        </w:rPr>
        <w:t>/ημέρα</w:t>
      </w:r>
      <w:r w:rsidR="00334B21" w:rsidRPr="003B3CFF">
        <w:rPr>
          <w:szCs w:val="22"/>
        </w:rPr>
        <w:t xml:space="preserve"> (περίπου </w:t>
      </w:r>
      <w:r w:rsidR="0060028D" w:rsidRPr="0060028D">
        <w:rPr>
          <w:szCs w:val="22"/>
        </w:rPr>
        <w:t>1</w:t>
      </w:r>
      <w:r w:rsidR="00527351">
        <w:rPr>
          <w:szCs w:val="22"/>
        </w:rPr>
        <w:t>.</w:t>
      </w:r>
      <w:r w:rsidR="0060028D" w:rsidRPr="0060028D">
        <w:rPr>
          <w:szCs w:val="22"/>
        </w:rPr>
        <w:t>353</w:t>
      </w:r>
      <w:r w:rsidR="00334B21" w:rsidRPr="003B3CFF">
        <w:rPr>
          <w:szCs w:val="22"/>
        </w:rPr>
        <w:t xml:space="preserve"> φορές </w:t>
      </w:r>
      <w:r w:rsidR="00AF106D">
        <w:rPr>
          <w:szCs w:val="22"/>
        </w:rPr>
        <w:t>η</w:t>
      </w:r>
      <w:r w:rsidR="0060028D">
        <w:rPr>
          <w:szCs w:val="22"/>
        </w:rPr>
        <w:t xml:space="preserve"> δόση</w:t>
      </w:r>
      <w:r w:rsidR="00AF106D">
        <w:rPr>
          <w:szCs w:val="22"/>
        </w:rPr>
        <w:t xml:space="preserve"> </w:t>
      </w:r>
      <w:r w:rsidR="0060028D">
        <w:rPr>
          <w:szCs w:val="22"/>
        </w:rPr>
        <w:t xml:space="preserve"> 5 μικρογραμμαρίων βασισμένη στην </w:t>
      </w:r>
      <w:r w:rsidR="0060028D" w:rsidRPr="0060028D">
        <w:rPr>
          <w:szCs w:val="22"/>
          <w:lang w:val="en-US"/>
        </w:rPr>
        <w:t>AUC</w:t>
      </w:r>
      <w:r w:rsidR="0060028D" w:rsidRPr="0060028D">
        <w:rPr>
          <w:szCs w:val="22"/>
          <w:vertAlign w:val="subscript"/>
        </w:rPr>
        <w:t>(0-24</w:t>
      </w:r>
      <w:r w:rsidR="0060028D" w:rsidRPr="0060028D">
        <w:rPr>
          <w:szCs w:val="22"/>
          <w:vertAlign w:val="subscript"/>
          <w:lang w:val="en-US"/>
        </w:rPr>
        <w:t>h</w:t>
      </w:r>
      <w:r w:rsidR="0060028D" w:rsidRPr="0060028D">
        <w:rPr>
          <w:szCs w:val="22"/>
          <w:vertAlign w:val="subscript"/>
        </w:rPr>
        <w:t>)</w:t>
      </w:r>
      <w:r w:rsidR="00334B21" w:rsidRPr="003B3CFF">
        <w:rPr>
          <w:szCs w:val="22"/>
        </w:rPr>
        <w:t>).</w:t>
      </w:r>
    </w:p>
    <w:p w:rsidR="00496809" w:rsidRPr="003B3CFF" w:rsidRDefault="00496809" w:rsidP="00F01849">
      <w:pPr>
        <w:rPr>
          <w:szCs w:val="22"/>
        </w:rPr>
      </w:pPr>
    </w:p>
    <w:p w:rsidR="00496809" w:rsidRPr="003B3CFF" w:rsidRDefault="00496809" w:rsidP="00F01849">
      <w:pPr>
        <w:rPr>
          <w:szCs w:val="22"/>
        </w:rPr>
      </w:pPr>
    </w:p>
    <w:p w:rsidR="00496809" w:rsidRPr="003B3CFF" w:rsidRDefault="00496809" w:rsidP="00F01849">
      <w:pPr>
        <w:keepNext/>
        <w:keepLines/>
        <w:rPr>
          <w:szCs w:val="22"/>
        </w:rPr>
      </w:pPr>
      <w:r w:rsidRPr="003B3CFF">
        <w:rPr>
          <w:b/>
          <w:szCs w:val="22"/>
        </w:rPr>
        <w:lastRenderedPageBreak/>
        <w:t>6.</w:t>
      </w:r>
      <w:r w:rsidRPr="003B3CFF">
        <w:rPr>
          <w:b/>
          <w:szCs w:val="22"/>
        </w:rPr>
        <w:tab/>
        <w:t>ΦΑΡΜΑΚΕΥΤΙΚΕΣ ΠΛΗΡΟΦΟΡΙΕΣ</w:t>
      </w:r>
    </w:p>
    <w:p w:rsidR="00496809" w:rsidRPr="003B3CFF" w:rsidRDefault="00496809" w:rsidP="00F01849">
      <w:pPr>
        <w:pStyle w:val="a3"/>
        <w:keepNext/>
        <w:keepLines/>
        <w:tabs>
          <w:tab w:val="clear" w:pos="4153"/>
          <w:tab w:val="clear" w:pos="8306"/>
        </w:tabs>
        <w:rPr>
          <w:szCs w:val="22"/>
        </w:rPr>
      </w:pPr>
    </w:p>
    <w:p w:rsidR="00496809" w:rsidRPr="003B3CFF" w:rsidRDefault="00496809" w:rsidP="00F01849">
      <w:pPr>
        <w:keepNext/>
        <w:keepLines/>
        <w:rPr>
          <w:szCs w:val="22"/>
        </w:rPr>
      </w:pPr>
      <w:r w:rsidRPr="003B3CFF">
        <w:rPr>
          <w:b/>
          <w:szCs w:val="22"/>
        </w:rPr>
        <w:t>6.1</w:t>
      </w:r>
      <w:r w:rsidRPr="003B3CFF">
        <w:rPr>
          <w:b/>
          <w:szCs w:val="22"/>
        </w:rPr>
        <w:tab/>
        <w:t>Κατάλογος εκδόχων</w:t>
      </w:r>
    </w:p>
    <w:p w:rsidR="00496809" w:rsidRPr="003B3CFF" w:rsidRDefault="00496809" w:rsidP="00F01849">
      <w:pPr>
        <w:keepNext/>
        <w:keepLines/>
        <w:rPr>
          <w:szCs w:val="22"/>
        </w:rPr>
      </w:pPr>
    </w:p>
    <w:p w:rsidR="001C50C6" w:rsidRPr="003B2E0A" w:rsidRDefault="001C50C6" w:rsidP="00F01849">
      <w:pPr>
        <w:rPr>
          <w:szCs w:val="22"/>
        </w:rPr>
      </w:pPr>
      <w:proofErr w:type="spellStart"/>
      <w:r>
        <w:rPr>
          <w:szCs w:val="22"/>
          <w:lang w:val="en-US"/>
        </w:rPr>
        <w:t>Benzalkonium</w:t>
      </w:r>
      <w:proofErr w:type="spellEnd"/>
      <w:r w:rsidRPr="003B2E0A">
        <w:rPr>
          <w:szCs w:val="22"/>
        </w:rPr>
        <w:t xml:space="preserve"> </w:t>
      </w:r>
      <w:r>
        <w:rPr>
          <w:szCs w:val="22"/>
          <w:lang w:val="en-US"/>
        </w:rPr>
        <w:t>chloride</w:t>
      </w:r>
    </w:p>
    <w:p w:rsidR="001C50C6" w:rsidRDefault="001C50C6" w:rsidP="00F01849">
      <w:pPr>
        <w:rPr>
          <w:szCs w:val="22"/>
          <w:lang w:val="en-US"/>
        </w:rPr>
      </w:pPr>
      <w:r>
        <w:rPr>
          <w:szCs w:val="22"/>
          <w:lang w:val="en-US"/>
        </w:rPr>
        <w:t xml:space="preserve">Disodium </w:t>
      </w:r>
      <w:proofErr w:type="spellStart"/>
      <w:r>
        <w:rPr>
          <w:szCs w:val="22"/>
          <w:lang w:val="en-US"/>
        </w:rPr>
        <w:t>edetate</w:t>
      </w:r>
      <w:proofErr w:type="spellEnd"/>
    </w:p>
    <w:p w:rsidR="001C50C6" w:rsidRPr="00254713" w:rsidRDefault="001C50C6" w:rsidP="00F01849">
      <w:pPr>
        <w:rPr>
          <w:szCs w:val="22"/>
          <w:lang w:val="en-US"/>
        </w:rPr>
      </w:pPr>
      <w:r>
        <w:rPr>
          <w:szCs w:val="22"/>
          <w:lang w:val="en-US"/>
        </w:rPr>
        <w:t>Water</w:t>
      </w:r>
      <w:r w:rsidR="00490F03">
        <w:rPr>
          <w:szCs w:val="22"/>
          <w:lang w:val="en-US"/>
        </w:rPr>
        <w:t>,</w:t>
      </w:r>
      <w:r>
        <w:rPr>
          <w:szCs w:val="22"/>
          <w:lang w:val="en-US"/>
        </w:rPr>
        <w:t xml:space="preserve"> purified</w:t>
      </w:r>
    </w:p>
    <w:p w:rsidR="00254713" w:rsidRPr="000014D5" w:rsidRDefault="00254713" w:rsidP="00F01849">
      <w:pPr>
        <w:rPr>
          <w:szCs w:val="22"/>
          <w:lang w:val="en-US"/>
        </w:rPr>
      </w:pPr>
      <w:r w:rsidRPr="000014D5">
        <w:rPr>
          <w:szCs w:val="22"/>
          <w:lang w:val="en-US"/>
        </w:rPr>
        <w:t>1</w:t>
      </w:r>
      <w:r>
        <w:rPr>
          <w:szCs w:val="22"/>
          <w:lang w:val="en-US"/>
        </w:rPr>
        <w:t>M</w:t>
      </w:r>
      <w:r w:rsidRPr="000014D5">
        <w:rPr>
          <w:szCs w:val="22"/>
          <w:lang w:val="en-US"/>
        </w:rPr>
        <w:t xml:space="preserve"> </w:t>
      </w:r>
      <w:r>
        <w:rPr>
          <w:szCs w:val="22"/>
          <w:lang w:val="en-US"/>
        </w:rPr>
        <w:t>Hydrochloric</w:t>
      </w:r>
      <w:r w:rsidRPr="000014D5">
        <w:rPr>
          <w:szCs w:val="22"/>
          <w:lang w:val="en-US"/>
        </w:rPr>
        <w:t xml:space="preserve"> </w:t>
      </w:r>
      <w:r>
        <w:rPr>
          <w:szCs w:val="22"/>
          <w:lang w:val="en-US"/>
        </w:rPr>
        <w:t>acid</w:t>
      </w:r>
      <w:r w:rsidRPr="000014D5">
        <w:rPr>
          <w:szCs w:val="22"/>
          <w:lang w:val="en-US"/>
        </w:rPr>
        <w:t xml:space="preserve"> (</w:t>
      </w:r>
      <w:r>
        <w:rPr>
          <w:szCs w:val="22"/>
        </w:rPr>
        <w:t>για</w:t>
      </w:r>
      <w:r w:rsidRPr="000014D5">
        <w:rPr>
          <w:szCs w:val="22"/>
          <w:lang w:val="en-US"/>
        </w:rPr>
        <w:t xml:space="preserve"> </w:t>
      </w:r>
      <w:r>
        <w:rPr>
          <w:szCs w:val="22"/>
        </w:rPr>
        <w:t>τη</w:t>
      </w:r>
      <w:r w:rsidRPr="000014D5">
        <w:rPr>
          <w:szCs w:val="22"/>
          <w:lang w:val="en-US"/>
        </w:rPr>
        <w:t xml:space="preserve"> </w:t>
      </w:r>
      <w:r>
        <w:rPr>
          <w:szCs w:val="22"/>
        </w:rPr>
        <w:t>ρύθμιση</w:t>
      </w:r>
      <w:r w:rsidRPr="000014D5">
        <w:rPr>
          <w:szCs w:val="22"/>
          <w:lang w:val="en-US"/>
        </w:rPr>
        <w:t xml:space="preserve"> </w:t>
      </w:r>
      <w:r>
        <w:rPr>
          <w:szCs w:val="22"/>
        </w:rPr>
        <w:t>του</w:t>
      </w:r>
      <w:r w:rsidRPr="000014D5">
        <w:rPr>
          <w:szCs w:val="22"/>
          <w:lang w:val="en-US"/>
        </w:rPr>
        <w:t xml:space="preserve"> </w:t>
      </w:r>
      <w:r>
        <w:rPr>
          <w:szCs w:val="22"/>
          <w:lang w:val="en-US"/>
        </w:rPr>
        <w:t>pH</w:t>
      </w:r>
      <w:r w:rsidRPr="000014D5">
        <w:rPr>
          <w:szCs w:val="22"/>
          <w:lang w:val="en-US"/>
        </w:rPr>
        <w:t>)</w:t>
      </w:r>
    </w:p>
    <w:p w:rsidR="00D45CE4" w:rsidRPr="000014D5" w:rsidRDefault="00D45CE4" w:rsidP="00F01849">
      <w:pPr>
        <w:rPr>
          <w:szCs w:val="22"/>
          <w:lang w:val="en-US"/>
        </w:rPr>
      </w:pPr>
    </w:p>
    <w:p w:rsidR="00496809" w:rsidRPr="003B3CFF" w:rsidRDefault="00496809" w:rsidP="00B71248">
      <w:pPr>
        <w:keepNext/>
        <w:rPr>
          <w:szCs w:val="22"/>
        </w:rPr>
      </w:pPr>
      <w:r w:rsidRPr="003B3CFF">
        <w:rPr>
          <w:b/>
          <w:szCs w:val="22"/>
        </w:rPr>
        <w:t>6.2</w:t>
      </w:r>
      <w:r w:rsidRPr="003B3CFF">
        <w:rPr>
          <w:b/>
          <w:szCs w:val="22"/>
        </w:rPr>
        <w:tab/>
        <w:t>Ασυμβατότητες</w:t>
      </w:r>
    </w:p>
    <w:p w:rsidR="00496809" w:rsidRPr="003B3CFF" w:rsidRDefault="00496809" w:rsidP="00B71248">
      <w:pPr>
        <w:keepNext/>
        <w:rPr>
          <w:szCs w:val="22"/>
        </w:rPr>
      </w:pPr>
    </w:p>
    <w:p w:rsidR="00496809" w:rsidRPr="003B3CFF" w:rsidRDefault="00D45CE4" w:rsidP="00F01849">
      <w:pPr>
        <w:rPr>
          <w:szCs w:val="22"/>
        </w:rPr>
      </w:pPr>
      <w:r w:rsidRPr="003B3CFF">
        <w:rPr>
          <w:szCs w:val="22"/>
        </w:rPr>
        <w:t>Δεν εφαρμόζεται.</w:t>
      </w:r>
    </w:p>
    <w:p w:rsidR="00496809" w:rsidRPr="003B3CFF" w:rsidRDefault="00496809" w:rsidP="00F01849">
      <w:pPr>
        <w:rPr>
          <w:szCs w:val="22"/>
        </w:rPr>
      </w:pPr>
    </w:p>
    <w:p w:rsidR="00496809" w:rsidRPr="003B3CFF" w:rsidRDefault="00496809" w:rsidP="00B71248">
      <w:pPr>
        <w:keepNext/>
        <w:rPr>
          <w:szCs w:val="22"/>
        </w:rPr>
      </w:pPr>
      <w:r w:rsidRPr="003B3CFF">
        <w:rPr>
          <w:b/>
          <w:szCs w:val="22"/>
        </w:rPr>
        <w:t>6.3</w:t>
      </w:r>
      <w:r w:rsidRPr="003B3CFF">
        <w:rPr>
          <w:b/>
          <w:szCs w:val="22"/>
        </w:rPr>
        <w:tab/>
        <w:t>Διάρκεια ζωής</w:t>
      </w:r>
    </w:p>
    <w:p w:rsidR="00496809" w:rsidRPr="003B3CFF" w:rsidRDefault="00496809" w:rsidP="00B71248">
      <w:pPr>
        <w:keepNext/>
        <w:rPr>
          <w:szCs w:val="22"/>
        </w:rPr>
      </w:pPr>
    </w:p>
    <w:p w:rsidR="00496809" w:rsidRPr="003B3CFF" w:rsidRDefault="00496809" w:rsidP="00F01849">
      <w:pPr>
        <w:rPr>
          <w:szCs w:val="22"/>
        </w:rPr>
      </w:pPr>
      <w:r w:rsidRPr="003B3CFF">
        <w:rPr>
          <w:szCs w:val="22"/>
        </w:rPr>
        <w:t>3 χρόνια</w:t>
      </w:r>
    </w:p>
    <w:p w:rsidR="00496809" w:rsidRPr="003B3CFF" w:rsidRDefault="00244E90" w:rsidP="00F01849">
      <w:pPr>
        <w:rPr>
          <w:szCs w:val="22"/>
        </w:rPr>
      </w:pPr>
      <w:r w:rsidRPr="003B3CFF">
        <w:rPr>
          <w:szCs w:val="22"/>
        </w:rPr>
        <w:t>Χρόνος ζωής κατά τη χρήση</w:t>
      </w:r>
      <w:r w:rsidR="00482596" w:rsidRPr="003B3CFF">
        <w:rPr>
          <w:szCs w:val="22"/>
        </w:rPr>
        <w:t>: 3 μήνες</w:t>
      </w:r>
    </w:p>
    <w:p w:rsidR="00496809" w:rsidRPr="003B3CFF" w:rsidRDefault="00496809" w:rsidP="00F01849">
      <w:pPr>
        <w:rPr>
          <w:szCs w:val="22"/>
        </w:rPr>
      </w:pPr>
    </w:p>
    <w:p w:rsidR="00496809" w:rsidRPr="003B3CFF" w:rsidRDefault="00496809" w:rsidP="00B71248">
      <w:pPr>
        <w:keepNext/>
        <w:rPr>
          <w:szCs w:val="22"/>
        </w:rPr>
      </w:pPr>
      <w:r w:rsidRPr="003B3CFF">
        <w:rPr>
          <w:b/>
          <w:szCs w:val="22"/>
        </w:rPr>
        <w:t>6.4</w:t>
      </w:r>
      <w:r w:rsidRPr="003B3CFF">
        <w:rPr>
          <w:b/>
          <w:szCs w:val="22"/>
        </w:rPr>
        <w:tab/>
        <w:t>Ιδιαίτερες προφυλάξεις κατά την φύλαξη του προϊόντος</w:t>
      </w:r>
    </w:p>
    <w:p w:rsidR="00496809" w:rsidRPr="003B3CFF" w:rsidRDefault="00496809" w:rsidP="00B71248">
      <w:pPr>
        <w:keepNext/>
        <w:rPr>
          <w:szCs w:val="22"/>
        </w:rPr>
      </w:pPr>
    </w:p>
    <w:p w:rsidR="00496809" w:rsidRPr="003B3CFF" w:rsidRDefault="00C23863" w:rsidP="00F01849">
      <w:pPr>
        <w:rPr>
          <w:szCs w:val="22"/>
        </w:rPr>
      </w:pPr>
      <w:r w:rsidRPr="003B3CFF">
        <w:rPr>
          <w:noProof/>
          <w:szCs w:val="22"/>
        </w:rPr>
        <w:t>Μην καταψύχετε.</w:t>
      </w:r>
    </w:p>
    <w:p w:rsidR="00496809" w:rsidRPr="003B3CFF" w:rsidRDefault="00496809" w:rsidP="00F01849">
      <w:pPr>
        <w:pStyle w:val="a3"/>
        <w:tabs>
          <w:tab w:val="clear" w:pos="4153"/>
          <w:tab w:val="clear" w:pos="8306"/>
        </w:tabs>
        <w:rPr>
          <w:szCs w:val="22"/>
        </w:rPr>
      </w:pPr>
    </w:p>
    <w:p w:rsidR="00496809" w:rsidRPr="003B3CFF" w:rsidRDefault="00496809" w:rsidP="00B71248">
      <w:pPr>
        <w:keepNext/>
        <w:rPr>
          <w:szCs w:val="22"/>
        </w:rPr>
      </w:pPr>
      <w:r w:rsidRPr="003B3CFF">
        <w:rPr>
          <w:b/>
          <w:szCs w:val="22"/>
        </w:rPr>
        <w:t>6.5</w:t>
      </w:r>
      <w:r w:rsidRPr="003B3CFF">
        <w:rPr>
          <w:b/>
          <w:szCs w:val="22"/>
        </w:rPr>
        <w:tab/>
        <w:t>Φύση και συστατικά του περιέκτη</w:t>
      </w:r>
    </w:p>
    <w:p w:rsidR="00496809" w:rsidRPr="003B3CFF" w:rsidRDefault="00496809" w:rsidP="00B71248">
      <w:pPr>
        <w:keepNext/>
        <w:rPr>
          <w:szCs w:val="22"/>
        </w:rPr>
      </w:pPr>
    </w:p>
    <w:p w:rsidR="00540AFF" w:rsidRPr="006B4841" w:rsidRDefault="00540AFF" w:rsidP="00F01849">
      <w:pPr>
        <w:rPr>
          <w:szCs w:val="22"/>
        </w:rPr>
      </w:pPr>
      <w:r w:rsidRPr="003B3CFF">
        <w:rPr>
          <w:szCs w:val="22"/>
        </w:rPr>
        <w:t>Είδος και υλικό του περιέκτη που έρχεται σε ε</w:t>
      </w:r>
      <w:r w:rsidR="006B4841">
        <w:rPr>
          <w:szCs w:val="22"/>
        </w:rPr>
        <w:t>παφή με το φαρμακευτικό προϊόν:</w:t>
      </w:r>
    </w:p>
    <w:p w:rsidR="00540AFF" w:rsidRPr="003B3CFF" w:rsidRDefault="00540AFF" w:rsidP="00F01849">
      <w:pPr>
        <w:rPr>
          <w:szCs w:val="22"/>
        </w:rPr>
      </w:pPr>
      <w:r w:rsidRPr="003B3CFF">
        <w:rPr>
          <w:szCs w:val="22"/>
        </w:rPr>
        <w:t xml:space="preserve">Το διάλυμα τοποθετείται σε ένα φυσίγγιο πολυαιθυλενίου/πολυπροπυλενίου με πώμα από πολυπροπυλένιο </w:t>
      </w:r>
      <w:r w:rsidR="00007E44" w:rsidRPr="003B3CFF">
        <w:rPr>
          <w:szCs w:val="22"/>
        </w:rPr>
        <w:t>και ενσωματωμένο</w:t>
      </w:r>
      <w:r w:rsidRPr="003B3CFF">
        <w:rPr>
          <w:szCs w:val="22"/>
        </w:rPr>
        <w:t xml:space="preserve"> δακτύλιο σφράγισης από σιλικόνη. Το φυσίγγιο εσωκλείεται σε</w:t>
      </w:r>
      <w:r w:rsidR="0060028D">
        <w:rPr>
          <w:szCs w:val="22"/>
        </w:rPr>
        <w:t xml:space="preserve"> έναν κύλινδρο από αλουμίνιο.</w:t>
      </w:r>
    </w:p>
    <w:p w:rsidR="00540AFF" w:rsidRPr="003B3CFF" w:rsidRDefault="00540AFF" w:rsidP="00F01849">
      <w:pPr>
        <w:rPr>
          <w:szCs w:val="22"/>
        </w:rPr>
      </w:pPr>
      <w:r w:rsidRPr="003B3CFF">
        <w:rPr>
          <w:szCs w:val="22"/>
        </w:rPr>
        <w:t>Κάθε φυσίγγιο περιέχει 4</w:t>
      </w:r>
      <w:r w:rsidR="00D8071C">
        <w:rPr>
          <w:szCs w:val="22"/>
        </w:rPr>
        <w:t xml:space="preserve"> </w:t>
      </w:r>
      <w:r w:rsidRPr="003B3CFF">
        <w:rPr>
          <w:szCs w:val="22"/>
          <w:lang w:val="en-US"/>
        </w:rPr>
        <w:t>ml</w:t>
      </w:r>
      <w:r w:rsidR="00D8071C">
        <w:rPr>
          <w:szCs w:val="22"/>
        </w:rPr>
        <w:t xml:space="preserve"> </w:t>
      </w:r>
      <w:r w:rsidR="00007E44" w:rsidRPr="003B3CFF">
        <w:rPr>
          <w:szCs w:val="22"/>
        </w:rPr>
        <w:t xml:space="preserve">εισπνεόμενο </w:t>
      </w:r>
      <w:r w:rsidRPr="003B3CFF">
        <w:rPr>
          <w:szCs w:val="22"/>
        </w:rPr>
        <w:t>διάλυμα.</w:t>
      </w:r>
    </w:p>
    <w:p w:rsidR="00540AFF" w:rsidRPr="003B3CFF" w:rsidRDefault="00540AFF" w:rsidP="00F01849">
      <w:pPr>
        <w:rPr>
          <w:szCs w:val="22"/>
        </w:rPr>
      </w:pPr>
    </w:p>
    <w:p w:rsidR="00540AFF" w:rsidRPr="003B3CFF" w:rsidRDefault="00540AFF" w:rsidP="00F01849">
      <w:pPr>
        <w:widowControl/>
        <w:rPr>
          <w:szCs w:val="22"/>
        </w:rPr>
      </w:pPr>
      <w:r w:rsidRPr="003B3CFF">
        <w:rPr>
          <w:szCs w:val="22"/>
        </w:rPr>
        <w:t>Μεγέθη συσκευασιών και παρεχόμενες συσκευές:</w:t>
      </w:r>
    </w:p>
    <w:p w:rsidR="00540AFF" w:rsidRPr="003B3CFF" w:rsidRDefault="00540AFF" w:rsidP="00F01849">
      <w:pPr>
        <w:rPr>
          <w:szCs w:val="22"/>
        </w:rPr>
      </w:pPr>
    </w:p>
    <w:p w:rsidR="00540AFF" w:rsidRPr="003B3CFF" w:rsidRDefault="00540AFF" w:rsidP="00F01849">
      <w:pPr>
        <w:rPr>
          <w:szCs w:val="22"/>
        </w:rPr>
      </w:pPr>
      <w:r w:rsidRPr="003B3CFF">
        <w:rPr>
          <w:szCs w:val="22"/>
        </w:rPr>
        <w:t xml:space="preserve">Μονή συσκευασία: 1 εισπνευστική συσκευή Respimat και 1 φυσίγγιο, για τη χορήγηση 60 εισπνοών (30 θεραπευτικές δόσεις). </w:t>
      </w:r>
    </w:p>
    <w:p w:rsidR="00540AFF" w:rsidRPr="003B3CFF" w:rsidRDefault="00540AFF" w:rsidP="00F01849">
      <w:pPr>
        <w:rPr>
          <w:szCs w:val="22"/>
        </w:rPr>
      </w:pPr>
    </w:p>
    <w:p w:rsidR="00540AFF" w:rsidRPr="003B3CFF" w:rsidRDefault="00540AFF" w:rsidP="00F01849">
      <w:pPr>
        <w:rPr>
          <w:szCs w:val="22"/>
        </w:rPr>
      </w:pPr>
      <w:r w:rsidRPr="003B3CFF">
        <w:rPr>
          <w:szCs w:val="22"/>
        </w:rPr>
        <w:t xml:space="preserve">Διπλή συσκευασία: 2 μονές συσκευασίες, η κάθε μία από τις οποίες περιέχει 1 εισπνευστική συσκευή Respimat και 1 φυσίγγιο, για τη χορήγηση 60 εισπνοών (30 θεραπευτικές δόσεις). </w:t>
      </w:r>
    </w:p>
    <w:p w:rsidR="00540AFF" w:rsidRPr="003B3CFF" w:rsidRDefault="00540AFF" w:rsidP="00F01849">
      <w:pPr>
        <w:rPr>
          <w:szCs w:val="22"/>
        </w:rPr>
      </w:pPr>
    </w:p>
    <w:p w:rsidR="00540AFF" w:rsidRPr="003B3CFF" w:rsidRDefault="00540AFF" w:rsidP="00F01849">
      <w:pPr>
        <w:rPr>
          <w:szCs w:val="22"/>
        </w:rPr>
      </w:pPr>
      <w:r w:rsidRPr="003B3CFF">
        <w:rPr>
          <w:szCs w:val="22"/>
        </w:rPr>
        <w:t xml:space="preserve">Τριπλή συσκευασία: 3 μονές συσκευασίες, η κάθε μία από τις οποίες περιέχει 1 εισπνευστική συσκευή Respimat και 1 φυσίγγιο, για τη χορήγηση 60 εισπνοών (30 θεραπευτικές δόσεις). </w:t>
      </w:r>
    </w:p>
    <w:p w:rsidR="00540AFF" w:rsidRPr="003B3CFF" w:rsidRDefault="00540AFF" w:rsidP="00F01849">
      <w:pPr>
        <w:rPr>
          <w:szCs w:val="22"/>
        </w:rPr>
      </w:pPr>
    </w:p>
    <w:p w:rsidR="00540AFF" w:rsidRPr="003B3CFF" w:rsidRDefault="00AF106D" w:rsidP="00F01849">
      <w:pPr>
        <w:rPr>
          <w:szCs w:val="22"/>
        </w:rPr>
      </w:pPr>
      <w:r>
        <w:rPr>
          <w:szCs w:val="22"/>
        </w:rPr>
        <w:t xml:space="preserve">Οκταπλή </w:t>
      </w:r>
      <w:r w:rsidR="00540AFF" w:rsidRPr="003B3CFF">
        <w:rPr>
          <w:szCs w:val="22"/>
        </w:rPr>
        <w:t xml:space="preserve">συσκευασία: 8 μονές συσκευασίες, η κάθε μία από τις οποίες περιέχει 1 εισπνευστική συσκευή Respimat και 1 φυσίγγιο, για τη χορήγηση 60 εισπνοών (30 θεραπευτικές δόσεις). </w:t>
      </w:r>
    </w:p>
    <w:p w:rsidR="00540AFF" w:rsidRPr="003B3CFF" w:rsidRDefault="00540AFF" w:rsidP="00F01849">
      <w:pPr>
        <w:rPr>
          <w:szCs w:val="22"/>
        </w:rPr>
      </w:pPr>
    </w:p>
    <w:p w:rsidR="00540AFF" w:rsidRPr="003B3CFF" w:rsidRDefault="00540AFF" w:rsidP="00F01849">
      <w:pPr>
        <w:rPr>
          <w:b/>
          <w:szCs w:val="22"/>
        </w:rPr>
      </w:pPr>
      <w:r w:rsidRPr="003B3CFF">
        <w:rPr>
          <w:szCs w:val="22"/>
        </w:rPr>
        <w:t>Μπορεί να μην κυκλοφορούν όλες οι συσκευασίες.</w:t>
      </w:r>
    </w:p>
    <w:p w:rsidR="00496809" w:rsidRPr="003B3CFF" w:rsidRDefault="00496809" w:rsidP="00F01849">
      <w:pPr>
        <w:rPr>
          <w:b/>
          <w:szCs w:val="22"/>
        </w:rPr>
      </w:pPr>
    </w:p>
    <w:p w:rsidR="00496809" w:rsidRPr="003B3CFF" w:rsidRDefault="00496809" w:rsidP="00B946A5">
      <w:pPr>
        <w:keepNext/>
        <w:rPr>
          <w:szCs w:val="22"/>
        </w:rPr>
      </w:pPr>
      <w:r w:rsidRPr="003B3CFF">
        <w:rPr>
          <w:b/>
          <w:szCs w:val="22"/>
        </w:rPr>
        <w:t>6.6</w:t>
      </w:r>
      <w:r w:rsidRPr="003B3CFF">
        <w:rPr>
          <w:b/>
          <w:szCs w:val="22"/>
        </w:rPr>
        <w:tab/>
      </w:r>
      <w:r w:rsidRPr="003B3CFF">
        <w:rPr>
          <w:b/>
          <w:noProof/>
          <w:szCs w:val="22"/>
        </w:rPr>
        <w:t>Ιδ</w:t>
      </w:r>
      <w:r w:rsidR="00540AFF" w:rsidRPr="003B3CFF">
        <w:rPr>
          <w:b/>
          <w:noProof/>
          <w:szCs w:val="22"/>
        </w:rPr>
        <w:t>ιαίτερες προφυλάξεις απόρριψης</w:t>
      </w:r>
      <w:r w:rsidRPr="003B3CFF">
        <w:rPr>
          <w:b/>
          <w:noProof/>
          <w:szCs w:val="22"/>
        </w:rPr>
        <w:t xml:space="preserve"> και άλλος χειρισμός</w:t>
      </w:r>
    </w:p>
    <w:p w:rsidR="007F0DD3" w:rsidRPr="003B3CFF" w:rsidRDefault="007F0DD3" w:rsidP="00B946A5">
      <w:pPr>
        <w:keepNext/>
        <w:rPr>
          <w:i/>
          <w:noProof/>
          <w:szCs w:val="22"/>
        </w:rPr>
      </w:pPr>
    </w:p>
    <w:p w:rsidR="00496809" w:rsidRPr="003B3CFF" w:rsidRDefault="00496809" w:rsidP="00F01849">
      <w:pPr>
        <w:rPr>
          <w:szCs w:val="22"/>
        </w:rPr>
      </w:pPr>
      <w:r w:rsidRPr="003B3CFF">
        <w:rPr>
          <w:szCs w:val="22"/>
        </w:rPr>
        <w:t xml:space="preserve">Κάθε </w:t>
      </w:r>
      <w:r w:rsidR="00A73605" w:rsidRPr="003B3CFF">
        <w:rPr>
          <w:noProof/>
          <w:szCs w:val="22"/>
        </w:rPr>
        <w:t xml:space="preserve">αχρησιμοποίητο φαρμακευτικό </w:t>
      </w:r>
      <w:r w:rsidRPr="003B3CFF">
        <w:rPr>
          <w:szCs w:val="22"/>
        </w:rPr>
        <w:t xml:space="preserve">προϊόν ή υπόλειμμα πρέπει να </w:t>
      </w:r>
      <w:r w:rsidR="00A73605" w:rsidRPr="003B3CFF">
        <w:rPr>
          <w:noProof/>
          <w:szCs w:val="22"/>
        </w:rPr>
        <w:t>απορρίπτεται</w:t>
      </w:r>
      <w:r w:rsidR="00624877">
        <w:rPr>
          <w:noProof/>
          <w:szCs w:val="22"/>
        </w:rPr>
        <w:t xml:space="preserve"> </w:t>
      </w:r>
      <w:r w:rsidRPr="003B3CFF">
        <w:rPr>
          <w:szCs w:val="22"/>
        </w:rPr>
        <w:t>σύμφωνα με τις κατά τόπου</w:t>
      </w:r>
      <w:r w:rsidR="00540AFF" w:rsidRPr="003B3CFF">
        <w:rPr>
          <w:szCs w:val="22"/>
        </w:rPr>
        <w:t>ς ισχύουσες σχετικές διατάξεις.</w:t>
      </w:r>
    </w:p>
    <w:p w:rsidR="00496809" w:rsidRPr="003B3CFF" w:rsidRDefault="00496809" w:rsidP="00F01849">
      <w:pPr>
        <w:rPr>
          <w:szCs w:val="22"/>
        </w:rPr>
      </w:pPr>
    </w:p>
    <w:p w:rsidR="007F0DD3" w:rsidRPr="003B3CFF" w:rsidRDefault="007F0DD3" w:rsidP="00F01849">
      <w:pPr>
        <w:rPr>
          <w:szCs w:val="22"/>
        </w:rPr>
      </w:pPr>
    </w:p>
    <w:p w:rsidR="00496809" w:rsidRPr="00D11976" w:rsidRDefault="00806728" w:rsidP="00B71248">
      <w:pPr>
        <w:keepNext/>
        <w:rPr>
          <w:szCs w:val="22"/>
        </w:rPr>
      </w:pPr>
      <w:r w:rsidRPr="007556BF">
        <w:rPr>
          <w:b/>
          <w:szCs w:val="22"/>
        </w:rPr>
        <w:lastRenderedPageBreak/>
        <w:t>7.</w:t>
      </w:r>
      <w:r w:rsidRPr="007556BF">
        <w:rPr>
          <w:b/>
          <w:szCs w:val="22"/>
        </w:rPr>
        <w:tab/>
      </w:r>
      <w:r w:rsidR="00496809" w:rsidRPr="003B3CFF">
        <w:rPr>
          <w:b/>
          <w:szCs w:val="22"/>
        </w:rPr>
        <w:t>ΚΑΤΟΧΟΣ</w:t>
      </w:r>
      <w:r w:rsidRPr="007556BF">
        <w:rPr>
          <w:b/>
          <w:szCs w:val="22"/>
        </w:rPr>
        <w:t xml:space="preserve"> </w:t>
      </w:r>
      <w:r w:rsidR="00496809" w:rsidRPr="003B3CFF">
        <w:rPr>
          <w:b/>
          <w:szCs w:val="22"/>
        </w:rPr>
        <w:t>ΤΗΣ</w:t>
      </w:r>
      <w:r w:rsidRPr="007556BF">
        <w:rPr>
          <w:b/>
          <w:szCs w:val="22"/>
        </w:rPr>
        <w:t xml:space="preserve"> </w:t>
      </w:r>
      <w:r w:rsidR="00496809" w:rsidRPr="003B3CFF">
        <w:rPr>
          <w:b/>
          <w:szCs w:val="22"/>
        </w:rPr>
        <w:t>ΑΔΕΙΑΣ</w:t>
      </w:r>
      <w:r w:rsidRPr="007556BF">
        <w:rPr>
          <w:b/>
          <w:szCs w:val="22"/>
        </w:rPr>
        <w:t xml:space="preserve"> </w:t>
      </w:r>
      <w:r w:rsidR="00496809" w:rsidRPr="003B3CFF">
        <w:rPr>
          <w:b/>
          <w:szCs w:val="22"/>
        </w:rPr>
        <w:t>ΚΥΚΛΟΦΟΡΙΑΣ</w:t>
      </w:r>
    </w:p>
    <w:p w:rsidR="00496809" w:rsidRPr="00D11976" w:rsidRDefault="00496809" w:rsidP="00B71248">
      <w:pPr>
        <w:keepNext/>
        <w:rPr>
          <w:szCs w:val="22"/>
        </w:rPr>
      </w:pPr>
    </w:p>
    <w:p w:rsidR="00496809" w:rsidRPr="00D11976" w:rsidRDefault="00C23863" w:rsidP="00F01849">
      <w:pPr>
        <w:keepNext/>
        <w:keepLines/>
        <w:rPr>
          <w:szCs w:val="22"/>
        </w:rPr>
      </w:pPr>
      <w:r w:rsidRPr="003B3CFF">
        <w:rPr>
          <w:szCs w:val="22"/>
          <w:lang w:val="en-US"/>
        </w:rPr>
        <w:t>Boehringer</w:t>
      </w:r>
      <w:r w:rsidR="00624877">
        <w:rPr>
          <w:szCs w:val="22"/>
        </w:rPr>
        <w:t xml:space="preserve"> </w:t>
      </w:r>
      <w:r w:rsidR="00007E44" w:rsidRPr="003B3CFF">
        <w:rPr>
          <w:szCs w:val="22"/>
          <w:lang w:val="en-US"/>
        </w:rPr>
        <w:t>Ingelheim</w:t>
      </w:r>
      <w:r w:rsidR="00624877">
        <w:rPr>
          <w:szCs w:val="22"/>
        </w:rPr>
        <w:t xml:space="preserve"> </w:t>
      </w:r>
      <w:r w:rsidRPr="003B3CFF">
        <w:rPr>
          <w:szCs w:val="22"/>
          <w:lang w:val="en-US"/>
        </w:rPr>
        <w:t>International</w:t>
      </w:r>
      <w:r w:rsidR="00624877">
        <w:rPr>
          <w:szCs w:val="22"/>
        </w:rPr>
        <w:t xml:space="preserve"> </w:t>
      </w:r>
      <w:r w:rsidRPr="003B3CFF">
        <w:rPr>
          <w:szCs w:val="22"/>
          <w:lang w:val="en-US"/>
        </w:rPr>
        <w:t>GmbH</w:t>
      </w:r>
    </w:p>
    <w:p w:rsidR="00C23863" w:rsidRPr="003B3CFF" w:rsidRDefault="00C23863" w:rsidP="00F01849">
      <w:pPr>
        <w:keepNext/>
        <w:keepLines/>
        <w:rPr>
          <w:szCs w:val="22"/>
          <w:lang w:val="en-US"/>
        </w:rPr>
      </w:pPr>
      <w:r w:rsidRPr="003B3CFF">
        <w:rPr>
          <w:szCs w:val="22"/>
          <w:lang w:val="en-US"/>
        </w:rPr>
        <w:t xml:space="preserve">Binger </w:t>
      </w:r>
      <w:proofErr w:type="spellStart"/>
      <w:r w:rsidRPr="003B3CFF">
        <w:rPr>
          <w:szCs w:val="22"/>
          <w:lang w:val="en-US"/>
        </w:rPr>
        <w:t>Strasse</w:t>
      </w:r>
      <w:proofErr w:type="spellEnd"/>
      <w:r w:rsidRPr="003B3CFF">
        <w:rPr>
          <w:szCs w:val="22"/>
          <w:lang w:val="en-US"/>
        </w:rPr>
        <w:t xml:space="preserve"> 173</w:t>
      </w:r>
    </w:p>
    <w:p w:rsidR="00C23863" w:rsidRPr="00D11976" w:rsidRDefault="00C23863" w:rsidP="00F01849">
      <w:pPr>
        <w:keepNext/>
        <w:keepLines/>
        <w:rPr>
          <w:szCs w:val="22"/>
          <w:lang w:val="en-US"/>
        </w:rPr>
      </w:pPr>
      <w:r w:rsidRPr="003B3CFF">
        <w:rPr>
          <w:szCs w:val="22"/>
          <w:lang w:val="en-US"/>
        </w:rPr>
        <w:t>D</w:t>
      </w:r>
      <w:r w:rsidR="00806728" w:rsidRPr="007556BF">
        <w:rPr>
          <w:szCs w:val="22"/>
          <w:lang w:val="en-US"/>
        </w:rPr>
        <w:t xml:space="preserve">-55216 </w:t>
      </w:r>
      <w:proofErr w:type="spellStart"/>
      <w:r w:rsidRPr="003B3CFF">
        <w:rPr>
          <w:szCs w:val="22"/>
          <w:lang w:val="en-US"/>
        </w:rPr>
        <w:t>Ingelheim</w:t>
      </w:r>
      <w:proofErr w:type="spellEnd"/>
      <w:r w:rsidR="00806728" w:rsidRPr="007556BF">
        <w:rPr>
          <w:szCs w:val="22"/>
          <w:lang w:val="en-US"/>
        </w:rPr>
        <w:t xml:space="preserve"> </w:t>
      </w:r>
      <w:r w:rsidRPr="003B3CFF">
        <w:rPr>
          <w:szCs w:val="22"/>
          <w:lang w:val="en-US"/>
        </w:rPr>
        <w:t>am</w:t>
      </w:r>
      <w:r w:rsidR="00806728" w:rsidRPr="007556BF">
        <w:rPr>
          <w:szCs w:val="22"/>
          <w:lang w:val="en-US"/>
        </w:rPr>
        <w:t xml:space="preserve"> </w:t>
      </w:r>
      <w:proofErr w:type="spellStart"/>
      <w:r w:rsidRPr="003B3CFF">
        <w:rPr>
          <w:szCs w:val="22"/>
          <w:lang w:val="en-US"/>
        </w:rPr>
        <w:t>Rhein</w:t>
      </w:r>
      <w:proofErr w:type="spellEnd"/>
    </w:p>
    <w:p w:rsidR="00C23863" w:rsidRPr="003B3CFF" w:rsidRDefault="00C23863" w:rsidP="00F01849">
      <w:pPr>
        <w:keepNext/>
        <w:keepLines/>
        <w:rPr>
          <w:szCs w:val="22"/>
        </w:rPr>
      </w:pPr>
      <w:r w:rsidRPr="003B3CFF">
        <w:rPr>
          <w:szCs w:val="22"/>
        </w:rPr>
        <w:t>Γερμανία</w:t>
      </w:r>
    </w:p>
    <w:p w:rsidR="00496809" w:rsidRPr="003B3CFF" w:rsidRDefault="00496809" w:rsidP="00F01849">
      <w:pPr>
        <w:rPr>
          <w:szCs w:val="22"/>
        </w:rPr>
      </w:pPr>
    </w:p>
    <w:p w:rsidR="00496809" w:rsidRPr="003B3CFF" w:rsidRDefault="00496809" w:rsidP="00F01849">
      <w:pPr>
        <w:rPr>
          <w:szCs w:val="22"/>
        </w:rPr>
      </w:pPr>
    </w:p>
    <w:p w:rsidR="00496809" w:rsidRPr="003B3CFF" w:rsidRDefault="00496809" w:rsidP="00F01849">
      <w:pPr>
        <w:rPr>
          <w:szCs w:val="22"/>
        </w:rPr>
      </w:pPr>
      <w:r w:rsidRPr="003B3CFF">
        <w:rPr>
          <w:b/>
          <w:szCs w:val="22"/>
        </w:rPr>
        <w:t>8.</w:t>
      </w:r>
      <w:r w:rsidRPr="003B3CFF">
        <w:rPr>
          <w:b/>
          <w:szCs w:val="22"/>
        </w:rPr>
        <w:tab/>
        <w:t>ΑΡΙΘΜΟΣ(ΟΙ) ΑΔΕΙΑΣ ΚΥΚΛΟΦΟΡΙΑΣ</w:t>
      </w:r>
    </w:p>
    <w:p w:rsidR="00496809" w:rsidRPr="003B3CFF" w:rsidRDefault="00496809" w:rsidP="00F01849">
      <w:pPr>
        <w:rPr>
          <w:szCs w:val="22"/>
        </w:rPr>
      </w:pPr>
    </w:p>
    <w:p w:rsidR="00496809" w:rsidRPr="000014D5" w:rsidRDefault="00496809" w:rsidP="00F01849">
      <w:pPr>
        <w:rPr>
          <w:szCs w:val="22"/>
        </w:rPr>
      </w:pPr>
    </w:p>
    <w:p w:rsidR="00496809" w:rsidRPr="003B3CFF" w:rsidRDefault="00496809" w:rsidP="00B71248">
      <w:pPr>
        <w:keepNext/>
        <w:rPr>
          <w:szCs w:val="22"/>
        </w:rPr>
      </w:pPr>
      <w:r w:rsidRPr="003B3CFF">
        <w:rPr>
          <w:b/>
          <w:szCs w:val="22"/>
        </w:rPr>
        <w:t>9.</w:t>
      </w:r>
      <w:r w:rsidRPr="003B3CFF">
        <w:rPr>
          <w:b/>
          <w:szCs w:val="22"/>
        </w:rPr>
        <w:tab/>
        <w:t>ΗΜΕΡΟΜΗΝΙΑ ΠΡΩΤΗΣ ΕΓΚΡΙΣΗΣ/ΑΝΑΝΕΩΣΗΣ ΤΗΣ ΑΔΕΙΑΣ</w:t>
      </w:r>
    </w:p>
    <w:p w:rsidR="00496809" w:rsidRPr="003B3CFF" w:rsidRDefault="00496809" w:rsidP="00B71248">
      <w:pPr>
        <w:keepNext/>
        <w:rPr>
          <w:szCs w:val="22"/>
        </w:rPr>
      </w:pPr>
    </w:p>
    <w:p w:rsidR="00B549A0" w:rsidRPr="007556BF" w:rsidRDefault="00B549A0" w:rsidP="00F01849">
      <w:pPr>
        <w:rPr>
          <w:noProof/>
          <w:szCs w:val="22"/>
        </w:rPr>
      </w:pPr>
      <w:r w:rsidRPr="003B3CFF">
        <w:rPr>
          <w:noProof/>
          <w:szCs w:val="22"/>
        </w:rPr>
        <w:t>Ημερομηνία πρώτης έγκρισης</w:t>
      </w:r>
      <w:r w:rsidR="00540AFF" w:rsidRPr="003B3CFF">
        <w:rPr>
          <w:noProof/>
          <w:szCs w:val="22"/>
        </w:rPr>
        <w:t xml:space="preserve">: </w:t>
      </w:r>
    </w:p>
    <w:p w:rsidR="00496809" w:rsidRPr="003B3CFF" w:rsidRDefault="00496809" w:rsidP="00F01849">
      <w:pPr>
        <w:rPr>
          <w:szCs w:val="22"/>
        </w:rPr>
      </w:pPr>
    </w:p>
    <w:p w:rsidR="00496809" w:rsidRPr="003B3CFF" w:rsidRDefault="00496809" w:rsidP="00F01849">
      <w:pPr>
        <w:rPr>
          <w:szCs w:val="22"/>
        </w:rPr>
      </w:pPr>
    </w:p>
    <w:p w:rsidR="00496809" w:rsidRPr="003B3CFF" w:rsidRDefault="00496809" w:rsidP="00F01849">
      <w:pPr>
        <w:tabs>
          <w:tab w:val="left" w:pos="709"/>
        </w:tabs>
        <w:rPr>
          <w:szCs w:val="22"/>
        </w:rPr>
      </w:pPr>
      <w:r w:rsidRPr="003B3CFF">
        <w:rPr>
          <w:b/>
          <w:szCs w:val="22"/>
        </w:rPr>
        <w:t>10.</w:t>
      </w:r>
      <w:r w:rsidRPr="003B3CFF">
        <w:rPr>
          <w:b/>
          <w:szCs w:val="22"/>
        </w:rPr>
        <w:tab/>
        <w:t>ΗΜΕΡΟΜΗΝΙΑ ΑΝΑΘΕΩΡΗΣΗΣ ΤΟΥ ΚΕΙΜΕΝΟΥ</w:t>
      </w:r>
    </w:p>
    <w:p w:rsidR="00496809" w:rsidRPr="003B3CFF" w:rsidRDefault="00496809" w:rsidP="00F01849">
      <w:pPr>
        <w:pStyle w:val="a3"/>
        <w:tabs>
          <w:tab w:val="clear" w:pos="4153"/>
          <w:tab w:val="clear" w:pos="8306"/>
        </w:tabs>
        <w:rPr>
          <w:bCs/>
          <w:noProof/>
          <w:szCs w:val="22"/>
        </w:rPr>
      </w:pPr>
    </w:p>
    <w:p w:rsidR="00C16E49" w:rsidRPr="006B79A4" w:rsidRDefault="00C16E49">
      <w:pPr>
        <w:widowControl/>
        <w:rPr>
          <w:szCs w:val="22"/>
        </w:rPr>
      </w:pPr>
    </w:p>
    <w:p w:rsidR="00C16E49" w:rsidRPr="002562A6" w:rsidRDefault="00C16E49" w:rsidP="002562A6">
      <w:pPr>
        <w:widowControl/>
        <w:rPr>
          <w:b/>
          <w:szCs w:val="22"/>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C16E49">
      <w:pPr>
        <w:jc w:val="center"/>
        <w:rPr>
          <w:b/>
          <w:noProof/>
        </w:rPr>
      </w:pPr>
    </w:p>
    <w:p w:rsidR="00C16E49" w:rsidRPr="00C16E49" w:rsidRDefault="00C16E49" w:rsidP="002562A6">
      <w:pPr>
        <w:rPr>
          <w:b/>
          <w:noProof/>
        </w:rPr>
      </w:pPr>
    </w:p>
    <w:sectPr w:rsidR="00C16E49" w:rsidRPr="00C16E49" w:rsidSect="00F25BFD">
      <w:headerReference w:type="even" r:id="rId22"/>
      <w:headerReference w:type="default" r:id="rId23"/>
      <w:footerReference w:type="even" r:id="rId24"/>
      <w:footerReference w:type="default" r:id="rId25"/>
      <w:headerReference w:type="first" r:id="rId26"/>
      <w:footerReference w:type="first" r:id="rId27"/>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E7" w:rsidRDefault="00F039E7">
      <w:r>
        <w:separator/>
      </w:r>
    </w:p>
  </w:endnote>
  <w:endnote w:type="continuationSeparator" w:id="0">
    <w:p w:rsidR="00F039E7" w:rsidRDefault="00F0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D" w:rsidRDefault="008F54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D" w:rsidRDefault="00357079">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8F54DD">
      <w:rPr>
        <w:rFonts w:ascii="Arial" w:hAnsi="Arial" w:cs="Arial"/>
        <w:sz w:val="16"/>
        <w:lang w:val="fr-FR"/>
      </w:rPr>
      <w:instrText xml:space="preserve">PAGE  </w:instrText>
    </w:r>
    <w:r>
      <w:rPr>
        <w:rFonts w:ascii="Arial" w:hAnsi="Arial" w:cs="Arial"/>
        <w:sz w:val="16"/>
        <w:lang w:val="fr-FR"/>
      </w:rPr>
      <w:fldChar w:fldCharType="separate"/>
    </w:r>
    <w:r w:rsidR="00C213C4">
      <w:rPr>
        <w:rFonts w:ascii="Arial" w:hAnsi="Arial" w:cs="Arial"/>
        <w:noProof/>
        <w:sz w:val="16"/>
        <w:lang w:val="fr-FR"/>
      </w:rPr>
      <w:t>23</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D" w:rsidRDefault="00357079">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8F54DD">
      <w:rPr>
        <w:rFonts w:ascii="Arial" w:hAnsi="Arial" w:cs="Arial"/>
        <w:sz w:val="16"/>
        <w:lang w:val="fr-FR"/>
      </w:rPr>
      <w:instrText xml:space="preserve">PAGE  </w:instrText>
    </w:r>
    <w:r>
      <w:rPr>
        <w:rFonts w:ascii="Arial" w:hAnsi="Arial" w:cs="Arial"/>
        <w:sz w:val="16"/>
        <w:lang w:val="fr-FR"/>
      </w:rPr>
      <w:fldChar w:fldCharType="separate"/>
    </w:r>
    <w:r w:rsidR="00C213C4">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E7" w:rsidRDefault="00F039E7">
      <w:r>
        <w:separator/>
      </w:r>
    </w:p>
  </w:footnote>
  <w:footnote w:type="continuationSeparator" w:id="0">
    <w:p w:rsidR="00F039E7" w:rsidRDefault="00F0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D" w:rsidRDefault="008F54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D" w:rsidRDefault="008F54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D" w:rsidRDefault="008F54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C506E9"/>
    <w:multiLevelType w:val="hybridMultilevel"/>
    <w:tmpl w:val="AB44D5FA"/>
    <w:lvl w:ilvl="0" w:tplc="1E12F182">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65537D"/>
    <w:multiLevelType w:val="hybridMultilevel"/>
    <w:tmpl w:val="7488E668"/>
    <w:lvl w:ilvl="0" w:tplc="BE6E316A">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84E1A09"/>
    <w:multiLevelType w:val="hybridMultilevel"/>
    <w:tmpl w:val="10862584"/>
    <w:lvl w:ilvl="0" w:tplc="04080003">
      <w:start w:val="1"/>
      <w:numFmt w:val="bullet"/>
      <w:lvlText w:val="o"/>
      <w:lvlJc w:val="left"/>
      <w:pPr>
        <w:ind w:left="1353" w:hanging="360"/>
      </w:pPr>
      <w:rPr>
        <w:rFonts w:ascii="Courier New" w:hAnsi="Courier New" w:cs="Courier New" w:hint="default"/>
        <w:b/>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
    <w:nsid w:val="1B1D4D84"/>
    <w:multiLevelType w:val="hybridMultilevel"/>
    <w:tmpl w:val="E742633E"/>
    <w:lvl w:ilvl="0" w:tplc="9DBE01BA">
      <w:start w:val="3"/>
      <w:numFmt w:val="bullet"/>
      <w:lvlText w:val="-"/>
      <w:lvlJc w:val="left"/>
      <w:pPr>
        <w:ind w:left="720" w:hanging="360"/>
      </w:pPr>
      <w:rPr>
        <w:rFonts w:ascii="Tahoma" w:eastAsia="Times New Roman" w:hAnsi="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C874FC"/>
    <w:multiLevelType w:val="hybridMultilevel"/>
    <w:tmpl w:val="76CAA63A"/>
    <w:lvl w:ilvl="0" w:tplc="B6EAC9C6">
      <w:start w:val="1"/>
      <w:numFmt w:val="lowerRoman"/>
      <w:lvlText w:val="%1."/>
      <w:lvlJc w:val="left"/>
      <w:pPr>
        <w:ind w:left="720" w:hanging="360"/>
      </w:pPr>
      <w:rPr>
        <w:rFonts w:ascii="Times New Roman" w:hAnsi="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653534"/>
    <w:multiLevelType w:val="hybridMultilevel"/>
    <w:tmpl w:val="99D02A02"/>
    <w:lvl w:ilvl="0" w:tplc="1D78C47A">
      <w:start w:val="3"/>
      <w:numFmt w:val="bullet"/>
      <w:lvlText w:val="-"/>
      <w:lvlJc w:val="left"/>
      <w:pPr>
        <w:ind w:left="720" w:hanging="360"/>
      </w:pPr>
      <w:rPr>
        <w:rFonts w:ascii="Tahoma" w:eastAsia="Times New Roman" w:hAnsi="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20481454"/>
    <w:multiLevelType w:val="hybridMultilevel"/>
    <w:tmpl w:val="83ACC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3A60F5"/>
    <w:multiLevelType w:val="hybridMultilevel"/>
    <w:tmpl w:val="70BA0236"/>
    <w:lvl w:ilvl="0" w:tplc="B2E456A2">
      <w:start w:val="1"/>
      <w:numFmt w:val="upperRoman"/>
      <w:lvlText w:val="%1."/>
      <w:lvlJc w:val="left"/>
      <w:pPr>
        <w:ind w:left="720" w:hanging="360"/>
      </w:pPr>
      <w:rPr>
        <w:rFonts w:ascii="Times New Roman Bold" w:hAnsi="Times New Roman Bold" w:hint="default"/>
        <w:b/>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670A67"/>
    <w:multiLevelType w:val="hybridMultilevel"/>
    <w:tmpl w:val="703C208E"/>
    <w:lvl w:ilvl="0" w:tplc="540CCD2E">
      <w:start w:val="1"/>
      <w:numFmt w:val="decimal"/>
      <w:lvlText w:val="%1"/>
      <w:lvlJc w:val="left"/>
      <w:pPr>
        <w:ind w:left="720" w:hanging="360"/>
      </w:pPr>
      <w:rPr>
        <w:rFonts w:ascii="Times New Roman Bold" w:hAnsi="Times New Roman Bold" w:hint="default"/>
        <w:b/>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D19457F"/>
    <w:multiLevelType w:val="hybridMultilevel"/>
    <w:tmpl w:val="DABA9EDA"/>
    <w:lvl w:ilvl="0" w:tplc="B694ED96">
      <w:start w:val="3"/>
      <w:numFmt w:val="bullet"/>
      <w:lvlText w:val="-"/>
      <w:lvlJc w:val="left"/>
      <w:pPr>
        <w:ind w:left="720" w:hanging="360"/>
      </w:pPr>
      <w:rPr>
        <w:rFonts w:ascii="Tahoma" w:eastAsia="Times New Roman" w:hAnsi="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810019"/>
    <w:multiLevelType w:val="singleLevel"/>
    <w:tmpl w:val="FFFFFFFF"/>
    <w:lvl w:ilvl="0">
      <w:start w:val="1"/>
      <w:numFmt w:val="bullet"/>
      <w:lvlText w:val="-"/>
      <w:legacy w:legacy="1" w:legacySpace="0" w:legacyIndent="360"/>
      <w:lvlJc w:val="left"/>
      <w:pPr>
        <w:ind w:left="1800" w:hanging="360"/>
      </w:pPr>
    </w:lvl>
  </w:abstractNum>
  <w:abstractNum w:abstractNumId="1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0A349F0"/>
    <w:multiLevelType w:val="hybridMultilevel"/>
    <w:tmpl w:val="00C034F4"/>
    <w:lvl w:ilvl="0" w:tplc="483EDD92">
      <w:start w:val="1"/>
      <w:numFmt w:val="decimal"/>
      <w:lvlText w:val="%1."/>
      <w:lvlJc w:val="left"/>
      <w:pPr>
        <w:ind w:left="720" w:hanging="360"/>
      </w:pPr>
      <w:rPr>
        <w:rFonts w:ascii="Times New Roman Bold" w:hAnsi="Times New Roman Bold" w:hint="default"/>
        <w:b/>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C3650B"/>
    <w:multiLevelType w:val="hybridMultilevel"/>
    <w:tmpl w:val="4DE26E26"/>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E16F54"/>
    <w:multiLevelType w:val="hybridMultilevel"/>
    <w:tmpl w:val="948A1046"/>
    <w:lvl w:ilvl="0" w:tplc="14C2ABFE">
      <w:start w:val="1"/>
      <w:numFmt w:val="decimal"/>
      <w:lvlText w:val="%1."/>
      <w:lvlJc w:val="left"/>
      <w:pPr>
        <w:ind w:left="720" w:hanging="360"/>
      </w:pPr>
      <w:rPr>
        <w:rFonts w:ascii="Times New Roman" w:hAnsi="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0C4365"/>
    <w:multiLevelType w:val="singleLevel"/>
    <w:tmpl w:val="FFFFFFFF"/>
    <w:lvl w:ilvl="0">
      <w:start w:val="1"/>
      <w:numFmt w:val="bullet"/>
      <w:lvlText w:val="-"/>
      <w:legacy w:legacy="1" w:legacySpace="0" w:legacyIndent="360"/>
      <w:lvlJc w:val="left"/>
      <w:pPr>
        <w:ind w:left="1800" w:hanging="360"/>
      </w:pPr>
    </w:lvl>
  </w:abstractNum>
  <w:abstractNum w:abstractNumId="2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6">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8">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9CB438C"/>
    <w:multiLevelType w:val="hybridMultilevel"/>
    <w:tmpl w:val="2ACE96EC"/>
    <w:lvl w:ilvl="0" w:tplc="04080013">
      <w:start w:val="1"/>
      <w:numFmt w:val="upperRoman"/>
      <w:lvlText w:val="%1."/>
      <w:lvlJc w:val="righ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32">
    <w:nsid w:val="7BE54795"/>
    <w:multiLevelType w:val="hybridMultilevel"/>
    <w:tmpl w:val="F238FFD0"/>
    <w:lvl w:ilvl="0" w:tplc="63A4066E">
      <w:start w:val="1"/>
      <w:numFmt w:val="decimal"/>
      <w:lvlText w:val="%1."/>
      <w:lvlJc w:val="left"/>
      <w:pPr>
        <w:ind w:left="720" w:hanging="360"/>
      </w:pPr>
      <w:rPr>
        <w:rFonts w:ascii="Times New Roman Bold" w:hAnsi="Times New Roman Bold" w:hint="default"/>
        <w:b/>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E927D14"/>
    <w:multiLevelType w:val="hybridMultilevel"/>
    <w:tmpl w:val="D3B41F54"/>
    <w:lvl w:ilvl="0" w:tplc="04080011">
      <w:start w:val="1"/>
      <w:numFmt w:val="decimal"/>
      <w:lvlText w:val="%1)"/>
      <w:lvlJc w:val="left"/>
      <w:pPr>
        <w:ind w:left="720" w:hanging="360"/>
      </w:pPr>
      <w:rPr>
        <w:rFonts w:hint="default"/>
        <w:b/>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FE8452C"/>
    <w:multiLevelType w:val="hybridMultilevel"/>
    <w:tmpl w:val="E9424962"/>
    <w:lvl w:ilvl="0" w:tplc="4E883342">
      <w:start w:val="1"/>
      <w:numFmt w:val="upperRoman"/>
      <w:lvlText w:val="%1."/>
      <w:lvlJc w:val="left"/>
      <w:pPr>
        <w:ind w:left="720" w:hanging="360"/>
      </w:pPr>
      <w:rPr>
        <w:rFonts w:ascii="Times New Roman Bold" w:hAnsi="Times New Roman Bold" w:hint="default"/>
        <w:b/>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7"/>
  </w:num>
  <w:num w:numId="6">
    <w:abstractNumId w:val="26"/>
  </w:num>
  <w:num w:numId="7">
    <w:abstractNumId w:val="15"/>
  </w:num>
  <w:num w:numId="8">
    <w:abstractNumId w:val="23"/>
  </w:num>
  <w:num w:numId="9">
    <w:abstractNumId w:val="18"/>
  </w:num>
  <w:num w:numId="10">
    <w:abstractNumId w:val="9"/>
  </w:num>
  <w:num w:numId="11">
    <w:abstractNumId w:val="25"/>
  </w:num>
  <w:num w:numId="12">
    <w:abstractNumId w:val="1"/>
  </w:num>
  <w:num w:numId="13">
    <w:abstractNumId w:val="19"/>
  </w:num>
  <w:num w:numId="14">
    <w:abstractNumId w:val="30"/>
  </w:num>
  <w:num w:numId="15">
    <w:abstractNumId w:val="13"/>
  </w:num>
  <w:num w:numId="16">
    <w:abstractNumId w:val="16"/>
  </w:num>
  <w:num w:numId="17">
    <w:abstractNumId w:val="28"/>
  </w:num>
  <w:num w:numId="18">
    <w:abstractNumId w:val="17"/>
  </w:num>
  <w:num w:numId="19">
    <w:abstractNumId w:val="29"/>
  </w:num>
  <w:num w:numId="20">
    <w:abstractNumId w:val="10"/>
  </w:num>
  <w:num w:numId="21">
    <w:abstractNumId w:val="33"/>
  </w:num>
  <w:num w:numId="22">
    <w:abstractNumId w:val="12"/>
  </w:num>
  <w:num w:numId="23">
    <w:abstractNumId w:val="31"/>
  </w:num>
  <w:num w:numId="24">
    <w:abstractNumId w:val="11"/>
  </w:num>
  <w:num w:numId="25">
    <w:abstractNumId w:val="14"/>
  </w:num>
  <w:num w:numId="26">
    <w:abstractNumId w:val="6"/>
  </w:num>
  <w:num w:numId="27">
    <w:abstractNumId w:val="8"/>
  </w:num>
  <w:num w:numId="28">
    <w:abstractNumId w:val="5"/>
  </w:num>
  <w:num w:numId="29">
    <w:abstractNumId w:val="21"/>
  </w:num>
  <w:num w:numId="30">
    <w:abstractNumId w:val="20"/>
  </w:num>
  <w:num w:numId="31">
    <w:abstractNumId w:val="22"/>
  </w:num>
  <w:num w:numId="32">
    <w:abstractNumId w:val="32"/>
  </w:num>
  <w:num w:numId="33">
    <w:abstractNumId w:val="34"/>
  </w:num>
  <w:num w:numId="34">
    <w:abstractNumId w:val="7"/>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Registered" w:val="-1"/>
    <w:docVar w:name="Version" w:val="0"/>
  </w:docVars>
  <w:rsids>
    <w:rsidRoot w:val="00496809"/>
    <w:rsid w:val="000014D5"/>
    <w:rsid w:val="0000250F"/>
    <w:rsid w:val="00002CE1"/>
    <w:rsid w:val="00003BB6"/>
    <w:rsid w:val="000061E4"/>
    <w:rsid w:val="00006D06"/>
    <w:rsid w:val="00007E44"/>
    <w:rsid w:val="0001011F"/>
    <w:rsid w:val="000101D2"/>
    <w:rsid w:val="000125B7"/>
    <w:rsid w:val="00013910"/>
    <w:rsid w:val="00021721"/>
    <w:rsid w:val="0002424C"/>
    <w:rsid w:val="000245F5"/>
    <w:rsid w:val="000246E8"/>
    <w:rsid w:val="00026500"/>
    <w:rsid w:val="000312AE"/>
    <w:rsid w:val="00031D1A"/>
    <w:rsid w:val="000326D3"/>
    <w:rsid w:val="000352D9"/>
    <w:rsid w:val="00035F4C"/>
    <w:rsid w:val="000403BC"/>
    <w:rsid w:val="00041D9F"/>
    <w:rsid w:val="00041E7F"/>
    <w:rsid w:val="0004430B"/>
    <w:rsid w:val="00045486"/>
    <w:rsid w:val="00046A97"/>
    <w:rsid w:val="00053582"/>
    <w:rsid w:val="00053AF4"/>
    <w:rsid w:val="00054622"/>
    <w:rsid w:val="00054BAC"/>
    <w:rsid w:val="00056716"/>
    <w:rsid w:val="00060D0C"/>
    <w:rsid w:val="0006197B"/>
    <w:rsid w:val="00062AED"/>
    <w:rsid w:val="00064423"/>
    <w:rsid w:val="000659F3"/>
    <w:rsid w:val="00071EF8"/>
    <w:rsid w:val="00074525"/>
    <w:rsid w:val="0007675B"/>
    <w:rsid w:val="00081B7C"/>
    <w:rsid w:val="00084641"/>
    <w:rsid w:val="0008795D"/>
    <w:rsid w:val="00090193"/>
    <w:rsid w:val="000903AA"/>
    <w:rsid w:val="0009263E"/>
    <w:rsid w:val="00094139"/>
    <w:rsid w:val="00096363"/>
    <w:rsid w:val="000A0E2F"/>
    <w:rsid w:val="000A379C"/>
    <w:rsid w:val="000A4AD7"/>
    <w:rsid w:val="000B15C5"/>
    <w:rsid w:val="000B260D"/>
    <w:rsid w:val="000B4DF0"/>
    <w:rsid w:val="000B7A71"/>
    <w:rsid w:val="000C2030"/>
    <w:rsid w:val="000C3229"/>
    <w:rsid w:val="000C3E3E"/>
    <w:rsid w:val="000C77F9"/>
    <w:rsid w:val="000D1D0C"/>
    <w:rsid w:val="000D62EF"/>
    <w:rsid w:val="000D6D56"/>
    <w:rsid w:val="000E2897"/>
    <w:rsid w:val="000E2964"/>
    <w:rsid w:val="000E565D"/>
    <w:rsid w:val="000E7501"/>
    <w:rsid w:val="000F0153"/>
    <w:rsid w:val="000F28DE"/>
    <w:rsid w:val="000F3AE1"/>
    <w:rsid w:val="000F4F2D"/>
    <w:rsid w:val="000F6A03"/>
    <w:rsid w:val="0010327A"/>
    <w:rsid w:val="00104BF9"/>
    <w:rsid w:val="001056BE"/>
    <w:rsid w:val="00106529"/>
    <w:rsid w:val="00107849"/>
    <w:rsid w:val="001078B7"/>
    <w:rsid w:val="00110DE4"/>
    <w:rsid w:val="001120E7"/>
    <w:rsid w:val="00113D76"/>
    <w:rsid w:val="00114212"/>
    <w:rsid w:val="001148C9"/>
    <w:rsid w:val="00115302"/>
    <w:rsid w:val="00115D92"/>
    <w:rsid w:val="0011716A"/>
    <w:rsid w:val="00120A22"/>
    <w:rsid w:val="0012103D"/>
    <w:rsid w:val="001247D0"/>
    <w:rsid w:val="00125B4C"/>
    <w:rsid w:val="00132FAE"/>
    <w:rsid w:val="00142903"/>
    <w:rsid w:val="00146752"/>
    <w:rsid w:val="00146E8A"/>
    <w:rsid w:val="00150F39"/>
    <w:rsid w:val="001537C3"/>
    <w:rsid w:val="00153ACD"/>
    <w:rsid w:val="00154E4A"/>
    <w:rsid w:val="001556C9"/>
    <w:rsid w:val="00161A71"/>
    <w:rsid w:val="00172AB3"/>
    <w:rsid w:val="001733D1"/>
    <w:rsid w:val="00175A4F"/>
    <w:rsid w:val="0017765E"/>
    <w:rsid w:val="0018145D"/>
    <w:rsid w:val="00183227"/>
    <w:rsid w:val="00191514"/>
    <w:rsid w:val="00193078"/>
    <w:rsid w:val="00195F86"/>
    <w:rsid w:val="001A069A"/>
    <w:rsid w:val="001A0A73"/>
    <w:rsid w:val="001A2F99"/>
    <w:rsid w:val="001A558D"/>
    <w:rsid w:val="001A72E3"/>
    <w:rsid w:val="001A7AA6"/>
    <w:rsid w:val="001B0003"/>
    <w:rsid w:val="001B013C"/>
    <w:rsid w:val="001B185B"/>
    <w:rsid w:val="001B1B7A"/>
    <w:rsid w:val="001B7003"/>
    <w:rsid w:val="001C18A5"/>
    <w:rsid w:val="001C35DF"/>
    <w:rsid w:val="001C3E1F"/>
    <w:rsid w:val="001C50C6"/>
    <w:rsid w:val="001C6825"/>
    <w:rsid w:val="001C7A4C"/>
    <w:rsid w:val="001D2180"/>
    <w:rsid w:val="001D38AE"/>
    <w:rsid w:val="001D5AC1"/>
    <w:rsid w:val="001D6D76"/>
    <w:rsid w:val="001D793E"/>
    <w:rsid w:val="001E1EFC"/>
    <w:rsid w:val="001E222D"/>
    <w:rsid w:val="001E2DF6"/>
    <w:rsid w:val="001E3CA6"/>
    <w:rsid w:val="001F0633"/>
    <w:rsid w:val="001F0681"/>
    <w:rsid w:val="001F09C9"/>
    <w:rsid w:val="001F33F8"/>
    <w:rsid w:val="001F38EB"/>
    <w:rsid w:val="001F631B"/>
    <w:rsid w:val="002000F8"/>
    <w:rsid w:val="00201103"/>
    <w:rsid w:val="00203C67"/>
    <w:rsid w:val="0020565C"/>
    <w:rsid w:val="00205A53"/>
    <w:rsid w:val="00206831"/>
    <w:rsid w:val="0021055B"/>
    <w:rsid w:val="00214427"/>
    <w:rsid w:val="00215530"/>
    <w:rsid w:val="0021612F"/>
    <w:rsid w:val="002172A1"/>
    <w:rsid w:val="0022015F"/>
    <w:rsid w:val="00224266"/>
    <w:rsid w:val="00226178"/>
    <w:rsid w:val="002301ED"/>
    <w:rsid w:val="0023054A"/>
    <w:rsid w:val="00231F9E"/>
    <w:rsid w:val="00233787"/>
    <w:rsid w:val="00237009"/>
    <w:rsid w:val="00240E78"/>
    <w:rsid w:val="00241577"/>
    <w:rsid w:val="002431AB"/>
    <w:rsid w:val="002436AB"/>
    <w:rsid w:val="002443A1"/>
    <w:rsid w:val="00244A39"/>
    <w:rsid w:val="00244E90"/>
    <w:rsid w:val="00247033"/>
    <w:rsid w:val="00254713"/>
    <w:rsid w:val="00254A47"/>
    <w:rsid w:val="002562A6"/>
    <w:rsid w:val="002573B6"/>
    <w:rsid w:val="00261A2A"/>
    <w:rsid w:val="00262325"/>
    <w:rsid w:val="00263C84"/>
    <w:rsid w:val="002642AE"/>
    <w:rsid w:val="0026476D"/>
    <w:rsid w:val="00271694"/>
    <w:rsid w:val="00271AD9"/>
    <w:rsid w:val="00273BBD"/>
    <w:rsid w:val="0027573C"/>
    <w:rsid w:val="002760FE"/>
    <w:rsid w:val="00276B7F"/>
    <w:rsid w:val="00277F2A"/>
    <w:rsid w:val="002813FA"/>
    <w:rsid w:val="00283639"/>
    <w:rsid w:val="00283910"/>
    <w:rsid w:val="00285AD0"/>
    <w:rsid w:val="00286048"/>
    <w:rsid w:val="002916E3"/>
    <w:rsid w:val="0029366D"/>
    <w:rsid w:val="002A5B64"/>
    <w:rsid w:val="002B1638"/>
    <w:rsid w:val="002B1CBA"/>
    <w:rsid w:val="002B3920"/>
    <w:rsid w:val="002C2AA1"/>
    <w:rsid w:val="002C2B73"/>
    <w:rsid w:val="002C7789"/>
    <w:rsid w:val="002D30B7"/>
    <w:rsid w:val="002D35C3"/>
    <w:rsid w:val="002D4D99"/>
    <w:rsid w:val="002D67DF"/>
    <w:rsid w:val="002E3039"/>
    <w:rsid w:val="002F03C8"/>
    <w:rsid w:val="002F0CFA"/>
    <w:rsid w:val="002F3113"/>
    <w:rsid w:val="002F47D5"/>
    <w:rsid w:val="002F6F5C"/>
    <w:rsid w:val="00300E14"/>
    <w:rsid w:val="00303642"/>
    <w:rsid w:val="00305CCD"/>
    <w:rsid w:val="003061E4"/>
    <w:rsid w:val="003118AC"/>
    <w:rsid w:val="0031483F"/>
    <w:rsid w:val="00315025"/>
    <w:rsid w:val="003152FD"/>
    <w:rsid w:val="00315545"/>
    <w:rsid w:val="0031747A"/>
    <w:rsid w:val="003210CE"/>
    <w:rsid w:val="00321D50"/>
    <w:rsid w:val="00322056"/>
    <w:rsid w:val="00325260"/>
    <w:rsid w:val="00331B9D"/>
    <w:rsid w:val="00331E11"/>
    <w:rsid w:val="0033333C"/>
    <w:rsid w:val="00334B21"/>
    <w:rsid w:val="003517B2"/>
    <w:rsid w:val="003521A1"/>
    <w:rsid w:val="00352CFB"/>
    <w:rsid w:val="00357069"/>
    <w:rsid w:val="00357079"/>
    <w:rsid w:val="00374E1C"/>
    <w:rsid w:val="003808CD"/>
    <w:rsid w:val="003861C9"/>
    <w:rsid w:val="00386461"/>
    <w:rsid w:val="00387590"/>
    <w:rsid w:val="00393BD7"/>
    <w:rsid w:val="003A1F3B"/>
    <w:rsid w:val="003A5D1D"/>
    <w:rsid w:val="003A77DE"/>
    <w:rsid w:val="003B0480"/>
    <w:rsid w:val="003B0519"/>
    <w:rsid w:val="003B1A9C"/>
    <w:rsid w:val="003B2015"/>
    <w:rsid w:val="003B2CFF"/>
    <w:rsid w:val="003B2E0A"/>
    <w:rsid w:val="003B3CFF"/>
    <w:rsid w:val="003B4297"/>
    <w:rsid w:val="003B432B"/>
    <w:rsid w:val="003B4BF5"/>
    <w:rsid w:val="003C0467"/>
    <w:rsid w:val="003C0D29"/>
    <w:rsid w:val="003C1C81"/>
    <w:rsid w:val="003C2892"/>
    <w:rsid w:val="003D002A"/>
    <w:rsid w:val="003D4D3A"/>
    <w:rsid w:val="003D4FDB"/>
    <w:rsid w:val="003D52B1"/>
    <w:rsid w:val="003D6E0D"/>
    <w:rsid w:val="003D725B"/>
    <w:rsid w:val="003E6274"/>
    <w:rsid w:val="003F0873"/>
    <w:rsid w:val="003F5458"/>
    <w:rsid w:val="003F7235"/>
    <w:rsid w:val="00405CC7"/>
    <w:rsid w:val="00406BAB"/>
    <w:rsid w:val="00407670"/>
    <w:rsid w:val="004122E7"/>
    <w:rsid w:val="004138B4"/>
    <w:rsid w:val="004221F9"/>
    <w:rsid w:val="00423B78"/>
    <w:rsid w:val="00423B7D"/>
    <w:rsid w:val="00424240"/>
    <w:rsid w:val="00424650"/>
    <w:rsid w:val="004251BA"/>
    <w:rsid w:val="004315AE"/>
    <w:rsid w:val="004315F3"/>
    <w:rsid w:val="00432C22"/>
    <w:rsid w:val="004347D3"/>
    <w:rsid w:val="0043570A"/>
    <w:rsid w:val="00436661"/>
    <w:rsid w:val="00437492"/>
    <w:rsid w:val="004376F8"/>
    <w:rsid w:val="00437FBF"/>
    <w:rsid w:val="004438FF"/>
    <w:rsid w:val="0045215E"/>
    <w:rsid w:val="0045257F"/>
    <w:rsid w:val="004549E2"/>
    <w:rsid w:val="00457BD9"/>
    <w:rsid w:val="00460908"/>
    <w:rsid w:val="00460CCC"/>
    <w:rsid w:val="0046396B"/>
    <w:rsid w:val="00464262"/>
    <w:rsid w:val="00465FC3"/>
    <w:rsid w:val="00472AB5"/>
    <w:rsid w:val="0047347A"/>
    <w:rsid w:val="00474A45"/>
    <w:rsid w:val="00475204"/>
    <w:rsid w:val="0047757A"/>
    <w:rsid w:val="00477B8D"/>
    <w:rsid w:val="00480257"/>
    <w:rsid w:val="00480880"/>
    <w:rsid w:val="00482596"/>
    <w:rsid w:val="00484072"/>
    <w:rsid w:val="004843F1"/>
    <w:rsid w:val="00485503"/>
    <w:rsid w:val="004905BA"/>
    <w:rsid w:val="00490F03"/>
    <w:rsid w:val="00492366"/>
    <w:rsid w:val="00496809"/>
    <w:rsid w:val="004A2988"/>
    <w:rsid w:val="004A5C1B"/>
    <w:rsid w:val="004A734D"/>
    <w:rsid w:val="004B22CF"/>
    <w:rsid w:val="004C167B"/>
    <w:rsid w:val="004C4A97"/>
    <w:rsid w:val="004C4FE1"/>
    <w:rsid w:val="004C6A2E"/>
    <w:rsid w:val="004C6D3B"/>
    <w:rsid w:val="004C7862"/>
    <w:rsid w:val="004D0C00"/>
    <w:rsid w:val="004D3695"/>
    <w:rsid w:val="004D403A"/>
    <w:rsid w:val="004D64E3"/>
    <w:rsid w:val="004D69F0"/>
    <w:rsid w:val="004D6F7C"/>
    <w:rsid w:val="004D716E"/>
    <w:rsid w:val="004E01A7"/>
    <w:rsid w:val="004E1765"/>
    <w:rsid w:val="004E1F18"/>
    <w:rsid w:val="004E2D1D"/>
    <w:rsid w:val="004E5F77"/>
    <w:rsid w:val="004F3DB9"/>
    <w:rsid w:val="004F4231"/>
    <w:rsid w:val="004F4B10"/>
    <w:rsid w:val="00501FAA"/>
    <w:rsid w:val="0050308F"/>
    <w:rsid w:val="005044A3"/>
    <w:rsid w:val="0050686D"/>
    <w:rsid w:val="005136F6"/>
    <w:rsid w:val="00514500"/>
    <w:rsid w:val="00516970"/>
    <w:rsid w:val="00527351"/>
    <w:rsid w:val="005306CF"/>
    <w:rsid w:val="00532084"/>
    <w:rsid w:val="00540AFF"/>
    <w:rsid w:val="005414C1"/>
    <w:rsid w:val="00542F6D"/>
    <w:rsid w:val="0054491C"/>
    <w:rsid w:val="00544D4B"/>
    <w:rsid w:val="0054598A"/>
    <w:rsid w:val="00551436"/>
    <w:rsid w:val="00552767"/>
    <w:rsid w:val="005530AB"/>
    <w:rsid w:val="00553B0A"/>
    <w:rsid w:val="00560140"/>
    <w:rsid w:val="005601EA"/>
    <w:rsid w:val="0056074E"/>
    <w:rsid w:val="005658D2"/>
    <w:rsid w:val="00566F36"/>
    <w:rsid w:val="00581665"/>
    <w:rsid w:val="00581A93"/>
    <w:rsid w:val="00583E03"/>
    <w:rsid w:val="00585637"/>
    <w:rsid w:val="00585BE2"/>
    <w:rsid w:val="00586FB4"/>
    <w:rsid w:val="005873DC"/>
    <w:rsid w:val="00590157"/>
    <w:rsid w:val="00591079"/>
    <w:rsid w:val="00591468"/>
    <w:rsid w:val="005A17C3"/>
    <w:rsid w:val="005A1A91"/>
    <w:rsid w:val="005A1C8E"/>
    <w:rsid w:val="005A3ADA"/>
    <w:rsid w:val="005A6C43"/>
    <w:rsid w:val="005B2ECF"/>
    <w:rsid w:val="005B398D"/>
    <w:rsid w:val="005B5783"/>
    <w:rsid w:val="005B7E7F"/>
    <w:rsid w:val="005C045A"/>
    <w:rsid w:val="005C310D"/>
    <w:rsid w:val="005C5540"/>
    <w:rsid w:val="005C735E"/>
    <w:rsid w:val="005D055D"/>
    <w:rsid w:val="005D0D9A"/>
    <w:rsid w:val="005D3527"/>
    <w:rsid w:val="005D5488"/>
    <w:rsid w:val="005E1C8F"/>
    <w:rsid w:val="005E3A3E"/>
    <w:rsid w:val="005E465E"/>
    <w:rsid w:val="005E5CC4"/>
    <w:rsid w:val="005E6D15"/>
    <w:rsid w:val="005F0237"/>
    <w:rsid w:val="005F0D81"/>
    <w:rsid w:val="005F2A9A"/>
    <w:rsid w:val="005F6702"/>
    <w:rsid w:val="005F724C"/>
    <w:rsid w:val="005F72D0"/>
    <w:rsid w:val="0060028D"/>
    <w:rsid w:val="006002C7"/>
    <w:rsid w:val="00600587"/>
    <w:rsid w:val="00600995"/>
    <w:rsid w:val="00604106"/>
    <w:rsid w:val="006048C4"/>
    <w:rsid w:val="00604A09"/>
    <w:rsid w:val="006060E4"/>
    <w:rsid w:val="0061007C"/>
    <w:rsid w:val="00611FB5"/>
    <w:rsid w:val="00616ECF"/>
    <w:rsid w:val="00620A42"/>
    <w:rsid w:val="00621208"/>
    <w:rsid w:val="0062218E"/>
    <w:rsid w:val="0062268E"/>
    <w:rsid w:val="00624877"/>
    <w:rsid w:val="0062639E"/>
    <w:rsid w:val="006269DD"/>
    <w:rsid w:val="00627400"/>
    <w:rsid w:val="0063299A"/>
    <w:rsid w:val="0063334E"/>
    <w:rsid w:val="006362E8"/>
    <w:rsid w:val="00640173"/>
    <w:rsid w:val="006405A3"/>
    <w:rsid w:val="006421BF"/>
    <w:rsid w:val="00642E09"/>
    <w:rsid w:val="006470EC"/>
    <w:rsid w:val="006502A5"/>
    <w:rsid w:val="00650705"/>
    <w:rsid w:val="00653AB1"/>
    <w:rsid w:val="00654C8F"/>
    <w:rsid w:val="00655D56"/>
    <w:rsid w:val="00657A49"/>
    <w:rsid w:val="006638FD"/>
    <w:rsid w:val="006715AB"/>
    <w:rsid w:val="00671E6F"/>
    <w:rsid w:val="0067290C"/>
    <w:rsid w:val="006746D7"/>
    <w:rsid w:val="006748DF"/>
    <w:rsid w:val="00674BFD"/>
    <w:rsid w:val="006774CA"/>
    <w:rsid w:val="00681B66"/>
    <w:rsid w:val="006843D2"/>
    <w:rsid w:val="006846C2"/>
    <w:rsid w:val="00686092"/>
    <w:rsid w:val="00686BC4"/>
    <w:rsid w:val="006876DD"/>
    <w:rsid w:val="00690B4E"/>
    <w:rsid w:val="00690CE6"/>
    <w:rsid w:val="0069131F"/>
    <w:rsid w:val="006920E0"/>
    <w:rsid w:val="00693C70"/>
    <w:rsid w:val="006941A3"/>
    <w:rsid w:val="00694DB9"/>
    <w:rsid w:val="006973E3"/>
    <w:rsid w:val="00697E5A"/>
    <w:rsid w:val="006A0BB2"/>
    <w:rsid w:val="006A36A0"/>
    <w:rsid w:val="006A4141"/>
    <w:rsid w:val="006A4F76"/>
    <w:rsid w:val="006A5064"/>
    <w:rsid w:val="006B0F58"/>
    <w:rsid w:val="006B12F2"/>
    <w:rsid w:val="006B22D1"/>
    <w:rsid w:val="006B4841"/>
    <w:rsid w:val="006B5C69"/>
    <w:rsid w:val="006B79A4"/>
    <w:rsid w:val="006C0307"/>
    <w:rsid w:val="006C4228"/>
    <w:rsid w:val="006C4A23"/>
    <w:rsid w:val="006C4EEA"/>
    <w:rsid w:val="006C7DB9"/>
    <w:rsid w:val="006D3646"/>
    <w:rsid w:val="006E2F26"/>
    <w:rsid w:val="006E3969"/>
    <w:rsid w:val="006E413C"/>
    <w:rsid w:val="006E45DD"/>
    <w:rsid w:val="006E6A09"/>
    <w:rsid w:val="006E7B52"/>
    <w:rsid w:val="006F160D"/>
    <w:rsid w:val="006F4F8C"/>
    <w:rsid w:val="006F5009"/>
    <w:rsid w:val="006F6D3F"/>
    <w:rsid w:val="0070077E"/>
    <w:rsid w:val="00701C21"/>
    <w:rsid w:val="00703CAE"/>
    <w:rsid w:val="007050E0"/>
    <w:rsid w:val="00706C66"/>
    <w:rsid w:val="007074E3"/>
    <w:rsid w:val="00707C13"/>
    <w:rsid w:val="00713765"/>
    <w:rsid w:val="00714C8C"/>
    <w:rsid w:val="0071747F"/>
    <w:rsid w:val="007229A4"/>
    <w:rsid w:val="0072473D"/>
    <w:rsid w:val="007261DE"/>
    <w:rsid w:val="00730393"/>
    <w:rsid w:val="00732481"/>
    <w:rsid w:val="00734C20"/>
    <w:rsid w:val="0073542C"/>
    <w:rsid w:val="00735FAD"/>
    <w:rsid w:val="00737FC7"/>
    <w:rsid w:val="00743553"/>
    <w:rsid w:val="00751304"/>
    <w:rsid w:val="007548DD"/>
    <w:rsid w:val="007556BF"/>
    <w:rsid w:val="007567C5"/>
    <w:rsid w:val="00760291"/>
    <w:rsid w:val="0076194A"/>
    <w:rsid w:val="00762C6C"/>
    <w:rsid w:val="00764840"/>
    <w:rsid w:val="00766B4C"/>
    <w:rsid w:val="007673DF"/>
    <w:rsid w:val="00772353"/>
    <w:rsid w:val="007755D3"/>
    <w:rsid w:val="00775FEB"/>
    <w:rsid w:val="00782507"/>
    <w:rsid w:val="00783A07"/>
    <w:rsid w:val="007843D5"/>
    <w:rsid w:val="00786C67"/>
    <w:rsid w:val="00786D07"/>
    <w:rsid w:val="00790B66"/>
    <w:rsid w:val="00790F52"/>
    <w:rsid w:val="007A4F97"/>
    <w:rsid w:val="007A5F68"/>
    <w:rsid w:val="007A64B6"/>
    <w:rsid w:val="007A6584"/>
    <w:rsid w:val="007A7282"/>
    <w:rsid w:val="007B0652"/>
    <w:rsid w:val="007B06D5"/>
    <w:rsid w:val="007B0BBC"/>
    <w:rsid w:val="007B2E3D"/>
    <w:rsid w:val="007B504E"/>
    <w:rsid w:val="007B54C4"/>
    <w:rsid w:val="007B5A17"/>
    <w:rsid w:val="007C7BE4"/>
    <w:rsid w:val="007D0312"/>
    <w:rsid w:val="007D130E"/>
    <w:rsid w:val="007D6812"/>
    <w:rsid w:val="007D69CD"/>
    <w:rsid w:val="007D6D91"/>
    <w:rsid w:val="007D7EE2"/>
    <w:rsid w:val="007D7FAF"/>
    <w:rsid w:val="007E3060"/>
    <w:rsid w:val="007E391B"/>
    <w:rsid w:val="007E3E65"/>
    <w:rsid w:val="007E5BFB"/>
    <w:rsid w:val="007F022F"/>
    <w:rsid w:val="007F0DD3"/>
    <w:rsid w:val="007F1A82"/>
    <w:rsid w:val="007F63FC"/>
    <w:rsid w:val="00801975"/>
    <w:rsid w:val="00802008"/>
    <w:rsid w:val="00803C43"/>
    <w:rsid w:val="00806728"/>
    <w:rsid w:val="00810180"/>
    <w:rsid w:val="00812970"/>
    <w:rsid w:val="0081667C"/>
    <w:rsid w:val="00816689"/>
    <w:rsid w:val="00821C5B"/>
    <w:rsid w:val="00825806"/>
    <w:rsid w:val="00830275"/>
    <w:rsid w:val="00832E63"/>
    <w:rsid w:val="00836A32"/>
    <w:rsid w:val="00836DDE"/>
    <w:rsid w:val="008373D0"/>
    <w:rsid w:val="0084400C"/>
    <w:rsid w:val="008446DC"/>
    <w:rsid w:val="00844F56"/>
    <w:rsid w:val="00850135"/>
    <w:rsid w:val="008610C4"/>
    <w:rsid w:val="00861159"/>
    <w:rsid w:val="00862B8A"/>
    <w:rsid w:val="008631CA"/>
    <w:rsid w:val="00866E55"/>
    <w:rsid w:val="008751FA"/>
    <w:rsid w:val="00875400"/>
    <w:rsid w:val="00876C5A"/>
    <w:rsid w:val="008777F0"/>
    <w:rsid w:val="00883130"/>
    <w:rsid w:val="00885578"/>
    <w:rsid w:val="00886CEC"/>
    <w:rsid w:val="00891D77"/>
    <w:rsid w:val="00892F59"/>
    <w:rsid w:val="008A488B"/>
    <w:rsid w:val="008A4A5D"/>
    <w:rsid w:val="008B45B2"/>
    <w:rsid w:val="008C04B1"/>
    <w:rsid w:val="008C084C"/>
    <w:rsid w:val="008C3686"/>
    <w:rsid w:val="008C48E3"/>
    <w:rsid w:val="008D10DC"/>
    <w:rsid w:val="008D4C58"/>
    <w:rsid w:val="008E13D1"/>
    <w:rsid w:val="008E552F"/>
    <w:rsid w:val="008E6F2D"/>
    <w:rsid w:val="008E7686"/>
    <w:rsid w:val="008F017E"/>
    <w:rsid w:val="008F47F4"/>
    <w:rsid w:val="008F54DD"/>
    <w:rsid w:val="008F6262"/>
    <w:rsid w:val="00901E31"/>
    <w:rsid w:val="00902C49"/>
    <w:rsid w:val="00906679"/>
    <w:rsid w:val="00906C8F"/>
    <w:rsid w:val="0091364F"/>
    <w:rsid w:val="00914BA1"/>
    <w:rsid w:val="00920548"/>
    <w:rsid w:val="009254F5"/>
    <w:rsid w:val="00930048"/>
    <w:rsid w:val="00935F39"/>
    <w:rsid w:val="0093609C"/>
    <w:rsid w:val="009419A4"/>
    <w:rsid w:val="009428A6"/>
    <w:rsid w:val="00943993"/>
    <w:rsid w:val="0094760A"/>
    <w:rsid w:val="00961E1C"/>
    <w:rsid w:val="00963ED3"/>
    <w:rsid w:val="009675EB"/>
    <w:rsid w:val="00970BFE"/>
    <w:rsid w:val="0097462F"/>
    <w:rsid w:val="009814A2"/>
    <w:rsid w:val="00985F5A"/>
    <w:rsid w:val="00986513"/>
    <w:rsid w:val="009946EB"/>
    <w:rsid w:val="00995A43"/>
    <w:rsid w:val="009974B5"/>
    <w:rsid w:val="009A0804"/>
    <w:rsid w:val="009A4EB6"/>
    <w:rsid w:val="009A5015"/>
    <w:rsid w:val="009A646B"/>
    <w:rsid w:val="009A6CAB"/>
    <w:rsid w:val="009B2BD8"/>
    <w:rsid w:val="009B365B"/>
    <w:rsid w:val="009B4689"/>
    <w:rsid w:val="009B5686"/>
    <w:rsid w:val="009B5E95"/>
    <w:rsid w:val="009B7E48"/>
    <w:rsid w:val="009B7ED9"/>
    <w:rsid w:val="009C3CFC"/>
    <w:rsid w:val="009C4D84"/>
    <w:rsid w:val="009C5754"/>
    <w:rsid w:val="009D2BE7"/>
    <w:rsid w:val="009E24DF"/>
    <w:rsid w:val="009E308C"/>
    <w:rsid w:val="009E3E1C"/>
    <w:rsid w:val="009E53E4"/>
    <w:rsid w:val="009E7E0F"/>
    <w:rsid w:val="009E7EBA"/>
    <w:rsid w:val="009F05FF"/>
    <w:rsid w:val="009F2354"/>
    <w:rsid w:val="009F27F0"/>
    <w:rsid w:val="009F3AFA"/>
    <w:rsid w:val="009F438D"/>
    <w:rsid w:val="009F5A25"/>
    <w:rsid w:val="009F5CE9"/>
    <w:rsid w:val="009F60F4"/>
    <w:rsid w:val="009F78D0"/>
    <w:rsid w:val="00A047B8"/>
    <w:rsid w:val="00A04ECF"/>
    <w:rsid w:val="00A056A7"/>
    <w:rsid w:val="00A060A1"/>
    <w:rsid w:val="00A14932"/>
    <w:rsid w:val="00A16F03"/>
    <w:rsid w:val="00A2354E"/>
    <w:rsid w:val="00A25A67"/>
    <w:rsid w:val="00A344C9"/>
    <w:rsid w:val="00A35053"/>
    <w:rsid w:val="00A356D8"/>
    <w:rsid w:val="00A40D9E"/>
    <w:rsid w:val="00A40F56"/>
    <w:rsid w:val="00A41A48"/>
    <w:rsid w:val="00A41ECC"/>
    <w:rsid w:val="00A42A0E"/>
    <w:rsid w:val="00A42D1A"/>
    <w:rsid w:val="00A4493B"/>
    <w:rsid w:val="00A45E23"/>
    <w:rsid w:val="00A4789E"/>
    <w:rsid w:val="00A50ADF"/>
    <w:rsid w:val="00A52490"/>
    <w:rsid w:val="00A52A23"/>
    <w:rsid w:val="00A55252"/>
    <w:rsid w:val="00A625BF"/>
    <w:rsid w:val="00A641E6"/>
    <w:rsid w:val="00A662A0"/>
    <w:rsid w:val="00A67B08"/>
    <w:rsid w:val="00A70DC7"/>
    <w:rsid w:val="00A70ED4"/>
    <w:rsid w:val="00A712E2"/>
    <w:rsid w:val="00A73605"/>
    <w:rsid w:val="00A74E72"/>
    <w:rsid w:val="00A751AE"/>
    <w:rsid w:val="00A7526D"/>
    <w:rsid w:val="00A76992"/>
    <w:rsid w:val="00A77724"/>
    <w:rsid w:val="00A826AA"/>
    <w:rsid w:val="00A82865"/>
    <w:rsid w:val="00A84318"/>
    <w:rsid w:val="00A85DAF"/>
    <w:rsid w:val="00A913CD"/>
    <w:rsid w:val="00A96279"/>
    <w:rsid w:val="00AA09D6"/>
    <w:rsid w:val="00AA2672"/>
    <w:rsid w:val="00AA292C"/>
    <w:rsid w:val="00AA7707"/>
    <w:rsid w:val="00AB0224"/>
    <w:rsid w:val="00AB090C"/>
    <w:rsid w:val="00AB1D2B"/>
    <w:rsid w:val="00AB2A56"/>
    <w:rsid w:val="00AC1152"/>
    <w:rsid w:val="00AD0153"/>
    <w:rsid w:val="00AD0619"/>
    <w:rsid w:val="00AD1506"/>
    <w:rsid w:val="00AD2026"/>
    <w:rsid w:val="00AD50C3"/>
    <w:rsid w:val="00AD7454"/>
    <w:rsid w:val="00AE39F6"/>
    <w:rsid w:val="00AE7077"/>
    <w:rsid w:val="00AF106D"/>
    <w:rsid w:val="00AF12E8"/>
    <w:rsid w:val="00AF1D0A"/>
    <w:rsid w:val="00AF28C1"/>
    <w:rsid w:val="00AF310E"/>
    <w:rsid w:val="00AF56E9"/>
    <w:rsid w:val="00AF799C"/>
    <w:rsid w:val="00AF7CE2"/>
    <w:rsid w:val="00B01379"/>
    <w:rsid w:val="00B028DB"/>
    <w:rsid w:val="00B03D51"/>
    <w:rsid w:val="00B04494"/>
    <w:rsid w:val="00B1517B"/>
    <w:rsid w:val="00B177E5"/>
    <w:rsid w:val="00B21A68"/>
    <w:rsid w:val="00B249CC"/>
    <w:rsid w:val="00B30435"/>
    <w:rsid w:val="00B305B4"/>
    <w:rsid w:val="00B42317"/>
    <w:rsid w:val="00B442A3"/>
    <w:rsid w:val="00B44688"/>
    <w:rsid w:val="00B44E12"/>
    <w:rsid w:val="00B455E1"/>
    <w:rsid w:val="00B47666"/>
    <w:rsid w:val="00B47F7F"/>
    <w:rsid w:val="00B50DB4"/>
    <w:rsid w:val="00B50EF8"/>
    <w:rsid w:val="00B5104C"/>
    <w:rsid w:val="00B51432"/>
    <w:rsid w:val="00B53206"/>
    <w:rsid w:val="00B549A0"/>
    <w:rsid w:val="00B63059"/>
    <w:rsid w:val="00B65FA5"/>
    <w:rsid w:val="00B71248"/>
    <w:rsid w:val="00B7322C"/>
    <w:rsid w:val="00B73676"/>
    <w:rsid w:val="00B73BB9"/>
    <w:rsid w:val="00B8007F"/>
    <w:rsid w:val="00B80AE7"/>
    <w:rsid w:val="00B80BEC"/>
    <w:rsid w:val="00B81E46"/>
    <w:rsid w:val="00B82130"/>
    <w:rsid w:val="00B83698"/>
    <w:rsid w:val="00B84E28"/>
    <w:rsid w:val="00B87C2A"/>
    <w:rsid w:val="00B92CA8"/>
    <w:rsid w:val="00B946A5"/>
    <w:rsid w:val="00B94D82"/>
    <w:rsid w:val="00B97E5A"/>
    <w:rsid w:val="00BA2084"/>
    <w:rsid w:val="00BA2A57"/>
    <w:rsid w:val="00BA4FFC"/>
    <w:rsid w:val="00BA7284"/>
    <w:rsid w:val="00BB3C2A"/>
    <w:rsid w:val="00BB3DA5"/>
    <w:rsid w:val="00BB60CD"/>
    <w:rsid w:val="00BC324B"/>
    <w:rsid w:val="00BD13C3"/>
    <w:rsid w:val="00BD2844"/>
    <w:rsid w:val="00BE2505"/>
    <w:rsid w:val="00BE2E68"/>
    <w:rsid w:val="00BE3B8B"/>
    <w:rsid w:val="00BE6F09"/>
    <w:rsid w:val="00BF0946"/>
    <w:rsid w:val="00BF7FB6"/>
    <w:rsid w:val="00C02BB4"/>
    <w:rsid w:val="00C07410"/>
    <w:rsid w:val="00C10C48"/>
    <w:rsid w:val="00C123BB"/>
    <w:rsid w:val="00C13619"/>
    <w:rsid w:val="00C15EB3"/>
    <w:rsid w:val="00C16E49"/>
    <w:rsid w:val="00C211F0"/>
    <w:rsid w:val="00C213C4"/>
    <w:rsid w:val="00C23863"/>
    <w:rsid w:val="00C24BF6"/>
    <w:rsid w:val="00C25D71"/>
    <w:rsid w:val="00C26C8A"/>
    <w:rsid w:val="00C27E4A"/>
    <w:rsid w:val="00C27F98"/>
    <w:rsid w:val="00C31E87"/>
    <w:rsid w:val="00C34E9B"/>
    <w:rsid w:val="00C35C17"/>
    <w:rsid w:val="00C40370"/>
    <w:rsid w:val="00C459BC"/>
    <w:rsid w:val="00C468B5"/>
    <w:rsid w:val="00C51EF5"/>
    <w:rsid w:val="00C573C6"/>
    <w:rsid w:val="00C600CA"/>
    <w:rsid w:val="00C60DF0"/>
    <w:rsid w:val="00C61205"/>
    <w:rsid w:val="00C627F4"/>
    <w:rsid w:val="00C64DD5"/>
    <w:rsid w:val="00C661FD"/>
    <w:rsid w:val="00C70C20"/>
    <w:rsid w:val="00C7253D"/>
    <w:rsid w:val="00C72ECC"/>
    <w:rsid w:val="00C7578C"/>
    <w:rsid w:val="00C76E81"/>
    <w:rsid w:val="00C8175C"/>
    <w:rsid w:val="00C90863"/>
    <w:rsid w:val="00C9111B"/>
    <w:rsid w:val="00C93468"/>
    <w:rsid w:val="00C95834"/>
    <w:rsid w:val="00CA16B2"/>
    <w:rsid w:val="00CA4A3E"/>
    <w:rsid w:val="00CA4FB9"/>
    <w:rsid w:val="00CA5878"/>
    <w:rsid w:val="00CA714A"/>
    <w:rsid w:val="00CA7758"/>
    <w:rsid w:val="00CB13B5"/>
    <w:rsid w:val="00CB3E13"/>
    <w:rsid w:val="00CB4D5A"/>
    <w:rsid w:val="00CB53C6"/>
    <w:rsid w:val="00CB5CDF"/>
    <w:rsid w:val="00CC3886"/>
    <w:rsid w:val="00CC591A"/>
    <w:rsid w:val="00CD0093"/>
    <w:rsid w:val="00CD6833"/>
    <w:rsid w:val="00CE0EAE"/>
    <w:rsid w:val="00CE3701"/>
    <w:rsid w:val="00CE490D"/>
    <w:rsid w:val="00CE4D18"/>
    <w:rsid w:val="00CF071F"/>
    <w:rsid w:val="00CF111C"/>
    <w:rsid w:val="00CF14A7"/>
    <w:rsid w:val="00CF45A7"/>
    <w:rsid w:val="00CF5939"/>
    <w:rsid w:val="00CF5BFD"/>
    <w:rsid w:val="00D01169"/>
    <w:rsid w:val="00D015A0"/>
    <w:rsid w:val="00D017B9"/>
    <w:rsid w:val="00D01C78"/>
    <w:rsid w:val="00D0298E"/>
    <w:rsid w:val="00D034FD"/>
    <w:rsid w:val="00D05BB2"/>
    <w:rsid w:val="00D06F8B"/>
    <w:rsid w:val="00D11976"/>
    <w:rsid w:val="00D13994"/>
    <w:rsid w:val="00D16190"/>
    <w:rsid w:val="00D21A4E"/>
    <w:rsid w:val="00D21A7F"/>
    <w:rsid w:val="00D21CD9"/>
    <w:rsid w:val="00D238B5"/>
    <w:rsid w:val="00D24318"/>
    <w:rsid w:val="00D2796C"/>
    <w:rsid w:val="00D304DB"/>
    <w:rsid w:val="00D430BB"/>
    <w:rsid w:val="00D453FD"/>
    <w:rsid w:val="00D45628"/>
    <w:rsid w:val="00D45CB0"/>
    <w:rsid w:val="00D45CE4"/>
    <w:rsid w:val="00D4738F"/>
    <w:rsid w:val="00D5086C"/>
    <w:rsid w:val="00D52AAD"/>
    <w:rsid w:val="00D536D5"/>
    <w:rsid w:val="00D54688"/>
    <w:rsid w:val="00D55ACC"/>
    <w:rsid w:val="00D55DCC"/>
    <w:rsid w:val="00D55E38"/>
    <w:rsid w:val="00D56E07"/>
    <w:rsid w:val="00D57B2C"/>
    <w:rsid w:val="00D64BE0"/>
    <w:rsid w:val="00D665AD"/>
    <w:rsid w:val="00D74D2B"/>
    <w:rsid w:val="00D80269"/>
    <w:rsid w:val="00D8071C"/>
    <w:rsid w:val="00D816FF"/>
    <w:rsid w:val="00D81B23"/>
    <w:rsid w:val="00D8300C"/>
    <w:rsid w:val="00D83A5C"/>
    <w:rsid w:val="00D871BF"/>
    <w:rsid w:val="00D9298B"/>
    <w:rsid w:val="00D92B6C"/>
    <w:rsid w:val="00D93C90"/>
    <w:rsid w:val="00D94679"/>
    <w:rsid w:val="00D9554B"/>
    <w:rsid w:val="00D97AFC"/>
    <w:rsid w:val="00DA25E9"/>
    <w:rsid w:val="00DA3506"/>
    <w:rsid w:val="00DA6512"/>
    <w:rsid w:val="00DA6E66"/>
    <w:rsid w:val="00DA767F"/>
    <w:rsid w:val="00DA772A"/>
    <w:rsid w:val="00DB1261"/>
    <w:rsid w:val="00DB1636"/>
    <w:rsid w:val="00DB1BFD"/>
    <w:rsid w:val="00DB2DE1"/>
    <w:rsid w:val="00DB3759"/>
    <w:rsid w:val="00DB4398"/>
    <w:rsid w:val="00DB5B9E"/>
    <w:rsid w:val="00DB5E15"/>
    <w:rsid w:val="00DB7A68"/>
    <w:rsid w:val="00DC43EE"/>
    <w:rsid w:val="00DC4481"/>
    <w:rsid w:val="00DC47ED"/>
    <w:rsid w:val="00DC6894"/>
    <w:rsid w:val="00DE12C2"/>
    <w:rsid w:val="00DE22C2"/>
    <w:rsid w:val="00DE3E06"/>
    <w:rsid w:val="00DF3BFB"/>
    <w:rsid w:val="00DF6342"/>
    <w:rsid w:val="00E03273"/>
    <w:rsid w:val="00E07D5B"/>
    <w:rsid w:val="00E07D6A"/>
    <w:rsid w:val="00E112A5"/>
    <w:rsid w:val="00E13C9E"/>
    <w:rsid w:val="00E149EB"/>
    <w:rsid w:val="00E16CE8"/>
    <w:rsid w:val="00E16CF1"/>
    <w:rsid w:val="00E20B46"/>
    <w:rsid w:val="00E22EB4"/>
    <w:rsid w:val="00E24CFB"/>
    <w:rsid w:val="00E24E34"/>
    <w:rsid w:val="00E264D1"/>
    <w:rsid w:val="00E26BC5"/>
    <w:rsid w:val="00E27295"/>
    <w:rsid w:val="00E276A8"/>
    <w:rsid w:val="00E311DD"/>
    <w:rsid w:val="00E31307"/>
    <w:rsid w:val="00E329DC"/>
    <w:rsid w:val="00E33BCC"/>
    <w:rsid w:val="00E33FDF"/>
    <w:rsid w:val="00E42CB2"/>
    <w:rsid w:val="00E43B4F"/>
    <w:rsid w:val="00E44026"/>
    <w:rsid w:val="00E44B32"/>
    <w:rsid w:val="00E6178C"/>
    <w:rsid w:val="00E6414F"/>
    <w:rsid w:val="00E73302"/>
    <w:rsid w:val="00E748F4"/>
    <w:rsid w:val="00E76603"/>
    <w:rsid w:val="00E76B07"/>
    <w:rsid w:val="00E80716"/>
    <w:rsid w:val="00E8314D"/>
    <w:rsid w:val="00E83E9E"/>
    <w:rsid w:val="00E84014"/>
    <w:rsid w:val="00E8618B"/>
    <w:rsid w:val="00E87457"/>
    <w:rsid w:val="00E979A3"/>
    <w:rsid w:val="00EA28AF"/>
    <w:rsid w:val="00EA3515"/>
    <w:rsid w:val="00EA60C0"/>
    <w:rsid w:val="00EB0BF8"/>
    <w:rsid w:val="00EB1533"/>
    <w:rsid w:val="00EC69E9"/>
    <w:rsid w:val="00ED007E"/>
    <w:rsid w:val="00ED15C0"/>
    <w:rsid w:val="00ED22FC"/>
    <w:rsid w:val="00ED5BD3"/>
    <w:rsid w:val="00ED6457"/>
    <w:rsid w:val="00ED6909"/>
    <w:rsid w:val="00EE3A79"/>
    <w:rsid w:val="00EE3C4D"/>
    <w:rsid w:val="00EE4D5D"/>
    <w:rsid w:val="00EE5300"/>
    <w:rsid w:val="00EE7BD7"/>
    <w:rsid w:val="00EF42D0"/>
    <w:rsid w:val="00EF6091"/>
    <w:rsid w:val="00F001E8"/>
    <w:rsid w:val="00F01849"/>
    <w:rsid w:val="00F02D6C"/>
    <w:rsid w:val="00F03936"/>
    <w:rsid w:val="00F039E7"/>
    <w:rsid w:val="00F07D27"/>
    <w:rsid w:val="00F146FA"/>
    <w:rsid w:val="00F15490"/>
    <w:rsid w:val="00F16BD5"/>
    <w:rsid w:val="00F17452"/>
    <w:rsid w:val="00F228E3"/>
    <w:rsid w:val="00F2372E"/>
    <w:rsid w:val="00F25BFD"/>
    <w:rsid w:val="00F349BF"/>
    <w:rsid w:val="00F35723"/>
    <w:rsid w:val="00F35A0E"/>
    <w:rsid w:val="00F4075E"/>
    <w:rsid w:val="00F437A8"/>
    <w:rsid w:val="00F568A2"/>
    <w:rsid w:val="00F56D23"/>
    <w:rsid w:val="00F57B4C"/>
    <w:rsid w:val="00F672C2"/>
    <w:rsid w:val="00F6731F"/>
    <w:rsid w:val="00F6760A"/>
    <w:rsid w:val="00F716ED"/>
    <w:rsid w:val="00F72D4B"/>
    <w:rsid w:val="00F73A59"/>
    <w:rsid w:val="00F761A1"/>
    <w:rsid w:val="00F768C1"/>
    <w:rsid w:val="00F77DF9"/>
    <w:rsid w:val="00F805BD"/>
    <w:rsid w:val="00F82899"/>
    <w:rsid w:val="00F91A6F"/>
    <w:rsid w:val="00F91ECD"/>
    <w:rsid w:val="00F9550E"/>
    <w:rsid w:val="00F957B5"/>
    <w:rsid w:val="00FA06C3"/>
    <w:rsid w:val="00FA06D0"/>
    <w:rsid w:val="00FA0EDC"/>
    <w:rsid w:val="00FA5404"/>
    <w:rsid w:val="00FB4DC0"/>
    <w:rsid w:val="00FB7D95"/>
    <w:rsid w:val="00FC3D15"/>
    <w:rsid w:val="00FD0B68"/>
    <w:rsid w:val="00FD2BF7"/>
    <w:rsid w:val="00FD2D11"/>
    <w:rsid w:val="00FD52B0"/>
    <w:rsid w:val="00FD653C"/>
    <w:rsid w:val="00FE5ABE"/>
    <w:rsid w:val="00FE5B0A"/>
    <w:rsid w:val="00FE7C70"/>
    <w:rsid w:val="00FF103B"/>
    <w:rsid w:val="00FF2289"/>
    <w:rsid w:val="00FF4ED1"/>
    <w:rsid w:val="00FF6A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2FD"/>
    <w:pPr>
      <w:widowControl w:val="0"/>
    </w:pPr>
    <w:rPr>
      <w:sz w:val="22"/>
      <w:lang w:eastAsia="en-US"/>
    </w:rPr>
  </w:style>
  <w:style w:type="paragraph" w:styleId="1">
    <w:name w:val="heading 1"/>
    <w:basedOn w:val="a"/>
    <w:next w:val="a"/>
    <w:qFormat/>
    <w:rsid w:val="00A40D9E"/>
    <w:pPr>
      <w:keepNext/>
      <w:jc w:val="center"/>
      <w:outlineLvl w:val="0"/>
    </w:pPr>
    <w:rPr>
      <w:b/>
    </w:rPr>
  </w:style>
  <w:style w:type="paragraph" w:styleId="2">
    <w:name w:val="heading 2"/>
    <w:basedOn w:val="a"/>
    <w:next w:val="a"/>
    <w:qFormat/>
    <w:rsid w:val="00A40D9E"/>
    <w:pPr>
      <w:keepNext/>
      <w:outlineLvl w:val="1"/>
    </w:pPr>
    <w:rPr>
      <w:b/>
    </w:rPr>
  </w:style>
  <w:style w:type="paragraph" w:styleId="6">
    <w:name w:val="heading 6"/>
    <w:basedOn w:val="a"/>
    <w:next w:val="a"/>
    <w:qFormat/>
    <w:rsid w:val="00A40D9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A40D9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0D9E"/>
    <w:pPr>
      <w:tabs>
        <w:tab w:val="center" w:pos="4153"/>
        <w:tab w:val="right" w:pos="8306"/>
      </w:tabs>
    </w:pPr>
  </w:style>
  <w:style w:type="paragraph" w:styleId="a4">
    <w:name w:val="footer"/>
    <w:basedOn w:val="a"/>
    <w:rsid w:val="00A40D9E"/>
    <w:pPr>
      <w:tabs>
        <w:tab w:val="center" w:pos="4153"/>
        <w:tab w:val="right" w:pos="8306"/>
      </w:tabs>
    </w:pPr>
  </w:style>
  <w:style w:type="character" w:styleId="a5">
    <w:name w:val="page number"/>
    <w:basedOn w:val="a0"/>
    <w:rsid w:val="00A40D9E"/>
  </w:style>
  <w:style w:type="character" w:styleId="-">
    <w:name w:val="Hyperlink"/>
    <w:uiPriority w:val="99"/>
    <w:rsid w:val="00A40D9E"/>
    <w:rPr>
      <w:color w:val="0000FF"/>
      <w:u w:val="single"/>
    </w:rPr>
  </w:style>
  <w:style w:type="paragraph" w:styleId="a6">
    <w:name w:val="Body Text"/>
    <w:basedOn w:val="a"/>
    <w:rsid w:val="00A40D9E"/>
    <w:pPr>
      <w:jc w:val="center"/>
    </w:pPr>
  </w:style>
  <w:style w:type="paragraph" w:styleId="20">
    <w:name w:val="Body Text 2"/>
    <w:basedOn w:val="a"/>
    <w:rsid w:val="00A40D9E"/>
    <w:rPr>
      <w:color w:val="FF0000"/>
    </w:rPr>
  </w:style>
  <w:style w:type="paragraph" w:customStyle="1" w:styleId="EMEAEnBodyText">
    <w:name w:val="EMEA En Body Text"/>
    <w:basedOn w:val="a"/>
    <w:rsid w:val="00A40D9E"/>
    <w:pPr>
      <w:widowControl/>
      <w:spacing w:before="120" w:after="120"/>
      <w:jc w:val="both"/>
    </w:pPr>
    <w:rPr>
      <w:lang w:val="en-US"/>
    </w:rPr>
  </w:style>
  <w:style w:type="paragraph" w:styleId="a7">
    <w:name w:val="Balloon Text"/>
    <w:basedOn w:val="a"/>
    <w:semiHidden/>
    <w:rsid w:val="00A40D9E"/>
    <w:rPr>
      <w:rFonts w:ascii="Tahoma" w:hAnsi="Tahoma" w:cs="Tahoma"/>
      <w:sz w:val="16"/>
      <w:szCs w:val="16"/>
    </w:rPr>
  </w:style>
  <w:style w:type="character" w:styleId="-0">
    <w:name w:val="FollowedHyperlink"/>
    <w:rsid w:val="00056716"/>
    <w:rPr>
      <w:color w:val="800080"/>
      <w:u w:val="single"/>
    </w:rPr>
  </w:style>
  <w:style w:type="paragraph" w:styleId="a8">
    <w:name w:val="List Paragraph"/>
    <w:basedOn w:val="a"/>
    <w:uiPriority w:val="34"/>
    <w:qFormat/>
    <w:rsid w:val="009675EB"/>
    <w:pPr>
      <w:ind w:left="720"/>
      <w:contextualSpacing/>
    </w:pPr>
  </w:style>
  <w:style w:type="table" w:styleId="a9">
    <w:name w:val="Table Grid"/>
    <w:basedOn w:val="a1"/>
    <w:rsid w:val="0072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Text">
    <w:name w:val="PI Text"/>
    <w:basedOn w:val="a"/>
    <w:rsid w:val="0031483F"/>
    <w:pPr>
      <w:widowControl/>
    </w:pPr>
    <w:rPr>
      <w:sz w:val="24"/>
      <w:lang w:val="en-US"/>
    </w:rPr>
  </w:style>
  <w:style w:type="character" w:customStyle="1" w:styleId="hps">
    <w:name w:val="hps"/>
    <w:basedOn w:val="a0"/>
    <w:rsid w:val="00810180"/>
  </w:style>
  <w:style w:type="character" w:styleId="aa">
    <w:name w:val="annotation reference"/>
    <w:basedOn w:val="a0"/>
    <w:rsid w:val="00480257"/>
    <w:rPr>
      <w:sz w:val="16"/>
      <w:szCs w:val="16"/>
    </w:rPr>
  </w:style>
  <w:style w:type="paragraph" w:styleId="ab">
    <w:name w:val="annotation text"/>
    <w:basedOn w:val="a"/>
    <w:link w:val="Char"/>
    <w:rsid w:val="00480257"/>
    <w:rPr>
      <w:sz w:val="20"/>
    </w:rPr>
  </w:style>
  <w:style w:type="character" w:customStyle="1" w:styleId="Char">
    <w:name w:val="Κείμενο σχολίου Char"/>
    <w:basedOn w:val="a0"/>
    <w:link w:val="ab"/>
    <w:rsid w:val="00480257"/>
    <w:rPr>
      <w:lang w:eastAsia="en-US"/>
    </w:rPr>
  </w:style>
  <w:style w:type="paragraph" w:styleId="ac">
    <w:name w:val="annotation subject"/>
    <w:basedOn w:val="ab"/>
    <w:next w:val="ab"/>
    <w:link w:val="Char0"/>
    <w:rsid w:val="00480257"/>
    <w:rPr>
      <w:b/>
      <w:bCs/>
    </w:rPr>
  </w:style>
  <w:style w:type="character" w:customStyle="1" w:styleId="Char0">
    <w:name w:val="Θέμα σχολίου Char"/>
    <w:basedOn w:val="Char"/>
    <w:link w:val="ac"/>
    <w:rsid w:val="00480257"/>
    <w:rPr>
      <w:b/>
      <w:bCs/>
      <w:lang w:eastAsia="en-US"/>
    </w:rPr>
  </w:style>
  <w:style w:type="paragraph" w:styleId="ad">
    <w:name w:val="Revision"/>
    <w:hidden/>
    <w:uiPriority w:val="99"/>
    <w:semiHidden/>
    <w:rsid w:val="000245F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2FD"/>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styleId="a8">
    <w:name w:val="List Paragraph"/>
    <w:basedOn w:val="a"/>
    <w:uiPriority w:val="34"/>
    <w:qFormat/>
    <w:rsid w:val="009675EB"/>
    <w:pPr>
      <w:ind w:left="720"/>
      <w:contextualSpacing/>
    </w:pPr>
  </w:style>
  <w:style w:type="table" w:styleId="a9">
    <w:name w:val="Table Grid"/>
    <w:basedOn w:val="a1"/>
    <w:rsid w:val="0072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Text">
    <w:name w:val="PI Text"/>
    <w:basedOn w:val="a"/>
    <w:rsid w:val="0031483F"/>
    <w:pPr>
      <w:widowControl/>
    </w:pPr>
    <w:rPr>
      <w:sz w:val="24"/>
      <w:lang w:val="en-US"/>
    </w:rPr>
  </w:style>
  <w:style w:type="character" w:customStyle="1" w:styleId="hps">
    <w:name w:val="hps"/>
    <w:basedOn w:val="a0"/>
    <w:rsid w:val="00810180"/>
  </w:style>
  <w:style w:type="character" w:styleId="aa">
    <w:name w:val="annotation reference"/>
    <w:basedOn w:val="a0"/>
    <w:rsid w:val="00480257"/>
    <w:rPr>
      <w:sz w:val="16"/>
      <w:szCs w:val="16"/>
    </w:rPr>
  </w:style>
  <w:style w:type="paragraph" w:styleId="ab">
    <w:name w:val="annotation text"/>
    <w:basedOn w:val="a"/>
    <w:link w:val="Char"/>
    <w:rsid w:val="00480257"/>
    <w:rPr>
      <w:sz w:val="20"/>
    </w:rPr>
  </w:style>
  <w:style w:type="character" w:customStyle="1" w:styleId="Char">
    <w:name w:val="Κείμενο σχολίου Char"/>
    <w:basedOn w:val="a0"/>
    <w:link w:val="ab"/>
    <w:rsid w:val="00480257"/>
    <w:rPr>
      <w:lang w:eastAsia="en-US"/>
    </w:rPr>
  </w:style>
  <w:style w:type="paragraph" w:styleId="ac">
    <w:name w:val="annotation subject"/>
    <w:basedOn w:val="ab"/>
    <w:next w:val="ab"/>
    <w:link w:val="Char0"/>
    <w:rsid w:val="00480257"/>
    <w:rPr>
      <w:b/>
      <w:bCs/>
    </w:rPr>
  </w:style>
  <w:style w:type="character" w:customStyle="1" w:styleId="Char0">
    <w:name w:val="Θέμα σχολίου Char"/>
    <w:basedOn w:val="Char"/>
    <w:link w:val="ac"/>
    <w:rsid w:val="00480257"/>
    <w:rPr>
      <w:b/>
      <w:bCs/>
      <w:lang w:eastAsia="en-US"/>
    </w:rPr>
  </w:style>
  <w:style w:type="paragraph" w:styleId="ad">
    <w:name w:val="Revision"/>
    <w:hidden/>
    <w:uiPriority w:val="99"/>
    <w:semiHidden/>
    <w:rsid w:val="000245F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5197">
      <w:bodyDiv w:val="1"/>
      <w:marLeft w:val="0"/>
      <w:marRight w:val="0"/>
      <w:marTop w:val="0"/>
      <w:marBottom w:val="0"/>
      <w:divBdr>
        <w:top w:val="none" w:sz="0" w:space="0" w:color="auto"/>
        <w:left w:val="none" w:sz="0" w:space="0" w:color="auto"/>
        <w:bottom w:val="none" w:sz="0" w:space="0" w:color="auto"/>
        <w:right w:val="none" w:sz="0" w:space="0" w:color="auto"/>
      </w:divBdr>
      <w:divsChild>
        <w:div w:id="20671980">
          <w:marLeft w:val="0"/>
          <w:marRight w:val="0"/>
          <w:marTop w:val="0"/>
          <w:marBottom w:val="0"/>
          <w:divBdr>
            <w:top w:val="none" w:sz="0" w:space="0" w:color="auto"/>
            <w:left w:val="none" w:sz="0" w:space="0" w:color="auto"/>
            <w:bottom w:val="none" w:sz="0" w:space="0" w:color="auto"/>
            <w:right w:val="none" w:sz="0" w:space="0" w:color="auto"/>
          </w:divBdr>
          <w:divsChild>
            <w:div w:id="218367944">
              <w:marLeft w:val="0"/>
              <w:marRight w:val="0"/>
              <w:marTop w:val="0"/>
              <w:marBottom w:val="0"/>
              <w:divBdr>
                <w:top w:val="none" w:sz="0" w:space="0" w:color="auto"/>
                <w:left w:val="none" w:sz="0" w:space="0" w:color="auto"/>
                <w:bottom w:val="none" w:sz="0" w:space="0" w:color="auto"/>
                <w:right w:val="none" w:sz="0" w:space="0" w:color="auto"/>
              </w:divBdr>
              <w:divsChild>
                <w:div w:id="269435799">
                  <w:marLeft w:val="0"/>
                  <w:marRight w:val="0"/>
                  <w:marTop w:val="0"/>
                  <w:marBottom w:val="0"/>
                  <w:divBdr>
                    <w:top w:val="none" w:sz="0" w:space="0" w:color="auto"/>
                    <w:left w:val="none" w:sz="0" w:space="0" w:color="auto"/>
                    <w:bottom w:val="none" w:sz="0" w:space="0" w:color="auto"/>
                    <w:right w:val="none" w:sz="0" w:space="0" w:color="auto"/>
                  </w:divBdr>
                  <w:divsChild>
                    <w:div w:id="1661930007">
                      <w:marLeft w:val="0"/>
                      <w:marRight w:val="0"/>
                      <w:marTop w:val="0"/>
                      <w:marBottom w:val="0"/>
                      <w:divBdr>
                        <w:top w:val="none" w:sz="0" w:space="0" w:color="auto"/>
                        <w:left w:val="none" w:sz="0" w:space="0" w:color="auto"/>
                        <w:bottom w:val="none" w:sz="0" w:space="0" w:color="auto"/>
                        <w:right w:val="none" w:sz="0" w:space="0" w:color="auto"/>
                      </w:divBdr>
                      <w:divsChild>
                        <w:div w:id="393090028">
                          <w:marLeft w:val="0"/>
                          <w:marRight w:val="0"/>
                          <w:marTop w:val="0"/>
                          <w:marBottom w:val="0"/>
                          <w:divBdr>
                            <w:top w:val="none" w:sz="0" w:space="0" w:color="auto"/>
                            <w:left w:val="none" w:sz="0" w:space="0" w:color="auto"/>
                            <w:bottom w:val="none" w:sz="0" w:space="0" w:color="auto"/>
                            <w:right w:val="none" w:sz="0" w:space="0" w:color="auto"/>
                          </w:divBdr>
                          <w:divsChild>
                            <w:div w:id="1370182005">
                              <w:marLeft w:val="0"/>
                              <w:marRight w:val="0"/>
                              <w:marTop w:val="0"/>
                              <w:marBottom w:val="0"/>
                              <w:divBdr>
                                <w:top w:val="none" w:sz="0" w:space="0" w:color="auto"/>
                                <w:left w:val="none" w:sz="0" w:space="0" w:color="auto"/>
                                <w:bottom w:val="none" w:sz="0" w:space="0" w:color="auto"/>
                                <w:right w:val="none" w:sz="0" w:space="0" w:color="auto"/>
                              </w:divBdr>
                              <w:divsChild>
                                <w:div w:id="193019042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60"/>
                                      <w:marRight w:val="0"/>
                                      <w:marTop w:val="0"/>
                                      <w:marBottom w:val="0"/>
                                      <w:divBdr>
                                        <w:top w:val="none" w:sz="0" w:space="0" w:color="auto"/>
                                        <w:left w:val="none" w:sz="0" w:space="0" w:color="auto"/>
                                        <w:bottom w:val="none" w:sz="0" w:space="0" w:color="auto"/>
                                        <w:right w:val="none" w:sz="0" w:space="0" w:color="auto"/>
                                      </w:divBdr>
                                      <w:divsChild>
                                        <w:div w:id="999306581">
                                          <w:marLeft w:val="0"/>
                                          <w:marRight w:val="0"/>
                                          <w:marTop w:val="0"/>
                                          <w:marBottom w:val="0"/>
                                          <w:divBdr>
                                            <w:top w:val="none" w:sz="0" w:space="0" w:color="auto"/>
                                            <w:left w:val="none" w:sz="0" w:space="0" w:color="auto"/>
                                            <w:bottom w:val="none" w:sz="0" w:space="0" w:color="auto"/>
                                            <w:right w:val="none" w:sz="0" w:space="0" w:color="auto"/>
                                          </w:divBdr>
                                          <w:divsChild>
                                            <w:div w:id="1934239421">
                                              <w:marLeft w:val="0"/>
                                              <w:marRight w:val="0"/>
                                              <w:marTop w:val="0"/>
                                              <w:marBottom w:val="120"/>
                                              <w:divBdr>
                                                <w:top w:val="single" w:sz="6" w:space="0" w:color="F5F5F5"/>
                                                <w:left w:val="single" w:sz="6" w:space="0" w:color="F5F5F5"/>
                                                <w:bottom w:val="single" w:sz="6" w:space="0" w:color="F5F5F5"/>
                                                <w:right w:val="single" w:sz="6" w:space="0" w:color="F5F5F5"/>
                                              </w:divBdr>
                                              <w:divsChild>
                                                <w:div w:id="892470443">
                                                  <w:marLeft w:val="0"/>
                                                  <w:marRight w:val="0"/>
                                                  <w:marTop w:val="0"/>
                                                  <w:marBottom w:val="0"/>
                                                  <w:divBdr>
                                                    <w:top w:val="none" w:sz="0" w:space="0" w:color="auto"/>
                                                    <w:left w:val="none" w:sz="0" w:space="0" w:color="auto"/>
                                                    <w:bottom w:val="none" w:sz="0" w:space="0" w:color="auto"/>
                                                    <w:right w:val="none" w:sz="0" w:space="0" w:color="auto"/>
                                                  </w:divBdr>
                                                  <w:divsChild>
                                                    <w:div w:id="1543252142">
                                                      <w:marLeft w:val="0"/>
                                                      <w:marRight w:val="0"/>
                                                      <w:marTop w:val="0"/>
                                                      <w:marBottom w:val="0"/>
                                                      <w:divBdr>
                                                        <w:top w:val="none" w:sz="0" w:space="0" w:color="auto"/>
                                                        <w:left w:val="none" w:sz="0" w:space="0" w:color="auto"/>
                                                        <w:bottom w:val="none" w:sz="0" w:space="0" w:color="auto"/>
                                                        <w:right w:val="none" w:sz="0" w:space="0" w:color="auto"/>
                                                      </w:divBdr>
                                                    </w:div>
                                                  </w:divsChild>
                                                </w:div>
                                                <w:div w:id="630214244">
                                                  <w:marLeft w:val="0"/>
                                                  <w:marRight w:val="0"/>
                                                  <w:marTop w:val="0"/>
                                                  <w:marBottom w:val="0"/>
                                                  <w:divBdr>
                                                    <w:top w:val="none" w:sz="0" w:space="0" w:color="auto"/>
                                                    <w:left w:val="none" w:sz="0" w:space="0" w:color="auto"/>
                                                    <w:bottom w:val="none" w:sz="0" w:space="0" w:color="auto"/>
                                                    <w:right w:val="none" w:sz="0" w:space="0" w:color="auto"/>
                                                  </w:divBdr>
                                                  <w:divsChild>
                                                    <w:div w:id="244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oh.gov.cy/ph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of.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E8FE-C850-40A1-B5CD-48AEB08D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8491</Words>
  <Characters>45856</Characters>
  <Application>Microsoft Office Word</Application>
  <DocSecurity>0</DocSecurity>
  <Lines>382</Lines>
  <Paragraphs>108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54239</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cp:lastModifiedBy>
  <cp:revision>4</cp:revision>
  <cp:lastPrinted>2016-06-07T06:13:00Z</cp:lastPrinted>
  <dcterms:created xsi:type="dcterms:W3CDTF">2016-06-07T06:15:00Z</dcterms:created>
  <dcterms:modified xsi:type="dcterms:W3CDTF">2016-07-04T08:13:00Z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y fmtid="{D5CDD505-2E9C-101B-9397-08002B2CF9AE}" pid="43" name="_NewReviewCycle">
    <vt:lpwstr/>
  </property>
</Properties>
</file>