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1B" w:rsidRPr="005D77D3" w:rsidRDefault="00FD771B" w:rsidP="005D77D3">
      <w:pPr>
        <w:outlineLvl w:val="0"/>
        <w:rPr>
          <w:b/>
          <w:lang w:val="el-GR"/>
        </w:rPr>
      </w:pPr>
      <w:bookmarkStart w:id="0" w:name="_GoBack"/>
      <w:bookmarkEnd w:id="0"/>
    </w:p>
    <w:p w:rsidR="00FD771B" w:rsidRPr="005D77D3" w:rsidRDefault="00FD771B" w:rsidP="005D77D3">
      <w:pPr>
        <w:outlineLvl w:val="0"/>
        <w:rPr>
          <w:b/>
          <w:lang w:val="el-GR"/>
        </w:rPr>
      </w:pPr>
    </w:p>
    <w:p w:rsidR="00FD771B" w:rsidRPr="00915CD9" w:rsidRDefault="00FD771B" w:rsidP="005D77D3">
      <w:pPr>
        <w:tabs>
          <w:tab w:val="left" w:pos="-1440"/>
          <w:tab w:val="left" w:pos="-720"/>
        </w:tabs>
        <w:rPr>
          <w:b/>
          <w:lang w:val="en-US"/>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5D77D3">
      <w:pPr>
        <w:tabs>
          <w:tab w:val="left" w:pos="-1440"/>
          <w:tab w:val="left" w:pos="-720"/>
        </w:tabs>
        <w:rPr>
          <w:b/>
          <w:lang w:val="el-GR"/>
        </w:rPr>
      </w:pPr>
    </w:p>
    <w:p w:rsidR="00FD771B" w:rsidRPr="005D77D3" w:rsidRDefault="00FD771B" w:rsidP="00622633">
      <w:pPr>
        <w:jc w:val="center"/>
        <w:rPr>
          <w:b/>
          <w:lang w:val="el-GR"/>
        </w:rPr>
      </w:pPr>
      <w:r w:rsidRPr="005D77D3">
        <w:rPr>
          <w:b/>
          <w:lang w:val="el-GR"/>
        </w:rPr>
        <w:t>ΠΑΡΑΡΤΗΜΑ Ι</w:t>
      </w:r>
    </w:p>
    <w:p w:rsidR="00FD771B" w:rsidRPr="005D77D3" w:rsidRDefault="00FD771B">
      <w:pPr>
        <w:jc w:val="center"/>
        <w:rPr>
          <w:b/>
          <w:lang w:val="el-GR"/>
        </w:rPr>
      </w:pPr>
    </w:p>
    <w:p w:rsidR="00FD771B" w:rsidRPr="005D77D3" w:rsidRDefault="00FD771B">
      <w:pPr>
        <w:jc w:val="center"/>
        <w:rPr>
          <w:b/>
          <w:lang w:val="el-GR"/>
        </w:rPr>
      </w:pPr>
      <w:r w:rsidRPr="005D77D3">
        <w:rPr>
          <w:b/>
          <w:lang w:val="el-GR"/>
        </w:rPr>
        <w:t>ΠΕΡΙΛΗΨΗ ΤΩΝ ΧΑΡΑΚΤΗΡΙΣΤΙΚΩΝ ΤΟΥ ΠΡΟΪΟΝΤΟΣ</w:t>
      </w:r>
    </w:p>
    <w:p w:rsidR="00FD771B" w:rsidRPr="005D77D3" w:rsidRDefault="00FD771B" w:rsidP="005D77D3">
      <w:pPr>
        <w:tabs>
          <w:tab w:val="left" w:pos="-1440"/>
          <w:tab w:val="left" w:pos="-720"/>
        </w:tabs>
        <w:jc w:val="center"/>
        <w:rPr>
          <w:lang w:val="el-GR"/>
        </w:rPr>
      </w:pPr>
    </w:p>
    <w:p w:rsidR="00FD771B" w:rsidRPr="00684E83" w:rsidRDefault="00FD771B" w:rsidP="00622633">
      <w:pPr>
        <w:rPr>
          <w:szCs w:val="22"/>
          <w:lang w:val="el-GR"/>
        </w:rPr>
      </w:pPr>
      <w:r w:rsidRPr="00684E83">
        <w:rPr>
          <w:noProof/>
          <w:color w:val="008000"/>
          <w:szCs w:val="22"/>
          <w:lang w:val="el-GR"/>
        </w:rPr>
        <w:br w:type="page"/>
      </w:r>
    </w:p>
    <w:p w:rsidR="00FD771B" w:rsidRPr="00684E83" w:rsidRDefault="00FD771B">
      <w:pPr>
        <w:rPr>
          <w:noProof/>
          <w:color w:val="008000"/>
          <w:szCs w:val="22"/>
          <w:lang w:val="el-GR"/>
        </w:rPr>
      </w:pPr>
    </w:p>
    <w:p w:rsidR="00FD771B" w:rsidRPr="005D77D3" w:rsidRDefault="00FD771B">
      <w:pPr>
        <w:rPr>
          <w:lang w:val="el-GR"/>
        </w:rPr>
      </w:pPr>
      <w:r w:rsidRPr="005D77D3">
        <w:rPr>
          <w:b/>
          <w:lang w:val="el-GR"/>
        </w:rPr>
        <w:t>1.</w:t>
      </w:r>
      <w:r w:rsidRPr="005D77D3">
        <w:rPr>
          <w:b/>
          <w:lang w:val="el-GR"/>
        </w:rPr>
        <w:tab/>
        <w:t>ΟΝΟΜΑΣΙΑ ΤΟΥ ΦΑΡΜΑΚΕΥΤΙΚΟΥ ΠΡΟΪΟΝΤΟΣ</w:t>
      </w:r>
    </w:p>
    <w:p w:rsidR="00FD771B" w:rsidRPr="005D77D3" w:rsidRDefault="00FD771B">
      <w:pPr>
        <w:rPr>
          <w:lang w:val="el-GR"/>
        </w:rPr>
      </w:pPr>
    </w:p>
    <w:p w:rsidR="00FD771B" w:rsidRPr="00CF1DB2" w:rsidRDefault="00E52477">
      <w:pPr>
        <w:rPr>
          <w:lang w:val="el-GR"/>
        </w:rPr>
      </w:pPr>
      <w:r>
        <w:rPr>
          <w:lang w:val="en-US"/>
        </w:rPr>
        <w:t>CLIFT</w:t>
      </w:r>
      <w:r w:rsidR="00CF1DB2" w:rsidRPr="00CF1DB2">
        <w:rPr>
          <w:lang w:val="el-GR"/>
        </w:rPr>
        <w:t xml:space="preserve"> 20 </w:t>
      </w:r>
      <w:r w:rsidR="00CF1DB2">
        <w:rPr>
          <w:lang w:val="en-US"/>
        </w:rPr>
        <w:t>mg</w:t>
      </w:r>
      <w:r w:rsidR="00CF1DB2" w:rsidRPr="00CF1DB2">
        <w:rPr>
          <w:lang w:val="el-GR"/>
        </w:rPr>
        <w:t>/</w:t>
      </w:r>
      <w:r w:rsidR="00CF1DB2">
        <w:rPr>
          <w:lang w:val="en-US"/>
        </w:rPr>
        <w:t>mL</w:t>
      </w:r>
      <w:r w:rsidR="00CF1DB2" w:rsidRPr="00CF1DB2">
        <w:rPr>
          <w:lang w:val="el-GR"/>
        </w:rPr>
        <w:t xml:space="preserve">, </w:t>
      </w:r>
      <w:r w:rsidR="005A60BB">
        <w:rPr>
          <w:lang w:val="el-GR"/>
        </w:rPr>
        <w:t>ενέσιμο διάλυμα</w:t>
      </w:r>
      <w:r w:rsidR="00CF1DB2">
        <w:rPr>
          <w:lang w:val="el-GR"/>
        </w:rPr>
        <w:t xml:space="preserve"> σε προγεμισμένη σύριγγα. </w:t>
      </w:r>
    </w:p>
    <w:p w:rsidR="00FD771B" w:rsidRPr="00DE505C" w:rsidRDefault="00FD771B" w:rsidP="005D77D3">
      <w:pPr>
        <w:rPr>
          <w:lang w:val="el-GR"/>
        </w:rPr>
      </w:pPr>
    </w:p>
    <w:p w:rsidR="007E4893" w:rsidRPr="00DE505C" w:rsidRDefault="007E4893" w:rsidP="005D77D3">
      <w:pPr>
        <w:rPr>
          <w:lang w:val="el-GR"/>
        </w:rPr>
      </w:pPr>
    </w:p>
    <w:p w:rsidR="00FD771B" w:rsidRPr="00166D11" w:rsidRDefault="00FD771B" w:rsidP="005D77D3">
      <w:pPr>
        <w:widowControl w:val="0"/>
        <w:rPr>
          <w:b/>
          <w:szCs w:val="22"/>
          <w:lang w:val="el-GR"/>
        </w:rPr>
      </w:pPr>
      <w:r w:rsidRPr="005D77D3">
        <w:rPr>
          <w:b/>
          <w:lang w:val="el-GR"/>
        </w:rPr>
        <w:t>2.</w:t>
      </w:r>
      <w:r w:rsidRPr="005D77D3">
        <w:rPr>
          <w:b/>
          <w:lang w:val="el-GR"/>
        </w:rPr>
        <w:tab/>
        <w:t>ΠΟΙΟΤΙΚΗ ΚΑΙ ΠΟΣΟΤΙΚΗ ΣΥΝΘΕΣΗ</w:t>
      </w:r>
    </w:p>
    <w:p w:rsidR="00FD771B" w:rsidRPr="005D77D3" w:rsidRDefault="00FD771B" w:rsidP="005D77D3">
      <w:pPr>
        <w:widowControl w:val="0"/>
        <w:rPr>
          <w:lang w:val="el-GR"/>
        </w:rPr>
      </w:pPr>
    </w:p>
    <w:p w:rsidR="004A5953" w:rsidRPr="00E25591" w:rsidRDefault="008F1D43" w:rsidP="004A5953">
      <w:pPr>
        <w:jc w:val="both"/>
        <w:rPr>
          <w:szCs w:val="22"/>
          <w:lang w:val="el-GR"/>
        </w:rPr>
      </w:pPr>
      <w:r w:rsidRPr="003171C7">
        <w:rPr>
          <w:szCs w:val="22"/>
          <w:lang w:val="el-GR"/>
        </w:rPr>
        <w:t>1</w:t>
      </w:r>
      <w:r w:rsidR="004A5953" w:rsidRPr="00E25591">
        <w:rPr>
          <w:szCs w:val="22"/>
        </w:rPr>
        <w:t>ml</w:t>
      </w:r>
      <w:r w:rsidR="004A5953" w:rsidRPr="00E25591">
        <w:rPr>
          <w:szCs w:val="22"/>
          <w:lang w:val="el-GR"/>
        </w:rPr>
        <w:t xml:space="preserve"> ενέσιμου διαλύματος περιέχει 20 </w:t>
      </w:r>
      <w:r w:rsidR="004A5953" w:rsidRPr="00E25591">
        <w:rPr>
          <w:szCs w:val="22"/>
        </w:rPr>
        <w:t>mg</w:t>
      </w:r>
      <w:r w:rsidR="004A5953" w:rsidRPr="00E25591">
        <w:rPr>
          <w:szCs w:val="22"/>
          <w:lang w:val="el-GR"/>
        </w:rPr>
        <w:t xml:space="preserve"> </w:t>
      </w:r>
      <w:r w:rsidR="004A5953">
        <w:rPr>
          <w:szCs w:val="22"/>
          <w:lang w:val="el-GR"/>
        </w:rPr>
        <w:t>οξ</w:t>
      </w:r>
      <w:r w:rsidR="00AF267C">
        <w:rPr>
          <w:szCs w:val="22"/>
          <w:lang w:val="el-GR"/>
        </w:rPr>
        <w:t>ε</w:t>
      </w:r>
      <w:r w:rsidR="004A5953">
        <w:rPr>
          <w:szCs w:val="22"/>
          <w:lang w:val="el-GR"/>
        </w:rPr>
        <w:t>ικ</w:t>
      </w:r>
      <w:r w:rsidR="00AF267C">
        <w:rPr>
          <w:szCs w:val="22"/>
          <w:lang w:val="el-GR"/>
        </w:rPr>
        <w:t>ής γ</w:t>
      </w:r>
      <w:r w:rsidR="004A5953">
        <w:rPr>
          <w:szCs w:val="22"/>
          <w:lang w:val="el-GR"/>
        </w:rPr>
        <w:t>λατιραμέρης</w:t>
      </w:r>
      <w:r w:rsidR="00B81F4D" w:rsidRPr="00E25591">
        <w:rPr>
          <w:szCs w:val="22"/>
          <w:lang w:val="el-GR"/>
        </w:rPr>
        <w:t>*</w:t>
      </w:r>
      <w:r w:rsidR="004A5953">
        <w:rPr>
          <w:szCs w:val="22"/>
          <w:lang w:val="el-GR"/>
        </w:rPr>
        <w:t>,</w:t>
      </w:r>
      <w:r w:rsidR="004A5953" w:rsidRPr="00E25591">
        <w:rPr>
          <w:szCs w:val="22"/>
          <w:lang w:val="el-GR"/>
        </w:rPr>
        <w:t xml:space="preserve"> </w:t>
      </w:r>
      <w:r w:rsidR="003171C7">
        <w:rPr>
          <w:szCs w:val="22"/>
          <w:lang w:val="el-GR"/>
        </w:rPr>
        <w:t>ισοδύναμη μ</w:t>
      </w:r>
      <w:r w:rsidR="00B211F7">
        <w:rPr>
          <w:szCs w:val="22"/>
          <w:lang w:val="el-GR"/>
        </w:rPr>
        <w:t>ε 18</w:t>
      </w:r>
      <w:r w:rsidR="004A5953" w:rsidRPr="00E25591">
        <w:rPr>
          <w:szCs w:val="22"/>
        </w:rPr>
        <w:t>mg</w:t>
      </w:r>
      <w:r w:rsidR="004A5953" w:rsidRPr="00E25591">
        <w:rPr>
          <w:szCs w:val="22"/>
          <w:lang w:val="el-GR"/>
        </w:rPr>
        <w:t xml:space="preserve"> βάσης </w:t>
      </w:r>
      <w:r w:rsidR="00C61281">
        <w:rPr>
          <w:szCs w:val="22"/>
          <w:lang w:val="el-GR"/>
        </w:rPr>
        <w:t>γλατιραμέρης</w:t>
      </w:r>
      <w:r w:rsidR="004A5953" w:rsidRPr="00E25591">
        <w:rPr>
          <w:szCs w:val="22"/>
          <w:lang w:val="el-GR"/>
        </w:rPr>
        <w:t xml:space="preserve"> ανά προγεμισμένη σύριγγα.</w:t>
      </w:r>
    </w:p>
    <w:p w:rsidR="004A5953" w:rsidRPr="00E25591" w:rsidRDefault="004A5953" w:rsidP="004A5953">
      <w:pPr>
        <w:jc w:val="both"/>
        <w:rPr>
          <w:szCs w:val="22"/>
          <w:lang w:val="el-GR"/>
        </w:rPr>
      </w:pPr>
    </w:p>
    <w:p w:rsidR="004A5953" w:rsidRPr="007E4893" w:rsidRDefault="008B3300" w:rsidP="004A5953">
      <w:pPr>
        <w:jc w:val="both"/>
        <w:rPr>
          <w:szCs w:val="22"/>
          <w:lang w:val="el-GR"/>
        </w:rPr>
      </w:pPr>
      <w:r w:rsidRPr="00E25591">
        <w:rPr>
          <w:szCs w:val="22"/>
          <w:lang w:val="el-GR"/>
        </w:rPr>
        <w:t>*</w:t>
      </w:r>
      <w:r w:rsidR="00F43960" w:rsidRPr="00E25591">
        <w:rPr>
          <w:szCs w:val="22"/>
          <w:lang w:val="el-GR"/>
        </w:rPr>
        <w:t>Το μέσο μοριακό βάρος της</w:t>
      </w:r>
      <w:r w:rsidR="004A5953" w:rsidRPr="00E25591">
        <w:rPr>
          <w:szCs w:val="22"/>
          <w:lang w:val="el-GR"/>
        </w:rPr>
        <w:t xml:space="preserve"> </w:t>
      </w:r>
      <w:r w:rsidR="00A40609">
        <w:rPr>
          <w:szCs w:val="22"/>
          <w:lang w:val="el-GR"/>
        </w:rPr>
        <w:t>οξ</w:t>
      </w:r>
      <w:r w:rsidR="00AF267C">
        <w:rPr>
          <w:szCs w:val="22"/>
          <w:lang w:val="el-GR"/>
        </w:rPr>
        <w:t>ε</w:t>
      </w:r>
      <w:r w:rsidR="00A40609">
        <w:rPr>
          <w:szCs w:val="22"/>
          <w:lang w:val="el-GR"/>
        </w:rPr>
        <w:t>ικ</w:t>
      </w:r>
      <w:r w:rsidR="00AF267C">
        <w:rPr>
          <w:szCs w:val="22"/>
          <w:lang w:val="el-GR"/>
        </w:rPr>
        <w:t>ής γ</w:t>
      </w:r>
      <w:r w:rsidR="00A40609">
        <w:rPr>
          <w:szCs w:val="22"/>
          <w:lang w:val="el-GR"/>
        </w:rPr>
        <w:t>λατιραμέρης</w:t>
      </w:r>
      <w:r w:rsidR="00A40609" w:rsidRPr="00E25591">
        <w:rPr>
          <w:szCs w:val="22"/>
          <w:lang w:val="el-GR"/>
        </w:rPr>
        <w:t xml:space="preserve"> </w:t>
      </w:r>
      <w:r w:rsidR="004A5953" w:rsidRPr="00E25591">
        <w:rPr>
          <w:szCs w:val="22"/>
          <w:lang w:val="el-GR"/>
        </w:rPr>
        <w:t xml:space="preserve">είναι </w:t>
      </w:r>
      <w:r w:rsidR="00921925" w:rsidRPr="00E25591">
        <w:rPr>
          <w:szCs w:val="22"/>
          <w:lang w:val="el-GR"/>
        </w:rPr>
        <w:t xml:space="preserve">της τάξης των 5.000–9.000 </w:t>
      </w:r>
      <w:r w:rsidR="00921925" w:rsidRPr="00E25591">
        <w:rPr>
          <w:szCs w:val="22"/>
        </w:rPr>
        <w:t>daltons</w:t>
      </w:r>
      <w:r w:rsidR="00921925" w:rsidRPr="00E25591">
        <w:rPr>
          <w:szCs w:val="22"/>
          <w:lang w:val="el-GR"/>
        </w:rPr>
        <w:t>.</w:t>
      </w:r>
      <w:r w:rsidR="00921925">
        <w:rPr>
          <w:szCs w:val="22"/>
          <w:lang w:val="el-GR"/>
        </w:rPr>
        <w:t xml:space="preserve"> </w:t>
      </w:r>
      <w:r w:rsidR="00AD119C">
        <w:rPr>
          <w:szCs w:val="22"/>
          <w:lang w:val="el-GR"/>
        </w:rPr>
        <w:t xml:space="preserve">Λόγω της πολυπλοκότητας της σύνθεσής </w:t>
      </w:r>
      <w:r w:rsidR="00CC7E30">
        <w:rPr>
          <w:szCs w:val="22"/>
          <w:lang w:val="el-GR"/>
        </w:rPr>
        <w:t>της, κανένα ειδικό πολυπεπτ</w:t>
      </w:r>
      <w:r w:rsidR="00856611">
        <w:rPr>
          <w:szCs w:val="22"/>
          <w:lang w:val="el-GR"/>
        </w:rPr>
        <w:t>ίδιό της</w:t>
      </w:r>
      <w:r w:rsidR="00CC7E30">
        <w:rPr>
          <w:szCs w:val="22"/>
          <w:lang w:val="el-GR"/>
        </w:rPr>
        <w:t xml:space="preserve"> δεν μπορεί να χαρακτηρισθεί πλήρως, όσον αφορά την αλληλουχία των αμινοξέων </w:t>
      </w:r>
      <w:r w:rsidR="000D5111">
        <w:rPr>
          <w:szCs w:val="22"/>
          <w:lang w:val="el-GR"/>
        </w:rPr>
        <w:t>του, αν και η τελική σύνθεση της οξ</w:t>
      </w:r>
      <w:r w:rsidR="00AF267C">
        <w:rPr>
          <w:szCs w:val="22"/>
          <w:lang w:val="el-GR"/>
        </w:rPr>
        <w:t>ε</w:t>
      </w:r>
      <w:r w:rsidR="000D5111">
        <w:rPr>
          <w:szCs w:val="22"/>
          <w:lang w:val="el-GR"/>
        </w:rPr>
        <w:t>ικ</w:t>
      </w:r>
      <w:r w:rsidR="00AF267C">
        <w:rPr>
          <w:szCs w:val="22"/>
          <w:lang w:val="el-GR"/>
        </w:rPr>
        <w:t>ής γ</w:t>
      </w:r>
      <w:r w:rsidR="000D5111">
        <w:rPr>
          <w:szCs w:val="22"/>
          <w:lang w:val="el-GR"/>
        </w:rPr>
        <w:t xml:space="preserve">λατιραμέρης δεν είναι </w:t>
      </w:r>
      <w:r w:rsidR="000316ED">
        <w:rPr>
          <w:szCs w:val="22"/>
          <w:lang w:val="el-GR"/>
        </w:rPr>
        <w:t>εντελώς</w:t>
      </w:r>
      <w:r w:rsidR="000D5111">
        <w:rPr>
          <w:szCs w:val="22"/>
          <w:lang w:val="el-GR"/>
        </w:rPr>
        <w:t xml:space="preserve"> τυχαία.</w:t>
      </w:r>
    </w:p>
    <w:p w:rsidR="000E1C03" w:rsidRDefault="000E1C03" w:rsidP="004A5953">
      <w:pPr>
        <w:pStyle w:val="3"/>
        <w:rPr>
          <w:sz w:val="22"/>
          <w:szCs w:val="22"/>
          <w:lang w:val="el-GR"/>
        </w:rPr>
      </w:pPr>
    </w:p>
    <w:p w:rsidR="004A5953" w:rsidRPr="00E25591" w:rsidRDefault="004A5953" w:rsidP="004A5953">
      <w:pPr>
        <w:pStyle w:val="3"/>
        <w:rPr>
          <w:sz w:val="22"/>
          <w:szCs w:val="22"/>
          <w:lang w:val="el-GR"/>
        </w:rPr>
      </w:pPr>
      <w:r w:rsidRPr="00E25591">
        <w:rPr>
          <w:sz w:val="22"/>
          <w:szCs w:val="22"/>
          <w:lang w:val="el-GR"/>
        </w:rPr>
        <w:t>Για τον πλήρη κατάλογο των εκδόχων, βλ. παράγραφο 6.1.</w:t>
      </w:r>
    </w:p>
    <w:p w:rsidR="007E3E47" w:rsidRPr="00665828" w:rsidRDefault="007E3E47" w:rsidP="00856611">
      <w:pPr>
        <w:widowControl w:val="0"/>
        <w:rPr>
          <w:b/>
          <w:lang w:val="el-GR"/>
        </w:rPr>
      </w:pPr>
    </w:p>
    <w:p w:rsidR="007E4893" w:rsidRPr="00665828" w:rsidRDefault="007E4893" w:rsidP="00856611">
      <w:pPr>
        <w:widowControl w:val="0"/>
        <w:rPr>
          <w:b/>
          <w:lang w:val="el-GR"/>
        </w:rPr>
      </w:pPr>
    </w:p>
    <w:p w:rsidR="00FD771B" w:rsidRPr="005D77D3" w:rsidRDefault="00FD771B" w:rsidP="005D77D3">
      <w:pPr>
        <w:ind w:left="567" w:hanging="567"/>
        <w:rPr>
          <w:caps/>
          <w:lang w:val="el-GR"/>
        </w:rPr>
      </w:pPr>
      <w:r w:rsidRPr="005D77D3">
        <w:rPr>
          <w:b/>
          <w:lang w:val="el-GR"/>
        </w:rPr>
        <w:t>3.</w:t>
      </w:r>
      <w:r w:rsidRPr="005D77D3">
        <w:rPr>
          <w:b/>
          <w:lang w:val="el-GR"/>
        </w:rPr>
        <w:tab/>
        <w:t>ΦΑΡΜΑΚΟΤΕΧΝΙΚΗ ΜΟΡΦΗ</w:t>
      </w:r>
    </w:p>
    <w:p w:rsidR="00FD771B" w:rsidRPr="005D77D3" w:rsidRDefault="00FD771B" w:rsidP="005D77D3">
      <w:pPr>
        <w:autoSpaceDE w:val="0"/>
        <w:autoSpaceDN w:val="0"/>
        <w:adjustRightInd w:val="0"/>
        <w:jc w:val="both"/>
        <w:rPr>
          <w:lang w:val="el-GR"/>
        </w:rPr>
      </w:pPr>
    </w:p>
    <w:p w:rsidR="00B248FC" w:rsidRPr="009F490A" w:rsidRDefault="00B248FC" w:rsidP="00B248FC">
      <w:pPr>
        <w:jc w:val="both"/>
        <w:rPr>
          <w:szCs w:val="22"/>
          <w:lang w:val="el-GR"/>
        </w:rPr>
      </w:pPr>
      <w:r w:rsidRPr="00B248FC">
        <w:rPr>
          <w:szCs w:val="22"/>
          <w:lang w:val="el-GR"/>
        </w:rPr>
        <w:t>Ενέσιμο διάλυμα σε προγεμισμένη σύριγγα</w:t>
      </w:r>
      <w:r w:rsidR="009F490A" w:rsidRPr="009F490A">
        <w:rPr>
          <w:szCs w:val="22"/>
          <w:lang w:val="el-GR"/>
        </w:rPr>
        <w:t xml:space="preserve"> [</w:t>
      </w:r>
      <w:r w:rsidR="009F490A">
        <w:rPr>
          <w:szCs w:val="22"/>
          <w:lang w:val="el-GR"/>
        </w:rPr>
        <w:t>Διάλυμα για ένεση]</w:t>
      </w:r>
    </w:p>
    <w:p w:rsidR="00A5063A" w:rsidRPr="00506F97" w:rsidRDefault="00A5063A" w:rsidP="00B248FC">
      <w:pPr>
        <w:pStyle w:val="2"/>
        <w:rPr>
          <w:rFonts w:ascii="Times New Roman" w:hAnsi="Times New Roman" w:cs="Times New Roman"/>
          <w:color w:val="auto"/>
          <w:sz w:val="22"/>
          <w:szCs w:val="22"/>
          <w:lang w:val="el-GR"/>
        </w:rPr>
      </w:pPr>
    </w:p>
    <w:p w:rsidR="00144039" w:rsidRDefault="00A5063A" w:rsidP="00B248FC">
      <w:pPr>
        <w:pStyle w:val="2"/>
        <w:rPr>
          <w:rFonts w:ascii="Times New Roman" w:hAnsi="Times New Roman" w:cs="Times New Roman"/>
          <w:color w:val="auto"/>
          <w:sz w:val="22"/>
          <w:szCs w:val="22"/>
          <w:lang w:val="el-GR"/>
        </w:rPr>
      </w:pPr>
      <w:r>
        <w:rPr>
          <w:rFonts w:ascii="Times New Roman" w:hAnsi="Times New Roman" w:cs="Times New Roman"/>
          <w:color w:val="auto"/>
          <w:sz w:val="22"/>
          <w:szCs w:val="22"/>
          <w:lang w:val="el-GR"/>
        </w:rPr>
        <w:t xml:space="preserve">Διαυγές, άχρωμο έως ελαφρώς κίτρινο/ καφετί </w:t>
      </w:r>
      <w:r w:rsidR="00B248FC" w:rsidRPr="00A5063A">
        <w:rPr>
          <w:rFonts w:ascii="Times New Roman" w:hAnsi="Times New Roman" w:cs="Times New Roman"/>
          <w:color w:val="auto"/>
          <w:sz w:val="22"/>
          <w:szCs w:val="22"/>
          <w:lang w:val="el-GR"/>
        </w:rPr>
        <w:t>διάλυμα, ελεύθερο ορατών σωματιδίων</w:t>
      </w:r>
      <w:r>
        <w:rPr>
          <w:rFonts w:ascii="Times New Roman" w:hAnsi="Times New Roman" w:cs="Times New Roman"/>
          <w:color w:val="auto"/>
          <w:sz w:val="22"/>
          <w:szCs w:val="22"/>
          <w:lang w:val="el-GR"/>
        </w:rPr>
        <w:t>.</w:t>
      </w:r>
      <w:r w:rsidR="008B0747">
        <w:rPr>
          <w:rFonts w:ascii="Times New Roman" w:hAnsi="Times New Roman" w:cs="Times New Roman"/>
          <w:color w:val="auto"/>
          <w:sz w:val="22"/>
          <w:szCs w:val="22"/>
          <w:lang w:val="el-GR"/>
        </w:rPr>
        <w:t xml:space="preserve"> </w:t>
      </w:r>
    </w:p>
    <w:p w:rsidR="00B248FC" w:rsidRPr="008B0747" w:rsidRDefault="008B0747" w:rsidP="00B248FC">
      <w:pPr>
        <w:pStyle w:val="2"/>
        <w:rPr>
          <w:rFonts w:ascii="Times New Roman" w:hAnsi="Times New Roman" w:cs="Times New Roman"/>
          <w:color w:val="auto"/>
          <w:sz w:val="22"/>
          <w:szCs w:val="22"/>
          <w:lang w:val="el-GR"/>
        </w:rPr>
      </w:pPr>
      <w:r>
        <w:rPr>
          <w:rFonts w:ascii="Times New Roman" w:hAnsi="Times New Roman" w:cs="Times New Roman"/>
          <w:color w:val="auto"/>
          <w:sz w:val="22"/>
          <w:szCs w:val="22"/>
          <w:lang w:val="el-GR"/>
        </w:rPr>
        <w:t>Το διάλυμα για ένεση έχει</w:t>
      </w:r>
      <w:r w:rsidRPr="008B0747">
        <w:rPr>
          <w:rFonts w:ascii="Times New Roman" w:hAnsi="Times New Roman" w:cs="Times New Roman"/>
          <w:color w:val="auto"/>
          <w:sz w:val="22"/>
          <w:szCs w:val="22"/>
          <w:lang w:val="el-GR"/>
        </w:rPr>
        <w:t xml:space="preserve"> </w:t>
      </w:r>
      <w:r>
        <w:rPr>
          <w:rFonts w:ascii="Times New Roman" w:hAnsi="Times New Roman" w:cs="Times New Roman"/>
          <w:color w:val="auto"/>
          <w:sz w:val="22"/>
          <w:szCs w:val="22"/>
          <w:lang w:val="en-US"/>
        </w:rPr>
        <w:t>pH</w:t>
      </w:r>
      <w:r w:rsidRPr="008B0747">
        <w:rPr>
          <w:rFonts w:ascii="Times New Roman" w:hAnsi="Times New Roman" w:cs="Times New Roman"/>
          <w:color w:val="auto"/>
          <w:sz w:val="22"/>
          <w:szCs w:val="22"/>
          <w:lang w:val="el-GR"/>
        </w:rPr>
        <w:t xml:space="preserve"> 5.5 - 7.0 </w:t>
      </w:r>
      <w:r>
        <w:rPr>
          <w:rFonts w:ascii="Times New Roman" w:hAnsi="Times New Roman" w:cs="Times New Roman"/>
          <w:color w:val="auto"/>
          <w:sz w:val="22"/>
          <w:szCs w:val="22"/>
          <w:lang w:val="el-GR"/>
        </w:rPr>
        <w:t xml:space="preserve">και ωσμωτικότητα περίπου </w:t>
      </w:r>
      <w:r w:rsidRPr="008B0747">
        <w:rPr>
          <w:rFonts w:ascii="Times New Roman" w:hAnsi="Times New Roman" w:cs="Times New Roman"/>
          <w:color w:val="auto"/>
          <w:sz w:val="22"/>
          <w:szCs w:val="22"/>
          <w:lang w:val="el-GR"/>
        </w:rPr>
        <w:t xml:space="preserve">265 </w:t>
      </w:r>
      <w:r w:rsidRPr="008B0747">
        <w:rPr>
          <w:rFonts w:ascii="Times New Roman" w:hAnsi="Times New Roman" w:cs="Times New Roman"/>
          <w:color w:val="auto"/>
          <w:sz w:val="22"/>
          <w:szCs w:val="22"/>
        </w:rPr>
        <w:t>mOsmol</w:t>
      </w:r>
      <w:r w:rsidRPr="008B0747">
        <w:rPr>
          <w:rFonts w:ascii="Times New Roman" w:hAnsi="Times New Roman" w:cs="Times New Roman"/>
          <w:color w:val="auto"/>
          <w:sz w:val="22"/>
          <w:szCs w:val="22"/>
          <w:lang w:val="el-GR"/>
        </w:rPr>
        <w:t>/</w:t>
      </w:r>
      <w:r w:rsidRPr="008B0747">
        <w:rPr>
          <w:rFonts w:ascii="Times New Roman" w:hAnsi="Times New Roman" w:cs="Times New Roman"/>
          <w:color w:val="auto"/>
          <w:sz w:val="22"/>
          <w:szCs w:val="22"/>
        </w:rPr>
        <w:t>L</w:t>
      </w:r>
      <w:r>
        <w:rPr>
          <w:rFonts w:ascii="Times New Roman" w:hAnsi="Times New Roman" w:cs="Times New Roman"/>
          <w:color w:val="auto"/>
          <w:sz w:val="22"/>
          <w:szCs w:val="22"/>
          <w:lang w:val="el-GR"/>
        </w:rPr>
        <w:t>.</w:t>
      </w:r>
    </w:p>
    <w:p w:rsidR="00085AD1" w:rsidRPr="00665828" w:rsidRDefault="00085AD1" w:rsidP="005D77D3">
      <w:pPr>
        <w:rPr>
          <w:lang w:val="el-GR"/>
        </w:rPr>
      </w:pPr>
    </w:p>
    <w:p w:rsidR="007E4893" w:rsidRPr="00665828" w:rsidRDefault="007E4893" w:rsidP="005D77D3">
      <w:pPr>
        <w:rPr>
          <w:lang w:val="el-GR"/>
        </w:rPr>
      </w:pPr>
    </w:p>
    <w:p w:rsidR="00FD771B" w:rsidRPr="005D77D3" w:rsidRDefault="00FD771B" w:rsidP="005D77D3">
      <w:pPr>
        <w:ind w:left="567" w:hanging="567"/>
        <w:rPr>
          <w:caps/>
          <w:lang w:val="el-GR"/>
        </w:rPr>
      </w:pPr>
      <w:r w:rsidRPr="005D77D3">
        <w:rPr>
          <w:b/>
          <w:caps/>
          <w:lang w:val="el-GR"/>
        </w:rPr>
        <w:t>4.</w:t>
      </w:r>
      <w:r w:rsidRPr="005D77D3">
        <w:rPr>
          <w:b/>
          <w:caps/>
          <w:lang w:val="el-GR"/>
        </w:rPr>
        <w:tab/>
      </w:r>
      <w:r w:rsidRPr="005D77D3">
        <w:rPr>
          <w:b/>
          <w:lang w:val="el-GR"/>
        </w:rPr>
        <w:t>ΚΛΙΝΙΚΕΣ ΠΛΗΡΟΦΟΡΙΕΣ</w:t>
      </w:r>
    </w:p>
    <w:p w:rsidR="00FD771B" w:rsidRPr="005D77D3" w:rsidRDefault="00FD771B" w:rsidP="005D77D3">
      <w:pPr>
        <w:rPr>
          <w:lang w:val="el-GR"/>
        </w:rPr>
      </w:pPr>
    </w:p>
    <w:p w:rsidR="00FD771B" w:rsidRPr="005D77D3" w:rsidRDefault="00FD771B" w:rsidP="005D77D3">
      <w:pPr>
        <w:ind w:left="567" w:hanging="567"/>
        <w:outlineLvl w:val="0"/>
        <w:rPr>
          <w:lang w:val="el-GR"/>
        </w:rPr>
      </w:pPr>
      <w:r w:rsidRPr="005D77D3">
        <w:rPr>
          <w:b/>
          <w:lang w:val="el-GR"/>
        </w:rPr>
        <w:t>4.1</w:t>
      </w:r>
      <w:r w:rsidRPr="005D77D3">
        <w:rPr>
          <w:b/>
          <w:lang w:val="el-GR"/>
        </w:rPr>
        <w:tab/>
        <w:t>Θεραπευτικές ενδείξεις</w:t>
      </w:r>
    </w:p>
    <w:p w:rsidR="00FD771B" w:rsidRPr="005D77D3" w:rsidRDefault="00FD771B" w:rsidP="005D77D3">
      <w:pPr>
        <w:rPr>
          <w:lang w:val="el-GR"/>
        </w:rPr>
      </w:pPr>
    </w:p>
    <w:p w:rsidR="00FD771B" w:rsidRPr="00964563" w:rsidRDefault="005552EC" w:rsidP="005D77D3">
      <w:pPr>
        <w:rPr>
          <w:i/>
          <w:szCs w:val="22"/>
          <w:lang w:val="el-GR"/>
        </w:rPr>
      </w:pPr>
      <w:r>
        <w:rPr>
          <w:szCs w:val="22"/>
          <w:lang w:val="el-GR"/>
        </w:rPr>
        <w:t>Η οξ</w:t>
      </w:r>
      <w:r w:rsidR="00C27632">
        <w:rPr>
          <w:szCs w:val="22"/>
          <w:lang w:val="el-GR"/>
        </w:rPr>
        <w:t>ε</w:t>
      </w:r>
      <w:r>
        <w:rPr>
          <w:szCs w:val="22"/>
          <w:lang w:val="el-GR"/>
        </w:rPr>
        <w:t>ική</w:t>
      </w:r>
      <w:r w:rsidR="00C27632">
        <w:rPr>
          <w:szCs w:val="22"/>
          <w:lang w:val="el-GR"/>
        </w:rPr>
        <w:t xml:space="preserve"> γ</w:t>
      </w:r>
      <w:r>
        <w:rPr>
          <w:szCs w:val="22"/>
          <w:lang w:val="el-GR"/>
        </w:rPr>
        <w:t xml:space="preserve">λατιραμέρη </w:t>
      </w:r>
      <w:r w:rsidR="00484E02">
        <w:rPr>
          <w:szCs w:val="22"/>
          <w:lang w:val="el-GR"/>
        </w:rPr>
        <w:t>ενδείκνυται για τη θεραπεία υποτροπιάζουσας μορφής πολλαπλής σκλήρυνσης</w:t>
      </w:r>
      <w:r w:rsidR="00964563">
        <w:rPr>
          <w:szCs w:val="22"/>
          <w:lang w:val="el-GR"/>
        </w:rPr>
        <w:t xml:space="preserve"> (</w:t>
      </w:r>
      <w:r w:rsidR="00964563">
        <w:rPr>
          <w:szCs w:val="22"/>
          <w:lang w:val="en-US"/>
        </w:rPr>
        <w:t>MS</w:t>
      </w:r>
      <w:r w:rsidR="00964563" w:rsidRPr="00964563">
        <w:rPr>
          <w:szCs w:val="22"/>
          <w:lang w:val="el-GR"/>
        </w:rPr>
        <w:t>) (</w:t>
      </w:r>
      <w:r w:rsidR="00964563">
        <w:rPr>
          <w:szCs w:val="22"/>
          <w:lang w:val="el-GR"/>
        </w:rPr>
        <w:t>βλ. παράγραφο 5.1 για σημαντικές πληροφορίες σχετικά με τον πληθυσμό</w:t>
      </w:r>
      <w:r w:rsidR="00B34BA0">
        <w:rPr>
          <w:szCs w:val="22"/>
          <w:lang w:val="el-GR"/>
        </w:rPr>
        <w:t>,</w:t>
      </w:r>
      <w:r w:rsidR="00964563">
        <w:rPr>
          <w:szCs w:val="22"/>
          <w:lang w:val="el-GR"/>
        </w:rPr>
        <w:t xml:space="preserve"> για τον οποίο έχει </w:t>
      </w:r>
      <w:r w:rsidR="00535A93">
        <w:rPr>
          <w:szCs w:val="22"/>
          <w:lang w:val="el-GR"/>
        </w:rPr>
        <w:t>διαπιστω</w:t>
      </w:r>
      <w:r w:rsidR="00964563">
        <w:rPr>
          <w:szCs w:val="22"/>
          <w:lang w:val="el-GR"/>
        </w:rPr>
        <w:t>θεί η αποτελεσματικότητα).</w:t>
      </w:r>
    </w:p>
    <w:p w:rsidR="00FD771B" w:rsidRDefault="00FD771B" w:rsidP="005D77D3">
      <w:pPr>
        <w:rPr>
          <w:noProof/>
          <w:szCs w:val="22"/>
          <w:lang w:val="el-GR"/>
        </w:rPr>
      </w:pPr>
    </w:p>
    <w:p w:rsidR="00B9586F" w:rsidRDefault="00B9586F" w:rsidP="005D77D3">
      <w:pPr>
        <w:rPr>
          <w:noProof/>
          <w:szCs w:val="22"/>
          <w:lang w:val="el-GR"/>
        </w:rPr>
      </w:pPr>
      <w:r>
        <w:rPr>
          <w:noProof/>
          <w:szCs w:val="22"/>
          <w:lang w:val="el-GR"/>
        </w:rPr>
        <w:t>Η οξ</w:t>
      </w:r>
      <w:r w:rsidR="00C27632">
        <w:rPr>
          <w:noProof/>
          <w:szCs w:val="22"/>
          <w:lang w:val="el-GR"/>
        </w:rPr>
        <w:t>ε</w:t>
      </w:r>
      <w:r>
        <w:rPr>
          <w:noProof/>
          <w:szCs w:val="22"/>
          <w:lang w:val="el-GR"/>
        </w:rPr>
        <w:t>ικ</w:t>
      </w:r>
      <w:r w:rsidR="00C27632">
        <w:rPr>
          <w:noProof/>
          <w:szCs w:val="22"/>
          <w:lang w:val="el-GR"/>
        </w:rPr>
        <w:t>ή γ</w:t>
      </w:r>
      <w:r>
        <w:rPr>
          <w:noProof/>
          <w:szCs w:val="22"/>
          <w:lang w:val="el-GR"/>
        </w:rPr>
        <w:t xml:space="preserve">λατιραμέρη δεν ενδείκνυται σε πρωτοπαθώς ή δευτεροπαθώς </w:t>
      </w:r>
      <w:r w:rsidR="00B34BA0">
        <w:rPr>
          <w:noProof/>
          <w:szCs w:val="22"/>
          <w:lang w:val="el-GR"/>
        </w:rPr>
        <w:t>εξελισσόμενη</w:t>
      </w:r>
      <w:r>
        <w:rPr>
          <w:noProof/>
          <w:szCs w:val="22"/>
          <w:lang w:val="el-GR"/>
        </w:rPr>
        <w:t xml:space="preserve"> πολλαπλή σκλήρυνση.</w:t>
      </w:r>
    </w:p>
    <w:p w:rsidR="00B9586F" w:rsidRPr="00684E83" w:rsidRDefault="00B9586F" w:rsidP="005D77D3">
      <w:pPr>
        <w:rPr>
          <w:noProof/>
          <w:szCs w:val="22"/>
          <w:lang w:val="el-GR"/>
        </w:rPr>
      </w:pPr>
    </w:p>
    <w:p w:rsidR="00FD771B" w:rsidRPr="00684E83" w:rsidRDefault="00FD771B" w:rsidP="005D77D3">
      <w:pPr>
        <w:spacing w:line="240" w:lineRule="auto"/>
        <w:outlineLvl w:val="0"/>
        <w:rPr>
          <w:b/>
          <w:noProof/>
          <w:szCs w:val="22"/>
          <w:lang w:val="el-GR"/>
        </w:rPr>
      </w:pPr>
      <w:r w:rsidRPr="00684E83">
        <w:rPr>
          <w:b/>
          <w:noProof/>
          <w:szCs w:val="22"/>
          <w:lang w:val="el-GR"/>
        </w:rPr>
        <w:t>4.2</w:t>
      </w:r>
      <w:r w:rsidRPr="00684E83">
        <w:rPr>
          <w:b/>
          <w:noProof/>
          <w:szCs w:val="22"/>
          <w:lang w:val="el-GR"/>
        </w:rPr>
        <w:tab/>
        <w:t>Δοσολογία και τρόπος χορήγησης</w:t>
      </w:r>
    </w:p>
    <w:p w:rsidR="00FD771B" w:rsidRPr="00166D11" w:rsidRDefault="00FD771B" w:rsidP="005D77D3">
      <w:pPr>
        <w:rPr>
          <w:b/>
          <w:i/>
          <w:szCs w:val="22"/>
          <w:lang w:val="el-GR"/>
        </w:rPr>
      </w:pPr>
    </w:p>
    <w:p w:rsidR="00FD771B" w:rsidRPr="00DC7A93" w:rsidRDefault="00FD771B" w:rsidP="005D77D3">
      <w:pPr>
        <w:rPr>
          <w:i/>
          <w:szCs w:val="22"/>
          <w:u w:val="single"/>
          <w:lang w:val="el-GR"/>
        </w:rPr>
      </w:pPr>
      <w:r w:rsidRPr="00DC7A93">
        <w:rPr>
          <w:i/>
          <w:noProof/>
          <w:szCs w:val="22"/>
          <w:u w:val="single"/>
          <w:lang w:val="el-GR"/>
        </w:rPr>
        <w:t>Δοσολογία</w:t>
      </w:r>
    </w:p>
    <w:p w:rsidR="00DB22FE" w:rsidRPr="008A3618" w:rsidRDefault="00DB22FE" w:rsidP="00DB22FE">
      <w:pPr>
        <w:rPr>
          <w:bCs/>
          <w:szCs w:val="22"/>
          <w:lang w:val="el-GR"/>
        </w:rPr>
      </w:pPr>
      <w:r w:rsidRPr="008A3618">
        <w:rPr>
          <w:bCs/>
          <w:szCs w:val="22"/>
          <w:lang w:val="el-GR"/>
        </w:rPr>
        <w:t xml:space="preserve">Η συνιστώμενη δοσολογία σε ενήλικες είναι 20 mg </w:t>
      </w:r>
      <w:r w:rsidR="00793881">
        <w:rPr>
          <w:szCs w:val="22"/>
          <w:lang w:val="el-GR"/>
        </w:rPr>
        <w:t>οξεικής γλατιραμέρης</w:t>
      </w:r>
      <w:r w:rsidR="00793881" w:rsidRPr="00E25591">
        <w:rPr>
          <w:szCs w:val="22"/>
          <w:lang w:val="el-GR"/>
        </w:rPr>
        <w:t xml:space="preserve"> </w:t>
      </w:r>
      <w:r w:rsidRPr="008A3618">
        <w:rPr>
          <w:bCs/>
          <w:szCs w:val="22"/>
          <w:lang w:val="el-GR"/>
        </w:rPr>
        <w:t>(μία προγεμισμένη σύριγγα), χορηγούμενη υποδορίως εφάπαξ ημερησίως.</w:t>
      </w:r>
      <w:r w:rsidR="00793881">
        <w:rPr>
          <w:bCs/>
          <w:szCs w:val="22"/>
          <w:lang w:val="el-GR"/>
        </w:rPr>
        <w:t xml:space="preserve"> </w:t>
      </w:r>
    </w:p>
    <w:p w:rsidR="00793881" w:rsidRDefault="00793881" w:rsidP="00DB22FE">
      <w:pPr>
        <w:rPr>
          <w:bCs/>
          <w:szCs w:val="22"/>
          <w:lang w:val="el-GR"/>
        </w:rPr>
      </w:pPr>
    </w:p>
    <w:p w:rsidR="00DB22FE" w:rsidRPr="008A3618" w:rsidRDefault="00DB22FE" w:rsidP="00DB22FE">
      <w:pPr>
        <w:rPr>
          <w:bCs/>
          <w:szCs w:val="22"/>
          <w:lang w:val="el-GR"/>
        </w:rPr>
      </w:pPr>
      <w:r w:rsidRPr="008A3618">
        <w:rPr>
          <w:bCs/>
          <w:szCs w:val="22"/>
          <w:lang w:val="el-GR"/>
        </w:rPr>
        <w:t>Επί του παρόντος</w:t>
      </w:r>
      <w:r w:rsidR="005C4BCE">
        <w:rPr>
          <w:bCs/>
          <w:szCs w:val="22"/>
          <w:lang w:val="el-GR"/>
        </w:rPr>
        <w:t>,</w:t>
      </w:r>
      <w:r w:rsidRPr="008A3618">
        <w:rPr>
          <w:bCs/>
          <w:szCs w:val="22"/>
          <w:lang w:val="el-GR"/>
        </w:rPr>
        <w:t xml:space="preserve"> δεν είναι γνωστό για πόσο χρονικό διάστημα θα πρέπει να </w:t>
      </w:r>
      <w:r w:rsidR="00521099">
        <w:rPr>
          <w:bCs/>
          <w:szCs w:val="22"/>
          <w:lang w:val="el-GR"/>
        </w:rPr>
        <w:t>υποβάλλεται</w:t>
      </w:r>
      <w:r w:rsidR="00305FF7">
        <w:rPr>
          <w:bCs/>
          <w:szCs w:val="22"/>
          <w:lang w:val="el-GR"/>
        </w:rPr>
        <w:t xml:space="preserve"> σε </w:t>
      </w:r>
      <w:r w:rsidRPr="008A3618">
        <w:rPr>
          <w:bCs/>
          <w:szCs w:val="22"/>
          <w:lang w:val="el-GR"/>
        </w:rPr>
        <w:t>θεραπε</w:t>
      </w:r>
      <w:r w:rsidR="00305FF7">
        <w:rPr>
          <w:bCs/>
          <w:szCs w:val="22"/>
          <w:lang w:val="el-GR"/>
        </w:rPr>
        <w:t>ία</w:t>
      </w:r>
      <w:r w:rsidRPr="008A3618">
        <w:rPr>
          <w:bCs/>
          <w:szCs w:val="22"/>
          <w:lang w:val="el-GR"/>
        </w:rPr>
        <w:t xml:space="preserve"> ο ασθενής.</w:t>
      </w:r>
    </w:p>
    <w:p w:rsidR="00FC6BC7" w:rsidRDefault="00FC6BC7" w:rsidP="00DB22FE">
      <w:pPr>
        <w:rPr>
          <w:bCs/>
          <w:szCs w:val="22"/>
          <w:lang w:val="el-GR"/>
        </w:rPr>
      </w:pPr>
    </w:p>
    <w:p w:rsidR="00DB22FE" w:rsidRPr="00E25591" w:rsidRDefault="00DB22FE" w:rsidP="00DB22FE">
      <w:pPr>
        <w:rPr>
          <w:szCs w:val="22"/>
          <w:lang w:val="el-GR"/>
        </w:rPr>
      </w:pPr>
      <w:r w:rsidRPr="008A3618">
        <w:rPr>
          <w:bCs/>
          <w:szCs w:val="22"/>
          <w:lang w:val="el-GR"/>
        </w:rPr>
        <w:t>Όσον αφορά στη μακρόχρονη αγωγή, ο θεράπων ιατρός θα πρέπει να αποφασίζει</w:t>
      </w:r>
      <w:r w:rsidRPr="00E25591">
        <w:rPr>
          <w:szCs w:val="22"/>
          <w:lang w:val="el-GR"/>
        </w:rPr>
        <w:t xml:space="preserve"> σε εξατομικευμένη βάση.</w:t>
      </w:r>
    </w:p>
    <w:p w:rsidR="00DB22FE" w:rsidRPr="00E25591" w:rsidRDefault="00DB22FE" w:rsidP="00DB22FE">
      <w:pPr>
        <w:pStyle w:val="3"/>
        <w:rPr>
          <w:sz w:val="22"/>
          <w:szCs w:val="22"/>
          <w:lang w:val="el-GR"/>
        </w:rPr>
      </w:pPr>
    </w:p>
    <w:p w:rsidR="00DB22FE" w:rsidRPr="00DC7A93" w:rsidRDefault="00DB22FE" w:rsidP="00DB22FE">
      <w:pPr>
        <w:pStyle w:val="3"/>
        <w:rPr>
          <w:bCs/>
          <w:i/>
          <w:iCs/>
          <w:sz w:val="22"/>
          <w:szCs w:val="22"/>
          <w:u w:val="single"/>
          <w:lang w:val="el-GR"/>
        </w:rPr>
      </w:pPr>
      <w:r w:rsidRPr="00DC7A93">
        <w:rPr>
          <w:bCs/>
          <w:i/>
          <w:iCs/>
          <w:sz w:val="22"/>
          <w:szCs w:val="22"/>
          <w:u w:val="single"/>
          <w:lang w:val="el-GR"/>
        </w:rPr>
        <w:t xml:space="preserve">Παιδιατρικός πληθυσμός </w:t>
      </w:r>
    </w:p>
    <w:p w:rsidR="00564E52" w:rsidRDefault="00DB22FE" w:rsidP="003429CD">
      <w:pPr>
        <w:pStyle w:val="3"/>
        <w:jc w:val="left"/>
        <w:rPr>
          <w:sz w:val="22"/>
          <w:szCs w:val="22"/>
          <w:lang w:val="el-GR"/>
        </w:rPr>
      </w:pPr>
      <w:r w:rsidRPr="0092385E">
        <w:rPr>
          <w:bCs/>
          <w:iCs/>
          <w:sz w:val="22"/>
          <w:szCs w:val="22"/>
          <w:lang w:val="el-GR"/>
        </w:rPr>
        <w:t>Παιδιά και έφηβοι:</w:t>
      </w:r>
      <w:r w:rsidRPr="0092385E">
        <w:rPr>
          <w:b/>
          <w:bCs/>
          <w:iCs/>
          <w:sz w:val="22"/>
          <w:szCs w:val="22"/>
          <w:lang w:val="el-GR"/>
        </w:rPr>
        <w:t xml:space="preserve"> </w:t>
      </w:r>
      <w:r w:rsidRPr="0092385E">
        <w:rPr>
          <w:sz w:val="22"/>
          <w:szCs w:val="22"/>
          <w:lang w:val="el-GR"/>
        </w:rPr>
        <w:t xml:space="preserve">Δεν έχουν διεξαχθεί προοπτικές, τυχαιοποιημένες, ελεγχόμενες κλινικές δοκιμές ή μελέτες φαρμακοκινητικής σε παιδιά ή εφήβους. Ωστόσο, από </w:t>
      </w:r>
      <w:r w:rsidR="00F94A61">
        <w:rPr>
          <w:sz w:val="22"/>
          <w:szCs w:val="22"/>
          <w:lang w:val="el-GR"/>
        </w:rPr>
        <w:t>κάποια</w:t>
      </w:r>
      <w:r w:rsidRPr="0092385E">
        <w:rPr>
          <w:sz w:val="22"/>
          <w:szCs w:val="22"/>
          <w:lang w:val="el-GR"/>
        </w:rPr>
        <w:t xml:space="preserve"> στοιχεία που έχουν δημοσιευτεί φαίνεται ότι το προφίλ ασφάλειας</w:t>
      </w:r>
      <w:r w:rsidR="00980B80">
        <w:rPr>
          <w:sz w:val="22"/>
          <w:szCs w:val="22"/>
          <w:lang w:val="el-GR"/>
        </w:rPr>
        <w:t>,</w:t>
      </w:r>
      <w:r w:rsidRPr="0092385E">
        <w:rPr>
          <w:sz w:val="22"/>
          <w:szCs w:val="22"/>
          <w:lang w:val="el-GR"/>
        </w:rPr>
        <w:t xml:space="preserve"> σε εφήβους ηλικίας 12-18 ετών</w:t>
      </w:r>
      <w:r w:rsidR="00276CAC">
        <w:rPr>
          <w:sz w:val="22"/>
          <w:szCs w:val="22"/>
          <w:lang w:val="el-GR"/>
        </w:rPr>
        <w:t>,</w:t>
      </w:r>
      <w:r w:rsidRPr="0092385E">
        <w:rPr>
          <w:sz w:val="22"/>
          <w:szCs w:val="22"/>
          <w:lang w:val="el-GR"/>
        </w:rPr>
        <w:t xml:space="preserve"> στους οποίους χορηγείται </w:t>
      </w:r>
      <w:r w:rsidR="00F94A61" w:rsidRPr="00F94A61">
        <w:rPr>
          <w:sz w:val="22"/>
          <w:szCs w:val="22"/>
          <w:lang w:val="el-GR"/>
        </w:rPr>
        <w:t>οξεικ</w:t>
      </w:r>
      <w:r w:rsidR="00F94A61">
        <w:rPr>
          <w:sz w:val="22"/>
          <w:szCs w:val="22"/>
          <w:lang w:val="el-GR"/>
        </w:rPr>
        <w:t>ή</w:t>
      </w:r>
      <w:r w:rsidR="00F94A61" w:rsidRPr="00F94A61">
        <w:rPr>
          <w:sz w:val="22"/>
          <w:szCs w:val="22"/>
          <w:lang w:val="el-GR"/>
        </w:rPr>
        <w:t xml:space="preserve"> γλατιραμ</w:t>
      </w:r>
      <w:r w:rsidR="00F94A61">
        <w:rPr>
          <w:sz w:val="22"/>
          <w:szCs w:val="22"/>
          <w:lang w:val="el-GR"/>
        </w:rPr>
        <w:t>έρη</w:t>
      </w:r>
      <w:r w:rsidRPr="0092385E">
        <w:rPr>
          <w:sz w:val="22"/>
          <w:szCs w:val="22"/>
          <w:lang w:val="el-GR"/>
        </w:rPr>
        <w:t xml:space="preserve"> υποδορίως </w:t>
      </w:r>
      <w:r>
        <w:rPr>
          <w:sz w:val="22"/>
          <w:szCs w:val="22"/>
          <w:lang w:val="el-GR"/>
        </w:rPr>
        <w:t>κάθε</w:t>
      </w:r>
      <w:r w:rsidRPr="0092385E">
        <w:rPr>
          <w:sz w:val="22"/>
          <w:szCs w:val="22"/>
          <w:lang w:val="el-GR"/>
        </w:rPr>
        <w:t xml:space="preserve"> ημέρα</w:t>
      </w:r>
      <w:r w:rsidR="00980B80">
        <w:rPr>
          <w:sz w:val="22"/>
          <w:szCs w:val="22"/>
          <w:lang w:val="el-GR"/>
        </w:rPr>
        <w:t>,</w:t>
      </w:r>
      <w:r w:rsidRPr="0092385E">
        <w:rPr>
          <w:sz w:val="22"/>
          <w:szCs w:val="22"/>
          <w:lang w:val="el-GR"/>
        </w:rPr>
        <w:t xml:space="preserve"> είναι παρόμοιο με εκείνο που εντοπίζεται σε ενήλικες. </w:t>
      </w:r>
    </w:p>
    <w:p w:rsidR="00564E52" w:rsidRDefault="00564E52" w:rsidP="00DB22FE">
      <w:pPr>
        <w:pStyle w:val="3"/>
        <w:rPr>
          <w:sz w:val="22"/>
          <w:szCs w:val="22"/>
          <w:lang w:val="el-GR"/>
        </w:rPr>
      </w:pPr>
    </w:p>
    <w:p w:rsidR="00DB22FE" w:rsidRPr="0092385E" w:rsidRDefault="00564E52" w:rsidP="003856A5">
      <w:pPr>
        <w:pStyle w:val="3"/>
        <w:jc w:val="left"/>
        <w:rPr>
          <w:sz w:val="22"/>
          <w:szCs w:val="22"/>
          <w:lang w:val="el-GR"/>
        </w:rPr>
      </w:pPr>
      <w:r>
        <w:rPr>
          <w:sz w:val="22"/>
          <w:szCs w:val="22"/>
          <w:lang w:val="el-GR"/>
        </w:rPr>
        <w:t>Δεν υ</w:t>
      </w:r>
      <w:r w:rsidR="00DB22FE" w:rsidRPr="0092385E">
        <w:rPr>
          <w:sz w:val="22"/>
          <w:szCs w:val="22"/>
          <w:lang w:val="el-GR"/>
        </w:rPr>
        <w:t xml:space="preserve">πάρχουν </w:t>
      </w:r>
      <w:r>
        <w:rPr>
          <w:sz w:val="22"/>
          <w:szCs w:val="22"/>
          <w:lang w:val="el-GR"/>
        </w:rPr>
        <w:t>αρκετές</w:t>
      </w:r>
      <w:r w:rsidR="00DB22FE" w:rsidRPr="0092385E">
        <w:rPr>
          <w:sz w:val="22"/>
          <w:szCs w:val="22"/>
          <w:lang w:val="el-GR"/>
        </w:rPr>
        <w:t xml:space="preserve"> πληροφορίες </w:t>
      </w:r>
      <w:r>
        <w:rPr>
          <w:sz w:val="22"/>
          <w:szCs w:val="22"/>
          <w:lang w:val="el-GR"/>
        </w:rPr>
        <w:t>διαθέσιμες</w:t>
      </w:r>
      <w:r w:rsidR="007174D8">
        <w:rPr>
          <w:sz w:val="22"/>
          <w:szCs w:val="22"/>
          <w:lang w:val="el-GR"/>
        </w:rPr>
        <w:t>,</w:t>
      </w:r>
      <w:r>
        <w:rPr>
          <w:sz w:val="22"/>
          <w:szCs w:val="22"/>
          <w:lang w:val="el-GR"/>
        </w:rPr>
        <w:t xml:space="preserve"> </w:t>
      </w:r>
      <w:r w:rsidR="00DB22FE" w:rsidRPr="0092385E">
        <w:rPr>
          <w:sz w:val="22"/>
          <w:szCs w:val="22"/>
          <w:lang w:val="el-GR"/>
        </w:rPr>
        <w:t xml:space="preserve">για τη χρήση </w:t>
      </w:r>
      <w:r w:rsidR="00D033B9">
        <w:rPr>
          <w:sz w:val="22"/>
          <w:szCs w:val="22"/>
          <w:lang w:val="el-GR"/>
        </w:rPr>
        <w:t>της οξεικής γλατιραμέρης</w:t>
      </w:r>
      <w:r w:rsidR="00DB22FE" w:rsidRPr="0092385E">
        <w:rPr>
          <w:sz w:val="22"/>
          <w:szCs w:val="22"/>
          <w:lang w:val="el-GR"/>
        </w:rPr>
        <w:t xml:space="preserve"> σε παιδιά </w:t>
      </w:r>
      <w:r>
        <w:rPr>
          <w:sz w:val="22"/>
          <w:szCs w:val="22"/>
          <w:lang w:val="el-GR"/>
        </w:rPr>
        <w:t xml:space="preserve">ηλικίας </w:t>
      </w:r>
      <w:r w:rsidR="00DB22FE" w:rsidRPr="0092385E">
        <w:rPr>
          <w:sz w:val="22"/>
          <w:szCs w:val="22"/>
          <w:lang w:val="el-GR"/>
        </w:rPr>
        <w:t>κάτω των 12 ετών</w:t>
      </w:r>
      <w:r w:rsidR="007174D8">
        <w:rPr>
          <w:sz w:val="22"/>
          <w:szCs w:val="22"/>
          <w:lang w:val="el-GR"/>
        </w:rPr>
        <w:t>,</w:t>
      </w:r>
      <w:r w:rsidR="00DB22FE" w:rsidRPr="0092385E">
        <w:rPr>
          <w:sz w:val="22"/>
          <w:szCs w:val="22"/>
          <w:lang w:val="el-GR"/>
        </w:rPr>
        <w:t xml:space="preserve"> </w:t>
      </w:r>
      <w:r>
        <w:rPr>
          <w:sz w:val="22"/>
          <w:szCs w:val="22"/>
          <w:lang w:val="el-GR"/>
        </w:rPr>
        <w:t xml:space="preserve">για </w:t>
      </w:r>
      <w:r w:rsidR="00DF4C37">
        <w:rPr>
          <w:sz w:val="22"/>
          <w:szCs w:val="22"/>
          <w:lang w:val="el-GR"/>
        </w:rPr>
        <w:t>τη δημιουργία συστάσεων</w:t>
      </w:r>
      <w:r>
        <w:rPr>
          <w:sz w:val="22"/>
          <w:szCs w:val="22"/>
          <w:lang w:val="el-GR"/>
        </w:rPr>
        <w:t xml:space="preserve"> </w:t>
      </w:r>
      <w:r w:rsidR="00DB22FE" w:rsidRPr="0092385E">
        <w:rPr>
          <w:sz w:val="22"/>
          <w:szCs w:val="22"/>
          <w:lang w:val="el-GR"/>
        </w:rPr>
        <w:t xml:space="preserve"> </w:t>
      </w:r>
      <w:r>
        <w:rPr>
          <w:sz w:val="22"/>
          <w:szCs w:val="22"/>
          <w:lang w:val="el-GR"/>
        </w:rPr>
        <w:t>χρήσης</w:t>
      </w:r>
      <w:r w:rsidR="00DB22FE" w:rsidRPr="0092385E">
        <w:rPr>
          <w:sz w:val="22"/>
          <w:szCs w:val="22"/>
          <w:lang w:val="el-GR"/>
        </w:rPr>
        <w:t>.</w:t>
      </w:r>
      <w:r w:rsidR="00610F6D">
        <w:rPr>
          <w:sz w:val="22"/>
          <w:szCs w:val="22"/>
          <w:lang w:val="el-GR"/>
        </w:rPr>
        <w:t xml:space="preserve"> Επομένως, η οξεική γλατιραμέρη δεν θα πρέπει να χορηγείται σε αυτόν τον πληθυσμό.</w:t>
      </w:r>
    </w:p>
    <w:p w:rsidR="00FD771B" w:rsidRPr="005D77D3" w:rsidRDefault="00FD771B" w:rsidP="005D77D3">
      <w:pPr>
        <w:autoSpaceDE w:val="0"/>
        <w:autoSpaceDN w:val="0"/>
        <w:adjustRightInd w:val="0"/>
        <w:jc w:val="both"/>
        <w:rPr>
          <w:noProof/>
          <w:szCs w:val="22"/>
          <w:lang w:val="el-GR"/>
        </w:rPr>
      </w:pPr>
    </w:p>
    <w:p w:rsidR="00FD771B" w:rsidRPr="00665828" w:rsidRDefault="004347C8">
      <w:pPr>
        <w:rPr>
          <w:i/>
          <w:noProof/>
          <w:szCs w:val="22"/>
          <w:u w:val="single"/>
          <w:lang w:val="el-GR"/>
        </w:rPr>
      </w:pPr>
      <w:r w:rsidRPr="002C7C3C">
        <w:rPr>
          <w:i/>
          <w:noProof/>
          <w:szCs w:val="22"/>
          <w:u w:val="single"/>
          <w:lang w:val="el-GR"/>
        </w:rPr>
        <w:t>Ειδικ</w:t>
      </w:r>
      <w:r w:rsidR="007E4893">
        <w:rPr>
          <w:i/>
          <w:noProof/>
          <w:szCs w:val="22"/>
          <w:u w:val="single"/>
          <w:lang w:val="el-GR"/>
        </w:rPr>
        <w:t>οί</w:t>
      </w:r>
      <w:r w:rsidRPr="002C7C3C">
        <w:rPr>
          <w:i/>
          <w:noProof/>
          <w:szCs w:val="22"/>
          <w:u w:val="single"/>
          <w:lang w:val="el-GR"/>
        </w:rPr>
        <w:t xml:space="preserve"> πληθυσμ</w:t>
      </w:r>
      <w:r w:rsidR="007E4893" w:rsidRPr="00665828">
        <w:rPr>
          <w:i/>
          <w:noProof/>
          <w:szCs w:val="22"/>
          <w:u w:val="single"/>
          <w:lang w:val="el-GR"/>
        </w:rPr>
        <w:t>ο</w:t>
      </w:r>
      <w:r w:rsidR="007E4893">
        <w:rPr>
          <w:i/>
          <w:noProof/>
          <w:szCs w:val="22"/>
          <w:u w:val="single"/>
          <w:lang w:val="el-GR"/>
        </w:rPr>
        <w:t>ί</w:t>
      </w:r>
    </w:p>
    <w:p w:rsidR="004347C8" w:rsidRPr="002C7C3C" w:rsidRDefault="004347C8">
      <w:pPr>
        <w:rPr>
          <w:i/>
          <w:noProof/>
          <w:szCs w:val="22"/>
          <w:lang w:val="el-GR"/>
        </w:rPr>
      </w:pPr>
      <w:r w:rsidRPr="002C7C3C">
        <w:rPr>
          <w:i/>
          <w:noProof/>
          <w:szCs w:val="22"/>
          <w:lang w:val="el-GR"/>
        </w:rPr>
        <w:t>Ηλικιωμένοι ασθενείς</w:t>
      </w:r>
    </w:p>
    <w:p w:rsidR="00985F0A" w:rsidRPr="00202FE7" w:rsidRDefault="00202FE7">
      <w:pPr>
        <w:rPr>
          <w:noProof/>
          <w:szCs w:val="22"/>
          <w:lang w:val="el-GR"/>
        </w:rPr>
      </w:pPr>
      <w:r w:rsidRPr="00202FE7">
        <w:rPr>
          <w:noProof/>
          <w:szCs w:val="22"/>
          <w:lang w:val="el-GR"/>
        </w:rPr>
        <w:t xml:space="preserve">Δεν έχει μελετηθεί η οξεική γλατιραμέρη </w:t>
      </w:r>
      <w:r w:rsidR="006252A9" w:rsidRPr="006252A9">
        <w:rPr>
          <w:noProof/>
          <w:szCs w:val="22"/>
          <w:lang w:val="el-GR"/>
        </w:rPr>
        <w:t xml:space="preserve">ειδικά </w:t>
      </w:r>
      <w:r w:rsidRPr="00202FE7">
        <w:rPr>
          <w:noProof/>
          <w:szCs w:val="22"/>
          <w:lang w:val="el-GR"/>
        </w:rPr>
        <w:t>στους ηλικιωμένους.</w:t>
      </w:r>
    </w:p>
    <w:p w:rsidR="00202FE7" w:rsidRDefault="00202FE7">
      <w:pPr>
        <w:rPr>
          <w:noProof/>
          <w:szCs w:val="22"/>
          <w:lang w:val="el-GR"/>
        </w:rPr>
      </w:pPr>
    </w:p>
    <w:p w:rsidR="00985F0A" w:rsidRPr="002C7C3C" w:rsidRDefault="00985F0A">
      <w:pPr>
        <w:rPr>
          <w:i/>
          <w:noProof/>
          <w:szCs w:val="22"/>
          <w:lang w:val="el-GR"/>
        </w:rPr>
      </w:pPr>
      <w:r w:rsidRPr="002C7C3C">
        <w:rPr>
          <w:i/>
          <w:noProof/>
          <w:szCs w:val="22"/>
          <w:lang w:val="el-GR"/>
        </w:rPr>
        <w:t>Ασθενείς με νεφρική δυσλειτουργία</w:t>
      </w:r>
    </w:p>
    <w:p w:rsidR="0080398F" w:rsidRPr="0080398F" w:rsidRDefault="0080398F" w:rsidP="0080398F">
      <w:pPr>
        <w:rPr>
          <w:noProof/>
          <w:szCs w:val="22"/>
          <w:lang w:val="el-GR"/>
        </w:rPr>
      </w:pPr>
      <w:r>
        <w:rPr>
          <w:noProof/>
          <w:szCs w:val="22"/>
          <w:lang w:val="el-GR"/>
        </w:rPr>
        <w:t xml:space="preserve">Η οξεική γλατιραμέρη </w:t>
      </w:r>
      <w:r w:rsidRPr="0080398F">
        <w:rPr>
          <w:noProof/>
          <w:szCs w:val="22"/>
          <w:lang w:val="el-GR"/>
        </w:rPr>
        <w:t xml:space="preserve">δεν </w:t>
      </w:r>
      <w:r w:rsidR="001F271A">
        <w:rPr>
          <w:noProof/>
          <w:szCs w:val="22"/>
          <w:lang w:val="el-GR"/>
        </w:rPr>
        <w:t>έχει μελετηθεί</w:t>
      </w:r>
      <w:r w:rsidRPr="0080398F">
        <w:rPr>
          <w:noProof/>
          <w:szCs w:val="22"/>
          <w:lang w:val="el-GR"/>
        </w:rPr>
        <w:t xml:space="preserve"> </w:t>
      </w:r>
      <w:r w:rsidR="00202FE7">
        <w:rPr>
          <w:noProof/>
          <w:szCs w:val="22"/>
          <w:lang w:val="el-GR"/>
        </w:rPr>
        <w:t>ειδικά</w:t>
      </w:r>
      <w:r w:rsidR="00A335F1" w:rsidRPr="00A335F1">
        <w:rPr>
          <w:noProof/>
          <w:color w:val="FF0000"/>
          <w:szCs w:val="22"/>
          <w:lang w:val="el-GR"/>
        </w:rPr>
        <w:t xml:space="preserve"> </w:t>
      </w:r>
      <w:r w:rsidRPr="0080398F">
        <w:rPr>
          <w:noProof/>
          <w:szCs w:val="22"/>
          <w:lang w:val="el-GR"/>
        </w:rPr>
        <w:t xml:space="preserve">σε ασθενείς με νεφρική δυσλειτουργία (βλ. </w:t>
      </w:r>
      <w:r w:rsidR="00887707">
        <w:rPr>
          <w:noProof/>
          <w:szCs w:val="22"/>
          <w:lang w:val="el-GR"/>
        </w:rPr>
        <w:t>π</w:t>
      </w:r>
      <w:r w:rsidRPr="0080398F">
        <w:rPr>
          <w:noProof/>
          <w:szCs w:val="22"/>
          <w:lang w:val="el-GR"/>
        </w:rPr>
        <w:t>αράγραφο 4.4).</w:t>
      </w:r>
    </w:p>
    <w:p w:rsidR="00754DD3" w:rsidRDefault="0080398F">
      <w:pPr>
        <w:rPr>
          <w:i/>
          <w:noProof/>
          <w:szCs w:val="22"/>
          <w:lang w:val="el-GR"/>
        </w:rPr>
      </w:pPr>
      <w:r>
        <w:rPr>
          <w:noProof/>
          <w:szCs w:val="22"/>
          <w:lang w:val="el-GR"/>
        </w:rPr>
        <w:t xml:space="preserve"> </w:t>
      </w:r>
    </w:p>
    <w:p w:rsidR="006331AA" w:rsidRPr="006331AA" w:rsidRDefault="006331AA">
      <w:pPr>
        <w:rPr>
          <w:i/>
          <w:noProof/>
          <w:szCs w:val="22"/>
          <w:lang w:val="el-GR"/>
        </w:rPr>
      </w:pPr>
      <w:r>
        <w:rPr>
          <w:i/>
          <w:noProof/>
          <w:szCs w:val="22"/>
          <w:lang w:val="el-GR"/>
        </w:rPr>
        <w:t>Τρόπος χορήγησης</w:t>
      </w:r>
    </w:p>
    <w:p w:rsidR="00B97EB3" w:rsidRPr="00B97EB3" w:rsidRDefault="00B97EB3" w:rsidP="00B97EB3">
      <w:pPr>
        <w:rPr>
          <w:noProof/>
          <w:szCs w:val="22"/>
          <w:lang w:val="el-GR"/>
        </w:rPr>
      </w:pPr>
      <w:r w:rsidRPr="00B97EB3">
        <w:rPr>
          <w:noProof/>
          <w:szCs w:val="22"/>
          <w:lang w:val="el-GR"/>
        </w:rPr>
        <w:t xml:space="preserve">Οι ασθενείς </w:t>
      </w:r>
      <w:r w:rsidR="006C13F1">
        <w:rPr>
          <w:noProof/>
          <w:szCs w:val="22"/>
          <w:lang w:val="el-GR"/>
        </w:rPr>
        <w:t xml:space="preserve">θα </w:t>
      </w:r>
      <w:r w:rsidRPr="00B97EB3">
        <w:rPr>
          <w:noProof/>
          <w:szCs w:val="22"/>
          <w:lang w:val="el-GR"/>
        </w:rPr>
        <w:t xml:space="preserve">πρέπει να καθοδηγούνται για να κάνουν τις ενέσεις μόνοι τους και να παρακολουθούνται από </w:t>
      </w:r>
      <w:r w:rsidR="006C13F1">
        <w:rPr>
          <w:noProof/>
          <w:szCs w:val="22"/>
          <w:lang w:val="el-GR"/>
        </w:rPr>
        <w:t>ειδικούς επαγγελματίες υγείας</w:t>
      </w:r>
      <w:r w:rsidRPr="00B97EB3">
        <w:rPr>
          <w:noProof/>
          <w:szCs w:val="22"/>
          <w:lang w:val="el-GR"/>
        </w:rPr>
        <w:t xml:space="preserve"> την πρώτη φορά που θα κάνουν μόνοι τους την ένεση</w:t>
      </w:r>
      <w:r w:rsidR="000A4614">
        <w:rPr>
          <w:noProof/>
          <w:szCs w:val="22"/>
          <w:lang w:val="el-GR"/>
        </w:rPr>
        <w:t>,</w:t>
      </w:r>
      <w:r w:rsidRPr="00B97EB3">
        <w:rPr>
          <w:noProof/>
          <w:szCs w:val="22"/>
          <w:lang w:val="el-GR"/>
        </w:rPr>
        <w:t xml:space="preserve"> καθώς και για 30 λεπτά μετά από αυτή.</w:t>
      </w:r>
    </w:p>
    <w:p w:rsidR="00B97EB3" w:rsidRPr="00B97EB3" w:rsidRDefault="00B97EB3" w:rsidP="00B97EB3">
      <w:pPr>
        <w:rPr>
          <w:noProof/>
          <w:szCs w:val="22"/>
          <w:lang w:val="el-GR"/>
        </w:rPr>
      </w:pPr>
    </w:p>
    <w:p w:rsidR="00B97EB3" w:rsidRPr="00B97EB3" w:rsidRDefault="00B97EB3" w:rsidP="00B97EB3">
      <w:pPr>
        <w:rPr>
          <w:noProof/>
          <w:szCs w:val="22"/>
          <w:lang w:val="el-GR"/>
        </w:rPr>
      </w:pPr>
      <w:r w:rsidRPr="00B97EB3">
        <w:rPr>
          <w:noProof/>
          <w:szCs w:val="22"/>
          <w:lang w:val="el-GR"/>
        </w:rPr>
        <w:t xml:space="preserve">Κάθε ημέρα </w:t>
      </w:r>
      <w:r w:rsidR="00AA39E9">
        <w:rPr>
          <w:noProof/>
          <w:szCs w:val="22"/>
          <w:lang w:val="el-GR"/>
        </w:rPr>
        <w:t xml:space="preserve">θα </w:t>
      </w:r>
      <w:r w:rsidRPr="00B97EB3">
        <w:rPr>
          <w:noProof/>
          <w:szCs w:val="22"/>
          <w:lang w:val="el-GR"/>
        </w:rPr>
        <w:t xml:space="preserve">πρέπει να επιλέγεται ένα διαφορετικό σημείο για την ένεση, </w:t>
      </w:r>
      <w:r w:rsidR="00AA39E9">
        <w:rPr>
          <w:noProof/>
          <w:szCs w:val="22"/>
          <w:lang w:val="el-GR"/>
        </w:rPr>
        <w:t>μειώνοντας</w:t>
      </w:r>
      <w:r w:rsidRPr="00B97EB3">
        <w:rPr>
          <w:noProof/>
          <w:szCs w:val="22"/>
          <w:lang w:val="el-GR"/>
        </w:rPr>
        <w:t xml:space="preserve"> με αυτό τον τρόπο </w:t>
      </w:r>
      <w:r w:rsidR="00AA39E9">
        <w:rPr>
          <w:noProof/>
          <w:szCs w:val="22"/>
          <w:lang w:val="el-GR"/>
        </w:rPr>
        <w:t>τις πιθανότητες</w:t>
      </w:r>
      <w:r w:rsidRPr="00B97EB3">
        <w:rPr>
          <w:noProof/>
          <w:szCs w:val="22"/>
          <w:lang w:val="el-GR"/>
        </w:rPr>
        <w:t xml:space="preserve"> ερεθισμού ή άλγους στο σημείο της ένεσης. Τα σημεία για “αυτοένεση” περιλαμβάνουν την κοιλιακή χώρα, τους βραχίονες, τα ισχία και τους μηρούς.</w:t>
      </w:r>
    </w:p>
    <w:p w:rsidR="00FD771B" w:rsidRPr="00684E83" w:rsidRDefault="00B97EB3">
      <w:pPr>
        <w:rPr>
          <w:noProof/>
          <w:szCs w:val="22"/>
          <w:lang w:val="el-GR"/>
        </w:rPr>
      </w:pPr>
      <w:r>
        <w:rPr>
          <w:noProof/>
          <w:szCs w:val="22"/>
          <w:lang w:val="el-GR"/>
        </w:rPr>
        <w:t xml:space="preserve"> </w:t>
      </w:r>
    </w:p>
    <w:p w:rsidR="00FD771B" w:rsidRPr="00684E83" w:rsidRDefault="00FD771B">
      <w:pPr>
        <w:rPr>
          <w:noProof/>
          <w:szCs w:val="22"/>
          <w:lang w:val="el-GR"/>
        </w:rPr>
      </w:pPr>
      <w:r w:rsidRPr="00684E83">
        <w:rPr>
          <w:b/>
          <w:noProof/>
          <w:szCs w:val="22"/>
          <w:lang w:val="el-GR"/>
        </w:rPr>
        <w:t>4.3</w:t>
      </w:r>
      <w:r w:rsidRPr="00684E83">
        <w:rPr>
          <w:b/>
          <w:noProof/>
          <w:szCs w:val="22"/>
          <w:lang w:val="el-GR"/>
        </w:rPr>
        <w:tab/>
        <w:t>Αντενδείξεις</w:t>
      </w:r>
    </w:p>
    <w:p w:rsidR="00FD771B" w:rsidRDefault="00FD771B">
      <w:pPr>
        <w:rPr>
          <w:noProof/>
          <w:szCs w:val="22"/>
          <w:lang w:val="el-GR"/>
        </w:rPr>
      </w:pPr>
    </w:p>
    <w:p w:rsidR="005E6D3F" w:rsidRDefault="00FF3DC8">
      <w:pPr>
        <w:rPr>
          <w:noProof/>
          <w:szCs w:val="22"/>
          <w:lang w:val="el-GR"/>
        </w:rPr>
      </w:pPr>
      <w:r>
        <w:rPr>
          <w:noProof/>
          <w:szCs w:val="22"/>
          <w:lang w:val="el-GR"/>
        </w:rPr>
        <w:t>Η οξεική γλατιραμέρη αντενδείκνυ</w:t>
      </w:r>
      <w:r w:rsidR="005E6D3F">
        <w:rPr>
          <w:noProof/>
          <w:szCs w:val="22"/>
          <w:lang w:val="el-GR"/>
        </w:rPr>
        <w:t>ται στις ακόλουθες περιπτώσεις:</w:t>
      </w:r>
    </w:p>
    <w:p w:rsidR="0041270F" w:rsidRDefault="005475DF" w:rsidP="0041270F">
      <w:pPr>
        <w:pStyle w:val="a8"/>
        <w:numPr>
          <w:ilvl w:val="0"/>
          <w:numId w:val="30"/>
        </w:numPr>
        <w:rPr>
          <w:noProof/>
          <w:szCs w:val="22"/>
          <w:lang w:val="el-GR"/>
        </w:rPr>
      </w:pPr>
      <w:r>
        <w:rPr>
          <w:noProof/>
          <w:szCs w:val="22"/>
          <w:lang w:val="el-GR"/>
        </w:rPr>
        <w:t>Υπερευαισθησία στο δραστικό συστατικό ή σε οποιοδήποτε από τα έκδοχα που αναφέρονται στην παράγραφο 6.1.</w:t>
      </w:r>
    </w:p>
    <w:p w:rsidR="00FD771B" w:rsidRPr="00684E83" w:rsidRDefault="00667623" w:rsidP="006F6ED0">
      <w:pPr>
        <w:pStyle w:val="a8"/>
        <w:rPr>
          <w:noProof/>
          <w:szCs w:val="22"/>
          <w:lang w:val="el-GR"/>
        </w:rPr>
      </w:pPr>
      <w:r w:rsidRPr="00684E83">
        <w:rPr>
          <w:noProof/>
          <w:szCs w:val="22"/>
          <w:lang w:val="el-GR"/>
        </w:rPr>
        <w:t xml:space="preserve"> </w:t>
      </w:r>
    </w:p>
    <w:p w:rsidR="00FD771B" w:rsidRPr="00684E83" w:rsidRDefault="00FD771B">
      <w:pPr>
        <w:rPr>
          <w:b/>
          <w:noProof/>
          <w:szCs w:val="22"/>
          <w:lang w:val="el-GR"/>
        </w:rPr>
      </w:pPr>
      <w:r w:rsidRPr="00684E83">
        <w:rPr>
          <w:b/>
          <w:noProof/>
          <w:szCs w:val="22"/>
          <w:lang w:val="el-GR"/>
        </w:rPr>
        <w:t>4.4</w:t>
      </w:r>
      <w:r w:rsidRPr="00684E83">
        <w:rPr>
          <w:b/>
          <w:noProof/>
          <w:szCs w:val="22"/>
          <w:lang w:val="el-GR"/>
        </w:rPr>
        <w:tab/>
        <w:t>Ειδικές προειδοποιήσεις και προφυλάξεις κατά τη χρήση</w:t>
      </w:r>
    </w:p>
    <w:p w:rsidR="00FD771B" w:rsidRDefault="00FD771B">
      <w:pPr>
        <w:rPr>
          <w:b/>
          <w:noProof/>
          <w:szCs w:val="22"/>
          <w:lang w:val="el-GR"/>
        </w:rPr>
      </w:pPr>
    </w:p>
    <w:p w:rsidR="00F96590" w:rsidRPr="00F96590" w:rsidRDefault="00F96590">
      <w:pPr>
        <w:rPr>
          <w:noProof/>
          <w:szCs w:val="22"/>
          <w:lang w:val="el-GR"/>
        </w:rPr>
      </w:pPr>
      <w:r w:rsidRPr="00F96590">
        <w:rPr>
          <w:noProof/>
          <w:szCs w:val="22"/>
          <w:lang w:val="el-GR"/>
        </w:rPr>
        <w:t>Η οξ</w:t>
      </w:r>
      <w:r>
        <w:rPr>
          <w:noProof/>
          <w:szCs w:val="22"/>
          <w:lang w:val="el-GR"/>
        </w:rPr>
        <w:t>εική γλατιράμερη θα πρέπει να χορηγείται μόνο υποδορίως.</w:t>
      </w:r>
      <w:r w:rsidR="00E83D3A">
        <w:rPr>
          <w:noProof/>
          <w:szCs w:val="22"/>
          <w:lang w:val="el-GR"/>
        </w:rPr>
        <w:t xml:space="preserve"> Η οξεική γλατιραμέρη δεν θα πρέπει να χορηγείται μέσω </w:t>
      </w:r>
      <w:r w:rsidR="00E83D3A" w:rsidRPr="00E83D3A">
        <w:rPr>
          <w:noProof/>
          <w:szCs w:val="22"/>
          <w:lang w:val="el-GR"/>
        </w:rPr>
        <w:t>ενδοφλέβιας ή ενδομυϊκής οδού.</w:t>
      </w:r>
    </w:p>
    <w:p w:rsidR="00F96590" w:rsidRPr="00684E83" w:rsidRDefault="00F96590">
      <w:pPr>
        <w:rPr>
          <w:b/>
          <w:noProof/>
          <w:szCs w:val="22"/>
          <w:lang w:val="el-GR"/>
        </w:rPr>
      </w:pPr>
    </w:p>
    <w:p w:rsidR="00EC247C" w:rsidRPr="00EC247C" w:rsidRDefault="00EC247C" w:rsidP="00EC247C">
      <w:pPr>
        <w:rPr>
          <w:noProof/>
          <w:szCs w:val="22"/>
          <w:lang w:val="el-GR"/>
        </w:rPr>
      </w:pPr>
      <w:r w:rsidRPr="00EC247C">
        <w:rPr>
          <w:noProof/>
          <w:szCs w:val="22"/>
          <w:lang w:val="el-GR"/>
        </w:rPr>
        <w:t xml:space="preserve">Η έναρξη της αγωγής με </w:t>
      </w:r>
      <w:r w:rsidR="00303534">
        <w:rPr>
          <w:noProof/>
          <w:szCs w:val="22"/>
          <w:lang w:val="el-GR"/>
        </w:rPr>
        <w:t>οξεική γλατιραμέρη</w:t>
      </w:r>
      <w:r w:rsidRPr="00EC247C">
        <w:rPr>
          <w:noProof/>
          <w:szCs w:val="22"/>
          <w:lang w:val="el-GR"/>
        </w:rPr>
        <w:t xml:space="preserve"> θα πρέπει να παρακολουθείται από κάποιο νευρολόγο ή ιατρό έμπειρο στη θεραπεία της πολλαπλής σκλήρυνσης.</w:t>
      </w:r>
    </w:p>
    <w:p w:rsidR="00EC247C" w:rsidRPr="00EC247C" w:rsidRDefault="00EC247C" w:rsidP="00EC247C">
      <w:pPr>
        <w:rPr>
          <w:noProof/>
          <w:szCs w:val="22"/>
          <w:lang w:val="el-GR"/>
        </w:rPr>
      </w:pPr>
    </w:p>
    <w:p w:rsidR="00EC247C" w:rsidRPr="00EC247C" w:rsidRDefault="00EC247C" w:rsidP="00EC247C">
      <w:pPr>
        <w:rPr>
          <w:noProof/>
          <w:szCs w:val="22"/>
          <w:lang w:val="el-GR"/>
        </w:rPr>
      </w:pPr>
      <w:r w:rsidRPr="00EC247C">
        <w:rPr>
          <w:noProof/>
          <w:szCs w:val="22"/>
          <w:lang w:val="el-GR"/>
        </w:rPr>
        <w:t>Ο θεράπων ιατρός πρέπει να ενημερώσει τον ασθενή</w:t>
      </w:r>
      <w:r w:rsidR="00C17319">
        <w:rPr>
          <w:noProof/>
          <w:szCs w:val="22"/>
          <w:lang w:val="el-GR"/>
        </w:rPr>
        <w:t>,</w:t>
      </w:r>
      <w:r w:rsidRPr="00EC247C">
        <w:rPr>
          <w:noProof/>
          <w:szCs w:val="22"/>
          <w:lang w:val="el-GR"/>
        </w:rPr>
        <w:t xml:space="preserve"> ότι εντός λεπτών μετά την ενέσιμη χορήγηση </w:t>
      </w:r>
      <w:r w:rsidR="007A401F">
        <w:rPr>
          <w:noProof/>
          <w:szCs w:val="22"/>
          <w:lang w:val="el-GR"/>
        </w:rPr>
        <w:t>της οξεικής γλατιραμέρης</w:t>
      </w:r>
      <w:r w:rsidRPr="00EC247C">
        <w:rPr>
          <w:noProof/>
          <w:szCs w:val="22"/>
          <w:lang w:val="el-GR"/>
        </w:rPr>
        <w:t xml:space="preserve"> μπορεί να εμφανισθεί μια αντίδραση συνοδευόμενη από τουλάχιστον ένα από τα ακόλουθα συμπτώματα: αγγειοδιαστολή (έξαψη), πόνος του θώρακα, δύσπνοια, αίσθημα παλμών ή ταχυκαρδία. Η πλειονότητα αυτών των συμπτωμάτων διαρκεί για λίγο και αυτά εξαφανίζονται αυτομάτως χωρίς συνέπειες. Στην περίπτωση που παρουσιασθεί κάποια σοβαρή ανεπιθύμητη αντίδραση, ο ασθενής πρέπει να διακόψει αμέσως την αγωγή με </w:t>
      </w:r>
      <w:r w:rsidR="0072074B">
        <w:rPr>
          <w:noProof/>
          <w:szCs w:val="22"/>
          <w:lang w:val="el-GR"/>
        </w:rPr>
        <w:t>οξεική γλατιραμέρη</w:t>
      </w:r>
      <w:r w:rsidRPr="00EC247C">
        <w:rPr>
          <w:noProof/>
          <w:szCs w:val="22"/>
          <w:lang w:val="el-GR"/>
        </w:rPr>
        <w:t xml:space="preserve"> και να επικοινωνήσει με τη/το γιατρό του ή με κάποιο γιατρό εκτάκτων περιστατικών. Κατά τη διακριτική ευχέρεια του ιατρού μπορεί να εφαρμοσθεί συμπτωματική αγωγή.</w:t>
      </w:r>
    </w:p>
    <w:p w:rsidR="00EC247C" w:rsidRPr="00EC247C" w:rsidRDefault="00EC247C" w:rsidP="00EC247C">
      <w:pPr>
        <w:rPr>
          <w:noProof/>
          <w:szCs w:val="22"/>
          <w:lang w:val="el-GR"/>
        </w:rPr>
      </w:pPr>
    </w:p>
    <w:p w:rsidR="00EC247C" w:rsidRPr="00EC247C" w:rsidRDefault="00EC247C" w:rsidP="00EC247C">
      <w:pPr>
        <w:rPr>
          <w:noProof/>
          <w:szCs w:val="22"/>
          <w:lang w:val="el-GR"/>
        </w:rPr>
      </w:pPr>
      <w:r w:rsidRPr="00EC247C">
        <w:rPr>
          <w:noProof/>
          <w:szCs w:val="22"/>
          <w:lang w:val="el-GR"/>
        </w:rPr>
        <w:t xml:space="preserve">Δεν υπάρχει κάποια μαρτυρία που να δηλώνει ότι μια ιδιαίτερη ομάδα ασθενών βρίσκεται σε ειδικό κίνδυνο από αυτές τις αντιδράσεις. Παρ’ όλα αυτά, απαιτείται προσοχή όταν χορηγείται </w:t>
      </w:r>
      <w:r w:rsidR="00F0187C">
        <w:rPr>
          <w:noProof/>
          <w:szCs w:val="22"/>
          <w:lang w:val="el-GR"/>
        </w:rPr>
        <w:t>οξεική γλατιραμέρη</w:t>
      </w:r>
      <w:r w:rsidRPr="00EC247C">
        <w:rPr>
          <w:noProof/>
          <w:szCs w:val="22"/>
          <w:lang w:val="el-GR"/>
        </w:rPr>
        <w:t xml:space="preserve"> σε ασθενείς με προϋπάρχουσες καρδιακές διαταραχές. Οι ασθενείς αυτοί θα πρέπει να παρακολουθούνται σε τακτά χρονικά διαστήματα κατά τη διάρκεια της θεραπείας.</w:t>
      </w:r>
    </w:p>
    <w:p w:rsidR="00EC247C" w:rsidRPr="00EC247C" w:rsidRDefault="00EC247C" w:rsidP="00EC247C">
      <w:pPr>
        <w:rPr>
          <w:b/>
          <w:bCs/>
          <w:noProof/>
          <w:szCs w:val="22"/>
          <w:lang w:val="el-GR"/>
        </w:rPr>
      </w:pPr>
    </w:p>
    <w:p w:rsidR="00431909" w:rsidRDefault="00EC247C" w:rsidP="00EC247C">
      <w:pPr>
        <w:rPr>
          <w:noProof/>
          <w:szCs w:val="22"/>
          <w:lang w:val="el-GR"/>
        </w:rPr>
      </w:pPr>
      <w:r w:rsidRPr="00EC247C">
        <w:rPr>
          <w:noProof/>
          <w:szCs w:val="22"/>
          <w:lang w:val="el-GR"/>
        </w:rPr>
        <w:t>Σε σπάνιες περιπτώσεις</w:t>
      </w:r>
      <w:r w:rsidR="00C17319">
        <w:rPr>
          <w:noProof/>
          <w:szCs w:val="22"/>
          <w:lang w:val="el-GR"/>
        </w:rPr>
        <w:t>,</w:t>
      </w:r>
      <w:r w:rsidRPr="00EC247C">
        <w:rPr>
          <w:noProof/>
          <w:szCs w:val="22"/>
          <w:lang w:val="el-GR"/>
        </w:rPr>
        <w:t xml:space="preserve"> έχουν αναφερθεί σπασμοί και</w:t>
      </w:r>
      <w:r w:rsidR="00431909">
        <w:rPr>
          <w:noProof/>
          <w:szCs w:val="22"/>
          <w:lang w:val="el-GR"/>
        </w:rPr>
        <w:t>/ή</w:t>
      </w:r>
      <w:r w:rsidRPr="00EC247C">
        <w:rPr>
          <w:noProof/>
          <w:szCs w:val="22"/>
          <w:lang w:val="el-GR"/>
        </w:rPr>
        <w:t xml:space="preserve"> αναφυλακτικού τύπου αντιδράσεις ή αλλεργικές αντιδράσεις. </w:t>
      </w:r>
    </w:p>
    <w:p w:rsidR="00431909" w:rsidRDefault="00431909" w:rsidP="00EC247C">
      <w:pPr>
        <w:rPr>
          <w:noProof/>
          <w:szCs w:val="22"/>
          <w:lang w:val="el-GR"/>
        </w:rPr>
      </w:pPr>
    </w:p>
    <w:p w:rsidR="00EC247C" w:rsidRDefault="006F2E31" w:rsidP="00EC247C">
      <w:pPr>
        <w:rPr>
          <w:noProof/>
          <w:szCs w:val="22"/>
          <w:lang w:val="el-GR"/>
        </w:rPr>
      </w:pPr>
      <w:r>
        <w:rPr>
          <w:noProof/>
          <w:szCs w:val="22"/>
          <w:lang w:val="el-GR"/>
        </w:rPr>
        <w:t>Πιθανόν</w:t>
      </w:r>
      <w:r w:rsidR="00EC247C" w:rsidRPr="00EC247C">
        <w:rPr>
          <w:noProof/>
          <w:szCs w:val="22"/>
          <w:lang w:val="el-GR"/>
        </w:rPr>
        <w:t xml:space="preserve"> να εμφανισθούν</w:t>
      </w:r>
      <w:r>
        <w:rPr>
          <w:noProof/>
          <w:szCs w:val="22"/>
          <w:lang w:val="el-GR"/>
        </w:rPr>
        <w:t xml:space="preserve"> σπανίως σοβαρές</w:t>
      </w:r>
      <w:r w:rsidR="00EC247C" w:rsidRPr="00EC247C">
        <w:rPr>
          <w:noProof/>
          <w:szCs w:val="22"/>
          <w:lang w:val="el-GR"/>
        </w:rPr>
        <w:t xml:space="preserve"> αντιδράσεις υπερευαισθησίας (π.χ. βρογχόσπασμος, αναφυλαξία ή κνίδωση). Σε περίπτωση που οι αντιδράσεις είναι σοβαρές, θα πρέπει να εφαρμοσθεί η κατάλληλη αγωγή και </w:t>
      </w:r>
      <w:r w:rsidR="007A507D">
        <w:rPr>
          <w:noProof/>
          <w:szCs w:val="22"/>
          <w:lang w:val="el-GR"/>
        </w:rPr>
        <w:t xml:space="preserve">η οξεική γλατιραμέρη </w:t>
      </w:r>
      <w:r w:rsidR="00EC247C" w:rsidRPr="00EC247C">
        <w:rPr>
          <w:noProof/>
          <w:szCs w:val="22"/>
          <w:lang w:val="el-GR"/>
        </w:rPr>
        <w:t>να διακοπεί.</w:t>
      </w:r>
      <w:r w:rsidR="0094575F">
        <w:rPr>
          <w:noProof/>
          <w:szCs w:val="22"/>
          <w:lang w:val="el-GR"/>
        </w:rPr>
        <w:t xml:space="preserve"> </w:t>
      </w:r>
    </w:p>
    <w:p w:rsidR="008B2657" w:rsidRDefault="008B2657" w:rsidP="00EC247C">
      <w:pPr>
        <w:rPr>
          <w:noProof/>
          <w:szCs w:val="22"/>
          <w:lang w:val="el-GR"/>
        </w:rPr>
      </w:pPr>
    </w:p>
    <w:p w:rsidR="008B2657" w:rsidRPr="008B2657" w:rsidRDefault="008B2657" w:rsidP="008B2657">
      <w:pPr>
        <w:rPr>
          <w:noProof/>
          <w:szCs w:val="22"/>
          <w:lang w:val="el-GR"/>
        </w:rPr>
      </w:pPr>
      <w:r w:rsidRPr="008B2657">
        <w:rPr>
          <w:noProof/>
          <w:szCs w:val="22"/>
          <w:lang w:val="el-GR"/>
        </w:rPr>
        <w:t xml:space="preserve">Τα ενεργά αντισώματα </w:t>
      </w:r>
      <w:r w:rsidR="004A5580">
        <w:rPr>
          <w:noProof/>
          <w:szCs w:val="22"/>
          <w:lang w:val="el-GR"/>
        </w:rPr>
        <w:t xml:space="preserve">της οξεικής γλατιραμέρης </w:t>
      </w:r>
      <w:r w:rsidRPr="008B2657">
        <w:rPr>
          <w:noProof/>
          <w:szCs w:val="22"/>
          <w:lang w:val="el-GR"/>
        </w:rPr>
        <w:t>ανιχνεύθηκαν στον ορό των ασθενών</w:t>
      </w:r>
      <w:r w:rsidR="00534D71">
        <w:rPr>
          <w:noProof/>
          <w:szCs w:val="22"/>
          <w:lang w:val="el-GR"/>
        </w:rPr>
        <w:t>,</w:t>
      </w:r>
      <w:r w:rsidRPr="008B2657">
        <w:rPr>
          <w:noProof/>
          <w:szCs w:val="22"/>
          <w:lang w:val="el-GR"/>
        </w:rPr>
        <w:t xml:space="preserve"> κατά τη διάρκεια χρόνιας ημερήσιας αγωγής με </w:t>
      </w:r>
      <w:r w:rsidR="00104259">
        <w:rPr>
          <w:noProof/>
          <w:szCs w:val="22"/>
          <w:lang w:val="el-GR"/>
        </w:rPr>
        <w:t>οξεική γλατιραμέρη</w:t>
      </w:r>
      <w:r w:rsidRPr="008B2657">
        <w:rPr>
          <w:noProof/>
          <w:szCs w:val="22"/>
          <w:lang w:val="el-GR"/>
        </w:rPr>
        <w:t>. Τα μέγιστα επίπεδα επιτεύχθηκαν μετά από θεραπεία διάρκειας κατά μέσο όρο 3-4 μηνών και στη συνέχεια μειώθηκαν και σταθεροποιήθηκαν σε επίπεδα ελαφρώς υψηλότερα από εκείνα των βασικών τιμών.</w:t>
      </w:r>
    </w:p>
    <w:p w:rsidR="008B2657" w:rsidRPr="008B2657" w:rsidRDefault="008B2657" w:rsidP="008B2657">
      <w:pPr>
        <w:rPr>
          <w:noProof/>
          <w:szCs w:val="22"/>
          <w:lang w:val="el-GR"/>
        </w:rPr>
      </w:pPr>
    </w:p>
    <w:p w:rsidR="008B2657" w:rsidRPr="008B2657" w:rsidRDefault="008B2657" w:rsidP="008B2657">
      <w:pPr>
        <w:rPr>
          <w:noProof/>
          <w:szCs w:val="22"/>
          <w:lang w:val="el-GR"/>
        </w:rPr>
      </w:pPr>
      <w:r w:rsidRPr="008B2657">
        <w:rPr>
          <w:noProof/>
          <w:szCs w:val="22"/>
          <w:lang w:val="el-GR"/>
        </w:rPr>
        <w:t xml:space="preserve">Δεν υπάρχουν στοιχεία που να υποδηλώνουν ότι αυτά τα ενεργά </w:t>
      </w:r>
      <w:r w:rsidR="00BB084A" w:rsidRPr="00BB084A">
        <w:rPr>
          <w:noProof/>
          <w:szCs w:val="22"/>
          <w:lang w:val="el-GR"/>
        </w:rPr>
        <w:t xml:space="preserve">αντισώματα της οξεικής γλατιραμέρης </w:t>
      </w:r>
      <w:r w:rsidRPr="008B2657">
        <w:rPr>
          <w:noProof/>
          <w:szCs w:val="22"/>
          <w:lang w:val="el-GR"/>
        </w:rPr>
        <w:t xml:space="preserve">εξουδετερώνονται ή ότι ο σχηματισμός τους ενδέχεται να επηρεάσει την κλινική αποτελεσματικότητα </w:t>
      </w:r>
      <w:r w:rsidR="00615594">
        <w:rPr>
          <w:noProof/>
          <w:szCs w:val="22"/>
          <w:lang w:val="el-GR"/>
        </w:rPr>
        <w:t>της οξεικής γλατιραμέρης</w:t>
      </w:r>
      <w:r w:rsidRPr="008B2657">
        <w:rPr>
          <w:noProof/>
          <w:szCs w:val="22"/>
          <w:lang w:val="el-GR"/>
        </w:rPr>
        <w:t>.</w:t>
      </w:r>
      <w:r w:rsidR="00BB084A">
        <w:rPr>
          <w:noProof/>
          <w:szCs w:val="22"/>
          <w:lang w:val="el-GR"/>
        </w:rPr>
        <w:t xml:space="preserve"> </w:t>
      </w:r>
      <w:r w:rsidR="00133E50">
        <w:rPr>
          <w:noProof/>
          <w:szCs w:val="22"/>
          <w:lang w:val="el-GR"/>
        </w:rPr>
        <w:t xml:space="preserve"> </w:t>
      </w:r>
    </w:p>
    <w:p w:rsidR="008B2657" w:rsidRPr="008B2657" w:rsidRDefault="00133E50" w:rsidP="008B2657">
      <w:pPr>
        <w:rPr>
          <w:noProof/>
          <w:szCs w:val="22"/>
          <w:lang w:val="el-GR"/>
        </w:rPr>
      </w:pPr>
      <w:r>
        <w:rPr>
          <w:noProof/>
          <w:szCs w:val="22"/>
          <w:lang w:val="el-GR"/>
        </w:rPr>
        <w:t xml:space="preserve"> </w:t>
      </w:r>
    </w:p>
    <w:p w:rsidR="008B2657" w:rsidRPr="008B2657" w:rsidRDefault="008B2657" w:rsidP="008B2657">
      <w:pPr>
        <w:rPr>
          <w:noProof/>
          <w:szCs w:val="22"/>
          <w:lang w:val="el-GR"/>
        </w:rPr>
      </w:pPr>
      <w:r w:rsidRPr="008B2657">
        <w:rPr>
          <w:noProof/>
          <w:szCs w:val="22"/>
          <w:lang w:val="el-GR"/>
        </w:rPr>
        <w:t>Σε ασθενείς με νεφρική ανεπάρκεια</w:t>
      </w:r>
      <w:r w:rsidR="003D475A">
        <w:rPr>
          <w:noProof/>
          <w:szCs w:val="22"/>
          <w:lang w:val="el-GR"/>
        </w:rPr>
        <w:t>,</w:t>
      </w:r>
      <w:r w:rsidRPr="008B2657">
        <w:rPr>
          <w:noProof/>
          <w:szCs w:val="22"/>
          <w:lang w:val="el-GR"/>
        </w:rPr>
        <w:t xml:space="preserve"> θα πρέπει να παρακολουθείται η νεφρική λειτουργία </w:t>
      </w:r>
      <w:r w:rsidR="006D3953">
        <w:rPr>
          <w:noProof/>
          <w:szCs w:val="22"/>
          <w:lang w:val="el-GR"/>
        </w:rPr>
        <w:t>κατά τη διάρκεια χορήγησης</w:t>
      </w:r>
      <w:r w:rsidRPr="008B2657">
        <w:rPr>
          <w:noProof/>
          <w:szCs w:val="22"/>
          <w:lang w:val="el-GR"/>
        </w:rPr>
        <w:t xml:space="preserve"> σε αυτούς </w:t>
      </w:r>
      <w:r w:rsidR="003D475A">
        <w:rPr>
          <w:noProof/>
          <w:szCs w:val="22"/>
          <w:lang w:val="el-GR"/>
        </w:rPr>
        <w:t>οξεική</w:t>
      </w:r>
      <w:r w:rsidR="006D3953">
        <w:rPr>
          <w:noProof/>
          <w:szCs w:val="22"/>
          <w:lang w:val="el-GR"/>
        </w:rPr>
        <w:t>ς</w:t>
      </w:r>
      <w:r w:rsidR="003D475A">
        <w:rPr>
          <w:noProof/>
          <w:szCs w:val="22"/>
          <w:lang w:val="el-GR"/>
        </w:rPr>
        <w:t xml:space="preserve"> γλατιραμέρη</w:t>
      </w:r>
      <w:r w:rsidR="006D3953">
        <w:rPr>
          <w:noProof/>
          <w:szCs w:val="22"/>
          <w:lang w:val="el-GR"/>
        </w:rPr>
        <w:t>ς</w:t>
      </w:r>
      <w:r w:rsidRPr="008B2657">
        <w:rPr>
          <w:noProof/>
          <w:szCs w:val="22"/>
          <w:lang w:val="el-GR"/>
        </w:rPr>
        <w:t xml:space="preserve">. Μολονότι δεν υπάρχει </w:t>
      </w:r>
      <w:r w:rsidR="00886D41">
        <w:rPr>
          <w:noProof/>
          <w:szCs w:val="22"/>
          <w:lang w:val="el-GR"/>
        </w:rPr>
        <w:t>καμία</w:t>
      </w:r>
      <w:r w:rsidRPr="008B2657">
        <w:rPr>
          <w:noProof/>
          <w:szCs w:val="22"/>
          <w:lang w:val="el-GR"/>
        </w:rPr>
        <w:t xml:space="preserve"> ένδειξη σπειραματικής εναπόθεσης ανοσοσυμπλόκων σε ασθενείς, εντούτοις δεν μπορεί να αποκλεισθεί η πιθανότητα.</w:t>
      </w:r>
    </w:p>
    <w:p w:rsidR="00FD771B" w:rsidRPr="00684E83" w:rsidRDefault="00FD771B">
      <w:pPr>
        <w:rPr>
          <w:noProof/>
          <w:szCs w:val="22"/>
          <w:lang w:val="el-GR"/>
        </w:rPr>
      </w:pPr>
    </w:p>
    <w:p w:rsidR="00FD771B" w:rsidRPr="00684E83" w:rsidRDefault="00FD771B">
      <w:pPr>
        <w:rPr>
          <w:noProof/>
          <w:szCs w:val="22"/>
          <w:lang w:val="el-GR"/>
        </w:rPr>
      </w:pPr>
      <w:r w:rsidRPr="00684E83">
        <w:rPr>
          <w:b/>
          <w:noProof/>
          <w:szCs w:val="22"/>
          <w:lang w:val="el-GR"/>
        </w:rPr>
        <w:t>4.5</w:t>
      </w:r>
      <w:r w:rsidRPr="00684E83">
        <w:rPr>
          <w:b/>
          <w:noProof/>
          <w:szCs w:val="22"/>
          <w:lang w:val="el-GR"/>
        </w:rPr>
        <w:tab/>
        <w:t>Αλληλεπιδράσεις με άλλα φαρμακευτικά προϊόντα και άλλες μορφές αλληλεπίδρασης</w:t>
      </w:r>
    </w:p>
    <w:p w:rsidR="00FD771B" w:rsidRPr="00684E83" w:rsidRDefault="00FD771B">
      <w:pPr>
        <w:rPr>
          <w:noProof/>
          <w:szCs w:val="22"/>
          <w:lang w:val="el-GR"/>
        </w:rPr>
      </w:pPr>
    </w:p>
    <w:p w:rsidR="002B1C81" w:rsidRPr="002B1C81" w:rsidRDefault="002B1C81" w:rsidP="002B1C81">
      <w:pPr>
        <w:rPr>
          <w:noProof/>
          <w:szCs w:val="22"/>
          <w:lang w:val="el-GR"/>
        </w:rPr>
      </w:pPr>
      <w:r w:rsidRPr="002B1C81">
        <w:rPr>
          <w:noProof/>
          <w:szCs w:val="22"/>
          <w:lang w:val="el-GR"/>
        </w:rPr>
        <w:t xml:space="preserve">Επίσημα δεν έχουν αξιολογηθεί αλληλεπιδράσεις μεταξύ </w:t>
      </w:r>
      <w:r w:rsidR="00DC027D">
        <w:rPr>
          <w:noProof/>
          <w:szCs w:val="22"/>
          <w:lang w:val="el-GR"/>
        </w:rPr>
        <w:t>οξεικής γλατιραμέρης</w:t>
      </w:r>
      <w:r w:rsidRPr="002B1C81">
        <w:rPr>
          <w:noProof/>
          <w:szCs w:val="22"/>
          <w:lang w:val="el-GR"/>
        </w:rPr>
        <w:t xml:space="preserve"> και άλλων φαρμακευτικών προϊόντων.</w:t>
      </w:r>
    </w:p>
    <w:p w:rsidR="002B1C81" w:rsidRPr="002B1C81" w:rsidRDefault="002B1C81" w:rsidP="002B1C81">
      <w:pPr>
        <w:rPr>
          <w:noProof/>
          <w:szCs w:val="22"/>
          <w:lang w:val="el-GR"/>
        </w:rPr>
      </w:pPr>
    </w:p>
    <w:p w:rsidR="002B1C81" w:rsidRPr="002B1C81" w:rsidRDefault="009A159E" w:rsidP="002B1C81">
      <w:pPr>
        <w:rPr>
          <w:noProof/>
          <w:szCs w:val="22"/>
          <w:lang w:val="el-GR"/>
        </w:rPr>
      </w:pPr>
      <w:r>
        <w:rPr>
          <w:noProof/>
          <w:szCs w:val="22"/>
          <w:lang w:val="el-GR"/>
        </w:rPr>
        <w:t xml:space="preserve">Παρατηρήσεις, </w:t>
      </w:r>
      <w:r w:rsidR="00652B26">
        <w:rPr>
          <w:noProof/>
          <w:szCs w:val="22"/>
          <w:lang w:val="el-GR"/>
        </w:rPr>
        <w:t>από τις</w:t>
      </w:r>
      <w:r>
        <w:rPr>
          <w:noProof/>
          <w:szCs w:val="22"/>
          <w:lang w:val="el-GR"/>
        </w:rPr>
        <w:t xml:space="preserve"> ήδη υπάρχουσες κλινικές</w:t>
      </w:r>
      <w:r w:rsidRPr="00202FE7">
        <w:rPr>
          <w:noProof/>
          <w:szCs w:val="22"/>
          <w:lang w:val="el-GR"/>
        </w:rPr>
        <w:t xml:space="preserve"> </w:t>
      </w:r>
      <w:r w:rsidR="00202FE7" w:rsidRPr="00202FE7">
        <w:rPr>
          <w:noProof/>
          <w:szCs w:val="22"/>
          <w:lang w:val="el-GR"/>
        </w:rPr>
        <w:t>δοκιμές</w:t>
      </w:r>
      <w:r w:rsidR="00A335F1">
        <w:rPr>
          <w:noProof/>
          <w:szCs w:val="22"/>
          <w:lang w:val="el-GR"/>
        </w:rPr>
        <w:t xml:space="preserve"> </w:t>
      </w:r>
      <w:r>
        <w:rPr>
          <w:noProof/>
          <w:szCs w:val="22"/>
          <w:lang w:val="el-GR"/>
        </w:rPr>
        <w:t xml:space="preserve">και από την εμπειρία </w:t>
      </w:r>
      <w:r w:rsidR="00A335F1" w:rsidRPr="00202FE7">
        <w:rPr>
          <w:noProof/>
          <w:color w:val="000000" w:themeColor="text1"/>
          <w:szCs w:val="22"/>
          <w:lang w:val="el-GR"/>
        </w:rPr>
        <w:t>μετά την</w:t>
      </w:r>
      <w:r w:rsidR="00A335F1">
        <w:rPr>
          <w:noProof/>
          <w:szCs w:val="22"/>
          <w:lang w:val="el-GR"/>
        </w:rPr>
        <w:t xml:space="preserve"> </w:t>
      </w:r>
      <w:r>
        <w:rPr>
          <w:noProof/>
          <w:szCs w:val="22"/>
          <w:lang w:val="el-GR"/>
        </w:rPr>
        <w:t xml:space="preserve">κυκλοφορία του </w:t>
      </w:r>
      <w:r w:rsidRPr="00202FE7">
        <w:rPr>
          <w:noProof/>
          <w:color w:val="000000" w:themeColor="text1"/>
          <w:szCs w:val="22"/>
          <w:lang w:val="el-GR"/>
        </w:rPr>
        <w:t>φαρμάκου</w:t>
      </w:r>
      <w:r w:rsidR="00A335F1" w:rsidRPr="00202FE7">
        <w:rPr>
          <w:noProof/>
          <w:color w:val="000000" w:themeColor="text1"/>
          <w:szCs w:val="22"/>
          <w:lang w:val="el-GR"/>
        </w:rPr>
        <w:t xml:space="preserve"> στην αγορά</w:t>
      </w:r>
      <w:r w:rsidRPr="00202FE7">
        <w:rPr>
          <w:noProof/>
          <w:color w:val="000000" w:themeColor="text1"/>
          <w:szCs w:val="22"/>
          <w:lang w:val="el-GR"/>
        </w:rPr>
        <w:t>,</w:t>
      </w:r>
      <w:r>
        <w:rPr>
          <w:noProof/>
          <w:szCs w:val="22"/>
          <w:lang w:val="el-GR"/>
        </w:rPr>
        <w:t xml:space="preserve"> δεν καταδεικνύουν σημαντικές αλληλεπιδράσεις </w:t>
      </w:r>
      <w:r w:rsidR="00CE1C37">
        <w:rPr>
          <w:noProof/>
          <w:szCs w:val="22"/>
          <w:lang w:val="el-GR"/>
        </w:rPr>
        <w:t xml:space="preserve">της </w:t>
      </w:r>
      <w:r>
        <w:rPr>
          <w:noProof/>
          <w:szCs w:val="22"/>
          <w:lang w:val="el-GR"/>
        </w:rPr>
        <w:t>ο</w:t>
      </w:r>
      <w:r w:rsidR="00CE1C37">
        <w:rPr>
          <w:noProof/>
          <w:szCs w:val="22"/>
          <w:lang w:val="el-GR"/>
        </w:rPr>
        <w:t>ξ</w:t>
      </w:r>
      <w:r>
        <w:rPr>
          <w:noProof/>
          <w:szCs w:val="22"/>
          <w:lang w:val="el-GR"/>
        </w:rPr>
        <w:t>εική</w:t>
      </w:r>
      <w:r w:rsidR="00CE1C37">
        <w:rPr>
          <w:noProof/>
          <w:szCs w:val="22"/>
          <w:lang w:val="el-GR"/>
        </w:rPr>
        <w:t>ς</w:t>
      </w:r>
      <w:r>
        <w:rPr>
          <w:noProof/>
          <w:szCs w:val="22"/>
          <w:lang w:val="el-GR"/>
        </w:rPr>
        <w:t xml:space="preserve"> γλατιραμέρη</w:t>
      </w:r>
      <w:r w:rsidR="00CE1C37">
        <w:rPr>
          <w:noProof/>
          <w:szCs w:val="22"/>
          <w:lang w:val="el-GR"/>
        </w:rPr>
        <w:t>ς</w:t>
      </w:r>
      <w:r>
        <w:rPr>
          <w:noProof/>
          <w:szCs w:val="22"/>
          <w:lang w:val="el-GR"/>
        </w:rPr>
        <w:t xml:space="preserve"> και </w:t>
      </w:r>
      <w:r w:rsidR="00CE1C37">
        <w:rPr>
          <w:noProof/>
          <w:szCs w:val="22"/>
          <w:lang w:val="el-GR"/>
        </w:rPr>
        <w:t>άλλων</w:t>
      </w:r>
      <w:r>
        <w:rPr>
          <w:noProof/>
          <w:szCs w:val="22"/>
          <w:lang w:val="el-GR"/>
        </w:rPr>
        <w:t xml:space="preserve"> θεραπε</w:t>
      </w:r>
      <w:r w:rsidR="00CE1C37">
        <w:rPr>
          <w:noProof/>
          <w:szCs w:val="22"/>
          <w:lang w:val="el-GR"/>
        </w:rPr>
        <w:t xml:space="preserve">ιών, </w:t>
      </w:r>
      <w:r>
        <w:rPr>
          <w:noProof/>
          <w:szCs w:val="22"/>
          <w:lang w:val="el-GR"/>
        </w:rPr>
        <w:t xml:space="preserve">που συχνά χρησιμοποιούνται στους ασθενείς που πάσχουν από </w:t>
      </w:r>
      <w:r w:rsidR="003161CA">
        <w:rPr>
          <w:noProof/>
          <w:szCs w:val="22"/>
          <w:lang w:val="el-GR"/>
        </w:rPr>
        <w:t xml:space="preserve">πολλαπλή </w:t>
      </w:r>
      <w:r>
        <w:rPr>
          <w:noProof/>
          <w:szCs w:val="22"/>
          <w:lang w:val="el-GR"/>
        </w:rPr>
        <w:t>σκλύρηνση, συμπεριλαμβανομένης της συγχορήγησης κορτικοστεροειδών έως και 28 ημέρες.</w:t>
      </w:r>
    </w:p>
    <w:p w:rsidR="002B1C81" w:rsidRPr="002B1C81" w:rsidRDefault="002B1C81" w:rsidP="002B1C81">
      <w:pPr>
        <w:rPr>
          <w:noProof/>
          <w:szCs w:val="22"/>
          <w:lang w:val="el-GR"/>
        </w:rPr>
      </w:pPr>
    </w:p>
    <w:p w:rsidR="002B1C81" w:rsidRPr="002B1C81" w:rsidRDefault="002B1C81" w:rsidP="002B1C81">
      <w:pPr>
        <w:rPr>
          <w:b/>
          <w:bCs/>
          <w:noProof/>
          <w:szCs w:val="22"/>
          <w:lang w:val="el-GR"/>
        </w:rPr>
      </w:pPr>
      <w:r w:rsidRPr="002B1C81">
        <w:rPr>
          <w:noProof/>
          <w:szCs w:val="22"/>
          <w:lang w:val="el-GR"/>
        </w:rPr>
        <w:t xml:space="preserve">Σε </w:t>
      </w:r>
      <w:r w:rsidRPr="002B1C81">
        <w:rPr>
          <w:i/>
          <w:iCs/>
          <w:noProof/>
          <w:szCs w:val="22"/>
          <w:lang w:val="en-US"/>
        </w:rPr>
        <w:t>in</w:t>
      </w:r>
      <w:r w:rsidRPr="002B1C81">
        <w:rPr>
          <w:i/>
          <w:iCs/>
          <w:noProof/>
          <w:szCs w:val="22"/>
          <w:lang w:val="el-GR"/>
        </w:rPr>
        <w:t xml:space="preserve"> </w:t>
      </w:r>
      <w:r w:rsidRPr="002B1C81">
        <w:rPr>
          <w:i/>
          <w:iCs/>
          <w:noProof/>
          <w:szCs w:val="22"/>
          <w:lang w:val="en-US"/>
        </w:rPr>
        <w:t>vitro</w:t>
      </w:r>
      <w:r w:rsidRPr="002B1C81">
        <w:rPr>
          <w:noProof/>
          <w:szCs w:val="22"/>
          <w:lang w:val="el-GR"/>
        </w:rPr>
        <w:t xml:space="preserve"> μελέτη</w:t>
      </w:r>
      <w:r w:rsidR="00FB70A6">
        <w:rPr>
          <w:noProof/>
          <w:szCs w:val="22"/>
          <w:lang w:val="el-GR"/>
        </w:rPr>
        <w:t>,</w:t>
      </w:r>
      <w:r w:rsidRPr="002B1C81">
        <w:rPr>
          <w:noProof/>
          <w:szCs w:val="22"/>
          <w:lang w:val="el-GR"/>
        </w:rPr>
        <w:t xml:space="preserve"> υποδηλώνεται ότι στο αίμα η </w:t>
      </w:r>
      <w:r w:rsidR="002264F0">
        <w:rPr>
          <w:noProof/>
          <w:szCs w:val="22"/>
          <w:lang w:val="el-GR"/>
        </w:rPr>
        <w:t>οξεική γλατιραμέρη</w:t>
      </w:r>
      <w:r w:rsidRPr="002B1C81">
        <w:rPr>
          <w:noProof/>
          <w:szCs w:val="22"/>
          <w:lang w:val="el-GR"/>
        </w:rPr>
        <w:t xml:space="preserve"> συνδέεται σε υψηλό ποσοστό με τις πρωτεΐνες του πλάσματος</w:t>
      </w:r>
      <w:r w:rsidR="002264F0">
        <w:rPr>
          <w:noProof/>
          <w:szCs w:val="22"/>
          <w:lang w:val="el-GR"/>
        </w:rPr>
        <w:t>,</w:t>
      </w:r>
      <w:r w:rsidRPr="002B1C81">
        <w:rPr>
          <w:noProof/>
          <w:szCs w:val="22"/>
          <w:lang w:val="el-GR"/>
        </w:rPr>
        <w:t xml:space="preserve"> αλλά δεν εκτοπίζεται και δεν εκτοπίζει τη φαινυτοΐνη ή την καρβαμαζεπίνη. Παρ’ όλα αυτά εφόσον </w:t>
      </w:r>
      <w:r w:rsidR="002264F0">
        <w:rPr>
          <w:noProof/>
          <w:szCs w:val="22"/>
          <w:lang w:val="el-GR"/>
        </w:rPr>
        <w:t>η οξεική γλατιραμέρη</w:t>
      </w:r>
      <w:r w:rsidRPr="002B1C81">
        <w:rPr>
          <w:noProof/>
          <w:szCs w:val="22"/>
          <w:lang w:val="el-GR"/>
        </w:rPr>
        <w:t xml:space="preserve">, θεωρητικά, έχει τη δυνατότητα να επηρεάσει την κατανομή των </w:t>
      </w:r>
      <w:r w:rsidR="00CE06BC">
        <w:rPr>
          <w:noProof/>
          <w:szCs w:val="22"/>
          <w:lang w:val="el-GR"/>
        </w:rPr>
        <w:t>ουσιών</w:t>
      </w:r>
      <w:r w:rsidRPr="002B1C81">
        <w:rPr>
          <w:noProof/>
          <w:szCs w:val="22"/>
          <w:lang w:val="el-GR"/>
        </w:rPr>
        <w:t xml:space="preserve"> που συνδέονται με τις πρωτεΐνες, η ταυτόχρονη χορήγηση αυτών των φαρμακευτικών προϊόντων θα πρέπει να παρακολουθείται προσεκτικά.</w:t>
      </w:r>
      <w:r w:rsidR="00DC027D">
        <w:rPr>
          <w:noProof/>
          <w:szCs w:val="22"/>
          <w:lang w:val="el-GR"/>
        </w:rPr>
        <w:t xml:space="preserve"> </w:t>
      </w:r>
    </w:p>
    <w:p w:rsidR="00FD771B" w:rsidRPr="00684E83" w:rsidRDefault="00FD771B">
      <w:pPr>
        <w:rPr>
          <w:noProof/>
          <w:szCs w:val="22"/>
          <w:lang w:val="el-GR"/>
        </w:rPr>
      </w:pPr>
    </w:p>
    <w:p w:rsidR="00FD771B" w:rsidRPr="00684E83" w:rsidRDefault="00FD771B">
      <w:pPr>
        <w:rPr>
          <w:noProof/>
          <w:szCs w:val="22"/>
          <w:lang w:val="el-GR"/>
        </w:rPr>
      </w:pPr>
      <w:r w:rsidRPr="00684E83">
        <w:rPr>
          <w:b/>
          <w:noProof/>
          <w:szCs w:val="22"/>
          <w:lang w:val="el-GR"/>
        </w:rPr>
        <w:t>4.6</w:t>
      </w:r>
      <w:r w:rsidRPr="00684E83">
        <w:rPr>
          <w:b/>
          <w:noProof/>
          <w:szCs w:val="22"/>
          <w:lang w:val="el-GR"/>
        </w:rPr>
        <w:tab/>
        <w:t>Γονιμότητα, κύηση και γαλουχία</w:t>
      </w:r>
    </w:p>
    <w:p w:rsidR="00FD771B" w:rsidRPr="00684E83" w:rsidRDefault="00FD771B">
      <w:pPr>
        <w:rPr>
          <w:noProof/>
          <w:szCs w:val="22"/>
          <w:lang w:val="el-GR"/>
        </w:rPr>
      </w:pPr>
    </w:p>
    <w:p w:rsidR="00FD771B" w:rsidRPr="00684E83" w:rsidRDefault="00FD771B">
      <w:pPr>
        <w:rPr>
          <w:noProof/>
          <w:szCs w:val="22"/>
          <w:lang w:val="el-GR"/>
        </w:rPr>
      </w:pPr>
      <w:r>
        <w:rPr>
          <w:szCs w:val="22"/>
          <w:u w:val="single"/>
          <w:lang w:val="el-GR"/>
        </w:rPr>
        <w:t>Κύηση</w:t>
      </w:r>
    </w:p>
    <w:p w:rsidR="00187BCD" w:rsidRPr="00187BCD" w:rsidRDefault="00DF34DA" w:rsidP="002343A4">
      <w:pPr>
        <w:rPr>
          <w:noProof/>
          <w:szCs w:val="22"/>
          <w:lang w:val="el-GR"/>
        </w:rPr>
      </w:pPr>
      <w:r>
        <w:rPr>
          <w:noProof/>
          <w:szCs w:val="22"/>
          <w:lang w:val="el-GR"/>
        </w:rPr>
        <w:t xml:space="preserve">Οι μελέτες </w:t>
      </w:r>
      <w:r w:rsidR="00784471">
        <w:rPr>
          <w:noProof/>
          <w:szCs w:val="22"/>
          <w:lang w:val="el-GR"/>
        </w:rPr>
        <w:t>σε</w:t>
      </w:r>
      <w:r>
        <w:rPr>
          <w:noProof/>
          <w:szCs w:val="22"/>
          <w:lang w:val="el-GR"/>
        </w:rPr>
        <w:t xml:space="preserve"> ζώα δεν κατέδειξαν αναπαραγωγική τοξικότητα (βλ. παράγραφο</w:t>
      </w:r>
      <w:r w:rsidR="002343A4" w:rsidRPr="002343A4">
        <w:rPr>
          <w:noProof/>
          <w:szCs w:val="22"/>
          <w:lang w:val="el-GR"/>
        </w:rPr>
        <w:t xml:space="preserve"> 5.3).</w:t>
      </w:r>
      <w:r w:rsidR="002343A4">
        <w:rPr>
          <w:noProof/>
          <w:szCs w:val="22"/>
          <w:lang w:val="el-GR"/>
        </w:rPr>
        <w:t xml:space="preserve"> </w:t>
      </w:r>
      <w:r>
        <w:rPr>
          <w:noProof/>
          <w:szCs w:val="22"/>
          <w:lang w:val="el-GR"/>
        </w:rPr>
        <w:t xml:space="preserve">Τα </w:t>
      </w:r>
      <w:r w:rsidR="00784471">
        <w:rPr>
          <w:noProof/>
          <w:szCs w:val="22"/>
          <w:lang w:val="el-GR"/>
        </w:rPr>
        <w:t xml:space="preserve">υπάρχοντα </w:t>
      </w:r>
      <w:r>
        <w:rPr>
          <w:noProof/>
          <w:szCs w:val="22"/>
          <w:lang w:val="el-GR"/>
        </w:rPr>
        <w:t>δεδομένα από έγκυες γυναίκες δεν υποδηλώνουν δυσπλαστική ή έμβρυο</w:t>
      </w:r>
      <w:r w:rsidR="00784471">
        <w:rPr>
          <w:noProof/>
          <w:szCs w:val="22"/>
          <w:lang w:val="el-GR"/>
        </w:rPr>
        <w:t xml:space="preserve"> </w:t>
      </w:r>
      <w:r>
        <w:rPr>
          <w:noProof/>
          <w:szCs w:val="22"/>
          <w:lang w:val="el-GR"/>
        </w:rPr>
        <w:t xml:space="preserve">νεογνική τοξικότητα </w:t>
      </w:r>
      <w:r w:rsidR="0075113F">
        <w:rPr>
          <w:noProof/>
          <w:szCs w:val="22"/>
          <w:lang w:val="el-GR"/>
        </w:rPr>
        <w:t xml:space="preserve">λόγω </w:t>
      </w:r>
      <w:r>
        <w:rPr>
          <w:noProof/>
          <w:szCs w:val="22"/>
          <w:lang w:val="el-GR"/>
        </w:rPr>
        <w:t xml:space="preserve">της οξεικής γλατιραμέρης. Μέχρι στιγμής, δεν υπάρχουν διαθέσιμα σχετικά επιδημιολογικά δεδομένα. </w:t>
      </w:r>
      <w:r w:rsidR="002215D0">
        <w:rPr>
          <w:noProof/>
          <w:szCs w:val="22"/>
          <w:lang w:val="el-GR"/>
        </w:rPr>
        <w:t>Προληπτικά</w:t>
      </w:r>
      <w:r>
        <w:rPr>
          <w:noProof/>
          <w:szCs w:val="22"/>
          <w:lang w:val="el-GR"/>
        </w:rPr>
        <w:t>, συνιστάται η αποφυγή της χρήσης της οξεικής γλατιραμέρης κατά τη διάρκεια της κύησης, εκτός και αν το όφελος για τη μητέρα υπερσκελίζει τον πιθανό κίνδυνο για το έμβρυο.</w:t>
      </w:r>
      <w:r w:rsidR="000F3528" w:rsidRPr="000F3528">
        <w:rPr>
          <w:noProof/>
          <w:szCs w:val="22"/>
          <w:lang w:val="el-GR"/>
        </w:rPr>
        <w:t xml:space="preserve"> </w:t>
      </w:r>
    </w:p>
    <w:p w:rsidR="00FA0FE7" w:rsidRDefault="00FA0FE7">
      <w:pPr>
        <w:rPr>
          <w:noProof/>
          <w:szCs w:val="22"/>
          <w:lang w:val="el-GR"/>
        </w:rPr>
      </w:pPr>
    </w:p>
    <w:p w:rsidR="00FD771B" w:rsidRPr="00684E83" w:rsidRDefault="00FD771B">
      <w:pPr>
        <w:rPr>
          <w:noProof/>
          <w:szCs w:val="22"/>
          <w:lang w:val="el-GR"/>
        </w:rPr>
      </w:pPr>
      <w:r w:rsidRPr="00166D11">
        <w:rPr>
          <w:szCs w:val="22"/>
          <w:u w:val="single"/>
          <w:lang w:val="el-GR"/>
        </w:rPr>
        <w:t>Θηλασμός</w:t>
      </w:r>
    </w:p>
    <w:p w:rsidR="00FA0FE7" w:rsidRDefault="00FA0FE7" w:rsidP="005D77D3">
      <w:pPr>
        <w:rPr>
          <w:i/>
          <w:noProof/>
          <w:szCs w:val="22"/>
          <w:lang w:val="el-GR"/>
        </w:rPr>
      </w:pPr>
      <w:r w:rsidRPr="00FA0FE7">
        <w:rPr>
          <w:noProof/>
          <w:szCs w:val="22"/>
          <w:lang w:val="el-GR"/>
        </w:rPr>
        <w:t xml:space="preserve">Δεν υπάρχουν στοιχεία αναφορικά με την έκκριση της </w:t>
      </w:r>
      <w:r>
        <w:rPr>
          <w:noProof/>
          <w:szCs w:val="22"/>
          <w:lang w:val="el-GR"/>
        </w:rPr>
        <w:t>οξεικής γλατιραμέρης</w:t>
      </w:r>
      <w:r w:rsidRPr="00FA0FE7">
        <w:rPr>
          <w:noProof/>
          <w:szCs w:val="22"/>
          <w:lang w:val="el-GR"/>
        </w:rPr>
        <w:t>, των μεταβολιτών της ή των αντισωμάτων</w:t>
      </w:r>
      <w:r w:rsidR="00B82A9C">
        <w:rPr>
          <w:noProof/>
          <w:szCs w:val="22"/>
          <w:lang w:val="el-GR"/>
        </w:rPr>
        <w:t xml:space="preserve"> της</w:t>
      </w:r>
      <w:r w:rsidRPr="00FA0FE7">
        <w:rPr>
          <w:noProof/>
          <w:szCs w:val="22"/>
          <w:lang w:val="el-GR"/>
        </w:rPr>
        <w:t xml:space="preserve"> στο ανθρώπινο γάλα. Απαιτείται προσοχή όταν </w:t>
      </w:r>
      <w:r w:rsidR="007E4893">
        <w:rPr>
          <w:noProof/>
          <w:szCs w:val="22"/>
          <w:lang w:val="el-GR"/>
        </w:rPr>
        <w:t xml:space="preserve">η </w:t>
      </w:r>
      <w:r w:rsidR="001B756D">
        <w:rPr>
          <w:noProof/>
          <w:szCs w:val="22"/>
          <w:lang w:val="el-GR"/>
        </w:rPr>
        <w:t>οξεική γλατιραμέρη</w:t>
      </w:r>
      <w:r w:rsidRPr="00FA0FE7">
        <w:rPr>
          <w:noProof/>
          <w:szCs w:val="22"/>
          <w:lang w:val="el-GR"/>
        </w:rPr>
        <w:t xml:space="preserve"> χορηγείται σε θηλάζουσες μητέρες. Θα πρέπει να λαμβάνεται υπόψη ο σχετικός κίνδυνος και το όφελος για τη μητέρα και το παιδί.</w:t>
      </w:r>
      <w:r>
        <w:rPr>
          <w:noProof/>
          <w:szCs w:val="22"/>
          <w:lang w:val="el-GR"/>
        </w:rPr>
        <w:t xml:space="preserve"> </w:t>
      </w:r>
    </w:p>
    <w:p w:rsidR="00FA0FE7" w:rsidRPr="00684E83" w:rsidRDefault="00FA0FE7" w:rsidP="005D77D3">
      <w:pPr>
        <w:rPr>
          <w:i/>
          <w:noProof/>
          <w:szCs w:val="22"/>
          <w:lang w:val="el-GR"/>
        </w:rPr>
      </w:pPr>
    </w:p>
    <w:p w:rsidR="00FD771B" w:rsidRPr="00684E83" w:rsidRDefault="00FD771B" w:rsidP="00622633">
      <w:pPr>
        <w:rPr>
          <w:noProof/>
          <w:szCs w:val="22"/>
          <w:lang w:val="el-GR"/>
        </w:rPr>
      </w:pPr>
      <w:r w:rsidRPr="00684E83">
        <w:rPr>
          <w:b/>
          <w:noProof/>
          <w:szCs w:val="22"/>
          <w:lang w:val="el-GR"/>
        </w:rPr>
        <w:t>4.7</w:t>
      </w:r>
      <w:r w:rsidRPr="00684E83">
        <w:rPr>
          <w:b/>
          <w:noProof/>
          <w:szCs w:val="22"/>
          <w:lang w:val="el-GR"/>
        </w:rPr>
        <w:tab/>
        <w:t xml:space="preserve">Επιδράσεις στην ικανότητα οδήγησης και χειρισμού </w:t>
      </w:r>
      <w:r>
        <w:rPr>
          <w:b/>
          <w:noProof/>
          <w:szCs w:val="22"/>
          <w:lang w:val="el-GR"/>
        </w:rPr>
        <w:t>μηχανημάτων</w:t>
      </w:r>
    </w:p>
    <w:p w:rsidR="00FD771B" w:rsidRPr="00684E83" w:rsidRDefault="00FD771B">
      <w:pPr>
        <w:rPr>
          <w:noProof/>
          <w:szCs w:val="22"/>
          <w:lang w:val="el-GR"/>
        </w:rPr>
      </w:pPr>
    </w:p>
    <w:p w:rsidR="00C80D08" w:rsidRPr="00C80D08" w:rsidRDefault="00C80D08" w:rsidP="00C80D08">
      <w:pPr>
        <w:rPr>
          <w:noProof/>
          <w:szCs w:val="22"/>
          <w:lang w:val="el-GR"/>
        </w:rPr>
      </w:pPr>
      <w:r w:rsidRPr="00C80D08">
        <w:rPr>
          <w:noProof/>
          <w:szCs w:val="22"/>
          <w:lang w:val="el-GR"/>
        </w:rPr>
        <w:t>Δεν πραγματοποιήθηκαν μελέτες σχετικά με τις επιδράσεις στην ικανότητ</w:t>
      </w:r>
      <w:r w:rsidR="00D45269">
        <w:rPr>
          <w:noProof/>
          <w:szCs w:val="22"/>
          <w:lang w:val="el-GR"/>
        </w:rPr>
        <w:t>α οδήγησης και χειρισμού μηχανημάτων</w:t>
      </w:r>
      <w:r w:rsidRPr="00C80D08">
        <w:rPr>
          <w:noProof/>
          <w:szCs w:val="22"/>
          <w:lang w:val="el-GR"/>
        </w:rPr>
        <w:t>.</w:t>
      </w:r>
    </w:p>
    <w:p w:rsidR="00FD771B" w:rsidRPr="00684E83" w:rsidRDefault="00C80D08">
      <w:pPr>
        <w:rPr>
          <w:noProof/>
          <w:szCs w:val="22"/>
          <w:lang w:val="el-GR"/>
        </w:rPr>
      </w:pPr>
      <w:r>
        <w:rPr>
          <w:noProof/>
          <w:szCs w:val="22"/>
          <w:lang w:val="el-GR"/>
        </w:rPr>
        <w:t xml:space="preserve"> </w:t>
      </w:r>
    </w:p>
    <w:p w:rsidR="00FD771B" w:rsidRPr="00684E83" w:rsidRDefault="00FD771B">
      <w:pPr>
        <w:rPr>
          <w:noProof/>
          <w:szCs w:val="22"/>
          <w:lang w:val="el-GR"/>
        </w:rPr>
      </w:pPr>
      <w:r w:rsidRPr="00684E83">
        <w:rPr>
          <w:b/>
          <w:noProof/>
          <w:szCs w:val="22"/>
          <w:lang w:val="el-GR"/>
        </w:rPr>
        <w:t>4.8</w:t>
      </w:r>
      <w:r w:rsidRPr="00684E83">
        <w:rPr>
          <w:b/>
          <w:noProof/>
          <w:szCs w:val="22"/>
          <w:lang w:val="el-GR"/>
        </w:rPr>
        <w:tab/>
        <w:t>Ανεπιθύμητες ενέργειες</w:t>
      </w:r>
    </w:p>
    <w:p w:rsidR="00FD771B" w:rsidRPr="00684E83" w:rsidRDefault="00FD771B">
      <w:pPr>
        <w:rPr>
          <w:noProof/>
          <w:szCs w:val="22"/>
          <w:lang w:val="el-GR"/>
        </w:rPr>
      </w:pPr>
    </w:p>
    <w:p w:rsidR="00191A0E" w:rsidRPr="00191A0E" w:rsidRDefault="00191A0E" w:rsidP="00191A0E">
      <w:pPr>
        <w:rPr>
          <w:noProof/>
          <w:szCs w:val="22"/>
          <w:lang w:val="el-GR"/>
        </w:rPr>
      </w:pPr>
      <w:r w:rsidRPr="00191A0E">
        <w:rPr>
          <w:noProof/>
          <w:szCs w:val="22"/>
          <w:lang w:val="el-GR"/>
        </w:rPr>
        <w:t xml:space="preserve">Σε όλες τις </w:t>
      </w:r>
      <w:r w:rsidRPr="00202FE7">
        <w:rPr>
          <w:noProof/>
          <w:szCs w:val="22"/>
          <w:lang w:val="el-GR"/>
        </w:rPr>
        <w:t xml:space="preserve">κλινικές </w:t>
      </w:r>
      <w:r w:rsidR="00202FE7" w:rsidRPr="00202FE7">
        <w:rPr>
          <w:noProof/>
          <w:szCs w:val="22"/>
          <w:lang w:val="el-GR"/>
        </w:rPr>
        <w:t>δοκιμές</w:t>
      </w:r>
      <w:r>
        <w:rPr>
          <w:noProof/>
          <w:szCs w:val="22"/>
          <w:lang w:val="el-GR"/>
        </w:rPr>
        <w:t>,</w:t>
      </w:r>
      <w:r w:rsidRPr="00191A0E">
        <w:rPr>
          <w:noProof/>
          <w:szCs w:val="22"/>
          <w:lang w:val="el-GR"/>
        </w:rPr>
        <w:t xml:space="preserve"> </w:t>
      </w:r>
      <w:r>
        <w:rPr>
          <w:noProof/>
          <w:szCs w:val="22"/>
          <w:lang w:val="el-GR"/>
        </w:rPr>
        <w:t>αντιδράσεις στο σημείο της ένεσης παρατηρήθηκαν να είναι οι πιο συχνές ανεπιθύμητες ενέργειες</w:t>
      </w:r>
      <w:r w:rsidRPr="00191A0E">
        <w:rPr>
          <w:noProof/>
          <w:szCs w:val="22"/>
          <w:lang w:val="el-GR"/>
        </w:rPr>
        <w:t xml:space="preserve"> και αναφέρθηκαν από την πλειονότητα των ασθενών που </w:t>
      </w:r>
      <w:r w:rsidR="00E53045">
        <w:rPr>
          <w:noProof/>
          <w:szCs w:val="22"/>
          <w:lang w:val="el-GR"/>
        </w:rPr>
        <w:t>λάμβαναν</w:t>
      </w:r>
      <w:r w:rsidRPr="00191A0E">
        <w:rPr>
          <w:noProof/>
          <w:szCs w:val="22"/>
          <w:lang w:val="el-GR"/>
        </w:rPr>
        <w:t xml:space="preserve"> αγωγή με </w:t>
      </w:r>
      <w:r w:rsidR="00E53045">
        <w:rPr>
          <w:noProof/>
          <w:szCs w:val="22"/>
          <w:lang w:val="el-GR"/>
        </w:rPr>
        <w:t>οξεική γλατιραμέρη</w:t>
      </w:r>
      <w:r w:rsidRPr="00191A0E">
        <w:rPr>
          <w:noProof/>
          <w:szCs w:val="22"/>
          <w:lang w:val="el-GR"/>
        </w:rPr>
        <w:t>. Σε ελεγχόμενες μελέτες</w:t>
      </w:r>
      <w:r w:rsidR="00DB0C14">
        <w:rPr>
          <w:noProof/>
          <w:szCs w:val="22"/>
          <w:lang w:val="el-GR"/>
        </w:rPr>
        <w:t>,</w:t>
      </w:r>
      <w:r w:rsidRPr="00191A0E">
        <w:rPr>
          <w:noProof/>
          <w:szCs w:val="22"/>
          <w:lang w:val="el-GR"/>
        </w:rPr>
        <w:t xml:space="preserve"> </w:t>
      </w:r>
      <w:r w:rsidR="00DB0C14">
        <w:rPr>
          <w:noProof/>
          <w:szCs w:val="22"/>
          <w:lang w:val="el-GR"/>
        </w:rPr>
        <w:t>η αναλογία</w:t>
      </w:r>
      <w:r w:rsidRPr="00191A0E">
        <w:rPr>
          <w:noProof/>
          <w:szCs w:val="22"/>
          <w:lang w:val="el-GR"/>
        </w:rPr>
        <w:t xml:space="preserve"> των ασθενών </w:t>
      </w:r>
      <w:r w:rsidR="00B35AC4">
        <w:rPr>
          <w:noProof/>
          <w:szCs w:val="22"/>
          <w:lang w:val="el-GR"/>
        </w:rPr>
        <w:t xml:space="preserve">που </w:t>
      </w:r>
      <w:r w:rsidR="00DB0C14">
        <w:rPr>
          <w:noProof/>
          <w:szCs w:val="22"/>
          <w:lang w:val="el-GR"/>
        </w:rPr>
        <w:t>ανέφεραν</w:t>
      </w:r>
      <w:r w:rsidRPr="00191A0E">
        <w:rPr>
          <w:noProof/>
          <w:szCs w:val="22"/>
          <w:lang w:val="el-GR"/>
        </w:rPr>
        <w:t xml:space="preserve"> </w:t>
      </w:r>
      <w:r w:rsidR="00DB0C14">
        <w:rPr>
          <w:noProof/>
          <w:szCs w:val="22"/>
          <w:lang w:val="el-GR"/>
        </w:rPr>
        <w:t>τέτοιες</w:t>
      </w:r>
      <w:r w:rsidRPr="00191A0E">
        <w:rPr>
          <w:noProof/>
          <w:szCs w:val="22"/>
          <w:lang w:val="el-GR"/>
        </w:rPr>
        <w:t xml:space="preserve"> αντιδράσεις, </w:t>
      </w:r>
      <w:r w:rsidR="00B35AC4">
        <w:rPr>
          <w:noProof/>
          <w:szCs w:val="22"/>
          <w:lang w:val="el-GR"/>
        </w:rPr>
        <w:t xml:space="preserve">τουλάχιστον μία φορά, </w:t>
      </w:r>
      <w:r w:rsidRPr="00191A0E">
        <w:rPr>
          <w:noProof/>
          <w:szCs w:val="22"/>
          <w:lang w:val="el-GR"/>
        </w:rPr>
        <w:t>ήταν μεγαλύτερ</w:t>
      </w:r>
      <w:r w:rsidR="00B35AC4">
        <w:rPr>
          <w:noProof/>
          <w:szCs w:val="22"/>
          <w:lang w:val="el-GR"/>
        </w:rPr>
        <w:t>η</w:t>
      </w:r>
      <w:r w:rsidRPr="00191A0E">
        <w:rPr>
          <w:noProof/>
          <w:szCs w:val="22"/>
          <w:lang w:val="el-GR"/>
        </w:rPr>
        <w:t xml:space="preserve"> </w:t>
      </w:r>
      <w:r w:rsidR="00102578">
        <w:rPr>
          <w:noProof/>
          <w:szCs w:val="22"/>
          <w:lang w:val="el-GR"/>
        </w:rPr>
        <w:t>στους ασθενείς που έλαβαν</w:t>
      </w:r>
      <w:r w:rsidRPr="00191A0E">
        <w:rPr>
          <w:noProof/>
          <w:szCs w:val="22"/>
          <w:lang w:val="el-GR"/>
        </w:rPr>
        <w:t xml:space="preserve"> αγωγή με </w:t>
      </w:r>
      <w:r w:rsidR="00B35AC4">
        <w:rPr>
          <w:noProof/>
          <w:szCs w:val="22"/>
          <w:lang w:val="el-GR"/>
        </w:rPr>
        <w:t>οξεική γλατιραμέρη</w:t>
      </w:r>
      <w:r w:rsidRPr="00191A0E">
        <w:rPr>
          <w:noProof/>
          <w:szCs w:val="22"/>
          <w:lang w:val="el-GR"/>
        </w:rPr>
        <w:t xml:space="preserve"> (70%) </w:t>
      </w:r>
      <w:r w:rsidR="00B35AC4">
        <w:rPr>
          <w:noProof/>
          <w:szCs w:val="22"/>
          <w:lang w:val="el-GR"/>
        </w:rPr>
        <w:t>από ότι σε αυτούς</w:t>
      </w:r>
      <w:r w:rsidRPr="00191A0E">
        <w:rPr>
          <w:noProof/>
          <w:szCs w:val="22"/>
          <w:lang w:val="el-GR"/>
        </w:rPr>
        <w:t xml:space="preserve"> που </w:t>
      </w:r>
      <w:r w:rsidRPr="00202FE7">
        <w:rPr>
          <w:noProof/>
          <w:color w:val="000000" w:themeColor="text1"/>
          <w:szCs w:val="22"/>
          <w:lang w:val="el-GR"/>
        </w:rPr>
        <w:t xml:space="preserve">έλαβαν </w:t>
      </w:r>
      <w:r w:rsidR="00A335F1" w:rsidRPr="00202FE7">
        <w:rPr>
          <w:noProof/>
          <w:color w:val="000000" w:themeColor="text1"/>
          <w:szCs w:val="22"/>
          <w:lang w:val="el-GR"/>
        </w:rPr>
        <w:t xml:space="preserve">εικονικό φάρμακο </w:t>
      </w:r>
      <w:r w:rsidRPr="00202FE7">
        <w:rPr>
          <w:noProof/>
          <w:color w:val="000000" w:themeColor="text1"/>
          <w:szCs w:val="22"/>
          <w:lang w:val="el-GR"/>
        </w:rPr>
        <w:t xml:space="preserve">(37%). Οι πλέον </w:t>
      </w:r>
      <w:r w:rsidR="001E4952" w:rsidRPr="00202FE7">
        <w:rPr>
          <w:noProof/>
          <w:color w:val="000000" w:themeColor="text1"/>
          <w:szCs w:val="22"/>
          <w:lang w:val="el-GR"/>
        </w:rPr>
        <w:t xml:space="preserve">συχνά </w:t>
      </w:r>
      <w:r w:rsidRPr="00202FE7">
        <w:rPr>
          <w:noProof/>
          <w:color w:val="000000" w:themeColor="text1"/>
          <w:szCs w:val="22"/>
          <w:lang w:val="el-GR"/>
        </w:rPr>
        <w:t xml:space="preserve">αναφερόμενες αντιδράσεις της θέσης ένεσης, </w:t>
      </w:r>
      <w:r w:rsidR="001E4952" w:rsidRPr="00202FE7">
        <w:rPr>
          <w:noProof/>
          <w:color w:val="000000" w:themeColor="text1"/>
          <w:szCs w:val="22"/>
          <w:lang w:val="el-GR"/>
        </w:rPr>
        <w:t xml:space="preserve">κατά τη διάρκεια κλινικών </w:t>
      </w:r>
      <w:r w:rsidR="00A335F1" w:rsidRPr="00202FE7">
        <w:rPr>
          <w:noProof/>
          <w:color w:val="000000" w:themeColor="text1"/>
          <w:szCs w:val="22"/>
          <w:lang w:val="el-GR"/>
        </w:rPr>
        <w:t xml:space="preserve">δοκιμών </w:t>
      </w:r>
      <w:r w:rsidR="001E4952" w:rsidRPr="00202FE7">
        <w:rPr>
          <w:noProof/>
          <w:color w:val="000000" w:themeColor="text1"/>
          <w:szCs w:val="22"/>
          <w:lang w:val="el-GR"/>
        </w:rPr>
        <w:t xml:space="preserve">και κατά την </w:t>
      </w:r>
      <w:r w:rsidR="00A335F1" w:rsidRPr="00202FE7">
        <w:rPr>
          <w:noProof/>
          <w:color w:val="000000" w:themeColor="text1"/>
          <w:szCs w:val="22"/>
          <w:lang w:val="el-GR"/>
        </w:rPr>
        <w:t>εμπειρία μετά την κυκλοφορία του προϊόντος στην αγορά</w:t>
      </w:r>
      <w:r w:rsidR="001E4952" w:rsidRPr="00202FE7">
        <w:rPr>
          <w:noProof/>
          <w:color w:val="000000" w:themeColor="text1"/>
          <w:szCs w:val="22"/>
          <w:lang w:val="el-GR"/>
        </w:rPr>
        <w:t>,</w:t>
      </w:r>
      <w:r w:rsidRPr="00202FE7">
        <w:rPr>
          <w:noProof/>
          <w:color w:val="000000" w:themeColor="text1"/>
          <w:szCs w:val="22"/>
          <w:lang w:val="el-GR"/>
        </w:rPr>
        <w:t xml:space="preserve"> ήταν</w:t>
      </w:r>
      <w:r w:rsidR="00CE06BC">
        <w:rPr>
          <w:noProof/>
          <w:szCs w:val="22"/>
          <w:lang w:val="el-GR"/>
        </w:rPr>
        <w:t xml:space="preserve"> ερύθημα, άλγος, μάζα</w:t>
      </w:r>
      <w:r w:rsidRPr="00191A0E">
        <w:rPr>
          <w:noProof/>
          <w:szCs w:val="22"/>
          <w:lang w:val="el-GR"/>
        </w:rPr>
        <w:t>, κνησμός, οίδημα, φλεγμονή και υπερευαισθησία</w:t>
      </w:r>
      <w:r w:rsidR="001E4952">
        <w:rPr>
          <w:noProof/>
          <w:szCs w:val="22"/>
          <w:lang w:val="el-GR"/>
        </w:rPr>
        <w:t xml:space="preserve"> και σε σπάνιες περιπτώσεις ατροφία του λιπώδους ιστού και ν</w:t>
      </w:r>
      <w:r w:rsidR="001A47A1">
        <w:rPr>
          <w:noProof/>
          <w:szCs w:val="22"/>
          <w:lang w:val="el-GR"/>
        </w:rPr>
        <w:t>έκρωση</w:t>
      </w:r>
      <w:r w:rsidR="001E4952">
        <w:rPr>
          <w:noProof/>
          <w:szCs w:val="22"/>
          <w:lang w:val="el-GR"/>
        </w:rPr>
        <w:t xml:space="preserve"> του δέρματος</w:t>
      </w:r>
      <w:r w:rsidRPr="00191A0E">
        <w:rPr>
          <w:noProof/>
          <w:szCs w:val="22"/>
          <w:lang w:val="el-GR"/>
        </w:rPr>
        <w:t>.</w:t>
      </w:r>
    </w:p>
    <w:p w:rsidR="00191A0E" w:rsidRPr="00191A0E" w:rsidRDefault="00191A0E" w:rsidP="00191A0E">
      <w:pPr>
        <w:rPr>
          <w:noProof/>
          <w:szCs w:val="22"/>
          <w:lang w:val="el-GR"/>
        </w:rPr>
      </w:pPr>
    </w:p>
    <w:p w:rsidR="00191A0E" w:rsidRPr="00202FE7" w:rsidRDefault="00191A0E" w:rsidP="00191A0E">
      <w:pPr>
        <w:rPr>
          <w:noProof/>
          <w:color w:val="000000" w:themeColor="text1"/>
          <w:szCs w:val="22"/>
          <w:lang w:val="el-GR"/>
        </w:rPr>
      </w:pPr>
      <w:r w:rsidRPr="00191A0E">
        <w:rPr>
          <w:noProof/>
          <w:szCs w:val="22"/>
          <w:lang w:val="el-GR"/>
        </w:rPr>
        <w:t xml:space="preserve">Ως </w:t>
      </w:r>
      <w:r w:rsidR="000C25D7" w:rsidRPr="00E107C0">
        <w:rPr>
          <w:i/>
          <w:noProof/>
          <w:szCs w:val="22"/>
          <w:lang w:val="el-GR"/>
        </w:rPr>
        <w:t>‘Άμεση Μετά την Ένεση Α</w:t>
      </w:r>
      <w:r w:rsidRPr="00E107C0">
        <w:rPr>
          <w:i/>
          <w:noProof/>
          <w:szCs w:val="22"/>
          <w:lang w:val="el-GR"/>
        </w:rPr>
        <w:t>ντίδραση</w:t>
      </w:r>
      <w:r w:rsidR="000C25D7" w:rsidRPr="00E107C0">
        <w:rPr>
          <w:i/>
          <w:noProof/>
          <w:szCs w:val="22"/>
          <w:lang w:val="el-GR"/>
        </w:rPr>
        <w:t>’</w:t>
      </w:r>
      <w:r w:rsidRPr="00191A0E">
        <w:rPr>
          <w:noProof/>
          <w:szCs w:val="22"/>
          <w:lang w:val="el-GR"/>
        </w:rPr>
        <w:t xml:space="preserve"> περιγράφηκε μια αντίδραση που συνοδεύεται τουλάχιστον από ένα ή περισσότερα από τα ακόλουθα συμπτώματα: αγγειοδιαστολή</w:t>
      </w:r>
      <w:r w:rsidR="00FF00C8">
        <w:rPr>
          <w:noProof/>
          <w:szCs w:val="22"/>
          <w:lang w:val="el-GR"/>
        </w:rPr>
        <w:t xml:space="preserve"> (εξάψεις)</w:t>
      </w:r>
      <w:r w:rsidRPr="00191A0E">
        <w:rPr>
          <w:noProof/>
          <w:szCs w:val="22"/>
          <w:lang w:val="el-GR"/>
        </w:rPr>
        <w:t xml:space="preserve">, πόνος του θώρακα, δύσπνοια, αίσθημα παλμών ή ταχυκαρδία. Η αντίδραση αυτή </w:t>
      </w:r>
      <w:r w:rsidR="00533E36">
        <w:rPr>
          <w:noProof/>
          <w:szCs w:val="22"/>
          <w:lang w:val="el-GR"/>
        </w:rPr>
        <w:t xml:space="preserve">είναι </w:t>
      </w:r>
      <w:r w:rsidRPr="00191A0E">
        <w:rPr>
          <w:noProof/>
          <w:szCs w:val="22"/>
          <w:lang w:val="el-GR"/>
        </w:rPr>
        <w:t xml:space="preserve">δυνατόν να εμφανισθεί εντός λεπτών από τη στιγμή της ένεσης </w:t>
      </w:r>
      <w:r w:rsidR="00FF00C8">
        <w:rPr>
          <w:noProof/>
          <w:szCs w:val="22"/>
          <w:lang w:val="el-GR"/>
        </w:rPr>
        <w:t>με οξεική γλατιραμέρη</w:t>
      </w:r>
      <w:r w:rsidRPr="00191A0E">
        <w:rPr>
          <w:noProof/>
          <w:szCs w:val="22"/>
          <w:lang w:val="el-GR"/>
        </w:rPr>
        <w:t xml:space="preserve">. </w:t>
      </w:r>
      <w:r w:rsidR="005B2432">
        <w:rPr>
          <w:noProof/>
          <w:szCs w:val="22"/>
          <w:lang w:val="el-GR"/>
        </w:rPr>
        <w:t>Τ</w:t>
      </w:r>
      <w:r w:rsidRPr="00191A0E">
        <w:rPr>
          <w:noProof/>
          <w:szCs w:val="22"/>
          <w:lang w:val="el-GR"/>
        </w:rPr>
        <w:t>ουλάχιστον μία φορά</w:t>
      </w:r>
      <w:r w:rsidR="005B2432" w:rsidRPr="005B2432">
        <w:rPr>
          <w:noProof/>
          <w:szCs w:val="22"/>
          <w:lang w:val="el-GR"/>
        </w:rPr>
        <w:t xml:space="preserve"> </w:t>
      </w:r>
      <w:r w:rsidR="005B2432">
        <w:rPr>
          <w:noProof/>
          <w:szCs w:val="22"/>
          <w:lang w:val="el-GR"/>
        </w:rPr>
        <w:t>α</w:t>
      </w:r>
      <w:r w:rsidR="005B2432" w:rsidRPr="005B2432">
        <w:rPr>
          <w:noProof/>
          <w:szCs w:val="22"/>
          <w:lang w:val="el-GR"/>
        </w:rPr>
        <w:t>ναφέρθηκε</w:t>
      </w:r>
      <w:r w:rsidR="00766846">
        <w:rPr>
          <w:noProof/>
          <w:szCs w:val="22"/>
          <w:lang w:val="el-GR"/>
        </w:rPr>
        <w:t>,</w:t>
      </w:r>
      <w:r w:rsidRPr="00191A0E">
        <w:rPr>
          <w:noProof/>
          <w:szCs w:val="22"/>
          <w:lang w:val="el-GR"/>
        </w:rPr>
        <w:t xml:space="preserve"> ένα σύμπτωμα από αυτή την </w:t>
      </w:r>
      <w:r w:rsidR="00323B05" w:rsidRPr="004C0DC9">
        <w:rPr>
          <w:i/>
          <w:noProof/>
          <w:szCs w:val="22"/>
          <w:lang w:val="el-GR"/>
        </w:rPr>
        <w:t>‘</w:t>
      </w:r>
      <w:r w:rsidR="00766846" w:rsidRPr="004C0DC9">
        <w:rPr>
          <w:i/>
          <w:noProof/>
          <w:szCs w:val="22"/>
          <w:lang w:val="el-GR"/>
        </w:rPr>
        <w:t>Ά</w:t>
      </w:r>
      <w:r w:rsidRPr="004C0DC9">
        <w:rPr>
          <w:i/>
          <w:noProof/>
          <w:szCs w:val="22"/>
          <w:lang w:val="el-GR"/>
        </w:rPr>
        <w:t xml:space="preserve">μεση </w:t>
      </w:r>
      <w:r w:rsidR="00766846" w:rsidRPr="004C0DC9">
        <w:rPr>
          <w:i/>
          <w:noProof/>
          <w:szCs w:val="22"/>
          <w:lang w:val="el-GR"/>
        </w:rPr>
        <w:t>Μ</w:t>
      </w:r>
      <w:r w:rsidRPr="004C0DC9">
        <w:rPr>
          <w:i/>
          <w:noProof/>
          <w:szCs w:val="22"/>
          <w:lang w:val="el-GR"/>
        </w:rPr>
        <w:t xml:space="preserve">ετά την </w:t>
      </w:r>
      <w:r w:rsidR="00766846" w:rsidRPr="004C0DC9">
        <w:rPr>
          <w:i/>
          <w:noProof/>
          <w:szCs w:val="22"/>
          <w:lang w:val="el-GR"/>
        </w:rPr>
        <w:t>Έ</w:t>
      </w:r>
      <w:r w:rsidRPr="004C0DC9">
        <w:rPr>
          <w:i/>
          <w:noProof/>
          <w:szCs w:val="22"/>
          <w:lang w:val="el-GR"/>
        </w:rPr>
        <w:t xml:space="preserve">νεση </w:t>
      </w:r>
      <w:r w:rsidR="00766846" w:rsidRPr="004C0DC9">
        <w:rPr>
          <w:i/>
          <w:noProof/>
          <w:szCs w:val="22"/>
          <w:lang w:val="el-GR"/>
        </w:rPr>
        <w:t>Α</w:t>
      </w:r>
      <w:r w:rsidRPr="004C0DC9">
        <w:rPr>
          <w:i/>
          <w:noProof/>
          <w:szCs w:val="22"/>
          <w:lang w:val="el-GR"/>
        </w:rPr>
        <w:t>ντίδραση</w:t>
      </w:r>
      <w:r w:rsidR="00323B05" w:rsidRPr="004C0DC9">
        <w:rPr>
          <w:i/>
          <w:noProof/>
          <w:szCs w:val="22"/>
          <w:lang w:val="el-GR"/>
        </w:rPr>
        <w:t>’</w:t>
      </w:r>
      <w:r w:rsidRPr="00191A0E">
        <w:rPr>
          <w:noProof/>
          <w:szCs w:val="22"/>
          <w:lang w:val="el-GR"/>
        </w:rPr>
        <w:t xml:space="preserve"> από το 31% των α</w:t>
      </w:r>
      <w:r w:rsidR="00B519CA">
        <w:rPr>
          <w:noProof/>
          <w:szCs w:val="22"/>
          <w:lang w:val="el-GR"/>
        </w:rPr>
        <w:t xml:space="preserve">σθενών </w:t>
      </w:r>
      <w:r w:rsidR="00B65678">
        <w:rPr>
          <w:noProof/>
          <w:szCs w:val="22"/>
          <w:lang w:val="el-GR"/>
        </w:rPr>
        <w:t>που τους χορηγήθηκε</w:t>
      </w:r>
      <w:r w:rsidR="00B519CA">
        <w:rPr>
          <w:noProof/>
          <w:szCs w:val="22"/>
          <w:lang w:val="el-GR"/>
        </w:rPr>
        <w:t xml:space="preserve"> οξεική γλατιραμέρη</w:t>
      </w:r>
      <w:r w:rsidR="004809A8">
        <w:rPr>
          <w:noProof/>
          <w:szCs w:val="22"/>
          <w:lang w:val="el-GR"/>
        </w:rPr>
        <w:t>,</w:t>
      </w:r>
      <w:r w:rsidRPr="00191A0E">
        <w:rPr>
          <w:noProof/>
          <w:szCs w:val="22"/>
          <w:lang w:val="el-GR"/>
        </w:rPr>
        <w:t xml:space="preserve"> </w:t>
      </w:r>
      <w:r w:rsidR="00B65678">
        <w:rPr>
          <w:noProof/>
          <w:szCs w:val="22"/>
          <w:lang w:val="el-GR"/>
        </w:rPr>
        <w:t>σε σύγκριση</w:t>
      </w:r>
      <w:r w:rsidRPr="00191A0E">
        <w:rPr>
          <w:noProof/>
          <w:szCs w:val="22"/>
          <w:lang w:val="el-GR"/>
        </w:rPr>
        <w:t xml:space="preserve"> με το 13% των ασθενών </w:t>
      </w:r>
      <w:r w:rsidR="00B65678">
        <w:rPr>
          <w:noProof/>
          <w:szCs w:val="22"/>
          <w:lang w:val="el-GR"/>
        </w:rPr>
        <w:t>που τους</w:t>
      </w:r>
      <w:r w:rsidRPr="00191A0E">
        <w:rPr>
          <w:noProof/>
          <w:szCs w:val="22"/>
          <w:lang w:val="el-GR"/>
        </w:rPr>
        <w:t xml:space="preserve"> χορηγήθηκε </w:t>
      </w:r>
      <w:r w:rsidR="00A335F1" w:rsidRPr="00202FE7">
        <w:rPr>
          <w:noProof/>
          <w:color w:val="000000" w:themeColor="text1"/>
          <w:szCs w:val="22"/>
          <w:lang w:val="el-GR"/>
        </w:rPr>
        <w:t>εικονικό φάρμακο</w:t>
      </w:r>
      <w:r w:rsidRPr="00202FE7">
        <w:rPr>
          <w:noProof/>
          <w:color w:val="000000" w:themeColor="text1"/>
          <w:szCs w:val="22"/>
          <w:lang w:val="el-GR"/>
        </w:rPr>
        <w:t>.</w:t>
      </w:r>
    </w:p>
    <w:p w:rsidR="00191A0E" w:rsidRPr="00191A0E" w:rsidRDefault="00191A0E" w:rsidP="00191A0E">
      <w:pPr>
        <w:rPr>
          <w:noProof/>
          <w:szCs w:val="22"/>
          <w:lang w:val="el-GR"/>
        </w:rPr>
      </w:pPr>
    </w:p>
    <w:p w:rsidR="00191A0E" w:rsidRDefault="00191A0E" w:rsidP="00191A0E">
      <w:pPr>
        <w:rPr>
          <w:bCs/>
          <w:noProof/>
          <w:szCs w:val="22"/>
          <w:lang w:val="el-GR"/>
        </w:rPr>
      </w:pPr>
      <w:r w:rsidRPr="00191A0E">
        <w:rPr>
          <w:noProof/>
          <w:szCs w:val="22"/>
          <w:lang w:val="el-GR"/>
        </w:rPr>
        <w:t>Στον παρακάτω πίνακα παρουσιάζονται όλες οι ανεπιθύμητες ενέργειες</w:t>
      </w:r>
      <w:r w:rsidR="00EC1FA4">
        <w:rPr>
          <w:noProof/>
          <w:szCs w:val="22"/>
          <w:lang w:val="el-GR"/>
        </w:rPr>
        <w:t>,</w:t>
      </w:r>
      <w:r w:rsidRPr="00191A0E">
        <w:rPr>
          <w:noProof/>
          <w:szCs w:val="22"/>
          <w:lang w:val="el-GR"/>
        </w:rPr>
        <w:t xml:space="preserve"> οι οποίες αναφέρθηκαν συχνότερα από τους ασθενείς στους οποίους χορηγήθηκε </w:t>
      </w:r>
      <w:r w:rsidR="00EC1FA4">
        <w:rPr>
          <w:noProof/>
          <w:szCs w:val="22"/>
          <w:lang w:val="el-GR"/>
        </w:rPr>
        <w:t>οξεική γλατιραμέρη</w:t>
      </w:r>
      <w:r w:rsidRPr="00191A0E">
        <w:rPr>
          <w:noProof/>
          <w:szCs w:val="22"/>
          <w:lang w:val="el-GR"/>
        </w:rPr>
        <w:t xml:space="preserve"> έναντι εκείνων που αντιμετωπίσθηκαν </w:t>
      </w:r>
      <w:r w:rsidRPr="00202FE7">
        <w:rPr>
          <w:noProof/>
          <w:color w:val="000000" w:themeColor="text1"/>
          <w:szCs w:val="22"/>
          <w:lang w:val="el-GR"/>
        </w:rPr>
        <w:t xml:space="preserve">με </w:t>
      </w:r>
      <w:r w:rsidR="00A335F1" w:rsidRPr="00202FE7">
        <w:rPr>
          <w:noProof/>
          <w:color w:val="000000" w:themeColor="text1"/>
          <w:szCs w:val="22"/>
          <w:lang w:val="el-GR"/>
        </w:rPr>
        <w:t>εικονικό φάρμακο</w:t>
      </w:r>
      <w:r w:rsidRPr="00202FE7">
        <w:rPr>
          <w:noProof/>
          <w:color w:val="000000" w:themeColor="text1"/>
          <w:szCs w:val="22"/>
          <w:lang w:val="el-GR"/>
        </w:rPr>
        <w:t>. Τα στοιχεία αυτά προέρχονται από τέσσερις κεντρικές,</w:t>
      </w:r>
      <w:r w:rsidR="002B59EA" w:rsidRPr="00202FE7">
        <w:rPr>
          <w:noProof/>
          <w:color w:val="000000" w:themeColor="text1"/>
          <w:szCs w:val="22"/>
          <w:lang w:val="el-GR"/>
        </w:rPr>
        <w:t xml:space="preserve"> διπλά</w:t>
      </w:r>
      <w:r w:rsidRPr="00202FE7">
        <w:rPr>
          <w:noProof/>
          <w:color w:val="000000" w:themeColor="text1"/>
          <w:szCs w:val="22"/>
          <w:lang w:val="el-GR"/>
        </w:rPr>
        <w:t xml:space="preserve">-τυφλές, ελεγχόμενες με </w:t>
      </w:r>
      <w:r w:rsidR="00A335F1" w:rsidRPr="00202FE7">
        <w:rPr>
          <w:noProof/>
          <w:color w:val="000000" w:themeColor="text1"/>
          <w:szCs w:val="22"/>
          <w:lang w:val="el-GR"/>
        </w:rPr>
        <w:t>εικονικό φάρμακο</w:t>
      </w:r>
      <w:r w:rsidRPr="00202FE7">
        <w:rPr>
          <w:noProof/>
          <w:color w:val="000000" w:themeColor="text1"/>
          <w:szCs w:val="22"/>
          <w:lang w:val="el-GR"/>
        </w:rPr>
        <w:t xml:space="preserve">, κλινικές δοκιμές, στις οποίες συμμετείχαν 512 ασθενείς, </w:t>
      </w:r>
      <w:r w:rsidR="00076D0C" w:rsidRPr="00202FE7">
        <w:rPr>
          <w:noProof/>
          <w:color w:val="000000" w:themeColor="text1"/>
          <w:szCs w:val="22"/>
          <w:lang w:val="el-GR"/>
        </w:rPr>
        <w:t>που έλαβαν</w:t>
      </w:r>
      <w:r w:rsidRPr="00202FE7">
        <w:rPr>
          <w:noProof/>
          <w:color w:val="000000" w:themeColor="text1"/>
          <w:szCs w:val="22"/>
          <w:lang w:val="el-GR"/>
        </w:rPr>
        <w:t xml:space="preserve"> </w:t>
      </w:r>
      <w:r w:rsidR="00076D0C" w:rsidRPr="00202FE7">
        <w:rPr>
          <w:noProof/>
          <w:color w:val="000000" w:themeColor="text1"/>
          <w:szCs w:val="22"/>
          <w:lang w:val="el-GR"/>
        </w:rPr>
        <w:t>θεραπεία με οξεική γλατιραμέρη</w:t>
      </w:r>
      <w:r w:rsidRPr="00202FE7">
        <w:rPr>
          <w:noProof/>
          <w:color w:val="000000" w:themeColor="text1"/>
          <w:szCs w:val="22"/>
          <w:lang w:val="el-GR"/>
        </w:rPr>
        <w:t xml:space="preserve"> και 509 ασθενείς που έλαβαν </w:t>
      </w:r>
      <w:r w:rsidR="00A335F1" w:rsidRPr="00202FE7">
        <w:rPr>
          <w:noProof/>
          <w:color w:val="000000" w:themeColor="text1"/>
          <w:szCs w:val="22"/>
          <w:lang w:val="el-GR"/>
        </w:rPr>
        <w:t>εικονικό φάρμακο</w:t>
      </w:r>
      <w:r w:rsidRPr="00202FE7">
        <w:rPr>
          <w:noProof/>
          <w:color w:val="000000" w:themeColor="text1"/>
          <w:szCs w:val="22"/>
          <w:lang w:val="el-GR"/>
        </w:rPr>
        <w:t xml:space="preserve"> μέχρι και 36 μήνες. Σε τρεις δοκιμές συμπεριλήφθηκαν 269 ασθενείς</w:t>
      </w:r>
      <w:r w:rsidR="003524D5" w:rsidRPr="00202FE7">
        <w:rPr>
          <w:noProof/>
          <w:color w:val="000000" w:themeColor="text1"/>
          <w:szCs w:val="22"/>
          <w:lang w:val="el-GR"/>
        </w:rPr>
        <w:t>,</w:t>
      </w:r>
      <w:r w:rsidRPr="00202FE7">
        <w:rPr>
          <w:noProof/>
          <w:color w:val="000000" w:themeColor="text1"/>
          <w:szCs w:val="22"/>
          <w:lang w:val="el-GR"/>
        </w:rPr>
        <w:t xml:space="preserve"> με υποτροπιάζουσα-διαλείπουσα πολλαπλή σκλήρυνση</w:t>
      </w:r>
      <w:r w:rsidR="001A356C" w:rsidRPr="00202FE7">
        <w:rPr>
          <w:noProof/>
          <w:color w:val="000000" w:themeColor="text1"/>
          <w:szCs w:val="22"/>
          <w:lang w:val="el-GR"/>
        </w:rPr>
        <w:t xml:space="preserve"> (</w:t>
      </w:r>
      <w:r w:rsidR="001A356C" w:rsidRPr="00202FE7">
        <w:rPr>
          <w:noProof/>
          <w:color w:val="000000" w:themeColor="text1"/>
          <w:szCs w:val="22"/>
          <w:lang w:val="en-US"/>
        </w:rPr>
        <w:t>RRMS</w:t>
      </w:r>
      <w:r w:rsidR="001A356C" w:rsidRPr="00202FE7">
        <w:rPr>
          <w:noProof/>
          <w:color w:val="000000" w:themeColor="text1"/>
          <w:szCs w:val="22"/>
          <w:lang w:val="el-GR"/>
        </w:rPr>
        <w:t>)</w:t>
      </w:r>
      <w:r w:rsidRPr="00202FE7">
        <w:rPr>
          <w:noProof/>
          <w:color w:val="000000" w:themeColor="text1"/>
          <w:szCs w:val="22"/>
          <w:lang w:val="el-GR"/>
        </w:rPr>
        <w:t xml:space="preserve">, στους οποίους χορηγήθηκε </w:t>
      </w:r>
      <w:r w:rsidR="003524D5" w:rsidRPr="00202FE7">
        <w:rPr>
          <w:noProof/>
          <w:color w:val="000000" w:themeColor="text1"/>
          <w:szCs w:val="22"/>
          <w:lang w:val="el-GR"/>
        </w:rPr>
        <w:t>οξεική γλατιραμέρη</w:t>
      </w:r>
      <w:r w:rsidRPr="00202FE7">
        <w:rPr>
          <w:noProof/>
          <w:color w:val="000000" w:themeColor="text1"/>
          <w:szCs w:val="22"/>
          <w:lang w:val="el-GR"/>
        </w:rPr>
        <w:t xml:space="preserve"> και 271 ασθενείς στους οποίους χορηγήθηκε </w:t>
      </w:r>
      <w:r w:rsidR="00A335F1" w:rsidRPr="00202FE7">
        <w:rPr>
          <w:noProof/>
          <w:color w:val="000000" w:themeColor="text1"/>
          <w:szCs w:val="22"/>
          <w:lang w:val="el-GR"/>
        </w:rPr>
        <w:t>εικονικό φάρμακο</w:t>
      </w:r>
      <w:r w:rsidR="00691982" w:rsidRPr="00202FE7">
        <w:rPr>
          <w:noProof/>
          <w:color w:val="000000" w:themeColor="text1"/>
          <w:szCs w:val="22"/>
          <w:lang w:val="el-GR"/>
        </w:rPr>
        <w:t>,</w:t>
      </w:r>
      <w:r w:rsidRPr="00202FE7">
        <w:rPr>
          <w:noProof/>
          <w:color w:val="000000" w:themeColor="text1"/>
          <w:szCs w:val="22"/>
          <w:lang w:val="el-GR"/>
        </w:rPr>
        <w:t xml:space="preserve"> για χρονικό διάστημα μέχρι και 35 μήνες. Η τέταρτη δοκιμή</w:t>
      </w:r>
      <w:r w:rsidR="007A7AFC" w:rsidRPr="00202FE7">
        <w:rPr>
          <w:noProof/>
          <w:color w:val="000000" w:themeColor="text1"/>
          <w:szCs w:val="22"/>
          <w:lang w:val="el-GR"/>
        </w:rPr>
        <w:t>,</w:t>
      </w:r>
      <w:r w:rsidRPr="00202FE7">
        <w:rPr>
          <w:noProof/>
          <w:color w:val="000000" w:themeColor="text1"/>
          <w:szCs w:val="22"/>
          <w:lang w:val="el-GR"/>
        </w:rPr>
        <w:t xml:space="preserve"> που διεξήχθη σε ασθενείς, οι οποίοι</w:t>
      </w:r>
      <w:r w:rsidRPr="00202FE7">
        <w:rPr>
          <w:bCs/>
          <w:noProof/>
          <w:color w:val="000000" w:themeColor="text1"/>
          <w:szCs w:val="22"/>
          <w:lang w:val="el-GR"/>
        </w:rPr>
        <w:t xml:space="preserve"> έχουν εμφανίσει ένα πρώτο κλινικό επεισόδιο και έχει προσδιοριστεί ότι διατρέχουν υψηλό κίνδυνο ανάπτυξης κλινικά επιβεβαιωμένης πολλαπλής σκλήρυνσης</w:t>
      </w:r>
      <w:r w:rsidR="007A7AFC" w:rsidRPr="00202FE7">
        <w:rPr>
          <w:bCs/>
          <w:noProof/>
          <w:color w:val="000000" w:themeColor="text1"/>
          <w:szCs w:val="22"/>
          <w:lang w:val="el-GR"/>
        </w:rPr>
        <w:t>,</w:t>
      </w:r>
      <w:r w:rsidRPr="00202FE7">
        <w:rPr>
          <w:bCs/>
          <w:noProof/>
          <w:color w:val="000000" w:themeColor="text1"/>
          <w:szCs w:val="22"/>
          <w:lang w:val="el-GR"/>
        </w:rPr>
        <w:t xml:space="preserve"> περιελάμβανε 243 ασθενείς στους οποίους χορηγήθηκε </w:t>
      </w:r>
      <w:r w:rsidR="007A7AFC" w:rsidRPr="00202FE7">
        <w:rPr>
          <w:bCs/>
          <w:noProof/>
          <w:color w:val="000000" w:themeColor="text1"/>
          <w:szCs w:val="22"/>
          <w:lang w:val="el-GR"/>
        </w:rPr>
        <w:t>οξεική γλατιραμέρη</w:t>
      </w:r>
      <w:r w:rsidRPr="00202FE7">
        <w:rPr>
          <w:bCs/>
          <w:noProof/>
          <w:color w:val="000000" w:themeColor="text1"/>
          <w:szCs w:val="22"/>
          <w:lang w:val="el-GR"/>
        </w:rPr>
        <w:t xml:space="preserve"> και 238 ασθενείς </w:t>
      </w:r>
      <w:r w:rsidR="007A7AFC" w:rsidRPr="00202FE7">
        <w:rPr>
          <w:bCs/>
          <w:noProof/>
          <w:color w:val="000000" w:themeColor="text1"/>
          <w:szCs w:val="22"/>
          <w:lang w:val="el-GR"/>
        </w:rPr>
        <w:t>στους οποίους</w:t>
      </w:r>
      <w:r w:rsidRPr="00202FE7">
        <w:rPr>
          <w:bCs/>
          <w:noProof/>
          <w:color w:val="000000" w:themeColor="text1"/>
          <w:szCs w:val="22"/>
          <w:lang w:val="el-GR"/>
        </w:rPr>
        <w:t xml:space="preserve"> χορηγήθηκε </w:t>
      </w:r>
      <w:r w:rsidR="00A335F1" w:rsidRPr="00202FE7">
        <w:rPr>
          <w:noProof/>
          <w:color w:val="000000" w:themeColor="text1"/>
          <w:szCs w:val="22"/>
          <w:lang w:val="el-GR"/>
        </w:rPr>
        <w:t>εικονικό φάρμακο</w:t>
      </w:r>
      <w:r w:rsidRPr="00202FE7">
        <w:rPr>
          <w:bCs/>
          <w:noProof/>
          <w:color w:val="000000" w:themeColor="text1"/>
          <w:szCs w:val="22"/>
          <w:lang w:val="el-GR"/>
        </w:rPr>
        <w:t xml:space="preserve"> μέχρι</w:t>
      </w:r>
      <w:r w:rsidRPr="00191A0E">
        <w:rPr>
          <w:bCs/>
          <w:noProof/>
          <w:szCs w:val="22"/>
          <w:lang w:val="el-GR"/>
        </w:rPr>
        <w:t xml:space="preserve"> και 36 μήνες. </w:t>
      </w:r>
      <w:r>
        <w:rPr>
          <w:bCs/>
          <w:noProof/>
          <w:szCs w:val="22"/>
          <w:lang w:val="el-GR"/>
        </w:rPr>
        <w:t xml:space="preserve"> </w:t>
      </w:r>
    </w:p>
    <w:p w:rsidR="008E4422" w:rsidRDefault="008E4422" w:rsidP="00191A0E">
      <w:pPr>
        <w:rPr>
          <w:bCs/>
          <w:noProof/>
          <w:szCs w:val="22"/>
          <w:lang w:val="el-GR"/>
        </w:rPr>
      </w:pPr>
    </w:p>
    <w:p w:rsidR="008E4422" w:rsidRDefault="008E4422" w:rsidP="00191A0E">
      <w:pPr>
        <w:rPr>
          <w:bCs/>
          <w:noProof/>
          <w:szCs w:val="22"/>
          <w:lang w:val="el-GR"/>
        </w:rPr>
      </w:pPr>
    </w:p>
    <w:tbl>
      <w:tblPr>
        <w:tblW w:w="0" w:type="auto"/>
        <w:tblCellSpacing w:w="0" w:type="dxa"/>
        <w:tblInd w:w="1209"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90"/>
        <w:gridCol w:w="2059"/>
        <w:gridCol w:w="1768"/>
        <w:gridCol w:w="1995"/>
      </w:tblGrid>
      <w:tr w:rsidR="00A660AC" w:rsidRPr="008C4EE1"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DF4946">
            <w:pPr>
              <w:tabs>
                <w:tab w:val="clear" w:pos="567"/>
              </w:tabs>
              <w:jc w:val="both"/>
              <w:rPr>
                <w:sz w:val="20"/>
                <w:lang w:val="el-GR" w:eastAsia="en-GB"/>
              </w:rPr>
            </w:pPr>
            <w:r w:rsidRPr="00506F97">
              <w:rPr>
                <w:sz w:val="24"/>
                <w:szCs w:val="24"/>
                <w:lang w:val="el-GR" w:eastAsia="en-GB"/>
              </w:rPr>
              <w:br w:type="page"/>
            </w:r>
            <w:r w:rsidR="00DF4946">
              <w:rPr>
                <w:b/>
                <w:bCs/>
                <w:sz w:val="20"/>
                <w:lang w:val="el-GR" w:eastAsia="en-GB"/>
              </w:rPr>
              <w:t>Κατηγορία οργανικού συστήματος (ΚΟΣ)</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3273E9" w:rsidP="008C4EE1">
            <w:pPr>
              <w:tabs>
                <w:tab w:val="clear" w:pos="567"/>
              </w:tabs>
              <w:ind w:left="1134" w:hanging="1134"/>
              <w:jc w:val="both"/>
              <w:rPr>
                <w:sz w:val="20"/>
                <w:lang w:val="el-GR" w:eastAsia="en-GB"/>
              </w:rPr>
            </w:pPr>
            <w:r>
              <w:rPr>
                <w:b/>
                <w:bCs/>
                <w:sz w:val="20"/>
                <w:lang w:val="el-GR" w:eastAsia="en-GB"/>
              </w:rPr>
              <w:t>Πολύ συχνές</w:t>
            </w:r>
          </w:p>
          <w:p w:rsidR="008C4EE1" w:rsidRPr="008C4EE1" w:rsidRDefault="008C4EE1" w:rsidP="008C4EE1">
            <w:pPr>
              <w:tabs>
                <w:tab w:val="clear" w:pos="567"/>
              </w:tabs>
              <w:ind w:left="1134" w:hanging="1134"/>
              <w:jc w:val="both"/>
              <w:rPr>
                <w:sz w:val="20"/>
                <w:lang w:val="en-US" w:eastAsia="en-GB"/>
              </w:rPr>
            </w:pPr>
            <w:r w:rsidRPr="008C4EE1">
              <w:rPr>
                <w:b/>
                <w:bCs/>
                <w:sz w:val="20"/>
                <w:lang w:val="en-US" w:eastAsia="en-GB"/>
              </w:rPr>
              <w:t>(≥1/10)</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FB3E95" w:rsidP="008C4EE1">
            <w:pPr>
              <w:tabs>
                <w:tab w:val="clear" w:pos="567"/>
              </w:tabs>
              <w:ind w:left="1134" w:hanging="1134"/>
              <w:jc w:val="both"/>
              <w:rPr>
                <w:sz w:val="20"/>
                <w:lang w:val="el-GR" w:eastAsia="en-GB"/>
              </w:rPr>
            </w:pPr>
            <w:r>
              <w:rPr>
                <w:b/>
                <w:bCs/>
                <w:sz w:val="20"/>
                <w:lang w:val="el-GR" w:eastAsia="en-GB"/>
              </w:rPr>
              <w:t>Συχνές</w:t>
            </w:r>
          </w:p>
          <w:p w:rsidR="007B62FC" w:rsidRDefault="008C4EE1" w:rsidP="00A65FC2">
            <w:pPr>
              <w:tabs>
                <w:tab w:val="clear" w:pos="567"/>
              </w:tabs>
              <w:ind w:left="1134" w:hanging="1134"/>
              <w:jc w:val="both"/>
              <w:rPr>
                <w:b/>
                <w:bCs/>
                <w:sz w:val="20"/>
                <w:lang w:val="en-US" w:eastAsia="en-GB"/>
              </w:rPr>
            </w:pPr>
            <w:r w:rsidRPr="008C4EE1">
              <w:rPr>
                <w:b/>
                <w:bCs/>
                <w:sz w:val="20"/>
                <w:lang w:val="en-US" w:eastAsia="en-GB"/>
              </w:rPr>
              <w:t xml:space="preserve">( ≥1/100 </w:t>
            </w:r>
            <w:r w:rsidR="00A65FC2">
              <w:rPr>
                <w:b/>
                <w:bCs/>
                <w:sz w:val="20"/>
                <w:lang w:val="el-GR" w:eastAsia="en-GB"/>
              </w:rPr>
              <w:t>έως</w:t>
            </w:r>
            <w:r w:rsidRPr="008C4EE1">
              <w:rPr>
                <w:b/>
                <w:bCs/>
                <w:sz w:val="20"/>
                <w:lang w:val="en-US" w:eastAsia="en-GB"/>
              </w:rPr>
              <w:t xml:space="preserve"> </w:t>
            </w:r>
          </w:p>
          <w:p w:rsidR="008C4EE1" w:rsidRPr="008C4EE1" w:rsidRDefault="008C4EE1" w:rsidP="00A65FC2">
            <w:pPr>
              <w:tabs>
                <w:tab w:val="clear" w:pos="567"/>
              </w:tabs>
              <w:ind w:left="1134" w:hanging="1134"/>
              <w:jc w:val="both"/>
              <w:rPr>
                <w:sz w:val="20"/>
                <w:lang w:val="en-US" w:eastAsia="en-GB"/>
              </w:rPr>
            </w:pPr>
            <w:r w:rsidRPr="008C4EE1">
              <w:rPr>
                <w:b/>
                <w:bCs/>
                <w:sz w:val="20"/>
                <w:lang w:val="en-US" w:eastAsia="en-GB"/>
              </w:rPr>
              <w:t>&lt; 1/10)</w:t>
            </w:r>
          </w:p>
        </w:tc>
        <w:tc>
          <w:tcPr>
            <w:tcW w:w="1995" w:type="dxa"/>
            <w:tcBorders>
              <w:top w:val="outset" w:sz="6" w:space="0" w:color="auto"/>
              <w:left w:val="outset" w:sz="6" w:space="0" w:color="auto"/>
              <w:bottom w:val="outset" w:sz="6" w:space="0" w:color="auto"/>
              <w:right w:val="outset" w:sz="6" w:space="0" w:color="auto"/>
            </w:tcBorders>
            <w:hideMark/>
          </w:tcPr>
          <w:p w:rsidR="00B07AB4" w:rsidRDefault="00FB3E95" w:rsidP="00B07AB4">
            <w:pPr>
              <w:tabs>
                <w:tab w:val="clear" w:pos="567"/>
              </w:tabs>
              <w:ind w:left="1134" w:hanging="1134"/>
              <w:rPr>
                <w:b/>
                <w:bCs/>
                <w:sz w:val="20"/>
                <w:lang w:val="el-GR" w:eastAsia="en-GB"/>
              </w:rPr>
            </w:pPr>
            <w:r>
              <w:rPr>
                <w:b/>
                <w:bCs/>
                <w:sz w:val="20"/>
                <w:lang w:val="el-GR" w:eastAsia="en-GB"/>
              </w:rPr>
              <w:t>Όχι συχνές</w:t>
            </w:r>
            <w:r w:rsidR="00B07AB4">
              <w:rPr>
                <w:b/>
                <w:bCs/>
                <w:sz w:val="20"/>
                <w:lang w:val="el-GR" w:eastAsia="en-GB"/>
              </w:rPr>
              <w:t xml:space="preserve"> </w:t>
            </w:r>
          </w:p>
          <w:p w:rsidR="008C4EE1" w:rsidRPr="008C4EE1" w:rsidRDefault="00B07AB4" w:rsidP="00B07AB4">
            <w:pPr>
              <w:tabs>
                <w:tab w:val="clear" w:pos="567"/>
              </w:tabs>
              <w:ind w:left="1134" w:hanging="1134"/>
              <w:rPr>
                <w:sz w:val="20"/>
                <w:lang w:val="en-US" w:eastAsia="en-GB"/>
              </w:rPr>
            </w:pPr>
            <w:r>
              <w:rPr>
                <w:b/>
                <w:bCs/>
                <w:sz w:val="20"/>
                <w:lang w:val="en-US" w:eastAsia="en-GB"/>
              </w:rPr>
              <w:t>(≥1/1,000</w:t>
            </w:r>
            <w:r w:rsidR="00A65FC2">
              <w:rPr>
                <w:b/>
                <w:bCs/>
                <w:sz w:val="20"/>
                <w:lang w:val="el-GR" w:eastAsia="en-GB"/>
              </w:rPr>
              <w:t>έως</w:t>
            </w:r>
            <w:r w:rsidR="008C4EE1" w:rsidRPr="008C4EE1">
              <w:rPr>
                <w:b/>
                <w:bCs/>
                <w:sz w:val="20"/>
                <w:lang w:val="en-US" w:eastAsia="en-GB"/>
              </w:rPr>
              <w:t>&lt;1/100)</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DC3B51" w:rsidP="008C4EE1">
            <w:pPr>
              <w:tabs>
                <w:tab w:val="clear" w:pos="567"/>
              </w:tabs>
              <w:rPr>
                <w:sz w:val="20"/>
                <w:lang w:val="el-GR" w:eastAsia="en-GB"/>
              </w:rPr>
            </w:pPr>
            <w:r>
              <w:rPr>
                <w:sz w:val="20"/>
                <w:lang w:val="el-GR" w:eastAsia="en-GB"/>
              </w:rPr>
              <w:t>Λοιμώξεις και παρασιτώσεις</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7C0AD3" w:rsidP="008C4EE1">
            <w:pPr>
              <w:tabs>
                <w:tab w:val="clear" w:pos="567"/>
              </w:tabs>
              <w:ind w:left="1134" w:hanging="1134"/>
              <w:rPr>
                <w:sz w:val="20"/>
                <w:lang w:val="el-GR" w:eastAsia="en-GB"/>
              </w:rPr>
            </w:pPr>
            <w:r>
              <w:rPr>
                <w:sz w:val="20"/>
                <w:lang w:val="el-GR" w:eastAsia="en-GB"/>
              </w:rPr>
              <w:t>Λο</w:t>
            </w:r>
            <w:r w:rsidR="00C92A0E">
              <w:rPr>
                <w:sz w:val="20"/>
                <w:lang w:val="el-GR" w:eastAsia="en-GB"/>
              </w:rPr>
              <w:t>ίμωξη, Γ</w:t>
            </w:r>
            <w:r>
              <w:rPr>
                <w:sz w:val="20"/>
                <w:lang w:val="el-GR" w:eastAsia="en-GB"/>
              </w:rPr>
              <w:t>ρίπη</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632D1D" w:rsidP="009141DF">
            <w:pPr>
              <w:tabs>
                <w:tab w:val="clear" w:pos="567"/>
              </w:tabs>
              <w:ind w:left="3" w:hanging="3"/>
              <w:rPr>
                <w:sz w:val="20"/>
                <w:lang w:val="el-GR" w:eastAsia="en-GB"/>
              </w:rPr>
            </w:pPr>
            <w:r>
              <w:rPr>
                <w:sz w:val="20"/>
                <w:lang w:val="el-GR" w:eastAsia="en-GB"/>
              </w:rPr>
              <w:t>Βρογχίτιδα</w:t>
            </w:r>
            <w:r w:rsidR="008C4EE1" w:rsidRPr="008C4EE1">
              <w:rPr>
                <w:sz w:val="20"/>
                <w:lang w:val="el-GR" w:eastAsia="en-GB"/>
              </w:rPr>
              <w:t xml:space="preserve">, </w:t>
            </w:r>
            <w:r w:rsidR="00C92A0E">
              <w:rPr>
                <w:sz w:val="20"/>
                <w:lang w:val="el-GR" w:eastAsia="en-GB"/>
              </w:rPr>
              <w:t>Γ</w:t>
            </w:r>
            <w:r w:rsidR="009141DF">
              <w:rPr>
                <w:sz w:val="20"/>
                <w:lang w:val="el-GR" w:eastAsia="en-GB"/>
              </w:rPr>
              <w:t>αστρεντερίτιδα</w:t>
            </w:r>
            <w:r w:rsidR="008C4EE1" w:rsidRPr="008C4EE1">
              <w:rPr>
                <w:sz w:val="20"/>
                <w:lang w:val="el-GR" w:eastAsia="en-GB"/>
              </w:rPr>
              <w:t xml:space="preserve">, </w:t>
            </w:r>
            <w:r w:rsidR="00C92A0E">
              <w:rPr>
                <w:sz w:val="20"/>
                <w:lang w:val="el-GR" w:eastAsia="en-GB"/>
              </w:rPr>
              <w:t>Α</w:t>
            </w:r>
            <w:r w:rsidR="009141DF">
              <w:rPr>
                <w:sz w:val="20"/>
                <w:lang w:val="el-GR" w:eastAsia="en-GB"/>
              </w:rPr>
              <w:t>πλός</w:t>
            </w:r>
            <w:r w:rsidR="009141DF" w:rsidRPr="009141DF">
              <w:rPr>
                <w:sz w:val="20"/>
                <w:lang w:val="el-GR" w:eastAsia="en-GB"/>
              </w:rPr>
              <w:t xml:space="preserve"> </w:t>
            </w:r>
            <w:r w:rsidR="00C92A0E">
              <w:rPr>
                <w:sz w:val="20"/>
                <w:lang w:val="el-GR" w:eastAsia="en-GB"/>
              </w:rPr>
              <w:t>Έ</w:t>
            </w:r>
            <w:r w:rsidR="009141DF">
              <w:rPr>
                <w:sz w:val="20"/>
                <w:lang w:val="el-GR" w:eastAsia="en-GB"/>
              </w:rPr>
              <w:t>ρπητας</w:t>
            </w:r>
            <w:r w:rsidR="008C4EE1" w:rsidRPr="008C4EE1">
              <w:rPr>
                <w:sz w:val="20"/>
                <w:lang w:val="el-GR" w:eastAsia="en-GB"/>
              </w:rPr>
              <w:t xml:space="preserve">, </w:t>
            </w:r>
            <w:r w:rsidR="00C92A0E">
              <w:rPr>
                <w:sz w:val="20"/>
                <w:lang w:val="el-GR" w:eastAsia="en-GB"/>
              </w:rPr>
              <w:t xml:space="preserve">Μέση </w:t>
            </w:r>
            <w:r w:rsidR="00535860">
              <w:rPr>
                <w:sz w:val="20"/>
                <w:lang w:val="el-GR" w:eastAsia="en-GB"/>
              </w:rPr>
              <w:t>Ωτίτιδα</w:t>
            </w:r>
            <w:r w:rsidR="008C4EE1" w:rsidRPr="008C4EE1">
              <w:rPr>
                <w:sz w:val="20"/>
                <w:lang w:val="el-GR" w:eastAsia="en-GB"/>
              </w:rPr>
              <w:t xml:space="preserve">, </w:t>
            </w:r>
            <w:r w:rsidR="00C92A0E">
              <w:rPr>
                <w:sz w:val="20"/>
                <w:lang w:val="el-GR" w:eastAsia="en-GB"/>
              </w:rPr>
              <w:t>Ρ</w:t>
            </w:r>
            <w:r w:rsidR="009141DF">
              <w:rPr>
                <w:sz w:val="20"/>
                <w:lang w:val="el-GR" w:eastAsia="en-GB"/>
              </w:rPr>
              <w:t>ινίτιδα</w:t>
            </w:r>
            <w:r w:rsidR="008C4EE1" w:rsidRPr="008C4EE1">
              <w:rPr>
                <w:sz w:val="20"/>
                <w:lang w:val="el-GR" w:eastAsia="en-GB"/>
              </w:rPr>
              <w:t xml:space="preserve">, </w:t>
            </w:r>
            <w:r w:rsidR="00C92A0E">
              <w:rPr>
                <w:sz w:val="20"/>
                <w:lang w:val="el-GR" w:eastAsia="en-GB"/>
              </w:rPr>
              <w:t>Ο</w:t>
            </w:r>
            <w:r w:rsidR="009141DF">
              <w:rPr>
                <w:sz w:val="20"/>
                <w:lang w:val="el-GR" w:eastAsia="en-GB"/>
              </w:rPr>
              <w:t>δοντικ</w:t>
            </w:r>
            <w:r w:rsidR="00C92A0E">
              <w:rPr>
                <w:sz w:val="20"/>
                <w:lang w:val="el-GR" w:eastAsia="en-GB"/>
              </w:rPr>
              <w:t>ό Α</w:t>
            </w:r>
            <w:r w:rsidR="009141DF">
              <w:rPr>
                <w:sz w:val="20"/>
                <w:lang w:val="el-GR" w:eastAsia="en-GB"/>
              </w:rPr>
              <w:t>πόστημα</w:t>
            </w:r>
            <w:r w:rsidR="008C4EE1" w:rsidRPr="008C4EE1">
              <w:rPr>
                <w:sz w:val="20"/>
                <w:lang w:val="el-GR" w:eastAsia="en-GB"/>
              </w:rPr>
              <w:t xml:space="preserve">, </w:t>
            </w:r>
            <w:r w:rsidR="00C92A0E">
              <w:rPr>
                <w:sz w:val="20"/>
                <w:lang w:val="el-GR" w:eastAsia="en-GB"/>
              </w:rPr>
              <w:t>Κ</w:t>
            </w:r>
            <w:r w:rsidR="009141DF">
              <w:rPr>
                <w:sz w:val="20"/>
                <w:lang w:val="el-GR" w:eastAsia="en-GB"/>
              </w:rPr>
              <w:t>ολπικ</w:t>
            </w:r>
            <w:r w:rsidR="00C92A0E">
              <w:rPr>
                <w:sz w:val="20"/>
                <w:lang w:val="el-GR" w:eastAsia="en-GB"/>
              </w:rPr>
              <w:t>ή Κ</w:t>
            </w:r>
            <w:r w:rsidR="009141DF">
              <w:rPr>
                <w:sz w:val="20"/>
                <w:lang w:val="el-GR" w:eastAsia="en-GB"/>
              </w:rPr>
              <w:t>αντιντίαση</w:t>
            </w:r>
            <w:r w:rsidR="008C4EE1" w:rsidRPr="008C4EE1">
              <w:rPr>
                <w:sz w:val="20"/>
                <w:lang w:val="el-GR" w:eastAsia="en-GB"/>
              </w:rPr>
              <w:t>*</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110898" w:rsidP="00535860">
            <w:pPr>
              <w:tabs>
                <w:tab w:val="clear" w:pos="567"/>
              </w:tabs>
              <w:ind w:left="3" w:hanging="3"/>
              <w:rPr>
                <w:sz w:val="20"/>
                <w:lang w:val="el-GR" w:eastAsia="en-GB"/>
              </w:rPr>
            </w:pPr>
            <w:r>
              <w:rPr>
                <w:sz w:val="20"/>
                <w:lang w:val="el-GR" w:eastAsia="en-GB"/>
              </w:rPr>
              <w:t>Απόστημα</w:t>
            </w:r>
            <w:r w:rsidR="008C4EE1" w:rsidRPr="008C4EE1">
              <w:rPr>
                <w:sz w:val="20"/>
                <w:lang w:val="el-GR" w:eastAsia="en-GB"/>
              </w:rPr>
              <w:t xml:space="preserve">, </w:t>
            </w:r>
            <w:r w:rsidR="00535860">
              <w:rPr>
                <w:sz w:val="20"/>
                <w:lang w:val="el-GR" w:eastAsia="en-GB"/>
              </w:rPr>
              <w:t>Κ</w:t>
            </w:r>
            <w:r>
              <w:rPr>
                <w:sz w:val="20"/>
                <w:lang w:val="el-GR" w:eastAsia="en-GB"/>
              </w:rPr>
              <w:t>υτταρίτιδα</w:t>
            </w:r>
            <w:r w:rsidR="008C4EE1" w:rsidRPr="008C4EE1">
              <w:rPr>
                <w:sz w:val="20"/>
                <w:lang w:val="el-GR" w:eastAsia="en-GB"/>
              </w:rPr>
              <w:t xml:space="preserve">, </w:t>
            </w:r>
            <w:r w:rsidR="00535860">
              <w:rPr>
                <w:sz w:val="20"/>
                <w:lang w:val="el-GR" w:eastAsia="en-GB"/>
              </w:rPr>
              <w:t>Δ</w:t>
            </w:r>
            <w:r>
              <w:rPr>
                <w:sz w:val="20"/>
                <w:lang w:val="el-GR" w:eastAsia="en-GB"/>
              </w:rPr>
              <w:t>οθιήνωση</w:t>
            </w:r>
            <w:r w:rsidR="008C4EE1" w:rsidRPr="008C4EE1">
              <w:rPr>
                <w:sz w:val="20"/>
                <w:lang w:val="el-GR" w:eastAsia="en-GB"/>
              </w:rPr>
              <w:t xml:space="preserve">, </w:t>
            </w:r>
            <w:r w:rsidR="00535860">
              <w:rPr>
                <w:sz w:val="20"/>
                <w:lang w:val="el-GR" w:eastAsia="en-GB"/>
              </w:rPr>
              <w:t>Έρπης Ζ</w:t>
            </w:r>
            <w:r>
              <w:rPr>
                <w:sz w:val="20"/>
                <w:lang w:val="el-GR" w:eastAsia="en-GB"/>
              </w:rPr>
              <w:t>ωστήρας</w:t>
            </w:r>
            <w:r w:rsidR="008C4EE1" w:rsidRPr="008C4EE1">
              <w:rPr>
                <w:sz w:val="20"/>
                <w:lang w:val="el-GR" w:eastAsia="en-GB"/>
              </w:rPr>
              <w:t xml:space="preserve">, </w:t>
            </w:r>
            <w:r w:rsidR="00535860">
              <w:rPr>
                <w:sz w:val="20"/>
                <w:lang w:val="el-GR" w:eastAsia="en-GB"/>
              </w:rPr>
              <w:t>Π</w:t>
            </w:r>
            <w:r>
              <w:rPr>
                <w:sz w:val="20"/>
                <w:lang w:val="el-GR" w:eastAsia="en-GB"/>
              </w:rPr>
              <w:t>υελονεφρίτιδα</w:t>
            </w:r>
          </w:p>
        </w:tc>
      </w:tr>
      <w:tr w:rsidR="00A660AC" w:rsidRPr="008C4EE1"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9A3849" w:rsidP="009A3849">
            <w:pPr>
              <w:tabs>
                <w:tab w:val="clear" w:pos="567"/>
              </w:tabs>
              <w:rPr>
                <w:sz w:val="20"/>
                <w:lang w:val="el-GR" w:eastAsia="en-GB"/>
              </w:rPr>
            </w:pPr>
            <w:r>
              <w:rPr>
                <w:sz w:val="20"/>
                <w:lang w:val="el-GR" w:eastAsia="en-GB"/>
              </w:rPr>
              <w:t>Νεοπλάσματα</w:t>
            </w:r>
            <w:r w:rsidRPr="009A3849">
              <w:rPr>
                <w:sz w:val="20"/>
                <w:lang w:val="el-GR" w:eastAsia="en-GB"/>
              </w:rPr>
              <w:t xml:space="preserve"> </w:t>
            </w:r>
            <w:r>
              <w:rPr>
                <w:sz w:val="20"/>
                <w:lang w:val="el-GR" w:eastAsia="en-GB"/>
              </w:rPr>
              <w:t>καλοήθη</w:t>
            </w:r>
            <w:r w:rsidRPr="009A3849">
              <w:rPr>
                <w:sz w:val="20"/>
                <w:lang w:val="el-GR" w:eastAsia="en-GB"/>
              </w:rPr>
              <w:t xml:space="preserve">, </w:t>
            </w:r>
            <w:r>
              <w:rPr>
                <w:sz w:val="20"/>
                <w:lang w:val="el-GR" w:eastAsia="en-GB"/>
              </w:rPr>
              <w:t>κακοήθη και μη καθορισμένα</w:t>
            </w:r>
            <w:r w:rsidR="00ED6BD9">
              <w:rPr>
                <w:sz w:val="20"/>
                <w:lang w:val="el-GR" w:eastAsia="en-GB"/>
              </w:rPr>
              <w:t xml:space="preserve"> </w:t>
            </w:r>
            <w:r w:rsidR="008C4EE1" w:rsidRPr="008C4EE1">
              <w:rPr>
                <w:sz w:val="20"/>
                <w:lang w:val="el-GR" w:eastAsia="en-GB"/>
              </w:rPr>
              <w:t>(</w:t>
            </w:r>
            <w:r>
              <w:rPr>
                <w:sz w:val="20"/>
                <w:lang w:val="el-GR" w:eastAsia="en-GB"/>
              </w:rPr>
              <w:t>π</w:t>
            </w:r>
            <w:r w:rsidR="00F87FA2">
              <w:rPr>
                <w:sz w:val="20"/>
                <w:lang w:val="el-GR" w:eastAsia="en-GB"/>
              </w:rPr>
              <w:t>εριλαμβά</w:t>
            </w:r>
            <w:r>
              <w:rPr>
                <w:sz w:val="20"/>
                <w:lang w:val="el-GR" w:eastAsia="en-GB"/>
              </w:rPr>
              <w:t>ν</w:t>
            </w:r>
            <w:r w:rsidR="00F87FA2">
              <w:rPr>
                <w:sz w:val="20"/>
                <w:lang w:val="el-GR" w:eastAsia="en-GB"/>
              </w:rPr>
              <w:t>ον</w:t>
            </w:r>
            <w:r>
              <w:rPr>
                <w:sz w:val="20"/>
                <w:lang w:val="el-GR" w:eastAsia="en-GB"/>
              </w:rPr>
              <w:t xml:space="preserve">ται κύστες και πολύποδες) </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ind w:left="1134" w:hanging="1134"/>
              <w:rPr>
                <w:sz w:val="20"/>
                <w:lang w:val="el-GR" w:eastAsia="en-GB"/>
              </w:rPr>
            </w:pPr>
            <w:r w:rsidRPr="008C4EE1">
              <w:rPr>
                <w:sz w:val="20"/>
                <w:lang w:val="en-US" w:eastAsia="en-GB"/>
              </w:rPr>
              <w:t> </w:t>
            </w:r>
          </w:p>
          <w:p w:rsidR="008C4EE1" w:rsidRPr="008C4EE1" w:rsidRDefault="008C4EE1" w:rsidP="008C4EE1">
            <w:pPr>
              <w:tabs>
                <w:tab w:val="clear" w:pos="567"/>
              </w:tabs>
              <w:ind w:left="1134" w:hanging="1134"/>
              <w:rPr>
                <w:sz w:val="20"/>
                <w:lang w:val="el-GR"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BD77DC" w:rsidP="008C4EE1">
            <w:pPr>
              <w:tabs>
                <w:tab w:val="clear" w:pos="567"/>
              </w:tabs>
              <w:rPr>
                <w:sz w:val="20"/>
                <w:lang w:val="en-US" w:eastAsia="en-GB"/>
              </w:rPr>
            </w:pPr>
            <w:r w:rsidRPr="00540C04">
              <w:rPr>
                <w:sz w:val="20"/>
                <w:lang w:val="el-GR" w:eastAsia="en-GB"/>
              </w:rPr>
              <w:t>Καλοήθες</w:t>
            </w:r>
            <w:r w:rsidR="00540C04" w:rsidRPr="00540C04">
              <w:rPr>
                <w:sz w:val="20"/>
                <w:lang w:val="el-GR" w:eastAsia="en-GB"/>
              </w:rPr>
              <w:t xml:space="preserve"> δερματικό νεόπλασμα</w:t>
            </w:r>
            <w:r w:rsidR="00540C04" w:rsidRPr="00540C04">
              <w:rPr>
                <w:sz w:val="20"/>
                <w:lang w:val="en-US" w:eastAsia="en-GB"/>
              </w:rPr>
              <w:t xml:space="preserve">, </w:t>
            </w:r>
            <w:r w:rsidR="00540C04">
              <w:rPr>
                <w:sz w:val="20"/>
                <w:lang w:val="el-GR" w:eastAsia="en-GB"/>
              </w:rPr>
              <w:t>Ν</w:t>
            </w:r>
            <w:r w:rsidR="00540C04" w:rsidRPr="00540C04">
              <w:rPr>
                <w:sz w:val="20"/>
                <w:lang w:val="el-GR" w:eastAsia="en-GB"/>
              </w:rPr>
              <w:t>εόπλασμα</w:t>
            </w:r>
          </w:p>
        </w:tc>
        <w:tc>
          <w:tcPr>
            <w:tcW w:w="1995" w:type="dxa"/>
            <w:tcBorders>
              <w:top w:val="outset" w:sz="6" w:space="0" w:color="auto"/>
              <w:left w:val="outset" w:sz="6" w:space="0" w:color="auto"/>
              <w:bottom w:val="outset" w:sz="6" w:space="0" w:color="auto"/>
              <w:right w:val="outset" w:sz="6" w:space="0" w:color="auto"/>
            </w:tcBorders>
            <w:hideMark/>
          </w:tcPr>
          <w:p w:rsidR="00540C04" w:rsidRDefault="00540C04" w:rsidP="00540C04">
            <w:pPr>
              <w:tabs>
                <w:tab w:val="clear" w:pos="567"/>
              </w:tabs>
              <w:ind w:left="1134" w:hanging="1134"/>
              <w:rPr>
                <w:sz w:val="20"/>
                <w:lang w:val="el-GR" w:eastAsia="en-GB"/>
              </w:rPr>
            </w:pPr>
            <w:r>
              <w:rPr>
                <w:sz w:val="20"/>
                <w:lang w:val="el-GR" w:eastAsia="en-GB"/>
              </w:rPr>
              <w:t>Καρκίνος του</w:t>
            </w:r>
          </w:p>
          <w:p w:rsidR="008C4EE1" w:rsidRPr="008C4EE1" w:rsidRDefault="00540C04" w:rsidP="00540C04">
            <w:pPr>
              <w:tabs>
                <w:tab w:val="clear" w:pos="567"/>
              </w:tabs>
              <w:ind w:left="1134" w:hanging="1134"/>
              <w:rPr>
                <w:sz w:val="20"/>
                <w:lang w:val="el-GR" w:eastAsia="en-GB"/>
              </w:rPr>
            </w:pPr>
            <w:r>
              <w:rPr>
                <w:sz w:val="20"/>
                <w:lang w:val="el-GR" w:eastAsia="en-GB"/>
              </w:rPr>
              <w:t>δέρματος</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3C054A" w:rsidP="008C4EE1">
            <w:pPr>
              <w:tabs>
                <w:tab w:val="clear" w:pos="567"/>
              </w:tabs>
              <w:rPr>
                <w:sz w:val="20"/>
                <w:lang w:val="el-GR" w:eastAsia="en-GB"/>
              </w:rPr>
            </w:pPr>
            <w:r>
              <w:rPr>
                <w:sz w:val="20"/>
                <w:lang w:val="el-GR" w:eastAsia="en-GB"/>
              </w:rPr>
              <w:t>Διαταραχές του αιμοποιητικού και του λεμφικού συστήμ</w:t>
            </w:r>
            <w:r w:rsidR="00F85B5A">
              <w:rPr>
                <w:sz w:val="20"/>
                <w:lang w:val="el-GR" w:eastAsia="en-GB"/>
              </w:rPr>
              <w:t>α</w:t>
            </w:r>
            <w:r>
              <w:rPr>
                <w:sz w:val="20"/>
                <w:lang w:val="el-GR" w:eastAsia="en-GB"/>
              </w:rPr>
              <w:t>τος</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ind w:left="1134" w:hanging="1134"/>
              <w:rPr>
                <w:sz w:val="20"/>
                <w:lang w:val="el-GR" w:eastAsia="en-GB"/>
              </w:rPr>
            </w:pPr>
            <w:r w:rsidRPr="008C4EE1">
              <w:rPr>
                <w:sz w:val="20"/>
                <w:lang w:val="en-US" w:eastAsia="en-GB"/>
              </w:rPr>
              <w:t> </w:t>
            </w:r>
          </w:p>
          <w:p w:rsidR="008C4EE1" w:rsidRPr="008C4EE1" w:rsidRDefault="008C4EE1" w:rsidP="008C4EE1">
            <w:pPr>
              <w:tabs>
                <w:tab w:val="clear" w:pos="567"/>
              </w:tabs>
              <w:ind w:left="1134" w:hanging="1134"/>
              <w:rPr>
                <w:sz w:val="20"/>
                <w:lang w:val="el-GR"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6D5CF7" w:rsidP="008C4EE1">
            <w:pPr>
              <w:tabs>
                <w:tab w:val="clear" w:pos="567"/>
              </w:tabs>
              <w:ind w:left="1134" w:hanging="1134"/>
              <w:rPr>
                <w:sz w:val="20"/>
                <w:lang w:val="en-US" w:eastAsia="en-GB"/>
              </w:rPr>
            </w:pPr>
            <w:r w:rsidRPr="006D5CF7">
              <w:rPr>
                <w:sz w:val="20"/>
                <w:lang w:val="el-GR" w:eastAsia="en-GB"/>
              </w:rPr>
              <w:t>Λεμφαδενοπάθεια</w:t>
            </w:r>
            <w:r w:rsidRPr="006D5CF7">
              <w:rPr>
                <w:sz w:val="20"/>
                <w:lang w:val="en-US" w:eastAsia="en-GB"/>
              </w:rPr>
              <w:t>*</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1412FC" w:rsidP="00F97342">
            <w:pPr>
              <w:tabs>
                <w:tab w:val="clear" w:pos="567"/>
              </w:tabs>
              <w:rPr>
                <w:sz w:val="20"/>
                <w:lang w:val="el-GR" w:eastAsia="en-GB"/>
              </w:rPr>
            </w:pPr>
            <w:r>
              <w:rPr>
                <w:sz w:val="20"/>
                <w:lang w:val="el-GR" w:eastAsia="en-GB"/>
              </w:rPr>
              <w:t>Λευκοκυττάρωση, Λ</w:t>
            </w:r>
            <w:r w:rsidR="00F97342" w:rsidRPr="00F97342">
              <w:rPr>
                <w:sz w:val="20"/>
                <w:lang w:val="el-GR" w:eastAsia="en-GB"/>
              </w:rPr>
              <w:t xml:space="preserve">ευκοπενία, </w:t>
            </w:r>
            <w:r>
              <w:rPr>
                <w:sz w:val="20"/>
                <w:lang w:val="el-GR" w:eastAsia="en-GB"/>
              </w:rPr>
              <w:t>Σ</w:t>
            </w:r>
            <w:r w:rsidR="00F97342" w:rsidRPr="00F97342">
              <w:rPr>
                <w:sz w:val="20"/>
                <w:lang w:val="el-GR" w:eastAsia="en-GB"/>
              </w:rPr>
              <w:t>πληνομεγαλία</w:t>
            </w:r>
            <w:r>
              <w:rPr>
                <w:sz w:val="20"/>
                <w:lang w:val="el-GR" w:eastAsia="en-GB"/>
              </w:rPr>
              <w:t>, Θ</w:t>
            </w:r>
            <w:r w:rsidR="00F97342" w:rsidRPr="00F97342">
              <w:rPr>
                <w:sz w:val="20"/>
                <w:lang w:val="el-GR" w:eastAsia="en-GB"/>
              </w:rPr>
              <w:t xml:space="preserve">ρομβοπενία, </w:t>
            </w:r>
            <w:r>
              <w:rPr>
                <w:sz w:val="20"/>
                <w:lang w:val="el-GR" w:eastAsia="en-GB"/>
              </w:rPr>
              <w:t>Μ</w:t>
            </w:r>
            <w:r w:rsidR="00F97342" w:rsidRPr="00F97342">
              <w:rPr>
                <w:sz w:val="20"/>
                <w:lang w:val="el-GR" w:eastAsia="en-GB"/>
              </w:rPr>
              <w:t xml:space="preserve">η φυσιολογική μορφολογία λευκοκυττάρων </w:t>
            </w:r>
          </w:p>
        </w:tc>
      </w:tr>
      <w:tr w:rsidR="00A660AC" w:rsidRPr="008C4EE1"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365505" w:rsidP="008C4EE1">
            <w:pPr>
              <w:tabs>
                <w:tab w:val="clear" w:pos="567"/>
              </w:tabs>
              <w:rPr>
                <w:sz w:val="20"/>
                <w:lang w:val="el-GR" w:eastAsia="en-GB"/>
              </w:rPr>
            </w:pPr>
            <w:r>
              <w:rPr>
                <w:sz w:val="20"/>
                <w:lang w:val="el-GR" w:eastAsia="en-GB"/>
              </w:rPr>
              <w:t>Διαταραχές του ανοσοποιητικού  συστήματος</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ind w:left="1134" w:hanging="1134"/>
              <w:rPr>
                <w:sz w:val="20"/>
                <w:lang w:val="en-US" w:eastAsia="en-GB"/>
              </w:rPr>
            </w:pPr>
            <w:r w:rsidRPr="008C4EE1">
              <w:rPr>
                <w:sz w:val="20"/>
                <w:lang w:val="en-US" w:eastAsia="en-GB"/>
              </w:rPr>
              <w:t> </w:t>
            </w:r>
          </w:p>
          <w:p w:rsidR="008C4EE1" w:rsidRPr="008C4EE1" w:rsidRDefault="008C4EE1" w:rsidP="008C4EE1">
            <w:pPr>
              <w:tabs>
                <w:tab w:val="clear" w:pos="567"/>
              </w:tabs>
              <w:ind w:left="1134" w:hanging="1134"/>
              <w:rPr>
                <w:sz w:val="20"/>
                <w:lang w:val="en-US"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260A61" w:rsidP="008C4EE1">
            <w:pPr>
              <w:tabs>
                <w:tab w:val="clear" w:pos="567"/>
              </w:tabs>
              <w:ind w:left="1134" w:hanging="1134"/>
              <w:rPr>
                <w:sz w:val="20"/>
                <w:lang w:val="el-GR" w:eastAsia="en-GB"/>
              </w:rPr>
            </w:pPr>
            <w:r>
              <w:rPr>
                <w:sz w:val="20"/>
                <w:lang w:val="el-GR" w:eastAsia="en-GB"/>
              </w:rPr>
              <w:t>Υπερευαισθησία</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ind w:left="1134" w:hanging="1134"/>
              <w:rPr>
                <w:sz w:val="20"/>
                <w:lang w:val="en-US" w:eastAsia="en-GB"/>
              </w:rPr>
            </w:pPr>
            <w:r w:rsidRPr="008C4EE1">
              <w:rPr>
                <w:sz w:val="20"/>
                <w:lang w:val="en-US" w:eastAsia="en-GB"/>
              </w:rPr>
              <w:t> </w:t>
            </w:r>
          </w:p>
          <w:p w:rsidR="008C4EE1" w:rsidRPr="008C4EE1" w:rsidRDefault="008C4EE1" w:rsidP="008C4EE1">
            <w:pPr>
              <w:tabs>
                <w:tab w:val="clear" w:pos="567"/>
              </w:tabs>
              <w:ind w:left="1134" w:hanging="1134"/>
              <w:rPr>
                <w:sz w:val="20"/>
                <w:lang w:val="en-US" w:eastAsia="en-GB"/>
              </w:rPr>
            </w:pPr>
            <w:r w:rsidRPr="008C4EE1">
              <w:rPr>
                <w:sz w:val="20"/>
                <w:lang w:val="en-US" w:eastAsia="en-GB"/>
              </w:rPr>
              <w:t> </w:t>
            </w:r>
          </w:p>
        </w:tc>
      </w:tr>
      <w:tr w:rsidR="00A660AC" w:rsidRPr="008C4EE1"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B359FB" w:rsidP="008C4EE1">
            <w:pPr>
              <w:tabs>
                <w:tab w:val="clear" w:pos="567"/>
              </w:tabs>
              <w:rPr>
                <w:sz w:val="20"/>
                <w:lang w:val="el-GR" w:eastAsia="en-GB"/>
              </w:rPr>
            </w:pPr>
            <w:r>
              <w:rPr>
                <w:sz w:val="20"/>
                <w:lang w:val="el-GR" w:eastAsia="en-GB"/>
              </w:rPr>
              <w:t>Διαταραχές του ενδοκρινικού συστήματος</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ind w:left="1134" w:hanging="1134"/>
              <w:rPr>
                <w:sz w:val="20"/>
                <w:lang w:val="en-US" w:eastAsia="en-GB"/>
              </w:rPr>
            </w:pPr>
            <w:r w:rsidRPr="008C4EE1">
              <w:rPr>
                <w:sz w:val="20"/>
                <w:lang w:val="en-US" w:eastAsia="en-GB"/>
              </w:rPr>
              <w:t> </w:t>
            </w:r>
          </w:p>
          <w:p w:rsidR="008C4EE1" w:rsidRPr="008C4EE1" w:rsidRDefault="008C4EE1" w:rsidP="008C4EE1">
            <w:pPr>
              <w:tabs>
                <w:tab w:val="clear" w:pos="567"/>
              </w:tabs>
              <w:ind w:left="1134" w:hanging="1134"/>
              <w:rPr>
                <w:sz w:val="20"/>
                <w:lang w:val="en-US"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ind w:left="1134" w:hanging="1134"/>
              <w:rPr>
                <w:sz w:val="20"/>
                <w:lang w:val="en-US" w:eastAsia="en-GB"/>
              </w:rPr>
            </w:pPr>
            <w:r w:rsidRPr="008C4EE1">
              <w:rPr>
                <w:sz w:val="20"/>
                <w:lang w:val="en-US" w:eastAsia="en-GB"/>
              </w:rPr>
              <w:t> </w:t>
            </w:r>
          </w:p>
          <w:p w:rsidR="008C4EE1" w:rsidRPr="008C4EE1" w:rsidRDefault="008C4EE1" w:rsidP="008C4EE1">
            <w:pPr>
              <w:tabs>
                <w:tab w:val="clear" w:pos="567"/>
              </w:tabs>
              <w:ind w:left="1134" w:hanging="1134"/>
              <w:rPr>
                <w:sz w:val="20"/>
                <w:lang w:val="en-US" w:eastAsia="en-GB"/>
              </w:rPr>
            </w:pPr>
            <w:r w:rsidRPr="008C4EE1">
              <w:rPr>
                <w:sz w:val="20"/>
                <w:lang w:val="en-US" w:eastAsia="en-GB"/>
              </w:rPr>
              <w:t> </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1412FC" w:rsidP="008C4EE1">
            <w:pPr>
              <w:tabs>
                <w:tab w:val="clear" w:pos="567"/>
              </w:tabs>
              <w:rPr>
                <w:sz w:val="20"/>
                <w:lang w:val="en-US" w:eastAsia="en-GB"/>
              </w:rPr>
            </w:pPr>
            <w:r>
              <w:rPr>
                <w:sz w:val="20"/>
                <w:lang w:val="el-GR" w:eastAsia="en-GB"/>
              </w:rPr>
              <w:t>Βρογχοκήλη, Υ</w:t>
            </w:r>
            <w:r w:rsidRPr="001412FC">
              <w:rPr>
                <w:sz w:val="20"/>
                <w:lang w:val="el-GR" w:eastAsia="en-GB"/>
              </w:rPr>
              <w:t>περθυρεοειδισμός</w:t>
            </w:r>
            <w:r>
              <w:rPr>
                <w:sz w:val="20"/>
                <w:lang w:val="el-GR" w:eastAsia="en-GB"/>
              </w:rPr>
              <w:t xml:space="preserve"> </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422DDD" w:rsidP="008C4EE1">
            <w:pPr>
              <w:tabs>
                <w:tab w:val="clear" w:pos="567"/>
              </w:tabs>
              <w:rPr>
                <w:sz w:val="20"/>
                <w:lang w:val="el-GR" w:eastAsia="en-GB"/>
              </w:rPr>
            </w:pPr>
            <w:r>
              <w:rPr>
                <w:sz w:val="20"/>
                <w:lang w:val="el-GR" w:eastAsia="en-GB"/>
              </w:rPr>
              <w:t>Διαταραχές του μεταβολισμού και της θρέψης</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rPr>
                <w:sz w:val="20"/>
                <w:lang w:val="el-GR" w:eastAsia="en-GB"/>
              </w:rPr>
            </w:pPr>
            <w:r w:rsidRPr="008C4EE1">
              <w:rPr>
                <w:sz w:val="20"/>
                <w:lang w:val="en-US" w:eastAsia="en-GB"/>
              </w:rPr>
              <w:t> </w:t>
            </w:r>
          </w:p>
          <w:p w:rsidR="008C4EE1" w:rsidRPr="008C4EE1" w:rsidRDefault="008C4EE1" w:rsidP="008C4EE1">
            <w:pPr>
              <w:tabs>
                <w:tab w:val="clear" w:pos="567"/>
              </w:tabs>
              <w:rPr>
                <w:sz w:val="20"/>
                <w:lang w:val="el-GR"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A46EF3" w:rsidP="008C4EE1">
            <w:pPr>
              <w:tabs>
                <w:tab w:val="clear" w:pos="567"/>
              </w:tabs>
              <w:rPr>
                <w:sz w:val="20"/>
                <w:lang w:val="en-US" w:eastAsia="en-GB"/>
              </w:rPr>
            </w:pPr>
            <w:r w:rsidRPr="00A46EF3">
              <w:rPr>
                <w:sz w:val="20"/>
                <w:lang w:val="el-GR" w:eastAsia="en-GB"/>
              </w:rPr>
              <w:t>Ανορεξία</w:t>
            </w:r>
            <w:r w:rsidRPr="00A46EF3">
              <w:rPr>
                <w:sz w:val="20"/>
                <w:lang w:val="en-US" w:eastAsia="en-GB"/>
              </w:rPr>
              <w:t xml:space="preserve">, </w:t>
            </w:r>
            <w:r>
              <w:rPr>
                <w:sz w:val="20"/>
                <w:lang w:val="el-GR" w:eastAsia="en-GB"/>
              </w:rPr>
              <w:t>Α</w:t>
            </w:r>
            <w:r w:rsidRPr="00A46EF3">
              <w:rPr>
                <w:sz w:val="20"/>
                <w:lang w:val="el-GR" w:eastAsia="en-GB"/>
              </w:rPr>
              <w:t>ύξηση σωματικού βάρους</w:t>
            </w:r>
            <w:r w:rsidRPr="00A46EF3">
              <w:rPr>
                <w:sz w:val="20"/>
                <w:lang w:val="en-US" w:eastAsia="en-GB"/>
              </w:rPr>
              <w:t>*</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11554C" w:rsidP="008C4EE1">
            <w:pPr>
              <w:tabs>
                <w:tab w:val="clear" w:pos="567"/>
              </w:tabs>
              <w:rPr>
                <w:sz w:val="20"/>
                <w:lang w:val="el-GR" w:eastAsia="en-GB"/>
              </w:rPr>
            </w:pPr>
            <w:r>
              <w:rPr>
                <w:sz w:val="20"/>
                <w:lang w:val="el-GR" w:eastAsia="en-GB"/>
              </w:rPr>
              <w:t>Δυσανεξία στην αλκοόλη, Ο</w:t>
            </w:r>
            <w:r w:rsidR="00AA6345" w:rsidRPr="00AA6345">
              <w:rPr>
                <w:sz w:val="20"/>
                <w:lang w:val="el-GR" w:eastAsia="en-GB"/>
              </w:rPr>
              <w:t>υρική αρθρίτιδα</w:t>
            </w:r>
            <w:r w:rsidR="004E20FC">
              <w:rPr>
                <w:sz w:val="20"/>
                <w:lang w:val="el-GR" w:eastAsia="en-GB"/>
              </w:rPr>
              <w:t>, Υ</w:t>
            </w:r>
            <w:r w:rsidR="00AA6345" w:rsidRPr="00AA6345">
              <w:rPr>
                <w:sz w:val="20"/>
                <w:lang w:val="el-GR" w:eastAsia="en-GB"/>
              </w:rPr>
              <w:t>περλιπιδαιμία,</w:t>
            </w:r>
            <w:r w:rsidR="006A7881">
              <w:rPr>
                <w:sz w:val="20"/>
                <w:lang w:val="el-GR" w:eastAsia="en-GB"/>
              </w:rPr>
              <w:t xml:space="preserve"> Ν</w:t>
            </w:r>
            <w:r w:rsidR="00AA6345" w:rsidRPr="00AA6345">
              <w:rPr>
                <w:sz w:val="20"/>
                <w:lang w:val="el-GR" w:eastAsia="en-GB"/>
              </w:rPr>
              <w:t>άτριο αίματος αυξημένο</w:t>
            </w:r>
            <w:r w:rsidR="002C70D3">
              <w:rPr>
                <w:sz w:val="20"/>
                <w:lang w:val="el-GR" w:eastAsia="en-GB"/>
              </w:rPr>
              <w:t>, Φ</w:t>
            </w:r>
            <w:r w:rsidR="00AA6345" w:rsidRPr="00AA6345">
              <w:rPr>
                <w:sz w:val="20"/>
                <w:lang w:val="el-GR" w:eastAsia="en-GB"/>
              </w:rPr>
              <w:t>ερριτίνη ορού μειωμένη</w:t>
            </w:r>
            <w:r w:rsidR="009419EF">
              <w:rPr>
                <w:sz w:val="20"/>
                <w:lang w:val="el-GR" w:eastAsia="en-GB"/>
              </w:rPr>
              <w:t xml:space="preserve"> </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4D1561" w:rsidP="008C4EE1">
            <w:pPr>
              <w:tabs>
                <w:tab w:val="clear" w:pos="567"/>
              </w:tabs>
              <w:rPr>
                <w:sz w:val="20"/>
                <w:lang w:val="el-GR" w:eastAsia="en-GB"/>
              </w:rPr>
            </w:pPr>
            <w:r>
              <w:rPr>
                <w:sz w:val="20"/>
                <w:lang w:val="el-GR" w:eastAsia="en-GB"/>
              </w:rPr>
              <w:t>Ψυχιατρικές διαταραχές</w:t>
            </w:r>
          </w:p>
        </w:tc>
        <w:tc>
          <w:tcPr>
            <w:tcW w:w="0" w:type="auto"/>
            <w:tcBorders>
              <w:top w:val="outset" w:sz="6" w:space="0" w:color="auto"/>
              <w:left w:val="outset" w:sz="6" w:space="0" w:color="auto"/>
              <w:bottom w:val="outset" w:sz="6" w:space="0" w:color="auto"/>
              <w:right w:val="outset" w:sz="6" w:space="0" w:color="auto"/>
            </w:tcBorders>
            <w:hideMark/>
          </w:tcPr>
          <w:p w:rsidR="00DE1B82" w:rsidRDefault="00F37046" w:rsidP="008C4EE1">
            <w:pPr>
              <w:tabs>
                <w:tab w:val="clear" w:pos="567"/>
              </w:tabs>
              <w:ind w:left="1134" w:hanging="1134"/>
              <w:rPr>
                <w:sz w:val="20"/>
                <w:lang w:val="el-GR" w:eastAsia="en-GB"/>
              </w:rPr>
            </w:pPr>
            <w:r w:rsidRPr="00F37046">
              <w:rPr>
                <w:sz w:val="20"/>
                <w:lang w:val="el-GR" w:eastAsia="en-GB"/>
              </w:rPr>
              <w:t>Άγχος</w:t>
            </w:r>
            <w:r w:rsidRPr="00F37046">
              <w:rPr>
                <w:sz w:val="20"/>
                <w:lang w:val="en-US" w:eastAsia="en-GB"/>
              </w:rPr>
              <w:t>*,</w:t>
            </w:r>
          </w:p>
          <w:p w:rsidR="008C4EE1" w:rsidRPr="008C4EE1" w:rsidRDefault="00F37046" w:rsidP="008C4EE1">
            <w:pPr>
              <w:tabs>
                <w:tab w:val="clear" w:pos="567"/>
              </w:tabs>
              <w:ind w:left="1134" w:hanging="1134"/>
              <w:rPr>
                <w:sz w:val="20"/>
                <w:lang w:val="en-US" w:eastAsia="en-GB"/>
              </w:rPr>
            </w:pPr>
            <w:r w:rsidRPr="00F37046">
              <w:rPr>
                <w:sz w:val="20"/>
                <w:lang w:val="el-GR" w:eastAsia="en-GB"/>
              </w:rPr>
              <w:t>κατάθλιψη</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D06D51" w:rsidP="008C4EE1">
            <w:pPr>
              <w:tabs>
                <w:tab w:val="clear" w:pos="567"/>
              </w:tabs>
              <w:ind w:left="1134" w:hanging="1134"/>
              <w:rPr>
                <w:sz w:val="20"/>
                <w:lang w:val="en-US" w:eastAsia="en-GB"/>
              </w:rPr>
            </w:pPr>
            <w:r w:rsidRPr="00D06D51">
              <w:rPr>
                <w:sz w:val="20"/>
                <w:lang w:val="el-GR" w:eastAsia="en-GB"/>
              </w:rPr>
              <w:t>Νευρικότητα</w:t>
            </w:r>
            <w:r>
              <w:rPr>
                <w:sz w:val="20"/>
                <w:lang w:val="el-GR" w:eastAsia="en-GB"/>
              </w:rPr>
              <w:t xml:space="preserve"> </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CF4E9F" w:rsidP="008C4EE1">
            <w:pPr>
              <w:tabs>
                <w:tab w:val="clear" w:pos="567"/>
              </w:tabs>
              <w:rPr>
                <w:sz w:val="20"/>
                <w:lang w:val="el-GR" w:eastAsia="en-GB"/>
              </w:rPr>
            </w:pPr>
            <w:r>
              <w:rPr>
                <w:sz w:val="20"/>
                <w:lang w:val="el-GR" w:eastAsia="en-GB"/>
              </w:rPr>
              <w:t>Μη φυσιολογικά όνειρα, Σ</w:t>
            </w:r>
            <w:r w:rsidRPr="00CF4E9F">
              <w:rPr>
                <w:sz w:val="20"/>
                <w:lang w:val="el-GR" w:eastAsia="en-GB"/>
              </w:rPr>
              <w:t xml:space="preserve">υγχυτική κατάσταση, </w:t>
            </w:r>
            <w:r>
              <w:rPr>
                <w:sz w:val="20"/>
                <w:lang w:val="el-GR" w:eastAsia="en-GB"/>
              </w:rPr>
              <w:t>Ε</w:t>
            </w:r>
            <w:r w:rsidRPr="00CF4E9F">
              <w:rPr>
                <w:sz w:val="20"/>
                <w:lang w:val="el-GR" w:eastAsia="en-GB"/>
              </w:rPr>
              <w:t>υφορική συναισθηματική δ</w:t>
            </w:r>
            <w:r>
              <w:rPr>
                <w:sz w:val="20"/>
                <w:lang w:val="el-GR" w:eastAsia="en-GB"/>
              </w:rPr>
              <w:t>ιάθεση, Ψευδαίσθηση, Ε</w:t>
            </w:r>
            <w:r w:rsidR="001A6AB0">
              <w:rPr>
                <w:sz w:val="20"/>
                <w:lang w:val="el-GR" w:eastAsia="en-GB"/>
              </w:rPr>
              <w:t>χθρότητα, Μανία, Διαταραχές της προσωπικότητας, Α</w:t>
            </w:r>
            <w:r w:rsidRPr="00CF4E9F">
              <w:rPr>
                <w:sz w:val="20"/>
                <w:lang w:val="el-GR" w:eastAsia="en-GB"/>
              </w:rPr>
              <w:t>πόπειρα αυτοκτονίας</w:t>
            </w:r>
            <w:r>
              <w:rPr>
                <w:sz w:val="20"/>
                <w:lang w:val="el-GR" w:eastAsia="en-GB"/>
              </w:rPr>
              <w:t xml:space="preserve"> </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6D4ECF" w:rsidP="008C4EE1">
            <w:pPr>
              <w:tabs>
                <w:tab w:val="clear" w:pos="567"/>
              </w:tabs>
              <w:rPr>
                <w:sz w:val="20"/>
                <w:lang w:val="el-GR" w:eastAsia="en-GB"/>
              </w:rPr>
            </w:pPr>
            <w:r>
              <w:rPr>
                <w:sz w:val="20"/>
                <w:lang w:val="el-GR" w:eastAsia="en-GB"/>
              </w:rPr>
              <w:t>Διαταραχές του νευρικού συστήματος</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6D4ECF" w:rsidP="008C4EE1">
            <w:pPr>
              <w:tabs>
                <w:tab w:val="clear" w:pos="567"/>
              </w:tabs>
              <w:ind w:left="1134" w:hanging="1134"/>
              <w:rPr>
                <w:sz w:val="20"/>
                <w:lang w:val="el-GR" w:eastAsia="en-GB"/>
              </w:rPr>
            </w:pPr>
            <w:r>
              <w:rPr>
                <w:sz w:val="20"/>
                <w:lang w:val="el-GR" w:eastAsia="en-GB"/>
              </w:rPr>
              <w:t>Κεφαλαλγία</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B26E7B" w:rsidP="00525BAE">
            <w:pPr>
              <w:tabs>
                <w:tab w:val="clear" w:pos="567"/>
              </w:tabs>
              <w:ind w:left="3" w:hanging="3"/>
              <w:rPr>
                <w:sz w:val="20"/>
                <w:lang w:val="el-GR" w:eastAsia="en-GB"/>
              </w:rPr>
            </w:pPr>
            <w:r>
              <w:rPr>
                <w:sz w:val="20"/>
                <w:lang w:val="el-GR" w:eastAsia="en-GB"/>
              </w:rPr>
              <w:t>Δυσγευσία</w:t>
            </w:r>
            <w:r w:rsidR="008C4EE1" w:rsidRPr="008C4EE1">
              <w:rPr>
                <w:sz w:val="20"/>
                <w:lang w:val="el-GR" w:eastAsia="en-GB"/>
              </w:rPr>
              <w:t xml:space="preserve">, </w:t>
            </w:r>
            <w:r>
              <w:rPr>
                <w:sz w:val="20"/>
                <w:lang w:val="el-GR" w:eastAsia="en-GB"/>
              </w:rPr>
              <w:t>Υπερτονία</w:t>
            </w:r>
            <w:r w:rsidRPr="00703C47">
              <w:rPr>
                <w:sz w:val="20"/>
                <w:lang w:val="el-GR" w:eastAsia="en-GB"/>
              </w:rPr>
              <w:t xml:space="preserve">, </w:t>
            </w:r>
            <w:r w:rsidR="00703C47">
              <w:rPr>
                <w:sz w:val="20"/>
                <w:lang w:val="el-GR" w:eastAsia="en-GB"/>
              </w:rPr>
              <w:t>Ημικρανία</w:t>
            </w:r>
            <w:r w:rsidR="008C4EE1" w:rsidRPr="008C4EE1">
              <w:rPr>
                <w:sz w:val="20"/>
                <w:lang w:val="el-GR" w:eastAsia="en-GB"/>
              </w:rPr>
              <w:t xml:space="preserve">, </w:t>
            </w:r>
            <w:r w:rsidR="00703C47">
              <w:rPr>
                <w:sz w:val="20"/>
                <w:lang w:val="el-GR" w:eastAsia="en-GB"/>
              </w:rPr>
              <w:t>Διαταραχές λόγου</w:t>
            </w:r>
            <w:r w:rsidR="008C4EE1" w:rsidRPr="008C4EE1">
              <w:rPr>
                <w:sz w:val="20"/>
                <w:lang w:val="el-GR" w:eastAsia="en-GB"/>
              </w:rPr>
              <w:t xml:space="preserve">, </w:t>
            </w:r>
            <w:r w:rsidR="00525BAE">
              <w:rPr>
                <w:sz w:val="20"/>
                <w:lang w:val="el-GR" w:eastAsia="en-GB"/>
              </w:rPr>
              <w:t>Συγκοπή</w:t>
            </w:r>
            <w:r w:rsidR="008C4EE1" w:rsidRPr="008C4EE1">
              <w:rPr>
                <w:sz w:val="20"/>
                <w:lang w:val="el-GR" w:eastAsia="en-GB"/>
              </w:rPr>
              <w:t xml:space="preserve">, </w:t>
            </w:r>
            <w:r w:rsidR="00525BAE">
              <w:rPr>
                <w:sz w:val="20"/>
                <w:lang w:val="el-GR" w:eastAsia="en-GB"/>
              </w:rPr>
              <w:t>Τρόμος</w:t>
            </w:r>
            <w:r w:rsidR="008C4EE1" w:rsidRPr="008C4EE1">
              <w:rPr>
                <w:sz w:val="20"/>
                <w:lang w:val="el-GR" w:eastAsia="en-GB"/>
              </w:rPr>
              <w:t>*</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C003A3" w:rsidP="005F6497">
            <w:pPr>
              <w:tabs>
                <w:tab w:val="clear" w:pos="567"/>
              </w:tabs>
              <w:ind w:left="3" w:hanging="3"/>
              <w:rPr>
                <w:sz w:val="20"/>
                <w:lang w:val="el-GR" w:eastAsia="en-GB"/>
              </w:rPr>
            </w:pPr>
            <w:r>
              <w:rPr>
                <w:sz w:val="20"/>
                <w:lang w:val="el-GR" w:eastAsia="en-GB"/>
              </w:rPr>
              <w:t>Σύνδρομο καρπιαίου σωλήνα, Νοητική διαταραχή, Σ</w:t>
            </w:r>
            <w:r w:rsidR="002445CF" w:rsidRPr="002445CF">
              <w:rPr>
                <w:sz w:val="20"/>
                <w:lang w:val="el-GR" w:eastAsia="en-GB"/>
              </w:rPr>
              <w:t>π</w:t>
            </w:r>
            <w:r>
              <w:rPr>
                <w:sz w:val="20"/>
                <w:lang w:val="el-GR" w:eastAsia="en-GB"/>
              </w:rPr>
              <w:t>ασμός, Δυσγραφία, Δ</w:t>
            </w:r>
            <w:r w:rsidR="00AE6972">
              <w:rPr>
                <w:sz w:val="20"/>
                <w:lang w:val="el-GR" w:eastAsia="en-GB"/>
              </w:rPr>
              <w:t>υσλεξία, Δυστονία, Κ</w:t>
            </w:r>
            <w:r w:rsidR="002445CF" w:rsidRPr="002445CF">
              <w:rPr>
                <w:sz w:val="20"/>
                <w:lang w:val="el-GR" w:eastAsia="en-GB"/>
              </w:rPr>
              <w:t>ινητική δυσλειτουργία,</w:t>
            </w:r>
            <w:r w:rsidR="00AE6972">
              <w:rPr>
                <w:sz w:val="20"/>
                <w:lang w:val="el-GR" w:eastAsia="en-GB"/>
              </w:rPr>
              <w:t xml:space="preserve"> Μ</w:t>
            </w:r>
            <w:r w:rsidR="002445CF" w:rsidRPr="002445CF">
              <w:rPr>
                <w:sz w:val="20"/>
                <w:lang w:val="el-GR" w:eastAsia="en-GB"/>
              </w:rPr>
              <w:t xml:space="preserve">υοκλωνίες, </w:t>
            </w:r>
            <w:r w:rsidR="003A6D95">
              <w:rPr>
                <w:sz w:val="20"/>
                <w:lang w:val="el-GR" w:eastAsia="en-GB"/>
              </w:rPr>
              <w:t>Ν</w:t>
            </w:r>
            <w:r w:rsidR="002445CF" w:rsidRPr="002445CF">
              <w:rPr>
                <w:sz w:val="20"/>
                <w:lang w:val="el-GR" w:eastAsia="en-GB"/>
              </w:rPr>
              <w:t>ευρίτιδα</w:t>
            </w:r>
            <w:r w:rsidR="003A6D95">
              <w:rPr>
                <w:sz w:val="20"/>
                <w:lang w:val="el-GR" w:eastAsia="en-GB"/>
              </w:rPr>
              <w:t>, Νευρομυϊκός αποκλεισμός, Νυσταγμός, Π</w:t>
            </w:r>
            <w:r w:rsidR="002445CF" w:rsidRPr="002445CF">
              <w:rPr>
                <w:sz w:val="20"/>
                <w:lang w:val="el-GR" w:eastAsia="en-GB"/>
              </w:rPr>
              <w:t>αράλυση</w:t>
            </w:r>
            <w:r w:rsidR="00ED6BD9">
              <w:rPr>
                <w:sz w:val="20"/>
                <w:lang w:val="el-GR" w:eastAsia="en-GB"/>
              </w:rPr>
              <w:t>,</w:t>
            </w:r>
            <w:r w:rsidR="002445CF" w:rsidRPr="002445CF">
              <w:rPr>
                <w:sz w:val="20"/>
                <w:lang w:val="el-GR" w:eastAsia="en-GB"/>
              </w:rPr>
              <w:t xml:space="preserve"> </w:t>
            </w:r>
            <w:r w:rsidR="00420696">
              <w:rPr>
                <w:sz w:val="20"/>
                <w:lang w:val="el-GR" w:eastAsia="en-GB"/>
              </w:rPr>
              <w:t xml:space="preserve">Παράλυση </w:t>
            </w:r>
            <w:r w:rsidR="002445CF" w:rsidRPr="002445CF">
              <w:rPr>
                <w:sz w:val="20"/>
                <w:lang w:val="el-GR" w:eastAsia="en-GB"/>
              </w:rPr>
              <w:t xml:space="preserve">περονιαίου νεύρου, </w:t>
            </w:r>
            <w:r w:rsidR="00A335F1" w:rsidRPr="00202FE7">
              <w:rPr>
                <w:color w:val="000000" w:themeColor="text1"/>
                <w:sz w:val="20"/>
                <w:lang w:val="el-GR" w:eastAsia="en-GB"/>
              </w:rPr>
              <w:t>Λήθαργος</w:t>
            </w:r>
            <w:r w:rsidR="005F6497">
              <w:rPr>
                <w:sz w:val="20"/>
                <w:lang w:val="el-GR" w:eastAsia="en-GB"/>
              </w:rPr>
              <w:t>, Έ</w:t>
            </w:r>
            <w:r w:rsidR="002445CF" w:rsidRPr="002445CF">
              <w:rPr>
                <w:sz w:val="20"/>
                <w:lang w:val="el-GR" w:eastAsia="en-GB"/>
              </w:rPr>
              <w:t xml:space="preserve">λλειμμα </w:t>
            </w:r>
            <w:r w:rsidR="005F6497">
              <w:rPr>
                <w:sz w:val="20"/>
                <w:lang w:val="el-GR" w:eastAsia="en-GB"/>
              </w:rPr>
              <w:t>οπτικού</w:t>
            </w:r>
            <w:r w:rsidR="002445CF" w:rsidRPr="002445CF">
              <w:rPr>
                <w:sz w:val="20"/>
                <w:lang w:val="el-GR" w:eastAsia="en-GB"/>
              </w:rPr>
              <w:t xml:space="preserve"> πεδί</w:t>
            </w:r>
            <w:r w:rsidR="005F6497">
              <w:rPr>
                <w:sz w:val="20"/>
                <w:lang w:val="el-GR" w:eastAsia="en-GB"/>
              </w:rPr>
              <w:t>ου</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20210D" w:rsidP="008C4EE1">
            <w:pPr>
              <w:tabs>
                <w:tab w:val="clear" w:pos="567"/>
              </w:tabs>
              <w:rPr>
                <w:sz w:val="20"/>
                <w:lang w:val="el-GR" w:eastAsia="en-GB"/>
              </w:rPr>
            </w:pPr>
            <w:r>
              <w:rPr>
                <w:sz w:val="20"/>
                <w:lang w:val="el-GR" w:eastAsia="en-GB"/>
              </w:rPr>
              <w:t>Οπτικές διαταραχές</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ind w:left="1134" w:hanging="1134"/>
              <w:rPr>
                <w:sz w:val="20"/>
                <w:lang w:val="en-US" w:eastAsia="en-GB"/>
              </w:rPr>
            </w:pPr>
            <w:r w:rsidRPr="008C4EE1">
              <w:rPr>
                <w:sz w:val="20"/>
                <w:lang w:val="en-US" w:eastAsia="en-GB"/>
              </w:rPr>
              <w:t> </w:t>
            </w:r>
          </w:p>
          <w:p w:rsidR="008C4EE1" w:rsidRPr="008C4EE1" w:rsidRDefault="008C4EE1" w:rsidP="008C4EE1">
            <w:pPr>
              <w:tabs>
                <w:tab w:val="clear" w:pos="567"/>
              </w:tabs>
              <w:ind w:left="1134" w:hanging="1134"/>
              <w:rPr>
                <w:sz w:val="20"/>
                <w:lang w:val="en-US"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A660AC" w:rsidRDefault="00A660AC" w:rsidP="008C4EE1">
            <w:pPr>
              <w:tabs>
                <w:tab w:val="clear" w:pos="567"/>
              </w:tabs>
              <w:ind w:left="1134" w:hanging="1134"/>
              <w:rPr>
                <w:sz w:val="20"/>
                <w:lang w:val="el-GR" w:eastAsia="en-GB"/>
              </w:rPr>
            </w:pPr>
            <w:r w:rsidRPr="00A660AC">
              <w:rPr>
                <w:sz w:val="20"/>
                <w:lang w:val="el-GR" w:eastAsia="en-GB"/>
              </w:rPr>
              <w:t xml:space="preserve">Διπλωπία, </w:t>
            </w:r>
          </w:p>
          <w:p w:rsidR="00A660AC" w:rsidRDefault="00ED6BD9" w:rsidP="008C4EE1">
            <w:pPr>
              <w:tabs>
                <w:tab w:val="clear" w:pos="567"/>
              </w:tabs>
              <w:ind w:left="1134" w:hanging="1134"/>
              <w:rPr>
                <w:sz w:val="20"/>
                <w:lang w:val="el-GR" w:eastAsia="en-GB"/>
              </w:rPr>
            </w:pPr>
            <w:r>
              <w:rPr>
                <w:sz w:val="20"/>
                <w:lang w:val="el-GR" w:eastAsia="en-GB"/>
              </w:rPr>
              <w:t>Ο</w:t>
            </w:r>
            <w:r w:rsidR="00A660AC" w:rsidRPr="00A660AC">
              <w:rPr>
                <w:sz w:val="20"/>
                <w:lang w:val="el-GR" w:eastAsia="en-GB"/>
              </w:rPr>
              <w:t xml:space="preserve">φθαλμικές </w:t>
            </w:r>
          </w:p>
          <w:p w:rsidR="008C4EE1" w:rsidRPr="008C4EE1" w:rsidRDefault="00A660AC" w:rsidP="008C4EE1">
            <w:pPr>
              <w:tabs>
                <w:tab w:val="clear" w:pos="567"/>
              </w:tabs>
              <w:ind w:left="1134" w:hanging="1134"/>
              <w:rPr>
                <w:sz w:val="20"/>
                <w:lang w:val="en-US" w:eastAsia="en-GB"/>
              </w:rPr>
            </w:pPr>
            <w:r w:rsidRPr="00A660AC">
              <w:rPr>
                <w:sz w:val="20"/>
                <w:lang w:val="el-GR" w:eastAsia="en-GB"/>
              </w:rPr>
              <w:t>διαταραχές</w:t>
            </w:r>
            <w:r w:rsidRPr="00A660AC">
              <w:rPr>
                <w:sz w:val="20"/>
                <w:lang w:val="en-US" w:eastAsia="en-GB"/>
              </w:rPr>
              <w:t>*</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935696" w:rsidP="008C4EE1">
            <w:pPr>
              <w:tabs>
                <w:tab w:val="clear" w:pos="567"/>
              </w:tabs>
              <w:rPr>
                <w:sz w:val="20"/>
                <w:lang w:val="el-GR" w:eastAsia="en-GB"/>
              </w:rPr>
            </w:pPr>
            <w:r w:rsidRPr="00935696">
              <w:rPr>
                <w:sz w:val="20"/>
                <w:lang w:val="el-GR" w:eastAsia="en-GB"/>
              </w:rPr>
              <w:t>Καταρράκτης</w:t>
            </w:r>
            <w:r w:rsidR="0069799E">
              <w:rPr>
                <w:sz w:val="20"/>
                <w:lang w:val="el-GR" w:eastAsia="en-GB"/>
              </w:rPr>
              <w:t>, Α</w:t>
            </w:r>
            <w:r w:rsidRPr="00935696">
              <w:rPr>
                <w:sz w:val="20"/>
                <w:lang w:val="el-GR" w:eastAsia="en-GB"/>
              </w:rPr>
              <w:t>λλοίωση του κερατοειδούς,</w:t>
            </w:r>
            <w:r w:rsidR="0069799E">
              <w:rPr>
                <w:sz w:val="20"/>
                <w:lang w:val="el-GR" w:eastAsia="en-GB"/>
              </w:rPr>
              <w:t xml:space="preserve"> Ξ</w:t>
            </w:r>
            <w:r w:rsidRPr="00935696">
              <w:rPr>
                <w:sz w:val="20"/>
                <w:lang w:val="el-GR" w:eastAsia="en-GB"/>
              </w:rPr>
              <w:t>ηροφθαλμία,</w:t>
            </w:r>
            <w:r w:rsidR="0069799E">
              <w:rPr>
                <w:sz w:val="20"/>
                <w:lang w:val="el-GR" w:eastAsia="en-GB"/>
              </w:rPr>
              <w:t xml:space="preserve"> Αιμορραγία του οφθαλμού, Βλεφαρόπτωση, Μ</w:t>
            </w:r>
            <w:r w:rsidRPr="00935696">
              <w:rPr>
                <w:sz w:val="20"/>
                <w:lang w:val="el-GR" w:eastAsia="en-GB"/>
              </w:rPr>
              <w:t>υδρίαση</w:t>
            </w:r>
            <w:r w:rsidR="0069799E">
              <w:rPr>
                <w:sz w:val="20"/>
                <w:lang w:val="el-GR" w:eastAsia="en-GB"/>
              </w:rPr>
              <w:t>, Α</w:t>
            </w:r>
            <w:r w:rsidRPr="00935696">
              <w:rPr>
                <w:sz w:val="20"/>
                <w:lang w:val="el-GR" w:eastAsia="en-GB"/>
              </w:rPr>
              <w:t>τροφία οπτικού νεύρου</w:t>
            </w:r>
          </w:p>
        </w:tc>
      </w:tr>
      <w:tr w:rsidR="00A660AC" w:rsidRPr="008C4EE1"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EF2790" w:rsidP="008C4EE1">
            <w:pPr>
              <w:tabs>
                <w:tab w:val="clear" w:pos="567"/>
              </w:tabs>
              <w:rPr>
                <w:sz w:val="20"/>
                <w:lang w:val="el-GR" w:eastAsia="en-GB"/>
              </w:rPr>
            </w:pPr>
            <w:r>
              <w:rPr>
                <w:sz w:val="20"/>
                <w:lang w:val="el-GR" w:eastAsia="en-GB"/>
              </w:rPr>
              <w:t>Διαταραχές του ωτός και του λαβύρινθου</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ind w:left="1134" w:hanging="1134"/>
              <w:rPr>
                <w:sz w:val="20"/>
                <w:lang w:val="el-GR" w:eastAsia="en-GB"/>
              </w:rPr>
            </w:pPr>
            <w:r w:rsidRPr="008C4EE1">
              <w:rPr>
                <w:sz w:val="20"/>
                <w:lang w:val="en-US" w:eastAsia="en-GB"/>
              </w:rPr>
              <w:t> </w:t>
            </w:r>
          </w:p>
          <w:p w:rsidR="008C4EE1" w:rsidRPr="008C4EE1" w:rsidRDefault="008C4EE1" w:rsidP="008C4EE1">
            <w:pPr>
              <w:tabs>
                <w:tab w:val="clear" w:pos="567"/>
              </w:tabs>
              <w:ind w:left="1134" w:hanging="1134"/>
              <w:rPr>
                <w:sz w:val="20"/>
                <w:lang w:val="el-GR"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F110D2" w:rsidRDefault="00F110D2" w:rsidP="008C4EE1">
            <w:pPr>
              <w:tabs>
                <w:tab w:val="clear" w:pos="567"/>
              </w:tabs>
              <w:ind w:left="1134" w:hanging="1134"/>
              <w:rPr>
                <w:sz w:val="20"/>
                <w:lang w:val="el-GR" w:eastAsia="en-GB"/>
              </w:rPr>
            </w:pPr>
            <w:r w:rsidRPr="00F110D2">
              <w:rPr>
                <w:sz w:val="20"/>
                <w:lang w:val="el-GR" w:eastAsia="en-GB"/>
              </w:rPr>
              <w:t>Διαταραχή του</w:t>
            </w:r>
          </w:p>
          <w:p w:rsidR="008C4EE1" w:rsidRPr="008C4EE1" w:rsidRDefault="00F110D2" w:rsidP="008C4EE1">
            <w:pPr>
              <w:tabs>
                <w:tab w:val="clear" w:pos="567"/>
              </w:tabs>
              <w:ind w:left="1134" w:hanging="1134"/>
              <w:rPr>
                <w:sz w:val="20"/>
                <w:lang w:val="en-US" w:eastAsia="en-GB"/>
              </w:rPr>
            </w:pPr>
            <w:r w:rsidRPr="00F110D2">
              <w:rPr>
                <w:sz w:val="20"/>
                <w:lang w:val="el-GR" w:eastAsia="en-GB"/>
              </w:rPr>
              <w:t xml:space="preserve"> ωτός</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rPr>
                <w:sz w:val="20"/>
                <w:lang w:val="en-US" w:eastAsia="en-GB"/>
              </w:rPr>
            </w:pPr>
            <w:r w:rsidRPr="008C4EE1">
              <w:rPr>
                <w:sz w:val="20"/>
                <w:lang w:val="en-US" w:eastAsia="en-GB"/>
              </w:rPr>
              <w:t> </w:t>
            </w:r>
          </w:p>
          <w:p w:rsidR="008C4EE1" w:rsidRPr="008C4EE1" w:rsidRDefault="008C4EE1" w:rsidP="008C4EE1">
            <w:pPr>
              <w:tabs>
                <w:tab w:val="clear" w:pos="567"/>
              </w:tabs>
              <w:rPr>
                <w:sz w:val="20"/>
                <w:lang w:val="en-US" w:eastAsia="en-GB"/>
              </w:rPr>
            </w:pPr>
            <w:r w:rsidRPr="008C4EE1">
              <w:rPr>
                <w:sz w:val="20"/>
                <w:lang w:val="en-US" w:eastAsia="en-GB"/>
              </w:rPr>
              <w:t> </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565218" w:rsidP="008C4EE1">
            <w:pPr>
              <w:tabs>
                <w:tab w:val="clear" w:pos="567"/>
              </w:tabs>
              <w:rPr>
                <w:sz w:val="20"/>
                <w:lang w:val="el-GR" w:eastAsia="en-GB"/>
              </w:rPr>
            </w:pPr>
            <w:r>
              <w:rPr>
                <w:sz w:val="20"/>
                <w:lang w:val="el-GR" w:eastAsia="en-GB"/>
              </w:rPr>
              <w:t>Καρδιακές διαταραχές</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ind w:left="1134" w:hanging="1134"/>
              <w:rPr>
                <w:sz w:val="20"/>
                <w:lang w:val="en-US" w:eastAsia="en-GB"/>
              </w:rPr>
            </w:pPr>
            <w:r w:rsidRPr="008C4EE1">
              <w:rPr>
                <w:sz w:val="20"/>
                <w:lang w:val="en-US" w:eastAsia="en-GB"/>
              </w:rPr>
              <w:t> </w:t>
            </w:r>
          </w:p>
          <w:p w:rsidR="008C4EE1" w:rsidRPr="008C4EE1" w:rsidRDefault="008C4EE1" w:rsidP="008C4EE1">
            <w:pPr>
              <w:tabs>
                <w:tab w:val="clear" w:pos="567"/>
              </w:tabs>
              <w:ind w:left="1134" w:hanging="1134"/>
              <w:rPr>
                <w:sz w:val="20"/>
                <w:lang w:val="en-US"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E85BB8" w:rsidP="008C4EE1">
            <w:pPr>
              <w:tabs>
                <w:tab w:val="clear" w:pos="567"/>
              </w:tabs>
              <w:rPr>
                <w:sz w:val="20"/>
                <w:lang w:val="en-US" w:eastAsia="en-GB"/>
              </w:rPr>
            </w:pPr>
            <w:r w:rsidRPr="00E85BB8">
              <w:rPr>
                <w:sz w:val="20"/>
                <w:lang w:val="el-GR" w:eastAsia="en-GB"/>
              </w:rPr>
              <w:t>Αίσθημα παλμών</w:t>
            </w:r>
            <w:r w:rsidRPr="00E85BB8">
              <w:rPr>
                <w:sz w:val="20"/>
                <w:lang w:val="en-US" w:eastAsia="en-GB"/>
              </w:rPr>
              <w:t>*</w:t>
            </w:r>
            <w:r w:rsidRPr="00E85BB8">
              <w:rPr>
                <w:sz w:val="20"/>
                <w:lang w:val="el-GR" w:eastAsia="en-GB"/>
              </w:rPr>
              <w:t xml:space="preserve">, </w:t>
            </w:r>
            <w:r w:rsidR="00ED6BD9">
              <w:rPr>
                <w:sz w:val="20"/>
                <w:lang w:val="el-GR" w:eastAsia="en-GB"/>
              </w:rPr>
              <w:t>Τ</w:t>
            </w:r>
            <w:r w:rsidRPr="00E85BB8">
              <w:rPr>
                <w:sz w:val="20"/>
                <w:lang w:val="el-GR" w:eastAsia="en-GB"/>
              </w:rPr>
              <w:t>αχυκαρδία</w:t>
            </w:r>
            <w:r w:rsidRPr="00E85BB8">
              <w:rPr>
                <w:sz w:val="20"/>
                <w:lang w:val="en-US" w:eastAsia="en-GB"/>
              </w:rPr>
              <w:t>*</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2B1D0C" w:rsidP="002B1D0C">
            <w:pPr>
              <w:tabs>
                <w:tab w:val="clear" w:pos="567"/>
              </w:tabs>
              <w:rPr>
                <w:sz w:val="20"/>
                <w:lang w:val="el-GR" w:eastAsia="en-GB"/>
              </w:rPr>
            </w:pPr>
            <w:r w:rsidRPr="002B1D0C">
              <w:rPr>
                <w:sz w:val="20"/>
                <w:lang w:val="el-GR" w:eastAsia="en-GB"/>
              </w:rPr>
              <w:t>Έκτακτες συστολές</w:t>
            </w:r>
            <w:r>
              <w:rPr>
                <w:sz w:val="20"/>
                <w:lang w:val="el-GR" w:eastAsia="en-GB"/>
              </w:rPr>
              <w:t>, Φ</w:t>
            </w:r>
            <w:r w:rsidRPr="002B1D0C">
              <w:rPr>
                <w:sz w:val="20"/>
                <w:lang w:val="el-GR" w:eastAsia="en-GB"/>
              </w:rPr>
              <w:t>λεβοκομβι</w:t>
            </w:r>
            <w:r>
              <w:rPr>
                <w:sz w:val="20"/>
                <w:lang w:val="el-GR" w:eastAsia="en-GB"/>
              </w:rPr>
              <w:t>κή βραδυκαρδία, Π</w:t>
            </w:r>
            <w:r w:rsidRPr="002B1D0C">
              <w:rPr>
                <w:sz w:val="20"/>
                <w:lang w:val="el-GR" w:eastAsia="en-GB"/>
              </w:rPr>
              <w:t xml:space="preserve">αροξυσμική </w:t>
            </w:r>
            <w:r>
              <w:rPr>
                <w:sz w:val="20"/>
                <w:lang w:val="el-GR" w:eastAsia="en-GB"/>
              </w:rPr>
              <w:t>τ</w:t>
            </w:r>
            <w:r w:rsidRPr="002B1D0C">
              <w:rPr>
                <w:sz w:val="20"/>
                <w:lang w:val="el-GR" w:eastAsia="en-GB"/>
              </w:rPr>
              <w:t xml:space="preserve">αχυκαρδία </w:t>
            </w:r>
          </w:p>
        </w:tc>
      </w:tr>
      <w:tr w:rsidR="00A660AC" w:rsidRPr="008C4EE1"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2F190C" w:rsidP="002F190C">
            <w:pPr>
              <w:tabs>
                <w:tab w:val="clear" w:pos="567"/>
              </w:tabs>
              <w:rPr>
                <w:sz w:val="20"/>
                <w:lang w:val="el-GR" w:eastAsia="en-GB"/>
              </w:rPr>
            </w:pPr>
            <w:r>
              <w:rPr>
                <w:sz w:val="20"/>
                <w:lang w:val="el-GR" w:eastAsia="en-GB"/>
              </w:rPr>
              <w:t>Αγγειακές δ</w:t>
            </w:r>
            <w:r w:rsidR="008A6D1D">
              <w:rPr>
                <w:sz w:val="20"/>
                <w:lang w:val="el-GR" w:eastAsia="en-GB"/>
              </w:rPr>
              <w:t xml:space="preserve">ιαταραχές </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1E724C" w:rsidP="008C4EE1">
            <w:pPr>
              <w:tabs>
                <w:tab w:val="clear" w:pos="567"/>
              </w:tabs>
              <w:ind w:left="1134" w:hanging="1134"/>
              <w:rPr>
                <w:sz w:val="20"/>
                <w:lang w:val="el-GR" w:eastAsia="en-GB"/>
              </w:rPr>
            </w:pPr>
            <w:r w:rsidRPr="001E724C">
              <w:rPr>
                <w:sz w:val="20"/>
                <w:lang w:val="el-GR" w:eastAsia="en-GB"/>
              </w:rPr>
              <w:t>Αγγειοδιαστολή</w:t>
            </w:r>
            <w:r w:rsidRPr="001E724C">
              <w:rPr>
                <w:sz w:val="20"/>
                <w:lang w:val="en-US" w:eastAsia="en-GB"/>
              </w:rPr>
              <w:t>*</w:t>
            </w:r>
            <w:r>
              <w:rPr>
                <w:sz w:val="20"/>
                <w:lang w:val="el-GR" w:eastAsia="en-GB"/>
              </w:rPr>
              <w:t xml:space="preserve">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ind w:left="1134" w:hanging="1134"/>
              <w:rPr>
                <w:sz w:val="20"/>
                <w:lang w:val="en-US" w:eastAsia="en-GB"/>
              </w:rPr>
            </w:pPr>
            <w:r w:rsidRPr="008C4EE1">
              <w:rPr>
                <w:sz w:val="20"/>
                <w:lang w:val="en-US" w:eastAsia="en-GB"/>
              </w:rPr>
              <w:t> </w:t>
            </w:r>
          </w:p>
          <w:p w:rsidR="008C4EE1" w:rsidRPr="008C4EE1" w:rsidRDefault="008C4EE1" w:rsidP="008C4EE1">
            <w:pPr>
              <w:tabs>
                <w:tab w:val="clear" w:pos="567"/>
              </w:tabs>
              <w:ind w:left="1134" w:hanging="1134"/>
              <w:rPr>
                <w:sz w:val="20"/>
                <w:lang w:val="en-US" w:eastAsia="en-GB"/>
              </w:rPr>
            </w:pPr>
            <w:r w:rsidRPr="008C4EE1">
              <w:rPr>
                <w:sz w:val="20"/>
                <w:lang w:val="en-US" w:eastAsia="en-GB"/>
              </w:rPr>
              <w:t> </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A141A7" w:rsidP="008C4EE1">
            <w:pPr>
              <w:tabs>
                <w:tab w:val="clear" w:pos="567"/>
              </w:tabs>
              <w:ind w:left="1134" w:hanging="1134"/>
              <w:rPr>
                <w:sz w:val="20"/>
                <w:lang w:val="en-US" w:eastAsia="en-GB"/>
              </w:rPr>
            </w:pPr>
            <w:r w:rsidRPr="00A141A7">
              <w:rPr>
                <w:sz w:val="20"/>
                <w:lang w:val="el-GR" w:eastAsia="en-GB"/>
              </w:rPr>
              <w:t>Κιρσοί</w:t>
            </w:r>
            <w:r>
              <w:rPr>
                <w:sz w:val="20"/>
                <w:lang w:val="el-GR" w:eastAsia="en-GB"/>
              </w:rPr>
              <w:t xml:space="preserve"> </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D8112D" w:rsidP="008C4EE1">
            <w:pPr>
              <w:tabs>
                <w:tab w:val="clear" w:pos="567"/>
              </w:tabs>
              <w:rPr>
                <w:sz w:val="20"/>
                <w:lang w:val="el-GR" w:eastAsia="en-GB"/>
              </w:rPr>
            </w:pPr>
            <w:r w:rsidRPr="00D8112D">
              <w:rPr>
                <w:sz w:val="20"/>
                <w:lang w:val="el-GR" w:eastAsia="en-GB"/>
              </w:rPr>
              <w:t>Διαταραχές του αναπνευστικού συστήματος, του θώρακα και του μεσοθωράκιου</w:t>
            </w:r>
            <w:r>
              <w:rPr>
                <w:sz w:val="20"/>
                <w:lang w:val="el-GR"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6355B0" w:rsidP="008C4EE1">
            <w:pPr>
              <w:tabs>
                <w:tab w:val="clear" w:pos="567"/>
              </w:tabs>
              <w:rPr>
                <w:sz w:val="20"/>
                <w:lang w:val="en-US" w:eastAsia="en-GB"/>
              </w:rPr>
            </w:pPr>
            <w:r>
              <w:rPr>
                <w:sz w:val="20"/>
                <w:lang w:val="el-GR" w:eastAsia="en-GB"/>
              </w:rPr>
              <w:t>Δύσπνοια</w:t>
            </w:r>
            <w:r w:rsidR="008C4EE1" w:rsidRPr="008C4EE1">
              <w:rPr>
                <w:sz w:val="20"/>
                <w:lang w:val="en-US" w:eastAsia="en-GB"/>
              </w:rPr>
              <w:t>*</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0369CD" w:rsidP="008C4EE1">
            <w:pPr>
              <w:tabs>
                <w:tab w:val="clear" w:pos="567"/>
              </w:tabs>
              <w:rPr>
                <w:sz w:val="20"/>
                <w:lang w:val="el-GR" w:eastAsia="en-GB"/>
              </w:rPr>
            </w:pPr>
            <w:r>
              <w:rPr>
                <w:sz w:val="20"/>
                <w:lang w:val="el-GR" w:eastAsia="en-GB"/>
              </w:rPr>
              <w:t>Βή</w:t>
            </w:r>
            <w:r w:rsidR="001C4239">
              <w:rPr>
                <w:sz w:val="20"/>
                <w:lang w:val="el-GR" w:eastAsia="en-GB"/>
              </w:rPr>
              <w:t>χας, Ε</w:t>
            </w:r>
            <w:r>
              <w:rPr>
                <w:sz w:val="20"/>
                <w:lang w:val="el-GR" w:eastAsia="en-GB"/>
              </w:rPr>
              <w:t>ποχικ</w:t>
            </w:r>
            <w:r w:rsidR="001C4239">
              <w:rPr>
                <w:sz w:val="20"/>
                <w:lang w:val="el-GR" w:eastAsia="en-GB"/>
              </w:rPr>
              <w:t>ή ρ</w:t>
            </w:r>
            <w:r>
              <w:rPr>
                <w:sz w:val="20"/>
                <w:lang w:val="el-GR" w:eastAsia="en-GB"/>
              </w:rPr>
              <w:t>ινίτιδα</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5719CE" w:rsidP="004708B7">
            <w:pPr>
              <w:tabs>
                <w:tab w:val="clear" w:pos="567"/>
              </w:tabs>
              <w:rPr>
                <w:sz w:val="20"/>
                <w:lang w:val="el-GR" w:eastAsia="en-GB"/>
              </w:rPr>
            </w:pPr>
            <w:r w:rsidRPr="005719CE">
              <w:rPr>
                <w:sz w:val="20"/>
                <w:lang w:val="el-GR" w:eastAsia="en-GB"/>
              </w:rPr>
              <w:t xml:space="preserve">Άπνοια, </w:t>
            </w:r>
            <w:r w:rsidR="00E900CB">
              <w:rPr>
                <w:sz w:val="20"/>
                <w:lang w:val="el-GR" w:eastAsia="en-GB"/>
              </w:rPr>
              <w:t>Ε</w:t>
            </w:r>
            <w:r w:rsidR="004708B7">
              <w:rPr>
                <w:sz w:val="20"/>
                <w:lang w:val="el-GR" w:eastAsia="en-GB"/>
              </w:rPr>
              <w:t xml:space="preserve">πίσταξης, </w:t>
            </w:r>
            <w:r w:rsidR="00E900CB">
              <w:rPr>
                <w:sz w:val="20"/>
                <w:lang w:val="el-GR" w:eastAsia="en-GB"/>
              </w:rPr>
              <w:t>Υ</w:t>
            </w:r>
            <w:r w:rsidRPr="005719CE">
              <w:rPr>
                <w:sz w:val="20"/>
                <w:lang w:val="el-GR" w:eastAsia="en-GB"/>
              </w:rPr>
              <w:t>περαερισμός,</w:t>
            </w:r>
            <w:r w:rsidR="00CE06BC">
              <w:rPr>
                <w:sz w:val="20"/>
                <w:lang w:val="el-GR" w:eastAsia="en-GB"/>
              </w:rPr>
              <w:t xml:space="preserve"> Λαρυγγό</w:t>
            </w:r>
            <w:r w:rsidRPr="005719CE">
              <w:rPr>
                <w:sz w:val="20"/>
                <w:lang w:val="el-GR" w:eastAsia="en-GB"/>
              </w:rPr>
              <w:t>σπασμ</w:t>
            </w:r>
            <w:r w:rsidR="00CE06BC">
              <w:rPr>
                <w:sz w:val="20"/>
                <w:lang w:val="el-GR" w:eastAsia="en-GB"/>
              </w:rPr>
              <w:t>ο</w:t>
            </w:r>
            <w:r w:rsidR="00E900CB">
              <w:rPr>
                <w:sz w:val="20"/>
                <w:lang w:val="el-GR" w:eastAsia="en-GB"/>
              </w:rPr>
              <w:t>ς, Διαταραχή πνευμόνων, Αίσθημα πνιγμονής</w:t>
            </w:r>
            <w:r>
              <w:rPr>
                <w:sz w:val="20"/>
                <w:lang w:val="el-GR" w:eastAsia="en-GB"/>
              </w:rPr>
              <w:t xml:space="preserve"> </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225129" w:rsidP="008C4EE1">
            <w:pPr>
              <w:tabs>
                <w:tab w:val="clear" w:pos="567"/>
              </w:tabs>
              <w:rPr>
                <w:sz w:val="20"/>
                <w:lang w:val="el-GR" w:eastAsia="en-GB"/>
              </w:rPr>
            </w:pPr>
            <w:r>
              <w:rPr>
                <w:sz w:val="20"/>
                <w:lang w:val="el-GR" w:eastAsia="en-GB"/>
              </w:rPr>
              <w:t>Διαταραχές γαστρεντερικού συστήματος</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294458" w:rsidP="008C4EE1">
            <w:pPr>
              <w:tabs>
                <w:tab w:val="clear" w:pos="567"/>
              </w:tabs>
              <w:ind w:left="1134" w:hanging="1134"/>
              <w:rPr>
                <w:sz w:val="20"/>
                <w:lang w:val="en-US" w:eastAsia="en-GB"/>
              </w:rPr>
            </w:pPr>
            <w:r>
              <w:rPr>
                <w:sz w:val="20"/>
                <w:lang w:val="el-GR" w:eastAsia="en-GB"/>
              </w:rPr>
              <w:t>Ναυτία</w:t>
            </w:r>
            <w:r w:rsidR="008C4EE1" w:rsidRPr="008C4EE1">
              <w:rPr>
                <w:sz w:val="20"/>
                <w:lang w:val="en-US" w:eastAsia="en-GB"/>
              </w:rPr>
              <w:t>*</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A6031D" w:rsidP="00A6031D">
            <w:pPr>
              <w:tabs>
                <w:tab w:val="clear" w:pos="567"/>
              </w:tabs>
              <w:ind w:left="3" w:hanging="3"/>
              <w:rPr>
                <w:sz w:val="20"/>
                <w:lang w:val="el-GR" w:eastAsia="en-GB"/>
              </w:rPr>
            </w:pPr>
            <w:r>
              <w:rPr>
                <w:sz w:val="20"/>
                <w:lang w:val="el-GR" w:eastAsia="en-GB"/>
              </w:rPr>
              <w:t>Διαταραχές</w:t>
            </w:r>
            <w:r w:rsidRPr="006E5444">
              <w:rPr>
                <w:sz w:val="20"/>
                <w:lang w:val="el-GR" w:eastAsia="en-GB"/>
              </w:rPr>
              <w:t xml:space="preserve"> </w:t>
            </w:r>
            <w:r>
              <w:rPr>
                <w:sz w:val="20"/>
                <w:lang w:val="el-GR" w:eastAsia="en-GB"/>
              </w:rPr>
              <w:t>ορθοπρωκτικής</w:t>
            </w:r>
            <w:r w:rsidRPr="006E5444">
              <w:rPr>
                <w:sz w:val="20"/>
                <w:lang w:val="el-GR" w:eastAsia="en-GB"/>
              </w:rPr>
              <w:t xml:space="preserve"> </w:t>
            </w:r>
            <w:r>
              <w:rPr>
                <w:sz w:val="20"/>
                <w:lang w:val="el-GR" w:eastAsia="en-GB"/>
              </w:rPr>
              <w:t>περιοχής</w:t>
            </w:r>
            <w:r w:rsidR="008C4EE1" w:rsidRPr="008C4EE1">
              <w:rPr>
                <w:sz w:val="20"/>
                <w:lang w:val="el-GR" w:eastAsia="en-GB"/>
              </w:rPr>
              <w:t xml:space="preserve"> </w:t>
            </w:r>
            <w:r>
              <w:rPr>
                <w:sz w:val="20"/>
                <w:lang w:val="el-GR" w:eastAsia="en-GB"/>
              </w:rPr>
              <w:t>Δυσκοιλιότητα</w:t>
            </w:r>
            <w:r w:rsidR="008C4EE1" w:rsidRPr="008C4EE1">
              <w:rPr>
                <w:sz w:val="20"/>
                <w:lang w:val="el-GR" w:eastAsia="en-GB"/>
              </w:rPr>
              <w:t xml:space="preserve">, </w:t>
            </w:r>
            <w:r w:rsidR="006E5444">
              <w:rPr>
                <w:sz w:val="20"/>
                <w:lang w:val="el-GR" w:eastAsia="en-GB"/>
              </w:rPr>
              <w:t>Τερηδόνα</w:t>
            </w:r>
            <w:r w:rsidR="006E5444" w:rsidRPr="006E5444">
              <w:rPr>
                <w:sz w:val="20"/>
                <w:lang w:val="el-GR" w:eastAsia="en-GB"/>
              </w:rPr>
              <w:t xml:space="preserve"> οδόντων, </w:t>
            </w:r>
            <w:r w:rsidR="006E5444">
              <w:rPr>
                <w:sz w:val="20"/>
                <w:lang w:val="el-GR" w:eastAsia="en-GB"/>
              </w:rPr>
              <w:t>Δ</w:t>
            </w:r>
            <w:r w:rsidR="006E5444" w:rsidRPr="006E5444">
              <w:rPr>
                <w:sz w:val="20"/>
                <w:lang w:val="el-GR" w:eastAsia="en-GB"/>
              </w:rPr>
              <w:t xml:space="preserve">υσπεψία, </w:t>
            </w:r>
            <w:r w:rsidR="006E5444">
              <w:rPr>
                <w:sz w:val="20"/>
                <w:lang w:val="el-GR" w:eastAsia="en-GB"/>
              </w:rPr>
              <w:t>Δυσφαγία, Ακράτεια κοπράνων, Έ</w:t>
            </w:r>
            <w:r w:rsidR="006E5444" w:rsidRPr="006E5444">
              <w:rPr>
                <w:sz w:val="20"/>
                <w:lang w:val="el-GR" w:eastAsia="en-GB"/>
              </w:rPr>
              <w:t>μετος*</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2232BE" w:rsidP="008C4EE1">
            <w:pPr>
              <w:tabs>
                <w:tab w:val="clear" w:pos="567"/>
              </w:tabs>
              <w:ind w:left="3" w:hanging="3"/>
              <w:rPr>
                <w:sz w:val="20"/>
                <w:lang w:val="el-GR" w:eastAsia="en-GB"/>
              </w:rPr>
            </w:pPr>
            <w:r>
              <w:rPr>
                <w:sz w:val="20"/>
                <w:lang w:val="el-GR" w:eastAsia="en-GB"/>
              </w:rPr>
              <w:t>Κολίτιδα, Πολύποδας του παχέος εντέρου, Ε</w:t>
            </w:r>
            <w:r w:rsidRPr="002232BE">
              <w:rPr>
                <w:sz w:val="20"/>
                <w:lang w:val="el-GR" w:eastAsia="en-GB"/>
              </w:rPr>
              <w:t xml:space="preserve">ντεροκολίτιδα, </w:t>
            </w:r>
            <w:r>
              <w:rPr>
                <w:sz w:val="20"/>
                <w:lang w:val="el-GR" w:eastAsia="en-GB"/>
              </w:rPr>
              <w:t>Ε</w:t>
            </w:r>
            <w:r w:rsidRPr="002232BE">
              <w:rPr>
                <w:sz w:val="20"/>
                <w:lang w:val="el-GR" w:eastAsia="en-GB"/>
              </w:rPr>
              <w:t xml:space="preserve">ρυγές, </w:t>
            </w:r>
            <w:r>
              <w:rPr>
                <w:sz w:val="20"/>
                <w:lang w:val="el-GR" w:eastAsia="en-GB"/>
              </w:rPr>
              <w:t>Έ</w:t>
            </w:r>
            <w:r w:rsidRPr="002232BE">
              <w:rPr>
                <w:sz w:val="20"/>
                <w:lang w:val="el-GR" w:eastAsia="en-GB"/>
              </w:rPr>
              <w:t>λκος του οισοφάγου,</w:t>
            </w:r>
            <w:r>
              <w:rPr>
                <w:sz w:val="20"/>
                <w:lang w:val="el-GR" w:eastAsia="en-GB"/>
              </w:rPr>
              <w:t xml:space="preserve"> Π</w:t>
            </w:r>
            <w:r w:rsidRPr="002232BE">
              <w:rPr>
                <w:sz w:val="20"/>
                <w:lang w:val="el-GR" w:eastAsia="en-GB"/>
              </w:rPr>
              <w:t xml:space="preserve">εριοδοντίδα, </w:t>
            </w:r>
            <w:r>
              <w:rPr>
                <w:sz w:val="20"/>
                <w:lang w:val="el-GR" w:eastAsia="en-GB"/>
              </w:rPr>
              <w:t>Αιμορραγία του ορθού, Δ</w:t>
            </w:r>
            <w:r w:rsidRPr="002232BE">
              <w:rPr>
                <w:sz w:val="20"/>
                <w:lang w:val="el-GR" w:eastAsia="en-GB"/>
              </w:rPr>
              <w:t>ιόγκωση σιελογόνου αδένα</w:t>
            </w:r>
            <w:r>
              <w:rPr>
                <w:sz w:val="20"/>
                <w:lang w:val="el-GR" w:eastAsia="en-GB"/>
              </w:rPr>
              <w:t xml:space="preserve"> </w:t>
            </w:r>
          </w:p>
        </w:tc>
      </w:tr>
      <w:tr w:rsidR="00A660AC" w:rsidRPr="008C4EE1"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E1388D" w:rsidP="008C4EE1">
            <w:pPr>
              <w:tabs>
                <w:tab w:val="clear" w:pos="567"/>
              </w:tabs>
              <w:rPr>
                <w:sz w:val="20"/>
                <w:lang w:val="el-GR" w:eastAsia="en-GB"/>
              </w:rPr>
            </w:pPr>
            <w:r w:rsidRPr="00E1388D">
              <w:rPr>
                <w:sz w:val="20"/>
                <w:lang w:val="el-GR" w:eastAsia="en-GB"/>
              </w:rPr>
              <w:t>Διαταραχές του ήπατος και των χοληφόρων</w:t>
            </w:r>
            <w:r>
              <w:rPr>
                <w:sz w:val="20"/>
                <w:lang w:val="el-GR"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ind w:left="1134" w:hanging="1134"/>
              <w:rPr>
                <w:sz w:val="20"/>
                <w:lang w:val="el-GR" w:eastAsia="en-GB"/>
              </w:rPr>
            </w:pPr>
            <w:r w:rsidRPr="008C4EE1">
              <w:rPr>
                <w:sz w:val="20"/>
                <w:lang w:val="en-US" w:eastAsia="en-GB"/>
              </w:rPr>
              <w:t> </w:t>
            </w:r>
          </w:p>
          <w:p w:rsidR="008C4EE1" w:rsidRPr="008C4EE1" w:rsidRDefault="008C4EE1" w:rsidP="008C4EE1">
            <w:pPr>
              <w:tabs>
                <w:tab w:val="clear" w:pos="567"/>
              </w:tabs>
              <w:ind w:left="1134" w:hanging="1134"/>
              <w:rPr>
                <w:sz w:val="20"/>
                <w:lang w:val="el-GR"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D60B88" w:rsidP="008C4EE1">
            <w:pPr>
              <w:tabs>
                <w:tab w:val="clear" w:pos="567"/>
              </w:tabs>
              <w:rPr>
                <w:sz w:val="20"/>
                <w:lang w:val="el-GR" w:eastAsia="en-GB"/>
              </w:rPr>
            </w:pPr>
            <w:r>
              <w:rPr>
                <w:sz w:val="20"/>
                <w:lang w:val="el-GR" w:eastAsia="en-GB"/>
              </w:rPr>
              <w:t>Μη φυσιολογικές δ</w:t>
            </w:r>
            <w:r w:rsidRPr="00D60B88">
              <w:rPr>
                <w:sz w:val="20"/>
                <w:lang w:val="el-GR" w:eastAsia="en-GB"/>
              </w:rPr>
              <w:t>οκιμασίες ηπατικής λειτουργίας</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F95C08" w:rsidP="008C4EE1">
            <w:pPr>
              <w:tabs>
                <w:tab w:val="clear" w:pos="567"/>
              </w:tabs>
              <w:rPr>
                <w:sz w:val="20"/>
                <w:lang w:val="en-US" w:eastAsia="en-GB"/>
              </w:rPr>
            </w:pPr>
            <w:r w:rsidRPr="00F95C08">
              <w:rPr>
                <w:sz w:val="20"/>
                <w:lang w:val="el-GR" w:eastAsia="en-GB"/>
              </w:rPr>
              <w:t xml:space="preserve">Χολολιθίαση, </w:t>
            </w:r>
            <w:r w:rsidR="00ED6BD9">
              <w:rPr>
                <w:sz w:val="20"/>
                <w:lang w:val="el-GR" w:eastAsia="en-GB"/>
              </w:rPr>
              <w:t>Η</w:t>
            </w:r>
            <w:r w:rsidRPr="00F95C08">
              <w:rPr>
                <w:sz w:val="20"/>
                <w:lang w:val="el-GR" w:eastAsia="en-GB"/>
              </w:rPr>
              <w:t>πατομεγαλία</w:t>
            </w:r>
            <w:r>
              <w:rPr>
                <w:sz w:val="20"/>
                <w:lang w:val="el-GR" w:eastAsia="en-GB"/>
              </w:rPr>
              <w:t xml:space="preserve"> </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D3129D" w:rsidP="008C4EE1">
            <w:pPr>
              <w:tabs>
                <w:tab w:val="clear" w:pos="567"/>
              </w:tabs>
              <w:rPr>
                <w:sz w:val="20"/>
                <w:lang w:val="el-GR" w:eastAsia="en-GB"/>
              </w:rPr>
            </w:pPr>
            <w:r w:rsidRPr="00D3129D">
              <w:rPr>
                <w:sz w:val="20"/>
                <w:lang w:val="el-GR" w:eastAsia="en-GB"/>
              </w:rPr>
              <w:t>Διαταραχές του δέρματος και του υποδόριου ιστού</w:t>
            </w:r>
            <w:r>
              <w:rPr>
                <w:sz w:val="20"/>
                <w:lang w:val="el-GR"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DA245C" w:rsidP="008C4EE1">
            <w:pPr>
              <w:tabs>
                <w:tab w:val="clear" w:pos="567"/>
              </w:tabs>
              <w:rPr>
                <w:sz w:val="20"/>
                <w:lang w:val="en-US" w:eastAsia="en-GB"/>
              </w:rPr>
            </w:pPr>
            <w:r>
              <w:rPr>
                <w:sz w:val="20"/>
                <w:lang w:val="el-GR" w:eastAsia="en-GB"/>
              </w:rPr>
              <w:t>Εξάνθημα</w:t>
            </w:r>
            <w:r w:rsidR="008C4EE1" w:rsidRPr="008C4EE1">
              <w:rPr>
                <w:sz w:val="20"/>
                <w:lang w:val="en-US" w:eastAsia="en-GB"/>
              </w:rPr>
              <w:t>*</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8E3F44" w:rsidP="008C4EE1">
            <w:pPr>
              <w:tabs>
                <w:tab w:val="clear" w:pos="567"/>
              </w:tabs>
              <w:rPr>
                <w:sz w:val="20"/>
                <w:lang w:val="el-GR" w:eastAsia="en-GB"/>
              </w:rPr>
            </w:pPr>
            <w:r w:rsidRPr="008E3F44">
              <w:rPr>
                <w:sz w:val="20"/>
                <w:lang w:val="el-GR" w:eastAsia="en-GB"/>
              </w:rPr>
              <w:t xml:space="preserve">Εκχύμωση, </w:t>
            </w:r>
            <w:r w:rsidR="00611BA1">
              <w:rPr>
                <w:sz w:val="20"/>
                <w:lang w:val="el-GR" w:eastAsia="en-GB"/>
              </w:rPr>
              <w:t>Υ</w:t>
            </w:r>
            <w:r w:rsidRPr="008E3F44">
              <w:rPr>
                <w:sz w:val="20"/>
                <w:lang w:val="el-GR" w:eastAsia="en-GB"/>
              </w:rPr>
              <w:t>περιδρωσία</w:t>
            </w:r>
            <w:r w:rsidR="00611BA1">
              <w:rPr>
                <w:sz w:val="20"/>
                <w:lang w:val="el-GR" w:eastAsia="en-GB"/>
              </w:rPr>
              <w:t>, Κ</w:t>
            </w:r>
            <w:r w:rsidRPr="008E3F44">
              <w:rPr>
                <w:sz w:val="20"/>
                <w:lang w:val="el-GR" w:eastAsia="en-GB"/>
              </w:rPr>
              <w:t xml:space="preserve">νησμός, </w:t>
            </w:r>
            <w:r w:rsidR="00611BA1">
              <w:rPr>
                <w:sz w:val="20"/>
                <w:lang w:val="el-GR" w:eastAsia="en-GB"/>
              </w:rPr>
              <w:t>Δ</w:t>
            </w:r>
            <w:r w:rsidRPr="008E3F44">
              <w:rPr>
                <w:sz w:val="20"/>
                <w:lang w:val="el-GR" w:eastAsia="en-GB"/>
              </w:rPr>
              <w:t>ιαταραχή δέρματος*</w:t>
            </w:r>
            <w:r w:rsidR="00611BA1">
              <w:rPr>
                <w:sz w:val="20"/>
                <w:lang w:val="el-GR" w:eastAsia="en-GB"/>
              </w:rPr>
              <w:t>, Κ</w:t>
            </w:r>
            <w:r w:rsidRPr="008E3F44">
              <w:rPr>
                <w:sz w:val="20"/>
                <w:lang w:val="el-GR" w:eastAsia="en-GB"/>
              </w:rPr>
              <w:t>νίδωση</w:t>
            </w:r>
            <w:r>
              <w:rPr>
                <w:sz w:val="20"/>
                <w:lang w:val="el-GR" w:eastAsia="en-GB"/>
              </w:rPr>
              <w:t xml:space="preserve"> </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2451C0" w:rsidP="008C4EE1">
            <w:pPr>
              <w:tabs>
                <w:tab w:val="clear" w:pos="567"/>
              </w:tabs>
              <w:rPr>
                <w:sz w:val="20"/>
                <w:lang w:val="nl-NL" w:eastAsia="en-GB"/>
              </w:rPr>
            </w:pPr>
            <w:r>
              <w:rPr>
                <w:sz w:val="20"/>
                <w:lang w:val="el-GR" w:eastAsia="en-GB"/>
              </w:rPr>
              <w:t>Αγγειοοίδημα, Δερματίτιδα από επαφή, Ο</w:t>
            </w:r>
            <w:r w:rsidR="00BD328E" w:rsidRPr="00BD328E">
              <w:rPr>
                <w:sz w:val="20"/>
                <w:lang w:val="el-GR" w:eastAsia="en-GB"/>
              </w:rPr>
              <w:t xml:space="preserve">ζώδες ερύθημα, </w:t>
            </w:r>
            <w:r w:rsidR="00ED6BD9">
              <w:rPr>
                <w:sz w:val="20"/>
                <w:lang w:val="el-GR" w:eastAsia="en-GB"/>
              </w:rPr>
              <w:t>Ό</w:t>
            </w:r>
            <w:r w:rsidR="00BD328E" w:rsidRPr="00BD328E">
              <w:rPr>
                <w:sz w:val="20"/>
                <w:lang w:val="el-GR" w:eastAsia="en-GB"/>
              </w:rPr>
              <w:t>ζος δέρματος</w:t>
            </w:r>
            <w:r w:rsidR="00BD328E">
              <w:rPr>
                <w:sz w:val="20"/>
                <w:lang w:val="el-GR" w:eastAsia="en-GB"/>
              </w:rPr>
              <w:t xml:space="preserve"> </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6D391F" w:rsidP="008C4EE1">
            <w:pPr>
              <w:tabs>
                <w:tab w:val="clear" w:pos="567"/>
              </w:tabs>
              <w:rPr>
                <w:sz w:val="20"/>
                <w:lang w:val="el-GR" w:eastAsia="en-GB"/>
              </w:rPr>
            </w:pPr>
            <w:r w:rsidRPr="006D391F">
              <w:rPr>
                <w:sz w:val="20"/>
                <w:lang w:val="el-GR" w:eastAsia="en-GB"/>
              </w:rPr>
              <w:t>Διαταραχές του μυοσκελετικού συστήματος και του συνδετικού ιστού</w:t>
            </w:r>
            <w:r>
              <w:rPr>
                <w:sz w:val="20"/>
                <w:lang w:val="el-GR"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C457DE" w:rsidP="008C4EE1">
            <w:pPr>
              <w:tabs>
                <w:tab w:val="clear" w:pos="567"/>
              </w:tabs>
              <w:rPr>
                <w:sz w:val="20"/>
                <w:lang w:val="en-US" w:eastAsia="en-GB"/>
              </w:rPr>
            </w:pPr>
            <w:r w:rsidRPr="00C457DE">
              <w:rPr>
                <w:sz w:val="20"/>
                <w:lang w:val="el-GR" w:eastAsia="en-GB"/>
              </w:rPr>
              <w:t>Αρθραλγία</w:t>
            </w:r>
            <w:r w:rsidRPr="00C457DE">
              <w:rPr>
                <w:sz w:val="20"/>
                <w:lang w:val="en-US" w:eastAsia="en-GB"/>
              </w:rPr>
              <w:t>,</w:t>
            </w:r>
            <w:r>
              <w:rPr>
                <w:sz w:val="20"/>
                <w:lang w:val="el-GR" w:eastAsia="en-GB"/>
              </w:rPr>
              <w:t xml:space="preserve"> Ο</w:t>
            </w:r>
            <w:r w:rsidRPr="00C457DE">
              <w:rPr>
                <w:sz w:val="20"/>
                <w:lang w:val="el-GR" w:eastAsia="en-GB"/>
              </w:rPr>
              <w:t>σφυαλγία*</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5E5562" w:rsidP="008C4EE1">
            <w:pPr>
              <w:tabs>
                <w:tab w:val="clear" w:pos="567"/>
              </w:tabs>
              <w:rPr>
                <w:sz w:val="20"/>
                <w:lang w:val="el-GR" w:eastAsia="en-GB"/>
              </w:rPr>
            </w:pPr>
            <w:r>
              <w:rPr>
                <w:sz w:val="20"/>
                <w:lang w:val="el-GR" w:eastAsia="en-GB"/>
              </w:rPr>
              <w:t>Άλγος στον αυχένα</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3512B0" w:rsidP="008C4EE1">
            <w:pPr>
              <w:tabs>
                <w:tab w:val="clear" w:pos="567"/>
              </w:tabs>
              <w:rPr>
                <w:sz w:val="20"/>
                <w:lang w:val="el-GR" w:eastAsia="en-GB"/>
              </w:rPr>
            </w:pPr>
            <w:r>
              <w:rPr>
                <w:sz w:val="20"/>
                <w:lang w:val="el-GR" w:eastAsia="en-GB"/>
              </w:rPr>
              <w:t>Αρθρίτιδα, Θ</w:t>
            </w:r>
            <w:r w:rsidRPr="003512B0">
              <w:rPr>
                <w:sz w:val="20"/>
                <w:lang w:val="el-GR" w:eastAsia="en-GB"/>
              </w:rPr>
              <w:t xml:space="preserve">υλακίτιδα, </w:t>
            </w:r>
            <w:r>
              <w:rPr>
                <w:sz w:val="20"/>
                <w:lang w:val="el-GR" w:eastAsia="en-GB"/>
              </w:rPr>
              <w:t>Λ</w:t>
            </w:r>
            <w:r w:rsidRPr="003512B0">
              <w:rPr>
                <w:sz w:val="20"/>
                <w:lang w:val="el-GR" w:eastAsia="en-GB"/>
              </w:rPr>
              <w:t>αγόνιο άλγος</w:t>
            </w:r>
            <w:r>
              <w:rPr>
                <w:sz w:val="20"/>
                <w:lang w:val="el-GR" w:eastAsia="en-GB"/>
              </w:rPr>
              <w:t>, Μ</w:t>
            </w:r>
            <w:r w:rsidRPr="003512B0">
              <w:rPr>
                <w:sz w:val="20"/>
                <w:lang w:val="el-GR" w:eastAsia="en-GB"/>
              </w:rPr>
              <w:t>υϊκή ατρο</w:t>
            </w:r>
            <w:r>
              <w:rPr>
                <w:sz w:val="20"/>
                <w:lang w:val="el-GR" w:eastAsia="en-GB"/>
              </w:rPr>
              <w:t>φία, Ο</w:t>
            </w:r>
            <w:r w:rsidRPr="003512B0">
              <w:rPr>
                <w:sz w:val="20"/>
                <w:lang w:val="el-GR" w:eastAsia="en-GB"/>
              </w:rPr>
              <w:t>στεοαρθρίτιδα</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457EFD" w:rsidP="008C4EE1">
            <w:pPr>
              <w:tabs>
                <w:tab w:val="clear" w:pos="567"/>
              </w:tabs>
              <w:rPr>
                <w:sz w:val="20"/>
                <w:lang w:val="el-GR" w:eastAsia="en-GB"/>
              </w:rPr>
            </w:pPr>
            <w:r w:rsidRPr="00457EFD">
              <w:rPr>
                <w:sz w:val="20"/>
                <w:lang w:val="el-GR" w:eastAsia="en-GB"/>
              </w:rPr>
              <w:t>Διαταραχές των νεφρών και των ουροφόρων οδών</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rPr>
                <w:sz w:val="20"/>
                <w:lang w:val="el-GR" w:eastAsia="en-GB"/>
              </w:rPr>
            </w:pPr>
            <w:r w:rsidRPr="008C4EE1">
              <w:rPr>
                <w:sz w:val="20"/>
                <w:lang w:val="en-US" w:eastAsia="en-GB"/>
              </w:rPr>
              <w:t> </w:t>
            </w:r>
          </w:p>
          <w:p w:rsidR="008C4EE1" w:rsidRPr="008C4EE1" w:rsidRDefault="008C4EE1" w:rsidP="008C4EE1">
            <w:pPr>
              <w:tabs>
                <w:tab w:val="clear" w:pos="567"/>
              </w:tabs>
              <w:rPr>
                <w:sz w:val="20"/>
                <w:lang w:val="el-GR"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3726BE" w:rsidP="008C4EE1">
            <w:pPr>
              <w:tabs>
                <w:tab w:val="clear" w:pos="567"/>
              </w:tabs>
              <w:rPr>
                <w:sz w:val="20"/>
                <w:lang w:val="el-GR" w:eastAsia="en-GB"/>
              </w:rPr>
            </w:pPr>
            <w:r w:rsidRPr="003726BE">
              <w:rPr>
                <w:sz w:val="20"/>
                <w:lang w:val="el-GR" w:eastAsia="en-GB"/>
              </w:rPr>
              <w:t xml:space="preserve">Επιτακτική ούρηση, </w:t>
            </w:r>
            <w:r>
              <w:rPr>
                <w:sz w:val="20"/>
                <w:lang w:val="el-GR" w:eastAsia="en-GB"/>
              </w:rPr>
              <w:t>Σ</w:t>
            </w:r>
            <w:r w:rsidRPr="003726BE">
              <w:rPr>
                <w:sz w:val="20"/>
                <w:lang w:val="el-GR" w:eastAsia="en-GB"/>
              </w:rPr>
              <w:t xml:space="preserve">υχνουρία, </w:t>
            </w:r>
            <w:r>
              <w:rPr>
                <w:sz w:val="20"/>
                <w:lang w:val="el-GR" w:eastAsia="en-GB"/>
              </w:rPr>
              <w:t>Κ</w:t>
            </w:r>
            <w:r w:rsidRPr="003726BE">
              <w:rPr>
                <w:sz w:val="20"/>
                <w:lang w:val="el-GR" w:eastAsia="en-GB"/>
              </w:rPr>
              <w:t>ατακράτηση ούρων</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B919C7" w:rsidP="008C4EE1">
            <w:pPr>
              <w:tabs>
                <w:tab w:val="clear" w:pos="567"/>
              </w:tabs>
              <w:rPr>
                <w:sz w:val="20"/>
                <w:lang w:val="el-GR" w:eastAsia="en-GB"/>
              </w:rPr>
            </w:pPr>
            <w:r w:rsidRPr="00B919C7">
              <w:rPr>
                <w:sz w:val="20"/>
                <w:lang w:val="el-GR" w:eastAsia="en-GB"/>
              </w:rPr>
              <w:t xml:space="preserve">Αιματουρία, </w:t>
            </w:r>
            <w:r>
              <w:rPr>
                <w:sz w:val="20"/>
                <w:lang w:val="el-GR" w:eastAsia="en-GB"/>
              </w:rPr>
              <w:t>Νεφρολιθίαση, Δ</w:t>
            </w:r>
            <w:r w:rsidRPr="00B919C7">
              <w:rPr>
                <w:sz w:val="20"/>
                <w:lang w:val="el-GR" w:eastAsia="en-GB"/>
              </w:rPr>
              <w:t xml:space="preserve">ιαταραχή των ουροφόρων οδών, </w:t>
            </w:r>
            <w:r>
              <w:rPr>
                <w:sz w:val="20"/>
                <w:lang w:val="el-GR" w:eastAsia="en-GB"/>
              </w:rPr>
              <w:t>Μ</w:t>
            </w:r>
            <w:r w:rsidRPr="00B919C7">
              <w:rPr>
                <w:sz w:val="20"/>
                <w:lang w:val="el-GR" w:eastAsia="en-GB"/>
              </w:rPr>
              <w:t>η φυσιολογικά ούρα</w:t>
            </w:r>
          </w:p>
        </w:tc>
      </w:tr>
      <w:tr w:rsidR="00A660AC" w:rsidRPr="008C4EE1"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6A70A4" w:rsidP="008C4EE1">
            <w:pPr>
              <w:tabs>
                <w:tab w:val="clear" w:pos="567"/>
              </w:tabs>
              <w:rPr>
                <w:sz w:val="20"/>
                <w:lang w:val="el-GR" w:eastAsia="en-GB"/>
              </w:rPr>
            </w:pPr>
            <w:r w:rsidRPr="006A70A4">
              <w:rPr>
                <w:sz w:val="20"/>
                <w:lang w:val="el-GR" w:eastAsia="en-GB"/>
              </w:rPr>
              <w:t>Καταστάσεις της κύησης, της λοχ</w:t>
            </w:r>
            <w:r w:rsidR="00103405">
              <w:rPr>
                <w:sz w:val="20"/>
                <w:lang w:val="el-GR" w:eastAsia="en-GB"/>
              </w:rPr>
              <w:t>ε</w:t>
            </w:r>
            <w:r w:rsidRPr="006A70A4">
              <w:rPr>
                <w:sz w:val="20"/>
                <w:lang w:val="el-GR" w:eastAsia="en-GB"/>
              </w:rPr>
              <w:t>ίας και της περιγεννητικής περιόδου</w:t>
            </w:r>
            <w:r>
              <w:rPr>
                <w:sz w:val="20"/>
                <w:lang w:val="el-GR"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rPr>
                <w:sz w:val="20"/>
                <w:lang w:val="el-GR" w:eastAsia="en-GB"/>
              </w:rPr>
            </w:pPr>
            <w:r w:rsidRPr="008C4EE1">
              <w:rPr>
                <w:sz w:val="20"/>
                <w:lang w:val="en-US" w:eastAsia="en-GB"/>
              </w:rPr>
              <w:t> </w:t>
            </w:r>
          </w:p>
          <w:p w:rsidR="008C4EE1" w:rsidRPr="008C4EE1" w:rsidRDefault="008C4EE1" w:rsidP="008C4EE1">
            <w:pPr>
              <w:tabs>
                <w:tab w:val="clear" w:pos="567"/>
              </w:tabs>
              <w:rPr>
                <w:sz w:val="20"/>
                <w:lang w:val="el-GR"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rPr>
                <w:sz w:val="20"/>
                <w:lang w:val="el-GR" w:eastAsia="en-GB"/>
              </w:rPr>
            </w:pPr>
            <w:r w:rsidRPr="008C4EE1">
              <w:rPr>
                <w:sz w:val="20"/>
                <w:lang w:val="en-US" w:eastAsia="en-GB"/>
              </w:rPr>
              <w:t> </w:t>
            </w:r>
          </w:p>
          <w:p w:rsidR="008C4EE1" w:rsidRPr="008C4EE1" w:rsidRDefault="008C4EE1" w:rsidP="008C4EE1">
            <w:pPr>
              <w:tabs>
                <w:tab w:val="clear" w:pos="567"/>
              </w:tabs>
              <w:rPr>
                <w:sz w:val="20"/>
                <w:lang w:val="el-GR" w:eastAsia="en-GB"/>
              </w:rPr>
            </w:pPr>
            <w:r w:rsidRPr="008C4EE1">
              <w:rPr>
                <w:sz w:val="20"/>
                <w:lang w:val="en-US" w:eastAsia="en-GB"/>
              </w:rPr>
              <w:t> </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6A70A4" w:rsidP="008C4EE1">
            <w:pPr>
              <w:tabs>
                <w:tab w:val="clear" w:pos="567"/>
              </w:tabs>
              <w:rPr>
                <w:sz w:val="20"/>
                <w:lang w:val="el-GR" w:eastAsia="en-GB"/>
              </w:rPr>
            </w:pPr>
            <w:r>
              <w:rPr>
                <w:sz w:val="20"/>
                <w:lang w:val="el-GR" w:eastAsia="en-GB"/>
              </w:rPr>
              <w:t>Αποβολή</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6B1DA4" w:rsidP="008C4EE1">
            <w:pPr>
              <w:tabs>
                <w:tab w:val="clear" w:pos="567"/>
              </w:tabs>
              <w:rPr>
                <w:sz w:val="20"/>
                <w:lang w:val="el-GR" w:eastAsia="en-GB"/>
              </w:rPr>
            </w:pPr>
            <w:r w:rsidRPr="006B1DA4">
              <w:rPr>
                <w:sz w:val="20"/>
                <w:lang w:val="el-GR" w:eastAsia="en-GB"/>
              </w:rPr>
              <w:t>Διαταραχές του αναπαραγωγικού συστήματος και του μαστού</w:t>
            </w:r>
            <w:r>
              <w:rPr>
                <w:sz w:val="20"/>
                <w:lang w:val="el-GR"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rPr>
                <w:sz w:val="20"/>
                <w:lang w:val="el-GR" w:eastAsia="en-GB"/>
              </w:rPr>
            </w:pPr>
            <w:r w:rsidRPr="008C4EE1">
              <w:rPr>
                <w:sz w:val="20"/>
                <w:lang w:val="en-US" w:eastAsia="en-GB"/>
              </w:rPr>
              <w:t> </w:t>
            </w:r>
          </w:p>
          <w:p w:rsidR="008C4EE1" w:rsidRPr="008C4EE1" w:rsidRDefault="008C4EE1" w:rsidP="008C4EE1">
            <w:pPr>
              <w:tabs>
                <w:tab w:val="clear" w:pos="567"/>
              </w:tabs>
              <w:rPr>
                <w:sz w:val="20"/>
                <w:lang w:val="el-GR"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rPr>
                <w:sz w:val="20"/>
                <w:lang w:val="el-GR" w:eastAsia="en-GB"/>
              </w:rPr>
            </w:pPr>
            <w:r w:rsidRPr="008C4EE1">
              <w:rPr>
                <w:sz w:val="20"/>
                <w:lang w:val="en-US" w:eastAsia="en-GB"/>
              </w:rPr>
              <w:t> </w:t>
            </w:r>
          </w:p>
          <w:p w:rsidR="008C4EE1" w:rsidRPr="008C4EE1" w:rsidRDefault="008C4EE1" w:rsidP="008C4EE1">
            <w:pPr>
              <w:tabs>
                <w:tab w:val="clear" w:pos="567"/>
              </w:tabs>
              <w:rPr>
                <w:sz w:val="20"/>
                <w:lang w:val="el-GR" w:eastAsia="en-GB"/>
              </w:rPr>
            </w:pPr>
            <w:r w:rsidRPr="008C4EE1">
              <w:rPr>
                <w:sz w:val="20"/>
                <w:lang w:val="en-US" w:eastAsia="en-GB"/>
              </w:rPr>
              <w:t> </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931688" w:rsidP="00A55EEC">
            <w:pPr>
              <w:tabs>
                <w:tab w:val="clear" w:pos="567"/>
              </w:tabs>
              <w:rPr>
                <w:sz w:val="20"/>
                <w:lang w:val="el-GR" w:eastAsia="en-GB"/>
              </w:rPr>
            </w:pPr>
            <w:r w:rsidRPr="00931688">
              <w:rPr>
                <w:sz w:val="20"/>
                <w:lang w:val="el-GR" w:eastAsia="en-GB"/>
              </w:rPr>
              <w:t xml:space="preserve">Συμφορητική διόγκωση μαστού, </w:t>
            </w:r>
            <w:r w:rsidR="006443B1">
              <w:rPr>
                <w:sz w:val="20"/>
                <w:lang w:val="el-GR" w:eastAsia="en-GB"/>
              </w:rPr>
              <w:t>Σ</w:t>
            </w:r>
            <w:r w:rsidR="001D7A4A">
              <w:rPr>
                <w:sz w:val="20"/>
                <w:lang w:val="el-GR" w:eastAsia="en-GB"/>
              </w:rPr>
              <w:t>τυτική δυσλειτουργία, Π</w:t>
            </w:r>
            <w:r w:rsidRPr="00931688">
              <w:rPr>
                <w:sz w:val="20"/>
                <w:lang w:val="el-GR" w:eastAsia="en-GB"/>
              </w:rPr>
              <w:t xml:space="preserve">ρόπτωση πυέλου, </w:t>
            </w:r>
            <w:r w:rsidR="00A55EEC">
              <w:rPr>
                <w:sz w:val="20"/>
                <w:lang w:val="el-GR" w:eastAsia="en-GB"/>
              </w:rPr>
              <w:t>Πριαπισμός, Δ</w:t>
            </w:r>
            <w:r w:rsidRPr="00931688">
              <w:rPr>
                <w:sz w:val="20"/>
                <w:lang w:val="el-GR" w:eastAsia="en-GB"/>
              </w:rPr>
              <w:t xml:space="preserve">ιαταραχή προστάτη, </w:t>
            </w:r>
            <w:r w:rsidR="00A55EEC">
              <w:rPr>
                <w:sz w:val="20"/>
                <w:lang w:val="el-GR" w:eastAsia="en-GB"/>
              </w:rPr>
              <w:t>Ε</w:t>
            </w:r>
            <w:r w:rsidRPr="00931688">
              <w:rPr>
                <w:sz w:val="20"/>
                <w:lang w:val="el-GR" w:eastAsia="en-GB"/>
              </w:rPr>
              <w:t xml:space="preserve">πίχρισμα τραχήλου μήτρας μη φυσιολογικό, </w:t>
            </w:r>
            <w:r w:rsidR="00C534DB">
              <w:rPr>
                <w:sz w:val="20"/>
                <w:lang w:val="el-GR" w:eastAsia="en-GB"/>
              </w:rPr>
              <w:t>Διαταραχή όρχεων, Κολπική αιμορραγία, Α</w:t>
            </w:r>
            <w:r w:rsidRPr="00931688">
              <w:rPr>
                <w:sz w:val="20"/>
                <w:lang w:val="el-GR" w:eastAsia="en-GB"/>
              </w:rPr>
              <w:t>ιδιοκολπική διαταραχή</w:t>
            </w:r>
            <w:r>
              <w:rPr>
                <w:sz w:val="20"/>
                <w:lang w:val="el-GR" w:eastAsia="en-GB"/>
              </w:rPr>
              <w:t xml:space="preserve"> </w:t>
            </w:r>
          </w:p>
        </w:tc>
      </w:tr>
      <w:tr w:rsidR="00A660AC" w:rsidRPr="00E17F8D"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643997" w:rsidP="008C4EE1">
            <w:pPr>
              <w:tabs>
                <w:tab w:val="clear" w:pos="567"/>
              </w:tabs>
              <w:rPr>
                <w:sz w:val="20"/>
                <w:lang w:val="el-GR" w:eastAsia="en-GB"/>
              </w:rPr>
            </w:pPr>
            <w:r w:rsidRPr="00643997">
              <w:rPr>
                <w:sz w:val="20"/>
                <w:lang w:val="el-GR" w:eastAsia="en-GB"/>
              </w:rPr>
              <w:t>Γενικές διαταραχές και καταστάσεις της οδού χορήγησης</w:t>
            </w:r>
            <w:r>
              <w:rPr>
                <w:sz w:val="20"/>
                <w:lang w:val="el-GR"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03063C" w:rsidP="008C4EE1">
            <w:pPr>
              <w:tabs>
                <w:tab w:val="clear" w:pos="567"/>
              </w:tabs>
              <w:rPr>
                <w:sz w:val="20"/>
                <w:lang w:val="el-GR" w:eastAsia="en-GB"/>
              </w:rPr>
            </w:pPr>
            <w:r>
              <w:rPr>
                <w:sz w:val="20"/>
                <w:lang w:val="el-GR" w:eastAsia="en-GB"/>
              </w:rPr>
              <w:t>Αίσθημα αδυναμίας, Πόνος του θώρακα*, Α</w:t>
            </w:r>
            <w:r w:rsidR="00D76F1B" w:rsidRPr="00D76F1B">
              <w:rPr>
                <w:sz w:val="20"/>
                <w:lang w:val="el-GR" w:eastAsia="en-GB"/>
              </w:rPr>
              <w:t>ντιδράσεις της θέσης ένεσης*</w:t>
            </w:r>
            <w:r w:rsidR="00D76F1B" w:rsidRPr="00D76F1B">
              <w:rPr>
                <w:sz w:val="20"/>
                <w:vertAlign w:val="superscript"/>
                <w:lang w:val="el-GR" w:eastAsia="en-GB"/>
              </w:rPr>
              <w:t>§</w:t>
            </w:r>
            <w:r>
              <w:rPr>
                <w:sz w:val="20"/>
                <w:lang w:val="el-GR" w:eastAsia="en-GB"/>
              </w:rPr>
              <w:t>, Ά</w:t>
            </w:r>
            <w:r w:rsidR="00D76F1B" w:rsidRPr="00D76F1B">
              <w:rPr>
                <w:sz w:val="20"/>
                <w:lang w:val="el-GR" w:eastAsia="en-GB"/>
              </w:rPr>
              <w:t>λγος*</w:t>
            </w:r>
            <w:r w:rsidR="00D76F1B">
              <w:rPr>
                <w:sz w:val="20"/>
                <w:lang w:val="el-GR" w:eastAsia="en-GB"/>
              </w:rPr>
              <w:t xml:space="preserve">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1014F3" w:rsidP="001014F3">
            <w:pPr>
              <w:tabs>
                <w:tab w:val="clear" w:pos="567"/>
              </w:tabs>
              <w:rPr>
                <w:sz w:val="20"/>
                <w:lang w:val="el-GR" w:eastAsia="en-GB"/>
              </w:rPr>
            </w:pPr>
            <w:r>
              <w:rPr>
                <w:sz w:val="20"/>
                <w:lang w:val="el-GR" w:eastAsia="en-GB"/>
              </w:rPr>
              <w:t>Ρίγη*, Ο</w:t>
            </w:r>
            <w:r w:rsidR="00F8300A" w:rsidRPr="00F8300A">
              <w:rPr>
                <w:sz w:val="20"/>
                <w:lang w:val="el-GR" w:eastAsia="en-GB"/>
              </w:rPr>
              <w:t xml:space="preserve">ίδημα προσώπου*, </w:t>
            </w:r>
            <w:r>
              <w:rPr>
                <w:sz w:val="20"/>
                <w:lang w:val="el-GR" w:eastAsia="en-GB"/>
              </w:rPr>
              <w:t>Α</w:t>
            </w:r>
            <w:r w:rsidR="00F8300A" w:rsidRPr="00F8300A">
              <w:rPr>
                <w:sz w:val="20"/>
                <w:lang w:val="el-GR" w:eastAsia="en-GB"/>
              </w:rPr>
              <w:t>τροφία της θέσης ένεσης</w:t>
            </w:r>
            <w:r w:rsidR="00F8300A" w:rsidRPr="00F8300A">
              <w:rPr>
                <w:sz w:val="20"/>
                <w:vertAlign w:val="superscript"/>
                <w:lang w:val="el-GR" w:eastAsia="en-GB"/>
              </w:rPr>
              <w:t>♣</w:t>
            </w:r>
            <w:r w:rsidR="00F8300A" w:rsidRPr="00F8300A">
              <w:rPr>
                <w:sz w:val="20"/>
                <w:lang w:val="el-GR" w:eastAsia="en-GB"/>
              </w:rPr>
              <w:t xml:space="preserve">, </w:t>
            </w:r>
            <w:r>
              <w:rPr>
                <w:sz w:val="20"/>
                <w:lang w:val="el-GR" w:eastAsia="en-GB"/>
              </w:rPr>
              <w:t>Τοπική αντίδραση*, Περιφερικό οίδημα, Οίδημα, Π</w:t>
            </w:r>
            <w:r w:rsidR="0002343D">
              <w:rPr>
                <w:sz w:val="20"/>
                <w:lang w:val="el-GR" w:eastAsia="en-GB"/>
              </w:rPr>
              <w:t>υρεξία</w:t>
            </w:r>
            <w:r w:rsidR="00F8300A">
              <w:rPr>
                <w:sz w:val="20"/>
                <w:lang w:val="el-GR" w:eastAsia="en-GB"/>
              </w:rPr>
              <w:t xml:space="preserve"> </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1274F3" w:rsidP="00371FE7">
            <w:pPr>
              <w:tabs>
                <w:tab w:val="clear" w:pos="567"/>
              </w:tabs>
              <w:rPr>
                <w:sz w:val="20"/>
                <w:lang w:val="el-GR" w:eastAsia="en-GB"/>
              </w:rPr>
            </w:pPr>
            <w:r>
              <w:rPr>
                <w:sz w:val="20"/>
                <w:lang w:val="el-GR" w:eastAsia="en-GB"/>
              </w:rPr>
              <w:t>Κύστη, Σ</w:t>
            </w:r>
            <w:r w:rsidR="00CC2EBD" w:rsidRPr="00CC2EBD">
              <w:rPr>
                <w:sz w:val="20"/>
                <w:lang w:val="el-GR" w:eastAsia="en-GB"/>
              </w:rPr>
              <w:t>ύνδρομο μετά από υπερκατανάλωση ουσίας,</w:t>
            </w:r>
            <w:r w:rsidR="00884A10">
              <w:rPr>
                <w:sz w:val="20"/>
                <w:lang w:val="el-GR" w:eastAsia="en-GB"/>
              </w:rPr>
              <w:t xml:space="preserve"> Υποθερμία, </w:t>
            </w:r>
            <w:r w:rsidR="00CC2EBD" w:rsidRPr="00CC2EBD">
              <w:rPr>
                <w:sz w:val="20"/>
                <w:lang w:val="el-GR" w:eastAsia="en-GB"/>
              </w:rPr>
              <w:t xml:space="preserve"> </w:t>
            </w:r>
            <w:r w:rsidR="00842D45">
              <w:rPr>
                <w:sz w:val="20"/>
                <w:lang w:val="el-GR" w:eastAsia="en-GB"/>
              </w:rPr>
              <w:t xml:space="preserve">Άμεση αντίδραση </w:t>
            </w:r>
            <w:r w:rsidR="00362AE0">
              <w:rPr>
                <w:sz w:val="20"/>
                <w:lang w:val="el-GR" w:eastAsia="en-GB"/>
              </w:rPr>
              <w:t>μετά την</w:t>
            </w:r>
            <w:r w:rsidR="00842D45">
              <w:rPr>
                <w:sz w:val="20"/>
                <w:lang w:val="el-GR" w:eastAsia="en-GB"/>
              </w:rPr>
              <w:t xml:space="preserve"> </w:t>
            </w:r>
            <w:r w:rsidR="00362AE0">
              <w:rPr>
                <w:sz w:val="20"/>
                <w:lang w:val="el-GR" w:eastAsia="en-GB"/>
              </w:rPr>
              <w:t>ένεση</w:t>
            </w:r>
            <w:r w:rsidR="00842D45">
              <w:rPr>
                <w:sz w:val="20"/>
                <w:lang w:val="el-GR" w:eastAsia="en-GB"/>
              </w:rPr>
              <w:t xml:space="preserve">, </w:t>
            </w:r>
            <w:r w:rsidR="00C71392">
              <w:rPr>
                <w:sz w:val="20"/>
                <w:lang w:val="el-GR" w:eastAsia="en-GB"/>
              </w:rPr>
              <w:t>Φ</w:t>
            </w:r>
            <w:r w:rsidR="00CC2EBD" w:rsidRPr="00CC2EBD">
              <w:rPr>
                <w:sz w:val="20"/>
                <w:lang w:val="el-GR" w:eastAsia="en-GB"/>
              </w:rPr>
              <w:t xml:space="preserve">λεγμονή, </w:t>
            </w:r>
            <w:r w:rsidR="00C71392">
              <w:rPr>
                <w:sz w:val="20"/>
                <w:lang w:val="el-GR" w:eastAsia="en-GB"/>
              </w:rPr>
              <w:t>Ν</w:t>
            </w:r>
            <w:r w:rsidR="00CC2EBD" w:rsidRPr="00CC2EBD">
              <w:rPr>
                <w:sz w:val="20"/>
                <w:lang w:val="el-GR" w:eastAsia="en-GB"/>
              </w:rPr>
              <w:t xml:space="preserve">έκρωση της θέσης ένεσης, </w:t>
            </w:r>
            <w:r w:rsidR="00371FE7">
              <w:rPr>
                <w:sz w:val="20"/>
                <w:lang w:val="el-GR" w:eastAsia="en-GB"/>
              </w:rPr>
              <w:t>Διαταραχή βλεννογόνων</w:t>
            </w:r>
          </w:p>
        </w:tc>
      </w:tr>
      <w:tr w:rsidR="00A660AC" w:rsidRPr="008C4EE1" w:rsidTr="00B07A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FA3D8B" w:rsidP="008C4EE1">
            <w:pPr>
              <w:tabs>
                <w:tab w:val="clear" w:pos="567"/>
              </w:tabs>
              <w:rPr>
                <w:sz w:val="20"/>
                <w:lang w:val="el-GR" w:eastAsia="en-GB"/>
              </w:rPr>
            </w:pPr>
            <w:r w:rsidRPr="00FA3D8B">
              <w:rPr>
                <w:sz w:val="20"/>
                <w:lang w:val="el-GR" w:eastAsia="en-GB"/>
              </w:rPr>
              <w:t>Κακώσεις, δηλητηριάσεις και επιπλοκές θεραπευτικών χειρισμών</w:t>
            </w:r>
            <w:r>
              <w:rPr>
                <w:sz w:val="20"/>
                <w:lang w:val="el-GR"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rPr>
                <w:sz w:val="20"/>
                <w:lang w:val="el-GR" w:eastAsia="en-GB"/>
              </w:rPr>
            </w:pPr>
            <w:r w:rsidRPr="008C4EE1">
              <w:rPr>
                <w:sz w:val="20"/>
                <w:lang w:val="en-US" w:eastAsia="en-GB"/>
              </w:rPr>
              <w:t> </w:t>
            </w:r>
          </w:p>
          <w:p w:rsidR="008C4EE1" w:rsidRPr="008C4EE1" w:rsidRDefault="008C4EE1" w:rsidP="008C4EE1">
            <w:pPr>
              <w:tabs>
                <w:tab w:val="clear" w:pos="567"/>
              </w:tabs>
              <w:rPr>
                <w:sz w:val="20"/>
                <w:lang w:val="el-GR" w:eastAsia="en-GB"/>
              </w:rPr>
            </w:pPr>
            <w:r w:rsidRPr="008C4EE1">
              <w:rPr>
                <w:sz w:val="20"/>
                <w:lang w:val="en-US" w:eastAsia="en-GB"/>
              </w:rPr>
              <w:t> </w:t>
            </w:r>
          </w:p>
        </w:tc>
        <w:tc>
          <w:tcPr>
            <w:tcW w:w="1768" w:type="dxa"/>
            <w:tcBorders>
              <w:top w:val="outset" w:sz="6" w:space="0" w:color="auto"/>
              <w:left w:val="outset" w:sz="6" w:space="0" w:color="auto"/>
              <w:bottom w:val="outset" w:sz="6" w:space="0" w:color="auto"/>
              <w:right w:val="outset" w:sz="6" w:space="0" w:color="auto"/>
            </w:tcBorders>
            <w:hideMark/>
          </w:tcPr>
          <w:p w:rsidR="008C4EE1" w:rsidRPr="008C4EE1" w:rsidRDefault="008C4EE1" w:rsidP="008C4EE1">
            <w:pPr>
              <w:tabs>
                <w:tab w:val="clear" w:pos="567"/>
              </w:tabs>
              <w:rPr>
                <w:sz w:val="20"/>
                <w:lang w:val="el-GR" w:eastAsia="en-GB"/>
              </w:rPr>
            </w:pPr>
            <w:r w:rsidRPr="008C4EE1">
              <w:rPr>
                <w:sz w:val="20"/>
                <w:lang w:val="en-US" w:eastAsia="en-GB"/>
              </w:rPr>
              <w:t> </w:t>
            </w:r>
          </w:p>
          <w:p w:rsidR="008C4EE1" w:rsidRPr="008C4EE1" w:rsidRDefault="008C4EE1" w:rsidP="008C4EE1">
            <w:pPr>
              <w:tabs>
                <w:tab w:val="clear" w:pos="567"/>
              </w:tabs>
              <w:rPr>
                <w:sz w:val="20"/>
                <w:lang w:val="el-GR" w:eastAsia="en-GB"/>
              </w:rPr>
            </w:pPr>
            <w:r w:rsidRPr="008C4EE1">
              <w:rPr>
                <w:sz w:val="20"/>
                <w:lang w:val="en-US" w:eastAsia="en-GB"/>
              </w:rPr>
              <w:t> </w:t>
            </w:r>
          </w:p>
        </w:tc>
        <w:tc>
          <w:tcPr>
            <w:tcW w:w="1995" w:type="dxa"/>
            <w:tcBorders>
              <w:top w:val="outset" w:sz="6" w:space="0" w:color="auto"/>
              <w:left w:val="outset" w:sz="6" w:space="0" w:color="auto"/>
              <w:bottom w:val="outset" w:sz="6" w:space="0" w:color="auto"/>
              <w:right w:val="outset" w:sz="6" w:space="0" w:color="auto"/>
            </w:tcBorders>
            <w:hideMark/>
          </w:tcPr>
          <w:p w:rsidR="008C4EE1" w:rsidRPr="008C4EE1" w:rsidRDefault="00667839" w:rsidP="008C4EE1">
            <w:pPr>
              <w:tabs>
                <w:tab w:val="clear" w:pos="567"/>
              </w:tabs>
              <w:rPr>
                <w:sz w:val="20"/>
                <w:lang w:val="en-US" w:eastAsia="en-GB"/>
              </w:rPr>
            </w:pPr>
            <w:r w:rsidRPr="00667839">
              <w:rPr>
                <w:sz w:val="20"/>
                <w:lang w:val="el-GR" w:eastAsia="en-GB"/>
              </w:rPr>
              <w:t xml:space="preserve">Σύνδρομο μετά </w:t>
            </w:r>
            <w:r>
              <w:rPr>
                <w:sz w:val="20"/>
                <w:lang w:val="el-GR" w:eastAsia="en-GB"/>
              </w:rPr>
              <w:t xml:space="preserve">τον </w:t>
            </w:r>
            <w:r w:rsidRPr="00667839">
              <w:rPr>
                <w:sz w:val="20"/>
                <w:lang w:val="el-GR" w:eastAsia="en-GB"/>
              </w:rPr>
              <w:t>εμβολιασμό</w:t>
            </w:r>
            <w:r>
              <w:rPr>
                <w:sz w:val="20"/>
                <w:lang w:val="el-GR" w:eastAsia="en-GB"/>
              </w:rPr>
              <w:t xml:space="preserve"> </w:t>
            </w:r>
          </w:p>
        </w:tc>
      </w:tr>
    </w:tbl>
    <w:p w:rsidR="00E7741A" w:rsidRPr="00E7741A" w:rsidRDefault="00E7741A" w:rsidP="00E7741A">
      <w:pPr>
        <w:rPr>
          <w:bCs/>
          <w:noProof/>
          <w:szCs w:val="22"/>
          <w:lang w:val="el-GR"/>
        </w:rPr>
      </w:pPr>
      <w:r w:rsidRPr="00E7741A">
        <w:rPr>
          <w:bCs/>
          <w:noProof/>
          <w:szCs w:val="22"/>
          <w:lang w:val="el-GR"/>
        </w:rPr>
        <w:t xml:space="preserve">* </w:t>
      </w:r>
      <w:r w:rsidRPr="00E7741A">
        <w:rPr>
          <w:bCs/>
          <w:noProof/>
          <w:szCs w:val="22"/>
          <w:lang w:val="el-GR"/>
        </w:rPr>
        <w:tab/>
        <w:t xml:space="preserve">Επίπτωση μεγαλύτερη από 2% (&gt;2/100) στην ομάδα που χορηγήθηκε </w:t>
      </w:r>
      <w:r w:rsidR="00233E32">
        <w:rPr>
          <w:bCs/>
          <w:noProof/>
          <w:szCs w:val="22"/>
          <w:lang w:val="el-GR"/>
        </w:rPr>
        <w:t>οξεική γλατιραμέρη</w:t>
      </w:r>
      <w:r w:rsidRPr="00E7741A">
        <w:rPr>
          <w:bCs/>
          <w:noProof/>
          <w:szCs w:val="22"/>
          <w:lang w:val="el-GR"/>
        </w:rPr>
        <w:t xml:space="preserve"> έναντι της ομάδας </w:t>
      </w:r>
      <w:r w:rsidR="00A335F1" w:rsidRPr="00202FE7">
        <w:rPr>
          <w:noProof/>
          <w:color w:val="000000" w:themeColor="text1"/>
          <w:szCs w:val="22"/>
          <w:lang w:val="el-GR"/>
        </w:rPr>
        <w:t>εικονικό φάρμακο</w:t>
      </w:r>
      <w:r w:rsidRPr="00E7741A">
        <w:rPr>
          <w:bCs/>
          <w:noProof/>
          <w:szCs w:val="22"/>
          <w:lang w:val="el-GR"/>
        </w:rPr>
        <w:t>. Ανεπιθύμητη ενέργεια όπου δεν υπάρχει το σύμβολο «*» αντιπροσωπεύει συχνότητα μικρότερη ή ίση με 2%.</w:t>
      </w:r>
    </w:p>
    <w:p w:rsidR="00E7741A" w:rsidRPr="00E7741A" w:rsidRDefault="00E7741A" w:rsidP="00E7741A">
      <w:pPr>
        <w:rPr>
          <w:bCs/>
          <w:noProof/>
          <w:szCs w:val="22"/>
          <w:lang w:val="el-GR"/>
        </w:rPr>
      </w:pPr>
      <w:r w:rsidRPr="00E7741A">
        <w:rPr>
          <w:bCs/>
          <w:noProof/>
          <w:szCs w:val="22"/>
          <w:vertAlign w:val="superscript"/>
          <w:lang w:val="el-GR"/>
        </w:rPr>
        <w:t>§</w:t>
      </w:r>
      <w:r w:rsidRPr="00E7741A">
        <w:rPr>
          <w:bCs/>
          <w:noProof/>
          <w:szCs w:val="22"/>
          <w:lang w:val="el-GR"/>
        </w:rPr>
        <w:t xml:space="preserve"> </w:t>
      </w:r>
      <w:r w:rsidRPr="00E7741A">
        <w:rPr>
          <w:bCs/>
          <w:noProof/>
          <w:szCs w:val="22"/>
          <w:lang w:val="el-GR"/>
        </w:rPr>
        <w:tab/>
        <w:t>Ο όρος «αντιδράσεις της θέσης ένεσης» (διαφόρων ειδών) περιλαμβάνει όλα τα ανεπιθύμητα συμβάματα</w:t>
      </w:r>
      <w:r w:rsidR="009011A2">
        <w:rPr>
          <w:bCs/>
          <w:noProof/>
          <w:szCs w:val="22"/>
          <w:lang w:val="el-GR"/>
        </w:rPr>
        <w:t>,</w:t>
      </w:r>
      <w:r w:rsidRPr="00E7741A">
        <w:rPr>
          <w:bCs/>
          <w:noProof/>
          <w:szCs w:val="22"/>
          <w:lang w:val="el-GR"/>
        </w:rPr>
        <w:t xml:space="preserve"> που εμφανίζονται στη θέση της ένεσης</w:t>
      </w:r>
      <w:r w:rsidR="009011A2">
        <w:rPr>
          <w:bCs/>
          <w:noProof/>
          <w:szCs w:val="22"/>
          <w:lang w:val="el-GR"/>
        </w:rPr>
        <w:t>,</w:t>
      </w:r>
      <w:r w:rsidRPr="00E7741A">
        <w:rPr>
          <w:bCs/>
          <w:noProof/>
          <w:szCs w:val="22"/>
          <w:lang w:val="el-GR"/>
        </w:rPr>
        <w:t xml:space="preserve"> εκτός από την ατροφία της θέσης ένεσης και τη νέκρωση της θέσης ένεσης, οι οποίες παρατίθενται ξεχωριστά, στον πίνακα. </w:t>
      </w:r>
    </w:p>
    <w:p w:rsidR="008E4422" w:rsidRDefault="00E7741A" w:rsidP="00E7741A">
      <w:pPr>
        <w:rPr>
          <w:bCs/>
          <w:noProof/>
          <w:szCs w:val="22"/>
          <w:lang w:val="el-GR"/>
        </w:rPr>
      </w:pPr>
      <w:r w:rsidRPr="00E7741A">
        <w:rPr>
          <w:bCs/>
          <w:noProof/>
          <w:szCs w:val="22"/>
          <w:vertAlign w:val="superscript"/>
          <w:lang w:val="el-GR"/>
        </w:rPr>
        <w:t>♣</w:t>
      </w:r>
      <w:r w:rsidRPr="00E7741A">
        <w:rPr>
          <w:bCs/>
          <w:noProof/>
          <w:szCs w:val="22"/>
          <w:vertAlign w:val="superscript"/>
          <w:lang w:val="el-GR"/>
        </w:rPr>
        <w:tab/>
      </w:r>
      <w:r w:rsidRPr="00E7741A">
        <w:rPr>
          <w:bCs/>
          <w:noProof/>
          <w:szCs w:val="22"/>
          <w:lang w:val="el-GR"/>
        </w:rPr>
        <w:t>Περιλαμβάνει όρους που έχουν σχέση με την τοπική λιποατροφία στις θέσεις ένεσης</w:t>
      </w:r>
    </w:p>
    <w:p w:rsidR="008E4422" w:rsidRDefault="008E4422" w:rsidP="00191A0E">
      <w:pPr>
        <w:rPr>
          <w:bCs/>
          <w:noProof/>
          <w:szCs w:val="22"/>
          <w:lang w:val="el-GR"/>
        </w:rPr>
      </w:pPr>
    </w:p>
    <w:p w:rsidR="006F306C" w:rsidRPr="006F306C" w:rsidRDefault="006F306C" w:rsidP="006F306C">
      <w:pPr>
        <w:rPr>
          <w:bCs/>
          <w:noProof/>
          <w:szCs w:val="22"/>
          <w:lang w:val="el-GR"/>
        </w:rPr>
      </w:pPr>
      <w:r w:rsidRPr="006F306C">
        <w:rPr>
          <w:bCs/>
          <w:noProof/>
          <w:szCs w:val="22"/>
          <w:lang w:val="el-GR"/>
        </w:rPr>
        <w:t xml:space="preserve">Στην </w:t>
      </w:r>
      <w:r>
        <w:rPr>
          <w:bCs/>
          <w:noProof/>
          <w:szCs w:val="22"/>
          <w:lang w:val="el-GR"/>
        </w:rPr>
        <w:t>προ</w:t>
      </w:r>
      <w:r w:rsidRPr="006F306C">
        <w:rPr>
          <w:bCs/>
          <w:noProof/>
          <w:szCs w:val="22"/>
          <w:lang w:val="el-GR"/>
        </w:rPr>
        <w:t xml:space="preserve"> αναφερόμενη τέταρτη δοκιμή</w:t>
      </w:r>
      <w:r>
        <w:rPr>
          <w:bCs/>
          <w:noProof/>
          <w:szCs w:val="22"/>
          <w:lang w:val="el-GR"/>
        </w:rPr>
        <w:t xml:space="preserve"> πιο πάνω</w:t>
      </w:r>
      <w:r w:rsidRPr="006F306C">
        <w:rPr>
          <w:bCs/>
          <w:noProof/>
          <w:szCs w:val="22"/>
          <w:lang w:val="el-GR"/>
        </w:rPr>
        <w:t xml:space="preserve">, την ελεγχόμενη με </w:t>
      </w:r>
      <w:r w:rsidR="00A335F1" w:rsidRPr="00202FE7">
        <w:rPr>
          <w:noProof/>
          <w:color w:val="000000" w:themeColor="text1"/>
          <w:szCs w:val="22"/>
          <w:lang w:val="el-GR"/>
        </w:rPr>
        <w:t>εικονικό φάρμακο</w:t>
      </w:r>
      <w:r w:rsidRPr="006F306C">
        <w:rPr>
          <w:bCs/>
          <w:noProof/>
          <w:szCs w:val="22"/>
          <w:lang w:val="el-GR"/>
        </w:rPr>
        <w:t xml:space="preserve"> περίοδο ακολούθησε η φάση της θεραπεί</w:t>
      </w:r>
      <w:r w:rsidR="00E53302">
        <w:rPr>
          <w:bCs/>
          <w:noProof/>
          <w:szCs w:val="22"/>
          <w:lang w:val="el-GR"/>
        </w:rPr>
        <w:t>ας ανοιχτής επισήμανσης (βλ</w:t>
      </w:r>
      <w:r w:rsidR="00E53302" w:rsidRPr="00E53302">
        <w:rPr>
          <w:bCs/>
          <w:noProof/>
          <w:szCs w:val="22"/>
          <w:lang w:val="el-GR"/>
        </w:rPr>
        <w:t xml:space="preserve">. </w:t>
      </w:r>
      <w:r w:rsidR="00E53302">
        <w:rPr>
          <w:bCs/>
          <w:noProof/>
          <w:szCs w:val="22"/>
          <w:lang w:val="el-GR"/>
        </w:rPr>
        <w:t>π</w:t>
      </w:r>
      <w:r w:rsidRPr="006F306C">
        <w:rPr>
          <w:bCs/>
          <w:noProof/>
          <w:szCs w:val="22"/>
          <w:lang w:val="el-GR"/>
        </w:rPr>
        <w:t xml:space="preserve">αράγραφο 5.1). Κατά την παρακολούθηση στην περίοδο ανοιχτής επισήμανσης, διάρκειας έως και 5 ετών, δεν παρατηρήθηκε μεταβολή στο γνωστό προφίλ ασφάλειας </w:t>
      </w:r>
      <w:r>
        <w:rPr>
          <w:bCs/>
          <w:noProof/>
          <w:szCs w:val="22"/>
          <w:lang w:val="el-GR"/>
        </w:rPr>
        <w:t>της οξεικής γλατιραμέρης</w:t>
      </w:r>
      <w:r w:rsidRPr="006F306C">
        <w:rPr>
          <w:bCs/>
          <w:noProof/>
          <w:szCs w:val="22"/>
          <w:lang w:val="el-GR"/>
        </w:rPr>
        <w:t>.</w:t>
      </w:r>
    </w:p>
    <w:p w:rsidR="006F306C" w:rsidRPr="006F306C" w:rsidRDefault="006F306C" w:rsidP="006F306C">
      <w:pPr>
        <w:rPr>
          <w:bCs/>
          <w:noProof/>
          <w:szCs w:val="22"/>
          <w:lang w:val="el-GR"/>
        </w:rPr>
      </w:pPr>
    </w:p>
    <w:p w:rsidR="00D43FB6" w:rsidRDefault="005F45F5" w:rsidP="00202FE7">
      <w:pPr>
        <w:rPr>
          <w:bCs/>
          <w:noProof/>
          <w:szCs w:val="22"/>
          <w:u w:val="single"/>
          <w:lang w:val="el-GR"/>
        </w:rPr>
      </w:pPr>
      <w:r w:rsidRPr="002579F2">
        <w:rPr>
          <w:bCs/>
          <w:noProof/>
          <w:szCs w:val="22"/>
          <w:u w:val="single"/>
          <w:lang w:val="el-GR"/>
        </w:rPr>
        <w:t>Οι ακόλουθες αναφορές ανεπιθύμητων ενεργειών συλλέχθηκαν από ασθενείς με πολλαπλή σκλήρυνση (</w:t>
      </w:r>
      <w:r w:rsidRPr="002579F2">
        <w:rPr>
          <w:bCs/>
          <w:noProof/>
          <w:szCs w:val="22"/>
          <w:u w:val="single"/>
          <w:lang w:val="en-US"/>
        </w:rPr>
        <w:t>MS</w:t>
      </w:r>
      <w:r w:rsidRPr="002579F2">
        <w:rPr>
          <w:bCs/>
          <w:noProof/>
          <w:szCs w:val="22"/>
          <w:u w:val="single"/>
          <w:lang w:val="el-GR"/>
        </w:rPr>
        <w:t xml:space="preserve">), οι οποίοι έλαβαν θεραπεία με οξεική γλατιραμέρη, σε μη ελεγχόμενες κλινικές δοκιμές, καθώς και από την εμπειρία που αποκτήθηκε </w:t>
      </w:r>
      <w:r w:rsidR="004F056D">
        <w:rPr>
          <w:bCs/>
          <w:noProof/>
          <w:szCs w:val="22"/>
          <w:u w:val="single"/>
          <w:lang w:val="el-GR"/>
        </w:rPr>
        <w:t xml:space="preserve">με την </w:t>
      </w:r>
      <w:r w:rsidR="004F056D" w:rsidRPr="004F056D">
        <w:rPr>
          <w:bCs/>
          <w:noProof/>
          <w:szCs w:val="22"/>
          <w:u w:val="single"/>
          <w:lang w:val="el-GR"/>
        </w:rPr>
        <w:t xml:space="preserve">οξεική γλατιραμέρη </w:t>
      </w:r>
      <w:r w:rsidRPr="002579F2">
        <w:rPr>
          <w:bCs/>
          <w:noProof/>
          <w:szCs w:val="22"/>
          <w:u w:val="single"/>
          <w:lang w:val="el-GR"/>
        </w:rPr>
        <w:t xml:space="preserve">μετά την κυκλοφορία του </w:t>
      </w:r>
      <w:r w:rsidRPr="002579F2">
        <w:rPr>
          <w:bCs/>
          <w:noProof/>
          <w:szCs w:val="22"/>
          <w:u w:val="single"/>
          <w:lang w:val="en-US"/>
        </w:rPr>
        <w:t>CLIFT</w:t>
      </w:r>
      <w:r w:rsidRPr="002579F2">
        <w:rPr>
          <w:bCs/>
          <w:noProof/>
          <w:szCs w:val="22"/>
          <w:u w:val="single"/>
          <w:lang w:val="el-GR"/>
        </w:rPr>
        <w:t>: αντιδράσεις υπερευαισθησίας (συμπεριλαμβανομένων σπάνιων περιπτώσεων αναφυλαξίας &gt;1/10000, &lt; 1/1000).</w:t>
      </w:r>
    </w:p>
    <w:p w:rsidR="00202FE7" w:rsidRPr="00202FE7" w:rsidRDefault="00202FE7" w:rsidP="00202FE7">
      <w:pPr>
        <w:rPr>
          <w:bCs/>
          <w:noProof/>
          <w:szCs w:val="22"/>
          <w:u w:val="single"/>
          <w:lang w:val="el-GR"/>
        </w:rPr>
      </w:pPr>
    </w:p>
    <w:p w:rsidR="00D43FB6" w:rsidRPr="00202FE7" w:rsidRDefault="00D43FB6" w:rsidP="00D43FB6">
      <w:pPr>
        <w:pStyle w:val="ad"/>
        <w:rPr>
          <w:b/>
          <w:color w:val="000000" w:themeColor="text1"/>
          <w:szCs w:val="22"/>
          <w:u w:val="single"/>
          <w:lang w:val="el-GR"/>
        </w:rPr>
      </w:pPr>
      <w:r w:rsidRPr="00202FE7">
        <w:rPr>
          <w:b/>
          <w:color w:val="000000" w:themeColor="text1"/>
          <w:szCs w:val="22"/>
          <w:u w:val="single"/>
          <w:lang w:val="el-GR"/>
        </w:rPr>
        <w:t>Αναφορά πιθανολογούμενων ανεπιθύμητων ενεργειών</w:t>
      </w:r>
    </w:p>
    <w:p w:rsidR="00D43FB6" w:rsidRPr="00202FE7" w:rsidRDefault="00D43FB6" w:rsidP="00D43FB6">
      <w:pPr>
        <w:rPr>
          <w:color w:val="000000" w:themeColor="text1"/>
          <w:lang w:val="el-GR"/>
        </w:rPr>
      </w:pPr>
      <w:r w:rsidRPr="00202FE7">
        <w:rPr>
          <w:color w:val="000000" w:themeColor="text1"/>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του τομέα της υγειονομικής περίθαλψης να αναφέρουν οποιεσδήποτε πιθανολογούμενες ανεπιθύμητες ενέργειες: </w:t>
      </w:r>
    </w:p>
    <w:p w:rsidR="00D43FB6" w:rsidRPr="00202FE7" w:rsidRDefault="00D43FB6" w:rsidP="00D43FB6">
      <w:pPr>
        <w:pStyle w:val="a8"/>
        <w:numPr>
          <w:ilvl w:val="0"/>
          <w:numId w:val="32"/>
        </w:numPr>
        <w:tabs>
          <w:tab w:val="clear" w:pos="567"/>
        </w:tabs>
        <w:spacing w:line="240" w:lineRule="auto"/>
        <w:ind w:left="284" w:hanging="284"/>
        <w:contextualSpacing w:val="0"/>
        <w:rPr>
          <w:color w:val="000000" w:themeColor="text1"/>
          <w:lang w:val="el-GR"/>
        </w:rPr>
      </w:pPr>
      <w:r w:rsidRPr="00202FE7">
        <w:rPr>
          <w:color w:val="000000" w:themeColor="text1"/>
          <w:lang w:val="el-GR"/>
        </w:rPr>
        <w:t xml:space="preserve">στον Εθνικό Οργανισμό Φαρμάκων (Μεσογείων 284, GR-15562 Χολαργός, Αθήνα, Τηλ: + 30 21 32040380/337, Φαξ: + 30 210 6549585, Ιστότοπος: </w:t>
      </w:r>
      <w:hyperlink r:id="rId10" w:history="1">
        <w:r w:rsidRPr="00202FE7">
          <w:rPr>
            <w:rStyle w:val="-"/>
            <w:color w:val="000000" w:themeColor="text1"/>
            <w:lang w:val="el-GR"/>
          </w:rPr>
          <w:t>http://www.eof.gr</w:t>
        </w:r>
      </w:hyperlink>
      <w:r w:rsidRPr="00202FE7">
        <w:rPr>
          <w:color w:val="000000" w:themeColor="text1"/>
          <w:lang w:val="el-GR"/>
        </w:rPr>
        <w:t xml:space="preserve">), για την Ελλάδα, ή </w:t>
      </w:r>
    </w:p>
    <w:p w:rsidR="00D43FB6" w:rsidRPr="00202FE7" w:rsidRDefault="00D43FB6" w:rsidP="00D43FB6">
      <w:pPr>
        <w:pStyle w:val="a8"/>
        <w:numPr>
          <w:ilvl w:val="0"/>
          <w:numId w:val="32"/>
        </w:numPr>
        <w:tabs>
          <w:tab w:val="clear" w:pos="567"/>
        </w:tabs>
        <w:spacing w:line="240" w:lineRule="auto"/>
        <w:ind w:left="284" w:hanging="284"/>
        <w:contextualSpacing w:val="0"/>
        <w:rPr>
          <w:color w:val="000000" w:themeColor="text1"/>
          <w:lang w:val="el-GR"/>
        </w:rPr>
      </w:pPr>
      <w:r w:rsidRPr="00202FE7">
        <w:rPr>
          <w:color w:val="000000" w:themeColor="text1"/>
          <w:lang w:val="el-GR"/>
        </w:rPr>
        <w:t xml:space="preserve">στις Φαρμακευτικές Υπηρεσίες, Υπουργείο Υγείας, CΥ-1475, </w:t>
      </w:r>
      <w:hyperlink r:id="rId11" w:history="1">
        <w:r w:rsidRPr="00202FE7">
          <w:rPr>
            <w:rStyle w:val="-"/>
            <w:color w:val="000000" w:themeColor="text1"/>
            <w:lang w:val="el-GR"/>
          </w:rPr>
          <w:t>www.moh.gov.cy/phs</w:t>
        </w:r>
      </w:hyperlink>
      <w:r w:rsidRPr="00202FE7">
        <w:rPr>
          <w:color w:val="000000" w:themeColor="text1"/>
          <w:lang w:val="el-GR"/>
        </w:rPr>
        <w:t>, Fax: + 357 22608649, για την Κύπρο.</w:t>
      </w:r>
    </w:p>
    <w:p w:rsidR="00FD771B" w:rsidRPr="00506F97" w:rsidRDefault="00FD771B">
      <w:pPr>
        <w:rPr>
          <w:noProof/>
          <w:szCs w:val="22"/>
          <w:lang w:val="el-GR"/>
        </w:rPr>
      </w:pPr>
    </w:p>
    <w:p w:rsidR="003842B4" w:rsidRDefault="00FD771B">
      <w:pPr>
        <w:rPr>
          <w:noProof/>
          <w:szCs w:val="22"/>
          <w:lang w:val="el-GR"/>
        </w:rPr>
      </w:pPr>
      <w:r w:rsidRPr="00684E83">
        <w:rPr>
          <w:b/>
          <w:noProof/>
          <w:szCs w:val="22"/>
          <w:lang w:val="el-GR"/>
        </w:rPr>
        <w:t>4.9</w:t>
      </w:r>
      <w:r w:rsidRPr="00684E83">
        <w:rPr>
          <w:b/>
          <w:noProof/>
          <w:szCs w:val="22"/>
          <w:lang w:val="el-GR"/>
        </w:rPr>
        <w:tab/>
        <w:t>Υπερδοσολογία</w:t>
      </w:r>
    </w:p>
    <w:p w:rsidR="003842B4" w:rsidRDefault="003842B4">
      <w:pPr>
        <w:rPr>
          <w:noProof/>
          <w:szCs w:val="22"/>
          <w:lang w:val="el-GR"/>
        </w:rPr>
      </w:pPr>
    </w:p>
    <w:p w:rsidR="003842B4" w:rsidRDefault="003842B4" w:rsidP="003842B4">
      <w:pPr>
        <w:rPr>
          <w:noProof/>
          <w:szCs w:val="22"/>
          <w:lang w:val="el-GR"/>
        </w:rPr>
      </w:pPr>
      <w:r w:rsidRPr="003842B4">
        <w:rPr>
          <w:noProof/>
          <w:szCs w:val="22"/>
          <w:lang w:val="el-GR"/>
        </w:rPr>
        <w:t xml:space="preserve">Έχουν αναφερθεί λίγες περιπτώσεις υπερδοσολογίας με </w:t>
      </w:r>
      <w:r>
        <w:rPr>
          <w:noProof/>
          <w:szCs w:val="22"/>
          <w:lang w:val="el-GR"/>
        </w:rPr>
        <w:t xml:space="preserve">οξεική γλατιραμέρη </w:t>
      </w:r>
      <w:r w:rsidRPr="003842B4">
        <w:rPr>
          <w:noProof/>
          <w:szCs w:val="22"/>
          <w:lang w:val="el-GR"/>
        </w:rPr>
        <w:t xml:space="preserve">(μέχρι </w:t>
      </w:r>
      <w:r>
        <w:rPr>
          <w:noProof/>
          <w:szCs w:val="22"/>
          <w:lang w:val="el-GR"/>
        </w:rPr>
        <w:t>και 30</w:t>
      </w:r>
      <w:r w:rsidRPr="003842B4">
        <w:rPr>
          <w:noProof/>
          <w:szCs w:val="22"/>
          <w:lang w:val="el-GR"/>
        </w:rPr>
        <w:t xml:space="preserve">0 </w:t>
      </w:r>
      <w:r w:rsidRPr="003842B4">
        <w:rPr>
          <w:noProof/>
          <w:szCs w:val="22"/>
          <w:lang w:val="en-US"/>
        </w:rPr>
        <w:t>mg</w:t>
      </w:r>
      <w:r w:rsidRPr="003842B4">
        <w:rPr>
          <w:noProof/>
          <w:szCs w:val="22"/>
          <w:lang w:val="el-GR"/>
        </w:rPr>
        <w:t xml:space="preserve"> </w:t>
      </w:r>
      <w:r w:rsidR="000B0ACB" w:rsidRPr="000B0ACB">
        <w:rPr>
          <w:noProof/>
          <w:szCs w:val="22"/>
          <w:lang w:val="el-GR"/>
        </w:rPr>
        <w:t>οξεική</w:t>
      </w:r>
      <w:r w:rsidR="000B0ACB">
        <w:rPr>
          <w:noProof/>
          <w:szCs w:val="22"/>
          <w:lang w:val="el-GR"/>
        </w:rPr>
        <w:t>ς</w:t>
      </w:r>
      <w:r w:rsidR="000B0ACB" w:rsidRPr="000B0ACB">
        <w:rPr>
          <w:noProof/>
          <w:szCs w:val="22"/>
          <w:lang w:val="el-GR"/>
        </w:rPr>
        <w:t xml:space="preserve"> γλατιραμέρη</w:t>
      </w:r>
      <w:r w:rsidR="000B0ACB">
        <w:rPr>
          <w:noProof/>
          <w:szCs w:val="22"/>
          <w:lang w:val="el-GR"/>
        </w:rPr>
        <w:t>ς</w:t>
      </w:r>
      <w:r w:rsidRPr="003842B4">
        <w:rPr>
          <w:noProof/>
          <w:szCs w:val="22"/>
          <w:lang w:val="el-GR"/>
        </w:rPr>
        <w:t xml:space="preserve">). </w:t>
      </w:r>
      <w:r w:rsidRPr="003842B4">
        <w:rPr>
          <w:noProof/>
          <w:szCs w:val="22"/>
          <w:lang w:val="en-US"/>
        </w:rPr>
        <w:t>O</w:t>
      </w:r>
      <w:r w:rsidRPr="003842B4">
        <w:rPr>
          <w:noProof/>
          <w:szCs w:val="22"/>
          <w:lang w:val="el-GR"/>
        </w:rPr>
        <w:t>ι περιπτώσεις αυτές δεν συνδέονται με κάποια άλλη ανεπιθύμητη ενέργεια εκτός από αυτές που περιγράφηκαν στην παράγραφο 4.8.</w:t>
      </w:r>
    </w:p>
    <w:p w:rsidR="00FA51A2" w:rsidRDefault="00FA51A2" w:rsidP="003842B4">
      <w:pPr>
        <w:rPr>
          <w:noProof/>
          <w:szCs w:val="22"/>
          <w:lang w:val="el-GR"/>
        </w:rPr>
      </w:pPr>
    </w:p>
    <w:p w:rsidR="00FA51A2" w:rsidRPr="00FA51A2" w:rsidRDefault="00FA51A2" w:rsidP="00FA51A2">
      <w:pPr>
        <w:rPr>
          <w:noProof/>
          <w:szCs w:val="22"/>
          <w:lang w:val="el-GR"/>
        </w:rPr>
      </w:pPr>
      <w:r>
        <w:rPr>
          <w:noProof/>
          <w:szCs w:val="22"/>
          <w:lang w:val="el-GR"/>
        </w:rPr>
        <w:t xml:space="preserve">Σε περίπτωση υπερδοσολογίας, οι ασθενείς θα πρέπει να παρακολουθούνται και </w:t>
      </w:r>
      <w:r w:rsidRPr="00FA51A2">
        <w:rPr>
          <w:noProof/>
          <w:szCs w:val="22"/>
          <w:lang w:val="el-GR"/>
        </w:rPr>
        <w:t>να εφαρμόζεται η ανάλογη συμπτωματική και υποστηρικτική θεραπεία.</w:t>
      </w:r>
    </w:p>
    <w:p w:rsidR="00FD771B" w:rsidRDefault="00FA51A2" w:rsidP="005D77D3">
      <w:pPr>
        <w:rPr>
          <w:noProof/>
          <w:szCs w:val="22"/>
          <w:lang w:val="el-GR"/>
        </w:rPr>
      </w:pPr>
      <w:r>
        <w:rPr>
          <w:noProof/>
          <w:szCs w:val="22"/>
          <w:lang w:val="el-GR"/>
        </w:rPr>
        <w:t xml:space="preserve"> </w:t>
      </w:r>
    </w:p>
    <w:p w:rsidR="00ED6BD9" w:rsidRPr="00684E83" w:rsidRDefault="00ED6BD9" w:rsidP="005D77D3">
      <w:pPr>
        <w:rPr>
          <w:noProof/>
          <w:szCs w:val="22"/>
          <w:lang w:val="el-GR"/>
        </w:rPr>
      </w:pPr>
    </w:p>
    <w:p w:rsidR="00FD771B" w:rsidRPr="00684E83" w:rsidRDefault="00FD771B" w:rsidP="005D77D3">
      <w:pPr>
        <w:ind w:left="567" w:hanging="567"/>
        <w:rPr>
          <w:noProof/>
          <w:szCs w:val="22"/>
          <w:lang w:val="el-GR"/>
        </w:rPr>
      </w:pPr>
      <w:r w:rsidRPr="00684E83">
        <w:rPr>
          <w:b/>
          <w:noProof/>
          <w:szCs w:val="22"/>
          <w:lang w:val="el-GR"/>
        </w:rPr>
        <w:t>5.</w:t>
      </w:r>
      <w:r w:rsidRPr="00684E83">
        <w:rPr>
          <w:b/>
          <w:noProof/>
          <w:szCs w:val="22"/>
          <w:lang w:val="el-GR"/>
        </w:rPr>
        <w:tab/>
        <w:t>ΦΑΡΜΑΚΟΛΟΓΙΚΕΣ ΙΔΙΟΤΗΤΕΣ</w:t>
      </w:r>
    </w:p>
    <w:p w:rsidR="00FD771B" w:rsidRPr="00684E83" w:rsidRDefault="00FD771B" w:rsidP="005D77D3">
      <w:pPr>
        <w:rPr>
          <w:noProof/>
          <w:szCs w:val="22"/>
          <w:lang w:val="el-GR"/>
        </w:rPr>
      </w:pPr>
    </w:p>
    <w:p w:rsidR="00FD771B" w:rsidRPr="00684E83" w:rsidRDefault="00FD771B" w:rsidP="005D77D3">
      <w:pPr>
        <w:ind w:left="567" w:hanging="567"/>
        <w:outlineLvl w:val="0"/>
        <w:rPr>
          <w:noProof/>
          <w:szCs w:val="22"/>
          <w:lang w:val="el-GR"/>
        </w:rPr>
      </w:pPr>
      <w:r w:rsidRPr="00684E83">
        <w:rPr>
          <w:b/>
          <w:noProof/>
          <w:szCs w:val="22"/>
          <w:lang w:val="el-GR"/>
        </w:rPr>
        <w:t xml:space="preserve">5.1 </w:t>
      </w:r>
      <w:r w:rsidRPr="00684E83">
        <w:rPr>
          <w:b/>
          <w:noProof/>
          <w:szCs w:val="22"/>
          <w:lang w:val="el-GR"/>
        </w:rPr>
        <w:tab/>
        <w:t>Φαρμακοδυναμικές ιδιότητες</w:t>
      </w:r>
    </w:p>
    <w:p w:rsidR="00FD771B" w:rsidRPr="00684E83" w:rsidRDefault="00FD771B" w:rsidP="005D77D3">
      <w:pPr>
        <w:rPr>
          <w:noProof/>
          <w:szCs w:val="22"/>
          <w:lang w:val="el-GR"/>
        </w:rPr>
      </w:pPr>
    </w:p>
    <w:p w:rsidR="00DA11BE" w:rsidRDefault="00FD771B" w:rsidP="005D77D3">
      <w:pPr>
        <w:outlineLvl w:val="0"/>
        <w:rPr>
          <w:noProof/>
          <w:szCs w:val="22"/>
          <w:lang w:val="el-GR"/>
        </w:rPr>
      </w:pPr>
      <w:r w:rsidRPr="00684E83">
        <w:rPr>
          <w:noProof/>
          <w:szCs w:val="22"/>
          <w:lang w:val="el-GR"/>
        </w:rPr>
        <w:t xml:space="preserve">Φαρμακοθεραπευτική κατηγορία: </w:t>
      </w:r>
      <w:r w:rsidR="00E63354">
        <w:rPr>
          <w:noProof/>
          <w:szCs w:val="22"/>
          <w:lang w:val="el-GR"/>
        </w:rPr>
        <w:t>Ά</w:t>
      </w:r>
      <w:r w:rsidR="00C12882">
        <w:rPr>
          <w:noProof/>
          <w:szCs w:val="22"/>
          <w:lang w:val="el-GR"/>
        </w:rPr>
        <w:t>λλοι</w:t>
      </w:r>
      <w:r w:rsidR="00DA11BE">
        <w:rPr>
          <w:noProof/>
          <w:szCs w:val="22"/>
          <w:lang w:val="el-GR"/>
        </w:rPr>
        <w:t xml:space="preserve"> ανοσοδιεγερτικ</w:t>
      </w:r>
      <w:r w:rsidR="00C12882">
        <w:rPr>
          <w:noProof/>
          <w:szCs w:val="22"/>
          <w:lang w:val="el-GR"/>
        </w:rPr>
        <w:t>οί παράγοντες</w:t>
      </w:r>
      <w:r w:rsidRPr="00684E83">
        <w:rPr>
          <w:noProof/>
          <w:szCs w:val="22"/>
          <w:lang w:val="el-GR"/>
        </w:rPr>
        <w:t xml:space="preserve"> </w:t>
      </w:r>
    </w:p>
    <w:p w:rsidR="00387EF5" w:rsidRDefault="00387EF5" w:rsidP="005D77D3">
      <w:pPr>
        <w:outlineLvl w:val="0"/>
        <w:rPr>
          <w:noProof/>
          <w:szCs w:val="22"/>
          <w:lang w:val="el-GR"/>
        </w:rPr>
      </w:pPr>
    </w:p>
    <w:p w:rsidR="00387EF5" w:rsidRPr="00506F97" w:rsidRDefault="00387EF5" w:rsidP="00387EF5">
      <w:pPr>
        <w:outlineLvl w:val="0"/>
        <w:rPr>
          <w:noProof/>
          <w:szCs w:val="22"/>
          <w:lang w:val="el-GR"/>
        </w:rPr>
      </w:pPr>
      <w:r>
        <w:rPr>
          <w:noProof/>
          <w:szCs w:val="22"/>
          <w:lang w:val="el-GR"/>
        </w:rPr>
        <w:t>Κ</w:t>
      </w:r>
      <w:r w:rsidR="00FD771B" w:rsidRPr="00684E83">
        <w:rPr>
          <w:noProof/>
          <w:szCs w:val="22"/>
          <w:lang w:val="el-GR"/>
        </w:rPr>
        <w:t xml:space="preserve">ωδικός </w:t>
      </w:r>
      <w:r w:rsidR="00FD771B" w:rsidRPr="00166D11">
        <w:rPr>
          <w:noProof/>
          <w:szCs w:val="22"/>
          <w:lang w:val="en-US"/>
        </w:rPr>
        <w:t>ATC</w:t>
      </w:r>
      <w:r w:rsidR="00FD771B" w:rsidRPr="00684E83">
        <w:rPr>
          <w:noProof/>
          <w:szCs w:val="22"/>
          <w:lang w:val="el-GR"/>
        </w:rPr>
        <w:t xml:space="preserve">: </w:t>
      </w:r>
      <w:r w:rsidRPr="00387EF5">
        <w:rPr>
          <w:noProof/>
          <w:szCs w:val="22"/>
          <w:lang w:val="en-US"/>
        </w:rPr>
        <w:t>L</w:t>
      </w:r>
      <w:r w:rsidRPr="00506F97">
        <w:rPr>
          <w:noProof/>
          <w:szCs w:val="22"/>
          <w:lang w:val="el-GR"/>
        </w:rPr>
        <w:t>03</w:t>
      </w:r>
      <w:r w:rsidRPr="00387EF5">
        <w:rPr>
          <w:noProof/>
          <w:szCs w:val="22"/>
          <w:lang w:val="en-US"/>
        </w:rPr>
        <w:t>AX</w:t>
      </w:r>
      <w:r w:rsidRPr="00506F97">
        <w:rPr>
          <w:noProof/>
          <w:szCs w:val="22"/>
          <w:lang w:val="el-GR"/>
        </w:rPr>
        <w:t>13</w:t>
      </w:r>
    </w:p>
    <w:p w:rsidR="00B30781" w:rsidRDefault="00B30781" w:rsidP="00622633">
      <w:pPr>
        <w:rPr>
          <w:i/>
          <w:noProof/>
          <w:szCs w:val="22"/>
          <w:lang w:val="el-GR"/>
        </w:rPr>
      </w:pPr>
    </w:p>
    <w:p w:rsidR="00FD771B" w:rsidRPr="00684E83" w:rsidRDefault="00FD771B" w:rsidP="00622633">
      <w:pPr>
        <w:rPr>
          <w:noProof/>
          <w:szCs w:val="22"/>
          <w:lang w:val="el-GR"/>
        </w:rPr>
      </w:pPr>
      <w:r w:rsidRPr="00166D11">
        <w:rPr>
          <w:szCs w:val="22"/>
          <w:u w:val="single"/>
          <w:lang w:val="el-GR"/>
        </w:rPr>
        <w:t>Μηχανισμός δράσης</w:t>
      </w:r>
    </w:p>
    <w:p w:rsidR="003D5C63" w:rsidRPr="003D5C63" w:rsidRDefault="0047230A" w:rsidP="003D5C63">
      <w:pPr>
        <w:rPr>
          <w:noProof/>
          <w:szCs w:val="22"/>
          <w:lang w:val="el-GR"/>
        </w:rPr>
      </w:pPr>
      <w:r>
        <w:rPr>
          <w:noProof/>
          <w:szCs w:val="22"/>
          <w:lang w:val="el-GR"/>
        </w:rPr>
        <w:t>Ο</w:t>
      </w:r>
      <w:r w:rsidR="006B727F">
        <w:rPr>
          <w:noProof/>
          <w:szCs w:val="22"/>
          <w:lang w:val="el-GR"/>
        </w:rPr>
        <w:t xml:space="preserve"> μηχανισμός(οί) με τον</w:t>
      </w:r>
      <w:r w:rsidR="003D5C63" w:rsidRPr="003D5C63">
        <w:rPr>
          <w:noProof/>
          <w:szCs w:val="22"/>
          <w:lang w:val="el-GR"/>
        </w:rPr>
        <w:t xml:space="preserve"> οποίο(ους) η </w:t>
      </w:r>
      <w:r w:rsidR="00F55FBB">
        <w:rPr>
          <w:noProof/>
          <w:szCs w:val="22"/>
          <w:lang w:val="el-GR"/>
        </w:rPr>
        <w:t>οξεική γλατιραμέρη</w:t>
      </w:r>
      <w:r w:rsidR="003D5C63" w:rsidRPr="003D5C63">
        <w:rPr>
          <w:noProof/>
          <w:szCs w:val="22"/>
          <w:lang w:val="el-GR"/>
        </w:rPr>
        <w:t xml:space="preserve"> ασκεί τη δράση της στους ασθενείς με πολλαπλή σκλήρυνση δεν διασαφηνίζεται πλήρως. Ωστόσο, πιστεύεται ότι δρα τροποποιώντας την ανοσολογική διαδικασία που θεωρείται σήμερα ότι είναι υπεύθυνη για την παθογένεση της πολλαπλής σκλήρυνσης. Η υπόθεση αυτή ενισχύεται από τα ευρήματα μελετών που έχουν διεξαχθεί προκειμένου να διερευνηθεί η παθογένεση της πειραματικά προκληθείσα</w:t>
      </w:r>
      <w:r w:rsidR="00E867A6">
        <w:rPr>
          <w:noProof/>
          <w:szCs w:val="22"/>
          <w:lang w:val="el-GR"/>
        </w:rPr>
        <w:t>ς αλλεργικής εγκεφαλομυελίτιδας.</w:t>
      </w:r>
      <w:r w:rsidR="003D5C63" w:rsidRPr="003D5C63">
        <w:rPr>
          <w:noProof/>
          <w:szCs w:val="22"/>
          <w:lang w:val="el-GR"/>
        </w:rPr>
        <w:t xml:space="preserve"> </w:t>
      </w:r>
      <w:r w:rsidR="00E867A6">
        <w:rPr>
          <w:noProof/>
          <w:szCs w:val="22"/>
          <w:lang w:val="el-GR"/>
        </w:rPr>
        <w:t>Μ</w:t>
      </w:r>
      <w:r w:rsidR="003D5C63" w:rsidRPr="003D5C63">
        <w:rPr>
          <w:noProof/>
          <w:szCs w:val="22"/>
          <w:lang w:val="el-GR"/>
        </w:rPr>
        <w:t>ια κατάσταση</w:t>
      </w:r>
      <w:r w:rsidR="00E867A6">
        <w:rPr>
          <w:noProof/>
          <w:szCs w:val="22"/>
          <w:lang w:val="el-GR"/>
        </w:rPr>
        <w:t>,</w:t>
      </w:r>
      <w:r w:rsidR="003D5C63" w:rsidRPr="003D5C63">
        <w:rPr>
          <w:noProof/>
          <w:szCs w:val="22"/>
          <w:lang w:val="el-GR"/>
        </w:rPr>
        <w:t xml:space="preserve"> η οποία προκλήθηκε σε </w:t>
      </w:r>
      <w:r w:rsidR="003D5C63" w:rsidRPr="00202FE7">
        <w:rPr>
          <w:noProof/>
          <w:color w:val="000000" w:themeColor="text1"/>
          <w:szCs w:val="22"/>
          <w:lang w:val="el-GR"/>
        </w:rPr>
        <w:t xml:space="preserve">διάφορα </w:t>
      </w:r>
      <w:r w:rsidR="00E56298" w:rsidRPr="00202FE7">
        <w:rPr>
          <w:noProof/>
          <w:color w:val="000000" w:themeColor="text1"/>
          <w:szCs w:val="22"/>
          <w:lang w:val="el-GR"/>
        </w:rPr>
        <w:t>ζωικά είδη</w:t>
      </w:r>
      <w:r w:rsidR="009011A2" w:rsidRPr="00202FE7">
        <w:rPr>
          <w:noProof/>
          <w:color w:val="000000" w:themeColor="text1"/>
          <w:szCs w:val="22"/>
          <w:lang w:val="el-GR"/>
        </w:rPr>
        <w:t>,</w:t>
      </w:r>
      <w:r w:rsidR="003D5C63" w:rsidRPr="00202FE7">
        <w:rPr>
          <w:noProof/>
          <w:color w:val="000000" w:themeColor="text1"/>
          <w:szCs w:val="22"/>
          <w:lang w:val="el-GR"/>
        </w:rPr>
        <w:t xml:space="preserve"> μέσω ανοσοποίησης το</w:t>
      </w:r>
      <w:r w:rsidR="0051221A" w:rsidRPr="00202FE7">
        <w:rPr>
          <w:noProof/>
          <w:color w:val="000000" w:themeColor="text1"/>
          <w:szCs w:val="22"/>
          <w:lang w:val="el-GR"/>
        </w:rPr>
        <w:t>υ κεντρικού</w:t>
      </w:r>
      <w:r w:rsidR="003D5C63" w:rsidRPr="00202FE7">
        <w:rPr>
          <w:noProof/>
          <w:color w:val="000000" w:themeColor="text1"/>
          <w:szCs w:val="22"/>
          <w:lang w:val="el-GR"/>
        </w:rPr>
        <w:t xml:space="preserve"> νευρικ</w:t>
      </w:r>
      <w:r w:rsidR="0051221A" w:rsidRPr="00202FE7">
        <w:rPr>
          <w:noProof/>
          <w:color w:val="000000" w:themeColor="text1"/>
          <w:szCs w:val="22"/>
          <w:lang w:val="el-GR"/>
        </w:rPr>
        <w:t>ού συ</w:t>
      </w:r>
      <w:r w:rsidR="003D5C63" w:rsidRPr="00202FE7">
        <w:rPr>
          <w:noProof/>
          <w:color w:val="000000" w:themeColor="text1"/>
          <w:szCs w:val="22"/>
          <w:lang w:val="el-GR"/>
        </w:rPr>
        <w:t>στ</w:t>
      </w:r>
      <w:r w:rsidR="0051221A" w:rsidRPr="00202FE7">
        <w:rPr>
          <w:noProof/>
          <w:color w:val="000000" w:themeColor="text1"/>
          <w:szCs w:val="22"/>
          <w:lang w:val="el-GR"/>
        </w:rPr>
        <w:t>ή</w:t>
      </w:r>
      <w:r w:rsidR="003D5C63" w:rsidRPr="00202FE7">
        <w:rPr>
          <w:noProof/>
          <w:color w:val="000000" w:themeColor="text1"/>
          <w:szCs w:val="22"/>
          <w:lang w:val="el-GR"/>
        </w:rPr>
        <w:t>μα</w:t>
      </w:r>
      <w:r w:rsidR="0051221A" w:rsidRPr="00202FE7">
        <w:rPr>
          <w:noProof/>
          <w:color w:val="000000" w:themeColor="text1"/>
          <w:szCs w:val="22"/>
          <w:lang w:val="el-GR"/>
        </w:rPr>
        <w:t xml:space="preserve">τος, </w:t>
      </w:r>
      <w:r w:rsidR="002D7B4E" w:rsidRPr="00202FE7">
        <w:rPr>
          <w:noProof/>
          <w:color w:val="000000" w:themeColor="text1"/>
          <w:szCs w:val="22"/>
          <w:lang w:val="el-GR"/>
        </w:rPr>
        <w:t>έναντι ουσίας</w:t>
      </w:r>
      <w:r w:rsidR="00FA1CFA" w:rsidRPr="00202FE7">
        <w:rPr>
          <w:noProof/>
          <w:color w:val="000000" w:themeColor="text1"/>
          <w:szCs w:val="22"/>
          <w:lang w:val="el-GR"/>
        </w:rPr>
        <w:t xml:space="preserve"> </w:t>
      </w:r>
      <w:r w:rsidR="0051221A" w:rsidRPr="00202FE7">
        <w:rPr>
          <w:noProof/>
          <w:color w:val="000000" w:themeColor="text1"/>
          <w:szCs w:val="22"/>
          <w:lang w:val="el-GR"/>
        </w:rPr>
        <w:t>που</w:t>
      </w:r>
      <w:r w:rsidR="003D5C63" w:rsidRPr="00202FE7">
        <w:rPr>
          <w:noProof/>
          <w:color w:val="000000" w:themeColor="text1"/>
          <w:szCs w:val="22"/>
          <w:lang w:val="el-GR"/>
        </w:rPr>
        <w:t xml:space="preserve"> περιέχει μυελίνη και η οποία συχνά χρησιμοποιείται ως πειραματικό </w:t>
      </w:r>
      <w:r w:rsidR="00E56298" w:rsidRPr="00202FE7">
        <w:rPr>
          <w:noProof/>
          <w:color w:val="000000" w:themeColor="text1"/>
          <w:szCs w:val="22"/>
          <w:lang w:val="el-GR"/>
        </w:rPr>
        <w:t xml:space="preserve">ζωικό </w:t>
      </w:r>
      <w:r w:rsidR="003D5C63" w:rsidRPr="00202FE7">
        <w:rPr>
          <w:noProof/>
          <w:color w:val="000000" w:themeColor="text1"/>
          <w:szCs w:val="22"/>
          <w:lang w:val="el-GR"/>
        </w:rPr>
        <w:t>μοντέλο για την πολλαπλή σκλήρυνση. Μελέτες</w:t>
      </w:r>
      <w:r w:rsidR="003F17DB" w:rsidRPr="00202FE7">
        <w:rPr>
          <w:noProof/>
          <w:color w:val="000000" w:themeColor="text1"/>
          <w:szCs w:val="22"/>
          <w:lang w:val="el-GR"/>
        </w:rPr>
        <w:t>,</w:t>
      </w:r>
      <w:r w:rsidR="003D5C63" w:rsidRPr="00202FE7">
        <w:rPr>
          <w:noProof/>
          <w:color w:val="000000" w:themeColor="text1"/>
          <w:szCs w:val="22"/>
          <w:lang w:val="el-GR"/>
        </w:rPr>
        <w:t xml:space="preserve"> σε </w:t>
      </w:r>
      <w:r w:rsidR="00E56298" w:rsidRPr="00202FE7">
        <w:rPr>
          <w:noProof/>
          <w:color w:val="000000" w:themeColor="text1"/>
          <w:szCs w:val="22"/>
          <w:lang w:val="el-GR"/>
        </w:rPr>
        <w:t xml:space="preserve">ζώα </w:t>
      </w:r>
      <w:r w:rsidR="003D5C63" w:rsidRPr="00202FE7">
        <w:rPr>
          <w:noProof/>
          <w:color w:val="000000" w:themeColor="text1"/>
          <w:szCs w:val="22"/>
          <w:lang w:val="el-GR"/>
        </w:rPr>
        <w:t>και σε ασθενείς με πολλαπλή σκλήρυνση</w:t>
      </w:r>
      <w:r w:rsidR="003F17DB" w:rsidRPr="00202FE7">
        <w:rPr>
          <w:noProof/>
          <w:color w:val="000000" w:themeColor="text1"/>
          <w:szCs w:val="22"/>
          <w:lang w:val="el-GR"/>
        </w:rPr>
        <w:t>,</w:t>
      </w:r>
      <w:r w:rsidR="003D5C63" w:rsidRPr="00202FE7">
        <w:rPr>
          <w:noProof/>
          <w:color w:val="000000" w:themeColor="text1"/>
          <w:szCs w:val="22"/>
          <w:lang w:val="el-GR"/>
        </w:rPr>
        <w:t xml:space="preserve"> έδειξαν ότι η χορήγησή της προκάλεσε την παραγωγή</w:t>
      </w:r>
      <w:r w:rsidR="003D5C63" w:rsidRPr="003D5C63">
        <w:rPr>
          <w:noProof/>
          <w:szCs w:val="22"/>
          <w:lang w:val="el-GR"/>
        </w:rPr>
        <w:t xml:space="preserve"> και την ενεργοποίηση στην περιφέρεια των ειδικών για την </w:t>
      </w:r>
      <w:r w:rsidR="003F17DB">
        <w:rPr>
          <w:noProof/>
          <w:szCs w:val="22"/>
          <w:lang w:val="el-GR"/>
        </w:rPr>
        <w:t>οξεική γλατιραμέρη</w:t>
      </w:r>
      <w:r w:rsidR="003D5C63" w:rsidRPr="003D5C63">
        <w:rPr>
          <w:noProof/>
          <w:szCs w:val="22"/>
          <w:lang w:val="el-GR"/>
        </w:rPr>
        <w:t xml:space="preserve"> κατασταλτικών Τ λεμφοκυττάρων. </w:t>
      </w:r>
    </w:p>
    <w:p w:rsidR="004235C9" w:rsidRDefault="004235C9">
      <w:pPr>
        <w:rPr>
          <w:noProof/>
          <w:szCs w:val="22"/>
          <w:lang w:val="el-GR"/>
        </w:rPr>
      </w:pPr>
    </w:p>
    <w:p w:rsidR="00FD771B" w:rsidRPr="00684E83" w:rsidRDefault="00FD771B">
      <w:pPr>
        <w:rPr>
          <w:noProof/>
          <w:szCs w:val="22"/>
          <w:lang w:val="el-GR"/>
        </w:rPr>
      </w:pPr>
      <w:r w:rsidRPr="00166D11">
        <w:rPr>
          <w:szCs w:val="22"/>
          <w:u w:val="single"/>
          <w:lang w:val="el-GR"/>
        </w:rPr>
        <w:t>Κλινική αποτελεσματικότητα και ασφάλεια</w:t>
      </w:r>
    </w:p>
    <w:p w:rsidR="00DF0BB8" w:rsidRDefault="00DF0BB8">
      <w:pPr>
        <w:rPr>
          <w:i/>
          <w:noProof/>
          <w:szCs w:val="22"/>
          <w:lang w:val="el-GR"/>
        </w:rPr>
      </w:pPr>
    </w:p>
    <w:p w:rsidR="00114BE8" w:rsidRPr="00933C11" w:rsidRDefault="00A2639B" w:rsidP="00933C11">
      <w:pPr>
        <w:pStyle w:val="a8"/>
        <w:numPr>
          <w:ilvl w:val="0"/>
          <w:numId w:val="31"/>
        </w:numPr>
        <w:rPr>
          <w:i/>
          <w:noProof/>
          <w:szCs w:val="22"/>
          <w:lang w:val="el-GR"/>
        </w:rPr>
      </w:pPr>
      <w:r w:rsidRPr="00933C11">
        <w:rPr>
          <w:i/>
          <w:noProof/>
          <w:szCs w:val="22"/>
          <w:lang w:val="el-GR"/>
        </w:rPr>
        <w:t>Υποτροπιάζουσα-Διαλείπουσα Πολλαπλή Σκλήρυνση</w:t>
      </w:r>
      <w:r w:rsidR="00E85550" w:rsidRPr="00933C11">
        <w:rPr>
          <w:i/>
          <w:noProof/>
          <w:szCs w:val="22"/>
          <w:lang w:val="el-GR"/>
        </w:rPr>
        <w:t>:</w:t>
      </w:r>
    </w:p>
    <w:p w:rsidR="007E385B" w:rsidRPr="007E385B" w:rsidRDefault="00A1259C">
      <w:pPr>
        <w:rPr>
          <w:noProof/>
          <w:szCs w:val="22"/>
          <w:lang w:val="el-GR"/>
        </w:rPr>
      </w:pPr>
      <w:r>
        <w:rPr>
          <w:noProof/>
          <w:szCs w:val="22"/>
          <w:lang w:val="el-GR"/>
        </w:rPr>
        <w:t xml:space="preserve">Σε τρεις ελεγχόμενες κλινικές </w:t>
      </w:r>
      <w:r w:rsidR="00E56298" w:rsidRPr="00202FE7">
        <w:rPr>
          <w:noProof/>
          <w:color w:val="000000" w:themeColor="text1"/>
          <w:szCs w:val="22"/>
          <w:lang w:val="el-GR"/>
        </w:rPr>
        <w:t>δοκιμές</w:t>
      </w:r>
      <w:r w:rsidRPr="00202FE7">
        <w:rPr>
          <w:noProof/>
          <w:color w:val="000000" w:themeColor="text1"/>
          <w:szCs w:val="22"/>
          <w:lang w:val="el-GR"/>
        </w:rPr>
        <w:t>, συνολικά 269 ασθενείς έλαβαν θεραπεία με οξεική γλατιραμέρη.</w:t>
      </w:r>
      <w:r w:rsidR="000653F8" w:rsidRPr="00202FE7">
        <w:rPr>
          <w:noProof/>
          <w:color w:val="000000" w:themeColor="text1"/>
          <w:szCs w:val="22"/>
          <w:lang w:val="el-GR"/>
        </w:rPr>
        <w:t xml:space="preserve"> </w:t>
      </w:r>
      <w:r w:rsidR="007E385B" w:rsidRPr="00202FE7">
        <w:rPr>
          <w:noProof/>
          <w:color w:val="000000" w:themeColor="text1"/>
          <w:szCs w:val="22"/>
          <w:lang w:val="el-GR"/>
        </w:rPr>
        <w:t xml:space="preserve">Στην πρώτη μελέτη, που είχε διάρκεια 2 χρόνια, έλαβαν μέρος 50 ασθενείς (έλαβαν οξεική γλατιραμέρη </w:t>
      </w:r>
      <w:r w:rsidR="007E385B" w:rsidRPr="00202FE7">
        <w:rPr>
          <w:noProof/>
          <w:color w:val="000000" w:themeColor="text1"/>
          <w:szCs w:val="22"/>
          <w:lang w:val="en-US"/>
        </w:rPr>
        <w:t>n</w:t>
      </w:r>
      <w:r w:rsidR="007E385B" w:rsidRPr="00202FE7">
        <w:rPr>
          <w:noProof/>
          <w:color w:val="000000" w:themeColor="text1"/>
          <w:szCs w:val="22"/>
          <w:lang w:val="el-GR"/>
        </w:rPr>
        <w:t xml:space="preserve">=25, </w:t>
      </w:r>
      <w:r w:rsidR="00E56298" w:rsidRPr="00202FE7">
        <w:rPr>
          <w:noProof/>
          <w:color w:val="000000" w:themeColor="text1"/>
          <w:szCs w:val="22"/>
          <w:lang w:val="el-GR"/>
        </w:rPr>
        <w:t>εικονικό φάρμακο</w:t>
      </w:r>
      <w:r w:rsidR="007E385B" w:rsidRPr="00202FE7">
        <w:rPr>
          <w:noProof/>
          <w:color w:val="000000" w:themeColor="text1"/>
          <w:szCs w:val="22"/>
          <w:lang w:val="el-GR"/>
        </w:rPr>
        <w:t xml:space="preserve"> </w:t>
      </w:r>
      <w:r w:rsidR="007E385B" w:rsidRPr="00202FE7">
        <w:rPr>
          <w:noProof/>
          <w:color w:val="000000" w:themeColor="text1"/>
          <w:szCs w:val="22"/>
          <w:lang w:val="en-US"/>
        </w:rPr>
        <w:t>n</w:t>
      </w:r>
      <w:r w:rsidR="007E385B" w:rsidRPr="00202FE7">
        <w:rPr>
          <w:noProof/>
          <w:color w:val="000000" w:themeColor="text1"/>
          <w:szCs w:val="22"/>
          <w:lang w:val="el-GR"/>
        </w:rPr>
        <w:t>=25)</w:t>
      </w:r>
      <w:r w:rsidR="009C1C14" w:rsidRPr="00202FE7">
        <w:rPr>
          <w:noProof/>
          <w:color w:val="000000" w:themeColor="text1"/>
          <w:szCs w:val="22"/>
          <w:lang w:val="el-GR"/>
        </w:rPr>
        <w:t>, οι οποίοι διεγν</w:t>
      </w:r>
      <w:r w:rsidR="00C964B3" w:rsidRPr="00202FE7">
        <w:rPr>
          <w:noProof/>
          <w:color w:val="000000" w:themeColor="text1"/>
          <w:szCs w:val="22"/>
          <w:lang w:val="el-GR"/>
        </w:rPr>
        <w:t>ώσθ</w:t>
      </w:r>
      <w:r w:rsidR="009C1C14" w:rsidRPr="00202FE7">
        <w:rPr>
          <w:noProof/>
          <w:color w:val="000000" w:themeColor="text1"/>
          <w:szCs w:val="22"/>
          <w:lang w:val="el-GR"/>
        </w:rPr>
        <w:t>ηκαν, με βάση τα τότε ισχύοντα πρότυπα κριτήρια, με υποτροπιάζουσα</w:t>
      </w:r>
      <w:r w:rsidR="009C1C14">
        <w:rPr>
          <w:noProof/>
          <w:szCs w:val="22"/>
          <w:lang w:val="el-GR"/>
        </w:rPr>
        <w:t xml:space="preserve">- διαλείπουσα πολλαπλή σκλήρυνση και παρουσίασαν δύο τουλάχιστον </w:t>
      </w:r>
      <w:r w:rsidR="00893173">
        <w:rPr>
          <w:noProof/>
          <w:szCs w:val="22"/>
          <w:lang w:val="el-GR"/>
        </w:rPr>
        <w:t>υποτροπές</w:t>
      </w:r>
      <w:r w:rsidR="009C1C14">
        <w:rPr>
          <w:noProof/>
          <w:szCs w:val="22"/>
          <w:lang w:val="el-GR"/>
        </w:rPr>
        <w:t xml:space="preserve"> νευρολογικής δυσλειτουργίας (εξάρσεις) κατά τη διάρκεια των </w:t>
      </w:r>
      <w:r w:rsidR="002B7635">
        <w:rPr>
          <w:noProof/>
          <w:szCs w:val="22"/>
          <w:lang w:val="el-GR"/>
        </w:rPr>
        <w:t xml:space="preserve">δύο </w:t>
      </w:r>
      <w:r w:rsidR="009C1C14">
        <w:rPr>
          <w:noProof/>
          <w:szCs w:val="22"/>
          <w:lang w:val="el-GR"/>
        </w:rPr>
        <w:t xml:space="preserve">προηγούμενων </w:t>
      </w:r>
      <w:r w:rsidR="002B7635">
        <w:rPr>
          <w:noProof/>
          <w:szCs w:val="22"/>
          <w:lang w:val="el-GR"/>
        </w:rPr>
        <w:t>ετών</w:t>
      </w:r>
      <w:r w:rsidR="009C1C14">
        <w:rPr>
          <w:noProof/>
          <w:szCs w:val="22"/>
          <w:lang w:val="el-GR"/>
        </w:rPr>
        <w:t>.</w:t>
      </w:r>
    </w:p>
    <w:p w:rsidR="007941E1" w:rsidRPr="00202FE7" w:rsidRDefault="00555864">
      <w:pPr>
        <w:rPr>
          <w:noProof/>
          <w:color w:val="000000" w:themeColor="text1"/>
          <w:szCs w:val="22"/>
          <w:lang w:val="el-GR"/>
        </w:rPr>
      </w:pPr>
      <w:r>
        <w:rPr>
          <w:noProof/>
          <w:szCs w:val="22"/>
          <w:lang w:val="el-GR"/>
        </w:rPr>
        <w:t xml:space="preserve">Η δεύτερη μελέτη εφάρμοσε τα ίδια κριτήρια </w:t>
      </w:r>
      <w:r w:rsidR="009D0043">
        <w:rPr>
          <w:noProof/>
          <w:szCs w:val="22"/>
          <w:lang w:val="el-GR"/>
        </w:rPr>
        <w:t>συμμετοχής</w:t>
      </w:r>
      <w:r w:rsidR="00FC5856">
        <w:rPr>
          <w:noProof/>
          <w:szCs w:val="22"/>
          <w:lang w:val="el-GR"/>
        </w:rPr>
        <w:t xml:space="preserve"> και συμπεριέλαβε 251 ασθενείς, οι οποίοι έλαβαν θεραπεία έως και 35 μήνες (</w:t>
      </w:r>
      <w:r w:rsidR="00FC5856" w:rsidRPr="00FC5856">
        <w:rPr>
          <w:noProof/>
          <w:szCs w:val="22"/>
          <w:lang w:val="el-GR"/>
        </w:rPr>
        <w:t xml:space="preserve">έλαβαν οξεική γλατιραμέρη </w:t>
      </w:r>
      <w:r w:rsidR="00FC5856" w:rsidRPr="00FC5856">
        <w:rPr>
          <w:noProof/>
          <w:szCs w:val="22"/>
          <w:lang w:val="en-US"/>
        </w:rPr>
        <w:t>n</w:t>
      </w:r>
      <w:r w:rsidR="00FC5856" w:rsidRPr="00FC5856">
        <w:rPr>
          <w:noProof/>
          <w:szCs w:val="22"/>
          <w:lang w:val="el-GR"/>
        </w:rPr>
        <w:t>=</w:t>
      </w:r>
      <w:r w:rsidR="00FC5856">
        <w:rPr>
          <w:noProof/>
          <w:szCs w:val="22"/>
          <w:lang w:val="el-GR"/>
        </w:rPr>
        <w:t>1</w:t>
      </w:r>
      <w:r w:rsidR="007941E1">
        <w:rPr>
          <w:noProof/>
          <w:szCs w:val="22"/>
          <w:lang w:val="el-GR"/>
        </w:rPr>
        <w:t>25</w:t>
      </w:r>
      <w:r w:rsidR="00FC5856" w:rsidRPr="00FC5856">
        <w:rPr>
          <w:noProof/>
          <w:szCs w:val="22"/>
          <w:lang w:val="el-GR"/>
        </w:rPr>
        <w:t xml:space="preserve">, </w:t>
      </w:r>
      <w:r w:rsidR="00FC5856" w:rsidRPr="00FC5856">
        <w:rPr>
          <w:noProof/>
          <w:szCs w:val="22"/>
          <w:lang w:val="en-US"/>
        </w:rPr>
        <w:t>placebo</w:t>
      </w:r>
      <w:r w:rsidR="00FC5856" w:rsidRPr="00FC5856">
        <w:rPr>
          <w:noProof/>
          <w:szCs w:val="22"/>
          <w:lang w:val="el-GR"/>
        </w:rPr>
        <w:t xml:space="preserve"> </w:t>
      </w:r>
      <w:r w:rsidR="00FC5856" w:rsidRPr="00FC5856">
        <w:rPr>
          <w:noProof/>
          <w:szCs w:val="22"/>
          <w:lang w:val="en-US"/>
        </w:rPr>
        <w:t>n</w:t>
      </w:r>
      <w:r w:rsidR="00FC5856" w:rsidRPr="00FC5856">
        <w:rPr>
          <w:noProof/>
          <w:szCs w:val="22"/>
          <w:lang w:val="el-GR"/>
        </w:rPr>
        <w:t>=</w:t>
      </w:r>
      <w:r w:rsidR="00FC5856">
        <w:rPr>
          <w:noProof/>
          <w:szCs w:val="22"/>
          <w:lang w:val="el-GR"/>
        </w:rPr>
        <w:t>1</w:t>
      </w:r>
      <w:r w:rsidR="00FC5856" w:rsidRPr="00FC5856">
        <w:rPr>
          <w:noProof/>
          <w:szCs w:val="22"/>
          <w:lang w:val="el-GR"/>
        </w:rPr>
        <w:t>2</w:t>
      </w:r>
      <w:r w:rsidR="007941E1">
        <w:rPr>
          <w:noProof/>
          <w:szCs w:val="22"/>
          <w:lang w:val="el-GR"/>
        </w:rPr>
        <w:t>6</w:t>
      </w:r>
      <w:r w:rsidR="00FC5856">
        <w:rPr>
          <w:noProof/>
          <w:szCs w:val="22"/>
          <w:lang w:val="el-GR"/>
        </w:rPr>
        <w:t>).</w:t>
      </w:r>
      <w:r w:rsidR="000653F8">
        <w:rPr>
          <w:noProof/>
          <w:szCs w:val="22"/>
          <w:lang w:val="el-GR"/>
        </w:rPr>
        <w:t xml:space="preserve"> </w:t>
      </w:r>
      <w:r w:rsidR="007941E1">
        <w:rPr>
          <w:noProof/>
          <w:szCs w:val="22"/>
          <w:lang w:val="el-GR"/>
        </w:rPr>
        <w:t xml:space="preserve">Η τρίτη μελέτη </w:t>
      </w:r>
      <w:r w:rsidR="00506F97">
        <w:rPr>
          <w:noProof/>
          <w:szCs w:val="22"/>
          <w:lang w:val="el-GR"/>
        </w:rPr>
        <w:t>είχε διάρκεια</w:t>
      </w:r>
      <w:r w:rsidR="007941E1">
        <w:rPr>
          <w:noProof/>
          <w:szCs w:val="22"/>
          <w:lang w:val="el-GR"/>
        </w:rPr>
        <w:t xml:space="preserve"> 9 μήνες και έλαβαν μέρος 239 ασθενείς (</w:t>
      </w:r>
      <w:r w:rsidR="007941E1" w:rsidRPr="007941E1">
        <w:rPr>
          <w:noProof/>
          <w:szCs w:val="22"/>
          <w:lang w:val="el-GR"/>
        </w:rPr>
        <w:t xml:space="preserve">έλαβαν οξεική γλατιραμέρη </w:t>
      </w:r>
      <w:r w:rsidR="007941E1" w:rsidRPr="007941E1">
        <w:rPr>
          <w:noProof/>
          <w:szCs w:val="22"/>
          <w:lang w:val="en-US"/>
        </w:rPr>
        <w:t>n</w:t>
      </w:r>
      <w:r w:rsidR="00803C26">
        <w:rPr>
          <w:noProof/>
          <w:szCs w:val="22"/>
          <w:lang w:val="el-GR"/>
        </w:rPr>
        <w:t>=119</w:t>
      </w:r>
      <w:r w:rsidR="007941E1" w:rsidRPr="007941E1">
        <w:rPr>
          <w:noProof/>
          <w:szCs w:val="22"/>
          <w:lang w:val="el-GR"/>
        </w:rPr>
        <w:t xml:space="preserve">, </w:t>
      </w:r>
      <w:r w:rsidR="00E56298" w:rsidRPr="00202FE7">
        <w:rPr>
          <w:noProof/>
          <w:color w:val="000000" w:themeColor="text1"/>
          <w:szCs w:val="22"/>
          <w:lang w:val="el-GR"/>
        </w:rPr>
        <w:t>εικονικό φάρμακο</w:t>
      </w:r>
      <w:r w:rsidR="007941E1" w:rsidRPr="00202FE7">
        <w:rPr>
          <w:noProof/>
          <w:color w:val="000000" w:themeColor="text1"/>
          <w:szCs w:val="22"/>
          <w:lang w:val="el-GR"/>
        </w:rPr>
        <w:t xml:space="preserve"> </w:t>
      </w:r>
      <w:r w:rsidR="007941E1" w:rsidRPr="00202FE7">
        <w:rPr>
          <w:noProof/>
          <w:color w:val="000000" w:themeColor="text1"/>
          <w:szCs w:val="22"/>
          <w:lang w:val="en-US"/>
        </w:rPr>
        <w:t>n</w:t>
      </w:r>
      <w:r w:rsidR="00803C26" w:rsidRPr="00202FE7">
        <w:rPr>
          <w:noProof/>
          <w:color w:val="000000" w:themeColor="text1"/>
          <w:szCs w:val="22"/>
          <w:lang w:val="el-GR"/>
        </w:rPr>
        <w:t>=120</w:t>
      </w:r>
      <w:r w:rsidR="007941E1" w:rsidRPr="00202FE7">
        <w:rPr>
          <w:noProof/>
          <w:color w:val="000000" w:themeColor="text1"/>
          <w:szCs w:val="22"/>
          <w:lang w:val="el-GR"/>
        </w:rPr>
        <w:t>)</w:t>
      </w:r>
      <w:r w:rsidR="0045381B" w:rsidRPr="00202FE7">
        <w:rPr>
          <w:noProof/>
          <w:color w:val="000000" w:themeColor="text1"/>
          <w:szCs w:val="22"/>
          <w:lang w:val="el-GR"/>
        </w:rPr>
        <w:t xml:space="preserve">, κατά την οποία τα κριτήρια </w:t>
      </w:r>
      <w:r w:rsidR="004B72B4" w:rsidRPr="00202FE7">
        <w:rPr>
          <w:noProof/>
          <w:color w:val="000000" w:themeColor="text1"/>
          <w:szCs w:val="22"/>
          <w:lang w:val="el-GR"/>
        </w:rPr>
        <w:t>συμμετοχής</w:t>
      </w:r>
      <w:r w:rsidR="0045381B" w:rsidRPr="00202FE7">
        <w:rPr>
          <w:noProof/>
          <w:color w:val="000000" w:themeColor="text1"/>
          <w:szCs w:val="22"/>
          <w:lang w:val="el-GR"/>
        </w:rPr>
        <w:t xml:space="preserve"> ήταν παρόμοια με αυτά της πρώτης και της δεύτερης μελέτης, με τ</w:t>
      </w:r>
      <w:r w:rsidR="00004054" w:rsidRPr="00202FE7">
        <w:rPr>
          <w:noProof/>
          <w:color w:val="000000" w:themeColor="text1"/>
          <w:szCs w:val="22"/>
          <w:lang w:val="el-GR"/>
        </w:rPr>
        <w:t xml:space="preserve">ο </w:t>
      </w:r>
      <w:r w:rsidR="0045381B" w:rsidRPr="00202FE7">
        <w:rPr>
          <w:noProof/>
          <w:color w:val="000000" w:themeColor="text1"/>
          <w:szCs w:val="22"/>
          <w:lang w:val="el-GR"/>
        </w:rPr>
        <w:t xml:space="preserve">πρόσθετο κριτήριο, ότι οι ασθενείς έπρεπε να παρουσιάζουν τουλάχιστον μία βλάβη </w:t>
      </w:r>
      <w:r w:rsidR="00D037DD" w:rsidRPr="00202FE7">
        <w:rPr>
          <w:noProof/>
          <w:color w:val="000000" w:themeColor="text1"/>
          <w:szCs w:val="22"/>
          <w:lang w:val="el-GR"/>
        </w:rPr>
        <w:t xml:space="preserve">που προσλαμβάνει γαδολίνιο, </w:t>
      </w:r>
      <w:r w:rsidR="004F4179" w:rsidRPr="00202FE7">
        <w:rPr>
          <w:noProof/>
          <w:color w:val="000000" w:themeColor="text1"/>
          <w:szCs w:val="22"/>
          <w:lang w:val="el-GR"/>
        </w:rPr>
        <w:t>στη</w:t>
      </w:r>
      <w:r w:rsidR="0045381B" w:rsidRPr="00202FE7">
        <w:rPr>
          <w:noProof/>
          <w:color w:val="000000" w:themeColor="text1"/>
          <w:szCs w:val="22"/>
          <w:lang w:val="el-GR"/>
        </w:rPr>
        <w:t xml:space="preserve"> μαγνητική τομογραφία. </w:t>
      </w:r>
    </w:p>
    <w:p w:rsidR="00114BE8" w:rsidRPr="00202FE7" w:rsidRDefault="00114BE8">
      <w:pPr>
        <w:rPr>
          <w:noProof/>
          <w:color w:val="000000" w:themeColor="text1"/>
          <w:szCs w:val="22"/>
          <w:lang w:val="el-GR"/>
        </w:rPr>
      </w:pPr>
    </w:p>
    <w:p w:rsidR="00A1259C" w:rsidRPr="00202FE7" w:rsidRDefault="00377D27">
      <w:pPr>
        <w:rPr>
          <w:noProof/>
          <w:color w:val="000000" w:themeColor="text1"/>
          <w:szCs w:val="22"/>
          <w:lang w:val="el-GR"/>
        </w:rPr>
      </w:pPr>
      <w:r w:rsidRPr="00202FE7">
        <w:rPr>
          <w:noProof/>
          <w:color w:val="000000" w:themeColor="text1"/>
          <w:szCs w:val="22"/>
          <w:lang w:val="el-GR"/>
        </w:rPr>
        <w:t xml:space="preserve">Στις κλινικές </w:t>
      </w:r>
      <w:r w:rsidR="00E56298" w:rsidRPr="00202FE7">
        <w:rPr>
          <w:noProof/>
          <w:color w:val="000000" w:themeColor="text1"/>
          <w:szCs w:val="22"/>
          <w:lang w:val="el-GR"/>
        </w:rPr>
        <w:t>δοκιμές</w:t>
      </w:r>
      <w:r w:rsidRPr="00202FE7">
        <w:rPr>
          <w:noProof/>
          <w:color w:val="000000" w:themeColor="text1"/>
          <w:szCs w:val="22"/>
          <w:lang w:val="el-GR"/>
        </w:rPr>
        <w:t xml:space="preserve">, με ασθενείς που έπασχαν από πολλαπλή σκλήρυνση και έλαβαν οξεική γλατιραμέρη, παρατηρήθηκε μια σημαντική μείωση </w:t>
      </w:r>
      <w:r w:rsidR="00BC711E" w:rsidRPr="00202FE7">
        <w:rPr>
          <w:noProof/>
          <w:color w:val="000000" w:themeColor="text1"/>
          <w:szCs w:val="22"/>
          <w:lang w:val="el-GR"/>
        </w:rPr>
        <w:t xml:space="preserve">του αριθμού </w:t>
      </w:r>
      <w:r w:rsidRPr="00202FE7">
        <w:rPr>
          <w:noProof/>
          <w:color w:val="000000" w:themeColor="text1"/>
          <w:szCs w:val="22"/>
          <w:lang w:val="el-GR"/>
        </w:rPr>
        <w:t xml:space="preserve">των υποτροπών σε σχέση με τους ασθενείς που έλαβαν </w:t>
      </w:r>
      <w:r w:rsidR="00E56298" w:rsidRPr="00202FE7">
        <w:rPr>
          <w:noProof/>
          <w:color w:val="000000" w:themeColor="text1"/>
          <w:szCs w:val="22"/>
          <w:lang w:val="el-GR"/>
        </w:rPr>
        <w:t>εικονικό φάρμακο</w:t>
      </w:r>
      <w:r w:rsidRPr="00202FE7">
        <w:rPr>
          <w:noProof/>
          <w:color w:val="000000" w:themeColor="text1"/>
          <w:szCs w:val="22"/>
          <w:lang w:val="el-GR"/>
        </w:rPr>
        <w:t>.</w:t>
      </w:r>
    </w:p>
    <w:p w:rsidR="003634B8" w:rsidRPr="00202FE7" w:rsidRDefault="003634B8">
      <w:pPr>
        <w:rPr>
          <w:noProof/>
          <w:color w:val="000000" w:themeColor="text1"/>
          <w:szCs w:val="22"/>
          <w:lang w:val="el-GR"/>
        </w:rPr>
      </w:pPr>
    </w:p>
    <w:p w:rsidR="003634B8" w:rsidRPr="00202FE7" w:rsidRDefault="003634B8">
      <w:pPr>
        <w:rPr>
          <w:noProof/>
          <w:color w:val="000000" w:themeColor="text1"/>
          <w:szCs w:val="22"/>
          <w:lang w:val="el-GR"/>
        </w:rPr>
      </w:pPr>
      <w:r w:rsidRPr="00202FE7">
        <w:rPr>
          <w:noProof/>
          <w:color w:val="000000" w:themeColor="text1"/>
          <w:szCs w:val="22"/>
          <w:lang w:val="el-GR"/>
        </w:rPr>
        <w:t>Στη μεγαλύτερη ελεγχόμενη κλινική μελέτη, η συχνότητα υποτροπιών ελαττώθηκε κατά 32%, από 1</w:t>
      </w:r>
      <w:r w:rsidR="000653F8" w:rsidRPr="00202FE7">
        <w:rPr>
          <w:noProof/>
          <w:color w:val="000000" w:themeColor="text1"/>
          <w:szCs w:val="22"/>
          <w:lang w:val="el-GR"/>
        </w:rPr>
        <w:t>,</w:t>
      </w:r>
      <w:r w:rsidRPr="00202FE7">
        <w:rPr>
          <w:noProof/>
          <w:color w:val="000000" w:themeColor="text1"/>
          <w:szCs w:val="22"/>
          <w:lang w:val="el-GR"/>
        </w:rPr>
        <w:t xml:space="preserve">98 με </w:t>
      </w:r>
      <w:r w:rsidR="00E56298" w:rsidRPr="00202FE7">
        <w:rPr>
          <w:noProof/>
          <w:color w:val="000000" w:themeColor="text1"/>
          <w:szCs w:val="22"/>
          <w:lang w:val="el-GR"/>
        </w:rPr>
        <w:t>εικονικό φάρμακο</w:t>
      </w:r>
      <w:r w:rsidRPr="00202FE7">
        <w:rPr>
          <w:noProof/>
          <w:color w:val="000000" w:themeColor="text1"/>
          <w:szCs w:val="22"/>
          <w:lang w:val="el-GR"/>
        </w:rPr>
        <w:t xml:space="preserve"> θεραπεία</w:t>
      </w:r>
      <w:r w:rsidR="00C46AF7" w:rsidRPr="00202FE7">
        <w:rPr>
          <w:noProof/>
          <w:color w:val="000000" w:themeColor="text1"/>
          <w:szCs w:val="22"/>
          <w:lang w:val="el-GR"/>
        </w:rPr>
        <w:t>, σε 1</w:t>
      </w:r>
      <w:r w:rsidR="000653F8" w:rsidRPr="00202FE7">
        <w:rPr>
          <w:noProof/>
          <w:color w:val="000000" w:themeColor="text1"/>
          <w:szCs w:val="22"/>
          <w:lang w:val="el-GR"/>
        </w:rPr>
        <w:t>,</w:t>
      </w:r>
      <w:r w:rsidR="00C46AF7" w:rsidRPr="00202FE7">
        <w:rPr>
          <w:noProof/>
          <w:color w:val="000000" w:themeColor="text1"/>
          <w:szCs w:val="22"/>
          <w:lang w:val="el-GR"/>
        </w:rPr>
        <w:t>34 μ</w:t>
      </w:r>
      <w:r w:rsidR="00C51A88" w:rsidRPr="00202FE7">
        <w:rPr>
          <w:noProof/>
          <w:color w:val="000000" w:themeColor="text1"/>
          <w:szCs w:val="22"/>
          <w:lang w:val="el-GR"/>
        </w:rPr>
        <w:t>ε θεραπεία</w:t>
      </w:r>
      <w:r w:rsidRPr="00202FE7">
        <w:rPr>
          <w:noProof/>
          <w:color w:val="000000" w:themeColor="text1"/>
          <w:szCs w:val="22"/>
          <w:lang w:val="el-GR"/>
        </w:rPr>
        <w:t xml:space="preserve"> οξεική</w:t>
      </w:r>
      <w:r w:rsidR="00C51A88" w:rsidRPr="00202FE7">
        <w:rPr>
          <w:noProof/>
          <w:color w:val="000000" w:themeColor="text1"/>
          <w:szCs w:val="22"/>
          <w:lang w:val="el-GR"/>
        </w:rPr>
        <w:t>ς</w:t>
      </w:r>
      <w:r w:rsidRPr="00202FE7">
        <w:rPr>
          <w:noProof/>
          <w:color w:val="000000" w:themeColor="text1"/>
          <w:szCs w:val="22"/>
          <w:lang w:val="el-GR"/>
        </w:rPr>
        <w:t xml:space="preserve"> γλατιραμέρη</w:t>
      </w:r>
      <w:r w:rsidR="00C51A88" w:rsidRPr="00202FE7">
        <w:rPr>
          <w:noProof/>
          <w:color w:val="000000" w:themeColor="text1"/>
          <w:szCs w:val="22"/>
          <w:lang w:val="el-GR"/>
        </w:rPr>
        <w:t>ς</w:t>
      </w:r>
      <w:r w:rsidRPr="00202FE7">
        <w:rPr>
          <w:noProof/>
          <w:color w:val="000000" w:themeColor="text1"/>
          <w:szCs w:val="22"/>
          <w:lang w:val="el-GR"/>
        </w:rPr>
        <w:t>.</w:t>
      </w:r>
    </w:p>
    <w:p w:rsidR="004E0282" w:rsidRPr="00202FE7" w:rsidRDefault="004E0282">
      <w:pPr>
        <w:rPr>
          <w:noProof/>
          <w:color w:val="000000" w:themeColor="text1"/>
          <w:szCs w:val="22"/>
          <w:lang w:val="el-GR"/>
        </w:rPr>
      </w:pPr>
    </w:p>
    <w:p w:rsidR="004E0282" w:rsidRPr="00202FE7" w:rsidRDefault="00DE158E">
      <w:pPr>
        <w:rPr>
          <w:noProof/>
          <w:color w:val="000000" w:themeColor="text1"/>
          <w:szCs w:val="22"/>
          <w:lang w:val="el-GR"/>
        </w:rPr>
      </w:pPr>
      <w:r w:rsidRPr="00202FE7">
        <w:rPr>
          <w:noProof/>
          <w:color w:val="000000" w:themeColor="text1"/>
          <w:szCs w:val="22"/>
          <w:lang w:val="el-GR"/>
        </w:rPr>
        <w:t>Υπάρχουν διαθέσιμα δ</w:t>
      </w:r>
      <w:r w:rsidR="004E0282" w:rsidRPr="00202FE7">
        <w:rPr>
          <w:noProof/>
          <w:color w:val="000000" w:themeColor="text1"/>
          <w:szCs w:val="22"/>
          <w:lang w:val="el-GR"/>
        </w:rPr>
        <w:t xml:space="preserve">εδομένα από την έκθεση </w:t>
      </w:r>
      <w:r w:rsidRPr="00202FE7">
        <w:rPr>
          <w:noProof/>
          <w:color w:val="000000" w:themeColor="text1"/>
          <w:szCs w:val="22"/>
          <w:lang w:val="el-GR"/>
        </w:rPr>
        <w:t>μέχρι</w:t>
      </w:r>
      <w:r w:rsidR="004E0282" w:rsidRPr="00202FE7">
        <w:rPr>
          <w:noProof/>
          <w:color w:val="000000" w:themeColor="text1"/>
          <w:szCs w:val="22"/>
          <w:lang w:val="el-GR"/>
        </w:rPr>
        <w:t xml:space="preserve"> και</w:t>
      </w:r>
      <w:r w:rsidR="001A52E7" w:rsidRPr="00202FE7">
        <w:rPr>
          <w:noProof/>
          <w:color w:val="000000" w:themeColor="text1"/>
          <w:szCs w:val="22"/>
          <w:lang w:val="el-GR"/>
        </w:rPr>
        <w:t xml:space="preserve"> για</w:t>
      </w:r>
      <w:r w:rsidR="004E0282" w:rsidRPr="00202FE7">
        <w:rPr>
          <w:noProof/>
          <w:color w:val="000000" w:themeColor="text1"/>
          <w:szCs w:val="22"/>
          <w:lang w:val="el-GR"/>
        </w:rPr>
        <w:t xml:space="preserve"> 12 έτη</w:t>
      </w:r>
      <w:r w:rsidR="001A52E7" w:rsidRPr="00202FE7">
        <w:rPr>
          <w:noProof/>
          <w:color w:val="000000" w:themeColor="text1"/>
          <w:szCs w:val="22"/>
          <w:lang w:val="el-GR"/>
        </w:rPr>
        <w:t>,</w:t>
      </w:r>
      <w:r w:rsidR="004E0282" w:rsidRPr="00202FE7">
        <w:rPr>
          <w:noProof/>
          <w:color w:val="000000" w:themeColor="text1"/>
          <w:szCs w:val="22"/>
          <w:lang w:val="el-GR"/>
        </w:rPr>
        <w:t xml:space="preserve"> από 103 ασθενείς που έλαβαν θεραπεία με οξεική γλατιραμέρη.</w:t>
      </w:r>
    </w:p>
    <w:p w:rsidR="00296075" w:rsidRPr="00202FE7" w:rsidRDefault="00296075">
      <w:pPr>
        <w:rPr>
          <w:noProof/>
          <w:color w:val="000000" w:themeColor="text1"/>
          <w:szCs w:val="22"/>
          <w:lang w:val="el-GR"/>
        </w:rPr>
      </w:pPr>
    </w:p>
    <w:p w:rsidR="00296075" w:rsidRPr="00202FE7" w:rsidRDefault="00296075">
      <w:pPr>
        <w:rPr>
          <w:noProof/>
          <w:color w:val="000000" w:themeColor="text1"/>
          <w:szCs w:val="22"/>
          <w:lang w:val="el-GR"/>
        </w:rPr>
      </w:pPr>
      <w:r w:rsidRPr="00202FE7">
        <w:rPr>
          <w:noProof/>
          <w:color w:val="000000" w:themeColor="text1"/>
          <w:szCs w:val="22"/>
          <w:lang w:val="el-GR"/>
        </w:rPr>
        <w:t>Η οξεική γλατιραμέρη έχει επίσης επιδείξει ευεργετικές επιδράσεις</w:t>
      </w:r>
      <w:r w:rsidR="008A6DCB" w:rsidRPr="00202FE7">
        <w:rPr>
          <w:noProof/>
          <w:color w:val="000000" w:themeColor="text1"/>
          <w:szCs w:val="22"/>
          <w:lang w:val="el-GR"/>
        </w:rPr>
        <w:t xml:space="preserve"> έναντι </w:t>
      </w:r>
      <w:r w:rsidR="00F17A90" w:rsidRPr="00202FE7">
        <w:rPr>
          <w:noProof/>
          <w:color w:val="000000" w:themeColor="text1"/>
          <w:szCs w:val="22"/>
          <w:lang w:val="el-GR"/>
        </w:rPr>
        <w:t xml:space="preserve">της </w:t>
      </w:r>
      <w:r w:rsidR="008A6DCB" w:rsidRPr="00202FE7">
        <w:rPr>
          <w:noProof/>
          <w:color w:val="000000" w:themeColor="text1"/>
          <w:szCs w:val="22"/>
          <w:lang w:val="el-GR"/>
        </w:rPr>
        <w:t xml:space="preserve">θεραπείας </w:t>
      </w:r>
      <w:r w:rsidR="00E56298" w:rsidRPr="00202FE7">
        <w:rPr>
          <w:noProof/>
          <w:color w:val="000000" w:themeColor="text1"/>
          <w:szCs w:val="22"/>
          <w:lang w:val="el-GR"/>
        </w:rPr>
        <w:t>εικονικό φάρμακο</w:t>
      </w:r>
      <w:r w:rsidR="008A6DCB" w:rsidRPr="00202FE7">
        <w:rPr>
          <w:noProof/>
          <w:color w:val="000000" w:themeColor="text1"/>
          <w:szCs w:val="22"/>
          <w:lang w:val="el-GR"/>
        </w:rPr>
        <w:t xml:space="preserve">, </w:t>
      </w:r>
      <w:r w:rsidR="004D0CFE" w:rsidRPr="00202FE7">
        <w:rPr>
          <w:noProof/>
          <w:color w:val="000000" w:themeColor="text1"/>
          <w:szCs w:val="22"/>
          <w:lang w:val="el-GR"/>
        </w:rPr>
        <w:t>σ</w:t>
      </w:r>
      <w:r w:rsidR="00F17A90" w:rsidRPr="00202FE7">
        <w:rPr>
          <w:noProof/>
          <w:color w:val="000000" w:themeColor="text1"/>
          <w:szCs w:val="22"/>
          <w:lang w:val="el-GR"/>
        </w:rPr>
        <w:t>τις παραμέτρους</w:t>
      </w:r>
      <w:r w:rsidR="008A6DCB" w:rsidRPr="00202FE7">
        <w:rPr>
          <w:noProof/>
          <w:color w:val="000000" w:themeColor="text1"/>
          <w:szCs w:val="22"/>
          <w:lang w:val="el-GR"/>
        </w:rPr>
        <w:t xml:space="preserve"> τη</w:t>
      </w:r>
      <w:r w:rsidR="00F17A90" w:rsidRPr="00202FE7">
        <w:rPr>
          <w:noProof/>
          <w:color w:val="000000" w:themeColor="text1"/>
          <w:szCs w:val="22"/>
          <w:lang w:val="el-GR"/>
        </w:rPr>
        <w:t>ς</w:t>
      </w:r>
      <w:r w:rsidR="008A6DCB" w:rsidRPr="00202FE7">
        <w:rPr>
          <w:noProof/>
          <w:color w:val="000000" w:themeColor="text1"/>
          <w:szCs w:val="22"/>
          <w:lang w:val="el-GR"/>
        </w:rPr>
        <w:t xml:space="preserve"> μαγνητική</w:t>
      </w:r>
      <w:r w:rsidR="00F17A90" w:rsidRPr="00202FE7">
        <w:rPr>
          <w:noProof/>
          <w:color w:val="000000" w:themeColor="text1"/>
          <w:szCs w:val="22"/>
          <w:lang w:val="el-GR"/>
        </w:rPr>
        <w:t>ς</w:t>
      </w:r>
      <w:r w:rsidR="008A6DCB" w:rsidRPr="00202FE7">
        <w:rPr>
          <w:noProof/>
          <w:color w:val="000000" w:themeColor="text1"/>
          <w:szCs w:val="22"/>
          <w:lang w:val="el-GR"/>
        </w:rPr>
        <w:t xml:space="preserve"> τομογραφία</w:t>
      </w:r>
      <w:r w:rsidR="00F17A90" w:rsidRPr="00202FE7">
        <w:rPr>
          <w:noProof/>
          <w:color w:val="000000" w:themeColor="text1"/>
          <w:szCs w:val="22"/>
          <w:lang w:val="el-GR"/>
        </w:rPr>
        <w:t>ς</w:t>
      </w:r>
      <w:r w:rsidR="004D0CFE" w:rsidRPr="00202FE7">
        <w:rPr>
          <w:noProof/>
          <w:color w:val="000000" w:themeColor="text1"/>
          <w:szCs w:val="22"/>
          <w:lang w:val="el-GR"/>
        </w:rPr>
        <w:t xml:space="preserve"> (</w:t>
      </w:r>
      <w:r w:rsidR="004D0CFE" w:rsidRPr="00202FE7">
        <w:rPr>
          <w:noProof/>
          <w:color w:val="000000" w:themeColor="text1"/>
          <w:szCs w:val="22"/>
          <w:lang w:val="en-US"/>
        </w:rPr>
        <w:t>MRI</w:t>
      </w:r>
      <w:r w:rsidR="004D0CFE" w:rsidRPr="00202FE7">
        <w:rPr>
          <w:noProof/>
          <w:color w:val="000000" w:themeColor="text1"/>
          <w:szCs w:val="22"/>
          <w:lang w:val="el-GR"/>
        </w:rPr>
        <w:t>)</w:t>
      </w:r>
      <w:r w:rsidR="00F17A90" w:rsidRPr="00202FE7">
        <w:rPr>
          <w:noProof/>
          <w:color w:val="000000" w:themeColor="text1"/>
          <w:szCs w:val="22"/>
          <w:lang w:val="el-GR"/>
        </w:rPr>
        <w:t>, σε ασθενείς που πάχουν από υποτροπιάζουσα-διαλείπουσα μορφή πολλαπλής σκλήρυνσης.</w:t>
      </w:r>
    </w:p>
    <w:p w:rsidR="00554AB0" w:rsidRDefault="00554AB0">
      <w:pPr>
        <w:rPr>
          <w:noProof/>
          <w:szCs w:val="22"/>
          <w:lang w:val="el-GR"/>
        </w:rPr>
      </w:pPr>
    </w:p>
    <w:p w:rsidR="00554AB0" w:rsidRPr="008A6DCB" w:rsidRDefault="00554AB0">
      <w:pPr>
        <w:rPr>
          <w:noProof/>
          <w:szCs w:val="22"/>
          <w:lang w:val="el-GR"/>
        </w:rPr>
      </w:pPr>
      <w:r>
        <w:rPr>
          <w:noProof/>
          <w:szCs w:val="22"/>
          <w:lang w:val="el-GR"/>
        </w:rPr>
        <w:t>Δεν υπάρχουν στοιχ</w:t>
      </w:r>
      <w:r w:rsidR="00F22EF2">
        <w:rPr>
          <w:noProof/>
          <w:szCs w:val="22"/>
          <w:lang w:val="el-GR"/>
        </w:rPr>
        <w:t>ε</w:t>
      </w:r>
      <w:r>
        <w:rPr>
          <w:noProof/>
          <w:szCs w:val="22"/>
          <w:lang w:val="el-GR"/>
        </w:rPr>
        <w:t>ία, ωστόσο, ότι η αγωγή με οξεική γλατιραμέρη έχει ευεργετική επίδραση στην εξέλιξη της αναπηρίας των ασθενών</w:t>
      </w:r>
      <w:r w:rsidR="00F22EF2">
        <w:rPr>
          <w:noProof/>
          <w:szCs w:val="22"/>
          <w:lang w:val="el-GR"/>
        </w:rPr>
        <w:t>,</w:t>
      </w:r>
      <w:r>
        <w:rPr>
          <w:noProof/>
          <w:szCs w:val="22"/>
          <w:lang w:val="el-GR"/>
        </w:rPr>
        <w:t xml:space="preserve"> με </w:t>
      </w:r>
      <w:r w:rsidRPr="00554AB0">
        <w:rPr>
          <w:noProof/>
          <w:szCs w:val="22"/>
          <w:lang w:val="el-GR"/>
        </w:rPr>
        <w:t>υποτροπιάζουσα-διαλείπουσα μορφή πολλαπλής σκλήρυνσης.</w:t>
      </w:r>
    </w:p>
    <w:p w:rsidR="00FF6B56" w:rsidRDefault="00FF6B56" w:rsidP="009A177E">
      <w:pPr>
        <w:rPr>
          <w:noProof/>
          <w:szCs w:val="22"/>
          <w:lang w:val="el-GR"/>
        </w:rPr>
      </w:pPr>
    </w:p>
    <w:p w:rsidR="009A177E" w:rsidRPr="009A177E" w:rsidRDefault="009A177E" w:rsidP="009A177E">
      <w:pPr>
        <w:rPr>
          <w:noProof/>
          <w:szCs w:val="22"/>
          <w:lang w:val="el-GR"/>
        </w:rPr>
      </w:pPr>
      <w:r>
        <w:rPr>
          <w:noProof/>
          <w:szCs w:val="22"/>
          <w:lang w:val="el-GR"/>
        </w:rPr>
        <w:t xml:space="preserve">Δεν υπάρχει </w:t>
      </w:r>
      <w:r w:rsidRPr="009A177E">
        <w:rPr>
          <w:noProof/>
          <w:szCs w:val="22"/>
          <w:lang w:val="el-GR"/>
        </w:rPr>
        <w:t>κάποια ένδειξη ότι η αγωγή με οξεική γλατιραμέρη επιδρά στη διάρκεια ή τη βαρύτητα της υποτροπής.</w:t>
      </w:r>
    </w:p>
    <w:p w:rsidR="00FF6B56" w:rsidRDefault="00FF6B56" w:rsidP="00FF6B56">
      <w:pPr>
        <w:rPr>
          <w:noProof/>
          <w:szCs w:val="22"/>
          <w:lang w:val="el-GR"/>
        </w:rPr>
      </w:pPr>
    </w:p>
    <w:p w:rsidR="00FF6B56" w:rsidRPr="00202FE7" w:rsidRDefault="00FF6B56" w:rsidP="00FF6B56">
      <w:pPr>
        <w:rPr>
          <w:noProof/>
          <w:color w:val="000000" w:themeColor="text1"/>
          <w:szCs w:val="22"/>
          <w:lang w:val="el-GR"/>
        </w:rPr>
      </w:pPr>
      <w:r w:rsidRPr="00FF6B56">
        <w:rPr>
          <w:noProof/>
          <w:szCs w:val="22"/>
          <w:lang w:val="el-GR"/>
        </w:rPr>
        <w:t xml:space="preserve">Επί του παρόντος δεν </w:t>
      </w:r>
      <w:r w:rsidR="00E56298" w:rsidRPr="00202FE7">
        <w:rPr>
          <w:noProof/>
          <w:color w:val="000000" w:themeColor="text1"/>
          <w:szCs w:val="22"/>
          <w:lang w:val="el-GR"/>
        </w:rPr>
        <w:t xml:space="preserve">υπάρχουν στοιχεία </w:t>
      </w:r>
      <w:r w:rsidRPr="00202FE7">
        <w:rPr>
          <w:noProof/>
          <w:color w:val="000000" w:themeColor="text1"/>
          <w:szCs w:val="22"/>
          <w:lang w:val="el-GR"/>
        </w:rPr>
        <w:t>σχετικά με τη χρήση της οξεικής γλατιραμέρης σε ασθενείς με πρωτοπαθή ή δευτεροπαθή εξελισσόμενη νόσο.</w:t>
      </w:r>
    </w:p>
    <w:p w:rsidR="00A1259C" w:rsidRPr="00202FE7" w:rsidRDefault="00FF6B56">
      <w:pPr>
        <w:rPr>
          <w:noProof/>
          <w:color w:val="000000" w:themeColor="text1"/>
          <w:szCs w:val="22"/>
          <w:lang w:val="el-GR"/>
        </w:rPr>
      </w:pPr>
      <w:r w:rsidRPr="00202FE7">
        <w:rPr>
          <w:noProof/>
          <w:color w:val="000000" w:themeColor="text1"/>
          <w:szCs w:val="22"/>
          <w:lang w:val="el-GR"/>
        </w:rPr>
        <w:t xml:space="preserve"> </w:t>
      </w:r>
    </w:p>
    <w:p w:rsidR="004A030C" w:rsidRPr="00202FE7" w:rsidRDefault="004A030C" w:rsidP="00933C11">
      <w:pPr>
        <w:pStyle w:val="a8"/>
        <w:numPr>
          <w:ilvl w:val="0"/>
          <w:numId w:val="31"/>
        </w:numPr>
        <w:rPr>
          <w:i/>
          <w:noProof/>
          <w:color w:val="000000" w:themeColor="text1"/>
          <w:szCs w:val="22"/>
          <w:lang w:val="el-GR"/>
        </w:rPr>
      </w:pPr>
      <w:r w:rsidRPr="00202FE7">
        <w:rPr>
          <w:i/>
          <w:noProof/>
          <w:color w:val="000000" w:themeColor="text1"/>
          <w:szCs w:val="22"/>
          <w:lang w:val="el-GR"/>
        </w:rPr>
        <w:t>Μεμονωμένο κλινικό επεισόδιο ενδεικτικό πολλαπλής σκλήρυνσης:</w:t>
      </w:r>
    </w:p>
    <w:p w:rsidR="004A030C" w:rsidRPr="004A030C" w:rsidRDefault="004A030C" w:rsidP="004A030C">
      <w:pPr>
        <w:rPr>
          <w:noProof/>
          <w:szCs w:val="22"/>
          <w:lang w:val="el-GR"/>
        </w:rPr>
      </w:pPr>
      <w:r w:rsidRPr="00202FE7">
        <w:rPr>
          <w:noProof/>
          <w:color w:val="000000" w:themeColor="text1"/>
          <w:szCs w:val="22"/>
          <w:lang w:val="el-GR"/>
        </w:rPr>
        <w:t xml:space="preserve">Μία ελεγχόμενη με </w:t>
      </w:r>
      <w:r w:rsidR="00E56298" w:rsidRPr="00202FE7">
        <w:rPr>
          <w:noProof/>
          <w:color w:val="000000" w:themeColor="text1"/>
          <w:szCs w:val="22"/>
          <w:lang w:val="el-GR"/>
        </w:rPr>
        <w:t>εικονικό φάρμακο</w:t>
      </w:r>
      <w:r w:rsidRPr="00202FE7">
        <w:rPr>
          <w:noProof/>
          <w:color w:val="000000" w:themeColor="text1"/>
          <w:szCs w:val="22"/>
          <w:lang w:val="el-GR"/>
        </w:rPr>
        <w:t xml:space="preserve"> μελέτη, στην οποία συμμετείχαν 481 ασθενείς (</w:t>
      </w:r>
      <w:r w:rsidR="00024469" w:rsidRPr="00202FE7">
        <w:rPr>
          <w:noProof/>
          <w:color w:val="000000" w:themeColor="text1"/>
          <w:szCs w:val="22"/>
          <w:lang w:val="el-GR"/>
        </w:rPr>
        <w:t>οξεική γλατιραμέρη</w:t>
      </w:r>
      <w:r w:rsidRPr="00202FE7">
        <w:rPr>
          <w:noProof/>
          <w:color w:val="000000" w:themeColor="text1"/>
          <w:szCs w:val="22"/>
          <w:lang w:val="el-GR"/>
        </w:rPr>
        <w:t xml:space="preserve"> </w:t>
      </w:r>
      <w:r w:rsidRPr="00202FE7">
        <w:rPr>
          <w:noProof/>
          <w:color w:val="000000" w:themeColor="text1"/>
          <w:szCs w:val="22"/>
          <w:lang w:val="en-US"/>
        </w:rPr>
        <w:t>n</w:t>
      </w:r>
      <w:r w:rsidRPr="00202FE7">
        <w:rPr>
          <w:noProof/>
          <w:color w:val="000000" w:themeColor="text1"/>
          <w:szCs w:val="22"/>
          <w:lang w:val="el-GR"/>
        </w:rPr>
        <w:t xml:space="preserve">=243, </w:t>
      </w:r>
      <w:r w:rsidR="00E56298" w:rsidRPr="00202FE7">
        <w:rPr>
          <w:noProof/>
          <w:color w:val="000000" w:themeColor="text1"/>
          <w:szCs w:val="22"/>
          <w:lang w:val="el-GR"/>
        </w:rPr>
        <w:t>εικονικό φάρμακο</w:t>
      </w:r>
      <w:r w:rsidRPr="00202FE7">
        <w:rPr>
          <w:noProof/>
          <w:color w:val="000000" w:themeColor="text1"/>
          <w:szCs w:val="22"/>
          <w:lang w:val="el-GR"/>
        </w:rPr>
        <w:t xml:space="preserve"> </w:t>
      </w:r>
      <w:r w:rsidRPr="00202FE7">
        <w:rPr>
          <w:noProof/>
          <w:color w:val="000000" w:themeColor="text1"/>
          <w:szCs w:val="22"/>
          <w:lang w:val="en-US"/>
        </w:rPr>
        <w:t>n</w:t>
      </w:r>
      <w:r w:rsidRPr="00202FE7">
        <w:rPr>
          <w:noProof/>
          <w:color w:val="000000" w:themeColor="text1"/>
          <w:szCs w:val="22"/>
          <w:lang w:val="el-GR"/>
        </w:rPr>
        <w:t xml:space="preserve">=238) διεξήχθη σε ασθενείς με σαφώς ορισμένη, μεμονωμένη, νευρολογική μονοεστιακή εκδήλωση και ευρήματα στη μαγνητική τομογραφία, ενδεικτικά πολλαπλής σκλήρυνσης (τουλάχιστον δύο εγκεφαλικές βλάβες στην ακολουθία Τ2 της μαγνητικής τομογραφίας, διαμέτρου μεγαλύτερης των 6 </w:t>
      </w:r>
      <w:r w:rsidRPr="00202FE7">
        <w:rPr>
          <w:noProof/>
          <w:color w:val="000000" w:themeColor="text1"/>
          <w:szCs w:val="22"/>
          <w:lang w:val="en-US"/>
        </w:rPr>
        <w:t>mm</w:t>
      </w:r>
      <w:r w:rsidRPr="00202FE7">
        <w:rPr>
          <w:noProof/>
          <w:color w:val="000000" w:themeColor="text1"/>
          <w:szCs w:val="22"/>
          <w:lang w:val="el-GR"/>
        </w:rPr>
        <w:t xml:space="preserve">). Οποιαδήποτε άλλη νόσος εκτός της πολλαπλής σκλήρυνσης, η οποία θα μπορούσε να εξηγήσει καλύτερα τα σημεία και τα συμπτώματα του ασθενούς έπρεπε να αποκλειστεί. Την ελεγχόμενη με </w:t>
      </w:r>
      <w:r w:rsidR="00B630D4" w:rsidRPr="00202FE7">
        <w:rPr>
          <w:noProof/>
          <w:color w:val="000000" w:themeColor="text1"/>
          <w:szCs w:val="22"/>
          <w:lang w:val="el-GR"/>
        </w:rPr>
        <w:t>εικονικό φάρμακο</w:t>
      </w:r>
      <w:r w:rsidRPr="00202FE7">
        <w:rPr>
          <w:noProof/>
          <w:color w:val="000000" w:themeColor="text1"/>
          <w:szCs w:val="22"/>
          <w:lang w:val="el-GR"/>
        </w:rPr>
        <w:t xml:space="preserve"> περίοδο ακολούθησε η φάση της θεραπείας ανοιχτής </w:t>
      </w:r>
      <w:r w:rsidR="00CD2D39" w:rsidRPr="00202FE7">
        <w:rPr>
          <w:noProof/>
          <w:color w:val="000000" w:themeColor="text1"/>
          <w:szCs w:val="22"/>
          <w:lang w:val="el-GR"/>
        </w:rPr>
        <w:t>επισήμανσης</w:t>
      </w:r>
      <w:r w:rsidRPr="00202FE7">
        <w:rPr>
          <w:noProof/>
          <w:color w:val="000000" w:themeColor="text1"/>
          <w:szCs w:val="22"/>
          <w:lang w:val="el-GR"/>
        </w:rPr>
        <w:t xml:space="preserve">: οι ασθενείς που είτε παρουσίαζαν συμπτώματα πολλαπλής σκλήρυνσης ή ήταν ασυμπτωματικοί επί τρία έτη, όποιο συνέβαινε πρώτο, έλαβαν θεραπεία με το δραστικό φάρμακο, σε μια φάση ανοιχτής επισήμανσης για ένα επιπρόσθετο διάστημα δύο ετών, χωρίς να γίνεται υπέρβαση του μέγιστου των 5 ετών για τη συνολική διάρκεια της θεραπείας. Εκ των 243 ασθενών που τυχαιοποιήθηκαν αρχικώς </w:t>
      </w:r>
      <w:r w:rsidR="00E57929" w:rsidRPr="00202FE7">
        <w:rPr>
          <w:noProof/>
          <w:color w:val="000000" w:themeColor="text1"/>
          <w:szCs w:val="22"/>
          <w:lang w:val="el-GR"/>
        </w:rPr>
        <w:t>στην οξεική γλατιραμέρη</w:t>
      </w:r>
      <w:r w:rsidRPr="00202FE7">
        <w:rPr>
          <w:noProof/>
          <w:color w:val="000000" w:themeColor="text1"/>
          <w:szCs w:val="22"/>
          <w:lang w:val="el-GR"/>
        </w:rPr>
        <w:t xml:space="preserve">, οι 198 συνέχισαν τη θεραπεία με </w:t>
      </w:r>
      <w:r w:rsidR="00E57929" w:rsidRPr="00202FE7">
        <w:rPr>
          <w:noProof/>
          <w:color w:val="000000" w:themeColor="text1"/>
          <w:szCs w:val="22"/>
          <w:lang w:val="el-GR"/>
        </w:rPr>
        <w:t>οξεική γλατιραμέρη</w:t>
      </w:r>
      <w:r w:rsidRPr="00202FE7">
        <w:rPr>
          <w:noProof/>
          <w:color w:val="000000" w:themeColor="text1"/>
          <w:szCs w:val="22"/>
          <w:lang w:val="el-GR"/>
        </w:rPr>
        <w:t xml:space="preserve"> στη φάση ανοιχτής επισήμανσης. Εκ των 238 ασθενών που τυχαιοποιήθηκαν αρχικώς στο </w:t>
      </w:r>
      <w:r w:rsidR="00CD2D39" w:rsidRPr="00202FE7">
        <w:rPr>
          <w:noProof/>
          <w:color w:val="000000" w:themeColor="text1"/>
          <w:szCs w:val="22"/>
          <w:lang w:val="el-GR"/>
        </w:rPr>
        <w:t>εικονικό φάρμακο</w:t>
      </w:r>
      <w:r w:rsidRPr="00202FE7">
        <w:rPr>
          <w:noProof/>
          <w:color w:val="000000" w:themeColor="text1"/>
          <w:szCs w:val="22"/>
          <w:lang w:val="el-GR"/>
        </w:rPr>
        <w:t>, οι 211 μετατάχθηκαν</w:t>
      </w:r>
      <w:r w:rsidRPr="004A030C">
        <w:rPr>
          <w:noProof/>
          <w:szCs w:val="22"/>
          <w:lang w:val="el-GR"/>
        </w:rPr>
        <w:t xml:space="preserve"> σε θεραπεία με </w:t>
      </w:r>
      <w:r w:rsidR="00E57929">
        <w:rPr>
          <w:noProof/>
          <w:szCs w:val="22"/>
          <w:lang w:val="el-GR"/>
        </w:rPr>
        <w:t>οξεική γλατιραμέρη,</w:t>
      </w:r>
      <w:r w:rsidRPr="004A030C">
        <w:rPr>
          <w:noProof/>
          <w:szCs w:val="22"/>
          <w:lang w:val="el-GR"/>
        </w:rPr>
        <w:t xml:space="preserve"> στη φάση ανοιχτής επισήμανσης.</w:t>
      </w:r>
    </w:p>
    <w:p w:rsidR="004A030C" w:rsidRPr="004A030C" w:rsidRDefault="004A030C" w:rsidP="004A030C">
      <w:pPr>
        <w:rPr>
          <w:noProof/>
          <w:szCs w:val="22"/>
          <w:lang w:val="el-GR"/>
        </w:rPr>
      </w:pPr>
    </w:p>
    <w:p w:rsidR="004A030C" w:rsidRPr="00202FE7" w:rsidRDefault="004A030C" w:rsidP="004A030C">
      <w:pPr>
        <w:rPr>
          <w:noProof/>
          <w:color w:val="000000" w:themeColor="text1"/>
          <w:szCs w:val="22"/>
          <w:lang w:val="el-GR"/>
        </w:rPr>
      </w:pPr>
      <w:r w:rsidRPr="004A030C">
        <w:rPr>
          <w:noProof/>
          <w:szCs w:val="22"/>
          <w:lang w:val="el-GR"/>
        </w:rPr>
        <w:t xml:space="preserve">Κατά το χρονικό διάστημα των 3 χρόνων, όπου διεξήχθη η ελεγχόμενη </w:t>
      </w:r>
      <w:r w:rsidRPr="00202FE7">
        <w:rPr>
          <w:noProof/>
          <w:color w:val="000000" w:themeColor="text1"/>
          <w:szCs w:val="22"/>
          <w:lang w:val="el-GR"/>
        </w:rPr>
        <w:t xml:space="preserve">με </w:t>
      </w:r>
      <w:r w:rsidR="00CA2E2F" w:rsidRPr="00202FE7">
        <w:rPr>
          <w:noProof/>
          <w:color w:val="000000" w:themeColor="text1"/>
          <w:szCs w:val="22"/>
          <w:lang w:val="el-GR"/>
        </w:rPr>
        <w:t>εικονικό φάρμακο</w:t>
      </w:r>
      <w:r w:rsidRPr="00202FE7">
        <w:rPr>
          <w:noProof/>
          <w:color w:val="000000" w:themeColor="text1"/>
          <w:szCs w:val="22"/>
          <w:lang w:val="el-GR"/>
        </w:rPr>
        <w:t xml:space="preserve"> μελέτη, </w:t>
      </w:r>
      <w:r w:rsidR="00056BB1" w:rsidRPr="00202FE7">
        <w:rPr>
          <w:noProof/>
          <w:color w:val="000000" w:themeColor="text1"/>
          <w:szCs w:val="22"/>
          <w:lang w:val="el-GR"/>
        </w:rPr>
        <w:t>η οξεική γλατιραμέρη</w:t>
      </w:r>
      <w:r w:rsidRPr="00202FE7">
        <w:rPr>
          <w:noProof/>
          <w:color w:val="000000" w:themeColor="text1"/>
          <w:szCs w:val="22"/>
          <w:lang w:val="el-GR"/>
        </w:rPr>
        <w:t xml:space="preserve"> καθυστέρησε την εξέλιξη από το πρώτο κλινικό σύμβαμα έως την κλινικά επιβεβαιωμένη πολλαπλή σκλήρυνση (CDMS)</w:t>
      </w:r>
      <w:r w:rsidR="00D93329" w:rsidRPr="00202FE7">
        <w:rPr>
          <w:noProof/>
          <w:color w:val="000000" w:themeColor="text1"/>
          <w:szCs w:val="22"/>
          <w:lang w:val="el-GR"/>
        </w:rPr>
        <w:t>,</w:t>
      </w:r>
      <w:r w:rsidRPr="00202FE7">
        <w:rPr>
          <w:noProof/>
          <w:color w:val="000000" w:themeColor="text1"/>
          <w:szCs w:val="22"/>
          <w:lang w:val="el-GR"/>
        </w:rPr>
        <w:t xml:space="preserve"> σύμφωνα με τα κριτήρια Poser, με στατιστικά σημαντικό και κλινικά </w:t>
      </w:r>
      <w:r w:rsidR="00830E2F" w:rsidRPr="00202FE7">
        <w:rPr>
          <w:noProof/>
          <w:color w:val="000000" w:themeColor="text1"/>
          <w:szCs w:val="22"/>
          <w:lang w:val="el-GR"/>
        </w:rPr>
        <w:t xml:space="preserve">ουσιαστικό </w:t>
      </w:r>
      <w:r w:rsidRPr="00202FE7">
        <w:rPr>
          <w:noProof/>
          <w:color w:val="000000" w:themeColor="text1"/>
          <w:szCs w:val="22"/>
          <w:lang w:val="el-GR"/>
        </w:rPr>
        <w:t xml:space="preserve">τρόπο, αντιστοιχώντας σε μείωση του κινδύνου κατά 45% (σχετικός κίνδυνος = 0,55, διάστημα εμπιστοσύνης 95% [0,40, 0,77], τιμή p = 0,0005). Το ποσοστό των ασθενών που εξελίχθηκε σε κλινικά βεβαιωμένη πολλαπλή σκλήρυνση ανερχόταν σε 43% για την ομάδα </w:t>
      </w:r>
      <w:r w:rsidR="00EC0E01" w:rsidRPr="00202FE7">
        <w:rPr>
          <w:noProof/>
          <w:color w:val="000000" w:themeColor="text1"/>
          <w:szCs w:val="22"/>
          <w:lang w:val="el-GR"/>
        </w:rPr>
        <w:t>εικονικό φάρμακο</w:t>
      </w:r>
      <w:r w:rsidRPr="00202FE7">
        <w:rPr>
          <w:noProof/>
          <w:color w:val="000000" w:themeColor="text1"/>
          <w:szCs w:val="22"/>
          <w:lang w:val="el-GR"/>
        </w:rPr>
        <w:t xml:space="preserve"> και σε 25% στην ομάδα </w:t>
      </w:r>
      <w:r w:rsidR="00D93329" w:rsidRPr="00202FE7">
        <w:rPr>
          <w:noProof/>
          <w:color w:val="000000" w:themeColor="text1"/>
          <w:szCs w:val="22"/>
          <w:lang w:val="el-GR"/>
        </w:rPr>
        <w:t>της οξεικής γλατιραμέρης</w:t>
      </w:r>
      <w:r w:rsidRPr="00202FE7">
        <w:rPr>
          <w:noProof/>
          <w:color w:val="000000" w:themeColor="text1"/>
          <w:szCs w:val="22"/>
          <w:lang w:val="el-GR"/>
        </w:rPr>
        <w:t>.</w:t>
      </w:r>
    </w:p>
    <w:p w:rsidR="004A030C" w:rsidRPr="00202FE7" w:rsidRDefault="004A030C" w:rsidP="004A030C">
      <w:pPr>
        <w:rPr>
          <w:noProof/>
          <w:color w:val="000000" w:themeColor="text1"/>
          <w:szCs w:val="22"/>
          <w:lang w:val="el-GR"/>
        </w:rPr>
      </w:pPr>
    </w:p>
    <w:p w:rsidR="004A030C" w:rsidRPr="00202FE7" w:rsidRDefault="004A030C" w:rsidP="004A030C">
      <w:pPr>
        <w:rPr>
          <w:noProof/>
          <w:color w:val="000000" w:themeColor="text1"/>
          <w:szCs w:val="22"/>
          <w:lang w:val="el-GR"/>
        </w:rPr>
      </w:pPr>
      <w:r w:rsidRPr="00202FE7">
        <w:rPr>
          <w:noProof/>
          <w:color w:val="000000" w:themeColor="text1"/>
          <w:szCs w:val="22"/>
          <w:lang w:val="el-GR"/>
        </w:rPr>
        <w:t xml:space="preserve">Η ευνοϊκή επίδραση της αγωγής με </w:t>
      </w:r>
      <w:r w:rsidR="00C20F96" w:rsidRPr="00202FE7">
        <w:rPr>
          <w:noProof/>
          <w:color w:val="000000" w:themeColor="text1"/>
          <w:szCs w:val="22"/>
          <w:lang w:val="el-GR"/>
        </w:rPr>
        <w:t>οξεική γλατιραμέρη,</w:t>
      </w:r>
      <w:r w:rsidRPr="00202FE7">
        <w:rPr>
          <w:noProof/>
          <w:color w:val="000000" w:themeColor="text1"/>
          <w:szCs w:val="22"/>
          <w:lang w:val="el-GR"/>
        </w:rPr>
        <w:t xml:space="preserve"> έναντι του </w:t>
      </w:r>
      <w:r w:rsidR="00B50938">
        <w:rPr>
          <w:noProof/>
          <w:color w:val="000000" w:themeColor="text1"/>
          <w:szCs w:val="22"/>
          <w:lang w:val="el-GR"/>
        </w:rPr>
        <w:t>εικονικού φαρμά</w:t>
      </w:r>
      <w:r w:rsidR="001D7429" w:rsidRPr="00202FE7">
        <w:rPr>
          <w:noProof/>
          <w:color w:val="000000" w:themeColor="text1"/>
          <w:szCs w:val="22"/>
          <w:lang w:val="el-GR"/>
        </w:rPr>
        <w:t>κο</w:t>
      </w:r>
      <w:r w:rsidR="00B50938">
        <w:rPr>
          <w:noProof/>
          <w:color w:val="000000" w:themeColor="text1"/>
          <w:szCs w:val="22"/>
          <w:lang w:val="el-GR"/>
        </w:rPr>
        <w:t>υ</w:t>
      </w:r>
      <w:r w:rsidRPr="00202FE7">
        <w:rPr>
          <w:noProof/>
          <w:color w:val="000000" w:themeColor="text1"/>
          <w:szCs w:val="22"/>
          <w:lang w:val="el-GR"/>
        </w:rPr>
        <w:t xml:space="preserve"> καταδείχθηκε επίσης σε δύο δευτερογενή καταληκτικά σημεία βάσει της μαγνητικής τομογραφίας, ήτοι ο αριθμός των νέων βλαβών στην ακολουθία </w:t>
      </w:r>
      <w:r w:rsidRPr="00202FE7">
        <w:rPr>
          <w:noProof/>
          <w:color w:val="000000" w:themeColor="text1"/>
          <w:szCs w:val="22"/>
          <w:lang w:val="en-US"/>
        </w:rPr>
        <w:t>T</w:t>
      </w:r>
      <w:r w:rsidRPr="00202FE7">
        <w:rPr>
          <w:noProof/>
          <w:color w:val="000000" w:themeColor="text1"/>
          <w:szCs w:val="22"/>
          <w:vertAlign w:val="subscript"/>
          <w:lang w:val="el-GR"/>
        </w:rPr>
        <w:t>2</w:t>
      </w:r>
      <w:r w:rsidRPr="00202FE7">
        <w:rPr>
          <w:noProof/>
          <w:color w:val="000000" w:themeColor="text1"/>
          <w:szCs w:val="22"/>
          <w:lang w:val="el-GR"/>
        </w:rPr>
        <w:t xml:space="preserve"> και ο όγκος των βλαβών στην ακολουθία </w:t>
      </w:r>
      <w:r w:rsidRPr="00202FE7">
        <w:rPr>
          <w:noProof/>
          <w:color w:val="000000" w:themeColor="text1"/>
          <w:szCs w:val="22"/>
          <w:lang w:val="en-US"/>
        </w:rPr>
        <w:t>T</w:t>
      </w:r>
      <w:r w:rsidRPr="00202FE7">
        <w:rPr>
          <w:noProof/>
          <w:color w:val="000000" w:themeColor="text1"/>
          <w:szCs w:val="22"/>
          <w:vertAlign w:val="subscript"/>
          <w:lang w:val="el-GR"/>
        </w:rPr>
        <w:t>2</w:t>
      </w:r>
      <w:r w:rsidRPr="00202FE7">
        <w:rPr>
          <w:noProof/>
          <w:color w:val="000000" w:themeColor="text1"/>
          <w:szCs w:val="22"/>
          <w:lang w:val="el-GR"/>
        </w:rPr>
        <w:t>.</w:t>
      </w:r>
    </w:p>
    <w:p w:rsidR="004A030C" w:rsidRPr="00202FE7" w:rsidRDefault="004A030C" w:rsidP="004A030C">
      <w:pPr>
        <w:rPr>
          <w:i/>
          <w:iCs/>
          <w:noProof/>
          <w:color w:val="000000" w:themeColor="text1"/>
          <w:szCs w:val="22"/>
          <w:lang w:val="el-GR"/>
        </w:rPr>
      </w:pPr>
    </w:p>
    <w:p w:rsidR="004A030C" w:rsidRPr="004F194F" w:rsidRDefault="004A030C" w:rsidP="004A030C">
      <w:pPr>
        <w:rPr>
          <w:noProof/>
          <w:szCs w:val="22"/>
          <w:highlight w:val="yellow"/>
          <w:lang w:val="el-GR"/>
        </w:rPr>
      </w:pPr>
      <w:r w:rsidRPr="00202FE7">
        <w:rPr>
          <w:iCs/>
          <w:noProof/>
          <w:color w:val="000000" w:themeColor="text1"/>
          <w:szCs w:val="22"/>
          <w:lang w:val="el-GR"/>
        </w:rPr>
        <w:t>Έγιναν</w:t>
      </w:r>
      <w:r w:rsidRPr="00202FE7">
        <w:rPr>
          <w:i/>
          <w:iCs/>
          <w:noProof/>
          <w:color w:val="000000" w:themeColor="text1"/>
          <w:szCs w:val="22"/>
          <w:lang w:val="el-GR"/>
        </w:rPr>
        <w:t xml:space="preserve"> </w:t>
      </w:r>
      <w:r w:rsidRPr="00202FE7">
        <w:rPr>
          <w:i/>
          <w:iCs/>
          <w:noProof/>
          <w:color w:val="000000" w:themeColor="text1"/>
          <w:szCs w:val="22"/>
          <w:lang w:val="en-US"/>
        </w:rPr>
        <w:t>post</w:t>
      </w:r>
      <w:r w:rsidRPr="00202FE7">
        <w:rPr>
          <w:i/>
          <w:iCs/>
          <w:noProof/>
          <w:color w:val="000000" w:themeColor="text1"/>
          <w:szCs w:val="22"/>
          <w:lang w:val="el-GR"/>
        </w:rPr>
        <w:t>-</w:t>
      </w:r>
      <w:r w:rsidRPr="00202FE7">
        <w:rPr>
          <w:i/>
          <w:iCs/>
          <w:noProof/>
          <w:color w:val="000000" w:themeColor="text1"/>
          <w:szCs w:val="22"/>
          <w:lang w:val="en-US"/>
        </w:rPr>
        <w:t>hoc</w:t>
      </w:r>
      <w:r w:rsidRPr="00202FE7">
        <w:rPr>
          <w:iCs/>
          <w:noProof/>
          <w:color w:val="000000" w:themeColor="text1"/>
          <w:szCs w:val="22"/>
          <w:lang w:val="el-GR"/>
        </w:rPr>
        <w:t xml:space="preserve"> αναλύσεις σε υποομάδες</w:t>
      </w:r>
      <w:r w:rsidRPr="00202FE7">
        <w:rPr>
          <w:i/>
          <w:iCs/>
          <w:noProof/>
          <w:color w:val="000000" w:themeColor="text1"/>
          <w:szCs w:val="22"/>
          <w:lang w:val="el-GR"/>
        </w:rPr>
        <w:t xml:space="preserve"> </w:t>
      </w:r>
      <w:r w:rsidR="004B5F63" w:rsidRPr="00202FE7">
        <w:rPr>
          <w:noProof/>
          <w:color w:val="000000" w:themeColor="text1"/>
          <w:szCs w:val="22"/>
          <w:lang w:val="el-GR"/>
        </w:rPr>
        <w:t>ασθενών</w:t>
      </w:r>
      <w:r w:rsidRPr="00202FE7">
        <w:rPr>
          <w:noProof/>
          <w:color w:val="000000" w:themeColor="text1"/>
          <w:szCs w:val="22"/>
          <w:lang w:val="el-GR"/>
        </w:rPr>
        <w:t xml:space="preserve"> με ποικίλα αρχικά χαρακτηριστικά, </w:t>
      </w:r>
      <w:r w:rsidR="00417FA0" w:rsidRPr="00202FE7">
        <w:rPr>
          <w:noProof/>
          <w:color w:val="000000" w:themeColor="text1"/>
          <w:szCs w:val="22"/>
          <w:lang w:val="el-GR"/>
        </w:rPr>
        <w:t xml:space="preserve">με σκοπό να </w:t>
      </w:r>
      <w:r w:rsidRPr="00202FE7">
        <w:rPr>
          <w:noProof/>
          <w:color w:val="000000" w:themeColor="text1"/>
          <w:szCs w:val="22"/>
          <w:lang w:val="el-GR"/>
        </w:rPr>
        <w:t xml:space="preserve"> </w:t>
      </w:r>
      <w:r w:rsidR="00417FA0" w:rsidRPr="00202FE7">
        <w:rPr>
          <w:noProof/>
          <w:color w:val="000000" w:themeColor="text1"/>
          <w:szCs w:val="22"/>
          <w:lang w:val="el-GR"/>
        </w:rPr>
        <w:t>αναγνωρίσουν</w:t>
      </w:r>
      <w:r w:rsidRPr="00202FE7">
        <w:rPr>
          <w:noProof/>
          <w:color w:val="000000" w:themeColor="text1"/>
          <w:szCs w:val="22"/>
          <w:lang w:val="el-GR"/>
        </w:rPr>
        <w:t xml:space="preserve"> πληθυσμούς υψηλού κινδύνου</w:t>
      </w:r>
      <w:r w:rsidR="00417FA0" w:rsidRPr="00202FE7">
        <w:rPr>
          <w:noProof/>
          <w:color w:val="000000" w:themeColor="text1"/>
          <w:szCs w:val="22"/>
          <w:lang w:val="el-GR"/>
        </w:rPr>
        <w:t xml:space="preserve"> ανάπτυξης δεύτερης </w:t>
      </w:r>
      <w:r w:rsidR="004F34DC" w:rsidRPr="00202FE7">
        <w:rPr>
          <w:noProof/>
          <w:color w:val="000000" w:themeColor="text1"/>
          <w:szCs w:val="22"/>
          <w:lang w:val="el-GR"/>
        </w:rPr>
        <w:t>υποτροπής</w:t>
      </w:r>
      <w:r w:rsidRPr="00202FE7">
        <w:rPr>
          <w:noProof/>
          <w:color w:val="000000" w:themeColor="text1"/>
          <w:szCs w:val="22"/>
          <w:lang w:val="el-GR"/>
        </w:rPr>
        <w:t>. Για άτομα</w:t>
      </w:r>
      <w:r w:rsidR="00E247A8" w:rsidRPr="00202FE7">
        <w:rPr>
          <w:noProof/>
          <w:color w:val="000000" w:themeColor="text1"/>
          <w:szCs w:val="22"/>
          <w:lang w:val="el-GR"/>
        </w:rPr>
        <w:t xml:space="preserve">, που σύμφωνα με τις παραμέτρους της </w:t>
      </w:r>
      <w:r w:rsidR="00E247A8" w:rsidRPr="00202FE7">
        <w:rPr>
          <w:noProof/>
          <w:color w:val="000000" w:themeColor="text1"/>
          <w:szCs w:val="22"/>
          <w:lang w:val="en-US"/>
        </w:rPr>
        <w:t>MRI</w:t>
      </w:r>
      <w:r w:rsidR="00C41E2A" w:rsidRPr="00202FE7">
        <w:rPr>
          <w:noProof/>
          <w:color w:val="000000" w:themeColor="text1"/>
          <w:szCs w:val="22"/>
          <w:lang w:val="el-GR"/>
        </w:rPr>
        <w:t>,</w:t>
      </w:r>
      <w:r w:rsidR="00E247A8" w:rsidRPr="00202FE7">
        <w:rPr>
          <w:noProof/>
          <w:color w:val="000000" w:themeColor="text1"/>
          <w:szCs w:val="22"/>
          <w:lang w:val="el-GR"/>
        </w:rPr>
        <w:t xml:space="preserve"> είχαν</w:t>
      </w:r>
      <w:r w:rsidRPr="00202FE7">
        <w:rPr>
          <w:noProof/>
          <w:color w:val="000000" w:themeColor="text1"/>
          <w:szCs w:val="22"/>
          <w:lang w:val="el-GR"/>
        </w:rPr>
        <w:t xml:space="preserve"> </w:t>
      </w:r>
      <w:r w:rsidR="00E247A8" w:rsidRPr="00202FE7">
        <w:rPr>
          <w:noProof/>
          <w:color w:val="000000" w:themeColor="text1"/>
          <w:szCs w:val="22"/>
          <w:lang w:val="el-GR"/>
        </w:rPr>
        <w:t>του</w:t>
      </w:r>
      <w:r w:rsidRPr="00202FE7">
        <w:rPr>
          <w:noProof/>
          <w:color w:val="000000" w:themeColor="text1"/>
          <w:szCs w:val="22"/>
          <w:lang w:val="el-GR"/>
        </w:rPr>
        <w:t xml:space="preserve">λάχιστον μία βλάβη που προσλαμβάνει γαδολίνιο στην ακολουθία </w:t>
      </w:r>
      <w:r w:rsidRPr="00202FE7">
        <w:rPr>
          <w:noProof/>
          <w:color w:val="000000" w:themeColor="text1"/>
          <w:szCs w:val="22"/>
          <w:lang w:val="en-US"/>
        </w:rPr>
        <w:t>T</w:t>
      </w:r>
      <w:r w:rsidRPr="00202FE7">
        <w:rPr>
          <w:noProof/>
          <w:color w:val="000000" w:themeColor="text1"/>
          <w:szCs w:val="22"/>
          <w:vertAlign w:val="subscript"/>
          <w:lang w:val="el-GR"/>
        </w:rPr>
        <w:t>1</w:t>
      </w:r>
      <w:r w:rsidRPr="00202FE7">
        <w:rPr>
          <w:noProof/>
          <w:color w:val="000000" w:themeColor="text1"/>
          <w:szCs w:val="22"/>
          <w:lang w:val="el-GR"/>
        </w:rPr>
        <w:t xml:space="preserve"> </w:t>
      </w:r>
      <w:r w:rsidR="00CC7396" w:rsidRPr="00202FE7">
        <w:rPr>
          <w:noProof/>
          <w:color w:val="000000" w:themeColor="text1"/>
          <w:szCs w:val="22"/>
          <w:lang w:val="el-GR"/>
        </w:rPr>
        <w:t>και</w:t>
      </w:r>
      <w:r w:rsidRPr="00202FE7">
        <w:rPr>
          <w:noProof/>
          <w:color w:val="000000" w:themeColor="text1"/>
          <w:szCs w:val="22"/>
          <w:lang w:val="el-GR"/>
        </w:rPr>
        <w:t xml:space="preserve"> 9 ή και περισσότερες βλάβες στην ακολουθία Τ</w:t>
      </w:r>
      <w:r w:rsidRPr="00202FE7">
        <w:rPr>
          <w:noProof/>
          <w:color w:val="000000" w:themeColor="text1"/>
          <w:szCs w:val="22"/>
          <w:vertAlign w:val="subscript"/>
          <w:lang w:val="el-GR"/>
        </w:rPr>
        <w:t>2</w:t>
      </w:r>
      <w:r w:rsidRPr="00202FE7">
        <w:rPr>
          <w:noProof/>
          <w:color w:val="000000" w:themeColor="text1"/>
          <w:szCs w:val="22"/>
          <w:lang w:val="el-GR"/>
        </w:rPr>
        <w:t xml:space="preserve">, η εξέλιξη σε κλινικά βεβαιωμένη πολλαπλή σκλήρυνση ήταν εμφανής στο </w:t>
      </w:r>
      <w:r w:rsidR="00CC7396" w:rsidRPr="00202FE7">
        <w:rPr>
          <w:noProof/>
          <w:color w:val="000000" w:themeColor="text1"/>
          <w:szCs w:val="22"/>
          <w:lang w:val="el-GR"/>
        </w:rPr>
        <w:t>50</w:t>
      </w:r>
      <w:r w:rsidRPr="00202FE7">
        <w:rPr>
          <w:noProof/>
          <w:color w:val="000000" w:themeColor="text1"/>
          <w:szCs w:val="22"/>
          <w:lang w:val="el-GR"/>
        </w:rPr>
        <w:t xml:space="preserve">% των ατόμων υπό </w:t>
      </w:r>
      <w:r w:rsidR="009A2B8C" w:rsidRPr="00202FE7">
        <w:rPr>
          <w:noProof/>
          <w:color w:val="000000" w:themeColor="text1"/>
          <w:szCs w:val="22"/>
          <w:lang w:val="el-GR"/>
        </w:rPr>
        <w:t>εικονικό φάρμακο</w:t>
      </w:r>
      <w:r w:rsidRPr="00202FE7">
        <w:rPr>
          <w:noProof/>
          <w:color w:val="000000" w:themeColor="text1"/>
          <w:szCs w:val="22"/>
          <w:lang w:val="el-GR"/>
        </w:rPr>
        <w:t xml:space="preserve"> έναντι ποσοστού 2</w:t>
      </w:r>
      <w:r w:rsidR="00CC7396" w:rsidRPr="00202FE7">
        <w:rPr>
          <w:noProof/>
          <w:color w:val="000000" w:themeColor="text1"/>
          <w:szCs w:val="22"/>
          <w:lang w:val="el-GR"/>
        </w:rPr>
        <w:t>8</w:t>
      </w:r>
      <w:r w:rsidRPr="00202FE7">
        <w:rPr>
          <w:noProof/>
          <w:color w:val="000000" w:themeColor="text1"/>
          <w:szCs w:val="22"/>
          <w:lang w:val="el-GR"/>
        </w:rPr>
        <w:t xml:space="preserve">% των ατόμων που ήταν υπό </w:t>
      </w:r>
      <w:r w:rsidR="00CC7396" w:rsidRPr="00202FE7">
        <w:rPr>
          <w:noProof/>
          <w:color w:val="000000" w:themeColor="text1"/>
          <w:szCs w:val="22"/>
          <w:lang w:val="el-GR"/>
        </w:rPr>
        <w:t>οξεική γλατιραμέρη για 2,4 έτη</w:t>
      </w:r>
      <w:r w:rsidRPr="00202FE7">
        <w:rPr>
          <w:noProof/>
          <w:color w:val="000000" w:themeColor="text1"/>
          <w:szCs w:val="22"/>
          <w:lang w:val="el-GR"/>
        </w:rPr>
        <w:t xml:space="preserve">. </w:t>
      </w:r>
      <w:r w:rsidR="00C41E2A" w:rsidRPr="00202FE7">
        <w:rPr>
          <w:noProof/>
          <w:color w:val="000000" w:themeColor="text1"/>
          <w:szCs w:val="22"/>
          <w:lang w:val="el-GR"/>
        </w:rPr>
        <w:t>Για άτομα με 9 ή και περισσότερες βλάβες στην ακολουθία Τ</w:t>
      </w:r>
      <w:r w:rsidR="00C41E2A" w:rsidRPr="00202FE7">
        <w:rPr>
          <w:noProof/>
          <w:color w:val="000000" w:themeColor="text1"/>
          <w:szCs w:val="22"/>
          <w:vertAlign w:val="subscript"/>
          <w:lang w:val="el-GR"/>
        </w:rPr>
        <w:t>2</w:t>
      </w:r>
      <w:r w:rsidR="00C41E2A" w:rsidRPr="00202FE7">
        <w:rPr>
          <w:noProof/>
          <w:color w:val="000000" w:themeColor="text1"/>
          <w:szCs w:val="22"/>
          <w:lang w:val="el-GR"/>
        </w:rPr>
        <w:t xml:space="preserve">, η εξέλιξη σε κλινικά βεβαιωμένη πολλαπλή σκλήρυνση ήταν εμφανής στο 45% των ατόμων υπό </w:t>
      </w:r>
      <w:r w:rsidR="009A2B8C" w:rsidRPr="00202FE7">
        <w:rPr>
          <w:noProof/>
          <w:color w:val="000000" w:themeColor="text1"/>
          <w:szCs w:val="22"/>
          <w:lang w:val="el-GR"/>
        </w:rPr>
        <w:t>εικονικό φάρμακο</w:t>
      </w:r>
      <w:r w:rsidR="00C41E2A" w:rsidRPr="00202FE7">
        <w:rPr>
          <w:noProof/>
          <w:color w:val="000000" w:themeColor="text1"/>
          <w:szCs w:val="22"/>
          <w:lang w:val="el-GR"/>
        </w:rPr>
        <w:t xml:space="preserve"> έναντι ποσοστού</w:t>
      </w:r>
      <w:r w:rsidR="00C41E2A" w:rsidRPr="00AB1373">
        <w:rPr>
          <w:noProof/>
          <w:szCs w:val="22"/>
          <w:lang w:val="el-GR"/>
        </w:rPr>
        <w:t xml:space="preserve"> 26% των ατόμων που ήταν υπό οξεική γλατιραμέρη για 2,4 έτη</w:t>
      </w:r>
      <w:r w:rsidR="001E4B80" w:rsidRPr="00AB1373">
        <w:rPr>
          <w:noProof/>
          <w:szCs w:val="22"/>
          <w:lang w:val="el-GR"/>
        </w:rPr>
        <w:t>.</w:t>
      </w:r>
      <w:r w:rsidR="00C41E2A" w:rsidRPr="00AB1373">
        <w:rPr>
          <w:noProof/>
          <w:szCs w:val="22"/>
          <w:lang w:val="el-GR"/>
        </w:rPr>
        <w:t xml:space="preserve"> </w:t>
      </w:r>
      <w:r w:rsidRPr="00AB1373">
        <w:rPr>
          <w:noProof/>
          <w:szCs w:val="22"/>
          <w:lang w:val="el-GR"/>
        </w:rPr>
        <w:t xml:space="preserve">Ωστόσο, η επίδραση της πρώιμης θεραπείας με </w:t>
      </w:r>
      <w:r w:rsidR="004F194F" w:rsidRPr="00AB1373">
        <w:rPr>
          <w:noProof/>
          <w:szCs w:val="22"/>
          <w:lang w:val="el-GR"/>
        </w:rPr>
        <w:t>οξεική γλατιραμέρη,</w:t>
      </w:r>
      <w:r w:rsidRPr="00AB1373">
        <w:rPr>
          <w:noProof/>
          <w:szCs w:val="22"/>
          <w:lang w:val="el-GR"/>
        </w:rPr>
        <w:t xml:space="preserve"> όσον αφορά στη μακροπρόθεσμη εξέλιξη της ασθένειας είναι άγνωστη ακόμη και σε αυτές τις υποομάδες υψηλού</w:t>
      </w:r>
      <w:r w:rsidRPr="004A030C">
        <w:rPr>
          <w:noProof/>
          <w:szCs w:val="22"/>
          <w:lang w:val="el-GR"/>
        </w:rPr>
        <w:t xml:space="preserve"> κινδύνου, επειδή η μελέτη σχεδιάστηκε κυρίως για την εκτίμηση του χρόνου έως τη δεύτερη υποτροπή. Σε κάθε περίπτωση, θεραπεία πρέπει να ληφθεί υπόψη μόνο για ασθενείς, οι οποίοι ταξινομούνται ως υψηλού κινδύνου.</w:t>
      </w:r>
    </w:p>
    <w:p w:rsidR="004A030C" w:rsidRPr="00202FE7" w:rsidRDefault="004A030C" w:rsidP="004A030C">
      <w:pPr>
        <w:rPr>
          <w:iCs/>
          <w:noProof/>
          <w:color w:val="000000" w:themeColor="text1"/>
          <w:szCs w:val="22"/>
          <w:lang w:val="el-GR"/>
        </w:rPr>
      </w:pPr>
    </w:p>
    <w:p w:rsidR="004A030C" w:rsidRPr="004A030C" w:rsidRDefault="004A030C" w:rsidP="004A030C">
      <w:pPr>
        <w:rPr>
          <w:i/>
          <w:noProof/>
          <w:szCs w:val="22"/>
          <w:lang w:val="el-GR"/>
        </w:rPr>
      </w:pPr>
      <w:r w:rsidRPr="00202FE7">
        <w:rPr>
          <w:iCs/>
          <w:noProof/>
          <w:color w:val="000000" w:themeColor="text1"/>
          <w:szCs w:val="22"/>
          <w:lang w:val="el-GR"/>
        </w:rPr>
        <w:t xml:space="preserve">Η επίδραση που εμφανίστηκε στην ελεγχόμενη με </w:t>
      </w:r>
      <w:r w:rsidR="009A2B8C" w:rsidRPr="00202FE7">
        <w:rPr>
          <w:noProof/>
          <w:color w:val="000000" w:themeColor="text1"/>
          <w:szCs w:val="22"/>
          <w:lang w:val="el-GR"/>
        </w:rPr>
        <w:t>εικονικό φάρμακο</w:t>
      </w:r>
      <w:r w:rsidRPr="00202FE7">
        <w:rPr>
          <w:iCs/>
          <w:noProof/>
          <w:color w:val="000000" w:themeColor="text1"/>
          <w:szCs w:val="22"/>
          <w:lang w:val="el-GR"/>
        </w:rPr>
        <w:t xml:space="preserve"> φάση διατηρήθηκε στην περίοδο μακροχρόνιας παρακολούθησης, διάρκειας έως και 5 ετών. Το χρονικό διάστημα εξέλιξης του πρώτου κλινικού </w:t>
      </w:r>
      <w:r w:rsidRPr="00202FE7">
        <w:rPr>
          <w:noProof/>
          <w:color w:val="000000" w:themeColor="text1"/>
          <w:szCs w:val="22"/>
          <w:lang w:val="el-GR"/>
        </w:rPr>
        <w:t xml:space="preserve">επεισοδίου σε </w:t>
      </w:r>
      <w:r w:rsidRPr="00202FE7">
        <w:rPr>
          <w:iCs/>
          <w:noProof/>
          <w:color w:val="000000" w:themeColor="text1"/>
          <w:szCs w:val="22"/>
          <w:lang w:val="el-GR"/>
        </w:rPr>
        <w:t xml:space="preserve">CDMS </w:t>
      </w:r>
      <w:r w:rsidR="00B50938">
        <w:rPr>
          <w:iCs/>
          <w:noProof/>
          <w:color w:val="000000" w:themeColor="text1"/>
          <w:szCs w:val="22"/>
          <w:lang w:val="el-GR"/>
        </w:rPr>
        <w:t>(</w:t>
      </w:r>
      <w:r w:rsidR="00B50938" w:rsidRPr="00B50938">
        <w:rPr>
          <w:iCs/>
          <w:noProof/>
          <w:color w:val="000000" w:themeColor="text1"/>
          <w:szCs w:val="22"/>
          <w:lang w:val="el-GR"/>
        </w:rPr>
        <w:t>κλινικ</w:t>
      </w:r>
      <w:r w:rsidR="00B50938">
        <w:rPr>
          <w:iCs/>
          <w:noProof/>
          <w:color w:val="000000" w:themeColor="text1"/>
          <w:szCs w:val="22"/>
          <w:lang w:val="el-GR"/>
        </w:rPr>
        <w:t xml:space="preserve">ά βεβαιωμένη πολλαπλή σκλήρυνση) </w:t>
      </w:r>
      <w:r w:rsidRPr="00202FE7">
        <w:rPr>
          <w:iCs/>
          <w:noProof/>
          <w:color w:val="000000" w:themeColor="text1"/>
          <w:szCs w:val="22"/>
          <w:lang w:val="el-GR"/>
        </w:rPr>
        <w:t>παρατάθηκε με την πρώιμη θεραπεία</w:t>
      </w:r>
      <w:r w:rsidRPr="004A030C">
        <w:rPr>
          <w:iCs/>
          <w:noProof/>
          <w:szCs w:val="22"/>
          <w:lang w:val="el-GR"/>
        </w:rPr>
        <w:t xml:space="preserve"> με </w:t>
      </w:r>
      <w:r w:rsidR="00236D0B">
        <w:rPr>
          <w:iCs/>
          <w:noProof/>
          <w:szCs w:val="22"/>
          <w:lang w:val="el-GR"/>
        </w:rPr>
        <w:t>οξεική γλατιραμέρη</w:t>
      </w:r>
      <w:r w:rsidRPr="004A030C">
        <w:rPr>
          <w:iCs/>
          <w:noProof/>
          <w:szCs w:val="22"/>
          <w:lang w:val="el-GR"/>
        </w:rPr>
        <w:t>, συγκριτικά με την όψιμη θεραπεία, παρουσιάζοντας μια μείωση κινδύνου κατά 41% για την πρώιμη έναντι της όψιμης θεραπείας (</w:t>
      </w:r>
      <w:r w:rsidRPr="004A030C">
        <w:rPr>
          <w:noProof/>
          <w:szCs w:val="22"/>
          <w:lang w:val="el-GR"/>
        </w:rPr>
        <w:t xml:space="preserve">σχετικός κίνδυνος </w:t>
      </w:r>
      <w:r w:rsidRPr="004A030C">
        <w:rPr>
          <w:iCs/>
          <w:noProof/>
          <w:szCs w:val="22"/>
          <w:lang w:val="el-GR"/>
        </w:rPr>
        <w:t xml:space="preserve">= 0,59, </w:t>
      </w:r>
      <w:r w:rsidRPr="004A030C">
        <w:rPr>
          <w:noProof/>
          <w:szCs w:val="22"/>
          <w:lang w:val="el-GR"/>
        </w:rPr>
        <w:t xml:space="preserve">διάστημα εμπιστοσύνης </w:t>
      </w:r>
      <w:r w:rsidRPr="004A030C">
        <w:rPr>
          <w:iCs/>
          <w:noProof/>
          <w:szCs w:val="22"/>
          <w:lang w:val="el-GR"/>
        </w:rPr>
        <w:t xml:space="preserve">95% [0,44, 0,80], </w:t>
      </w:r>
      <w:r w:rsidRPr="004A030C">
        <w:rPr>
          <w:noProof/>
          <w:szCs w:val="22"/>
          <w:lang w:val="el-GR"/>
        </w:rPr>
        <w:t xml:space="preserve">τιμή </w:t>
      </w:r>
      <w:r w:rsidRPr="004A030C">
        <w:rPr>
          <w:iCs/>
          <w:noProof/>
          <w:szCs w:val="22"/>
          <w:lang w:val="el-GR"/>
        </w:rPr>
        <w:t xml:space="preserve">p=0,0005). </w:t>
      </w:r>
      <w:r w:rsidRPr="004A030C">
        <w:rPr>
          <w:noProof/>
          <w:szCs w:val="22"/>
          <w:lang w:val="el-GR"/>
        </w:rPr>
        <w:t xml:space="preserve">Το ποσοστό των ατόμων στην ομάδα Όψιμης Έναρξης που παρουσίασαν εξέλιξη </w:t>
      </w:r>
      <w:r w:rsidRPr="004A030C">
        <w:rPr>
          <w:iCs/>
          <w:noProof/>
          <w:szCs w:val="22"/>
          <w:lang w:val="el-GR"/>
        </w:rPr>
        <w:t>ήταν υψηλότερο (49,6%) συγκριτικά με εκείνους στην ομάδα Πρώιμης Θεραπείας (32,9%).</w:t>
      </w:r>
    </w:p>
    <w:p w:rsidR="004A030C" w:rsidRPr="004A030C" w:rsidRDefault="004A030C" w:rsidP="004A030C">
      <w:pPr>
        <w:rPr>
          <w:iCs/>
          <w:noProof/>
          <w:szCs w:val="22"/>
          <w:lang w:val="el-GR"/>
        </w:rPr>
      </w:pPr>
    </w:p>
    <w:p w:rsidR="004A030C" w:rsidRPr="004A030C" w:rsidRDefault="004A030C" w:rsidP="004A030C">
      <w:pPr>
        <w:rPr>
          <w:iCs/>
          <w:noProof/>
          <w:szCs w:val="22"/>
          <w:lang w:val="el-GR"/>
        </w:rPr>
      </w:pPr>
      <w:r w:rsidRPr="004A030C">
        <w:rPr>
          <w:iCs/>
          <w:noProof/>
          <w:szCs w:val="22"/>
          <w:lang w:val="el-GR"/>
        </w:rPr>
        <w:t>Η επίδραση που καταδείχθηκε κατά την πάροδο του χρόνου</w:t>
      </w:r>
      <w:r w:rsidR="007A03F8">
        <w:rPr>
          <w:iCs/>
          <w:noProof/>
          <w:szCs w:val="22"/>
          <w:lang w:val="el-GR"/>
        </w:rPr>
        <w:t>,</w:t>
      </w:r>
      <w:r w:rsidRPr="004A030C">
        <w:rPr>
          <w:iCs/>
          <w:noProof/>
          <w:szCs w:val="22"/>
          <w:lang w:val="el-GR"/>
        </w:rPr>
        <w:t xml:space="preserve"> συνηγορούσε σταθερά υπέρ της πρώιμης έναντι της όψιμης θεραπείας, αναφορικά με τον ετησιοποιημένο αριθμό βλαβών, καθόλη τη διάρκεια της μελέτης, για τις νέες </w:t>
      </w:r>
      <w:r w:rsidRPr="004A030C">
        <w:rPr>
          <w:noProof/>
          <w:szCs w:val="22"/>
          <w:lang w:val="el-GR"/>
        </w:rPr>
        <w:t xml:space="preserve">βλάβες που προσλαμβάνουν γαδολίνιο στην ακολουθία </w:t>
      </w:r>
      <w:r w:rsidRPr="004A030C">
        <w:rPr>
          <w:noProof/>
          <w:szCs w:val="22"/>
          <w:lang w:val="en-US"/>
        </w:rPr>
        <w:t>T</w:t>
      </w:r>
      <w:r w:rsidRPr="004A030C">
        <w:rPr>
          <w:noProof/>
          <w:szCs w:val="22"/>
          <w:vertAlign w:val="subscript"/>
          <w:lang w:val="el-GR"/>
        </w:rPr>
        <w:t>1</w:t>
      </w:r>
      <w:r w:rsidRPr="004A030C">
        <w:rPr>
          <w:noProof/>
          <w:szCs w:val="22"/>
          <w:lang w:val="el-GR"/>
        </w:rPr>
        <w:t xml:space="preserve"> </w:t>
      </w:r>
      <w:r w:rsidRPr="004A030C">
        <w:rPr>
          <w:iCs/>
          <w:noProof/>
          <w:szCs w:val="22"/>
          <w:lang w:val="el-GR"/>
        </w:rPr>
        <w:t xml:space="preserve">(μείωση κατά 54%, τιμή p&lt;0,0001), τις νέες βλάβες </w:t>
      </w:r>
      <w:r w:rsidRPr="004A030C">
        <w:rPr>
          <w:noProof/>
          <w:szCs w:val="22"/>
          <w:lang w:val="el-GR"/>
        </w:rPr>
        <w:t xml:space="preserve">στην ακολουθία </w:t>
      </w:r>
      <w:r w:rsidRPr="004A030C">
        <w:rPr>
          <w:noProof/>
          <w:szCs w:val="22"/>
          <w:lang w:val="en-US"/>
        </w:rPr>
        <w:t>T</w:t>
      </w:r>
      <w:r w:rsidRPr="004A030C">
        <w:rPr>
          <w:noProof/>
          <w:szCs w:val="22"/>
          <w:vertAlign w:val="subscript"/>
          <w:lang w:val="el-GR"/>
        </w:rPr>
        <w:t>2</w:t>
      </w:r>
      <w:r w:rsidRPr="004A030C">
        <w:rPr>
          <w:noProof/>
          <w:szCs w:val="22"/>
          <w:lang w:val="el-GR"/>
        </w:rPr>
        <w:t xml:space="preserve"> </w:t>
      </w:r>
      <w:r w:rsidRPr="004A030C">
        <w:rPr>
          <w:iCs/>
          <w:noProof/>
          <w:szCs w:val="22"/>
          <w:lang w:val="el-GR"/>
        </w:rPr>
        <w:t>(μείωση κατά 42%, τιμή p&lt;0,0001) και τις νέες T</w:t>
      </w:r>
      <w:r w:rsidRPr="004A030C">
        <w:rPr>
          <w:iCs/>
          <w:noProof/>
          <w:szCs w:val="22"/>
          <w:vertAlign w:val="subscript"/>
          <w:lang w:val="el-GR"/>
        </w:rPr>
        <w:t>1</w:t>
      </w:r>
      <w:r w:rsidRPr="004A030C">
        <w:rPr>
          <w:iCs/>
          <w:noProof/>
          <w:szCs w:val="22"/>
          <w:lang w:val="el-GR"/>
        </w:rPr>
        <w:t xml:space="preserve"> υπόπυκνες βλάβες (μείωση κατά 52%, τιμή p&lt;0,0001). Η επίδραση που παρατηρήθηκε στις μειώσεις, συνηγορούσε επίσης υπέρ της πρώιμης έναντι της όψιμης θεραπείας, για τον ολικό αριθμό νέων βλαβών </w:t>
      </w:r>
      <w:r w:rsidRPr="004A030C">
        <w:rPr>
          <w:noProof/>
          <w:szCs w:val="22"/>
          <w:lang w:val="el-GR"/>
        </w:rPr>
        <w:t xml:space="preserve">που προσλαμβάνουν γαδολίνιο στην ακολουθία </w:t>
      </w:r>
      <w:r w:rsidRPr="004A030C">
        <w:rPr>
          <w:noProof/>
          <w:szCs w:val="22"/>
          <w:lang w:val="en-US"/>
        </w:rPr>
        <w:t>T</w:t>
      </w:r>
      <w:r w:rsidRPr="004A030C">
        <w:rPr>
          <w:noProof/>
          <w:szCs w:val="22"/>
          <w:vertAlign w:val="subscript"/>
          <w:lang w:val="el-GR"/>
        </w:rPr>
        <w:t>1</w:t>
      </w:r>
      <w:r w:rsidRPr="004A030C">
        <w:rPr>
          <w:noProof/>
          <w:szCs w:val="22"/>
          <w:lang w:val="el-GR"/>
        </w:rPr>
        <w:t xml:space="preserve"> </w:t>
      </w:r>
      <w:r w:rsidRPr="004A030C">
        <w:rPr>
          <w:iCs/>
          <w:noProof/>
          <w:szCs w:val="22"/>
          <w:lang w:val="el-GR"/>
        </w:rPr>
        <w:t xml:space="preserve">(μείωση κατά 46%, τιμή p=0,001), τον όγκο των βλαβών </w:t>
      </w:r>
      <w:r w:rsidRPr="004A030C">
        <w:rPr>
          <w:noProof/>
          <w:szCs w:val="22"/>
          <w:lang w:val="el-GR"/>
        </w:rPr>
        <w:t xml:space="preserve">που προσλαμβάνουν γαδολίνιο στην ακολουθία </w:t>
      </w:r>
      <w:r w:rsidRPr="004A030C">
        <w:rPr>
          <w:noProof/>
          <w:szCs w:val="22"/>
          <w:lang w:val="en-US"/>
        </w:rPr>
        <w:t>T</w:t>
      </w:r>
      <w:r w:rsidRPr="004A030C">
        <w:rPr>
          <w:noProof/>
          <w:szCs w:val="22"/>
          <w:vertAlign w:val="subscript"/>
          <w:lang w:val="el-GR"/>
        </w:rPr>
        <w:t>1</w:t>
      </w:r>
      <w:r w:rsidRPr="004A030C">
        <w:rPr>
          <w:noProof/>
          <w:szCs w:val="22"/>
          <w:lang w:val="el-GR"/>
        </w:rPr>
        <w:t xml:space="preserve"> </w:t>
      </w:r>
      <w:r w:rsidRPr="004A030C">
        <w:rPr>
          <w:iCs/>
          <w:noProof/>
          <w:szCs w:val="22"/>
          <w:lang w:val="el-GR"/>
        </w:rPr>
        <w:t xml:space="preserve">(μέση διαφορά -0,06 ml, τιμή p&lt;0,001), καθώς και τον ολικό αριθμό των νέων υπόπυκνων βλαβών </w:t>
      </w:r>
      <w:r w:rsidRPr="004A030C">
        <w:rPr>
          <w:noProof/>
          <w:szCs w:val="22"/>
          <w:lang w:val="el-GR"/>
        </w:rPr>
        <w:t xml:space="preserve">στην ακολουθία </w:t>
      </w:r>
      <w:r w:rsidRPr="004A030C">
        <w:rPr>
          <w:noProof/>
          <w:szCs w:val="22"/>
          <w:lang w:val="en-US"/>
        </w:rPr>
        <w:t>T</w:t>
      </w:r>
      <w:r w:rsidRPr="004A030C">
        <w:rPr>
          <w:noProof/>
          <w:szCs w:val="22"/>
          <w:vertAlign w:val="subscript"/>
          <w:lang w:val="el-GR"/>
        </w:rPr>
        <w:t>1</w:t>
      </w:r>
      <w:r w:rsidRPr="004A030C">
        <w:rPr>
          <w:noProof/>
          <w:szCs w:val="22"/>
          <w:lang w:val="el-GR"/>
        </w:rPr>
        <w:t xml:space="preserve"> </w:t>
      </w:r>
      <w:r w:rsidRPr="004A030C">
        <w:rPr>
          <w:iCs/>
          <w:noProof/>
          <w:szCs w:val="22"/>
          <w:lang w:val="el-GR"/>
        </w:rPr>
        <w:t>(μείωση κατά 46%, τιμή p&lt;0,001) όπως μετρήθηκαν καθόλη τη διάρκεια της μελέτης.</w:t>
      </w:r>
    </w:p>
    <w:p w:rsidR="004A030C" w:rsidRPr="004A030C" w:rsidRDefault="004A030C" w:rsidP="004A030C">
      <w:pPr>
        <w:rPr>
          <w:iCs/>
          <w:noProof/>
          <w:szCs w:val="22"/>
          <w:lang w:val="el-GR"/>
        </w:rPr>
      </w:pPr>
    </w:p>
    <w:p w:rsidR="004A030C" w:rsidRPr="004A030C" w:rsidRDefault="004A030C" w:rsidP="004A030C">
      <w:pPr>
        <w:rPr>
          <w:iCs/>
          <w:noProof/>
          <w:szCs w:val="22"/>
          <w:lang w:val="el-GR"/>
        </w:rPr>
      </w:pPr>
      <w:r w:rsidRPr="004A030C">
        <w:rPr>
          <w:iCs/>
          <w:noProof/>
          <w:szCs w:val="22"/>
          <w:lang w:val="el-GR"/>
        </w:rPr>
        <w:t xml:space="preserve">Κατά τη διάρκεια των 5 ετών, δεν παρατηρήθηκαν αξιόλογες διαφορές μεταξύ των κοορτών Πρώιμης και Όψιμης Έναρξης τόσο για τον όγκο των υπόπυκνων βλαβών </w:t>
      </w:r>
      <w:r w:rsidRPr="004A030C">
        <w:rPr>
          <w:noProof/>
          <w:szCs w:val="22"/>
          <w:lang w:val="el-GR"/>
        </w:rPr>
        <w:t xml:space="preserve">στην ακολουθία </w:t>
      </w:r>
      <w:r w:rsidRPr="004A030C">
        <w:rPr>
          <w:iCs/>
          <w:noProof/>
          <w:szCs w:val="22"/>
          <w:lang w:val="el-GR"/>
        </w:rPr>
        <w:t>T</w:t>
      </w:r>
      <w:r w:rsidRPr="004A030C">
        <w:rPr>
          <w:iCs/>
          <w:noProof/>
          <w:szCs w:val="22"/>
          <w:vertAlign w:val="subscript"/>
          <w:lang w:val="el-GR"/>
        </w:rPr>
        <w:t>1</w:t>
      </w:r>
      <w:r w:rsidRPr="004A030C">
        <w:rPr>
          <w:iCs/>
          <w:noProof/>
          <w:szCs w:val="22"/>
          <w:lang w:val="el-GR"/>
        </w:rPr>
        <w:t xml:space="preserve"> όσο και για την εγκεφαλική ατροφία. Ωστόσο, η ανάλυση της εγκεφαλικής ατροφίας κατά την τελευταία παρατηρηθείσα τιμή (προσαρμοσμένη στην έκθεση στη θεραπεία) παρουσίασε μείωση υπέρ της πρώιμης θεραπείας με GA </w:t>
      </w:r>
      <w:r w:rsidR="00B50938">
        <w:rPr>
          <w:iCs/>
          <w:noProof/>
          <w:szCs w:val="22"/>
          <w:lang w:val="el-GR"/>
        </w:rPr>
        <w:t>(</w:t>
      </w:r>
      <w:r w:rsidR="00B50938" w:rsidRPr="00B50938">
        <w:rPr>
          <w:iCs/>
          <w:noProof/>
          <w:szCs w:val="22"/>
          <w:lang w:val="el-GR"/>
        </w:rPr>
        <w:t>οξεική γλατιραμέρη</w:t>
      </w:r>
      <w:r w:rsidR="00B50938">
        <w:rPr>
          <w:iCs/>
          <w:noProof/>
          <w:szCs w:val="22"/>
          <w:lang w:val="el-GR"/>
        </w:rPr>
        <w:t>)</w:t>
      </w:r>
      <w:r w:rsidR="00B50938" w:rsidRPr="00B50938">
        <w:rPr>
          <w:iCs/>
          <w:noProof/>
          <w:szCs w:val="22"/>
          <w:lang w:val="el-GR"/>
        </w:rPr>
        <w:t xml:space="preserve"> </w:t>
      </w:r>
      <w:r w:rsidRPr="004A030C">
        <w:rPr>
          <w:iCs/>
          <w:noProof/>
          <w:szCs w:val="22"/>
          <w:lang w:val="el-GR"/>
        </w:rPr>
        <w:t>(η μέση διαφορά της ποσοστιαίας μεταβολής του όγκου του εγκεφάλου ήταν 0,28%, τιμή p=0,0209).</w:t>
      </w:r>
    </w:p>
    <w:p w:rsidR="00A1259C" w:rsidRDefault="005003D4">
      <w:pPr>
        <w:rPr>
          <w:noProof/>
          <w:szCs w:val="22"/>
          <w:lang w:val="el-GR"/>
        </w:rPr>
      </w:pPr>
      <w:r>
        <w:rPr>
          <w:noProof/>
          <w:szCs w:val="22"/>
          <w:lang w:val="el-GR"/>
        </w:rPr>
        <w:t xml:space="preserve"> </w:t>
      </w:r>
    </w:p>
    <w:p w:rsidR="007C6469" w:rsidRPr="007A03F8" w:rsidRDefault="009C1A4D">
      <w:pPr>
        <w:rPr>
          <w:noProof/>
          <w:szCs w:val="22"/>
          <w:lang w:val="el-GR"/>
        </w:rPr>
      </w:pPr>
      <w:r w:rsidRPr="009C1A4D">
        <w:rPr>
          <w:noProof/>
          <w:szCs w:val="22"/>
          <w:lang w:val="el-GR"/>
        </w:rPr>
        <w:t xml:space="preserve">Το </w:t>
      </w:r>
      <w:r>
        <w:rPr>
          <w:noProof/>
          <w:szCs w:val="22"/>
          <w:lang w:val="en-US"/>
        </w:rPr>
        <w:t>Clift</w:t>
      </w:r>
      <w:r w:rsidRPr="009C1A4D">
        <w:rPr>
          <w:noProof/>
          <w:szCs w:val="22"/>
          <w:lang w:val="el-GR"/>
        </w:rPr>
        <w:t xml:space="preserve"> είναι ένα υβριδικό φαρμακευτικό προϊόν. Λεπτομερείς πληροφορίες διατίθενται στον κατάλογο προϊόντων MRI: http://mri.medagencies.org/Human/.</w:t>
      </w:r>
    </w:p>
    <w:p w:rsidR="00FD771B" w:rsidRPr="00684E83" w:rsidRDefault="00FD771B" w:rsidP="005D77D3">
      <w:pPr>
        <w:numPr>
          <w:ilvl w:val="12"/>
          <w:numId w:val="0"/>
        </w:numPr>
        <w:ind w:right="-2"/>
        <w:rPr>
          <w:i/>
          <w:noProof/>
          <w:szCs w:val="22"/>
          <w:lang w:val="el-GR"/>
        </w:rPr>
      </w:pPr>
    </w:p>
    <w:p w:rsidR="00FD771B" w:rsidRPr="00684E83" w:rsidRDefault="00FD771B" w:rsidP="00622633">
      <w:pPr>
        <w:rPr>
          <w:b/>
          <w:noProof/>
          <w:szCs w:val="22"/>
          <w:lang w:val="el-GR"/>
        </w:rPr>
      </w:pPr>
      <w:r w:rsidRPr="00684E83">
        <w:rPr>
          <w:b/>
          <w:noProof/>
          <w:szCs w:val="22"/>
          <w:lang w:val="el-GR"/>
        </w:rPr>
        <w:t>5.2</w:t>
      </w:r>
      <w:r w:rsidRPr="00684E83">
        <w:rPr>
          <w:b/>
          <w:noProof/>
          <w:szCs w:val="22"/>
          <w:lang w:val="el-GR"/>
        </w:rPr>
        <w:tab/>
        <w:t>Φαρμακοκινητικές ιδιότητες</w:t>
      </w:r>
    </w:p>
    <w:p w:rsidR="00FD771B" w:rsidRPr="00684E83" w:rsidRDefault="00FD771B">
      <w:pPr>
        <w:rPr>
          <w:b/>
          <w:noProof/>
          <w:szCs w:val="22"/>
          <w:lang w:val="el-GR"/>
        </w:rPr>
      </w:pPr>
    </w:p>
    <w:p w:rsidR="0082270D" w:rsidRPr="0082270D" w:rsidRDefault="0082270D" w:rsidP="0082270D">
      <w:pPr>
        <w:rPr>
          <w:bCs/>
          <w:iCs/>
          <w:szCs w:val="22"/>
          <w:lang w:val="el-GR"/>
        </w:rPr>
      </w:pPr>
      <w:r w:rsidRPr="0082270D">
        <w:rPr>
          <w:bCs/>
          <w:iCs/>
          <w:szCs w:val="22"/>
          <w:lang w:val="el-GR"/>
        </w:rPr>
        <w:t xml:space="preserve">Σε ασθενείς δεν διεξήχθησαν φαρμακοκινητικές μελέτες. </w:t>
      </w:r>
      <w:r w:rsidRPr="0082270D">
        <w:rPr>
          <w:bCs/>
          <w:i/>
          <w:szCs w:val="22"/>
          <w:lang w:val="el-GR"/>
        </w:rPr>
        <w:t>I</w:t>
      </w:r>
      <w:r w:rsidRPr="0082270D">
        <w:rPr>
          <w:bCs/>
          <w:i/>
          <w:szCs w:val="22"/>
          <w:lang w:val="en-US"/>
        </w:rPr>
        <w:t>n</w:t>
      </w:r>
      <w:r w:rsidRPr="0082270D">
        <w:rPr>
          <w:bCs/>
          <w:i/>
          <w:szCs w:val="22"/>
          <w:lang w:val="el-GR"/>
        </w:rPr>
        <w:t xml:space="preserve"> </w:t>
      </w:r>
      <w:r w:rsidRPr="0082270D">
        <w:rPr>
          <w:bCs/>
          <w:i/>
          <w:szCs w:val="22"/>
          <w:lang w:val="en-US"/>
        </w:rPr>
        <w:t>vitro</w:t>
      </w:r>
      <w:r w:rsidRPr="0082270D">
        <w:rPr>
          <w:bCs/>
          <w:i/>
          <w:szCs w:val="22"/>
          <w:lang w:val="el-GR"/>
        </w:rPr>
        <w:t xml:space="preserve"> </w:t>
      </w:r>
      <w:r w:rsidRPr="0082270D">
        <w:rPr>
          <w:bCs/>
          <w:iCs/>
          <w:szCs w:val="22"/>
          <w:lang w:val="el-GR"/>
        </w:rPr>
        <w:t xml:space="preserve">στοιχεία καθώς και περιορισμένα δεδομένα από υγιείς εθελοντές δείχνουν ότι μετά την υποδόρια χορήγηση της </w:t>
      </w:r>
      <w:r>
        <w:rPr>
          <w:bCs/>
          <w:iCs/>
          <w:szCs w:val="22"/>
          <w:lang w:val="el-GR"/>
        </w:rPr>
        <w:t>οξεικής γλατιραμέρης</w:t>
      </w:r>
      <w:r w:rsidRPr="0082270D">
        <w:rPr>
          <w:bCs/>
          <w:iCs/>
          <w:szCs w:val="22"/>
          <w:lang w:val="el-GR"/>
        </w:rPr>
        <w:t>, η δραστική ουσία απορροφάται γρήγορα και ένα μεγάλο μέρος της δόσης αποδομείται ταχέως σε μικρότερα κλάσματα ήδη στον υποδόριο ιστό.</w:t>
      </w:r>
      <w:r>
        <w:rPr>
          <w:bCs/>
          <w:iCs/>
          <w:szCs w:val="22"/>
          <w:lang w:val="el-GR"/>
        </w:rPr>
        <w:t xml:space="preserve"> </w:t>
      </w:r>
    </w:p>
    <w:p w:rsidR="00FD771B" w:rsidRPr="00684E83" w:rsidRDefault="00FD771B">
      <w:pPr>
        <w:rPr>
          <w:noProof/>
          <w:szCs w:val="22"/>
          <w:lang w:val="el-GR"/>
        </w:rPr>
      </w:pPr>
    </w:p>
    <w:p w:rsidR="00FD771B" w:rsidRPr="00684E83" w:rsidRDefault="00FD771B">
      <w:pPr>
        <w:rPr>
          <w:noProof/>
          <w:szCs w:val="22"/>
          <w:lang w:val="el-GR"/>
        </w:rPr>
      </w:pPr>
      <w:r w:rsidRPr="00684E83">
        <w:rPr>
          <w:b/>
          <w:noProof/>
          <w:szCs w:val="22"/>
          <w:lang w:val="el-GR"/>
        </w:rPr>
        <w:t>5.3</w:t>
      </w:r>
      <w:r w:rsidRPr="00684E83">
        <w:rPr>
          <w:b/>
          <w:noProof/>
          <w:szCs w:val="22"/>
          <w:lang w:val="el-GR"/>
        </w:rPr>
        <w:tab/>
        <w:t>Προκλινικά δεδομένα για την ασφάλεια</w:t>
      </w:r>
    </w:p>
    <w:p w:rsidR="00FD771B" w:rsidRPr="00684E83" w:rsidRDefault="00FD771B">
      <w:pPr>
        <w:rPr>
          <w:noProof/>
          <w:szCs w:val="22"/>
          <w:lang w:val="el-GR"/>
        </w:rPr>
      </w:pPr>
    </w:p>
    <w:p w:rsidR="001425D4" w:rsidRPr="001425D4" w:rsidRDefault="001425D4" w:rsidP="001425D4">
      <w:pPr>
        <w:rPr>
          <w:bCs/>
          <w:iCs/>
          <w:noProof/>
          <w:szCs w:val="22"/>
          <w:lang w:val="el-GR"/>
        </w:rPr>
      </w:pPr>
      <w:r w:rsidRPr="001425D4">
        <w:rPr>
          <w:bCs/>
          <w:iCs/>
          <w:noProof/>
          <w:szCs w:val="22"/>
          <w:lang w:val="el-GR"/>
        </w:rPr>
        <w:t>Εκτός από τις πληροφορίες που περιλαμβάνονται στα άλλα κεφάλαια της Περίληψης των Χαρακτηριστικών του Προϊόντος</w:t>
      </w:r>
      <w:r w:rsidR="00192A6F">
        <w:rPr>
          <w:bCs/>
          <w:iCs/>
          <w:noProof/>
          <w:szCs w:val="22"/>
          <w:lang w:val="el-GR"/>
        </w:rPr>
        <w:t xml:space="preserve"> (</w:t>
      </w:r>
      <w:r w:rsidR="00192A6F">
        <w:rPr>
          <w:bCs/>
          <w:iCs/>
          <w:noProof/>
          <w:szCs w:val="22"/>
          <w:lang w:val="en-US"/>
        </w:rPr>
        <w:t>SmPC</w:t>
      </w:r>
      <w:r w:rsidR="00192A6F" w:rsidRPr="00192A6F">
        <w:rPr>
          <w:bCs/>
          <w:iCs/>
          <w:noProof/>
          <w:szCs w:val="22"/>
          <w:lang w:val="el-GR"/>
        </w:rPr>
        <w:t>)</w:t>
      </w:r>
      <w:r w:rsidR="00192A6F">
        <w:rPr>
          <w:bCs/>
          <w:iCs/>
          <w:noProof/>
          <w:szCs w:val="22"/>
          <w:lang w:val="el-GR"/>
        </w:rPr>
        <w:t>,</w:t>
      </w:r>
      <w:r w:rsidRPr="001425D4">
        <w:rPr>
          <w:bCs/>
          <w:iCs/>
          <w:noProof/>
          <w:szCs w:val="22"/>
          <w:lang w:val="el-GR"/>
        </w:rPr>
        <w:t xml:space="preserve"> τα προκλινικά δεδομένα δεν αποκαλύπτουν κάποιο ιδιαίτερο κίνδυνο για τον άνθρωπο με βάση τις φαρμακολογικές μελέτες ως προς την ασφάλεια, την τοξικότητα μετά από επανειλημμένη χορήγηση, την τοξικότητα κατά την αναπαραγωγή, τη γενετική τοξικότητα ή την καρκινογένεση. Λόγω ελλείψεως φαρμακοκινητικών δεδομένων σε ανθρώπους δεν μπορούν να καθορισθούν όρια έκθεσης μεταξύ ανθρώπων και ζώων.</w:t>
      </w:r>
    </w:p>
    <w:p w:rsidR="001425D4" w:rsidRPr="001425D4" w:rsidRDefault="001425D4" w:rsidP="001425D4">
      <w:pPr>
        <w:rPr>
          <w:bCs/>
          <w:iCs/>
          <w:noProof/>
          <w:szCs w:val="22"/>
          <w:lang w:val="el-GR"/>
        </w:rPr>
      </w:pPr>
    </w:p>
    <w:p w:rsidR="001425D4" w:rsidRPr="001425D4" w:rsidRDefault="001425D4" w:rsidP="001425D4">
      <w:pPr>
        <w:rPr>
          <w:bCs/>
          <w:iCs/>
          <w:noProof/>
          <w:szCs w:val="22"/>
          <w:lang w:val="el-GR"/>
        </w:rPr>
      </w:pPr>
      <w:r w:rsidRPr="001425D4">
        <w:rPr>
          <w:bCs/>
          <w:iCs/>
          <w:noProof/>
          <w:szCs w:val="22"/>
          <w:lang w:val="el-GR"/>
        </w:rPr>
        <w:t>Σε ένα μικρό αριθμό αρουραίων και πιθήκων</w:t>
      </w:r>
      <w:r w:rsidR="00F25C25">
        <w:rPr>
          <w:bCs/>
          <w:iCs/>
          <w:noProof/>
          <w:szCs w:val="22"/>
          <w:lang w:val="el-GR"/>
        </w:rPr>
        <w:t>,</w:t>
      </w:r>
      <w:r w:rsidRPr="001425D4">
        <w:rPr>
          <w:bCs/>
          <w:iCs/>
          <w:noProof/>
          <w:szCs w:val="22"/>
          <w:lang w:val="el-GR"/>
        </w:rPr>
        <w:t xml:space="preserve"> οι οποίοι αντιμετωπίσθηκαν θεραπευτικά για χρονικό διάστημα τουλάχιστον 6 μηνών αναφέρθηκε εναπόθεση ανοσοσυμπλόκου στο σπείραμα του νεφρού. Σε μια μελέτη με αρουραίους διάρκειας 2 ετών δεν εντοπίσθηκε ένδειξη εναπόθεσης ανοσοσυμπλόκου στο σπείραμα του νεφρού.</w:t>
      </w:r>
    </w:p>
    <w:p w:rsidR="001425D4" w:rsidRPr="001425D4" w:rsidRDefault="001425D4" w:rsidP="001425D4">
      <w:pPr>
        <w:rPr>
          <w:bCs/>
          <w:iCs/>
          <w:noProof/>
          <w:szCs w:val="22"/>
          <w:lang w:val="el-GR"/>
        </w:rPr>
      </w:pPr>
    </w:p>
    <w:p w:rsidR="001425D4" w:rsidRPr="001425D4" w:rsidRDefault="001425D4" w:rsidP="001425D4">
      <w:pPr>
        <w:rPr>
          <w:bCs/>
          <w:iCs/>
          <w:noProof/>
          <w:szCs w:val="22"/>
          <w:lang w:val="el-GR"/>
        </w:rPr>
      </w:pPr>
      <w:r w:rsidRPr="001425D4">
        <w:rPr>
          <w:bCs/>
          <w:iCs/>
          <w:noProof/>
          <w:szCs w:val="22"/>
          <w:lang w:val="el-GR"/>
        </w:rPr>
        <w:t>Μετά τη χορήγηση σε ευαισθητοποιημένα ζώα (ινδικά χοιρίδια ή ποντικούς) αναφέρθηκε αναφυλαξία. Η σημασία αυτών των στοιχείων για τον άνθρωπο δεν είναι γνωστή.</w:t>
      </w:r>
    </w:p>
    <w:p w:rsidR="001425D4" w:rsidRPr="001425D4" w:rsidRDefault="001425D4" w:rsidP="001425D4">
      <w:pPr>
        <w:rPr>
          <w:bCs/>
          <w:iCs/>
          <w:noProof/>
          <w:szCs w:val="22"/>
          <w:lang w:val="el-GR"/>
        </w:rPr>
      </w:pPr>
    </w:p>
    <w:p w:rsidR="001425D4" w:rsidRPr="001425D4" w:rsidRDefault="001425D4" w:rsidP="001425D4">
      <w:pPr>
        <w:rPr>
          <w:noProof/>
          <w:szCs w:val="22"/>
          <w:lang w:val="el-GR"/>
        </w:rPr>
      </w:pPr>
      <w:r w:rsidRPr="001425D4">
        <w:rPr>
          <w:noProof/>
          <w:szCs w:val="22"/>
          <w:lang w:val="el-GR"/>
        </w:rPr>
        <w:t>Μετά την επανειλημμένη χορήγηση σε ζώα</w:t>
      </w:r>
      <w:r w:rsidR="00D6324C">
        <w:rPr>
          <w:noProof/>
          <w:szCs w:val="22"/>
          <w:lang w:val="el-GR"/>
        </w:rPr>
        <w:t>,</w:t>
      </w:r>
      <w:r w:rsidRPr="001425D4">
        <w:rPr>
          <w:noProof/>
          <w:szCs w:val="22"/>
          <w:lang w:val="el-GR"/>
        </w:rPr>
        <w:t xml:space="preserve"> η τοξικότητα στη θέση ένεσης ήταν σύνηθες εύρημα.</w:t>
      </w: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622633">
      <w:pPr>
        <w:rPr>
          <w:noProof/>
          <w:szCs w:val="22"/>
          <w:lang w:val="el-GR"/>
        </w:rPr>
      </w:pPr>
      <w:r w:rsidRPr="00684E83">
        <w:rPr>
          <w:b/>
          <w:noProof/>
          <w:szCs w:val="22"/>
          <w:lang w:val="el-GR"/>
        </w:rPr>
        <w:t>6.</w:t>
      </w:r>
      <w:r w:rsidRPr="00684E83">
        <w:rPr>
          <w:b/>
          <w:noProof/>
          <w:szCs w:val="22"/>
          <w:lang w:val="el-GR"/>
        </w:rPr>
        <w:tab/>
        <w:t>ΦΑΡΜΑΚΕΥΤΙΚΕΣ ΠΛΗΡΟΦΟΡΙΕΣ</w:t>
      </w:r>
    </w:p>
    <w:p w:rsidR="00FD771B" w:rsidRPr="00684E83" w:rsidRDefault="00FD771B">
      <w:pPr>
        <w:rPr>
          <w:noProof/>
          <w:szCs w:val="22"/>
          <w:lang w:val="el-GR"/>
        </w:rPr>
      </w:pPr>
    </w:p>
    <w:p w:rsidR="00FD771B" w:rsidRPr="00684E83" w:rsidRDefault="00FD771B">
      <w:pPr>
        <w:rPr>
          <w:noProof/>
          <w:szCs w:val="22"/>
          <w:lang w:val="el-GR"/>
        </w:rPr>
      </w:pPr>
      <w:r w:rsidRPr="00684E83">
        <w:rPr>
          <w:b/>
          <w:noProof/>
          <w:szCs w:val="22"/>
          <w:lang w:val="el-GR"/>
        </w:rPr>
        <w:t>6.1</w:t>
      </w:r>
      <w:r w:rsidRPr="00684E83">
        <w:rPr>
          <w:b/>
          <w:noProof/>
          <w:szCs w:val="22"/>
          <w:lang w:val="el-GR"/>
        </w:rPr>
        <w:tab/>
        <w:t>Κατάλογος εκδόχων</w:t>
      </w:r>
    </w:p>
    <w:p w:rsidR="00FD771B" w:rsidRPr="00684E83" w:rsidRDefault="00FD771B">
      <w:pPr>
        <w:rPr>
          <w:noProof/>
          <w:szCs w:val="22"/>
          <w:lang w:val="el-GR"/>
        </w:rPr>
      </w:pPr>
    </w:p>
    <w:p w:rsidR="00FD771B" w:rsidRDefault="00587722">
      <w:pPr>
        <w:rPr>
          <w:noProof/>
          <w:szCs w:val="22"/>
          <w:lang w:val="el-GR"/>
        </w:rPr>
      </w:pPr>
      <w:r>
        <w:rPr>
          <w:noProof/>
          <w:szCs w:val="22"/>
          <w:lang w:val="el-GR"/>
        </w:rPr>
        <w:t>Μαννιτόλη,</w:t>
      </w:r>
    </w:p>
    <w:p w:rsidR="00587722" w:rsidRPr="00684E83" w:rsidRDefault="00587722">
      <w:pPr>
        <w:rPr>
          <w:noProof/>
          <w:szCs w:val="22"/>
          <w:lang w:val="el-GR"/>
        </w:rPr>
      </w:pPr>
      <w:r>
        <w:rPr>
          <w:noProof/>
          <w:szCs w:val="22"/>
          <w:lang w:val="el-GR"/>
        </w:rPr>
        <w:t>Ύδωρ για ενέσιμα</w:t>
      </w:r>
    </w:p>
    <w:p w:rsidR="00FD771B" w:rsidRPr="00684E83" w:rsidRDefault="00FD771B">
      <w:pPr>
        <w:rPr>
          <w:noProof/>
          <w:szCs w:val="22"/>
          <w:lang w:val="el-GR"/>
        </w:rPr>
      </w:pPr>
    </w:p>
    <w:p w:rsidR="00FD771B" w:rsidRPr="00684E83" w:rsidRDefault="00FD771B">
      <w:pPr>
        <w:rPr>
          <w:noProof/>
          <w:szCs w:val="22"/>
          <w:lang w:val="el-GR"/>
        </w:rPr>
      </w:pPr>
      <w:r w:rsidRPr="00684E83">
        <w:rPr>
          <w:b/>
          <w:noProof/>
          <w:szCs w:val="22"/>
          <w:lang w:val="el-GR"/>
        </w:rPr>
        <w:t>6.2</w:t>
      </w:r>
      <w:r w:rsidRPr="00684E83">
        <w:rPr>
          <w:b/>
          <w:noProof/>
          <w:szCs w:val="22"/>
          <w:lang w:val="el-GR"/>
        </w:rPr>
        <w:tab/>
        <w:t>Ασυμβατότητες</w:t>
      </w:r>
    </w:p>
    <w:p w:rsidR="00FD771B" w:rsidRPr="00684E83" w:rsidRDefault="00FD771B">
      <w:pPr>
        <w:rPr>
          <w:noProof/>
          <w:szCs w:val="22"/>
          <w:lang w:val="el-GR"/>
        </w:rPr>
      </w:pPr>
    </w:p>
    <w:p w:rsidR="005B49F6" w:rsidRPr="005B49F6" w:rsidRDefault="005B49F6" w:rsidP="005B49F6">
      <w:pPr>
        <w:rPr>
          <w:noProof/>
          <w:szCs w:val="22"/>
          <w:lang w:val="el-GR"/>
        </w:rPr>
      </w:pPr>
      <w:r w:rsidRPr="005B49F6">
        <w:rPr>
          <w:noProof/>
          <w:szCs w:val="22"/>
          <w:lang w:val="el-GR"/>
        </w:rPr>
        <w:t>Ελλείψει μελετών σχετικά με τη συμβατότητα, το παρόν φαρμακευτικό προϊόν δεν πρέπει να αναμιγνύεται με άλλα φαρμακευτικά προϊόντα.</w:t>
      </w:r>
    </w:p>
    <w:p w:rsidR="00FD771B" w:rsidRPr="00684E83" w:rsidRDefault="00CF3C09">
      <w:pPr>
        <w:rPr>
          <w:noProof/>
          <w:szCs w:val="22"/>
          <w:lang w:val="el-GR"/>
        </w:rPr>
      </w:pPr>
      <w:r>
        <w:rPr>
          <w:noProof/>
          <w:szCs w:val="22"/>
          <w:lang w:val="el-GR"/>
        </w:rPr>
        <w:t xml:space="preserve"> </w:t>
      </w:r>
    </w:p>
    <w:p w:rsidR="00FD771B" w:rsidRPr="00684E83" w:rsidRDefault="00FD771B">
      <w:pPr>
        <w:rPr>
          <w:noProof/>
          <w:szCs w:val="22"/>
          <w:lang w:val="el-GR"/>
        </w:rPr>
      </w:pPr>
      <w:r w:rsidRPr="00684E83">
        <w:rPr>
          <w:b/>
          <w:noProof/>
          <w:szCs w:val="22"/>
          <w:lang w:val="el-GR"/>
        </w:rPr>
        <w:t>6.3</w:t>
      </w:r>
      <w:r w:rsidRPr="00684E83">
        <w:rPr>
          <w:b/>
          <w:noProof/>
          <w:szCs w:val="22"/>
          <w:lang w:val="el-GR"/>
        </w:rPr>
        <w:tab/>
        <w:t>Διάρκεια ζωής</w:t>
      </w:r>
    </w:p>
    <w:p w:rsidR="00FD771B" w:rsidRPr="00684E83" w:rsidRDefault="00FD771B">
      <w:pPr>
        <w:rPr>
          <w:noProof/>
          <w:szCs w:val="22"/>
          <w:lang w:val="el-GR"/>
        </w:rPr>
      </w:pPr>
    </w:p>
    <w:p w:rsidR="00FD771B" w:rsidRPr="00684E83" w:rsidRDefault="00CF3C09">
      <w:pPr>
        <w:rPr>
          <w:noProof/>
          <w:szCs w:val="22"/>
          <w:lang w:val="el-GR"/>
        </w:rPr>
      </w:pPr>
      <w:r>
        <w:rPr>
          <w:noProof/>
          <w:szCs w:val="22"/>
          <w:lang w:val="el-GR"/>
        </w:rPr>
        <w:t>3 έτη</w:t>
      </w:r>
      <w:r w:rsidR="00A73DCF">
        <w:rPr>
          <w:noProof/>
          <w:szCs w:val="22"/>
          <w:lang w:val="el-GR"/>
        </w:rPr>
        <w:t>.</w:t>
      </w:r>
    </w:p>
    <w:p w:rsidR="00FD771B" w:rsidRPr="00684E83" w:rsidRDefault="00FD771B">
      <w:pPr>
        <w:rPr>
          <w:noProof/>
          <w:szCs w:val="22"/>
          <w:lang w:val="el-GR"/>
        </w:rPr>
      </w:pPr>
    </w:p>
    <w:p w:rsidR="00FD771B" w:rsidRPr="00684E83" w:rsidRDefault="00FD771B">
      <w:pPr>
        <w:rPr>
          <w:noProof/>
          <w:szCs w:val="22"/>
          <w:lang w:val="el-GR"/>
        </w:rPr>
      </w:pPr>
      <w:r w:rsidRPr="00684E83">
        <w:rPr>
          <w:b/>
          <w:noProof/>
          <w:szCs w:val="22"/>
          <w:lang w:val="el-GR"/>
        </w:rPr>
        <w:t>6.4</w:t>
      </w:r>
      <w:r w:rsidRPr="00684E83">
        <w:rPr>
          <w:b/>
          <w:noProof/>
          <w:szCs w:val="22"/>
          <w:lang w:val="el-GR"/>
        </w:rPr>
        <w:tab/>
        <w:t>Ιδιαίτερες προφυλάξεις κατά τη φύλαξη του προϊόντος</w:t>
      </w:r>
    </w:p>
    <w:p w:rsidR="00FD771B" w:rsidRPr="00684E83" w:rsidRDefault="00FD771B">
      <w:pPr>
        <w:rPr>
          <w:noProof/>
          <w:szCs w:val="22"/>
          <w:lang w:val="el-GR"/>
        </w:rPr>
      </w:pPr>
    </w:p>
    <w:p w:rsidR="00213B9E" w:rsidRPr="00213B9E" w:rsidRDefault="000653F8" w:rsidP="00213B9E">
      <w:pPr>
        <w:rPr>
          <w:noProof/>
          <w:szCs w:val="22"/>
          <w:lang w:val="el-GR"/>
        </w:rPr>
      </w:pPr>
      <w:r>
        <w:rPr>
          <w:noProof/>
          <w:szCs w:val="22"/>
          <w:lang w:val="el-GR"/>
        </w:rPr>
        <w:t>Φυλάσσετε στην αρχική συσκευασία για να προστατεύεται από το φως.</w:t>
      </w:r>
      <w:r w:rsidR="00213B9E" w:rsidRPr="00213B9E">
        <w:rPr>
          <w:noProof/>
          <w:szCs w:val="22"/>
          <w:lang w:val="el-GR"/>
        </w:rPr>
        <w:t xml:space="preserve">Φυλάσσετε σε ψυγείο (2°C – 8°C). </w:t>
      </w:r>
    </w:p>
    <w:p w:rsidR="00213B9E" w:rsidRPr="00213B9E" w:rsidRDefault="00213B9E" w:rsidP="00213B9E">
      <w:pPr>
        <w:rPr>
          <w:noProof/>
          <w:szCs w:val="22"/>
          <w:lang w:val="el-GR"/>
        </w:rPr>
      </w:pPr>
      <w:r w:rsidRPr="00213B9E">
        <w:rPr>
          <w:noProof/>
          <w:szCs w:val="22"/>
          <w:lang w:val="el-GR"/>
        </w:rPr>
        <w:t>Μην καταψύχετε.</w:t>
      </w:r>
    </w:p>
    <w:p w:rsidR="00213B9E" w:rsidRDefault="00213B9E">
      <w:pPr>
        <w:rPr>
          <w:noProof/>
          <w:szCs w:val="22"/>
          <w:lang w:val="el-GR"/>
        </w:rPr>
      </w:pPr>
      <w:r>
        <w:rPr>
          <w:noProof/>
          <w:szCs w:val="22"/>
          <w:lang w:val="el-GR"/>
        </w:rPr>
        <w:t xml:space="preserve"> </w:t>
      </w:r>
    </w:p>
    <w:p w:rsidR="00EC5DBA" w:rsidRPr="00EC5DBA" w:rsidRDefault="00EC5DBA" w:rsidP="00EC5DBA">
      <w:pPr>
        <w:rPr>
          <w:noProof/>
          <w:szCs w:val="22"/>
          <w:lang w:val="el-GR"/>
        </w:rPr>
      </w:pPr>
      <w:r w:rsidRPr="00EC5DBA">
        <w:rPr>
          <w:noProof/>
          <w:szCs w:val="22"/>
          <w:lang w:val="el-GR"/>
        </w:rPr>
        <w:t>Αν οι προγεμισμένες σύριγγες δεν μπορούν να διατηρηθούν σε ψυγείο, μπορούν να φυλαχθούν σε θερμοκρασία περιβάλλοντος (15°</w:t>
      </w:r>
      <w:r w:rsidRPr="00EC5DBA">
        <w:rPr>
          <w:noProof/>
          <w:szCs w:val="22"/>
          <w:lang w:val="en-US"/>
        </w:rPr>
        <w:t>C</w:t>
      </w:r>
      <w:r w:rsidRPr="00EC5DBA">
        <w:rPr>
          <w:noProof/>
          <w:szCs w:val="22"/>
          <w:lang w:val="el-GR"/>
        </w:rPr>
        <w:t xml:space="preserve"> έως 25°</w:t>
      </w:r>
      <w:r w:rsidRPr="00EC5DBA">
        <w:rPr>
          <w:noProof/>
          <w:szCs w:val="22"/>
          <w:lang w:val="en-US"/>
        </w:rPr>
        <w:t>C</w:t>
      </w:r>
      <w:r w:rsidRPr="00EC5DBA">
        <w:rPr>
          <w:noProof/>
          <w:szCs w:val="22"/>
          <w:lang w:val="el-GR"/>
        </w:rPr>
        <w:t xml:space="preserve">) </w:t>
      </w:r>
      <w:r w:rsidR="009A2B8C" w:rsidRPr="00202FE7">
        <w:rPr>
          <w:noProof/>
          <w:color w:val="000000" w:themeColor="text1"/>
          <w:szCs w:val="22"/>
          <w:lang w:val="el-GR"/>
        </w:rPr>
        <w:t>για μια φορά</w:t>
      </w:r>
      <w:r w:rsidR="009A2B8C">
        <w:rPr>
          <w:noProof/>
          <w:szCs w:val="22"/>
          <w:lang w:val="el-GR"/>
        </w:rPr>
        <w:t xml:space="preserve"> </w:t>
      </w:r>
      <w:r w:rsidRPr="00EC5DBA">
        <w:rPr>
          <w:noProof/>
          <w:szCs w:val="22"/>
          <w:lang w:val="el-GR"/>
        </w:rPr>
        <w:t>και μέχρι ένα μήνα.</w:t>
      </w:r>
    </w:p>
    <w:p w:rsidR="00EC5DBA" w:rsidRPr="00EC5DBA" w:rsidRDefault="00EC5DBA" w:rsidP="00EC5DBA">
      <w:pPr>
        <w:rPr>
          <w:noProof/>
          <w:szCs w:val="22"/>
          <w:lang w:val="el-GR"/>
        </w:rPr>
      </w:pPr>
      <w:r w:rsidRPr="00EC5DBA">
        <w:rPr>
          <w:noProof/>
          <w:szCs w:val="22"/>
          <w:lang w:val="el-GR"/>
        </w:rPr>
        <w:t xml:space="preserve">Μετά από αυτό το χρονικό διάστημα του ενός μήνα, εάν οι προγεμισμένες σύριγγες </w:t>
      </w:r>
      <w:r w:rsidR="004F056D">
        <w:rPr>
          <w:noProof/>
          <w:szCs w:val="22"/>
          <w:lang w:val="el-GR"/>
        </w:rPr>
        <w:t xml:space="preserve">της </w:t>
      </w:r>
      <w:r w:rsidR="004F056D" w:rsidRPr="004F056D">
        <w:rPr>
          <w:noProof/>
          <w:szCs w:val="22"/>
          <w:lang w:val="el-GR"/>
        </w:rPr>
        <w:t>οξεικής γλατιραμέρης</w:t>
      </w:r>
      <w:r w:rsidR="00AB39FF">
        <w:rPr>
          <w:noProof/>
          <w:szCs w:val="22"/>
          <w:lang w:val="el-GR"/>
        </w:rPr>
        <w:t>,</w:t>
      </w:r>
      <w:r w:rsidRPr="00EC5DBA">
        <w:rPr>
          <w:noProof/>
          <w:szCs w:val="22"/>
          <w:lang w:val="el-GR"/>
        </w:rPr>
        <w:t xml:space="preserve"> δεν έχουν χρησιμοποιηθεί και παραμένουν ακόμη στην αρχική τους συσκευασία, πρέπει να μεταφερθούν για φύλαξη σε ψυγείο (2 °</w:t>
      </w:r>
      <w:r w:rsidRPr="00EC5DBA">
        <w:rPr>
          <w:noProof/>
          <w:szCs w:val="22"/>
          <w:lang w:val="en-US"/>
        </w:rPr>
        <w:t>C</w:t>
      </w:r>
      <w:r w:rsidRPr="00EC5DBA">
        <w:rPr>
          <w:noProof/>
          <w:szCs w:val="22"/>
          <w:lang w:val="el-GR"/>
        </w:rPr>
        <w:t xml:space="preserve"> έως 8 °</w:t>
      </w:r>
      <w:r w:rsidRPr="00EC5DBA">
        <w:rPr>
          <w:noProof/>
          <w:szCs w:val="22"/>
          <w:lang w:val="en-US"/>
        </w:rPr>
        <w:t>C</w:t>
      </w:r>
      <w:r w:rsidRPr="00EC5DBA">
        <w:rPr>
          <w:noProof/>
          <w:szCs w:val="22"/>
          <w:lang w:val="el-GR"/>
        </w:rPr>
        <w:t>).</w:t>
      </w:r>
    </w:p>
    <w:p w:rsidR="00FD771B" w:rsidRPr="00684E83" w:rsidRDefault="0095110D">
      <w:pPr>
        <w:rPr>
          <w:noProof/>
          <w:szCs w:val="22"/>
          <w:lang w:val="el-GR"/>
        </w:rPr>
      </w:pPr>
      <w:r>
        <w:rPr>
          <w:noProof/>
          <w:szCs w:val="22"/>
          <w:lang w:val="el-GR"/>
        </w:rPr>
        <w:t xml:space="preserve"> </w:t>
      </w:r>
    </w:p>
    <w:p w:rsidR="00FD771B" w:rsidRPr="00684E83" w:rsidRDefault="00FD771B">
      <w:pPr>
        <w:rPr>
          <w:noProof/>
          <w:szCs w:val="22"/>
          <w:lang w:val="el-GR"/>
        </w:rPr>
      </w:pPr>
      <w:r w:rsidRPr="00684E83">
        <w:rPr>
          <w:b/>
          <w:noProof/>
          <w:szCs w:val="22"/>
          <w:lang w:val="el-GR"/>
        </w:rPr>
        <w:t>6.5</w:t>
      </w:r>
      <w:r w:rsidRPr="00684E83">
        <w:rPr>
          <w:b/>
          <w:noProof/>
          <w:szCs w:val="22"/>
          <w:lang w:val="el-GR"/>
        </w:rPr>
        <w:tab/>
        <w:t xml:space="preserve">Φύση και συστατικά του περιέκτη </w:t>
      </w:r>
    </w:p>
    <w:p w:rsidR="00FF134D" w:rsidRDefault="00FF134D" w:rsidP="008D1D5D">
      <w:pPr>
        <w:rPr>
          <w:noProof/>
          <w:szCs w:val="22"/>
          <w:lang w:val="el-GR"/>
        </w:rPr>
      </w:pPr>
    </w:p>
    <w:p w:rsidR="008D1D5D" w:rsidRDefault="00542D04" w:rsidP="008D1D5D">
      <w:pPr>
        <w:rPr>
          <w:noProof/>
          <w:szCs w:val="22"/>
          <w:lang w:val="el-GR"/>
        </w:rPr>
      </w:pPr>
      <w:r>
        <w:rPr>
          <w:noProof/>
          <w:szCs w:val="22"/>
          <w:lang w:val="el-GR"/>
        </w:rPr>
        <w:t>Το σύστημα κλεισίματος του περιέκτη</w:t>
      </w:r>
      <w:r w:rsidR="008D1D5D" w:rsidRPr="008D1D5D">
        <w:rPr>
          <w:noProof/>
          <w:szCs w:val="22"/>
          <w:lang w:val="el-GR"/>
        </w:rPr>
        <w:t xml:space="preserve"> αποτελείται από </w:t>
      </w:r>
      <w:r>
        <w:rPr>
          <w:noProof/>
          <w:szCs w:val="22"/>
          <w:lang w:val="el-GR"/>
        </w:rPr>
        <w:t xml:space="preserve">μία </w:t>
      </w:r>
      <w:r w:rsidR="008D1D5D" w:rsidRPr="008D1D5D">
        <w:rPr>
          <w:noProof/>
          <w:szCs w:val="22"/>
          <w:lang w:val="el-GR"/>
        </w:rPr>
        <w:t xml:space="preserve">γυάλινη κυλινδρική σύριγγα </w:t>
      </w:r>
      <w:r>
        <w:rPr>
          <w:noProof/>
          <w:szCs w:val="22"/>
          <w:lang w:val="el-GR"/>
        </w:rPr>
        <w:t xml:space="preserve">μίας χρήσης, </w:t>
      </w:r>
      <w:r w:rsidR="008D1D5D" w:rsidRPr="008D1D5D">
        <w:rPr>
          <w:noProof/>
          <w:szCs w:val="22"/>
          <w:lang w:val="el-GR"/>
        </w:rPr>
        <w:t>με προσαρμοσμένη βελόνα</w:t>
      </w:r>
      <w:r>
        <w:rPr>
          <w:noProof/>
          <w:szCs w:val="22"/>
          <w:lang w:val="el-GR"/>
        </w:rPr>
        <w:t>.</w:t>
      </w:r>
      <w:r w:rsidR="008D1D5D" w:rsidRPr="008D1D5D">
        <w:rPr>
          <w:noProof/>
          <w:szCs w:val="22"/>
          <w:lang w:val="el-GR"/>
        </w:rPr>
        <w:t xml:space="preserve"> </w:t>
      </w:r>
      <w:r w:rsidR="00FE5F2F">
        <w:rPr>
          <w:noProof/>
          <w:szCs w:val="22"/>
          <w:lang w:val="el-GR"/>
        </w:rPr>
        <w:t>Έ</w:t>
      </w:r>
      <w:r w:rsidR="008D1D5D" w:rsidRPr="008D1D5D">
        <w:rPr>
          <w:noProof/>
          <w:szCs w:val="22"/>
          <w:lang w:val="el-GR"/>
        </w:rPr>
        <w:t>να ελαστικό πώμα</w:t>
      </w:r>
      <w:r w:rsidR="00FE5F2F">
        <w:rPr>
          <w:noProof/>
          <w:szCs w:val="22"/>
          <w:lang w:val="el-GR"/>
        </w:rPr>
        <w:t xml:space="preserve"> (από βρωμο-βουτύλιο, τύπου 1) έχει τοποθετηθεί</w:t>
      </w:r>
      <w:r w:rsidR="008D1D5D" w:rsidRPr="008D1D5D">
        <w:rPr>
          <w:noProof/>
          <w:szCs w:val="22"/>
          <w:lang w:val="el-GR"/>
        </w:rPr>
        <w:t xml:space="preserve"> </w:t>
      </w:r>
      <w:r w:rsidR="00FE5F2F">
        <w:rPr>
          <w:noProof/>
          <w:szCs w:val="22"/>
          <w:lang w:val="el-GR"/>
        </w:rPr>
        <w:t xml:space="preserve">στο κυλινδρικό σώμα της σύριγγας ως φράγμα και δρά ως έμβολο κατά την </w:t>
      </w:r>
      <w:r w:rsidR="004F056D">
        <w:rPr>
          <w:noProof/>
          <w:szCs w:val="22"/>
          <w:lang w:val="el-GR"/>
        </w:rPr>
        <w:t>ένεση</w:t>
      </w:r>
      <w:r w:rsidR="00FE5F2F">
        <w:rPr>
          <w:noProof/>
          <w:szCs w:val="22"/>
          <w:lang w:val="el-GR"/>
        </w:rPr>
        <w:t xml:space="preserve">. </w:t>
      </w:r>
      <w:r w:rsidR="00D5459D">
        <w:rPr>
          <w:noProof/>
          <w:szCs w:val="22"/>
          <w:lang w:val="el-GR"/>
        </w:rPr>
        <w:t>Ένα κινούμενο έμβολο είναι βιδωμένο στο ελαστικό πώμα.</w:t>
      </w:r>
      <w:r w:rsidR="00436113">
        <w:rPr>
          <w:noProof/>
          <w:szCs w:val="22"/>
          <w:lang w:val="el-GR"/>
        </w:rPr>
        <w:t xml:space="preserve"> Η βελόνα της σύριγγας είναι καλυμμένη με προστατευτικό κάλυμμα.</w:t>
      </w:r>
    </w:p>
    <w:p w:rsidR="00FE5F2F" w:rsidRDefault="00FE5F2F" w:rsidP="008D1D5D">
      <w:pPr>
        <w:rPr>
          <w:noProof/>
          <w:szCs w:val="22"/>
          <w:lang w:val="el-GR"/>
        </w:rPr>
      </w:pPr>
    </w:p>
    <w:p w:rsidR="007B5DF3" w:rsidRPr="007B5DF3" w:rsidRDefault="007B5DF3" w:rsidP="007B5DF3">
      <w:pPr>
        <w:rPr>
          <w:noProof/>
          <w:szCs w:val="22"/>
          <w:lang w:val="el-GR"/>
        </w:rPr>
      </w:pPr>
      <w:r>
        <w:rPr>
          <w:noProof/>
          <w:szCs w:val="22"/>
          <w:lang w:val="el-GR"/>
        </w:rPr>
        <w:t>Η χωρ</w:t>
      </w:r>
      <w:r w:rsidR="000653F8">
        <w:rPr>
          <w:noProof/>
          <w:szCs w:val="22"/>
          <w:lang w:val="el-GR"/>
        </w:rPr>
        <w:t>η</w:t>
      </w:r>
      <w:r>
        <w:rPr>
          <w:noProof/>
          <w:szCs w:val="22"/>
          <w:lang w:val="el-GR"/>
        </w:rPr>
        <w:t>τ</w:t>
      </w:r>
      <w:r w:rsidR="000653F8">
        <w:rPr>
          <w:noProof/>
          <w:szCs w:val="22"/>
          <w:lang w:val="el-GR"/>
        </w:rPr>
        <w:t>ι</w:t>
      </w:r>
      <w:r>
        <w:rPr>
          <w:noProof/>
          <w:szCs w:val="22"/>
          <w:lang w:val="el-GR"/>
        </w:rPr>
        <w:t xml:space="preserve">κότητα της σύριγγας είναι </w:t>
      </w:r>
      <w:r w:rsidRPr="007B5DF3">
        <w:rPr>
          <w:noProof/>
          <w:szCs w:val="22"/>
          <w:lang w:val="el-GR"/>
        </w:rPr>
        <w:t xml:space="preserve">1 </w:t>
      </w:r>
      <w:r w:rsidRPr="007B5DF3">
        <w:rPr>
          <w:noProof/>
          <w:szCs w:val="22"/>
          <w:lang w:val="en-US"/>
        </w:rPr>
        <w:t>ml</w:t>
      </w:r>
      <w:r w:rsidRPr="007B5DF3">
        <w:rPr>
          <w:noProof/>
          <w:szCs w:val="22"/>
          <w:lang w:val="el-GR"/>
        </w:rPr>
        <w:t xml:space="preserve"> ενέσιμου διαλύματος.</w:t>
      </w:r>
    </w:p>
    <w:p w:rsidR="00FE5F2F" w:rsidRDefault="00FE5F2F" w:rsidP="008D1D5D">
      <w:pPr>
        <w:rPr>
          <w:noProof/>
          <w:szCs w:val="22"/>
          <w:lang w:val="el-GR"/>
        </w:rPr>
      </w:pPr>
    </w:p>
    <w:p w:rsidR="0033448E" w:rsidRDefault="0033448E" w:rsidP="008D1D5D">
      <w:pPr>
        <w:rPr>
          <w:noProof/>
          <w:szCs w:val="22"/>
          <w:lang w:val="el-GR"/>
        </w:rPr>
      </w:pPr>
      <w:r>
        <w:rPr>
          <w:noProof/>
          <w:szCs w:val="22"/>
          <w:lang w:val="el-GR"/>
        </w:rPr>
        <w:t>7</w:t>
      </w:r>
      <w:r w:rsidRPr="0033448E">
        <w:rPr>
          <w:noProof/>
          <w:szCs w:val="22"/>
          <w:lang w:val="el-GR"/>
        </w:rPr>
        <w:t xml:space="preserve"> προγεμισμένες σύριγγες</w:t>
      </w:r>
    </w:p>
    <w:p w:rsidR="00FE5F2F" w:rsidRPr="0049594C" w:rsidRDefault="00BD3979" w:rsidP="008D1D5D">
      <w:pPr>
        <w:rPr>
          <w:noProof/>
          <w:szCs w:val="22"/>
          <w:highlight w:val="lightGray"/>
          <w:lang w:val="el-GR"/>
        </w:rPr>
      </w:pPr>
      <w:r w:rsidRPr="0049594C">
        <w:rPr>
          <w:noProof/>
          <w:szCs w:val="22"/>
          <w:highlight w:val="lightGray"/>
          <w:lang w:val="el-GR"/>
        </w:rPr>
        <w:t>28 προγεμισμένες σύριγγες</w:t>
      </w:r>
    </w:p>
    <w:p w:rsidR="00BD3979" w:rsidRPr="0049594C" w:rsidRDefault="00BD3979" w:rsidP="008D1D5D">
      <w:pPr>
        <w:rPr>
          <w:noProof/>
          <w:szCs w:val="22"/>
          <w:highlight w:val="lightGray"/>
          <w:lang w:val="el-GR"/>
        </w:rPr>
      </w:pPr>
      <w:r w:rsidRPr="0049594C">
        <w:rPr>
          <w:noProof/>
          <w:szCs w:val="22"/>
          <w:highlight w:val="lightGray"/>
          <w:lang w:val="el-GR"/>
        </w:rPr>
        <w:t>30 προγεμισμένες σύριγγες</w:t>
      </w:r>
    </w:p>
    <w:p w:rsidR="00BD3979" w:rsidRPr="00BD3979" w:rsidRDefault="00BD3979" w:rsidP="008D1D5D">
      <w:pPr>
        <w:rPr>
          <w:noProof/>
          <w:szCs w:val="22"/>
          <w:lang w:val="el-GR"/>
        </w:rPr>
      </w:pPr>
      <w:r w:rsidRPr="0049594C">
        <w:rPr>
          <w:noProof/>
          <w:szCs w:val="22"/>
          <w:highlight w:val="lightGray"/>
          <w:lang w:val="el-GR"/>
        </w:rPr>
        <w:t>90 (3</w:t>
      </w:r>
      <w:r w:rsidRPr="0049594C">
        <w:rPr>
          <w:noProof/>
          <w:szCs w:val="22"/>
          <w:highlight w:val="lightGray"/>
          <w:lang w:val="en-US"/>
        </w:rPr>
        <w:t>x</w:t>
      </w:r>
      <w:r w:rsidRPr="0049594C">
        <w:rPr>
          <w:noProof/>
          <w:szCs w:val="22"/>
          <w:highlight w:val="lightGray"/>
          <w:lang w:val="el-GR"/>
        </w:rPr>
        <w:t>30) προγεμισμένες σύριγγες.</w:t>
      </w:r>
    </w:p>
    <w:p w:rsidR="008D1D5D" w:rsidRPr="008D1D5D" w:rsidRDefault="008D1D5D" w:rsidP="008D1D5D">
      <w:pPr>
        <w:rPr>
          <w:noProof/>
          <w:szCs w:val="22"/>
          <w:lang w:val="el-GR"/>
        </w:rPr>
      </w:pPr>
    </w:p>
    <w:p w:rsidR="008D1D5D" w:rsidRPr="008D1D5D" w:rsidRDefault="008D1D5D" w:rsidP="008D1D5D">
      <w:pPr>
        <w:rPr>
          <w:noProof/>
          <w:szCs w:val="22"/>
          <w:lang w:val="el-GR"/>
        </w:rPr>
      </w:pPr>
      <w:r w:rsidRPr="008D1D5D">
        <w:rPr>
          <w:noProof/>
          <w:szCs w:val="22"/>
          <w:lang w:val="el-GR"/>
        </w:rPr>
        <w:t>Μπορεί να μην κυκλοφορούν όλες οι συσκευασίες.</w:t>
      </w:r>
    </w:p>
    <w:p w:rsidR="00FD771B" w:rsidRPr="00684E83" w:rsidRDefault="00FD771B">
      <w:pPr>
        <w:rPr>
          <w:b/>
          <w:noProof/>
          <w:szCs w:val="22"/>
          <w:lang w:val="el-GR"/>
        </w:rPr>
      </w:pPr>
    </w:p>
    <w:p w:rsidR="00FD771B" w:rsidRPr="00684E83" w:rsidRDefault="00FD771B">
      <w:pPr>
        <w:rPr>
          <w:noProof/>
          <w:szCs w:val="22"/>
          <w:lang w:val="el-GR"/>
        </w:rPr>
      </w:pPr>
      <w:r w:rsidRPr="00684E83">
        <w:rPr>
          <w:b/>
          <w:noProof/>
          <w:szCs w:val="22"/>
          <w:lang w:val="el-GR"/>
        </w:rPr>
        <w:t>6.6</w:t>
      </w:r>
      <w:r w:rsidRPr="00684E83">
        <w:rPr>
          <w:b/>
          <w:noProof/>
          <w:szCs w:val="22"/>
          <w:lang w:val="el-GR"/>
        </w:rPr>
        <w:tab/>
        <w:t>Ιδιαίτερες προφυλάξεις απόρριψης και άλλος χειρισμός</w:t>
      </w:r>
    </w:p>
    <w:p w:rsidR="00FD771B" w:rsidRPr="00684E83" w:rsidRDefault="00FD771B">
      <w:pPr>
        <w:rPr>
          <w:noProof/>
          <w:szCs w:val="22"/>
          <w:lang w:val="el-GR"/>
        </w:rPr>
      </w:pPr>
    </w:p>
    <w:p w:rsidR="00FD771B" w:rsidRPr="006738BC" w:rsidRDefault="006738BC" w:rsidP="006738BC">
      <w:pPr>
        <w:rPr>
          <w:iCs/>
          <w:noProof/>
          <w:szCs w:val="22"/>
          <w:u w:val="single"/>
          <w:lang w:val="el-GR"/>
        </w:rPr>
      </w:pPr>
      <w:r w:rsidRPr="006738BC">
        <w:rPr>
          <w:iCs/>
          <w:noProof/>
          <w:szCs w:val="22"/>
          <w:lang w:val="el-GR"/>
        </w:rPr>
        <w:t xml:space="preserve">Μόνο για εφάπαξ χρήση. </w:t>
      </w:r>
      <w:r w:rsidR="000653F8" w:rsidRPr="00684E83">
        <w:rPr>
          <w:noProof/>
          <w:szCs w:val="22"/>
          <w:lang w:val="el-GR"/>
        </w:rPr>
        <w:t>Κάθε αχρησιμοποίητο φαρμακευτικό προϊόν ή υπόλειμμα</w:t>
      </w:r>
      <w:r w:rsidRPr="006738BC">
        <w:rPr>
          <w:iCs/>
          <w:noProof/>
          <w:szCs w:val="22"/>
          <w:lang w:val="el-GR"/>
        </w:rPr>
        <w:t xml:space="preserve"> πρέπει να απορρίπτεται</w:t>
      </w:r>
      <w:r w:rsidR="0015268D">
        <w:rPr>
          <w:iCs/>
          <w:noProof/>
          <w:szCs w:val="22"/>
          <w:u w:val="single"/>
          <w:lang w:val="el-GR"/>
        </w:rPr>
        <w:t xml:space="preserve">, </w:t>
      </w:r>
      <w:r w:rsidR="00FD771B" w:rsidRPr="006738BC">
        <w:rPr>
          <w:noProof/>
          <w:szCs w:val="22"/>
          <w:lang w:val="el-GR"/>
        </w:rPr>
        <w:t>σύμφωνα με τις κατά τόπου</w:t>
      </w:r>
      <w:r>
        <w:rPr>
          <w:noProof/>
          <w:szCs w:val="22"/>
          <w:lang w:val="el-GR"/>
        </w:rPr>
        <w:t>ς ισχύουσες σχετικές διατάξεις.</w:t>
      </w: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622633">
      <w:pPr>
        <w:rPr>
          <w:noProof/>
          <w:szCs w:val="22"/>
          <w:lang w:val="el-GR"/>
        </w:rPr>
      </w:pPr>
      <w:r w:rsidRPr="00684E83">
        <w:rPr>
          <w:b/>
          <w:noProof/>
          <w:szCs w:val="22"/>
          <w:lang w:val="el-GR"/>
        </w:rPr>
        <w:t>7.</w:t>
      </w:r>
      <w:r w:rsidRPr="00684E83">
        <w:rPr>
          <w:b/>
          <w:noProof/>
          <w:szCs w:val="22"/>
          <w:lang w:val="el-GR"/>
        </w:rPr>
        <w:tab/>
        <w:t>ΚΑΤΟΧΟΣ ΤΗΣ ΑΔΕΙΑΣ ΚΥΚΛΟΦΟΡΙΑΣ</w:t>
      </w:r>
    </w:p>
    <w:p w:rsidR="006377E6" w:rsidRPr="009C1A4D" w:rsidRDefault="006377E6" w:rsidP="006377E6">
      <w:pPr>
        <w:tabs>
          <w:tab w:val="clear" w:pos="567"/>
        </w:tabs>
        <w:autoSpaceDE w:val="0"/>
        <w:autoSpaceDN w:val="0"/>
        <w:adjustRightInd w:val="0"/>
        <w:spacing w:line="240" w:lineRule="auto"/>
        <w:rPr>
          <w:iCs/>
          <w:noProof/>
          <w:szCs w:val="22"/>
          <w:lang w:val="el-GR"/>
        </w:rPr>
      </w:pPr>
    </w:p>
    <w:p w:rsidR="006377E6" w:rsidRPr="009C1A4D" w:rsidRDefault="001D0FF0" w:rsidP="006377E6">
      <w:pPr>
        <w:tabs>
          <w:tab w:val="clear" w:pos="567"/>
        </w:tabs>
        <w:autoSpaceDE w:val="0"/>
        <w:autoSpaceDN w:val="0"/>
        <w:adjustRightInd w:val="0"/>
        <w:spacing w:line="240" w:lineRule="auto"/>
        <w:rPr>
          <w:lang w:val="el-GR"/>
        </w:rPr>
      </w:pPr>
      <w:r w:rsidRPr="001D0FF0">
        <w:rPr>
          <w:lang w:val="el-GR"/>
        </w:rPr>
        <w:t>Κάτοχος</w:t>
      </w:r>
      <w:r w:rsidRPr="009C1A4D">
        <w:rPr>
          <w:lang w:val="el-GR"/>
        </w:rPr>
        <w:t xml:space="preserve"> </w:t>
      </w:r>
      <w:r w:rsidRPr="001D0FF0">
        <w:rPr>
          <w:lang w:val="el-GR"/>
        </w:rPr>
        <w:t>Άδειας</w:t>
      </w:r>
      <w:r w:rsidRPr="009C1A4D">
        <w:rPr>
          <w:lang w:val="el-GR"/>
        </w:rPr>
        <w:t xml:space="preserve"> </w:t>
      </w:r>
      <w:r w:rsidRPr="001D0FF0">
        <w:rPr>
          <w:lang w:val="el-GR"/>
        </w:rPr>
        <w:t>Κυκλοφορίας</w:t>
      </w:r>
      <w:r w:rsidRPr="009C1A4D">
        <w:rPr>
          <w:lang w:val="el-GR"/>
        </w:rPr>
        <w:t xml:space="preserve"> : </w:t>
      </w:r>
    </w:p>
    <w:p w:rsidR="006377E6" w:rsidRPr="002E5A11" w:rsidRDefault="006377E6" w:rsidP="006377E6">
      <w:pPr>
        <w:tabs>
          <w:tab w:val="clear" w:pos="567"/>
        </w:tabs>
        <w:autoSpaceDE w:val="0"/>
        <w:autoSpaceDN w:val="0"/>
        <w:adjustRightInd w:val="0"/>
        <w:spacing w:line="240" w:lineRule="auto"/>
        <w:rPr>
          <w:iCs/>
          <w:noProof/>
          <w:szCs w:val="22"/>
          <w:lang w:val="en-US"/>
        </w:rPr>
      </w:pPr>
      <w:r w:rsidRPr="002E5A11">
        <w:rPr>
          <w:iCs/>
          <w:noProof/>
          <w:szCs w:val="22"/>
          <w:lang w:val="en-US"/>
        </w:rPr>
        <w:t xml:space="preserve">MYLAN S.A.S., 117 Allée des Parcs, </w:t>
      </w:r>
    </w:p>
    <w:p w:rsidR="006377E6" w:rsidRPr="002E5A11" w:rsidRDefault="00FD3B94" w:rsidP="006377E6">
      <w:pPr>
        <w:tabs>
          <w:tab w:val="clear" w:pos="567"/>
        </w:tabs>
        <w:autoSpaceDE w:val="0"/>
        <w:autoSpaceDN w:val="0"/>
        <w:adjustRightInd w:val="0"/>
        <w:spacing w:line="240" w:lineRule="auto"/>
        <w:rPr>
          <w:iCs/>
          <w:noProof/>
          <w:szCs w:val="22"/>
          <w:lang w:val="el-GR"/>
        </w:rPr>
      </w:pPr>
      <w:r>
        <w:rPr>
          <w:iCs/>
          <w:noProof/>
          <w:szCs w:val="22"/>
          <w:lang w:val="el-GR"/>
        </w:rPr>
        <w:t>69800 Saint Priest, Γαλλία</w:t>
      </w:r>
    </w:p>
    <w:p w:rsidR="009A2B8C" w:rsidRPr="00202FE7" w:rsidRDefault="006377E6" w:rsidP="009A2B8C">
      <w:pPr>
        <w:tabs>
          <w:tab w:val="clear" w:pos="567"/>
        </w:tabs>
        <w:autoSpaceDE w:val="0"/>
        <w:autoSpaceDN w:val="0"/>
        <w:adjustRightInd w:val="0"/>
        <w:spacing w:line="240" w:lineRule="auto"/>
        <w:rPr>
          <w:iCs/>
          <w:noProof/>
          <w:szCs w:val="22"/>
          <w:lang w:val="el-GR"/>
        </w:rPr>
      </w:pPr>
      <w:r w:rsidRPr="002E5A11">
        <w:rPr>
          <w:iCs/>
          <w:noProof/>
          <w:szCs w:val="22"/>
          <w:lang w:val="el-GR"/>
        </w:rPr>
        <w:t xml:space="preserve"> </w:t>
      </w:r>
    </w:p>
    <w:p w:rsidR="009A2B8C" w:rsidRPr="00202FE7" w:rsidRDefault="009A2B8C" w:rsidP="009A2B8C">
      <w:pPr>
        <w:tabs>
          <w:tab w:val="clear" w:pos="567"/>
        </w:tabs>
        <w:autoSpaceDE w:val="0"/>
        <w:autoSpaceDN w:val="0"/>
        <w:adjustRightInd w:val="0"/>
        <w:spacing w:line="240" w:lineRule="auto"/>
        <w:rPr>
          <w:b/>
          <w:iCs/>
          <w:noProof/>
          <w:color w:val="000000" w:themeColor="text1"/>
          <w:szCs w:val="22"/>
          <w:lang w:val="el-GR"/>
        </w:rPr>
      </w:pPr>
      <w:r w:rsidRPr="00202FE7">
        <w:rPr>
          <w:b/>
          <w:iCs/>
          <w:noProof/>
          <w:color w:val="000000" w:themeColor="text1"/>
          <w:szCs w:val="22"/>
          <w:lang w:val="el-GR"/>
        </w:rPr>
        <w:t xml:space="preserve">Τοπικός Αντιπρόσωπος Ελλάδος:  </w:t>
      </w:r>
    </w:p>
    <w:p w:rsidR="009A2B8C" w:rsidRPr="00202FE7" w:rsidRDefault="009A2B8C" w:rsidP="009A2B8C">
      <w:pPr>
        <w:rPr>
          <w:iCs/>
          <w:noProof/>
          <w:color w:val="000000" w:themeColor="text1"/>
          <w:szCs w:val="22"/>
          <w:lang w:val="el-GR"/>
        </w:rPr>
      </w:pPr>
      <w:r w:rsidRPr="00202FE7">
        <w:rPr>
          <w:iCs/>
          <w:noProof/>
          <w:color w:val="000000" w:themeColor="text1"/>
          <w:szCs w:val="22"/>
          <w:lang w:val="en-US"/>
        </w:rPr>
        <w:t xml:space="preserve">Generics Pharma Hellas </w:t>
      </w:r>
      <w:r w:rsidRPr="00202FE7">
        <w:rPr>
          <w:iCs/>
          <w:noProof/>
          <w:color w:val="000000" w:themeColor="text1"/>
          <w:szCs w:val="22"/>
          <w:lang w:val="el-GR"/>
        </w:rPr>
        <w:t>ΕΠΕ</w:t>
      </w:r>
      <w:r w:rsidRPr="00202FE7">
        <w:rPr>
          <w:iCs/>
          <w:noProof/>
          <w:color w:val="000000" w:themeColor="text1"/>
          <w:szCs w:val="22"/>
          <w:lang w:val="en-US"/>
        </w:rPr>
        <w:t xml:space="preserve">,  </w:t>
      </w:r>
      <w:r w:rsidRPr="00202FE7">
        <w:rPr>
          <w:iCs/>
          <w:noProof/>
          <w:color w:val="000000" w:themeColor="text1"/>
          <w:szCs w:val="22"/>
          <w:lang w:val="el-GR"/>
        </w:rPr>
        <w:t>Αγ</w:t>
      </w:r>
      <w:r w:rsidRPr="00202FE7">
        <w:rPr>
          <w:iCs/>
          <w:noProof/>
          <w:color w:val="000000" w:themeColor="text1"/>
          <w:szCs w:val="22"/>
          <w:lang w:val="en-US"/>
        </w:rPr>
        <w:t xml:space="preserve">. </w:t>
      </w:r>
      <w:r w:rsidRPr="00202FE7">
        <w:rPr>
          <w:iCs/>
          <w:noProof/>
          <w:color w:val="000000" w:themeColor="text1"/>
          <w:szCs w:val="22"/>
          <w:lang w:val="el-GR"/>
        </w:rPr>
        <w:t>Δημητρίου 63, 174 65, Άλιμος, Ελλάδα, Τηλ.: 210 99 36 410</w:t>
      </w:r>
    </w:p>
    <w:p w:rsidR="009A2B8C" w:rsidRPr="00202FE7" w:rsidRDefault="009A2B8C" w:rsidP="009A2B8C">
      <w:pPr>
        <w:rPr>
          <w:noProof/>
          <w:color w:val="000000" w:themeColor="text1"/>
          <w:szCs w:val="22"/>
          <w:lang w:val="el-GR"/>
        </w:rPr>
      </w:pPr>
    </w:p>
    <w:p w:rsidR="009A2B8C" w:rsidRPr="00202FE7" w:rsidRDefault="009A2B8C" w:rsidP="009A2B8C">
      <w:pPr>
        <w:tabs>
          <w:tab w:val="clear" w:pos="567"/>
        </w:tabs>
        <w:autoSpaceDE w:val="0"/>
        <w:autoSpaceDN w:val="0"/>
        <w:adjustRightInd w:val="0"/>
        <w:spacing w:line="240" w:lineRule="auto"/>
        <w:rPr>
          <w:b/>
          <w:iCs/>
          <w:noProof/>
          <w:color w:val="000000" w:themeColor="text1"/>
          <w:szCs w:val="22"/>
          <w:lang w:val="el-GR"/>
        </w:rPr>
      </w:pPr>
      <w:r w:rsidRPr="00202FE7">
        <w:rPr>
          <w:b/>
          <w:iCs/>
          <w:noProof/>
          <w:color w:val="000000" w:themeColor="text1"/>
          <w:szCs w:val="22"/>
          <w:lang w:val="el-GR"/>
        </w:rPr>
        <w:t xml:space="preserve">Τοπικός Αντιπρόσωπος Κύπρου: </w:t>
      </w:r>
    </w:p>
    <w:p w:rsidR="009A2B8C" w:rsidRPr="00202FE7" w:rsidRDefault="009A2B8C" w:rsidP="009A2B8C">
      <w:pPr>
        <w:rPr>
          <w:color w:val="000000" w:themeColor="text1"/>
          <w:lang w:val="el-GR"/>
        </w:rPr>
      </w:pPr>
      <w:r w:rsidRPr="00202FE7">
        <w:rPr>
          <w:color w:val="000000" w:themeColor="text1"/>
          <w:lang w:val="el-GR"/>
        </w:rPr>
        <w:t>Βαρνάβας Χατζηπαναγής Λτδ</w:t>
      </w:r>
    </w:p>
    <w:p w:rsidR="009A2B8C" w:rsidRPr="00202FE7" w:rsidRDefault="009A2B8C" w:rsidP="009A2B8C">
      <w:pPr>
        <w:rPr>
          <w:color w:val="000000" w:themeColor="text1"/>
          <w:lang w:val="el-GR"/>
        </w:rPr>
      </w:pPr>
      <w:r w:rsidRPr="00202FE7">
        <w:rPr>
          <w:color w:val="000000" w:themeColor="text1"/>
          <w:lang w:val="el-GR"/>
        </w:rPr>
        <w:t>Λεωφ. Γιάννου Κρανιδιώτη 226,</w:t>
      </w:r>
    </w:p>
    <w:p w:rsidR="009A2B8C" w:rsidRPr="00202FE7" w:rsidRDefault="009A2B8C" w:rsidP="009A2B8C">
      <w:pPr>
        <w:rPr>
          <w:color w:val="000000" w:themeColor="text1"/>
          <w:lang w:val="el-GR"/>
        </w:rPr>
      </w:pPr>
      <w:r w:rsidRPr="00202FE7">
        <w:rPr>
          <w:color w:val="000000" w:themeColor="text1"/>
          <w:lang w:val="el-GR"/>
        </w:rPr>
        <w:t>2234, Λατσιά, Λευκωσία</w:t>
      </w:r>
    </w:p>
    <w:p w:rsidR="009A2B8C" w:rsidRPr="00202FE7" w:rsidRDefault="009A2B8C" w:rsidP="009A2B8C">
      <w:pPr>
        <w:rPr>
          <w:color w:val="000000" w:themeColor="text1"/>
          <w:lang w:val="el-GR"/>
        </w:rPr>
      </w:pPr>
      <w:r w:rsidRPr="00202FE7">
        <w:rPr>
          <w:color w:val="000000" w:themeColor="text1"/>
          <w:lang w:val="el-GR"/>
        </w:rPr>
        <w:t xml:space="preserve">Τηλ: 22207700 </w:t>
      </w:r>
    </w:p>
    <w:p w:rsidR="005221F1" w:rsidRPr="005221F1" w:rsidRDefault="005221F1" w:rsidP="005221F1">
      <w:pPr>
        <w:rPr>
          <w:noProof/>
          <w:szCs w:val="22"/>
          <w:lang w:val="el-GR"/>
        </w:rPr>
      </w:pPr>
    </w:p>
    <w:p w:rsidR="005221F1" w:rsidRPr="00C418A4" w:rsidRDefault="005221F1">
      <w:pPr>
        <w:rPr>
          <w:noProof/>
          <w:szCs w:val="22"/>
          <w:lang w:val="el-GR"/>
        </w:rPr>
      </w:pPr>
    </w:p>
    <w:p w:rsidR="00FD771B" w:rsidRPr="00684E83" w:rsidRDefault="00FD771B">
      <w:pPr>
        <w:rPr>
          <w:lang w:val="el-GR"/>
        </w:rPr>
      </w:pPr>
      <w:r w:rsidRPr="00684E83">
        <w:rPr>
          <w:b/>
          <w:noProof/>
          <w:szCs w:val="22"/>
          <w:lang w:val="el-GR"/>
        </w:rPr>
        <w:t>8.</w:t>
      </w:r>
      <w:r w:rsidRPr="00684E83">
        <w:rPr>
          <w:b/>
          <w:noProof/>
          <w:szCs w:val="22"/>
          <w:lang w:val="el-GR"/>
        </w:rPr>
        <w:tab/>
        <w:t>ΑΡΙΘΜΟΣ(ΟΙ) ΑΔΕΙΑΣ ΚΥΚΛΟΦΟΡΙΑΣ</w:t>
      </w:r>
    </w:p>
    <w:p w:rsidR="00FD771B" w:rsidRPr="00684E83" w:rsidRDefault="00FD771B">
      <w:pPr>
        <w:rPr>
          <w:lang w:val="el-GR"/>
        </w:rPr>
      </w:pPr>
    </w:p>
    <w:p w:rsidR="001608A5" w:rsidRPr="00202FE7" w:rsidRDefault="001608A5" w:rsidP="001608A5">
      <w:pPr>
        <w:rPr>
          <w:noProof/>
          <w:color w:val="000000" w:themeColor="text1"/>
          <w:szCs w:val="22"/>
          <w:lang w:val="el-GR"/>
        </w:rPr>
      </w:pPr>
      <w:r w:rsidRPr="00202FE7">
        <w:rPr>
          <w:noProof/>
          <w:color w:val="000000" w:themeColor="text1"/>
          <w:szCs w:val="22"/>
          <w:lang w:val="en-US"/>
        </w:rPr>
        <w:t>A</w:t>
      </w:r>
      <w:r w:rsidRPr="00202FE7">
        <w:rPr>
          <w:noProof/>
          <w:color w:val="000000" w:themeColor="text1"/>
          <w:szCs w:val="22"/>
          <w:lang w:val="el-GR"/>
        </w:rPr>
        <w:t>ριθμός Αδείας Κυκλ. Ελλάδος: 94837 / 13-12-2016</w:t>
      </w:r>
    </w:p>
    <w:p w:rsidR="001608A5" w:rsidRPr="00202FE7" w:rsidRDefault="001608A5" w:rsidP="001608A5">
      <w:pPr>
        <w:rPr>
          <w:noProof/>
          <w:color w:val="000000" w:themeColor="text1"/>
          <w:szCs w:val="22"/>
          <w:lang w:val="el-GR"/>
        </w:rPr>
      </w:pPr>
    </w:p>
    <w:p w:rsidR="001608A5" w:rsidRPr="006252A9" w:rsidRDefault="001608A5" w:rsidP="001608A5">
      <w:pPr>
        <w:rPr>
          <w:noProof/>
          <w:color w:val="000000" w:themeColor="text1"/>
          <w:szCs w:val="22"/>
          <w:lang w:val="el-GR"/>
        </w:rPr>
      </w:pPr>
      <w:r w:rsidRPr="00202FE7">
        <w:rPr>
          <w:noProof/>
          <w:color w:val="000000" w:themeColor="text1"/>
          <w:szCs w:val="22"/>
          <w:lang w:val="en-US"/>
        </w:rPr>
        <w:t>A</w:t>
      </w:r>
      <w:r w:rsidRPr="00202FE7">
        <w:rPr>
          <w:noProof/>
          <w:color w:val="000000" w:themeColor="text1"/>
          <w:szCs w:val="22"/>
          <w:lang w:val="el-GR"/>
        </w:rPr>
        <w:t xml:space="preserve">ριθμός Αδείας Κυκλοφορίας </w:t>
      </w:r>
      <w:r w:rsidRPr="00202FE7">
        <w:rPr>
          <w:noProof/>
          <w:color w:val="000000" w:themeColor="text1"/>
          <w:szCs w:val="22"/>
          <w:lang w:val="en-US"/>
        </w:rPr>
        <w:t>K</w:t>
      </w:r>
      <w:r w:rsidRPr="00202FE7">
        <w:rPr>
          <w:noProof/>
          <w:color w:val="000000" w:themeColor="text1"/>
          <w:szCs w:val="22"/>
          <w:lang w:val="el-GR"/>
        </w:rPr>
        <w:t>ύπρου:</w:t>
      </w:r>
      <w:r w:rsidR="00FD3B94" w:rsidRPr="006252A9">
        <w:rPr>
          <w:noProof/>
          <w:color w:val="000000" w:themeColor="text1"/>
          <w:szCs w:val="22"/>
          <w:lang w:val="el-GR"/>
        </w:rPr>
        <w:t xml:space="preserve"> 022666</w:t>
      </w:r>
    </w:p>
    <w:p w:rsidR="00FD771B" w:rsidRPr="00684E83" w:rsidRDefault="00FD771B">
      <w:pPr>
        <w:rPr>
          <w:noProof/>
          <w:szCs w:val="22"/>
          <w:lang w:val="el-GR"/>
        </w:rPr>
      </w:pPr>
    </w:p>
    <w:p w:rsidR="00FD771B" w:rsidRPr="00684E83" w:rsidRDefault="00FD771B">
      <w:pPr>
        <w:rPr>
          <w:noProof/>
          <w:szCs w:val="22"/>
          <w:lang w:val="el-GR"/>
        </w:rPr>
      </w:pPr>
      <w:r w:rsidRPr="00684E83">
        <w:rPr>
          <w:b/>
          <w:noProof/>
          <w:szCs w:val="22"/>
          <w:lang w:val="el-GR"/>
        </w:rPr>
        <w:t>9.</w:t>
      </w:r>
      <w:r w:rsidRPr="00684E83">
        <w:rPr>
          <w:b/>
          <w:noProof/>
          <w:szCs w:val="22"/>
          <w:lang w:val="el-GR"/>
        </w:rPr>
        <w:tab/>
        <w:t>ΗΜΕΡΟΜΗΝΙΑ ΠΡΩΤΗΣ ΕΓΚΡΙΣΗΣ/ΑΝΑΝΕΩΣΗΣ ΤΗΣ ΑΔΕΙΑΣ</w:t>
      </w:r>
    </w:p>
    <w:p w:rsidR="00FD771B" w:rsidRPr="00684E83" w:rsidRDefault="00FD771B">
      <w:pPr>
        <w:rPr>
          <w:noProof/>
          <w:szCs w:val="22"/>
          <w:lang w:val="el-GR"/>
        </w:rPr>
      </w:pPr>
    </w:p>
    <w:p w:rsidR="00FD771B" w:rsidRPr="00684E83" w:rsidRDefault="00FD771B">
      <w:pPr>
        <w:rPr>
          <w:noProof/>
          <w:szCs w:val="22"/>
          <w:lang w:val="el-GR"/>
        </w:rPr>
      </w:pPr>
      <w:r w:rsidRPr="00684E83">
        <w:rPr>
          <w:noProof/>
          <w:szCs w:val="22"/>
          <w:lang w:val="el-GR"/>
        </w:rPr>
        <w:t xml:space="preserve">&lt;Ημερομηνία πρώτης έγκρισης: </w:t>
      </w:r>
      <w:r w:rsidR="00E057AA">
        <w:rPr>
          <w:noProof/>
          <w:szCs w:val="22"/>
          <w:lang w:val="el-GR"/>
        </w:rPr>
        <w:t>13 Δεκεμβρίου 2016.</w:t>
      </w:r>
    </w:p>
    <w:p w:rsidR="00FD771B" w:rsidRPr="00684E83" w:rsidRDefault="00FD771B">
      <w:pPr>
        <w:rPr>
          <w:noProof/>
          <w:szCs w:val="22"/>
          <w:lang w:val="el-GR"/>
        </w:rPr>
      </w:pPr>
      <w:r w:rsidRPr="00684E83">
        <w:rPr>
          <w:noProof/>
          <w:szCs w:val="22"/>
          <w:lang w:val="el-GR"/>
        </w:rPr>
        <w:t>&lt;Ημερομηνία τελευταίας ανανέωσης: {ΗΗ μήνας ΕΕΕΕ}&gt;</w:t>
      </w:r>
    </w:p>
    <w:p w:rsidR="00FD771B" w:rsidRPr="005D77D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622633">
      <w:pPr>
        <w:rPr>
          <w:b/>
          <w:noProof/>
          <w:szCs w:val="22"/>
          <w:lang w:val="el-GR"/>
        </w:rPr>
      </w:pPr>
      <w:r w:rsidRPr="00684E83">
        <w:rPr>
          <w:b/>
          <w:noProof/>
          <w:szCs w:val="22"/>
          <w:lang w:val="el-GR"/>
        </w:rPr>
        <w:t>10.</w:t>
      </w:r>
      <w:r w:rsidRPr="00684E83">
        <w:rPr>
          <w:b/>
          <w:noProof/>
          <w:szCs w:val="22"/>
          <w:lang w:val="el-GR"/>
        </w:rPr>
        <w:tab/>
        <w:t>ΗΜΕΡΟΜΗΝΙΑ ΑΝΑΘΕΩΡΗΣΗΣ ΤΟΥ ΚΕΙΜΕΝΟΥ</w:t>
      </w:r>
    </w:p>
    <w:p w:rsidR="00FD771B" w:rsidRPr="00684E83" w:rsidRDefault="00FD771B">
      <w:pPr>
        <w:rPr>
          <w:b/>
          <w:noProof/>
          <w:szCs w:val="22"/>
          <w:lang w:val="el-GR"/>
        </w:rPr>
      </w:pPr>
    </w:p>
    <w:p w:rsidR="00FD771B" w:rsidRPr="00684E83" w:rsidRDefault="002343A4" w:rsidP="005D77D3">
      <w:pPr>
        <w:rPr>
          <w:noProof/>
          <w:szCs w:val="22"/>
          <w:lang w:val="el-GR"/>
        </w:rPr>
      </w:pPr>
      <w:r w:rsidRPr="00684E83">
        <w:rPr>
          <w:noProof/>
          <w:szCs w:val="22"/>
          <w:lang w:val="el-GR"/>
        </w:rPr>
        <w:t>&lt;</w:t>
      </w:r>
      <w:r w:rsidRPr="00684E83">
        <w:rPr>
          <w:b/>
          <w:noProof/>
          <w:szCs w:val="22"/>
          <w:lang w:val="el-GR"/>
        </w:rPr>
        <w:t>{</w:t>
      </w:r>
      <w:r w:rsidRPr="005D77D3">
        <w:rPr>
          <w:noProof/>
          <w:szCs w:val="22"/>
          <w:lang w:val="el-GR"/>
        </w:rPr>
        <w:t>ΗΗ μήνας ΕΕΕΕ</w:t>
      </w:r>
      <w:r w:rsidRPr="00684E83">
        <w:rPr>
          <w:b/>
          <w:noProof/>
          <w:szCs w:val="22"/>
          <w:lang w:val="el-GR"/>
        </w:rPr>
        <w:t>}</w:t>
      </w:r>
      <w:r w:rsidRPr="00684E83">
        <w:rPr>
          <w:noProof/>
          <w:szCs w:val="22"/>
          <w:lang w:val="el-GR"/>
        </w:rPr>
        <w:t>&gt;</w:t>
      </w: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p w:rsidR="00FD771B" w:rsidRPr="00684E83" w:rsidRDefault="00FD771B" w:rsidP="005D77D3">
      <w:pPr>
        <w:rPr>
          <w:noProof/>
          <w:szCs w:val="22"/>
          <w:lang w:val="el-GR"/>
        </w:rPr>
      </w:pPr>
    </w:p>
    <w:sectPr w:rsidR="00FD771B" w:rsidRPr="00684E83" w:rsidSect="004F5F0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7E" w:rsidRDefault="00CE017E">
      <w:pPr>
        <w:rPr>
          <w:szCs w:val="24"/>
        </w:rPr>
      </w:pPr>
      <w:r>
        <w:rPr>
          <w:szCs w:val="24"/>
        </w:rPr>
        <w:separator/>
      </w:r>
    </w:p>
  </w:endnote>
  <w:endnote w:type="continuationSeparator" w:id="0">
    <w:p w:rsidR="00CE017E" w:rsidRDefault="00CE017E">
      <w:pPr>
        <w:rPr>
          <w:szCs w:val="24"/>
        </w:rPr>
      </w:pPr>
      <w:r>
        <w:rPr>
          <w:szCs w:val="24"/>
        </w:rPr>
        <w:continuationSeparator/>
      </w:r>
    </w:p>
  </w:endnote>
  <w:endnote w:type="continuationNotice" w:id="1">
    <w:p w:rsidR="00CE017E" w:rsidRDefault="00CE01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98" w:rsidRDefault="00E5629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98" w:rsidRDefault="00E56298">
    <w:pPr>
      <w:pStyle w:val="a3"/>
      <w:tabs>
        <w:tab w:val="right" w:pos="8931"/>
      </w:tabs>
      <w:ind w:right="96"/>
      <w:jc w:val="center"/>
      <w:rPr>
        <w:rFonts w:ascii="Arial" w:hAnsi="Arial" w:cs="Arial"/>
        <w:sz w:val="16"/>
        <w:szCs w:val="16"/>
      </w:rPr>
    </w:pPr>
    <w:r>
      <w:rPr>
        <w:rFonts w:ascii="Arial" w:hAnsi="Arial" w:cs="Arial"/>
        <w:sz w:val="16"/>
        <w:szCs w:val="16"/>
      </w:rPr>
      <w:t>CLIFT NL/H/3211/001/IB/004</w:t>
    </w:r>
  </w:p>
  <w:p w:rsidR="00E56298" w:rsidRPr="005D77D3" w:rsidRDefault="00E56298">
    <w:pPr>
      <w:pStyle w:val="a3"/>
      <w:tabs>
        <w:tab w:val="right" w:pos="8931"/>
      </w:tabs>
      <w:ind w:right="96"/>
      <w:jc w:val="center"/>
      <w:rPr>
        <w:rFonts w:ascii="Arial" w:hAnsi="Arial" w:cs="Arial"/>
        <w:sz w:val="16"/>
        <w:szCs w:val="16"/>
      </w:rPr>
    </w:pPr>
    <w:r w:rsidRPr="005D77D3">
      <w:rPr>
        <w:rFonts w:ascii="Arial" w:hAnsi="Arial" w:cs="Arial"/>
        <w:sz w:val="16"/>
        <w:szCs w:val="16"/>
      </w:rPr>
      <w:fldChar w:fldCharType="begin"/>
    </w:r>
    <w:r w:rsidRPr="005D77D3">
      <w:rPr>
        <w:rFonts w:ascii="Arial" w:hAnsi="Arial" w:cs="Arial"/>
        <w:sz w:val="16"/>
        <w:szCs w:val="16"/>
      </w:rPr>
      <w:instrText xml:space="preserve"> EQ </w:instrText>
    </w:r>
    <w:r w:rsidRPr="005D77D3">
      <w:rPr>
        <w:rFonts w:ascii="Arial" w:hAnsi="Arial" w:cs="Arial"/>
        <w:sz w:val="16"/>
        <w:szCs w:val="16"/>
      </w:rPr>
      <w:fldChar w:fldCharType="end"/>
    </w:r>
    <w:r w:rsidRPr="005D77D3">
      <w:rPr>
        <w:rStyle w:val="a5"/>
        <w:rFonts w:ascii="Arial" w:hAnsi="Arial" w:cs="Arial"/>
        <w:sz w:val="16"/>
        <w:szCs w:val="16"/>
      </w:rPr>
      <w:fldChar w:fldCharType="begin"/>
    </w:r>
    <w:r w:rsidRPr="005D77D3">
      <w:rPr>
        <w:rStyle w:val="a5"/>
        <w:rFonts w:ascii="Arial" w:hAnsi="Arial" w:cs="Arial"/>
        <w:sz w:val="16"/>
        <w:szCs w:val="16"/>
      </w:rPr>
      <w:instrText xml:space="preserve">PAGE  </w:instrText>
    </w:r>
    <w:r w:rsidRPr="005D77D3">
      <w:rPr>
        <w:rStyle w:val="a5"/>
        <w:rFonts w:ascii="Arial" w:hAnsi="Arial" w:cs="Arial"/>
        <w:sz w:val="16"/>
        <w:szCs w:val="16"/>
      </w:rPr>
      <w:fldChar w:fldCharType="separate"/>
    </w:r>
    <w:r w:rsidR="00AB0AAD">
      <w:rPr>
        <w:rStyle w:val="a5"/>
        <w:rFonts w:ascii="Arial" w:hAnsi="Arial" w:cs="Arial"/>
        <w:noProof/>
        <w:sz w:val="16"/>
        <w:szCs w:val="16"/>
      </w:rPr>
      <w:t>1</w:t>
    </w:r>
    <w:r w:rsidRPr="005D77D3">
      <w:rPr>
        <w:rStyle w:val="a5"/>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98" w:rsidRPr="005D77D3" w:rsidRDefault="00E56298">
    <w:pPr>
      <w:pStyle w:val="a3"/>
      <w:tabs>
        <w:tab w:val="right" w:pos="8931"/>
      </w:tabs>
      <w:ind w:right="96"/>
      <w:jc w:val="center"/>
      <w:rPr>
        <w:rFonts w:ascii="Arial" w:hAnsi="Arial" w:cs="Arial"/>
        <w:sz w:val="16"/>
        <w:szCs w:val="16"/>
      </w:rPr>
    </w:pPr>
    <w:r w:rsidRPr="005D77D3">
      <w:rPr>
        <w:rFonts w:ascii="Arial" w:hAnsi="Arial" w:cs="Arial"/>
        <w:sz w:val="16"/>
        <w:szCs w:val="16"/>
      </w:rPr>
      <w:fldChar w:fldCharType="begin"/>
    </w:r>
    <w:r w:rsidRPr="005D77D3">
      <w:rPr>
        <w:rFonts w:ascii="Arial" w:hAnsi="Arial" w:cs="Arial"/>
        <w:sz w:val="16"/>
        <w:szCs w:val="16"/>
      </w:rPr>
      <w:instrText xml:space="preserve"> EQ </w:instrText>
    </w:r>
    <w:r w:rsidRPr="005D77D3">
      <w:rPr>
        <w:rFonts w:ascii="Arial" w:hAnsi="Arial" w:cs="Arial"/>
        <w:sz w:val="16"/>
        <w:szCs w:val="16"/>
      </w:rPr>
      <w:fldChar w:fldCharType="end"/>
    </w:r>
    <w:r w:rsidRPr="005D77D3">
      <w:rPr>
        <w:rStyle w:val="a5"/>
        <w:rFonts w:ascii="Arial" w:hAnsi="Arial" w:cs="Arial"/>
        <w:sz w:val="16"/>
        <w:szCs w:val="16"/>
      </w:rPr>
      <w:fldChar w:fldCharType="begin"/>
    </w:r>
    <w:r w:rsidRPr="005D77D3">
      <w:rPr>
        <w:rStyle w:val="a5"/>
        <w:rFonts w:ascii="Arial" w:hAnsi="Arial" w:cs="Arial"/>
        <w:sz w:val="16"/>
        <w:szCs w:val="16"/>
      </w:rPr>
      <w:instrText xml:space="preserve">PAGE  </w:instrText>
    </w:r>
    <w:r w:rsidRPr="005D77D3">
      <w:rPr>
        <w:rStyle w:val="a5"/>
        <w:rFonts w:ascii="Arial" w:hAnsi="Arial" w:cs="Arial"/>
        <w:sz w:val="16"/>
        <w:szCs w:val="16"/>
      </w:rPr>
      <w:fldChar w:fldCharType="separate"/>
    </w:r>
    <w:r>
      <w:rPr>
        <w:rStyle w:val="a5"/>
        <w:rFonts w:ascii="Arial" w:hAnsi="Arial" w:cs="Arial"/>
        <w:noProof/>
        <w:sz w:val="16"/>
        <w:szCs w:val="16"/>
      </w:rPr>
      <w:t>1</w:t>
    </w:r>
    <w:r w:rsidRPr="005D77D3">
      <w:rPr>
        <w:rStyle w:val="a5"/>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7E" w:rsidRDefault="00CE017E">
      <w:pPr>
        <w:rPr>
          <w:szCs w:val="24"/>
        </w:rPr>
      </w:pPr>
      <w:r>
        <w:rPr>
          <w:szCs w:val="24"/>
        </w:rPr>
        <w:separator/>
      </w:r>
    </w:p>
  </w:footnote>
  <w:footnote w:type="continuationSeparator" w:id="0">
    <w:p w:rsidR="00CE017E" w:rsidRDefault="00CE017E">
      <w:pPr>
        <w:rPr>
          <w:szCs w:val="24"/>
        </w:rPr>
      </w:pPr>
      <w:r>
        <w:rPr>
          <w:szCs w:val="24"/>
        </w:rPr>
        <w:continuationSeparator/>
      </w:r>
    </w:p>
  </w:footnote>
  <w:footnote w:type="continuationNotice" w:id="1">
    <w:p w:rsidR="00CE017E" w:rsidRDefault="00CE017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98" w:rsidRDefault="00E5629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98" w:rsidRDefault="00E5629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98" w:rsidRDefault="00E562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3">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AF52A3"/>
    <w:multiLevelType w:val="hybridMultilevel"/>
    <w:tmpl w:val="0B3A2724"/>
    <w:lvl w:ilvl="0" w:tplc="9F90038A">
      <w:start w:val="1"/>
      <w:numFmt w:val="bullet"/>
      <w:lvlText w:val="–"/>
      <w:lvlJc w:val="left"/>
      <w:pPr>
        <w:ind w:left="1004" w:hanging="360"/>
      </w:pPr>
      <w:rPr>
        <w:rFonts w:ascii="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2C0448CE"/>
    <w:multiLevelType w:val="hybridMultilevel"/>
    <w:tmpl w:val="902A09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36947BF0"/>
    <w:multiLevelType w:val="hybridMultilevel"/>
    <w:tmpl w:val="7C9E3D26"/>
    <w:lvl w:ilvl="0" w:tplc="91AC1582">
      <w:start w:val="6"/>
      <w:numFmt w:val="bullet"/>
      <w:lvlText w:val="-"/>
      <w:lvlJc w:val="left"/>
      <w:pPr>
        <w:tabs>
          <w:tab w:val="num" w:pos="1050"/>
        </w:tabs>
        <w:ind w:left="1050" w:hanging="690"/>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12">
    <w:nsid w:val="4A810019"/>
    <w:multiLevelType w:val="singleLevel"/>
    <w:tmpl w:val="FFFFFFFF"/>
    <w:lvl w:ilvl="0">
      <w:start w:val="1"/>
      <w:numFmt w:val="bullet"/>
      <w:lvlText w:val="-"/>
      <w:lvlJc w:val="left"/>
      <w:pPr>
        <w:ind w:left="1800" w:hanging="360"/>
      </w:pPr>
    </w:lvl>
  </w:abstractNum>
  <w:abstractNum w:abstractNumId="13">
    <w:nsid w:val="4D3E7991"/>
    <w:multiLevelType w:val="hybridMultilevel"/>
    <w:tmpl w:val="51F217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0C4365"/>
    <w:multiLevelType w:val="singleLevel"/>
    <w:tmpl w:val="FFFFFFFF"/>
    <w:lvl w:ilvl="0">
      <w:start w:val="1"/>
      <w:numFmt w:val="bullet"/>
      <w:lvlText w:val="-"/>
      <w:lvlJc w:val="left"/>
      <w:pPr>
        <w:ind w:left="1800" w:hanging="360"/>
      </w:pPr>
    </w:lvl>
  </w:abstractNum>
  <w:abstractNum w:abstractNumId="15">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18">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19">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22">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
  </w:num>
  <w:num w:numId="2">
    <w:abstractNumId w:val="17"/>
  </w:num>
  <w:num w:numId="3">
    <w:abstractNumId w:val="0"/>
    <w:lvlOverride w:ilvl="0">
      <w:lvl w:ilvl="0">
        <w:start w:val="1"/>
        <w:numFmt w:val="bullet"/>
        <w:lvlText w:val="-"/>
        <w:lvlJc w:val="left"/>
        <w:pPr>
          <w:ind w:left="360" w:hanging="360"/>
        </w:pPr>
      </w:lvl>
    </w:lvlOverride>
  </w:num>
  <w:num w:numId="4">
    <w:abstractNumId w:val="0"/>
    <w:lvlOverride w:ilvl="0">
      <w:lvl w:ilvl="0">
        <w:start w:val="1"/>
        <w:numFmt w:val="bullet"/>
        <w:lvlText w:val=""/>
        <w:lvlJc w:val="left"/>
        <w:pPr>
          <w:ind w:left="360" w:hanging="360"/>
        </w:pPr>
        <w:rPr>
          <w:rFonts w:ascii="Symbol" w:hAnsi="Symbol" w:hint="default"/>
        </w:rPr>
      </w:lvl>
    </w:lvlOverride>
  </w:num>
  <w:num w:numId="5">
    <w:abstractNumId w:val="18"/>
  </w:num>
  <w:num w:numId="6">
    <w:abstractNumId w:val="15"/>
  </w:num>
  <w:num w:numId="7">
    <w:abstractNumId w:val="8"/>
  </w:num>
  <w:num w:numId="8">
    <w:abstractNumId w:val="11"/>
  </w:num>
  <w:num w:numId="9">
    <w:abstractNumId w:val="23"/>
  </w:num>
  <w:num w:numId="10">
    <w:abstractNumId w:val="1"/>
  </w:num>
  <w:num w:numId="11">
    <w:abstractNumId w:val="20"/>
  </w:num>
  <w:num w:numId="12">
    <w:abstractNumId w:val="9"/>
  </w:num>
  <w:num w:numId="13">
    <w:abstractNumId w:val="5"/>
  </w:num>
  <w:num w:numId="14">
    <w:abstractNumId w:val="3"/>
  </w:num>
  <w:num w:numId="15">
    <w:abstractNumId w:val="0"/>
    <w:lvlOverride w:ilvl="0">
      <w:lvl w:ilvl="0">
        <w:start w:val="1"/>
        <w:numFmt w:val="bullet"/>
        <w:lvlText w:val="-"/>
        <w:lvlJc w:val="left"/>
        <w:pPr>
          <w:ind w:left="360" w:hanging="360"/>
        </w:pPr>
      </w:lvl>
    </w:lvlOverride>
  </w:num>
  <w:num w:numId="16">
    <w:abstractNumId w:val="21"/>
  </w:num>
  <w:num w:numId="17">
    <w:abstractNumId w:val="12"/>
  </w:num>
  <w:num w:numId="18">
    <w:abstractNumId w:val="14"/>
  </w:num>
  <w:num w:numId="19">
    <w:abstractNumId w:val="24"/>
  </w:num>
  <w:num w:numId="20">
    <w:abstractNumId w:val="16"/>
  </w:num>
  <w:num w:numId="21">
    <w:abstractNumId w:val="22"/>
  </w:num>
  <w:num w:numId="22">
    <w:abstractNumId w:val="19"/>
  </w:num>
  <w:num w:numId="23">
    <w:abstractNumId w:val="7"/>
  </w:num>
  <w:num w:numId="24">
    <w:abstractNumId w:val="22"/>
  </w:num>
  <w:num w:numId="25">
    <w:abstractNumId w:val="3"/>
  </w:num>
  <w:num w:numId="26">
    <w:abstractNumId w:val="22"/>
  </w:num>
  <w:num w:numId="27">
    <w:abstractNumId w:val="10"/>
  </w:num>
  <w:num w:numId="28">
    <w:abstractNumId w:val="0"/>
    <w:lvlOverride w:ilvl="0">
      <w:lvl w:ilvl="0">
        <w:start w:val="1"/>
        <w:numFmt w:val="bullet"/>
        <w:lvlText w:val="-"/>
        <w:lvlJc w:val="left"/>
        <w:pPr>
          <w:ind w:left="360" w:hanging="360"/>
        </w:pPr>
      </w:lvl>
    </w:lvlOverride>
  </w:num>
  <w:num w:numId="29">
    <w:abstractNumId w:val="3"/>
  </w:num>
  <w:num w:numId="30">
    <w:abstractNumId w:val="6"/>
  </w:num>
  <w:num w:numId="31">
    <w:abstractNumId w:val="1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gistered" w:val="-1"/>
    <w:docVar w:name="Version" w:val="0"/>
  </w:docVars>
  <w:rsids>
    <w:rsidRoot w:val="00072B3C"/>
    <w:rsid w:val="00000D62"/>
    <w:rsid w:val="00001587"/>
    <w:rsid w:val="0000362A"/>
    <w:rsid w:val="00004054"/>
    <w:rsid w:val="00005701"/>
    <w:rsid w:val="00007528"/>
    <w:rsid w:val="0001164F"/>
    <w:rsid w:val="00014869"/>
    <w:rsid w:val="000150D3"/>
    <w:rsid w:val="000166C1"/>
    <w:rsid w:val="0002006B"/>
    <w:rsid w:val="00020AE8"/>
    <w:rsid w:val="0002343D"/>
    <w:rsid w:val="00024106"/>
    <w:rsid w:val="00024469"/>
    <w:rsid w:val="00025EBE"/>
    <w:rsid w:val="00026BF2"/>
    <w:rsid w:val="000271F6"/>
    <w:rsid w:val="00030445"/>
    <w:rsid w:val="0003063C"/>
    <w:rsid w:val="000316ED"/>
    <w:rsid w:val="000318C7"/>
    <w:rsid w:val="00033FDB"/>
    <w:rsid w:val="000344F6"/>
    <w:rsid w:val="00034D83"/>
    <w:rsid w:val="000364EC"/>
    <w:rsid w:val="00036522"/>
    <w:rsid w:val="000369CD"/>
    <w:rsid w:val="00041CC9"/>
    <w:rsid w:val="00042263"/>
    <w:rsid w:val="00043505"/>
    <w:rsid w:val="00044042"/>
    <w:rsid w:val="000474D2"/>
    <w:rsid w:val="000479C5"/>
    <w:rsid w:val="00050DFD"/>
    <w:rsid w:val="000515B3"/>
    <w:rsid w:val="00053809"/>
    <w:rsid w:val="00053914"/>
    <w:rsid w:val="00053B11"/>
    <w:rsid w:val="00054756"/>
    <w:rsid w:val="000560C5"/>
    <w:rsid w:val="00056BB1"/>
    <w:rsid w:val="00056C49"/>
    <w:rsid w:val="00056FE0"/>
    <w:rsid w:val="000603C8"/>
    <w:rsid w:val="000608A4"/>
    <w:rsid w:val="00060AA1"/>
    <w:rsid w:val="000631FD"/>
    <w:rsid w:val="00064467"/>
    <w:rsid w:val="000653F8"/>
    <w:rsid w:val="00071F8A"/>
    <w:rsid w:val="00072B3C"/>
    <w:rsid w:val="000730D6"/>
    <w:rsid w:val="00073E04"/>
    <w:rsid w:val="0007628D"/>
    <w:rsid w:val="00076D0C"/>
    <w:rsid w:val="00081DAB"/>
    <w:rsid w:val="00085AD1"/>
    <w:rsid w:val="0009351E"/>
    <w:rsid w:val="0009479A"/>
    <w:rsid w:val="00095E44"/>
    <w:rsid w:val="00096D8D"/>
    <w:rsid w:val="0009755A"/>
    <w:rsid w:val="000A1232"/>
    <w:rsid w:val="000A17D5"/>
    <w:rsid w:val="000A40D0"/>
    <w:rsid w:val="000A4614"/>
    <w:rsid w:val="000A6E1F"/>
    <w:rsid w:val="000A777D"/>
    <w:rsid w:val="000B0097"/>
    <w:rsid w:val="000B0ACB"/>
    <w:rsid w:val="000B101F"/>
    <w:rsid w:val="000B1F4B"/>
    <w:rsid w:val="000B2F27"/>
    <w:rsid w:val="000B2F58"/>
    <w:rsid w:val="000B3579"/>
    <w:rsid w:val="000B37A8"/>
    <w:rsid w:val="000B3FDD"/>
    <w:rsid w:val="000B51D9"/>
    <w:rsid w:val="000B7A26"/>
    <w:rsid w:val="000C03FB"/>
    <w:rsid w:val="000C25D7"/>
    <w:rsid w:val="000C308F"/>
    <w:rsid w:val="000C449B"/>
    <w:rsid w:val="000C5A4E"/>
    <w:rsid w:val="000C635D"/>
    <w:rsid w:val="000C74B0"/>
    <w:rsid w:val="000C7F49"/>
    <w:rsid w:val="000D1AEE"/>
    <w:rsid w:val="000D1F4F"/>
    <w:rsid w:val="000D4D07"/>
    <w:rsid w:val="000D5111"/>
    <w:rsid w:val="000D6F94"/>
    <w:rsid w:val="000D7535"/>
    <w:rsid w:val="000E165D"/>
    <w:rsid w:val="000E1BAF"/>
    <w:rsid w:val="000E1C03"/>
    <w:rsid w:val="000E223E"/>
    <w:rsid w:val="000E2399"/>
    <w:rsid w:val="000E2491"/>
    <w:rsid w:val="000E2EA9"/>
    <w:rsid w:val="000E46A3"/>
    <w:rsid w:val="000E4E88"/>
    <w:rsid w:val="000E5726"/>
    <w:rsid w:val="000E6C94"/>
    <w:rsid w:val="000E7806"/>
    <w:rsid w:val="000F1AE3"/>
    <w:rsid w:val="000F1BB2"/>
    <w:rsid w:val="000F3528"/>
    <w:rsid w:val="000F3F94"/>
    <w:rsid w:val="000F7369"/>
    <w:rsid w:val="001014F3"/>
    <w:rsid w:val="00102578"/>
    <w:rsid w:val="00103405"/>
    <w:rsid w:val="00103501"/>
    <w:rsid w:val="00103B2D"/>
    <w:rsid w:val="00103CD2"/>
    <w:rsid w:val="00104061"/>
    <w:rsid w:val="00104259"/>
    <w:rsid w:val="00104322"/>
    <w:rsid w:val="00107236"/>
    <w:rsid w:val="001101A2"/>
    <w:rsid w:val="001106F7"/>
    <w:rsid w:val="00110898"/>
    <w:rsid w:val="001108A9"/>
    <w:rsid w:val="00112EDA"/>
    <w:rsid w:val="00114174"/>
    <w:rsid w:val="00114BE8"/>
    <w:rsid w:val="0011554C"/>
    <w:rsid w:val="001163D5"/>
    <w:rsid w:val="00117289"/>
    <w:rsid w:val="00117C1D"/>
    <w:rsid w:val="00123688"/>
    <w:rsid w:val="00123EE6"/>
    <w:rsid w:val="00124C28"/>
    <w:rsid w:val="001274F3"/>
    <w:rsid w:val="00127F47"/>
    <w:rsid w:val="00133572"/>
    <w:rsid w:val="00133E50"/>
    <w:rsid w:val="00135D69"/>
    <w:rsid w:val="00136D7A"/>
    <w:rsid w:val="001412FC"/>
    <w:rsid w:val="00141470"/>
    <w:rsid w:val="00141540"/>
    <w:rsid w:val="001425D4"/>
    <w:rsid w:val="00144039"/>
    <w:rsid w:val="001449DF"/>
    <w:rsid w:val="0014569B"/>
    <w:rsid w:val="001470E0"/>
    <w:rsid w:val="00150060"/>
    <w:rsid w:val="0015268D"/>
    <w:rsid w:val="00154C69"/>
    <w:rsid w:val="0015565B"/>
    <w:rsid w:val="00155DD9"/>
    <w:rsid w:val="0015704C"/>
    <w:rsid w:val="00157809"/>
    <w:rsid w:val="001608A5"/>
    <w:rsid w:val="00161701"/>
    <w:rsid w:val="00161E87"/>
    <w:rsid w:val="0016566C"/>
    <w:rsid w:val="00166D11"/>
    <w:rsid w:val="001710BA"/>
    <w:rsid w:val="001727F0"/>
    <w:rsid w:val="00172B06"/>
    <w:rsid w:val="0017347E"/>
    <w:rsid w:val="001752D8"/>
    <w:rsid w:val="00175931"/>
    <w:rsid w:val="0017656D"/>
    <w:rsid w:val="00176B25"/>
    <w:rsid w:val="0018238B"/>
    <w:rsid w:val="00183419"/>
    <w:rsid w:val="0018394A"/>
    <w:rsid w:val="001841AC"/>
    <w:rsid w:val="00184DCC"/>
    <w:rsid w:val="00186A9D"/>
    <w:rsid w:val="001874A6"/>
    <w:rsid w:val="0018765B"/>
    <w:rsid w:val="00187BCD"/>
    <w:rsid w:val="00190913"/>
    <w:rsid w:val="00191A0E"/>
    <w:rsid w:val="00192A6F"/>
    <w:rsid w:val="00193DD3"/>
    <w:rsid w:val="00195714"/>
    <w:rsid w:val="00195E5E"/>
    <w:rsid w:val="00195F65"/>
    <w:rsid w:val="001A07E2"/>
    <w:rsid w:val="001A1BAF"/>
    <w:rsid w:val="001A2018"/>
    <w:rsid w:val="001A356C"/>
    <w:rsid w:val="001A47A1"/>
    <w:rsid w:val="001A52E7"/>
    <w:rsid w:val="001A56F1"/>
    <w:rsid w:val="001A6AB0"/>
    <w:rsid w:val="001B01C8"/>
    <w:rsid w:val="001B0B52"/>
    <w:rsid w:val="001B13F6"/>
    <w:rsid w:val="001B1747"/>
    <w:rsid w:val="001B228F"/>
    <w:rsid w:val="001B2D44"/>
    <w:rsid w:val="001B2DFB"/>
    <w:rsid w:val="001B3302"/>
    <w:rsid w:val="001B752A"/>
    <w:rsid w:val="001B756D"/>
    <w:rsid w:val="001B7FF4"/>
    <w:rsid w:val="001C0693"/>
    <w:rsid w:val="001C1174"/>
    <w:rsid w:val="001C12FB"/>
    <w:rsid w:val="001C2DB4"/>
    <w:rsid w:val="001C3228"/>
    <w:rsid w:val="001C35E9"/>
    <w:rsid w:val="001C36BD"/>
    <w:rsid w:val="001C3733"/>
    <w:rsid w:val="001C4239"/>
    <w:rsid w:val="001C49B3"/>
    <w:rsid w:val="001C5B30"/>
    <w:rsid w:val="001D0FF0"/>
    <w:rsid w:val="001D1440"/>
    <w:rsid w:val="001D3C05"/>
    <w:rsid w:val="001D6AF4"/>
    <w:rsid w:val="001D7429"/>
    <w:rsid w:val="001D7A4A"/>
    <w:rsid w:val="001E0CC1"/>
    <w:rsid w:val="001E1601"/>
    <w:rsid w:val="001E1C10"/>
    <w:rsid w:val="001E3CC0"/>
    <w:rsid w:val="001E4952"/>
    <w:rsid w:val="001E4B80"/>
    <w:rsid w:val="001E4D97"/>
    <w:rsid w:val="001E724C"/>
    <w:rsid w:val="001E77C3"/>
    <w:rsid w:val="001F090B"/>
    <w:rsid w:val="001F180A"/>
    <w:rsid w:val="001F1A28"/>
    <w:rsid w:val="001F1AD0"/>
    <w:rsid w:val="001F271A"/>
    <w:rsid w:val="001F2C93"/>
    <w:rsid w:val="001F35E8"/>
    <w:rsid w:val="001F3758"/>
    <w:rsid w:val="001F4014"/>
    <w:rsid w:val="001F445E"/>
    <w:rsid w:val="001F72C3"/>
    <w:rsid w:val="00201213"/>
    <w:rsid w:val="0020165E"/>
    <w:rsid w:val="0020210D"/>
    <w:rsid w:val="00202E50"/>
    <w:rsid w:val="00202FE7"/>
    <w:rsid w:val="00205180"/>
    <w:rsid w:val="00205B89"/>
    <w:rsid w:val="00206B18"/>
    <w:rsid w:val="00207F81"/>
    <w:rsid w:val="002109F4"/>
    <w:rsid w:val="00211FDA"/>
    <w:rsid w:val="00213B9E"/>
    <w:rsid w:val="00213C6A"/>
    <w:rsid w:val="00214868"/>
    <w:rsid w:val="00215C5E"/>
    <w:rsid w:val="00215FDA"/>
    <w:rsid w:val="002160C2"/>
    <w:rsid w:val="002215D0"/>
    <w:rsid w:val="00222BB9"/>
    <w:rsid w:val="002232BE"/>
    <w:rsid w:val="00225129"/>
    <w:rsid w:val="00225883"/>
    <w:rsid w:val="002258D6"/>
    <w:rsid w:val="002264F0"/>
    <w:rsid w:val="002274FB"/>
    <w:rsid w:val="002309D2"/>
    <w:rsid w:val="00231B61"/>
    <w:rsid w:val="0023315B"/>
    <w:rsid w:val="00233E32"/>
    <w:rsid w:val="002343A4"/>
    <w:rsid w:val="002347FE"/>
    <w:rsid w:val="00236D0B"/>
    <w:rsid w:val="0024178D"/>
    <w:rsid w:val="00242F67"/>
    <w:rsid w:val="0024392B"/>
    <w:rsid w:val="002445CF"/>
    <w:rsid w:val="00244CF5"/>
    <w:rsid w:val="002450C6"/>
    <w:rsid w:val="002451C0"/>
    <w:rsid w:val="00245DCF"/>
    <w:rsid w:val="00246C65"/>
    <w:rsid w:val="00247FFC"/>
    <w:rsid w:val="002535D2"/>
    <w:rsid w:val="002542A8"/>
    <w:rsid w:val="002579F2"/>
    <w:rsid w:val="0026003C"/>
    <w:rsid w:val="00260A11"/>
    <w:rsid w:val="00260A61"/>
    <w:rsid w:val="0026169A"/>
    <w:rsid w:val="00262763"/>
    <w:rsid w:val="00264BEA"/>
    <w:rsid w:val="00267850"/>
    <w:rsid w:val="00271032"/>
    <w:rsid w:val="00273E3E"/>
    <w:rsid w:val="00273F28"/>
    <w:rsid w:val="00274147"/>
    <w:rsid w:val="00275189"/>
    <w:rsid w:val="002756DC"/>
    <w:rsid w:val="00276412"/>
    <w:rsid w:val="00276437"/>
    <w:rsid w:val="00276CAC"/>
    <w:rsid w:val="0028063F"/>
    <w:rsid w:val="00280740"/>
    <w:rsid w:val="00282373"/>
    <w:rsid w:val="00283B02"/>
    <w:rsid w:val="00283C5D"/>
    <w:rsid w:val="002844B0"/>
    <w:rsid w:val="00284687"/>
    <w:rsid w:val="00286322"/>
    <w:rsid w:val="002869BF"/>
    <w:rsid w:val="0029145A"/>
    <w:rsid w:val="00294458"/>
    <w:rsid w:val="00296075"/>
    <w:rsid w:val="00296B03"/>
    <w:rsid w:val="00296C1F"/>
    <w:rsid w:val="002A41E6"/>
    <w:rsid w:val="002A44C8"/>
    <w:rsid w:val="002A5E48"/>
    <w:rsid w:val="002B0059"/>
    <w:rsid w:val="002B0455"/>
    <w:rsid w:val="002B1197"/>
    <w:rsid w:val="002B1C81"/>
    <w:rsid w:val="002B1D0C"/>
    <w:rsid w:val="002B1F88"/>
    <w:rsid w:val="002B261C"/>
    <w:rsid w:val="002B2BEE"/>
    <w:rsid w:val="002B35C5"/>
    <w:rsid w:val="002B3935"/>
    <w:rsid w:val="002B406A"/>
    <w:rsid w:val="002B41D4"/>
    <w:rsid w:val="002B543F"/>
    <w:rsid w:val="002B59EA"/>
    <w:rsid w:val="002B66BC"/>
    <w:rsid w:val="002B7635"/>
    <w:rsid w:val="002B7D73"/>
    <w:rsid w:val="002C0361"/>
    <w:rsid w:val="002C06E3"/>
    <w:rsid w:val="002C0801"/>
    <w:rsid w:val="002C33B3"/>
    <w:rsid w:val="002C44B0"/>
    <w:rsid w:val="002C4E07"/>
    <w:rsid w:val="002C60E8"/>
    <w:rsid w:val="002C70D3"/>
    <w:rsid w:val="002C7C3C"/>
    <w:rsid w:val="002D0586"/>
    <w:rsid w:val="002D1023"/>
    <w:rsid w:val="002D1459"/>
    <w:rsid w:val="002D1470"/>
    <w:rsid w:val="002D21CF"/>
    <w:rsid w:val="002D2334"/>
    <w:rsid w:val="002D4705"/>
    <w:rsid w:val="002D5B65"/>
    <w:rsid w:val="002D5F6D"/>
    <w:rsid w:val="002D6396"/>
    <w:rsid w:val="002D653D"/>
    <w:rsid w:val="002D7B4E"/>
    <w:rsid w:val="002D7E5E"/>
    <w:rsid w:val="002E07EF"/>
    <w:rsid w:val="002E0D06"/>
    <w:rsid w:val="002E1810"/>
    <w:rsid w:val="002E4547"/>
    <w:rsid w:val="002E4A33"/>
    <w:rsid w:val="002E4C00"/>
    <w:rsid w:val="002E4E94"/>
    <w:rsid w:val="002E5404"/>
    <w:rsid w:val="002E5A11"/>
    <w:rsid w:val="002F190C"/>
    <w:rsid w:val="002F1F28"/>
    <w:rsid w:val="002F43CA"/>
    <w:rsid w:val="002F57AA"/>
    <w:rsid w:val="002F714C"/>
    <w:rsid w:val="002F77BF"/>
    <w:rsid w:val="002F7E8D"/>
    <w:rsid w:val="00300143"/>
    <w:rsid w:val="003004A2"/>
    <w:rsid w:val="00303534"/>
    <w:rsid w:val="00303DD5"/>
    <w:rsid w:val="003044F4"/>
    <w:rsid w:val="00305FF7"/>
    <w:rsid w:val="00307B74"/>
    <w:rsid w:val="00310764"/>
    <w:rsid w:val="00313059"/>
    <w:rsid w:val="003161CA"/>
    <w:rsid w:val="003171C7"/>
    <w:rsid w:val="00320203"/>
    <w:rsid w:val="00321AA8"/>
    <w:rsid w:val="00321B26"/>
    <w:rsid w:val="00322002"/>
    <w:rsid w:val="00323B05"/>
    <w:rsid w:val="003247B0"/>
    <w:rsid w:val="00325E81"/>
    <w:rsid w:val="00326948"/>
    <w:rsid w:val="00327052"/>
    <w:rsid w:val="00327381"/>
    <w:rsid w:val="003273E9"/>
    <w:rsid w:val="0033448E"/>
    <w:rsid w:val="0033486D"/>
    <w:rsid w:val="003367C4"/>
    <w:rsid w:val="00336A7F"/>
    <w:rsid w:val="00336D8E"/>
    <w:rsid w:val="003376B3"/>
    <w:rsid w:val="00340769"/>
    <w:rsid w:val="003429CD"/>
    <w:rsid w:val="003442DB"/>
    <w:rsid w:val="00345F2F"/>
    <w:rsid w:val="00345F9C"/>
    <w:rsid w:val="00347776"/>
    <w:rsid w:val="003512B0"/>
    <w:rsid w:val="00351A91"/>
    <w:rsid w:val="003520C4"/>
    <w:rsid w:val="003524D5"/>
    <w:rsid w:val="003533AE"/>
    <w:rsid w:val="00355E14"/>
    <w:rsid w:val="00361280"/>
    <w:rsid w:val="003615F1"/>
    <w:rsid w:val="00361A6E"/>
    <w:rsid w:val="00362AE0"/>
    <w:rsid w:val="003634B8"/>
    <w:rsid w:val="00363D7F"/>
    <w:rsid w:val="00363F3C"/>
    <w:rsid w:val="00365505"/>
    <w:rsid w:val="00367C66"/>
    <w:rsid w:val="003700B2"/>
    <w:rsid w:val="00371FE7"/>
    <w:rsid w:val="0037233D"/>
    <w:rsid w:val="003726BE"/>
    <w:rsid w:val="003736EF"/>
    <w:rsid w:val="003737E3"/>
    <w:rsid w:val="00377D27"/>
    <w:rsid w:val="00380A1A"/>
    <w:rsid w:val="00380D80"/>
    <w:rsid w:val="00380F13"/>
    <w:rsid w:val="003842B4"/>
    <w:rsid w:val="0038500E"/>
    <w:rsid w:val="003856A5"/>
    <w:rsid w:val="0038761D"/>
    <w:rsid w:val="00387EF5"/>
    <w:rsid w:val="003901FB"/>
    <w:rsid w:val="003906F8"/>
    <w:rsid w:val="003935EE"/>
    <w:rsid w:val="0039408A"/>
    <w:rsid w:val="003945F5"/>
    <w:rsid w:val="0039673D"/>
    <w:rsid w:val="003975DA"/>
    <w:rsid w:val="00397893"/>
    <w:rsid w:val="003A11DF"/>
    <w:rsid w:val="003A2407"/>
    <w:rsid w:val="003A2CF0"/>
    <w:rsid w:val="003A33D3"/>
    <w:rsid w:val="003A3880"/>
    <w:rsid w:val="003A5BC5"/>
    <w:rsid w:val="003A5D55"/>
    <w:rsid w:val="003A6D95"/>
    <w:rsid w:val="003A75E6"/>
    <w:rsid w:val="003B0CCD"/>
    <w:rsid w:val="003B255B"/>
    <w:rsid w:val="003B3317"/>
    <w:rsid w:val="003B4B2F"/>
    <w:rsid w:val="003B52D4"/>
    <w:rsid w:val="003C054A"/>
    <w:rsid w:val="003C1CA5"/>
    <w:rsid w:val="003C1EC7"/>
    <w:rsid w:val="003C204C"/>
    <w:rsid w:val="003C3D8E"/>
    <w:rsid w:val="003C4B06"/>
    <w:rsid w:val="003C64A0"/>
    <w:rsid w:val="003C6F0B"/>
    <w:rsid w:val="003C7416"/>
    <w:rsid w:val="003C7BA3"/>
    <w:rsid w:val="003D475A"/>
    <w:rsid w:val="003D4E9C"/>
    <w:rsid w:val="003D5C63"/>
    <w:rsid w:val="003E0118"/>
    <w:rsid w:val="003E0D78"/>
    <w:rsid w:val="003E1CB1"/>
    <w:rsid w:val="003E3A1D"/>
    <w:rsid w:val="003E6CA0"/>
    <w:rsid w:val="003F00AC"/>
    <w:rsid w:val="003F0409"/>
    <w:rsid w:val="003F06A5"/>
    <w:rsid w:val="003F17DB"/>
    <w:rsid w:val="003F1F41"/>
    <w:rsid w:val="003F2FDE"/>
    <w:rsid w:val="003F330B"/>
    <w:rsid w:val="003F5C4F"/>
    <w:rsid w:val="003F6FDF"/>
    <w:rsid w:val="00400B9E"/>
    <w:rsid w:val="004016F5"/>
    <w:rsid w:val="004045AA"/>
    <w:rsid w:val="0040549A"/>
    <w:rsid w:val="00405B32"/>
    <w:rsid w:val="00405CC9"/>
    <w:rsid w:val="00407D67"/>
    <w:rsid w:val="0041270F"/>
    <w:rsid w:val="004138DE"/>
    <w:rsid w:val="00413F94"/>
    <w:rsid w:val="00414B2F"/>
    <w:rsid w:val="00415E58"/>
    <w:rsid w:val="00416231"/>
    <w:rsid w:val="00417FA0"/>
    <w:rsid w:val="00420696"/>
    <w:rsid w:val="004208AB"/>
    <w:rsid w:val="004219EF"/>
    <w:rsid w:val="00422DDD"/>
    <w:rsid w:val="004235C9"/>
    <w:rsid w:val="00426330"/>
    <w:rsid w:val="00426CD9"/>
    <w:rsid w:val="00430FEB"/>
    <w:rsid w:val="004310EE"/>
    <w:rsid w:val="00431909"/>
    <w:rsid w:val="00432AF1"/>
    <w:rsid w:val="00433677"/>
    <w:rsid w:val="004340D5"/>
    <w:rsid w:val="004347C8"/>
    <w:rsid w:val="00434880"/>
    <w:rsid w:val="0043526D"/>
    <w:rsid w:val="00436113"/>
    <w:rsid w:val="004460E9"/>
    <w:rsid w:val="00447B6F"/>
    <w:rsid w:val="00453623"/>
    <w:rsid w:val="0045381B"/>
    <w:rsid w:val="00453C11"/>
    <w:rsid w:val="004557B0"/>
    <w:rsid w:val="00457946"/>
    <w:rsid w:val="00457D8B"/>
    <w:rsid w:val="00457EFD"/>
    <w:rsid w:val="00460A17"/>
    <w:rsid w:val="004625F4"/>
    <w:rsid w:val="00463ECE"/>
    <w:rsid w:val="004708B7"/>
    <w:rsid w:val="00470CB5"/>
    <w:rsid w:val="00471EAB"/>
    <w:rsid w:val="0047230A"/>
    <w:rsid w:val="004723EE"/>
    <w:rsid w:val="00475A92"/>
    <w:rsid w:val="00477BB9"/>
    <w:rsid w:val="004809A8"/>
    <w:rsid w:val="00484E02"/>
    <w:rsid w:val="00485F20"/>
    <w:rsid w:val="00487366"/>
    <w:rsid w:val="004873E4"/>
    <w:rsid w:val="0049072C"/>
    <w:rsid w:val="00490FD1"/>
    <w:rsid w:val="00491AD2"/>
    <w:rsid w:val="004933A8"/>
    <w:rsid w:val="004935C0"/>
    <w:rsid w:val="00493B43"/>
    <w:rsid w:val="00494EB1"/>
    <w:rsid w:val="00495465"/>
    <w:rsid w:val="0049594C"/>
    <w:rsid w:val="004960A0"/>
    <w:rsid w:val="00496414"/>
    <w:rsid w:val="00497A38"/>
    <w:rsid w:val="004A0115"/>
    <w:rsid w:val="004A030C"/>
    <w:rsid w:val="004A399D"/>
    <w:rsid w:val="004A45BD"/>
    <w:rsid w:val="004A4656"/>
    <w:rsid w:val="004A4AD3"/>
    <w:rsid w:val="004A5580"/>
    <w:rsid w:val="004A5953"/>
    <w:rsid w:val="004A77B0"/>
    <w:rsid w:val="004B08A9"/>
    <w:rsid w:val="004B1CED"/>
    <w:rsid w:val="004B34A7"/>
    <w:rsid w:val="004B3B06"/>
    <w:rsid w:val="004B4643"/>
    <w:rsid w:val="004B5F63"/>
    <w:rsid w:val="004B72B4"/>
    <w:rsid w:val="004B7F67"/>
    <w:rsid w:val="004C0DC9"/>
    <w:rsid w:val="004C1994"/>
    <w:rsid w:val="004D0CFE"/>
    <w:rsid w:val="004D1561"/>
    <w:rsid w:val="004D4080"/>
    <w:rsid w:val="004E0282"/>
    <w:rsid w:val="004E05FD"/>
    <w:rsid w:val="004E11DE"/>
    <w:rsid w:val="004E1A0D"/>
    <w:rsid w:val="004E20FC"/>
    <w:rsid w:val="004E23F5"/>
    <w:rsid w:val="004E35BA"/>
    <w:rsid w:val="004E5418"/>
    <w:rsid w:val="004E63E5"/>
    <w:rsid w:val="004E6B76"/>
    <w:rsid w:val="004F056D"/>
    <w:rsid w:val="004F194F"/>
    <w:rsid w:val="004F34DC"/>
    <w:rsid w:val="004F3540"/>
    <w:rsid w:val="004F4179"/>
    <w:rsid w:val="004F52DB"/>
    <w:rsid w:val="004F5624"/>
    <w:rsid w:val="004F5DA4"/>
    <w:rsid w:val="004F5F0D"/>
    <w:rsid w:val="004F62B2"/>
    <w:rsid w:val="004F6424"/>
    <w:rsid w:val="004F7839"/>
    <w:rsid w:val="005003D4"/>
    <w:rsid w:val="005040CD"/>
    <w:rsid w:val="00505229"/>
    <w:rsid w:val="00506F97"/>
    <w:rsid w:val="00507F18"/>
    <w:rsid w:val="00507F98"/>
    <w:rsid w:val="005108A3"/>
    <w:rsid w:val="00510F6E"/>
    <w:rsid w:val="005118AE"/>
    <w:rsid w:val="00512115"/>
    <w:rsid w:val="0051221A"/>
    <w:rsid w:val="0051587A"/>
    <w:rsid w:val="005158FA"/>
    <w:rsid w:val="005169AD"/>
    <w:rsid w:val="005208B9"/>
    <w:rsid w:val="00520DFC"/>
    <w:rsid w:val="00521099"/>
    <w:rsid w:val="005221F0"/>
    <w:rsid w:val="005221F1"/>
    <w:rsid w:val="00524807"/>
    <w:rsid w:val="00525BAE"/>
    <w:rsid w:val="00525FF9"/>
    <w:rsid w:val="00532C41"/>
    <w:rsid w:val="00532D3F"/>
    <w:rsid w:val="0053386D"/>
    <w:rsid w:val="00533E08"/>
    <w:rsid w:val="00533E36"/>
    <w:rsid w:val="00534700"/>
    <w:rsid w:val="00534D71"/>
    <w:rsid w:val="00535333"/>
    <w:rsid w:val="00535550"/>
    <w:rsid w:val="00535860"/>
    <w:rsid w:val="00535A93"/>
    <w:rsid w:val="00536BC0"/>
    <w:rsid w:val="0053791F"/>
    <w:rsid w:val="00540C04"/>
    <w:rsid w:val="00542D04"/>
    <w:rsid w:val="00542E7A"/>
    <w:rsid w:val="00547538"/>
    <w:rsid w:val="005475DF"/>
    <w:rsid w:val="005513C5"/>
    <w:rsid w:val="005528D8"/>
    <w:rsid w:val="00553BFA"/>
    <w:rsid w:val="00554AB0"/>
    <w:rsid w:val="00554D05"/>
    <w:rsid w:val="005552EC"/>
    <w:rsid w:val="00555864"/>
    <w:rsid w:val="0056077E"/>
    <w:rsid w:val="00560EDA"/>
    <w:rsid w:val="005616EB"/>
    <w:rsid w:val="005629EE"/>
    <w:rsid w:val="00563FA1"/>
    <w:rsid w:val="005648FA"/>
    <w:rsid w:val="00564D50"/>
    <w:rsid w:val="00564E52"/>
    <w:rsid w:val="00565218"/>
    <w:rsid w:val="00567346"/>
    <w:rsid w:val="005705F2"/>
    <w:rsid w:val="005709D9"/>
    <w:rsid w:val="005719CE"/>
    <w:rsid w:val="0057371B"/>
    <w:rsid w:val="00575EB8"/>
    <w:rsid w:val="00582A9B"/>
    <w:rsid w:val="005832AB"/>
    <w:rsid w:val="0058437C"/>
    <w:rsid w:val="00587722"/>
    <w:rsid w:val="005935F4"/>
    <w:rsid w:val="00593E0A"/>
    <w:rsid w:val="0059510A"/>
    <w:rsid w:val="00596BBB"/>
    <w:rsid w:val="005A167F"/>
    <w:rsid w:val="005A346E"/>
    <w:rsid w:val="005A60BB"/>
    <w:rsid w:val="005A73CF"/>
    <w:rsid w:val="005B0A75"/>
    <w:rsid w:val="005B2432"/>
    <w:rsid w:val="005B3897"/>
    <w:rsid w:val="005B3F6F"/>
    <w:rsid w:val="005B49F6"/>
    <w:rsid w:val="005B798B"/>
    <w:rsid w:val="005C1FAE"/>
    <w:rsid w:val="005C39E8"/>
    <w:rsid w:val="005C4BCE"/>
    <w:rsid w:val="005C5204"/>
    <w:rsid w:val="005C5660"/>
    <w:rsid w:val="005C5813"/>
    <w:rsid w:val="005C797F"/>
    <w:rsid w:val="005D0977"/>
    <w:rsid w:val="005D3AAA"/>
    <w:rsid w:val="005D4B68"/>
    <w:rsid w:val="005D77D3"/>
    <w:rsid w:val="005E11C1"/>
    <w:rsid w:val="005E2563"/>
    <w:rsid w:val="005E394C"/>
    <w:rsid w:val="005E42BF"/>
    <w:rsid w:val="005E4E70"/>
    <w:rsid w:val="005E5562"/>
    <w:rsid w:val="005E65BB"/>
    <w:rsid w:val="005E6D3F"/>
    <w:rsid w:val="005F0DA0"/>
    <w:rsid w:val="005F1D1D"/>
    <w:rsid w:val="005F34F1"/>
    <w:rsid w:val="005F45F5"/>
    <w:rsid w:val="005F4914"/>
    <w:rsid w:val="005F4F83"/>
    <w:rsid w:val="005F60E3"/>
    <w:rsid w:val="005F62B7"/>
    <w:rsid w:val="005F6497"/>
    <w:rsid w:val="005F6869"/>
    <w:rsid w:val="005F6BB9"/>
    <w:rsid w:val="00603148"/>
    <w:rsid w:val="00603F07"/>
    <w:rsid w:val="00606FC7"/>
    <w:rsid w:val="00607769"/>
    <w:rsid w:val="00610456"/>
    <w:rsid w:val="00610F6D"/>
    <w:rsid w:val="00611473"/>
    <w:rsid w:val="006116CE"/>
    <w:rsid w:val="00611B36"/>
    <w:rsid w:val="00611BA1"/>
    <w:rsid w:val="00613158"/>
    <w:rsid w:val="00613A34"/>
    <w:rsid w:val="00614F8B"/>
    <w:rsid w:val="00615594"/>
    <w:rsid w:val="00615ADA"/>
    <w:rsid w:val="00620D43"/>
    <w:rsid w:val="006217DC"/>
    <w:rsid w:val="006221CD"/>
    <w:rsid w:val="00622633"/>
    <w:rsid w:val="00623896"/>
    <w:rsid w:val="006252A9"/>
    <w:rsid w:val="006266A9"/>
    <w:rsid w:val="00630426"/>
    <w:rsid w:val="006316C1"/>
    <w:rsid w:val="00631ED4"/>
    <w:rsid w:val="00632D1D"/>
    <w:rsid w:val="006331AA"/>
    <w:rsid w:val="00633BC7"/>
    <w:rsid w:val="006355B0"/>
    <w:rsid w:val="00635E9C"/>
    <w:rsid w:val="006361A2"/>
    <w:rsid w:val="006377E6"/>
    <w:rsid w:val="00637B41"/>
    <w:rsid w:val="006414EE"/>
    <w:rsid w:val="00642524"/>
    <w:rsid w:val="00642D0A"/>
    <w:rsid w:val="00643997"/>
    <w:rsid w:val="006443B1"/>
    <w:rsid w:val="00644762"/>
    <w:rsid w:val="00646FE1"/>
    <w:rsid w:val="00652B26"/>
    <w:rsid w:val="0065460D"/>
    <w:rsid w:val="00655477"/>
    <w:rsid w:val="0065581D"/>
    <w:rsid w:val="00655858"/>
    <w:rsid w:val="00655C2F"/>
    <w:rsid w:val="00660403"/>
    <w:rsid w:val="00661140"/>
    <w:rsid w:val="00665828"/>
    <w:rsid w:val="00667623"/>
    <w:rsid w:val="00667839"/>
    <w:rsid w:val="00667BC7"/>
    <w:rsid w:val="006710DD"/>
    <w:rsid w:val="00673200"/>
    <w:rsid w:val="006738BC"/>
    <w:rsid w:val="0067501E"/>
    <w:rsid w:val="00676420"/>
    <w:rsid w:val="006773D2"/>
    <w:rsid w:val="00680581"/>
    <w:rsid w:val="00681A41"/>
    <w:rsid w:val="006821B2"/>
    <w:rsid w:val="006838C0"/>
    <w:rsid w:val="00684E83"/>
    <w:rsid w:val="00685901"/>
    <w:rsid w:val="00685BB9"/>
    <w:rsid w:val="0068648C"/>
    <w:rsid w:val="00690127"/>
    <w:rsid w:val="0069103A"/>
    <w:rsid w:val="00691982"/>
    <w:rsid w:val="00691BFF"/>
    <w:rsid w:val="006953C1"/>
    <w:rsid w:val="00695E37"/>
    <w:rsid w:val="00696EB2"/>
    <w:rsid w:val="0069799E"/>
    <w:rsid w:val="006A16E9"/>
    <w:rsid w:val="006A3583"/>
    <w:rsid w:val="006A4F22"/>
    <w:rsid w:val="006A5450"/>
    <w:rsid w:val="006A70A4"/>
    <w:rsid w:val="006A7881"/>
    <w:rsid w:val="006B0199"/>
    <w:rsid w:val="006B0A32"/>
    <w:rsid w:val="006B0BD8"/>
    <w:rsid w:val="006B1DA4"/>
    <w:rsid w:val="006B727F"/>
    <w:rsid w:val="006B7E10"/>
    <w:rsid w:val="006C0251"/>
    <w:rsid w:val="006C13F1"/>
    <w:rsid w:val="006C2B9A"/>
    <w:rsid w:val="006C39BB"/>
    <w:rsid w:val="006C4502"/>
    <w:rsid w:val="006C6D0D"/>
    <w:rsid w:val="006D391F"/>
    <w:rsid w:val="006D3953"/>
    <w:rsid w:val="006D4ECF"/>
    <w:rsid w:val="006D5CF7"/>
    <w:rsid w:val="006D5E91"/>
    <w:rsid w:val="006E14B1"/>
    <w:rsid w:val="006E14E6"/>
    <w:rsid w:val="006E1AEE"/>
    <w:rsid w:val="006E2F52"/>
    <w:rsid w:val="006E3B9C"/>
    <w:rsid w:val="006E51A2"/>
    <w:rsid w:val="006E5444"/>
    <w:rsid w:val="006F0DE2"/>
    <w:rsid w:val="006F2E31"/>
    <w:rsid w:val="006F306C"/>
    <w:rsid w:val="006F3495"/>
    <w:rsid w:val="006F417D"/>
    <w:rsid w:val="006F5C83"/>
    <w:rsid w:val="006F67CC"/>
    <w:rsid w:val="006F6ED0"/>
    <w:rsid w:val="006F7591"/>
    <w:rsid w:val="00701C2D"/>
    <w:rsid w:val="00702162"/>
    <w:rsid w:val="00703930"/>
    <w:rsid w:val="00703C47"/>
    <w:rsid w:val="0070610E"/>
    <w:rsid w:val="00706F96"/>
    <w:rsid w:val="00707759"/>
    <w:rsid w:val="00710081"/>
    <w:rsid w:val="00710B0D"/>
    <w:rsid w:val="00710FFC"/>
    <w:rsid w:val="00713CB5"/>
    <w:rsid w:val="0071558B"/>
    <w:rsid w:val="0071574B"/>
    <w:rsid w:val="007174D8"/>
    <w:rsid w:val="0072074B"/>
    <w:rsid w:val="00721189"/>
    <w:rsid w:val="007221C3"/>
    <w:rsid w:val="00722F2C"/>
    <w:rsid w:val="007254D1"/>
    <w:rsid w:val="00725B32"/>
    <w:rsid w:val="00725B3C"/>
    <w:rsid w:val="007324E4"/>
    <w:rsid w:val="00733D54"/>
    <w:rsid w:val="00736A4F"/>
    <w:rsid w:val="00737753"/>
    <w:rsid w:val="00740CE9"/>
    <w:rsid w:val="00742460"/>
    <w:rsid w:val="007428E3"/>
    <w:rsid w:val="0074394E"/>
    <w:rsid w:val="0074524D"/>
    <w:rsid w:val="00746A28"/>
    <w:rsid w:val="00750D0A"/>
    <w:rsid w:val="0075113F"/>
    <w:rsid w:val="00751871"/>
    <w:rsid w:val="00751D93"/>
    <w:rsid w:val="00752300"/>
    <w:rsid w:val="007546F8"/>
    <w:rsid w:val="00754DD3"/>
    <w:rsid w:val="00755BAB"/>
    <w:rsid w:val="00756F08"/>
    <w:rsid w:val="00757F8E"/>
    <w:rsid w:val="0076080E"/>
    <w:rsid w:val="00760D29"/>
    <w:rsid w:val="00760FC4"/>
    <w:rsid w:val="0076275E"/>
    <w:rsid w:val="0076411D"/>
    <w:rsid w:val="00766846"/>
    <w:rsid w:val="007670F8"/>
    <w:rsid w:val="007671D4"/>
    <w:rsid w:val="00770A85"/>
    <w:rsid w:val="00773DC9"/>
    <w:rsid w:val="00774497"/>
    <w:rsid w:val="00774EBC"/>
    <w:rsid w:val="0077572E"/>
    <w:rsid w:val="00776220"/>
    <w:rsid w:val="00776B5C"/>
    <w:rsid w:val="0078031B"/>
    <w:rsid w:val="00784471"/>
    <w:rsid w:val="00784F44"/>
    <w:rsid w:val="00786672"/>
    <w:rsid w:val="007872CF"/>
    <w:rsid w:val="0079201C"/>
    <w:rsid w:val="007927E6"/>
    <w:rsid w:val="0079307F"/>
    <w:rsid w:val="00793881"/>
    <w:rsid w:val="007940C5"/>
    <w:rsid w:val="007941E1"/>
    <w:rsid w:val="007947C4"/>
    <w:rsid w:val="00795425"/>
    <w:rsid w:val="00795CE1"/>
    <w:rsid w:val="00797B53"/>
    <w:rsid w:val="007A03F8"/>
    <w:rsid w:val="007A06AC"/>
    <w:rsid w:val="007A401F"/>
    <w:rsid w:val="007A507D"/>
    <w:rsid w:val="007A7AFC"/>
    <w:rsid w:val="007B0D81"/>
    <w:rsid w:val="007B1014"/>
    <w:rsid w:val="007B103F"/>
    <w:rsid w:val="007B1484"/>
    <w:rsid w:val="007B1A10"/>
    <w:rsid w:val="007B4EFE"/>
    <w:rsid w:val="007B5DF3"/>
    <w:rsid w:val="007B62FC"/>
    <w:rsid w:val="007B6659"/>
    <w:rsid w:val="007B76AB"/>
    <w:rsid w:val="007B7DBD"/>
    <w:rsid w:val="007C0AD3"/>
    <w:rsid w:val="007C3C64"/>
    <w:rsid w:val="007C45D3"/>
    <w:rsid w:val="007C597B"/>
    <w:rsid w:val="007C6469"/>
    <w:rsid w:val="007C6574"/>
    <w:rsid w:val="007C760C"/>
    <w:rsid w:val="007D08FD"/>
    <w:rsid w:val="007D0A0A"/>
    <w:rsid w:val="007D1584"/>
    <w:rsid w:val="007D2044"/>
    <w:rsid w:val="007D4180"/>
    <w:rsid w:val="007D4F33"/>
    <w:rsid w:val="007D65C7"/>
    <w:rsid w:val="007D74D2"/>
    <w:rsid w:val="007D79B5"/>
    <w:rsid w:val="007E17BE"/>
    <w:rsid w:val="007E2334"/>
    <w:rsid w:val="007E23CE"/>
    <w:rsid w:val="007E2CE7"/>
    <w:rsid w:val="007E385B"/>
    <w:rsid w:val="007E3E47"/>
    <w:rsid w:val="007E43D0"/>
    <w:rsid w:val="007E4893"/>
    <w:rsid w:val="007E4F00"/>
    <w:rsid w:val="007E54F8"/>
    <w:rsid w:val="007E56C8"/>
    <w:rsid w:val="007E5987"/>
    <w:rsid w:val="007E5BD8"/>
    <w:rsid w:val="007E7BF9"/>
    <w:rsid w:val="007F02BC"/>
    <w:rsid w:val="007F1D17"/>
    <w:rsid w:val="007F2E65"/>
    <w:rsid w:val="007F43BA"/>
    <w:rsid w:val="007F45D1"/>
    <w:rsid w:val="007F5F3E"/>
    <w:rsid w:val="007F64BE"/>
    <w:rsid w:val="007F6DC3"/>
    <w:rsid w:val="008006B4"/>
    <w:rsid w:val="008015B6"/>
    <w:rsid w:val="008030C2"/>
    <w:rsid w:val="0080398F"/>
    <w:rsid w:val="00803C26"/>
    <w:rsid w:val="00803FD4"/>
    <w:rsid w:val="0080481C"/>
    <w:rsid w:val="00804C54"/>
    <w:rsid w:val="008056DD"/>
    <w:rsid w:val="00806960"/>
    <w:rsid w:val="0081104C"/>
    <w:rsid w:val="00812D16"/>
    <w:rsid w:val="008144B2"/>
    <w:rsid w:val="00814C61"/>
    <w:rsid w:val="008159D2"/>
    <w:rsid w:val="00816C51"/>
    <w:rsid w:val="00821865"/>
    <w:rsid w:val="0082270D"/>
    <w:rsid w:val="0082327D"/>
    <w:rsid w:val="008235A2"/>
    <w:rsid w:val="0082433D"/>
    <w:rsid w:val="00826509"/>
    <w:rsid w:val="0083081A"/>
    <w:rsid w:val="00830E2F"/>
    <w:rsid w:val="0083354D"/>
    <w:rsid w:val="0083516F"/>
    <w:rsid w:val="0083561B"/>
    <w:rsid w:val="00837D78"/>
    <w:rsid w:val="00840D79"/>
    <w:rsid w:val="00842A21"/>
    <w:rsid w:val="00842D45"/>
    <w:rsid w:val="00843ADF"/>
    <w:rsid w:val="00845DAD"/>
    <w:rsid w:val="00851377"/>
    <w:rsid w:val="0085181D"/>
    <w:rsid w:val="00852FD9"/>
    <w:rsid w:val="00854B2F"/>
    <w:rsid w:val="00855481"/>
    <w:rsid w:val="00856354"/>
    <w:rsid w:val="00856611"/>
    <w:rsid w:val="008568E1"/>
    <w:rsid w:val="00856BE9"/>
    <w:rsid w:val="008578F8"/>
    <w:rsid w:val="00860566"/>
    <w:rsid w:val="008605E2"/>
    <w:rsid w:val="0086165C"/>
    <w:rsid w:val="00861B26"/>
    <w:rsid w:val="00862EED"/>
    <w:rsid w:val="0086349D"/>
    <w:rsid w:val="008643FC"/>
    <w:rsid w:val="008649B9"/>
    <w:rsid w:val="00865470"/>
    <w:rsid w:val="00866BE8"/>
    <w:rsid w:val="0086784F"/>
    <w:rsid w:val="00870394"/>
    <w:rsid w:val="0087073B"/>
    <w:rsid w:val="00873967"/>
    <w:rsid w:val="008770D4"/>
    <w:rsid w:val="0088127F"/>
    <w:rsid w:val="008815EF"/>
    <w:rsid w:val="00884A10"/>
    <w:rsid w:val="00885273"/>
    <w:rsid w:val="00885F2C"/>
    <w:rsid w:val="00886386"/>
    <w:rsid w:val="00886D41"/>
    <w:rsid w:val="0088701C"/>
    <w:rsid w:val="00887707"/>
    <w:rsid w:val="008877B0"/>
    <w:rsid w:val="00892AA5"/>
    <w:rsid w:val="00893173"/>
    <w:rsid w:val="0089499B"/>
    <w:rsid w:val="00894ACA"/>
    <w:rsid w:val="00894EC5"/>
    <w:rsid w:val="00896658"/>
    <w:rsid w:val="008967B5"/>
    <w:rsid w:val="008A03AC"/>
    <w:rsid w:val="008A345A"/>
    <w:rsid w:val="008A3DB9"/>
    <w:rsid w:val="008A6A5C"/>
    <w:rsid w:val="008A6D1D"/>
    <w:rsid w:val="008A6DCB"/>
    <w:rsid w:val="008A7316"/>
    <w:rsid w:val="008B0747"/>
    <w:rsid w:val="008B0C4D"/>
    <w:rsid w:val="008B2657"/>
    <w:rsid w:val="008B3300"/>
    <w:rsid w:val="008B500A"/>
    <w:rsid w:val="008C1541"/>
    <w:rsid w:val="008C1610"/>
    <w:rsid w:val="008C2F1E"/>
    <w:rsid w:val="008C30E5"/>
    <w:rsid w:val="008C3B5B"/>
    <w:rsid w:val="008C409F"/>
    <w:rsid w:val="008C4EE1"/>
    <w:rsid w:val="008C54B2"/>
    <w:rsid w:val="008C602D"/>
    <w:rsid w:val="008C6BCC"/>
    <w:rsid w:val="008D098D"/>
    <w:rsid w:val="008D135A"/>
    <w:rsid w:val="008D1D5D"/>
    <w:rsid w:val="008D2205"/>
    <w:rsid w:val="008D2331"/>
    <w:rsid w:val="008D36CD"/>
    <w:rsid w:val="008D4380"/>
    <w:rsid w:val="008D48D1"/>
    <w:rsid w:val="008D4E84"/>
    <w:rsid w:val="008D6BE8"/>
    <w:rsid w:val="008E27E9"/>
    <w:rsid w:val="008E36BA"/>
    <w:rsid w:val="008E3F44"/>
    <w:rsid w:val="008E4422"/>
    <w:rsid w:val="008F1D43"/>
    <w:rsid w:val="008F2BD2"/>
    <w:rsid w:val="008F2C49"/>
    <w:rsid w:val="008F36F0"/>
    <w:rsid w:val="008F3CFC"/>
    <w:rsid w:val="008F7CFF"/>
    <w:rsid w:val="008F7ED1"/>
    <w:rsid w:val="009000CC"/>
    <w:rsid w:val="009011A2"/>
    <w:rsid w:val="00901C8D"/>
    <w:rsid w:val="00903659"/>
    <w:rsid w:val="00904A4D"/>
    <w:rsid w:val="00905EE9"/>
    <w:rsid w:val="009065F4"/>
    <w:rsid w:val="009071A8"/>
    <w:rsid w:val="009075A7"/>
    <w:rsid w:val="00907DFB"/>
    <w:rsid w:val="00910624"/>
    <w:rsid w:val="00910FBA"/>
    <w:rsid w:val="00911D39"/>
    <w:rsid w:val="00912B9F"/>
    <w:rsid w:val="009141DF"/>
    <w:rsid w:val="00915CD9"/>
    <w:rsid w:val="00917C0F"/>
    <w:rsid w:val="0092040E"/>
    <w:rsid w:val="00920C6C"/>
    <w:rsid w:val="00921925"/>
    <w:rsid w:val="00921C6D"/>
    <w:rsid w:val="009227D9"/>
    <w:rsid w:val="00923C44"/>
    <w:rsid w:val="00927791"/>
    <w:rsid w:val="00930607"/>
    <w:rsid w:val="00930D0A"/>
    <w:rsid w:val="00931688"/>
    <w:rsid w:val="00931FB6"/>
    <w:rsid w:val="009329BA"/>
    <w:rsid w:val="0093304D"/>
    <w:rsid w:val="00933C11"/>
    <w:rsid w:val="00934F10"/>
    <w:rsid w:val="00935696"/>
    <w:rsid w:val="00935FAA"/>
    <w:rsid w:val="00936939"/>
    <w:rsid w:val="0094053B"/>
    <w:rsid w:val="00941054"/>
    <w:rsid w:val="009419EF"/>
    <w:rsid w:val="00942040"/>
    <w:rsid w:val="00942C9F"/>
    <w:rsid w:val="00945631"/>
    <w:rsid w:val="0094575F"/>
    <w:rsid w:val="00947549"/>
    <w:rsid w:val="0095110D"/>
    <w:rsid w:val="0095793C"/>
    <w:rsid w:val="00957F0A"/>
    <w:rsid w:val="0096045D"/>
    <w:rsid w:val="0096111E"/>
    <w:rsid w:val="00961125"/>
    <w:rsid w:val="00963362"/>
    <w:rsid w:val="00963BD1"/>
    <w:rsid w:val="00964563"/>
    <w:rsid w:val="00964A57"/>
    <w:rsid w:val="00966B1F"/>
    <w:rsid w:val="0097116E"/>
    <w:rsid w:val="00974518"/>
    <w:rsid w:val="00975617"/>
    <w:rsid w:val="00980B80"/>
    <w:rsid w:val="00980FE0"/>
    <w:rsid w:val="00985F0A"/>
    <w:rsid w:val="00990943"/>
    <w:rsid w:val="00990C3B"/>
    <w:rsid w:val="00991CBD"/>
    <w:rsid w:val="009928B7"/>
    <w:rsid w:val="0099321A"/>
    <w:rsid w:val="009947E8"/>
    <w:rsid w:val="009960B7"/>
    <w:rsid w:val="0099702E"/>
    <w:rsid w:val="009972FE"/>
    <w:rsid w:val="009A159E"/>
    <w:rsid w:val="009A177E"/>
    <w:rsid w:val="009A2B8C"/>
    <w:rsid w:val="009A2CE1"/>
    <w:rsid w:val="009A3849"/>
    <w:rsid w:val="009B0B67"/>
    <w:rsid w:val="009B536C"/>
    <w:rsid w:val="009B5C19"/>
    <w:rsid w:val="009B6496"/>
    <w:rsid w:val="009C01DA"/>
    <w:rsid w:val="009C06CE"/>
    <w:rsid w:val="009C1528"/>
    <w:rsid w:val="009C1A4D"/>
    <w:rsid w:val="009C1C14"/>
    <w:rsid w:val="009C20CC"/>
    <w:rsid w:val="009C3558"/>
    <w:rsid w:val="009C562E"/>
    <w:rsid w:val="009C7531"/>
    <w:rsid w:val="009D0043"/>
    <w:rsid w:val="009D220C"/>
    <w:rsid w:val="009D221F"/>
    <w:rsid w:val="009E09F0"/>
    <w:rsid w:val="009E19E8"/>
    <w:rsid w:val="009E346F"/>
    <w:rsid w:val="009E377C"/>
    <w:rsid w:val="009E411C"/>
    <w:rsid w:val="009E458A"/>
    <w:rsid w:val="009E5162"/>
    <w:rsid w:val="009E5316"/>
    <w:rsid w:val="009E5D7C"/>
    <w:rsid w:val="009E5DFC"/>
    <w:rsid w:val="009E6BBE"/>
    <w:rsid w:val="009E735E"/>
    <w:rsid w:val="009F1789"/>
    <w:rsid w:val="009F2E3B"/>
    <w:rsid w:val="009F36D2"/>
    <w:rsid w:val="009F3B6B"/>
    <w:rsid w:val="009F4504"/>
    <w:rsid w:val="009F462B"/>
    <w:rsid w:val="009F490A"/>
    <w:rsid w:val="009F502C"/>
    <w:rsid w:val="009F603B"/>
    <w:rsid w:val="009F6987"/>
    <w:rsid w:val="009F720F"/>
    <w:rsid w:val="00A00162"/>
    <w:rsid w:val="00A010E7"/>
    <w:rsid w:val="00A01A17"/>
    <w:rsid w:val="00A01A60"/>
    <w:rsid w:val="00A01F8E"/>
    <w:rsid w:val="00A076F9"/>
    <w:rsid w:val="00A07997"/>
    <w:rsid w:val="00A07F87"/>
    <w:rsid w:val="00A11027"/>
    <w:rsid w:val="00A1259C"/>
    <w:rsid w:val="00A141A7"/>
    <w:rsid w:val="00A16543"/>
    <w:rsid w:val="00A206ED"/>
    <w:rsid w:val="00A20806"/>
    <w:rsid w:val="00A20C7F"/>
    <w:rsid w:val="00A21D41"/>
    <w:rsid w:val="00A22DBA"/>
    <w:rsid w:val="00A2329D"/>
    <w:rsid w:val="00A25BFF"/>
    <w:rsid w:val="00A2639B"/>
    <w:rsid w:val="00A27096"/>
    <w:rsid w:val="00A27522"/>
    <w:rsid w:val="00A27FC2"/>
    <w:rsid w:val="00A324C0"/>
    <w:rsid w:val="00A335F1"/>
    <w:rsid w:val="00A34D0C"/>
    <w:rsid w:val="00A34D76"/>
    <w:rsid w:val="00A35955"/>
    <w:rsid w:val="00A365D0"/>
    <w:rsid w:val="00A402B8"/>
    <w:rsid w:val="00A4043E"/>
    <w:rsid w:val="00A40609"/>
    <w:rsid w:val="00A40A1A"/>
    <w:rsid w:val="00A443A6"/>
    <w:rsid w:val="00A45A1A"/>
    <w:rsid w:val="00A45E61"/>
    <w:rsid w:val="00A46EF3"/>
    <w:rsid w:val="00A47F32"/>
    <w:rsid w:val="00A5063A"/>
    <w:rsid w:val="00A53220"/>
    <w:rsid w:val="00A538E6"/>
    <w:rsid w:val="00A55EEC"/>
    <w:rsid w:val="00A56102"/>
    <w:rsid w:val="00A56800"/>
    <w:rsid w:val="00A56D7E"/>
    <w:rsid w:val="00A57404"/>
    <w:rsid w:val="00A575BD"/>
    <w:rsid w:val="00A6031D"/>
    <w:rsid w:val="00A60EEC"/>
    <w:rsid w:val="00A65BD9"/>
    <w:rsid w:val="00A65FC2"/>
    <w:rsid w:val="00A660AC"/>
    <w:rsid w:val="00A66718"/>
    <w:rsid w:val="00A70B31"/>
    <w:rsid w:val="00A73A74"/>
    <w:rsid w:val="00A73DCF"/>
    <w:rsid w:val="00A7508C"/>
    <w:rsid w:val="00A759FE"/>
    <w:rsid w:val="00A76D67"/>
    <w:rsid w:val="00A776B8"/>
    <w:rsid w:val="00A81EB6"/>
    <w:rsid w:val="00A837FE"/>
    <w:rsid w:val="00A85357"/>
    <w:rsid w:val="00A8622E"/>
    <w:rsid w:val="00A902DD"/>
    <w:rsid w:val="00A90845"/>
    <w:rsid w:val="00A91617"/>
    <w:rsid w:val="00A95EA1"/>
    <w:rsid w:val="00A96FA8"/>
    <w:rsid w:val="00A97595"/>
    <w:rsid w:val="00A9770A"/>
    <w:rsid w:val="00AA0187"/>
    <w:rsid w:val="00AA0A43"/>
    <w:rsid w:val="00AA0DD3"/>
    <w:rsid w:val="00AA1C07"/>
    <w:rsid w:val="00AA2A27"/>
    <w:rsid w:val="00AA3688"/>
    <w:rsid w:val="00AA39E9"/>
    <w:rsid w:val="00AA52EB"/>
    <w:rsid w:val="00AA5887"/>
    <w:rsid w:val="00AA6345"/>
    <w:rsid w:val="00AB0AAD"/>
    <w:rsid w:val="00AB1373"/>
    <w:rsid w:val="00AB19F8"/>
    <w:rsid w:val="00AB2A61"/>
    <w:rsid w:val="00AB39FF"/>
    <w:rsid w:val="00AB3A12"/>
    <w:rsid w:val="00AB5A8D"/>
    <w:rsid w:val="00AB6642"/>
    <w:rsid w:val="00AC2EFE"/>
    <w:rsid w:val="00AC3930"/>
    <w:rsid w:val="00AC3AB1"/>
    <w:rsid w:val="00AC68C6"/>
    <w:rsid w:val="00AC79C1"/>
    <w:rsid w:val="00AC7CA4"/>
    <w:rsid w:val="00AD119C"/>
    <w:rsid w:val="00AD4A64"/>
    <w:rsid w:val="00AD598F"/>
    <w:rsid w:val="00AD6AC7"/>
    <w:rsid w:val="00AD6D09"/>
    <w:rsid w:val="00AE07DA"/>
    <w:rsid w:val="00AE098E"/>
    <w:rsid w:val="00AE0BBA"/>
    <w:rsid w:val="00AE2291"/>
    <w:rsid w:val="00AE25C8"/>
    <w:rsid w:val="00AE4113"/>
    <w:rsid w:val="00AE4380"/>
    <w:rsid w:val="00AE4D0C"/>
    <w:rsid w:val="00AE4FAC"/>
    <w:rsid w:val="00AE5525"/>
    <w:rsid w:val="00AE5FCC"/>
    <w:rsid w:val="00AE6076"/>
    <w:rsid w:val="00AE6381"/>
    <w:rsid w:val="00AE656F"/>
    <w:rsid w:val="00AE6866"/>
    <w:rsid w:val="00AE6972"/>
    <w:rsid w:val="00AE7D78"/>
    <w:rsid w:val="00AF267C"/>
    <w:rsid w:val="00AF3E66"/>
    <w:rsid w:val="00AF41F6"/>
    <w:rsid w:val="00AF438E"/>
    <w:rsid w:val="00AF45CA"/>
    <w:rsid w:val="00AF5CEE"/>
    <w:rsid w:val="00AF72E5"/>
    <w:rsid w:val="00AF7506"/>
    <w:rsid w:val="00B007DD"/>
    <w:rsid w:val="00B0098A"/>
    <w:rsid w:val="00B01016"/>
    <w:rsid w:val="00B0146E"/>
    <w:rsid w:val="00B02160"/>
    <w:rsid w:val="00B027CB"/>
    <w:rsid w:val="00B0352B"/>
    <w:rsid w:val="00B073E6"/>
    <w:rsid w:val="00B074F8"/>
    <w:rsid w:val="00B07AB4"/>
    <w:rsid w:val="00B120F1"/>
    <w:rsid w:val="00B121B0"/>
    <w:rsid w:val="00B17FAB"/>
    <w:rsid w:val="00B201EE"/>
    <w:rsid w:val="00B209A6"/>
    <w:rsid w:val="00B211F7"/>
    <w:rsid w:val="00B22C5F"/>
    <w:rsid w:val="00B23687"/>
    <w:rsid w:val="00B248FC"/>
    <w:rsid w:val="00B25710"/>
    <w:rsid w:val="00B26E7B"/>
    <w:rsid w:val="00B27B03"/>
    <w:rsid w:val="00B30781"/>
    <w:rsid w:val="00B31B62"/>
    <w:rsid w:val="00B31E2E"/>
    <w:rsid w:val="00B3210E"/>
    <w:rsid w:val="00B33711"/>
    <w:rsid w:val="00B3425D"/>
    <w:rsid w:val="00B34889"/>
    <w:rsid w:val="00B34BA0"/>
    <w:rsid w:val="00B359FB"/>
    <w:rsid w:val="00B35AC4"/>
    <w:rsid w:val="00B37550"/>
    <w:rsid w:val="00B402C6"/>
    <w:rsid w:val="00B41BDD"/>
    <w:rsid w:val="00B41DC1"/>
    <w:rsid w:val="00B46EC7"/>
    <w:rsid w:val="00B477E6"/>
    <w:rsid w:val="00B50938"/>
    <w:rsid w:val="00B50A91"/>
    <w:rsid w:val="00B516B3"/>
    <w:rsid w:val="00B51761"/>
    <w:rsid w:val="00B519CA"/>
    <w:rsid w:val="00B52022"/>
    <w:rsid w:val="00B52187"/>
    <w:rsid w:val="00B53E07"/>
    <w:rsid w:val="00B54691"/>
    <w:rsid w:val="00B60CCD"/>
    <w:rsid w:val="00B627E6"/>
    <w:rsid w:val="00B62854"/>
    <w:rsid w:val="00B62EF1"/>
    <w:rsid w:val="00B630D4"/>
    <w:rsid w:val="00B640CC"/>
    <w:rsid w:val="00B645B6"/>
    <w:rsid w:val="00B64B2F"/>
    <w:rsid w:val="00B65678"/>
    <w:rsid w:val="00B667BF"/>
    <w:rsid w:val="00B6797D"/>
    <w:rsid w:val="00B71F3B"/>
    <w:rsid w:val="00B735B8"/>
    <w:rsid w:val="00B74858"/>
    <w:rsid w:val="00B752EB"/>
    <w:rsid w:val="00B77BE4"/>
    <w:rsid w:val="00B8089C"/>
    <w:rsid w:val="00B812BE"/>
    <w:rsid w:val="00B813D5"/>
    <w:rsid w:val="00B81F4D"/>
    <w:rsid w:val="00B82A9C"/>
    <w:rsid w:val="00B83758"/>
    <w:rsid w:val="00B86608"/>
    <w:rsid w:val="00B87847"/>
    <w:rsid w:val="00B90477"/>
    <w:rsid w:val="00B919C7"/>
    <w:rsid w:val="00B92AA5"/>
    <w:rsid w:val="00B93008"/>
    <w:rsid w:val="00B955FE"/>
    <w:rsid w:val="00B9586F"/>
    <w:rsid w:val="00B96744"/>
    <w:rsid w:val="00B97EB3"/>
    <w:rsid w:val="00BA0B9F"/>
    <w:rsid w:val="00BA4506"/>
    <w:rsid w:val="00BA503C"/>
    <w:rsid w:val="00BA6419"/>
    <w:rsid w:val="00BA6550"/>
    <w:rsid w:val="00BB084A"/>
    <w:rsid w:val="00BB3642"/>
    <w:rsid w:val="00BB59F6"/>
    <w:rsid w:val="00BB66AB"/>
    <w:rsid w:val="00BC0AD6"/>
    <w:rsid w:val="00BC122E"/>
    <w:rsid w:val="00BC3584"/>
    <w:rsid w:val="00BC5421"/>
    <w:rsid w:val="00BC711E"/>
    <w:rsid w:val="00BD328E"/>
    <w:rsid w:val="00BD3316"/>
    <w:rsid w:val="00BD3979"/>
    <w:rsid w:val="00BD470A"/>
    <w:rsid w:val="00BD77DC"/>
    <w:rsid w:val="00BE3E34"/>
    <w:rsid w:val="00BE4ED6"/>
    <w:rsid w:val="00BE54F3"/>
    <w:rsid w:val="00BE5F67"/>
    <w:rsid w:val="00BE7920"/>
    <w:rsid w:val="00BF1E46"/>
    <w:rsid w:val="00BF2CD1"/>
    <w:rsid w:val="00BF4B6A"/>
    <w:rsid w:val="00BF5135"/>
    <w:rsid w:val="00BF6D0A"/>
    <w:rsid w:val="00C00312"/>
    <w:rsid w:val="00C003A3"/>
    <w:rsid w:val="00C003BD"/>
    <w:rsid w:val="00C009F5"/>
    <w:rsid w:val="00C01129"/>
    <w:rsid w:val="00C02239"/>
    <w:rsid w:val="00C022E1"/>
    <w:rsid w:val="00C0398D"/>
    <w:rsid w:val="00C071AC"/>
    <w:rsid w:val="00C11E4C"/>
    <w:rsid w:val="00C12882"/>
    <w:rsid w:val="00C14954"/>
    <w:rsid w:val="00C15077"/>
    <w:rsid w:val="00C17319"/>
    <w:rsid w:val="00C179B0"/>
    <w:rsid w:val="00C20CA6"/>
    <w:rsid w:val="00C20F96"/>
    <w:rsid w:val="00C21C1D"/>
    <w:rsid w:val="00C226F9"/>
    <w:rsid w:val="00C2288D"/>
    <w:rsid w:val="00C23398"/>
    <w:rsid w:val="00C23B23"/>
    <w:rsid w:val="00C24579"/>
    <w:rsid w:val="00C26C22"/>
    <w:rsid w:val="00C27632"/>
    <w:rsid w:val="00C27B03"/>
    <w:rsid w:val="00C3089B"/>
    <w:rsid w:val="00C316AC"/>
    <w:rsid w:val="00C34B40"/>
    <w:rsid w:val="00C34EDA"/>
    <w:rsid w:val="00C35836"/>
    <w:rsid w:val="00C418A4"/>
    <w:rsid w:val="00C41CD3"/>
    <w:rsid w:val="00C41E2A"/>
    <w:rsid w:val="00C43421"/>
    <w:rsid w:val="00C43438"/>
    <w:rsid w:val="00C44264"/>
    <w:rsid w:val="00C454EC"/>
    <w:rsid w:val="00C457DE"/>
    <w:rsid w:val="00C46251"/>
    <w:rsid w:val="00C46AF7"/>
    <w:rsid w:val="00C4790F"/>
    <w:rsid w:val="00C47FC0"/>
    <w:rsid w:val="00C51964"/>
    <w:rsid w:val="00C51A88"/>
    <w:rsid w:val="00C528CC"/>
    <w:rsid w:val="00C534DB"/>
    <w:rsid w:val="00C53ABD"/>
    <w:rsid w:val="00C53AD3"/>
    <w:rsid w:val="00C53C94"/>
    <w:rsid w:val="00C5408F"/>
    <w:rsid w:val="00C5722F"/>
    <w:rsid w:val="00C57741"/>
    <w:rsid w:val="00C6074F"/>
    <w:rsid w:val="00C60993"/>
    <w:rsid w:val="00C60D6C"/>
    <w:rsid w:val="00C61281"/>
    <w:rsid w:val="00C61940"/>
    <w:rsid w:val="00C61C35"/>
    <w:rsid w:val="00C62568"/>
    <w:rsid w:val="00C62AA0"/>
    <w:rsid w:val="00C64143"/>
    <w:rsid w:val="00C6434D"/>
    <w:rsid w:val="00C652E5"/>
    <w:rsid w:val="00C67446"/>
    <w:rsid w:val="00C71392"/>
    <w:rsid w:val="00C72BF3"/>
    <w:rsid w:val="00C749A5"/>
    <w:rsid w:val="00C7697F"/>
    <w:rsid w:val="00C770CD"/>
    <w:rsid w:val="00C80D08"/>
    <w:rsid w:val="00C8136C"/>
    <w:rsid w:val="00C82FFA"/>
    <w:rsid w:val="00C85521"/>
    <w:rsid w:val="00C863EE"/>
    <w:rsid w:val="00C92646"/>
    <w:rsid w:val="00C92A0E"/>
    <w:rsid w:val="00C9316A"/>
    <w:rsid w:val="00C93B5E"/>
    <w:rsid w:val="00C95D8D"/>
    <w:rsid w:val="00C964B3"/>
    <w:rsid w:val="00C97C7F"/>
    <w:rsid w:val="00CA0EC0"/>
    <w:rsid w:val="00CA2283"/>
    <w:rsid w:val="00CA2AEF"/>
    <w:rsid w:val="00CA2E2F"/>
    <w:rsid w:val="00CA325F"/>
    <w:rsid w:val="00CA33B8"/>
    <w:rsid w:val="00CB1582"/>
    <w:rsid w:val="00CB22B7"/>
    <w:rsid w:val="00CB31DA"/>
    <w:rsid w:val="00CB5032"/>
    <w:rsid w:val="00CB7DF6"/>
    <w:rsid w:val="00CC2EBD"/>
    <w:rsid w:val="00CC303F"/>
    <w:rsid w:val="00CC3C96"/>
    <w:rsid w:val="00CC7396"/>
    <w:rsid w:val="00CC7E30"/>
    <w:rsid w:val="00CD077C"/>
    <w:rsid w:val="00CD2D39"/>
    <w:rsid w:val="00CD342A"/>
    <w:rsid w:val="00CD3940"/>
    <w:rsid w:val="00CD7215"/>
    <w:rsid w:val="00CE017E"/>
    <w:rsid w:val="00CE06BC"/>
    <w:rsid w:val="00CE1C37"/>
    <w:rsid w:val="00CE203E"/>
    <w:rsid w:val="00CE2CE0"/>
    <w:rsid w:val="00CE46C7"/>
    <w:rsid w:val="00CE5C48"/>
    <w:rsid w:val="00CE6A0B"/>
    <w:rsid w:val="00CF0950"/>
    <w:rsid w:val="00CF1468"/>
    <w:rsid w:val="00CF1DB2"/>
    <w:rsid w:val="00CF3B07"/>
    <w:rsid w:val="00CF3C09"/>
    <w:rsid w:val="00CF3E8F"/>
    <w:rsid w:val="00CF4C13"/>
    <w:rsid w:val="00CF4E9F"/>
    <w:rsid w:val="00CF6384"/>
    <w:rsid w:val="00CF6902"/>
    <w:rsid w:val="00D004A0"/>
    <w:rsid w:val="00D033B9"/>
    <w:rsid w:val="00D037DD"/>
    <w:rsid w:val="00D06D51"/>
    <w:rsid w:val="00D06E88"/>
    <w:rsid w:val="00D10135"/>
    <w:rsid w:val="00D11F90"/>
    <w:rsid w:val="00D13527"/>
    <w:rsid w:val="00D15E4E"/>
    <w:rsid w:val="00D17601"/>
    <w:rsid w:val="00D20D6E"/>
    <w:rsid w:val="00D21300"/>
    <w:rsid w:val="00D22F7B"/>
    <w:rsid w:val="00D230DC"/>
    <w:rsid w:val="00D253C0"/>
    <w:rsid w:val="00D26C9A"/>
    <w:rsid w:val="00D3012C"/>
    <w:rsid w:val="00D303E8"/>
    <w:rsid w:val="00D3129D"/>
    <w:rsid w:val="00D31BA6"/>
    <w:rsid w:val="00D335E1"/>
    <w:rsid w:val="00D340CC"/>
    <w:rsid w:val="00D34569"/>
    <w:rsid w:val="00D3545E"/>
    <w:rsid w:val="00D35C50"/>
    <w:rsid w:val="00D35FEA"/>
    <w:rsid w:val="00D366E4"/>
    <w:rsid w:val="00D423AC"/>
    <w:rsid w:val="00D426A3"/>
    <w:rsid w:val="00D42C71"/>
    <w:rsid w:val="00D42FA5"/>
    <w:rsid w:val="00D437F0"/>
    <w:rsid w:val="00D43FB6"/>
    <w:rsid w:val="00D44DC6"/>
    <w:rsid w:val="00D45269"/>
    <w:rsid w:val="00D514E5"/>
    <w:rsid w:val="00D51B64"/>
    <w:rsid w:val="00D53589"/>
    <w:rsid w:val="00D539D5"/>
    <w:rsid w:val="00D544D5"/>
    <w:rsid w:val="00D5459D"/>
    <w:rsid w:val="00D56AE8"/>
    <w:rsid w:val="00D57B43"/>
    <w:rsid w:val="00D602DE"/>
    <w:rsid w:val="00D6096A"/>
    <w:rsid w:val="00D60ABE"/>
    <w:rsid w:val="00D60B88"/>
    <w:rsid w:val="00D60CE5"/>
    <w:rsid w:val="00D60D67"/>
    <w:rsid w:val="00D61811"/>
    <w:rsid w:val="00D61AE3"/>
    <w:rsid w:val="00D6324C"/>
    <w:rsid w:val="00D63F9F"/>
    <w:rsid w:val="00D646D3"/>
    <w:rsid w:val="00D662F2"/>
    <w:rsid w:val="00D665F1"/>
    <w:rsid w:val="00D6711E"/>
    <w:rsid w:val="00D676B9"/>
    <w:rsid w:val="00D73B08"/>
    <w:rsid w:val="00D76F1B"/>
    <w:rsid w:val="00D80127"/>
    <w:rsid w:val="00D804E2"/>
    <w:rsid w:val="00D805D1"/>
    <w:rsid w:val="00D8112D"/>
    <w:rsid w:val="00D82FD7"/>
    <w:rsid w:val="00D84FA6"/>
    <w:rsid w:val="00D85C5F"/>
    <w:rsid w:val="00D85ECC"/>
    <w:rsid w:val="00D864C7"/>
    <w:rsid w:val="00D86EB7"/>
    <w:rsid w:val="00D92B5E"/>
    <w:rsid w:val="00D93329"/>
    <w:rsid w:val="00D93388"/>
    <w:rsid w:val="00D95457"/>
    <w:rsid w:val="00D97A7B"/>
    <w:rsid w:val="00D97DCE"/>
    <w:rsid w:val="00DA11BE"/>
    <w:rsid w:val="00DA1259"/>
    <w:rsid w:val="00DA1AAD"/>
    <w:rsid w:val="00DA1E08"/>
    <w:rsid w:val="00DA245C"/>
    <w:rsid w:val="00DA4A52"/>
    <w:rsid w:val="00DA4FBC"/>
    <w:rsid w:val="00DA7457"/>
    <w:rsid w:val="00DB0C14"/>
    <w:rsid w:val="00DB1083"/>
    <w:rsid w:val="00DB22FE"/>
    <w:rsid w:val="00DB2995"/>
    <w:rsid w:val="00DB2ED0"/>
    <w:rsid w:val="00DB2FF0"/>
    <w:rsid w:val="00DB38F0"/>
    <w:rsid w:val="00DB3EE8"/>
    <w:rsid w:val="00DB4701"/>
    <w:rsid w:val="00DB59C0"/>
    <w:rsid w:val="00DC0146"/>
    <w:rsid w:val="00DC027D"/>
    <w:rsid w:val="00DC03EE"/>
    <w:rsid w:val="00DC36B8"/>
    <w:rsid w:val="00DC3B51"/>
    <w:rsid w:val="00DC53F2"/>
    <w:rsid w:val="00DC6B01"/>
    <w:rsid w:val="00DC7797"/>
    <w:rsid w:val="00DC7A93"/>
    <w:rsid w:val="00DD078A"/>
    <w:rsid w:val="00DD1737"/>
    <w:rsid w:val="00DD34E1"/>
    <w:rsid w:val="00DD4E64"/>
    <w:rsid w:val="00DD7667"/>
    <w:rsid w:val="00DD777C"/>
    <w:rsid w:val="00DE0D2F"/>
    <w:rsid w:val="00DE0D75"/>
    <w:rsid w:val="00DE158E"/>
    <w:rsid w:val="00DE19EB"/>
    <w:rsid w:val="00DE1B82"/>
    <w:rsid w:val="00DE505C"/>
    <w:rsid w:val="00DE5B0F"/>
    <w:rsid w:val="00DF0252"/>
    <w:rsid w:val="00DF0BB8"/>
    <w:rsid w:val="00DF0FE3"/>
    <w:rsid w:val="00DF2CB1"/>
    <w:rsid w:val="00DF34DA"/>
    <w:rsid w:val="00DF4946"/>
    <w:rsid w:val="00DF4C37"/>
    <w:rsid w:val="00DF69F9"/>
    <w:rsid w:val="00E02579"/>
    <w:rsid w:val="00E02B50"/>
    <w:rsid w:val="00E04B3F"/>
    <w:rsid w:val="00E057AA"/>
    <w:rsid w:val="00E060C1"/>
    <w:rsid w:val="00E06B1E"/>
    <w:rsid w:val="00E07787"/>
    <w:rsid w:val="00E107C0"/>
    <w:rsid w:val="00E10AAF"/>
    <w:rsid w:val="00E1388D"/>
    <w:rsid w:val="00E13F14"/>
    <w:rsid w:val="00E147D5"/>
    <w:rsid w:val="00E14C0E"/>
    <w:rsid w:val="00E15019"/>
    <w:rsid w:val="00E16642"/>
    <w:rsid w:val="00E1787C"/>
    <w:rsid w:val="00E17F8D"/>
    <w:rsid w:val="00E2249E"/>
    <w:rsid w:val="00E22B76"/>
    <w:rsid w:val="00E234F1"/>
    <w:rsid w:val="00E23AAF"/>
    <w:rsid w:val="00E247A8"/>
    <w:rsid w:val="00E24E3A"/>
    <w:rsid w:val="00E25AF8"/>
    <w:rsid w:val="00E26C55"/>
    <w:rsid w:val="00E26F6C"/>
    <w:rsid w:val="00E31BD0"/>
    <w:rsid w:val="00E34CA3"/>
    <w:rsid w:val="00E35C4A"/>
    <w:rsid w:val="00E37DA6"/>
    <w:rsid w:val="00E37FE3"/>
    <w:rsid w:val="00E43AAA"/>
    <w:rsid w:val="00E4499B"/>
    <w:rsid w:val="00E44C62"/>
    <w:rsid w:val="00E47D8C"/>
    <w:rsid w:val="00E52477"/>
    <w:rsid w:val="00E53045"/>
    <w:rsid w:val="00E53302"/>
    <w:rsid w:val="00E53D9E"/>
    <w:rsid w:val="00E54EF2"/>
    <w:rsid w:val="00E556B2"/>
    <w:rsid w:val="00E56298"/>
    <w:rsid w:val="00E57929"/>
    <w:rsid w:val="00E608FA"/>
    <w:rsid w:val="00E60DC5"/>
    <w:rsid w:val="00E63354"/>
    <w:rsid w:val="00E63559"/>
    <w:rsid w:val="00E67180"/>
    <w:rsid w:val="00E676E2"/>
    <w:rsid w:val="00E74FA5"/>
    <w:rsid w:val="00E756A8"/>
    <w:rsid w:val="00E76032"/>
    <w:rsid w:val="00E768F2"/>
    <w:rsid w:val="00E7741A"/>
    <w:rsid w:val="00E77E9E"/>
    <w:rsid w:val="00E81DED"/>
    <w:rsid w:val="00E82316"/>
    <w:rsid w:val="00E825B3"/>
    <w:rsid w:val="00E83D3A"/>
    <w:rsid w:val="00E849DE"/>
    <w:rsid w:val="00E85550"/>
    <w:rsid w:val="00E85948"/>
    <w:rsid w:val="00E85BB8"/>
    <w:rsid w:val="00E86536"/>
    <w:rsid w:val="00E867A6"/>
    <w:rsid w:val="00E900CB"/>
    <w:rsid w:val="00E9167E"/>
    <w:rsid w:val="00E922A4"/>
    <w:rsid w:val="00E925CE"/>
    <w:rsid w:val="00E93F3F"/>
    <w:rsid w:val="00E9537B"/>
    <w:rsid w:val="00E97C65"/>
    <w:rsid w:val="00EA05D9"/>
    <w:rsid w:val="00EA1104"/>
    <w:rsid w:val="00EA5257"/>
    <w:rsid w:val="00EA59B6"/>
    <w:rsid w:val="00EB0433"/>
    <w:rsid w:val="00EB1B8B"/>
    <w:rsid w:val="00EB3C54"/>
    <w:rsid w:val="00EB4951"/>
    <w:rsid w:val="00EB7978"/>
    <w:rsid w:val="00EC098E"/>
    <w:rsid w:val="00EC0BCB"/>
    <w:rsid w:val="00EC0E01"/>
    <w:rsid w:val="00EC0E71"/>
    <w:rsid w:val="00EC1E85"/>
    <w:rsid w:val="00EC1FA4"/>
    <w:rsid w:val="00EC247C"/>
    <w:rsid w:val="00EC4281"/>
    <w:rsid w:val="00EC5DBA"/>
    <w:rsid w:val="00EC733A"/>
    <w:rsid w:val="00ED5EA6"/>
    <w:rsid w:val="00ED613A"/>
    <w:rsid w:val="00ED6BD9"/>
    <w:rsid w:val="00ED6CFA"/>
    <w:rsid w:val="00ED6D53"/>
    <w:rsid w:val="00ED747A"/>
    <w:rsid w:val="00EE1855"/>
    <w:rsid w:val="00EE2B68"/>
    <w:rsid w:val="00EE3733"/>
    <w:rsid w:val="00EE6D70"/>
    <w:rsid w:val="00EF058B"/>
    <w:rsid w:val="00EF1386"/>
    <w:rsid w:val="00EF2491"/>
    <w:rsid w:val="00EF256B"/>
    <w:rsid w:val="00EF2790"/>
    <w:rsid w:val="00EF361D"/>
    <w:rsid w:val="00EF5277"/>
    <w:rsid w:val="00EF557D"/>
    <w:rsid w:val="00EF5CAD"/>
    <w:rsid w:val="00EF611F"/>
    <w:rsid w:val="00EF76E1"/>
    <w:rsid w:val="00F0187C"/>
    <w:rsid w:val="00F06D45"/>
    <w:rsid w:val="00F10012"/>
    <w:rsid w:val="00F1030E"/>
    <w:rsid w:val="00F10925"/>
    <w:rsid w:val="00F110D2"/>
    <w:rsid w:val="00F1119A"/>
    <w:rsid w:val="00F12F6C"/>
    <w:rsid w:val="00F13DAE"/>
    <w:rsid w:val="00F157D8"/>
    <w:rsid w:val="00F17A90"/>
    <w:rsid w:val="00F201AD"/>
    <w:rsid w:val="00F20610"/>
    <w:rsid w:val="00F21481"/>
    <w:rsid w:val="00F21B21"/>
    <w:rsid w:val="00F222BB"/>
    <w:rsid w:val="00F22EF2"/>
    <w:rsid w:val="00F2491A"/>
    <w:rsid w:val="00F24EF6"/>
    <w:rsid w:val="00F254E4"/>
    <w:rsid w:val="00F25C25"/>
    <w:rsid w:val="00F26F5D"/>
    <w:rsid w:val="00F2720E"/>
    <w:rsid w:val="00F34060"/>
    <w:rsid w:val="00F35D19"/>
    <w:rsid w:val="00F37046"/>
    <w:rsid w:val="00F3756B"/>
    <w:rsid w:val="00F41269"/>
    <w:rsid w:val="00F41319"/>
    <w:rsid w:val="00F42E9D"/>
    <w:rsid w:val="00F43960"/>
    <w:rsid w:val="00F43AA5"/>
    <w:rsid w:val="00F4432E"/>
    <w:rsid w:val="00F44B13"/>
    <w:rsid w:val="00F45BE7"/>
    <w:rsid w:val="00F463D7"/>
    <w:rsid w:val="00F50163"/>
    <w:rsid w:val="00F510E2"/>
    <w:rsid w:val="00F515F1"/>
    <w:rsid w:val="00F5273A"/>
    <w:rsid w:val="00F52D6B"/>
    <w:rsid w:val="00F52E18"/>
    <w:rsid w:val="00F53221"/>
    <w:rsid w:val="00F546FB"/>
    <w:rsid w:val="00F55335"/>
    <w:rsid w:val="00F55CF7"/>
    <w:rsid w:val="00F55FBB"/>
    <w:rsid w:val="00F57D1C"/>
    <w:rsid w:val="00F6086A"/>
    <w:rsid w:val="00F6169B"/>
    <w:rsid w:val="00F6170C"/>
    <w:rsid w:val="00F62824"/>
    <w:rsid w:val="00F62D7C"/>
    <w:rsid w:val="00F633D1"/>
    <w:rsid w:val="00F634C8"/>
    <w:rsid w:val="00F67155"/>
    <w:rsid w:val="00F7058F"/>
    <w:rsid w:val="00F70D21"/>
    <w:rsid w:val="00F70FEF"/>
    <w:rsid w:val="00F74F3A"/>
    <w:rsid w:val="00F75C02"/>
    <w:rsid w:val="00F77ECB"/>
    <w:rsid w:val="00F81D9D"/>
    <w:rsid w:val="00F81E47"/>
    <w:rsid w:val="00F824EF"/>
    <w:rsid w:val="00F8300A"/>
    <w:rsid w:val="00F84408"/>
    <w:rsid w:val="00F85B5A"/>
    <w:rsid w:val="00F86474"/>
    <w:rsid w:val="00F868B4"/>
    <w:rsid w:val="00F8730A"/>
    <w:rsid w:val="00F87FA2"/>
    <w:rsid w:val="00F9016F"/>
    <w:rsid w:val="00F90601"/>
    <w:rsid w:val="00F94A61"/>
    <w:rsid w:val="00F95C08"/>
    <w:rsid w:val="00F96590"/>
    <w:rsid w:val="00F97342"/>
    <w:rsid w:val="00FA0FE7"/>
    <w:rsid w:val="00FA1CFA"/>
    <w:rsid w:val="00FA30C6"/>
    <w:rsid w:val="00FA3D8B"/>
    <w:rsid w:val="00FA44E0"/>
    <w:rsid w:val="00FA51A2"/>
    <w:rsid w:val="00FA78FD"/>
    <w:rsid w:val="00FB11BE"/>
    <w:rsid w:val="00FB1357"/>
    <w:rsid w:val="00FB1B56"/>
    <w:rsid w:val="00FB27F1"/>
    <w:rsid w:val="00FB3E95"/>
    <w:rsid w:val="00FB4C6F"/>
    <w:rsid w:val="00FB70A6"/>
    <w:rsid w:val="00FC5856"/>
    <w:rsid w:val="00FC5E76"/>
    <w:rsid w:val="00FC69CF"/>
    <w:rsid w:val="00FC6BC7"/>
    <w:rsid w:val="00FC7214"/>
    <w:rsid w:val="00FD0B70"/>
    <w:rsid w:val="00FD11B8"/>
    <w:rsid w:val="00FD1440"/>
    <w:rsid w:val="00FD1489"/>
    <w:rsid w:val="00FD17D7"/>
    <w:rsid w:val="00FD2DA9"/>
    <w:rsid w:val="00FD35FA"/>
    <w:rsid w:val="00FD3B94"/>
    <w:rsid w:val="00FD424B"/>
    <w:rsid w:val="00FD59F1"/>
    <w:rsid w:val="00FD6129"/>
    <w:rsid w:val="00FD6FE2"/>
    <w:rsid w:val="00FD74CB"/>
    <w:rsid w:val="00FD7543"/>
    <w:rsid w:val="00FD771B"/>
    <w:rsid w:val="00FD7BF5"/>
    <w:rsid w:val="00FE04A9"/>
    <w:rsid w:val="00FE185C"/>
    <w:rsid w:val="00FE3C5F"/>
    <w:rsid w:val="00FE401B"/>
    <w:rsid w:val="00FE4705"/>
    <w:rsid w:val="00FE557C"/>
    <w:rsid w:val="00FE5F2F"/>
    <w:rsid w:val="00FF00C8"/>
    <w:rsid w:val="00FF134D"/>
    <w:rsid w:val="00FF3DC8"/>
    <w:rsid w:val="00FF4C3A"/>
    <w:rsid w:val="00FF5DCE"/>
    <w:rsid w:val="00FF62F4"/>
    <w:rsid w:val="00FF6519"/>
    <w:rsid w:val="00FF6B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footnote reference" w:uiPriority="0"/>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3C"/>
    <w:pPr>
      <w:tabs>
        <w:tab w:val="left" w:pos="567"/>
      </w:tabs>
      <w:spacing w:line="260" w:lineRule="exact"/>
    </w:pPr>
    <w:rPr>
      <w:szCs w:val="20"/>
      <w:lang w:eastAsia="en-US"/>
    </w:rPr>
  </w:style>
  <w:style w:type="paragraph" w:styleId="2">
    <w:name w:val="heading 2"/>
    <w:basedOn w:val="a"/>
    <w:next w:val="a"/>
    <w:link w:val="2Char"/>
    <w:semiHidden/>
    <w:unhideWhenUsed/>
    <w:qFormat/>
    <w:locked/>
    <w:rsid w:val="00B248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Char"/>
    <w:uiPriority w:val="99"/>
    <w:qFormat/>
    <w:rsid w:val="00C454EC"/>
    <w:pPr>
      <w:keepNext/>
      <w:widowControl w:val="0"/>
      <w:tabs>
        <w:tab w:val="left" w:pos="-720"/>
        <w:tab w:val="left" w:pos="4536"/>
      </w:tabs>
      <w:suppressAutoHyphens/>
      <w:spacing w:line="-260" w:lineRule="auto"/>
      <w:jc w:val="both"/>
      <w:outlineLvl w:val="6"/>
    </w:pPr>
    <w:rPr>
      <w:rFonts w:ascii="Calibri" w:hAnsi="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9"/>
    <w:locked/>
    <w:rsid w:val="0026003C"/>
    <w:rPr>
      <w:rFonts w:ascii="Calibri" w:hAnsi="Calibri" w:cs="Times New Roman"/>
      <w:snapToGrid w:val="0"/>
      <w:sz w:val="24"/>
      <w:lang w:val="en-GB"/>
    </w:rPr>
  </w:style>
  <w:style w:type="paragraph" w:styleId="a3">
    <w:name w:val="footer"/>
    <w:basedOn w:val="a"/>
    <w:link w:val="Char"/>
    <w:uiPriority w:val="99"/>
    <w:rsid w:val="00C454EC"/>
    <w:pPr>
      <w:tabs>
        <w:tab w:val="center" w:pos="4536"/>
        <w:tab w:val="right" w:pos="8306"/>
      </w:tabs>
    </w:pPr>
    <w:rPr>
      <w:lang w:eastAsia="zh-CN"/>
    </w:rPr>
  </w:style>
  <w:style w:type="character" w:customStyle="1" w:styleId="Char">
    <w:name w:val="Υποσέλιδο Char"/>
    <w:basedOn w:val="a0"/>
    <w:link w:val="a3"/>
    <w:uiPriority w:val="99"/>
    <w:locked/>
    <w:rsid w:val="0026003C"/>
    <w:rPr>
      <w:rFonts w:cs="Times New Roman"/>
      <w:snapToGrid w:val="0"/>
      <w:sz w:val="22"/>
      <w:lang w:val="en-GB"/>
    </w:rPr>
  </w:style>
  <w:style w:type="paragraph" w:styleId="a4">
    <w:name w:val="header"/>
    <w:basedOn w:val="a"/>
    <w:link w:val="Char0"/>
    <w:uiPriority w:val="99"/>
    <w:rsid w:val="00C454EC"/>
    <w:pPr>
      <w:tabs>
        <w:tab w:val="center" w:pos="4153"/>
        <w:tab w:val="right" w:pos="8306"/>
      </w:tabs>
    </w:pPr>
    <w:rPr>
      <w:lang w:eastAsia="zh-CN"/>
    </w:rPr>
  </w:style>
  <w:style w:type="character" w:customStyle="1" w:styleId="Char0">
    <w:name w:val="Κεφαλίδα Char"/>
    <w:basedOn w:val="a0"/>
    <w:link w:val="a4"/>
    <w:uiPriority w:val="99"/>
    <w:locked/>
    <w:rsid w:val="0026003C"/>
    <w:rPr>
      <w:rFonts w:cs="Times New Roman"/>
      <w:snapToGrid w:val="0"/>
      <w:sz w:val="22"/>
      <w:lang w:val="en-GB"/>
    </w:rPr>
  </w:style>
  <w:style w:type="character" w:styleId="a5">
    <w:name w:val="page number"/>
    <w:basedOn w:val="a0"/>
    <w:uiPriority w:val="99"/>
    <w:rsid w:val="0026003C"/>
    <w:rPr>
      <w:rFonts w:cs="Times New Roman"/>
    </w:rPr>
  </w:style>
  <w:style w:type="character" w:styleId="-">
    <w:name w:val="Hyperlink"/>
    <w:basedOn w:val="a0"/>
    <w:uiPriority w:val="99"/>
    <w:rsid w:val="0026003C"/>
    <w:rPr>
      <w:rFonts w:cs="Times New Roman"/>
      <w:color w:val="0000FF"/>
      <w:u w:val="single"/>
    </w:rPr>
  </w:style>
  <w:style w:type="paragraph" w:customStyle="1" w:styleId="EMEAEnBodyText">
    <w:name w:val="EMEA En Body Text"/>
    <w:basedOn w:val="a"/>
    <w:uiPriority w:val="99"/>
    <w:rsid w:val="0026003C"/>
    <w:pPr>
      <w:tabs>
        <w:tab w:val="clear" w:pos="567"/>
      </w:tabs>
      <w:spacing w:before="120" w:after="120" w:line="240" w:lineRule="auto"/>
      <w:jc w:val="both"/>
    </w:pPr>
    <w:rPr>
      <w:lang w:val="en-US"/>
    </w:rPr>
  </w:style>
  <w:style w:type="paragraph" w:customStyle="1" w:styleId="BodytextAgency">
    <w:name w:val="Body text (Agency)"/>
    <w:basedOn w:val="a"/>
    <w:uiPriority w:val="99"/>
    <w:rsid w:val="0026003C"/>
    <w:pPr>
      <w:tabs>
        <w:tab w:val="clear" w:pos="567"/>
      </w:tabs>
      <w:spacing w:after="140" w:line="280" w:lineRule="atLeast"/>
    </w:pPr>
    <w:rPr>
      <w:rFonts w:ascii="Verdana" w:hAnsi="Verdana"/>
      <w:sz w:val="18"/>
    </w:rPr>
  </w:style>
  <w:style w:type="paragraph" w:customStyle="1" w:styleId="NormalAgency">
    <w:name w:val="Normal (Agency)"/>
    <w:uiPriority w:val="99"/>
    <w:rsid w:val="0026003C"/>
    <w:rPr>
      <w:rFonts w:ascii="Verdana" w:hAnsi="Verdana"/>
      <w:sz w:val="18"/>
      <w:szCs w:val="20"/>
      <w:lang w:eastAsia="en-US"/>
    </w:rPr>
  </w:style>
  <w:style w:type="paragraph" w:customStyle="1" w:styleId="TabletextrowsAgency">
    <w:name w:val="Table text rows (Agency)"/>
    <w:basedOn w:val="a"/>
    <w:uiPriority w:val="99"/>
    <w:rsid w:val="0026003C"/>
    <w:pPr>
      <w:tabs>
        <w:tab w:val="clear" w:pos="567"/>
      </w:tabs>
      <w:spacing w:line="280" w:lineRule="exact"/>
    </w:pPr>
    <w:rPr>
      <w:rFonts w:ascii="Verdana" w:hAnsi="Verdana"/>
      <w:sz w:val="18"/>
    </w:rPr>
  </w:style>
  <w:style w:type="character" w:customStyle="1" w:styleId="hps">
    <w:name w:val="hps"/>
    <w:uiPriority w:val="99"/>
    <w:rsid w:val="0026003C"/>
  </w:style>
  <w:style w:type="character" w:customStyle="1" w:styleId="tw4winMark">
    <w:name w:val="tw4winMark"/>
    <w:uiPriority w:val="99"/>
    <w:rsid w:val="00C454EC"/>
    <w:rPr>
      <w:rFonts w:ascii="Courier New" w:hAnsi="Courier New"/>
      <w:vanish/>
      <w:color w:val="800080"/>
      <w:vertAlign w:val="subscript"/>
    </w:rPr>
  </w:style>
  <w:style w:type="character" w:customStyle="1" w:styleId="tw4winError">
    <w:name w:val="tw4winError"/>
    <w:uiPriority w:val="99"/>
    <w:rsid w:val="0026003C"/>
    <w:rPr>
      <w:rFonts w:ascii="Courier New" w:hAnsi="Courier New"/>
      <w:color w:val="00FF00"/>
      <w:sz w:val="40"/>
    </w:rPr>
  </w:style>
  <w:style w:type="character" w:customStyle="1" w:styleId="tw4winTerm">
    <w:name w:val="tw4winTerm"/>
    <w:uiPriority w:val="99"/>
    <w:rsid w:val="0026003C"/>
    <w:rPr>
      <w:color w:val="0000FF"/>
    </w:rPr>
  </w:style>
  <w:style w:type="character" w:customStyle="1" w:styleId="tw4winPopup">
    <w:name w:val="tw4winPopup"/>
    <w:uiPriority w:val="99"/>
    <w:rsid w:val="0026003C"/>
    <w:rPr>
      <w:rFonts w:ascii="Courier New" w:hAnsi="Courier New"/>
      <w:noProof/>
      <w:color w:val="008000"/>
    </w:rPr>
  </w:style>
  <w:style w:type="character" w:customStyle="1" w:styleId="tw4winJump">
    <w:name w:val="tw4winJump"/>
    <w:uiPriority w:val="99"/>
    <w:rsid w:val="0026003C"/>
    <w:rPr>
      <w:rFonts w:ascii="Courier New" w:hAnsi="Courier New"/>
      <w:noProof/>
      <w:color w:val="008080"/>
    </w:rPr>
  </w:style>
  <w:style w:type="character" w:customStyle="1" w:styleId="tw4winExternal">
    <w:name w:val="tw4winExternal"/>
    <w:uiPriority w:val="99"/>
    <w:rsid w:val="0026003C"/>
    <w:rPr>
      <w:rFonts w:ascii="Courier New" w:hAnsi="Courier New"/>
      <w:noProof/>
      <w:color w:val="808080"/>
    </w:rPr>
  </w:style>
  <w:style w:type="character" w:customStyle="1" w:styleId="tw4winInternal">
    <w:name w:val="tw4winInternal"/>
    <w:uiPriority w:val="99"/>
    <w:rsid w:val="0026003C"/>
    <w:rPr>
      <w:rFonts w:ascii="Courier New" w:hAnsi="Courier New"/>
      <w:noProof/>
      <w:color w:val="FF0000"/>
    </w:rPr>
  </w:style>
  <w:style w:type="character" w:customStyle="1" w:styleId="DONOTTRANSLATE">
    <w:name w:val="DO_NOT_TRANSLATE"/>
    <w:uiPriority w:val="99"/>
    <w:rsid w:val="0026003C"/>
    <w:rPr>
      <w:rFonts w:ascii="Courier New" w:hAnsi="Courier New"/>
      <w:noProof/>
      <w:color w:val="800000"/>
    </w:rPr>
  </w:style>
  <w:style w:type="paragraph" w:styleId="a6">
    <w:name w:val="Balloon Text"/>
    <w:basedOn w:val="a"/>
    <w:link w:val="Char1"/>
    <w:uiPriority w:val="99"/>
    <w:rsid w:val="00D60D67"/>
    <w:pPr>
      <w:spacing w:line="240" w:lineRule="auto"/>
    </w:pPr>
    <w:rPr>
      <w:rFonts w:ascii="Tahoma" w:hAnsi="Tahoma"/>
      <w:sz w:val="16"/>
      <w:szCs w:val="16"/>
    </w:rPr>
  </w:style>
  <w:style w:type="character" w:customStyle="1" w:styleId="Char1">
    <w:name w:val="Κείμενο πλαισίου Char"/>
    <w:basedOn w:val="a0"/>
    <w:link w:val="a6"/>
    <w:uiPriority w:val="99"/>
    <w:locked/>
    <w:rsid w:val="00D60D67"/>
    <w:rPr>
      <w:rFonts w:ascii="Tahoma" w:hAnsi="Tahoma" w:cs="Times New Roman"/>
      <w:snapToGrid w:val="0"/>
      <w:sz w:val="16"/>
      <w:lang w:val="en-GB" w:eastAsia="en-US"/>
    </w:rPr>
  </w:style>
  <w:style w:type="character" w:customStyle="1" w:styleId="shorttext">
    <w:name w:val="short_text"/>
    <w:uiPriority w:val="99"/>
    <w:rsid w:val="00C454EC"/>
  </w:style>
  <w:style w:type="paragraph" w:styleId="a7">
    <w:name w:val="Revision"/>
    <w:hidden/>
    <w:uiPriority w:val="99"/>
    <w:semiHidden/>
    <w:rsid w:val="00C454EC"/>
    <w:rPr>
      <w:szCs w:val="20"/>
      <w:lang w:eastAsia="en-US"/>
    </w:rPr>
  </w:style>
  <w:style w:type="paragraph" w:styleId="3">
    <w:name w:val="Body Text 3"/>
    <w:basedOn w:val="a"/>
    <w:link w:val="3Char"/>
    <w:rsid w:val="004A5953"/>
    <w:pPr>
      <w:tabs>
        <w:tab w:val="clear" w:pos="567"/>
      </w:tabs>
      <w:spacing w:line="240" w:lineRule="auto"/>
      <w:jc w:val="both"/>
    </w:pPr>
    <w:rPr>
      <w:sz w:val="24"/>
      <w:szCs w:val="24"/>
      <w:lang w:val="en-US"/>
    </w:rPr>
  </w:style>
  <w:style w:type="character" w:customStyle="1" w:styleId="3Char">
    <w:name w:val="Σώμα κείμενου 3 Char"/>
    <w:basedOn w:val="a0"/>
    <w:link w:val="3"/>
    <w:rsid w:val="004A5953"/>
    <w:rPr>
      <w:sz w:val="24"/>
      <w:szCs w:val="24"/>
      <w:lang w:val="en-US" w:eastAsia="en-US"/>
    </w:rPr>
  </w:style>
  <w:style w:type="character" w:customStyle="1" w:styleId="2Char">
    <w:name w:val="Επικεφαλίδα 2 Char"/>
    <w:basedOn w:val="a0"/>
    <w:link w:val="2"/>
    <w:semiHidden/>
    <w:rsid w:val="00B248FC"/>
    <w:rPr>
      <w:rFonts w:asciiTheme="majorHAnsi" w:eastAsiaTheme="majorEastAsia" w:hAnsiTheme="majorHAnsi" w:cstheme="majorBidi"/>
      <w:color w:val="365F91" w:themeColor="accent1" w:themeShade="BF"/>
      <w:sz w:val="26"/>
      <w:szCs w:val="26"/>
      <w:lang w:eastAsia="en-US"/>
    </w:rPr>
  </w:style>
  <w:style w:type="paragraph" w:styleId="a8">
    <w:name w:val="List Paragraph"/>
    <w:basedOn w:val="a"/>
    <w:uiPriority w:val="34"/>
    <w:qFormat/>
    <w:rsid w:val="0041270F"/>
    <w:pPr>
      <w:ind w:left="720"/>
      <w:contextualSpacing/>
    </w:pPr>
  </w:style>
  <w:style w:type="paragraph" w:styleId="a9">
    <w:name w:val="footnote text"/>
    <w:basedOn w:val="a"/>
    <w:link w:val="Char2"/>
    <w:rsid w:val="00191A0E"/>
    <w:pPr>
      <w:tabs>
        <w:tab w:val="clear" w:pos="567"/>
      </w:tabs>
      <w:spacing w:line="240" w:lineRule="auto"/>
    </w:pPr>
    <w:rPr>
      <w:sz w:val="20"/>
      <w:lang w:val="en-US"/>
    </w:rPr>
  </w:style>
  <w:style w:type="character" w:customStyle="1" w:styleId="Char2">
    <w:name w:val="Κείμενο υποσημείωσης Char"/>
    <w:basedOn w:val="a0"/>
    <w:link w:val="a9"/>
    <w:rsid w:val="00191A0E"/>
    <w:rPr>
      <w:sz w:val="20"/>
      <w:szCs w:val="20"/>
      <w:lang w:val="en-US" w:eastAsia="en-US"/>
    </w:rPr>
  </w:style>
  <w:style w:type="character" w:styleId="aa">
    <w:name w:val="footnote reference"/>
    <w:rsid w:val="00191A0E"/>
    <w:rPr>
      <w:vertAlign w:val="superscript"/>
    </w:rPr>
  </w:style>
  <w:style w:type="table" w:styleId="ab">
    <w:name w:val="Table Grid"/>
    <w:basedOn w:val="a1"/>
    <w:locked/>
    <w:rsid w:val="008E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uiPriority w:val="99"/>
    <w:semiHidden/>
    <w:unhideWhenUsed/>
    <w:rsid w:val="006738B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d">
    <w:name w:val="Body Text"/>
    <w:basedOn w:val="a"/>
    <w:link w:val="Char3"/>
    <w:uiPriority w:val="99"/>
    <w:semiHidden/>
    <w:unhideWhenUsed/>
    <w:rsid w:val="00D43FB6"/>
    <w:pPr>
      <w:spacing w:after="120"/>
    </w:pPr>
  </w:style>
  <w:style w:type="character" w:customStyle="1" w:styleId="Char3">
    <w:name w:val="Σώμα κειμένου Char"/>
    <w:basedOn w:val="a0"/>
    <w:link w:val="ad"/>
    <w:uiPriority w:val="99"/>
    <w:semiHidden/>
    <w:rsid w:val="00D43FB6"/>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footnote reference" w:uiPriority="0"/>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3C"/>
    <w:pPr>
      <w:tabs>
        <w:tab w:val="left" w:pos="567"/>
      </w:tabs>
      <w:spacing w:line="260" w:lineRule="exact"/>
    </w:pPr>
    <w:rPr>
      <w:szCs w:val="20"/>
      <w:lang w:eastAsia="en-US"/>
    </w:rPr>
  </w:style>
  <w:style w:type="paragraph" w:styleId="2">
    <w:name w:val="heading 2"/>
    <w:basedOn w:val="a"/>
    <w:next w:val="a"/>
    <w:link w:val="2Char"/>
    <w:semiHidden/>
    <w:unhideWhenUsed/>
    <w:qFormat/>
    <w:locked/>
    <w:rsid w:val="00B248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Char"/>
    <w:uiPriority w:val="99"/>
    <w:qFormat/>
    <w:rsid w:val="00C454EC"/>
    <w:pPr>
      <w:keepNext/>
      <w:widowControl w:val="0"/>
      <w:tabs>
        <w:tab w:val="left" w:pos="-720"/>
        <w:tab w:val="left" w:pos="4536"/>
      </w:tabs>
      <w:suppressAutoHyphens/>
      <w:spacing w:line="-260" w:lineRule="auto"/>
      <w:jc w:val="both"/>
      <w:outlineLvl w:val="6"/>
    </w:pPr>
    <w:rPr>
      <w:rFonts w:ascii="Calibri" w:hAnsi="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9"/>
    <w:locked/>
    <w:rsid w:val="0026003C"/>
    <w:rPr>
      <w:rFonts w:ascii="Calibri" w:hAnsi="Calibri" w:cs="Times New Roman"/>
      <w:snapToGrid w:val="0"/>
      <w:sz w:val="24"/>
      <w:lang w:val="en-GB"/>
    </w:rPr>
  </w:style>
  <w:style w:type="paragraph" w:styleId="a3">
    <w:name w:val="footer"/>
    <w:basedOn w:val="a"/>
    <w:link w:val="Char"/>
    <w:uiPriority w:val="99"/>
    <w:rsid w:val="00C454EC"/>
    <w:pPr>
      <w:tabs>
        <w:tab w:val="center" w:pos="4536"/>
        <w:tab w:val="right" w:pos="8306"/>
      </w:tabs>
    </w:pPr>
    <w:rPr>
      <w:lang w:eastAsia="zh-CN"/>
    </w:rPr>
  </w:style>
  <w:style w:type="character" w:customStyle="1" w:styleId="Char">
    <w:name w:val="Υποσέλιδο Char"/>
    <w:basedOn w:val="a0"/>
    <w:link w:val="a3"/>
    <w:uiPriority w:val="99"/>
    <w:locked/>
    <w:rsid w:val="0026003C"/>
    <w:rPr>
      <w:rFonts w:cs="Times New Roman"/>
      <w:snapToGrid w:val="0"/>
      <w:sz w:val="22"/>
      <w:lang w:val="en-GB"/>
    </w:rPr>
  </w:style>
  <w:style w:type="paragraph" w:styleId="a4">
    <w:name w:val="header"/>
    <w:basedOn w:val="a"/>
    <w:link w:val="Char0"/>
    <w:uiPriority w:val="99"/>
    <w:rsid w:val="00C454EC"/>
    <w:pPr>
      <w:tabs>
        <w:tab w:val="center" w:pos="4153"/>
        <w:tab w:val="right" w:pos="8306"/>
      </w:tabs>
    </w:pPr>
    <w:rPr>
      <w:lang w:eastAsia="zh-CN"/>
    </w:rPr>
  </w:style>
  <w:style w:type="character" w:customStyle="1" w:styleId="Char0">
    <w:name w:val="Κεφαλίδα Char"/>
    <w:basedOn w:val="a0"/>
    <w:link w:val="a4"/>
    <w:uiPriority w:val="99"/>
    <w:locked/>
    <w:rsid w:val="0026003C"/>
    <w:rPr>
      <w:rFonts w:cs="Times New Roman"/>
      <w:snapToGrid w:val="0"/>
      <w:sz w:val="22"/>
      <w:lang w:val="en-GB"/>
    </w:rPr>
  </w:style>
  <w:style w:type="character" w:styleId="a5">
    <w:name w:val="page number"/>
    <w:basedOn w:val="a0"/>
    <w:uiPriority w:val="99"/>
    <w:rsid w:val="0026003C"/>
    <w:rPr>
      <w:rFonts w:cs="Times New Roman"/>
    </w:rPr>
  </w:style>
  <w:style w:type="character" w:styleId="-">
    <w:name w:val="Hyperlink"/>
    <w:basedOn w:val="a0"/>
    <w:uiPriority w:val="99"/>
    <w:rsid w:val="0026003C"/>
    <w:rPr>
      <w:rFonts w:cs="Times New Roman"/>
      <w:color w:val="0000FF"/>
      <w:u w:val="single"/>
    </w:rPr>
  </w:style>
  <w:style w:type="paragraph" w:customStyle="1" w:styleId="EMEAEnBodyText">
    <w:name w:val="EMEA En Body Text"/>
    <w:basedOn w:val="a"/>
    <w:uiPriority w:val="99"/>
    <w:rsid w:val="0026003C"/>
    <w:pPr>
      <w:tabs>
        <w:tab w:val="clear" w:pos="567"/>
      </w:tabs>
      <w:spacing w:before="120" w:after="120" w:line="240" w:lineRule="auto"/>
      <w:jc w:val="both"/>
    </w:pPr>
    <w:rPr>
      <w:lang w:val="en-US"/>
    </w:rPr>
  </w:style>
  <w:style w:type="paragraph" w:customStyle="1" w:styleId="BodytextAgency">
    <w:name w:val="Body text (Agency)"/>
    <w:basedOn w:val="a"/>
    <w:uiPriority w:val="99"/>
    <w:rsid w:val="0026003C"/>
    <w:pPr>
      <w:tabs>
        <w:tab w:val="clear" w:pos="567"/>
      </w:tabs>
      <w:spacing w:after="140" w:line="280" w:lineRule="atLeast"/>
    </w:pPr>
    <w:rPr>
      <w:rFonts w:ascii="Verdana" w:hAnsi="Verdana"/>
      <w:sz w:val="18"/>
    </w:rPr>
  </w:style>
  <w:style w:type="paragraph" w:customStyle="1" w:styleId="NormalAgency">
    <w:name w:val="Normal (Agency)"/>
    <w:uiPriority w:val="99"/>
    <w:rsid w:val="0026003C"/>
    <w:rPr>
      <w:rFonts w:ascii="Verdana" w:hAnsi="Verdana"/>
      <w:sz w:val="18"/>
      <w:szCs w:val="20"/>
      <w:lang w:eastAsia="en-US"/>
    </w:rPr>
  </w:style>
  <w:style w:type="paragraph" w:customStyle="1" w:styleId="TabletextrowsAgency">
    <w:name w:val="Table text rows (Agency)"/>
    <w:basedOn w:val="a"/>
    <w:uiPriority w:val="99"/>
    <w:rsid w:val="0026003C"/>
    <w:pPr>
      <w:tabs>
        <w:tab w:val="clear" w:pos="567"/>
      </w:tabs>
      <w:spacing w:line="280" w:lineRule="exact"/>
    </w:pPr>
    <w:rPr>
      <w:rFonts w:ascii="Verdana" w:hAnsi="Verdana"/>
      <w:sz w:val="18"/>
    </w:rPr>
  </w:style>
  <w:style w:type="character" w:customStyle="1" w:styleId="hps">
    <w:name w:val="hps"/>
    <w:uiPriority w:val="99"/>
    <w:rsid w:val="0026003C"/>
  </w:style>
  <w:style w:type="character" w:customStyle="1" w:styleId="tw4winMark">
    <w:name w:val="tw4winMark"/>
    <w:uiPriority w:val="99"/>
    <w:rsid w:val="00C454EC"/>
    <w:rPr>
      <w:rFonts w:ascii="Courier New" w:hAnsi="Courier New"/>
      <w:vanish/>
      <w:color w:val="800080"/>
      <w:vertAlign w:val="subscript"/>
    </w:rPr>
  </w:style>
  <w:style w:type="character" w:customStyle="1" w:styleId="tw4winError">
    <w:name w:val="tw4winError"/>
    <w:uiPriority w:val="99"/>
    <w:rsid w:val="0026003C"/>
    <w:rPr>
      <w:rFonts w:ascii="Courier New" w:hAnsi="Courier New"/>
      <w:color w:val="00FF00"/>
      <w:sz w:val="40"/>
    </w:rPr>
  </w:style>
  <w:style w:type="character" w:customStyle="1" w:styleId="tw4winTerm">
    <w:name w:val="tw4winTerm"/>
    <w:uiPriority w:val="99"/>
    <w:rsid w:val="0026003C"/>
    <w:rPr>
      <w:color w:val="0000FF"/>
    </w:rPr>
  </w:style>
  <w:style w:type="character" w:customStyle="1" w:styleId="tw4winPopup">
    <w:name w:val="tw4winPopup"/>
    <w:uiPriority w:val="99"/>
    <w:rsid w:val="0026003C"/>
    <w:rPr>
      <w:rFonts w:ascii="Courier New" w:hAnsi="Courier New"/>
      <w:noProof/>
      <w:color w:val="008000"/>
    </w:rPr>
  </w:style>
  <w:style w:type="character" w:customStyle="1" w:styleId="tw4winJump">
    <w:name w:val="tw4winJump"/>
    <w:uiPriority w:val="99"/>
    <w:rsid w:val="0026003C"/>
    <w:rPr>
      <w:rFonts w:ascii="Courier New" w:hAnsi="Courier New"/>
      <w:noProof/>
      <w:color w:val="008080"/>
    </w:rPr>
  </w:style>
  <w:style w:type="character" w:customStyle="1" w:styleId="tw4winExternal">
    <w:name w:val="tw4winExternal"/>
    <w:uiPriority w:val="99"/>
    <w:rsid w:val="0026003C"/>
    <w:rPr>
      <w:rFonts w:ascii="Courier New" w:hAnsi="Courier New"/>
      <w:noProof/>
      <w:color w:val="808080"/>
    </w:rPr>
  </w:style>
  <w:style w:type="character" w:customStyle="1" w:styleId="tw4winInternal">
    <w:name w:val="tw4winInternal"/>
    <w:uiPriority w:val="99"/>
    <w:rsid w:val="0026003C"/>
    <w:rPr>
      <w:rFonts w:ascii="Courier New" w:hAnsi="Courier New"/>
      <w:noProof/>
      <w:color w:val="FF0000"/>
    </w:rPr>
  </w:style>
  <w:style w:type="character" w:customStyle="1" w:styleId="DONOTTRANSLATE">
    <w:name w:val="DO_NOT_TRANSLATE"/>
    <w:uiPriority w:val="99"/>
    <w:rsid w:val="0026003C"/>
    <w:rPr>
      <w:rFonts w:ascii="Courier New" w:hAnsi="Courier New"/>
      <w:noProof/>
      <w:color w:val="800000"/>
    </w:rPr>
  </w:style>
  <w:style w:type="paragraph" w:styleId="a6">
    <w:name w:val="Balloon Text"/>
    <w:basedOn w:val="a"/>
    <w:link w:val="Char1"/>
    <w:uiPriority w:val="99"/>
    <w:rsid w:val="00D60D67"/>
    <w:pPr>
      <w:spacing w:line="240" w:lineRule="auto"/>
    </w:pPr>
    <w:rPr>
      <w:rFonts w:ascii="Tahoma" w:hAnsi="Tahoma"/>
      <w:sz w:val="16"/>
      <w:szCs w:val="16"/>
    </w:rPr>
  </w:style>
  <w:style w:type="character" w:customStyle="1" w:styleId="Char1">
    <w:name w:val="Κείμενο πλαισίου Char"/>
    <w:basedOn w:val="a0"/>
    <w:link w:val="a6"/>
    <w:uiPriority w:val="99"/>
    <w:locked/>
    <w:rsid w:val="00D60D67"/>
    <w:rPr>
      <w:rFonts w:ascii="Tahoma" w:hAnsi="Tahoma" w:cs="Times New Roman"/>
      <w:snapToGrid w:val="0"/>
      <w:sz w:val="16"/>
      <w:lang w:val="en-GB" w:eastAsia="en-US"/>
    </w:rPr>
  </w:style>
  <w:style w:type="character" w:customStyle="1" w:styleId="shorttext">
    <w:name w:val="short_text"/>
    <w:uiPriority w:val="99"/>
    <w:rsid w:val="00C454EC"/>
  </w:style>
  <w:style w:type="paragraph" w:styleId="a7">
    <w:name w:val="Revision"/>
    <w:hidden/>
    <w:uiPriority w:val="99"/>
    <w:semiHidden/>
    <w:rsid w:val="00C454EC"/>
    <w:rPr>
      <w:szCs w:val="20"/>
      <w:lang w:eastAsia="en-US"/>
    </w:rPr>
  </w:style>
  <w:style w:type="paragraph" w:styleId="3">
    <w:name w:val="Body Text 3"/>
    <w:basedOn w:val="a"/>
    <w:link w:val="3Char"/>
    <w:rsid w:val="004A5953"/>
    <w:pPr>
      <w:tabs>
        <w:tab w:val="clear" w:pos="567"/>
      </w:tabs>
      <w:spacing w:line="240" w:lineRule="auto"/>
      <w:jc w:val="both"/>
    </w:pPr>
    <w:rPr>
      <w:sz w:val="24"/>
      <w:szCs w:val="24"/>
      <w:lang w:val="en-US"/>
    </w:rPr>
  </w:style>
  <w:style w:type="character" w:customStyle="1" w:styleId="3Char">
    <w:name w:val="Σώμα κείμενου 3 Char"/>
    <w:basedOn w:val="a0"/>
    <w:link w:val="3"/>
    <w:rsid w:val="004A5953"/>
    <w:rPr>
      <w:sz w:val="24"/>
      <w:szCs w:val="24"/>
      <w:lang w:val="en-US" w:eastAsia="en-US"/>
    </w:rPr>
  </w:style>
  <w:style w:type="character" w:customStyle="1" w:styleId="2Char">
    <w:name w:val="Επικεφαλίδα 2 Char"/>
    <w:basedOn w:val="a0"/>
    <w:link w:val="2"/>
    <w:semiHidden/>
    <w:rsid w:val="00B248FC"/>
    <w:rPr>
      <w:rFonts w:asciiTheme="majorHAnsi" w:eastAsiaTheme="majorEastAsia" w:hAnsiTheme="majorHAnsi" w:cstheme="majorBidi"/>
      <w:color w:val="365F91" w:themeColor="accent1" w:themeShade="BF"/>
      <w:sz w:val="26"/>
      <w:szCs w:val="26"/>
      <w:lang w:eastAsia="en-US"/>
    </w:rPr>
  </w:style>
  <w:style w:type="paragraph" w:styleId="a8">
    <w:name w:val="List Paragraph"/>
    <w:basedOn w:val="a"/>
    <w:uiPriority w:val="34"/>
    <w:qFormat/>
    <w:rsid w:val="0041270F"/>
    <w:pPr>
      <w:ind w:left="720"/>
      <w:contextualSpacing/>
    </w:pPr>
  </w:style>
  <w:style w:type="paragraph" w:styleId="a9">
    <w:name w:val="footnote text"/>
    <w:basedOn w:val="a"/>
    <w:link w:val="Char2"/>
    <w:rsid w:val="00191A0E"/>
    <w:pPr>
      <w:tabs>
        <w:tab w:val="clear" w:pos="567"/>
      </w:tabs>
      <w:spacing w:line="240" w:lineRule="auto"/>
    </w:pPr>
    <w:rPr>
      <w:sz w:val="20"/>
      <w:lang w:val="en-US"/>
    </w:rPr>
  </w:style>
  <w:style w:type="character" w:customStyle="1" w:styleId="Char2">
    <w:name w:val="Κείμενο υποσημείωσης Char"/>
    <w:basedOn w:val="a0"/>
    <w:link w:val="a9"/>
    <w:rsid w:val="00191A0E"/>
    <w:rPr>
      <w:sz w:val="20"/>
      <w:szCs w:val="20"/>
      <w:lang w:val="en-US" w:eastAsia="en-US"/>
    </w:rPr>
  </w:style>
  <w:style w:type="character" w:styleId="aa">
    <w:name w:val="footnote reference"/>
    <w:rsid w:val="00191A0E"/>
    <w:rPr>
      <w:vertAlign w:val="superscript"/>
    </w:rPr>
  </w:style>
  <w:style w:type="table" w:styleId="ab">
    <w:name w:val="Table Grid"/>
    <w:basedOn w:val="a1"/>
    <w:locked/>
    <w:rsid w:val="008E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uiPriority w:val="99"/>
    <w:semiHidden/>
    <w:unhideWhenUsed/>
    <w:rsid w:val="006738B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d">
    <w:name w:val="Body Text"/>
    <w:basedOn w:val="a"/>
    <w:link w:val="Char3"/>
    <w:uiPriority w:val="99"/>
    <w:semiHidden/>
    <w:unhideWhenUsed/>
    <w:rsid w:val="00D43FB6"/>
    <w:pPr>
      <w:spacing w:after="120"/>
    </w:pPr>
  </w:style>
  <w:style w:type="character" w:customStyle="1" w:styleId="Char3">
    <w:name w:val="Σώμα κειμένου Char"/>
    <w:basedOn w:val="a0"/>
    <w:link w:val="ad"/>
    <w:uiPriority w:val="99"/>
    <w:semiHidden/>
    <w:rsid w:val="00D43FB6"/>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51659">
      <w:marLeft w:val="0"/>
      <w:marRight w:val="0"/>
      <w:marTop w:val="0"/>
      <w:marBottom w:val="0"/>
      <w:divBdr>
        <w:top w:val="none" w:sz="0" w:space="0" w:color="auto"/>
        <w:left w:val="none" w:sz="0" w:space="0" w:color="auto"/>
        <w:bottom w:val="none" w:sz="0" w:space="0" w:color="auto"/>
        <w:right w:val="none" w:sz="0" w:space="0" w:color="auto"/>
      </w:divBdr>
    </w:div>
    <w:div w:id="1603151660">
      <w:marLeft w:val="0"/>
      <w:marRight w:val="0"/>
      <w:marTop w:val="0"/>
      <w:marBottom w:val="0"/>
      <w:divBdr>
        <w:top w:val="none" w:sz="0" w:space="0" w:color="auto"/>
        <w:left w:val="none" w:sz="0" w:space="0" w:color="auto"/>
        <w:bottom w:val="none" w:sz="0" w:space="0" w:color="auto"/>
        <w:right w:val="none" w:sz="0" w:space="0" w:color="auto"/>
      </w:divBdr>
    </w:div>
    <w:div w:id="1603151661">
      <w:marLeft w:val="0"/>
      <w:marRight w:val="0"/>
      <w:marTop w:val="0"/>
      <w:marBottom w:val="0"/>
      <w:divBdr>
        <w:top w:val="none" w:sz="0" w:space="0" w:color="auto"/>
        <w:left w:val="none" w:sz="0" w:space="0" w:color="auto"/>
        <w:bottom w:val="none" w:sz="0" w:space="0" w:color="auto"/>
        <w:right w:val="none" w:sz="0" w:space="0" w:color="auto"/>
      </w:divBdr>
    </w:div>
    <w:div w:id="1603151662">
      <w:marLeft w:val="0"/>
      <w:marRight w:val="0"/>
      <w:marTop w:val="0"/>
      <w:marBottom w:val="0"/>
      <w:divBdr>
        <w:top w:val="none" w:sz="0" w:space="0" w:color="auto"/>
        <w:left w:val="none" w:sz="0" w:space="0" w:color="auto"/>
        <w:bottom w:val="none" w:sz="0" w:space="0" w:color="auto"/>
        <w:right w:val="none" w:sz="0" w:space="0" w:color="auto"/>
      </w:divBdr>
    </w:div>
    <w:div w:id="1603151663">
      <w:marLeft w:val="0"/>
      <w:marRight w:val="0"/>
      <w:marTop w:val="0"/>
      <w:marBottom w:val="0"/>
      <w:divBdr>
        <w:top w:val="none" w:sz="0" w:space="0" w:color="auto"/>
        <w:left w:val="none" w:sz="0" w:space="0" w:color="auto"/>
        <w:bottom w:val="none" w:sz="0" w:space="0" w:color="auto"/>
        <w:right w:val="none" w:sz="0" w:space="0" w:color="auto"/>
      </w:divBdr>
    </w:div>
    <w:div w:id="1603151664">
      <w:marLeft w:val="0"/>
      <w:marRight w:val="0"/>
      <w:marTop w:val="0"/>
      <w:marBottom w:val="0"/>
      <w:divBdr>
        <w:top w:val="none" w:sz="0" w:space="0" w:color="auto"/>
        <w:left w:val="none" w:sz="0" w:space="0" w:color="auto"/>
        <w:bottom w:val="none" w:sz="0" w:space="0" w:color="auto"/>
        <w:right w:val="none" w:sz="0" w:space="0" w:color="auto"/>
      </w:divBdr>
    </w:div>
    <w:div w:id="1603151665">
      <w:marLeft w:val="0"/>
      <w:marRight w:val="0"/>
      <w:marTop w:val="0"/>
      <w:marBottom w:val="0"/>
      <w:divBdr>
        <w:top w:val="none" w:sz="0" w:space="0" w:color="auto"/>
        <w:left w:val="none" w:sz="0" w:space="0" w:color="auto"/>
        <w:bottom w:val="none" w:sz="0" w:space="0" w:color="auto"/>
        <w:right w:val="none" w:sz="0" w:space="0" w:color="auto"/>
      </w:divBdr>
    </w:div>
    <w:div w:id="1603151666">
      <w:marLeft w:val="0"/>
      <w:marRight w:val="0"/>
      <w:marTop w:val="0"/>
      <w:marBottom w:val="0"/>
      <w:divBdr>
        <w:top w:val="none" w:sz="0" w:space="0" w:color="auto"/>
        <w:left w:val="none" w:sz="0" w:space="0" w:color="auto"/>
        <w:bottom w:val="none" w:sz="0" w:space="0" w:color="auto"/>
        <w:right w:val="none" w:sz="0" w:space="0" w:color="auto"/>
      </w:divBdr>
    </w:div>
    <w:div w:id="1603151667">
      <w:marLeft w:val="0"/>
      <w:marRight w:val="0"/>
      <w:marTop w:val="0"/>
      <w:marBottom w:val="0"/>
      <w:divBdr>
        <w:top w:val="none" w:sz="0" w:space="0" w:color="auto"/>
        <w:left w:val="none" w:sz="0" w:space="0" w:color="auto"/>
        <w:bottom w:val="none" w:sz="0" w:space="0" w:color="auto"/>
        <w:right w:val="none" w:sz="0" w:space="0" w:color="auto"/>
      </w:divBdr>
    </w:div>
    <w:div w:id="1603151668">
      <w:marLeft w:val="0"/>
      <w:marRight w:val="0"/>
      <w:marTop w:val="0"/>
      <w:marBottom w:val="0"/>
      <w:divBdr>
        <w:top w:val="none" w:sz="0" w:space="0" w:color="auto"/>
        <w:left w:val="none" w:sz="0" w:space="0" w:color="auto"/>
        <w:bottom w:val="none" w:sz="0" w:space="0" w:color="auto"/>
        <w:right w:val="none" w:sz="0" w:space="0" w:color="auto"/>
      </w:divBdr>
    </w:div>
    <w:div w:id="1603151669">
      <w:marLeft w:val="0"/>
      <w:marRight w:val="0"/>
      <w:marTop w:val="0"/>
      <w:marBottom w:val="0"/>
      <w:divBdr>
        <w:top w:val="none" w:sz="0" w:space="0" w:color="auto"/>
        <w:left w:val="none" w:sz="0" w:space="0" w:color="auto"/>
        <w:bottom w:val="none" w:sz="0" w:space="0" w:color="auto"/>
        <w:right w:val="none" w:sz="0" w:space="0" w:color="auto"/>
      </w:divBdr>
    </w:div>
    <w:div w:id="1603151670">
      <w:marLeft w:val="0"/>
      <w:marRight w:val="0"/>
      <w:marTop w:val="0"/>
      <w:marBottom w:val="0"/>
      <w:divBdr>
        <w:top w:val="none" w:sz="0" w:space="0" w:color="auto"/>
        <w:left w:val="none" w:sz="0" w:space="0" w:color="auto"/>
        <w:bottom w:val="none" w:sz="0" w:space="0" w:color="auto"/>
        <w:right w:val="none" w:sz="0" w:space="0" w:color="auto"/>
      </w:divBdr>
    </w:div>
    <w:div w:id="1603151671">
      <w:marLeft w:val="0"/>
      <w:marRight w:val="0"/>
      <w:marTop w:val="0"/>
      <w:marBottom w:val="0"/>
      <w:divBdr>
        <w:top w:val="none" w:sz="0" w:space="0" w:color="auto"/>
        <w:left w:val="none" w:sz="0" w:space="0" w:color="auto"/>
        <w:bottom w:val="none" w:sz="0" w:space="0" w:color="auto"/>
        <w:right w:val="none" w:sz="0" w:space="0" w:color="auto"/>
      </w:divBdr>
    </w:div>
    <w:div w:id="1603151672">
      <w:marLeft w:val="0"/>
      <w:marRight w:val="0"/>
      <w:marTop w:val="0"/>
      <w:marBottom w:val="0"/>
      <w:divBdr>
        <w:top w:val="none" w:sz="0" w:space="0" w:color="auto"/>
        <w:left w:val="none" w:sz="0" w:space="0" w:color="auto"/>
        <w:bottom w:val="none" w:sz="0" w:space="0" w:color="auto"/>
        <w:right w:val="none" w:sz="0" w:space="0" w:color="auto"/>
      </w:divBdr>
    </w:div>
    <w:div w:id="1603151673">
      <w:marLeft w:val="0"/>
      <w:marRight w:val="0"/>
      <w:marTop w:val="0"/>
      <w:marBottom w:val="0"/>
      <w:divBdr>
        <w:top w:val="none" w:sz="0" w:space="0" w:color="auto"/>
        <w:left w:val="none" w:sz="0" w:space="0" w:color="auto"/>
        <w:bottom w:val="none" w:sz="0" w:space="0" w:color="auto"/>
        <w:right w:val="none" w:sz="0" w:space="0" w:color="auto"/>
      </w:divBdr>
    </w:div>
    <w:div w:id="1603151674">
      <w:marLeft w:val="0"/>
      <w:marRight w:val="0"/>
      <w:marTop w:val="0"/>
      <w:marBottom w:val="0"/>
      <w:divBdr>
        <w:top w:val="none" w:sz="0" w:space="0" w:color="auto"/>
        <w:left w:val="none" w:sz="0" w:space="0" w:color="auto"/>
        <w:bottom w:val="none" w:sz="0" w:space="0" w:color="auto"/>
        <w:right w:val="none" w:sz="0" w:space="0" w:color="auto"/>
      </w:divBdr>
    </w:div>
    <w:div w:id="1603151675">
      <w:marLeft w:val="0"/>
      <w:marRight w:val="0"/>
      <w:marTop w:val="0"/>
      <w:marBottom w:val="0"/>
      <w:divBdr>
        <w:top w:val="none" w:sz="0" w:space="0" w:color="auto"/>
        <w:left w:val="none" w:sz="0" w:space="0" w:color="auto"/>
        <w:bottom w:val="none" w:sz="0" w:space="0" w:color="auto"/>
        <w:right w:val="none" w:sz="0" w:space="0" w:color="auto"/>
      </w:divBdr>
    </w:div>
    <w:div w:id="1603151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h.gov.cy/phs"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eof.g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4D40-9C93-46FA-A521-C683C2ABA6CB}">
  <ds:schemaRefs>
    <ds:schemaRef ds:uri="http://schemas.openxmlformats.org/officeDocument/2006/bibliography"/>
  </ds:schemaRefs>
</ds:datastoreItem>
</file>

<file path=customXml/itemProps2.xml><?xml version="1.0" encoding="utf-8"?>
<ds:datastoreItem xmlns:ds="http://schemas.openxmlformats.org/officeDocument/2006/customXml" ds:itemID="{F8D7EB06-C5FA-4DE9-852E-5FDC16F0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4644</Words>
  <Characters>25080</Characters>
  <Application>Microsoft Office Word</Application>
  <DocSecurity>0</DocSecurity>
  <Lines>209</Lines>
  <Paragraphs>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Hqrdtemplatecleanel</vt:lpstr>
      <vt:lpstr>Hqrdtemplatecleanel</vt:lpstr>
    </vt:vector>
  </TitlesOfParts>
  <Company>Translation Centre</Company>
  <LinksUpToDate>false</LinksUpToDate>
  <CharactersWithSpaces>29665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Hqrdtemplatecleanel</dc:title>
  <dc:creator>Translation Centre</dc:creator>
  <cp:lastModifiedBy>ΠΑΝΤΕΛΗ ΓΕΩΡΓΙΑ</cp:lastModifiedBy>
  <cp:revision>2</cp:revision>
  <cp:lastPrinted>2016-12-12T08:35:00Z</cp:lastPrinted>
  <dcterms:created xsi:type="dcterms:W3CDTF">2018-10-31T06:44:00Z</dcterms:created>
  <dcterms:modified xsi:type="dcterms:W3CDTF">2018-10-31T06:44:00Z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CURRENT,1.1</vt:lpwstr>
  </property>
  <property fmtid="{D5CDD505-2E9C-101B-9397-08002B2CF9AE}" pid="31" name="DM_Name">
    <vt:lpwstr>Hqrdtemplatecleanel</vt:lpwstr>
  </property>
  <property fmtid="{D5CDD505-2E9C-101B-9397-08002B2CF9AE}" pid="32" name="DM_Creation_Date">
    <vt:lpwstr>05/06/2015 15:19:23</vt:lpwstr>
  </property>
  <property fmtid="{D5CDD505-2E9C-101B-9397-08002B2CF9AE}" pid="33" name="DM_Modify_Date">
    <vt:lpwstr>05/06/2015 15:19:23</vt:lpwstr>
  </property>
  <property fmtid="{D5CDD505-2E9C-101B-9397-08002B2CF9AE}" pid="34" name="DM_Creator_Name">
    <vt:lpwstr>Guardado Susana</vt:lpwstr>
  </property>
  <property fmtid="{D5CDD505-2E9C-101B-9397-08002B2CF9AE}" pid="35" name="DM_Modifier_Name">
    <vt:lpwstr>Guardado Susana</vt:lpwstr>
  </property>
  <property fmtid="{D5CDD505-2E9C-101B-9397-08002B2CF9AE}" pid="36" name="DM_Type">
    <vt:lpwstr>emea_document</vt:lpwstr>
  </property>
  <property fmtid="{D5CDD505-2E9C-101B-9397-08002B2CF9AE}" pid="37" name="DM_DocRefId">
    <vt:lpwstr>EMA/366569/2015</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Templates/05 H-qrd template v9.1/Review by MSs</vt:lpwstr>
  </property>
  <property fmtid="{D5CDD505-2E9C-101B-9397-08002B2CF9AE}" pid="40" name="DM_emea_doc_ref_id">
    <vt:lpwstr>EMA/366569/2015</vt:lpwstr>
  </property>
  <property fmtid="{D5CDD505-2E9C-101B-9397-08002B2CF9AE}" pid="41" name="DM_Modifer_Name">
    <vt:lpwstr>Guardado Susana</vt:lpwstr>
  </property>
  <property fmtid="{D5CDD505-2E9C-101B-9397-08002B2CF9AE}" pid="42" name="DM_Modified_Date">
    <vt:lpwstr>05/06/2015 15:19:23</vt:lpwstr>
  </property>
</Properties>
</file>