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E0" w:rsidRPr="00714EF5" w:rsidRDefault="00126CE0" w:rsidP="00714EF5">
      <w:pPr>
        <w:pStyle w:val="30"/>
        <w:shd w:val="clear" w:color="auto" w:fill="auto"/>
        <w:spacing w:line="240" w:lineRule="auto"/>
        <w:rPr>
          <w:b w:val="0"/>
          <w:color w:val="000000"/>
          <w:sz w:val="22"/>
          <w:szCs w:val="22"/>
          <w:lang w:val="en-US" w:eastAsia="el-GR" w:bidi="el-GR"/>
        </w:rPr>
      </w:pPr>
      <w:bookmarkStart w:id="0" w:name="_GoBack"/>
      <w:bookmarkEnd w:id="0"/>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val="en-US" w:eastAsia="el-GR" w:bidi="el-GR"/>
        </w:rPr>
      </w:pPr>
    </w:p>
    <w:p w:rsidR="00126CE0" w:rsidRPr="00714EF5" w:rsidRDefault="00126CE0" w:rsidP="00714EF5">
      <w:pPr>
        <w:pStyle w:val="30"/>
        <w:shd w:val="clear" w:color="auto" w:fill="auto"/>
        <w:spacing w:line="240" w:lineRule="auto"/>
        <w:rPr>
          <w:b w:val="0"/>
          <w:color w:val="000000"/>
          <w:sz w:val="22"/>
          <w:szCs w:val="22"/>
          <w:lang w:eastAsia="el-GR" w:bidi="el-GR"/>
        </w:rPr>
      </w:pPr>
    </w:p>
    <w:p w:rsidR="00126CE0" w:rsidRPr="00714EF5" w:rsidRDefault="00126CE0" w:rsidP="00714EF5">
      <w:pPr>
        <w:pStyle w:val="30"/>
        <w:shd w:val="clear" w:color="auto" w:fill="auto"/>
        <w:spacing w:line="240" w:lineRule="auto"/>
        <w:rPr>
          <w:sz w:val="22"/>
          <w:szCs w:val="22"/>
        </w:rPr>
      </w:pPr>
      <w:r w:rsidRPr="00714EF5">
        <w:rPr>
          <w:color w:val="000000"/>
          <w:sz w:val="22"/>
          <w:szCs w:val="22"/>
          <w:lang w:eastAsia="el-GR" w:bidi="el-GR"/>
        </w:rPr>
        <w:t>ΠΕΡΙΛΗΨΗ ΤΩΝ ΧΑΡΑΚΤΗΡΙΣΤΙΚΩΝ ΤΟΥ ΠΡΟΪΟΝΤΟΣ</w:t>
      </w:r>
    </w:p>
    <w:p w:rsidR="00E20CEF" w:rsidRPr="000664E0" w:rsidRDefault="00E20CEF" w:rsidP="00714EF5">
      <w:pPr>
        <w:widowControl w:val="0"/>
        <w:spacing w:after="0" w:line="240" w:lineRule="auto"/>
        <w:jc w:val="center"/>
        <w:rPr>
          <w:rFonts w:ascii="Times New Roman" w:hAnsi="Times New Roman" w:cs="Times New Roman"/>
        </w:rPr>
      </w:pPr>
    </w:p>
    <w:p w:rsidR="00714EF5" w:rsidRDefault="00714EF5" w:rsidP="00714EF5">
      <w:pPr>
        <w:widowControl w:val="0"/>
        <w:spacing w:after="0" w:line="240" w:lineRule="auto"/>
        <w:jc w:val="center"/>
        <w:rPr>
          <w:rFonts w:ascii="Times New Roman" w:hAnsi="Times New Roman" w:cs="Times New Roman"/>
        </w:rPr>
      </w:pPr>
    </w:p>
    <w:p w:rsidR="00C9009C" w:rsidRPr="00C9009C" w:rsidRDefault="00C9009C" w:rsidP="00714EF5">
      <w:pPr>
        <w:widowControl w:val="0"/>
        <w:spacing w:after="0" w:line="240" w:lineRule="auto"/>
        <w:jc w:val="center"/>
        <w:rPr>
          <w:rFonts w:ascii="Times New Roman" w:hAnsi="Times New Roman" w:cs="Times New Roman"/>
        </w:rPr>
      </w:pPr>
    </w:p>
    <w:p w:rsidR="00126CE0" w:rsidRPr="00714EF5" w:rsidRDefault="00126CE0">
      <w:pPr>
        <w:rPr>
          <w:rFonts w:ascii="Times New Roman" w:hAnsi="Times New Roman" w:cs="Times New Roman"/>
        </w:rPr>
      </w:pPr>
      <w:r w:rsidRPr="00714EF5">
        <w:rPr>
          <w:rFonts w:ascii="Times New Roman" w:hAnsi="Times New Roman" w:cs="Times New Roman"/>
        </w:rPr>
        <w:br w:type="page"/>
      </w:r>
    </w:p>
    <w:p w:rsidR="00126CE0" w:rsidRPr="00714EF5" w:rsidRDefault="00714EF5" w:rsidP="002673C5">
      <w:pPr>
        <w:widowControl w:val="0"/>
        <w:spacing w:after="0" w:line="240" w:lineRule="auto"/>
        <w:rPr>
          <w:rFonts w:ascii="Times New Roman" w:hAnsi="Times New Roman" w:cs="Times New Roman"/>
          <w:b/>
          <w:bCs/>
          <w:lang w:bidi="el-GR"/>
        </w:rPr>
      </w:pPr>
      <w:r w:rsidRPr="00714EF5">
        <w:rPr>
          <w:rFonts w:ascii="Times New Roman" w:hAnsi="Times New Roman" w:cs="Times New Roman"/>
          <w:b/>
          <w:bCs/>
          <w:lang w:bidi="el-GR"/>
        </w:rPr>
        <w:lastRenderedPageBreak/>
        <w:t>1.</w:t>
      </w:r>
      <w:r w:rsidRPr="00714EF5">
        <w:rPr>
          <w:rFonts w:ascii="Times New Roman" w:hAnsi="Times New Roman" w:cs="Times New Roman"/>
          <w:b/>
          <w:bCs/>
          <w:lang w:bidi="el-GR"/>
        </w:rPr>
        <w:tab/>
      </w:r>
      <w:r w:rsidR="00126CE0" w:rsidRPr="00714EF5">
        <w:rPr>
          <w:rFonts w:ascii="Times New Roman" w:hAnsi="Times New Roman" w:cs="Times New Roman"/>
          <w:b/>
          <w:bCs/>
          <w:lang w:bidi="el-GR"/>
        </w:rPr>
        <w:t>ΟΝΟΜΑΣΙΑ ΤΟΥ ΦΑΡΜΑΚΕΥΤΙΚΟΥ ΠΡΟΪΟΝΤΟΣ</w:t>
      </w:r>
    </w:p>
    <w:p w:rsidR="00714EF5" w:rsidRPr="000664E0" w:rsidRDefault="00714EF5" w:rsidP="002673C5">
      <w:pPr>
        <w:widowControl w:val="0"/>
        <w:spacing w:after="0" w:line="240" w:lineRule="auto"/>
        <w:rPr>
          <w:rFonts w:ascii="Times New Roman" w:eastAsia="Times New Roman" w:hAnsi="Times New Roman" w:cs="Times New Roman"/>
          <w:color w:val="000000"/>
          <w:lang w:eastAsia="el-GR" w:bidi="el-GR"/>
        </w:rPr>
      </w:pPr>
    </w:p>
    <w:p w:rsidR="009A22E5" w:rsidRPr="00714EF5" w:rsidRDefault="00ED48B9" w:rsidP="002673C5">
      <w:pPr>
        <w:widowControl w:val="0"/>
        <w:spacing w:after="0" w:line="240" w:lineRule="auto"/>
        <w:rPr>
          <w:rFonts w:ascii="Times New Roman" w:eastAsia="Times New Roman" w:hAnsi="Times New Roman" w:cs="Times New Roman"/>
          <w:color w:val="000000"/>
          <w:lang w:eastAsia="el-GR" w:bidi="el-GR"/>
        </w:rPr>
      </w:pPr>
      <w:proofErr w:type="spellStart"/>
      <w:r>
        <w:rPr>
          <w:rFonts w:ascii="Times New Roman" w:eastAsia="Times New Roman" w:hAnsi="Times New Roman" w:cs="Times New Roman"/>
          <w:color w:val="000000"/>
          <w:lang w:val="en-US" w:eastAsia="el-GR" w:bidi="el-GR"/>
        </w:rPr>
        <w:t>Abelfiz</w:t>
      </w:r>
      <w:proofErr w:type="spellEnd"/>
      <w:r w:rsidRPr="00ED48B9">
        <w:rPr>
          <w:rFonts w:ascii="Times New Roman" w:eastAsia="Times New Roman" w:hAnsi="Times New Roman" w:cs="Times New Roman"/>
          <w:color w:val="000000"/>
          <w:lang w:eastAsia="el-GR" w:bidi="el-GR"/>
        </w:rPr>
        <w:t xml:space="preserve"> </w:t>
      </w:r>
      <w:r w:rsidR="006B1F4F" w:rsidRPr="00714EF5">
        <w:rPr>
          <w:rFonts w:ascii="Times New Roman" w:eastAsia="Times New Roman" w:hAnsi="Times New Roman" w:cs="Times New Roman"/>
          <w:color w:val="000000"/>
          <w:lang w:eastAsia="el-GR" w:bidi="el-GR"/>
        </w:rPr>
        <w:t xml:space="preserve">10 </w:t>
      </w:r>
      <w:proofErr w:type="spellStart"/>
      <w:r w:rsidR="006B1F4F" w:rsidRPr="00714EF5">
        <w:rPr>
          <w:rFonts w:ascii="Times New Roman" w:eastAsia="Times New Roman" w:hAnsi="Times New Roman" w:cs="Times New Roman"/>
          <w:color w:val="000000"/>
          <w:lang w:eastAsia="el-GR" w:bidi="el-GR"/>
        </w:rPr>
        <w:t>mg</w:t>
      </w:r>
      <w:proofErr w:type="spellEnd"/>
      <w:r w:rsidR="006B1F4F" w:rsidRPr="00714EF5">
        <w:rPr>
          <w:rFonts w:ascii="Times New Roman" w:eastAsia="Times New Roman" w:hAnsi="Times New Roman" w:cs="Times New Roman"/>
          <w:color w:val="000000"/>
          <w:lang w:eastAsia="el-GR" w:bidi="el-GR"/>
        </w:rPr>
        <w:t>, δισκία</w:t>
      </w:r>
    </w:p>
    <w:p w:rsidR="006B1F4F" w:rsidRPr="00714EF5" w:rsidRDefault="00ED48B9" w:rsidP="002673C5">
      <w:pPr>
        <w:widowControl w:val="0"/>
        <w:spacing w:after="0" w:line="240" w:lineRule="auto"/>
        <w:rPr>
          <w:rFonts w:ascii="Times New Roman" w:eastAsia="Times New Roman" w:hAnsi="Times New Roman" w:cs="Times New Roman"/>
          <w:color w:val="000000"/>
          <w:highlight w:val="lightGray"/>
          <w:lang w:eastAsia="el-GR" w:bidi="el-GR"/>
        </w:rPr>
      </w:pPr>
      <w:proofErr w:type="spellStart"/>
      <w:r>
        <w:rPr>
          <w:rFonts w:ascii="Times New Roman" w:eastAsia="Times New Roman" w:hAnsi="Times New Roman" w:cs="Times New Roman"/>
          <w:color w:val="000000"/>
          <w:highlight w:val="lightGray"/>
          <w:lang w:val="en-US" w:eastAsia="el-GR" w:bidi="el-GR"/>
        </w:rPr>
        <w:t>Abelfiz</w:t>
      </w:r>
      <w:proofErr w:type="spellEnd"/>
      <w:r w:rsidRPr="00ED48B9">
        <w:rPr>
          <w:rFonts w:ascii="Times New Roman" w:eastAsia="Times New Roman" w:hAnsi="Times New Roman" w:cs="Times New Roman"/>
          <w:color w:val="000000"/>
          <w:highlight w:val="lightGray"/>
          <w:lang w:eastAsia="el-GR" w:bidi="el-GR"/>
        </w:rPr>
        <w:t xml:space="preserve"> </w:t>
      </w:r>
      <w:r w:rsidR="00E0573E" w:rsidRPr="00714EF5">
        <w:rPr>
          <w:rFonts w:ascii="Times New Roman" w:eastAsia="Times New Roman" w:hAnsi="Times New Roman" w:cs="Times New Roman"/>
          <w:color w:val="000000"/>
          <w:highlight w:val="lightGray"/>
          <w:lang w:eastAsia="el-GR" w:bidi="el-GR"/>
        </w:rPr>
        <w:t>15</w:t>
      </w:r>
      <w:r w:rsidR="006B1F4F" w:rsidRPr="00714EF5">
        <w:rPr>
          <w:rFonts w:ascii="Times New Roman" w:eastAsia="Times New Roman" w:hAnsi="Times New Roman" w:cs="Times New Roman"/>
          <w:color w:val="000000"/>
          <w:highlight w:val="lightGray"/>
          <w:lang w:eastAsia="el-GR" w:bidi="el-GR"/>
        </w:rPr>
        <w:t xml:space="preserve"> </w:t>
      </w:r>
      <w:proofErr w:type="spellStart"/>
      <w:r w:rsidR="006B1F4F" w:rsidRPr="00714EF5">
        <w:rPr>
          <w:rFonts w:ascii="Times New Roman" w:eastAsia="Times New Roman" w:hAnsi="Times New Roman" w:cs="Times New Roman"/>
          <w:color w:val="000000"/>
          <w:highlight w:val="lightGray"/>
          <w:lang w:eastAsia="el-GR" w:bidi="el-GR"/>
        </w:rPr>
        <w:t>mg</w:t>
      </w:r>
      <w:proofErr w:type="spellEnd"/>
      <w:r w:rsidR="006B1F4F" w:rsidRPr="00714EF5">
        <w:rPr>
          <w:rFonts w:ascii="Times New Roman" w:eastAsia="Times New Roman" w:hAnsi="Times New Roman" w:cs="Times New Roman"/>
          <w:color w:val="000000"/>
          <w:highlight w:val="lightGray"/>
          <w:lang w:eastAsia="el-GR" w:bidi="el-GR"/>
        </w:rPr>
        <w:t>, δισκία</w:t>
      </w:r>
    </w:p>
    <w:p w:rsidR="00E0573E" w:rsidRPr="00714EF5" w:rsidRDefault="00ED48B9" w:rsidP="002673C5">
      <w:pPr>
        <w:widowControl w:val="0"/>
        <w:spacing w:after="0" w:line="240" w:lineRule="auto"/>
        <w:rPr>
          <w:rFonts w:ascii="Times New Roman" w:eastAsia="Times New Roman" w:hAnsi="Times New Roman" w:cs="Times New Roman"/>
          <w:color w:val="000000"/>
          <w:lang w:eastAsia="el-GR" w:bidi="el-GR"/>
        </w:rPr>
      </w:pPr>
      <w:proofErr w:type="spellStart"/>
      <w:r>
        <w:rPr>
          <w:rFonts w:ascii="Times New Roman" w:eastAsia="Times New Roman" w:hAnsi="Times New Roman" w:cs="Times New Roman"/>
          <w:color w:val="000000"/>
          <w:highlight w:val="lightGray"/>
          <w:lang w:val="en-US" w:eastAsia="el-GR" w:bidi="el-GR"/>
        </w:rPr>
        <w:t>Abelfiz</w:t>
      </w:r>
      <w:proofErr w:type="spellEnd"/>
      <w:r>
        <w:rPr>
          <w:rFonts w:ascii="Times New Roman" w:eastAsia="Times New Roman" w:hAnsi="Times New Roman" w:cs="Times New Roman"/>
          <w:color w:val="000000"/>
          <w:highlight w:val="lightGray"/>
          <w:lang w:val="en-US" w:eastAsia="el-GR" w:bidi="el-GR"/>
        </w:rPr>
        <w:t xml:space="preserve"> </w:t>
      </w:r>
      <w:r w:rsidR="00E0573E" w:rsidRPr="00714EF5">
        <w:rPr>
          <w:rFonts w:ascii="Times New Roman" w:eastAsia="Times New Roman" w:hAnsi="Times New Roman" w:cs="Times New Roman"/>
          <w:color w:val="000000"/>
          <w:highlight w:val="lightGray"/>
          <w:lang w:eastAsia="el-GR" w:bidi="el-GR"/>
        </w:rPr>
        <w:t xml:space="preserve">30 </w:t>
      </w:r>
      <w:proofErr w:type="spellStart"/>
      <w:r w:rsidR="00E0573E" w:rsidRPr="00714EF5">
        <w:rPr>
          <w:rFonts w:ascii="Times New Roman" w:eastAsia="Times New Roman" w:hAnsi="Times New Roman" w:cs="Times New Roman"/>
          <w:color w:val="000000"/>
          <w:highlight w:val="lightGray"/>
          <w:lang w:eastAsia="el-GR" w:bidi="el-GR"/>
        </w:rPr>
        <w:t>mg</w:t>
      </w:r>
      <w:proofErr w:type="spellEnd"/>
      <w:r w:rsidR="00E0573E" w:rsidRPr="00714EF5">
        <w:rPr>
          <w:rFonts w:ascii="Times New Roman" w:eastAsia="Times New Roman" w:hAnsi="Times New Roman" w:cs="Times New Roman"/>
          <w:color w:val="000000"/>
          <w:highlight w:val="lightGray"/>
          <w:lang w:eastAsia="el-GR" w:bidi="el-GR"/>
        </w:rPr>
        <w:t>, δισκία</w:t>
      </w:r>
    </w:p>
    <w:p w:rsidR="009A22E5" w:rsidRPr="00714EF5" w:rsidRDefault="009A22E5" w:rsidP="002673C5">
      <w:pPr>
        <w:widowControl w:val="0"/>
        <w:spacing w:after="0" w:line="240" w:lineRule="auto"/>
        <w:rPr>
          <w:rFonts w:ascii="Times New Roman" w:hAnsi="Times New Roman" w:cs="Times New Roman"/>
          <w:lang w:val="en-US" w:bidi="el-GR"/>
        </w:rPr>
      </w:pPr>
    </w:p>
    <w:p w:rsidR="00714EF5" w:rsidRPr="00714EF5" w:rsidRDefault="00714EF5" w:rsidP="002673C5">
      <w:pPr>
        <w:widowControl w:val="0"/>
        <w:spacing w:after="0" w:line="240" w:lineRule="auto"/>
        <w:rPr>
          <w:rFonts w:ascii="Times New Roman" w:hAnsi="Times New Roman" w:cs="Times New Roman"/>
          <w:lang w:val="en-US" w:bidi="el-GR"/>
        </w:rPr>
      </w:pPr>
    </w:p>
    <w:p w:rsidR="00126CE0" w:rsidRPr="00714EF5" w:rsidRDefault="00126CE0" w:rsidP="002673C5">
      <w:pPr>
        <w:widowControl w:val="0"/>
        <w:numPr>
          <w:ilvl w:val="0"/>
          <w:numId w:val="1"/>
        </w:numPr>
        <w:spacing w:after="0" w:line="240" w:lineRule="auto"/>
        <w:rPr>
          <w:rFonts w:ascii="Times New Roman" w:hAnsi="Times New Roman" w:cs="Times New Roman"/>
          <w:b/>
          <w:bCs/>
          <w:lang w:bidi="el-GR"/>
        </w:rPr>
      </w:pPr>
      <w:bookmarkStart w:id="1" w:name="bookmark0"/>
      <w:r w:rsidRPr="00714EF5">
        <w:rPr>
          <w:rFonts w:ascii="Times New Roman" w:hAnsi="Times New Roman" w:cs="Times New Roman"/>
          <w:b/>
          <w:bCs/>
          <w:lang w:bidi="el-GR"/>
        </w:rPr>
        <w:t>ΠΟΙΟΤΙΚΗ ΚΑΙ ΠΟΣΟΤΙΚΗ ΣΥΝΘΕΣΗ</w:t>
      </w:r>
      <w:bookmarkEnd w:id="1"/>
    </w:p>
    <w:p w:rsidR="00714EF5" w:rsidRDefault="00714EF5" w:rsidP="002673C5">
      <w:pPr>
        <w:widowControl w:val="0"/>
        <w:spacing w:after="0" w:line="240" w:lineRule="auto"/>
        <w:rPr>
          <w:rFonts w:ascii="Times New Roman" w:hAnsi="Times New Roman" w:cs="Times New Roman"/>
          <w:lang w:val="en-US" w:bidi="el-GR"/>
        </w:rPr>
      </w:pPr>
    </w:p>
    <w:p w:rsidR="00E0573E" w:rsidRPr="00714EF5" w:rsidRDefault="00E0573E" w:rsidP="002673C5">
      <w:pPr>
        <w:widowControl w:val="0"/>
        <w:spacing w:after="0" w:line="240" w:lineRule="auto"/>
        <w:rPr>
          <w:rFonts w:ascii="Times New Roman" w:hAnsi="Times New Roman" w:cs="Times New Roman"/>
          <w:lang w:bidi="el-GR"/>
        </w:rPr>
      </w:pPr>
      <w:r w:rsidRPr="00714EF5">
        <w:rPr>
          <w:rFonts w:ascii="Times New Roman" w:hAnsi="Times New Roman" w:cs="Times New Roman"/>
          <w:lang w:bidi="el-GR"/>
        </w:rPr>
        <w:t xml:space="preserve">Κάθε δισκίο περιέχει 10 </w:t>
      </w:r>
      <w:proofErr w:type="spellStart"/>
      <w:r w:rsidRPr="00714EF5">
        <w:rPr>
          <w:rFonts w:ascii="Times New Roman" w:hAnsi="Times New Roman" w:cs="Times New Roman"/>
          <w:lang w:bidi="en-US"/>
        </w:rPr>
        <w:t>mg</w:t>
      </w:r>
      <w:proofErr w:type="spellEnd"/>
      <w:r w:rsidRPr="00714EF5">
        <w:rPr>
          <w:rFonts w:ascii="Times New Roman" w:hAnsi="Times New Roman" w:cs="Times New Roman"/>
          <w:lang w:bidi="el-GR"/>
        </w:rPr>
        <w:t xml:space="preserve"> </w:t>
      </w:r>
      <w:proofErr w:type="spellStart"/>
      <w:r w:rsidRPr="00714EF5">
        <w:rPr>
          <w:rFonts w:ascii="Times New Roman" w:hAnsi="Times New Roman" w:cs="Times New Roman"/>
          <w:lang w:bidi="el-GR"/>
        </w:rPr>
        <w:t>αριπιπραζόλης</w:t>
      </w:r>
      <w:proofErr w:type="spellEnd"/>
      <w:r w:rsidRPr="00714EF5">
        <w:rPr>
          <w:rFonts w:ascii="Times New Roman" w:hAnsi="Times New Roman" w:cs="Times New Roman"/>
          <w:lang w:bidi="el-GR"/>
        </w:rPr>
        <w:t>.</w:t>
      </w:r>
    </w:p>
    <w:p w:rsidR="00E0573E" w:rsidRPr="00714EF5" w:rsidRDefault="00E0573E" w:rsidP="002673C5">
      <w:pPr>
        <w:widowControl w:val="0"/>
        <w:spacing w:after="0" w:line="240" w:lineRule="auto"/>
        <w:rPr>
          <w:rFonts w:ascii="Times New Roman" w:hAnsi="Times New Roman" w:cs="Times New Roman"/>
          <w:highlight w:val="lightGray"/>
          <w:lang w:bidi="el-GR"/>
        </w:rPr>
      </w:pPr>
      <w:r w:rsidRPr="00714EF5">
        <w:rPr>
          <w:rFonts w:ascii="Times New Roman" w:hAnsi="Times New Roman" w:cs="Times New Roman"/>
          <w:highlight w:val="lightGray"/>
          <w:lang w:bidi="el-GR"/>
        </w:rPr>
        <w:t xml:space="preserve">Κάθε δισκίο περιέχει 15 </w:t>
      </w:r>
      <w:proofErr w:type="spellStart"/>
      <w:r w:rsidRPr="00714EF5">
        <w:rPr>
          <w:rFonts w:ascii="Times New Roman" w:hAnsi="Times New Roman" w:cs="Times New Roman"/>
          <w:highlight w:val="lightGray"/>
          <w:lang w:bidi="en-US"/>
        </w:rPr>
        <w:t>mg</w:t>
      </w:r>
      <w:proofErr w:type="spellEnd"/>
      <w:r w:rsidRPr="00714EF5">
        <w:rPr>
          <w:rFonts w:ascii="Times New Roman" w:hAnsi="Times New Roman" w:cs="Times New Roman"/>
          <w:highlight w:val="lightGray"/>
          <w:lang w:bidi="el-GR"/>
        </w:rPr>
        <w:t xml:space="preserve"> </w:t>
      </w:r>
      <w:proofErr w:type="spellStart"/>
      <w:r w:rsidRPr="00714EF5">
        <w:rPr>
          <w:rFonts w:ascii="Times New Roman" w:hAnsi="Times New Roman" w:cs="Times New Roman"/>
          <w:highlight w:val="lightGray"/>
          <w:lang w:bidi="el-GR"/>
        </w:rPr>
        <w:t>αριπιπραζόλης</w:t>
      </w:r>
      <w:proofErr w:type="spellEnd"/>
      <w:r w:rsidRPr="00714EF5">
        <w:rPr>
          <w:rFonts w:ascii="Times New Roman" w:hAnsi="Times New Roman" w:cs="Times New Roman"/>
          <w:highlight w:val="lightGray"/>
          <w:lang w:bidi="el-GR"/>
        </w:rPr>
        <w:t>.</w:t>
      </w:r>
    </w:p>
    <w:p w:rsidR="00E0573E" w:rsidRPr="00714EF5" w:rsidRDefault="00E0573E" w:rsidP="002673C5">
      <w:pPr>
        <w:widowControl w:val="0"/>
        <w:spacing w:after="0" w:line="240" w:lineRule="auto"/>
        <w:rPr>
          <w:rFonts w:ascii="Times New Roman" w:hAnsi="Times New Roman" w:cs="Times New Roman"/>
          <w:lang w:bidi="el-GR"/>
        </w:rPr>
      </w:pPr>
      <w:r w:rsidRPr="00714EF5">
        <w:rPr>
          <w:rFonts w:ascii="Times New Roman" w:hAnsi="Times New Roman" w:cs="Times New Roman"/>
          <w:highlight w:val="lightGray"/>
          <w:lang w:bidi="el-GR"/>
        </w:rPr>
        <w:t xml:space="preserve">Κάθε δισκίο περιέχει 30 </w:t>
      </w:r>
      <w:proofErr w:type="spellStart"/>
      <w:r w:rsidRPr="00714EF5">
        <w:rPr>
          <w:rFonts w:ascii="Times New Roman" w:hAnsi="Times New Roman" w:cs="Times New Roman"/>
          <w:highlight w:val="lightGray"/>
          <w:lang w:bidi="en-US"/>
        </w:rPr>
        <w:t>mg</w:t>
      </w:r>
      <w:proofErr w:type="spellEnd"/>
      <w:r w:rsidRPr="00714EF5">
        <w:rPr>
          <w:rFonts w:ascii="Times New Roman" w:hAnsi="Times New Roman" w:cs="Times New Roman"/>
          <w:highlight w:val="lightGray"/>
          <w:lang w:bidi="el-GR"/>
        </w:rPr>
        <w:t xml:space="preserve"> </w:t>
      </w:r>
      <w:proofErr w:type="spellStart"/>
      <w:r w:rsidRPr="00714EF5">
        <w:rPr>
          <w:rFonts w:ascii="Times New Roman" w:hAnsi="Times New Roman" w:cs="Times New Roman"/>
          <w:highlight w:val="lightGray"/>
          <w:lang w:bidi="el-GR"/>
        </w:rPr>
        <w:t>αριπιπραζόλης</w:t>
      </w:r>
      <w:proofErr w:type="spellEnd"/>
      <w:r w:rsidRPr="00714EF5">
        <w:rPr>
          <w:rFonts w:ascii="Times New Roman" w:hAnsi="Times New Roman" w:cs="Times New Roman"/>
          <w:lang w:bidi="el-GR"/>
        </w:rPr>
        <w:t>.</w:t>
      </w:r>
    </w:p>
    <w:p w:rsidR="00E0573E" w:rsidRPr="00714EF5" w:rsidRDefault="00E0573E" w:rsidP="002673C5">
      <w:pPr>
        <w:widowControl w:val="0"/>
        <w:spacing w:after="0" w:line="240" w:lineRule="auto"/>
        <w:rPr>
          <w:rFonts w:ascii="Times New Roman" w:hAnsi="Times New Roman" w:cs="Times New Roman"/>
          <w:lang w:bidi="el-GR"/>
        </w:rPr>
      </w:pPr>
    </w:p>
    <w:p w:rsidR="00E0573E" w:rsidRPr="00714EF5" w:rsidRDefault="00E0573E" w:rsidP="002673C5">
      <w:pPr>
        <w:widowControl w:val="0"/>
        <w:spacing w:after="0" w:line="240" w:lineRule="auto"/>
        <w:rPr>
          <w:rFonts w:ascii="Times New Roman" w:hAnsi="Times New Roman" w:cs="Times New Roman"/>
          <w:lang w:bidi="el-GR"/>
        </w:rPr>
      </w:pPr>
      <w:r w:rsidRPr="00714EF5">
        <w:rPr>
          <w:rStyle w:val="20"/>
          <w:rFonts w:eastAsiaTheme="minorHAnsi"/>
        </w:rPr>
        <w:t>Έκδοχο με γνωστές δράσεις</w:t>
      </w:r>
      <w:r w:rsidRPr="00714EF5">
        <w:rPr>
          <w:rFonts w:ascii="Times New Roman" w:hAnsi="Times New Roman" w:cs="Times New Roman"/>
          <w:color w:val="000000"/>
          <w:lang w:eastAsia="el-GR" w:bidi="el-GR"/>
        </w:rPr>
        <w:t xml:space="preserve">: </w:t>
      </w:r>
      <w:r w:rsidR="003A133E" w:rsidRPr="00714EF5">
        <w:rPr>
          <w:rFonts w:ascii="Times New Roman" w:hAnsi="Times New Roman" w:cs="Times New Roman"/>
          <w:lang w:bidi="el-GR"/>
        </w:rPr>
        <w:t>68,240</w:t>
      </w:r>
      <w:r w:rsidRPr="00714EF5">
        <w:rPr>
          <w:rFonts w:ascii="Times New Roman" w:hAnsi="Times New Roman" w:cs="Times New Roman"/>
          <w:lang w:bidi="el-GR"/>
        </w:rPr>
        <w:t xml:space="preserve"> </w:t>
      </w:r>
      <w:proofErr w:type="spellStart"/>
      <w:r w:rsidRPr="00714EF5">
        <w:rPr>
          <w:rFonts w:ascii="Times New Roman" w:hAnsi="Times New Roman" w:cs="Times New Roman"/>
          <w:lang w:bidi="el-GR"/>
        </w:rPr>
        <w:t>mg</w:t>
      </w:r>
      <w:proofErr w:type="spellEnd"/>
      <w:r w:rsidRPr="00714EF5">
        <w:rPr>
          <w:rFonts w:ascii="Times New Roman" w:hAnsi="Times New Roman" w:cs="Times New Roman"/>
          <w:lang w:bidi="el-GR"/>
        </w:rPr>
        <w:t xml:space="preserve"> λακτόζης </w:t>
      </w:r>
      <w:proofErr w:type="spellStart"/>
      <w:r w:rsidRPr="00714EF5">
        <w:rPr>
          <w:rFonts w:ascii="Times New Roman" w:hAnsi="Times New Roman" w:cs="Times New Roman"/>
          <w:lang w:bidi="el-GR"/>
        </w:rPr>
        <w:t>μονοϋδρικής</w:t>
      </w:r>
      <w:proofErr w:type="spellEnd"/>
      <w:r w:rsidRPr="00714EF5">
        <w:rPr>
          <w:rFonts w:ascii="Times New Roman" w:hAnsi="Times New Roman" w:cs="Times New Roman"/>
          <w:lang w:bidi="el-GR"/>
        </w:rPr>
        <w:t xml:space="preserve"> ανά δισκίο </w:t>
      </w:r>
    </w:p>
    <w:p w:rsidR="00E0573E" w:rsidRPr="00714EF5" w:rsidRDefault="00E0573E" w:rsidP="002673C5">
      <w:pPr>
        <w:widowControl w:val="0"/>
        <w:spacing w:after="0" w:line="240" w:lineRule="auto"/>
        <w:rPr>
          <w:rStyle w:val="20"/>
          <w:rFonts w:eastAsiaTheme="minorHAnsi"/>
          <w:highlight w:val="lightGray"/>
        </w:rPr>
      </w:pPr>
      <w:r w:rsidRPr="00714EF5">
        <w:rPr>
          <w:rStyle w:val="20"/>
          <w:rFonts w:eastAsiaTheme="minorHAnsi"/>
          <w:highlight w:val="lightGray"/>
          <w:lang w:eastAsia="en-US"/>
        </w:rPr>
        <w:t xml:space="preserve">Έκδοχο με γνωστές δράσεις: </w:t>
      </w:r>
      <w:r w:rsidR="003A133E" w:rsidRPr="00714EF5">
        <w:rPr>
          <w:rStyle w:val="20"/>
          <w:rFonts w:eastAsiaTheme="minorHAnsi"/>
          <w:highlight w:val="lightGray"/>
          <w:u w:val="none"/>
        </w:rPr>
        <w:t>102,360</w:t>
      </w:r>
      <w:r w:rsidRPr="00714EF5">
        <w:rPr>
          <w:rStyle w:val="20"/>
          <w:rFonts w:eastAsiaTheme="minorHAnsi"/>
          <w:highlight w:val="lightGray"/>
          <w:u w:val="none"/>
        </w:rPr>
        <w:t xml:space="preserve"> </w:t>
      </w:r>
      <w:proofErr w:type="spellStart"/>
      <w:r w:rsidRPr="00714EF5">
        <w:rPr>
          <w:rStyle w:val="20"/>
          <w:rFonts w:eastAsiaTheme="minorHAnsi"/>
          <w:highlight w:val="lightGray"/>
          <w:u w:val="none"/>
        </w:rPr>
        <w:t>mg</w:t>
      </w:r>
      <w:proofErr w:type="spellEnd"/>
      <w:r w:rsidRPr="00714EF5">
        <w:rPr>
          <w:rStyle w:val="20"/>
          <w:rFonts w:eastAsiaTheme="minorHAnsi"/>
          <w:highlight w:val="lightGray"/>
          <w:u w:val="none"/>
        </w:rPr>
        <w:t xml:space="preserve"> λακτόζης </w:t>
      </w:r>
      <w:proofErr w:type="spellStart"/>
      <w:r w:rsidRPr="00714EF5">
        <w:rPr>
          <w:rStyle w:val="20"/>
          <w:rFonts w:eastAsiaTheme="minorHAnsi"/>
          <w:highlight w:val="lightGray"/>
          <w:u w:val="none"/>
        </w:rPr>
        <w:t>μονοϋδρικής</w:t>
      </w:r>
      <w:proofErr w:type="spellEnd"/>
      <w:r w:rsidRPr="00714EF5">
        <w:rPr>
          <w:rStyle w:val="20"/>
          <w:rFonts w:eastAsiaTheme="minorHAnsi"/>
          <w:highlight w:val="lightGray"/>
          <w:u w:val="none"/>
        </w:rPr>
        <w:t xml:space="preserve"> ανά δισκίο</w:t>
      </w:r>
      <w:r w:rsidRPr="00714EF5">
        <w:rPr>
          <w:rStyle w:val="20"/>
          <w:rFonts w:eastAsiaTheme="minorHAnsi"/>
          <w:highlight w:val="lightGray"/>
        </w:rPr>
        <w:t xml:space="preserve"> </w:t>
      </w:r>
    </w:p>
    <w:p w:rsidR="00E0573E" w:rsidRPr="00714EF5" w:rsidRDefault="00E0573E" w:rsidP="002673C5">
      <w:pPr>
        <w:widowControl w:val="0"/>
        <w:spacing w:after="0" w:line="240" w:lineRule="auto"/>
        <w:rPr>
          <w:rFonts w:ascii="Times New Roman" w:hAnsi="Times New Roman" w:cs="Times New Roman"/>
          <w:color w:val="000000"/>
          <w:lang w:eastAsia="el-GR" w:bidi="el-GR"/>
        </w:rPr>
      </w:pPr>
      <w:r w:rsidRPr="00714EF5">
        <w:rPr>
          <w:rStyle w:val="20"/>
          <w:rFonts w:eastAsiaTheme="minorHAnsi"/>
          <w:highlight w:val="lightGray"/>
        </w:rPr>
        <w:t>Έκδοχο με γνωστές δράσεις</w:t>
      </w:r>
      <w:r w:rsidRPr="00714EF5">
        <w:rPr>
          <w:rFonts w:ascii="Times New Roman" w:hAnsi="Times New Roman" w:cs="Times New Roman"/>
          <w:color w:val="000000"/>
          <w:highlight w:val="lightGray"/>
          <w:lang w:eastAsia="el-GR" w:bidi="el-GR"/>
        </w:rPr>
        <w:t xml:space="preserve">: </w:t>
      </w:r>
      <w:r w:rsidR="003A133E" w:rsidRPr="00714EF5">
        <w:rPr>
          <w:rFonts w:ascii="Times New Roman" w:hAnsi="Times New Roman" w:cs="Times New Roman"/>
          <w:highlight w:val="lightGray"/>
          <w:lang w:bidi="el-GR"/>
        </w:rPr>
        <w:t xml:space="preserve">204,720 </w:t>
      </w:r>
      <w:proofErr w:type="spellStart"/>
      <w:r w:rsidRPr="00714EF5">
        <w:rPr>
          <w:rFonts w:ascii="Times New Roman" w:hAnsi="Times New Roman" w:cs="Times New Roman"/>
          <w:highlight w:val="lightGray"/>
          <w:lang w:bidi="el-GR"/>
        </w:rPr>
        <w:t>mg</w:t>
      </w:r>
      <w:proofErr w:type="spellEnd"/>
      <w:r w:rsidRPr="00714EF5">
        <w:rPr>
          <w:rFonts w:ascii="Times New Roman" w:hAnsi="Times New Roman" w:cs="Times New Roman"/>
          <w:highlight w:val="lightGray"/>
          <w:lang w:bidi="el-GR"/>
        </w:rPr>
        <w:t xml:space="preserve"> λακτόζης </w:t>
      </w:r>
      <w:proofErr w:type="spellStart"/>
      <w:r w:rsidR="003A133E" w:rsidRPr="00714EF5">
        <w:rPr>
          <w:rFonts w:ascii="Times New Roman" w:hAnsi="Times New Roman" w:cs="Times New Roman"/>
          <w:highlight w:val="lightGray"/>
          <w:lang w:bidi="el-GR"/>
        </w:rPr>
        <w:t>μονοϋδρικής</w:t>
      </w:r>
      <w:proofErr w:type="spellEnd"/>
      <w:r w:rsidR="003A133E" w:rsidRPr="00714EF5">
        <w:rPr>
          <w:rFonts w:ascii="Times New Roman" w:hAnsi="Times New Roman" w:cs="Times New Roman"/>
          <w:highlight w:val="lightGray"/>
          <w:lang w:bidi="el-GR"/>
        </w:rPr>
        <w:t xml:space="preserve"> </w:t>
      </w:r>
      <w:r w:rsidRPr="00714EF5">
        <w:rPr>
          <w:rFonts w:ascii="Times New Roman" w:hAnsi="Times New Roman" w:cs="Times New Roman"/>
          <w:highlight w:val="lightGray"/>
          <w:lang w:bidi="el-GR"/>
        </w:rPr>
        <w:t>ανά δισκίο</w:t>
      </w:r>
      <w:r w:rsidRPr="00714EF5">
        <w:rPr>
          <w:rFonts w:ascii="Times New Roman" w:hAnsi="Times New Roman" w:cs="Times New Roman"/>
          <w:color w:val="000000"/>
          <w:lang w:eastAsia="el-GR" w:bidi="el-GR"/>
        </w:rPr>
        <w:t xml:space="preserve"> </w:t>
      </w:r>
    </w:p>
    <w:p w:rsidR="006B1F4F" w:rsidRPr="000664E0" w:rsidRDefault="006B1F4F" w:rsidP="002673C5">
      <w:pPr>
        <w:widowControl w:val="0"/>
        <w:spacing w:after="0" w:line="240" w:lineRule="auto"/>
        <w:rPr>
          <w:rFonts w:ascii="Times New Roman" w:hAnsi="Times New Roman" w:cs="Times New Roman"/>
          <w:color w:val="000000"/>
          <w:lang w:eastAsia="el-GR" w:bidi="el-GR"/>
        </w:rPr>
      </w:pPr>
    </w:p>
    <w:p w:rsidR="00126CE0" w:rsidRPr="000664E0" w:rsidRDefault="00126CE0" w:rsidP="002673C5">
      <w:pPr>
        <w:widowControl w:val="0"/>
        <w:spacing w:after="0" w:line="240" w:lineRule="auto"/>
        <w:rPr>
          <w:rFonts w:ascii="Times New Roman" w:hAnsi="Times New Roman" w:cs="Times New Roman"/>
          <w:lang w:bidi="el-GR"/>
        </w:rPr>
      </w:pPr>
      <w:r w:rsidRPr="00714EF5">
        <w:rPr>
          <w:rFonts w:ascii="Times New Roman" w:hAnsi="Times New Roman" w:cs="Times New Roman"/>
          <w:lang w:bidi="el-GR"/>
        </w:rPr>
        <w:t>Για τον πλήρη κατάλογο των εκδόχων, βλ. παράγραφο 6.1.</w:t>
      </w:r>
    </w:p>
    <w:p w:rsidR="00714EF5" w:rsidRPr="000664E0" w:rsidRDefault="00714EF5" w:rsidP="002673C5">
      <w:pPr>
        <w:widowControl w:val="0"/>
        <w:spacing w:after="0" w:line="240" w:lineRule="auto"/>
        <w:rPr>
          <w:rFonts w:ascii="Times New Roman" w:hAnsi="Times New Roman" w:cs="Times New Roman"/>
          <w:lang w:bidi="el-GR"/>
        </w:rPr>
      </w:pPr>
    </w:p>
    <w:p w:rsidR="00714EF5" w:rsidRPr="000664E0" w:rsidRDefault="00714EF5" w:rsidP="002673C5">
      <w:pPr>
        <w:widowControl w:val="0"/>
        <w:spacing w:after="0" w:line="240" w:lineRule="auto"/>
        <w:rPr>
          <w:rFonts w:ascii="Times New Roman" w:hAnsi="Times New Roman" w:cs="Times New Roman"/>
          <w:lang w:bidi="el-GR"/>
        </w:rPr>
      </w:pPr>
    </w:p>
    <w:p w:rsidR="00126CE0" w:rsidRPr="00714EF5" w:rsidRDefault="00126CE0" w:rsidP="002673C5">
      <w:pPr>
        <w:widowControl w:val="0"/>
        <w:numPr>
          <w:ilvl w:val="0"/>
          <w:numId w:val="1"/>
        </w:numPr>
        <w:spacing w:after="0" w:line="240" w:lineRule="auto"/>
        <w:rPr>
          <w:rFonts w:ascii="Times New Roman" w:hAnsi="Times New Roman" w:cs="Times New Roman"/>
          <w:b/>
          <w:bCs/>
          <w:lang w:bidi="el-GR"/>
        </w:rPr>
      </w:pPr>
      <w:bookmarkStart w:id="2" w:name="bookmark1"/>
      <w:r w:rsidRPr="00714EF5">
        <w:rPr>
          <w:rFonts w:ascii="Times New Roman" w:hAnsi="Times New Roman" w:cs="Times New Roman"/>
          <w:b/>
          <w:bCs/>
          <w:lang w:bidi="el-GR"/>
        </w:rPr>
        <w:t>ΦΑΡΜΑΚΟΤΕΧΝΙΚΗ ΜΟΡΦΗ</w:t>
      </w:r>
      <w:bookmarkEnd w:id="2"/>
    </w:p>
    <w:p w:rsidR="00714EF5" w:rsidRDefault="00714EF5" w:rsidP="002673C5">
      <w:pPr>
        <w:widowControl w:val="0"/>
        <w:spacing w:after="0" w:line="240" w:lineRule="auto"/>
        <w:rPr>
          <w:rFonts w:ascii="Times New Roman" w:hAnsi="Times New Roman" w:cs="Times New Roman"/>
          <w:lang w:val="en-US" w:bidi="el-GR"/>
        </w:rPr>
      </w:pPr>
    </w:p>
    <w:p w:rsidR="006B1F4F" w:rsidRPr="00714EF5" w:rsidRDefault="006B1F4F" w:rsidP="002673C5">
      <w:pPr>
        <w:widowControl w:val="0"/>
        <w:spacing w:after="0" w:line="240" w:lineRule="auto"/>
        <w:rPr>
          <w:rFonts w:ascii="Times New Roman" w:hAnsi="Times New Roman" w:cs="Times New Roman"/>
          <w:lang w:bidi="el-GR"/>
        </w:rPr>
      </w:pPr>
      <w:r w:rsidRPr="00714EF5">
        <w:rPr>
          <w:rFonts w:ascii="Times New Roman" w:hAnsi="Times New Roman" w:cs="Times New Roman"/>
          <w:lang w:bidi="el-GR"/>
        </w:rPr>
        <w:t>Δισκίο</w:t>
      </w:r>
    </w:p>
    <w:p w:rsidR="003A133E" w:rsidRPr="00714EF5" w:rsidRDefault="003A133E" w:rsidP="002673C5">
      <w:pPr>
        <w:widowControl w:val="0"/>
        <w:spacing w:after="0" w:line="240" w:lineRule="auto"/>
        <w:rPr>
          <w:rFonts w:ascii="Times New Roman" w:hAnsi="Times New Roman" w:cs="Times New Roman"/>
          <w:lang w:bidi="el-GR"/>
        </w:rPr>
      </w:pPr>
    </w:p>
    <w:p w:rsidR="003A133E" w:rsidRPr="00714EF5" w:rsidRDefault="003A133E" w:rsidP="002673C5">
      <w:pPr>
        <w:widowControl w:val="0"/>
        <w:spacing w:after="0" w:line="240" w:lineRule="auto"/>
        <w:jc w:val="both"/>
        <w:rPr>
          <w:rFonts w:ascii="Times New Roman" w:hAnsi="Times New Roman" w:cs="Times New Roman"/>
          <w:lang w:bidi="el-GR"/>
        </w:rPr>
      </w:pPr>
      <w:r w:rsidRPr="00714EF5">
        <w:rPr>
          <w:rFonts w:ascii="Times New Roman" w:hAnsi="Times New Roman" w:cs="Times New Roman"/>
          <w:lang w:bidi="el-GR"/>
        </w:rPr>
        <w:t xml:space="preserve">Τα </w:t>
      </w:r>
      <w:r w:rsidR="00BC2770" w:rsidRPr="00714EF5">
        <w:rPr>
          <w:rFonts w:ascii="Times New Roman" w:hAnsi="Times New Roman" w:cs="Times New Roman"/>
          <w:lang w:bidi="el-GR"/>
        </w:rPr>
        <w:t xml:space="preserve">δισκία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00EA242F" w:rsidRPr="00714EF5">
        <w:rPr>
          <w:rFonts w:ascii="Times New Roman" w:hAnsi="Times New Roman" w:cs="Times New Roman"/>
          <w:lang w:bidi="el-GR"/>
        </w:rPr>
        <w:t xml:space="preserve">10 </w:t>
      </w:r>
      <w:proofErr w:type="spellStart"/>
      <w:r w:rsidR="00EA242F" w:rsidRPr="00714EF5">
        <w:rPr>
          <w:rFonts w:ascii="Times New Roman" w:hAnsi="Times New Roman" w:cs="Times New Roman"/>
          <w:lang w:bidi="el-GR"/>
        </w:rPr>
        <w:t>mg</w:t>
      </w:r>
      <w:proofErr w:type="spellEnd"/>
      <w:r w:rsidR="00EA242F" w:rsidRPr="00714EF5">
        <w:rPr>
          <w:rFonts w:ascii="Times New Roman" w:hAnsi="Times New Roman" w:cs="Times New Roman"/>
          <w:lang w:bidi="el-GR"/>
        </w:rPr>
        <w:t xml:space="preserve"> είναι ανοικτά</w:t>
      </w:r>
      <w:r w:rsidRPr="00714EF5">
        <w:rPr>
          <w:rFonts w:ascii="Times New Roman" w:hAnsi="Times New Roman" w:cs="Times New Roman"/>
          <w:lang w:bidi="el-GR"/>
        </w:rPr>
        <w:t xml:space="preserve"> ροζ έως ροζ, τροποποιημένο</w:t>
      </w:r>
      <w:r w:rsidR="00EA242F" w:rsidRPr="00714EF5">
        <w:rPr>
          <w:rFonts w:ascii="Times New Roman" w:hAnsi="Times New Roman" w:cs="Times New Roman"/>
          <w:lang w:bidi="el-GR"/>
        </w:rPr>
        <w:t xml:space="preserve"> ορθογώνιο με κωνικά</w:t>
      </w:r>
      <w:r w:rsidRPr="00714EF5">
        <w:rPr>
          <w:rFonts w:ascii="Times New Roman" w:hAnsi="Times New Roman" w:cs="Times New Roman"/>
          <w:lang w:bidi="el-GR"/>
        </w:rPr>
        <w:t xml:space="preserve"> άκρα, αμφίκυρτα</w:t>
      </w:r>
      <w:r w:rsidR="00EA242F" w:rsidRPr="00714EF5">
        <w:rPr>
          <w:rFonts w:ascii="Times New Roman" w:hAnsi="Times New Roman" w:cs="Times New Roman"/>
          <w:lang w:bidi="el-GR"/>
        </w:rPr>
        <w:t>,</w:t>
      </w:r>
      <w:r w:rsidRPr="00714EF5">
        <w:rPr>
          <w:rFonts w:ascii="Times New Roman" w:hAnsi="Times New Roman" w:cs="Times New Roman"/>
          <w:lang w:bidi="el-GR"/>
        </w:rPr>
        <w:t xml:space="preserve"> χαραγμένα με </w:t>
      </w:r>
      <w:r w:rsidR="00EA242F" w:rsidRPr="00714EF5">
        <w:rPr>
          <w:rFonts w:ascii="Times New Roman" w:hAnsi="Times New Roman" w:cs="Times New Roman"/>
          <w:lang w:bidi="el-GR"/>
        </w:rPr>
        <w:t>‘</w:t>
      </w:r>
      <w:r w:rsidR="00EA242F" w:rsidRPr="00714EF5">
        <w:rPr>
          <w:rFonts w:ascii="Times New Roman" w:hAnsi="Times New Roman" w:cs="Times New Roman"/>
          <w:lang w:val="en-US" w:bidi="el-GR"/>
        </w:rPr>
        <w:t>I</w:t>
      </w:r>
      <w:r w:rsidR="00EA242F" w:rsidRPr="00714EF5">
        <w:rPr>
          <w:rFonts w:ascii="Times New Roman" w:hAnsi="Times New Roman" w:cs="Times New Roman"/>
          <w:lang w:bidi="el-GR"/>
        </w:rPr>
        <w:t>’ στη μία πλευρά και ‘96’ στην άλλη πλευρά</w:t>
      </w:r>
      <w:r w:rsidRPr="00714EF5">
        <w:rPr>
          <w:rFonts w:ascii="Times New Roman" w:hAnsi="Times New Roman" w:cs="Times New Roman"/>
          <w:lang w:bidi="el-GR"/>
        </w:rPr>
        <w:t>.</w:t>
      </w:r>
    </w:p>
    <w:p w:rsidR="003A133E" w:rsidRPr="00714EF5" w:rsidRDefault="003A133E" w:rsidP="002673C5">
      <w:pPr>
        <w:widowControl w:val="0"/>
        <w:spacing w:after="0" w:line="240" w:lineRule="auto"/>
        <w:jc w:val="both"/>
        <w:rPr>
          <w:rFonts w:ascii="Times New Roman" w:hAnsi="Times New Roman" w:cs="Times New Roman"/>
          <w:highlight w:val="lightGray"/>
          <w:lang w:bidi="el-GR"/>
        </w:rPr>
      </w:pPr>
      <w:r w:rsidRPr="00714EF5">
        <w:rPr>
          <w:rFonts w:ascii="Times New Roman" w:hAnsi="Times New Roman" w:cs="Times New Roman"/>
          <w:highlight w:val="lightGray"/>
          <w:lang w:bidi="el-GR"/>
        </w:rPr>
        <w:t xml:space="preserve">Τα </w:t>
      </w:r>
      <w:r w:rsidR="00BC2770" w:rsidRPr="00714EF5">
        <w:rPr>
          <w:rFonts w:ascii="Times New Roman" w:hAnsi="Times New Roman" w:cs="Times New Roman"/>
          <w:highlight w:val="lightGray"/>
          <w:lang w:bidi="el-GR"/>
        </w:rPr>
        <w:t xml:space="preserve">δισκία </w:t>
      </w:r>
      <w:proofErr w:type="spellStart"/>
      <w:r w:rsidR="00ED48B9">
        <w:rPr>
          <w:rFonts w:ascii="Times New Roman" w:hAnsi="Times New Roman" w:cs="Times New Roman"/>
          <w:highlight w:val="lightGray"/>
          <w:lang w:val="en-US" w:bidi="el-GR"/>
        </w:rPr>
        <w:t>Abelfiz</w:t>
      </w:r>
      <w:proofErr w:type="spellEnd"/>
      <w:r w:rsidR="00ED48B9" w:rsidRPr="00ED48B9">
        <w:rPr>
          <w:rFonts w:ascii="Times New Roman" w:hAnsi="Times New Roman" w:cs="Times New Roman"/>
          <w:highlight w:val="lightGray"/>
          <w:lang w:bidi="el-GR"/>
        </w:rPr>
        <w:t xml:space="preserve"> </w:t>
      </w:r>
      <w:r w:rsidR="00EA242F" w:rsidRPr="00714EF5">
        <w:rPr>
          <w:rFonts w:ascii="Times New Roman" w:hAnsi="Times New Roman" w:cs="Times New Roman"/>
          <w:highlight w:val="lightGray"/>
          <w:lang w:bidi="el-GR"/>
        </w:rPr>
        <w:t xml:space="preserve">15 </w:t>
      </w:r>
      <w:proofErr w:type="spellStart"/>
      <w:r w:rsidR="00EA242F" w:rsidRPr="00714EF5">
        <w:rPr>
          <w:rFonts w:ascii="Times New Roman" w:hAnsi="Times New Roman" w:cs="Times New Roman"/>
          <w:highlight w:val="lightGray"/>
          <w:lang w:bidi="el-GR"/>
        </w:rPr>
        <w:t>mg</w:t>
      </w:r>
      <w:proofErr w:type="spellEnd"/>
      <w:r w:rsidR="00EA242F" w:rsidRPr="00714EF5">
        <w:rPr>
          <w:rFonts w:ascii="Times New Roman" w:hAnsi="Times New Roman" w:cs="Times New Roman"/>
          <w:highlight w:val="lightGray"/>
          <w:lang w:bidi="el-GR"/>
        </w:rPr>
        <w:t xml:space="preserve"> είναι ανοικτά</w:t>
      </w:r>
      <w:r w:rsidRPr="00714EF5">
        <w:rPr>
          <w:rFonts w:ascii="Times New Roman" w:hAnsi="Times New Roman" w:cs="Times New Roman"/>
          <w:highlight w:val="lightGray"/>
          <w:lang w:bidi="el-GR"/>
        </w:rPr>
        <w:t xml:space="preserve"> κίτρινο έως κίτρινο, στρογγυλ</w:t>
      </w:r>
      <w:r w:rsidR="00EA242F" w:rsidRPr="00714EF5">
        <w:rPr>
          <w:rFonts w:ascii="Times New Roman" w:hAnsi="Times New Roman" w:cs="Times New Roman"/>
          <w:highlight w:val="lightGray"/>
          <w:lang w:bidi="el-GR"/>
        </w:rPr>
        <w:t>ά, με κωνικά</w:t>
      </w:r>
      <w:r w:rsidRPr="00714EF5">
        <w:rPr>
          <w:rFonts w:ascii="Times New Roman" w:hAnsi="Times New Roman" w:cs="Times New Roman"/>
          <w:highlight w:val="lightGray"/>
          <w:lang w:bidi="el-GR"/>
        </w:rPr>
        <w:t xml:space="preserve"> άκρα, αμφίκυρτα</w:t>
      </w:r>
      <w:r w:rsidR="00EA242F" w:rsidRPr="00714EF5">
        <w:rPr>
          <w:rFonts w:ascii="Times New Roman" w:hAnsi="Times New Roman" w:cs="Times New Roman"/>
          <w:highlight w:val="lightGray"/>
          <w:lang w:bidi="el-GR"/>
        </w:rPr>
        <w:t>,</w:t>
      </w:r>
      <w:r w:rsidRPr="00714EF5">
        <w:rPr>
          <w:rFonts w:ascii="Times New Roman" w:hAnsi="Times New Roman" w:cs="Times New Roman"/>
          <w:highlight w:val="lightGray"/>
          <w:lang w:bidi="el-GR"/>
        </w:rPr>
        <w:t xml:space="preserve"> χαραγμένα με </w:t>
      </w:r>
      <w:r w:rsidR="00EA242F" w:rsidRPr="00714EF5">
        <w:rPr>
          <w:rFonts w:ascii="Times New Roman" w:hAnsi="Times New Roman" w:cs="Times New Roman"/>
          <w:highlight w:val="lightGray"/>
          <w:lang w:bidi="el-GR"/>
        </w:rPr>
        <w:t>‘</w:t>
      </w:r>
      <w:r w:rsidR="00EA242F" w:rsidRPr="00714EF5">
        <w:rPr>
          <w:rFonts w:ascii="Times New Roman" w:hAnsi="Times New Roman" w:cs="Times New Roman"/>
          <w:highlight w:val="lightGray"/>
          <w:lang w:val="en-US" w:bidi="el-GR"/>
        </w:rPr>
        <w:t>I</w:t>
      </w:r>
      <w:r w:rsidR="00EA242F" w:rsidRPr="00714EF5">
        <w:rPr>
          <w:rFonts w:ascii="Times New Roman" w:hAnsi="Times New Roman" w:cs="Times New Roman"/>
          <w:highlight w:val="lightGray"/>
          <w:lang w:bidi="el-GR"/>
        </w:rPr>
        <w:t>’ στη μία πλευρά και ‘97’ στην άλλη πλευρά</w:t>
      </w:r>
      <w:r w:rsidRPr="00714EF5">
        <w:rPr>
          <w:rFonts w:ascii="Times New Roman" w:hAnsi="Times New Roman" w:cs="Times New Roman"/>
          <w:highlight w:val="lightGray"/>
          <w:lang w:bidi="el-GR"/>
        </w:rPr>
        <w:t>.</w:t>
      </w:r>
    </w:p>
    <w:p w:rsidR="009A22E5" w:rsidRPr="00714EF5" w:rsidRDefault="003A133E" w:rsidP="002673C5">
      <w:pPr>
        <w:widowControl w:val="0"/>
        <w:spacing w:after="0" w:line="240" w:lineRule="auto"/>
        <w:jc w:val="both"/>
        <w:rPr>
          <w:rFonts w:ascii="Times New Roman" w:hAnsi="Times New Roman" w:cs="Times New Roman"/>
          <w:lang w:bidi="el-GR"/>
        </w:rPr>
      </w:pPr>
      <w:r w:rsidRPr="00714EF5">
        <w:rPr>
          <w:rFonts w:ascii="Times New Roman" w:hAnsi="Times New Roman" w:cs="Times New Roman"/>
          <w:highlight w:val="lightGray"/>
          <w:lang w:bidi="el-GR"/>
        </w:rPr>
        <w:t xml:space="preserve">Τα </w:t>
      </w:r>
      <w:r w:rsidR="00BC2770" w:rsidRPr="00714EF5">
        <w:rPr>
          <w:rFonts w:ascii="Times New Roman" w:hAnsi="Times New Roman" w:cs="Times New Roman"/>
          <w:highlight w:val="lightGray"/>
          <w:lang w:bidi="el-GR"/>
        </w:rPr>
        <w:t xml:space="preserve">δισκία </w:t>
      </w:r>
      <w:proofErr w:type="spellStart"/>
      <w:r w:rsidR="00ED48B9">
        <w:rPr>
          <w:rFonts w:ascii="Times New Roman" w:hAnsi="Times New Roman" w:cs="Times New Roman"/>
          <w:highlight w:val="lightGray"/>
          <w:lang w:val="en-US" w:bidi="el-GR"/>
        </w:rPr>
        <w:t>Abelfiz</w:t>
      </w:r>
      <w:proofErr w:type="spellEnd"/>
      <w:r w:rsidR="00ED48B9" w:rsidRPr="00ED48B9">
        <w:rPr>
          <w:rFonts w:ascii="Times New Roman" w:hAnsi="Times New Roman" w:cs="Times New Roman"/>
          <w:highlight w:val="lightGray"/>
          <w:lang w:bidi="el-GR"/>
        </w:rPr>
        <w:t xml:space="preserve"> </w:t>
      </w:r>
      <w:r w:rsidR="00EA242F" w:rsidRPr="00714EF5">
        <w:rPr>
          <w:rFonts w:ascii="Times New Roman" w:hAnsi="Times New Roman" w:cs="Times New Roman"/>
          <w:highlight w:val="lightGray"/>
          <w:lang w:bidi="el-GR"/>
        </w:rPr>
        <w:t xml:space="preserve">30 </w:t>
      </w:r>
      <w:proofErr w:type="spellStart"/>
      <w:r w:rsidR="00EA242F" w:rsidRPr="00714EF5">
        <w:rPr>
          <w:rFonts w:ascii="Times New Roman" w:hAnsi="Times New Roman" w:cs="Times New Roman"/>
          <w:highlight w:val="lightGray"/>
          <w:lang w:bidi="el-GR"/>
        </w:rPr>
        <w:t>mg</w:t>
      </w:r>
      <w:proofErr w:type="spellEnd"/>
      <w:r w:rsidR="00EA242F" w:rsidRPr="00714EF5">
        <w:rPr>
          <w:rFonts w:ascii="Times New Roman" w:hAnsi="Times New Roman" w:cs="Times New Roman"/>
          <w:highlight w:val="lightGray"/>
          <w:lang w:bidi="el-GR"/>
        </w:rPr>
        <w:t xml:space="preserve"> είναι ανοικτά</w:t>
      </w:r>
      <w:r w:rsidRPr="00714EF5">
        <w:rPr>
          <w:rFonts w:ascii="Times New Roman" w:hAnsi="Times New Roman" w:cs="Times New Roman"/>
          <w:highlight w:val="lightGray"/>
          <w:lang w:bidi="el-GR"/>
        </w:rPr>
        <w:t xml:space="preserve"> ροζ έως ροζ, στρογγυλά, με κωνικ</w:t>
      </w:r>
      <w:r w:rsidR="00BC2770" w:rsidRPr="00714EF5">
        <w:rPr>
          <w:rFonts w:ascii="Times New Roman" w:hAnsi="Times New Roman" w:cs="Times New Roman"/>
          <w:highlight w:val="lightGray"/>
          <w:lang w:bidi="el-GR"/>
        </w:rPr>
        <w:t>ά</w:t>
      </w:r>
      <w:r w:rsidRPr="00714EF5">
        <w:rPr>
          <w:rFonts w:ascii="Times New Roman" w:hAnsi="Times New Roman" w:cs="Times New Roman"/>
          <w:highlight w:val="lightGray"/>
          <w:lang w:bidi="el-GR"/>
        </w:rPr>
        <w:t xml:space="preserve"> άκρα, αμφίκυρτα</w:t>
      </w:r>
      <w:r w:rsidR="00EA242F" w:rsidRPr="00714EF5">
        <w:rPr>
          <w:rFonts w:ascii="Times New Roman" w:hAnsi="Times New Roman" w:cs="Times New Roman"/>
          <w:highlight w:val="lightGray"/>
          <w:lang w:bidi="el-GR"/>
        </w:rPr>
        <w:t>,</w:t>
      </w:r>
      <w:r w:rsidRPr="00714EF5">
        <w:rPr>
          <w:rFonts w:ascii="Times New Roman" w:hAnsi="Times New Roman" w:cs="Times New Roman"/>
          <w:highlight w:val="lightGray"/>
          <w:lang w:bidi="el-GR"/>
        </w:rPr>
        <w:t xml:space="preserve"> χαραγμένα με </w:t>
      </w:r>
      <w:r w:rsidR="00EA242F" w:rsidRPr="00714EF5">
        <w:rPr>
          <w:rFonts w:ascii="Times New Roman" w:hAnsi="Times New Roman" w:cs="Times New Roman"/>
          <w:highlight w:val="lightGray"/>
          <w:lang w:bidi="el-GR"/>
        </w:rPr>
        <w:t>‘</w:t>
      </w:r>
      <w:r w:rsidR="00EA242F" w:rsidRPr="00714EF5">
        <w:rPr>
          <w:rFonts w:ascii="Times New Roman" w:hAnsi="Times New Roman" w:cs="Times New Roman"/>
          <w:highlight w:val="lightGray"/>
          <w:lang w:val="en-US" w:bidi="el-GR"/>
        </w:rPr>
        <w:t>I</w:t>
      </w:r>
      <w:r w:rsidR="00EA242F" w:rsidRPr="00714EF5">
        <w:rPr>
          <w:rFonts w:ascii="Times New Roman" w:hAnsi="Times New Roman" w:cs="Times New Roman"/>
          <w:highlight w:val="lightGray"/>
          <w:lang w:bidi="el-GR"/>
        </w:rPr>
        <w:t>’ στη μία πλευρά και ‘99’ στην άλλη πλευρά</w:t>
      </w:r>
      <w:r w:rsidRPr="00714EF5">
        <w:rPr>
          <w:rFonts w:ascii="Times New Roman" w:hAnsi="Times New Roman" w:cs="Times New Roman"/>
          <w:highlight w:val="lightGray"/>
          <w:lang w:bidi="el-GR"/>
        </w:rPr>
        <w:t>.</w:t>
      </w:r>
    </w:p>
    <w:p w:rsidR="003A133E" w:rsidRPr="000664E0" w:rsidRDefault="003A133E" w:rsidP="002673C5">
      <w:pPr>
        <w:widowControl w:val="0"/>
        <w:spacing w:after="0" w:line="240" w:lineRule="auto"/>
        <w:rPr>
          <w:rFonts w:ascii="Times New Roman" w:hAnsi="Times New Roman" w:cs="Times New Roman"/>
          <w:lang w:bidi="el-GR"/>
        </w:rPr>
      </w:pPr>
    </w:p>
    <w:p w:rsidR="00714EF5" w:rsidRPr="000664E0" w:rsidRDefault="00714EF5" w:rsidP="002673C5">
      <w:pPr>
        <w:widowControl w:val="0"/>
        <w:spacing w:after="0" w:line="240" w:lineRule="auto"/>
        <w:rPr>
          <w:rFonts w:ascii="Times New Roman" w:hAnsi="Times New Roman" w:cs="Times New Roman"/>
          <w:lang w:bidi="el-GR"/>
        </w:rPr>
      </w:pPr>
    </w:p>
    <w:p w:rsidR="00126CE0" w:rsidRPr="00714EF5" w:rsidRDefault="00126CE0" w:rsidP="002673C5">
      <w:pPr>
        <w:pStyle w:val="10"/>
        <w:numPr>
          <w:ilvl w:val="0"/>
          <w:numId w:val="1"/>
        </w:numPr>
        <w:shd w:val="clear" w:color="auto" w:fill="auto"/>
        <w:tabs>
          <w:tab w:val="left" w:pos="709"/>
        </w:tabs>
        <w:spacing w:before="0" w:line="240" w:lineRule="auto"/>
        <w:jc w:val="left"/>
        <w:outlineLvl w:val="9"/>
        <w:rPr>
          <w:sz w:val="22"/>
          <w:szCs w:val="22"/>
        </w:rPr>
      </w:pPr>
      <w:bookmarkStart w:id="3" w:name="bookmark2"/>
      <w:r w:rsidRPr="00714EF5">
        <w:rPr>
          <w:color w:val="000000"/>
          <w:sz w:val="22"/>
          <w:szCs w:val="22"/>
          <w:lang w:eastAsia="el-GR" w:bidi="el-GR"/>
        </w:rPr>
        <w:t>ΚΛΙΝΙΚΕΣ ΠΛΗΡΟΦΟΡΙΕΣ</w:t>
      </w:r>
      <w:bookmarkEnd w:id="3"/>
    </w:p>
    <w:p w:rsidR="00714EF5" w:rsidRPr="0032705E" w:rsidRDefault="00714EF5" w:rsidP="002673C5">
      <w:pPr>
        <w:pStyle w:val="10"/>
        <w:shd w:val="clear" w:color="auto" w:fill="auto"/>
        <w:tabs>
          <w:tab w:val="left" w:pos="564"/>
        </w:tabs>
        <w:spacing w:before="0" w:line="240" w:lineRule="auto"/>
        <w:jc w:val="left"/>
        <w:outlineLvl w:val="9"/>
        <w:rPr>
          <w:b w:val="0"/>
          <w:sz w:val="22"/>
          <w:szCs w:val="22"/>
        </w:rPr>
      </w:pPr>
    </w:p>
    <w:p w:rsidR="00126CE0" w:rsidRPr="00714EF5" w:rsidRDefault="00126CE0" w:rsidP="002673C5">
      <w:pPr>
        <w:pStyle w:val="10"/>
        <w:numPr>
          <w:ilvl w:val="1"/>
          <w:numId w:val="1"/>
        </w:numPr>
        <w:shd w:val="clear" w:color="auto" w:fill="auto"/>
        <w:tabs>
          <w:tab w:val="left" w:pos="709"/>
        </w:tabs>
        <w:spacing w:before="0" w:line="240" w:lineRule="auto"/>
        <w:jc w:val="left"/>
        <w:outlineLvl w:val="9"/>
        <w:rPr>
          <w:sz w:val="22"/>
          <w:szCs w:val="22"/>
        </w:rPr>
      </w:pPr>
      <w:bookmarkStart w:id="4" w:name="bookmark3"/>
      <w:r w:rsidRPr="00714EF5">
        <w:rPr>
          <w:color w:val="000000"/>
          <w:sz w:val="22"/>
          <w:szCs w:val="22"/>
          <w:lang w:eastAsia="el-GR" w:bidi="el-GR"/>
        </w:rPr>
        <w:t>Θεραπευτικές ενδείξεις</w:t>
      </w:r>
      <w:bookmarkEnd w:id="4"/>
    </w:p>
    <w:p w:rsidR="001934F8" w:rsidRDefault="001934F8" w:rsidP="002673C5">
      <w:pPr>
        <w:widowControl w:val="0"/>
        <w:spacing w:after="0" w:line="240" w:lineRule="auto"/>
        <w:rPr>
          <w:rFonts w:ascii="Times New Roman" w:hAnsi="Times New Roman" w:cs="Times New Roman"/>
          <w:lang w:val="en-US" w:bidi="el-GR"/>
        </w:rPr>
      </w:pPr>
    </w:p>
    <w:p w:rsidR="006B1F4F" w:rsidRPr="00714EF5" w:rsidRDefault="006B1F4F" w:rsidP="002673C5">
      <w:pPr>
        <w:widowControl w:val="0"/>
        <w:spacing w:after="0" w:line="240" w:lineRule="auto"/>
        <w:jc w:val="both"/>
        <w:rPr>
          <w:rFonts w:ascii="Times New Roman" w:hAnsi="Times New Roman" w:cs="Times New Roman"/>
          <w:lang w:bidi="el-GR"/>
        </w:rPr>
      </w:pPr>
      <w:r w:rsidRPr="00714EF5">
        <w:rPr>
          <w:rFonts w:ascii="Times New Roman" w:hAnsi="Times New Roman" w:cs="Times New Roman"/>
          <w:lang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hAnsi="Times New Roman" w:cs="Times New Roman"/>
          <w:lang w:bidi="el-GR"/>
        </w:rPr>
        <w:t>ενδείκνυται για τη θεραπεία της σχιζοφρένειας σε ενήλικες και εφήβους ηλικίας 15 ετών και άνω.</w:t>
      </w:r>
    </w:p>
    <w:p w:rsidR="006B1F4F" w:rsidRPr="00714EF5" w:rsidRDefault="006B1F4F" w:rsidP="002673C5">
      <w:pPr>
        <w:widowControl w:val="0"/>
        <w:spacing w:after="0" w:line="240" w:lineRule="auto"/>
        <w:rPr>
          <w:rFonts w:ascii="Times New Roman" w:hAnsi="Times New Roman" w:cs="Times New Roman"/>
          <w:lang w:bidi="el-GR"/>
        </w:rPr>
      </w:pPr>
    </w:p>
    <w:p w:rsidR="006B1F4F" w:rsidRPr="002673C5" w:rsidRDefault="006B1F4F" w:rsidP="002673C5">
      <w:pPr>
        <w:widowControl w:val="0"/>
        <w:spacing w:after="0" w:line="240" w:lineRule="auto"/>
        <w:jc w:val="both"/>
        <w:rPr>
          <w:rFonts w:ascii="Times New Roman" w:hAnsi="Times New Roman" w:cs="Times New Roman"/>
          <w:lang w:bidi="el-GR"/>
        </w:rPr>
      </w:pPr>
      <w:r w:rsidRPr="004F7CCE">
        <w:rPr>
          <w:rFonts w:ascii="Times New Roman" w:hAnsi="Times New Roman" w:cs="Times New Roman"/>
          <w:lang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hAnsi="Times New Roman" w:cs="Times New Roman"/>
          <w:lang w:bidi="el-GR"/>
        </w:rPr>
        <w:t xml:space="preserve">ενδείκνυται για τη θεραπεία ήπιων έως σοβαρών μανιακών επεισοδίων σε Διπολική Διαταραχή τύπου Ι και για την πρόληψη νέου μανιακού επεισοδίου σε ενήλικες που εμφάνισαν κυρίως μανιακά επεισόδια και των οποίων τα μανιακά επεισόδια ανταποκρίθηκαν στη θεραπεία με </w:t>
      </w:r>
      <w:proofErr w:type="spellStart"/>
      <w:r w:rsidRPr="004F7CCE">
        <w:rPr>
          <w:rFonts w:ascii="Times New Roman" w:hAnsi="Times New Roman" w:cs="Times New Roman"/>
          <w:lang w:bidi="el-GR"/>
        </w:rPr>
        <w:t>αριπιπραζόλη</w:t>
      </w:r>
      <w:proofErr w:type="spellEnd"/>
      <w:r w:rsidRPr="004F7CCE">
        <w:rPr>
          <w:rFonts w:ascii="Times New Roman" w:hAnsi="Times New Roman" w:cs="Times New Roman"/>
          <w:lang w:bidi="el-GR"/>
        </w:rPr>
        <w:t xml:space="preserve"> (βλέπε παράγραφο 5.1).</w:t>
      </w:r>
    </w:p>
    <w:p w:rsidR="006B1F4F" w:rsidRPr="004F7CCE" w:rsidRDefault="006B1F4F" w:rsidP="002673C5">
      <w:pPr>
        <w:widowControl w:val="0"/>
        <w:spacing w:after="0" w:line="240" w:lineRule="auto"/>
        <w:rPr>
          <w:rFonts w:ascii="Times New Roman" w:hAnsi="Times New Roman" w:cs="Times New Roman"/>
          <w:lang w:bidi="el-GR"/>
        </w:rPr>
      </w:pPr>
    </w:p>
    <w:p w:rsidR="006B1F4F" w:rsidRPr="00714EF5" w:rsidRDefault="006B1F4F" w:rsidP="002673C5">
      <w:pPr>
        <w:widowControl w:val="0"/>
        <w:spacing w:after="0" w:line="240" w:lineRule="auto"/>
        <w:jc w:val="both"/>
        <w:rPr>
          <w:rFonts w:ascii="Times New Roman" w:hAnsi="Times New Roman" w:cs="Times New Roman"/>
          <w:lang w:bidi="el-GR"/>
        </w:rPr>
      </w:pPr>
      <w:r w:rsidRPr="004F7CCE">
        <w:rPr>
          <w:rFonts w:ascii="Times New Roman" w:hAnsi="Times New Roman" w:cs="Times New Roman"/>
          <w:lang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hAnsi="Times New Roman" w:cs="Times New Roman"/>
          <w:lang w:bidi="el-GR"/>
        </w:rPr>
        <w:t xml:space="preserve">ενδείκνυται για τη θεραπεία </w:t>
      </w:r>
      <w:r w:rsidR="00102F3D" w:rsidRPr="004F7CCE">
        <w:rPr>
          <w:rFonts w:ascii="Times New Roman" w:hAnsi="Times New Roman" w:cs="Times New Roman"/>
          <w:lang w:bidi="el-GR"/>
        </w:rPr>
        <w:t xml:space="preserve">μέχρι 12 εβδομάδες </w:t>
      </w:r>
      <w:r w:rsidRPr="004F7CCE">
        <w:rPr>
          <w:rFonts w:ascii="Times New Roman" w:hAnsi="Times New Roman" w:cs="Times New Roman"/>
          <w:lang w:bidi="el-GR"/>
        </w:rPr>
        <w:t>των μέτριων έως σοβαρών μανιακών επεισοδίων σε Διπολική Διαταραχή τύπου Ι σε εφήβους ηλικίας 13 ετών και άνω</w:t>
      </w:r>
      <w:r w:rsidR="00102F3D" w:rsidRPr="004F7CCE">
        <w:rPr>
          <w:rFonts w:ascii="Times New Roman" w:hAnsi="Times New Roman" w:cs="Times New Roman"/>
          <w:lang w:bidi="el-GR"/>
        </w:rPr>
        <w:t>,</w:t>
      </w:r>
      <w:r w:rsidRPr="004F7CCE">
        <w:rPr>
          <w:rFonts w:ascii="Times New Roman" w:hAnsi="Times New Roman" w:cs="Times New Roman"/>
          <w:lang w:bidi="el-GR"/>
        </w:rPr>
        <w:t xml:space="preserve"> (βλέπε παράγραφο 5.1).</w:t>
      </w:r>
    </w:p>
    <w:p w:rsidR="000B3D3B" w:rsidRPr="00714EF5" w:rsidRDefault="000B3D3B" w:rsidP="002673C5">
      <w:pPr>
        <w:widowControl w:val="0"/>
        <w:spacing w:after="0" w:line="240" w:lineRule="auto"/>
        <w:rPr>
          <w:rStyle w:val="40"/>
          <w:rFonts w:eastAsiaTheme="minorHAnsi"/>
          <w:iCs w:val="0"/>
        </w:rPr>
      </w:pPr>
    </w:p>
    <w:p w:rsidR="00126CE0" w:rsidRPr="0032705E" w:rsidRDefault="00126CE0" w:rsidP="002673C5">
      <w:pPr>
        <w:pStyle w:val="10"/>
        <w:numPr>
          <w:ilvl w:val="1"/>
          <w:numId w:val="1"/>
        </w:numPr>
        <w:shd w:val="clear" w:color="auto" w:fill="auto"/>
        <w:tabs>
          <w:tab w:val="left" w:pos="709"/>
        </w:tabs>
        <w:spacing w:before="0" w:line="240" w:lineRule="auto"/>
        <w:jc w:val="left"/>
        <w:outlineLvl w:val="9"/>
        <w:rPr>
          <w:sz w:val="22"/>
          <w:szCs w:val="22"/>
        </w:rPr>
      </w:pPr>
      <w:bookmarkStart w:id="5" w:name="bookmark4"/>
      <w:r w:rsidRPr="00714EF5">
        <w:rPr>
          <w:color w:val="000000"/>
          <w:sz w:val="22"/>
          <w:szCs w:val="22"/>
          <w:lang w:eastAsia="el-GR" w:bidi="el-GR"/>
        </w:rPr>
        <w:t>Δοσολογία και τρόπος χορήγησης</w:t>
      </w:r>
      <w:bookmarkEnd w:id="5"/>
    </w:p>
    <w:p w:rsidR="0032705E" w:rsidRPr="0032705E" w:rsidRDefault="0032705E" w:rsidP="002673C5">
      <w:pPr>
        <w:pStyle w:val="10"/>
        <w:shd w:val="clear" w:color="auto" w:fill="auto"/>
        <w:tabs>
          <w:tab w:val="left" w:pos="564"/>
        </w:tabs>
        <w:spacing w:before="0" w:line="240" w:lineRule="auto"/>
        <w:jc w:val="left"/>
        <w:outlineLvl w:val="9"/>
        <w:rPr>
          <w:b w:val="0"/>
          <w:sz w:val="22"/>
          <w:szCs w:val="22"/>
        </w:rPr>
      </w:pPr>
    </w:p>
    <w:p w:rsidR="00126CE0" w:rsidRPr="00C9009C" w:rsidRDefault="00126CE0" w:rsidP="002673C5">
      <w:pPr>
        <w:widowControl w:val="0"/>
        <w:spacing w:after="0" w:line="240" w:lineRule="auto"/>
        <w:rPr>
          <w:rStyle w:val="20"/>
          <w:rFonts w:eastAsiaTheme="minorHAnsi"/>
          <w:b/>
        </w:rPr>
      </w:pPr>
      <w:r w:rsidRPr="00C9009C">
        <w:rPr>
          <w:rStyle w:val="20"/>
          <w:rFonts w:eastAsiaTheme="minorHAnsi"/>
          <w:b/>
        </w:rPr>
        <w:t>Δοσολογία</w:t>
      </w:r>
    </w:p>
    <w:p w:rsidR="006B1F4F" w:rsidRPr="00714EF5" w:rsidRDefault="006B1F4F" w:rsidP="002673C5">
      <w:pPr>
        <w:widowControl w:val="0"/>
        <w:spacing w:after="0" w:line="240" w:lineRule="auto"/>
        <w:rPr>
          <w:rStyle w:val="20"/>
          <w:rFonts w:eastAsiaTheme="minorHAnsi"/>
        </w:rPr>
      </w:pPr>
    </w:p>
    <w:p w:rsidR="006B1F4F" w:rsidRDefault="006B1F4F" w:rsidP="002673C5">
      <w:pPr>
        <w:widowControl w:val="0"/>
        <w:spacing w:after="0" w:line="240" w:lineRule="auto"/>
        <w:rPr>
          <w:rStyle w:val="40"/>
          <w:rFonts w:eastAsiaTheme="minorHAnsi"/>
          <w:i w:val="0"/>
          <w:iCs w:val="0"/>
          <w:u w:val="none"/>
        </w:rPr>
      </w:pPr>
      <w:r w:rsidRPr="00714EF5">
        <w:rPr>
          <w:rStyle w:val="40"/>
          <w:rFonts w:eastAsiaTheme="minorHAnsi"/>
          <w:i w:val="0"/>
          <w:iCs w:val="0"/>
        </w:rPr>
        <w:t>Ενήλικες</w:t>
      </w:r>
    </w:p>
    <w:p w:rsidR="006B1F4F" w:rsidRPr="00C9009C" w:rsidRDefault="006B1F4F" w:rsidP="002673C5">
      <w:pPr>
        <w:widowControl w:val="0"/>
        <w:spacing w:after="0" w:line="240" w:lineRule="auto"/>
        <w:jc w:val="both"/>
        <w:rPr>
          <w:rFonts w:ascii="Times New Roman" w:hAnsi="Times New Roman" w:cs="Times New Roman"/>
          <w:color w:val="000000"/>
          <w:lang w:eastAsia="el-GR" w:bidi="el-GR"/>
        </w:rPr>
      </w:pPr>
      <w:r w:rsidRPr="00714EF5">
        <w:rPr>
          <w:rStyle w:val="21"/>
          <w:rFonts w:eastAsiaTheme="minorHAnsi"/>
        </w:rPr>
        <w:t>Σχιζοφρένεια</w:t>
      </w:r>
      <w:r w:rsidRPr="00C9009C">
        <w:rPr>
          <w:rStyle w:val="21"/>
          <w:rFonts w:eastAsiaTheme="minorHAnsi"/>
          <w:u w:val="none"/>
        </w:rPr>
        <w:t>:</w:t>
      </w:r>
      <w:r w:rsidRPr="00C9009C">
        <w:rPr>
          <w:rFonts w:ascii="Times New Roman" w:hAnsi="Times New Roman" w:cs="Times New Roman"/>
          <w:color w:val="000000"/>
          <w:lang w:eastAsia="el-GR" w:bidi="el-GR"/>
        </w:rPr>
        <w:t xml:space="preserve"> </w:t>
      </w:r>
      <w:r w:rsidRPr="00714EF5">
        <w:rPr>
          <w:rFonts w:ascii="Times New Roman" w:hAnsi="Times New Roman" w:cs="Times New Roman"/>
          <w:color w:val="000000"/>
          <w:lang w:eastAsia="el-GR" w:bidi="el-GR"/>
        </w:rPr>
        <w:t xml:space="preserve">η συνιστώμενη δόση έναρξης 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hAnsi="Times New Roman" w:cs="Times New Roman"/>
          <w:color w:val="000000"/>
          <w:lang w:eastAsia="el-GR" w:bidi="el-GR"/>
        </w:rPr>
        <w:t xml:space="preserve">είναι 10 ή 15 </w:t>
      </w:r>
      <w:r w:rsidRPr="00714EF5">
        <w:rPr>
          <w:rFonts w:ascii="Times New Roman" w:hAnsi="Times New Roman" w:cs="Times New Roman"/>
          <w:color w:val="000000"/>
          <w:lang w:val="en-US" w:bidi="en-US"/>
        </w:rPr>
        <w:t>mg</w:t>
      </w:r>
      <w:r w:rsidRPr="00714EF5">
        <w:rPr>
          <w:rFonts w:ascii="Times New Roman" w:hAnsi="Times New Roman" w:cs="Times New Roman"/>
          <w:color w:val="000000"/>
          <w:lang w:eastAsia="el-GR" w:bidi="el-GR"/>
        </w:rPr>
        <w:t xml:space="preserve">/ημέρα, με δόση συντήρησης 15 </w:t>
      </w:r>
      <w:r w:rsidRPr="00714EF5">
        <w:rPr>
          <w:rFonts w:ascii="Times New Roman" w:hAnsi="Times New Roman" w:cs="Times New Roman"/>
          <w:color w:val="000000"/>
          <w:lang w:val="en-US" w:bidi="en-US"/>
        </w:rPr>
        <w:t>mg</w:t>
      </w:r>
      <w:r w:rsidRPr="00714EF5">
        <w:rPr>
          <w:rFonts w:ascii="Times New Roman" w:hAnsi="Times New Roman" w:cs="Times New Roman"/>
          <w:color w:val="000000"/>
          <w:lang w:eastAsia="el-GR" w:bidi="el-GR"/>
        </w:rPr>
        <w:t>/ημέρα, χορηγούμενα μια φορά ημερησίως, ανεξαρτήτως των γευμάτων.</w:t>
      </w:r>
    </w:p>
    <w:p w:rsidR="0032705E" w:rsidRPr="00C9009C" w:rsidRDefault="0032705E" w:rsidP="002673C5">
      <w:pPr>
        <w:widowControl w:val="0"/>
        <w:spacing w:after="0" w:line="240" w:lineRule="auto"/>
        <w:jc w:val="both"/>
        <w:rPr>
          <w:rFonts w:ascii="Times New Roman" w:hAnsi="Times New Roman" w:cs="Times New Roman"/>
        </w:rPr>
      </w:pPr>
    </w:p>
    <w:p w:rsidR="006B1F4F" w:rsidRPr="001934F8" w:rsidRDefault="006B1F4F" w:rsidP="002673C5">
      <w:pPr>
        <w:widowControl w:val="0"/>
        <w:spacing w:after="0" w:line="240" w:lineRule="auto"/>
        <w:jc w:val="both"/>
        <w:rPr>
          <w:rFonts w:ascii="Times New Roman" w:hAnsi="Times New Roman" w:cs="Times New Roman"/>
          <w:color w:val="000000"/>
          <w:lang w:bidi="en-US"/>
        </w:rPr>
      </w:pPr>
      <w:r w:rsidRPr="00714EF5">
        <w:rPr>
          <w:rFonts w:ascii="Times New Roman" w:hAnsi="Times New Roman" w:cs="Times New Roman"/>
          <w:color w:val="000000"/>
          <w:lang w:eastAsia="el-GR"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hAnsi="Times New Roman" w:cs="Times New Roman"/>
          <w:color w:val="000000"/>
          <w:lang w:eastAsia="el-GR" w:bidi="el-GR"/>
        </w:rPr>
        <w:t xml:space="preserve">είναι αποτελεσματικό σε ένα εύρος δόσεων από 10 έως 30 </w:t>
      </w:r>
      <w:r w:rsidRPr="00714EF5">
        <w:rPr>
          <w:rFonts w:ascii="Times New Roman" w:hAnsi="Times New Roman" w:cs="Times New Roman"/>
          <w:color w:val="000000"/>
          <w:lang w:val="en-US" w:bidi="en-US"/>
        </w:rPr>
        <w:t>mg</w:t>
      </w:r>
      <w:r w:rsidRPr="00714EF5">
        <w:rPr>
          <w:rFonts w:ascii="Times New Roman" w:hAnsi="Times New Roman" w:cs="Times New Roman"/>
          <w:color w:val="000000"/>
          <w:lang w:eastAsia="el-GR" w:bidi="el-GR"/>
        </w:rPr>
        <w:t xml:space="preserve">/ημέρα. Δεν έχει αποδειχθεί αυξημένη αποτελεσματικότητα με δόσεις μεγαλύτερες μιας ημερήσιας δόσης 15 </w:t>
      </w:r>
      <w:r w:rsidRPr="00714EF5">
        <w:rPr>
          <w:rFonts w:ascii="Times New Roman" w:hAnsi="Times New Roman" w:cs="Times New Roman"/>
          <w:color w:val="000000"/>
          <w:lang w:val="en-US" w:bidi="en-US"/>
        </w:rPr>
        <w:t>mg</w:t>
      </w:r>
      <w:r w:rsidRPr="00714EF5">
        <w:rPr>
          <w:rFonts w:ascii="Times New Roman" w:hAnsi="Times New Roman" w:cs="Times New Roman"/>
          <w:color w:val="000000"/>
          <w:lang w:bidi="en-US"/>
        </w:rPr>
        <w:t xml:space="preserve"> </w:t>
      </w:r>
      <w:r w:rsidRPr="00714EF5">
        <w:rPr>
          <w:rFonts w:ascii="Times New Roman" w:hAnsi="Times New Roman" w:cs="Times New Roman"/>
          <w:color w:val="000000"/>
          <w:lang w:eastAsia="el-GR" w:bidi="el-GR"/>
        </w:rPr>
        <w:t xml:space="preserve">αν και μεμονωμένοι ασθενείς μπορεί να ωφεληθούν από μια μεγαλύτερη δόση. Η μέγιστη ημερήσια δόση δεν πρέπει να ξεπερνά τα 30 </w:t>
      </w:r>
      <w:r w:rsidRPr="00714EF5">
        <w:rPr>
          <w:rFonts w:ascii="Times New Roman" w:hAnsi="Times New Roman" w:cs="Times New Roman"/>
          <w:color w:val="000000"/>
          <w:lang w:val="en-US" w:bidi="en-US"/>
        </w:rPr>
        <w:t>mg</w:t>
      </w:r>
      <w:r w:rsidRPr="00714EF5">
        <w:rPr>
          <w:rFonts w:ascii="Times New Roman" w:hAnsi="Times New Roman" w:cs="Times New Roman"/>
          <w:color w:val="000000"/>
          <w:lang w:bidi="en-US"/>
        </w:rPr>
        <w:t>.</w:t>
      </w:r>
    </w:p>
    <w:p w:rsidR="0032705E" w:rsidRPr="001934F8" w:rsidRDefault="0032705E" w:rsidP="002673C5">
      <w:pPr>
        <w:widowControl w:val="0"/>
        <w:spacing w:after="0" w:line="240" w:lineRule="auto"/>
        <w:jc w:val="both"/>
        <w:rPr>
          <w:rFonts w:ascii="Times New Roman" w:hAnsi="Times New Roman" w:cs="Times New Roman"/>
        </w:rPr>
      </w:pPr>
    </w:p>
    <w:p w:rsidR="006B1F4F" w:rsidRPr="001934F8" w:rsidRDefault="006B1F4F" w:rsidP="002673C5">
      <w:pPr>
        <w:widowControl w:val="0"/>
        <w:spacing w:after="0" w:line="240" w:lineRule="auto"/>
        <w:jc w:val="both"/>
        <w:rPr>
          <w:rFonts w:ascii="Times New Roman" w:hAnsi="Times New Roman" w:cs="Times New Roman"/>
          <w:color w:val="000000"/>
          <w:lang w:bidi="en-US"/>
        </w:rPr>
      </w:pPr>
      <w:r w:rsidRPr="004F7CCE">
        <w:rPr>
          <w:rStyle w:val="21"/>
          <w:rFonts w:eastAsiaTheme="minorHAnsi"/>
        </w:rPr>
        <w:t>Μανιακά επεισόδια σε Διπολική Διαταραχή τύπου Ι</w:t>
      </w:r>
      <w:r w:rsidRPr="004F7CCE">
        <w:rPr>
          <w:rStyle w:val="21"/>
          <w:rFonts w:eastAsiaTheme="minorHAnsi"/>
          <w:u w:val="none"/>
        </w:rPr>
        <w:t>:</w:t>
      </w:r>
      <w:r w:rsidRPr="004F7CCE">
        <w:rPr>
          <w:rFonts w:ascii="Times New Roman" w:hAnsi="Times New Roman" w:cs="Times New Roman"/>
          <w:color w:val="000000"/>
          <w:lang w:eastAsia="el-GR" w:bidi="el-GR"/>
        </w:rPr>
        <w:t xml:space="preserve"> η συνιστώμενη δόση έναρξης 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hAnsi="Times New Roman" w:cs="Times New Roman"/>
          <w:color w:val="000000"/>
          <w:lang w:eastAsia="el-GR" w:bidi="el-GR"/>
        </w:rPr>
        <w:t xml:space="preserve">είναι 15 </w:t>
      </w:r>
      <w:r w:rsidRPr="004F7CCE">
        <w:rPr>
          <w:rFonts w:ascii="Times New Roman" w:hAnsi="Times New Roman" w:cs="Times New Roman"/>
          <w:color w:val="000000"/>
          <w:lang w:val="en-US" w:bidi="en-US"/>
        </w:rPr>
        <w:t>mg</w:t>
      </w:r>
      <w:r w:rsidRPr="004F7CCE">
        <w:rPr>
          <w:rFonts w:ascii="Times New Roman" w:hAnsi="Times New Roman" w:cs="Times New Roman"/>
          <w:color w:val="000000"/>
          <w:lang w:bidi="en-US"/>
        </w:rPr>
        <w:t xml:space="preserve"> </w:t>
      </w:r>
      <w:r w:rsidRPr="004F7CCE">
        <w:rPr>
          <w:rFonts w:ascii="Times New Roman" w:hAnsi="Times New Roman" w:cs="Times New Roman"/>
          <w:color w:val="000000"/>
          <w:lang w:eastAsia="el-GR" w:bidi="el-GR"/>
        </w:rPr>
        <w:t xml:space="preserve">χορηγούμενα με πρόγραμμα λήψης μιας φοράς την ημέρα ανεξαρτήτως γευμάτων ως </w:t>
      </w:r>
      <w:proofErr w:type="spellStart"/>
      <w:r w:rsidRPr="004F7CCE">
        <w:rPr>
          <w:rFonts w:ascii="Times New Roman" w:hAnsi="Times New Roman" w:cs="Times New Roman"/>
          <w:color w:val="000000"/>
          <w:lang w:eastAsia="el-GR" w:bidi="el-GR"/>
        </w:rPr>
        <w:t>μονοθεραπεία</w:t>
      </w:r>
      <w:proofErr w:type="spellEnd"/>
      <w:r w:rsidRPr="004F7CCE">
        <w:rPr>
          <w:rFonts w:ascii="Times New Roman" w:hAnsi="Times New Roman" w:cs="Times New Roman"/>
          <w:color w:val="000000"/>
          <w:lang w:eastAsia="el-GR" w:bidi="el-GR"/>
        </w:rPr>
        <w:t xml:space="preserve"> ή θεραπεία συνδυασμού (βλέπε παράγραφο 5.1). Ορισμένοι ασθενείς μπορεί να ωφεληθούν από υψηλότερη δόση. Η μέγιστη ημερήσια δόση δεν πρέπει να υπερβαίνει τα 30 </w:t>
      </w:r>
      <w:r w:rsidRPr="004F7CCE">
        <w:rPr>
          <w:rFonts w:ascii="Times New Roman" w:hAnsi="Times New Roman" w:cs="Times New Roman"/>
          <w:color w:val="000000"/>
          <w:lang w:val="en-US" w:bidi="en-US"/>
        </w:rPr>
        <w:t>mg</w:t>
      </w:r>
      <w:r w:rsidRPr="004F7CCE">
        <w:rPr>
          <w:rFonts w:ascii="Times New Roman" w:hAnsi="Times New Roman" w:cs="Times New Roman"/>
          <w:color w:val="000000"/>
          <w:lang w:bidi="en-US"/>
        </w:rPr>
        <w:t>.</w:t>
      </w:r>
    </w:p>
    <w:p w:rsidR="0032705E" w:rsidRPr="001934F8" w:rsidRDefault="0032705E" w:rsidP="002673C5">
      <w:pPr>
        <w:widowControl w:val="0"/>
        <w:spacing w:after="0" w:line="240" w:lineRule="auto"/>
        <w:jc w:val="both"/>
        <w:rPr>
          <w:rFonts w:ascii="Times New Roman" w:hAnsi="Times New Roman" w:cs="Times New Roman"/>
        </w:rPr>
      </w:pPr>
    </w:p>
    <w:p w:rsidR="006B1F4F" w:rsidRPr="00714EF5"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Style w:val="21"/>
          <w:rFonts w:eastAsiaTheme="minorHAnsi"/>
        </w:rPr>
        <w:t>Πρόληψη υποτροπής μανιακών επεισοδίων σε Διπολική Διαταραχή τύπου Ι</w:t>
      </w:r>
      <w:r w:rsidRPr="004F7CCE">
        <w:rPr>
          <w:rStyle w:val="21"/>
          <w:rFonts w:eastAsiaTheme="minorHAnsi"/>
          <w:u w:val="none"/>
        </w:rPr>
        <w:t>:</w:t>
      </w:r>
      <w:r w:rsidRPr="004F7CCE">
        <w:rPr>
          <w:rFonts w:ascii="Times New Roman" w:hAnsi="Times New Roman" w:cs="Times New Roman"/>
          <w:color w:val="000000"/>
          <w:lang w:eastAsia="el-GR" w:bidi="el-GR"/>
        </w:rPr>
        <w:t xml:space="preserve"> για την πρόληψη της υποτροπής μανιακών επεισοδίων σε ασθενείς που λαμβάνουν </w:t>
      </w:r>
      <w:proofErr w:type="spellStart"/>
      <w:r w:rsidRPr="004F7CCE">
        <w:rPr>
          <w:rFonts w:ascii="Times New Roman" w:hAnsi="Times New Roman" w:cs="Times New Roman"/>
          <w:color w:val="000000"/>
          <w:lang w:eastAsia="el-GR" w:bidi="el-GR"/>
        </w:rPr>
        <w:t>αριπιπραζόλη</w:t>
      </w:r>
      <w:proofErr w:type="spellEnd"/>
      <w:r w:rsidRPr="004F7CCE">
        <w:rPr>
          <w:rFonts w:ascii="Times New Roman" w:hAnsi="Times New Roman" w:cs="Times New Roman"/>
          <w:color w:val="000000"/>
          <w:lang w:eastAsia="el-GR" w:bidi="el-GR"/>
        </w:rPr>
        <w:t xml:space="preserve"> ως </w:t>
      </w:r>
      <w:proofErr w:type="spellStart"/>
      <w:r w:rsidRPr="004F7CCE">
        <w:rPr>
          <w:rFonts w:ascii="Times New Roman" w:hAnsi="Times New Roman" w:cs="Times New Roman"/>
          <w:color w:val="000000"/>
          <w:lang w:eastAsia="el-GR" w:bidi="el-GR"/>
        </w:rPr>
        <w:t>μονοθεραπεία</w:t>
      </w:r>
      <w:proofErr w:type="spellEnd"/>
      <w:r w:rsidRPr="004F7CCE">
        <w:rPr>
          <w:rFonts w:ascii="Times New Roman" w:hAnsi="Times New Roman" w:cs="Times New Roman"/>
          <w:color w:val="000000"/>
          <w:lang w:eastAsia="el-GR" w:bidi="el-GR"/>
        </w:rPr>
        <w:t xml:space="preserve"> ή θεραπεία συνδυασμού, συνεχίστε τη θεραπεία στην ίδια δόση. Ρυθμίσεις της ημερήσιας δοσολογίας, </w:t>
      </w:r>
      <w:r w:rsidRPr="004F7CCE">
        <w:rPr>
          <w:rFonts w:ascii="Times New Roman" w:eastAsia="Times New Roman" w:hAnsi="Times New Roman" w:cs="Times New Roman"/>
          <w:color w:val="000000"/>
          <w:lang w:eastAsia="el-GR" w:bidi="el-GR"/>
        </w:rPr>
        <w:t>περιλαμβανομένης μείωσης της δόσης, πρέπει να εξετάζονται με βάση την κλινική κατάσταση.</w:t>
      </w:r>
    </w:p>
    <w:p w:rsidR="006B1F4F" w:rsidRPr="00714EF5" w:rsidRDefault="006B1F4F" w:rsidP="002673C5">
      <w:pPr>
        <w:widowControl w:val="0"/>
        <w:spacing w:after="0" w:line="240" w:lineRule="auto"/>
        <w:rPr>
          <w:rFonts w:ascii="Times New Roman" w:hAnsi="Times New Roman" w:cs="Times New Roman"/>
        </w:rPr>
      </w:pPr>
    </w:p>
    <w:p w:rsidR="006B1F4F" w:rsidRDefault="006B1F4F" w:rsidP="002673C5">
      <w:pPr>
        <w:widowControl w:val="0"/>
        <w:spacing w:after="0" w:line="240" w:lineRule="auto"/>
        <w:rPr>
          <w:rFonts w:ascii="Times New Roman" w:eastAsia="Times New Roman" w:hAnsi="Times New Roman" w:cs="Times New Roman"/>
          <w:iCs/>
          <w:color w:val="000000"/>
          <w:lang w:eastAsia="el-GR" w:bidi="el-GR"/>
        </w:rPr>
      </w:pPr>
      <w:r w:rsidRPr="00714EF5">
        <w:rPr>
          <w:rFonts w:ascii="Times New Roman" w:eastAsia="Times New Roman" w:hAnsi="Times New Roman" w:cs="Times New Roman"/>
          <w:i/>
          <w:iCs/>
          <w:color w:val="000000"/>
          <w:u w:val="single"/>
          <w:lang w:eastAsia="el-GR" w:bidi="el-GR"/>
        </w:rPr>
        <w:t>Παιδιατρικός πληθυσμός</w:t>
      </w:r>
    </w:p>
    <w:p w:rsidR="006B1F4F" w:rsidRPr="001934F8" w:rsidRDefault="006B1F4F" w:rsidP="002673C5">
      <w:pPr>
        <w:widowControl w:val="0"/>
        <w:spacing w:after="0" w:line="240" w:lineRule="auto"/>
        <w:jc w:val="both"/>
        <w:rPr>
          <w:rFonts w:ascii="Times New Roman" w:eastAsia="Times New Roman" w:hAnsi="Times New Roman" w:cs="Times New Roman"/>
          <w:lang w:eastAsia="el-GR" w:bidi="el-GR"/>
        </w:rPr>
      </w:pPr>
      <w:r w:rsidRPr="00714EF5">
        <w:rPr>
          <w:rFonts w:ascii="Times New Roman" w:eastAsia="Times New Roman" w:hAnsi="Times New Roman" w:cs="Times New Roman"/>
          <w:i/>
          <w:iCs/>
          <w:color w:val="000000"/>
          <w:lang w:eastAsia="el-GR" w:bidi="el-GR"/>
        </w:rPr>
        <w:t>Σχιζοφρένεια σε εφήβους ηλικίας 15 ετών και άνω</w:t>
      </w:r>
      <w:r w:rsidRPr="00714EF5">
        <w:rPr>
          <w:rFonts w:ascii="Times New Roman" w:eastAsia="Times New Roman" w:hAnsi="Times New Roman" w:cs="Times New Roman"/>
          <w:color w:val="000000"/>
          <w:lang w:eastAsia="el-GR" w:bidi="el-GR"/>
        </w:rPr>
        <w:t xml:space="preserve">: η συνιστώμενη δόση για 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 xml:space="preserve">είναι 10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eastAsia="el-GR" w:bidi="el-GR"/>
        </w:rPr>
        <w:t xml:space="preserve">/ημέρα χορηγούμενα σε σχήμα μιας φοράς ημερησίως ανεξαρτήτως γευμάτων. Η θεραπεία πρέπει να αρχίζει από 2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(χρησιμοποιώντας </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πόσιμο διάλυμα </w:t>
      </w:r>
      <w:proofErr w:type="spellStart"/>
      <w:r w:rsidR="00525CBD" w:rsidRPr="00714EF5">
        <w:rPr>
          <w:rFonts w:ascii="Times New Roman" w:eastAsia="Times New Roman" w:hAnsi="Times New Roman" w:cs="Times New Roman"/>
          <w:color w:val="000000"/>
          <w:lang w:bidi="en-US"/>
        </w:rPr>
        <w:t>αριπιπραζόλης</w:t>
      </w:r>
      <w:proofErr w:type="spellEnd"/>
      <w:r w:rsidR="00525CBD"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1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ml</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επί 2 ημέρες, με </w:t>
      </w:r>
      <w:proofErr w:type="spellStart"/>
      <w:r w:rsidRPr="00714EF5">
        <w:rPr>
          <w:rFonts w:ascii="Times New Roman" w:eastAsia="Times New Roman" w:hAnsi="Times New Roman" w:cs="Times New Roman"/>
          <w:color w:val="000000"/>
          <w:lang w:eastAsia="el-GR" w:bidi="el-GR"/>
        </w:rPr>
        <w:t>τιτλοποίηση</w:t>
      </w:r>
      <w:proofErr w:type="spellEnd"/>
      <w:r w:rsidRPr="00714EF5">
        <w:rPr>
          <w:rFonts w:ascii="Times New Roman" w:eastAsia="Times New Roman" w:hAnsi="Times New Roman" w:cs="Times New Roman"/>
          <w:color w:val="000000"/>
          <w:lang w:eastAsia="el-GR" w:bidi="el-GR"/>
        </w:rPr>
        <w:t xml:space="preserve"> σε 5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για 2 επιπλέον ημέρες προκειμένου να επιτευχθεί η συνιστώμενη ημερήσια δόση των 10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Όταν κρίνεται κατάλληλο, επακόλουθες αυξήσεις της δόσης πρέπει να χορηγούνται σε κλάσματα των 5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χωρίς να υπερβαίνεται η μέγιστη ημερήσια δόση των 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(βλέπε παράγραφο 5.1).</w:t>
      </w:r>
      <w:r w:rsidR="00331B24" w:rsidRPr="00714EF5">
        <w:rPr>
          <w:rFonts w:ascii="Times New Roman" w:eastAsia="Times New Roman" w:hAnsi="Times New Roman" w:cs="Times New Roman"/>
          <w:color w:val="000000"/>
          <w:lang w:eastAsia="el-GR" w:bidi="el-GR"/>
        </w:rPr>
        <w:t xml:space="preserve"> </w:t>
      </w:r>
      <w:r w:rsidR="00331B24" w:rsidRPr="001934F8">
        <w:rPr>
          <w:rFonts w:ascii="Times New Roman" w:eastAsia="Times New Roman" w:hAnsi="Times New Roman" w:cs="Times New Roman"/>
          <w:lang w:eastAsia="el-GR" w:bidi="el-GR"/>
        </w:rPr>
        <w:t xml:space="preserve">Είναι διαθέσιμα στην αγορά </w:t>
      </w:r>
      <w:r w:rsidR="00F67EED" w:rsidRPr="001934F8">
        <w:rPr>
          <w:rFonts w:ascii="Times New Roman" w:eastAsia="Times New Roman" w:hAnsi="Times New Roman" w:cs="Times New Roman"/>
          <w:lang w:eastAsia="el-GR" w:bidi="el-GR"/>
        </w:rPr>
        <w:t xml:space="preserve">κι </w:t>
      </w:r>
      <w:r w:rsidR="00331B24" w:rsidRPr="001934F8">
        <w:rPr>
          <w:rFonts w:ascii="Times New Roman" w:eastAsia="Times New Roman" w:hAnsi="Times New Roman" w:cs="Times New Roman"/>
          <w:lang w:eastAsia="el-GR" w:bidi="el-GR"/>
        </w:rPr>
        <w:t xml:space="preserve">άλλα σκευάσματα </w:t>
      </w:r>
      <w:r w:rsidR="00F67EED" w:rsidRPr="001934F8">
        <w:rPr>
          <w:rFonts w:ascii="Times New Roman" w:eastAsia="Times New Roman" w:hAnsi="Times New Roman" w:cs="Times New Roman"/>
          <w:lang w:eastAsia="el-GR" w:bidi="el-GR"/>
        </w:rPr>
        <w:t xml:space="preserve">όπως </w:t>
      </w:r>
      <w:r w:rsidR="00163F0E" w:rsidRPr="001934F8">
        <w:rPr>
          <w:rFonts w:ascii="Times New Roman" w:eastAsia="Times New Roman" w:hAnsi="Times New Roman" w:cs="Times New Roman"/>
          <w:lang w:eastAsia="el-GR" w:bidi="el-GR"/>
        </w:rPr>
        <w:t>πόσιμο</w:t>
      </w:r>
      <w:r w:rsidR="00F67EED" w:rsidRPr="001934F8">
        <w:rPr>
          <w:rFonts w:ascii="Times New Roman" w:eastAsia="Times New Roman" w:hAnsi="Times New Roman" w:cs="Times New Roman"/>
          <w:lang w:eastAsia="el-GR" w:bidi="el-GR"/>
        </w:rPr>
        <w:t xml:space="preserve"> διάλυμα, </w:t>
      </w:r>
      <w:r w:rsidR="00331B24" w:rsidRPr="001934F8">
        <w:rPr>
          <w:rFonts w:ascii="Times New Roman" w:eastAsia="Times New Roman" w:hAnsi="Times New Roman" w:cs="Times New Roman"/>
          <w:lang w:eastAsia="el-GR" w:bidi="el-GR"/>
        </w:rPr>
        <w:t xml:space="preserve">που εξυπηρετούν την </w:t>
      </w:r>
      <w:proofErr w:type="spellStart"/>
      <w:r w:rsidR="00331B24" w:rsidRPr="001934F8">
        <w:rPr>
          <w:rFonts w:ascii="Times New Roman" w:eastAsia="Times New Roman" w:hAnsi="Times New Roman" w:cs="Times New Roman"/>
          <w:lang w:eastAsia="el-GR" w:bidi="el-GR"/>
        </w:rPr>
        <w:t>τι</w:t>
      </w:r>
      <w:r w:rsidR="002D16B7" w:rsidRPr="001934F8">
        <w:rPr>
          <w:rFonts w:ascii="Times New Roman" w:eastAsia="Times New Roman" w:hAnsi="Times New Roman" w:cs="Times New Roman"/>
          <w:lang w:eastAsia="el-GR" w:bidi="el-GR"/>
        </w:rPr>
        <w:t>τλοποίηση</w:t>
      </w:r>
      <w:proofErr w:type="spellEnd"/>
      <w:r w:rsidR="00331B24" w:rsidRPr="001934F8">
        <w:rPr>
          <w:rFonts w:ascii="Times New Roman" w:eastAsia="Times New Roman" w:hAnsi="Times New Roman" w:cs="Times New Roman"/>
          <w:lang w:eastAsia="el-GR" w:bidi="el-GR"/>
        </w:rPr>
        <w:t xml:space="preserve"> που περιγράφεται </w:t>
      </w:r>
      <w:r w:rsidR="002D16B7" w:rsidRPr="001934F8">
        <w:rPr>
          <w:rFonts w:ascii="Times New Roman" w:eastAsia="Times New Roman" w:hAnsi="Times New Roman" w:cs="Times New Roman"/>
          <w:lang w:eastAsia="el-GR" w:bidi="el-GR"/>
        </w:rPr>
        <w:t xml:space="preserve">ανωτέρω </w:t>
      </w:r>
      <w:r w:rsidR="00331B24" w:rsidRPr="001934F8">
        <w:rPr>
          <w:rFonts w:ascii="Times New Roman" w:eastAsia="Times New Roman" w:hAnsi="Times New Roman" w:cs="Times New Roman"/>
          <w:lang w:eastAsia="el-GR" w:bidi="el-GR"/>
        </w:rPr>
        <w:t xml:space="preserve">για </w:t>
      </w:r>
      <w:r w:rsidR="00F67EED" w:rsidRPr="001934F8">
        <w:rPr>
          <w:rFonts w:ascii="Times New Roman" w:eastAsia="Times New Roman" w:hAnsi="Times New Roman" w:cs="Times New Roman"/>
          <w:lang w:eastAsia="el-GR" w:bidi="el-GR"/>
        </w:rPr>
        <w:t xml:space="preserve">τον </w:t>
      </w:r>
      <w:r w:rsidR="00331B24" w:rsidRPr="001934F8">
        <w:rPr>
          <w:rFonts w:ascii="Times New Roman" w:eastAsia="Times New Roman" w:hAnsi="Times New Roman" w:cs="Times New Roman"/>
          <w:lang w:eastAsia="el-GR" w:bidi="el-GR"/>
        </w:rPr>
        <w:t xml:space="preserve">παιδιατρικό πληθυσμό που χρειάζεται να ξεκινήσει χρησιμοποιώντας μία δόση </w:t>
      </w:r>
      <w:proofErr w:type="spellStart"/>
      <w:r w:rsidR="00331B24" w:rsidRPr="001934F8">
        <w:rPr>
          <w:rFonts w:ascii="Times New Roman" w:eastAsia="Times New Roman" w:hAnsi="Times New Roman" w:cs="Times New Roman"/>
          <w:lang w:eastAsia="el-GR" w:bidi="el-GR"/>
        </w:rPr>
        <w:t>τιτλ</w:t>
      </w:r>
      <w:r w:rsidR="00730206" w:rsidRPr="001934F8">
        <w:rPr>
          <w:rFonts w:ascii="Times New Roman" w:eastAsia="Times New Roman" w:hAnsi="Times New Roman" w:cs="Times New Roman"/>
          <w:lang w:eastAsia="el-GR" w:bidi="el-GR"/>
        </w:rPr>
        <w:t>οποίησης</w:t>
      </w:r>
      <w:proofErr w:type="spellEnd"/>
      <w:r w:rsidR="00331B24" w:rsidRPr="001934F8">
        <w:rPr>
          <w:rFonts w:ascii="Times New Roman" w:eastAsia="Times New Roman" w:hAnsi="Times New Roman" w:cs="Times New Roman"/>
          <w:lang w:eastAsia="el-GR" w:bidi="el-GR"/>
        </w:rPr>
        <w:t xml:space="preserve"> για να φτάσει τη συνιστώμενη ημερήσια δόση των 10 </w:t>
      </w:r>
      <w:proofErr w:type="spellStart"/>
      <w:r w:rsidR="00331B24" w:rsidRPr="001934F8">
        <w:rPr>
          <w:rFonts w:ascii="Times New Roman" w:eastAsia="Times New Roman" w:hAnsi="Times New Roman" w:cs="Times New Roman"/>
          <w:lang w:eastAsia="el-GR" w:bidi="el-GR"/>
        </w:rPr>
        <w:t>mg</w:t>
      </w:r>
      <w:proofErr w:type="spellEnd"/>
      <w:r w:rsidR="00331B24" w:rsidRPr="001934F8">
        <w:rPr>
          <w:rFonts w:ascii="Times New Roman" w:eastAsia="Times New Roman" w:hAnsi="Times New Roman" w:cs="Times New Roman"/>
          <w:lang w:eastAsia="el-GR" w:bidi="el-GR"/>
        </w:rPr>
        <w:t>.</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714EF5"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 xml:space="preserve">είναι αποτελεσματικό σε εύρος δόσεων από 10 έως 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eastAsia="el-GR" w:bidi="el-GR"/>
        </w:rPr>
        <w:t xml:space="preserve">/ημέρα. Δεν έχει καταδειχθεί αυξημένη αποτελεσματικότητα με δόσεις υψηλότερες της ημερήσιας δόσης των 10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παρότι μεμονωμένοι ασθενείς είναι πιθανό να ωφεληθούν από υψηλότερη δόση.</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1934F8"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00102F3D" w:rsidRPr="00714EF5">
        <w:rPr>
          <w:rFonts w:ascii="Times New Roman" w:hAnsi="Times New Roman" w:cs="Times New Roman"/>
          <w:lang w:bidi="el-GR"/>
        </w:rPr>
        <w:t xml:space="preserve">δεν συνιστάται να χρησιμοποιηθεί σε ασθενείς με σχιζοφρένεια κάτω των 15 ετών λόγω </w:t>
      </w:r>
      <w:r w:rsidRPr="00714EF5">
        <w:rPr>
          <w:rFonts w:ascii="Times New Roman" w:eastAsia="Times New Roman" w:hAnsi="Times New Roman" w:cs="Times New Roman"/>
          <w:color w:val="000000"/>
          <w:lang w:eastAsia="el-GR" w:bidi="el-GR"/>
        </w:rPr>
        <w:t>ανεπαρκών στοιχείων ασφάλειας και αποτελεσματικότητας (βλέπε παραγράφους 4.8 και 5.1).</w:t>
      </w:r>
    </w:p>
    <w:p w:rsidR="004F7CCE" w:rsidRPr="007937EC" w:rsidRDefault="004F7CC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4F7CCE" w:rsidRDefault="006B1F4F" w:rsidP="002673C5">
      <w:pPr>
        <w:widowControl w:val="0"/>
        <w:spacing w:after="0" w:line="240" w:lineRule="auto"/>
        <w:jc w:val="both"/>
        <w:rPr>
          <w:rFonts w:ascii="Times New Roman" w:eastAsia="Times New Roman" w:hAnsi="Times New Roman" w:cs="Times New Roman"/>
          <w:color w:val="000000"/>
          <w:lang w:bidi="en-US"/>
        </w:rPr>
      </w:pPr>
      <w:r w:rsidRPr="004F7CCE">
        <w:rPr>
          <w:rFonts w:ascii="Times New Roman" w:eastAsia="Times New Roman" w:hAnsi="Times New Roman" w:cs="Times New Roman"/>
          <w:i/>
          <w:iCs/>
          <w:color w:val="000000"/>
          <w:lang w:eastAsia="el-GR" w:bidi="el-GR"/>
        </w:rPr>
        <w:t>Μανιακά επεισόδια Διπολικής Διαταραχής τύπου Ι σε εφήβους ηλικίας 13 ετών και άνω:</w:t>
      </w:r>
      <w:r w:rsidRPr="004F7CCE">
        <w:rPr>
          <w:rFonts w:ascii="Times New Roman" w:eastAsia="Times New Roman" w:hAnsi="Times New Roman" w:cs="Times New Roman"/>
          <w:color w:val="000000"/>
          <w:lang w:eastAsia="el-GR" w:bidi="el-GR"/>
        </w:rPr>
        <w:t xml:space="preserve"> η συνιστώμενη δοσολογία για 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eastAsia="Times New Roman" w:hAnsi="Times New Roman" w:cs="Times New Roman"/>
          <w:color w:val="000000"/>
          <w:lang w:eastAsia="el-GR" w:bidi="el-GR"/>
        </w:rPr>
        <w:t xml:space="preserve">είναι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eastAsia="el-GR" w:bidi="el-GR"/>
        </w:rPr>
        <w:t xml:space="preserve">/ημέρα χορηγούμενα σε σχήμα μιας φοράς ημερησίως ανεξαρτήτως γευμάτων. Η θεραπεία πρέπει να αρχίζει από 2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(χρησιμοποιώντας </w:t>
      </w:r>
      <w:r w:rsidR="00961A45" w:rsidRPr="004F7CCE">
        <w:rPr>
          <w:rFonts w:ascii="Times New Roman" w:eastAsia="Times New Roman" w:hAnsi="Times New Roman" w:cs="Times New Roman"/>
          <w:color w:val="000000"/>
          <w:lang w:eastAsia="el-GR" w:bidi="el-GR"/>
        </w:rPr>
        <w:t>ένα</w:t>
      </w:r>
      <w:r w:rsidR="007937EC" w:rsidRPr="00ED48B9">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πόσιμο διάλυμα </w:t>
      </w:r>
      <w:proofErr w:type="spellStart"/>
      <w:r w:rsidR="00961A45" w:rsidRPr="004F7CCE">
        <w:rPr>
          <w:rFonts w:ascii="Times New Roman" w:eastAsia="Times New Roman" w:hAnsi="Times New Roman" w:cs="Times New Roman"/>
          <w:lang w:eastAsia="el-GR" w:bidi="el-GR"/>
        </w:rPr>
        <w:t>αριπιπραζόλης</w:t>
      </w:r>
      <w:proofErr w:type="spellEnd"/>
      <w:r w:rsidR="007937EC" w:rsidRPr="007937EC">
        <w:rPr>
          <w:rFonts w:ascii="Times New Roman" w:eastAsia="Times New Roman" w:hAnsi="Times New Roman" w:cs="Times New Roman"/>
          <w:lang w:eastAsia="el-GR" w:bidi="el-GR"/>
        </w:rPr>
        <w:t xml:space="preserve"> </w:t>
      </w:r>
      <w:r w:rsidRPr="004F7CCE">
        <w:rPr>
          <w:rFonts w:ascii="Times New Roman" w:eastAsia="Times New Roman" w:hAnsi="Times New Roman" w:cs="Times New Roman"/>
          <w:color w:val="000000"/>
          <w:lang w:eastAsia="el-GR" w:bidi="el-GR"/>
        </w:rPr>
        <w:t xml:space="preserve">1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ml</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επί 2 ημέρες, με </w:t>
      </w:r>
      <w:proofErr w:type="spellStart"/>
      <w:r w:rsidRPr="004F7CCE">
        <w:rPr>
          <w:rFonts w:ascii="Times New Roman" w:eastAsia="Times New Roman" w:hAnsi="Times New Roman" w:cs="Times New Roman"/>
          <w:color w:val="000000"/>
          <w:lang w:eastAsia="el-GR" w:bidi="el-GR"/>
        </w:rPr>
        <w:t>τιτλοποίηση</w:t>
      </w:r>
      <w:proofErr w:type="spellEnd"/>
      <w:r w:rsidRPr="004F7CCE">
        <w:rPr>
          <w:rFonts w:ascii="Times New Roman" w:eastAsia="Times New Roman" w:hAnsi="Times New Roman" w:cs="Times New Roman"/>
          <w:color w:val="000000"/>
          <w:lang w:eastAsia="el-GR" w:bidi="el-GR"/>
        </w:rPr>
        <w:t xml:space="preserve"> σε 5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για 2 επιπλέον ημέρες προκειμένου να επιτευχθεί η συνιστώμενη ημερήσια δόση των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w:t>
      </w:r>
    </w:p>
    <w:p w:rsidR="0032705E" w:rsidRPr="004F7CCE"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4F7CCE"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Η διάρκεια της θεραπείας πρέπει να είναι η ελάχιστη απαραίτητη για τον έλεγχο των συμπτωμάτων και δεν πρέπει να υπερβαίνει τις 12 εβδομάδες. Δεν έχει καταδειχθεί αυξημένη αποτελεσματικότητα με δόσεις υψηλότερες της ημερήσιας δόσης των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μία ημερήσια δόση των 30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σχετίζεται με μία ουσιαστικά υψηλότερη συχνότητα εμφάνισης σημαντικών ανεπιθύμητων ενεργειών περιλαμβανομένων </w:t>
      </w:r>
      <w:proofErr w:type="spellStart"/>
      <w:r w:rsidRPr="004F7CCE">
        <w:rPr>
          <w:rFonts w:ascii="Times New Roman" w:eastAsia="Times New Roman" w:hAnsi="Times New Roman" w:cs="Times New Roman"/>
          <w:color w:val="000000"/>
          <w:lang w:eastAsia="el-GR" w:bidi="el-GR"/>
        </w:rPr>
        <w:t>συμβαμάτων</w:t>
      </w:r>
      <w:proofErr w:type="spellEnd"/>
      <w:r w:rsidRPr="004F7CCE">
        <w:rPr>
          <w:rFonts w:ascii="Times New Roman" w:eastAsia="Times New Roman" w:hAnsi="Times New Roman" w:cs="Times New Roman"/>
          <w:color w:val="000000"/>
          <w:lang w:eastAsia="el-GR" w:bidi="el-GR"/>
        </w:rPr>
        <w:t xml:space="preserve"> σχετικών με </w:t>
      </w:r>
      <w:r w:rsidRPr="004F7CCE">
        <w:rPr>
          <w:rFonts w:ascii="Times New Roman" w:eastAsia="Times New Roman" w:hAnsi="Times New Roman" w:cs="Times New Roman"/>
          <w:color w:val="000000"/>
          <w:lang w:val="en-US" w:bidi="en-US"/>
        </w:rPr>
        <w:t>EPS</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w:t>
      </w:r>
      <w:proofErr w:type="spellStart"/>
      <w:r w:rsidRPr="004F7CCE">
        <w:rPr>
          <w:rFonts w:ascii="Times New Roman" w:eastAsia="Times New Roman" w:hAnsi="Times New Roman" w:cs="Times New Roman"/>
          <w:color w:val="000000"/>
          <w:lang w:eastAsia="el-GR" w:bidi="el-GR"/>
        </w:rPr>
        <w:t>εξωπυραμιδικά</w:t>
      </w:r>
      <w:proofErr w:type="spellEnd"/>
      <w:r w:rsidRPr="004F7CCE">
        <w:rPr>
          <w:rFonts w:ascii="Times New Roman" w:eastAsia="Times New Roman" w:hAnsi="Times New Roman" w:cs="Times New Roman"/>
          <w:color w:val="000000"/>
          <w:lang w:eastAsia="el-GR" w:bidi="el-GR"/>
        </w:rPr>
        <w:t xml:space="preserve"> συμπτώματα), υπνηλία, κόπωση και αύξηση σωματικού βάρους (βλέπε παράγραφο 4.8). Για αυτό δόσεις υψηλότερες από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eastAsia="el-GR" w:bidi="el-GR"/>
        </w:rPr>
        <w:t>/ημέρα θα πρέπει να χρησιμοποιούνται μόνο σε εξαιρετικές περιπτώσεις και με στενή κλινική παρακολούθηση (βλέπε παραγράφους 4.4, 4.8 και 5.1).</w:t>
      </w:r>
    </w:p>
    <w:p w:rsidR="0032705E" w:rsidRPr="004F7CCE"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1934F8"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Οι νεότεροι ασθενείς έχουν αυξημένο κίνδυνο να εμφανίσουν ανεπιθύμητες ενέργειες σχετιζόμενες με την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Συνεπώς, το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eastAsia="Times New Roman" w:hAnsi="Times New Roman" w:cs="Times New Roman"/>
          <w:color w:val="000000"/>
          <w:lang w:eastAsia="el-GR" w:bidi="el-GR"/>
        </w:rPr>
        <w:t>δεν συνιστάται για χρήση σε ασθενείς ηλικίας κάτω των 13 ετών (βλέπε παραγράφους 4.8 και 5.1).</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1934F8"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i/>
          <w:iCs/>
          <w:color w:val="000000"/>
          <w:lang w:eastAsia="el-GR" w:bidi="el-GR"/>
        </w:rPr>
        <w:t>Ευερεθιστότητα σχετιζόμενη με αυτιστική διαταραχή:</w:t>
      </w:r>
      <w:r w:rsidRPr="00714EF5">
        <w:rPr>
          <w:rFonts w:ascii="Times New Roman" w:eastAsia="Times New Roman" w:hAnsi="Times New Roman" w:cs="Times New Roman"/>
          <w:color w:val="000000"/>
          <w:lang w:eastAsia="el-GR" w:bidi="el-GR"/>
        </w:rPr>
        <w:t xml:space="preserve"> η ασφάλεια και η αποτελεσματικότητα 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 xml:space="preserve">σε παιδιά και εφήβους ηλικίας κάτω των 18 ετών δεν έχουν ακόμα τεκμηριωθεί. Τα παρόντα </w:t>
      </w:r>
      <w:r w:rsidRPr="00714EF5">
        <w:rPr>
          <w:rFonts w:ascii="Times New Roman" w:eastAsia="Times New Roman" w:hAnsi="Times New Roman" w:cs="Times New Roman"/>
          <w:color w:val="000000"/>
          <w:lang w:eastAsia="el-GR" w:bidi="el-GR"/>
        </w:rPr>
        <w:lastRenderedPageBreak/>
        <w:t>διαθέσιμα δεδομένα περιγράφονται στην παράγραφο 5.1 αλλά δε μπορεί να γίνει σύσταση για τη δοσολογία.</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6B1F4F" w:rsidRPr="001934F8" w:rsidRDefault="006B1F4F"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i/>
          <w:iCs/>
          <w:color w:val="000000"/>
          <w:lang w:eastAsia="el-GR" w:bidi="el-GR"/>
        </w:rPr>
        <w:t xml:space="preserve">Τικ που σχετίζονται με το σύνδρομο </w:t>
      </w:r>
      <w:r w:rsidRPr="00714EF5">
        <w:rPr>
          <w:rFonts w:ascii="Times New Roman" w:eastAsia="Times New Roman" w:hAnsi="Times New Roman" w:cs="Times New Roman"/>
          <w:i/>
          <w:iCs/>
          <w:color w:val="000000"/>
          <w:lang w:val="en-US" w:bidi="en-US"/>
        </w:rPr>
        <w:t>Tourette</w:t>
      </w:r>
      <w:r w:rsidRPr="00714EF5">
        <w:rPr>
          <w:rFonts w:ascii="Times New Roman" w:eastAsia="Times New Roman" w:hAnsi="Times New Roman" w:cs="Times New Roman"/>
          <w:i/>
          <w:iCs/>
          <w:color w:val="000000"/>
          <w:lang w:bidi="en-US"/>
        </w:rPr>
        <w:t>:</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η ασφάλεια και η αποτελεσματικότητα 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σε παιδιά και εφήβους ηλικίας 6 - 18 ετών δεν έχουν ακόμη τεκμηριωθεί. Τα παρόντα διαθέσιμα δεδομένα περιγράφονται στην παράγραφο 5.1 αλλά δεν μπορεί να γίνει σύσταση για τη δοσολογία.</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126CE0" w:rsidRPr="00714EF5" w:rsidRDefault="00126CE0" w:rsidP="002673C5">
      <w:pPr>
        <w:widowControl w:val="0"/>
        <w:spacing w:after="0" w:line="240" w:lineRule="auto"/>
        <w:rPr>
          <w:rFonts w:ascii="Times New Roman" w:hAnsi="Times New Roman" w:cs="Times New Roman"/>
        </w:rPr>
      </w:pPr>
      <w:r w:rsidRPr="00714EF5">
        <w:rPr>
          <w:rStyle w:val="40"/>
          <w:rFonts w:eastAsiaTheme="minorHAnsi"/>
          <w:iCs w:val="0"/>
        </w:rPr>
        <w:t>Ασθενείς με ηπατική δυσλειτουργία</w:t>
      </w: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Δεν απαιτείται ρύθμιση της δοσολογίας σε ασθενείς με ήπια έως μέτρια ηπατική δυσλειτουργία. Σε ασθενείς με σοβαρή ηπατική δυσλειτουργία, τα δεδομένα που υπάρχουν είναι ανεπαρκή για να καθορίσουν συγκεκριμένες συστάσεις. Στους ασθενείς αυτούς η ρύθμιση της δοσολογίας θα πρέπει να γίνεται με προσοχή. Ωστόσο, η μέγιστη ημερήσια δόση των 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θα πρέπει να χρησιμοποιείται με προσοχή σε ασθενείς με σοβαρή ηπατική δυσλειτουργία (βλέπε παράγραφο 5.2).</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714EF5" w:rsidRDefault="00955A4C" w:rsidP="002673C5">
      <w:pPr>
        <w:widowControl w:val="0"/>
        <w:spacing w:after="0" w:line="240" w:lineRule="auto"/>
        <w:rPr>
          <w:rStyle w:val="40"/>
          <w:rFonts w:eastAsiaTheme="minorHAnsi"/>
          <w:iCs w:val="0"/>
        </w:rPr>
      </w:pPr>
      <w:r w:rsidRPr="00714EF5">
        <w:rPr>
          <w:rStyle w:val="40"/>
          <w:rFonts w:eastAsiaTheme="minorHAnsi"/>
          <w:iCs w:val="0"/>
        </w:rPr>
        <w:t>Ασθενείς με νεφρική δυσλειτουργία</w:t>
      </w:r>
    </w:p>
    <w:p w:rsidR="00955A4C" w:rsidRPr="001934F8" w:rsidRDefault="00955A4C"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Δεν απαιτείται ρύθμιση της δοσολογίας σε ασθενείς με νεφρική δυσλειτουργία.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126CE0" w:rsidRPr="00714EF5" w:rsidRDefault="00955A4C" w:rsidP="002673C5">
      <w:pPr>
        <w:widowControl w:val="0"/>
        <w:spacing w:after="0" w:line="240" w:lineRule="auto"/>
        <w:rPr>
          <w:rFonts w:ascii="Times New Roman" w:hAnsi="Times New Roman" w:cs="Times New Roman"/>
        </w:rPr>
      </w:pPr>
      <w:r w:rsidRPr="00714EF5">
        <w:rPr>
          <w:rStyle w:val="40"/>
          <w:rFonts w:eastAsiaTheme="minorHAnsi"/>
          <w:iCs w:val="0"/>
        </w:rPr>
        <w:t>Ηλικιωμένοι ασθενείς</w:t>
      </w: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Η αποτελεσματικότητα 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4F7CCE">
        <w:rPr>
          <w:rFonts w:ascii="Times New Roman" w:eastAsia="Times New Roman" w:hAnsi="Times New Roman" w:cs="Times New Roman"/>
          <w:color w:val="000000"/>
          <w:lang w:eastAsia="el-GR" w:bidi="el-GR"/>
        </w:rPr>
        <w:t>για τη θεραπεία της σχιζοφρένειας και της Διπολικής Διαταραχής τύπου Ι σε ασθενείς ηλικίας 65 ετών και μεγαλύτερους δεν έχει αποδειχθεί.</w:t>
      </w:r>
      <w:r w:rsidRPr="00714EF5">
        <w:rPr>
          <w:rFonts w:ascii="Times New Roman" w:eastAsia="Times New Roman" w:hAnsi="Times New Roman" w:cs="Times New Roman"/>
          <w:color w:val="000000"/>
          <w:lang w:eastAsia="el-GR" w:bidi="el-GR"/>
        </w:rPr>
        <w:t xml:space="preserve"> Λόγω αυξημένης ευαισθησίας της πληθυσμιακής αυτής ομάδας, θα πρέπει να εξετάζεται η χορήγηση μικρότερης δόσης έναρξης όταν κλινικοί παράγοντες το δικαιολογούν (βλέπε παράγραφο 4.4).</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714EF5" w:rsidRDefault="00955A4C"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Φύλο</w:t>
      </w: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Δεν απαιτείται ρύθμιση της δοσολογίας για τις γυναίκες ασθενείς, σε σύγκριση με τους άνδρες ασθενείς (βλέπε παράγραφο 5.2).</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714EF5" w:rsidRDefault="00955A4C"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Καπνιστές</w:t>
      </w: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Σύμφωνα με τη μεταβολική οδό </w:t>
      </w:r>
      <w:r w:rsidR="006A3AD0" w:rsidRPr="00714EF5">
        <w:rPr>
          <w:rFonts w:ascii="Times New Roman" w:eastAsia="Times New Roman" w:hAnsi="Times New Roman" w:cs="Times New Roman"/>
          <w:color w:val="000000"/>
          <w:lang w:eastAsia="el-GR" w:bidi="el-GR"/>
        </w:rPr>
        <w:t xml:space="preserve">του </w:t>
      </w:r>
      <w:proofErr w:type="spellStart"/>
      <w:r w:rsidR="00ED48B9">
        <w:rPr>
          <w:rFonts w:ascii="Times New Roman" w:hAnsi="Times New Roman" w:cs="Times New Roman"/>
          <w:lang w:val="en-US" w:bidi="el-GR"/>
        </w:rPr>
        <w:t>Abelfiz</w:t>
      </w:r>
      <w:proofErr w:type="spellEnd"/>
      <w:r w:rsidR="00ED48B9" w:rsidRPr="00ED48B9">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δεν απαιτείται ρύθμιση της δοσολογίας για τους καπνιστές (βλέπε παράγραφο 4.5).</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714EF5" w:rsidRDefault="00955A4C"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Προσαρμογές της δόσης λόγω αλληλεπιδράσεων</w:t>
      </w: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Όταν υπάρχει ταυτόχρονη χορήγηση ισχυρών αναστολέων των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ή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 xml:space="preserve">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η δόση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θα πρέπει να ελαττώνεται. Όταν ο αναστολέας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ή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 xml:space="preserve">αποσύρεται από τη θεραπεία συνδυασμού, η δόση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θα πρέπει μετά να αυξάνεται (βλέπε παράγραφο 4.5).</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714EF5"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Όταν υπάρχει ταυτόχρονη χορήγηση ισχυρών </w:t>
      </w:r>
      <w:proofErr w:type="spellStart"/>
      <w:r w:rsidRPr="00714EF5">
        <w:rPr>
          <w:rFonts w:ascii="Times New Roman" w:eastAsia="Times New Roman" w:hAnsi="Times New Roman" w:cs="Times New Roman"/>
          <w:color w:val="000000"/>
          <w:lang w:eastAsia="el-GR" w:bidi="el-GR"/>
        </w:rPr>
        <w:t>επαγωγέων</w:t>
      </w:r>
      <w:proofErr w:type="spellEnd"/>
      <w:r w:rsidRPr="00714EF5">
        <w:rPr>
          <w:rFonts w:ascii="Times New Roman" w:eastAsia="Times New Roman" w:hAnsi="Times New Roman" w:cs="Times New Roman"/>
          <w:color w:val="000000"/>
          <w:lang w:eastAsia="el-GR" w:bidi="el-GR"/>
        </w:rPr>
        <w:t xml:space="preserve">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η δόση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θα πρέπει να αυξάνεται. Όταν ο </w:t>
      </w:r>
      <w:proofErr w:type="spellStart"/>
      <w:r w:rsidRPr="00714EF5">
        <w:rPr>
          <w:rFonts w:ascii="Times New Roman" w:eastAsia="Times New Roman" w:hAnsi="Times New Roman" w:cs="Times New Roman"/>
          <w:color w:val="000000"/>
          <w:lang w:eastAsia="el-GR" w:bidi="el-GR"/>
        </w:rPr>
        <w:t>επαγωγέας</w:t>
      </w:r>
      <w:proofErr w:type="spellEnd"/>
      <w:r w:rsidRPr="00714EF5">
        <w:rPr>
          <w:rFonts w:ascii="Times New Roman" w:eastAsia="Times New Roman" w:hAnsi="Times New Roman" w:cs="Times New Roman"/>
          <w:color w:val="000000"/>
          <w:lang w:eastAsia="el-GR" w:bidi="el-GR"/>
        </w:rPr>
        <w:t xml:space="preserve">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αποσύρεται από τη θεραπεία συνδυασμού, η δόση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θα πρέπει μετά να μειώνεται στη συνιστώμενη δόση (βλέπε παράγραφο 4.5).</w:t>
      </w:r>
    </w:p>
    <w:p w:rsidR="00955A4C" w:rsidRPr="00714EF5" w:rsidRDefault="00955A4C" w:rsidP="002673C5">
      <w:pPr>
        <w:widowControl w:val="0"/>
        <w:spacing w:after="0" w:line="240" w:lineRule="auto"/>
        <w:rPr>
          <w:rFonts w:ascii="Times New Roman" w:hAnsi="Times New Roman" w:cs="Times New Roman"/>
        </w:rPr>
      </w:pPr>
    </w:p>
    <w:p w:rsidR="00126CE0" w:rsidRPr="00C9009C" w:rsidRDefault="00126CE0" w:rsidP="002673C5">
      <w:pPr>
        <w:widowControl w:val="0"/>
        <w:spacing w:after="0" w:line="240" w:lineRule="auto"/>
        <w:rPr>
          <w:rStyle w:val="20"/>
          <w:rFonts w:eastAsiaTheme="minorHAnsi"/>
          <w:b/>
        </w:rPr>
      </w:pPr>
      <w:r w:rsidRPr="00C9009C">
        <w:rPr>
          <w:rStyle w:val="20"/>
          <w:rFonts w:eastAsiaTheme="minorHAnsi"/>
          <w:b/>
        </w:rPr>
        <w:t>Τρόπος χορήγησης</w:t>
      </w:r>
    </w:p>
    <w:p w:rsidR="00955A4C" w:rsidRPr="00714EF5" w:rsidRDefault="00955A4C" w:rsidP="002673C5">
      <w:pPr>
        <w:widowControl w:val="0"/>
        <w:spacing w:after="0" w:line="240" w:lineRule="auto"/>
        <w:rPr>
          <w:rFonts w:ascii="Times New Roman" w:hAnsi="Times New Roman" w:cs="Times New Roman"/>
        </w:rPr>
      </w:pPr>
    </w:p>
    <w:p w:rsidR="00126CE0" w:rsidRPr="00714EF5" w:rsidRDefault="00955A4C"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Τα δισκία </w:t>
      </w:r>
      <w:proofErr w:type="spellStart"/>
      <w:r w:rsidR="00ED48B9">
        <w:rPr>
          <w:rFonts w:ascii="Times New Roman" w:eastAsia="Times New Roman" w:hAnsi="Times New Roman" w:cs="Times New Roman"/>
          <w:color w:val="000000"/>
          <w:lang w:eastAsia="el-GR" w:bidi="el-GR"/>
        </w:rPr>
        <w:t>Abelfiz</w:t>
      </w:r>
      <w:proofErr w:type="spellEnd"/>
      <w:r w:rsidR="00ED48B9">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προορίζονται για από του στόματος χρήση</w:t>
      </w:r>
      <w:r w:rsidR="00126CE0" w:rsidRPr="00714EF5">
        <w:rPr>
          <w:rFonts w:ascii="Times New Roman" w:eastAsia="Times New Roman" w:hAnsi="Times New Roman" w:cs="Times New Roman"/>
          <w:color w:val="000000"/>
          <w:lang w:eastAsia="el-GR" w:bidi="el-GR"/>
        </w:rPr>
        <w:t>.</w:t>
      </w:r>
    </w:p>
    <w:p w:rsidR="00955A4C" w:rsidRPr="00714EF5" w:rsidRDefault="00955A4C" w:rsidP="002673C5">
      <w:pPr>
        <w:widowControl w:val="0"/>
        <w:spacing w:after="0" w:line="240" w:lineRule="auto"/>
        <w:rPr>
          <w:rFonts w:ascii="Times New Roman" w:eastAsia="Times New Roman" w:hAnsi="Times New Roman" w:cs="Times New Roman"/>
          <w:color w:val="000000"/>
          <w:lang w:eastAsia="el-GR" w:bidi="el-GR"/>
        </w:rPr>
      </w:pPr>
    </w:p>
    <w:p w:rsidR="00126CE0" w:rsidRPr="00714EF5" w:rsidRDefault="00126CE0" w:rsidP="002673C5">
      <w:pPr>
        <w:pStyle w:val="30"/>
        <w:numPr>
          <w:ilvl w:val="1"/>
          <w:numId w:val="1"/>
        </w:numPr>
        <w:shd w:val="clear" w:color="auto" w:fill="auto"/>
        <w:tabs>
          <w:tab w:val="left" w:pos="709"/>
        </w:tabs>
        <w:spacing w:line="240" w:lineRule="auto"/>
        <w:jc w:val="left"/>
        <w:rPr>
          <w:sz w:val="22"/>
          <w:szCs w:val="22"/>
        </w:rPr>
      </w:pPr>
      <w:r w:rsidRPr="00714EF5">
        <w:rPr>
          <w:sz w:val="22"/>
          <w:szCs w:val="22"/>
        </w:rPr>
        <w:t>Αντενδείξεις</w:t>
      </w:r>
    </w:p>
    <w:p w:rsidR="0032705E" w:rsidRDefault="0032705E" w:rsidP="002673C5">
      <w:pPr>
        <w:widowControl w:val="0"/>
        <w:spacing w:after="0" w:line="240" w:lineRule="auto"/>
        <w:jc w:val="both"/>
        <w:rPr>
          <w:rFonts w:ascii="Times New Roman" w:hAnsi="Times New Roman" w:cs="Times New Roman"/>
          <w:lang w:val="en-US"/>
        </w:rPr>
      </w:pPr>
    </w:p>
    <w:p w:rsidR="00126CE0" w:rsidRPr="0032705E" w:rsidRDefault="00126CE0"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Υπερευαισθησία στη δραστική ουσία ή σε κάποιο από τα έκδοχα που αναφέρονται στην παράγραφο 6.1.</w:t>
      </w:r>
    </w:p>
    <w:p w:rsidR="0032705E" w:rsidRPr="0032705E" w:rsidRDefault="0032705E" w:rsidP="002673C5">
      <w:pPr>
        <w:widowControl w:val="0"/>
        <w:spacing w:after="0" w:line="240" w:lineRule="auto"/>
        <w:rPr>
          <w:rFonts w:ascii="Times New Roman" w:hAnsi="Times New Roman" w:cs="Times New Roman"/>
        </w:rPr>
      </w:pPr>
    </w:p>
    <w:p w:rsidR="00126CE0" w:rsidRPr="00714EF5" w:rsidRDefault="00126CE0" w:rsidP="002673C5">
      <w:pPr>
        <w:pStyle w:val="30"/>
        <w:numPr>
          <w:ilvl w:val="1"/>
          <w:numId w:val="1"/>
        </w:numPr>
        <w:shd w:val="clear" w:color="auto" w:fill="auto"/>
        <w:tabs>
          <w:tab w:val="left" w:pos="709"/>
        </w:tabs>
        <w:spacing w:line="240" w:lineRule="auto"/>
        <w:jc w:val="left"/>
        <w:rPr>
          <w:sz w:val="22"/>
          <w:szCs w:val="22"/>
        </w:rPr>
      </w:pPr>
      <w:r w:rsidRPr="00714EF5">
        <w:rPr>
          <w:sz w:val="22"/>
          <w:szCs w:val="22"/>
        </w:rPr>
        <w:t>Ειδικές προειδοποιήσεις και προφυλάξεις κατά τη χρήση</w:t>
      </w:r>
    </w:p>
    <w:p w:rsidR="0032705E" w:rsidRPr="001934F8" w:rsidRDefault="0032705E" w:rsidP="002673C5">
      <w:pPr>
        <w:widowControl w:val="0"/>
        <w:spacing w:after="0" w:line="240" w:lineRule="auto"/>
        <w:jc w:val="both"/>
        <w:rPr>
          <w:rFonts w:ascii="Times New Roman" w:hAnsi="Times New Roman" w:cs="Times New Roman"/>
        </w:rPr>
      </w:pPr>
    </w:p>
    <w:p w:rsidR="00553A6C" w:rsidRPr="00714EF5" w:rsidRDefault="00955A4C"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Κατά την </w:t>
      </w:r>
      <w:proofErr w:type="spellStart"/>
      <w:r w:rsidRPr="00714EF5">
        <w:rPr>
          <w:rFonts w:ascii="Times New Roman" w:hAnsi="Times New Roman" w:cs="Times New Roman"/>
        </w:rPr>
        <w:t>αντιψυχωσική</w:t>
      </w:r>
      <w:proofErr w:type="spellEnd"/>
      <w:r w:rsidRPr="00714EF5">
        <w:rPr>
          <w:rFonts w:ascii="Times New Roman" w:hAnsi="Times New Roman" w:cs="Times New Roman"/>
        </w:rPr>
        <w:t xml:space="preserve"> θεραπεία, η βελτίωση της κλινικής κατάστασης του ασθενούς, μπορεί να χρειαστεί αρκετές ημέρες ή και εβδομάδες. Σε όλη την περίοδο αυτή οι ασθενείς πρέπει να βρίσκονται </w:t>
      </w:r>
      <w:r w:rsidRPr="00714EF5">
        <w:rPr>
          <w:rFonts w:ascii="Times New Roman" w:hAnsi="Times New Roman" w:cs="Times New Roman"/>
        </w:rPr>
        <w:lastRenderedPageBreak/>
        <w:t>υπό στενή παρακολούθηση.</w:t>
      </w:r>
    </w:p>
    <w:p w:rsidR="00316581" w:rsidRPr="00714EF5" w:rsidRDefault="00316581" w:rsidP="002673C5">
      <w:pPr>
        <w:widowControl w:val="0"/>
        <w:spacing w:after="0" w:line="240" w:lineRule="auto"/>
        <w:rPr>
          <w:rFonts w:ascii="Times New Roman" w:hAnsi="Times New Roman" w:cs="Times New Roman"/>
        </w:rPr>
      </w:pPr>
    </w:p>
    <w:p w:rsidR="00955A4C" w:rsidRPr="00714EF5" w:rsidRDefault="00955A4C" w:rsidP="002673C5">
      <w:pPr>
        <w:widowControl w:val="0"/>
        <w:spacing w:after="0" w:line="240" w:lineRule="auto"/>
        <w:rPr>
          <w:rFonts w:ascii="Times New Roman" w:hAnsi="Times New Roman" w:cs="Times New Roman"/>
          <w:u w:val="single"/>
        </w:rPr>
      </w:pPr>
      <w:r w:rsidRPr="00714EF5">
        <w:rPr>
          <w:rFonts w:ascii="Times New Roman" w:hAnsi="Times New Roman" w:cs="Times New Roman"/>
          <w:u w:val="single"/>
        </w:rPr>
        <w:t>Τάσεις αυτοκτονίας</w:t>
      </w:r>
    </w:p>
    <w:p w:rsidR="00955A4C" w:rsidRPr="00714EF5" w:rsidRDefault="00955A4C" w:rsidP="002673C5">
      <w:pPr>
        <w:widowControl w:val="0"/>
        <w:spacing w:after="0" w:line="240" w:lineRule="auto"/>
        <w:rPr>
          <w:rFonts w:ascii="Times New Roman" w:hAnsi="Times New Roman" w:cs="Times New Roman"/>
        </w:rPr>
      </w:pPr>
    </w:p>
    <w:p w:rsidR="00955A4C" w:rsidRPr="00714EF5" w:rsidRDefault="00955A4C"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Η εμφάνιση αυτοκτονικών συμπεριφορών είναι εγγενής σε </w:t>
      </w:r>
      <w:proofErr w:type="spellStart"/>
      <w:r w:rsidRPr="00714EF5">
        <w:rPr>
          <w:rFonts w:ascii="Times New Roman" w:hAnsi="Times New Roman" w:cs="Times New Roman"/>
        </w:rPr>
        <w:t>ψυχωσικές</w:t>
      </w:r>
      <w:proofErr w:type="spellEnd"/>
      <w:r w:rsidRPr="00714EF5">
        <w:rPr>
          <w:rFonts w:ascii="Times New Roman" w:hAnsi="Times New Roman" w:cs="Times New Roman"/>
        </w:rPr>
        <w:t xml:space="preserve"> νόσους και διαταραχές διάθεσης και σε ορισμένες περιπτώσεις έχει αναφερθεί λίγο μετά την έναρξη ή την αλλαγή της θεραπείας, περιλαμβανομένης θεραπείας με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(βλέπε παράγραφο 4.8). Στενή παρακολούθηση των ασθενών υψηλού κινδύνου πρέπει να συνοδεύει την </w:t>
      </w:r>
      <w:proofErr w:type="spellStart"/>
      <w:r w:rsidRPr="00714EF5">
        <w:rPr>
          <w:rFonts w:ascii="Times New Roman" w:hAnsi="Times New Roman" w:cs="Times New Roman"/>
        </w:rPr>
        <w:t>αντιψυχωσική</w:t>
      </w:r>
      <w:proofErr w:type="spellEnd"/>
      <w:r w:rsidRPr="00714EF5">
        <w:rPr>
          <w:rFonts w:ascii="Times New Roman" w:hAnsi="Times New Roman" w:cs="Times New Roman"/>
        </w:rPr>
        <w:t xml:space="preserve"> θεραπεία. Αποτελέσματα μιας επιδημιολογικής δοκιμής υπέδειξαν ότι μεταξύ ενηλίκων ασθενών με σχιζοφρένεια ή διπολική διαταραχή δεν υπήρχε αυξημένος κίνδυνος απόπειρας αυτοκτονίας με την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σε σύγκριση με άλλα </w:t>
      </w:r>
      <w:proofErr w:type="spellStart"/>
      <w:r w:rsidRPr="00714EF5">
        <w:rPr>
          <w:rFonts w:ascii="Times New Roman" w:hAnsi="Times New Roman" w:cs="Times New Roman"/>
        </w:rPr>
        <w:t>αντιψυχωσικά</w:t>
      </w:r>
      <w:proofErr w:type="spellEnd"/>
      <w:r w:rsidRPr="00714EF5">
        <w:rPr>
          <w:rFonts w:ascii="Times New Roman" w:hAnsi="Times New Roman" w:cs="Times New Roman"/>
        </w:rPr>
        <w:t xml:space="preserve">. Υπάρχουν ανεπαρκή παιδιατρικά δεδομένα για να αξιολογηθεί αυτός ο κίνδυνος σε νεότερους ασθενείς (ηλικίας κάτω των 18 ετών), αλλά υπάρχει ένδειξη ότι ο κίνδυνος αυτοκτονίας παραμένει πέρα από τις 4 πρώτες εβδομάδες της θεραπείας για άτυπα </w:t>
      </w:r>
      <w:proofErr w:type="spellStart"/>
      <w:r w:rsidRPr="00714EF5">
        <w:rPr>
          <w:rFonts w:ascii="Times New Roman" w:hAnsi="Times New Roman" w:cs="Times New Roman"/>
        </w:rPr>
        <w:t>αντιψυχωσικά</w:t>
      </w:r>
      <w:proofErr w:type="spellEnd"/>
      <w:r w:rsidRPr="00714EF5">
        <w:rPr>
          <w:rFonts w:ascii="Times New Roman" w:hAnsi="Times New Roman" w:cs="Times New Roman"/>
        </w:rPr>
        <w:t xml:space="preserve">, περιλαμβανομένης της </w:t>
      </w:r>
      <w:proofErr w:type="spellStart"/>
      <w:r w:rsidRPr="00714EF5">
        <w:rPr>
          <w:rFonts w:ascii="Times New Roman" w:hAnsi="Times New Roman" w:cs="Times New Roman"/>
        </w:rPr>
        <w:t>αριπιπραζόλης</w:t>
      </w:r>
      <w:proofErr w:type="spellEnd"/>
      <w:r w:rsidRPr="00714EF5">
        <w:rPr>
          <w:rFonts w:ascii="Times New Roman" w:hAnsi="Times New Roman" w:cs="Times New Roman"/>
        </w:rPr>
        <w:t>.</w:t>
      </w:r>
    </w:p>
    <w:p w:rsidR="00955A4C" w:rsidRPr="00714EF5" w:rsidRDefault="00955A4C" w:rsidP="002673C5">
      <w:pPr>
        <w:widowControl w:val="0"/>
        <w:spacing w:after="0" w:line="240" w:lineRule="auto"/>
        <w:rPr>
          <w:rFonts w:ascii="Times New Roman" w:hAnsi="Times New Roman" w:cs="Times New Roman"/>
        </w:rPr>
      </w:pPr>
    </w:p>
    <w:p w:rsidR="00955A4C" w:rsidRPr="001934F8" w:rsidRDefault="00955A4C" w:rsidP="002673C5">
      <w:pPr>
        <w:widowControl w:val="0"/>
        <w:spacing w:after="0" w:line="240" w:lineRule="auto"/>
        <w:rPr>
          <w:rStyle w:val="20"/>
          <w:rFonts w:eastAsiaTheme="minorHAnsi"/>
        </w:rPr>
      </w:pPr>
      <w:r w:rsidRPr="00714EF5">
        <w:rPr>
          <w:rStyle w:val="20"/>
          <w:rFonts w:eastAsiaTheme="minorHAnsi"/>
        </w:rPr>
        <w:t>Καρδιαγγειακές διαταραχές</w:t>
      </w:r>
    </w:p>
    <w:p w:rsidR="0032705E" w:rsidRPr="001934F8" w:rsidRDefault="0032705E" w:rsidP="002673C5">
      <w:pPr>
        <w:widowControl w:val="0"/>
        <w:spacing w:after="0" w:line="240" w:lineRule="auto"/>
        <w:rPr>
          <w:rFonts w:ascii="Times New Roman" w:hAnsi="Times New Roman" w:cs="Times New Roman"/>
        </w:rPr>
      </w:pP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hAnsi="Times New Roman" w:cs="Times New Roman"/>
          <w:color w:val="000000"/>
          <w:lang w:eastAsia="el-GR" w:bidi="el-GR"/>
        </w:rPr>
        <w:t xml:space="preserve">Η </w:t>
      </w:r>
      <w:proofErr w:type="spellStart"/>
      <w:r w:rsidRPr="00714EF5">
        <w:rPr>
          <w:rFonts w:ascii="Times New Roman" w:hAnsi="Times New Roman" w:cs="Times New Roman"/>
          <w:color w:val="000000"/>
          <w:lang w:eastAsia="el-GR" w:bidi="el-GR"/>
        </w:rPr>
        <w:t>αριπιπραζόλη</w:t>
      </w:r>
      <w:proofErr w:type="spellEnd"/>
      <w:r w:rsidRPr="00714EF5">
        <w:rPr>
          <w:rFonts w:ascii="Times New Roman" w:hAnsi="Times New Roman" w:cs="Times New Roman"/>
          <w:color w:val="000000"/>
          <w:lang w:eastAsia="el-GR" w:bidi="el-GR"/>
        </w:rPr>
        <w:t xml:space="preserve"> θα πρέπει να χρησιμοποιείται με προσοχή σε ασθενείς με διαγνωσμένη καρδιαγγειακή νόσο (ιστορικό εμφράγματος του μυοκαρδίου ή ισχαιμική καρδιοπάθεια, καρδιακή ανεπάρκεια, ή διαταραχές αγωγιμότητας), </w:t>
      </w:r>
      <w:proofErr w:type="spellStart"/>
      <w:r w:rsidRPr="00714EF5">
        <w:rPr>
          <w:rFonts w:ascii="Times New Roman" w:hAnsi="Times New Roman" w:cs="Times New Roman"/>
          <w:color w:val="000000"/>
          <w:lang w:eastAsia="el-GR" w:bidi="el-GR"/>
        </w:rPr>
        <w:t>αγγειοεγκεφαλική</w:t>
      </w:r>
      <w:proofErr w:type="spellEnd"/>
      <w:r w:rsidRPr="00714EF5">
        <w:rPr>
          <w:rFonts w:ascii="Times New Roman" w:hAnsi="Times New Roman" w:cs="Times New Roman"/>
          <w:color w:val="000000"/>
          <w:lang w:eastAsia="el-GR" w:bidi="el-GR"/>
        </w:rPr>
        <w:t xml:space="preserve"> νόσο, καταστάσεις που θα προδιέθεταν</w:t>
      </w:r>
      <w:r w:rsidR="0032705E" w:rsidRPr="0032705E">
        <w:rPr>
          <w:rFonts w:ascii="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τους ασθενείς για εκδήλωση υπότασης (αφυδάτωση, </w:t>
      </w:r>
      <w:proofErr w:type="spellStart"/>
      <w:r w:rsidRPr="00714EF5">
        <w:rPr>
          <w:rFonts w:ascii="Times New Roman" w:eastAsia="Times New Roman" w:hAnsi="Times New Roman" w:cs="Times New Roman"/>
          <w:color w:val="000000"/>
          <w:lang w:eastAsia="el-GR" w:bidi="el-GR"/>
        </w:rPr>
        <w:t>υποογκαιμία</w:t>
      </w:r>
      <w:proofErr w:type="spellEnd"/>
      <w:r w:rsidRPr="00714EF5">
        <w:rPr>
          <w:rFonts w:ascii="Times New Roman" w:eastAsia="Times New Roman" w:hAnsi="Times New Roman" w:cs="Times New Roman"/>
          <w:color w:val="000000"/>
          <w:lang w:eastAsia="el-GR" w:bidi="el-GR"/>
        </w:rPr>
        <w:t xml:space="preserve">, και αγωγή με </w:t>
      </w:r>
      <w:proofErr w:type="spellStart"/>
      <w:r w:rsidRPr="00714EF5">
        <w:rPr>
          <w:rFonts w:ascii="Times New Roman" w:eastAsia="Times New Roman" w:hAnsi="Times New Roman" w:cs="Times New Roman"/>
          <w:color w:val="000000"/>
          <w:lang w:eastAsia="el-GR" w:bidi="el-GR"/>
        </w:rPr>
        <w:t>αντιϋπερτασικά</w:t>
      </w:r>
      <w:proofErr w:type="spellEnd"/>
      <w:r w:rsidRPr="00714EF5">
        <w:rPr>
          <w:rFonts w:ascii="Times New Roman" w:eastAsia="Times New Roman" w:hAnsi="Times New Roman" w:cs="Times New Roman"/>
          <w:color w:val="000000"/>
          <w:lang w:eastAsia="el-GR" w:bidi="el-GR"/>
        </w:rPr>
        <w:t xml:space="preserve"> φαρμακευτικά προϊόντα) ή υπέρτασης, συμπεριλαμβανομένων της ταχέως εξελισσόμενης ή της κακοήθους.</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Έχουν αναφερθεί με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φάρμακα περιστατικά φλεβικής </w:t>
      </w:r>
      <w:proofErr w:type="spellStart"/>
      <w:r w:rsidRPr="00714EF5">
        <w:rPr>
          <w:rFonts w:ascii="Times New Roman" w:eastAsia="Times New Roman" w:hAnsi="Times New Roman" w:cs="Times New Roman"/>
          <w:color w:val="000000"/>
          <w:lang w:eastAsia="el-GR" w:bidi="el-GR"/>
        </w:rPr>
        <w:t>θρομβοεμβολής</w:t>
      </w:r>
      <w:proofErr w:type="spellEnd"/>
      <w:r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VTE</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Δεδομένου ότι οι ασθενείς που λαμβάνουν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παρουσιάζουν συχνά επίκτητους παράγοντες κινδύνου για </w:t>
      </w:r>
      <w:r w:rsidRPr="00714EF5">
        <w:rPr>
          <w:rFonts w:ascii="Times New Roman" w:eastAsia="Times New Roman" w:hAnsi="Times New Roman" w:cs="Times New Roman"/>
          <w:color w:val="000000"/>
          <w:lang w:val="en-US" w:bidi="en-US"/>
        </w:rPr>
        <w:t>VTE</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πρέπει να προσδιορίζονται όλοι οι πιθανοί παράγοντες κινδύνου για </w:t>
      </w:r>
      <w:r w:rsidRPr="00714EF5">
        <w:rPr>
          <w:rFonts w:ascii="Times New Roman" w:eastAsia="Times New Roman" w:hAnsi="Times New Roman" w:cs="Times New Roman"/>
          <w:color w:val="000000"/>
          <w:lang w:val="en-US" w:bidi="en-US"/>
        </w:rPr>
        <w:t>VTE</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πριν και κατά τη διάρκεια της θεραπείας με </w:t>
      </w:r>
      <w:proofErr w:type="spellStart"/>
      <w:r w:rsidR="00D20C2E" w:rsidRPr="00714EF5">
        <w:rPr>
          <w:rFonts w:ascii="Times New Roman" w:hAnsi="Times New Roman" w:cs="Times New Roman"/>
          <w:lang w:bidi="el-GR"/>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και να λαμβάνονται προληπτικά μέτρα.</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Διαταραχές αγωγιμότητας</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bidi="en-US"/>
        </w:rPr>
      </w:pPr>
      <w:r w:rsidRPr="00714EF5">
        <w:rPr>
          <w:rFonts w:ascii="Times New Roman" w:eastAsia="Times New Roman" w:hAnsi="Times New Roman" w:cs="Times New Roman"/>
          <w:color w:val="000000"/>
          <w:lang w:eastAsia="el-GR" w:bidi="el-GR"/>
        </w:rPr>
        <w:t xml:space="preserve">Σε κλινικές δοκιμές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η επίπτωση της παράτασης του διαστήματος </w:t>
      </w:r>
      <w:r w:rsidRPr="00714EF5">
        <w:rPr>
          <w:rFonts w:ascii="Times New Roman" w:eastAsia="Times New Roman" w:hAnsi="Times New Roman" w:cs="Times New Roman"/>
          <w:color w:val="000000"/>
          <w:lang w:val="en-US" w:bidi="en-US"/>
        </w:rPr>
        <w:t>QT</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ήταν συγκρίσιμη με εκείνη του εικονικού φαρμάκου. Όπως με άλλα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θα πρέπει να χρησιμοποιείται με προσοχή σε ασθενείς με οικογενειακό ιστορικό παράτασης </w:t>
      </w:r>
      <w:r w:rsidRPr="00714EF5">
        <w:rPr>
          <w:rFonts w:ascii="Times New Roman" w:eastAsia="Times New Roman" w:hAnsi="Times New Roman" w:cs="Times New Roman"/>
          <w:color w:val="000000"/>
          <w:lang w:val="en-US" w:bidi="en-US"/>
        </w:rPr>
        <w:t>QT</w:t>
      </w:r>
      <w:r w:rsidRPr="00714EF5">
        <w:rPr>
          <w:rFonts w:ascii="Times New Roman" w:eastAsia="Times New Roman" w:hAnsi="Times New Roman" w:cs="Times New Roman"/>
          <w:color w:val="000000"/>
          <w:lang w:bidi="en-US"/>
        </w:rPr>
        <w:t>.</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rPr>
          <w:rFonts w:ascii="Times New Roman" w:eastAsia="Times New Roman" w:hAnsi="Times New Roman" w:cs="Times New Roman"/>
          <w:color w:val="000000"/>
          <w:lang w:bidi="en-US"/>
        </w:rPr>
      </w:pPr>
      <w:r w:rsidRPr="00714EF5">
        <w:rPr>
          <w:rFonts w:ascii="Times New Roman" w:eastAsia="Times New Roman" w:hAnsi="Times New Roman" w:cs="Times New Roman"/>
          <w:color w:val="000000"/>
          <w:u w:val="single"/>
          <w:lang w:eastAsia="el-GR" w:bidi="el-GR"/>
        </w:rPr>
        <w:t xml:space="preserve">Όψιμη δυσκινησία </w:t>
      </w:r>
      <w:r w:rsidRPr="00714EF5">
        <w:rPr>
          <w:rFonts w:ascii="Times New Roman" w:eastAsia="Times New Roman" w:hAnsi="Times New Roman" w:cs="Times New Roman"/>
          <w:color w:val="000000"/>
          <w:u w:val="single"/>
          <w:lang w:bidi="en-US"/>
        </w:rPr>
        <w:t>(</w:t>
      </w:r>
      <w:r w:rsidRPr="00714EF5">
        <w:rPr>
          <w:rFonts w:ascii="Times New Roman" w:eastAsia="Times New Roman" w:hAnsi="Times New Roman" w:cs="Times New Roman"/>
          <w:color w:val="000000"/>
          <w:u w:val="single"/>
          <w:lang w:val="en-US" w:bidi="en-US"/>
        </w:rPr>
        <w:t>Tardive</w:t>
      </w:r>
      <w:r w:rsidRPr="00714EF5">
        <w:rPr>
          <w:rFonts w:ascii="Times New Roman" w:eastAsia="Times New Roman" w:hAnsi="Times New Roman" w:cs="Times New Roman"/>
          <w:color w:val="000000"/>
          <w:u w:val="single"/>
          <w:lang w:bidi="en-US"/>
        </w:rPr>
        <w:t xml:space="preserve"> </w:t>
      </w:r>
      <w:r w:rsidRPr="00714EF5">
        <w:rPr>
          <w:rFonts w:ascii="Times New Roman" w:eastAsia="Times New Roman" w:hAnsi="Times New Roman" w:cs="Times New Roman"/>
          <w:color w:val="000000"/>
          <w:u w:val="single"/>
          <w:lang w:val="en-US" w:bidi="en-US"/>
        </w:rPr>
        <w:t>dyskinesia</w:t>
      </w:r>
      <w:r w:rsidRPr="00714EF5">
        <w:rPr>
          <w:rFonts w:ascii="Times New Roman" w:eastAsia="Times New Roman" w:hAnsi="Times New Roman" w:cs="Times New Roman"/>
          <w:color w:val="000000"/>
          <w:u w:val="single"/>
          <w:lang w:bidi="en-US"/>
        </w:rPr>
        <w:t>)</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κλινικές δοκιμές διάρκειας ενός έτους ή λιγότερο, υπήρχαν όχι συχνές αναφορές δυσκινησίας που απαιτούσαν επείγουσα θεραπεία κατά τη διάρκεια της θεραπείας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Αν κάποιος ασθενής παρουσιάσει σημεία και συμπτώματα όψιμης δυσκινησίας ενώ λαμβάνει θεραπεία με </w:t>
      </w:r>
      <w:proofErr w:type="spellStart"/>
      <w:r w:rsidR="00D20C2E" w:rsidRPr="00714EF5">
        <w:rPr>
          <w:rFonts w:ascii="Times New Roman" w:eastAsia="Times New Roman" w:hAnsi="Times New Roman" w:cs="Times New Roman"/>
          <w:color w:val="000000"/>
          <w:lang w:bidi="en-US"/>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πρέπει να εξετασθεί η μείωση της δόσης ή και η διακοπή της λήψης. </w:t>
      </w:r>
      <w:proofErr w:type="spellStart"/>
      <w:r w:rsidRPr="00714EF5">
        <w:rPr>
          <w:rFonts w:ascii="Times New Roman" w:eastAsia="Times New Roman" w:hAnsi="Times New Roman" w:cs="Times New Roman"/>
          <w:color w:val="000000"/>
          <w:lang w:eastAsia="el-GR" w:bidi="el-GR"/>
        </w:rPr>
        <w:t>Tα</w:t>
      </w:r>
      <w:proofErr w:type="spellEnd"/>
      <w:r w:rsidRPr="00714EF5">
        <w:rPr>
          <w:rFonts w:ascii="Times New Roman" w:eastAsia="Times New Roman" w:hAnsi="Times New Roman" w:cs="Times New Roman"/>
          <w:color w:val="000000"/>
          <w:lang w:eastAsia="el-GR" w:bidi="el-GR"/>
        </w:rPr>
        <w:t xml:space="preserve"> συμπτώματα αυτά μπορεί προσωρινά να υποχωρήσουν ή ακόμα μπορεί και να ενταθούν, μετά τη διακοπή της θεραπείας.</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 xml:space="preserve">Άλλα </w:t>
      </w:r>
      <w:proofErr w:type="spellStart"/>
      <w:r w:rsidRPr="00714EF5">
        <w:rPr>
          <w:rFonts w:ascii="Times New Roman" w:eastAsia="Times New Roman" w:hAnsi="Times New Roman" w:cs="Times New Roman"/>
          <w:color w:val="000000"/>
          <w:u w:val="single"/>
          <w:lang w:eastAsia="el-GR" w:bidi="el-GR"/>
        </w:rPr>
        <w:t>εξωπυραμιδικά</w:t>
      </w:r>
      <w:proofErr w:type="spellEnd"/>
      <w:r w:rsidRPr="00714EF5">
        <w:rPr>
          <w:rFonts w:ascii="Times New Roman" w:eastAsia="Times New Roman" w:hAnsi="Times New Roman" w:cs="Times New Roman"/>
          <w:color w:val="000000"/>
          <w:u w:val="single"/>
          <w:lang w:eastAsia="el-GR" w:bidi="el-GR"/>
        </w:rPr>
        <w:t xml:space="preserve"> συμπτώματα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955A4C" w:rsidRPr="001934F8" w:rsidRDefault="00955A4C"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κλινικές δοκιμές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σε παιδιατρικό πληθυσμό, παρατηρήθηκαν </w:t>
      </w:r>
      <w:proofErr w:type="spellStart"/>
      <w:r w:rsidRPr="00714EF5">
        <w:rPr>
          <w:rFonts w:ascii="Times New Roman" w:eastAsia="Times New Roman" w:hAnsi="Times New Roman" w:cs="Times New Roman"/>
          <w:color w:val="000000"/>
          <w:lang w:eastAsia="el-GR" w:bidi="el-GR"/>
        </w:rPr>
        <w:t>ακαθησία</w:t>
      </w:r>
      <w:proofErr w:type="spellEnd"/>
      <w:r w:rsidRPr="00714EF5">
        <w:rPr>
          <w:rFonts w:ascii="Times New Roman" w:eastAsia="Times New Roman" w:hAnsi="Times New Roman" w:cs="Times New Roman"/>
          <w:color w:val="000000"/>
          <w:lang w:eastAsia="el-GR" w:bidi="el-GR"/>
        </w:rPr>
        <w:t xml:space="preserve"> και </w:t>
      </w:r>
      <w:proofErr w:type="spellStart"/>
      <w:r w:rsidRPr="00714EF5">
        <w:rPr>
          <w:rFonts w:ascii="Times New Roman" w:eastAsia="Times New Roman" w:hAnsi="Times New Roman" w:cs="Times New Roman"/>
          <w:color w:val="000000"/>
          <w:lang w:eastAsia="el-GR" w:bidi="el-GR"/>
        </w:rPr>
        <w:t>παρκινσονισμός</w:t>
      </w:r>
      <w:proofErr w:type="spellEnd"/>
      <w:r w:rsidRPr="00714EF5">
        <w:rPr>
          <w:rFonts w:ascii="Times New Roman" w:eastAsia="Times New Roman" w:hAnsi="Times New Roman" w:cs="Times New Roman"/>
          <w:color w:val="000000"/>
          <w:lang w:eastAsia="el-GR" w:bidi="el-GR"/>
        </w:rPr>
        <w:t xml:space="preserve">. Εάν εμφανισθούν σημεία και συμπτώματα άλλων </w:t>
      </w:r>
      <w:r w:rsidRPr="00714EF5">
        <w:rPr>
          <w:rFonts w:ascii="Times New Roman" w:eastAsia="Times New Roman" w:hAnsi="Times New Roman" w:cs="Times New Roman"/>
          <w:color w:val="000000"/>
          <w:lang w:val="en-US" w:bidi="en-US"/>
        </w:rPr>
        <w:t>EPS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εξωπυραμιδικών</w:t>
      </w:r>
      <w:proofErr w:type="spellEnd"/>
      <w:r w:rsidRPr="00714EF5">
        <w:rPr>
          <w:rFonts w:ascii="Times New Roman" w:eastAsia="Times New Roman" w:hAnsi="Times New Roman" w:cs="Times New Roman"/>
          <w:color w:val="000000"/>
          <w:lang w:eastAsia="el-GR" w:bidi="el-GR"/>
        </w:rPr>
        <w:t xml:space="preserve"> συμπ</w:t>
      </w:r>
      <w:r w:rsidR="002F440D" w:rsidRPr="00714EF5">
        <w:rPr>
          <w:rFonts w:ascii="Times New Roman" w:eastAsia="Times New Roman" w:hAnsi="Times New Roman" w:cs="Times New Roman"/>
          <w:color w:val="000000"/>
          <w:lang w:eastAsia="el-GR" w:bidi="el-GR"/>
        </w:rPr>
        <w:t xml:space="preserve">τωμάτων) σε ασθενή που λαμβάνει </w:t>
      </w:r>
      <w:proofErr w:type="spellStart"/>
      <w:r w:rsidR="002F440D"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θα πρέπει να εξετασθεί η μείωση της δόσης και στενή κλινική παρακολούθηση.</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u w:val="single"/>
          <w:lang w:bidi="en-US"/>
        </w:rPr>
      </w:pPr>
      <w:r w:rsidRPr="00714EF5">
        <w:rPr>
          <w:rFonts w:ascii="Times New Roman" w:eastAsia="Times New Roman" w:hAnsi="Times New Roman" w:cs="Times New Roman"/>
          <w:color w:val="000000"/>
          <w:u w:val="single"/>
          <w:lang w:eastAsia="el-GR" w:bidi="el-GR"/>
        </w:rPr>
        <w:t>Κακόηθες</w:t>
      </w:r>
      <w:r w:rsidRPr="001934F8">
        <w:rPr>
          <w:rFonts w:ascii="Times New Roman" w:eastAsia="Times New Roman" w:hAnsi="Times New Roman" w:cs="Times New Roman"/>
          <w:color w:val="000000"/>
          <w:u w:val="single"/>
          <w:lang w:eastAsia="el-GR" w:bidi="el-GR"/>
        </w:rPr>
        <w:t xml:space="preserve"> </w:t>
      </w:r>
      <w:r w:rsidRPr="00714EF5">
        <w:rPr>
          <w:rFonts w:ascii="Times New Roman" w:eastAsia="Times New Roman" w:hAnsi="Times New Roman" w:cs="Times New Roman"/>
          <w:color w:val="000000"/>
          <w:u w:val="single"/>
          <w:lang w:eastAsia="el-GR" w:bidi="el-GR"/>
        </w:rPr>
        <w:t>Νευροληπτικό</w:t>
      </w:r>
      <w:r w:rsidRPr="001934F8">
        <w:rPr>
          <w:rFonts w:ascii="Times New Roman" w:eastAsia="Times New Roman" w:hAnsi="Times New Roman" w:cs="Times New Roman"/>
          <w:color w:val="000000"/>
          <w:u w:val="single"/>
          <w:lang w:eastAsia="el-GR" w:bidi="el-GR"/>
        </w:rPr>
        <w:t xml:space="preserve"> </w:t>
      </w:r>
      <w:r w:rsidRPr="00714EF5">
        <w:rPr>
          <w:rFonts w:ascii="Times New Roman" w:eastAsia="Times New Roman" w:hAnsi="Times New Roman" w:cs="Times New Roman"/>
          <w:color w:val="000000"/>
          <w:u w:val="single"/>
          <w:lang w:eastAsia="el-GR" w:bidi="el-GR"/>
        </w:rPr>
        <w:t>Σύνδρομο</w:t>
      </w:r>
      <w:r w:rsidRPr="001934F8">
        <w:rPr>
          <w:rFonts w:ascii="Times New Roman" w:eastAsia="Times New Roman" w:hAnsi="Times New Roman" w:cs="Times New Roman"/>
          <w:color w:val="000000"/>
          <w:u w:val="single"/>
          <w:lang w:eastAsia="el-GR" w:bidi="el-GR"/>
        </w:rPr>
        <w:t xml:space="preserve"> </w:t>
      </w:r>
      <w:r w:rsidRPr="001934F8">
        <w:rPr>
          <w:rFonts w:ascii="Times New Roman" w:eastAsia="Times New Roman" w:hAnsi="Times New Roman" w:cs="Times New Roman"/>
          <w:color w:val="000000"/>
          <w:u w:val="single"/>
          <w:lang w:bidi="en-US"/>
        </w:rPr>
        <w:t>(</w:t>
      </w:r>
      <w:r w:rsidRPr="00714EF5">
        <w:rPr>
          <w:rFonts w:ascii="Times New Roman" w:eastAsia="Times New Roman" w:hAnsi="Times New Roman" w:cs="Times New Roman"/>
          <w:color w:val="000000"/>
          <w:u w:val="single"/>
          <w:lang w:val="en-US" w:bidi="en-US"/>
        </w:rPr>
        <w:t>Neuroleptic</w:t>
      </w:r>
      <w:r w:rsidRPr="001934F8">
        <w:rPr>
          <w:rFonts w:ascii="Times New Roman" w:eastAsia="Times New Roman" w:hAnsi="Times New Roman" w:cs="Times New Roman"/>
          <w:color w:val="000000"/>
          <w:u w:val="single"/>
          <w:lang w:bidi="en-US"/>
        </w:rPr>
        <w:t xml:space="preserve"> </w:t>
      </w:r>
      <w:r w:rsidRPr="00714EF5">
        <w:rPr>
          <w:rFonts w:ascii="Times New Roman" w:eastAsia="Times New Roman" w:hAnsi="Times New Roman" w:cs="Times New Roman"/>
          <w:color w:val="000000"/>
          <w:u w:val="single"/>
          <w:lang w:val="en-US" w:bidi="en-US"/>
        </w:rPr>
        <w:t>Malignant</w:t>
      </w:r>
      <w:r w:rsidRPr="001934F8">
        <w:rPr>
          <w:rFonts w:ascii="Times New Roman" w:eastAsia="Times New Roman" w:hAnsi="Times New Roman" w:cs="Times New Roman"/>
          <w:color w:val="000000"/>
          <w:u w:val="single"/>
          <w:lang w:bidi="en-US"/>
        </w:rPr>
        <w:t xml:space="preserve"> </w:t>
      </w:r>
      <w:r w:rsidRPr="00714EF5">
        <w:rPr>
          <w:rFonts w:ascii="Times New Roman" w:eastAsia="Times New Roman" w:hAnsi="Times New Roman" w:cs="Times New Roman"/>
          <w:color w:val="000000"/>
          <w:u w:val="single"/>
          <w:lang w:val="en-US" w:bidi="en-US"/>
        </w:rPr>
        <w:t>Syndrome</w:t>
      </w:r>
      <w:r w:rsidRPr="001934F8">
        <w:rPr>
          <w:rFonts w:ascii="Times New Roman" w:eastAsia="Times New Roman" w:hAnsi="Times New Roman" w:cs="Times New Roman"/>
          <w:color w:val="000000"/>
          <w:u w:val="single"/>
          <w:lang w:bidi="en-US"/>
        </w:rPr>
        <w:t xml:space="preserve">, </w:t>
      </w:r>
      <w:r w:rsidRPr="00714EF5">
        <w:rPr>
          <w:rFonts w:ascii="Times New Roman" w:eastAsia="Times New Roman" w:hAnsi="Times New Roman" w:cs="Times New Roman"/>
          <w:color w:val="000000"/>
          <w:u w:val="single"/>
          <w:lang w:val="en-US" w:bidi="en-US"/>
        </w:rPr>
        <w:t>NMS</w:t>
      </w:r>
      <w:r w:rsidRPr="001934F8">
        <w:rPr>
          <w:rFonts w:ascii="Times New Roman" w:eastAsia="Times New Roman" w:hAnsi="Times New Roman" w:cs="Times New Roman"/>
          <w:color w:val="000000"/>
          <w:u w:val="single"/>
          <w:lang w:bidi="en-US"/>
        </w:rPr>
        <w:t>)</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Το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είναι ένα δυνητικά θανατηφόρο σύνθετο σύμπτωμα, σχετιζόμενο με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lastRenderedPageBreak/>
        <w:t xml:space="preserve">φαρμακευτικά προϊόντα. Σε κλινικές δοκιμές, αναφέρθηκαν σπάνιες περιπτώσεις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κατά τη διάρκεια της θεραπείας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Oι</w:t>
      </w:r>
      <w:proofErr w:type="spellEnd"/>
      <w:r w:rsidRPr="00714EF5">
        <w:rPr>
          <w:rFonts w:ascii="Times New Roman" w:eastAsia="Times New Roman" w:hAnsi="Times New Roman" w:cs="Times New Roman"/>
          <w:color w:val="000000"/>
          <w:lang w:eastAsia="el-GR" w:bidi="el-GR"/>
        </w:rPr>
        <w:t xml:space="preserve"> κλινικές εκδηλώσεις του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είναι </w:t>
      </w:r>
      <w:proofErr w:type="spellStart"/>
      <w:r w:rsidRPr="00714EF5">
        <w:rPr>
          <w:rFonts w:ascii="Times New Roman" w:eastAsia="Times New Roman" w:hAnsi="Times New Roman" w:cs="Times New Roman"/>
          <w:color w:val="000000"/>
          <w:lang w:eastAsia="el-GR" w:bidi="el-GR"/>
        </w:rPr>
        <w:t>υπερπυρεξία</w:t>
      </w:r>
      <w:proofErr w:type="spellEnd"/>
      <w:r w:rsidRPr="00714EF5">
        <w:rPr>
          <w:rFonts w:ascii="Times New Roman" w:eastAsia="Times New Roman" w:hAnsi="Times New Roman" w:cs="Times New Roman"/>
          <w:color w:val="000000"/>
          <w:lang w:eastAsia="el-GR" w:bidi="el-GR"/>
        </w:rPr>
        <w:t xml:space="preserve">, μυϊκή ακαμψία, αλλαγή της πνευματικής κατάστασης και σημεία αυτόνομης αστάθειας (ακανόνιστος σφυγμός ή αρτηριακή πίεση, ταχυκαρδία, </w:t>
      </w:r>
      <w:proofErr w:type="spellStart"/>
      <w:r w:rsidRPr="00714EF5">
        <w:rPr>
          <w:rFonts w:ascii="Times New Roman" w:eastAsia="Times New Roman" w:hAnsi="Times New Roman" w:cs="Times New Roman"/>
          <w:color w:val="000000"/>
          <w:lang w:eastAsia="el-GR" w:bidi="el-GR"/>
        </w:rPr>
        <w:t>διαφόρηση</w:t>
      </w:r>
      <w:proofErr w:type="spellEnd"/>
      <w:r w:rsidRPr="00714EF5">
        <w:rPr>
          <w:rFonts w:ascii="Times New Roman" w:eastAsia="Times New Roman" w:hAnsi="Times New Roman" w:cs="Times New Roman"/>
          <w:color w:val="000000"/>
          <w:lang w:eastAsia="el-GR" w:bidi="el-GR"/>
        </w:rPr>
        <w:t xml:space="preserve"> και καρδιακή </w:t>
      </w:r>
      <w:proofErr w:type="spellStart"/>
      <w:r w:rsidRPr="00714EF5">
        <w:rPr>
          <w:rFonts w:ascii="Times New Roman" w:eastAsia="Times New Roman" w:hAnsi="Times New Roman" w:cs="Times New Roman"/>
          <w:color w:val="000000"/>
          <w:lang w:eastAsia="el-GR" w:bidi="el-GR"/>
        </w:rPr>
        <w:t>δυσρυθμία</w:t>
      </w:r>
      <w:proofErr w:type="spellEnd"/>
      <w:r w:rsidRPr="00714EF5">
        <w:rPr>
          <w:rFonts w:ascii="Times New Roman" w:eastAsia="Times New Roman" w:hAnsi="Times New Roman" w:cs="Times New Roman"/>
          <w:color w:val="000000"/>
          <w:lang w:eastAsia="el-GR" w:bidi="el-GR"/>
        </w:rPr>
        <w:t xml:space="preserve">). Πρόσθετα σημεία μπορεί να περιλαμβάνουν αυξημένη </w:t>
      </w:r>
      <w:proofErr w:type="spellStart"/>
      <w:r w:rsidRPr="00714EF5">
        <w:rPr>
          <w:rFonts w:ascii="Times New Roman" w:eastAsia="Times New Roman" w:hAnsi="Times New Roman" w:cs="Times New Roman"/>
          <w:color w:val="000000"/>
          <w:lang w:eastAsia="el-GR" w:bidi="el-GR"/>
        </w:rPr>
        <w:t>κρεατινοφωσφοκινάση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μυοσφαιρινουρία</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ραβδομυόλυση</w:t>
      </w:r>
      <w:proofErr w:type="spellEnd"/>
      <w:r w:rsidRPr="00714EF5">
        <w:rPr>
          <w:rFonts w:ascii="Times New Roman" w:eastAsia="Times New Roman" w:hAnsi="Times New Roman" w:cs="Times New Roman"/>
          <w:color w:val="000000"/>
          <w:lang w:eastAsia="el-GR" w:bidi="el-GR"/>
        </w:rPr>
        <w:t xml:space="preserve">) και οξεία νεφρική ανεπάρκεια. Ωστόσο, έχουν επίσης αναφερθεί αυξημένη </w:t>
      </w:r>
      <w:proofErr w:type="spellStart"/>
      <w:r w:rsidRPr="00714EF5">
        <w:rPr>
          <w:rFonts w:ascii="Times New Roman" w:eastAsia="Times New Roman" w:hAnsi="Times New Roman" w:cs="Times New Roman"/>
          <w:color w:val="000000"/>
          <w:lang w:eastAsia="el-GR" w:bidi="el-GR"/>
        </w:rPr>
        <w:t>κρεατινοφωσφοκινάση</w:t>
      </w:r>
      <w:proofErr w:type="spellEnd"/>
      <w:r w:rsidRPr="00714EF5">
        <w:rPr>
          <w:rFonts w:ascii="Times New Roman" w:eastAsia="Times New Roman" w:hAnsi="Times New Roman" w:cs="Times New Roman"/>
          <w:color w:val="000000"/>
          <w:lang w:eastAsia="el-GR" w:bidi="el-GR"/>
        </w:rPr>
        <w:t xml:space="preserve"> και </w:t>
      </w:r>
      <w:proofErr w:type="spellStart"/>
      <w:r w:rsidRPr="00714EF5">
        <w:rPr>
          <w:rFonts w:ascii="Times New Roman" w:eastAsia="Times New Roman" w:hAnsi="Times New Roman" w:cs="Times New Roman"/>
          <w:color w:val="000000"/>
          <w:lang w:eastAsia="el-GR" w:bidi="el-GR"/>
        </w:rPr>
        <w:t>ραβδομυόλυση</w:t>
      </w:r>
      <w:proofErr w:type="spellEnd"/>
      <w:r w:rsidRPr="00714EF5">
        <w:rPr>
          <w:rFonts w:ascii="Times New Roman" w:eastAsia="Times New Roman" w:hAnsi="Times New Roman" w:cs="Times New Roman"/>
          <w:color w:val="000000"/>
          <w:lang w:eastAsia="el-GR" w:bidi="el-GR"/>
        </w:rPr>
        <w:t xml:space="preserve">, όχι απαραίτητα σχετιζόμενες με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Εάν ο ασθενής παρουσιάσει σημεία και συμπτώματα ενδεικτικά του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ή εμφανίσει ανεξήγητο υψηλό πυρετό χωρίς πρόσθετες κλινικές εκδηλώσεις για </w:t>
      </w:r>
      <w:r w:rsidRPr="00714EF5">
        <w:rPr>
          <w:rFonts w:ascii="Times New Roman" w:eastAsia="Times New Roman" w:hAnsi="Times New Roman" w:cs="Times New Roman"/>
          <w:color w:val="000000"/>
          <w:lang w:val="en-US" w:bidi="en-US"/>
        </w:rPr>
        <w:t>NMS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όλα τα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φαρμακευτικά προϊόντα, συμπεριλαμβανομένου και του </w:t>
      </w:r>
      <w:r w:rsidR="005629A1" w:rsidRPr="00714EF5">
        <w:rPr>
          <w:rFonts w:ascii="Times New Roman" w:eastAsia="Times New Roman" w:hAnsi="Times New Roman" w:cs="Times New Roman"/>
          <w:color w:val="000000"/>
          <w:lang w:eastAsia="el-GR" w:bidi="el-GR"/>
        </w:rPr>
        <w:t xml:space="preserve">της </w:t>
      </w:r>
      <w:proofErr w:type="spellStart"/>
      <w:r w:rsidR="005629A1"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πρέπει να διακόπτονται.</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Επιληπτικές κρίσεις</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κλινικές δοκιμές, αναφέρθηκαν όχι συχνές περιπτώσεις επιληπτικών κρίσεων κατά τη διάρκεια της θεραπείας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Κατά συνέπεια,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πρέπει να χρησιμοποιείται με προσοχή σε ασθενείς με ιστορικό διαταραχής επιληπτικών κρίσεων ή σε ασθενείς που έχουν προϋποθέσεις που σχετίζονται με επιληπτικές κρίσεις.</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Ηλικιωμένοι ασθενείς με ψύχωση που σχετίζεται με άνοια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Αυξημένη θνησιμότητα</w:t>
      </w: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τρεις ελεγχόμενες με εικονικό φάρμακο δοκιμές </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n</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 938, μέση ηλικία: 82,4 έτη, εύρος: 56-99 έτη)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σε ηλικιωμένους ασθενείς με ψύχωση που σχετίζεται με νόσο του </w:t>
      </w:r>
      <w:r w:rsidRPr="00714EF5">
        <w:rPr>
          <w:rFonts w:ascii="Times New Roman" w:eastAsia="Times New Roman" w:hAnsi="Times New Roman" w:cs="Times New Roman"/>
          <w:color w:val="000000"/>
          <w:lang w:val="en-US" w:bidi="en-US"/>
        </w:rPr>
        <w:t>Alzheimer</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οι ασθενείς που έλαβαν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είχαν αυξημένο κίνδυνο θανάτου σε σχέση με το εικονικό φάρμακο. Το ποσοστό του θανάτου στους ασθενείς που έλαβαν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ήταν 3,5 % σε σύγκριση με το 1,7 % της ομάδας του εικονικού φαρμάκου. Αν και οι αιτίες θανάτου διέφεραν, οι περισσότεροι θάνατοι φάνηκε ότι ήταν είτε καρδιαγγειακής (π.χ. καρδιακή ανεπάρκεια, αιφνίδιος θάνατος) είτε λοιμώδους φύσεως (π.χ. πνευμονία).</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714EF5" w:rsidRDefault="00B00294"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Αγγειακές εγκεφαλικές ανεπιθύμητες ενέργειες</w:t>
      </w:r>
    </w:p>
    <w:p w:rsidR="00B00294" w:rsidRPr="00714EF5"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Στις ίδιες δοκιμές, αγγειακές εγκεφαλικές ανεπιθύμητες ενέργειες (π.χ. εγκεφαλικό επεισόδιο, παροδικό ισχαιμικό επεισόδιο), περιλαμβανομένων και θανάτων, αναφέρθηκαν στους ασθενείς (μέση ηλικία: 84 έτη, εύρος: 78-88 έτη). Συνολικά, το 1,3 % των ασθενών που ελάμβαναν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ανέφεραν αγγειακές εγκεφαλικές ανεπιθύμητες ενέργειες συγκρινόμενοι με το 0,6 % των ασθενών που ελάμβαναν το εικονικό φάρμακο στις δοκιμές αυτές. Η διαφορά αυτή δεν ήταν στατιστικά σημαντική. Ωστόσο, σε μια από τις δοκιμές αυτές, μια δοκιμή καθορισμένης δόσης, υπήρξε σημαντική σχέση </w:t>
      </w:r>
      <w:proofErr w:type="spellStart"/>
      <w:r w:rsidRPr="00714EF5">
        <w:rPr>
          <w:rFonts w:ascii="Times New Roman" w:eastAsia="Times New Roman" w:hAnsi="Times New Roman" w:cs="Times New Roman"/>
          <w:color w:val="000000"/>
          <w:lang w:eastAsia="el-GR" w:bidi="el-GR"/>
        </w:rPr>
        <w:t>δοσοεξάρτησης</w:t>
      </w:r>
      <w:proofErr w:type="spellEnd"/>
      <w:r w:rsidRPr="00714EF5">
        <w:rPr>
          <w:rFonts w:ascii="Times New Roman" w:eastAsia="Times New Roman" w:hAnsi="Times New Roman" w:cs="Times New Roman"/>
          <w:color w:val="000000"/>
          <w:lang w:eastAsia="el-GR" w:bidi="el-GR"/>
        </w:rPr>
        <w:t xml:space="preserve"> για τις αγγειακές εγκεφαλικές ανεπιθύμητες ενέργειες σε ασθενείς που ελάμβαναν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w:t>
      </w:r>
    </w:p>
    <w:p w:rsidR="00B00294" w:rsidRPr="001934F8" w:rsidRDefault="00F20B91"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bidi="en-US"/>
        </w:rPr>
        <w:t xml:space="preserve">Η </w:t>
      </w:r>
      <w:proofErr w:type="spellStart"/>
      <w:r w:rsidRPr="00714EF5">
        <w:rPr>
          <w:rFonts w:ascii="Times New Roman" w:eastAsia="Times New Roman" w:hAnsi="Times New Roman" w:cs="Times New Roman"/>
          <w:color w:val="000000"/>
          <w:lang w:bidi="en-US"/>
        </w:rPr>
        <w:t>αριπιπραζόλη</w:t>
      </w:r>
      <w:proofErr w:type="spellEnd"/>
      <w:r w:rsidR="00B00294" w:rsidRPr="00714EF5">
        <w:rPr>
          <w:rFonts w:ascii="Times New Roman" w:eastAsia="Times New Roman" w:hAnsi="Times New Roman" w:cs="Times New Roman"/>
          <w:color w:val="000000"/>
          <w:lang w:bidi="en-US"/>
        </w:rPr>
        <w:t xml:space="preserve"> </w:t>
      </w:r>
      <w:r w:rsidR="00B00294" w:rsidRPr="00714EF5">
        <w:rPr>
          <w:rFonts w:ascii="Times New Roman" w:eastAsia="Times New Roman" w:hAnsi="Times New Roman" w:cs="Times New Roman"/>
          <w:color w:val="000000"/>
          <w:lang w:eastAsia="el-GR" w:bidi="el-GR"/>
        </w:rPr>
        <w:t>δεν ενδείκνυται για τη θεραπεία ψύχωσης που σχετίζεται με την άνοια.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714EF5"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Υπεργλυκαιμία και σακχαρώδης διαβήτης</w:t>
      </w:r>
    </w:p>
    <w:p w:rsidR="00C9009C" w:rsidRDefault="00C9009C"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Έχει αναφερθεί υπεργλυκαιμία, μερικές φορές ακραία και σχετιζόμενη με </w:t>
      </w:r>
      <w:proofErr w:type="spellStart"/>
      <w:r w:rsidRPr="00714EF5">
        <w:rPr>
          <w:rFonts w:ascii="Times New Roman" w:eastAsia="Times New Roman" w:hAnsi="Times New Roman" w:cs="Times New Roman"/>
          <w:color w:val="000000"/>
          <w:lang w:eastAsia="el-GR" w:bidi="el-GR"/>
        </w:rPr>
        <w:t>κετοξέωση</w:t>
      </w:r>
      <w:proofErr w:type="spellEnd"/>
      <w:r w:rsidRPr="00714EF5">
        <w:rPr>
          <w:rFonts w:ascii="Times New Roman" w:eastAsia="Times New Roman" w:hAnsi="Times New Roman" w:cs="Times New Roman"/>
          <w:color w:val="000000"/>
          <w:lang w:eastAsia="el-GR" w:bidi="el-GR"/>
        </w:rPr>
        <w:t xml:space="preserve"> ή </w:t>
      </w:r>
      <w:proofErr w:type="spellStart"/>
      <w:r w:rsidRPr="00714EF5">
        <w:rPr>
          <w:rFonts w:ascii="Times New Roman" w:eastAsia="Times New Roman" w:hAnsi="Times New Roman" w:cs="Times New Roman"/>
          <w:color w:val="000000"/>
          <w:lang w:eastAsia="el-GR" w:bidi="el-GR"/>
        </w:rPr>
        <w:t>υπερωσμωτικό</w:t>
      </w:r>
      <w:proofErr w:type="spellEnd"/>
      <w:r w:rsidRPr="00714EF5">
        <w:rPr>
          <w:rFonts w:ascii="Times New Roman" w:eastAsia="Times New Roman" w:hAnsi="Times New Roman" w:cs="Times New Roman"/>
          <w:color w:val="000000"/>
          <w:lang w:eastAsia="el-GR" w:bidi="el-GR"/>
        </w:rPr>
        <w:t xml:space="preserve"> κώμα ή θάνατο, σε ασθενείς που έλαβαν άτυπες </w:t>
      </w:r>
      <w:proofErr w:type="spellStart"/>
      <w:r w:rsidRPr="00714EF5">
        <w:rPr>
          <w:rFonts w:ascii="Times New Roman" w:eastAsia="Times New Roman" w:hAnsi="Times New Roman" w:cs="Times New Roman"/>
          <w:color w:val="000000"/>
          <w:lang w:eastAsia="el-GR" w:bidi="el-GR"/>
        </w:rPr>
        <w:t>αντιψυχωσικές</w:t>
      </w:r>
      <w:proofErr w:type="spellEnd"/>
      <w:r w:rsidRPr="00714EF5">
        <w:rPr>
          <w:rFonts w:ascii="Times New Roman" w:eastAsia="Times New Roman" w:hAnsi="Times New Roman" w:cs="Times New Roman"/>
          <w:color w:val="000000"/>
          <w:lang w:eastAsia="el-GR" w:bidi="el-GR"/>
        </w:rPr>
        <w:t xml:space="preserve"> ουσίες, συμπεριλαμβανομένου </w:t>
      </w:r>
      <w:r w:rsidR="005629A1" w:rsidRPr="00714EF5">
        <w:rPr>
          <w:rFonts w:ascii="Times New Roman" w:eastAsia="Times New Roman" w:hAnsi="Times New Roman" w:cs="Times New Roman"/>
          <w:color w:val="000000"/>
          <w:lang w:eastAsia="el-GR" w:bidi="el-GR"/>
        </w:rPr>
        <w:t xml:space="preserve">της </w:t>
      </w:r>
      <w:proofErr w:type="spellStart"/>
      <w:r w:rsidR="005629A1"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Παράγοντες κινδύνου που πιθανόν να προδιαθέσουν τους ασθενείς έναντι σοβαρών επιπλοκών, συμπεριλαμβάνουν παχυσαρκία και οικογενειακό ιστορικό διαβήτη. Σε κλινικές δοκιμές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δεν υπήρχαν σημαντικές διαφορές στα ποσοστά εμφάνισης ανεπιθύμητων ενεργειών που σχετίζονται με υπεργλυκαιμία (περιλαμβανομένου του σακχαρώδους διαβήτη) ή με μη-φυσιολογικές εργαστηριακές τιμές γλυκαιμίας σε σύγκριση με το εικονικό φάρμακο. Ακριβείς εκτιμήσεις κινδύνου ανεπιθύμητων ενεργειών που σχετίζονται με υπεργλυκαιμία σε ασθενείς που έλαβαν </w:t>
      </w:r>
      <w:proofErr w:type="spellStart"/>
      <w:r w:rsidR="005629A1" w:rsidRPr="00714EF5">
        <w:rPr>
          <w:rFonts w:ascii="Times New Roman" w:eastAsia="Times New Roman" w:hAnsi="Times New Roman" w:cs="Times New Roman"/>
          <w:color w:val="000000"/>
          <w:lang w:bidi="en-US"/>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με άλλους </w:t>
      </w:r>
      <w:proofErr w:type="spellStart"/>
      <w:r w:rsidRPr="00714EF5">
        <w:rPr>
          <w:rFonts w:ascii="Times New Roman" w:eastAsia="Times New Roman" w:hAnsi="Times New Roman" w:cs="Times New Roman"/>
          <w:color w:val="000000"/>
          <w:lang w:eastAsia="el-GR" w:bidi="el-GR"/>
        </w:rPr>
        <w:t>αντιψυχωσικούς</w:t>
      </w:r>
      <w:proofErr w:type="spellEnd"/>
      <w:r w:rsidRPr="00714EF5">
        <w:rPr>
          <w:rFonts w:ascii="Times New Roman" w:eastAsia="Times New Roman" w:hAnsi="Times New Roman" w:cs="Times New Roman"/>
          <w:color w:val="000000"/>
          <w:lang w:eastAsia="el-GR" w:bidi="el-GR"/>
        </w:rPr>
        <w:t xml:space="preserve"> παράγοντες, δεν είναι διαθέσιμες για να επιτρέψουν άμεσες συγκρίσεις. Οι ασθενείς που λαμβάνουν οποιονδήποτε </w:t>
      </w:r>
      <w:proofErr w:type="spellStart"/>
      <w:r w:rsidRPr="00714EF5">
        <w:rPr>
          <w:rFonts w:ascii="Times New Roman" w:eastAsia="Times New Roman" w:hAnsi="Times New Roman" w:cs="Times New Roman"/>
          <w:color w:val="000000"/>
          <w:lang w:eastAsia="el-GR" w:bidi="el-GR"/>
        </w:rPr>
        <w:t>αντιψυχωσικό</w:t>
      </w:r>
      <w:proofErr w:type="spellEnd"/>
      <w:r w:rsidRPr="00714EF5">
        <w:rPr>
          <w:rFonts w:ascii="Times New Roman" w:eastAsia="Times New Roman" w:hAnsi="Times New Roman" w:cs="Times New Roman"/>
          <w:color w:val="000000"/>
          <w:lang w:eastAsia="el-GR" w:bidi="el-GR"/>
        </w:rPr>
        <w:t xml:space="preserve"> παράγοντα περιλαμβανομένου και του </w:t>
      </w:r>
      <w:r w:rsidR="005629A1" w:rsidRPr="00714EF5">
        <w:rPr>
          <w:rFonts w:ascii="Times New Roman" w:eastAsia="Times New Roman" w:hAnsi="Times New Roman" w:cs="Times New Roman"/>
          <w:color w:val="000000"/>
          <w:lang w:eastAsia="el-GR" w:bidi="el-GR"/>
        </w:rPr>
        <w:t xml:space="preserve">της </w:t>
      </w:r>
      <w:proofErr w:type="spellStart"/>
      <w:r w:rsidR="005629A1"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πρέπει να παρακολουθούνται για σημεία και συμπτώματα υπεργλυκαιμίας (όπως πολυδιψία, πολυουρία, πολυφαγία και εξασθένηση) και οι ασθενείς με σακχαρώδη διαβήτη ή με παράγοντες κινδύνου για </w:t>
      </w:r>
      <w:r w:rsidRPr="00714EF5">
        <w:rPr>
          <w:rFonts w:ascii="Times New Roman" w:eastAsia="Times New Roman" w:hAnsi="Times New Roman" w:cs="Times New Roman"/>
          <w:color w:val="000000"/>
          <w:lang w:eastAsia="el-GR" w:bidi="el-GR"/>
        </w:rPr>
        <w:lastRenderedPageBreak/>
        <w:t>σακχαρώδη διαβήτη πρέπει να παρακολουθούνται τακτικά για επιδείνωση του ελέγχου της γλυκόζης.</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Υπερευαισθησία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32705E"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Όπως με άλλα φάρμακα, με την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είναι δυνατό να εκδηλωθούν αντιδράσεις υπερευαισθησίας, που χαρακτηρίζονται από αλλεργικά συμπτώματα (βλέπε παράγραφο 4.8).</w:t>
      </w:r>
    </w:p>
    <w:p w:rsidR="0032705E" w:rsidRPr="0032705E"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Αύξηση βάρους</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Αύξηση βάρους παρατηρείται συχνά στους πάσχοντες από σχιζοφρένεια και διπολική μανία λόγω συν-νοσηρότητας, χρήσης </w:t>
      </w:r>
      <w:proofErr w:type="spellStart"/>
      <w:r w:rsidRPr="00714EF5">
        <w:rPr>
          <w:rFonts w:ascii="Times New Roman" w:eastAsia="Times New Roman" w:hAnsi="Times New Roman" w:cs="Times New Roman"/>
          <w:color w:val="000000"/>
          <w:lang w:eastAsia="el-GR" w:bidi="el-GR"/>
        </w:rPr>
        <w:t>αντιψυχωσικών</w:t>
      </w:r>
      <w:proofErr w:type="spellEnd"/>
      <w:r w:rsidRPr="00714EF5">
        <w:rPr>
          <w:rFonts w:ascii="Times New Roman" w:eastAsia="Times New Roman" w:hAnsi="Times New Roman" w:cs="Times New Roman"/>
          <w:color w:val="000000"/>
          <w:lang w:eastAsia="el-GR" w:bidi="el-GR"/>
        </w:rPr>
        <w:t xml:space="preserve"> που είναι γνωστό ότι προκαλούν αύξηση βάρους, κακής διαχείρισης του τρόπου ζωής, και ενδέχεται να οδηγήσει σε σοβαρές επιπλοκές. Αύξηση βάρους έχει αναφερθεί μεταξύ ασθενών που έλαβαν </w:t>
      </w:r>
      <w:proofErr w:type="spellStart"/>
      <w:r w:rsidR="002F440D"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μετά την κυκλοφορία. Όταν παρατηρείται, συμβαίνει συνήθως σε εκείνους με σημαντικούς παράγοντες κινδύνου όπως ιστορικό διαβήτη, διαταραχή του θυρεοειδούς ή αδένωμα της υπόφυσης. Σε κλινικές δοκιμές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δεν φάνηκε να προκαλεί κλινικά σημαντική αύξηση βάρους σε ενήλικες (βλέπε παράγραφο 5.1). Σε κλινικές δοκιμές σε εφήβους ασθενείς με διπολική μανία,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έχει αποδειχθεί ότι συνδέεται με αύξηση του σωματικού βάρους μετά από 4 εβδομάδες θεραπείας. Η αύξηση του σωματικού βάρους θα πρέπει να παρακολουθείται σε εφήβους ασθενείς με διπολική μανία. Εάν η αύξηση βάρους είναι κλινικά σημαντική, θα πρέπει να εξετασθεί η μείωση της δόσης (βλέπε παράγραφο 4.8).</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Δυσφαγία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Η </w:t>
      </w:r>
      <w:proofErr w:type="spellStart"/>
      <w:r w:rsidRPr="00714EF5">
        <w:rPr>
          <w:rFonts w:ascii="Times New Roman" w:eastAsia="Times New Roman" w:hAnsi="Times New Roman" w:cs="Times New Roman"/>
          <w:color w:val="000000"/>
          <w:lang w:eastAsia="el-GR" w:bidi="el-GR"/>
        </w:rPr>
        <w:t>υποκινητικότητα</w:t>
      </w:r>
      <w:proofErr w:type="spellEnd"/>
      <w:r w:rsidRPr="00714EF5">
        <w:rPr>
          <w:rFonts w:ascii="Times New Roman" w:eastAsia="Times New Roman" w:hAnsi="Times New Roman" w:cs="Times New Roman"/>
          <w:color w:val="000000"/>
          <w:lang w:eastAsia="el-GR" w:bidi="el-GR"/>
        </w:rPr>
        <w:t xml:space="preserve"> του οισοφάγου και η </w:t>
      </w:r>
      <w:proofErr w:type="spellStart"/>
      <w:r w:rsidRPr="00714EF5">
        <w:rPr>
          <w:rFonts w:ascii="Times New Roman" w:eastAsia="Times New Roman" w:hAnsi="Times New Roman" w:cs="Times New Roman"/>
          <w:color w:val="000000"/>
          <w:lang w:eastAsia="el-GR" w:bidi="el-GR"/>
        </w:rPr>
        <w:t>εισρόφηση</w:t>
      </w:r>
      <w:proofErr w:type="spellEnd"/>
      <w:r w:rsidRPr="00714EF5">
        <w:rPr>
          <w:rFonts w:ascii="Times New Roman" w:eastAsia="Times New Roman" w:hAnsi="Times New Roman" w:cs="Times New Roman"/>
          <w:color w:val="000000"/>
          <w:lang w:eastAsia="el-GR" w:bidi="el-GR"/>
        </w:rPr>
        <w:t xml:space="preserve"> έχουν συσχετισθεί με τη χρήση </w:t>
      </w:r>
      <w:proofErr w:type="spellStart"/>
      <w:r w:rsidRPr="00714EF5">
        <w:rPr>
          <w:rFonts w:ascii="Times New Roman" w:eastAsia="Times New Roman" w:hAnsi="Times New Roman" w:cs="Times New Roman"/>
          <w:color w:val="000000"/>
          <w:lang w:eastAsia="el-GR" w:bidi="el-GR"/>
        </w:rPr>
        <w:t>αντιψυχωσικής</w:t>
      </w:r>
      <w:proofErr w:type="spellEnd"/>
      <w:r w:rsidRPr="00714EF5">
        <w:rPr>
          <w:rFonts w:ascii="Times New Roman" w:eastAsia="Times New Roman" w:hAnsi="Times New Roman" w:cs="Times New Roman"/>
          <w:color w:val="000000"/>
          <w:lang w:eastAsia="el-GR" w:bidi="el-GR"/>
        </w:rPr>
        <w:t xml:space="preserve"> θεραπείας, συμπεριλαμβανομένου </w:t>
      </w:r>
      <w:r w:rsidR="002F440D" w:rsidRPr="00714EF5">
        <w:rPr>
          <w:rFonts w:ascii="Times New Roman" w:eastAsia="Times New Roman" w:hAnsi="Times New Roman" w:cs="Times New Roman"/>
          <w:color w:val="000000"/>
          <w:lang w:eastAsia="el-GR" w:bidi="el-GR"/>
        </w:rPr>
        <w:t xml:space="preserve">της </w:t>
      </w:r>
      <w:proofErr w:type="spellStart"/>
      <w:r w:rsidR="002F440D"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οι άλλες </w:t>
      </w:r>
      <w:proofErr w:type="spellStart"/>
      <w:r w:rsidRPr="00714EF5">
        <w:rPr>
          <w:rFonts w:ascii="Times New Roman" w:eastAsia="Times New Roman" w:hAnsi="Times New Roman" w:cs="Times New Roman"/>
          <w:color w:val="000000"/>
          <w:lang w:eastAsia="el-GR" w:bidi="el-GR"/>
        </w:rPr>
        <w:t>αντιψυχωσικές</w:t>
      </w:r>
      <w:proofErr w:type="spellEnd"/>
      <w:r w:rsidRPr="00714EF5">
        <w:rPr>
          <w:rFonts w:ascii="Times New Roman" w:eastAsia="Times New Roman" w:hAnsi="Times New Roman" w:cs="Times New Roman"/>
          <w:color w:val="000000"/>
          <w:lang w:eastAsia="el-GR" w:bidi="el-GR"/>
        </w:rPr>
        <w:t xml:space="preserve"> δραστικές ουσίες θα πρέπει να χρησιμοποιούνται με προσοχή σε ασθενείς με κίνδυνο πνευμονίας από </w:t>
      </w:r>
      <w:proofErr w:type="spellStart"/>
      <w:r w:rsidRPr="00714EF5">
        <w:rPr>
          <w:rFonts w:ascii="Times New Roman" w:eastAsia="Times New Roman" w:hAnsi="Times New Roman" w:cs="Times New Roman"/>
          <w:color w:val="000000"/>
          <w:lang w:eastAsia="el-GR" w:bidi="el-GR"/>
        </w:rPr>
        <w:t>εισρόφηση</w:t>
      </w:r>
      <w:proofErr w:type="spellEnd"/>
      <w:r w:rsidRPr="00714EF5">
        <w:rPr>
          <w:rFonts w:ascii="Times New Roman" w:eastAsia="Times New Roman" w:hAnsi="Times New Roman" w:cs="Times New Roman"/>
          <w:color w:val="000000"/>
          <w:lang w:eastAsia="el-GR" w:bidi="el-GR"/>
        </w:rPr>
        <w:t>.</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Παθολογική χαρτοπαιξία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Αναφορές παθολογικής χαρτοπαιξίας μετά την κυκλοφορία έχουν αναφερθεί σε ασθενείς που τους </w:t>
      </w:r>
      <w:proofErr w:type="spellStart"/>
      <w:r w:rsidRPr="00714EF5">
        <w:rPr>
          <w:rFonts w:ascii="Times New Roman" w:eastAsia="Times New Roman" w:hAnsi="Times New Roman" w:cs="Times New Roman"/>
          <w:color w:val="000000"/>
          <w:lang w:eastAsia="el-GR" w:bidi="el-GR"/>
        </w:rPr>
        <w:t>συνταγογραφήθηκε</w:t>
      </w:r>
      <w:proofErr w:type="spellEnd"/>
      <w:r w:rsidRPr="00714EF5">
        <w:rPr>
          <w:rFonts w:ascii="Times New Roman" w:eastAsia="Times New Roman" w:hAnsi="Times New Roman" w:cs="Times New Roman"/>
          <w:color w:val="000000"/>
          <w:lang w:eastAsia="el-GR" w:bidi="el-GR"/>
        </w:rPr>
        <w:t xml:space="preserve"> </w:t>
      </w:r>
      <w:proofErr w:type="spellStart"/>
      <w:r w:rsidR="002519A9"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ανεξάρτητα από το εάν αυτοί οι ασθενείς είχαν προηγούμενο ιστορικό χαρτοπαιξίας. Ασθενείς με προηγούμενο ιστορικό χαρτοπαιξίας μπορεί να βρίσκονται σε μεγαλύτερο κίνδυνο και θα πρέπει να παρακολουθούνται προσεκτικά (βλέπε παράγραφο 4.8).</w:t>
      </w:r>
    </w:p>
    <w:p w:rsidR="0032705E" w:rsidRPr="001934F8" w:rsidRDefault="0032705E" w:rsidP="002673C5">
      <w:pPr>
        <w:widowControl w:val="0"/>
        <w:spacing w:after="0" w:line="240" w:lineRule="auto"/>
        <w:jc w:val="both"/>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Λακτόζη</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Τα δισκία </w:t>
      </w:r>
      <w:r w:rsidR="00D20C2E" w:rsidRPr="00714EF5">
        <w:rPr>
          <w:rFonts w:ascii="Times New Roman" w:hAnsi="Times New Roman" w:cs="Times New Roman"/>
          <w:lang w:bidi="el-GR"/>
        </w:rPr>
        <w:t xml:space="preserve">της </w:t>
      </w:r>
      <w:proofErr w:type="spellStart"/>
      <w:r w:rsidR="00D20C2E" w:rsidRPr="00714EF5">
        <w:rPr>
          <w:rFonts w:ascii="Times New Roman" w:hAnsi="Times New Roman" w:cs="Times New Roman"/>
          <w:lang w:bidi="el-GR"/>
        </w:rPr>
        <w:t>αριπιπραζόλης</w:t>
      </w:r>
      <w:proofErr w:type="spellEnd"/>
      <w:r w:rsidR="00D20C2E" w:rsidRPr="00714EF5">
        <w:rPr>
          <w:rFonts w:ascii="Times New Roman" w:hAnsi="Times New Roman" w:cs="Times New Roman"/>
          <w:lang w:bidi="el-GR"/>
        </w:rPr>
        <w:t xml:space="preserve"> </w:t>
      </w:r>
      <w:r w:rsidRPr="00714EF5">
        <w:rPr>
          <w:rFonts w:ascii="Times New Roman" w:eastAsia="Times New Roman" w:hAnsi="Times New Roman" w:cs="Times New Roman"/>
          <w:color w:val="000000"/>
          <w:lang w:eastAsia="el-GR" w:bidi="el-GR"/>
        </w:rPr>
        <w:t xml:space="preserve">περιέχουν λακτόζη. Ασθενείς με σπάνια κληρονομικά προβλήματα δυσανεξίας στη γαλακτόζη, ανεπάρκεια </w:t>
      </w:r>
      <w:proofErr w:type="spellStart"/>
      <w:r w:rsidRPr="00714EF5">
        <w:rPr>
          <w:rFonts w:ascii="Times New Roman" w:eastAsia="Times New Roman" w:hAnsi="Times New Roman" w:cs="Times New Roman"/>
          <w:color w:val="000000"/>
          <w:lang w:eastAsia="el-GR" w:bidi="el-GR"/>
        </w:rPr>
        <w:t>λακτάσης</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val="en-US" w:bidi="en-US"/>
        </w:rPr>
        <w:t>lapp</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ή </w:t>
      </w:r>
      <w:proofErr w:type="spellStart"/>
      <w:r w:rsidRPr="00714EF5">
        <w:rPr>
          <w:rFonts w:ascii="Times New Roman" w:eastAsia="Times New Roman" w:hAnsi="Times New Roman" w:cs="Times New Roman"/>
          <w:color w:val="000000"/>
          <w:lang w:eastAsia="el-GR" w:bidi="el-GR"/>
        </w:rPr>
        <w:t>δυσαπορρόφηση</w:t>
      </w:r>
      <w:proofErr w:type="spellEnd"/>
      <w:r w:rsidRPr="00714EF5">
        <w:rPr>
          <w:rFonts w:ascii="Times New Roman" w:eastAsia="Times New Roman" w:hAnsi="Times New Roman" w:cs="Times New Roman"/>
          <w:color w:val="000000"/>
          <w:lang w:eastAsia="el-GR" w:bidi="el-GR"/>
        </w:rPr>
        <w:t xml:space="preserve"> γλυκόζης-γαλακτόζης δεν πρέπει να παίρνουν αυτό το φαρμακευτικό προϊόν.</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1934F8" w:rsidRDefault="00B00294"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Ασθενείς με συν-νοσηρότητα ADHD (διαταραχή ελλειμματικής προσοχής με υπερδραστηριότητα)</w:t>
      </w:r>
    </w:p>
    <w:p w:rsidR="0032705E" w:rsidRPr="001934F8" w:rsidRDefault="0032705E" w:rsidP="002673C5">
      <w:pPr>
        <w:widowControl w:val="0"/>
        <w:spacing w:after="0" w:line="240" w:lineRule="auto"/>
        <w:rPr>
          <w:rFonts w:ascii="Times New Roman" w:eastAsia="Times New Roman" w:hAnsi="Times New Roman" w:cs="Times New Roman"/>
          <w:color w:val="000000"/>
          <w:lang w:eastAsia="el-GR" w:bidi="el-GR"/>
        </w:rPr>
      </w:pPr>
    </w:p>
    <w:p w:rsidR="00B00294" w:rsidRPr="00714EF5" w:rsidRDefault="00B00294"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Παρά την υψηλή συχνότητα συν-νοσηρότητας της Διπολικής Διαταραχής τύπου Ι με ADHD, είναι διαθέσιμα πολύ περιορισμένα στοιχεία ασφάλειας στην ταυτόχρονη χρήση </w:t>
      </w:r>
      <w:r w:rsidR="002519A9" w:rsidRPr="00714EF5">
        <w:rPr>
          <w:rFonts w:ascii="Times New Roman" w:eastAsia="Times New Roman" w:hAnsi="Times New Roman" w:cs="Times New Roman"/>
          <w:color w:val="000000"/>
          <w:lang w:eastAsia="el-GR" w:bidi="el-GR"/>
        </w:rPr>
        <w:t xml:space="preserve">της </w:t>
      </w:r>
      <w:proofErr w:type="spellStart"/>
      <w:r w:rsidR="002519A9" w:rsidRPr="00714EF5">
        <w:rPr>
          <w:rFonts w:ascii="Times New Roman" w:eastAsia="Times New Roman" w:hAnsi="Times New Roman" w:cs="Times New Roman"/>
          <w:color w:val="000000"/>
          <w:lang w:eastAsia="el-GR" w:bidi="el-GR"/>
        </w:rPr>
        <w:t>αριπιπραζόλης</w:t>
      </w:r>
      <w:proofErr w:type="spellEnd"/>
      <w:r w:rsidR="002519A9"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με διεγερτικά: ως εκ τούτου θα πρέπει να λαμβάνεται μεγάλη προσοχή όταν αυτά τα φάρμακα είναι </w:t>
      </w:r>
      <w:proofErr w:type="spellStart"/>
      <w:r w:rsidRPr="00714EF5">
        <w:rPr>
          <w:rFonts w:ascii="Times New Roman" w:eastAsia="Times New Roman" w:hAnsi="Times New Roman" w:cs="Times New Roman"/>
          <w:color w:val="000000"/>
          <w:lang w:eastAsia="el-GR" w:bidi="el-GR"/>
        </w:rPr>
        <w:t>συγχορηγούμενα</w:t>
      </w:r>
      <w:proofErr w:type="spellEnd"/>
      <w:r w:rsidRPr="00714EF5">
        <w:rPr>
          <w:rFonts w:ascii="Times New Roman" w:eastAsia="Times New Roman" w:hAnsi="Times New Roman" w:cs="Times New Roman"/>
          <w:color w:val="000000"/>
          <w:lang w:eastAsia="el-GR" w:bidi="el-GR"/>
        </w:rPr>
        <w:t>.</w:t>
      </w:r>
    </w:p>
    <w:p w:rsidR="00B00294" w:rsidRPr="00714EF5" w:rsidRDefault="00B00294" w:rsidP="002673C5">
      <w:pPr>
        <w:widowControl w:val="0"/>
        <w:spacing w:after="0" w:line="240" w:lineRule="auto"/>
        <w:rPr>
          <w:rStyle w:val="40"/>
          <w:rFonts w:eastAsiaTheme="minorHAnsi"/>
          <w:i w:val="0"/>
          <w:iCs w:val="0"/>
          <w:u w:val="none"/>
        </w:rPr>
      </w:pPr>
    </w:p>
    <w:p w:rsidR="00126CE0" w:rsidRPr="001934F8" w:rsidRDefault="00126CE0" w:rsidP="002673C5">
      <w:pPr>
        <w:pStyle w:val="30"/>
        <w:numPr>
          <w:ilvl w:val="1"/>
          <w:numId w:val="1"/>
        </w:numPr>
        <w:shd w:val="clear" w:color="auto" w:fill="auto"/>
        <w:tabs>
          <w:tab w:val="left" w:pos="709"/>
        </w:tabs>
        <w:spacing w:line="240" w:lineRule="auto"/>
        <w:jc w:val="left"/>
        <w:rPr>
          <w:b w:val="0"/>
          <w:sz w:val="22"/>
          <w:szCs w:val="22"/>
        </w:rPr>
      </w:pPr>
      <w:r w:rsidRPr="00714EF5">
        <w:rPr>
          <w:sz w:val="22"/>
          <w:szCs w:val="22"/>
        </w:rPr>
        <w:t>Αλληλεπιδράσεις με άλλα φαρμακευτικά προϊόντα και άλλες μορφές αλληλεπίδρασης</w:t>
      </w:r>
    </w:p>
    <w:p w:rsidR="0032705E" w:rsidRPr="001934F8" w:rsidRDefault="0032705E" w:rsidP="002673C5">
      <w:pPr>
        <w:widowControl w:val="0"/>
        <w:spacing w:after="0" w:line="240" w:lineRule="auto"/>
        <w:rPr>
          <w:rFonts w:ascii="Times New Roman" w:hAnsi="Times New Roman" w:cs="Times New Roman"/>
        </w:rPr>
      </w:pPr>
    </w:p>
    <w:p w:rsidR="00E56C95" w:rsidRPr="00714EF5" w:rsidRDefault="00E56C95"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Λόγω του ανταγωνισμού του με τους α1-ανδρενεργικούς υποδοχείς, η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έχει τη δυνατότητα να ενισχύει την ενέργεια ορισμένων </w:t>
      </w:r>
      <w:proofErr w:type="spellStart"/>
      <w:r w:rsidRPr="00714EF5">
        <w:rPr>
          <w:rFonts w:ascii="Times New Roman" w:hAnsi="Times New Roman" w:cs="Times New Roman"/>
        </w:rPr>
        <w:t>αντιυπερτασικών</w:t>
      </w:r>
      <w:proofErr w:type="spellEnd"/>
      <w:r w:rsidRPr="00714EF5">
        <w:rPr>
          <w:rFonts w:ascii="Times New Roman" w:hAnsi="Times New Roman" w:cs="Times New Roman"/>
        </w:rPr>
        <w:t xml:space="preserve"> παραγόντων.</w:t>
      </w:r>
    </w:p>
    <w:p w:rsidR="00E56C95" w:rsidRPr="00714EF5" w:rsidRDefault="00E56C95" w:rsidP="002673C5">
      <w:pPr>
        <w:widowControl w:val="0"/>
        <w:spacing w:after="0" w:line="240" w:lineRule="auto"/>
        <w:rPr>
          <w:rFonts w:ascii="Times New Roman" w:hAnsi="Times New Roman" w:cs="Times New Roman"/>
        </w:rPr>
      </w:pPr>
    </w:p>
    <w:p w:rsidR="00E56C95" w:rsidRPr="00714EF5" w:rsidRDefault="00E56C95"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Επειδή η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δρα κυρίως στο ΚΝΣ, θα πρέπει να εφιστάται η προσοχή όταν η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w:t>
      </w:r>
      <w:r w:rsidRPr="00714EF5">
        <w:rPr>
          <w:rFonts w:ascii="Times New Roman" w:hAnsi="Times New Roman" w:cs="Times New Roman"/>
        </w:rPr>
        <w:lastRenderedPageBreak/>
        <w:t xml:space="preserve">λαμβάνεται μαζί με οινόπνευμα (αλκοόλ) ή άλλα φαρμακευτικά προϊόντα του με </w:t>
      </w:r>
      <w:proofErr w:type="spellStart"/>
      <w:r w:rsidRPr="00714EF5">
        <w:rPr>
          <w:rFonts w:ascii="Times New Roman" w:hAnsi="Times New Roman" w:cs="Times New Roman"/>
        </w:rPr>
        <w:t>αλληλοεπικαλυπτόμενες</w:t>
      </w:r>
      <w:proofErr w:type="spellEnd"/>
      <w:r w:rsidRPr="00714EF5">
        <w:rPr>
          <w:rFonts w:ascii="Times New Roman" w:hAnsi="Times New Roman" w:cs="Times New Roman"/>
        </w:rPr>
        <w:t xml:space="preserve"> ανεπιθύμητες ενέργειες όπως η καταστολή (βλέπε παράγραφο 4.8).</w:t>
      </w:r>
    </w:p>
    <w:p w:rsidR="00E56C95" w:rsidRPr="00714EF5" w:rsidRDefault="00E56C95" w:rsidP="002673C5">
      <w:pPr>
        <w:widowControl w:val="0"/>
        <w:spacing w:after="0" w:line="240" w:lineRule="auto"/>
        <w:rPr>
          <w:rFonts w:ascii="Times New Roman" w:hAnsi="Times New Roman" w:cs="Times New Roman"/>
        </w:rPr>
      </w:pPr>
    </w:p>
    <w:p w:rsidR="00E56C95" w:rsidRPr="00714EF5" w:rsidRDefault="00E56C95"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Θα πρέπει να εφιστάται η προσοχή εάν η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χορηγηθεί ταυτόχρονα με φαρμακευτικά προϊόντα που είναι γνωστό ότι προκαλούν παράταση του QT ή ηλεκτρολυτικές διαταραχές.</w:t>
      </w:r>
    </w:p>
    <w:p w:rsidR="00E56C95" w:rsidRPr="00714EF5" w:rsidRDefault="00E56C95" w:rsidP="002673C5">
      <w:pPr>
        <w:widowControl w:val="0"/>
        <w:spacing w:after="0" w:line="240" w:lineRule="auto"/>
        <w:rPr>
          <w:rFonts w:ascii="Times New Roman" w:hAnsi="Times New Roman" w:cs="Times New Roman"/>
        </w:rPr>
      </w:pPr>
    </w:p>
    <w:p w:rsidR="00E56C95" w:rsidRPr="00714EF5" w:rsidRDefault="00E56C95" w:rsidP="002673C5">
      <w:pPr>
        <w:widowControl w:val="0"/>
        <w:spacing w:after="0" w:line="240" w:lineRule="auto"/>
        <w:rPr>
          <w:rFonts w:ascii="Times New Roman" w:hAnsi="Times New Roman" w:cs="Times New Roman"/>
          <w:u w:val="single"/>
        </w:rPr>
      </w:pPr>
      <w:r w:rsidRPr="00714EF5">
        <w:rPr>
          <w:rFonts w:ascii="Times New Roman" w:hAnsi="Times New Roman" w:cs="Times New Roman"/>
          <w:u w:val="single"/>
        </w:rPr>
        <w:t>Δυνατότητα άλλων φαρμακευτικών προϊόντων να επηρεάσουν τ</w:t>
      </w:r>
      <w:r w:rsidR="001903A4" w:rsidRPr="00714EF5">
        <w:rPr>
          <w:rFonts w:ascii="Times New Roman" w:hAnsi="Times New Roman" w:cs="Times New Roman"/>
          <w:u w:val="single"/>
        </w:rPr>
        <w:t xml:space="preserve">ην </w:t>
      </w:r>
      <w:proofErr w:type="spellStart"/>
      <w:r w:rsidR="001903A4" w:rsidRPr="00714EF5">
        <w:rPr>
          <w:rFonts w:ascii="Times New Roman" w:hAnsi="Times New Roman" w:cs="Times New Roman"/>
          <w:u w:val="single"/>
        </w:rPr>
        <w:t>αριπιπραζόλη</w:t>
      </w:r>
      <w:proofErr w:type="spellEnd"/>
    </w:p>
    <w:p w:rsidR="00E56C95" w:rsidRPr="00714EF5" w:rsidRDefault="00E56C95" w:rsidP="002673C5">
      <w:pPr>
        <w:widowControl w:val="0"/>
        <w:spacing w:after="0" w:line="240" w:lineRule="auto"/>
        <w:rPr>
          <w:rFonts w:ascii="Times New Roman" w:hAnsi="Times New Roman" w:cs="Times New Roman"/>
          <w:u w:val="single"/>
        </w:rPr>
      </w:pPr>
    </w:p>
    <w:p w:rsidR="00E56C95" w:rsidRPr="00714EF5" w:rsidRDefault="00E56C95"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Ένας </w:t>
      </w:r>
      <w:proofErr w:type="spellStart"/>
      <w:r w:rsidRPr="00714EF5">
        <w:rPr>
          <w:rFonts w:ascii="Times New Roman" w:hAnsi="Times New Roman" w:cs="Times New Roman"/>
        </w:rPr>
        <w:t>αποκλειστής</w:t>
      </w:r>
      <w:proofErr w:type="spellEnd"/>
      <w:r w:rsidRPr="00714EF5">
        <w:rPr>
          <w:rFonts w:ascii="Times New Roman" w:hAnsi="Times New Roman" w:cs="Times New Roman"/>
        </w:rPr>
        <w:t xml:space="preserve"> του γαστρικού οξέος, ο ανταγωνιστής Η2 </w:t>
      </w:r>
      <w:proofErr w:type="spellStart"/>
      <w:r w:rsidRPr="00714EF5">
        <w:rPr>
          <w:rFonts w:ascii="Times New Roman" w:hAnsi="Times New Roman" w:cs="Times New Roman"/>
        </w:rPr>
        <w:t>φαμοτιδίνη</w:t>
      </w:r>
      <w:proofErr w:type="spellEnd"/>
      <w:r w:rsidRPr="00714EF5">
        <w:rPr>
          <w:rFonts w:ascii="Times New Roman" w:hAnsi="Times New Roman" w:cs="Times New Roman"/>
        </w:rPr>
        <w:t xml:space="preserve">, μειώνει την ταχύτητα απορρόφησης της </w:t>
      </w:r>
      <w:proofErr w:type="spellStart"/>
      <w:r w:rsidRPr="00714EF5">
        <w:rPr>
          <w:rFonts w:ascii="Times New Roman" w:hAnsi="Times New Roman" w:cs="Times New Roman"/>
        </w:rPr>
        <w:t>αριπιπραζόλης</w:t>
      </w:r>
      <w:proofErr w:type="spellEnd"/>
      <w:r w:rsidRPr="00714EF5">
        <w:rPr>
          <w:rFonts w:ascii="Times New Roman" w:hAnsi="Times New Roman" w:cs="Times New Roman"/>
        </w:rPr>
        <w:t>, αλλά η δράση αυτή δεν θεωρείται ως κλινικά σημαντική.</w:t>
      </w:r>
    </w:p>
    <w:p w:rsidR="00E56C95" w:rsidRPr="00714EF5" w:rsidRDefault="00E56C95" w:rsidP="002673C5">
      <w:pPr>
        <w:widowControl w:val="0"/>
        <w:spacing w:after="0" w:line="240" w:lineRule="auto"/>
        <w:rPr>
          <w:rFonts w:ascii="Times New Roman" w:hAnsi="Times New Roman" w:cs="Times New Roman"/>
        </w:rPr>
      </w:pPr>
    </w:p>
    <w:p w:rsidR="006D66E3" w:rsidRPr="00714EF5" w:rsidRDefault="00E56C95"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Η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μεταβολίζεται με πολλαπλές οδούς, στις οποίες συμμετέχουν τα ένζυμα CYP2D6 και CYP3A4 αλλά όχι τα ένζυμα CYP1A. Επομένως, δεν απαιτείται προσαρμογή της δόσης για τους καπνιστές.</w:t>
      </w:r>
    </w:p>
    <w:p w:rsidR="00E56C95" w:rsidRPr="00714EF5" w:rsidRDefault="00E56C95" w:rsidP="002673C5">
      <w:pPr>
        <w:widowControl w:val="0"/>
        <w:spacing w:after="0" w:line="240" w:lineRule="auto"/>
        <w:rPr>
          <w:rFonts w:ascii="Times New Roman" w:hAnsi="Times New Roman" w:cs="Times New Roman"/>
        </w:rPr>
      </w:pPr>
    </w:p>
    <w:p w:rsidR="00E56C95" w:rsidRPr="00714EF5" w:rsidRDefault="00E56C95"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Κινιδίνη</w:t>
      </w:r>
      <w:proofErr w:type="spellEnd"/>
      <w:r w:rsidRPr="00714EF5">
        <w:rPr>
          <w:rFonts w:ascii="Times New Roman" w:eastAsia="Times New Roman" w:hAnsi="Times New Roman" w:cs="Times New Roman"/>
          <w:i/>
          <w:iCs/>
          <w:color w:val="000000"/>
          <w:u w:val="single"/>
          <w:lang w:eastAsia="el-GR" w:bidi="el-GR"/>
        </w:rPr>
        <w:t xml:space="preserve"> και άλλοι αναστολείς του </w:t>
      </w:r>
      <w:r w:rsidRPr="00714EF5">
        <w:rPr>
          <w:rFonts w:ascii="Times New Roman" w:eastAsia="Times New Roman" w:hAnsi="Times New Roman" w:cs="Times New Roman"/>
          <w:i/>
          <w:iCs/>
          <w:color w:val="000000"/>
          <w:u w:val="single"/>
          <w:lang w:val="en-US" w:bidi="en-US"/>
        </w:rPr>
        <w:t>CYP</w:t>
      </w:r>
      <w:r w:rsidRPr="00714EF5">
        <w:rPr>
          <w:rFonts w:ascii="Times New Roman" w:eastAsia="Times New Roman" w:hAnsi="Times New Roman" w:cs="Times New Roman"/>
          <w:i/>
          <w:iCs/>
          <w:color w:val="000000"/>
          <w:u w:val="single"/>
          <w:lang w:bidi="en-US"/>
        </w:rPr>
        <w:t>2</w:t>
      </w:r>
      <w:r w:rsidRPr="00714EF5">
        <w:rPr>
          <w:rFonts w:ascii="Times New Roman" w:eastAsia="Times New Roman" w:hAnsi="Times New Roman" w:cs="Times New Roman"/>
          <w:i/>
          <w:iCs/>
          <w:color w:val="000000"/>
          <w:u w:val="single"/>
          <w:lang w:val="en-US" w:bidi="en-US"/>
        </w:rPr>
        <w:t>D</w:t>
      </w:r>
      <w:r w:rsidRPr="00714EF5">
        <w:rPr>
          <w:rFonts w:ascii="Times New Roman" w:eastAsia="Times New Roman" w:hAnsi="Times New Roman" w:cs="Times New Roman"/>
          <w:i/>
          <w:iCs/>
          <w:color w:val="000000"/>
          <w:u w:val="single"/>
          <w:lang w:bidi="en-US"/>
        </w:rPr>
        <w:t>6</w:t>
      </w:r>
    </w:p>
    <w:p w:rsidR="00E56C95" w:rsidRPr="00D0568E" w:rsidRDefault="00E56C95"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μια κλινική δοκιμή με υγιείς εθελοντές, ένας ισχυρός αναστολέας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κινιδίνη</w:t>
      </w:r>
      <w:proofErr w:type="spellEnd"/>
      <w:r w:rsidRPr="00714EF5">
        <w:rPr>
          <w:rFonts w:ascii="Times New Roman" w:eastAsia="Times New Roman" w:hAnsi="Times New Roman" w:cs="Times New Roman"/>
          <w:color w:val="000000"/>
          <w:lang w:eastAsia="el-GR" w:bidi="el-GR"/>
        </w:rPr>
        <w:t xml:space="preserve">) αύξησε την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κατά 107 %, ενώ η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παρέμεινε αναλλοίωτη. Η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η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001875F8" w:rsidRPr="00714EF5">
        <w:rPr>
          <w:rFonts w:ascii="Times New Roman" w:eastAsia="Times New Roman" w:hAnsi="Times New Roman" w:cs="Times New Roman"/>
          <w:color w:val="000000"/>
          <w:vertAlign w:val="superscript"/>
          <w:lang w:eastAsia="el-GR" w:bidi="el-GR"/>
        </w:rPr>
        <w:t xml:space="preserve"> </w:t>
      </w:r>
      <w:r w:rsidR="001875F8" w:rsidRPr="00714EF5">
        <w:rPr>
          <w:rFonts w:ascii="Times New Roman" w:eastAsia="Times New Roman" w:hAnsi="Times New Roman" w:cs="Times New Roman"/>
          <w:color w:val="000000"/>
          <w:lang w:eastAsia="el-GR" w:bidi="el-GR"/>
        </w:rPr>
        <w:t>τ</w:t>
      </w:r>
      <w:r w:rsidRPr="00714EF5">
        <w:rPr>
          <w:rFonts w:ascii="Times New Roman" w:eastAsia="Times New Roman" w:hAnsi="Times New Roman" w:cs="Times New Roman"/>
          <w:color w:val="000000"/>
          <w:lang w:eastAsia="el-GR" w:bidi="el-GR"/>
        </w:rPr>
        <w:t xml:space="preserve">ης </w:t>
      </w:r>
      <w:proofErr w:type="spellStart"/>
      <w:r w:rsidRPr="00714EF5">
        <w:rPr>
          <w:rFonts w:ascii="Times New Roman" w:eastAsia="Times New Roman" w:hAnsi="Times New Roman" w:cs="Times New Roman"/>
          <w:color w:val="000000"/>
          <w:lang w:eastAsia="el-GR" w:bidi="el-GR"/>
        </w:rPr>
        <w:t>δεϋδρο</w:t>
      </w:r>
      <w:proofErr w:type="spellEnd"/>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που είναι ο ενεργός μεταβολίτης, μειώθηκαν κατά 32 % και 47 %. Η δόση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θα πρέπει να μειωθεί περίπου στο μισό της συνταγογραφούμενης, όταν υπάρχει </w:t>
      </w:r>
      <w:proofErr w:type="spellStart"/>
      <w:r w:rsidRPr="00714EF5">
        <w:rPr>
          <w:rFonts w:ascii="Times New Roman" w:eastAsia="Times New Roman" w:hAnsi="Times New Roman" w:cs="Times New Roman"/>
          <w:color w:val="000000"/>
          <w:lang w:eastAsia="el-GR" w:bidi="el-GR"/>
        </w:rPr>
        <w:t>συγχορήγηση</w:t>
      </w:r>
      <w:proofErr w:type="spellEnd"/>
      <w:r w:rsidRPr="00714EF5">
        <w:rPr>
          <w:rFonts w:ascii="Times New Roman" w:eastAsia="Times New Roman" w:hAnsi="Times New Roman" w:cs="Times New Roman"/>
          <w:color w:val="000000"/>
          <w:lang w:eastAsia="el-GR" w:bidi="el-GR"/>
        </w:rPr>
        <w:t xml:space="preserve">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00AF69D7"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με </w:t>
      </w:r>
      <w:proofErr w:type="spellStart"/>
      <w:r w:rsidRPr="00714EF5">
        <w:rPr>
          <w:rFonts w:ascii="Times New Roman" w:eastAsia="Times New Roman" w:hAnsi="Times New Roman" w:cs="Times New Roman"/>
          <w:color w:val="000000"/>
          <w:lang w:eastAsia="el-GR" w:bidi="el-GR"/>
        </w:rPr>
        <w:t>κινιδίνη</w:t>
      </w:r>
      <w:proofErr w:type="spellEnd"/>
      <w:r w:rsidRPr="00714EF5">
        <w:rPr>
          <w:rFonts w:ascii="Times New Roman" w:eastAsia="Times New Roman" w:hAnsi="Times New Roman" w:cs="Times New Roman"/>
          <w:color w:val="000000"/>
          <w:lang w:eastAsia="el-GR" w:bidi="el-GR"/>
        </w:rPr>
        <w:t xml:space="preserve">. Άλλοι ισχυροί αναστολείς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 xml:space="preserve">όπως </w:t>
      </w:r>
      <w:proofErr w:type="spellStart"/>
      <w:r w:rsidRPr="00714EF5">
        <w:rPr>
          <w:rFonts w:ascii="Times New Roman" w:eastAsia="Times New Roman" w:hAnsi="Times New Roman" w:cs="Times New Roman"/>
          <w:color w:val="000000"/>
          <w:lang w:eastAsia="el-GR" w:bidi="el-GR"/>
        </w:rPr>
        <w:t>φλουοξετίνη</w:t>
      </w:r>
      <w:proofErr w:type="spellEnd"/>
      <w:r w:rsidRPr="00714EF5">
        <w:rPr>
          <w:rFonts w:ascii="Times New Roman" w:eastAsia="Times New Roman" w:hAnsi="Times New Roman" w:cs="Times New Roman"/>
          <w:color w:val="000000"/>
          <w:lang w:eastAsia="el-GR" w:bidi="el-GR"/>
        </w:rPr>
        <w:t xml:space="preserve"> και </w:t>
      </w:r>
      <w:proofErr w:type="spellStart"/>
      <w:r w:rsidRPr="00714EF5">
        <w:rPr>
          <w:rFonts w:ascii="Times New Roman" w:eastAsia="Times New Roman" w:hAnsi="Times New Roman" w:cs="Times New Roman"/>
          <w:color w:val="000000"/>
          <w:lang w:eastAsia="el-GR" w:bidi="el-GR"/>
        </w:rPr>
        <w:t>παροξετίνη</w:t>
      </w:r>
      <w:proofErr w:type="spellEnd"/>
      <w:r w:rsidRPr="00714EF5">
        <w:rPr>
          <w:rFonts w:ascii="Times New Roman" w:eastAsia="Times New Roman" w:hAnsi="Times New Roman" w:cs="Times New Roman"/>
          <w:color w:val="000000"/>
          <w:lang w:eastAsia="el-GR" w:bidi="el-GR"/>
        </w:rPr>
        <w:t>, μπορεί να αναμένεται να έχουν παρόμοιες ενέργειες και γι' αυτό θα πρέπει να γίνονται παρόμοιες μειώσεις στη δόση.</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E56C95" w:rsidRPr="00714EF5" w:rsidRDefault="00E56C95"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Κετοκοναζόλη</w:t>
      </w:r>
      <w:proofErr w:type="spellEnd"/>
      <w:r w:rsidRPr="00714EF5">
        <w:rPr>
          <w:rFonts w:ascii="Times New Roman" w:eastAsia="Times New Roman" w:hAnsi="Times New Roman" w:cs="Times New Roman"/>
          <w:i/>
          <w:iCs/>
          <w:color w:val="000000"/>
          <w:u w:val="single"/>
          <w:lang w:eastAsia="el-GR" w:bidi="el-GR"/>
        </w:rPr>
        <w:t xml:space="preserve"> και άλλοι αναστολείς του </w:t>
      </w:r>
      <w:r w:rsidRPr="00714EF5">
        <w:rPr>
          <w:rFonts w:ascii="Times New Roman" w:eastAsia="Times New Roman" w:hAnsi="Times New Roman" w:cs="Times New Roman"/>
          <w:i/>
          <w:iCs/>
          <w:color w:val="000000"/>
          <w:u w:val="single"/>
          <w:lang w:val="en-US" w:bidi="en-US"/>
        </w:rPr>
        <w:t>CYP</w:t>
      </w:r>
      <w:r w:rsidRPr="00714EF5">
        <w:rPr>
          <w:rFonts w:ascii="Times New Roman" w:eastAsia="Times New Roman" w:hAnsi="Times New Roman" w:cs="Times New Roman"/>
          <w:i/>
          <w:iCs/>
          <w:color w:val="000000"/>
          <w:u w:val="single"/>
          <w:lang w:bidi="en-US"/>
        </w:rPr>
        <w:t>3</w:t>
      </w:r>
      <w:r w:rsidRPr="00714EF5">
        <w:rPr>
          <w:rFonts w:ascii="Times New Roman" w:eastAsia="Times New Roman" w:hAnsi="Times New Roman" w:cs="Times New Roman"/>
          <w:i/>
          <w:iCs/>
          <w:color w:val="000000"/>
          <w:u w:val="single"/>
          <w:lang w:val="en-US" w:bidi="en-US"/>
        </w:rPr>
        <w:t>A</w:t>
      </w:r>
      <w:r w:rsidRPr="00714EF5">
        <w:rPr>
          <w:rFonts w:ascii="Times New Roman" w:eastAsia="Times New Roman" w:hAnsi="Times New Roman" w:cs="Times New Roman"/>
          <w:i/>
          <w:iCs/>
          <w:color w:val="000000"/>
          <w:u w:val="single"/>
          <w:lang w:bidi="en-US"/>
        </w:rPr>
        <w:t>4</w:t>
      </w:r>
    </w:p>
    <w:p w:rsidR="000E796B" w:rsidRPr="00D0568E" w:rsidRDefault="00E56C95"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μια κλινική δοκιμή σε υγιείς εθελοντές, ένας ισχυρός αναστολέας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κετοκοναζόλη</w:t>
      </w:r>
      <w:proofErr w:type="spellEnd"/>
      <w:r w:rsidRPr="00714EF5">
        <w:rPr>
          <w:rFonts w:ascii="Times New Roman" w:eastAsia="Times New Roman" w:hAnsi="Times New Roman" w:cs="Times New Roman"/>
          <w:color w:val="000000"/>
          <w:lang w:eastAsia="el-GR" w:bidi="el-GR"/>
        </w:rPr>
        <w:t xml:space="preserve">) αύξησε την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τη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κατά 63 % και 37 %, αντιστοίχως. Η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η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της </w:t>
      </w:r>
      <w:proofErr w:type="spellStart"/>
      <w:r w:rsidRPr="00714EF5">
        <w:rPr>
          <w:rFonts w:ascii="Times New Roman" w:eastAsia="Times New Roman" w:hAnsi="Times New Roman" w:cs="Times New Roman"/>
          <w:color w:val="000000"/>
          <w:lang w:eastAsia="el-GR" w:bidi="el-GR"/>
        </w:rPr>
        <w:t>δεϋδρο</w:t>
      </w:r>
      <w:proofErr w:type="spellEnd"/>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αυξήθηκαν κατά 77 % και 43 %, αντιστοίχως. Η ταυτόχρονη χρήση</w:t>
      </w:r>
      <w:r w:rsidR="000E796B" w:rsidRPr="00714EF5">
        <w:rPr>
          <w:rFonts w:ascii="Times New Roman" w:eastAsia="Times New Roman" w:hAnsi="Times New Roman" w:cs="Times New Roman"/>
          <w:color w:val="000000"/>
          <w:lang w:eastAsia="el-GR" w:bidi="el-GR"/>
        </w:rPr>
        <w:t xml:space="preserve"> ουσιών που προκαλούν ασθενή μεταβολισμό στο </w:t>
      </w:r>
      <w:r w:rsidR="000E796B" w:rsidRPr="00714EF5">
        <w:rPr>
          <w:rFonts w:ascii="Times New Roman" w:eastAsia="Times New Roman" w:hAnsi="Times New Roman" w:cs="Times New Roman"/>
          <w:color w:val="000000"/>
          <w:lang w:val="en-US" w:bidi="en-US"/>
        </w:rPr>
        <w:t>CYP</w:t>
      </w:r>
      <w:r w:rsidR="000E796B" w:rsidRPr="00714EF5">
        <w:rPr>
          <w:rFonts w:ascii="Times New Roman" w:eastAsia="Times New Roman" w:hAnsi="Times New Roman" w:cs="Times New Roman"/>
          <w:color w:val="000000"/>
          <w:lang w:bidi="en-US"/>
        </w:rPr>
        <w:t>2</w:t>
      </w:r>
      <w:r w:rsidR="000E796B" w:rsidRPr="00714EF5">
        <w:rPr>
          <w:rFonts w:ascii="Times New Roman" w:eastAsia="Times New Roman" w:hAnsi="Times New Roman" w:cs="Times New Roman"/>
          <w:color w:val="000000"/>
          <w:lang w:val="en-US" w:bidi="en-US"/>
        </w:rPr>
        <w:t>D</w:t>
      </w:r>
      <w:r w:rsidR="000E796B" w:rsidRPr="00714EF5">
        <w:rPr>
          <w:rFonts w:ascii="Times New Roman" w:eastAsia="Times New Roman" w:hAnsi="Times New Roman" w:cs="Times New Roman"/>
          <w:color w:val="000000"/>
          <w:lang w:bidi="en-US"/>
        </w:rPr>
        <w:t xml:space="preserve">6, </w:t>
      </w:r>
      <w:r w:rsidR="000E796B" w:rsidRPr="00714EF5">
        <w:rPr>
          <w:rFonts w:ascii="Times New Roman" w:eastAsia="Times New Roman" w:hAnsi="Times New Roman" w:cs="Times New Roman"/>
          <w:color w:val="000000"/>
          <w:lang w:eastAsia="el-GR" w:bidi="el-GR"/>
        </w:rPr>
        <w:t xml:space="preserve">συγχρόνως με ισχυρούς αναστολείς του </w:t>
      </w:r>
      <w:r w:rsidR="000E796B" w:rsidRPr="00714EF5">
        <w:rPr>
          <w:rFonts w:ascii="Times New Roman" w:eastAsia="Times New Roman" w:hAnsi="Times New Roman" w:cs="Times New Roman"/>
          <w:color w:val="000000"/>
          <w:lang w:val="en-US" w:bidi="en-US"/>
        </w:rPr>
        <w:t>CYP</w:t>
      </w:r>
      <w:r w:rsidR="000E796B" w:rsidRPr="00714EF5">
        <w:rPr>
          <w:rFonts w:ascii="Times New Roman" w:eastAsia="Times New Roman" w:hAnsi="Times New Roman" w:cs="Times New Roman"/>
          <w:color w:val="000000"/>
          <w:lang w:bidi="en-US"/>
        </w:rPr>
        <w:t>3</w:t>
      </w:r>
      <w:r w:rsidR="000E796B" w:rsidRPr="00714EF5">
        <w:rPr>
          <w:rFonts w:ascii="Times New Roman" w:eastAsia="Times New Roman" w:hAnsi="Times New Roman" w:cs="Times New Roman"/>
          <w:color w:val="000000"/>
          <w:lang w:val="en-US" w:bidi="en-US"/>
        </w:rPr>
        <w:t>A</w:t>
      </w:r>
      <w:r w:rsidR="000E796B" w:rsidRPr="00714EF5">
        <w:rPr>
          <w:rFonts w:ascii="Times New Roman" w:eastAsia="Times New Roman" w:hAnsi="Times New Roman" w:cs="Times New Roman"/>
          <w:color w:val="000000"/>
          <w:lang w:bidi="en-US"/>
        </w:rPr>
        <w:t xml:space="preserve">4 </w:t>
      </w:r>
      <w:r w:rsidR="000E796B" w:rsidRPr="00714EF5">
        <w:rPr>
          <w:rFonts w:ascii="Times New Roman" w:eastAsia="Times New Roman" w:hAnsi="Times New Roman" w:cs="Times New Roman"/>
          <w:color w:val="000000"/>
          <w:lang w:eastAsia="el-GR" w:bidi="el-GR"/>
        </w:rPr>
        <w:t xml:space="preserve">μπορεί να οδηγήσει σε υψηλότερες συγκεντρώσεις </w:t>
      </w:r>
      <w:proofErr w:type="spellStart"/>
      <w:r w:rsidR="000E796B" w:rsidRPr="00714EF5">
        <w:rPr>
          <w:rFonts w:ascii="Times New Roman" w:eastAsia="Times New Roman" w:hAnsi="Times New Roman" w:cs="Times New Roman"/>
          <w:color w:val="000000"/>
          <w:lang w:eastAsia="el-GR" w:bidi="el-GR"/>
        </w:rPr>
        <w:t>αριπιπραζόλης</w:t>
      </w:r>
      <w:proofErr w:type="spellEnd"/>
      <w:r w:rsidR="000E796B" w:rsidRPr="00714EF5">
        <w:rPr>
          <w:rFonts w:ascii="Times New Roman" w:eastAsia="Times New Roman" w:hAnsi="Times New Roman" w:cs="Times New Roman"/>
          <w:color w:val="000000"/>
          <w:lang w:eastAsia="el-GR" w:bidi="el-GR"/>
        </w:rPr>
        <w:t xml:space="preserve"> στο πλάσμα σε σύγκριση με εκείνες τις ουσίες που προκαλούν εκτεταμένο μεταβολισμό στο </w:t>
      </w:r>
      <w:r w:rsidR="000E796B" w:rsidRPr="00714EF5">
        <w:rPr>
          <w:rFonts w:ascii="Times New Roman" w:eastAsia="Times New Roman" w:hAnsi="Times New Roman" w:cs="Times New Roman"/>
          <w:color w:val="000000"/>
          <w:lang w:val="en-US" w:bidi="en-US"/>
        </w:rPr>
        <w:t>CYP</w:t>
      </w:r>
      <w:r w:rsidR="000E796B" w:rsidRPr="00714EF5">
        <w:rPr>
          <w:rFonts w:ascii="Times New Roman" w:eastAsia="Times New Roman" w:hAnsi="Times New Roman" w:cs="Times New Roman"/>
          <w:color w:val="000000"/>
          <w:lang w:bidi="en-US"/>
        </w:rPr>
        <w:t>2</w:t>
      </w:r>
      <w:r w:rsidR="000E796B" w:rsidRPr="00714EF5">
        <w:rPr>
          <w:rFonts w:ascii="Times New Roman" w:eastAsia="Times New Roman" w:hAnsi="Times New Roman" w:cs="Times New Roman"/>
          <w:color w:val="000000"/>
          <w:lang w:val="en-US" w:bidi="en-US"/>
        </w:rPr>
        <w:t>D</w:t>
      </w:r>
      <w:r w:rsidR="000E796B" w:rsidRPr="00714EF5">
        <w:rPr>
          <w:rFonts w:ascii="Times New Roman" w:eastAsia="Times New Roman" w:hAnsi="Times New Roman" w:cs="Times New Roman"/>
          <w:color w:val="000000"/>
          <w:lang w:bidi="en-US"/>
        </w:rPr>
        <w:t xml:space="preserve">6. </w:t>
      </w:r>
      <w:r w:rsidR="000E796B" w:rsidRPr="00714EF5">
        <w:rPr>
          <w:rFonts w:ascii="Times New Roman" w:eastAsia="Times New Roman" w:hAnsi="Times New Roman" w:cs="Times New Roman"/>
          <w:color w:val="000000"/>
          <w:lang w:eastAsia="el-GR" w:bidi="el-GR"/>
        </w:rPr>
        <w:t xml:space="preserve">Όταν εξετάζεται ταυτόχρονη χορήγηση </w:t>
      </w:r>
      <w:proofErr w:type="spellStart"/>
      <w:r w:rsidR="000E796B" w:rsidRPr="00714EF5">
        <w:rPr>
          <w:rFonts w:ascii="Times New Roman" w:eastAsia="Times New Roman" w:hAnsi="Times New Roman" w:cs="Times New Roman"/>
          <w:color w:val="000000"/>
          <w:lang w:eastAsia="el-GR" w:bidi="el-GR"/>
        </w:rPr>
        <w:t>κετοκοναζόλης</w:t>
      </w:r>
      <w:proofErr w:type="spellEnd"/>
      <w:r w:rsidR="000E796B" w:rsidRPr="00714EF5">
        <w:rPr>
          <w:rFonts w:ascii="Times New Roman" w:eastAsia="Times New Roman" w:hAnsi="Times New Roman" w:cs="Times New Roman"/>
          <w:color w:val="000000"/>
          <w:lang w:eastAsia="el-GR" w:bidi="el-GR"/>
        </w:rPr>
        <w:t xml:space="preserve"> ή άλλου ισχυρού αναστολέα </w:t>
      </w:r>
      <w:r w:rsidR="000E796B" w:rsidRPr="00714EF5">
        <w:rPr>
          <w:rFonts w:ascii="Times New Roman" w:eastAsia="Times New Roman" w:hAnsi="Times New Roman" w:cs="Times New Roman"/>
          <w:color w:val="000000"/>
          <w:lang w:val="en-US" w:bidi="en-US"/>
        </w:rPr>
        <w:t>CYP</w:t>
      </w:r>
      <w:r w:rsidR="000E796B" w:rsidRPr="00714EF5">
        <w:rPr>
          <w:rFonts w:ascii="Times New Roman" w:eastAsia="Times New Roman" w:hAnsi="Times New Roman" w:cs="Times New Roman"/>
          <w:color w:val="000000"/>
          <w:lang w:bidi="en-US"/>
        </w:rPr>
        <w:t>3</w:t>
      </w:r>
      <w:r w:rsidR="000E796B" w:rsidRPr="00714EF5">
        <w:rPr>
          <w:rFonts w:ascii="Times New Roman" w:eastAsia="Times New Roman" w:hAnsi="Times New Roman" w:cs="Times New Roman"/>
          <w:color w:val="000000"/>
          <w:lang w:val="en-US" w:bidi="en-US"/>
        </w:rPr>
        <w:t>A</w:t>
      </w:r>
      <w:r w:rsidR="000E796B" w:rsidRPr="00714EF5">
        <w:rPr>
          <w:rFonts w:ascii="Times New Roman" w:eastAsia="Times New Roman" w:hAnsi="Times New Roman" w:cs="Times New Roman"/>
          <w:color w:val="000000"/>
          <w:lang w:bidi="en-US"/>
        </w:rPr>
        <w:t xml:space="preserve">4 </w:t>
      </w:r>
      <w:r w:rsidR="000E796B" w:rsidRPr="00714EF5">
        <w:rPr>
          <w:rFonts w:ascii="Times New Roman" w:eastAsia="Times New Roman" w:hAnsi="Times New Roman" w:cs="Times New Roman"/>
          <w:color w:val="000000"/>
          <w:lang w:eastAsia="el-GR" w:bidi="el-GR"/>
        </w:rPr>
        <w:t xml:space="preserve">με </w:t>
      </w:r>
      <w:r w:rsidR="00AF69D7" w:rsidRPr="00714EF5">
        <w:rPr>
          <w:rFonts w:ascii="Times New Roman" w:eastAsia="Times New Roman" w:hAnsi="Times New Roman" w:cs="Times New Roman"/>
          <w:color w:val="000000"/>
          <w:lang w:eastAsia="el-GR" w:bidi="el-GR"/>
        </w:rPr>
        <w:t xml:space="preserve">την </w:t>
      </w:r>
      <w:proofErr w:type="spellStart"/>
      <w:r w:rsidR="00AF69D7" w:rsidRPr="00714EF5">
        <w:rPr>
          <w:rFonts w:ascii="Times New Roman" w:eastAsia="Times New Roman" w:hAnsi="Times New Roman" w:cs="Times New Roman"/>
          <w:color w:val="000000"/>
          <w:lang w:eastAsia="el-GR" w:bidi="el-GR"/>
        </w:rPr>
        <w:t>αριπιπραζόλη</w:t>
      </w:r>
      <w:proofErr w:type="spellEnd"/>
      <w:r w:rsidR="000E796B" w:rsidRPr="00714EF5">
        <w:rPr>
          <w:rFonts w:ascii="Times New Roman" w:eastAsia="Times New Roman" w:hAnsi="Times New Roman" w:cs="Times New Roman"/>
          <w:color w:val="000000"/>
          <w:lang w:bidi="en-US"/>
        </w:rPr>
        <w:t xml:space="preserve">, </w:t>
      </w:r>
      <w:r w:rsidR="000E796B" w:rsidRPr="00714EF5">
        <w:rPr>
          <w:rFonts w:ascii="Times New Roman" w:eastAsia="Times New Roman" w:hAnsi="Times New Roman" w:cs="Times New Roman"/>
          <w:color w:val="000000"/>
          <w:lang w:eastAsia="el-GR" w:bidi="el-GR"/>
        </w:rPr>
        <w:t xml:space="preserve">τα ενδεχόμενα οφέλη θα πρέπει να υπερκαλύπτουν τους ενδεχόμενους κινδύνους για τον ασθενή. Όταν υπάρχει ταυτόχρονη χορήγηση </w:t>
      </w:r>
      <w:proofErr w:type="spellStart"/>
      <w:r w:rsidR="000E796B" w:rsidRPr="00714EF5">
        <w:rPr>
          <w:rFonts w:ascii="Times New Roman" w:eastAsia="Times New Roman" w:hAnsi="Times New Roman" w:cs="Times New Roman"/>
          <w:color w:val="000000"/>
          <w:lang w:eastAsia="el-GR" w:bidi="el-GR"/>
        </w:rPr>
        <w:t>κετοκοναζόλης</w:t>
      </w:r>
      <w:proofErr w:type="spellEnd"/>
      <w:r w:rsidR="000E796B" w:rsidRPr="00714EF5">
        <w:rPr>
          <w:rFonts w:ascii="Times New Roman" w:eastAsia="Times New Roman" w:hAnsi="Times New Roman" w:cs="Times New Roman"/>
          <w:color w:val="000000"/>
          <w:lang w:eastAsia="el-GR" w:bidi="el-GR"/>
        </w:rPr>
        <w:t xml:space="preserve"> με </w:t>
      </w:r>
      <w:proofErr w:type="spellStart"/>
      <w:r w:rsidR="00AF69D7" w:rsidRPr="00714EF5">
        <w:rPr>
          <w:rFonts w:ascii="Times New Roman" w:eastAsia="Times New Roman" w:hAnsi="Times New Roman" w:cs="Times New Roman"/>
          <w:color w:val="000000"/>
          <w:lang w:eastAsia="el-GR" w:bidi="el-GR"/>
        </w:rPr>
        <w:t>αριπιπραζόλη</w:t>
      </w:r>
      <w:proofErr w:type="spellEnd"/>
      <w:r w:rsidR="000E796B" w:rsidRPr="00714EF5">
        <w:rPr>
          <w:rFonts w:ascii="Times New Roman" w:eastAsia="Times New Roman" w:hAnsi="Times New Roman" w:cs="Times New Roman"/>
          <w:color w:val="000000"/>
          <w:lang w:bidi="en-US"/>
        </w:rPr>
        <w:t xml:space="preserve">, </w:t>
      </w:r>
      <w:r w:rsidR="000E796B" w:rsidRPr="00714EF5">
        <w:rPr>
          <w:rFonts w:ascii="Times New Roman" w:eastAsia="Times New Roman" w:hAnsi="Times New Roman" w:cs="Times New Roman"/>
          <w:color w:val="000000"/>
          <w:lang w:eastAsia="el-GR" w:bidi="el-GR"/>
        </w:rPr>
        <w:t xml:space="preserve">η δόση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00AF69D7" w:rsidRPr="00714EF5">
        <w:rPr>
          <w:rFonts w:ascii="Times New Roman" w:eastAsia="Times New Roman" w:hAnsi="Times New Roman" w:cs="Times New Roman"/>
          <w:color w:val="000000"/>
          <w:lang w:eastAsia="el-GR" w:bidi="el-GR"/>
        </w:rPr>
        <w:t xml:space="preserve"> </w:t>
      </w:r>
      <w:r w:rsidR="000E796B" w:rsidRPr="00714EF5">
        <w:rPr>
          <w:rFonts w:ascii="Times New Roman" w:eastAsia="Times New Roman" w:hAnsi="Times New Roman" w:cs="Times New Roman"/>
          <w:color w:val="000000"/>
          <w:lang w:eastAsia="el-GR" w:bidi="el-GR"/>
        </w:rPr>
        <w:t xml:space="preserve">θα πρέπει να ελαττώνεται περίπου στο μισό της συνταγογραφούμενης. Άλλοι ισχυροί αναστολείς του </w:t>
      </w:r>
      <w:r w:rsidR="000E796B" w:rsidRPr="00714EF5">
        <w:rPr>
          <w:rFonts w:ascii="Times New Roman" w:eastAsia="Times New Roman" w:hAnsi="Times New Roman" w:cs="Times New Roman"/>
          <w:color w:val="000000"/>
          <w:lang w:val="en-US" w:bidi="en-US"/>
        </w:rPr>
        <w:t>CYP</w:t>
      </w:r>
      <w:r w:rsidR="000E796B" w:rsidRPr="00714EF5">
        <w:rPr>
          <w:rFonts w:ascii="Times New Roman" w:eastAsia="Times New Roman" w:hAnsi="Times New Roman" w:cs="Times New Roman"/>
          <w:color w:val="000000"/>
          <w:lang w:bidi="en-US"/>
        </w:rPr>
        <w:t>3</w:t>
      </w:r>
      <w:r w:rsidR="000E796B" w:rsidRPr="00714EF5">
        <w:rPr>
          <w:rFonts w:ascii="Times New Roman" w:eastAsia="Times New Roman" w:hAnsi="Times New Roman" w:cs="Times New Roman"/>
          <w:color w:val="000000"/>
          <w:lang w:val="en-US" w:bidi="en-US"/>
        </w:rPr>
        <w:t>A</w:t>
      </w:r>
      <w:r w:rsidR="000E796B" w:rsidRPr="00714EF5">
        <w:rPr>
          <w:rFonts w:ascii="Times New Roman" w:eastAsia="Times New Roman" w:hAnsi="Times New Roman" w:cs="Times New Roman"/>
          <w:color w:val="000000"/>
          <w:lang w:bidi="en-US"/>
        </w:rPr>
        <w:t xml:space="preserve">4, </w:t>
      </w:r>
      <w:r w:rsidR="000E796B" w:rsidRPr="00714EF5">
        <w:rPr>
          <w:rFonts w:ascii="Times New Roman" w:eastAsia="Times New Roman" w:hAnsi="Times New Roman" w:cs="Times New Roman"/>
          <w:color w:val="000000"/>
          <w:lang w:eastAsia="el-GR" w:bidi="el-GR"/>
        </w:rPr>
        <w:t xml:space="preserve">όπως η </w:t>
      </w:r>
      <w:proofErr w:type="spellStart"/>
      <w:r w:rsidR="000E796B" w:rsidRPr="00714EF5">
        <w:rPr>
          <w:rFonts w:ascii="Times New Roman" w:eastAsia="Times New Roman" w:hAnsi="Times New Roman" w:cs="Times New Roman"/>
          <w:color w:val="000000"/>
          <w:lang w:eastAsia="el-GR" w:bidi="el-GR"/>
        </w:rPr>
        <w:t>ιτρακοναζόλη</w:t>
      </w:r>
      <w:proofErr w:type="spellEnd"/>
      <w:r w:rsidR="000E796B" w:rsidRPr="00714EF5">
        <w:rPr>
          <w:rFonts w:ascii="Times New Roman" w:eastAsia="Times New Roman" w:hAnsi="Times New Roman" w:cs="Times New Roman"/>
          <w:color w:val="000000"/>
          <w:lang w:eastAsia="el-GR" w:bidi="el-GR"/>
        </w:rPr>
        <w:t xml:space="preserve"> και οι αναστολείς </w:t>
      </w:r>
      <w:proofErr w:type="spellStart"/>
      <w:r w:rsidR="000E796B" w:rsidRPr="00714EF5">
        <w:rPr>
          <w:rFonts w:ascii="Times New Roman" w:eastAsia="Times New Roman" w:hAnsi="Times New Roman" w:cs="Times New Roman"/>
          <w:color w:val="000000"/>
          <w:lang w:eastAsia="el-GR" w:bidi="el-GR"/>
        </w:rPr>
        <w:t>πρωτεάσης</w:t>
      </w:r>
      <w:proofErr w:type="spellEnd"/>
      <w:r w:rsidR="000E796B" w:rsidRPr="00714EF5">
        <w:rPr>
          <w:rFonts w:ascii="Times New Roman" w:eastAsia="Times New Roman" w:hAnsi="Times New Roman" w:cs="Times New Roman"/>
          <w:color w:val="000000"/>
          <w:lang w:eastAsia="el-GR" w:bidi="el-GR"/>
        </w:rPr>
        <w:t xml:space="preserve"> του </w:t>
      </w:r>
      <w:r w:rsidR="000E796B" w:rsidRPr="00714EF5">
        <w:rPr>
          <w:rFonts w:ascii="Times New Roman" w:eastAsia="Times New Roman" w:hAnsi="Times New Roman" w:cs="Times New Roman"/>
          <w:color w:val="000000"/>
          <w:lang w:val="en-US" w:bidi="en-US"/>
        </w:rPr>
        <w:t>HIV</w:t>
      </w:r>
      <w:r w:rsidR="000E796B" w:rsidRPr="00714EF5">
        <w:rPr>
          <w:rFonts w:ascii="Times New Roman" w:eastAsia="Times New Roman" w:hAnsi="Times New Roman" w:cs="Times New Roman"/>
          <w:color w:val="000000"/>
          <w:lang w:bidi="en-US"/>
        </w:rPr>
        <w:t xml:space="preserve">, </w:t>
      </w:r>
      <w:r w:rsidR="000E796B" w:rsidRPr="00714EF5">
        <w:rPr>
          <w:rFonts w:ascii="Times New Roman" w:eastAsia="Times New Roman" w:hAnsi="Times New Roman" w:cs="Times New Roman"/>
          <w:color w:val="000000"/>
          <w:lang w:eastAsia="el-GR" w:bidi="el-GR"/>
        </w:rPr>
        <w:t>μπορεί να αναμένεται ότι θα έχουν παρόμοιες ενέργειες και γι' αυτό θα πρέπει να γίνονται παρόμοιες μειώσεις της δόσης.</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Μόλις διακοπεί η χορήγηση αναστολέα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 xml:space="preserve">ή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η δόση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00AF69D7"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θα πρέπει να αυξάνεται στο επίπεδο που ήταν πριν από την έναρξη της θεραπείας με το συνδυασμό.</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Όταν χρησιμοποιούνται ασθενείς αναστολείς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(π.χ. </w:t>
      </w:r>
      <w:proofErr w:type="spellStart"/>
      <w:r w:rsidRPr="00714EF5">
        <w:rPr>
          <w:rFonts w:ascii="Times New Roman" w:eastAsia="Times New Roman" w:hAnsi="Times New Roman" w:cs="Times New Roman"/>
          <w:color w:val="000000"/>
          <w:lang w:eastAsia="el-GR" w:bidi="el-GR"/>
        </w:rPr>
        <w:t>διλτιαζέμη</w:t>
      </w:r>
      <w:proofErr w:type="spellEnd"/>
      <w:r w:rsidRPr="00714EF5">
        <w:rPr>
          <w:rFonts w:ascii="Times New Roman" w:eastAsia="Times New Roman" w:hAnsi="Times New Roman" w:cs="Times New Roman"/>
          <w:color w:val="000000"/>
          <w:lang w:eastAsia="el-GR" w:bidi="el-GR"/>
        </w:rPr>
        <w:t xml:space="preserve"> ή </w:t>
      </w:r>
      <w:proofErr w:type="spellStart"/>
      <w:r w:rsidRPr="00714EF5">
        <w:rPr>
          <w:rFonts w:ascii="Times New Roman" w:eastAsia="Times New Roman" w:hAnsi="Times New Roman" w:cs="Times New Roman"/>
          <w:color w:val="000000"/>
          <w:lang w:eastAsia="el-GR" w:bidi="el-GR"/>
        </w:rPr>
        <w:t>εσιταλοπράμη</w:t>
      </w:r>
      <w:proofErr w:type="spellEnd"/>
      <w:r w:rsidRPr="00714EF5">
        <w:rPr>
          <w:rFonts w:ascii="Times New Roman" w:eastAsia="Times New Roman" w:hAnsi="Times New Roman" w:cs="Times New Roman"/>
          <w:color w:val="000000"/>
          <w:lang w:eastAsia="el-GR" w:bidi="el-GR"/>
        </w:rPr>
        <w:t xml:space="preserve">) ή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 xml:space="preserve">ταυτόχρονα με </w:t>
      </w:r>
      <w:r w:rsidR="00AF69D7" w:rsidRPr="00714EF5">
        <w:rPr>
          <w:rFonts w:ascii="Times New Roman" w:eastAsia="Times New Roman" w:hAnsi="Times New Roman" w:cs="Times New Roman"/>
          <w:color w:val="000000"/>
          <w:lang w:eastAsia="el-GR" w:bidi="el-GR"/>
        </w:rPr>
        <w:t xml:space="preserve">την </w:t>
      </w:r>
      <w:proofErr w:type="spellStart"/>
      <w:r w:rsidR="00AF69D7"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είναι πιθανώς αναμενόμενες μικρές αυξήσεις των συγκεντρώσεων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714EF5" w:rsidRDefault="000E796B"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Καρβαμαζεπίνη</w:t>
      </w:r>
      <w:proofErr w:type="spellEnd"/>
      <w:r w:rsidRPr="00714EF5">
        <w:rPr>
          <w:rFonts w:ascii="Times New Roman" w:eastAsia="Times New Roman" w:hAnsi="Times New Roman" w:cs="Times New Roman"/>
          <w:i/>
          <w:iCs/>
          <w:color w:val="000000"/>
          <w:u w:val="single"/>
          <w:lang w:eastAsia="el-GR" w:bidi="el-GR"/>
        </w:rPr>
        <w:t xml:space="preserve"> και άλλοι </w:t>
      </w:r>
      <w:proofErr w:type="spellStart"/>
      <w:r w:rsidRPr="00714EF5">
        <w:rPr>
          <w:rFonts w:ascii="Times New Roman" w:eastAsia="Times New Roman" w:hAnsi="Times New Roman" w:cs="Times New Roman"/>
          <w:i/>
          <w:iCs/>
          <w:color w:val="000000"/>
          <w:u w:val="single"/>
          <w:lang w:eastAsia="el-GR" w:bidi="el-GR"/>
        </w:rPr>
        <w:t>επαγωγείς</w:t>
      </w:r>
      <w:proofErr w:type="spellEnd"/>
      <w:r w:rsidRPr="00714EF5">
        <w:rPr>
          <w:rFonts w:ascii="Times New Roman" w:eastAsia="Times New Roman" w:hAnsi="Times New Roman" w:cs="Times New Roman"/>
          <w:i/>
          <w:iCs/>
          <w:color w:val="000000"/>
          <w:u w:val="single"/>
          <w:lang w:eastAsia="el-GR" w:bidi="el-GR"/>
        </w:rPr>
        <w:t xml:space="preserve"> του </w:t>
      </w:r>
      <w:r w:rsidRPr="00714EF5">
        <w:rPr>
          <w:rFonts w:ascii="Times New Roman" w:eastAsia="Times New Roman" w:hAnsi="Times New Roman" w:cs="Times New Roman"/>
          <w:i/>
          <w:iCs/>
          <w:color w:val="000000"/>
          <w:u w:val="single"/>
          <w:lang w:val="en-US" w:bidi="en-US"/>
        </w:rPr>
        <w:t>CYP</w:t>
      </w:r>
      <w:r w:rsidRPr="00714EF5">
        <w:rPr>
          <w:rFonts w:ascii="Times New Roman" w:eastAsia="Times New Roman" w:hAnsi="Times New Roman" w:cs="Times New Roman"/>
          <w:i/>
          <w:iCs/>
          <w:color w:val="000000"/>
          <w:u w:val="single"/>
          <w:lang w:bidi="en-US"/>
        </w:rPr>
        <w:t>3</w:t>
      </w:r>
      <w:r w:rsidRPr="00714EF5">
        <w:rPr>
          <w:rFonts w:ascii="Times New Roman" w:eastAsia="Times New Roman" w:hAnsi="Times New Roman" w:cs="Times New Roman"/>
          <w:i/>
          <w:iCs/>
          <w:color w:val="000000"/>
          <w:u w:val="single"/>
          <w:lang w:val="en-US" w:bidi="en-US"/>
        </w:rPr>
        <w:t>A</w:t>
      </w:r>
      <w:r w:rsidRPr="00714EF5">
        <w:rPr>
          <w:rFonts w:ascii="Times New Roman" w:eastAsia="Times New Roman" w:hAnsi="Times New Roman" w:cs="Times New Roman"/>
          <w:i/>
          <w:iCs/>
          <w:color w:val="000000"/>
          <w:u w:val="single"/>
          <w:lang w:bidi="en-US"/>
        </w:rPr>
        <w:t>4</w:t>
      </w:r>
    </w:p>
    <w:p w:rsidR="000E796B" w:rsidRPr="00082B7C" w:rsidRDefault="000E796B" w:rsidP="002673C5">
      <w:pPr>
        <w:widowControl w:val="0"/>
        <w:spacing w:after="0" w:line="240" w:lineRule="auto"/>
        <w:jc w:val="both"/>
        <w:rPr>
          <w:rFonts w:ascii="Times New Roman" w:eastAsia="Times New Roman" w:hAnsi="Times New Roman" w:cs="Times New Roman"/>
          <w:lang w:eastAsia="el-GR" w:bidi="el-GR"/>
        </w:rPr>
      </w:pPr>
      <w:r w:rsidRPr="00714EF5">
        <w:rPr>
          <w:rFonts w:ascii="Times New Roman" w:eastAsia="Times New Roman" w:hAnsi="Times New Roman" w:cs="Times New Roman"/>
          <w:color w:val="000000"/>
          <w:lang w:eastAsia="el-GR" w:bidi="el-GR"/>
        </w:rPr>
        <w:t xml:space="preserve">Μετά την ταυτόχρονη χορήγηση </w:t>
      </w:r>
      <w:proofErr w:type="spellStart"/>
      <w:r w:rsidRPr="00714EF5">
        <w:rPr>
          <w:rFonts w:ascii="Times New Roman" w:eastAsia="Times New Roman" w:hAnsi="Times New Roman" w:cs="Times New Roman"/>
          <w:color w:val="000000"/>
          <w:lang w:eastAsia="el-GR" w:bidi="el-GR"/>
        </w:rPr>
        <w:t>καρβαμαζεπίνης</w:t>
      </w:r>
      <w:proofErr w:type="spellEnd"/>
      <w:r w:rsidRPr="00714EF5">
        <w:rPr>
          <w:rFonts w:ascii="Times New Roman" w:eastAsia="Times New Roman" w:hAnsi="Times New Roman" w:cs="Times New Roman"/>
          <w:color w:val="000000"/>
          <w:lang w:eastAsia="el-GR" w:bidi="el-GR"/>
        </w:rPr>
        <w:t xml:space="preserve">, ενός ισχυρού </w:t>
      </w:r>
      <w:proofErr w:type="spellStart"/>
      <w:r w:rsidRPr="00714EF5">
        <w:rPr>
          <w:rFonts w:ascii="Times New Roman" w:eastAsia="Times New Roman" w:hAnsi="Times New Roman" w:cs="Times New Roman"/>
          <w:color w:val="000000"/>
          <w:lang w:eastAsia="el-GR" w:bidi="el-GR"/>
        </w:rPr>
        <w:t>επαγωγέα</w:t>
      </w:r>
      <w:proofErr w:type="spellEnd"/>
      <w:r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οι γεωμετρικές μέσες τιμές της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της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ήταν 68 % και 73 % χαμηλότερες, αντίστοιχα, σε σύγκριση με αυτές όταν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0057599F" w:rsidRPr="00714EF5">
        <w:rPr>
          <w:rFonts w:ascii="Times New Roman" w:eastAsia="Times New Roman" w:hAnsi="Times New Roman" w:cs="Times New Roman"/>
          <w:color w:val="000000"/>
          <w:lang w:eastAsia="el-GR" w:bidi="el-GR"/>
        </w:rPr>
        <w:t>εχορηγείτο</w:t>
      </w:r>
      <w:r w:rsidRPr="00714EF5">
        <w:rPr>
          <w:rFonts w:ascii="Times New Roman" w:eastAsia="Times New Roman" w:hAnsi="Times New Roman" w:cs="Times New Roman"/>
          <w:color w:val="000000"/>
          <w:lang w:eastAsia="el-GR" w:bidi="el-GR"/>
        </w:rPr>
        <w:t xml:space="preserve"> σε </w:t>
      </w:r>
      <w:proofErr w:type="spellStart"/>
      <w:r w:rsidRPr="00714EF5">
        <w:rPr>
          <w:rFonts w:ascii="Times New Roman" w:eastAsia="Times New Roman" w:hAnsi="Times New Roman" w:cs="Times New Roman"/>
          <w:color w:val="000000"/>
          <w:lang w:eastAsia="el-GR" w:bidi="el-GR"/>
        </w:rPr>
        <w:t>μονοθεραπεία</w:t>
      </w:r>
      <w:proofErr w:type="spellEnd"/>
      <w:r w:rsidRPr="00714EF5">
        <w:rPr>
          <w:rFonts w:ascii="Times New Roman" w:eastAsia="Times New Roman" w:hAnsi="Times New Roman" w:cs="Times New Roman"/>
          <w:color w:val="000000"/>
          <w:lang w:eastAsia="el-GR" w:bidi="el-GR"/>
        </w:rPr>
        <w:t xml:space="preserve">. Παρομοίως, οι γεωμετρικές μέσες τιμές της </w:t>
      </w:r>
      <w:proofErr w:type="spellStart"/>
      <w:r w:rsidRPr="00714EF5">
        <w:rPr>
          <w:rFonts w:ascii="Times New Roman" w:eastAsia="Times New Roman" w:hAnsi="Times New Roman" w:cs="Times New Roman"/>
          <w:color w:val="000000"/>
          <w:lang w:val="en-US" w:bidi="en-US"/>
        </w:rPr>
        <w:t>Cmax</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της </w:t>
      </w:r>
      <w:r w:rsidRPr="00714EF5">
        <w:rPr>
          <w:rFonts w:ascii="Times New Roman" w:eastAsia="Times New Roman" w:hAnsi="Times New Roman" w:cs="Times New Roman"/>
          <w:color w:val="000000"/>
          <w:lang w:val="en-US" w:bidi="en-US"/>
        </w:rPr>
        <w:t>AUC</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της </w:t>
      </w:r>
      <w:proofErr w:type="spellStart"/>
      <w:r w:rsidRPr="00714EF5">
        <w:rPr>
          <w:rFonts w:ascii="Times New Roman" w:eastAsia="Times New Roman" w:hAnsi="Times New Roman" w:cs="Times New Roman"/>
          <w:color w:val="000000"/>
          <w:lang w:eastAsia="el-GR" w:bidi="el-GR"/>
        </w:rPr>
        <w:t>δεϋδρο</w:t>
      </w:r>
      <w:proofErr w:type="spellEnd"/>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μετά από </w:t>
      </w:r>
      <w:proofErr w:type="spellStart"/>
      <w:r w:rsidRPr="00714EF5">
        <w:rPr>
          <w:rFonts w:ascii="Times New Roman" w:eastAsia="Times New Roman" w:hAnsi="Times New Roman" w:cs="Times New Roman"/>
          <w:color w:val="000000"/>
          <w:lang w:eastAsia="el-GR" w:bidi="el-GR"/>
        </w:rPr>
        <w:t>συγχορήγηση</w:t>
      </w:r>
      <w:proofErr w:type="spellEnd"/>
      <w:r w:rsidRPr="00714EF5">
        <w:rPr>
          <w:rFonts w:ascii="Times New Roman" w:eastAsia="Times New Roman" w:hAnsi="Times New Roman" w:cs="Times New Roman"/>
          <w:color w:val="000000"/>
          <w:lang w:eastAsia="el-GR" w:bidi="el-GR"/>
        </w:rPr>
        <w:t xml:space="preserve"> με </w:t>
      </w:r>
      <w:proofErr w:type="spellStart"/>
      <w:r w:rsidRPr="00714EF5">
        <w:rPr>
          <w:rFonts w:ascii="Times New Roman" w:eastAsia="Times New Roman" w:hAnsi="Times New Roman" w:cs="Times New Roman"/>
          <w:color w:val="000000"/>
          <w:lang w:eastAsia="el-GR" w:bidi="el-GR"/>
        </w:rPr>
        <w:t>καρβαμαζεπίνη</w:t>
      </w:r>
      <w:proofErr w:type="spellEnd"/>
      <w:r w:rsidRPr="00714EF5">
        <w:rPr>
          <w:rFonts w:ascii="Times New Roman" w:eastAsia="Times New Roman" w:hAnsi="Times New Roman" w:cs="Times New Roman"/>
          <w:color w:val="000000"/>
          <w:lang w:eastAsia="el-GR" w:bidi="el-GR"/>
        </w:rPr>
        <w:t xml:space="preserve"> ήταν 69 % και 71 % χαμηλότερες, αντίστοιχα, σε σύγκριση με αυτές μετά από </w:t>
      </w:r>
      <w:proofErr w:type="spellStart"/>
      <w:r w:rsidRPr="00082B7C">
        <w:rPr>
          <w:rFonts w:ascii="Times New Roman" w:eastAsia="Times New Roman" w:hAnsi="Times New Roman" w:cs="Times New Roman"/>
          <w:lang w:eastAsia="el-GR" w:bidi="el-GR"/>
        </w:rPr>
        <w:t>μονοθεραπεία</w:t>
      </w:r>
      <w:proofErr w:type="spellEnd"/>
      <w:r w:rsidRPr="00082B7C">
        <w:rPr>
          <w:rFonts w:ascii="Times New Roman" w:eastAsia="Times New Roman" w:hAnsi="Times New Roman" w:cs="Times New Roman"/>
          <w:lang w:eastAsia="el-GR" w:bidi="el-GR"/>
        </w:rPr>
        <w:t xml:space="preserve"> με </w:t>
      </w:r>
      <w:proofErr w:type="spellStart"/>
      <w:r w:rsidRPr="00082B7C">
        <w:rPr>
          <w:rFonts w:ascii="Times New Roman" w:eastAsia="Times New Roman" w:hAnsi="Times New Roman" w:cs="Times New Roman"/>
          <w:lang w:eastAsia="el-GR" w:bidi="el-GR"/>
        </w:rPr>
        <w:t>αριπιπραζόλη</w:t>
      </w:r>
      <w:proofErr w:type="spellEnd"/>
      <w:r w:rsidRPr="00082B7C">
        <w:rPr>
          <w:rFonts w:ascii="Times New Roman" w:eastAsia="Times New Roman" w:hAnsi="Times New Roman" w:cs="Times New Roman"/>
          <w:lang w:eastAsia="el-GR" w:bidi="el-GR"/>
        </w:rPr>
        <w:t>.</w:t>
      </w: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Η δόση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00AF69D7"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θα πρέπει να διπλασιάζεται όταν υπάρχει ταυτόχρονη χορήγηση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με </w:t>
      </w:r>
      <w:proofErr w:type="spellStart"/>
      <w:r w:rsidRPr="00714EF5">
        <w:rPr>
          <w:rFonts w:ascii="Times New Roman" w:eastAsia="Times New Roman" w:hAnsi="Times New Roman" w:cs="Times New Roman"/>
          <w:color w:val="000000"/>
          <w:lang w:eastAsia="el-GR" w:bidi="el-GR"/>
        </w:rPr>
        <w:t>καρβαμαζεπίνη</w:t>
      </w:r>
      <w:proofErr w:type="spellEnd"/>
      <w:r w:rsidRPr="00714EF5">
        <w:rPr>
          <w:rFonts w:ascii="Times New Roman" w:eastAsia="Times New Roman" w:hAnsi="Times New Roman" w:cs="Times New Roman"/>
          <w:color w:val="000000"/>
          <w:lang w:eastAsia="el-GR" w:bidi="el-GR"/>
        </w:rPr>
        <w:t xml:space="preserve">. Άλλοι ισχυροί </w:t>
      </w:r>
      <w:proofErr w:type="spellStart"/>
      <w:r w:rsidRPr="00714EF5">
        <w:rPr>
          <w:rFonts w:ascii="Times New Roman" w:eastAsia="Times New Roman" w:hAnsi="Times New Roman" w:cs="Times New Roman"/>
          <w:color w:val="000000"/>
          <w:lang w:eastAsia="el-GR" w:bidi="el-GR"/>
        </w:rPr>
        <w:t>επαγωγείς</w:t>
      </w:r>
      <w:proofErr w:type="spellEnd"/>
      <w:r w:rsidRPr="00714EF5">
        <w:rPr>
          <w:rFonts w:ascii="Times New Roman" w:eastAsia="Times New Roman" w:hAnsi="Times New Roman" w:cs="Times New Roman"/>
          <w:color w:val="000000"/>
          <w:lang w:eastAsia="el-GR" w:bidi="el-GR"/>
        </w:rPr>
        <w:t xml:space="preserve">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(όπως </w:t>
      </w:r>
      <w:proofErr w:type="spellStart"/>
      <w:r w:rsidRPr="00714EF5">
        <w:rPr>
          <w:rFonts w:ascii="Times New Roman" w:eastAsia="Times New Roman" w:hAnsi="Times New Roman" w:cs="Times New Roman"/>
          <w:color w:val="000000"/>
          <w:lang w:eastAsia="el-GR" w:bidi="el-GR"/>
        </w:rPr>
        <w:t>ριφαμπικίνη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ριφαμπουτίνη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φαινυτοΐνη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φαινοβαρβιτάλη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πριμιδόνη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εφαβιρένζη</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νεβιραπίνη</w:t>
      </w:r>
      <w:proofErr w:type="spellEnd"/>
      <w:r w:rsidRPr="00714EF5">
        <w:rPr>
          <w:rFonts w:ascii="Times New Roman" w:eastAsia="Times New Roman" w:hAnsi="Times New Roman" w:cs="Times New Roman"/>
          <w:color w:val="000000"/>
          <w:lang w:eastAsia="el-GR" w:bidi="el-GR"/>
        </w:rPr>
        <w:t xml:space="preserve"> και </w:t>
      </w:r>
      <w:proofErr w:type="spellStart"/>
      <w:r w:rsidRPr="00714EF5">
        <w:rPr>
          <w:rFonts w:ascii="Times New Roman" w:eastAsia="Times New Roman" w:hAnsi="Times New Roman" w:cs="Times New Roman"/>
          <w:color w:val="000000"/>
          <w:lang w:eastAsia="el-GR" w:bidi="el-GR"/>
        </w:rPr>
        <w:t>υπερικό</w:t>
      </w:r>
      <w:proofErr w:type="spellEnd"/>
      <w:r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St</w:t>
      </w:r>
      <w:r w:rsidRPr="00714EF5">
        <w:rPr>
          <w:rFonts w:ascii="Times New Roman" w:eastAsia="Times New Roman" w:hAnsi="Times New Roman" w:cs="Times New Roman"/>
          <w:color w:val="000000"/>
          <w:lang w:bidi="en-US"/>
        </w:rPr>
        <w:t xml:space="preserve">. </w:t>
      </w:r>
      <w:proofErr w:type="gramStart"/>
      <w:r w:rsidRPr="00714EF5">
        <w:rPr>
          <w:rFonts w:ascii="Times New Roman" w:eastAsia="Times New Roman" w:hAnsi="Times New Roman" w:cs="Times New Roman"/>
          <w:color w:val="000000"/>
          <w:lang w:val="en-US" w:bidi="en-US"/>
        </w:rPr>
        <w:lastRenderedPageBreak/>
        <w:t>John</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s</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val="en-US" w:bidi="en-US"/>
        </w:rPr>
        <w:t>Wort</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μπορεί να αναμένεται να έχουν παρόμοιες ενέργειες και γι' αυτό θα πρέπει να γίνονται παρόμοιες αυξήσεις στη δόση.</w:t>
      </w:r>
      <w:proofErr w:type="gramEnd"/>
      <w:r w:rsidRPr="00714EF5">
        <w:rPr>
          <w:rFonts w:ascii="Times New Roman" w:eastAsia="Times New Roman" w:hAnsi="Times New Roman" w:cs="Times New Roman"/>
          <w:color w:val="000000"/>
          <w:lang w:eastAsia="el-GR" w:bidi="el-GR"/>
        </w:rPr>
        <w:t xml:space="preserve"> Μόλις διακοπεί η χορήγηση των ισχυρών </w:t>
      </w:r>
      <w:proofErr w:type="spellStart"/>
      <w:r w:rsidRPr="00714EF5">
        <w:rPr>
          <w:rFonts w:ascii="Times New Roman" w:eastAsia="Times New Roman" w:hAnsi="Times New Roman" w:cs="Times New Roman"/>
          <w:color w:val="000000"/>
          <w:lang w:eastAsia="el-GR" w:bidi="el-GR"/>
        </w:rPr>
        <w:t>επαγωγέων</w:t>
      </w:r>
      <w:proofErr w:type="spellEnd"/>
      <w:r w:rsidRPr="00714EF5">
        <w:rPr>
          <w:rFonts w:ascii="Times New Roman" w:eastAsia="Times New Roman" w:hAnsi="Times New Roman" w:cs="Times New Roman"/>
          <w:color w:val="000000"/>
          <w:lang w:eastAsia="el-GR" w:bidi="el-GR"/>
        </w:rPr>
        <w:t xml:space="preserve">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 xml:space="preserve">η δοσολογία </w:t>
      </w:r>
      <w:r w:rsidR="00AF69D7" w:rsidRPr="00714EF5">
        <w:rPr>
          <w:rFonts w:ascii="Times New Roman" w:eastAsia="Times New Roman" w:hAnsi="Times New Roman" w:cs="Times New Roman"/>
          <w:color w:val="000000"/>
          <w:lang w:eastAsia="el-GR" w:bidi="el-GR"/>
        </w:rPr>
        <w:t xml:space="preserve">της </w:t>
      </w:r>
      <w:proofErr w:type="spellStart"/>
      <w:r w:rsidR="00AF69D7" w:rsidRPr="00714EF5">
        <w:rPr>
          <w:rFonts w:ascii="Times New Roman" w:eastAsia="Times New Roman" w:hAnsi="Times New Roman" w:cs="Times New Roman"/>
          <w:color w:val="000000"/>
          <w:lang w:eastAsia="el-GR" w:bidi="el-GR"/>
        </w:rPr>
        <w:t>αριπιπραζόλης</w:t>
      </w:r>
      <w:proofErr w:type="spellEnd"/>
      <w:r w:rsidR="00AF69D7"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θα πρέπει να μειώνεται στη συνιστώμενη δόση.</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714EF5" w:rsidRDefault="000E796B"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Βαλπροϊκό</w:t>
      </w:r>
      <w:proofErr w:type="spellEnd"/>
      <w:r w:rsidRPr="00714EF5">
        <w:rPr>
          <w:rFonts w:ascii="Times New Roman" w:eastAsia="Times New Roman" w:hAnsi="Times New Roman" w:cs="Times New Roman"/>
          <w:i/>
          <w:iCs/>
          <w:color w:val="000000"/>
          <w:u w:val="single"/>
          <w:lang w:eastAsia="el-GR" w:bidi="el-GR"/>
        </w:rPr>
        <w:t xml:space="preserve"> και </w:t>
      </w:r>
      <w:proofErr w:type="spellStart"/>
      <w:r w:rsidRPr="00714EF5">
        <w:rPr>
          <w:rFonts w:ascii="Times New Roman" w:eastAsia="Times New Roman" w:hAnsi="Times New Roman" w:cs="Times New Roman"/>
          <w:i/>
          <w:iCs/>
          <w:color w:val="000000"/>
          <w:u w:val="single"/>
          <w:lang w:eastAsia="el-GR" w:bidi="el-GR"/>
        </w:rPr>
        <w:t>λίθιο</w:t>
      </w:r>
      <w:proofErr w:type="spellEnd"/>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Όταν </w:t>
      </w:r>
      <w:proofErr w:type="spellStart"/>
      <w:r w:rsidRPr="00714EF5">
        <w:rPr>
          <w:rFonts w:ascii="Times New Roman" w:eastAsia="Times New Roman" w:hAnsi="Times New Roman" w:cs="Times New Roman"/>
          <w:color w:val="000000"/>
          <w:lang w:eastAsia="el-GR" w:bidi="el-GR"/>
        </w:rPr>
        <w:t>συγχορηγήθηκαν</w:t>
      </w:r>
      <w:proofErr w:type="spellEnd"/>
      <w:r w:rsidRPr="00714EF5">
        <w:rPr>
          <w:rFonts w:ascii="Times New Roman" w:eastAsia="Times New Roman" w:hAnsi="Times New Roman" w:cs="Times New Roman"/>
          <w:color w:val="000000"/>
          <w:lang w:eastAsia="el-GR" w:bidi="el-GR"/>
        </w:rPr>
        <w:t xml:space="preserve"> είτε </w:t>
      </w:r>
      <w:proofErr w:type="spellStart"/>
      <w:r w:rsidRPr="00714EF5">
        <w:rPr>
          <w:rFonts w:ascii="Times New Roman" w:eastAsia="Times New Roman" w:hAnsi="Times New Roman" w:cs="Times New Roman"/>
          <w:color w:val="000000"/>
          <w:lang w:eastAsia="el-GR" w:bidi="el-GR"/>
        </w:rPr>
        <w:t>βαλπροϊκό</w:t>
      </w:r>
      <w:proofErr w:type="spellEnd"/>
      <w:r w:rsidRPr="00714EF5">
        <w:rPr>
          <w:rFonts w:ascii="Times New Roman" w:eastAsia="Times New Roman" w:hAnsi="Times New Roman" w:cs="Times New Roman"/>
          <w:color w:val="000000"/>
          <w:lang w:eastAsia="el-GR" w:bidi="el-GR"/>
        </w:rPr>
        <w:t xml:space="preserve"> είτε </w:t>
      </w:r>
      <w:proofErr w:type="spellStart"/>
      <w:r w:rsidRPr="00714EF5">
        <w:rPr>
          <w:rFonts w:ascii="Times New Roman" w:eastAsia="Times New Roman" w:hAnsi="Times New Roman" w:cs="Times New Roman"/>
          <w:color w:val="000000"/>
          <w:lang w:eastAsia="el-GR" w:bidi="el-GR"/>
        </w:rPr>
        <w:t>λίθιο</w:t>
      </w:r>
      <w:proofErr w:type="spellEnd"/>
      <w:r w:rsidRPr="00714EF5">
        <w:rPr>
          <w:rFonts w:ascii="Times New Roman" w:eastAsia="Times New Roman" w:hAnsi="Times New Roman" w:cs="Times New Roman"/>
          <w:color w:val="000000"/>
          <w:lang w:eastAsia="el-GR" w:bidi="el-GR"/>
        </w:rPr>
        <w:t xml:space="preserve"> μαζί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δεν υπήρξε κλινικώς σημαντική αλλαγή στις συγκεντρώσεις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714EF5" w:rsidRDefault="000E796B"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 xml:space="preserve">Σύνδρομο </w:t>
      </w:r>
      <w:proofErr w:type="spellStart"/>
      <w:r w:rsidRPr="00714EF5">
        <w:rPr>
          <w:rFonts w:ascii="Times New Roman" w:eastAsia="Times New Roman" w:hAnsi="Times New Roman" w:cs="Times New Roman"/>
          <w:i/>
          <w:iCs/>
          <w:color w:val="000000"/>
          <w:u w:val="single"/>
          <w:lang w:eastAsia="el-GR" w:bidi="el-GR"/>
        </w:rPr>
        <w:t>σεροτονίνης</w:t>
      </w:r>
      <w:proofErr w:type="spellEnd"/>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Έχουν αναφερθεί περιπτώσεις συνδρόμου </w:t>
      </w:r>
      <w:proofErr w:type="spellStart"/>
      <w:r w:rsidRPr="00714EF5">
        <w:rPr>
          <w:rFonts w:ascii="Times New Roman" w:eastAsia="Times New Roman" w:hAnsi="Times New Roman" w:cs="Times New Roman"/>
          <w:color w:val="000000"/>
          <w:lang w:eastAsia="el-GR" w:bidi="el-GR"/>
        </w:rPr>
        <w:t>σεροτονίνης</w:t>
      </w:r>
      <w:proofErr w:type="spellEnd"/>
      <w:r w:rsidRPr="00714EF5">
        <w:rPr>
          <w:rFonts w:ascii="Times New Roman" w:eastAsia="Times New Roman" w:hAnsi="Times New Roman" w:cs="Times New Roman"/>
          <w:color w:val="000000"/>
          <w:lang w:eastAsia="el-GR" w:bidi="el-GR"/>
        </w:rPr>
        <w:t xml:space="preserve"> σε ασθενείς που λαμβάνουν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μπορούν να εμφανίσουν πιθανά σημεία και συμπτώματα για αυτή την κατάσταση ιδιαίτερα σε περιπτώσεις ταυτόχρονης χρήσης με άλλα </w:t>
      </w:r>
      <w:proofErr w:type="spellStart"/>
      <w:r w:rsidRPr="00714EF5">
        <w:rPr>
          <w:rFonts w:ascii="Times New Roman" w:eastAsia="Times New Roman" w:hAnsi="Times New Roman" w:cs="Times New Roman"/>
          <w:color w:val="000000"/>
          <w:lang w:eastAsia="el-GR" w:bidi="el-GR"/>
        </w:rPr>
        <w:t>σεροτονινεργικά</w:t>
      </w:r>
      <w:proofErr w:type="spellEnd"/>
      <w:r w:rsidRPr="00714EF5">
        <w:rPr>
          <w:rFonts w:ascii="Times New Roman" w:eastAsia="Times New Roman" w:hAnsi="Times New Roman" w:cs="Times New Roman"/>
          <w:color w:val="000000"/>
          <w:lang w:eastAsia="el-GR" w:bidi="el-GR"/>
        </w:rPr>
        <w:t xml:space="preserve"> φάρμακα, όπως τα </w:t>
      </w:r>
      <w:r w:rsidRPr="00714EF5">
        <w:rPr>
          <w:rFonts w:ascii="Times New Roman" w:eastAsia="Times New Roman" w:hAnsi="Times New Roman" w:cs="Times New Roman"/>
          <w:color w:val="000000"/>
          <w:lang w:val="en-US" w:bidi="en-US"/>
        </w:rPr>
        <w:t>SSRI</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SNRI</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ή με φάρμακα που είναι γνωστά ότι αυξάνουν τις συγκεντρώσεις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(βλέπε παράγραφο 4.8).</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 xml:space="preserve">Δυνατότητα </w:t>
      </w:r>
      <w:r w:rsidR="002351DA" w:rsidRPr="00714EF5">
        <w:rPr>
          <w:rFonts w:ascii="Times New Roman" w:eastAsia="Times New Roman" w:hAnsi="Times New Roman" w:cs="Times New Roman"/>
          <w:color w:val="000000"/>
          <w:u w:val="single"/>
          <w:lang w:bidi="en-US"/>
        </w:rPr>
        <w:t xml:space="preserve">της </w:t>
      </w:r>
      <w:proofErr w:type="spellStart"/>
      <w:r w:rsidR="002351DA" w:rsidRPr="00714EF5">
        <w:rPr>
          <w:rFonts w:ascii="Times New Roman" w:eastAsia="Times New Roman" w:hAnsi="Times New Roman" w:cs="Times New Roman"/>
          <w:color w:val="000000"/>
          <w:u w:val="single"/>
          <w:lang w:bidi="en-US"/>
        </w:rPr>
        <w:t>αριπιπραζόλης</w:t>
      </w:r>
      <w:proofErr w:type="spellEnd"/>
      <w:r w:rsidR="002351DA" w:rsidRPr="00714EF5">
        <w:rPr>
          <w:rFonts w:ascii="Times New Roman" w:eastAsia="Times New Roman" w:hAnsi="Times New Roman" w:cs="Times New Roman"/>
          <w:color w:val="000000"/>
          <w:u w:val="single"/>
          <w:lang w:bidi="en-US"/>
        </w:rPr>
        <w:t xml:space="preserve"> </w:t>
      </w:r>
      <w:r w:rsidRPr="00714EF5">
        <w:rPr>
          <w:rFonts w:ascii="Times New Roman" w:eastAsia="Times New Roman" w:hAnsi="Times New Roman" w:cs="Times New Roman"/>
          <w:color w:val="000000"/>
          <w:u w:val="single"/>
          <w:lang w:eastAsia="el-GR" w:bidi="el-GR"/>
        </w:rPr>
        <w:t>να επηρεάζει άλλα φαρμακευτικά προϊόντα</w:t>
      </w:r>
    </w:p>
    <w:p w:rsidR="00082B7C" w:rsidRPr="00D0568E" w:rsidRDefault="00082B7C" w:rsidP="002673C5">
      <w:pPr>
        <w:widowControl w:val="0"/>
        <w:spacing w:after="0" w:line="240" w:lineRule="auto"/>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κλινικές δοκιμές, δόσεις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10-30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ημερησίως, δεν είχαν σημαντική επίδραση στο μεταβολισμό των υποστρωμάτων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D</w:t>
      </w:r>
      <w:r w:rsidRPr="00714EF5">
        <w:rPr>
          <w:rFonts w:ascii="Times New Roman" w:eastAsia="Times New Roman" w:hAnsi="Times New Roman" w:cs="Times New Roman"/>
          <w:color w:val="000000"/>
          <w:lang w:bidi="en-US"/>
        </w:rPr>
        <w:t xml:space="preserve">6 </w:t>
      </w:r>
      <w:r w:rsidRPr="00714EF5">
        <w:rPr>
          <w:rFonts w:ascii="Times New Roman" w:eastAsia="Times New Roman" w:hAnsi="Times New Roman" w:cs="Times New Roman"/>
          <w:color w:val="000000"/>
          <w:lang w:eastAsia="el-GR" w:bidi="el-GR"/>
        </w:rPr>
        <w:t>(αναλογία δεξτρομεθορφάνης/3</w:t>
      </w:r>
      <w:r w:rsidRPr="00714EF5">
        <w:rPr>
          <w:rFonts w:ascii="Times New Roman" w:eastAsia="Times New Roman" w:hAnsi="Times New Roman" w:cs="Times New Roman"/>
          <w:color w:val="000000"/>
          <w:lang w:bidi="en-US"/>
        </w:rPr>
        <w:t>-</w:t>
      </w:r>
      <w:proofErr w:type="spellStart"/>
      <w:r w:rsidRPr="00714EF5">
        <w:rPr>
          <w:rFonts w:ascii="Times New Roman" w:eastAsia="Times New Roman" w:hAnsi="Times New Roman" w:cs="Times New Roman"/>
          <w:color w:val="000000"/>
          <w:lang w:val="en-US" w:bidi="en-US"/>
        </w:rPr>
        <w:t>methoxymorphinan</w:t>
      </w:r>
      <w:proofErr w:type="spellEnd"/>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C</w:t>
      </w:r>
      <w:r w:rsidRPr="00714EF5">
        <w:rPr>
          <w:rFonts w:ascii="Times New Roman" w:eastAsia="Times New Roman" w:hAnsi="Times New Roman" w:cs="Times New Roman"/>
          <w:color w:val="000000"/>
          <w:lang w:bidi="en-US"/>
        </w:rPr>
        <w:t xml:space="preserve">9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βαρφαρίνη</w:t>
      </w:r>
      <w:proofErr w:type="spellEnd"/>
      <w:r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2</w:t>
      </w:r>
      <w:r w:rsidRPr="00714EF5">
        <w:rPr>
          <w:rFonts w:ascii="Times New Roman" w:eastAsia="Times New Roman" w:hAnsi="Times New Roman" w:cs="Times New Roman"/>
          <w:color w:val="000000"/>
          <w:lang w:val="en-US" w:bidi="en-US"/>
        </w:rPr>
        <w:t>C</w:t>
      </w:r>
      <w:r w:rsidRPr="00714EF5">
        <w:rPr>
          <w:rFonts w:ascii="Times New Roman" w:eastAsia="Times New Roman" w:hAnsi="Times New Roman" w:cs="Times New Roman"/>
          <w:color w:val="000000"/>
          <w:lang w:bidi="en-US"/>
        </w:rPr>
        <w:t xml:space="preserve">19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ομεπραζόλη</w:t>
      </w:r>
      <w:proofErr w:type="spellEnd"/>
      <w:r w:rsidRPr="00714EF5">
        <w:rPr>
          <w:rFonts w:ascii="Times New Roman" w:eastAsia="Times New Roman" w:hAnsi="Times New Roman" w:cs="Times New Roman"/>
          <w:color w:val="000000"/>
          <w:lang w:eastAsia="el-GR" w:bidi="el-GR"/>
        </w:rPr>
        <w:t xml:space="preserve">) και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3</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4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δεξτρομεθορφάνη</w:t>
      </w:r>
      <w:proofErr w:type="spellEnd"/>
      <w:r w:rsidRPr="00714EF5">
        <w:rPr>
          <w:rFonts w:ascii="Times New Roman" w:eastAsia="Times New Roman" w:hAnsi="Times New Roman" w:cs="Times New Roman"/>
          <w:color w:val="000000"/>
          <w:lang w:eastAsia="el-GR" w:bidi="el-GR"/>
        </w:rPr>
        <w:t xml:space="preserve">). Επιπλέον,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η </w:t>
      </w:r>
      <w:proofErr w:type="spellStart"/>
      <w:r w:rsidRPr="00714EF5">
        <w:rPr>
          <w:rFonts w:ascii="Times New Roman" w:eastAsia="Times New Roman" w:hAnsi="Times New Roman" w:cs="Times New Roman"/>
          <w:color w:val="000000"/>
          <w:lang w:eastAsia="el-GR" w:bidi="el-GR"/>
        </w:rPr>
        <w:t>δεϋδρο</w:t>
      </w:r>
      <w:proofErr w:type="spellEnd"/>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δεν έδειξαν ότι μπορούν να μεταβάλουν το μεταβολισμό που γίνεται με τη μεσολάβηση του </w:t>
      </w:r>
      <w:r w:rsidRPr="00714EF5">
        <w:rPr>
          <w:rFonts w:ascii="Times New Roman" w:eastAsia="Times New Roman" w:hAnsi="Times New Roman" w:cs="Times New Roman"/>
          <w:color w:val="000000"/>
          <w:lang w:val="en-US" w:bidi="en-US"/>
        </w:rPr>
        <w:t>CYP</w:t>
      </w:r>
      <w:r w:rsidRPr="00714EF5">
        <w:rPr>
          <w:rFonts w:ascii="Times New Roman" w:eastAsia="Times New Roman" w:hAnsi="Times New Roman" w:cs="Times New Roman"/>
          <w:color w:val="000000"/>
          <w:lang w:bidi="en-US"/>
        </w:rPr>
        <w:t>1</w:t>
      </w:r>
      <w:r w:rsidRPr="00714EF5">
        <w:rPr>
          <w:rFonts w:ascii="Times New Roman" w:eastAsia="Times New Roman" w:hAnsi="Times New Roman" w:cs="Times New Roman"/>
          <w:color w:val="000000"/>
          <w:lang w:val="en-US" w:bidi="en-US"/>
        </w:rPr>
        <w:t>A</w:t>
      </w:r>
      <w:r w:rsidRPr="00714EF5">
        <w:rPr>
          <w:rFonts w:ascii="Times New Roman" w:eastAsia="Times New Roman" w:hAnsi="Times New Roman" w:cs="Times New Roman"/>
          <w:color w:val="000000"/>
          <w:lang w:bidi="en-US"/>
        </w:rPr>
        <w:t xml:space="preserve">2, </w:t>
      </w:r>
      <w:r w:rsidRPr="00714EF5">
        <w:rPr>
          <w:rFonts w:ascii="Times New Roman" w:eastAsia="Times New Roman" w:hAnsi="Times New Roman" w:cs="Times New Roman"/>
          <w:i/>
          <w:iCs/>
          <w:color w:val="000000"/>
          <w:lang w:val="en-US" w:bidi="en-US"/>
        </w:rPr>
        <w:t>in</w:t>
      </w:r>
      <w:r w:rsidRPr="00714EF5">
        <w:rPr>
          <w:rFonts w:ascii="Times New Roman" w:eastAsia="Times New Roman" w:hAnsi="Times New Roman" w:cs="Times New Roman"/>
          <w:i/>
          <w:iCs/>
          <w:color w:val="000000"/>
          <w:lang w:bidi="en-US"/>
        </w:rPr>
        <w:t xml:space="preserve"> </w:t>
      </w:r>
      <w:r w:rsidRPr="00714EF5">
        <w:rPr>
          <w:rFonts w:ascii="Times New Roman" w:eastAsia="Times New Roman" w:hAnsi="Times New Roman" w:cs="Times New Roman"/>
          <w:i/>
          <w:iCs/>
          <w:color w:val="000000"/>
          <w:lang w:val="en-US" w:bidi="en-US"/>
        </w:rPr>
        <w:t>vitro</w:t>
      </w:r>
      <w:r w:rsidRPr="00714EF5">
        <w:rPr>
          <w:rFonts w:ascii="Times New Roman" w:eastAsia="Times New Roman" w:hAnsi="Times New Roman" w:cs="Times New Roman"/>
          <w:i/>
          <w:iCs/>
          <w:color w:val="000000"/>
          <w:lang w:bidi="en-US"/>
        </w:rPr>
        <w:t>.</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Ως εκ τούτου,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είναι απίθανο να προκαλέσει με φαρμακευτικά προϊόντα κλινικώς σημαντικές αλληλεπιδράσεις που πραγματοποιούνται με τη μεσολάβηση αυτών των ενζύμων.</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Όταν 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χορηγήθηκε ταυτόχρονα με </w:t>
      </w:r>
      <w:proofErr w:type="spellStart"/>
      <w:r w:rsidRPr="00714EF5">
        <w:rPr>
          <w:rFonts w:ascii="Times New Roman" w:eastAsia="Times New Roman" w:hAnsi="Times New Roman" w:cs="Times New Roman"/>
          <w:color w:val="000000"/>
          <w:lang w:eastAsia="el-GR" w:bidi="el-GR"/>
        </w:rPr>
        <w:t>βαλπροϊκό</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λίθιο</w:t>
      </w:r>
      <w:proofErr w:type="spellEnd"/>
      <w:r w:rsidRPr="00714EF5">
        <w:rPr>
          <w:rFonts w:ascii="Times New Roman" w:eastAsia="Times New Roman" w:hAnsi="Times New Roman" w:cs="Times New Roman"/>
          <w:color w:val="000000"/>
          <w:lang w:eastAsia="el-GR" w:bidi="el-GR"/>
        </w:rPr>
        <w:t xml:space="preserve"> ή </w:t>
      </w:r>
      <w:proofErr w:type="spellStart"/>
      <w:r w:rsidRPr="00714EF5">
        <w:rPr>
          <w:rFonts w:ascii="Times New Roman" w:eastAsia="Times New Roman" w:hAnsi="Times New Roman" w:cs="Times New Roman"/>
          <w:color w:val="000000"/>
          <w:lang w:eastAsia="el-GR" w:bidi="el-GR"/>
        </w:rPr>
        <w:t>λαμοτριγίνη</w:t>
      </w:r>
      <w:proofErr w:type="spellEnd"/>
      <w:r w:rsidRPr="00714EF5">
        <w:rPr>
          <w:rFonts w:ascii="Times New Roman" w:eastAsia="Times New Roman" w:hAnsi="Times New Roman" w:cs="Times New Roman"/>
          <w:color w:val="000000"/>
          <w:lang w:eastAsia="el-GR" w:bidi="el-GR"/>
        </w:rPr>
        <w:t xml:space="preserve">, δεν υπήρξε κλινικά σημαντική μεταβολή στις συγκεντρώσεις του </w:t>
      </w:r>
      <w:proofErr w:type="spellStart"/>
      <w:r w:rsidRPr="00714EF5">
        <w:rPr>
          <w:rFonts w:ascii="Times New Roman" w:eastAsia="Times New Roman" w:hAnsi="Times New Roman" w:cs="Times New Roman"/>
          <w:color w:val="000000"/>
          <w:lang w:eastAsia="el-GR" w:bidi="el-GR"/>
        </w:rPr>
        <w:t>βαλπροϊκού</w:t>
      </w:r>
      <w:proofErr w:type="spellEnd"/>
      <w:r w:rsidRPr="00714EF5">
        <w:rPr>
          <w:rFonts w:ascii="Times New Roman" w:eastAsia="Times New Roman" w:hAnsi="Times New Roman" w:cs="Times New Roman"/>
          <w:color w:val="000000"/>
          <w:lang w:eastAsia="el-GR" w:bidi="el-GR"/>
        </w:rPr>
        <w:t xml:space="preserve">, του </w:t>
      </w:r>
      <w:proofErr w:type="spellStart"/>
      <w:r w:rsidRPr="00714EF5">
        <w:rPr>
          <w:rFonts w:ascii="Times New Roman" w:eastAsia="Times New Roman" w:hAnsi="Times New Roman" w:cs="Times New Roman"/>
          <w:color w:val="000000"/>
          <w:lang w:eastAsia="el-GR" w:bidi="el-GR"/>
        </w:rPr>
        <w:t>λιθίου</w:t>
      </w:r>
      <w:proofErr w:type="spellEnd"/>
      <w:r w:rsidRPr="00714EF5">
        <w:rPr>
          <w:rFonts w:ascii="Times New Roman" w:eastAsia="Times New Roman" w:hAnsi="Times New Roman" w:cs="Times New Roman"/>
          <w:color w:val="000000"/>
          <w:lang w:eastAsia="el-GR" w:bidi="el-GR"/>
        </w:rPr>
        <w:t xml:space="preserve"> ή της </w:t>
      </w:r>
      <w:proofErr w:type="spellStart"/>
      <w:r w:rsidRPr="00714EF5">
        <w:rPr>
          <w:rFonts w:ascii="Times New Roman" w:eastAsia="Times New Roman" w:hAnsi="Times New Roman" w:cs="Times New Roman"/>
          <w:color w:val="000000"/>
          <w:lang w:eastAsia="el-GR" w:bidi="el-GR"/>
        </w:rPr>
        <w:t>λαμοτριγίνης</w:t>
      </w:r>
      <w:proofErr w:type="spellEnd"/>
      <w:r w:rsidRPr="00714EF5">
        <w:rPr>
          <w:rFonts w:ascii="Times New Roman" w:eastAsia="Times New Roman" w:hAnsi="Times New Roman" w:cs="Times New Roman"/>
          <w:color w:val="000000"/>
          <w:lang w:eastAsia="el-GR" w:bidi="el-GR"/>
        </w:rPr>
        <w:t>.</w:t>
      </w:r>
    </w:p>
    <w:p w:rsidR="00082B7C" w:rsidRPr="00D0568E" w:rsidRDefault="00082B7C" w:rsidP="002673C5">
      <w:pPr>
        <w:widowControl w:val="0"/>
        <w:spacing w:after="0" w:line="240" w:lineRule="auto"/>
        <w:rPr>
          <w:rFonts w:ascii="Times New Roman" w:eastAsia="Times New Roman" w:hAnsi="Times New Roman" w:cs="Times New Roman"/>
          <w:color w:val="000000"/>
          <w:lang w:eastAsia="el-GR" w:bidi="el-GR"/>
        </w:rPr>
      </w:pPr>
    </w:p>
    <w:p w:rsidR="000D01B5" w:rsidRPr="00714EF5" w:rsidRDefault="00082B7C" w:rsidP="002673C5">
      <w:pPr>
        <w:pStyle w:val="a4"/>
        <w:shd w:val="clear" w:color="auto" w:fill="auto"/>
        <w:tabs>
          <w:tab w:val="left" w:pos="709"/>
        </w:tabs>
        <w:spacing w:line="240" w:lineRule="auto"/>
      </w:pPr>
      <w:r>
        <w:t>4.6</w:t>
      </w:r>
      <w:r w:rsidRPr="00D0568E">
        <w:tab/>
      </w:r>
      <w:r w:rsidR="000D01B5" w:rsidRPr="00714EF5">
        <w:t>Γονιμότητα, κύηση και γαλουχία</w:t>
      </w:r>
    </w:p>
    <w:p w:rsidR="00135CDE" w:rsidRPr="00082B7C" w:rsidRDefault="00135CDE" w:rsidP="002673C5">
      <w:pPr>
        <w:pStyle w:val="a4"/>
        <w:shd w:val="clear" w:color="auto" w:fill="auto"/>
        <w:spacing w:line="240" w:lineRule="auto"/>
        <w:rPr>
          <w:b w:val="0"/>
        </w:rPr>
      </w:pPr>
    </w:p>
    <w:p w:rsidR="000D01B5" w:rsidRPr="00D0568E" w:rsidRDefault="000D01B5" w:rsidP="002673C5">
      <w:pPr>
        <w:widowControl w:val="0"/>
        <w:spacing w:after="0" w:line="240" w:lineRule="auto"/>
        <w:rPr>
          <w:rStyle w:val="40"/>
          <w:rFonts w:eastAsiaTheme="minorHAnsi"/>
          <w:i w:val="0"/>
          <w:iCs w:val="0"/>
          <w:u w:val="none"/>
        </w:rPr>
      </w:pPr>
      <w:r w:rsidRPr="00714EF5">
        <w:rPr>
          <w:rStyle w:val="40"/>
          <w:rFonts w:eastAsiaTheme="minorHAnsi"/>
          <w:iCs w:val="0"/>
        </w:rPr>
        <w:t>Εγκυμοσύνη</w:t>
      </w:r>
    </w:p>
    <w:p w:rsidR="00082B7C" w:rsidRPr="00D0568E" w:rsidRDefault="00082B7C" w:rsidP="002673C5">
      <w:pPr>
        <w:widowControl w:val="0"/>
        <w:spacing w:after="0" w:line="240" w:lineRule="auto"/>
        <w:rPr>
          <w:rFonts w:ascii="Times New Roman" w:hAnsi="Times New Roman" w:cs="Times New Roman"/>
        </w:rPr>
      </w:pPr>
    </w:p>
    <w:p w:rsidR="000E796B" w:rsidRPr="00714EF5"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Δεν έχουν πραγματοποιηθεί επαρκείς και καλά ελεγχόμενες δοκιμές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σε εγκύους γυναίκες. Έχουν αναφερθεί συγγενείς ανωμαλίες</w:t>
      </w:r>
      <w:r w:rsidR="00B23649" w:rsidRPr="00714EF5">
        <w:rPr>
          <w:rFonts w:ascii="Times New Roman" w:eastAsia="Times New Roman" w:hAnsi="Times New Roman" w:cs="Times New Roman"/>
          <w:color w:val="000000"/>
          <w:lang w:eastAsia="el-GR" w:bidi="el-GR"/>
        </w:rPr>
        <w:sym w:font="Wingdings" w:char="F09E"/>
      </w:r>
      <w:r w:rsidRPr="00714EF5">
        <w:rPr>
          <w:rFonts w:ascii="Times New Roman" w:eastAsia="Times New Roman" w:hAnsi="Times New Roman" w:cs="Times New Roman"/>
          <w:color w:val="000000"/>
          <w:lang w:eastAsia="el-GR" w:bidi="el-GR"/>
        </w:rPr>
        <w:t xml:space="preserve"> ωστόσο, δεν αποδείχθηκε αιτιολογικός συσχετισμός με την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Δοκιμές σε πειραματόζωα δεν αποκλείουν πιθανή αναπτυξιακή τοξικότητα (βλέπε παράγραφο 5.3). Οι ασθενείς πρέπει να ενημερώνονται ότι πρέπει να αναφέρουν στο γιατρό τους εάν μείνουν έγκυες ή προτίθενται να μείνουν έγκυες κατά τη διάρκεια της θεραπείας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Λόγω ανεπαρκούς πληροφόρησης για την ασφάλεια στον άνθρωπο και των ερωτηματικών που δημιουργήθηκαν από τις δοκιμές αναπαραγωγής σε πειραματόζωα, το φαρμακευτικό αυτό προϊόν δεν πρέπει να χρησιμοποιείται σε περίπτωση κύησης εκτός εάν το αναμενόμενο όφελος δικαιολογεί σαφώς τον πιθανό κίνδυνο για το έμβρυο.</w:t>
      </w:r>
    </w:p>
    <w:p w:rsidR="00BA479D"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Τα νεογνά που εκτίθενται σε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(περιλαμβανομένης της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κατά το τρίτο τρίμηνο της εγκυμοσύνης, διατρέχουν κίνδυνο για εμφάνιση ανεπιθύμητων ενεργειών περιλαμβανομένων των </w:t>
      </w:r>
      <w:proofErr w:type="spellStart"/>
      <w:r w:rsidRPr="00714EF5">
        <w:rPr>
          <w:rFonts w:ascii="Times New Roman" w:eastAsia="Times New Roman" w:hAnsi="Times New Roman" w:cs="Times New Roman"/>
          <w:color w:val="000000"/>
          <w:lang w:eastAsia="el-GR" w:bidi="el-GR"/>
        </w:rPr>
        <w:t>εξωπυραμιδικών</w:t>
      </w:r>
      <w:proofErr w:type="spellEnd"/>
      <w:r w:rsidRPr="00714EF5">
        <w:rPr>
          <w:rFonts w:ascii="Times New Roman" w:eastAsia="Times New Roman" w:hAnsi="Times New Roman" w:cs="Times New Roman"/>
          <w:color w:val="000000"/>
          <w:lang w:eastAsia="el-GR" w:bidi="el-GR"/>
        </w:rPr>
        <w:t xml:space="preserve"> και/ή συμπτωμάτων απόσυρσης που μπορούν να ποικίλουν σε σοβαρότητα και διάρκεια μετά τον τοκετό. Υπάρχουν αναφορές για διέγερση, υπερτονία, υποτονία, τρόμο, υπνηλία, αναπνευστική δυσχέρεια ή διαταραχή στη σίτιση. Κατά συνέπεια, τα νεογνά θα πρέπει να παρακολουθούνται προσεκτικά.</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D01B5" w:rsidRPr="00D0568E" w:rsidRDefault="000D01B5" w:rsidP="002673C5">
      <w:pPr>
        <w:widowControl w:val="0"/>
        <w:spacing w:after="0" w:line="240" w:lineRule="auto"/>
        <w:rPr>
          <w:rStyle w:val="40"/>
          <w:rFonts w:eastAsiaTheme="minorHAnsi"/>
          <w:i w:val="0"/>
          <w:iCs w:val="0"/>
          <w:u w:val="none"/>
        </w:rPr>
      </w:pPr>
      <w:r w:rsidRPr="00714EF5">
        <w:rPr>
          <w:rStyle w:val="40"/>
          <w:rFonts w:eastAsiaTheme="minorHAnsi"/>
          <w:iCs w:val="0"/>
        </w:rPr>
        <w:t>Θηλασμός</w:t>
      </w:r>
    </w:p>
    <w:p w:rsidR="00082B7C" w:rsidRPr="00D0568E" w:rsidRDefault="00082B7C" w:rsidP="002673C5">
      <w:pPr>
        <w:widowControl w:val="0"/>
        <w:spacing w:after="0" w:line="240" w:lineRule="auto"/>
        <w:rPr>
          <w:rFonts w:ascii="Times New Roman" w:hAnsi="Times New Roman" w:cs="Times New Roman"/>
        </w:rPr>
      </w:pPr>
    </w:p>
    <w:p w:rsidR="00BA479D" w:rsidRPr="00D0568E" w:rsidRDefault="000E796B"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Η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απεκκρίνεται στο ανθρώπινο μητρικό γάλα. Οι ασθενείς θα πρέπει να ενημερώνονται ότι δεν πρέπει να θηλάζουν εάν λαμβάνουν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w:t>
      </w:r>
    </w:p>
    <w:p w:rsidR="00082B7C" w:rsidRPr="00D0568E" w:rsidRDefault="00082B7C" w:rsidP="002673C5">
      <w:pPr>
        <w:widowControl w:val="0"/>
        <w:spacing w:after="0" w:line="240" w:lineRule="auto"/>
        <w:rPr>
          <w:rFonts w:ascii="Times New Roman" w:eastAsia="Times New Roman" w:hAnsi="Times New Roman" w:cs="Times New Roman"/>
          <w:color w:val="000000"/>
          <w:lang w:eastAsia="el-GR" w:bidi="el-GR"/>
        </w:rPr>
      </w:pPr>
    </w:p>
    <w:p w:rsidR="000D01B5" w:rsidRPr="00714EF5" w:rsidRDefault="000D01B5" w:rsidP="002673C5">
      <w:pPr>
        <w:pStyle w:val="30"/>
        <w:numPr>
          <w:ilvl w:val="0"/>
          <w:numId w:val="2"/>
        </w:numPr>
        <w:shd w:val="clear" w:color="auto" w:fill="auto"/>
        <w:tabs>
          <w:tab w:val="left" w:pos="709"/>
        </w:tabs>
        <w:spacing w:line="240" w:lineRule="auto"/>
        <w:jc w:val="left"/>
        <w:rPr>
          <w:sz w:val="22"/>
          <w:szCs w:val="22"/>
        </w:rPr>
      </w:pPr>
      <w:r w:rsidRPr="00714EF5">
        <w:rPr>
          <w:sz w:val="22"/>
          <w:szCs w:val="22"/>
        </w:rPr>
        <w:t>Επιδράσεις στην ικανότητα οδήγησης και χειρισμού μηχανών</w:t>
      </w:r>
    </w:p>
    <w:p w:rsidR="00082B7C" w:rsidRPr="00D0568E" w:rsidRDefault="00082B7C" w:rsidP="002673C5">
      <w:pPr>
        <w:widowControl w:val="0"/>
        <w:spacing w:after="0" w:line="240" w:lineRule="auto"/>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lastRenderedPageBreak/>
        <w:t xml:space="preserve">Όπως και με άλλα </w:t>
      </w:r>
      <w:proofErr w:type="spellStart"/>
      <w:r w:rsidRPr="00714EF5">
        <w:rPr>
          <w:rFonts w:ascii="Times New Roman" w:eastAsia="Times New Roman" w:hAnsi="Times New Roman" w:cs="Times New Roman"/>
          <w:color w:val="000000"/>
          <w:lang w:eastAsia="el-GR" w:bidi="el-GR"/>
        </w:rPr>
        <w:t>αντιψυχωσικά</w:t>
      </w:r>
      <w:proofErr w:type="spellEnd"/>
      <w:r w:rsidRPr="00714EF5">
        <w:rPr>
          <w:rFonts w:ascii="Times New Roman" w:eastAsia="Times New Roman" w:hAnsi="Times New Roman" w:cs="Times New Roman"/>
          <w:color w:val="000000"/>
          <w:lang w:eastAsia="el-GR" w:bidi="el-GR"/>
        </w:rPr>
        <w:t xml:space="preserve"> φάρμακα, θα πρέπει να εφιστάται η προσοχή των ασθενών που χειρίζονται επικίνδυνες μηχανές συμπεριλαμβανομένων των αυτοκινήτων μέχρι να βεβαιωθούν </w:t>
      </w:r>
      <w:r w:rsidRPr="004F7CCE">
        <w:rPr>
          <w:rFonts w:ascii="Times New Roman" w:eastAsia="Times New Roman" w:hAnsi="Times New Roman" w:cs="Times New Roman"/>
          <w:color w:val="000000"/>
          <w:lang w:eastAsia="el-GR" w:bidi="el-GR"/>
        </w:rPr>
        <w:t xml:space="preserve">επαρκώς ότι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δεν τους επηρεάζει δυσμενώς. Μερικοί παιδιατρικοί ασθενείς με Διπολική Διαταραχή τύπου Ι έχουν αυξημένη συχνότητα εμφάνισης υπνηλίας και κόπωσης (βλέπε παράγραφο 4.8).</w:t>
      </w:r>
    </w:p>
    <w:p w:rsidR="00082B7C" w:rsidRPr="00D0568E"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D01B5" w:rsidRPr="00082B7C" w:rsidRDefault="000D01B5" w:rsidP="002673C5">
      <w:pPr>
        <w:pStyle w:val="30"/>
        <w:numPr>
          <w:ilvl w:val="0"/>
          <w:numId w:val="2"/>
        </w:numPr>
        <w:shd w:val="clear" w:color="auto" w:fill="auto"/>
        <w:tabs>
          <w:tab w:val="left" w:pos="709"/>
        </w:tabs>
        <w:spacing w:line="240" w:lineRule="auto"/>
        <w:jc w:val="left"/>
        <w:rPr>
          <w:sz w:val="22"/>
          <w:szCs w:val="22"/>
        </w:rPr>
      </w:pPr>
      <w:r w:rsidRPr="00714EF5">
        <w:rPr>
          <w:sz w:val="22"/>
          <w:szCs w:val="22"/>
        </w:rPr>
        <w:t>Ανεπιθύμητες ενέργειες</w:t>
      </w:r>
    </w:p>
    <w:p w:rsidR="00082B7C" w:rsidRPr="00D0568E" w:rsidRDefault="00082B7C" w:rsidP="002673C5">
      <w:pPr>
        <w:pStyle w:val="30"/>
        <w:shd w:val="clear" w:color="auto" w:fill="auto"/>
        <w:tabs>
          <w:tab w:val="left" w:pos="709"/>
        </w:tabs>
        <w:spacing w:line="240" w:lineRule="auto"/>
        <w:jc w:val="left"/>
        <w:rPr>
          <w:b w:val="0"/>
          <w:sz w:val="22"/>
          <w:szCs w:val="22"/>
        </w:rPr>
      </w:pPr>
    </w:p>
    <w:p w:rsidR="000E796B" w:rsidRDefault="000E796B" w:rsidP="002673C5">
      <w:pPr>
        <w:widowControl w:val="0"/>
        <w:spacing w:after="0" w:line="240" w:lineRule="auto"/>
        <w:rPr>
          <w:rFonts w:ascii="Times New Roman" w:eastAsia="Times New Roman" w:hAnsi="Times New Roman" w:cs="Times New Roman"/>
          <w:color w:val="000000"/>
          <w:lang w:val="en-US" w:eastAsia="el-GR" w:bidi="el-GR"/>
        </w:rPr>
      </w:pPr>
      <w:r w:rsidRPr="00714EF5">
        <w:rPr>
          <w:rFonts w:ascii="Times New Roman" w:eastAsia="Times New Roman" w:hAnsi="Times New Roman" w:cs="Times New Roman"/>
          <w:color w:val="000000"/>
          <w:u w:val="single"/>
          <w:lang w:eastAsia="el-GR" w:bidi="el-GR"/>
        </w:rPr>
        <w:t>Σύνοψη του προφίλ ασφαλείας</w:t>
      </w:r>
    </w:p>
    <w:p w:rsidR="00082B7C" w:rsidRPr="00082B7C" w:rsidRDefault="00082B7C" w:rsidP="002673C5">
      <w:pPr>
        <w:widowControl w:val="0"/>
        <w:spacing w:after="0" w:line="240" w:lineRule="auto"/>
        <w:rPr>
          <w:rFonts w:ascii="Times New Roman" w:eastAsia="Times New Roman" w:hAnsi="Times New Roman" w:cs="Times New Roman"/>
          <w:color w:val="000000"/>
          <w:lang w:val="en-US" w:eastAsia="el-GR" w:bidi="el-GR"/>
        </w:rPr>
      </w:pPr>
    </w:p>
    <w:p w:rsidR="000E796B" w:rsidRPr="00082B7C"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Οι συνηθέστερα αναφερόμενες ανεπιθύμητες ενέργειες σε δοκιμές ελεγχόμενες με εικονικό φάρμακο είναι </w:t>
      </w:r>
      <w:proofErr w:type="spellStart"/>
      <w:r w:rsidRPr="00714EF5">
        <w:rPr>
          <w:rFonts w:ascii="Times New Roman" w:eastAsia="Times New Roman" w:hAnsi="Times New Roman" w:cs="Times New Roman"/>
          <w:color w:val="000000"/>
          <w:lang w:eastAsia="el-GR" w:bidi="el-GR"/>
        </w:rPr>
        <w:t>ακαθησία</w:t>
      </w:r>
      <w:proofErr w:type="spellEnd"/>
      <w:r w:rsidRPr="00714EF5">
        <w:rPr>
          <w:rFonts w:ascii="Times New Roman" w:eastAsia="Times New Roman" w:hAnsi="Times New Roman" w:cs="Times New Roman"/>
          <w:color w:val="000000"/>
          <w:lang w:eastAsia="el-GR" w:bidi="el-GR"/>
        </w:rPr>
        <w:t xml:space="preserve"> και ναυτία, κάθε μια εμφανιζόμενη σε περισσότερο από 3 % των ασθενών που έλαβαν από του στόματος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w:t>
      </w:r>
    </w:p>
    <w:p w:rsidR="00082B7C" w:rsidRPr="00082B7C"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E796B" w:rsidRPr="00D0568E" w:rsidRDefault="000E796B"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u w:val="single"/>
          <w:lang w:eastAsia="el-GR" w:bidi="el-GR"/>
        </w:rPr>
        <w:t>Κατάλογος ανεπιθύμητων ενεργειών σε πίνακα</w:t>
      </w:r>
    </w:p>
    <w:p w:rsidR="00082B7C" w:rsidRPr="00D0568E" w:rsidRDefault="00082B7C" w:rsidP="002673C5">
      <w:pPr>
        <w:widowControl w:val="0"/>
        <w:spacing w:after="0" w:line="240" w:lineRule="auto"/>
        <w:rPr>
          <w:rFonts w:ascii="Times New Roman" w:eastAsia="Times New Roman" w:hAnsi="Times New Roman" w:cs="Times New Roman"/>
          <w:color w:val="000000"/>
          <w:lang w:eastAsia="el-GR" w:bidi="el-GR"/>
        </w:rPr>
      </w:pPr>
    </w:p>
    <w:p w:rsidR="000E796B" w:rsidRPr="00714EF5" w:rsidRDefault="000E796B"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Οι ακόλουθες ανεπιθύμητες ενέργειες εμφανίσθηκαν περισσότερο συχνά (</w:t>
      </w:r>
      <w:r w:rsidR="00B23649" w:rsidRPr="00714EF5">
        <w:rPr>
          <w:rFonts w:ascii="Times New Roman" w:hAnsi="Times New Roman" w:cs="Times New Roman"/>
          <w:noProof/>
        </w:rPr>
        <w:t>≥</w:t>
      </w:r>
      <w:r w:rsidRPr="00714EF5">
        <w:rPr>
          <w:rFonts w:ascii="Times New Roman" w:eastAsia="Times New Roman" w:hAnsi="Times New Roman" w:cs="Times New Roman"/>
          <w:color w:val="000000"/>
          <w:lang w:eastAsia="el-GR" w:bidi="el-GR"/>
        </w:rPr>
        <w:t xml:space="preserve"> 1/100) από ό, τι με το εικονικό φάρμακο ή θεωρήθηκαν ως ενδεχομένως ιατρικώς σημαντικές ανεπιθύμητες αντιδράσεις (*). Η συχνότητα που αναφέρεται παρακάτω ορίζεται χρησιμοποιώντας την ακόλουθη σύμβαση: συχνές (</w:t>
      </w:r>
      <w:r w:rsidR="00B23649" w:rsidRPr="00714EF5">
        <w:rPr>
          <w:rFonts w:ascii="Times New Roman" w:hAnsi="Times New Roman" w:cs="Times New Roman"/>
          <w:noProof/>
        </w:rPr>
        <w:t>≥</w:t>
      </w:r>
      <w:r w:rsidRPr="00714EF5">
        <w:rPr>
          <w:rFonts w:ascii="Times New Roman" w:eastAsia="Times New Roman" w:hAnsi="Times New Roman" w:cs="Times New Roman"/>
          <w:color w:val="000000"/>
          <w:lang w:eastAsia="el-GR" w:bidi="el-GR"/>
        </w:rPr>
        <w:t xml:space="preserve"> 1/100 έως &lt; 1/10), και όχι συχνές (</w:t>
      </w:r>
      <w:r w:rsidR="00B23649" w:rsidRPr="00714EF5">
        <w:rPr>
          <w:rFonts w:ascii="Times New Roman" w:hAnsi="Times New Roman" w:cs="Times New Roman"/>
          <w:noProof/>
        </w:rPr>
        <w:t>≥</w:t>
      </w:r>
      <w:r w:rsidRPr="00714EF5">
        <w:rPr>
          <w:rFonts w:ascii="Times New Roman" w:eastAsia="Times New Roman" w:hAnsi="Times New Roman" w:cs="Times New Roman"/>
          <w:color w:val="000000"/>
          <w:lang w:eastAsia="el-GR" w:bidi="el-GR"/>
        </w:rPr>
        <w:t xml:space="preserve"> 1/1.000 έως &lt; 1/100).</w:t>
      </w:r>
    </w:p>
    <w:p w:rsidR="000516AB" w:rsidRPr="00714EF5" w:rsidRDefault="000516AB" w:rsidP="002673C5">
      <w:pPr>
        <w:widowControl w:val="0"/>
        <w:spacing w:after="0" w:line="240" w:lineRule="auto"/>
        <w:rPr>
          <w:rStyle w:val="20"/>
          <w:rFonts w:eastAsiaTheme="minorHAnsi"/>
        </w:rPr>
      </w:pPr>
    </w:p>
    <w:tbl>
      <w:tblPr>
        <w:tblStyle w:val="a8"/>
        <w:tblW w:w="0" w:type="auto"/>
        <w:tblLook w:val="04A0" w:firstRow="1" w:lastRow="0" w:firstColumn="1" w:lastColumn="0" w:noHBand="0" w:noVBand="1"/>
      </w:tblPr>
      <w:tblGrid>
        <w:gridCol w:w="9288"/>
      </w:tblGrid>
      <w:tr w:rsidR="002D16B7" w:rsidRPr="003A21D6" w:rsidTr="00377C21">
        <w:tc>
          <w:tcPr>
            <w:tcW w:w="9288" w:type="dxa"/>
            <w:shd w:val="clear" w:color="auto" w:fill="auto"/>
          </w:tcPr>
          <w:p w:rsidR="002D16B7" w:rsidRPr="003A21D6" w:rsidRDefault="002D16B7" w:rsidP="002673C5">
            <w:pPr>
              <w:widowControl w:val="0"/>
              <w:rPr>
                <w:rStyle w:val="20"/>
                <w:rFonts w:eastAsiaTheme="minorHAnsi"/>
                <w:b/>
                <w:color w:val="auto"/>
                <w:u w:val="none"/>
              </w:rPr>
            </w:pPr>
            <w:r w:rsidRPr="003A21D6">
              <w:rPr>
                <w:rStyle w:val="20"/>
                <w:rFonts w:eastAsiaTheme="minorHAnsi"/>
                <w:b/>
                <w:color w:val="auto"/>
                <w:u w:val="none"/>
              </w:rPr>
              <w:t>Διαταραχές του ενδοκρινικού</w:t>
            </w:r>
            <w:r w:rsidR="00D0568E" w:rsidRPr="000664E0">
              <w:rPr>
                <w:rStyle w:val="20"/>
                <w:rFonts w:eastAsiaTheme="minorHAnsi"/>
                <w:b/>
                <w:color w:val="auto"/>
                <w:u w:val="none"/>
              </w:rPr>
              <w:t xml:space="preserve"> </w:t>
            </w:r>
            <w:r w:rsidRPr="003A21D6">
              <w:rPr>
                <w:rStyle w:val="20"/>
                <w:rFonts w:eastAsiaTheme="minorHAnsi"/>
                <w:b/>
                <w:color w:val="auto"/>
                <w:u w:val="none"/>
              </w:rPr>
              <w:t>Συστήματος</w:t>
            </w:r>
          </w:p>
          <w:p w:rsidR="002D16B7" w:rsidRPr="003A21D6" w:rsidRDefault="002D16B7" w:rsidP="002673C5">
            <w:pPr>
              <w:widowControl w:val="0"/>
              <w:rPr>
                <w:rStyle w:val="20"/>
                <w:rFonts w:eastAsiaTheme="minorHAnsi"/>
                <w:b/>
                <w:color w:val="auto"/>
                <w:u w:val="none"/>
              </w:rPr>
            </w:pPr>
            <w:r w:rsidRPr="003A21D6">
              <w:rPr>
                <w:rStyle w:val="20"/>
                <w:rFonts w:eastAsiaTheme="minorHAnsi"/>
                <w:i/>
                <w:color w:val="auto"/>
                <w:u w:val="none"/>
              </w:rPr>
              <w:t xml:space="preserve">Όχι συχνές: </w:t>
            </w:r>
            <w:proofErr w:type="spellStart"/>
            <w:r w:rsidRPr="003A21D6">
              <w:rPr>
                <w:rStyle w:val="20"/>
                <w:rFonts w:eastAsiaTheme="minorHAnsi"/>
                <w:color w:val="auto"/>
                <w:u w:val="none"/>
              </w:rPr>
              <w:t>υπερπρολακτιναιμία</w:t>
            </w:r>
            <w:proofErr w:type="spellEnd"/>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Ψυχιατρικές διαταραχές</w:t>
            </w:r>
          </w:p>
          <w:p w:rsidR="000516AB" w:rsidRPr="00714EF5" w:rsidRDefault="000516AB" w:rsidP="002673C5">
            <w:pPr>
              <w:widowControl w:val="0"/>
              <w:rPr>
                <w:rStyle w:val="20"/>
                <w:rFonts w:eastAsiaTheme="minorHAnsi"/>
                <w:u w:val="none"/>
              </w:rPr>
            </w:pPr>
            <w:r w:rsidRPr="00714EF5">
              <w:rPr>
                <w:rStyle w:val="20"/>
                <w:rFonts w:eastAsiaTheme="minorHAnsi"/>
                <w:i/>
                <w:u w:val="none"/>
              </w:rPr>
              <w:t>Συχνές:</w:t>
            </w:r>
            <w:r w:rsidRPr="00714EF5">
              <w:rPr>
                <w:rStyle w:val="20"/>
                <w:rFonts w:eastAsiaTheme="minorHAnsi"/>
                <w:u w:val="none"/>
              </w:rPr>
              <w:t xml:space="preserve"> ανησυχία, αϋπνία, άγχος</w:t>
            </w:r>
          </w:p>
          <w:p w:rsidR="000516AB" w:rsidRPr="000664E0" w:rsidRDefault="000516AB" w:rsidP="002673C5">
            <w:pPr>
              <w:widowControl w:val="0"/>
              <w:rPr>
                <w:rStyle w:val="20"/>
                <w:rFonts w:eastAsiaTheme="minorHAnsi"/>
                <w:u w:val="none"/>
              </w:rPr>
            </w:pPr>
            <w:r w:rsidRPr="00714EF5">
              <w:rPr>
                <w:rStyle w:val="20"/>
                <w:rFonts w:eastAsiaTheme="minorHAnsi"/>
                <w:i/>
                <w:u w:val="none"/>
              </w:rPr>
              <w:t>Όχι συχνές:</w:t>
            </w:r>
            <w:r w:rsidR="00D0568E">
              <w:rPr>
                <w:rStyle w:val="20"/>
                <w:rFonts w:eastAsiaTheme="minorHAnsi"/>
                <w:u w:val="none"/>
              </w:rPr>
              <w:t xml:space="preserve"> κατάθλιψη*</w:t>
            </w:r>
          </w:p>
          <w:p w:rsidR="002D16B7" w:rsidRPr="00377C21" w:rsidRDefault="002D16B7" w:rsidP="002673C5">
            <w:pPr>
              <w:widowControl w:val="0"/>
              <w:rPr>
                <w:rStyle w:val="20"/>
                <w:rFonts w:eastAsiaTheme="minorHAnsi"/>
                <w:i/>
                <w:u w:val="none"/>
              </w:rPr>
            </w:pPr>
            <w:r w:rsidRPr="00377C21">
              <w:rPr>
                <w:rStyle w:val="20"/>
                <w:rFonts w:eastAsiaTheme="minorHAnsi"/>
                <w:i/>
                <w:u w:val="none"/>
              </w:rPr>
              <w:t>Άγνωστες</w:t>
            </w:r>
            <w:r w:rsidRPr="00714EF5">
              <w:rPr>
                <w:rStyle w:val="20"/>
                <w:rFonts w:eastAsiaTheme="minorHAnsi"/>
                <w:i/>
                <w:u w:val="none"/>
              </w:rPr>
              <w:t xml:space="preserve">: </w:t>
            </w:r>
            <w:r w:rsidRPr="00377C21">
              <w:rPr>
                <w:rStyle w:val="20"/>
                <w:rFonts w:eastAsiaTheme="minorHAnsi"/>
                <w:u w:val="none"/>
              </w:rPr>
              <w:t>επιθετικότητα</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Διαταραχές του νευρικού συστήματος</w:t>
            </w:r>
          </w:p>
          <w:p w:rsidR="000516AB" w:rsidRPr="00714EF5" w:rsidRDefault="000516AB" w:rsidP="002673C5">
            <w:pPr>
              <w:widowControl w:val="0"/>
              <w:rPr>
                <w:rStyle w:val="20"/>
                <w:rFonts w:eastAsiaTheme="minorHAnsi"/>
                <w:u w:val="none"/>
              </w:rPr>
            </w:pPr>
            <w:r w:rsidRPr="00714EF5">
              <w:rPr>
                <w:rStyle w:val="20"/>
                <w:rFonts w:eastAsiaTheme="minorHAnsi"/>
                <w:i/>
                <w:u w:val="none"/>
              </w:rPr>
              <w:t>Συχνές:</w:t>
            </w:r>
            <w:r w:rsidRPr="00714EF5">
              <w:rPr>
                <w:rStyle w:val="20"/>
                <w:rFonts w:eastAsiaTheme="minorHAnsi"/>
                <w:u w:val="none"/>
              </w:rPr>
              <w:t xml:space="preserve"> </w:t>
            </w:r>
            <w:proofErr w:type="spellStart"/>
            <w:r w:rsidRPr="00714EF5">
              <w:rPr>
                <w:rStyle w:val="20"/>
                <w:rFonts w:eastAsiaTheme="minorHAnsi"/>
                <w:u w:val="none"/>
              </w:rPr>
              <w:t>εξωπυραμιδική</w:t>
            </w:r>
            <w:proofErr w:type="spellEnd"/>
            <w:r w:rsidRPr="00714EF5">
              <w:rPr>
                <w:rStyle w:val="20"/>
                <w:rFonts w:eastAsiaTheme="minorHAnsi"/>
                <w:u w:val="none"/>
              </w:rPr>
              <w:t xml:space="preserve"> διαταραχή, </w:t>
            </w:r>
            <w:proofErr w:type="spellStart"/>
            <w:r w:rsidRPr="00714EF5">
              <w:rPr>
                <w:rStyle w:val="20"/>
                <w:rFonts w:eastAsiaTheme="minorHAnsi"/>
                <w:u w:val="none"/>
              </w:rPr>
              <w:t>ακαθησία</w:t>
            </w:r>
            <w:proofErr w:type="spellEnd"/>
            <w:r w:rsidRPr="00714EF5">
              <w:rPr>
                <w:rStyle w:val="20"/>
                <w:rFonts w:eastAsiaTheme="minorHAnsi"/>
                <w:u w:val="none"/>
              </w:rPr>
              <w:t>, τρόμος, ζάλη, υπνηλία, καταστολή, κεφαλαλγία</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 xml:space="preserve">Οφθαλμικές διαταραχές </w:t>
            </w:r>
          </w:p>
          <w:p w:rsidR="000516AB" w:rsidRPr="00D0568E" w:rsidRDefault="000516AB" w:rsidP="002673C5">
            <w:pPr>
              <w:widowControl w:val="0"/>
              <w:rPr>
                <w:rStyle w:val="20"/>
                <w:rFonts w:eastAsiaTheme="minorHAnsi"/>
                <w:u w:val="none"/>
              </w:rPr>
            </w:pPr>
            <w:r w:rsidRPr="00714EF5">
              <w:rPr>
                <w:rStyle w:val="20"/>
                <w:rFonts w:eastAsiaTheme="minorHAnsi"/>
                <w:i/>
                <w:u w:val="none"/>
              </w:rPr>
              <w:t>Συχνές</w:t>
            </w:r>
            <w:r w:rsidR="00D0568E">
              <w:rPr>
                <w:rStyle w:val="20"/>
                <w:rFonts w:eastAsiaTheme="minorHAnsi"/>
                <w:u w:val="none"/>
              </w:rPr>
              <w:t>: θαμπή όραση</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Καρδιακές διαταραχές</w:t>
            </w:r>
          </w:p>
          <w:p w:rsidR="000516AB" w:rsidRPr="00714EF5" w:rsidRDefault="000516AB" w:rsidP="002673C5">
            <w:pPr>
              <w:widowControl w:val="0"/>
              <w:rPr>
                <w:rStyle w:val="20"/>
                <w:rFonts w:eastAsiaTheme="minorHAnsi"/>
                <w:u w:val="none"/>
              </w:rPr>
            </w:pPr>
            <w:r w:rsidRPr="00714EF5">
              <w:rPr>
                <w:rStyle w:val="20"/>
                <w:rFonts w:eastAsiaTheme="minorHAnsi"/>
                <w:i/>
                <w:u w:val="none"/>
              </w:rPr>
              <w:t>Όχι συχνές:</w:t>
            </w:r>
            <w:r w:rsidRPr="00714EF5">
              <w:rPr>
                <w:rStyle w:val="20"/>
                <w:rFonts w:eastAsiaTheme="minorHAnsi"/>
                <w:u w:val="none"/>
              </w:rPr>
              <w:t xml:space="preserve"> ταχυκαρδία*</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Αγγειακές διαταραχές</w:t>
            </w:r>
          </w:p>
          <w:p w:rsidR="000516AB" w:rsidRPr="00714EF5" w:rsidRDefault="000516AB" w:rsidP="002673C5">
            <w:pPr>
              <w:widowControl w:val="0"/>
              <w:rPr>
                <w:rStyle w:val="20"/>
                <w:rFonts w:eastAsiaTheme="minorHAnsi"/>
                <w:u w:val="none"/>
              </w:rPr>
            </w:pPr>
            <w:r w:rsidRPr="00714EF5">
              <w:rPr>
                <w:rStyle w:val="20"/>
                <w:rFonts w:eastAsiaTheme="minorHAnsi"/>
                <w:b/>
                <w:u w:val="none"/>
              </w:rPr>
              <w:t>Όχι συχνές:</w:t>
            </w:r>
            <w:r w:rsidRPr="00714EF5">
              <w:rPr>
                <w:rStyle w:val="20"/>
                <w:rFonts w:eastAsiaTheme="minorHAnsi"/>
                <w:u w:val="none"/>
              </w:rPr>
              <w:t xml:space="preserve"> </w:t>
            </w:r>
            <w:proofErr w:type="spellStart"/>
            <w:r w:rsidRPr="00714EF5">
              <w:rPr>
                <w:rStyle w:val="20"/>
                <w:rFonts w:eastAsiaTheme="minorHAnsi"/>
                <w:u w:val="none"/>
              </w:rPr>
              <w:t>ορθοστατική</w:t>
            </w:r>
            <w:proofErr w:type="spellEnd"/>
            <w:r w:rsidRPr="00714EF5">
              <w:rPr>
                <w:rStyle w:val="20"/>
                <w:rFonts w:eastAsiaTheme="minorHAnsi"/>
                <w:u w:val="none"/>
              </w:rPr>
              <w:t xml:space="preserve"> υπόταση*</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Διαταραχές του γαστρεντερικού</w:t>
            </w:r>
          </w:p>
          <w:p w:rsidR="000516AB" w:rsidRPr="00714EF5" w:rsidRDefault="000516AB" w:rsidP="002673C5">
            <w:pPr>
              <w:widowControl w:val="0"/>
              <w:rPr>
                <w:rStyle w:val="20"/>
                <w:rFonts w:eastAsiaTheme="minorHAnsi"/>
                <w:u w:val="none"/>
              </w:rPr>
            </w:pPr>
            <w:r w:rsidRPr="00714EF5">
              <w:rPr>
                <w:rStyle w:val="20"/>
                <w:rFonts w:eastAsiaTheme="minorHAnsi"/>
                <w:b/>
                <w:u w:val="none"/>
              </w:rPr>
              <w:t>Συχνές:</w:t>
            </w:r>
            <w:r w:rsidRPr="00714EF5">
              <w:rPr>
                <w:rStyle w:val="20"/>
                <w:rFonts w:eastAsiaTheme="minorHAnsi"/>
                <w:u w:val="none"/>
              </w:rPr>
              <w:t xml:space="preserve"> δυσπεψία, έμετος, ναυτία, δυσκοιλιότητα, υπερέκκριση σιέλου</w:t>
            </w:r>
          </w:p>
        </w:tc>
      </w:tr>
      <w:tr w:rsidR="000516AB" w:rsidRPr="00714EF5" w:rsidTr="000516AB">
        <w:tc>
          <w:tcPr>
            <w:tcW w:w="9288" w:type="dxa"/>
          </w:tcPr>
          <w:p w:rsidR="000516AB" w:rsidRPr="00714EF5" w:rsidRDefault="000516AB" w:rsidP="002673C5">
            <w:pPr>
              <w:widowControl w:val="0"/>
              <w:rPr>
                <w:rStyle w:val="20"/>
                <w:rFonts w:eastAsiaTheme="minorHAnsi"/>
                <w:b/>
                <w:u w:val="none"/>
              </w:rPr>
            </w:pPr>
            <w:r w:rsidRPr="00714EF5">
              <w:rPr>
                <w:rStyle w:val="20"/>
                <w:rFonts w:eastAsiaTheme="minorHAnsi"/>
                <w:b/>
                <w:u w:val="none"/>
              </w:rPr>
              <w:t>Γενικές διαταραχές και καταστάσεις της οδού χορήγησης</w:t>
            </w:r>
          </w:p>
          <w:p w:rsidR="000516AB" w:rsidRPr="00714EF5" w:rsidRDefault="000516AB" w:rsidP="002673C5">
            <w:pPr>
              <w:widowControl w:val="0"/>
              <w:rPr>
                <w:rStyle w:val="20"/>
                <w:rFonts w:eastAsiaTheme="minorHAnsi"/>
                <w:u w:val="none"/>
              </w:rPr>
            </w:pPr>
            <w:r w:rsidRPr="00714EF5">
              <w:rPr>
                <w:rStyle w:val="20"/>
                <w:rFonts w:eastAsiaTheme="minorHAnsi"/>
                <w:b/>
                <w:u w:val="none"/>
              </w:rPr>
              <w:t>Συχνές:</w:t>
            </w:r>
            <w:r w:rsidRPr="00714EF5">
              <w:rPr>
                <w:rStyle w:val="20"/>
                <w:rFonts w:eastAsiaTheme="minorHAnsi"/>
                <w:u w:val="none"/>
              </w:rPr>
              <w:t xml:space="preserve"> κόπωση</w:t>
            </w:r>
          </w:p>
        </w:tc>
      </w:tr>
    </w:tbl>
    <w:p w:rsidR="000E796B" w:rsidRPr="00714EF5" w:rsidRDefault="000E796B" w:rsidP="002673C5">
      <w:pPr>
        <w:widowControl w:val="0"/>
        <w:spacing w:after="0" w:line="240" w:lineRule="auto"/>
        <w:rPr>
          <w:rStyle w:val="20"/>
          <w:rFonts w:eastAsiaTheme="minorHAnsi"/>
        </w:rPr>
      </w:pPr>
    </w:p>
    <w:p w:rsidR="00880D86" w:rsidRPr="00714EF5" w:rsidRDefault="000C48B9"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 xml:space="preserve">Περιγραφή επιλεγμένων ανεπιθύμητων ενεργειών </w:t>
      </w:r>
    </w:p>
    <w:p w:rsidR="00880D86" w:rsidRPr="003A21D6" w:rsidRDefault="00880D86" w:rsidP="002673C5">
      <w:pPr>
        <w:widowControl w:val="0"/>
        <w:spacing w:after="0" w:line="240" w:lineRule="auto"/>
        <w:rPr>
          <w:rFonts w:ascii="Times New Roman" w:eastAsia="Times New Roman" w:hAnsi="Times New Roman" w:cs="Times New Roman"/>
          <w:lang w:eastAsia="el-GR" w:bidi="el-GR"/>
        </w:rPr>
      </w:pPr>
    </w:p>
    <w:p w:rsidR="00880D86" w:rsidRPr="003A21D6" w:rsidRDefault="00880D86" w:rsidP="002673C5">
      <w:pPr>
        <w:widowControl w:val="0"/>
        <w:spacing w:after="0" w:line="240" w:lineRule="auto"/>
        <w:rPr>
          <w:rFonts w:ascii="Times New Roman" w:eastAsia="Times New Roman" w:hAnsi="Times New Roman" w:cs="Times New Roman"/>
          <w:i/>
          <w:u w:val="single"/>
          <w:lang w:eastAsia="el-GR" w:bidi="el-GR"/>
        </w:rPr>
      </w:pPr>
      <w:proofErr w:type="spellStart"/>
      <w:r w:rsidRPr="003A21D6">
        <w:rPr>
          <w:rFonts w:ascii="Times New Roman" w:eastAsia="Times New Roman" w:hAnsi="Times New Roman" w:cs="Times New Roman"/>
          <w:i/>
          <w:u w:val="single"/>
          <w:lang w:eastAsia="el-GR" w:bidi="el-GR"/>
        </w:rPr>
        <w:t>Υπερπρολακτιναιμία</w:t>
      </w:r>
      <w:proofErr w:type="spellEnd"/>
      <w:r w:rsidRPr="003A21D6">
        <w:rPr>
          <w:rFonts w:ascii="Times New Roman" w:eastAsia="Times New Roman" w:hAnsi="Times New Roman" w:cs="Times New Roman"/>
          <w:i/>
          <w:u w:val="single"/>
          <w:lang w:eastAsia="el-GR" w:bidi="el-GR"/>
        </w:rPr>
        <w:t xml:space="preserve">: </w:t>
      </w:r>
    </w:p>
    <w:p w:rsidR="00880D86" w:rsidRPr="003A21D6" w:rsidRDefault="00880D86" w:rsidP="002673C5">
      <w:pPr>
        <w:widowControl w:val="0"/>
        <w:spacing w:after="0" w:line="240" w:lineRule="auto"/>
        <w:jc w:val="both"/>
        <w:rPr>
          <w:rFonts w:ascii="Times New Roman" w:eastAsia="Times New Roman" w:hAnsi="Times New Roman" w:cs="Times New Roman"/>
          <w:lang w:eastAsia="el-GR" w:bidi="el-GR"/>
        </w:rPr>
      </w:pPr>
      <w:r w:rsidRPr="003A21D6">
        <w:rPr>
          <w:rFonts w:ascii="Times New Roman" w:eastAsia="Times New Roman" w:hAnsi="Times New Roman" w:cs="Times New Roman"/>
          <w:lang w:eastAsia="el-GR" w:bidi="el-GR"/>
        </w:rPr>
        <w:t xml:space="preserve">Σε κλινικές δοκιμές για την εγκεκριμένη ένδειξη (ες) και μετά την κυκλοφορία του, παρατηρήθηκε με την </w:t>
      </w:r>
      <w:proofErr w:type="spellStart"/>
      <w:r w:rsidRPr="003A21D6">
        <w:rPr>
          <w:rFonts w:ascii="Times New Roman" w:eastAsia="Times New Roman" w:hAnsi="Times New Roman" w:cs="Times New Roman"/>
          <w:lang w:eastAsia="el-GR" w:bidi="el-GR"/>
        </w:rPr>
        <w:t>αριπιπραζόλη</w:t>
      </w:r>
      <w:proofErr w:type="spellEnd"/>
      <w:r w:rsidRPr="003A21D6">
        <w:rPr>
          <w:rFonts w:ascii="Times New Roman" w:eastAsia="Times New Roman" w:hAnsi="Times New Roman" w:cs="Times New Roman"/>
          <w:lang w:eastAsia="el-GR" w:bidi="el-GR"/>
        </w:rPr>
        <w:t xml:space="preserve"> τόσο αύξηση όσο και μείωση της </w:t>
      </w:r>
      <w:proofErr w:type="spellStart"/>
      <w:r w:rsidRPr="003A21D6">
        <w:rPr>
          <w:rFonts w:ascii="Times New Roman" w:eastAsia="Times New Roman" w:hAnsi="Times New Roman" w:cs="Times New Roman"/>
          <w:lang w:eastAsia="el-GR" w:bidi="el-GR"/>
        </w:rPr>
        <w:t>προλακτίνης</w:t>
      </w:r>
      <w:proofErr w:type="spellEnd"/>
      <w:r w:rsidRPr="003A21D6">
        <w:rPr>
          <w:rFonts w:ascii="Times New Roman" w:eastAsia="Times New Roman" w:hAnsi="Times New Roman" w:cs="Times New Roman"/>
          <w:lang w:eastAsia="el-GR" w:bidi="el-GR"/>
        </w:rPr>
        <w:t xml:space="preserve"> στον ορό σε σύγκριση με την αρχική τιμή (παράγραφος 5.1).</w:t>
      </w:r>
    </w:p>
    <w:p w:rsidR="00082B7C" w:rsidRPr="003A21D6" w:rsidRDefault="00082B7C" w:rsidP="002673C5">
      <w:pPr>
        <w:widowControl w:val="0"/>
        <w:spacing w:after="0" w:line="240" w:lineRule="auto"/>
        <w:jc w:val="both"/>
        <w:rPr>
          <w:rFonts w:ascii="Times New Roman" w:eastAsia="Times New Roman" w:hAnsi="Times New Roman" w:cs="Times New Roman"/>
          <w:lang w:eastAsia="el-GR" w:bidi="el-GR"/>
        </w:rPr>
      </w:pPr>
    </w:p>
    <w:p w:rsidR="000C48B9" w:rsidRPr="00714EF5" w:rsidRDefault="000C48B9" w:rsidP="002673C5">
      <w:pPr>
        <w:widowControl w:val="0"/>
        <w:spacing w:after="0" w:line="240" w:lineRule="auto"/>
        <w:rPr>
          <w:rFonts w:ascii="Times New Roman" w:eastAsia="Times New Roman" w:hAnsi="Times New Roman" w:cs="Times New Roman"/>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Εξωπυραμιδικά</w:t>
      </w:r>
      <w:proofErr w:type="spellEnd"/>
      <w:r w:rsidRPr="00714EF5">
        <w:rPr>
          <w:rFonts w:ascii="Times New Roman" w:eastAsia="Times New Roman" w:hAnsi="Times New Roman" w:cs="Times New Roman"/>
          <w:i/>
          <w:iCs/>
          <w:color w:val="000000"/>
          <w:u w:val="single"/>
          <w:lang w:eastAsia="el-GR" w:bidi="el-GR"/>
        </w:rPr>
        <w:t xml:space="preserve"> συμπτώματα (ΕΠΣ)</w:t>
      </w:r>
    </w:p>
    <w:p w:rsidR="00E92FA5" w:rsidRPr="004F7CCE"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i/>
          <w:iCs/>
          <w:color w:val="000000"/>
          <w:lang w:eastAsia="el-GR" w:bidi="el-GR"/>
        </w:rPr>
        <w:t>Σχιζοφρένεια</w:t>
      </w:r>
      <w:r w:rsidRPr="00714EF5">
        <w:rPr>
          <w:rFonts w:ascii="Times New Roman" w:eastAsia="Times New Roman" w:hAnsi="Times New Roman" w:cs="Times New Roman"/>
          <w:color w:val="000000"/>
          <w:lang w:eastAsia="el-GR" w:bidi="el-GR"/>
        </w:rPr>
        <w:t xml:space="preserve"> - σε μια μακράς διάρκειας 52 εβδομάδων ελεγχόμενη δοκιμή, οι ασθενείς που έλαβαν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εμφάνισαν συνολικά μικρότερη συχνότητα (25,8 %) ΕΠΣ, περιλαμβανομένων </w:t>
      </w:r>
      <w:proofErr w:type="spellStart"/>
      <w:r w:rsidRPr="00714EF5">
        <w:rPr>
          <w:rFonts w:ascii="Times New Roman" w:eastAsia="Times New Roman" w:hAnsi="Times New Roman" w:cs="Times New Roman"/>
          <w:color w:val="000000"/>
          <w:lang w:eastAsia="el-GR" w:bidi="el-GR"/>
        </w:rPr>
        <w:t>παρκινσονισμού</w:t>
      </w:r>
      <w:proofErr w:type="spellEnd"/>
      <w:r w:rsidRPr="00714EF5">
        <w:rPr>
          <w:rFonts w:ascii="Times New Roman" w:eastAsia="Times New Roman" w:hAnsi="Times New Roman" w:cs="Times New Roman"/>
          <w:color w:val="000000"/>
          <w:lang w:eastAsia="el-GR" w:bidi="el-GR"/>
        </w:rPr>
        <w:t xml:space="preserve">, </w:t>
      </w:r>
      <w:proofErr w:type="spellStart"/>
      <w:r w:rsidRPr="00714EF5">
        <w:rPr>
          <w:rFonts w:ascii="Times New Roman" w:eastAsia="Times New Roman" w:hAnsi="Times New Roman" w:cs="Times New Roman"/>
          <w:color w:val="000000"/>
          <w:lang w:eastAsia="el-GR" w:bidi="el-GR"/>
        </w:rPr>
        <w:t>ακαθησίας</w:t>
      </w:r>
      <w:proofErr w:type="spellEnd"/>
      <w:r w:rsidRPr="00714EF5">
        <w:rPr>
          <w:rFonts w:ascii="Times New Roman" w:eastAsia="Times New Roman" w:hAnsi="Times New Roman" w:cs="Times New Roman"/>
          <w:color w:val="000000"/>
          <w:lang w:eastAsia="el-GR" w:bidi="el-GR"/>
        </w:rPr>
        <w:t xml:space="preserve">, δυστονίας και δυσκινησίας σε σύγκριση με εκείνους που έλαβαν θεραπεία με </w:t>
      </w:r>
      <w:proofErr w:type="spellStart"/>
      <w:r w:rsidRPr="00714EF5">
        <w:rPr>
          <w:rFonts w:ascii="Times New Roman" w:eastAsia="Times New Roman" w:hAnsi="Times New Roman" w:cs="Times New Roman"/>
          <w:color w:val="000000"/>
          <w:lang w:eastAsia="el-GR" w:bidi="el-GR"/>
        </w:rPr>
        <w:t>αλοπεριδόλη</w:t>
      </w:r>
      <w:proofErr w:type="spellEnd"/>
      <w:r w:rsidRPr="00714EF5">
        <w:rPr>
          <w:rFonts w:ascii="Times New Roman" w:eastAsia="Times New Roman" w:hAnsi="Times New Roman" w:cs="Times New Roman"/>
          <w:color w:val="000000"/>
          <w:lang w:eastAsia="el-GR" w:bidi="el-GR"/>
        </w:rPr>
        <w:t xml:space="preserve"> (57,3 %). Σε μια δοκιμή μακράς διάρκειας 26 εβδομάδων ελεγχόμενη με εικονικό φάρμακο, η συχνότητα εμφάνισης ΕΠΣ ήταν 19 % για τους ασθενείς που ελάμβαναν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13,1 % για τους ασθενείς που ελάμβαναν το εικονικό φάρμακο. Σε μια άλλη </w:t>
      </w:r>
      <w:r w:rsidRPr="00714EF5">
        <w:rPr>
          <w:rFonts w:ascii="Times New Roman" w:eastAsia="Times New Roman" w:hAnsi="Times New Roman" w:cs="Times New Roman"/>
          <w:color w:val="000000"/>
          <w:lang w:eastAsia="el-GR" w:bidi="el-GR"/>
        </w:rPr>
        <w:lastRenderedPageBreak/>
        <w:t xml:space="preserve">ελεγχόμενη δοκιμή μακράς διάρκειας 26 εβδομάδων, η συχνότητα εμφάνισης ΕΠΣ ήταν 14,8 % για </w:t>
      </w:r>
      <w:r w:rsidRPr="004F7CCE">
        <w:rPr>
          <w:rFonts w:ascii="Times New Roman" w:eastAsia="Times New Roman" w:hAnsi="Times New Roman" w:cs="Times New Roman"/>
          <w:color w:val="000000"/>
          <w:lang w:eastAsia="el-GR" w:bidi="el-GR"/>
        </w:rPr>
        <w:t xml:space="preserve">τους ασθενείς που ελάμβαναν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και 15,1 % για τους ασθενείς που ελάμβαναν </w:t>
      </w:r>
      <w:proofErr w:type="spellStart"/>
      <w:r w:rsidRPr="004F7CCE">
        <w:rPr>
          <w:rFonts w:ascii="Times New Roman" w:eastAsia="Times New Roman" w:hAnsi="Times New Roman" w:cs="Times New Roman"/>
          <w:color w:val="000000"/>
          <w:lang w:eastAsia="el-GR" w:bidi="el-GR"/>
        </w:rPr>
        <w:t>ολανζαπίνη</w:t>
      </w:r>
      <w:proofErr w:type="spellEnd"/>
      <w:r w:rsidRPr="004F7CCE">
        <w:rPr>
          <w:rFonts w:ascii="Times New Roman" w:eastAsia="Times New Roman" w:hAnsi="Times New Roman" w:cs="Times New Roman"/>
          <w:color w:val="000000"/>
          <w:lang w:eastAsia="el-GR" w:bidi="el-GR"/>
        </w:rPr>
        <w:t xml:space="preserve">. </w:t>
      </w:r>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i/>
          <w:iCs/>
          <w:color w:val="000000"/>
          <w:lang w:eastAsia="el-GR" w:bidi="el-GR"/>
        </w:rPr>
        <w:t>Μανιακά επεισόδια στη Διπολική Διαταραχή τύπου Ι -</w:t>
      </w:r>
      <w:r w:rsidRPr="004F7CCE">
        <w:rPr>
          <w:rFonts w:ascii="Times New Roman" w:eastAsia="Times New Roman" w:hAnsi="Times New Roman" w:cs="Times New Roman"/>
          <w:color w:val="000000"/>
          <w:lang w:eastAsia="el-GR" w:bidi="el-GR"/>
        </w:rPr>
        <w:t xml:space="preserve"> σε μια ελεγχόμενη δοκιμή 12 εβδομάδων, η επίπτωση ΕΠΣ ήταν 23,5 % για τους ασθενείς που έλαβαν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και 53,3 % για τους ασθενείς που έλαβαν </w:t>
      </w:r>
      <w:proofErr w:type="spellStart"/>
      <w:r w:rsidRPr="004F7CCE">
        <w:rPr>
          <w:rFonts w:ascii="Times New Roman" w:eastAsia="Times New Roman" w:hAnsi="Times New Roman" w:cs="Times New Roman"/>
          <w:color w:val="000000"/>
          <w:lang w:eastAsia="el-GR" w:bidi="el-GR"/>
        </w:rPr>
        <w:t>αλοπεριδόλη</w:t>
      </w:r>
      <w:proofErr w:type="spellEnd"/>
      <w:r w:rsidRPr="004F7CCE">
        <w:rPr>
          <w:rFonts w:ascii="Times New Roman" w:eastAsia="Times New Roman" w:hAnsi="Times New Roman" w:cs="Times New Roman"/>
          <w:color w:val="000000"/>
          <w:lang w:eastAsia="el-GR" w:bidi="el-GR"/>
        </w:rPr>
        <w:t xml:space="preserve">. Σε μια άλλη δοκιμή 12 εβδομάδων, η επίπτωση ΕΠΣ ήταν 26,6 % για τους ασθενείς που έλαβαν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και 17,6 % για αυτούς που έλαβαν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Στη μακροχρόνια φάση συντήρησης 26 εβδομάδων μιας δοκιμής ελεγχόμενης με εικονικό φάρμακο, η επίπτωση ΕΠΣ ήταν 18,2 % για τους ασθενείς που έλαβαν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και 15,7 % για τους ασθενείς που έλαβαν εικονικό φάρμακο.</w:t>
      </w:r>
    </w:p>
    <w:p w:rsidR="00082B7C" w:rsidRPr="003A21D6"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C48B9" w:rsidRPr="00714EF5" w:rsidRDefault="000C48B9"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714EF5">
        <w:rPr>
          <w:rFonts w:ascii="Times New Roman" w:eastAsia="Times New Roman" w:hAnsi="Times New Roman" w:cs="Times New Roman"/>
          <w:i/>
          <w:iCs/>
          <w:color w:val="000000"/>
          <w:u w:val="single"/>
          <w:lang w:eastAsia="el-GR" w:bidi="el-GR"/>
        </w:rPr>
        <w:t>Ακαθησία</w:t>
      </w:r>
      <w:proofErr w:type="spellEnd"/>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Σε ελεγχόμενες με εικονικό φάρμακο δοκιμές, η επίπτωση της </w:t>
      </w:r>
      <w:proofErr w:type="spellStart"/>
      <w:r w:rsidRPr="00714EF5">
        <w:rPr>
          <w:rFonts w:ascii="Times New Roman" w:eastAsia="Times New Roman" w:hAnsi="Times New Roman" w:cs="Times New Roman"/>
          <w:color w:val="000000"/>
          <w:lang w:eastAsia="el-GR" w:bidi="el-GR"/>
        </w:rPr>
        <w:t>ακαθησίας</w:t>
      </w:r>
      <w:proofErr w:type="spellEnd"/>
      <w:r w:rsidRPr="00714EF5">
        <w:rPr>
          <w:rFonts w:ascii="Times New Roman" w:eastAsia="Times New Roman" w:hAnsi="Times New Roman" w:cs="Times New Roman"/>
          <w:color w:val="000000"/>
          <w:lang w:eastAsia="el-GR" w:bidi="el-GR"/>
        </w:rPr>
        <w:t xml:space="preserve"> σε διπολικούς ασθενείς ήταν 12,1 % με την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3,2 % με το εικονικό φάρμακο. Σε ασθενείς με σχιζοφρένεια η επίπτωση </w:t>
      </w:r>
      <w:proofErr w:type="spellStart"/>
      <w:r w:rsidRPr="00714EF5">
        <w:rPr>
          <w:rFonts w:ascii="Times New Roman" w:eastAsia="Times New Roman" w:hAnsi="Times New Roman" w:cs="Times New Roman"/>
          <w:color w:val="000000"/>
          <w:lang w:eastAsia="el-GR" w:bidi="el-GR"/>
        </w:rPr>
        <w:t>ακαθησίας</w:t>
      </w:r>
      <w:proofErr w:type="spellEnd"/>
      <w:r w:rsidRPr="00714EF5">
        <w:rPr>
          <w:rFonts w:ascii="Times New Roman" w:eastAsia="Times New Roman" w:hAnsi="Times New Roman" w:cs="Times New Roman"/>
          <w:color w:val="000000"/>
          <w:lang w:eastAsia="el-GR" w:bidi="el-GR"/>
        </w:rPr>
        <w:t xml:space="preserve"> ήταν 6,2 % με την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 3,0 % με το εικονικό φάρμακο.</w:t>
      </w:r>
    </w:p>
    <w:p w:rsidR="00082B7C" w:rsidRPr="003A21D6"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C48B9" w:rsidRPr="00714EF5" w:rsidRDefault="000C48B9"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Δυστονία</w:t>
      </w:r>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Επίδραση της Κατηγορίας - Συμπτώματα δυστονίας, παρατεταμένων μη φυσιολογικών σπασμών μυϊκών ομάδων, μπορεί να εμφανισθούν σε ευαίσθητα άτομα κατά τις πρώτες ημέρες της θεραπείας. Συμπτώματα δυστονίας περιλαμβάνουν: σπασμούς των μυών του λαιμού, πολλές φορές εξελισσόμενοι σε σύσφιξη του λαιμού, δυσκολία κατάποσης, δυσκολία αναπνοής και προεκβολή της γλώσσας. Ενώ τα συμπτώματα αυτά μπορεί να εμφανισθούν σε χαμηλές δόσεις, εμφανίζονται συχνότερα και με μεγαλύτερη βαρύτητα με υψηλής δραστικότητας και σε υψηλότερες δόσεις </w:t>
      </w:r>
      <w:proofErr w:type="spellStart"/>
      <w:r w:rsidRPr="00714EF5">
        <w:rPr>
          <w:rFonts w:ascii="Times New Roman" w:eastAsia="Times New Roman" w:hAnsi="Times New Roman" w:cs="Times New Roman"/>
          <w:color w:val="000000"/>
          <w:lang w:eastAsia="el-GR" w:bidi="el-GR"/>
        </w:rPr>
        <w:t>αντιψυχωσικών</w:t>
      </w:r>
      <w:proofErr w:type="spellEnd"/>
      <w:r w:rsidRPr="00714EF5">
        <w:rPr>
          <w:rFonts w:ascii="Times New Roman" w:eastAsia="Times New Roman" w:hAnsi="Times New Roman" w:cs="Times New Roman"/>
          <w:color w:val="000000"/>
          <w:lang w:eastAsia="el-GR" w:bidi="el-GR"/>
        </w:rPr>
        <w:t xml:space="preserve"> φαρμάκων πρώτης γενιάς. Παρατηρείται αυξημένος κίνδυνος οξείας δυστονίας σε άρρενες και νεαρές ηλικιακές ομάδες.</w:t>
      </w:r>
    </w:p>
    <w:p w:rsidR="00082B7C" w:rsidRPr="003A21D6"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Από τη σύγκριση μεταξύ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και εικονικού φαρμάκου, όσον αφορά το ποσοστό των ασθενών που εμφάνισαν δυνητικά κλινικώς σημαντικές αλλαγές στις συνήθεις εργαστηριακές και </w:t>
      </w:r>
      <w:proofErr w:type="spellStart"/>
      <w:r w:rsidRPr="00714EF5">
        <w:rPr>
          <w:rFonts w:ascii="Times New Roman" w:eastAsia="Times New Roman" w:hAnsi="Times New Roman" w:cs="Times New Roman"/>
          <w:color w:val="000000"/>
          <w:lang w:eastAsia="el-GR" w:bidi="el-GR"/>
        </w:rPr>
        <w:t>λιπιδαιμικές</w:t>
      </w:r>
      <w:proofErr w:type="spellEnd"/>
      <w:r w:rsidRPr="00714EF5">
        <w:rPr>
          <w:rFonts w:ascii="Times New Roman" w:eastAsia="Times New Roman" w:hAnsi="Times New Roman" w:cs="Times New Roman"/>
          <w:color w:val="000000"/>
          <w:lang w:eastAsia="el-GR" w:bidi="el-GR"/>
        </w:rPr>
        <w:t xml:space="preserve"> παραμέτρους (βλέπε παράγραφο 5.1), δεν προέκυψαν ιατρικώς σημαντικές διαφορές. Παρατηρήθηκαν γενικά παροδικές και </w:t>
      </w:r>
      <w:proofErr w:type="spellStart"/>
      <w:r w:rsidRPr="00714EF5">
        <w:rPr>
          <w:rFonts w:ascii="Times New Roman" w:eastAsia="Times New Roman" w:hAnsi="Times New Roman" w:cs="Times New Roman"/>
          <w:color w:val="000000"/>
          <w:lang w:eastAsia="el-GR" w:bidi="el-GR"/>
        </w:rPr>
        <w:t>ασυμπτωματικές</w:t>
      </w:r>
      <w:proofErr w:type="spellEnd"/>
      <w:r w:rsidRPr="00714EF5">
        <w:rPr>
          <w:rFonts w:ascii="Times New Roman" w:eastAsia="Times New Roman" w:hAnsi="Times New Roman" w:cs="Times New Roman"/>
          <w:color w:val="000000"/>
          <w:lang w:eastAsia="el-GR" w:bidi="el-GR"/>
        </w:rPr>
        <w:t xml:space="preserve"> αυξήσεις της </w:t>
      </w:r>
      <w:r w:rsidRPr="00714EF5">
        <w:rPr>
          <w:rFonts w:ascii="Times New Roman" w:eastAsia="Times New Roman" w:hAnsi="Times New Roman" w:cs="Times New Roman"/>
          <w:color w:val="000000"/>
          <w:lang w:val="en-US" w:bidi="en-US"/>
        </w:rPr>
        <w:t>CPK</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w:t>
      </w:r>
      <w:proofErr w:type="spellStart"/>
      <w:r w:rsidRPr="00714EF5">
        <w:rPr>
          <w:rFonts w:ascii="Times New Roman" w:eastAsia="Times New Roman" w:hAnsi="Times New Roman" w:cs="Times New Roman"/>
          <w:color w:val="000000"/>
          <w:lang w:eastAsia="el-GR" w:bidi="el-GR"/>
        </w:rPr>
        <w:t>Κρεατινοφωσφοκινάση</w:t>
      </w:r>
      <w:proofErr w:type="spellEnd"/>
      <w:r w:rsidRPr="00714EF5">
        <w:rPr>
          <w:rFonts w:ascii="Times New Roman" w:eastAsia="Times New Roman" w:hAnsi="Times New Roman" w:cs="Times New Roman"/>
          <w:color w:val="000000"/>
          <w:lang w:eastAsia="el-GR" w:bidi="el-GR"/>
        </w:rPr>
        <w:t xml:space="preserve">) στο 3,5 % των ασθενών που ελάμβαναν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σε σύγκριση με το 2,0 % των ασθενών που έλαβαν εικονικό φάρμακο.</w:t>
      </w:r>
    </w:p>
    <w:p w:rsidR="00082B7C" w:rsidRPr="003A21D6"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C48B9" w:rsidRPr="003A21D6" w:rsidRDefault="000C48B9" w:rsidP="002673C5">
      <w:pPr>
        <w:widowControl w:val="0"/>
        <w:spacing w:after="0" w:line="240" w:lineRule="auto"/>
        <w:rPr>
          <w:rFonts w:ascii="Times New Roman" w:eastAsia="Times New Roman" w:hAnsi="Times New Roman" w:cs="Times New Roman"/>
          <w:i/>
          <w:color w:val="000000"/>
          <w:lang w:eastAsia="el-GR" w:bidi="el-GR"/>
        </w:rPr>
      </w:pPr>
      <w:r w:rsidRPr="003A21D6">
        <w:rPr>
          <w:rFonts w:ascii="Times New Roman" w:eastAsia="Times New Roman" w:hAnsi="Times New Roman" w:cs="Times New Roman"/>
          <w:i/>
          <w:color w:val="000000"/>
          <w:u w:val="single"/>
          <w:lang w:eastAsia="el-GR" w:bidi="el-GR"/>
        </w:rPr>
        <w:t>Άλλα ευρήματα</w:t>
      </w:r>
    </w:p>
    <w:p w:rsidR="00082B7C" w:rsidRPr="003A21D6" w:rsidRDefault="00082B7C" w:rsidP="002673C5">
      <w:pPr>
        <w:widowControl w:val="0"/>
        <w:spacing w:after="0" w:line="240" w:lineRule="auto"/>
        <w:rPr>
          <w:rFonts w:ascii="Times New Roman" w:eastAsia="Times New Roman" w:hAnsi="Times New Roman" w:cs="Times New Roman"/>
          <w:color w:val="000000"/>
          <w:lang w:eastAsia="el-GR" w:bidi="el-GR"/>
        </w:rPr>
      </w:pPr>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Ανεπιθύμητες ενέργειες που είναι γνωστές ότι συσχετίζονται με την </w:t>
      </w:r>
      <w:proofErr w:type="spellStart"/>
      <w:r w:rsidRPr="00714EF5">
        <w:rPr>
          <w:rFonts w:ascii="Times New Roman" w:eastAsia="Times New Roman" w:hAnsi="Times New Roman" w:cs="Times New Roman"/>
          <w:color w:val="000000"/>
          <w:lang w:eastAsia="el-GR" w:bidi="el-GR"/>
        </w:rPr>
        <w:t>αντιψυχωσική</w:t>
      </w:r>
      <w:proofErr w:type="spellEnd"/>
      <w:r w:rsidRPr="00714EF5">
        <w:rPr>
          <w:rFonts w:ascii="Times New Roman" w:eastAsia="Times New Roman" w:hAnsi="Times New Roman" w:cs="Times New Roman"/>
          <w:color w:val="000000"/>
          <w:lang w:eastAsia="el-GR" w:bidi="el-GR"/>
        </w:rPr>
        <w:t xml:space="preserve"> θεραπεία και έχουν επίσης αναφερθεί κατά τη διάρκεια θεραπείας με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περιλαμβάνουν κακόηθες νευροληπτικό σύνδρομο, όψιμη δυσκινησία, σπασμούς, αγγειακές εγκεφαλικές ανεπιθύμητες ενέργειες και αυξημένη θνησιμότητα σε ηλικιωμένους ασθενείς με άνοια, υπεργλυκαιμία και σακχαρώδη διαβήτη (βλέπε παράγραφο 4.4).</w:t>
      </w:r>
    </w:p>
    <w:p w:rsidR="00082B7C" w:rsidRPr="003A21D6" w:rsidRDefault="00082B7C" w:rsidP="002673C5">
      <w:pPr>
        <w:widowControl w:val="0"/>
        <w:spacing w:after="0" w:line="240" w:lineRule="auto"/>
        <w:jc w:val="both"/>
        <w:rPr>
          <w:rFonts w:ascii="Times New Roman" w:eastAsia="Times New Roman" w:hAnsi="Times New Roman" w:cs="Times New Roman"/>
          <w:color w:val="000000"/>
          <w:lang w:eastAsia="el-GR" w:bidi="el-GR"/>
        </w:rPr>
      </w:pPr>
    </w:p>
    <w:p w:rsidR="000C48B9" w:rsidRPr="00714EF5" w:rsidRDefault="000C48B9"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Παιδιατρικός πληθυσμός</w:t>
      </w:r>
    </w:p>
    <w:p w:rsidR="00E468F4" w:rsidRPr="00714EF5" w:rsidRDefault="00E468F4" w:rsidP="002673C5">
      <w:pPr>
        <w:widowControl w:val="0"/>
        <w:spacing w:after="0" w:line="240" w:lineRule="auto"/>
        <w:rPr>
          <w:rFonts w:ascii="Times New Roman" w:eastAsia="Times New Roman" w:hAnsi="Times New Roman" w:cs="Times New Roman"/>
          <w:color w:val="000000"/>
          <w:u w:val="single"/>
          <w:lang w:eastAsia="el-GR" w:bidi="el-GR"/>
        </w:rPr>
      </w:pPr>
    </w:p>
    <w:p w:rsidR="000C48B9" w:rsidRPr="00714EF5" w:rsidRDefault="000C48B9" w:rsidP="002673C5">
      <w:pPr>
        <w:widowControl w:val="0"/>
        <w:spacing w:after="0" w:line="240" w:lineRule="auto"/>
        <w:rPr>
          <w:rFonts w:ascii="Times New Roman" w:eastAsia="Times New Roman" w:hAnsi="Times New Roman" w:cs="Times New Roman"/>
          <w:i/>
          <w:iCs/>
          <w:color w:val="000000"/>
          <w:lang w:eastAsia="el-GR" w:bidi="el-GR"/>
        </w:rPr>
      </w:pPr>
      <w:r w:rsidRPr="00714EF5">
        <w:rPr>
          <w:rFonts w:ascii="Times New Roman" w:eastAsia="Times New Roman" w:hAnsi="Times New Roman" w:cs="Times New Roman"/>
          <w:i/>
          <w:iCs/>
          <w:color w:val="000000"/>
          <w:u w:val="single"/>
          <w:lang w:eastAsia="el-GR" w:bidi="el-GR"/>
        </w:rPr>
        <w:t>Σχιζοφρένεια σε εφήβους ηλικίας 15 ετών και άνω</w:t>
      </w:r>
    </w:p>
    <w:p w:rsidR="000C48B9"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Σε βραχυχρόνια ελεγχόμενη με εικονικό φάρμακο κλινική δοκιμή που περιελάμβανε 302 εφήβους</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(13-17 ετών) με σχιζοφρένεια, η συχνότητα και το είδος των ανεπιθύμητων ενεργειών ήταν παρόμοιες</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με εκείνες των ενηλίκων, εκτός από τις ακόλουθες ανεπιθύμητες αντιδράσεις που αναφέρθηκαν</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συχνότερα σε εφήβους που έλαβαν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απ' </w:t>
      </w:r>
      <w:proofErr w:type="spellStart"/>
      <w:r w:rsidRPr="00714EF5">
        <w:rPr>
          <w:rFonts w:ascii="Times New Roman" w:eastAsia="Times New Roman" w:hAnsi="Times New Roman" w:cs="Times New Roman"/>
          <w:color w:val="000000"/>
          <w:lang w:eastAsia="el-GR" w:bidi="el-GR"/>
        </w:rPr>
        <w:t>ό,τι</w:t>
      </w:r>
      <w:proofErr w:type="spellEnd"/>
      <w:r w:rsidRPr="00714EF5">
        <w:rPr>
          <w:rFonts w:ascii="Times New Roman" w:eastAsia="Times New Roman" w:hAnsi="Times New Roman" w:cs="Times New Roman"/>
          <w:color w:val="000000"/>
          <w:lang w:eastAsia="el-GR" w:bidi="el-GR"/>
        </w:rPr>
        <w:t xml:space="preserve"> σε ενηλίκους που έλαβαν </w:t>
      </w:r>
      <w:proofErr w:type="spellStart"/>
      <w:r w:rsidRPr="00714EF5">
        <w:rPr>
          <w:rFonts w:ascii="Times New Roman" w:eastAsia="Times New Roman" w:hAnsi="Times New Roman" w:cs="Times New Roman"/>
          <w:color w:val="000000"/>
          <w:lang w:eastAsia="el-GR" w:bidi="el-GR"/>
        </w:rPr>
        <w:t>αριπιπραζόλη</w:t>
      </w:r>
      <w:proofErr w:type="spellEnd"/>
      <w:r w:rsidRPr="00714EF5">
        <w:rPr>
          <w:rFonts w:ascii="Times New Roman" w:eastAsia="Times New Roman" w:hAnsi="Times New Roman" w:cs="Times New Roman"/>
          <w:color w:val="000000"/>
          <w:lang w:eastAsia="el-GR" w:bidi="el-GR"/>
        </w:rPr>
        <w:t xml:space="preserve"> (και</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συχνότερα σε σχέση με το εικονικό φάρμακο):</w:t>
      </w:r>
    </w:p>
    <w:p w:rsidR="00E468F4" w:rsidRPr="00714EF5"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 xml:space="preserve">Υπνηλία/καταστολή και </w:t>
      </w:r>
      <w:proofErr w:type="spellStart"/>
      <w:r w:rsidRPr="00714EF5">
        <w:rPr>
          <w:rFonts w:ascii="Times New Roman" w:eastAsia="Times New Roman" w:hAnsi="Times New Roman" w:cs="Times New Roman"/>
          <w:color w:val="000000"/>
          <w:lang w:eastAsia="el-GR" w:bidi="el-GR"/>
        </w:rPr>
        <w:t>εξωπυραμιδική</w:t>
      </w:r>
      <w:proofErr w:type="spellEnd"/>
      <w:r w:rsidRPr="00714EF5">
        <w:rPr>
          <w:rFonts w:ascii="Times New Roman" w:eastAsia="Times New Roman" w:hAnsi="Times New Roman" w:cs="Times New Roman"/>
          <w:color w:val="000000"/>
          <w:lang w:eastAsia="el-GR" w:bidi="el-GR"/>
        </w:rPr>
        <w:t xml:space="preserve"> διαταραχή αναφέρθηκαν πολύ συχνά (</w:t>
      </w:r>
      <w:r w:rsidR="00E468F4" w:rsidRPr="00714EF5">
        <w:rPr>
          <w:rFonts w:ascii="Times New Roman" w:hAnsi="Times New Roman" w:cs="Times New Roman"/>
          <w:noProof/>
        </w:rPr>
        <w:t>≥</w:t>
      </w:r>
      <w:r w:rsidRPr="00714EF5">
        <w:rPr>
          <w:rFonts w:ascii="Times New Roman" w:eastAsia="Times New Roman" w:hAnsi="Times New Roman" w:cs="Times New Roman"/>
          <w:color w:val="000000"/>
          <w:lang w:eastAsia="el-GR" w:bidi="el-GR"/>
        </w:rPr>
        <w:t xml:space="preserve"> 1/10), και</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ξηροστομία, αυξημένη όρεξη και </w:t>
      </w:r>
      <w:proofErr w:type="spellStart"/>
      <w:r w:rsidRPr="00714EF5">
        <w:rPr>
          <w:rFonts w:ascii="Times New Roman" w:eastAsia="Times New Roman" w:hAnsi="Times New Roman" w:cs="Times New Roman"/>
          <w:color w:val="000000"/>
          <w:lang w:eastAsia="el-GR" w:bidi="el-GR"/>
        </w:rPr>
        <w:t>ορθοστατική</w:t>
      </w:r>
      <w:proofErr w:type="spellEnd"/>
      <w:r w:rsidRPr="00714EF5">
        <w:rPr>
          <w:rFonts w:ascii="Times New Roman" w:eastAsia="Times New Roman" w:hAnsi="Times New Roman" w:cs="Times New Roman"/>
          <w:color w:val="000000"/>
          <w:lang w:eastAsia="el-GR" w:bidi="el-GR"/>
        </w:rPr>
        <w:t xml:space="preserve"> υπόταση αναφέρθηκαν συχνά (</w:t>
      </w:r>
      <w:r w:rsidR="00E468F4" w:rsidRPr="00714EF5">
        <w:rPr>
          <w:rFonts w:ascii="Times New Roman" w:hAnsi="Times New Roman" w:cs="Times New Roman"/>
          <w:noProof/>
        </w:rPr>
        <w:t>≥</w:t>
      </w:r>
      <w:r w:rsidRPr="00714EF5">
        <w:rPr>
          <w:rFonts w:ascii="Times New Roman" w:eastAsia="Times New Roman" w:hAnsi="Times New Roman" w:cs="Times New Roman"/>
          <w:color w:val="000000"/>
          <w:lang w:eastAsia="el-GR" w:bidi="el-GR"/>
        </w:rPr>
        <w:t xml:space="preserve"> 1/100, &lt; 1/10). </w:t>
      </w:r>
    </w:p>
    <w:p w:rsidR="000C48B9" w:rsidRPr="00714EF5"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Η</w:t>
      </w:r>
      <w:r w:rsidR="00E468F4"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εικόνα ασφαλείας σε ανοιχτή δοκιμή επέκτασης 26 εβδομάδων ήταν παρόμοια με εκείνη που</w:t>
      </w:r>
      <w:r w:rsidR="00082B7C" w:rsidRPr="00082B7C">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παρατηρήθηκε στη βραχυχρόνια ελεγχόμενη με εικονικό φάρμακο δοκιμή.</w:t>
      </w:r>
    </w:p>
    <w:p w:rsidR="00E468F4" w:rsidRPr="00714EF5"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Στον ομαδοποιημένο πληθυσμό σχιζοφρενών εφήβων (13-17 ετών) με έκθεση πάνω από 2 χρόνια, η</w:t>
      </w:r>
      <w:r w:rsidR="00082B7C" w:rsidRPr="009D3E70">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επίπτωση των χαμηλών επιπέδων </w:t>
      </w:r>
      <w:proofErr w:type="spellStart"/>
      <w:r w:rsidRPr="00714EF5">
        <w:rPr>
          <w:rFonts w:ascii="Times New Roman" w:eastAsia="Times New Roman" w:hAnsi="Times New Roman" w:cs="Times New Roman"/>
          <w:color w:val="000000"/>
          <w:lang w:eastAsia="el-GR" w:bidi="el-GR"/>
        </w:rPr>
        <w:t>προλακτίνης</w:t>
      </w:r>
      <w:proofErr w:type="spellEnd"/>
      <w:r w:rsidRPr="00714EF5">
        <w:rPr>
          <w:rFonts w:ascii="Times New Roman" w:eastAsia="Times New Roman" w:hAnsi="Times New Roman" w:cs="Times New Roman"/>
          <w:color w:val="000000"/>
          <w:lang w:eastAsia="el-GR" w:bidi="el-GR"/>
        </w:rPr>
        <w:t xml:space="preserve"> στον ορό σε γυναίκες (&lt; 3 </w:t>
      </w:r>
      <w:r w:rsidRPr="00714EF5">
        <w:rPr>
          <w:rFonts w:ascii="Times New Roman" w:eastAsia="Times New Roman" w:hAnsi="Times New Roman" w:cs="Times New Roman"/>
          <w:color w:val="000000"/>
          <w:lang w:val="en-US" w:bidi="en-US"/>
        </w:rPr>
        <w:t>ng</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ml</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και σε άνδρες</w:t>
      </w:r>
      <w:r w:rsidR="00082B7C" w:rsidRPr="009D3E70">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(&lt; 2 </w:t>
      </w:r>
      <w:r w:rsidRPr="00714EF5">
        <w:rPr>
          <w:rFonts w:ascii="Times New Roman" w:eastAsia="Times New Roman" w:hAnsi="Times New Roman" w:cs="Times New Roman"/>
          <w:color w:val="000000"/>
          <w:lang w:val="en-US" w:bidi="en-US"/>
        </w:rPr>
        <w:t>ng</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ml</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ήταν 29,5 % και 48,3 % αντίστοιχα. </w:t>
      </w:r>
    </w:p>
    <w:p w:rsidR="000C48B9" w:rsidRPr="009D3E70" w:rsidRDefault="000C48B9" w:rsidP="002673C5">
      <w:pPr>
        <w:widowControl w:val="0"/>
        <w:spacing w:after="0" w:line="240" w:lineRule="auto"/>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lastRenderedPageBreak/>
        <w:t>Στον πληθυσμό σχιζοφρενών εφήβων (13-17 ετών)</w:t>
      </w:r>
      <w:r w:rsidR="00E92FA5" w:rsidRPr="00714EF5">
        <w:rPr>
          <w:rFonts w:ascii="Times New Roman" w:eastAsia="Times New Roman" w:hAnsi="Times New Roman" w:cs="Times New Roman"/>
          <w:color w:val="000000"/>
          <w:lang w:eastAsia="el-GR" w:bidi="el-GR"/>
        </w:rPr>
        <w:t xml:space="preserve"> μ</w:t>
      </w:r>
      <w:r w:rsidRPr="00714EF5">
        <w:rPr>
          <w:rFonts w:ascii="Times New Roman" w:eastAsia="Times New Roman" w:hAnsi="Times New Roman" w:cs="Times New Roman"/>
          <w:color w:val="000000"/>
          <w:lang w:eastAsia="el-GR" w:bidi="el-GR"/>
        </w:rPr>
        <w:t xml:space="preserve">ε έκθεση σε 5 έως 30 </w:t>
      </w:r>
      <w:r w:rsidRPr="00714EF5">
        <w:rPr>
          <w:rFonts w:ascii="Times New Roman" w:eastAsia="Times New Roman" w:hAnsi="Times New Roman" w:cs="Times New Roman"/>
          <w:color w:val="000000"/>
          <w:lang w:val="en-US" w:bidi="en-US"/>
        </w:rPr>
        <w:t>mg</w:t>
      </w:r>
      <w:r w:rsidRPr="00714EF5">
        <w:rPr>
          <w:rFonts w:ascii="Times New Roman" w:eastAsia="Times New Roman" w:hAnsi="Times New Roman" w:cs="Times New Roman"/>
          <w:color w:val="000000"/>
          <w:lang w:bidi="en-US"/>
        </w:rPr>
        <w:t xml:space="preserve"> </w:t>
      </w:r>
      <w:proofErr w:type="spellStart"/>
      <w:r w:rsidRPr="00714EF5">
        <w:rPr>
          <w:rFonts w:ascii="Times New Roman" w:eastAsia="Times New Roman" w:hAnsi="Times New Roman" w:cs="Times New Roman"/>
          <w:color w:val="000000"/>
          <w:lang w:eastAsia="el-GR" w:bidi="el-GR"/>
        </w:rPr>
        <w:t>αριπιπραζόλης</w:t>
      </w:r>
      <w:proofErr w:type="spellEnd"/>
      <w:r w:rsidRPr="00714EF5">
        <w:rPr>
          <w:rFonts w:ascii="Times New Roman" w:eastAsia="Times New Roman" w:hAnsi="Times New Roman" w:cs="Times New Roman"/>
          <w:color w:val="000000"/>
          <w:lang w:eastAsia="el-GR" w:bidi="el-GR"/>
        </w:rPr>
        <w:t xml:space="preserve"> έως και για 72 μήνες, η συχνότητα εμφάνισης χαμηλών</w:t>
      </w:r>
      <w:r w:rsidR="00E92FA5"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 xml:space="preserve">επιπέδων </w:t>
      </w:r>
      <w:proofErr w:type="spellStart"/>
      <w:r w:rsidRPr="00714EF5">
        <w:rPr>
          <w:rFonts w:ascii="Times New Roman" w:eastAsia="Times New Roman" w:hAnsi="Times New Roman" w:cs="Times New Roman"/>
          <w:color w:val="000000"/>
          <w:lang w:eastAsia="el-GR" w:bidi="el-GR"/>
        </w:rPr>
        <w:t>προλακτίνης</w:t>
      </w:r>
      <w:proofErr w:type="spellEnd"/>
      <w:r w:rsidRPr="00714EF5">
        <w:rPr>
          <w:rFonts w:ascii="Times New Roman" w:eastAsia="Times New Roman" w:hAnsi="Times New Roman" w:cs="Times New Roman"/>
          <w:color w:val="000000"/>
          <w:lang w:eastAsia="el-GR" w:bidi="el-GR"/>
        </w:rPr>
        <w:t xml:space="preserve"> ορού στα κορίτσια (&lt; 3 </w:t>
      </w:r>
      <w:r w:rsidRPr="00714EF5">
        <w:rPr>
          <w:rFonts w:ascii="Times New Roman" w:eastAsia="Times New Roman" w:hAnsi="Times New Roman" w:cs="Times New Roman"/>
          <w:color w:val="000000"/>
          <w:lang w:val="en-US" w:bidi="en-US"/>
        </w:rPr>
        <w:t>ng</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ml</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 xml:space="preserve">και στα αγόρια (&lt; 2 </w:t>
      </w:r>
      <w:r w:rsidRPr="00714EF5">
        <w:rPr>
          <w:rFonts w:ascii="Times New Roman" w:eastAsia="Times New Roman" w:hAnsi="Times New Roman" w:cs="Times New Roman"/>
          <w:color w:val="000000"/>
          <w:lang w:val="en-US" w:bidi="en-US"/>
        </w:rPr>
        <w:t>ng</w:t>
      </w:r>
      <w:r w:rsidRPr="00714EF5">
        <w:rPr>
          <w:rFonts w:ascii="Times New Roman" w:eastAsia="Times New Roman" w:hAnsi="Times New Roman" w:cs="Times New Roman"/>
          <w:color w:val="000000"/>
          <w:lang w:bidi="en-US"/>
        </w:rPr>
        <w:t>/</w:t>
      </w:r>
      <w:r w:rsidRPr="00714EF5">
        <w:rPr>
          <w:rFonts w:ascii="Times New Roman" w:eastAsia="Times New Roman" w:hAnsi="Times New Roman" w:cs="Times New Roman"/>
          <w:color w:val="000000"/>
          <w:lang w:val="en-US" w:bidi="en-US"/>
        </w:rPr>
        <w:t>ml</w:t>
      </w:r>
      <w:r w:rsidRPr="00714EF5">
        <w:rPr>
          <w:rFonts w:ascii="Times New Roman" w:eastAsia="Times New Roman" w:hAnsi="Times New Roman" w:cs="Times New Roman"/>
          <w:color w:val="000000"/>
          <w:lang w:bidi="en-US"/>
        </w:rPr>
        <w:t xml:space="preserve">) </w:t>
      </w:r>
      <w:r w:rsidRPr="00714EF5">
        <w:rPr>
          <w:rFonts w:ascii="Times New Roman" w:eastAsia="Times New Roman" w:hAnsi="Times New Roman" w:cs="Times New Roman"/>
          <w:color w:val="000000"/>
          <w:lang w:eastAsia="el-GR" w:bidi="el-GR"/>
        </w:rPr>
        <w:t>ήταν 25,6 και 45 %</w:t>
      </w:r>
      <w:r w:rsidR="00E92FA5" w:rsidRPr="00714EF5">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αντιστοίχως.</w:t>
      </w:r>
    </w:p>
    <w:p w:rsidR="009D3E70" w:rsidRPr="009D3E70" w:rsidRDefault="009D3E70" w:rsidP="002673C5">
      <w:pPr>
        <w:widowControl w:val="0"/>
        <w:spacing w:after="0" w:line="240" w:lineRule="auto"/>
        <w:rPr>
          <w:rFonts w:ascii="Times New Roman" w:eastAsia="Times New Roman" w:hAnsi="Times New Roman" w:cs="Times New Roman"/>
          <w:color w:val="000000"/>
          <w:lang w:eastAsia="el-GR" w:bidi="el-GR"/>
        </w:rPr>
      </w:pPr>
    </w:p>
    <w:p w:rsidR="009D3E70" w:rsidRPr="004F7CCE" w:rsidRDefault="000C48B9" w:rsidP="002673C5">
      <w:pPr>
        <w:widowControl w:val="0"/>
        <w:spacing w:after="0" w:line="240" w:lineRule="auto"/>
        <w:rPr>
          <w:rFonts w:ascii="Times New Roman" w:eastAsia="Times New Roman" w:hAnsi="Times New Roman" w:cs="Times New Roman"/>
          <w:i/>
          <w:iCs/>
          <w:color w:val="000000"/>
          <w:u w:val="single"/>
          <w:lang w:eastAsia="el-GR" w:bidi="el-GR"/>
        </w:rPr>
      </w:pPr>
      <w:r w:rsidRPr="004F7CCE">
        <w:rPr>
          <w:rFonts w:ascii="Times New Roman" w:eastAsia="Times New Roman" w:hAnsi="Times New Roman" w:cs="Times New Roman"/>
          <w:i/>
          <w:iCs/>
          <w:color w:val="000000"/>
          <w:u w:val="single"/>
          <w:lang w:eastAsia="el-GR" w:bidi="el-GR"/>
        </w:rPr>
        <w:t>Μανιακά επεισόδια Διπολικής Διαταραχής τύπου Ι σε εφήβους ηλικίας 13 ετών και άνω</w:t>
      </w:r>
    </w:p>
    <w:p w:rsidR="000C48B9" w:rsidRPr="004F7CCE"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Η συχνότητα και το είδος των ανεπιθύμητων ενεργειών σε εφήβους με Διπολική Διαταραχή τύπου Ι</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ήταν παρόμοιες με αυτές στους ενήλικες εκτός από τις ακόλουθες: πολύ συχνά (</w:t>
      </w:r>
      <w:r w:rsidR="001C126C" w:rsidRPr="004F7CCE">
        <w:rPr>
          <w:rFonts w:ascii="Times New Roman" w:hAnsi="Times New Roman" w:cs="Times New Roman"/>
          <w:noProof/>
        </w:rPr>
        <w:t>≥</w:t>
      </w:r>
      <w:r w:rsidRPr="004F7CCE">
        <w:rPr>
          <w:rFonts w:ascii="Times New Roman" w:eastAsia="Times New Roman" w:hAnsi="Times New Roman" w:cs="Times New Roman"/>
          <w:color w:val="000000"/>
          <w:lang w:eastAsia="el-GR" w:bidi="el-GR"/>
        </w:rPr>
        <w:t xml:space="preserve"> 1/10) υπνηλία</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(23,0 %), </w:t>
      </w:r>
      <w:proofErr w:type="spellStart"/>
      <w:r w:rsidRPr="004F7CCE">
        <w:rPr>
          <w:rFonts w:ascii="Times New Roman" w:eastAsia="Times New Roman" w:hAnsi="Times New Roman" w:cs="Times New Roman"/>
          <w:color w:val="000000"/>
          <w:lang w:eastAsia="el-GR" w:bidi="el-GR"/>
        </w:rPr>
        <w:t>εξωπυραμιδική</w:t>
      </w:r>
      <w:proofErr w:type="spellEnd"/>
      <w:r w:rsidRPr="004F7CCE">
        <w:rPr>
          <w:rFonts w:ascii="Times New Roman" w:eastAsia="Times New Roman" w:hAnsi="Times New Roman" w:cs="Times New Roman"/>
          <w:color w:val="000000"/>
          <w:lang w:eastAsia="el-GR" w:bidi="el-GR"/>
        </w:rPr>
        <w:t xml:space="preserve"> διαταραχή (18,4 %), </w:t>
      </w:r>
      <w:proofErr w:type="spellStart"/>
      <w:r w:rsidRPr="004F7CCE">
        <w:rPr>
          <w:rFonts w:ascii="Times New Roman" w:eastAsia="Times New Roman" w:hAnsi="Times New Roman" w:cs="Times New Roman"/>
          <w:color w:val="000000"/>
          <w:lang w:eastAsia="el-GR" w:bidi="el-GR"/>
        </w:rPr>
        <w:t>ακαθησία</w:t>
      </w:r>
      <w:proofErr w:type="spellEnd"/>
      <w:r w:rsidRPr="004F7CCE">
        <w:rPr>
          <w:rFonts w:ascii="Times New Roman" w:eastAsia="Times New Roman" w:hAnsi="Times New Roman" w:cs="Times New Roman"/>
          <w:color w:val="000000"/>
          <w:lang w:eastAsia="el-GR" w:bidi="el-GR"/>
        </w:rPr>
        <w:t xml:space="preserve"> (16,0 %) και κόπωση (11,8 %): και συχνά</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w:t>
      </w:r>
      <w:r w:rsidR="001C126C" w:rsidRPr="004F7CCE">
        <w:rPr>
          <w:rFonts w:ascii="Times New Roman" w:hAnsi="Times New Roman" w:cs="Times New Roman"/>
          <w:noProof/>
        </w:rPr>
        <w:t>≥</w:t>
      </w:r>
      <w:r w:rsidRPr="004F7CCE">
        <w:rPr>
          <w:rFonts w:ascii="Times New Roman" w:eastAsia="Times New Roman" w:hAnsi="Times New Roman" w:cs="Times New Roman"/>
          <w:color w:val="000000"/>
          <w:lang w:eastAsia="el-GR" w:bidi="el-GR"/>
        </w:rPr>
        <w:t xml:space="preserve"> 1/100, &lt; 1/10) άλγος άνω κοιλιακής χώρας, αυξημένη καρδιακή συχνότητα, αυξημένο σωματικό</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βάρος, αυξημένη όρεξη, μυϊκές </w:t>
      </w:r>
      <w:proofErr w:type="spellStart"/>
      <w:r w:rsidRPr="004F7CCE">
        <w:rPr>
          <w:rFonts w:ascii="Times New Roman" w:eastAsia="Times New Roman" w:hAnsi="Times New Roman" w:cs="Times New Roman"/>
          <w:color w:val="000000"/>
          <w:lang w:eastAsia="el-GR" w:bidi="el-GR"/>
        </w:rPr>
        <w:t>δεσμιδώσεις</w:t>
      </w:r>
      <w:proofErr w:type="spellEnd"/>
      <w:r w:rsidRPr="004F7CCE">
        <w:rPr>
          <w:rFonts w:ascii="Times New Roman" w:eastAsia="Times New Roman" w:hAnsi="Times New Roman" w:cs="Times New Roman"/>
          <w:color w:val="000000"/>
          <w:lang w:eastAsia="el-GR" w:bidi="el-GR"/>
        </w:rPr>
        <w:t xml:space="preserve"> και δυσκινησία.</w:t>
      </w:r>
    </w:p>
    <w:p w:rsidR="009D3E70" w:rsidRPr="003A21D6" w:rsidRDefault="009D3E70" w:rsidP="002673C5">
      <w:pPr>
        <w:widowControl w:val="0"/>
        <w:spacing w:after="0" w:line="240" w:lineRule="auto"/>
        <w:jc w:val="both"/>
        <w:rPr>
          <w:rFonts w:ascii="Times New Roman" w:eastAsia="Times New Roman" w:hAnsi="Times New Roman" w:cs="Times New Roman"/>
          <w:color w:val="000000"/>
          <w:highlight w:val="yellow"/>
          <w:lang w:eastAsia="el-GR" w:bidi="el-GR"/>
        </w:rPr>
      </w:pPr>
    </w:p>
    <w:p w:rsidR="000C48B9" w:rsidRPr="004F7CCE"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Οι ακόλουθες ανεπιθύμητες ενέργειες είχαν μία πιθανή συσχέτιση μεταξύ δόσης και απόκρισης:</w:t>
      </w:r>
      <w:r w:rsidR="009D3E70" w:rsidRPr="004F7CCE">
        <w:rPr>
          <w:rFonts w:ascii="Times New Roman" w:eastAsia="Times New Roman" w:hAnsi="Times New Roman" w:cs="Times New Roman"/>
          <w:color w:val="000000"/>
          <w:lang w:eastAsia="el-GR" w:bidi="el-GR"/>
        </w:rPr>
        <w:t xml:space="preserve"> </w:t>
      </w:r>
      <w:proofErr w:type="spellStart"/>
      <w:r w:rsidRPr="004F7CCE">
        <w:rPr>
          <w:rFonts w:ascii="Times New Roman" w:eastAsia="Times New Roman" w:hAnsi="Times New Roman" w:cs="Times New Roman"/>
          <w:color w:val="000000"/>
          <w:lang w:eastAsia="el-GR" w:bidi="el-GR"/>
        </w:rPr>
        <w:t>εξωπυραμιδική</w:t>
      </w:r>
      <w:proofErr w:type="spellEnd"/>
      <w:r w:rsidRPr="004F7CCE">
        <w:rPr>
          <w:rFonts w:ascii="Times New Roman" w:eastAsia="Times New Roman" w:hAnsi="Times New Roman" w:cs="Times New Roman"/>
          <w:color w:val="000000"/>
          <w:lang w:eastAsia="el-GR" w:bidi="el-GR"/>
        </w:rPr>
        <w:t xml:space="preserve"> διαταραχή (τα περιστατικά ήταν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9,1 %, 30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28,8 % , εικονικό φάρμακο</w:t>
      </w:r>
      <w:r w:rsidR="001C126C"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1,7 %) και </w:t>
      </w:r>
      <w:proofErr w:type="spellStart"/>
      <w:r w:rsidRPr="004F7CCE">
        <w:rPr>
          <w:rFonts w:ascii="Times New Roman" w:eastAsia="Times New Roman" w:hAnsi="Times New Roman" w:cs="Times New Roman"/>
          <w:color w:val="000000"/>
          <w:lang w:eastAsia="el-GR" w:bidi="el-GR"/>
        </w:rPr>
        <w:t>ακαθησία</w:t>
      </w:r>
      <w:proofErr w:type="spellEnd"/>
      <w:r w:rsidRPr="004F7CCE">
        <w:rPr>
          <w:rFonts w:ascii="Times New Roman" w:eastAsia="Times New Roman" w:hAnsi="Times New Roman" w:cs="Times New Roman"/>
          <w:color w:val="000000"/>
          <w:lang w:eastAsia="el-GR" w:bidi="el-GR"/>
        </w:rPr>
        <w:t xml:space="preserve"> (τα περιστατικά ήταν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12,1 %, 30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20,3 % , εικονικό φάρμακο 1,7 %).</w:t>
      </w:r>
    </w:p>
    <w:p w:rsidR="009D3E70" w:rsidRPr="003A21D6" w:rsidRDefault="009D3E70" w:rsidP="002673C5">
      <w:pPr>
        <w:widowControl w:val="0"/>
        <w:spacing w:after="0" w:line="240" w:lineRule="auto"/>
        <w:rPr>
          <w:rFonts w:ascii="Times New Roman" w:eastAsia="Times New Roman" w:hAnsi="Times New Roman" w:cs="Times New Roman"/>
          <w:color w:val="000000"/>
          <w:highlight w:val="yellow"/>
          <w:lang w:eastAsia="el-GR" w:bidi="el-GR"/>
        </w:rPr>
      </w:pPr>
    </w:p>
    <w:p w:rsidR="000C48B9" w:rsidRPr="004F7CCE"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Οι μέσες μεταβολές στο σωματικό βάρος σε εφήβους με Διπολική Διαταραχή τύπου Ι στις 12 και</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30 εβδομάδες για την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ήταν 2,4 </w:t>
      </w:r>
      <w:r w:rsidRPr="004F7CCE">
        <w:rPr>
          <w:rFonts w:ascii="Times New Roman" w:eastAsia="Times New Roman" w:hAnsi="Times New Roman" w:cs="Times New Roman"/>
          <w:color w:val="000000"/>
          <w:lang w:val="en-US" w:bidi="en-US"/>
        </w:rPr>
        <w:t>kg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5,8 </w:t>
      </w:r>
      <w:r w:rsidRPr="004F7CCE">
        <w:rPr>
          <w:rFonts w:ascii="Times New Roman" w:eastAsia="Times New Roman" w:hAnsi="Times New Roman" w:cs="Times New Roman"/>
          <w:color w:val="000000"/>
          <w:lang w:val="en-US" w:bidi="en-US"/>
        </w:rPr>
        <w:t>kg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για το εικονικό φάρμακο ήταν 0,2 </w:t>
      </w:r>
      <w:r w:rsidRPr="004F7CCE">
        <w:rPr>
          <w:rFonts w:ascii="Times New Roman" w:eastAsia="Times New Roman" w:hAnsi="Times New Roman" w:cs="Times New Roman"/>
          <w:color w:val="000000"/>
          <w:lang w:val="en-US" w:bidi="en-US"/>
        </w:rPr>
        <w:t>kg</w:t>
      </w:r>
      <w:r w:rsidR="009D3E70"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2,3 </w:t>
      </w:r>
      <w:r w:rsidRPr="004F7CCE">
        <w:rPr>
          <w:rFonts w:ascii="Times New Roman" w:eastAsia="Times New Roman" w:hAnsi="Times New Roman" w:cs="Times New Roman"/>
          <w:color w:val="000000"/>
          <w:lang w:val="en-US" w:bidi="en-US"/>
        </w:rPr>
        <w:t>kg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αντίστοιχα.</w:t>
      </w:r>
    </w:p>
    <w:p w:rsidR="009D3E70" w:rsidRPr="003A21D6" w:rsidRDefault="009D3E70" w:rsidP="002673C5">
      <w:pPr>
        <w:widowControl w:val="0"/>
        <w:spacing w:after="0" w:line="240" w:lineRule="auto"/>
        <w:jc w:val="both"/>
        <w:rPr>
          <w:rFonts w:ascii="Times New Roman" w:eastAsia="Times New Roman" w:hAnsi="Times New Roman" w:cs="Times New Roman"/>
          <w:color w:val="000000"/>
          <w:highlight w:val="yellow"/>
          <w:lang w:eastAsia="el-GR" w:bidi="el-GR"/>
        </w:rPr>
      </w:pPr>
    </w:p>
    <w:p w:rsidR="000C48B9" w:rsidRPr="004F7CCE"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Στον παιδιατρικό πληθυσμό η υπνηλία και η κόπωση παρατηρήθηκαν περισσότερο συχνά σε ασθενείς</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με διπολική διαταραχή σε σύγκριση με τους ασθενείς με σχιζοφρένεια.</w:t>
      </w:r>
    </w:p>
    <w:p w:rsidR="009D3E70" w:rsidRPr="003A21D6" w:rsidRDefault="009D3E70" w:rsidP="002673C5">
      <w:pPr>
        <w:widowControl w:val="0"/>
        <w:spacing w:after="0" w:line="240" w:lineRule="auto"/>
        <w:rPr>
          <w:rFonts w:ascii="Times New Roman" w:eastAsia="Times New Roman" w:hAnsi="Times New Roman" w:cs="Times New Roman"/>
          <w:color w:val="000000"/>
          <w:highlight w:val="yellow"/>
          <w:lang w:eastAsia="el-GR" w:bidi="el-GR"/>
        </w:rPr>
      </w:pPr>
    </w:p>
    <w:p w:rsidR="000C48B9" w:rsidRPr="003A21D6" w:rsidRDefault="000C48B9"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Στον παιδιατρικό διπολικό πληθυσμό (10-17 ετών) με έκθεση μέχρι 30 εβδομάδες, τα περιστατικά</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 xml:space="preserve">χαμηλών επιπέδων </w:t>
      </w:r>
      <w:proofErr w:type="spellStart"/>
      <w:r w:rsidRPr="004F7CCE">
        <w:rPr>
          <w:rFonts w:ascii="Times New Roman" w:eastAsia="Times New Roman" w:hAnsi="Times New Roman" w:cs="Times New Roman"/>
          <w:color w:val="000000"/>
          <w:lang w:eastAsia="el-GR" w:bidi="el-GR"/>
        </w:rPr>
        <w:t>προλακτίνης</w:t>
      </w:r>
      <w:proofErr w:type="spellEnd"/>
      <w:r w:rsidRPr="004F7CCE">
        <w:rPr>
          <w:rFonts w:ascii="Times New Roman" w:eastAsia="Times New Roman" w:hAnsi="Times New Roman" w:cs="Times New Roman"/>
          <w:color w:val="000000"/>
          <w:lang w:eastAsia="el-GR" w:bidi="el-GR"/>
        </w:rPr>
        <w:t xml:space="preserve"> στον ορό σε κορίτσια (&lt; 3 </w:t>
      </w:r>
      <w:r w:rsidRPr="004F7CCE">
        <w:rPr>
          <w:rFonts w:ascii="Times New Roman" w:eastAsia="Times New Roman" w:hAnsi="Times New Roman" w:cs="Times New Roman"/>
          <w:color w:val="000000"/>
          <w:lang w:val="en-US" w:bidi="en-US"/>
        </w:rPr>
        <w:t>ng</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ml</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σε αγόρια (&lt; 2 </w:t>
      </w:r>
      <w:r w:rsidRPr="004F7CCE">
        <w:rPr>
          <w:rFonts w:ascii="Times New Roman" w:eastAsia="Times New Roman" w:hAnsi="Times New Roman" w:cs="Times New Roman"/>
          <w:color w:val="000000"/>
          <w:lang w:val="en-US" w:bidi="en-US"/>
        </w:rPr>
        <w:t>ng</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ml</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ήταν</w:t>
      </w:r>
      <w:r w:rsidR="009D3E70"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eastAsia="el-GR" w:bidi="el-GR"/>
        </w:rPr>
        <w:t>28,0 % και 53,3 % αντίστοιχα.</w:t>
      </w:r>
    </w:p>
    <w:p w:rsidR="009D3E70" w:rsidRPr="003A21D6" w:rsidRDefault="009D3E70" w:rsidP="002673C5">
      <w:pPr>
        <w:widowControl w:val="0"/>
        <w:spacing w:after="0" w:line="240" w:lineRule="auto"/>
        <w:jc w:val="both"/>
        <w:rPr>
          <w:rFonts w:ascii="Times New Roman" w:eastAsia="Times New Roman" w:hAnsi="Times New Roman" w:cs="Times New Roman"/>
          <w:color w:val="000000"/>
          <w:lang w:eastAsia="el-GR" w:bidi="el-GR"/>
        </w:rPr>
      </w:pPr>
    </w:p>
    <w:p w:rsidR="002E1379" w:rsidRPr="003A21D6" w:rsidRDefault="002E1379" w:rsidP="002673C5">
      <w:pPr>
        <w:widowControl w:val="0"/>
        <w:spacing w:after="0" w:line="240" w:lineRule="auto"/>
        <w:rPr>
          <w:rFonts w:ascii="Times New Roman" w:eastAsia="Times New Roman" w:hAnsi="Times New Roman" w:cs="Times New Roman"/>
          <w:color w:val="000000"/>
          <w:u w:val="single"/>
          <w:lang w:eastAsia="el-GR" w:bidi="el-GR"/>
        </w:rPr>
      </w:pPr>
      <w:r w:rsidRPr="00714EF5">
        <w:rPr>
          <w:rFonts w:ascii="Times New Roman" w:eastAsia="Times New Roman" w:hAnsi="Times New Roman" w:cs="Times New Roman"/>
          <w:color w:val="000000"/>
          <w:u w:val="single"/>
          <w:lang w:eastAsia="el-GR" w:bidi="el-GR"/>
        </w:rPr>
        <w:t>Μετά την κυκλοφορία</w:t>
      </w:r>
    </w:p>
    <w:p w:rsidR="009D3E70" w:rsidRPr="003A21D6" w:rsidRDefault="009D3E70" w:rsidP="002673C5">
      <w:pPr>
        <w:widowControl w:val="0"/>
        <w:spacing w:after="0" w:line="240" w:lineRule="auto"/>
        <w:rPr>
          <w:rFonts w:ascii="Times New Roman" w:eastAsia="Times New Roman" w:hAnsi="Times New Roman" w:cs="Times New Roman"/>
          <w:color w:val="000000"/>
          <w:lang w:eastAsia="el-GR" w:bidi="el-GR"/>
        </w:rPr>
      </w:pPr>
    </w:p>
    <w:p w:rsidR="002E1379" w:rsidRPr="00714EF5" w:rsidRDefault="002E1379" w:rsidP="002673C5">
      <w:pPr>
        <w:widowControl w:val="0"/>
        <w:spacing w:after="0" w:line="240" w:lineRule="auto"/>
        <w:jc w:val="both"/>
        <w:rPr>
          <w:rFonts w:ascii="Times New Roman" w:eastAsia="Times New Roman" w:hAnsi="Times New Roman" w:cs="Times New Roman"/>
          <w:color w:val="000000"/>
          <w:lang w:eastAsia="el-GR" w:bidi="el-GR"/>
        </w:rPr>
      </w:pPr>
      <w:r w:rsidRPr="00714EF5">
        <w:rPr>
          <w:rFonts w:ascii="Times New Roman" w:eastAsia="Times New Roman" w:hAnsi="Times New Roman" w:cs="Times New Roman"/>
          <w:color w:val="000000"/>
          <w:lang w:eastAsia="el-GR" w:bidi="el-GR"/>
        </w:rPr>
        <w:t>Οι παρακάτω ανεπιθύμητες ενέργειες έχουν αναφερθεί κατά τη διάρκεια της μετά την κυκλοφορία</w:t>
      </w:r>
      <w:r w:rsidR="009D3E70" w:rsidRPr="009D3E70">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παρακολούθησης. Η συχνότητα αυτών των ενεργειών θεωρείται ως μη γνωστή (δεν μπορεί να</w:t>
      </w:r>
      <w:r w:rsidR="009D3E70" w:rsidRPr="009D3E70">
        <w:rPr>
          <w:rFonts w:ascii="Times New Roman" w:eastAsia="Times New Roman" w:hAnsi="Times New Roman" w:cs="Times New Roman"/>
          <w:color w:val="000000"/>
          <w:lang w:eastAsia="el-GR" w:bidi="el-GR"/>
        </w:rPr>
        <w:t xml:space="preserve"> </w:t>
      </w:r>
      <w:r w:rsidRPr="00714EF5">
        <w:rPr>
          <w:rFonts w:ascii="Times New Roman" w:eastAsia="Times New Roman" w:hAnsi="Times New Roman" w:cs="Times New Roman"/>
          <w:color w:val="000000"/>
          <w:lang w:eastAsia="el-GR" w:bidi="el-GR"/>
        </w:rPr>
        <w:t>υπολογισθεί από τα διαθέσιμα στοιχεία).</w:t>
      </w:r>
    </w:p>
    <w:p w:rsidR="000E796B" w:rsidRPr="00714EF5" w:rsidRDefault="000E796B" w:rsidP="002673C5">
      <w:pPr>
        <w:widowControl w:val="0"/>
        <w:spacing w:after="0" w:line="240" w:lineRule="auto"/>
        <w:rPr>
          <w:rStyle w:val="20"/>
          <w:rFonts w:eastAsiaTheme="minorHAnsi"/>
        </w:rPr>
      </w:pPr>
    </w:p>
    <w:tbl>
      <w:tblPr>
        <w:tblStyle w:val="a8"/>
        <w:tblW w:w="0" w:type="auto"/>
        <w:tblLook w:val="04A0" w:firstRow="1" w:lastRow="0" w:firstColumn="1" w:lastColumn="0" w:noHBand="0" w:noVBand="1"/>
      </w:tblPr>
      <w:tblGrid>
        <w:gridCol w:w="3652"/>
        <w:gridCol w:w="5636"/>
      </w:tblGrid>
      <w:tr w:rsidR="0077594D" w:rsidRPr="00714EF5" w:rsidTr="009D3E70">
        <w:tc>
          <w:tcPr>
            <w:tcW w:w="3652" w:type="dxa"/>
          </w:tcPr>
          <w:p w:rsidR="0077594D" w:rsidRPr="00714EF5" w:rsidRDefault="0077594D" w:rsidP="002673C5">
            <w:pPr>
              <w:widowControl w:val="0"/>
              <w:rPr>
                <w:rStyle w:val="20"/>
                <w:rFonts w:eastAsiaTheme="minorHAnsi"/>
                <w:i/>
                <w:color w:val="auto"/>
                <w:u w:val="none"/>
                <w:lang w:eastAsia="en-US" w:bidi="ar-SA"/>
              </w:rPr>
            </w:pPr>
            <w:r w:rsidRPr="00714EF5">
              <w:rPr>
                <w:rFonts w:ascii="Times New Roman" w:hAnsi="Times New Roman" w:cs="Times New Roman"/>
                <w:i/>
                <w:color w:val="000000"/>
                <w:lang w:eastAsia="el-GR" w:bidi="el-GR"/>
              </w:rPr>
              <w:t>Διαταραχές του αιμοποιητικού και</w:t>
            </w:r>
            <w:r w:rsidR="009D3E70" w:rsidRPr="009D3E70">
              <w:rPr>
                <w:rFonts w:ascii="Times New Roman" w:hAnsi="Times New Roman" w:cs="Times New Roman"/>
                <w:i/>
                <w:color w:val="000000"/>
                <w:lang w:eastAsia="el-GR" w:bidi="el-GR"/>
              </w:rPr>
              <w:t xml:space="preserve"> </w:t>
            </w:r>
            <w:r w:rsidRPr="00714EF5">
              <w:rPr>
                <w:rFonts w:ascii="Times New Roman" w:hAnsi="Times New Roman" w:cs="Times New Roman"/>
                <w:i/>
                <w:color w:val="000000"/>
                <w:lang w:eastAsia="el-GR" w:bidi="el-GR"/>
              </w:rPr>
              <w:t>λεμφικού συστήματος</w:t>
            </w:r>
          </w:p>
        </w:tc>
        <w:tc>
          <w:tcPr>
            <w:tcW w:w="5636" w:type="dxa"/>
          </w:tcPr>
          <w:p w:rsidR="0077594D" w:rsidRPr="00714EF5" w:rsidRDefault="0077594D" w:rsidP="002673C5">
            <w:pPr>
              <w:widowControl w:val="0"/>
              <w:rPr>
                <w:rStyle w:val="20"/>
                <w:rFonts w:eastAsiaTheme="minorHAnsi"/>
                <w:color w:val="auto"/>
                <w:u w:val="none"/>
                <w:lang w:eastAsia="en-US" w:bidi="ar-SA"/>
              </w:rPr>
            </w:pPr>
            <w:proofErr w:type="spellStart"/>
            <w:r w:rsidRPr="00714EF5">
              <w:rPr>
                <w:rFonts w:ascii="Times New Roman" w:hAnsi="Times New Roman" w:cs="Times New Roman"/>
                <w:color w:val="000000"/>
                <w:lang w:eastAsia="el-GR" w:bidi="el-GR"/>
              </w:rPr>
              <w:t>λευκοπενία</w:t>
            </w:r>
            <w:proofErr w:type="spellEnd"/>
            <w:r w:rsidRPr="00714EF5">
              <w:rPr>
                <w:rFonts w:ascii="Times New Roman" w:hAnsi="Times New Roman" w:cs="Times New Roman"/>
                <w:color w:val="000000"/>
                <w:lang w:eastAsia="el-GR" w:bidi="el-GR"/>
              </w:rPr>
              <w:t xml:space="preserve">, </w:t>
            </w:r>
            <w:proofErr w:type="spellStart"/>
            <w:r w:rsidRPr="00714EF5">
              <w:rPr>
                <w:rFonts w:ascii="Times New Roman" w:hAnsi="Times New Roman" w:cs="Times New Roman"/>
                <w:color w:val="000000"/>
                <w:lang w:eastAsia="el-GR" w:bidi="el-GR"/>
              </w:rPr>
              <w:t>ουδετεροπενία</w:t>
            </w:r>
            <w:proofErr w:type="spellEnd"/>
            <w:r w:rsidRPr="00714EF5">
              <w:rPr>
                <w:rFonts w:ascii="Times New Roman" w:hAnsi="Times New Roman" w:cs="Times New Roman"/>
                <w:color w:val="000000"/>
                <w:lang w:eastAsia="el-GR" w:bidi="el-GR"/>
              </w:rPr>
              <w:t xml:space="preserve">, </w:t>
            </w:r>
            <w:proofErr w:type="spellStart"/>
            <w:r w:rsidRPr="00714EF5">
              <w:rPr>
                <w:rFonts w:ascii="Times New Roman" w:hAnsi="Times New Roman" w:cs="Times New Roman"/>
                <w:color w:val="000000"/>
                <w:lang w:eastAsia="el-GR" w:bidi="el-GR"/>
              </w:rPr>
              <w:t>θρομβοπενία</w:t>
            </w:r>
            <w:proofErr w:type="spellEnd"/>
          </w:p>
        </w:tc>
      </w:tr>
      <w:tr w:rsidR="0077594D" w:rsidRPr="00714EF5" w:rsidTr="009D3E70">
        <w:tc>
          <w:tcPr>
            <w:tcW w:w="3652" w:type="dxa"/>
          </w:tcPr>
          <w:p w:rsidR="0077594D" w:rsidRPr="00714EF5" w:rsidRDefault="0077594D" w:rsidP="002673C5">
            <w:pPr>
              <w:widowControl w:val="0"/>
              <w:rPr>
                <w:rStyle w:val="20"/>
                <w:rFonts w:eastAsiaTheme="minorHAnsi"/>
                <w:i/>
                <w:color w:val="auto"/>
                <w:u w:val="none"/>
                <w:lang w:eastAsia="en-US" w:bidi="ar-SA"/>
              </w:rPr>
            </w:pPr>
            <w:r w:rsidRPr="00714EF5">
              <w:rPr>
                <w:rFonts w:ascii="Times New Roman" w:hAnsi="Times New Roman" w:cs="Times New Roman"/>
                <w:i/>
                <w:color w:val="000000"/>
                <w:lang w:eastAsia="el-GR" w:bidi="el-GR"/>
              </w:rPr>
              <w:t>Διαταραχές του ανοσοποιητικού</w:t>
            </w:r>
            <w:r w:rsidR="009D3E70">
              <w:rPr>
                <w:rFonts w:ascii="Times New Roman" w:hAnsi="Times New Roman" w:cs="Times New Roman"/>
                <w:i/>
                <w:color w:val="000000"/>
                <w:lang w:val="en-US" w:eastAsia="el-GR" w:bidi="el-GR"/>
              </w:rPr>
              <w:t xml:space="preserve"> </w:t>
            </w:r>
            <w:r w:rsidRPr="00714EF5">
              <w:rPr>
                <w:rFonts w:ascii="Times New Roman" w:hAnsi="Times New Roman" w:cs="Times New Roman"/>
                <w:i/>
                <w:color w:val="000000"/>
                <w:lang w:eastAsia="el-GR" w:bidi="el-GR"/>
              </w:rPr>
              <w:t>συστήματος</w:t>
            </w:r>
          </w:p>
        </w:tc>
        <w:tc>
          <w:tcPr>
            <w:tcW w:w="5636" w:type="dxa"/>
          </w:tcPr>
          <w:p w:rsidR="0077594D" w:rsidRPr="00714EF5" w:rsidRDefault="0077594D" w:rsidP="002673C5">
            <w:pPr>
              <w:widowControl w:val="0"/>
              <w:rPr>
                <w:rStyle w:val="20"/>
                <w:rFonts w:eastAsiaTheme="minorHAnsi"/>
              </w:rPr>
            </w:pPr>
            <w:r w:rsidRPr="00714EF5">
              <w:rPr>
                <w:rFonts w:ascii="Times New Roman" w:hAnsi="Times New Roman" w:cs="Times New Roman"/>
                <w:color w:val="000000"/>
                <w:lang w:eastAsia="el-GR" w:bidi="el-GR"/>
              </w:rPr>
              <w:t xml:space="preserve">αλλεργική αντίδραση (π.χ. </w:t>
            </w:r>
            <w:proofErr w:type="spellStart"/>
            <w:r w:rsidRPr="00714EF5">
              <w:rPr>
                <w:rFonts w:ascii="Times New Roman" w:hAnsi="Times New Roman" w:cs="Times New Roman"/>
                <w:color w:val="000000"/>
                <w:lang w:eastAsia="el-GR" w:bidi="el-GR"/>
              </w:rPr>
              <w:t>αναφυλακτική</w:t>
            </w:r>
            <w:proofErr w:type="spellEnd"/>
            <w:r w:rsidRPr="00714EF5">
              <w:rPr>
                <w:rFonts w:ascii="Times New Roman" w:hAnsi="Times New Roman" w:cs="Times New Roman"/>
                <w:color w:val="000000"/>
                <w:lang w:eastAsia="el-GR" w:bidi="el-GR"/>
              </w:rPr>
              <w:t xml:space="preserve"> αντίδραση, </w:t>
            </w:r>
            <w:proofErr w:type="spellStart"/>
            <w:r w:rsidRPr="00714EF5">
              <w:rPr>
                <w:rFonts w:ascii="Times New Roman" w:hAnsi="Times New Roman" w:cs="Times New Roman"/>
                <w:color w:val="000000"/>
                <w:lang w:eastAsia="el-GR" w:bidi="el-GR"/>
              </w:rPr>
              <w:t>αγγειοοίδημα</w:t>
            </w:r>
            <w:proofErr w:type="spellEnd"/>
            <w:r w:rsidRPr="00714EF5">
              <w:rPr>
                <w:rFonts w:ascii="Times New Roman" w:hAnsi="Times New Roman" w:cs="Times New Roman"/>
                <w:color w:val="000000"/>
                <w:lang w:eastAsia="el-GR" w:bidi="el-GR"/>
              </w:rPr>
              <w:t xml:space="preserve"> περιλαμβανομένης διογκωμένης γλώσσας, οίδημα γλώσσας, οίδημα προσώπου, κνησμός, ή κνίδωση)</w:t>
            </w:r>
          </w:p>
        </w:tc>
      </w:tr>
      <w:tr w:rsidR="0077594D" w:rsidRPr="00714EF5" w:rsidTr="009D3E70">
        <w:tc>
          <w:tcPr>
            <w:tcW w:w="3652" w:type="dxa"/>
          </w:tcPr>
          <w:p w:rsidR="0077594D" w:rsidRPr="00714EF5" w:rsidRDefault="0077594D" w:rsidP="002673C5">
            <w:pPr>
              <w:widowControl w:val="0"/>
              <w:rPr>
                <w:rStyle w:val="20"/>
                <w:rFonts w:eastAsiaTheme="minorHAnsi"/>
                <w:i/>
                <w:color w:val="auto"/>
                <w:u w:val="none"/>
                <w:lang w:eastAsia="en-US" w:bidi="ar-SA"/>
              </w:rPr>
            </w:pPr>
            <w:r w:rsidRPr="00714EF5">
              <w:rPr>
                <w:rFonts w:ascii="Times New Roman" w:hAnsi="Times New Roman" w:cs="Times New Roman"/>
                <w:i/>
                <w:color w:val="000000"/>
                <w:lang w:eastAsia="el-GR" w:bidi="el-GR"/>
              </w:rPr>
              <w:t>Διαταραχές του μεταβολισμού και της</w:t>
            </w:r>
            <w:r w:rsidR="009D3E70" w:rsidRPr="009D3E70">
              <w:rPr>
                <w:rFonts w:ascii="Times New Roman" w:hAnsi="Times New Roman" w:cs="Times New Roman"/>
                <w:i/>
                <w:color w:val="000000"/>
                <w:lang w:eastAsia="el-GR" w:bidi="el-GR"/>
              </w:rPr>
              <w:t xml:space="preserve"> </w:t>
            </w:r>
            <w:r w:rsidRPr="00714EF5">
              <w:rPr>
                <w:rFonts w:ascii="Times New Roman" w:hAnsi="Times New Roman" w:cs="Times New Roman"/>
                <w:i/>
                <w:color w:val="000000"/>
                <w:lang w:eastAsia="el-GR" w:bidi="el-GR"/>
              </w:rPr>
              <w:t>θρέψης</w:t>
            </w:r>
          </w:p>
        </w:tc>
        <w:tc>
          <w:tcPr>
            <w:tcW w:w="5636" w:type="dxa"/>
          </w:tcPr>
          <w:p w:rsidR="0077594D" w:rsidRPr="00714EF5" w:rsidRDefault="0077594D" w:rsidP="002673C5">
            <w:pPr>
              <w:widowControl w:val="0"/>
              <w:rPr>
                <w:rFonts w:ascii="Times New Roman" w:hAnsi="Times New Roman" w:cs="Times New Roman"/>
              </w:rPr>
            </w:pPr>
            <w:r w:rsidRPr="00714EF5">
              <w:rPr>
                <w:rFonts w:ascii="Times New Roman" w:hAnsi="Times New Roman" w:cs="Times New Roman"/>
                <w:color w:val="000000"/>
                <w:lang w:eastAsia="el-GR" w:bidi="el-GR"/>
              </w:rPr>
              <w:t xml:space="preserve">αύξηση βάρους, απώλεια βάρους, ανορεξία, </w:t>
            </w:r>
            <w:proofErr w:type="spellStart"/>
            <w:r w:rsidRPr="00714EF5">
              <w:rPr>
                <w:rFonts w:ascii="Times New Roman" w:hAnsi="Times New Roman" w:cs="Times New Roman"/>
                <w:color w:val="000000"/>
                <w:lang w:eastAsia="el-GR" w:bidi="el-GR"/>
              </w:rPr>
              <w:t>υπονατριαιμία</w:t>
            </w:r>
            <w:proofErr w:type="spellEnd"/>
          </w:p>
          <w:p w:rsidR="0077594D" w:rsidRPr="00714EF5" w:rsidRDefault="0077594D" w:rsidP="002673C5">
            <w:pPr>
              <w:widowControl w:val="0"/>
              <w:rPr>
                <w:rStyle w:val="20"/>
                <w:rFonts w:eastAsiaTheme="minorHAnsi"/>
                <w:u w:val="none"/>
              </w:rPr>
            </w:pPr>
          </w:p>
        </w:tc>
      </w:tr>
      <w:tr w:rsidR="0077594D" w:rsidRPr="00714EF5" w:rsidTr="009D3E70">
        <w:tc>
          <w:tcPr>
            <w:tcW w:w="3652" w:type="dxa"/>
          </w:tcPr>
          <w:p w:rsidR="0077594D" w:rsidRPr="00714EF5" w:rsidRDefault="0077594D" w:rsidP="002673C5">
            <w:pPr>
              <w:widowControl w:val="0"/>
              <w:rPr>
                <w:rStyle w:val="20"/>
                <w:rFonts w:eastAsiaTheme="minorHAnsi"/>
                <w:i/>
                <w:color w:val="auto"/>
                <w:u w:val="none"/>
                <w:lang w:eastAsia="en-US" w:bidi="ar-SA"/>
              </w:rPr>
            </w:pPr>
            <w:r w:rsidRPr="00714EF5">
              <w:rPr>
                <w:rFonts w:ascii="Times New Roman" w:hAnsi="Times New Roman" w:cs="Times New Roman"/>
                <w:i/>
                <w:color w:val="000000"/>
                <w:lang w:eastAsia="el-GR" w:bidi="el-GR"/>
              </w:rPr>
              <w:t>Διαταραχές του ενδοκρινικού</w:t>
            </w:r>
            <w:r w:rsidR="009D3E70">
              <w:rPr>
                <w:rFonts w:ascii="Times New Roman" w:hAnsi="Times New Roman" w:cs="Times New Roman"/>
                <w:i/>
                <w:color w:val="000000"/>
                <w:lang w:val="en-US" w:eastAsia="el-GR" w:bidi="el-GR"/>
              </w:rPr>
              <w:t xml:space="preserve"> </w:t>
            </w:r>
            <w:r w:rsidRPr="00714EF5">
              <w:rPr>
                <w:rFonts w:ascii="Times New Roman" w:hAnsi="Times New Roman" w:cs="Times New Roman"/>
                <w:i/>
                <w:color w:val="000000"/>
                <w:lang w:eastAsia="el-GR" w:bidi="el-GR"/>
              </w:rPr>
              <w:t>συστήματος</w:t>
            </w:r>
          </w:p>
        </w:tc>
        <w:tc>
          <w:tcPr>
            <w:tcW w:w="5636" w:type="dxa"/>
          </w:tcPr>
          <w:p w:rsidR="0077594D" w:rsidRPr="00714EF5" w:rsidRDefault="0077594D" w:rsidP="002673C5">
            <w:pPr>
              <w:widowControl w:val="0"/>
              <w:rPr>
                <w:rStyle w:val="20"/>
                <w:rFonts w:eastAsiaTheme="minorHAnsi"/>
                <w:u w:val="none"/>
              </w:rPr>
            </w:pPr>
            <w:r w:rsidRPr="00714EF5">
              <w:rPr>
                <w:rFonts w:ascii="Times New Roman" w:hAnsi="Times New Roman" w:cs="Times New Roman"/>
                <w:color w:val="000000"/>
                <w:lang w:eastAsia="el-GR" w:bidi="el-GR"/>
              </w:rPr>
              <w:t xml:space="preserve">υπεργλυκαιμία, σακχαρώδης διαβήτης, διαβητική </w:t>
            </w:r>
            <w:proofErr w:type="spellStart"/>
            <w:r w:rsidRPr="00714EF5">
              <w:rPr>
                <w:rFonts w:ascii="Times New Roman" w:hAnsi="Times New Roman" w:cs="Times New Roman"/>
                <w:color w:val="000000"/>
                <w:lang w:eastAsia="el-GR" w:bidi="el-GR"/>
              </w:rPr>
              <w:t>κετοξέωση</w:t>
            </w:r>
            <w:proofErr w:type="spellEnd"/>
            <w:r w:rsidRPr="00714EF5">
              <w:rPr>
                <w:rFonts w:ascii="Times New Roman" w:hAnsi="Times New Roman" w:cs="Times New Roman"/>
                <w:color w:val="000000"/>
                <w:lang w:eastAsia="el-GR" w:bidi="el-GR"/>
              </w:rPr>
              <w:t xml:space="preserve">, διαβητικό </w:t>
            </w:r>
            <w:proofErr w:type="spellStart"/>
            <w:r w:rsidRPr="00714EF5">
              <w:rPr>
                <w:rFonts w:ascii="Times New Roman" w:hAnsi="Times New Roman" w:cs="Times New Roman"/>
                <w:color w:val="000000"/>
                <w:lang w:eastAsia="el-GR" w:bidi="el-GR"/>
              </w:rPr>
              <w:t>υπερωσμωτικό</w:t>
            </w:r>
            <w:proofErr w:type="spellEnd"/>
            <w:r w:rsidRPr="00714EF5">
              <w:rPr>
                <w:rFonts w:ascii="Times New Roman" w:hAnsi="Times New Roman" w:cs="Times New Roman"/>
                <w:color w:val="000000"/>
                <w:lang w:eastAsia="el-GR" w:bidi="el-GR"/>
              </w:rPr>
              <w:t xml:space="preserve"> κώμα</w:t>
            </w:r>
          </w:p>
        </w:tc>
      </w:tr>
      <w:tr w:rsidR="0077594D" w:rsidRPr="00714EF5" w:rsidTr="009D3E70">
        <w:tc>
          <w:tcPr>
            <w:tcW w:w="3652" w:type="dxa"/>
          </w:tcPr>
          <w:p w:rsidR="0077594D" w:rsidRPr="00714EF5" w:rsidRDefault="008E19F9" w:rsidP="002673C5">
            <w:pPr>
              <w:widowControl w:val="0"/>
              <w:rPr>
                <w:rStyle w:val="20"/>
                <w:rFonts w:eastAsiaTheme="minorHAnsi"/>
                <w:i/>
                <w:u w:val="none"/>
              </w:rPr>
            </w:pPr>
            <w:r w:rsidRPr="00714EF5">
              <w:rPr>
                <w:rStyle w:val="20"/>
                <w:rFonts w:eastAsiaTheme="minorHAnsi"/>
                <w:i/>
                <w:u w:val="none"/>
              </w:rPr>
              <w:t>Ψυχιατρικές διαταραχές</w:t>
            </w:r>
          </w:p>
        </w:tc>
        <w:tc>
          <w:tcPr>
            <w:tcW w:w="5636" w:type="dxa"/>
          </w:tcPr>
          <w:p w:rsidR="0077594D" w:rsidRPr="00714EF5" w:rsidRDefault="0077594D" w:rsidP="002673C5">
            <w:pPr>
              <w:widowControl w:val="0"/>
              <w:rPr>
                <w:rStyle w:val="20"/>
                <w:rFonts w:eastAsiaTheme="minorHAnsi"/>
                <w:u w:val="none"/>
              </w:rPr>
            </w:pPr>
            <w:r w:rsidRPr="00714EF5">
              <w:rPr>
                <w:rStyle w:val="20"/>
                <w:rFonts w:eastAsiaTheme="minorHAnsi"/>
                <w:u w:val="none"/>
              </w:rPr>
              <w:t>διέγερση, νευρικότητα, παθολογική χαρτοπαιξία,</w:t>
            </w:r>
          </w:p>
          <w:p w:rsidR="0077594D" w:rsidRPr="00714EF5" w:rsidRDefault="0077594D" w:rsidP="002673C5">
            <w:pPr>
              <w:widowControl w:val="0"/>
              <w:rPr>
                <w:rStyle w:val="20"/>
                <w:rFonts w:eastAsiaTheme="minorHAnsi"/>
                <w:u w:val="none"/>
              </w:rPr>
            </w:pPr>
            <w:r w:rsidRPr="00714EF5">
              <w:rPr>
                <w:rStyle w:val="20"/>
                <w:rFonts w:eastAsiaTheme="minorHAnsi"/>
                <w:u w:val="none"/>
              </w:rPr>
              <w:t>απόπειρα αυτοκτονίας, αυτοκτονικός ιδεασμός και "επιτυχής" αυτοκτονία (βλέπε παράγραφο 4.4)</w:t>
            </w:r>
          </w:p>
        </w:tc>
      </w:tr>
      <w:tr w:rsidR="0077594D" w:rsidRPr="00714EF5" w:rsidTr="009D3E70">
        <w:tc>
          <w:tcPr>
            <w:tcW w:w="3652" w:type="dxa"/>
          </w:tcPr>
          <w:p w:rsidR="0077594D" w:rsidRPr="00714EF5" w:rsidRDefault="0077594D" w:rsidP="002673C5">
            <w:pPr>
              <w:widowControl w:val="0"/>
              <w:tabs>
                <w:tab w:val="left" w:pos="1193"/>
              </w:tabs>
              <w:rPr>
                <w:rStyle w:val="20"/>
                <w:rFonts w:eastAsiaTheme="minorHAnsi"/>
                <w:i/>
                <w:u w:val="none"/>
              </w:rPr>
            </w:pPr>
            <w:r w:rsidRPr="00714EF5">
              <w:rPr>
                <w:rStyle w:val="20"/>
                <w:rFonts w:eastAsiaTheme="minorHAnsi"/>
                <w:i/>
                <w:u w:val="none"/>
              </w:rPr>
              <w:t>Διαταραχές του νευρικού συστήματος</w:t>
            </w:r>
          </w:p>
        </w:tc>
        <w:tc>
          <w:tcPr>
            <w:tcW w:w="5636" w:type="dxa"/>
          </w:tcPr>
          <w:p w:rsidR="0077594D" w:rsidRPr="00714EF5" w:rsidRDefault="0077594D" w:rsidP="002673C5">
            <w:pPr>
              <w:widowControl w:val="0"/>
              <w:rPr>
                <w:rStyle w:val="20"/>
                <w:rFonts w:eastAsiaTheme="minorHAnsi"/>
                <w:u w:val="none"/>
              </w:rPr>
            </w:pPr>
            <w:r w:rsidRPr="00714EF5">
              <w:rPr>
                <w:rStyle w:val="20"/>
                <w:rFonts w:eastAsiaTheme="minorHAnsi"/>
                <w:u w:val="none"/>
              </w:rPr>
              <w:t xml:space="preserve">διαταραχή λόγου, Κακόηθες Νευροληπτικό Σύνδρομο </w:t>
            </w:r>
            <w:r w:rsidRPr="00714EF5">
              <w:rPr>
                <w:rStyle w:val="20"/>
                <w:rFonts w:eastAsiaTheme="minorHAnsi"/>
                <w:u w:val="none"/>
                <w:lang w:bidi="en-US"/>
              </w:rPr>
              <w:t>(</w:t>
            </w:r>
            <w:r w:rsidRPr="00714EF5">
              <w:rPr>
                <w:rStyle w:val="20"/>
                <w:rFonts w:eastAsiaTheme="minorHAnsi"/>
                <w:u w:val="none"/>
                <w:lang w:val="en-US" w:bidi="en-US"/>
              </w:rPr>
              <w:t>NMS</w:t>
            </w:r>
            <w:r w:rsidRPr="00714EF5">
              <w:rPr>
                <w:rStyle w:val="20"/>
                <w:rFonts w:eastAsiaTheme="minorHAnsi"/>
                <w:u w:val="none"/>
                <w:lang w:bidi="en-US"/>
              </w:rPr>
              <w:t xml:space="preserve">), </w:t>
            </w:r>
            <w:r w:rsidRPr="00714EF5">
              <w:rPr>
                <w:rStyle w:val="20"/>
                <w:rFonts w:eastAsiaTheme="minorHAnsi"/>
                <w:u w:val="none"/>
              </w:rPr>
              <w:t xml:space="preserve">σπασμός γενικευμένης επιληψίας, σύνδρομο </w:t>
            </w:r>
            <w:proofErr w:type="spellStart"/>
            <w:r w:rsidRPr="00714EF5">
              <w:rPr>
                <w:rStyle w:val="20"/>
                <w:rFonts w:eastAsiaTheme="minorHAnsi"/>
                <w:u w:val="none"/>
              </w:rPr>
              <w:t>σεροτονίνης</w:t>
            </w:r>
            <w:proofErr w:type="spellEnd"/>
          </w:p>
        </w:tc>
      </w:tr>
      <w:tr w:rsidR="0077594D" w:rsidRPr="00714EF5" w:rsidTr="009D3E70">
        <w:tc>
          <w:tcPr>
            <w:tcW w:w="3652" w:type="dxa"/>
          </w:tcPr>
          <w:p w:rsidR="0077594D" w:rsidRPr="00714EF5" w:rsidRDefault="008E19F9" w:rsidP="002673C5">
            <w:pPr>
              <w:widowControl w:val="0"/>
              <w:rPr>
                <w:rStyle w:val="20"/>
                <w:rFonts w:eastAsiaTheme="minorHAnsi"/>
                <w:i/>
                <w:u w:val="none"/>
              </w:rPr>
            </w:pPr>
            <w:r w:rsidRPr="00714EF5">
              <w:rPr>
                <w:rStyle w:val="20"/>
                <w:rFonts w:eastAsiaTheme="minorHAnsi"/>
                <w:i/>
                <w:u w:val="none"/>
              </w:rPr>
              <w:t>Καρδιακές διαταραχές</w:t>
            </w:r>
          </w:p>
        </w:tc>
        <w:tc>
          <w:tcPr>
            <w:tcW w:w="5636" w:type="dxa"/>
          </w:tcPr>
          <w:p w:rsidR="0077594D" w:rsidRPr="00714EF5" w:rsidRDefault="0077594D" w:rsidP="002673C5">
            <w:pPr>
              <w:widowControl w:val="0"/>
              <w:rPr>
                <w:rStyle w:val="20"/>
                <w:rFonts w:eastAsiaTheme="minorHAnsi"/>
                <w:u w:val="none"/>
              </w:rPr>
            </w:pPr>
            <w:r w:rsidRPr="00714EF5">
              <w:rPr>
                <w:rStyle w:val="20"/>
                <w:rFonts w:eastAsiaTheme="minorHAnsi"/>
                <w:u w:val="none"/>
              </w:rPr>
              <w:t xml:space="preserve">παράταση </w:t>
            </w:r>
            <w:r w:rsidRPr="00714EF5">
              <w:rPr>
                <w:rStyle w:val="20"/>
                <w:rFonts w:eastAsiaTheme="minorHAnsi"/>
                <w:u w:val="none"/>
                <w:lang w:val="en-US" w:bidi="en-US"/>
              </w:rPr>
              <w:t>QT</w:t>
            </w:r>
            <w:r w:rsidRPr="00714EF5">
              <w:rPr>
                <w:rStyle w:val="20"/>
                <w:rFonts w:eastAsiaTheme="minorHAnsi"/>
                <w:u w:val="none"/>
                <w:lang w:bidi="en-US"/>
              </w:rPr>
              <w:t xml:space="preserve">, </w:t>
            </w:r>
            <w:r w:rsidRPr="00714EF5">
              <w:rPr>
                <w:rStyle w:val="20"/>
                <w:rFonts w:eastAsiaTheme="minorHAnsi"/>
                <w:u w:val="none"/>
              </w:rPr>
              <w:t>κοιλιακές αρρυθμίες, αιφνίδιος θάνατος άγνωστης αιτιολογίας, καρδιακή ανακοπή, κοιλιακή ταχυκαρδία δίκην ριπιδίου, βραδυκαρδία</w:t>
            </w:r>
          </w:p>
        </w:tc>
      </w:tr>
      <w:tr w:rsidR="0077594D" w:rsidRPr="00714EF5" w:rsidTr="009D3E70">
        <w:tc>
          <w:tcPr>
            <w:tcW w:w="3652" w:type="dxa"/>
          </w:tcPr>
          <w:p w:rsidR="0077594D" w:rsidRPr="00714EF5" w:rsidRDefault="008E19F9" w:rsidP="002673C5">
            <w:pPr>
              <w:widowControl w:val="0"/>
              <w:rPr>
                <w:rStyle w:val="20"/>
                <w:rFonts w:eastAsiaTheme="minorHAnsi"/>
                <w:i/>
                <w:u w:val="none"/>
              </w:rPr>
            </w:pPr>
            <w:r w:rsidRPr="00714EF5">
              <w:rPr>
                <w:rStyle w:val="20"/>
                <w:rFonts w:eastAsiaTheme="minorHAnsi"/>
                <w:i/>
                <w:u w:val="none"/>
              </w:rPr>
              <w:t>Αγγειακές διαταραχές</w:t>
            </w:r>
          </w:p>
        </w:tc>
        <w:tc>
          <w:tcPr>
            <w:tcW w:w="5636" w:type="dxa"/>
          </w:tcPr>
          <w:p w:rsidR="0077594D" w:rsidRPr="00714EF5" w:rsidRDefault="0077594D" w:rsidP="002673C5">
            <w:pPr>
              <w:widowControl w:val="0"/>
              <w:rPr>
                <w:rStyle w:val="20"/>
                <w:rFonts w:eastAsiaTheme="minorHAnsi"/>
                <w:u w:val="none"/>
              </w:rPr>
            </w:pPr>
            <w:r w:rsidRPr="00714EF5">
              <w:rPr>
                <w:rStyle w:val="20"/>
                <w:rFonts w:eastAsiaTheme="minorHAnsi"/>
                <w:u w:val="none"/>
              </w:rPr>
              <w:t xml:space="preserve">συγκοπή, υπέρταση, φλεβική </w:t>
            </w:r>
            <w:proofErr w:type="spellStart"/>
            <w:r w:rsidRPr="00714EF5">
              <w:rPr>
                <w:rStyle w:val="20"/>
                <w:rFonts w:eastAsiaTheme="minorHAnsi"/>
                <w:u w:val="none"/>
              </w:rPr>
              <w:t>θρομβοεμβολή</w:t>
            </w:r>
            <w:proofErr w:type="spellEnd"/>
            <w:r w:rsidRPr="00714EF5">
              <w:rPr>
                <w:rStyle w:val="20"/>
                <w:rFonts w:eastAsiaTheme="minorHAnsi"/>
                <w:u w:val="none"/>
              </w:rPr>
              <w:t xml:space="preserve"> (περιλαμβανομένων πνευμονικής εμβολής και εν τω </w:t>
            </w:r>
            <w:proofErr w:type="spellStart"/>
            <w:r w:rsidRPr="00714EF5">
              <w:rPr>
                <w:rStyle w:val="20"/>
                <w:rFonts w:eastAsiaTheme="minorHAnsi"/>
                <w:u w:val="none"/>
              </w:rPr>
              <w:t>βάθει</w:t>
            </w:r>
            <w:proofErr w:type="spellEnd"/>
            <w:r w:rsidRPr="00714EF5">
              <w:rPr>
                <w:rStyle w:val="20"/>
                <w:rFonts w:eastAsiaTheme="minorHAnsi"/>
                <w:u w:val="none"/>
              </w:rPr>
              <w:t xml:space="preserve"> φλεβικής θρόμβωσης)</w:t>
            </w:r>
          </w:p>
        </w:tc>
      </w:tr>
      <w:tr w:rsidR="0077594D" w:rsidRPr="00714EF5" w:rsidTr="009D3E70">
        <w:tc>
          <w:tcPr>
            <w:tcW w:w="3652" w:type="dxa"/>
          </w:tcPr>
          <w:p w:rsidR="0077594D" w:rsidRPr="00714EF5" w:rsidRDefault="0077594D" w:rsidP="002673C5">
            <w:pPr>
              <w:widowControl w:val="0"/>
              <w:rPr>
                <w:rStyle w:val="20"/>
                <w:rFonts w:eastAsiaTheme="minorHAnsi"/>
                <w:i/>
                <w:u w:val="none"/>
              </w:rPr>
            </w:pPr>
            <w:r w:rsidRPr="00714EF5">
              <w:rPr>
                <w:rFonts w:ascii="Times New Roman" w:eastAsia="Arial Unicode MS" w:hAnsi="Times New Roman" w:cs="Times New Roman"/>
                <w:i/>
                <w:color w:val="000000"/>
                <w:lang w:eastAsia="el-GR" w:bidi="el-GR"/>
              </w:rPr>
              <w:t xml:space="preserve">Διαταραχές του αναπνευστικού </w:t>
            </w:r>
            <w:r w:rsidRPr="00714EF5">
              <w:rPr>
                <w:rFonts w:ascii="Times New Roman" w:eastAsia="Arial Unicode MS" w:hAnsi="Times New Roman" w:cs="Times New Roman"/>
                <w:i/>
                <w:color w:val="000000"/>
                <w:lang w:eastAsia="el-GR" w:bidi="el-GR"/>
              </w:rPr>
              <w:lastRenderedPageBreak/>
              <w:t xml:space="preserve">συστήματος, του θώρακα και του </w:t>
            </w:r>
            <w:proofErr w:type="spellStart"/>
            <w:r w:rsidR="008E19F9" w:rsidRPr="00714EF5">
              <w:rPr>
                <w:rFonts w:ascii="Times New Roman" w:eastAsia="Arial Unicode MS" w:hAnsi="Times New Roman" w:cs="Times New Roman"/>
                <w:i/>
                <w:color w:val="000000"/>
                <w:lang w:eastAsia="el-GR" w:bidi="el-GR"/>
              </w:rPr>
              <w:t>μεσοθωρακίου</w:t>
            </w:r>
            <w:proofErr w:type="spellEnd"/>
          </w:p>
        </w:tc>
        <w:tc>
          <w:tcPr>
            <w:tcW w:w="5636" w:type="dxa"/>
          </w:tcPr>
          <w:p w:rsidR="0077594D" w:rsidRPr="00714EF5" w:rsidRDefault="008E19F9" w:rsidP="002673C5">
            <w:pPr>
              <w:widowControl w:val="0"/>
              <w:rPr>
                <w:rStyle w:val="20"/>
                <w:rFonts w:eastAsiaTheme="minorHAnsi"/>
                <w:u w:val="none"/>
              </w:rPr>
            </w:pPr>
            <w:r w:rsidRPr="00714EF5">
              <w:rPr>
                <w:rStyle w:val="20"/>
                <w:rFonts w:eastAsiaTheme="minorHAnsi"/>
                <w:u w:val="none"/>
              </w:rPr>
              <w:lastRenderedPageBreak/>
              <w:t xml:space="preserve">σπασμός </w:t>
            </w:r>
            <w:proofErr w:type="spellStart"/>
            <w:r w:rsidRPr="00714EF5">
              <w:rPr>
                <w:rStyle w:val="20"/>
                <w:rFonts w:eastAsiaTheme="minorHAnsi"/>
                <w:u w:val="none"/>
              </w:rPr>
              <w:t>στοματοφάρυγγα</w:t>
            </w:r>
            <w:proofErr w:type="spellEnd"/>
            <w:r w:rsidRPr="00714EF5">
              <w:rPr>
                <w:rStyle w:val="20"/>
                <w:rFonts w:eastAsiaTheme="minorHAnsi"/>
                <w:u w:val="none"/>
              </w:rPr>
              <w:t xml:space="preserve">, </w:t>
            </w:r>
            <w:proofErr w:type="spellStart"/>
            <w:r w:rsidRPr="00714EF5">
              <w:rPr>
                <w:rStyle w:val="20"/>
                <w:rFonts w:eastAsiaTheme="minorHAnsi"/>
                <w:u w:val="none"/>
              </w:rPr>
              <w:t>λαρυγγόσπασμος</w:t>
            </w:r>
            <w:proofErr w:type="spellEnd"/>
            <w:r w:rsidRPr="00714EF5">
              <w:rPr>
                <w:rStyle w:val="20"/>
                <w:rFonts w:eastAsiaTheme="minorHAnsi"/>
                <w:u w:val="none"/>
              </w:rPr>
              <w:t xml:space="preserve">, πνευμονία από </w:t>
            </w:r>
            <w:proofErr w:type="spellStart"/>
            <w:r w:rsidRPr="00714EF5">
              <w:rPr>
                <w:rStyle w:val="20"/>
                <w:rFonts w:eastAsiaTheme="minorHAnsi"/>
                <w:u w:val="none"/>
              </w:rPr>
              <w:lastRenderedPageBreak/>
              <w:t>εισρόφηση</w:t>
            </w:r>
            <w:proofErr w:type="spellEnd"/>
          </w:p>
        </w:tc>
      </w:tr>
      <w:tr w:rsidR="008E19F9" w:rsidRPr="00714EF5" w:rsidTr="009D3E70">
        <w:tc>
          <w:tcPr>
            <w:tcW w:w="3652" w:type="dxa"/>
          </w:tcPr>
          <w:p w:rsidR="008E19F9" w:rsidRPr="00714EF5" w:rsidRDefault="008E19F9" w:rsidP="002673C5">
            <w:pPr>
              <w:widowControl w:val="0"/>
              <w:rPr>
                <w:rStyle w:val="20"/>
                <w:rFonts w:eastAsiaTheme="minorHAnsi"/>
                <w:i/>
                <w:u w:val="none"/>
              </w:rPr>
            </w:pPr>
            <w:r w:rsidRPr="00714EF5">
              <w:rPr>
                <w:rStyle w:val="20"/>
                <w:rFonts w:eastAsiaTheme="minorHAnsi"/>
                <w:i/>
                <w:u w:val="none"/>
              </w:rPr>
              <w:lastRenderedPageBreak/>
              <w:t>Διαταραχές του γαστρεντερικού</w:t>
            </w:r>
          </w:p>
        </w:tc>
        <w:tc>
          <w:tcPr>
            <w:tcW w:w="5636" w:type="dxa"/>
            <w:vAlign w:val="center"/>
          </w:tcPr>
          <w:p w:rsidR="008E19F9" w:rsidRPr="00714EF5" w:rsidRDefault="008E19F9" w:rsidP="002673C5">
            <w:pPr>
              <w:widowControl w:val="0"/>
              <w:rPr>
                <w:rFonts w:ascii="Times New Roman" w:hAnsi="Times New Roman" w:cs="Times New Roman"/>
              </w:rPr>
            </w:pPr>
            <w:r w:rsidRPr="00714EF5">
              <w:rPr>
                <w:rStyle w:val="20"/>
                <w:rFonts w:eastAsiaTheme="minorHAnsi"/>
                <w:u w:val="none"/>
              </w:rPr>
              <w:t>παγκρεατίτιδα, δυσφαγία, κοιλιακή δυσφορία, δυσφορία του στομάχου, διάρροια</w:t>
            </w:r>
          </w:p>
        </w:tc>
      </w:tr>
      <w:tr w:rsidR="008E19F9" w:rsidRPr="00714EF5" w:rsidTr="009D3E70">
        <w:tc>
          <w:tcPr>
            <w:tcW w:w="3652" w:type="dxa"/>
          </w:tcPr>
          <w:p w:rsidR="008E19F9" w:rsidRPr="00714EF5" w:rsidRDefault="008E19F9" w:rsidP="002673C5">
            <w:pPr>
              <w:widowControl w:val="0"/>
              <w:rPr>
                <w:rStyle w:val="20"/>
                <w:rFonts w:eastAsiaTheme="minorHAnsi"/>
                <w:i/>
                <w:u w:val="none"/>
              </w:rPr>
            </w:pPr>
            <w:r w:rsidRPr="00714EF5">
              <w:rPr>
                <w:rStyle w:val="20"/>
                <w:rFonts w:eastAsiaTheme="minorHAnsi"/>
                <w:i/>
                <w:u w:val="none"/>
              </w:rPr>
              <w:t>Διαταραχές του ήπατος και των χοληφόρων</w:t>
            </w:r>
          </w:p>
        </w:tc>
        <w:tc>
          <w:tcPr>
            <w:tcW w:w="5636" w:type="dxa"/>
          </w:tcPr>
          <w:p w:rsidR="008E19F9" w:rsidRPr="00714EF5" w:rsidRDefault="008E19F9" w:rsidP="002673C5">
            <w:pPr>
              <w:widowControl w:val="0"/>
              <w:rPr>
                <w:rStyle w:val="20"/>
                <w:rFonts w:eastAsiaTheme="minorHAnsi"/>
                <w:u w:val="none"/>
              </w:rPr>
            </w:pPr>
            <w:r w:rsidRPr="00714EF5">
              <w:rPr>
                <w:rStyle w:val="20"/>
                <w:rFonts w:eastAsiaTheme="minorHAnsi"/>
                <w:u w:val="none"/>
              </w:rPr>
              <w:t xml:space="preserve">ηπατική ανεπάρκεια, ίκτερος, ηπατίτιδα, αυξημένη </w:t>
            </w:r>
            <w:proofErr w:type="spellStart"/>
            <w:r w:rsidRPr="00714EF5">
              <w:rPr>
                <w:rStyle w:val="20"/>
                <w:rFonts w:eastAsiaTheme="minorHAnsi"/>
                <w:u w:val="none"/>
              </w:rPr>
              <w:t>Αμινοτρανφεράση</w:t>
            </w:r>
            <w:proofErr w:type="spellEnd"/>
            <w:r w:rsidRPr="00714EF5">
              <w:rPr>
                <w:rStyle w:val="20"/>
                <w:rFonts w:eastAsiaTheme="minorHAnsi"/>
                <w:u w:val="none"/>
              </w:rPr>
              <w:t xml:space="preserve"> της </w:t>
            </w:r>
            <w:proofErr w:type="spellStart"/>
            <w:r w:rsidRPr="00714EF5">
              <w:rPr>
                <w:rStyle w:val="20"/>
                <w:rFonts w:eastAsiaTheme="minorHAnsi"/>
                <w:u w:val="none"/>
              </w:rPr>
              <w:t>Αλανίνης</w:t>
            </w:r>
            <w:proofErr w:type="spellEnd"/>
            <w:r w:rsidRPr="00714EF5">
              <w:rPr>
                <w:rStyle w:val="20"/>
                <w:rFonts w:eastAsiaTheme="minorHAnsi"/>
                <w:u w:val="none"/>
              </w:rPr>
              <w:t xml:space="preserve"> </w:t>
            </w:r>
            <w:r w:rsidRPr="00714EF5">
              <w:rPr>
                <w:rStyle w:val="20"/>
                <w:rFonts w:eastAsiaTheme="minorHAnsi"/>
                <w:u w:val="none"/>
                <w:lang w:bidi="en-US"/>
              </w:rPr>
              <w:t>(</w:t>
            </w:r>
            <w:r w:rsidRPr="00714EF5">
              <w:rPr>
                <w:rStyle w:val="20"/>
                <w:rFonts w:eastAsiaTheme="minorHAnsi"/>
                <w:u w:val="none"/>
                <w:lang w:val="en-US" w:bidi="en-US"/>
              </w:rPr>
              <w:t>ALT</w:t>
            </w:r>
            <w:r w:rsidRPr="00714EF5">
              <w:rPr>
                <w:rStyle w:val="20"/>
                <w:rFonts w:eastAsiaTheme="minorHAnsi"/>
                <w:u w:val="none"/>
                <w:lang w:bidi="en-US"/>
              </w:rPr>
              <w:t xml:space="preserve">), </w:t>
            </w:r>
            <w:r w:rsidRPr="00714EF5">
              <w:rPr>
                <w:rStyle w:val="20"/>
                <w:rFonts w:eastAsiaTheme="minorHAnsi"/>
                <w:u w:val="none"/>
              </w:rPr>
              <w:t xml:space="preserve">αυξημένη </w:t>
            </w:r>
            <w:proofErr w:type="spellStart"/>
            <w:r w:rsidRPr="00714EF5">
              <w:rPr>
                <w:rStyle w:val="20"/>
                <w:rFonts w:eastAsiaTheme="minorHAnsi"/>
                <w:u w:val="none"/>
              </w:rPr>
              <w:t>Ασπαρτική</w:t>
            </w:r>
            <w:proofErr w:type="spellEnd"/>
            <w:r w:rsidRPr="00714EF5">
              <w:rPr>
                <w:rStyle w:val="20"/>
                <w:rFonts w:eastAsiaTheme="minorHAnsi"/>
                <w:u w:val="none"/>
              </w:rPr>
              <w:t xml:space="preserve"> </w:t>
            </w:r>
            <w:proofErr w:type="spellStart"/>
            <w:r w:rsidRPr="00714EF5">
              <w:rPr>
                <w:rStyle w:val="20"/>
                <w:rFonts w:eastAsiaTheme="minorHAnsi"/>
                <w:u w:val="none"/>
              </w:rPr>
              <w:t>Αμινοτρανφεράση</w:t>
            </w:r>
            <w:proofErr w:type="spellEnd"/>
            <w:r w:rsidRPr="00714EF5">
              <w:rPr>
                <w:rStyle w:val="20"/>
                <w:rFonts w:eastAsiaTheme="minorHAnsi"/>
                <w:u w:val="none"/>
              </w:rPr>
              <w:t xml:space="preserve"> </w:t>
            </w:r>
            <w:r w:rsidRPr="00714EF5">
              <w:rPr>
                <w:rStyle w:val="20"/>
                <w:rFonts w:eastAsiaTheme="minorHAnsi"/>
                <w:u w:val="none"/>
                <w:lang w:bidi="en-US"/>
              </w:rPr>
              <w:t>(</w:t>
            </w:r>
            <w:r w:rsidRPr="00714EF5">
              <w:rPr>
                <w:rStyle w:val="20"/>
                <w:rFonts w:eastAsiaTheme="minorHAnsi"/>
                <w:u w:val="none"/>
                <w:lang w:val="en-US" w:bidi="en-US"/>
              </w:rPr>
              <w:t>AST</w:t>
            </w:r>
            <w:r w:rsidRPr="00714EF5">
              <w:rPr>
                <w:rStyle w:val="20"/>
                <w:rFonts w:eastAsiaTheme="minorHAnsi"/>
                <w:u w:val="none"/>
                <w:lang w:bidi="en-US"/>
              </w:rPr>
              <w:t xml:space="preserve">), </w:t>
            </w:r>
            <w:r w:rsidRPr="00714EF5">
              <w:rPr>
                <w:rStyle w:val="20"/>
                <w:rFonts w:eastAsiaTheme="minorHAnsi"/>
                <w:u w:val="none"/>
              </w:rPr>
              <w:t xml:space="preserve">αυξημένη </w:t>
            </w:r>
            <w:proofErr w:type="spellStart"/>
            <w:r w:rsidRPr="00714EF5">
              <w:rPr>
                <w:rStyle w:val="20"/>
                <w:rFonts w:eastAsiaTheme="minorHAnsi"/>
                <w:u w:val="none"/>
              </w:rPr>
              <w:t>Γάμμα</w:t>
            </w:r>
            <w:proofErr w:type="spellEnd"/>
            <w:r w:rsidRPr="00714EF5">
              <w:rPr>
                <w:rStyle w:val="20"/>
                <w:rFonts w:eastAsiaTheme="minorHAnsi"/>
                <w:u w:val="none"/>
              </w:rPr>
              <w:t xml:space="preserve"> </w:t>
            </w:r>
            <w:proofErr w:type="spellStart"/>
            <w:r w:rsidRPr="00714EF5">
              <w:rPr>
                <w:rStyle w:val="20"/>
                <w:rFonts w:eastAsiaTheme="minorHAnsi"/>
                <w:u w:val="none"/>
              </w:rPr>
              <w:t>Γλουταμυλτρανσφεράση</w:t>
            </w:r>
            <w:proofErr w:type="spellEnd"/>
            <w:r w:rsidRPr="00714EF5">
              <w:rPr>
                <w:rStyle w:val="20"/>
                <w:rFonts w:eastAsiaTheme="minorHAnsi"/>
                <w:u w:val="none"/>
              </w:rPr>
              <w:t xml:space="preserve"> </w:t>
            </w:r>
            <w:r w:rsidRPr="00714EF5">
              <w:rPr>
                <w:rStyle w:val="20"/>
                <w:rFonts w:eastAsiaTheme="minorHAnsi"/>
                <w:u w:val="none"/>
                <w:lang w:bidi="en-US"/>
              </w:rPr>
              <w:t>(</w:t>
            </w:r>
            <w:r w:rsidRPr="00714EF5">
              <w:rPr>
                <w:rStyle w:val="20"/>
                <w:rFonts w:eastAsiaTheme="minorHAnsi"/>
                <w:u w:val="none"/>
                <w:lang w:val="en-US" w:bidi="en-US"/>
              </w:rPr>
              <w:t>GGT</w:t>
            </w:r>
            <w:r w:rsidRPr="00714EF5">
              <w:rPr>
                <w:rStyle w:val="20"/>
                <w:rFonts w:eastAsiaTheme="minorHAnsi"/>
                <w:u w:val="none"/>
                <w:lang w:bidi="en-US"/>
              </w:rPr>
              <w:t xml:space="preserve">), </w:t>
            </w:r>
            <w:r w:rsidRPr="00714EF5">
              <w:rPr>
                <w:rStyle w:val="20"/>
                <w:rFonts w:eastAsiaTheme="minorHAnsi"/>
                <w:u w:val="none"/>
              </w:rPr>
              <w:t xml:space="preserve">αυξημένη αλκαλική </w:t>
            </w:r>
            <w:proofErr w:type="spellStart"/>
            <w:r w:rsidRPr="00714EF5">
              <w:rPr>
                <w:rStyle w:val="20"/>
                <w:rFonts w:eastAsiaTheme="minorHAnsi"/>
                <w:u w:val="none"/>
              </w:rPr>
              <w:t>φωσφατάση</w:t>
            </w:r>
            <w:proofErr w:type="spellEnd"/>
          </w:p>
        </w:tc>
      </w:tr>
      <w:tr w:rsidR="008E19F9" w:rsidRPr="00714EF5" w:rsidTr="009D3E70">
        <w:tc>
          <w:tcPr>
            <w:tcW w:w="3652" w:type="dxa"/>
          </w:tcPr>
          <w:p w:rsidR="008E19F9" w:rsidRPr="00714EF5" w:rsidRDefault="008E19F9" w:rsidP="002673C5">
            <w:pPr>
              <w:widowControl w:val="0"/>
              <w:tabs>
                <w:tab w:val="left" w:pos="1085"/>
              </w:tabs>
              <w:rPr>
                <w:rStyle w:val="20"/>
                <w:rFonts w:eastAsiaTheme="minorHAnsi"/>
                <w:i/>
                <w:u w:val="none"/>
              </w:rPr>
            </w:pPr>
            <w:r w:rsidRPr="00714EF5">
              <w:rPr>
                <w:rStyle w:val="20"/>
                <w:rFonts w:eastAsiaTheme="minorHAnsi"/>
                <w:i/>
                <w:u w:val="none"/>
              </w:rPr>
              <w:t>Διαταραχές του δέρματος και του υποδόριου ιστού:</w:t>
            </w:r>
          </w:p>
        </w:tc>
        <w:tc>
          <w:tcPr>
            <w:tcW w:w="5636" w:type="dxa"/>
          </w:tcPr>
          <w:p w:rsidR="008E19F9" w:rsidRPr="00714EF5" w:rsidRDefault="008E19F9" w:rsidP="002673C5">
            <w:pPr>
              <w:widowControl w:val="0"/>
              <w:rPr>
                <w:rStyle w:val="20"/>
                <w:rFonts w:eastAsiaTheme="minorHAnsi"/>
                <w:u w:val="none"/>
              </w:rPr>
            </w:pPr>
            <w:r w:rsidRPr="00714EF5">
              <w:rPr>
                <w:rStyle w:val="20"/>
                <w:rFonts w:eastAsiaTheme="minorHAnsi"/>
                <w:u w:val="none"/>
              </w:rPr>
              <w:t>εξάνθημα, αντίδραση από φωτοευαισθησία, αλωπεκία, υπερίδρωση</w:t>
            </w:r>
          </w:p>
        </w:tc>
      </w:tr>
      <w:tr w:rsidR="008E19F9" w:rsidRPr="00714EF5" w:rsidTr="009D3E70">
        <w:tc>
          <w:tcPr>
            <w:tcW w:w="3652" w:type="dxa"/>
          </w:tcPr>
          <w:p w:rsidR="008E19F9" w:rsidRPr="00714EF5" w:rsidRDefault="008E19F9" w:rsidP="002673C5">
            <w:pPr>
              <w:widowControl w:val="0"/>
              <w:tabs>
                <w:tab w:val="left" w:pos="1085"/>
              </w:tabs>
              <w:rPr>
                <w:rStyle w:val="20"/>
                <w:rFonts w:eastAsiaTheme="minorHAnsi"/>
                <w:i/>
                <w:u w:val="none"/>
              </w:rPr>
            </w:pPr>
            <w:r w:rsidRPr="00714EF5">
              <w:rPr>
                <w:rStyle w:val="20"/>
                <w:rFonts w:eastAsiaTheme="minorHAnsi"/>
                <w:i/>
                <w:u w:val="none"/>
              </w:rPr>
              <w:t xml:space="preserve">Διαταραχές του </w:t>
            </w:r>
            <w:proofErr w:type="spellStart"/>
            <w:r w:rsidRPr="00714EF5">
              <w:rPr>
                <w:rStyle w:val="20"/>
                <w:rFonts w:eastAsiaTheme="minorHAnsi"/>
                <w:i/>
                <w:u w:val="none"/>
              </w:rPr>
              <w:t>μυοσκελετικού</w:t>
            </w:r>
            <w:proofErr w:type="spellEnd"/>
            <w:r w:rsidRPr="00714EF5">
              <w:rPr>
                <w:rStyle w:val="20"/>
                <w:rFonts w:eastAsiaTheme="minorHAnsi"/>
                <w:i/>
                <w:u w:val="none"/>
              </w:rPr>
              <w:t xml:space="preserve"> συστήματος και του συνδετικού ιστού</w:t>
            </w:r>
          </w:p>
        </w:tc>
        <w:tc>
          <w:tcPr>
            <w:tcW w:w="5636" w:type="dxa"/>
          </w:tcPr>
          <w:p w:rsidR="008E19F9" w:rsidRPr="00714EF5" w:rsidRDefault="008E19F9" w:rsidP="002673C5">
            <w:pPr>
              <w:widowControl w:val="0"/>
              <w:rPr>
                <w:rStyle w:val="20"/>
                <w:rFonts w:eastAsiaTheme="minorHAnsi"/>
                <w:u w:val="none"/>
              </w:rPr>
            </w:pPr>
            <w:proofErr w:type="spellStart"/>
            <w:r w:rsidRPr="00714EF5">
              <w:rPr>
                <w:rStyle w:val="20"/>
                <w:rFonts w:eastAsiaTheme="minorHAnsi"/>
                <w:u w:val="none"/>
              </w:rPr>
              <w:t>ραβδομυόλυση</w:t>
            </w:r>
            <w:proofErr w:type="spellEnd"/>
            <w:r w:rsidRPr="00714EF5">
              <w:rPr>
                <w:rStyle w:val="20"/>
                <w:rFonts w:eastAsiaTheme="minorHAnsi"/>
                <w:u w:val="none"/>
              </w:rPr>
              <w:t>, μυαλγία, δυσκαμψία</w:t>
            </w:r>
          </w:p>
        </w:tc>
      </w:tr>
      <w:tr w:rsidR="008E19F9" w:rsidRPr="00714EF5" w:rsidTr="009D3E70">
        <w:tc>
          <w:tcPr>
            <w:tcW w:w="3652" w:type="dxa"/>
          </w:tcPr>
          <w:p w:rsidR="008E19F9" w:rsidRPr="00714EF5" w:rsidRDefault="008E19F9" w:rsidP="002673C5">
            <w:pPr>
              <w:widowControl w:val="0"/>
              <w:rPr>
                <w:rStyle w:val="20"/>
                <w:rFonts w:eastAsiaTheme="minorHAnsi"/>
                <w:i/>
                <w:u w:val="none"/>
              </w:rPr>
            </w:pPr>
            <w:r w:rsidRPr="00714EF5">
              <w:rPr>
                <w:rStyle w:val="20"/>
                <w:rFonts w:eastAsiaTheme="minorHAnsi"/>
                <w:i/>
                <w:u w:val="none"/>
              </w:rPr>
              <w:t>Διαταραχές των νεφρών και των ουροφόρων οδών</w:t>
            </w:r>
          </w:p>
        </w:tc>
        <w:tc>
          <w:tcPr>
            <w:tcW w:w="5636" w:type="dxa"/>
          </w:tcPr>
          <w:p w:rsidR="008E19F9" w:rsidRPr="00714EF5" w:rsidRDefault="008E19F9" w:rsidP="002673C5">
            <w:pPr>
              <w:widowControl w:val="0"/>
              <w:rPr>
                <w:rStyle w:val="20"/>
                <w:rFonts w:eastAsiaTheme="minorHAnsi"/>
                <w:u w:val="none"/>
              </w:rPr>
            </w:pPr>
            <w:r w:rsidRPr="00714EF5">
              <w:rPr>
                <w:rStyle w:val="20"/>
                <w:rFonts w:eastAsiaTheme="minorHAnsi"/>
                <w:u w:val="none"/>
              </w:rPr>
              <w:t>ακράτεια ούρων, κατακράτηση ούρων</w:t>
            </w:r>
          </w:p>
        </w:tc>
      </w:tr>
      <w:tr w:rsidR="008E19F9" w:rsidRPr="00714EF5" w:rsidTr="009D3E70">
        <w:tc>
          <w:tcPr>
            <w:tcW w:w="3652" w:type="dxa"/>
          </w:tcPr>
          <w:p w:rsidR="008E19F9" w:rsidRPr="00714EF5" w:rsidRDefault="008E19F9" w:rsidP="002673C5">
            <w:pPr>
              <w:widowControl w:val="0"/>
              <w:rPr>
                <w:rStyle w:val="20"/>
                <w:rFonts w:eastAsiaTheme="minorHAnsi"/>
                <w:i/>
                <w:u w:val="none"/>
              </w:rPr>
            </w:pPr>
            <w:r w:rsidRPr="00714EF5">
              <w:rPr>
                <w:rStyle w:val="20"/>
                <w:rFonts w:eastAsiaTheme="minorHAnsi"/>
                <w:i/>
                <w:u w:val="none"/>
              </w:rPr>
              <w:t xml:space="preserve">Καταστάσεις της κύησης, της λοχίας και της </w:t>
            </w:r>
            <w:proofErr w:type="spellStart"/>
            <w:r w:rsidRPr="00714EF5">
              <w:rPr>
                <w:rStyle w:val="20"/>
                <w:rFonts w:eastAsiaTheme="minorHAnsi"/>
                <w:i/>
                <w:u w:val="none"/>
              </w:rPr>
              <w:t>περιγεννητικής</w:t>
            </w:r>
            <w:proofErr w:type="spellEnd"/>
            <w:r w:rsidRPr="00714EF5">
              <w:rPr>
                <w:rStyle w:val="20"/>
                <w:rFonts w:eastAsiaTheme="minorHAnsi"/>
                <w:i/>
                <w:u w:val="none"/>
              </w:rPr>
              <w:t xml:space="preserve"> περιόδου</w:t>
            </w:r>
          </w:p>
        </w:tc>
        <w:tc>
          <w:tcPr>
            <w:tcW w:w="5636" w:type="dxa"/>
          </w:tcPr>
          <w:p w:rsidR="008E19F9" w:rsidRPr="00714EF5" w:rsidRDefault="008E19F9" w:rsidP="002673C5">
            <w:pPr>
              <w:widowControl w:val="0"/>
              <w:rPr>
                <w:rStyle w:val="20"/>
                <w:rFonts w:eastAsiaTheme="minorHAnsi"/>
                <w:u w:val="none"/>
              </w:rPr>
            </w:pPr>
            <w:r w:rsidRPr="00714EF5">
              <w:rPr>
                <w:rStyle w:val="20"/>
                <w:rFonts w:eastAsiaTheme="minorHAnsi"/>
                <w:u w:val="none"/>
              </w:rPr>
              <w:t>σύνδρομο από απόσυρση φαρμάκου των νεογνών (βλέπε παράγραφο 4.6)</w:t>
            </w:r>
          </w:p>
        </w:tc>
      </w:tr>
      <w:tr w:rsidR="008E19F9" w:rsidRPr="00714EF5" w:rsidTr="009D3E70">
        <w:tc>
          <w:tcPr>
            <w:tcW w:w="3652" w:type="dxa"/>
          </w:tcPr>
          <w:p w:rsidR="008E19F9" w:rsidRPr="00714EF5" w:rsidRDefault="008E19F9" w:rsidP="002673C5">
            <w:pPr>
              <w:widowControl w:val="0"/>
              <w:tabs>
                <w:tab w:val="left" w:pos="1085"/>
              </w:tabs>
              <w:rPr>
                <w:rStyle w:val="20"/>
                <w:rFonts w:eastAsiaTheme="minorHAnsi"/>
                <w:i/>
                <w:u w:val="none"/>
              </w:rPr>
            </w:pPr>
            <w:r w:rsidRPr="00714EF5">
              <w:rPr>
                <w:rStyle w:val="20"/>
                <w:rFonts w:eastAsiaTheme="minorHAnsi"/>
                <w:i/>
                <w:u w:val="none"/>
              </w:rPr>
              <w:t>Διαταραχές του αναπαραγωγικού συστήματος και του μαστού</w:t>
            </w:r>
          </w:p>
        </w:tc>
        <w:tc>
          <w:tcPr>
            <w:tcW w:w="5636" w:type="dxa"/>
          </w:tcPr>
          <w:p w:rsidR="008E19F9" w:rsidRPr="00714EF5" w:rsidRDefault="008E19F9" w:rsidP="002673C5">
            <w:pPr>
              <w:widowControl w:val="0"/>
              <w:rPr>
                <w:rStyle w:val="20"/>
                <w:rFonts w:eastAsiaTheme="minorHAnsi"/>
                <w:u w:val="none"/>
              </w:rPr>
            </w:pPr>
            <w:r w:rsidRPr="00714EF5">
              <w:rPr>
                <w:rStyle w:val="20"/>
                <w:rFonts w:eastAsiaTheme="minorHAnsi"/>
                <w:u w:val="none"/>
              </w:rPr>
              <w:t>πριαπισμός</w:t>
            </w:r>
          </w:p>
        </w:tc>
      </w:tr>
      <w:tr w:rsidR="008E19F9" w:rsidRPr="00714EF5" w:rsidTr="009D3E70">
        <w:tc>
          <w:tcPr>
            <w:tcW w:w="3652" w:type="dxa"/>
          </w:tcPr>
          <w:p w:rsidR="008E19F9" w:rsidRPr="00714EF5" w:rsidRDefault="008E19F9" w:rsidP="002673C5">
            <w:pPr>
              <w:widowControl w:val="0"/>
              <w:tabs>
                <w:tab w:val="left" w:pos="-1985"/>
                <w:tab w:val="left" w:pos="1085"/>
              </w:tabs>
              <w:ind w:right="-108"/>
              <w:rPr>
                <w:rStyle w:val="20"/>
                <w:rFonts w:eastAsiaTheme="minorHAnsi"/>
                <w:i/>
                <w:u w:val="none"/>
              </w:rPr>
            </w:pPr>
            <w:r w:rsidRPr="00714EF5">
              <w:rPr>
                <w:rStyle w:val="20"/>
                <w:rFonts w:eastAsiaTheme="minorHAnsi"/>
                <w:i/>
                <w:u w:val="none"/>
              </w:rPr>
              <w:t>Γενικές διαταραχές και καταστάσεις της οδού χορήγησης</w:t>
            </w:r>
          </w:p>
        </w:tc>
        <w:tc>
          <w:tcPr>
            <w:tcW w:w="5636" w:type="dxa"/>
          </w:tcPr>
          <w:p w:rsidR="008E19F9" w:rsidRPr="00714EF5" w:rsidRDefault="008E19F9" w:rsidP="002673C5">
            <w:pPr>
              <w:widowControl w:val="0"/>
              <w:tabs>
                <w:tab w:val="left" w:pos="1085"/>
              </w:tabs>
              <w:rPr>
                <w:rStyle w:val="20"/>
                <w:rFonts w:eastAsiaTheme="minorHAnsi"/>
                <w:u w:val="none"/>
              </w:rPr>
            </w:pPr>
            <w:r w:rsidRPr="00714EF5">
              <w:rPr>
                <w:rStyle w:val="20"/>
                <w:rFonts w:eastAsiaTheme="minorHAnsi"/>
                <w:u w:val="none"/>
              </w:rPr>
              <w:t xml:space="preserve">διαταραχή ρύθμισης της θερμοκρασίας (π.χ. υποθερμία, </w:t>
            </w:r>
            <w:proofErr w:type="spellStart"/>
            <w:r w:rsidRPr="00714EF5">
              <w:rPr>
                <w:rStyle w:val="20"/>
                <w:rFonts w:eastAsiaTheme="minorHAnsi"/>
                <w:u w:val="none"/>
              </w:rPr>
              <w:t>πυρεξία</w:t>
            </w:r>
            <w:proofErr w:type="spellEnd"/>
            <w:r w:rsidRPr="00714EF5">
              <w:rPr>
                <w:rStyle w:val="20"/>
                <w:rFonts w:eastAsiaTheme="minorHAnsi"/>
                <w:u w:val="none"/>
              </w:rPr>
              <w:t>), θωρακικό άλγος, περιφερικό οίδημα</w:t>
            </w:r>
          </w:p>
        </w:tc>
      </w:tr>
      <w:tr w:rsidR="008E19F9" w:rsidRPr="00714EF5" w:rsidTr="009D3E70">
        <w:tc>
          <w:tcPr>
            <w:tcW w:w="3652" w:type="dxa"/>
          </w:tcPr>
          <w:p w:rsidR="008E19F9" w:rsidRPr="00714EF5" w:rsidRDefault="008E19F9" w:rsidP="002673C5">
            <w:pPr>
              <w:widowControl w:val="0"/>
              <w:tabs>
                <w:tab w:val="left" w:pos="1085"/>
              </w:tabs>
              <w:rPr>
                <w:rStyle w:val="20"/>
                <w:rFonts w:eastAsiaTheme="minorHAnsi"/>
                <w:i/>
                <w:u w:val="none"/>
              </w:rPr>
            </w:pPr>
            <w:proofErr w:type="spellStart"/>
            <w:r w:rsidRPr="00714EF5">
              <w:rPr>
                <w:rStyle w:val="20"/>
                <w:rFonts w:eastAsiaTheme="minorHAnsi"/>
                <w:i/>
                <w:u w:val="none"/>
              </w:rPr>
              <w:t>Παρακλινικές</w:t>
            </w:r>
            <w:proofErr w:type="spellEnd"/>
            <w:r w:rsidRPr="00714EF5">
              <w:rPr>
                <w:rStyle w:val="20"/>
                <w:rFonts w:eastAsiaTheme="minorHAnsi"/>
                <w:i/>
                <w:u w:val="none"/>
              </w:rPr>
              <w:t xml:space="preserve"> εξετάσεις</w:t>
            </w:r>
          </w:p>
        </w:tc>
        <w:tc>
          <w:tcPr>
            <w:tcW w:w="5636" w:type="dxa"/>
          </w:tcPr>
          <w:p w:rsidR="008E19F9" w:rsidRPr="00714EF5" w:rsidRDefault="008E19F9" w:rsidP="002673C5">
            <w:pPr>
              <w:widowControl w:val="0"/>
              <w:tabs>
                <w:tab w:val="left" w:pos="1085"/>
              </w:tabs>
              <w:rPr>
                <w:rStyle w:val="20"/>
                <w:rFonts w:eastAsiaTheme="minorHAnsi"/>
                <w:u w:val="none"/>
              </w:rPr>
            </w:pPr>
            <w:r w:rsidRPr="00714EF5">
              <w:rPr>
                <w:rStyle w:val="20"/>
                <w:rFonts w:eastAsiaTheme="minorHAnsi"/>
                <w:u w:val="none"/>
              </w:rPr>
              <w:t xml:space="preserve">αυξημένη </w:t>
            </w:r>
            <w:proofErr w:type="spellStart"/>
            <w:r w:rsidRPr="00714EF5">
              <w:rPr>
                <w:rStyle w:val="20"/>
                <w:rFonts w:eastAsiaTheme="minorHAnsi"/>
                <w:u w:val="none"/>
              </w:rPr>
              <w:t>Κρεατινοφωσφοκινάση</w:t>
            </w:r>
            <w:proofErr w:type="spellEnd"/>
            <w:r w:rsidRPr="00714EF5">
              <w:rPr>
                <w:rStyle w:val="20"/>
                <w:rFonts w:eastAsiaTheme="minorHAnsi"/>
                <w:u w:val="none"/>
              </w:rPr>
              <w:t xml:space="preserve">, αυξημένη γλυκόζη αίματος, διακύμανση γλυκόζης αίματος, αυξημένη </w:t>
            </w:r>
            <w:proofErr w:type="spellStart"/>
            <w:r w:rsidRPr="00714EF5">
              <w:rPr>
                <w:rStyle w:val="20"/>
                <w:rFonts w:eastAsiaTheme="minorHAnsi"/>
                <w:u w:val="none"/>
              </w:rPr>
              <w:t>γλυκοζυλιωμένη</w:t>
            </w:r>
            <w:proofErr w:type="spellEnd"/>
            <w:r w:rsidRPr="00714EF5">
              <w:rPr>
                <w:rStyle w:val="20"/>
                <w:rFonts w:eastAsiaTheme="minorHAnsi"/>
                <w:u w:val="none"/>
              </w:rPr>
              <w:t xml:space="preserve"> αιμοσφαιρίνη</w:t>
            </w:r>
          </w:p>
        </w:tc>
      </w:tr>
    </w:tbl>
    <w:p w:rsidR="000E796B" w:rsidRDefault="000E796B" w:rsidP="002673C5">
      <w:pPr>
        <w:widowControl w:val="0"/>
        <w:spacing w:after="0" w:line="240" w:lineRule="auto"/>
        <w:rPr>
          <w:rStyle w:val="20"/>
          <w:rFonts w:eastAsiaTheme="minorHAnsi"/>
        </w:rPr>
      </w:pPr>
    </w:p>
    <w:p w:rsidR="002B60A3" w:rsidRPr="00714EF5" w:rsidRDefault="002B60A3" w:rsidP="002673C5">
      <w:pPr>
        <w:widowControl w:val="0"/>
        <w:spacing w:after="0" w:line="240" w:lineRule="auto"/>
        <w:rPr>
          <w:rStyle w:val="20"/>
          <w:rFonts w:eastAsiaTheme="minorHAnsi"/>
        </w:rPr>
      </w:pPr>
    </w:p>
    <w:p w:rsidR="004B757F" w:rsidRPr="00714EF5" w:rsidRDefault="004B757F" w:rsidP="002673C5">
      <w:pPr>
        <w:widowControl w:val="0"/>
        <w:spacing w:after="0" w:line="240" w:lineRule="auto"/>
        <w:rPr>
          <w:rFonts w:ascii="Times New Roman" w:hAnsi="Times New Roman" w:cs="Times New Roman"/>
        </w:rPr>
      </w:pPr>
      <w:r w:rsidRPr="00714EF5">
        <w:rPr>
          <w:rStyle w:val="20"/>
          <w:rFonts w:eastAsiaTheme="minorHAnsi"/>
        </w:rPr>
        <w:t>Αναφορά πιθανολογούμενων ανεπιθύμητων ενεργειών</w:t>
      </w:r>
    </w:p>
    <w:p w:rsidR="009D3E70" w:rsidRPr="003A21D6" w:rsidRDefault="009D3E70" w:rsidP="002673C5">
      <w:pPr>
        <w:widowControl w:val="0"/>
        <w:spacing w:after="0" w:line="240" w:lineRule="auto"/>
        <w:rPr>
          <w:rFonts w:ascii="Times New Roman" w:hAnsi="Times New Roman" w:cs="Times New Roman"/>
        </w:rPr>
      </w:pPr>
    </w:p>
    <w:p w:rsidR="004B757F" w:rsidRPr="005018FA" w:rsidRDefault="004B757F"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Pr="005018FA">
        <w:rPr>
          <w:rFonts w:ascii="Times New Roman" w:hAnsi="Times New Roman" w:cs="Times New Roman"/>
        </w:rPr>
        <w:t xml:space="preserve">μέσω του εθνικού συστήματος αναφοράς </w:t>
      </w:r>
      <w:r w:rsidR="009D3E70" w:rsidRPr="005018FA">
        <w:rPr>
          <w:rFonts w:ascii="Times New Roman" w:hAnsi="Times New Roman" w:cs="Times New Roman"/>
        </w:rPr>
        <w:t>απευθείας στον Εθνικό Οργανισμό Φαρμάκων (</w:t>
      </w:r>
      <w:r w:rsidR="005018FA" w:rsidRPr="005018FA">
        <w:rPr>
          <w:rFonts w:ascii="Times New Roman" w:hAnsi="Times New Roman" w:cs="Times New Roman"/>
        </w:rPr>
        <w:t xml:space="preserve">Μεσογείων 284, 15562 Χολαργός, Αθήνα, </w:t>
      </w:r>
      <w:proofErr w:type="spellStart"/>
      <w:r w:rsidR="005018FA" w:rsidRPr="005018FA">
        <w:rPr>
          <w:rFonts w:ascii="Times New Roman" w:hAnsi="Times New Roman" w:cs="Times New Roman"/>
        </w:rPr>
        <w:t>τηλ</w:t>
      </w:r>
      <w:proofErr w:type="spellEnd"/>
      <w:r w:rsidR="005018FA" w:rsidRPr="005018FA">
        <w:rPr>
          <w:rFonts w:ascii="Times New Roman" w:hAnsi="Times New Roman" w:cs="Times New Roman"/>
        </w:rPr>
        <w:t xml:space="preserve">.: +30 213 2040380/337, φαξ: +30 210 6549585, </w:t>
      </w:r>
      <w:proofErr w:type="spellStart"/>
      <w:r w:rsidR="005018FA" w:rsidRPr="005018FA">
        <w:rPr>
          <w:rFonts w:ascii="Times New Roman" w:hAnsi="Times New Roman" w:cs="Times New Roman"/>
        </w:rPr>
        <w:t>ιστότοπος</w:t>
      </w:r>
      <w:proofErr w:type="spellEnd"/>
      <w:r w:rsidR="005018FA" w:rsidRPr="005018FA">
        <w:rPr>
          <w:rFonts w:ascii="Times New Roman" w:hAnsi="Times New Roman" w:cs="Times New Roman"/>
        </w:rPr>
        <w:t xml:space="preserve">: </w:t>
      </w:r>
      <w:r w:rsidR="005018FA" w:rsidRPr="005018FA">
        <w:rPr>
          <w:rFonts w:ascii="Times New Roman" w:hAnsi="Times New Roman" w:cs="Times New Roman"/>
          <w:lang w:val="en-US"/>
        </w:rPr>
        <w:t>http</w:t>
      </w:r>
      <w:r w:rsidR="005018FA" w:rsidRPr="005018FA">
        <w:rPr>
          <w:rFonts w:ascii="Times New Roman" w:hAnsi="Times New Roman" w:cs="Times New Roman"/>
        </w:rPr>
        <w:t>://</w:t>
      </w:r>
      <w:proofErr w:type="spellStart"/>
      <w:r w:rsidR="005018FA" w:rsidRPr="005018FA">
        <w:rPr>
          <w:rFonts w:ascii="Times New Roman" w:hAnsi="Times New Roman" w:cs="Times New Roman"/>
        </w:rPr>
        <w:t>www.eof.gr</w:t>
      </w:r>
      <w:proofErr w:type="spellEnd"/>
      <w:r w:rsidR="009D3E70" w:rsidRPr="005018FA">
        <w:rPr>
          <w:rFonts w:ascii="Times New Roman" w:hAnsi="Times New Roman" w:cs="Times New Roman"/>
        </w:rPr>
        <w:t>).</w:t>
      </w:r>
    </w:p>
    <w:p w:rsidR="009D3E70" w:rsidRPr="005018FA" w:rsidRDefault="009D3E70" w:rsidP="002673C5">
      <w:pPr>
        <w:widowControl w:val="0"/>
        <w:spacing w:after="0" w:line="240" w:lineRule="auto"/>
        <w:rPr>
          <w:rFonts w:ascii="Times New Roman" w:hAnsi="Times New Roman" w:cs="Times New Roman"/>
        </w:rPr>
      </w:pPr>
    </w:p>
    <w:p w:rsidR="004B757F" w:rsidRPr="00714EF5" w:rsidRDefault="004B757F" w:rsidP="002673C5">
      <w:pPr>
        <w:pStyle w:val="30"/>
        <w:numPr>
          <w:ilvl w:val="0"/>
          <w:numId w:val="2"/>
        </w:numPr>
        <w:shd w:val="clear" w:color="auto" w:fill="auto"/>
        <w:tabs>
          <w:tab w:val="left" w:pos="709"/>
        </w:tabs>
        <w:spacing w:line="240" w:lineRule="auto"/>
        <w:jc w:val="left"/>
        <w:rPr>
          <w:sz w:val="22"/>
          <w:szCs w:val="22"/>
        </w:rPr>
      </w:pPr>
      <w:proofErr w:type="spellStart"/>
      <w:r w:rsidRPr="00714EF5">
        <w:rPr>
          <w:sz w:val="22"/>
          <w:szCs w:val="22"/>
        </w:rPr>
        <w:t>Υπερδοσολογία</w:t>
      </w:r>
      <w:proofErr w:type="spellEnd"/>
    </w:p>
    <w:p w:rsidR="009D3E70" w:rsidRDefault="009D3E70" w:rsidP="002673C5">
      <w:pPr>
        <w:widowControl w:val="0"/>
        <w:spacing w:after="0" w:line="240" w:lineRule="auto"/>
        <w:rPr>
          <w:rFonts w:ascii="Times New Roman" w:hAnsi="Times New Roman" w:cs="Times New Roman"/>
          <w:lang w:val="en-US"/>
        </w:rPr>
      </w:pPr>
    </w:p>
    <w:p w:rsidR="00B94E0F" w:rsidRPr="009D3E70" w:rsidRDefault="00B94E0F" w:rsidP="002673C5">
      <w:pPr>
        <w:widowControl w:val="0"/>
        <w:spacing w:after="0" w:line="240" w:lineRule="auto"/>
        <w:rPr>
          <w:rFonts w:ascii="Times New Roman" w:hAnsi="Times New Roman" w:cs="Times New Roman"/>
          <w:u w:val="single"/>
        </w:rPr>
      </w:pPr>
      <w:r w:rsidRPr="009D3E70">
        <w:rPr>
          <w:rFonts w:ascii="Times New Roman" w:hAnsi="Times New Roman" w:cs="Times New Roman"/>
          <w:u w:val="single"/>
        </w:rPr>
        <w:t>Σ</w:t>
      </w:r>
      <w:r w:rsidRPr="009D3E70">
        <w:rPr>
          <w:rStyle w:val="20"/>
          <w:rFonts w:eastAsiaTheme="minorHAnsi"/>
        </w:rPr>
        <w:t>ημεία και συμπτώματα</w:t>
      </w:r>
    </w:p>
    <w:p w:rsidR="009D3E70" w:rsidRDefault="009D3E70" w:rsidP="002673C5">
      <w:pPr>
        <w:widowControl w:val="0"/>
        <w:spacing w:after="0" w:line="240" w:lineRule="auto"/>
        <w:rPr>
          <w:rFonts w:ascii="Times New Roman" w:hAnsi="Times New Roman" w:cs="Times New Roman"/>
          <w:lang w:val="en-US"/>
        </w:rPr>
      </w:pPr>
    </w:p>
    <w:p w:rsidR="00B94E0F" w:rsidRPr="003A21D6" w:rsidRDefault="00B94E0F"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Από τις κλινικές δοκιμές και την εμπειρία μετά την κυκλοφορία, διαπιστώθηκαν τυχαίες ή με πρόθεση οξείες </w:t>
      </w:r>
      <w:proofErr w:type="spellStart"/>
      <w:r w:rsidRPr="00714EF5">
        <w:rPr>
          <w:rFonts w:ascii="Times New Roman" w:hAnsi="Times New Roman" w:cs="Times New Roman"/>
        </w:rPr>
        <w:t>υπερδοσολογίες</w:t>
      </w:r>
      <w:proofErr w:type="spellEnd"/>
      <w:r w:rsidRPr="00714EF5">
        <w:rPr>
          <w:rFonts w:ascii="Times New Roman" w:hAnsi="Times New Roman" w:cs="Times New Roman"/>
        </w:rPr>
        <w:t xml:space="preserve"> </w:t>
      </w:r>
      <w:proofErr w:type="spellStart"/>
      <w:r w:rsidRPr="00714EF5">
        <w:rPr>
          <w:rFonts w:ascii="Times New Roman" w:hAnsi="Times New Roman" w:cs="Times New Roman"/>
        </w:rPr>
        <w:t>μονοθεραπείας</w:t>
      </w:r>
      <w:proofErr w:type="spellEnd"/>
      <w:r w:rsidRPr="00714EF5">
        <w:rPr>
          <w:rFonts w:ascii="Times New Roman" w:hAnsi="Times New Roman" w:cs="Times New Roman"/>
        </w:rPr>
        <w:t xml:space="preserve"> της </w:t>
      </w:r>
      <w:proofErr w:type="spellStart"/>
      <w:r w:rsidRPr="00714EF5">
        <w:rPr>
          <w:rFonts w:ascii="Times New Roman" w:hAnsi="Times New Roman" w:cs="Times New Roman"/>
        </w:rPr>
        <w:t>αριπιπραζόλης</w:t>
      </w:r>
      <w:proofErr w:type="spellEnd"/>
      <w:r w:rsidRPr="00714EF5">
        <w:rPr>
          <w:rFonts w:ascii="Times New Roman" w:hAnsi="Times New Roman" w:cs="Times New Roman"/>
        </w:rPr>
        <w:t xml:space="preserve"> σε ενήλικες ασθενείς με αναφερθείσες δόσεις που εκτιμώνται μέχρι και 1.260 </w:t>
      </w:r>
      <w:r w:rsidRPr="00714EF5">
        <w:rPr>
          <w:rFonts w:ascii="Times New Roman" w:hAnsi="Times New Roman" w:cs="Times New Roman"/>
          <w:lang w:val="en-US" w:bidi="en-US"/>
        </w:rPr>
        <w:t>mg</w:t>
      </w:r>
      <w:r w:rsidRPr="00714EF5">
        <w:rPr>
          <w:rFonts w:ascii="Times New Roman" w:hAnsi="Times New Roman" w:cs="Times New Roman"/>
          <w:lang w:bidi="en-US"/>
        </w:rPr>
        <w:t xml:space="preserve"> </w:t>
      </w:r>
      <w:r w:rsidRPr="00714EF5">
        <w:rPr>
          <w:rFonts w:ascii="Times New Roman" w:hAnsi="Times New Roman" w:cs="Times New Roman"/>
        </w:rPr>
        <w:t xml:space="preserve">χωρίς θανάτους. Τα πιθανά ιατρικά σημαντικά σημεία και συμπτώματα που παρατηρήθηκαν περιελάμβαναν λήθαργο, αυξημένη αρτηριακή πίεση, υπνηλία, ταχυκαρδία, ναυτία, έμετο και διάρροια. Επιπλέον, έχουν ληφθεί αναφορές τυχαίας </w:t>
      </w:r>
      <w:proofErr w:type="spellStart"/>
      <w:r w:rsidRPr="00714EF5">
        <w:rPr>
          <w:rFonts w:ascii="Times New Roman" w:hAnsi="Times New Roman" w:cs="Times New Roman"/>
        </w:rPr>
        <w:t>υπερδοσολογίας</w:t>
      </w:r>
      <w:proofErr w:type="spellEnd"/>
      <w:r w:rsidRPr="00714EF5">
        <w:rPr>
          <w:rFonts w:ascii="Times New Roman" w:hAnsi="Times New Roman" w:cs="Times New Roman"/>
        </w:rPr>
        <w:t xml:space="preserve"> σε </w:t>
      </w:r>
      <w:proofErr w:type="spellStart"/>
      <w:r w:rsidRPr="00714EF5">
        <w:rPr>
          <w:rFonts w:ascii="Times New Roman" w:hAnsi="Times New Roman" w:cs="Times New Roman"/>
        </w:rPr>
        <w:t>μονοθεραπεία</w:t>
      </w:r>
      <w:proofErr w:type="spellEnd"/>
      <w:r w:rsidRPr="00714EF5">
        <w:rPr>
          <w:rFonts w:ascii="Times New Roman" w:hAnsi="Times New Roman" w:cs="Times New Roman"/>
        </w:rPr>
        <w:t xml:space="preserve"> με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xml:space="preserve"> (μέχρι 195 </w:t>
      </w:r>
      <w:r w:rsidRPr="00714EF5">
        <w:rPr>
          <w:rFonts w:ascii="Times New Roman" w:hAnsi="Times New Roman" w:cs="Times New Roman"/>
          <w:lang w:val="en-US" w:bidi="en-US"/>
        </w:rPr>
        <w:t>mg</w:t>
      </w:r>
      <w:r w:rsidRPr="00714EF5">
        <w:rPr>
          <w:rFonts w:ascii="Times New Roman" w:hAnsi="Times New Roman" w:cs="Times New Roman"/>
          <w:lang w:bidi="en-US"/>
        </w:rPr>
        <w:t xml:space="preserve">) </w:t>
      </w:r>
      <w:r w:rsidRPr="00714EF5">
        <w:rPr>
          <w:rFonts w:ascii="Times New Roman" w:hAnsi="Times New Roman" w:cs="Times New Roman"/>
        </w:rPr>
        <w:t xml:space="preserve">σε παιδιά χωρίς θανάτους. Τα δυνητικά ιατρικώς σοβαρά σημεία και συμπτώματα που αναφέρθηκαν περιελάμβαναν υπνηλία, παροδική απώλεια συνείδησης και </w:t>
      </w:r>
      <w:proofErr w:type="spellStart"/>
      <w:r w:rsidRPr="00714EF5">
        <w:rPr>
          <w:rFonts w:ascii="Times New Roman" w:hAnsi="Times New Roman" w:cs="Times New Roman"/>
        </w:rPr>
        <w:t>εξωπυραμιδικά</w:t>
      </w:r>
      <w:proofErr w:type="spellEnd"/>
      <w:r w:rsidRPr="00714EF5">
        <w:rPr>
          <w:rFonts w:ascii="Times New Roman" w:hAnsi="Times New Roman" w:cs="Times New Roman"/>
        </w:rPr>
        <w:t xml:space="preserve"> συμπτώματα.</w:t>
      </w:r>
    </w:p>
    <w:p w:rsidR="009D3E70" w:rsidRPr="003A21D6" w:rsidRDefault="009D3E70" w:rsidP="002673C5">
      <w:pPr>
        <w:widowControl w:val="0"/>
        <w:spacing w:after="0" w:line="240" w:lineRule="auto"/>
        <w:jc w:val="both"/>
        <w:rPr>
          <w:rFonts w:ascii="Times New Roman" w:hAnsi="Times New Roman" w:cs="Times New Roman"/>
        </w:rPr>
      </w:pPr>
    </w:p>
    <w:p w:rsidR="00B94E0F" w:rsidRPr="00714EF5" w:rsidRDefault="00B94E0F" w:rsidP="002673C5">
      <w:pPr>
        <w:widowControl w:val="0"/>
        <w:spacing w:after="0" w:line="240" w:lineRule="auto"/>
        <w:rPr>
          <w:rFonts w:ascii="Times New Roman" w:hAnsi="Times New Roman" w:cs="Times New Roman"/>
        </w:rPr>
      </w:pPr>
      <w:r w:rsidRPr="00714EF5">
        <w:rPr>
          <w:rStyle w:val="20"/>
          <w:rFonts w:eastAsiaTheme="minorHAnsi"/>
        </w:rPr>
        <w:t>Διαχείριση υπερβολικής δόσης</w:t>
      </w:r>
    </w:p>
    <w:p w:rsidR="009D3E70" w:rsidRDefault="009D3E70" w:rsidP="002673C5">
      <w:pPr>
        <w:widowControl w:val="0"/>
        <w:spacing w:after="0" w:line="240" w:lineRule="auto"/>
        <w:rPr>
          <w:rFonts w:ascii="Times New Roman" w:hAnsi="Times New Roman" w:cs="Times New Roman"/>
          <w:lang w:val="en-US" w:bidi="en-US"/>
        </w:rPr>
      </w:pPr>
    </w:p>
    <w:p w:rsidR="00B94E0F" w:rsidRPr="003A21D6" w:rsidRDefault="00B94E0F" w:rsidP="002673C5">
      <w:pPr>
        <w:widowControl w:val="0"/>
        <w:spacing w:after="0" w:line="240" w:lineRule="auto"/>
        <w:jc w:val="both"/>
        <w:rPr>
          <w:rFonts w:ascii="Times New Roman" w:hAnsi="Times New Roman" w:cs="Times New Roman"/>
        </w:rPr>
      </w:pPr>
      <w:proofErr w:type="gramStart"/>
      <w:r w:rsidRPr="00714EF5">
        <w:rPr>
          <w:rFonts w:ascii="Times New Roman" w:hAnsi="Times New Roman" w:cs="Times New Roman"/>
          <w:lang w:val="en-US" w:bidi="en-US"/>
        </w:rPr>
        <w:t>H</w:t>
      </w:r>
      <w:r w:rsidRPr="00714EF5">
        <w:rPr>
          <w:rFonts w:ascii="Times New Roman" w:hAnsi="Times New Roman" w:cs="Times New Roman"/>
          <w:lang w:bidi="en-US"/>
        </w:rPr>
        <w:t xml:space="preserve"> </w:t>
      </w:r>
      <w:r w:rsidRPr="00714EF5">
        <w:rPr>
          <w:rFonts w:ascii="Times New Roman" w:hAnsi="Times New Roman" w:cs="Times New Roman"/>
        </w:rPr>
        <w:t xml:space="preserve">αντιμετώπιση της </w:t>
      </w:r>
      <w:proofErr w:type="spellStart"/>
      <w:r w:rsidRPr="00714EF5">
        <w:rPr>
          <w:rFonts w:ascii="Times New Roman" w:hAnsi="Times New Roman" w:cs="Times New Roman"/>
        </w:rPr>
        <w:t>υπερδοσολογίας</w:t>
      </w:r>
      <w:proofErr w:type="spellEnd"/>
      <w:r w:rsidRPr="00714EF5">
        <w:rPr>
          <w:rFonts w:ascii="Times New Roman" w:hAnsi="Times New Roman" w:cs="Times New Roman"/>
        </w:rPr>
        <w:t xml:space="preserve"> πρέπει να επικεντρώνεται στην υποστηρικτική θεραπεία, με διατήρηση της επάρκειας των αεραγωγών οδών, του καλού αερισμού και της οξυγόνωσης και της συμπτωματικής αντιμετώπισης.</w:t>
      </w:r>
      <w:proofErr w:type="gramEnd"/>
      <w:r w:rsidRPr="00714EF5">
        <w:rPr>
          <w:rFonts w:ascii="Times New Roman" w:hAnsi="Times New Roman" w:cs="Times New Roman"/>
        </w:rPr>
        <w:t xml:space="preserve"> Θα πρέπει να λαμβάνεται υπόψη η πιθανότητα εμπλοκής πολλών </w:t>
      </w:r>
      <w:r w:rsidRPr="00714EF5">
        <w:rPr>
          <w:rFonts w:ascii="Times New Roman" w:hAnsi="Times New Roman" w:cs="Times New Roman"/>
        </w:rPr>
        <w:lastRenderedPageBreak/>
        <w:t xml:space="preserve">φαρμακευτικών προϊόντων. Γι' αυτό θα πρέπει να ξεκινάει αμέσως καρδιαγγειακή παρακολούθηση και θα πρέπει να περιλαμβάνει </w:t>
      </w:r>
      <w:proofErr w:type="spellStart"/>
      <w:r w:rsidRPr="00714EF5">
        <w:rPr>
          <w:rFonts w:ascii="Times New Roman" w:hAnsi="Times New Roman" w:cs="Times New Roman"/>
        </w:rPr>
        <w:t>ηλεκτροκαρδιογραφική</w:t>
      </w:r>
      <w:proofErr w:type="spellEnd"/>
      <w:r w:rsidRPr="00714EF5">
        <w:rPr>
          <w:rFonts w:ascii="Times New Roman" w:hAnsi="Times New Roman" w:cs="Times New Roman"/>
        </w:rPr>
        <w:t xml:space="preserve"> παρακολούθηση για την ανίχνευση πιθανών αρρυθμιών. Μετά από οποιαδήποτε διαπιστωμένη ή ύποπτη </w:t>
      </w:r>
      <w:proofErr w:type="spellStart"/>
      <w:r w:rsidRPr="00714EF5">
        <w:rPr>
          <w:rFonts w:ascii="Times New Roman" w:hAnsi="Times New Roman" w:cs="Times New Roman"/>
        </w:rPr>
        <w:t>υπερδοσολογία</w:t>
      </w:r>
      <w:proofErr w:type="spellEnd"/>
      <w:r w:rsidRPr="00714EF5">
        <w:rPr>
          <w:rFonts w:ascii="Times New Roman" w:hAnsi="Times New Roman" w:cs="Times New Roman"/>
        </w:rPr>
        <w:t xml:space="preserve"> με </w:t>
      </w:r>
      <w:proofErr w:type="spellStart"/>
      <w:r w:rsidRPr="00714EF5">
        <w:rPr>
          <w:rFonts w:ascii="Times New Roman" w:hAnsi="Times New Roman" w:cs="Times New Roman"/>
        </w:rPr>
        <w:t>αριπιπραζόλη</w:t>
      </w:r>
      <w:proofErr w:type="spellEnd"/>
      <w:r w:rsidRPr="00714EF5">
        <w:rPr>
          <w:rFonts w:ascii="Times New Roman" w:hAnsi="Times New Roman" w:cs="Times New Roman"/>
        </w:rPr>
        <w:t>, ο ασθενής θα πρέπει να βρίσκεται σε στενή ιατρική επίβλεψη και παρακολούθηση μέχρις ότου ανακάμψει.</w:t>
      </w:r>
    </w:p>
    <w:p w:rsidR="009D3E70" w:rsidRPr="003A21D6" w:rsidRDefault="009D3E70" w:rsidP="002673C5">
      <w:pPr>
        <w:widowControl w:val="0"/>
        <w:spacing w:after="0" w:line="240" w:lineRule="auto"/>
        <w:jc w:val="both"/>
        <w:rPr>
          <w:rFonts w:ascii="Times New Roman" w:hAnsi="Times New Roman" w:cs="Times New Roman"/>
        </w:rPr>
      </w:pPr>
    </w:p>
    <w:p w:rsidR="00126CE0" w:rsidRPr="003A21D6" w:rsidRDefault="00B94E0F" w:rsidP="002673C5">
      <w:pPr>
        <w:widowControl w:val="0"/>
        <w:spacing w:after="0" w:line="240" w:lineRule="auto"/>
        <w:jc w:val="both"/>
        <w:rPr>
          <w:rFonts w:ascii="Times New Roman" w:hAnsi="Times New Roman" w:cs="Times New Roman"/>
        </w:rPr>
      </w:pPr>
      <w:r w:rsidRPr="00714EF5">
        <w:rPr>
          <w:rFonts w:ascii="Times New Roman" w:hAnsi="Times New Roman" w:cs="Times New Roman"/>
        </w:rPr>
        <w:t xml:space="preserve">Ενεργός άνθρακας (50 g) χορηγούμενος μια ώρα μετά </w:t>
      </w:r>
      <w:r w:rsidR="00E52BDC" w:rsidRPr="00714EF5">
        <w:rPr>
          <w:rFonts w:ascii="Times New Roman" w:hAnsi="Times New Roman" w:cs="Times New Roman"/>
        </w:rPr>
        <w:t xml:space="preserve">την </w:t>
      </w:r>
      <w:proofErr w:type="spellStart"/>
      <w:r w:rsidR="00E52BDC" w:rsidRPr="00714EF5">
        <w:rPr>
          <w:rFonts w:ascii="Times New Roman" w:hAnsi="Times New Roman" w:cs="Times New Roman"/>
        </w:rPr>
        <w:t>αριπιπραζόλη</w:t>
      </w:r>
      <w:proofErr w:type="spellEnd"/>
      <w:r w:rsidR="00E52BDC" w:rsidRPr="00714EF5">
        <w:rPr>
          <w:rFonts w:ascii="Times New Roman" w:hAnsi="Times New Roman" w:cs="Times New Roman"/>
        </w:rPr>
        <w:t xml:space="preserve">, ελάττωσε τη </w:t>
      </w:r>
      <w:proofErr w:type="spellStart"/>
      <w:r w:rsidR="00E52BDC" w:rsidRPr="00714EF5">
        <w:rPr>
          <w:rFonts w:ascii="Times New Roman" w:hAnsi="Times New Roman" w:cs="Times New Roman"/>
        </w:rPr>
        <w:t>C</w:t>
      </w:r>
      <w:r w:rsidRPr="00714EF5">
        <w:rPr>
          <w:rFonts w:ascii="Times New Roman" w:hAnsi="Times New Roman" w:cs="Times New Roman"/>
          <w:vertAlign w:val="subscript"/>
        </w:rPr>
        <w:t>max</w:t>
      </w:r>
      <w:proofErr w:type="spellEnd"/>
      <w:r w:rsidRPr="00714EF5">
        <w:rPr>
          <w:rFonts w:ascii="Times New Roman" w:hAnsi="Times New Roman" w:cs="Times New Roman"/>
        </w:rPr>
        <w:t xml:space="preserve"> της </w:t>
      </w:r>
      <w:proofErr w:type="spellStart"/>
      <w:r w:rsidRPr="00714EF5">
        <w:rPr>
          <w:rFonts w:ascii="Times New Roman" w:hAnsi="Times New Roman" w:cs="Times New Roman"/>
        </w:rPr>
        <w:t>αριπιπραζόλης</w:t>
      </w:r>
      <w:proofErr w:type="spellEnd"/>
      <w:r w:rsidRPr="00714EF5">
        <w:rPr>
          <w:rFonts w:ascii="Times New Roman" w:hAnsi="Times New Roman" w:cs="Times New Roman"/>
        </w:rPr>
        <w:t xml:space="preserve"> κατά 41 % περίπου και την AUC κατά 51 % περίπου, υποδεικνύοντας ότι ο άνθρακας μπορεί να είναι αποτελεσματικός στη θεραπεία της </w:t>
      </w:r>
      <w:proofErr w:type="spellStart"/>
      <w:r w:rsidRPr="00714EF5">
        <w:rPr>
          <w:rFonts w:ascii="Times New Roman" w:hAnsi="Times New Roman" w:cs="Times New Roman"/>
        </w:rPr>
        <w:t>υπερδοσολογίας</w:t>
      </w:r>
      <w:proofErr w:type="spellEnd"/>
      <w:r w:rsidRPr="00714EF5">
        <w:rPr>
          <w:rFonts w:ascii="Times New Roman" w:hAnsi="Times New Roman" w:cs="Times New Roman"/>
        </w:rPr>
        <w:t>.</w:t>
      </w:r>
    </w:p>
    <w:p w:rsidR="009D3E70" w:rsidRPr="003A21D6" w:rsidRDefault="009D3E70" w:rsidP="002673C5">
      <w:pPr>
        <w:widowControl w:val="0"/>
        <w:spacing w:after="0" w:line="240" w:lineRule="auto"/>
        <w:jc w:val="both"/>
        <w:rPr>
          <w:rFonts w:ascii="Times New Roman" w:hAnsi="Times New Roman" w:cs="Times New Roman"/>
        </w:rPr>
      </w:pPr>
    </w:p>
    <w:p w:rsidR="00B94E0F" w:rsidRPr="003A21D6" w:rsidRDefault="00B94E0F" w:rsidP="002673C5">
      <w:pPr>
        <w:widowControl w:val="0"/>
        <w:spacing w:after="0" w:line="240" w:lineRule="auto"/>
        <w:rPr>
          <w:rFonts w:ascii="Times New Roman" w:eastAsia="Times New Roman" w:hAnsi="Times New Roman" w:cs="Times New Roman"/>
          <w:color w:val="000000"/>
          <w:lang w:eastAsia="el-GR" w:bidi="el-GR"/>
        </w:rPr>
      </w:pPr>
      <w:proofErr w:type="spellStart"/>
      <w:r w:rsidRPr="00714EF5">
        <w:rPr>
          <w:rFonts w:ascii="Times New Roman" w:eastAsia="Times New Roman" w:hAnsi="Times New Roman" w:cs="Times New Roman"/>
          <w:color w:val="000000"/>
          <w:u w:val="single"/>
          <w:lang w:eastAsia="el-GR" w:bidi="el-GR"/>
        </w:rPr>
        <w:t>Αιμοδιύλιση</w:t>
      </w:r>
      <w:proofErr w:type="spellEnd"/>
    </w:p>
    <w:p w:rsidR="009D3E70" w:rsidRPr="003A21D6" w:rsidRDefault="009D3E70" w:rsidP="002673C5">
      <w:pPr>
        <w:widowControl w:val="0"/>
        <w:spacing w:after="0" w:line="240" w:lineRule="auto"/>
        <w:rPr>
          <w:rFonts w:ascii="Times New Roman" w:eastAsia="Times New Roman" w:hAnsi="Times New Roman" w:cs="Times New Roman"/>
          <w:color w:val="000000"/>
          <w:lang w:eastAsia="el-GR" w:bidi="el-GR"/>
        </w:rPr>
      </w:pPr>
    </w:p>
    <w:p w:rsidR="00B94E0F" w:rsidRPr="00714EF5" w:rsidRDefault="00B94E0F" w:rsidP="002673C5">
      <w:pPr>
        <w:widowControl w:val="0"/>
        <w:spacing w:after="0" w:line="240" w:lineRule="auto"/>
        <w:jc w:val="both"/>
        <w:rPr>
          <w:rFonts w:ascii="Times New Roman" w:hAnsi="Times New Roman" w:cs="Times New Roman"/>
        </w:rPr>
      </w:pPr>
      <w:r w:rsidRPr="00714EF5">
        <w:rPr>
          <w:rFonts w:ascii="Times New Roman" w:hAnsi="Times New Roman" w:cs="Times New Roman"/>
          <w:lang w:bidi="el-GR"/>
        </w:rPr>
        <w:t xml:space="preserve">Αν και δεν υπάρχει πληροφόρηση για την επίδραση της </w:t>
      </w:r>
      <w:proofErr w:type="spellStart"/>
      <w:r w:rsidRPr="00714EF5">
        <w:rPr>
          <w:rFonts w:ascii="Times New Roman" w:hAnsi="Times New Roman" w:cs="Times New Roman"/>
          <w:lang w:bidi="el-GR"/>
        </w:rPr>
        <w:t>αιμοδιύλισης</w:t>
      </w:r>
      <w:proofErr w:type="spellEnd"/>
      <w:r w:rsidRPr="00714EF5">
        <w:rPr>
          <w:rFonts w:ascii="Times New Roman" w:hAnsi="Times New Roman" w:cs="Times New Roman"/>
          <w:lang w:bidi="el-GR"/>
        </w:rPr>
        <w:t xml:space="preserve"> στην αντιμετώπιση της </w:t>
      </w:r>
      <w:proofErr w:type="spellStart"/>
      <w:r w:rsidRPr="00714EF5">
        <w:rPr>
          <w:rFonts w:ascii="Times New Roman" w:hAnsi="Times New Roman" w:cs="Times New Roman"/>
          <w:lang w:bidi="el-GR"/>
        </w:rPr>
        <w:t>υπερδοσολογίας</w:t>
      </w:r>
      <w:proofErr w:type="spellEnd"/>
      <w:r w:rsidRPr="00714EF5">
        <w:rPr>
          <w:rFonts w:ascii="Times New Roman" w:hAnsi="Times New Roman" w:cs="Times New Roman"/>
          <w:lang w:bidi="el-GR"/>
        </w:rPr>
        <w:t xml:space="preserve"> με </w:t>
      </w:r>
      <w:proofErr w:type="spellStart"/>
      <w:r w:rsidRPr="00714EF5">
        <w:rPr>
          <w:rFonts w:ascii="Times New Roman" w:hAnsi="Times New Roman" w:cs="Times New Roman"/>
          <w:lang w:bidi="el-GR"/>
        </w:rPr>
        <w:t>αριπιπραζόλη</w:t>
      </w:r>
      <w:proofErr w:type="spellEnd"/>
      <w:r w:rsidRPr="00714EF5">
        <w:rPr>
          <w:rFonts w:ascii="Times New Roman" w:hAnsi="Times New Roman" w:cs="Times New Roman"/>
          <w:lang w:bidi="el-GR"/>
        </w:rPr>
        <w:t xml:space="preserve">, η </w:t>
      </w:r>
      <w:proofErr w:type="spellStart"/>
      <w:r w:rsidRPr="00714EF5">
        <w:rPr>
          <w:rFonts w:ascii="Times New Roman" w:hAnsi="Times New Roman" w:cs="Times New Roman"/>
          <w:lang w:bidi="el-GR"/>
        </w:rPr>
        <w:t>αιμοδιύλιση</w:t>
      </w:r>
      <w:proofErr w:type="spellEnd"/>
      <w:r w:rsidRPr="00714EF5">
        <w:rPr>
          <w:rFonts w:ascii="Times New Roman" w:hAnsi="Times New Roman" w:cs="Times New Roman"/>
          <w:lang w:bidi="el-GR"/>
        </w:rPr>
        <w:t xml:space="preserve"> είναι απίθανο να είναι χρήσιμη στην αντιμετώπιση της </w:t>
      </w:r>
      <w:proofErr w:type="spellStart"/>
      <w:r w:rsidRPr="00714EF5">
        <w:rPr>
          <w:rFonts w:ascii="Times New Roman" w:hAnsi="Times New Roman" w:cs="Times New Roman"/>
          <w:lang w:bidi="el-GR"/>
        </w:rPr>
        <w:t>υπερδοσολογίας</w:t>
      </w:r>
      <w:proofErr w:type="spellEnd"/>
      <w:r w:rsidRPr="00714EF5">
        <w:rPr>
          <w:rFonts w:ascii="Times New Roman" w:hAnsi="Times New Roman" w:cs="Times New Roman"/>
          <w:lang w:bidi="el-GR"/>
        </w:rPr>
        <w:t xml:space="preserve"> επειδή η </w:t>
      </w:r>
      <w:proofErr w:type="spellStart"/>
      <w:r w:rsidRPr="00714EF5">
        <w:rPr>
          <w:rFonts w:ascii="Times New Roman" w:hAnsi="Times New Roman" w:cs="Times New Roman"/>
          <w:lang w:bidi="el-GR"/>
        </w:rPr>
        <w:t>αριπιπραζόλη</w:t>
      </w:r>
      <w:proofErr w:type="spellEnd"/>
      <w:r w:rsidRPr="00714EF5">
        <w:rPr>
          <w:rFonts w:ascii="Times New Roman" w:hAnsi="Times New Roman" w:cs="Times New Roman"/>
          <w:lang w:bidi="el-GR"/>
        </w:rPr>
        <w:t xml:space="preserve"> είναι εκτεταμένα συνδεδεμένη με τις πρωτεΐνες του πλάσματος.</w:t>
      </w:r>
    </w:p>
    <w:p w:rsidR="00126CE0" w:rsidRPr="003A21D6" w:rsidRDefault="00126CE0" w:rsidP="002673C5">
      <w:pPr>
        <w:widowControl w:val="0"/>
        <w:spacing w:after="0" w:line="240" w:lineRule="auto"/>
        <w:rPr>
          <w:rFonts w:ascii="Times New Roman" w:hAnsi="Times New Roman" w:cs="Times New Roman"/>
        </w:rPr>
      </w:pPr>
    </w:p>
    <w:p w:rsidR="009D3E70" w:rsidRPr="003A21D6" w:rsidRDefault="009D3E70" w:rsidP="002673C5">
      <w:pPr>
        <w:widowControl w:val="0"/>
        <w:spacing w:after="0" w:line="240" w:lineRule="auto"/>
        <w:rPr>
          <w:rFonts w:ascii="Times New Roman" w:hAnsi="Times New Roman" w:cs="Times New Roman"/>
        </w:rPr>
      </w:pPr>
    </w:p>
    <w:p w:rsidR="004B757F" w:rsidRPr="00F641EB" w:rsidRDefault="004B757F" w:rsidP="002673C5">
      <w:pPr>
        <w:pStyle w:val="30"/>
        <w:numPr>
          <w:ilvl w:val="0"/>
          <w:numId w:val="1"/>
        </w:numPr>
        <w:shd w:val="clear" w:color="auto" w:fill="auto"/>
        <w:tabs>
          <w:tab w:val="left" w:pos="709"/>
        </w:tabs>
        <w:spacing w:line="240" w:lineRule="auto"/>
        <w:jc w:val="left"/>
        <w:rPr>
          <w:sz w:val="22"/>
          <w:szCs w:val="22"/>
        </w:rPr>
      </w:pPr>
      <w:r w:rsidRPr="00F641EB">
        <w:rPr>
          <w:sz w:val="22"/>
          <w:szCs w:val="22"/>
        </w:rPr>
        <w:t>ΦΑΡΜΑΚΟΛΟΓΙΚΕΣ ΙΔΙΟΤΗΤΕΣ</w:t>
      </w:r>
    </w:p>
    <w:p w:rsidR="009D3E70" w:rsidRPr="00F641EB" w:rsidRDefault="009D3E70" w:rsidP="002673C5">
      <w:pPr>
        <w:pStyle w:val="30"/>
        <w:shd w:val="clear" w:color="auto" w:fill="auto"/>
        <w:tabs>
          <w:tab w:val="left" w:pos="709"/>
        </w:tabs>
        <w:spacing w:line="240" w:lineRule="auto"/>
        <w:jc w:val="left"/>
        <w:rPr>
          <w:b w:val="0"/>
          <w:sz w:val="22"/>
          <w:szCs w:val="22"/>
        </w:rPr>
      </w:pPr>
    </w:p>
    <w:p w:rsidR="004B757F" w:rsidRPr="00F641EB" w:rsidRDefault="004B757F" w:rsidP="002673C5">
      <w:pPr>
        <w:pStyle w:val="30"/>
        <w:numPr>
          <w:ilvl w:val="1"/>
          <w:numId w:val="1"/>
        </w:numPr>
        <w:shd w:val="clear" w:color="auto" w:fill="auto"/>
        <w:tabs>
          <w:tab w:val="left" w:pos="709"/>
        </w:tabs>
        <w:spacing w:line="240" w:lineRule="auto"/>
        <w:jc w:val="left"/>
        <w:rPr>
          <w:sz w:val="22"/>
          <w:szCs w:val="22"/>
        </w:rPr>
      </w:pPr>
      <w:r w:rsidRPr="00F641EB">
        <w:rPr>
          <w:sz w:val="22"/>
          <w:szCs w:val="22"/>
        </w:rPr>
        <w:t>Φαρμακοδυναμικές ιδιότητες</w:t>
      </w:r>
    </w:p>
    <w:p w:rsidR="009D3E70" w:rsidRPr="00F641EB" w:rsidRDefault="009D3E70" w:rsidP="002673C5">
      <w:pPr>
        <w:pStyle w:val="30"/>
        <w:shd w:val="clear" w:color="auto" w:fill="auto"/>
        <w:tabs>
          <w:tab w:val="left" w:pos="709"/>
        </w:tabs>
        <w:spacing w:line="240" w:lineRule="auto"/>
        <w:jc w:val="left"/>
        <w:rPr>
          <w:b w:val="0"/>
          <w:sz w:val="22"/>
          <w:szCs w:val="22"/>
        </w:rPr>
      </w:pPr>
    </w:p>
    <w:p w:rsidR="00126CE0" w:rsidRPr="00F641EB" w:rsidRDefault="00C01005" w:rsidP="002673C5">
      <w:pPr>
        <w:widowControl w:val="0"/>
        <w:spacing w:after="0" w:line="240" w:lineRule="auto"/>
        <w:rPr>
          <w:rFonts w:ascii="Times New Roman" w:hAnsi="Times New Roman" w:cs="Times New Roman"/>
        </w:rPr>
      </w:pPr>
      <w:proofErr w:type="spellStart"/>
      <w:r w:rsidRPr="00F641EB">
        <w:rPr>
          <w:rFonts w:ascii="Times New Roman" w:hAnsi="Times New Roman" w:cs="Times New Roman"/>
        </w:rPr>
        <w:t>Φαρμακοθεραπευτική</w:t>
      </w:r>
      <w:proofErr w:type="spellEnd"/>
      <w:r w:rsidRPr="00F641EB">
        <w:rPr>
          <w:rFonts w:ascii="Times New Roman" w:hAnsi="Times New Roman" w:cs="Times New Roman"/>
        </w:rPr>
        <w:t xml:space="preserve"> κατηγορία: άλλα </w:t>
      </w:r>
      <w:proofErr w:type="spellStart"/>
      <w:r w:rsidRPr="00F641EB">
        <w:rPr>
          <w:rFonts w:ascii="Times New Roman" w:hAnsi="Times New Roman" w:cs="Times New Roman"/>
        </w:rPr>
        <w:t>αντιψυχωσικά</w:t>
      </w:r>
      <w:proofErr w:type="spellEnd"/>
      <w:r w:rsidRPr="00F641EB">
        <w:rPr>
          <w:rFonts w:ascii="Times New Roman" w:hAnsi="Times New Roman" w:cs="Times New Roman"/>
        </w:rPr>
        <w:t>, κωδικός ATC: N05AX12</w:t>
      </w:r>
    </w:p>
    <w:p w:rsidR="00C01005" w:rsidRPr="00F641EB" w:rsidRDefault="00C01005" w:rsidP="002673C5">
      <w:pPr>
        <w:widowControl w:val="0"/>
        <w:spacing w:after="0" w:line="240" w:lineRule="auto"/>
        <w:rPr>
          <w:rFonts w:ascii="Times New Roman" w:hAnsi="Times New Roman" w:cs="Times New Roman"/>
        </w:rPr>
      </w:pPr>
    </w:p>
    <w:p w:rsidR="004B757F" w:rsidRPr="00F641EB" w:rsidRDefault="004B757F" w:rsidP="002673C5">
      <w:pPr>
        <w:widowControl w:val="0"/>
        <w:spacing w:after="0" w:line="240" w:lineRule="auto"/>
        <w:rPr>
          <w:rStyle w:val="20"/>
          <w:rFonts w:eastAsiaTheme="minorHAnsi"/>
        </w:rPr>
      </w:pPr>
      <w:r w:rsidRPr="00F641EB">
        <w:rPr>
          <w:rFonts w:ascii="Times New Roman" w:hAnsi="Times New Roman" w:cs="Times New Roman"/>
        </w:rPr>
        <w:t>Μ</w:t>
      </w:r>
      <w:r w:rsidRPr="00F641EB">
        <w:rPr>
          <w:rStyle w:val="20"/>
          <w:rFonts w:eastAsiaTheme="minorHAnsi"/>
        </w:rPr>
        <w:t>ηχανισμός δράσης</w:t>
      </w:r>
    </w:p>
    <w:p w:rsidR="003C3DE7" w:rsidRPr="00F641EB" w:rsidRDefault="003C3DE7" w:rsidP="002673C5">
      <w:pPr>
        <w:widowControl w:val="0"/>
        <w:spacing w:after="0" w:line="240" w:lineRule="auto"/>
        <w:rPr>
          <w:rFonts w:ascii="Times New Roman" w:hAnsi="Times New Roman" w:cs="Times New Roman"/>
        </w:rPr>
      </w:pPr>
    </w:p>
    <w:p w:rsidR="003C3DE7" w:rsidRPr="00F641EB" w:rsidRDefault="00C01005" w:rsidP="002673C5">
      <w:pPr>
        <w:widowControl w:val="0"/>
        <w:spacing w:after="0" w:line="240" w:lineRule="auto"/>
        <w:jc w:val="both"/>
        <w:rPr>
          <w:rFonts w:ascii="Times New Roman" w:eastAsia="Times New Roman" w:hAnsi="Times New Roman" w:cs="Times New Roman"/>
          <w:lang w:eastAsia="el-GR" w:bidi="el-GR"/>
        </w:rPr>
      </w:pPr>
      <w:r w:rsidRPr="00F641EB">
        <w:rPr>
          <w:rFonts w:ascii="Times New Roman" w:eastAsia="Times New Roman" w:hAnsi="Times New Roman" w:cs="Times New Roman"/>
          <w:color w:val="000000"/>
          <w:lang w:eastAsia="el-GR" w:bidi="el-GR"/>
        </w:rPr>
        <w:t xml:space="preserve">Έχει προταθεί ότι η αποτελεσματικότητα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στη σχιζοφρένεια και τη Διπολική Διαταραχή τύπου Ι επιτυγχάνεται με τη μεσολάβηση ενός συνδυασμού από μερικό α</w:t>
      </w:r>
      <w:r w:rsidR="00E52BDC" w:rsidRPr="00F641EB">
        <w:rPr>
          <w:rFonts w:ascii="Times New Roman" w:eastAsia="Times New Roman" w:hAnsi="Times New Roman" w:cs="Times New Roman"/>
          <w:color w:val="000000"/>
          <w:lang w:eastAsia="el-GR" w:bidi="el-GR"/>
        </w:rPr>
        <w:t>ντα</w:t>
      </w:r>
      <w:r w:rsidRPr="00F641EB">
        <w:rPr>
          <w:rFonts w:ascii="Times New Roman" w:eastAsia="Times New Roman" w:hAnsi="Times New Roman" w:cs="Times New Roman"/>
          <w:color w:val="000000"/>
          <w:lang w:eastAsia="el-GR" w:bidi="el-GR"/>
        </w:rPr>
        <w:t xml:space="preserve">γωνισμό στους υποδοχείς της </w:t>
      </w:r>
      <w:proofErr w:type="spellStart"/>
      <w:r w:rsidRPr="00F641EB">
        <w:rPr>
          <w:rFonts w:ascii="Times New Roman" w:eastAsia="Times New Roman" w:hAnsi="Times New Roman" w:cs="Times New Roman"/>
          <w:color w:val="000000"/>
          <w:lang w:eastAsia="el-GR" w:bidi="el-GR"/>
        </w:rPr>
        <w:t>ντοπαμίνης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 xml:space="preserve">2 </w:t>
      </w:r>
      <w:r w:rsidRPr="00F641EB">
        <w:rPr>
          <w:rFonts w:ascii="Times New Roman" w:eastAsia="Times New Roman" w:hAnsi="Times New Roman" w:cs="Times New Roman"/>
          <w:color w:val="000000"/>
          <w:lang w:eastAsia="el-GR" w:bidi="el-GR"/>
        </w:rPr>
        <w:t xml:space="preserve">και της </w:t>
      </w:r>
      <w:proofErr w:type="spellStart"/>
      <w:r w:rsidRPr="00F641EB">
        <w:rPr>
          <w:rFonts w:ascii="Times New Roman" w:eastAsia="Times New Roman" w:hAnsi="Times New Roman" w:cs="Times New Roman"/>
          <w:color w:val="000000"/>
          <w:lang w:eastAsia="el-GR" w:bidi="el-GR"/>
        </w:rPr>
        <w:t>σεροτονίνης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bidi="en-US"/>
        </w:rPr>
        <w:t>5</w:t>
      </w:r>
      <w:r w:rsidRPr="00F641EB">
        <w:rPr>
          <w:rFonts w:ascii="Times New Roman" w:eastAsia="Times New Roman" w:hAnsi="Times New Roman" w:cs="Times New Roman"/>
          <w:color w:val="000000"/>
          <w:lang w:val="en-US" w:bidi="en-US"/>
        </w:rPr>
        <w:t>HT</w:t>
      </w:r>
      <w:r w:rsidRPr="00F641EB">
        <w:rPr>
          <w:rFonts w:ascii="Times New Roman" w:eastAsia="Times New Roman" w:hAnsi="Times New Roman" w:cs="Times New Roman"/>
          <w:color w:val="000000"/>
          <w:lang w:bidi="en-US"/>
        </w:rPr>
        <w:t>1</w:t>
      </w:r>
      <w:r w:rsidRPr="00F641EB">
        <w:rPr>
          <w:rFonts w:ascii="Times New Roman" w:eastAsia="Times New Roman" w:hAnsi="Times New Roman" w:cs="Times New Roman"/>
          <w:color w:val="000000"/>
          <w:lang w:val="en-US" w:bidi="en-US"/>
        </w:rPr>
        <w:t>a</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ανταγωνισμού των υποδοχέων της </w:t>
      </w:r>
      <w:proofErr w:type="spellStart"/>
      <w:r w:rsidRPr="00F641EB">
        <w:rPr>
          <w:rFonts w:ascii="Times New Roman" w:eastAsia="Times New Roman" w:hAnsi="Times New Roman" w:cs="Times New Roman"/>
          <w:color w:val="000000"/>
          <w:lang w:eastAsia="el-GR" w:bidi="el-GR"/>
        </w:rPr>
        <w:t>σεροτονίνης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bidi="en-US"/>
        </w:rPr>
        <w:t>5</w:t>
      </w:r>
      <w:r w:rsidRPr="00F641EB">
        <w:rPr>
          <w:rFonts w:ascii="Times New Roman" w:eastAsia="Times New Roman" w:hAnsi="Times New Roman" w:cs="Times New Roman"/>
          <w:color w:val="000000"/>
          <w:lang w:val="en-US" w:bidi="en-US"/>
        </w:rPr>
        <w:t>HT</w:t>
      </w:r>
      <w:r w:rsidRPr="00F641EB">
        <w:rPr>
          <w:rFonts w:ascii="Times New Roman" w:eastAsia="Times New Roman" w:hAnsi="Times New Roman" w:cs="Times New Roman"/>
          <w:color w:val="000000"/>
          <w:lang w:bidi="en-US"/>
        </w:rPr>
        <w:t>2</w:t>
      </w:r>
      <w:r w:rsidRPr="00F641EB">
        <w:rPr>
          <w:rFonts w:ascii="Times New Roman" w:eastAsia="Times New Roman" w:hAnsi="Times New Roman" w:cs="Times New Roman"/>
          <w:color w:val="000000"/>
          <w:lang w:val="en-US" w:bidi="en-US"/>
        </w:rPr>
        <w:t>a</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εμφάνισε ανταγωνιστικές ιδιότητες σε μοντέλα </w:t>
      </w:r>
      <w:proofErr w:type="spellStart"/>
      <w:r w:rsidRPr="00F641EB">
        <w:rPr>
          <w:rFonts w:ascii="Times New Roman" w:eastAsia="Times New Roman" w:hAnsi="Times New Roman" w:cs="Times New Roman"/>
          <w:color w:val="000000"/>
          <w:lang w:eastAsia="el-GR" w:bidi="el-GR"/>
        </w:rPr>
        <w:t>πειραματοζώων</w:t>
      </w:r>
      <w:proofErr w:type="spellEnd"/>
      <w:r w:rsidRPr="00F641EB">
        <w:rPr>
          <w:rFonts w:ascii="Times New Roman" w:eastAsia="Times New Roman" w:hAnsi="Times New Roman" w:cs="Times New Roman"/>
          <w:color w:val="000000"/>
          <w:lang w:eastAsia="el-GR" w:bidi="el-GR"/>
        </w:rPr>
        <w:t xml:space="preserve"> </w:t>
      </w:r>
      <w:proofErr w:type="spellStart"/>
      <w:r w:rsidRPr="00F641EB">
        <w:rPr>
          <w:rFonts w:ascii="Times New Roman" w:eastAsia="Times New Roman" w:hAnsi="Times New Roman" w:cs="Times New Roman"/>
          <w:color w:val="000000"/>
          <w:lang w:eastAsia="el-GR" w:bidi="el-GR"/>
        </w:rPr>
        <w:t>ντοπαμινεργικής</w:t>
      </w:r>
      <w:proofErr w:type="spellEnd"/>
      <w:r w:rsidRPr="00F641EB">
        <w:rPr>
          <w:rFonts w:ascii="Times New Roman" w:eastAsia="Times New Roman" w:hAnsi="Times New Roman" w:cs="Times New Roman"/>
          <w:color w:val="000000"/>
          <w:lang w:eastAsia="el-GR" w:bidi="el-GR"/>
        </w:rPr>
        <w:t xml:space="preserve"> υπερδραστηριότητας και αγωνιστικές ιδιότητες σε μοντέλα </w:t>
      </w:r>
      <w:proofErr w:type="spellStart"/>
      <w:r w:rsidRPr="00F641EB">
        <w:rPr>
          <w:rFonts w:ascii="Times New Roman" w:eastAsia="Times New Roman" w:hAnsi="Times New Roman" w:cs="Times New Roman"/>
          <w:color w:val="000000"/>
          <w:lang w:eastAsia="el-GR" w:bidi="el-GR"/>
        </w:rPr>
        <w:t>πειραματοζώων</w:t>
      </w:r>
      <w:proofErr w:type="spellEnd"/>
      <w:r w:rsidRPr="00F641EB">
        <w:rPr>
          <w:rFonts w:ascii="Times New Roman" w:eastAsia="Times New Roman" w:hAnsi="Times New Roman" w:cs="Times New Roman"/>
          <w:color w:val="000000"/>
          <w:lang w:eastAsia="el-GR" w:bidi="el-GR"/>
        </w:rPr>
        <w:t xml:space="preserve"> </w:t>
      </w:r>
      <w:proofErr w:type="spellStart"/>
      <w:r w:rsidRPr="00F641EB">
        <w:rPr>
          <w:rFonts w:ascii="Times New Roman" w:eastAsia="Times New Roman" w:hAnsi="Times New Roman" w:cs="Times New Roman"/>
          <w:color w:val="000000"/>
          <w:lang w:eastAsia="el-GR" w:bidi="el-GR"/>
        </w:rPr>
        <w:t>ντοπαμινεργικής</w:t>
      </w:r>
      <w:proofErr w:type="spellEnd"/>
      <w:r w:rsidRPr="00F641EB">
        <w:rPr>
          <w:rFonts w:ascii="Times New Roman" w:eastAsia="Times New Roman" w:hAnsi="Times New Roman" w:cs="Times New Roman"/>
          <w:color w:val="000000"/>
          <w:lang w:eastAsia="el-GR" w:bidi="el-GR"/>
        </w:rPr>
        <w:t xml:space="preserve"> </w:t>
      </w:r>
      <w:proofErr w:type="spellStart"/>
      <w:r w:rsidRPr="00F641EB">
        <w:rPr>
          <w:rFonts w:ascii="Times New Roman" w:eastAsia="Times New Roman" w:hAnsi="Times New Roman" w:cs="Times New Roman"/>
          <w:color w:val="000000"/>
          <w:lang w:eastAsia="el-GR" w:bidi="el-GR"/>
        </w:rPr>
        <w:t>υποδραστηριότητας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i/>
          <w:iCs/>
          <w:color w:val="000000"/>
          <w:lang w:val="en-US" w:bidi="en-US"/>
        </w:rPr>
        <w:t>In</w:t>
      </w:r>
      <w:r w:rsidRPr="00F641EB">
        <w:rPr>
          <w:rFonts w:ascii="Times New Roman" w:eastAsia="Times New Roman" w:hAnsi="Times New Roman" w:cs="Times New Roman"/>
          <w:i/>
          <w:iCs/>
          <w:color w:val="000000"/>
          <w:lang w:bidi="en-US"/>
        </w:rPr>
        <w:t xml:space="preserve"> </w:t>
      </w:r>
      <w:r w:rsidRPr="00F641EB">
        <w:rPr>
          <w:rFonts w:ascii="Times New Roman" w:eastAsia="Times New Roman" w:hAnsi="Times New Roman" w:cs="Times New Roman"/>
          <w:i/>
          <w:iCs/>
          <w:color w:val="000000"/>
          <w:lang w:val="en-US" w:bidi="en-US"/>
        </w:rPr>
        <w:t>vitro</w:t>
      </w:r>
      <w:r w:rsidRPr="00F641EB">
        <w:rPr>
          <w:rFonts w:ascii="Times New Roman" w:eastAsia="Times New Roman" w:hAnsi="Times New Roman" w:cs="Times New Roman"/>
          <w:i/>
          <w:iCs/>
          <w:color w:val="000000"/>
          <w:lang w:bidi="en-US"/>
        </w:rPr>
        <w:t>,</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έδειξε υψηλή συγγένεια σύνδεσης με τους υποδοχείς της </w:t>
      </w:r>
      <w:proofErr w:type="spellStart"/>
      <w:r w:rsidRPr="00F641EB">
        <w:rPr>
          <w:rFonts w:ascii="Times New Roman" w:eastAsia="Times New Roman" w:hAnsi="Times New Roman" w:cs="Times New Roman"/>
          <w:color w:val="000000"/>
          <w:lang w:eastAsia="el-GR" w:bidi="el-GR"/>
        </w:rPr>
        <w:t>ντοπαμίνης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 xml:space="preserve">2 </w:t>
      </w:r>
      <w:r w:rsidRPr="00F641EB">
        <w:rPr>
          <w:rFonts w:ascii="Times New Roman" w:eastAsia="Times New Roman" w:hAnsi="Times New Roman" w:cs="Times New Roman"/>
          <w:color w:val="000000"/>
          <w:lang w:eastAsia="el-GR" w:bidi="el-GR"/>
        </w:rPr>
        <w:t xml:space="preserve">και </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 xml:space="preserve">3, </w:t>
      </w:r>
      <w:r w:rsidRPr="00F641EB">
        <w:rPr>
          <w:rFonts w:ascii="Times New Roman" w:eastAsia="Times New Roman" w:hAnsi="Times New Roman" w:cs="Times New Roman"/>
          <w:color w:val="000000"/>
          <w:lang w:eastAsia="el-GR" w:bidi="el-GR"/>
        </w:rPr>
        <w:t xml:space="preserve">της </w:t>
      </w:r>
      <w:proofErr w:type="spellStart"/>
      <w:r w:rsidRPr="00F641EB">
        <w:rPr>
          <w:rFonts w:ascii="Times New Roman" w:eastAsia="Times New Roman" w:hAnsi="Times New Roman" w:cs="Times New Roman"/>
          <w:color w:val="000000"/>
          <w:lang w:eastAsia="el-GR" w:bidi="el-GR"/>
        </w:rPr>
        <w:t>σεροτ</w:t>
      </w:r>
      <w:r w:rsidR="003C3DE7" w:rsidRPr="00F641EB">
        <w:rPr>
          <w:rFonts w:ascii="Times New Roman" w:eastAsia="Times New Roman" w:hAnsi="Times New Roman" w:cs="Times New Roman"/>
          <w:color w:val="000000"/>
          <w:lang w:eastAsia="el-GR" w:bidi="el-GR"/>
        </w:rPr>
        <w:t>ο</w:t>
      </w:r>
      <w:r w:rsidRPr="00F641EB">
        <w:rPr>
          <w:rFonts w:ascii="Times New Roman" w:eastAsia="Times New Roman" w:hAnsi="Times New Roman" w:cs="Times New Roman"/>
          <w:color w:val="000000"/>
          <w:lang w:eastAsia="el-GR" w:bidi="el-GR"/>
        </w:rPr>
        <w:t>νίνης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bidi="en-US"/>
        </w:rPr>
        <w:t>5</w:t>
      </w:r>
      <w:r w:rsidRPr="00F641EB">
        <w:rPr>
          <w:rFonts w:ascii="Times New Roman" w:eastAsia="Times New Roman" w:hAnsi="Times New Roman" w:cs="Times New Roman"/>
          <w:color w:val="000000"/>
          <w:lang w:val="en-US" w:bidi="en-US"/>
        </w:rPr>
        <w:t>HT</w:t>
      </w:r>
      <w:r w:rsidRPr="00F641EB">
        <w:rPr>
          <w:rFonts w:ascii="Times New Roman" w:eastAsia="Times New Roman" w:hAnsi="Times New Roman" w:cs="Times New Roman"/>
          <w:color w:val="000000"/>
          <w:lang w:bidi="en-US"/>
        </w:rPr>
        <w:t>1</w:t>
      </w:r>
      <w:r w:rsidRPr="00F641EB">
        <w:rPr>
          <w:rFonts w:ascii="Times New Roman" w:eastAsia="Times New Roman" w:hAnsi="Times New Roman" w:cs="Times New Roman"/>
          <w:color w:val="000000"/>
          <w:lang w:val="en-US" w:bidi="en-US"/>
        </w:rPr>
        <w:t>a</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w:t>
      </w:r>
      <w:r w:rsidRPr="00F641EB">
        <w:rPr>
          <w:rFonts w:ascii="Times New Roman" w:eastAsia="Times New Roman" w:hAnsi="Times New Roman" w:cs="Times New Roman"/>
          <w:color w:val="000000"/>
          <w:lang w:bidi="en-US"/>
        </w:rPr>
        <w:t>5</w:t>
      </w:r>
      <w:r w:rsidRPr="00F641EB">
        <w:rPr>
          <w:rFonts w:ascii="Times New Roman" w:eastAsia="Times New Roman" w:hAnsi="Times New Roman" w:cs="Times New Roman"/>
          <w:color w:val="000000"/>
          <w:lang w:val="en-US" w:bidi="en-US"/>
        </w:rPr>
        <w:t>HT</w:t>
      </w:r>
      <w:r w:rsidRPr="00F641EB">
        <w:rPr>
          <w:rFonts w:ascii="Times New Roman" w:eastAsia="Times New Roman" w:hAnsi="Times New Roman" w:cs="Times New Roman"/>
          <w:color w:val="000000"/>
          <w:lang w:bidi="en-US"/>
        </w:rPr>
        <w:t>2</w:t>
      </w:r>
      <w:r w:rsidRPr="00F641EB">
        <w:rPr>
          <w:rFonts w:ascii="Times New Roman" w:eastAsia="Times New Roman" w:hAnsi="Times New Roman" w:cs="Times New Roman"/>
          <w:color w:val="000000"/>
          <w:lang w:val="en-US" w:bidi="en-US"/>
        </w:rPr>
        <w:t>a</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μέτρια συγγένεια με τους υποδοχείς της </w:t>
      </w:r>
      <w:proofErr w:type="spellStart"/>
      <w:r w:rsidRPr="00F641EB">
        <w:rPr>
          <w:rFonts w:ascii="Times New Roman" w:eastAsia="Times New Roman" w:hAnsi="Times New Roman" w:cs="Times New Roman"/>
          <w:color w:val="000000"/>
          <w:lang w:eastAsia="el-GR" w:bidi="el-GR"/>
        </w:rPr>
        <w:t>ντοπαμίνης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 xml:space="preserve">4, </w:t>
      </w:r>
      <w:r w:rsidRPr="00F641EB">
        <w:rPr>
          <w:rFonts w:ascii="Times New Roman" w:eastAsia="Times New Roman" w:hAnsi="Times New Roman" w:cs="Times New Roman"/>
          <w:color w:val="000000"/>
          <w:lang w:eastAsia="el-GR" w:bidi="el-GR"/>
        </w:rPr>
        <w:t xml:space="preserve">της </w:t>
      </w:r>
      <w:proofErr w:type="spellStart"/>
      <w:r w:rsidRPr="00F641EB">
        <w:rPr>
          <w:rFonts w:ascii="Times New Roman" w:eastAsia="Times New Roman" w:hAnsi="Times New Roman" w:cs="Times New Roman"/>
          <w:color w:val="000000"/>
          <w:lang w:eastAsia="el-GR" w:bidi="el-GR"/>
        </w:rPr>
        <w:t>σεροτονίνης</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bidi="en-US"/>
        </w:rPr>
        <w:t>5</w:t>
      </w:r>
      <w:r w:rsidRPr="00F641EB">
        <w:rPr>
          <w:rFonts w:ascii="Times New Roman" w:eastAsia="Times New Roman" w:hAnsi="Times New Roman" w:cs="Times New Roman"/>
          <w:color w:val="000000"/>
          <w:lang w:val="en-US" w:bidi="en-US"/>
        </w:rPr>
        <w:t>HT</w:t>
      </w:r>
      <w:r w:rsidRPr="00F641EB">
        <w:rPr>
          <w:rFonts w:ascii="Times New Roman" w:eastAsia="Times New Roman" w:hAnsi="Times New Roman" w:cs="Times New Roman"/>
          <w:color w:val="000000"/>
          <w:lang w:bidi="en-US"/>
        </w:rPr>
        <w:t>2</w:t>
      </w:r>
      <w:r w:rsidRPr="00F641EB">
        <w:rPr>
          <w:rFonts w:ascii="Times New Roman" w:eastAsia="Times New Roman" w:hAnsi="Times New Roman" w:cs="Times New Roman"/>
          <w:color w:val="000000"/>
          <w:lang w:val="en-US" w:bidi="en-US"/>
        </w:rPr>
        <w:t>c</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5ΗΤ7, καθώς και με τους άλφα 1 </w:t>
      </w:r>
      <w:proofErr w:type="spellStart"/>
      <w:r w:rsidRPr="00F641EB">
        <w:rPr>
          <w:rFonts w:ascii="Times New Roman" w:eastAsia="Times New Roman" w:hAnsi="Times New Roman" w:cs="Times New Roman"/>
          <w:color w:val="000000"/>
          <w:lang w:eastAsia="el-GR" w:bidi="el-GR"/>
        </w:rPr>
        <w:t>αδρενεργικούς</w:t>
      </w:r>
      <w:proofErr w:type="spellEnd"/>
      <w:r w:rsidRPr="00F641EB">
        <w:rPr>
          <w:rFonts w:ascii="Times New Roman" w:eastAsia="Times New Roman" w:hAnsi="Times New Roman" w:cs="Times New Roman"/>
          <w:color w:val="000000"/>
          <w:lang w:eastAsia="el-GR" w:bidi="el-GR"/>
        </w:rPr>
        <w:t xml:space="preserve"> και Η1 </w:t>
      </w:r>
      <w:proofErr w:type="spellStart"/>
      <w:r w:rsidRPr="00F641EB">
        <w:rPr>
          <w:rFonts w:ascii="Times New Roman" w:eastAsia="Times New Roman" w:hAnsi="Times New Roman" w:cs="Times New Roman"/>
          <w:color w:val="000000"/>
          <w:lang w:eastAsia="el-GR" w:bidi="el-GR"/>
        </w:rPr>
        <w:t>ισταμινικούς</w:t>
      </w:r>
      <w:proofErr w:type="spellEnd"/>
      <w:r w:rsidRPr="00F641EB">
        <w:rPr>
          <w:rFonts w:ascii="Times New Roman" w:eastAsia="Times New Roman" w:hAnsi="Times New Roman" w:cs="Times New Roman"/>
          <w:color w:val="000000"/>
          <w:lang w:eastAsia="el-GR" w:bidi="el-GR"/>
        </w:rPr>
        <w:t xml:space="preserve"> υποδοχείς.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επίσης έδειξε μέτρια συγγένεια σύνδεσης με τα σημεία </w:t>
      </w:r>
      <w:proofErr w:type="spellStart"/>
      <w:r w:rsidRPr="00F641EB">
        <w:rPr>
          <w:rFonts w:ascii="Times New Roman" w:eastAsia="Times New Roman" w:hAnsi="Times New Roman" w:cs="Times New Roman"/>
          <w:color w:val="000000"/>
          <w:lang w:eastAsia="el-GR" w:bidi="el-GR"/>
        </w:rPr>
        <w:t>επαναπρόσληψης</w:t>
      </w:r>
      <w:proofErr w:type="spellEnd"/>
      <w:r w:rsidRPr="00F641EB">
        <w:rPr>
          <w:rFonts w:ascii="Times New Roman" w:eastAsia="Times New Roman" w:hAnsi="Times New Roman" w:cs="Times New Roman"/>
          <w:color w:val="000000"/>
          <w:lang w:eastAsia="el-GR" w:bidi="el-GR"/>
        </w:rPr>
        <w:t xml:space="preserve"> της </w:t>
      </w:r>
      <w:proofErr w:type="spellStart"/>
      <w:r w:rsidRPr="00F641EB">
        <w:rPr>
          <w:rFonts w:ascii="Times New Roman" w:eastAsia="Times New Roman" w:hAnsi="Times New Roman" w:cs="Times New Roman"/>
          <w:color w:val="000000"/>
          <w:lang w:eastAsia="el-GR" w:bidi="el-GR"/>
        </w:rPr>
        <w:t>σεροτονίνης</w:t>
      </w:r>
      <w:proofErr w:type="spellEnd"/>
      <w:r w:rsidRPr="00F641EB">
        <w:rPr>
          <w:rFonts w:ascii="Times New Roman" w:eastAsia="Times New Roman" w:hAnsi="Times New Roman" w:cs="Times New Roman"/>
          <w:color w:val="000000"/>
          <w:lang w:eastAsia="el-GR" w:bidi="el-GR"/>
        </w:rPr>
        <w:t xml:space="preserve"> και όχι αξιοσημείωτη συγγένεια με </w:t>
      </w:r>
      <w:r w:rsidR="00E52BDC" w:rsidRPr="00F641EB">
        <w:rPr>
          <w:rFonts w:ascii="Times New Roman" w:eastAsia="Times New Roman" w:hAnsi="Times New Roman" w:cs="Times New Roman"/>
          <w:color w:val="000000"/>
          <w:lang w:eastAsia="el-GR" w:bidi="el-GR"/>
        </w:rPr>
        <w:t xml:space="preserve">τους </w:t>
      </w:r>
      <w:proofErr w:type="spellStart"/>
      <w:r w:rsidRPr="00F641EB">
        <w:rPr>
          <w:rFonts w:ascii="Times New Roman" w:eastAsia="Times New Roman" w:hAnsi="Times New Roman" w:cs="Times New Roman"/>
          <w:color w:val="000000"/>
          <w:lang w:eastAsia="el-GR" w:bidi="el-GR"/>
        </w:rPr>
        <w:t>μουσκαρινικούς</w:t>
      </w:r>
      <w:proofErr w:type="spellEnd"/>
      <w:r w:rsidRPr="00F641EB">
        <w:rPr>
          <w:rFonts w:ascii="Times New Roman" w:eastAsia="Times New Roman" w:hAnsi="Times New Roman" w:cs="Times New Roman"/>
          <w:color w:val="000000"/>
          <w:lang w:eastAsia="el-GR" w:bidi="el-GR"/>
        </w:rPr>
        <w:t xml:space="preserve"> υποδοχείς. Αλληλεπιδράσεις με υποδοχείς άλλους από τους </w:t>
      </w:r>
      <w:proofErr w:type="spellStart"/>
      <w:r w:rsidRPr="00F641EB">
        <w:rPr>
          <w:rFonts w:ascii="Times New Roman" w:eastAsia="Times New Roman" w:hAnsi="Times New Roman" w:cs="Times New Roman"/>
          <w:color w:val="000000"/>
          <w:lang w:eastAsia="el-GR" w:bidi="el-GR"/>
        </w:rPr>
        <w:t>υποτύπους</w:t>
      </w:r>
      <w:proofErr w:type="spellEnd"/>
      <w:r w:rsidRPr="00F641EB">
        <w:rPr>
          <w:rFonts w:ascii="Times New Roman" w:eastAsia="Times New Roman" w:hAnsi="Times New Roman" w:cs="Times New Roman"/>
          <w:color w:val="000000"/>
          <w:lang w:eastAsia="el-GR" w:bidi="el-GR"/>
        </w:rPr>
        <w:t xml:space="preserve"> της </w:t>
      </w:r>
      <w:proofErr w:type="spellStart"/>
      <w:r w:rsidRPr="00F641EB">
        <w:rPr>
          <w:rFonts w:ascii="Times New Roman" w:eastAsia="Times New Roman" w:hAnsi="Times New Roman" w:cs="Times New Roman"/>
          <w:color w:val="000000"/>
          <w:lang w:eastAsia="el-GR" w:bidi="el-GR"/>
        </w:rPr>
        <w:t>ντοπαμίνης</w:t>
      </w:r>
      <w:proofErr w:type="spellEnd"/>
      <w:r w:rsidRPr="00F641EB">
        <w:rPr>
          <w:rFonts w:ascii="Times New Roman" w:eastAsia="Times New Roman" w:hAnsi="Times New Roman" w:cs="Times New Roman"/>
          <w:color w:val="000000"/>
          <w:lang w:eastAsia="el-GR" w:bidi="el-GR"/>
        </w:rPr>
        <w:t xml:space="preserve"> και της </w:t>
      </w:r>
      <w:proofErr w:type="spellStart"/>
      <w:r w:rsidRPr="00F641EB">
        <w:rPr>
          <w:rFonts w:ascii="Times New Roman" w:eastAsia="Times New Roman" w:hAnsi="Times New Roman" w:cs="Times New Roman"/>
          <w:color w:val="000000"/>
          <w:lang w:eastAsia="el-GR" w:bidi="el-GR"/>
        </w:rPr>
        <w:t>σεροτονίνης</w:t>
      </w:r>
      <w:proofErr w:type="spellEnd"/>
      <w:r w:rsidRPr="00F641EB">
        <w:rPr>
          <w:rFonts w:ascii="Times New Roman" w:eastAsia="Times New Roman" w:hAnsi="Times New Roman" w:cs="Times New Roman"/>
          <w:color w:val="000000"/>
          <w:lang w:eastAsia="el-GR" w:bidi="el-GR"/>
        </w:rPr>
        <w:t xml:space="preserve"> μπορούν να εξηγήσουν μερικές από τις άλλες κλινικές </w:t>
      </w:r>
      <w:r w:rsidRPr="00F641EB">
        <w:rPr>
          <w:rFonts w:ascii="Times New Roman" w:eastAsia="Times New Roman" w:hAnsi="Times New Roman" w:cs="Times New Roman"/>
          <w:lang w:eastAsia="el-GR" w:bidi="el-GR"/>
        </w:rPr>
        <w:t xml:space="preserve">επιδράσεις της </w:t>
      </w:r>
      <w:proofErr w:type="spellStart"/>
      <w:r w:rsidRPr="00F641EB">
        <w:rPr>
          <w:rFonts w:ascii="Times New Roman" w:eastAsia="Times New Roman" w:hAnsi="Times New Roman" w:cs="Times New Roman"/>
          <w:lang w:eastAsia="el-GR" w:bidi="el-GR"/>
        </w:rPr>
        <w:t>αριπιπραζόλης</w:t>
      </w:r>
      <w:proofErr w:type="spellEnd"/>
      <w:r w:rsidR="00E52BDC" w:rsidRPr="00F641EB">
        <w:rPr>
          <w:rFonts w:ascii="Times New Roman" w:eastAsia="Times New Roman" w:hAnsi="Times New Roman" w:cs="Times New Roman"/>
          <w:lang w:eastAsia="el-GR" w:bidi="el-GR"/>
        </w:rPr>
        <w:t>.</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Δόσεις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που κυμαίνονταν από 0,5 μέχρι 30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που χορηγήθηκαν μια φορά ημερησίως σε υγιή άτομα για 2 εβδομάδες, προκάλεσαν μια </w:t>
      </w:r>
      <w:proofErr w:type="spellStart"/>
      <w:r w:rsidRPr="00F641EB">
        <w:rPr>
          <w:rFonts w:ascii="Times New Roman" w:eastAsia="Times New Roman" w:hAnsi="Times New Roman" w:cs="Times New Roman"/>
          <w:color w:val="000000"/>
          <w:lang w:eastAsia="el-GR" w:bidi="el-GR"/>
        </w:rPr>
        <w:t>δοσοεξαρτώμενη</w:t>
      </w:r>
      <w:proofErr w:type="spellEnd"/>
      <w:r w:rsidRPr="00F641EB">
        <w:rPr>
          <w:rFonts w:ascii="Times New Roman" w:eastAsia="Times New Roman" w:hAnsi="Times New Roman" w:cs="Times New Roman"/>
          <w:color w:val="000000"/>
          <w:lang w:eastAsia="el-GR" w:bidi="el-GR"/>
        </w:rPr>
        <w:t xml:space="preserve"> μείωση της δέσμευσης </w:t>
      </w:r>
      <w:r w:rsidR="003C3DE7" w:rsidRPr="00F641EB">
        <w:rPr>
          <w:rFonts w:ascii="Times New Roman" w:eastAsia="Times New Roman" w:hAnsi="Times New Roman" w:cs="Times New Roman"/>
          <w:color w:val="000000"/>
          <w:lang w:eastAsia="el-GR" w:bidi="el-GR"/>
        </w:rPr>
        <w:t xml:space="preserve">της </w:t>
      </w:r>
      <w:r w:rsidR="003C3DE7" w:rsidRPr="00F641EB">
        <w:rPr>
          <w:rFonts w:ascii="Times New Roman" w:eastAsia="Times New Roman" w:hAnsi="Times New Roman" w:cs="Times New Roman"/>
          <w:color w:val="000000"/>
          <w:vertAlign w:val="superscript"/>
          <w:lang w:eastAsia="el-GR" w:bidi="el-GR"/>
        </w:rPr>
        <w:t>11</w:t>
      </w:r>
      <w:r w:rsidRPr="00F641EB">
        <w:rPr>
          <w:rFonts w:ascii="Times New Roman" w:eastAsia="Times New Roman" w:hAnsi="Times New Roman" w:cs="Times New Roman"/>
          <w:color w:val="000000"/>
          <w:lang w:val="en-US" w:bidi="en-US"/>
        </w:rPr>
        <w:t>C</w:t>
      </w:r>
      <w:r w:rsidRPr="00F641EB">
        <w:rPr>
          <w:rFonts w:ascii="Times New Roman" w:eastAsia="Times New Roman" w:hAnsi="Times New Roman" w:cs="Times New Roman"/>
          <w:color w:val="000000"/>
          <w:lang w:bidi="en-US"/>
        </w:rPr>
        <w:t>-</w:t>
      </w:r>
      <w:proofErr w:type="spellStart"/>
      <w:r w:rsidRPr="00F641EB">
        <w:rPr>
          <w:rFonts w:ascii="Times New Roman" w:eastAsia="Times New Roman" w:hAnsi="Times New Roman" w:cs="Times New Roman"/>
          <w:color w:val="000000"/>
          <w:lang w:val="en-US" w:bidi="en-US"/>
        </w:rPr>
        <w:t>raclopride</w:t>
      </w:r>
      <w:proofErr w:type="spellEnd"/>
      <w:r w:rsidRPr="00F641EB">
        <w:rPr>
          <w:rFonts w:ascii="Times New Roman" w:eastAsia="Times New Roman" w:hAnsi="Times New Roman" w:cs="Times New Roman"/>
          <w:color w:val="000000"/>
          <w:lang w:bidi="en-US"/>
        </w:rPr>
        <w:t xml:space="preserve">, </w:t>
      </w:r>
      <w:proofErr w:type="spellStart"/>
      <w:r w:rsidRPr="00F641EB">
        <w:rPr>
          <w:rFonts w:ascii="Times New Roman" w:eastAsia="Times New Roman" w:hAnsi="Times New Roman" w:cs="Times New Roman"/>
          <w:color w:val="000000"/>
          <w:lang w:eastAsia="el-GR" w:bidi="el-GR"/>
        </w:rPr>
        <w:t>υποκαταστάτη</w:t>
      </w:r>
      <w:proofErr w:type="spellEnd"/>
      <w:r w:rsidRPr="00F641EB">
        <w:rPr>
          <w:rFonts w:ascii="Times New Roman" w:eastAsia="Times New Roman" w:hAnsi="Times New Roman" w:cs="Times New Roman"/>
          <w:color w:val="000000"/>
          <w:lang w:eastAsia="el-GR" w:bidi="el-GR"/>
        </w:rPr>
        <w:t xml:space="preserve"> </w:t>
      </w:r>
      <w:r w:rsidR="00E52BDC" w:rsidRPr="00F641EB">
        <w:rPr>
          <w:rFonts w:ascii="Times New Roman" w:eastAsia="Times New Roman" w:hAnsi="Times New Roman" w:cs="Times New Roman"/>
          <w:color w:val="000000"/>
          <w:lang w:eastAsia="el-GR" w:bidi="el-GR"/>
        </w:rPr>
        <w:t>(</w:t>
      </w:r>
      <w:r w:rsidR="00E52BDC" w:rsidRPr="00F641EB">
        <w:rPr>
          <w:rFonts w:ascii="Times New Roman" w:eastAsia="Times New Roman" w:hAnsi="Times New Roman" w:cs="Times New Roman"/>
          <w:color w:val="000000"/>
          <w:lang w:val="en-US" w:eastAsia="el-GR" w:bidi="el-GR"/>
        </w:rPr>
        <w:t>ligand</w:t>
      </w:r>
      <w:r w:rsidR="00E52BDC"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eastAsia="el-GR" w:bidi="el-GR"/>
        </w:rPr>
        <w:t xml:space="preserve">του υποδοχέα </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2/</w:t>
      </w:r>
      <w:r w:rsidRPr="00F641EB">
        <w:rPr>
          <w:rFonts w:ascii="Times New Roman" w:eastAsia="Times New Roman" w:hAnsi="Times New Roman" w:cs="Times New Roman"/>
          <w:color w:val="000000"/>
          <w:lang w:val="en-US" w:bidi="en-US"/>
        </w:rPr>
        <w:t>D</w:t>
      </w:r>
      <w:r w:rsidRPr="00F641EB">
        <w:rPr>
          <w:rFonts w:ascii="Times New Roman" w:eastAsia="Times New Roman" w:hAnsi="Times New Roman" w:cs="Times New Roman"/>
          <w:color w:val="000000"/>
          <w:lang w:bidi="en-US"/>
        </w:rPr>
        <w:t xml:space="preserve">3, </w:t>
      </w:r>
      <w:r w:rsidRPr="00F641EB">
        <w:rPr>
          <w:rFonts w:ascii="Times New Roman" w:eastAsia="Times New Roman" w:hAnsi="Times New Roman" w:cs="Times New Roman"/>
          <w:color w:val="000000"/>
          <w:lang w:eastAsia="el-GR" w:bidi="el-GR"/>
        </w:rPr>
        <w:t>στον κερκοφόρο πυρήνα του εγκεφάλου και στο κέλυφος του φακοειδούς πυρήνα, όπως διαπιστώθηκε με τομογραφία εκπομπής ποζιτρονίων.</w:t>
      </w:r>
    </w:p>
    <w:p w:rsidR="009D3E70" w:rsidRPr="00F641EB" w:rsidRDefault="009D3E70" w:rsidP="002673C5">
      <w:pPr>
        <w:widowControl w:val="0"/>
        <w:spacing w:after="0" w:line="240" w:lineRule="auto"/>
        <w:rPr>
          <w:rFonts w:ascii="Times New Roman" w:eastAsia="Times New Roman" w:hAnsi="Times New Roman" w:cs="Times New Roman"/>
          <w:color w:val="000000"/>
          <w:lang w:eastAsia="el-GR" w:bidi="el-GR"/>
        </w:rPr>
      </w:pPr>
    </w:p>
    <w:p w:rsidR="003C3DE7" w:rsidRPr="003A21D6" w:rsidRDefault="00C01005" w:rsidP="002673C5">
      <w:pPr>
        <w:widowControl w:val="0"/>
        <w:spacing w:after="0" w:line="240" w:lineRule="auto"/>
        <w:rPr>
          <w:rFonts w:ascii="Times New Roman" w:eastAsia="Times New Roman" w:hAnsi="Times New Roman" w:cs="Times New Roman"/>
          <w:color w:val="000000"/>
          <w:u w:val="single"/>
          <w:lang w:eastAsia="el-GR" w:bidi="el-GR"/>
        </w:rPr>
      </w:pPr>
      <w:r w:rsidRPr="00F641EB">
        <w:rPr>
          <w:rFonts w:ascii="Times New Roman" w:eastAsia="Times New Roman" w:hAnsi="Times New Roman" w:cs="Times New Roman"/>
          <w:color w:val="000000"/>
          <w:u w:val="single"/>
          <w:lang w:eastAsia="el-GR" w:bidi="el-GR"/>
        </w:rPr>
        <w:t xml:space="preserve">Κλινική αποτελεσματικότητα και ασφάλεια </w:t>
      </w:r>
    </w:p>
    <w:p w:rsidR="009D3E70" w:rsidRPr="003A21D6" w:rsidRDefault="009D3E70" w:rsidP="002673C5">
      <w:pPr>
        <w:widowControl w:val="0"/>
        <w:spacing w:after="0" w:line="240" w:lineRule="auto"/>
        <w:rPr>
          <w:rFonts w:ascii="Times New Roman" w:eastAsia="Times New Roman" w:hAnsi="Times New Roman" w:cs="Times New Roman"/>
          <w:color w:val="000000"/>
          <w:u w:val="single"/>
          <w:lang w:eastAsia="el-GR" w:bidi="el-GR"/>
        </w:rPr>
      </w:pPr>
    </w:p>
    <w:p w:rsidR="00C01005" w:rsidRPr="00F641EB" w:rsidRDefault="00C01005"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i/>
          <w:iCs/>
          <w:color w:val="000000"/>
          <w:u w:val="single"/>
          <w:lang w:eastAsia="el-GR" w:bidi="el-GR"/>
        </w:rPr>
        <w:t>Σχιζοφρένεια</w:t>
      </w:r>
    </w:p>
    <w:p w:rsidR="00C01005" w:rsidRPr="003A21D6"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Σε τρεις βραχείας διάρκειας (4 έως 6 εβδομάδων) ελεγχόμενες με εικονικό φάρμακο δοκιμές, που περιελάμβαναν 1.228 ενήλικες πάσχοντες από σχιζοφρένεια, με θετικά ή αρνητικά συμπτώματα,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συσχετίσθηκε με στατιστικά σημαντικά μεγαλύτερες βελτιώσεις στα </w:t>
      </w:r>
      <w:proofErr w:type="spellStart"/>
      <w:r w:rsidRPr="00F641EB">
        <w:rPr>
          <w:rFonts w:ascii="Times New Roman" w:eastAsia="Times New Roman" w:hAnsi="Times New Roman" w:cs="Times New Roman"/>
          <w:color w:val="000000"/>
          <w:lang w:eastAsia="el-GR" w:bidi="el-GR"/>
        </w:rPr>
        <w:t>ψυχωσικά</w:t>
      </w:r>
      <w:proofErr w:type="spellEnd"/>
      <w:r w:rsidRPr="00F641EB">
        <w:rPr>
          <w:rFonts w:ascii="Times New Roman" w:eastAsia="Times New Roman" w:hAnsi="Times New Roman" w:cs="Times New Roman"/>
          <w:color w:val="000000"/>
          <w:lang w:eastAsia="el-GR" w:bidi="el-GR"/>
        </w:rPr>
        <w:t xml:space="preserve"> συμπτώματα σε σύγκριση με το εικονικό φάρμακο.</w:t>
      </w:r>
    </w:p>
    <w:p w:rsidR="009D3E70" w:rsidRPr="003A21D6" w:rsidRDefault="009D3E70"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F641EB" w:rsidRDefault="003C3DE7"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Η </w:t>
      </w:r>
      <w:proofErr w:type="spellStart"/>
      <w:r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είναι αποτελεσματικ</w:t>
      </w:r>
      <w:r w:rsidRPr="00F641EB">
        <w:rPr>
          <w:rFonts w:ascii="Times New Roman" w:eastAsia="Times New Roman" w:hAnsi="Times New Roman" w:cs="Times New Roman"/>
          <w:color w:val="000000"/>
          <w:lang w:eastAsia="el-GR" w:bidi="el-GR"/>
        </w:rPr>
        <w:t>ή</w:t>
      </w:r>
      <w:r w:rsidR="00C01005" w:rsidRPr="00F641EB">
        <w:rPr>
          <w:rFonts w:ascii="Times New Roman" w:eastAsia="Times New Roman" w:hAnsi="Times New Roman" w:cs="Times New Roman"/>
          <w:color w:val="000000"/>
          <w:lang w:eastAsia="el-GR" w:bidi="el-GR"/>
        </w:rPr>
        <w:t xml:space="preserve"> στη διατήρηση της κλινικής βελτίωσης κατά τη διάρκεια παρατεινόμενης θεραπείας σε ενήλικες ασθενείς που έχουν δείξει μια αρχική ανταπόκριση στη θεραπεία. Σε μια ελεγχόμενη με </w:t>
      </w:r>
      <w:proofErr w:type="spellStart"/>
      <w:r w:rsidR="00C01005" w:rsidRPr="00F641EB">
        <w:rPr>
          <w:rFonts w:ascii="Times New Roman" w:eastAsia="Times New Roman" w:hAnsi="Times New Roman" w:cs="Times New Roman"/>
          <w:color w:val="000000"/>
          <w:lang w:eastAsia="el-GR" w:bidi="el-GR"/>
        </w:rPr>
        <w:t>αλοπεριδόλη</w:t>
      </w:r>
      <w:proofErr w:type="spellEnd"/>
      <w:r w:rsidR="00C01005" w:rsidRPr="00F641EB">
        <w:rPr>
          <w:rFonts w:ascii="Times New Roman" w:eastAsia="Times New Roman" w:hAnsi="Times New Roman" w:cs="Times New Roman"/>
          <w:color w:val="000000"/>
          <w:lang w:eastAsia="el-GR" w:bidi="el-GR"/>
        </w:rPr>
        <w:t xml:space="preserve"> δοκιμή το ποσοστό των </w:t>
      </w:r>
      <w:proofErr w:type="spellStart"/>
      <w:r w:rsidR="00C01005" w:rsidRPr="00F641EB">
        <w:rPr>
          <w:rFonts w:ascii="Times New Roman" w:eastAsia="Times New Roman" w:hAnsi="Times New Roman" w:cs="Times New Roman"/>
          <w:color w:val="000000"/>
          <w:lang w:eastAsia="el-GR" w:bidi="el-GR"/>
        </w:rPr>
        <w:t>ανταποκριθέντων</w:t>
      </w:r>
      <w:proofErr w:type="spellEnd"/>
      <w:r w:rsidR="00C01005" w:rsidRPr="00F641EB">
        <w:rPr>
          <w:rFonts w:ascii="Times New Roman" w:eastAsia="Times New Roman" w:hAnsi="Times New Roman" w:cs="Times New Roman"/>
          <w:color w:val="000000"/>
          <w:lang w:eastAsia="el-GR" w:bidi="el-GR"/>
        </w:rPr>
        <w:t xml:space="preserve"> ασθενών που </w:t>
      </w:r>
      <w:r w:rsidR="00C01005" w:rsidRPr="00F641EB">
        <w:rPr>
          <w:rFonts w:ascii="Times New Roman" w:eastAsia="Times New Roman" w:hAnsi="Times New Roman" w:cs="Times New Roman"/>
          <w:color w:val="000000"/>
          <w:lang w:eastAsia="el-GR" w:bidi="el-GR"/>
        </w:rPr>
        <w:lastRenderedPageBreak/>
        <w:t>διατήρησαν την ανταπόκριση στο φαρμακευτικό προϊόν, στις 52 εβδομάδες ήταν παρόμοιο και για τις δύο ομάδες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77 % και </w:t>
      </w:r>
      <w:proofErr w:type="spellStart"/>
      <w:r w:rsidR="00C01005" w:rsidRPr="00F641EB">
        <w:rPr>
          <w:rFonts w:ascii="Times New Roman" w:eastAsia="Times New Roman" w:hAnsi="Times New Roman" w:cs="Times New Roman"/>
          <w:color w:val="000000"/>
          <w:lang w:eastAsia="el-GR" w:bidi="el-GR"/>
        </w:rPr>
        <w:t>αλοπεριδόλη</w:t>
      </w:r>
      <w:proofErr w:type="spellEnd"/>
      <w:r w:rsidR="00C01005" w:rsidRPr="00F641EB">
        <w:rPr>
          <w:rFonts w:ascii="Times New Roman" w:eastAsia="Times New Roman" w:hAnsi="Times New Roman" w:cs="Times New Roman"/>
          <w:color w:val="000000"/>
          <w:lang w:eastAsia="el-GR" w:bidi="el-GR"/>
        </w:rPr>
        <w:t xml:space="preserve"> 73 %). </w:t>
      </w:r>
      <w:r w:rsidRPr="00F641EB">
        <w:rPr>
          <w:rFonts w:ascii="Times New Roman" w:eastAsia="Times New Roman" w:hAnsi="Times New Roman" w:cs="Times New Roman"/>
          <w:color w:val="000000"/>
          <w:lang w:eastAsia="el-GR" w:bidi="el-GR"/>
        </w:rPr>
        <w:t xml:space="preserve">Το </w:t>
      </w:r>
      <w:r w:rsidR="00C01005" w:rsidRPr="00F641EB">
        <w:rPr>
          <w:rFonts w:ascii="Times New Roman" w:eastAsia="Times New Roman" w:hAnsi="Times New Roman" w:cs="Times New Roman"/>
          <w:color w:val="000000"/>
          <w:lang w:eastAsia="el-GR" w:bidi="el-GR"/>
        </w:rPr>
        <w:t xml:space="preserve">συνολικό ποσοστό ολοκλήρωσης της δοκιμής ήταν σημαντικά υψηλότερο για τους ασθενείς σε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(43 %) σε σχέση με αυτούς σε </w:t>
      </w:r>
      <w:proofErr w:type="spellStart"/>
      <w:r w:rsidR="00C01005" w:rsidRPr="00F641EB">
        <w:rPr>
          <w:rFonts w:ascii="Times New Roman" w:eastAsia="Times New Roman" w:hAnsi="Times New Roman" w:cs="Times New Roman"/>
          <w:color w:val="000000"/>
          <w:lang w:eastAsia="el-GR" w:bidi="el-GR"/>
        </w:rPr>
        <w:t>αλοπεριδόλη</w:t>
      </w:r>
      <w:proofErr w:type="spellEnd"/>
      <w:r w:rsidR="00C01005" w:rsidRPr="00F641EB">
        <w:rPr>
          <w:rFonts w:ascii="Times New Roman" w:eastAsia="Times New Roman" w:hAnsi="Times New Roman" w:cs="Times New Roman"/>
          <w:color w:val="000000"/>
          <w:lang w:eastAsia="el-GR" w:bidi="el-GR"/>
        </w:rPr>
        <w:t xml:space="preserve"> (30 %). Οι πραγματικές επιδόσεις στις κλίμακες βαθμολόγησης που χρησιμοποιήθηκαν ως δευτερογενή καταληκτικά σημεία περιλαμβανομένων των </w:t>
      </w:r>
      <w:r w:rsidR="00C01005" w:rsidRPr="00F641EB">
        <w:rPr>
          <w:rFonts w:ascii="Times New Roman" w:eastAsia="Times New Roman" w:hAnsi="Times New Roman" w:cs="Times New Roman"/>
          <w:color w:val="000000"/>
          <w:lang w:val="en-US" w:bidi="en-US"/>
        </w:rPr>
        <w:t>PANSS</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και </w:t>
      </w:r>
      <w:r w:rsidR="00C01005" w:rsidRPr="00F641EB">
        <w:rPr>
          <w:rFonts w:ascii="Times New Roman" w:eastAsia="Times New Roman" w:hAnsi="Times New Roman" w:cs="Times New Roman"/>
          <w:color w:val="000000"/>
          <w:lang w:val="en-US" w:bidi="en-US"/>
        </w:rPr>
        <w:t>Montgomery</w:t>
      </w:r>
      <w:r w:rsidR="00C01005" w:rsidRPr="00F641EB">
        <w:rPr>
          <w:rFonts w:ascii="Times New Roman" w:eastAsia="Times New Roman" w:hAnsi="Times New Roman" w:cs="Times New Roman"/>
          <w:color w:val="000000"/>
          <w:lang w:bidi="en-US"/>
        </w:rPr>
        <w:t>-</w:t>
      </w:r>
      <w:proofErr w:type="spellStart"/>
      <w:r w:rsidR="00C01005" w:rsidRPr="00F641EB">
        <w:rPr>
          <w:rFonts w:ascii="Times New Roman" w:eastAsia="Times New Roman" w:hAnsi="Times New Roman" w:cs="Times New Roman"/>
          <w:color w:val="000000"/>
          <w:lang w:val="en-US" w:bidi="en-US"/>
        </w:rPr>
        <w:t>Asberg</w:t>
      </w:r>
      <w:proofErr w:type="spellEnd"/>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val="en-US" w:bidi="en-US"/>
        </w:rPr>
        <w:t>Depression</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val="en-US" w:bidi="en-US"/>
        </w:rPr>
        <w:t>Rating</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val="en-US" w:bidi="en-US"/>
        </w:rPr>
        <w:t>Scale</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έδειξαν σημαντική βελτίωση σε σχέση με την </w:t>
      </w:r>
      <w:proofErr w:type="spellStart"/>
      <w:r w:rsidR="00C01005" w:rsidRPr="00F641EB">
        <w:rPr>
          <w:rFonts w:ascii="Times New Roman" w:eastAsia="Times New Roman" w:hAnsi="Times New Roman" w:cs="Times New Roman"/>
          <w:color w:val="000000"/>
          <w:lang w:eastAsia="el-GR" w:bidi="el-GR"/>
        </w:rPr>
        <w:t>αλοπεριδόλη</w:t>
      </w:r>
      <w:proofErr w:type="spellEnd"/>
      <w:r w:rsidR="00C01005" w:rsidRPr="00F641EB">
        <w:rPr>
          <w:rFonts w:ascii="Times New Roman" w:eastAsia="Times New Roman" w:hAnsi="Times New Roman" w:cs="Times New Roman"/>
          <w:color w:val="000000"/>
          <w:lang w:eastAsia="el-GR" w:bidi="el-GR"/>
        </w:rPr>
        <w:t>.</w:t>
      </w:r>
    </w:p>
    <w:p w:rsidR="009D3E70" w:rsidRPr="003A21D6" w:rsidRDefault="009D3E70" w:rsidP="002673C5">
      <w:pPr>
        <w:widowControl w:val="0"/>
        <w:spacing w:after="0" w:line="240" w:lineRule="auto"/>
        <w:rPr>
          <w:rFonts w:ascii="Times New Roman" w:eastAsia="Times New Roman" w:hAnsi="Times New Roman" w:cs="Times New Roman"/>
          <w:color w:val="000000"/>
          <w:lang w:eastAsia="el-GR" w:bidi="el-GR"/>
        </w:rPr>
      </w:pPr>
    </w:p>
    <w:p w:rsidR="00C01005" w:rsidRPr="003A21D6"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Σε μια ελεγχόμενη με εικονικό φάρμακο δοκιμή, διάρκειας 26 εβδομάδων, σε ενήλικες σταθεροποιημένους ασθενείς πάσχοντες από χρόνια σχιζοφρένεια, η ομάδα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παρουσίασε σημαντικά μεγαλύτερη μείωση του ποσοστού υποτροπής, 34 % στην ομάδα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και 57 % στο εικονικό φάρμακο.</w:t>
      </w:r>
    </w:p>
    <w:p w:rsidR="009D3E70" w:rsidRPr="003A21D6" w:rsidRDefault="009D3E70" w:rsidP="002673C5">
      <w:pPr>
        <w:widowControl w:val="0"/>
        <w:spacing w:after="0" w:line="240" w:lineRule="auto"/>
        <w:jc w:val="both"/>
        <w:rPr>
          <w:rFonts w:ascii="Times New Roman" w:eastAsia="Times New Roman" w:hAnsi="Times New Roman" w:cs="Times New Roman"/>
          <w:color w:val="000000"/>
          <w:lang w:eastAsia="el-GR" w:bidi="el-GR"/>
        </w:rPr>
      </w:pPr>
    </w:p>
    <w:p w:rsidR="003C3DE7" w:rsidRPr="003A21D6" w:rsidRDefault="00C01005"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i/>
          <w:iCs/>
          <w:color w:val="000000"/>
          <w:lang w:eastAsia="el-GR" w:bidi="el-GR"/>
        </w:rPr>
        <w:t xml:space="preserve">Αύξηση βάρους </w:t>
      </w:r>
    </w:p>
    <w:p w:rsidR="00C01005" w:rsidRPr="00F641EB" w:rsidRDefault="003C3DE7"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Σ</w:t>
      </w:r>
      <w:r w:rsidR="00C01005" w:rsidRPr="00F641EB">
        <w:rPr>
          <w:rFonts w:ascii="Times New Roman" w:eastAsia="Times New Roman" w:hAnsi="Times New Roman" w:cs="Times New Roman"/>
          <w:color w:val="000000"/>
          <w:lang w:eastAsia="el-GR" w:bidi="el-GR"/>
        </w:rPr>
        <w:t xml:space="preserve">ε κλινικές δοκιμές η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δεν φάνηκε να προκαλεί κλινικά σημαντική αύξηση βάρους. Σε μια ελεγχόμενη με </w:t>
      </w:r>
      <w:proofErr w:type="spellStart"/>
      <w:r w:rsidR="00C01005" w:rsidRPr="00F641EB">
        <w:rPr>
          <w:rFonts w:ascii="Times New Roman" w:eastAsia="Times New Roman" w:hAnsi="Times New Roman" w:cs="Times New Roman"/>
          <w:color w:val="000000"/>
          <w:lang w:eastAsia="el-GR" w:bidi="el-GR"/>
        </w:rPr>
        <w:t>ολανζαπίνη</w:t>
      </w:r>
      <w:proofErr w:type="spellEnd"/>
      <w:r w:rsidR="00C01005" w:rsidRPr="00F641EB">
        <w:rPr>
          <w:rFonts w:ascii="Times New Roman" w:eastAsia="Times New Roman" w:hAnsi="Times New Roman" w:cs="Times New Roman"/>
          <w:color w:val="000000"/>
          <w:lang w:eastAsia="el-GR" w:bidi="el-GR"/>
        </w:rPr>
        <w:t xml:space="preserve">, διπλά-τυφλή, πολυεθνική δοκιμή για σχιζοφρένεια, διάρκειας 26 εβδομάδων, με 314 ενήλικες ασθενείς, της οποίας το πρωταρχικό καταληκτικό σημείο ήταν η αύξηση βάρους, σημαντικά λιγότεροι ασθενείς που έλαβαν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w:t>
      </w:r>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n</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 18, ή 13 % των αξιολογήσιμων ασθενών) εμφάνισαν αύξηση βάρους σε ποσοστό τουλάχιστον 7 % πάνω από την αρχική τιμή (δηλ. αύξηση τουλάχιστον 5,6 </w:t>
      </w:r>
      <w:r w:rsidR="00C01005" w:rsidRPr="00F641EB">
        <w:rPr>
          <w:rFonts w:ascii="Times New Roman" w:eastAsia="Times New Roman" w:hAnsi="Times New Roman" w:cs="Times New Roman"/>
          <w:color w:val="000000"/>
          <w:lang w:val="en-US" w:bidi="en-US"/>
        </w:rPr>
        <w:t>kg</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για μέση τιμή αρχικού βάρους ~80,5 </w:t>
      </w:r>
      <w:r w:rsidR="00C01005" w:rsidRPr="00F641EB">
        <w:rPr>
          <w:rFonts w:ascii="Times New Roman" w:eastAsia="Times New Roman" w:hAnsi="Times New Roman" w:cs="Times New Roman"/>
          <w:color w:val="000000"/>
          <w:lang w:val="en-US" w:bidi="en-US"/>
        </w:rPr>
        <w:t>kg</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σε σύγκριση με τους ασθενείς που έλαβαν </w:t>
      </w:r>
      <w:proofErr w:type="spellStart"/>
      <w:r w:rsidR="00C01005" w:rsidRPr="00F641EB">
        <w:rPr>
          <w:rFonts w:ascii="Times New Roman" w:eastAsia="Times New Roman" w:hAnsi="Times New Roman" w:cs="Times New Roman"/>
          <w:color w:val="000000"/>
          <w:lang w:eastAsia="el-GR" w:bidi="el-GR"/>
        </w:rPr>
        <w:t>ολανζαπίνη</w:t>
      </w:r>
      <w:proofErr w:type="spellEnd"/>
      <w:r w:rsidR="00C01005" w:rsidRPr="00F641EB">
        <w:rPr>
          <w:rFonts w:ascii="Times New Roman" w:eastAsia="Times New Roman" w:hAnsi="Times New Roman" w:cs="Times New Roman"/>
          <w:color w:val="000000"/>
          <w:lang w:eastAsia="el-GR" w:bidi="el-GR"/>
        </w:rPr>
        <w:t xml:space="preserve"> </w:t>
      </w:r>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n</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45, ή 33 % των αξιολογήσιμων ασθενών).</w:t>
      </w:r>
    </w:p>
    <w:p w:rsidR="00F55388" w:rsidRPr="00F641EB" w:rsidRDefault="00F55388" w:rsidP="002673C5">
      <w:pPr>
        <w:widowControl w:val="0"/>
        <w:spacing w:after="0" w:line="240" w:lineRule="auto"/>
        <w:rPr>
          <w:rFonts w:ascii="Times New Roman" w:eastAsia="Times New Roman" w:hAnsi="Times New Roman" w:cs="Times New Roman"/>
          <w:color w:val="000000"/>
          <w:lang w:eastAsia="el-GR" w:bidi="el-GR"/>
        </w:rPr>
      </w:pPr>
    </w:p>
    <w:p w:rsidR="00F55388" w:rsidRPr="00F641EB" w:rsidRDefault="00C01005" w:rsidP="002673C5">
      <w:pPr>
        <w:widowControl w:val="0"/>
        <w:spacing w:after="0" w:line="240" w:lineRule="auto"/>
        <w:rPr>
          <w:rFonts w:ascii="Times New Roman" w:eastAsia="Times New Roman" w:hAnsi="Times New Roman" w:cs="Times New Roman"/>
          <w:i/>
          <w:iCs/>
          <w:color w:val="000000"/>
          <w:lang w:eastAsia="el-GR" w:bidi="el-GR"/>
        </w:rPr>
      </w:pPr>
      <w:proofErr w:type="spellStart"/>
      <w:r w:rsidRPr="00F641EB">
        <w:rPr>
          <w:rFonts w:ascii="Times New Roman" w:eastAsia="Times New Roman" w:hAnsi="Times New Roman" w:cs="Times New Roman"/>
          <w:i/>
          <w:iCs/>
          <w:color w:val="000000"/>
          <w:lang w:eastAsia="el-GR" w:bidi="el-GR"/>
        </w:rPr>
        <w:t>Λιπιδαιμικές</w:t>
      </w:r>
      <w:proofErr w:type="spellEnd"/>
      <w:r w:rsidRPr="00F641EB">
        <w:rPr>
          <w:rFonts w:ascii="Times New Roman" w:eastAsia="Times New Roman" w:hAnsi="Times New Roman" w:cs="Times New Roman"/>
          <w:i/>
          <w:iCs/>
          <w:color w:val="000000"/>
          <w:lang w:eastAsia="el-GR" w:bidi="el-GR"/>
        </w:rPr>
        <w:t xml:space="preserve"> παράμετροι </w:t>
      </w:r>
    </w:p>
    <w:p w:rsidR="00C01005" w:rsidRDefault="00F55388" w:rsidP="002673C5">
      <w:pPr>
        <w:widowControl w:val="0"/>
        <w:spacing w:after="0" w:line="240" w:lineRule="auto"/>
        <w:jc w:val="both"/>
        <w:rPr>
          <w:rFonts w:ascii="Times New Roman" w:eastAsia="Times New Roman" w:hAnsi="Times New Roman" w:cs="Times New Roman"/>
          <w:color w:val="000000"/>
          <w:lang w:bidi="en-US"/>
        </w:rPr>
      </w:pPr>
      <w:r w:rsidRPr="00F641EB">
        <w:rPr>
          <w:rFonts w:ascii="Times New Roman" w:eastAsia="Times New Roman" w:hAnsi="Times New Roman" w:cs="Times New Roman"/>
          <w:color w:val="000000"/>
          <w:lang w:eastAsia="el-GR" w:bidi="el-GR"/>
        </w:rPr>
        <w:t>Σ</w:t>
      </w:r>
      <w:r w:rsidR="00C01005" w:rsidRPr="00F641EB">
        <w:rPr>
          <w:rFonts w:ascii="Times New Roman" w:eastAsia="Times New Roman" w:hAnsi="Times New Roman" w:cs="Times New Roman"/>
          <w:color w:val="000000"/>
          <w:lang w:eastAsia="el-GR" w:bidi="el-GR"/>
        </w:rPr>
        <w:t xml:space="preserve">ε ομαδοποιημένη ανάλυση </w:t>
      </w:r>
      <w:proofErr w:type="spellStart"/>
      <w:r w:rsidR="00C01005" w:rsidRPr="00F641EB">
        <w:rPr>
          <w:rFonts w:ascii="Times New Roman" w:eastAsia="Times New Roman" w:hAnsi="Times New Roman" w:cs="Times New Roman"/>
          <w:color w:val="000000"/>
          <w:lang w:eastAsia="el-GR" w:bidi="el-GR"/>
        </w:rPr>
        <w:t>λιπιδαιμικών</w:t>
      </w:r>
      <w:proofErr w:type="spellEnd"/>
      <w:r w:rsidR="00C01005" w:rsidRPr="00F641EB">
        <w:rPr>
          <w:rFonts w:ascii="Times New Roman" w:eastAsia="Times New Roman" w:hAnsi="Times New Roman" w:cs="Times New Roman"/>
          <w:color w:val="000000"/>
          <w:lang w:eastAsia="el-GR" w:bidi="el-GR"/>
        </w:rPr>
        <w:t xml:space="preserve"> παραμέτρων από ελεγχόμενες με εικονικό φάρμακο κλινικές δοκιμές ενηλίκων, η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δεν έδειξε να επάγει κλινικά σημαντικές μεταβολές στα επίπεδα της ολικής χοληστερόλης, των </w:t>
      </w:r>
      <w:proofErr w:type="spellStart"/>
      <w:r w:rsidR="00C01005" w:rsidRPr="00F641EB">
        <w:rPr>
          <w:rFonts w:ascii="Times New Roman" w:eastAsia="Times New Roman" w:hAnsi="Times New Roman" w:cs="Times New Roman"/>
          <w:color w:val="000000"/>
          <w:lang w:eastAsia="el-GR" w:bidi="el-GR"/>
        </w:rPr>
        <w:t>τριγλυκεριδίων</w:t>
      </w:r>
      <w:proofErr w:type="spellEnd"/>
      <w:r w:rsidR="00C01005" w:rsidRPr="00F641EB">
        <w:rPr>
          <w:rFonts w:ascii="Times New Roman" w:eastAsia="Times New Roman" w:hAnsi="Times New Roman" w:cs="Times New Roman"/>
          <w:color w:val="000000"/>
          <w:lang w:eastAsia="el-GR" w:bidi="el-GR"/>
        </w:rPr>
        <w:t xml:space="preserve">, της </w:t>
      </w:r>
      <w:r w:rsidR="00C01005" w:rsidRPr="00F641EB">
        <w:rPr>
          <w:rFonts w:ascii="Times New Roman" w:eastAsia="Times New Roman" w:hAnsi="Times New Roman" w:cs="Times New Roman"/>
          <w:color w:val="000000"/>
          <w:lang w:val="en-US" w:bidi="en-US"/>
        </w:rPr>
        <w:t>HDL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και της </w:t>
      </w:r>
      <w:r w:rsidR="00C01005" w:rsidRPr="00F641EB">
        <w:rPr>
          <w:rFonts w:ascii="Times New Roman" w:eastAsia="Times New Roman" w:hAnsi="Times New Roman" w:cs="Times New Roman"/>
          <w:color w:val="000000"/>
          <w:lang w:val="en-US" w:bidi="en-US"/>
        </w:rPr>
        <w:t>LDL</w:t>
      </w:r>
      <w:r w:rsidR="00C01005" w:rsidRPr="00F641EB">
        <w:rPr>
          <w:rFonts w:ascii="Times New Roman" w:eastAsia="Times New Roman" w:hAnsi="Times New Roman" w:cs="Times New Roman"/>
          <w:color w:val="000000"/>
          <w:lang w:bidi="en-US"/>
        </w:rPr>
        <w:t>.</w:t>
      </w:r>
    </w:p>
    <w:p w:rsidR="002B60A3" w:rsidRPr="00F641EB" w:rsidRDefault="002B60A3" w:rsidP="002673C5">
      <w:pPr>
        <w:widowControl w:val="0"/>
        <w:spacing w:after="0" w:line="240" w:lineRule="auto"/>
        <w:jc w:val="both"/>
        <w:rPr>
          <w:rFonts w:ascii="Times New Roman" w:eastAsia="Times New Roman" w:hAnsi="Times New Roman" w:cs="Times New Roman"/>
          <w:color w:val="000000"/>
          <w:lang w:bidi="en-US"/>
        </w:rPr>
      </w:pPr>
    </w:p>
    <w:p w:rsidR="00C01005" w:rsidRDefault="00C01005" w:rsidP="003A21D6">
      <w:pPr>
        <w:widowControl w:val="0"/>
        <w:tabs>
          <w:tab w:val="left" w:pos="284"/>
        </w:tabs>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w:t>
      </w:r>
      <w:r w:rsidR="003A21D6" w:rsidRPr="003A21D6">
        <w:rPr>
          <w:rFonts w:ascii="Times New Roman" w:eastAsia="Times New Roman" w:hAnsi="Times New Roman" w:cs="Times New Roman"/>
          <w:color w:val="000000"/>
          <w:lang w:eastAsia="el-GR" w:bidi="el-GR"/>
        </w:rPr>
        <w:tab/>
      </w:r>
      <w:r w:rsidRPr="00F641EB">
        <w:rPr>
          <w:rFonts w:ascii="Times New Roman" w:eastAsia="Times New Roman" w:hAnsi="Times New Roman" w:cs="Times New Roman"/>
          <w:color w:val="000000"/>
          <w:lang w:eastAsia="el-GR" w:bidi="el-GR"/>
        </w:rPr>
        <w:t xml:space="preserve">Ολική χοληστερόλη: η συχνότητα μεταβολών των επιπέδων από φυσιολογικά (&lt; 5.18 </w:t>
      </w:r>
      <w:proofErr w:type="spellStart"/>
      <w:r w:rsidRPr="00F641EB">
        <w:rPr>
          <w:rFonts w:ascii="Times New Roman" w:eastAsia="Times New Roman" w:hAnsi="Times New Roman" w:cs="Times New Roman"/>
          <w:color w:val="000000"/>
          <w:lang w:val="en-US" w:bidi="en-US"/>
        </w:rPr>
        <w:t>mmol</w:t>
      </w:r>
      <w:proofErr w:type="spellEnd"/>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σε υψηλά (</w:t>
      </w:r>
      <w:r w:rsidR="00F55388" w:rsidRPr="00F641EB">
        <w:rPr>
          <w:rFonts w:ascii="Times New Roman" w:hAnsi="Times New Roman" w:cs="Times New Roman"/>
        </w:rPr>
        <w:t>≥</w:t>
      </w:r>
      <w:r w:rsidRPr="00F641EB">
        <w:rPr>
          <w:rFonts w:ascii="Times New Roman" w:eastAsia="Times New Roman" w:hAnsi="Times New Roman" w:cs="Times New Roman"/>
          <w:color w:val="000000"/>
          <w:lang w:eastAsia="el-GR" w:bidi="el-GR"/>
        </w:rPr>
        <w:t xml:space="preserve"> 6,22 </w:t>
      </w:r>
      <w:proofErr w:type="spellStart"/>
      <w:r w:rsidRPr="00F641EB">
        <w:rPr>
          <w:rFonts w:ascii="Times New Roman" w:eastAsia="Times New Roman" w:hAnsi="Times New Roman" w:cs="Times New Roman"/>
          <w:color w:val="000000"/>
          <w:lang w:val="en-US" w:bidi="en-US"/>
        </w:rPr>
        <w:t>mmol</w:t>
      </w:r>
      <w:proofErr w:type="spellEnd"/>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ήταν 2,5 % για την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και 2,8 % για το εικονικό φάρμακο και η μέση μεταβολή από την αρχική τιμή ήταν -0,15 </w:t>
      </w:r>
      <w:proofErr w:type="spellStart"/>
      <w:r w:rsidRPr="00F641EB">
        <w:rPr>
          <w:rFonts w:ascii="Times New Roman" w:eastAsia="Times New Roman" w:hAnsi="Times New Roman" w:cs="Times New Roman"/>
          <w:color w:val="000000"/>
          <w:lang w:val="en-US" w:bidi="en-US"/>
        </w:rPr>
        <w:t>mmol</w:t>
      </w:r>
      <w:proofErr w:type="spellEnd"/>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(95 % </w:t>
      </w:r>
      <w:r w:rsidRPr="00F641EB">
        <w:rPr>
          <w:rFonts w:ascii="Times New Roman" w:eastAsia="Times New Roman" w:hAnsi="Times New Roman" w:cs="Times New Roman"/>
          <w:color w:val="000000"/>
          <w:lang w:val="en-US" w:bidi="en-US"/>
        </w:rPr>
        <w:t>CI</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-0,182, -0,115) για την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και -0,11 </w:t>
      </w:r>
      <w:proofErr w:type="spellStart"/>
      <w:r w:rsidRPr="00F641EB">
        <w:rPr>
          <w:rFonts w:ascii="Times New Roman" w:eastAsia="Times New Roman" w:hAnsi="Times New Roman" w:cs="Times New Roman"/>
          <w:color w:val="000000"/>
          <w:lang w:val="en-US" w:bidi="en-US"/>
        </w:rPr>
        <w:t>mmol</w:t>
      </w:r>
      <w:proofErr w:type="spellEnd"/>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(95 % </w:t>
      </w:r>
      <w:r w:rsidRPr="00F641EB">
        <w:rPr>
          <w:rFonts w:ascii="Times New Roman" w:eastAsia="Times New Roman" w:hAnsi="Times New Roman" w:cs="Times New Roman"/>
          <w:color w:val="000000"/>
          <w:lang w:val="en-US" w:bidi="en-US"/>
        </w:rPr>
        <w:t>CI</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-0,148, -0,066) για το εικονικό φάρμακο.</w:t>
      </w:r>
    </w:p>
    <w:p w:rsidR="002B60A3" w:rsidRPr="00F641EB" w:rsidRDefault="002B60A3"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Default="00F55388" w:rsidP="003A21D6">
      <w:pPr>
        <w:widowControl w:val="0"/>
        <w:tabs>
          <w:tab w:val="left" w:pos="284"/>
        </w:tabs>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w:t>
      </w:r>
      <w:r w:rsidR="003A21D6" w:rsidRPr="003A21D6">
        <w:rPr>
          <w:rFonts w:ascii="Times New Roman" w:eastAsia="Times New Roman" w:hAnsi="Times New Roman" w:cs="Times New Roman"/>
          <w:color w:val="000000"/>
          <w:lang w:eastAsia="el-GR" w:bidi="el-GR"/>
        </w:rPr>
        <w:tab/>
      </w:r>
      <w:proofErr w:type="spellStart"/>
      <w:r w:rsidR="00C01005" w:rsidRPr="00F641EB">
        <w:rPr>
          <w:rFonts w:ascii="Times New Roman" w:eastAsia="Times New Roman" w:hAnsi="Times New Roman" w:cs="Times New Roman"/>
          <w:color w:val="000000"/>
          <w:lang w:eastAsia="el-GR" w:bidi="el-GR"/>
        </w:rPr>
        <w:t>Tριγλυκερίδια</w:t>
      </w:r>
      <w:proofErr w:type="spellEnd"/>
      <w:r w:rsidR="00C01005" w:rsidRPr="00F641EB">
        <w:rPr>
          <w:rFonts w:ascii="Times New Roman" w:eastAsia="Times New Roman" w:hAnsi="Times New Roman" w:cs="Times New Roman"/>
          <w:color w:val="000000"/>
          <w:lang w:eastAsia="el-GR" w:bidi="el-GR"/>
        </w:rPr>
        <w:t xml:space="preserve"> νηστείας: η συχνότητα μεταβολών των επιπέδων από φυσιολογικά (&lt; 1,69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σε υψηλά (</w:t>
      </w:r>
      <w:r w:rsidRPr="00F641EB">
        <w:rPr>
          <w:rFonts w:ascii="Times New Roman" w:hAnsi="Times New Roman" w:cs="Times New Roman"/>
        </w:rPr>
        <w:t>≥</w:t>
      </w:r>
      <w:r w:rsidR="00C01005" w:rsidRPr="00F641EB">
        <w:rPr>
          <w:rFonts w:ascii="Times New Roman" w:eastAsia="Times New Roman" w:hAnsi="Times New Roman" w:cs="Times New Roman"/>
          <w:color w:val="000000"/>
          <w:lang w:eastAsia="el-GR" w:bidi="el-GR"/>
        </w:rPr>
        <w:t xml:space="preserve"> 2,26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ήταν 7,4 % 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7,0 % για το εικονικό φάρμακο και η μέση μεταβολή από την αρχική τιμή ήταν -0,11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-0,182, -0,046) 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-0,07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-0,148, 0,007) για το εικονικό φάρμακο.</w:t>
      </w:r>
    </w:p>
    <w:p w:rsidR="002B60A3" w:rsidRPr="00F641EB" w:rsidRDefault="002B60A3"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Default="00F55388" w:rsidP="003A21D6">
      <w:pPr>
        <w:widowControl w:val="0"/>
        <w:tabs>
          <w:tab w:val="left" w:pos="284"/>
        </w:tabs>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bidi="en-US"/>
        </w:rPr>
        <w:t>-</w:t>
      </w:r>
      <w:r w:rsidR="003A21D6" w:rsidRPr="003A21D6">
        <w:rPr>
          <w:rFonts w:ascii="Times New Roman" w:eastAsia="Times New Roman" w:hAnsi="Times New Roman" w:cs="Times New Roman"/>
          <w:color w:val="000000"/>
          <w:lang w:bidi="en-US"/>
        </w:rPr>
        <w:tab/>
      </w:r>
      <w:r w:rsidR="00C01005" w:rsidRPr="00F641EB">
        <w:rPr>
          <w:rFonts w:ascii="Times New Roman" w:eastAsia="Times New Roman" w:hAnsi="Times New Roman" w:cs="Times New Roman"/>
          <w:color w:val="000000"/>
          <w:lang w:val="en-US" w:bidi="en-US"/>
        </w:rPr>
        <w:t>HDL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η συχνότητα μεταβολών των επιπέδων από φυσιολογικά (</w:t>
      </w:r>
      <w:r w:rsidRPr="00F641EB">
        <w:rPr>
          <w:rFonts w:ascii="Times New Roman" w:hAnsi="Times New Roman" w:cs="Times New Roman"/>
        </w:rPr>
        <w:t>≥</w:t>
      </w:r>
      <w:r w:rsidR="00C01005" w:rsidRPr="00F641EB">
        <w:rPr>
          <w:rFonts w:ascii="Times New Roman" w:eastAsia="Times New Roman" w:hAnsi="Times New Roman" w:cs="Times New Roman"/>
          <w:color w:val="000000"/>
          <w:lang w:eastAsia="el-GR" w:bidi="el-GR"/>
        </w:rPr>
        <w:t xml:space="preserve"> 1,04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σε χαμηλά (&lt; 1,04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ήταν 11,4 % 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12,5 % για το εικονικό φάρμακο και η μέση μεταβολή από την αρχική τιμή ήταν -0,03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-0,046, -0,017) 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-0,04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-0,056, -0,022) για το εικονικό φάρμακο.</w:t>
      </w:r>
    </w:p>
    <w:p w:rsidR="002B60A3" w:rsidRPr="00F641EB" w:rsidRDefault="002B60A3"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2B60A3" w:rsidRDefault="00F55388" w:rsidP="003A21D6">
      <w:pPr>
        <w:widowControl w:val="0"/>
        <w:tabs>
          <w:tab w:val="left" w:pos="284"/>
        </w:tabs>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bidi="en-US"/>
        </w:rPr>
        <w:t>-</w:t>
      </w:r>
      <w:r w:rsidR="003A21D6" w:rsidRPr="003A21D6">
        <w:rPr>
          <w:rFonts w:ascii="Times New Roman" w:eastAsia="Times New Roman" w:hAnsi="Times New Roman" w:cs="Times New Roman"/>
          <w:color w:val="000000"/>
          <w:lang w:bidi="en-US"/>
        </w:rPr>
        <w:tab/>
      </w:r>
      <w:r w:rsidR="00C01005" w:rsidRPr="00F641EB">
        <w:rPr>
          <w:rFonts w:ascii="Times New Roman" w:eastAsia="Times New Roman" w:hAnsi="Times New Roman" w:cs="Times New Roman"/>
          <w:color w:val="000000"/>
          <w:lang w:val="en-US" w:bidi="en-US"/>
        </w:rPr>
        <w:t>LDL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νηστείας: η συχνότητα μεταβολών των επιπέδων από φυσιολογικά (&lt; 2,59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σε υψηλά</w:t>
      </w:r>
      <w:r w:rsidR="002B60A3">
        <w:rPr>
          <w:rFonts w:ascii="Times New Roman" w:eastAsia="Times New Roman" w:hAnsi="Times New Roman" w:cs="Times New Roman"/>
          <w:color w:val="000000"/>
          <w:lang w:eastAsia="el-GR" w:bidi="el-GR"/>
        </w:rPr>
        <w:t xml:space="preserve"> </w:t>
      </w:r>
      <w:r w:rsidR="00C01005" w:rsidRPr="00F641EB">
        <w:rPr>
          <w:rFonts w:ascii="Times New Roman" w:eastAsia="Times New Roman" w:hAnsi="Times New Roman" w:cs="Times New Roman"/>
          <w:color w:val="000000"/>
          <w:lang w:bidi="en-US"/>
        </w:rPr>
        <w:t>(</w:t>
      </w:r>
      <w:r w:rsidRPr="00F641EB">
        <w:rPr>
          <w:rFonts w:ascii="Times New Roman" w:hAnsi="Times New Roman" w:cs="Times New Roman"/>
        </w:rPr>
        <w:t>≥</w:t>
      </w:r>
      <w:r w:rsidR="00C01005" w:rsidRPr="00F641EB">
        <w:rPr>
          <w:rFonts w:ascii="Times New Roman" w:eastAsia="Times New Roman" w:hAnsi="Times New Roman" w:cs="Times New Roman"/>
          <w:color w:val="000000"/>
          <w:lang w:bidi="en-US"/>
        </w:rPr>
        <w:t xml:space="preserve"> 4,14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ήταν </w:t>
      </w:r>
      <w:r w:rsidR="00C01005" w:rsidRPr="00F641EB">
        <w:rPr>
          <w:rFonts w:ascii="Times New Roman" w:eastAsia="Times New Roman" w:hAnsi="Times New Roman" w:cs="Times New Roman"/>
          <w:color w:val="000000"/>
          <w:lang w:bidi="en-US"/>
        </w:rPr>
        <w:t xml:space="preserve">0,6 % </w:t>
      </w:r>
      <w:r w:rsidR="00C01005" w:rsidRPr="00F641EB">
        <w:rPr>
          <w:rFonts w:ascii="Times New Roman" w:eastAsia="Times New Roman" w:hAnsi="Times New Roman" w:cs="Times New Roman"/>
          <w:color w:val="000000"/>
          <w:lang w:eastAsia="el-GR" w:bidi="el-GR"/>
        </w:rPr>
        <w:t xml:space="preserve">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w:t>
      </w:r>
      <w:r w:rsidR="00C01005" w:rsidRPr="00F641EB">
        <w:rPr>
          <w:rFonts w:ascii="Times New Roman" w:eastAsia="Times New Roman" w:hAnsi="Times New Roman" w:cs="Times New Roman"/>
          <w:color w:val="000000"/>
          <w:lang w:bidi="en-US"/>
        </w:rPr>
        <w:t xml:space="preserve">0,7 % </w:t>
      </w:r>
      <w:r w:rsidR="00C01005" w:rsidRPr="00F641EB">
        <w:rPr>
          <w:rFonts w:ascii="Times New Roman" w:eastAsia="Times New Roman" w:hAnsi="Times New Roman" w:cs="Times New Roman"/>
          <w:color w:val="000000"/>
          <w:lang w:eastAsia="el-GR" w:bidi="el-GR"/>
        </w:rPr>
        <w:t xml:space="preserve">για το εικονικό φάρμακο και η μέση μεταβολή από την αρχική τιμή ήταν -0,09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-0,139, -0,047) για την </w:t>
      </w:r>
      <w:proofErr w:type="spellStart"/>
      <w:r w:rsidR="00C01005" w:rsidRPr="00F641EB">
        <w:rPr>
          <w:rFonts w:ascii="Times New Roman" w:eastAsia="Times New Roman" w:hAnsi="Times New Roman" w:cs="Times New Roman"/>
          <w:color w:val="000000"/>
          <w:lang w:eastAsia="el-GR" w:bidi="el-GR"/>
        </w:rPr>
        <w:t>αριπιπραζόλη</w:t>
      </w:r>
      <w:proofErr w:type="spellEnd"/>
      <w:r w:rsidR="00C01005" w:rsidRPr="00F641EB">
        <w:rPr>
          <w:rFonts w:ascii="Times New Roman" w:eastAsia="Times New Roman" w:hAnsi="Times New Roman" w:cs="Times New Roman"/>
          <w:color w:val="000000"/>
          <w:lang w:eastAsia="el-GR" w:bidi="el-GR"/>
        </w:rPr>
        <w:t xml:space="preserve"> και -0,06 </w:t>
      </w:r>
      <w:proofErr w:type="spellStart"/>
      <w:r w:rsidR="00C01005" w:rsidRPr="00F641EB">
        <w:rPr>
          <w:rFonts w:ascii="Times New Roman" w:eastAsia="Times New Roman" w:hAnsi="Times New Roman" w:cs="Times New Roman"/>
          <w:color w:val="000000"/>
          <w:lang w:val="en-US" w:bidi="en-US"/>
        </w:rPr>
        <w:t>mmol</w:t>
      </w:r>
      <w:proofErr w:type="spellEnd"/>
      <w:r w:rsidR="00C01005" w:rsidRPr="00F641EB">
        <w:rPr>
          <w:rFonts w:ascii="Times New Roman" w:eastAsia="Times New Roman" w:hAnsi="Times New Roman" w:cs="Times New Roman"/>
          <w:color w:val="000000"/>
          <w:lang w:bidi="en-US"/>
        </w:rPr>
        <w:t>/</w:t>
      </w:r>
      <w:r w:rsidR="00C01005" w:rsidRPr="00F641EB">
        <w:rPr>
          <w:rFonts w:ascii="Times New Roman" w:eastAsia="Times New Roman" w:hAnsi="Times New Roman" w:cs="Times New Roman"/>
          <w:color w:val="000000"/>
          <w:lang w:val="en-US" w:bidi="en-US"/>
        </w:rPr>
        <w:t>l</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 xml:space="preserve">(95 % </w:t>
      </w:r>
      <w:r w:rsidR="00C01005" w:rsidRPr="00F641EB">
        <w:rPr>
          <w:rFonts w:ascii="Times New Roman" w:eastAsia="Times New Roman" w:hAnsi="Times New Roman" w:cs="Times New Roman"/>
          <w:color w:val="000000"/>
          <w:lang w:val="en-US" w:bidi="en-US"/>
        </w:rPr>
        <w:t>CI</w:t>
      </w:r>
      <w:r w:rsidR="00C01005" w:rsidRPr="00F641EB">
        <w:rPr>
          <w:rFonts w:ascii="Times New Roman" w:eastAsia="Times New Roman" w:hAnsi="Times New Roman" w:cs="Times New Roman"/>
          <w:color w:val="000000"/>
          <w:lang w:bidi="en-US"/>
        </w:rPr>
        <w:t xml:space="preserve">: </w:t>
      </w:r>
      <w:r w:rsidR="00C01005" w:rsidRPr="00F641EB">
        <w:rPr>
          <w:rFonts w:ascii="Times New Roman" w:eastAsia="Times New Roman" w:hAnsi="Times New Roman" w:cs="Times New Roman"/>
          <w:color w:val="000000"/>
          <w:lang w:eastAsia="el-GR" w:bidi="el-GR"/>
        </w:rPr>
        <w:t>-0,116, -0,012) για το εικονικό φάρμακο.</w:t>
      </w:r>
    </w:p>
    <w:p w:rsidR="00F641EB" w:rsidRPr="002B60A3"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4F7CCE" w:rsidRDefault="00C01005" w:rsidP="002673C5">
      <w:pPr>
        <w:widowControl w:val="0"/>
        <w:spacing w:after="0" w:line="240" w:lineRule="auto"/>
        <w:rPr>
          <w:rFonts w:ascii="Times New Roman" w:eastAsia="Times New Roman" w:hAnsi="Times New Roman" w:cs="Times New Roman"/>
          <w:i/>
          <w:iCs/>
          <w:color w:val="000000"/>
          <w:lang w:eastAsia="el-GR" w:bidi="el-GR"/>
        </w:rPr>
      </w:pPr>
      <w:r w:rsidRPr="004F7CCE">
        <w:rPr>
          <w:rFonts w:ascii="Times New Roman" w:eastAsia="Times New Roman" w:hAnsi="Times New Roman" w:cs="Times New Roman"/>
          <w:i/>
          <w:iCs/>
          <w:color w:val="000000"/>
          <w:u w:val="single"/>
          <w:lang w:eastAsia="el-GR" w:bidi="el-GR"/>
        </w:rPr>
        <w:t xml:space="preserve">Μανιακά Επεισόδια στη Διπολική </w:t>
      </w:r>
      <w:r w:rsidR="00A0431F" w:rsidRPr="004F7CCE">
        <w:rPr>
          <w:rFonts w:ascii="Times New Roman" w:eastAsia="Times New Roman" w:hAnsi="Times New Roman" w:cs="Times New Roman"/>
          <w:i/>
          <w:iCs/>
          <w:color w:val="000000"/>
          <w:u w:val="single"/>
          <w:lang w:eastAsia="el-GR" w:bidi="el-GR"/>
        </w:rPr>
        <w:t>Διαταραχή</w:t>
      </w:r>
      <w:r w:rsidRPr="004F7CCE">
        <w:rPr>
          <w:rFonts w:ascii="Times New Roman" w:eastAsia="Times New Roman" w:hAnsi="Times New Roman" w:cs="Times New Roman"/>
          <w:i/>
          <w:iCs/>
          <w:color w:val="000000"/>
          <w:u w:val="single"/>
          <w:lang w:eastAsia="el-GR" w:bidi="el-GR"/>
        </w:rPr>
        <w:t xml:space="preserve"> τύπου Ι</w:t>
      </w:r>
    </w:p>
    <w:p w:rsidR="00A0431F"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δύο ελεγχόμενες με εικονικό φάρμακο δοκιμές </w:t>
      </w:r>
      <w:proofErr w:type="spellStart"/>
      <w:r w:rsidRPr="004F7CCE">
        <w:rPr>
          <w:rFonts w:ascii="Times New Roman" w:eastAsia="Times New Roman" w:hAnsi="Times New Roman" w:cs="Times New Roman"/>
          <w:color w:val="000000"/>
          <w:lang w:eastAsia="el-GR" w:bidi="el-GR"/>
        </w:rPr>
        <w:t>μονοθεραπείας</w:t>
      </w:r>
      <w:proofErr w:type="spellEnd"/>
      <w:r w:rsidRPr="004F7CCE">
        <w:rPr>
          <w:rFonts w:ascii="Times New Roman" w:eastAsia="Times New Roman" w:hAnsi="Times New Roman" w:cs="Times New Roman"/>
          <w:color w:val="000000"/>
          <w:lang w:eastAsia="el-GR" w:bidi="el-GR"/>
        </w:rPr>
        <w:t xml:space="preserve"> μεταβλητής δόσης διάρκειας 3 εβδομάδων, που περιελάμβαναν ασθενείς με ένα μανιακό ή μεικτό επεισόδιο Διπολικής Διαταραχής τύπου Ι,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είχε ανώτερη αποτελεσματικότητα σε σχέση με το εικονικό φάρμακο στη μείωση των μανιακών επεισοδίων για χρονικό διάστημα 3 εβδομάδων. Οι δοκιμές αυτές περιελάμβαναν ασθενείς με ή χωρίς </w:t>
      </w:r>
      <w:proofErr w:type="spellStart"/>
      <w:r w:rsidRPr="004F7CCE">
        <w:rPr>
          <w:rFonts w:ascii="Times New Roman" w:eastAsia="Times New Roman" w:hAnsi="Times New Roman" w:cs="Times New Roman"/>
          <w:color w:val="000000"/>
          <w:lang w:eastAsia="el-GR" w:bidi="el-GR"/>
        </w:rPr>
        <w:t>ψυχωσικά</w:t>
      </w:r>
      <w:proofErr w:type="spellEnd"/>
      <w:r w:rsidRPr="004F7CCE">
        <w:rPr>
          <w:rFonts w:ascii="Times New Roman" w:eastAsia="Times New Roman" w:hAnsi="Times New Roman" w:cs="Times New Roman"/>
          <w:color w:val="000000"/>
          <w:lang w:eastAsia="el-GR" w:bidi="el-GR"/>
        </w:rPr>
        <w:t xml:space="preserve"> συμπτώματα και με ή χωρίς ταχεία εναλλαγή φάσεων. </w:t>
      </w:r>
    </w:p>
    <w:p w:rsidR="00C01005" w:rsidRPr="004F7CCE" w:rsidRDefault="00C01005" w:rsidP="003A21D6">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δοκιμή </w:t>
      </w:r>
      <w:proofErr w:type="spellStart"/>
      <w:r w:rsidRPr="004F7CCE">
        <w:rPr>
          <w:rFonts w:ascii="Times New Roman" w:eastAsia="Times New Roman" w:hAnsi="Times New Roman" w:cs="Times New Roman"/>
          <w:color w:val="000000"/>
          <w:lang w:eastAsia="el-GR" w:bidi="el-GR"/>
        </w:rPr>
        <w:t>μονοθεραπείας</w:t>
      </w:r>
      <w:proofErr w:type="spellEnd"/>
      <w:r w:rsidRPr="004F7CCE">
        <w:rPr>
          <w:rFonts w:ascii="Times New Roman" w:eastAsia="Times New Roman" w:hAnsi="Times New Roman" w:cs="Times New Roman"/>
          <w:color w:val="000000"/>
          <w:lang w:eastAsia="el-GR" w:bidi="el-GR"/>
        </w:rPr>
        <w:t xml:space="preserve"> σταθερής δόσης ελεγχόμενης με εικονικό φάρμακο, διάρκειας 3 εβδομάδων, που περιελάμβανε ασθενείς με μανιακό ή μεικτό επεισόδιο Διπολικής Διαταραχής τύπου Ι,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απέτυχε να παρουσιάσει ανώτερη αποτελεσματικότητα από το εικονικό φάρμακο.</w:t>
      </w:r>
    </w:p>
    <w:p w:rsidR="00F641EB" w:rsidRPr="004F7CCE" w:rsidRDefault="00F641EB" w:rsidP="002673C5">
      <w:pPr>
        <w:widowControl w:val="0"/>
        <w:spacing w:after="0" w:line="240" w:lineRule="auto"/>
        <w:rPr>
          <w:rFonts w:ascii="Times New Roman" w:eastAsia="Times New Roman" w:hAnsi="Times New Roman" w:cs="Times New Roman"/>
          <w:color w:val="000000"/>
          <w:lang w:eastAsia="el-GR" w:bidi="el-GR"/>
        </w:rPr>
      </w:pP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δύο ελεγχόμενες με εικονικό φάρμακο και δραστικό φάρμακο δοκιμές </w:t>
      </w:r>
      <w:proofErr w:type="spellStart"/>
      <w:r w:rsidRPr="004F7CCE">
        <w:rPr>
          <w:rFonts w:ascii="Times New Roman" w:eastAsia="Times New Roman" w:hAnsi="Times New Roman" w:cs="Times New Roman"/>
          <w:color w:val="000000"/>
          <w:lang w:eastAsia="el-GR" w:bidi="el-GR"/>
        </w:rPr>
        <w:t>μονοθεραπείας</w:t>
      </w:r>
      <w:proofErr w:type="spellEnd"/>
      <w:r w:rsidRPr="004F7CCE">
        <w:rPr>
          <w:rFonts w:ascii="Times New Roman" w:eastAsia="Times New Roman" w:hAnsi="Times New Roman" w:cs="Times New Roman"/>
          <w:color w:val="000000"/>
          <w:lang w:eastAsia="el-GR" w:bidi="el-GR"/>
        </w:rPr>
        <w:t xml:space="preserve"> 12 εβδομάδων, σε ασθενείς με ένα μανιακό ή μεικτό επεισόδιο Διπολικής Διαταραχής τύπου Ι, με ή χωρίς </w:t>
      </w:r>
      <w:proofErr w:type="spellStart"/>
      <w:r w:rsidRPr="004F7CCE">
        <w:rPr>
          <w:rFonts w:ascii="Times New Roman" w:eastAsia="Times New Roman" w:hAnsi="Times New Roman" w:cs="Times New Roman"/>
          <w:color w:val="000000"/>
          <w:lang w:eastAsia="el-GR" w:bidi="el-GR"/>
        </w:rPr>
        <w:t>ψυχωσικά</w:t>
      </w:r>
      <w:proofErr w:type="spellEnd"/>
      <w:r w:rsidRPr="004F7CCE">
        <w:rPr>
          <w:rFonts w:ascii="Times New Roman" w:eastAsia="Times New Roman" w:hAnsi="Times New Roman" w:cs="Times New Roman"/>
          <w:color w:val="000000"/>
          <w:lang w:eastAsia="el-GR" w:bidi="el-GR"/>
        </w:rPr>
        <w:t xml:space="preserve"> συμπτώματα,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παρουσίασε ανώτερη αποτελεσματικότητα από το εικονικό φάρμακο στις 3 εβδομάδες και διατήρηση του αποτελέσματος συγκρίσιμη με το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ή την </w:t>
      </w:r>
      <w:proofErr w:type="spellStart"/>
      <w:r w:rsidRPr="004F7CCE">
        <w:rPr>
          <w:rFonts w:ascii="Times New Roman" w:eastAsia="Times New Roman" w:hAnsi="Times New Roman" w:cs="Times New Roman"/>
          <w:color w:val="000000"/>
          <w:lang w:eastAsia="el-GR" w:bidi="el-GR"/>
        </w:rPr>
        <w:t>αλοπεριδόλη</w:t>
      </w:r>
      <w:proofErr w:type="spellEnd"/>
      <w:r w:rsidRPr="004F7CCE">
        <w:rPr>
          <w:rFonts w:ascii="Times New Roman" w:eastAsia="Times New Roman" w:hAnsi="Times New Roman" w:cs="Times New Roman"/>
          <w:color w:val="000000"/>
          <w:lang w:eastAsia="el-GR" w:bidi="el-GR"/>
        </w:rPr>
        <w:t xml:space="preserve"> τη 12η εβδομάδα.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έδειξε επίσης συγκρίσιμο ποσοστό ασθενών με συμπτωματική ύφεση από τη μανία όπως και το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ή η </w:t>
      </w:r>
      <w:proofErr w:type="spellStart"/>
      <w:r w:rsidRPr="004F7CCE">
        <w:rPr>
          <w:rFonts w:ascii="Times New Roman" w:eastAsia="Times New Roman" w:hAnsi="Times New Roman" w:cs="Times New Roman"/>
          <w:color w:val="000000"/>
          <w:lang w:eastAsia="el-GR" w:bidi="el-GR"/>
        </w:rPr>
        <w:t>αλοπεριδόλη</w:t>
      </w:r>
      <w:proofErr w:type="spellEnd"/>
      <w:r w:rsidRPr="004F7CCE">
        <w:rPr>
          <w:rFonts w:ascii="Times New Roman" w:eastAsia="Times New Roman" w:hAnsi="Times New Roman" w:cs="Times New Roman"/>
          <w:color w:val="000000"/>
          <w:lang w:eastAsia="el-GR" w:bidi="el-GR"/>
        </w:rPr>
        <w:t xml:space="preserve"> τη 12η εβδομάδα.</w:t>
      </w:r>
    </w:p>
    <w:p w:rsidR="00F641EB" w:rsidRPr="003A21D6" w:rsidRDefault="00F641EB" w:rsidP="002673C5">
      <w:pPr>
        <w:widowControl w:val="0"/>
        <w:spacing w:after="0" w:line="240" w:lineRule="auto"/>
        <w:rPr>
          <w:rFonts w:ascii="Times New Roman" w:eastAsia="Times New Roman" w:hAnsi="Times New Roman" w:cs="Times New Roman"/>
          <w:color w:val="000000"/>
          <w:highlight w:val="yellow"/>
          <w:lang w:eastAsia="el-GR" w:bidi="el-GR"/>
        </w:rPr>
      </w:pP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μια ελεγχόμενη με εικονικό φάρμακο δοκιμή 6 εβδομάδων, που αφορούσε σε ασθενείς με ένα μανιακό ή μεικτό επεισόδιο Διπολικής Διαταραχής τύπου Ι, με ή χωρίς </w:t>
      </w:r>
      <w:proofErr w:type="spellStart"/>
      <w:r w:rsidRPr="004F7CCE">
        <w:rPr>
          <w:rFonts w:ascii="Times New Roman" w:eastAsia="Times New Roman" w:hAnsi="Times New Roman" w:cs="Times New Roman"/>
          <w:color w:val="000000"/>
          <w:lang w:eastAsia="el-GR" w:bidi="el-GR"/>
        </w:rPr>
        <w:t>ψυχωσικά</w:t>
      </w:r>
      <w:proofErr w:type="spellEnd"/>
      <w:r w:rsidRPr="004F7CCE">
        <w:rPr>
          <w:rFonts w:ascii="Times New Roman" w:eastAsia="Times New Roman" w:hAnsi="Times New Roman" w:cs="Times New Roman"/>
          <w:color w:val="000000"/>
          <w:lang w:eastAsia="el-GR" w:bidi="el-GR"/>
        </w:rPr>
        <w:t xml:space="preserve"> συμπτώματα, που δεν ανταποκρίνονταν μερικώς στη </w:t>
      </w:r>
      <w:proofErr w:type="spellStart"/>
      <w:r w:rsidRPr="004F7CCE">
        <w:rPr>
          <w:rFonts w:ascii="Times New Roman" w:eastAsia="Times New Roman" w:hAnsi="Times New Roman" w:cs="Times New Roman"/>
          <w:color w:val="000000"/>
          <w:lang w:eastAsia="el-GR" w:bidi="el-GR"/>
        </w:rPr>
        <w:t>μονοθεραπεία</w:t>
      </w:r>
      <w:proofErr w:type="spellEnd"/>
      <w:r w:rsidRPr="004F7CCE">
        <w:rPr>
          <w:rFonts w:ascii="Times New Roman" w:eastAsia="Times New Roman" w:hAnsi="Times New Roman" w:cs="Times New Roman"/>
          <w:color w:val="000000"/>
          <w:lang w:eastAsia="el-GR" w:bidi="el-GR"/>
        </w:rPr>
        <w:t xml:space="preserve"> με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ή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 xml:space="preserve"> σε θεραπευτικά επίπεδα ορού για 2 εβδομάδες, η προσθήκη </w:t>
      </w:r>
      <w:proofErr w:type="spellStart"/>
      <w:r w:rsidRPr="004F7CCE">
        <w:rPr>
          <w:rFonts w:ascii="Times New Roman" w:eastAsia="Times New Roman" w:hAnsi="Times New Roman" w:cs="Times New Roman"/>
          <w:color w:val="000000"/>
          <w:lang w:eastAsia="el-GR" w:bidi="el-GR"/>
        </w:rPr>
        <w:t>αριπιπραζόλης</w:t>
      </w:r>
      <w:proofErr w:type="spellEnd"/>
      <w:r w:rsidRPr="004F7CCE">
        <w:rPr>
          <w:rFonts w:ascii="Times New Roman" w:eastAsia="Times New Roman" w:hAnsi="Times New Roman" w:cs="Times New Roman"/>
          <w:color w:val="000000"/>
          <w:lang w:eastAsia="el-GR" w:bidi="el-GR"/>
        </w:rPr>
        <w:t xml:space="preserve"> ως επικουρική θεραπεία είχε ως αποτέλεσμα ανώτερη αποτελεσματικότητα στη μείωση των μανιακών συμπτωμάτων σε σχέση με τη </w:t>
      </w:r>
      <w:proofErr w:type="spellStart"/>
      <w:r w:rsidRPr="004F7CCE">
        <w:rPr>
          <w:rFonts w:ascii="Times New Roman" w:eastAsia="Times New Roman" w:hAnsi="Times New Roman" w:cs="Times New Roman"/>
          <w:color w:val="000000"/>
          <w:lang w:eastAsia="el-GR" w:bidi="el-GR"/>
        </w:rPr>
        <w:t>μονοθεραπεία</w:t>
      </w:r>
      <w:proofErr w:type="spellEnd"/>
      <w:r w:rsidRPr="004F7CCE">
        <w:rPr>
          <w:rFonts w:ascii="Times New Roman" w:eastAsia="Times New Roman" w:hAnsi="Times New Roman" w:cs="Times New Roman"/>
          <w:color w:val="000000"/>
          <w:lang w:eastAsia="el-GR" w:bidi="el-GR"/>
        </w:rPr>
        <w:t xml:space="preserve"> </w:t>
      </w:r>
      <w:proofErr w:type="spellStart"/>
      <w:r w:rsidRPr="004F7CCE">
        <w:rPr>
          <w:rFonts w:ascii="Times New Roman" w:eastAsia="Times New Roman" w:hAnsi="Times New Roman" w:cs="Times New Roman"/>
          <w:color w:val="000000"/>
          <w:lang w:eastAsia="el-GR" w:bidi="el-GR"/>
        </w:rPr>
        <w:t>λιθίου</w:t>
      </w:r>
      <w:proofErr w:type="spellEnd"/>
      <w:r w:rsidRPr="004F7CCE">
        <w:rPr>
          <w:rFonts w:ascii="Times New Roman" w:eastAsia="Times New Roman" w:hAnsi="Times New Roman" w:cs="Times New Roman"/>
          <w:color w:val="000000"/>
          <w:lang w:eastAsia="el-GR" w:bidi="el-GR"/>
        </w:rPr>
        <w:t xml:space="preserve"> ή </w:t>
      </w:r>
      <w:proofErr w:type="spellStart"/>
      <w:r w:rsidRPr="004F7CCE">
        <w:rPr>
          <w:rFonts w:ascii="Times New Roman" w:eastAsia="Times New Roman" w:hAnsi="Times New Roman" w:cs="Times New Roman"/>
          <w:color w:val="000000"/>
          <w:lang w:eastAsia="el-GR" w:bidi="el-GR"/>
        </w:rPr>
        <w:t>βαλπροϊκού</w:t>
      </w:r>
      <w:proofErr w:type="spellEnd"/>
      <w:r w:rsidRPr="004F7CCE">
        <w:rPr>
          <w:rFonts w:ascii="Times New Roman" w:eastAsia="Times New Roman" w:hAnsi="Times New Roman" w:cs="Times New Roman"/>
          <w:color w:val="000000"/>
          <w:lang w:eastAsia="el-GR" w:bidi="el-GR"/>
        </w:rPr>
        <w:t>.</w:t>
      </w:r>
    </w:p>
    <w:p w:rsidR="00F641EB" w:rsidRPr="003A21D6" w:rsidRDefault="00F641EB" w:rsidP="002673C5">
      <w:pPr>
        <w:widowControl w:val="0"/>
        <w:spacing w:after="0" w:line="240" w:lineRule="auto"/>
        <w:rPr>
          <w:rFonts w:ascii="Times New Roman" w:eastAsia="Times New Roman" w:hAnsi="Times New Roman" w:cs="Times New Roman"/>
          <w:color w:val="000000"/>
          <w:highlight w:val="yellow"/>
          <w:lang w:eastAsia="el-GR" w:bidi="el-GR"/>
        </w:rPr>
      </w:pP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μια ελεγχόμενη με εικονικό φάρμακο δοκιμή 26 εβδομάδων, που παρατάθηκε για 74 εβδομάδες, σε μανιακούς ασθενείς που επιτεύχθηκε ύφεση με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κατά τη διάρκεια φάσης σταθεροποίησης πριν από τη </w:t>
      </w:r>
      <w:proofErr w:type="spellStart"/>
      <w:r w:rsidRPr="004F7CCE">
        <w:rPr>
          <w:rFonts w:ascii="Times New Roman" w:eastAsia="Times New Roman" w:hAnsi="Times New Roman" w:cs="Times New Roman"/>
          <w:color w:val="000000"/>
          <w:lang w:eastAsia="el-GR" w:bidi="el-GR"/>
        </w:rPr>
        <w:t>τυχαιοποίηση</w:t>
      </w:r>
      <w:proofErr w:type="spellEnd"/>
      <w:r w:rsidRPr="004F7CCE">
        <w:rPr>
          <w:rFonts w:ascii="Times New Roman" w:eastAsia="Times New Roman" w:hAnsi="Times New Roman" w:cs="Times New Roman"/>
          <w:color w:val="000000"/>
          <w:lang w:eastAsia="el-GR" w:bidi="el-GR"/>
        </w:rPr>
        <w:t xml:space="preserve">, 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παρουσίασε υπεροχή σε σχέση με το εικονικό φάρμακο στην πρόληψη επανεμφάνισης της διπολικής, κυρίως προλαμβάνοντας την υποτροπή στη μανία, αλλά απέτυχε να παρουσιάσει ανωτερότητα έναντι του εικονικού φαρμάκου στην πρόληψη επανεμφάνισης της κατάθλιψης.</w:t>
      </w:r>
    </w:p>
    <w:p w:rsidR="00F641EB" w:rsidRPr="003A21D6" w:rsidRDefault="00F641EB" w:rsidP="002673C5">
      <w:pPr>
        <w:widowControl w:val="0"/>
        <w:spacing w:after="0" w:line="240" w:lineRule="auto"/>
        <w:rPr>
          <w:rFonts w:ascii="Times New Roman" w:eastAsia="Times New Roman" w:hAnsi="Times New Roman" w:cs="Times New Roman"/>
          <w:color w:val="000000"/>
          <w:highlight w:val="yellow"/>
          <w:lang w:eastAsia="el-GR" w:bidi="el-GR"/>
        </w:rPr>
      </w:pP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μια ελεγχόμενη με εικονικό φάρμακο δοκιμή 52 εβδομάδων, σε ασθενείς με ένα τρέχον μανιακό ή μεικτό επεισόδιο Διπολικής Διαταραχής τύπου Ι όπου επιτεύχθηκε συνεχής ύφεση (συνολική βαθμολογία </w:t>
      </w:r>
      <w:r w:rsidRPr="004F7CCE">
        <w:rPr>
          <w:rFonts w:ascii="Times New Roman" w:eastAsia="Times New Roman" w:hAnsi="Times New Roman" w:cs="Times New Roman"/>
          <w:color w:val="000000"/>
          <w:lang w:val="en-US" w:bidi="en-US"/>
        </w:rPr>
        <w:t>Y</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MRS</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και </w:t>
      </w:r>
      <w:r w:rsidRPr="004F7CCE">
        <w:rPr>
          <w:rFonts w:ascii="Times New Roman" w:eastAsia="Times New Roman" w:hAnsi="Times New Roman" w:cs="Times New Roman"/>
          <w:color w:val="000000"/>
          <w:lang w:val="en-US" w:bidi="en-US"/>
        </w:rPr>
        <w:t>MADRS</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&lt; 12) με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(10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eastAsia="el-GR" w:bidi="el-GR"/>
        </w:rPr>
        <w:t xml:space="preserve">/ημέρα έως 30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eastAsia="el-GR" w:bidi="el-GR"/>
        </w:rPr>
        <w:t xml:space="preserve">/ημέρα) συμπληρωματική με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ή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 xml:space="preserve"> για 12 συνεχόμενες εβδομάδες, η συμπληρωματική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έδειξε υπεροχή έναντι του εικονικού φαρμάκου, με 46 % μειωμένο κίνδυνο (κλάσμα κινδύνου 0,54) στην πρόληψη επανεμφάνισης της διπολικής και κατά 65 % μειωμένο κίνδυνο (κλάσμα κινδύνου 0,35) στην πρόληψη επανεμφάνισης της μανίας έναντι συμπληρωματικού εικονικού φαρμάκου αλλά απέτυχε να αποδείξει υπεροχή έναντι εικονικού φαρμάκου στην πρόληψη επανεμφάνισης της κατάθλιψης. Συμπληρωματική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απέδειξε υπεροχή έναντι εικονικού φαρμάκου στη δευτερεύουσα μέτρηση έκβασης, βαθμός Σοβαρότητας Ασθένειας </w:t>
      </w:r>
      <w:r w:rsidRPr="004F7CCE">
        <w:rPr>
          <w:rFonts w:ascii="Times New Roman" w:eastAsia="Times New Roman" w:hAnsi="Times New Roman" w:cs="Times New Roman"/>
          <w:color w:val="000000"/>
          <w:lang w:val="en-US" w:bidi="en-US"/>
        </w:rPr>
        <w:t>CGI</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BP</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(μανία).</w:t>
      </w: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Σε αυτή τη δοκιμή, ασθενείς είχαν υποδειχθεί από ερευνητές είτε σε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ανοιχτής δοκιμής είτε σε </w:t>
      </w:r>
      <w:proofErr w:type="spellStart"/>
      <w:r w:rsidRPr="004F7CCE">
        <w:rPr>
          <w:rFonts w:ascii="Times New Roman" w:eastAsia="Times New Roman" w:hAnsi="Times New Roman" w:cs="Times New Roman"/>
          <w:color w:val="000000"/>
          <w:lang w:eastAsia="el-GR" w:bidi="el-GR"/>
        </w:rPr>
        <w:t>μονοθεραπεία</w:t>
      </w:r>
      <w:proofErr w:type="spellEnd"/>
      <w:r w:rsidRPr="004F7CCE">
        <w:rPr>
          <w:rFonts w:ascii="Times New Roman" w:eastAsia="Times New Roman" w:hAnsi="Times New Roman" w:cs="Times New Roman"/>
          <w:color w:val="000000"/>
          <w:lang w:eastAsia="el-GR" w:bidi="el-GR"/>
        </w:rPr>
        <w:t xml:space="preserve"> </w:t>
      </w:r>
      <w:proofErr w:type="spellStart"/>
      <w:r w:rsidRPr="004F7CCE">
        <w:rPr>
          <w:rFonts w:ascii="Times New Roman" w:eastAsia="Times New Roman" w:hAnsi="Times New Roman" w:cs="Times New Roman"/>
          <w:color w:val="000000"/>
          <w:lang w:eastAsia="el-GR" w:bidi="el-GR"/>
        </w:rPr>
        <w:t>βαλπροϊκού</w:t>
      </w:r>
      <w:proofErr w:type="spellEnd"/>
      <w:r w:rsidRPr="004F7CCE">
        <w:rPr>
          <w:rFonts w:ascii="Times New Roman" w:eastAsia="Times New Roman" w:hAnsi="Times New Roman" w:cs="Times New Roman"/>
          <w:color w:val="000000"/>
          <w:lang w:eastAsia="el-GR" w:bidi="el-GR"/>
        </w:rPr>
        <w:t xml:space="preserve"> ώστε να προσδιοριστεί μερικώς η μη ανταπόκριση. Οι ασθενείς είχαν σταθεροποιηθεί για τουλάχιστον 12 συνεχόμενες εβδομάδες με το συνδυασμό </w:t>
      </w:r>
      <w:proofErr w:type="spellStart"/>
      <w:r w:rsidRPr="004F7CCE">
        <w:rPr>
          <w:rFonts w:ascii="Times New Roman" w:eastAsia="Times New Roman" w:hAnsi="Times New Roman" w:cs="Times New Roman"/>
          <w:color w:val="000000"/>
          <w:lang w:eastAsia="el-GR" w:bidi="el-GR"/>
        </w:rPr>
        <w:t>αριπιπραζόλης</w:t>
      </w:r>
      <w:proofErr w:type="spellEnd"/>
      <w:r w:rsidRPr="004F7CCE">
        <w:rPr>
          <w:rFonts w:ascii="Times New Roman" w:eastAsia="Times New Roman" w:hAnsi="Times New Roman" w:cs="Times New Roman"/>
          <w:color w:val="000000"/>
          <w:lang w:eastAsia="el-GR" w:bidi="el-GR"/>
        </w:rPr>
        <w:t xml:space="preserve"> και τον ίδιο σταθεροποιητή διάθεσης.</w:t>
      </w: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Στη συνέχεια σταθεροποιημένοι ασθενείς </w:t>
      </w:r>
      <w:proofErr w:type="spellStart"/>
      <w:r w:rsidRPr="004F7CCE">
        <w:rPr>
          <w:rFonts w:ascii="Times New Roman" w:eastAsia="Times New Roman" w:hAnsi="Times New Roman" w:cs="Times New Roman"/>
          <w:color w:val="000000"/>
          <w:lang w:eastAsia="el-GR" w:bidi="el-GR"/>
        </w:rPr>
        <w:t>τυχαιοποιήθηκαν</w:t>
      </w:r>
      <w:proofErr w:type="spellEnd"/>
      <w:r w:rsidRPr="004F7CCE">
        <w:rPr>
          <w:rFonts w:ascii="Times New Roman" w:eastAsia="Times New Roman" w:hAnsi="Times New Roman" w:cs="Times New Roman"/>
          <w:color w:val="000000"/>
          <w:lang w:eastAsia="el-GR" w:bidi="el-GR"/>
        </w:rPr>
        <w:t xml:space="preserve"> ώστε να συνεχίσουν με τον ίδιο σταθεροποιητή διάθεσης με διπλά-τυφλή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ή εικονικό φάρμακο. </w:t>
      </w:r>
      <w:proofErr w:type="spellStart"/>
      <w:r w:rsidRPr="004F7CCE">
        <w:rPr>
          <w:rFonts w:ascii="Times New Roman" w:eastAsia="Times New Roman" w:hAnsi="Times New Roman" w:cs="Times New Roman"/>
          <w:color w:val="000000"/>
          <w:lang w:eastAsia="el-GR" w:bidi="el-GR"/>
        </w:rPr>
        <w:t>Tέσσερις</w:t>
      </w:r>
      <w:proofErr w:type="spellEnd"/>
      <w:r w:rsidRPr="004F7CCE">
        <w:rPr>
          <w:rFonts w:ascii="Times New Roman" w:eastAsia="Times New Roman" w:hAnsi="Times New Roman" w:cs="Times New Roman"/>
          <w:color w:val="000000"/>
          <w:lang w:eastAsia="el-GR" w:bidi="el-GR"/>
        </w:rPr>
        <w:t xml:space="preserve"> υποομάδες σταθεροποιητών διάθεσης αξιολογήθηκαν σε τυχαιοποιημένη φάση: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 xml:space="preserve">, εικονικό φάρμακο +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εικονικό φάρμακο +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proofErr w:type="spellStart"/>
      <w:r w:rsidRPr="004F7CCE">
        <w:rPr>
          <w:rFonts w:ascii="Times New Roman" w:eastAsia="Times New Roman" w:hAnsi="Times New Roman" w:cs="Times New Roman"/>
          <w:color w:val="000000"/>
          <w:lang w:eastAsia="el-GR" w:bidi="el-GR"/>
        </w:rPr>
        <w:t>Tα</w:t>
      </w:r>
      <w:proofErr w:type="spellEnd"/>
      <w:r w:rsidRPr="004F7CCE">
        <w:rPr>
          <w:rFonts w:ascii="Times New Roman" w:eastAsia="Times New Roman" w:hAnsi="Times New Roman" w:cs="Times New Roman"/>
          <w:color w:val="000000"/>
          <w:lang w:eastAsia="el-GR" w:bidi="el-GR"/>
        </w:rPr>
        <w:t xml:space="preserve"> ποσοστά </w:t>
      </w:r>
      <w:proofErr w:type="spellStart"/>
      <w:r w:rsidRPr="004F7CCE">
        <w:rPr>
          <w:rFonts w:ascii="Times New Roman" w:eastAsia="Times New Roman" w:hAnsi="Times New Roman" w:cs="Times New Roman"/>
          <w:color w:val="000000"/>
          <w:lang w:eastAsia="el-GR" w:bidi="el-GR"/>
        </w:rPr>
        <w:t>επαναληψιμότητας</w:t>
      </w:r>
      <w:proofErr w:type="spellEnd"/>
      <w:r w:rsidRPr="004F7CCE">
        <w:rPr>
          <w:rFonts w:ascii="Times New Roman" w:eastAsia="Times New Roman" w:hAnsi="Times New Roman" w:cs="Times New Roman"/>
          <w:color w:val="000000"/>
          <w:lang w:eastAsia="el-GR" w:bidi="el-GR"/>
        </w:rPr>
        <w:t xml:space="preserve"> </w:t>
      </w:r>
      <w:r w:rsidRPr="004F7CCE">
        <w:rPr>
          <w:rFonts w:ascii="Times New Roman" w:eastAsia="Times New Roman" w:hAnsi="Times New Roman" w:cs="Times New Roman"/>
          <w:color w:val="000000"/>
          <w:lang w:val="en-US" w:bidi="en-US"/>
        </w:rPr>
        <w:t>Kaplan</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Meier</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σε οποιοδήποτε επεισόδιο διάθεσης για το συμπληρωματικό θεραπευτικό άκρο ήταν 16 % σε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και 18 % σε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 xml:space="preserve"> σε σύγκριση με 45 % σε εικονικό φάρμακο + </w:t>
      </w:r>
      <w:proofErr w:type="spellStart"/>
      <w:r w:rsidRPr="004F7CCE">
        <w:rPr>
          <w:rFonts w:ascii="Times New Roman" w:eastAsia="Times New Roman" w:hAnsi="Times New Roman" w:cs="Times New Roman"/>
          <w:color w:val="000000"/>
          <w:lang w:eastAsia="el-GR" w:bidi="el-GR"/>
        </w:rPr>
        <w:t>λίθιο</w:t>
      </w:r>
      <w:proofErr w:type="spellEnd"/>
      <w:r w:rsidRPr="004F7CCE">
        <w:rPr>
          <w:rFonts w:ascii="Times New Roman" w:eastAsia="Times New Roman" w:hAnsi="Times New Roman" w:cs="Times New Roman"/>
          <w:color w:val="000000"/>
          <w:lang w:eastAsia="el-GR" w:bidi="el-GR"/>
        </w:rPr>
        <w:t xml:space="preserve"> και 19 % σε εικονικό φάρμακο + </w:t>
      </w:r>
      <w:proofErr w:type="spellStart"/>
      <w:r w:rsidRPr="004F7CCE">
        <w:rPr>
          <w:rFonts w:ascii="Times New Roman" w:eastAsia="Times New Roman" w:hAnsi="Times New Roman" w:cs="Times New Roman"/>
          <w:color w:val="000000"/>
          <w:lang w:eastAsia="el-GR" w:bidi="el-GR"/>
        </w:rPr>
        <w:t>βαλπροϊκό</w:t>
      </w:r>
      <w:proofErr w:type="spellEnd"/>
      <w:r w:rsidRPr="004F7CCE">
        <w:rPr>
          <w:rFonts w:ascii="Times New Roman" w:eastAsia="Times New Roman" w:hAnsi="Times New Roman" w:cs="Times New Roman"/>
          <w:color w:val="000000"/>
          <w:lang w:eastAsia="el-GR" w:bidi="el-GR"/>
        </w:rPr>
        <w:t>.</w:t>
      </w:r>
    </w:p>
    <w:p w:rsidR="00C01005" w:rsidRPr="00F641EB" w:rsidRDefault="00C01005" w:rsidP="002673C5">
      <w:pPr>
        <w:widowControl w:val="0"/>
        <w:spacing w:after="0" w:line="240" w:lineRule="auto"/>
        <w:rPr>
          <w:rFonts w:ascii="Times New Roman" w:eastAsia="Times New Roman" w:hAnsi="Times New Roman" w:cs="Times New Roman"/>
          <w:color w:val="000000"/>
          <w:lang w:eastAsia="el-GR" w:bidi="el-GR"/>
        </w:rPr>
      </w:pPr>
    </w:p>
    <w:p w:rsidR="004B757F" w:rsidRPr="00F641EB" w:rsidRDefault="004B757F" w:rsidP="002673C5">
      <w:pPr>
        <w:widowControl w:val="0"/>
        <w:spacing w:after="0" w:line="240" w:lineRule="auto"/>
        <w:rPr>
          <w:rStyle w:val="40"/>
          <w:rFonts w:eastAsiaTheme="minorHAnsi"/>
          <w:i w:val="0"/>
          <w:iCs w:val="0"/>
        </w:rPr>
      </w:pPr>
      <w:r w:rsidRPr="00F641EB">
        <w:rPr>
          <w:rStyle w:val="40"/>
          <w:rFonts w:eastAsiaTheme="minorHAnsi"/>
          <w:i w:val="0"/>
          <w:iCs w:val="0"/>
        </w:rPr>
        <w:t>Παιδιατρικός πληθυσμός</w:t>
      </w:r>
    </w:p>
    <w:p w:rsidR="00004F78" w:rsidRPr="002B60A3" w:rsidRDefault="00004F78" w:rsidP="002673C5">
      <w:pPr>
        <w:widowControl w:val="0"/>
        <w:spacing w:after="0" w:line="240" w:lineRule="auto"/>
        <w:rPr>
          <w:rFonts w:ascii="Times New Roman" w:eastAsia="Times New Roman" w:hAnsi="Times New Roman" w:cs="Times New Roman"/>
          <w:iCs/>
          <w:color w:val="000000"/>
          <w:lang w:eastAsia="el-GR" w:bidi="el-GR"/>
        </w:rPr>
      </w:pPr>
    </w:p>
    <w:p w:rsidR="00C01005" w:rsidRPr="00F641EB" w:rsidRDefault="00C01005" w:rsidP="002673C5">
      <w:pPr>
        <w:widowControl w:val="0"/>
        <w:spacing w:after="0" w:line="240" w:lineRule="auto"/>
        <w:rPr>
          <w:rFonts w:ascii="Times New Roman" w:eastAsia="Times New Roman" w:hAnsi="Times New Roman" w:cs="Times New Roman"/>
          <w:i/>
          <w:iCs/>
          <w:color w:val="000000"/>
          <w:lang w:eastAsia="el-GR" w:bidi="el-GR"/>
        </w:rPr>
      </w:pPr>
      <w:r w:rsidRPr="00F641EB">
        <w:rPr>
          <w:rFonts w:ascii="Times New Roman" w:eastAsia="Times New Roman" w:hAnsi="Times New Roman" w:cs="Times New Roman"/>
          <w:i/>
          <w:iCs/>
          <w:color w:val="000000"/>
          <w:u w:val="single"/>
          <w:lang w:eastAsia="el-GR" w:bidi="el-GR"/>
        </w:rPr>
        <w:t>Σχιζοφρένεια σε εφήβους</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Σε ελεγχόμενη με εικονικό φάρμακο δοκιμή διάρκειας 6 εβδομάδων που περιελάμβανε 302 σχιζοφρενικούς εφήβους ασθενείς (13-17 ετών), που παρουσίαζαν θετικά ή αρνητικά συμπτώματα,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συσχετίσθηκε με στατιστικώς σημαντικά υψηλότερες βελτιώσεις των </w:t>
      </w:r>
      <w:proofErr w:type="spellStart"/>
      <w:r w:rsidRPr="00F641EB">
        <w:rPr>
          <w:rFonts w:ascii="Times New Roman" w:eastAsia="Times New Roman" w:hAnsi="Times New Roman" w:cs="Times New Roman"/>
          <w:color w:val="000000"/>
          <w:lang w:eastAsia="el-GR" w:bidi="el-GR"/>
        </w:rPr>
        <w:t>ψυχωσικών</w:t>
      </w:r>
      <w:proofErr w:type="spellEnd"/>
      <w:r w:rsidRPr="00F641EB">
        <w:rPr>
          <w:rFonts w:ascii="Times New Roman" w:eastAsia="Times New Roman" w:hAnsi="Times New Roman" w:cs="Times New Roman"/>
          <w:color w:val="000000"/>
          <w:lang w:eastAsia="el-GR" w:bidi="el-GR"/>
        </w:rPr>
        <w:t xml:space="preserve"> συμπτωμάτων σε σύγκριση με το εικονικό φάρμακο.</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Σε </w:t>
      </w:r>
      <w:proofErr w:type="spellStart"/>
      <w:r w:rsidRPr="00F641EB">
        <w:rPr>
          <w:rFonts w:ascii="Times New Roman" w:eastAsia="Times New Roman" w:hAnsi="Times New Roman" w:cs="Times New Roman"/>
          <w:color w:val="000000"/>
          <w:lang w:eastAsia="el-GR" w:bidi="el-GR"/>
        </w:rPr>
        <w:t>υπο</w:t>
      </w:r>
      <w:proofErr w:type="spellEnd"/>
      <w:r w:rsidRPr="00F641EB">
        <w:rPr>
          <w:rFonts w:ascii="Times New Roman" w:eastAsia="Times New Roman" w:hAnsi="Times New Roman" w:cs="Times New Roman"/>
          <w:color w:val="000000"/>
          <w:lang w:eastAsia="el-GR" w:bidi="el-GR"/>
        </w:rPr>
        <w:t>-ανάλυση εφήβων ασθενών μεταξύ των ηλικιών 15 έως 17 ετών, που εκπροσωπούσε το 74 % του συνολικού πληθυσμού της δοκιμής, παρατηρήθηκε διατήρηση του αποτελέσματος κατά την ανοιχτής φάσης επέκτασης της δοκιμής διάρκειας 26 εβδομάδων.</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4F7CCE" w:rsidRDefault="00C01005" w:rsidP="002673C5">
      <w:pPr>
        <w:widowControl w:val="0"/>
        <w:spacing w:after="0" w:line="240" w:lineRule="auto"/>
        <w:rPr>
          <w:rFonts w:ascii="Times New Roman" w:eastAsia="Times New Roman" w:hAnsi="Times New Roman" w:cs="Times New Roman"/>
          <w:i/>
          <w:iCs/>
          <w:color w:val="000000"/>
          <w:lang w:eastAsia="el-GR" w:bidi="el-GR"/>
        </w:rPr>
      </w:pPr>
      <w:r w:rsidRPr="004F7CCE">
        <w:rPr>
          <w:rFonts w:ascii="Times New Roman" w:eastAsia="Times New Roman" w:hAnsi="Times New Roman" w:cs="Times New Roman"/>
          <w:i/>
          <w:iCs/>
          <w:color w:val="000000"/>
          <w:u w:val="single"/>
          <w:lang w:eastAsia="el-GR" w:bidi="el-GR"/>
        </w:rPr>
        <w:t>Μανιακά επεισόδια Διπολικής Διαταραχής τύπου Ι σε παιδιά και εφήβους</w:t>
      </w:r>
    </w:p>
    <w:p w:rsidR="00C01005" w:rsidRPr="004F7CCE"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μελετήθηκε σε μία ελεγχόμενη με εικονικό φάρμακο δοκιμή διάρκειας 30 εβδομάδων που περιελάμβανε 296 παιδιά και εφήβους (10-17 ετών), που πληρούσαν τα κριτήρια </w:t>
      </w:r>
      <w:r w:rsidRPr="004F7CCE">
        <w:rPr>
          <w:rFonts w:ascii="Times New Roman" w:eastAsia="Times New Roman" w:hAnsi="Times New Roman" w:cs="Times New Roman"/>
          <w:color w:val="000000"/>
          <w:lang w:val="en-US" w:bidi="en-US"/>
        </w:rPr>
        <w:t>DSM</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IV</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για Διπολική Διαταραχή τύπου Ι με μανιακά ή μικτά επεισόδια με ή χωρίς </w:t>
      </w:r>
      <w:proofErr w:type="spellStart"/>
      <w:r w:rsidRPr="004F7CCE">
        <w:rPr>
          <w:rFonts w:ascii="Times New Roman" w:eastAsia="Times New Roman" w:hAnsi="Times New Roman" w:cs="Times New Roman"/>
          <w:color w:val="000000"/>
          <w:lang w:eastAsia="el-GR" w:bidi="el-GR"/>
        </w:rPr>
        <w:t>ψυχωσικά</w:t>
      </w:r>
      <w:proofErr w:type="spellEnd"/>
      <w:r w:rsidRPr="004F7CCE">
        <w:rPr>
          <w:rFonts w:ascii="Times New Roman" w:eastAsia="Times New Roman" w:hAnsi="Times New Roman" w:cs="Times New Roman"/>
          <w:color w:val="000000"/>
          <w:lang w:eastAsia="el-GR" w:bidi="el-GR"/>
        </w:rPr>
        <w:t xml:space="preserve"> χαρακτηριστικά και είχαν μία βαθμολογία </w:t>
      </w:r>
      <w:r w:rsidRPr="004F7CCE">
        <w:rPr>
          <w:rFonts w:ascii="Times New Roman" w:eastAsia="Times New Roman" w:hAnsi="Times New Roman" w:cs="Times New Roman"/>
          <w:color w:val="000000"/>
          <w:lang w:val="en-US" w:bidi="en-US"/>
        </w:rPr>
        <w:t>Y</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MRS</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&gt;20 κατά την έναρξη. Μεταξύ των ασθενών που συμπεριλήφθηκαν στην αρχική ανάλυση αποτελεσματικότητας, 139 ασθενείς είχαν ως συνυπάρχουσα διάγνωση </w:t>
      </w:r>
      <w:r w:rsidRPr="004F7CCE">
        <w:rPr>
          <w:rFonts w:ascii="Times New Roman" w:eastAsia="Times New Roman" w:hAnsi="Times New Roman" w:cs="Times New Roman"/>
          <w:color w:val="000000"/>
          <w:lang w:val="en-US" w:bidi="en-US"/>
        </w:rPr>
        <w:t>ADHD</w:t>
      </w:r>
      <w:r w:rsidRPr="004F7CCE">
        <w:rPr>
          <w:rFonts w:ascii="Times New Roman" w:eastAsia="Times New Roman" w:hAnsi="Times New Roman" w:cs="Times New Roman"/>
          <w:color w:val="000000"/>
          <w:lang w:bidi="en-US"/>
        </w:rPr>
        <w:t>.</w:t>
      </w:r>
    </w:p>
    <w:p w:rsidR="00F641EB" w:rsidRPr="003A21D6" w:rsidRDefault="00F641EB" w:rsidP="002673C5">
      <w:pPr>
        <w:widowControl w:val="0"/>
        <w:spacing w:after="0" w:line="240" w:lineRule="auto"/>
        <w:rPr>
          <w:rFonts w:ascii="Times New Roman" w:eastAsia="Times New Roman" w:hAnsi="Times New Roman" w:cs="Times New Roman"/>
          <w:color w:val="000000"/>
          <w:highlight w:val="yellow"/>
          <w:lang w:eastAsia="el-GR" w:bidi="el-GR"/>
        </w:rPr>
      </w:pPr>
    </w:p>
    <w:p w:rsidR="00C01005" w:rsidRPr="004F7CCE" w:rsidRDefault="00C01005" w:rsidP="003A21D6">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Η </w:t>
      </w:r>
      <w:proofErr w:type="spellStart"/>
      <w:r w:rsidRPr="004F7CCE">
        <w:rPr>
          <w:rFonts w:ascii="Times New Roman" w:eastAsia="Times New Roman" w:hAnsi="Times New Roman" w:cs="Times New Roman"/>
          <w:color w:val="000000"/>
          <w:lang w:eastAsia="el-GR" w:bidi="el-GR"/>
        </w:rPr>
        <w:t>αριπιπραζόλη</w:t>
      </w:r>
      <w:proofErr w:type="spellEnd"/>
      <w:r w:rsidRPr="004F7CCE">
        <w:rPr>
          <w:rFonts w:ascii="Times New Roman" w:eastAsia="Times New Roman" w:hAnsi="Times New Roman" w:cs="Times New Roman"/>
          <w:color w:val="000000"/>
          <w:lang w:eastAsia="el-GR" w:bidi="el-GR"/>
        </w:rPr>
        <w:t xml:space="preserve"> ήταν ανώτερη του εικονικού φαρμάκου στη μεταβολή από την αρχική τιμή την εβδομάδα 4 και την εβδομάδα 12 στη συνολική βαθμολογία </w:t>
      </w:r>
      <w:r w:rsidRPr="004F7CCE">
        <w:rPr>
          <w:rFonts w:ascii="Times New Roman" w:eastAsia="Times New Roman" w:hAnsi="Times New Roman" w:cs="Times New Roman"/>
          <w:color w:val="000000"/>
          <w:lang w:val="en-US" w:bidi="en-US"/>
        </w:rPr>
        <w:t>Y</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MRS</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Σε μία </w:t>
      </w:r>
      <w:r w:rsidRPr="004F7CCE">
        <w:rPr>
          <w:rFonts w:ascii="Times New Roman" w:eastAsia="Times New Roman" w:hAnsi="Times New Roman" w:cs="Times New Roman"/>
          <w:color w:val="000000"/>
          <w:lang w:val="en-US" w:bidi="en-US"/>
        </w:rPr>
        <w:t>post</w:t>
      </w:r>
      <w:r w:rsidRPr="004F7CCE">
        <w:rPr>
          <w:rFonts w:ascii="Times New Roman" w:eastAsia="Times New Roman" w:hAnsi="Times New Roman" w:cs="Times New Roman"/>
          <w:color w:val="000000"/>
          <w:lang w:bidi="en-US"/>
        </w:rPr>
        <w:t>-</w:t>
      </w:r>
      <w:r w:rsidRPr="004F7CCE">
        <w:rPr>
          <w:rFonts w:ascii="Times New Roman" w:eastAsia="Times New Roman" w:hAnsi="Times New Roman" w:cs="Times New Roman"/>
          <w:color w:val="000000"/>
          <w:lang w:val="en-US" w:bidi="en-US"/>
        </w:rPr>
        <w:t>hoc</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ανάλυση, η βελτίωση σε σχέση με το εικονικό φάρμακο ήταν πιο έντονη στους ασθενείς με συνυπάρχουσα </w:t>
      </w:r>
      <w:r w:rsidRPr="004F7CCE">
        <w:rPr>
          <w:rFonts w:ascii="Times New Roman" w:eastAsia="Times New Roman" w:hAnsi="Times New Roman" w:cs="Times New Roman"/>
          <w:color w:val="000000"/>
          <w:lang w:val="en-US" w:bidi="en-US"/>
        </w:rPr>
        <w:t>ADHD</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σε σύγκριση με την ομάδα χωρίς </w:t>
      </w:r>
      <w:r w:rsidRPr="004F7CCE">
        <w:rPr>
          <w:rFonts w:ascii="Times New Roman" w:eastAsia="Times New Roman" w:hAnsi="Times New Roman" w:cs="Times New Roman"/>
          <w:color w:val="000000"/>
          <w:lang w:val="en-US" w:bidi="en-US"/>
        </w:rPr>
        <w:t>ADHD</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όπου δεν υπήρχε καμία διαφορά από το εικονικό φάρμακο. Δεν θεσπίστηκε πρόληψη της υποτροπής.</w:t>
      </w:r>
    </w:p>
    <w:p w:rsidR="00F641EB" w:rsidRPr="003A21D6" w:rsidRDefault="00F641EB" w:rsidP="002673C5">
      <w:pPr>
        <w:widowControl w:val="0"/>
        <w:spacing w:after="0" w:line="240" w:lineRule="auto"/>
        <w:rPr>
          <w:rFonts w:ascii="Times New Roman" w:eastAsia="Times New Roman" w:hAnsi="Times New Roman" w:cs="Times New Roman"/>
          <w:color w:val="000000"/>
          <w:highlight w:val="yellow"/>
          <w:lang w:eastAsia="el-GR" w:bidi="el-GR"/>
        </w:rPr>
      </w:pPr>
    </w:p>
    <w:p w:rsidR="00C01005" w:rsidRPr="004F7CCE" w:rsidRDefault="00C01005" w:rsidP="002673C5">
      <w:pPr>
        <w:widowControl w:val="0"/>
        <w:spacing w:after="0" w:line="240" w:lineRule="auto"/>
        <w:jc w:val="both"/>
        <w:rPr>
          <w:rFonts w:ascii="Times New Roman" w:hAnsi="Times New Roman" w:cs="Times New Roman"/>
          <w:b/>
        </w:rPr>
      </w:pPr>
      <w:r w:rsidRPr="004F7CCE">
        <w:rPr>
          <w:rFonts w:ascii="Times New Roman" w:hAnsi="Times New Roman" w:cs="Times New Roman"/>
          <w:b/>
        </w:rPr>
        <w:t xml:space="preserve">Πίνακας 1: Μέση βελτίωση από την αρχική τιμή βαθμολογίας </w:t>
      </w:r>
      <w:r w:rsidRPr="004F7CCE">
        <w:rPr>
          <w:rFonts w:ascii="Times New Roman" w:hAnsi="Times New Roman" w:cs="Times New Roman"/>
          <w:b/>
          <w:lang w:val="en-US" w:bidi="en-US"/>
        </w:rPr>
        <w:t>Y</w:t>
      </w:r>
      <w:r w:rsidR="00C10040" w:rsidRPr="004F7CCE">
        <w:rPr>
          <w:rFonts w:ascii="Times New Roman" w:hAnsi="Times New Roman" w:cs="Times New Roman"/>
          <w:b/>
          <w:lang w:bidi="en-US"/>
        </w:rPr>
        <w:t>-</w:t>
      </w:r>
      <w:r w:rsidRPr="004F7CCE">
        <w:rPr>
          <w:rFonts w:ascii="Times New Roman" w:hAnsi="Times New Roman" w:cs="Times New Roman"/>
          <w:b/>
          <w:lang w:val="en-US" w:bidi="en-US"/>
        </w:rPr>
        <w:t>MRS</w:t>
      </w:r>
      <w:r w:rsidRPr="004F7CCE">
        <w:rPr>
          <w:rFonts w:ascii="Times New Roman" w:hAnsi="Times New Roman" w:cs="Times New Roman"/>
          <w:b/>
          <w:lang w:bidi="en-US"/>
        </w:rPr>
        <w:t xml:space="preserve"> </w:t>
      </w:r>
      <w:r w:rsidRPr="004F7CCE">
        <w:rPr>
          <w:rFonts w:ascii="Times New Roman" w:hAnsi="Times New Roman" w:cs="Times New Roman"/>
          <w:b/>
        </w:rPr>
        <w:t>με συνυπάρχουσα ψυχιατρική νόσο</w:t>
      </w:r>
    </w:p>
    <w:p w:rsidR="00F641EB" w:rsidRPr="00C10040" w:rsidRDefault="00F641EB" w:rsidP="002673C5">
      <w:pPr>
        <w:widowControl w:val="0"/>
        <w:spacing w:after="0" w:line="240" w:lineRule="auto"/>
        <w:jc w:val="both"/>
        <w:rPr>
          <w:rFonts w:ascii="Times New Roman" w:eastAsia="Times New Roman" w:hAnsi="Times New Roman" w:cs="Times New Roman"/>
          <w:color w:val="000000"/>
          <w:highlight w:val="yellow"/>
          <w:lang w:eastAsia="el-GR" w:bidi="el-GR"/>
        </w:rPr>
      </w:pPr>
    </w:p>
    <w:tbl>
      <w:tblPr>
        <w:tblW w:w="9146" w:type="dxa"/>
        <w:tblInd w:w="10" w:type="dxa"/>
        <w:tblLayout w:type="fixed"/>
        <w:tblCellMar>
          <w:left w:w="10" w:type="dxa"/>
          <w:right w:w="10" w:type="dxa"/>
        </w:tblCellMar>
        <w:tblLook w:val="0000" w:firstRow="0" w:lastRow="0" w:firstColumn="0" w:lastColumn="0" w:noHBand="0" w:noVBand="0"/>
      </w:tblPr>
      <w:tblGrid>
        <w:gridCol w:w="2287"/>
        <w:gridCol w:w="1257"/>
        <w:gridCol w:w="1276"/>
        <w:gridCol w:w="1987"/>
        <w:gridCol w:w="1131"/>
        <w:gridCol w:w="1208"/>
      </w:tblGrid>
      <w:tr w:rsidR="00C01005" w:rsidRPr="004F7CCE" w:rsidTr="00C10040">
        <w:trPr>
          <w:trHeight w:hRule="exact" w:val="769"/>
        </w:trPr>
        <w:tc>
          <w:tcPr>
            <w:tcW w:w="228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ind w:left="132"/>
              <w:rPr>
                <w:rFonts w:ascii="Times New Roman" w:hAnsi="Times New Roman" w:cs="Times New Roman"/>
              </w:rPr>
            </w:pPr>
            <w:r w:rsidRPr="004F7CCE">
              <w:rPr>
                <w:rStyle w:val="22"/>
                <w:rFonts w:eastAsiaTheme="minorHAnsi"/>
              </w:rPr>
              <w:t>Με συνυπάρχουσα ψυχιατρική νόσο</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lang w:val="en-US" w:bidi="en-US"/>
              </w:rPr>
              <w:t>4</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12</w:t>
            </w:r>
          </w:p>
        </w:tc>
        <w:tc>
          <w:tcPr>
            <w:tcW w:w="198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ind w:left="132"/>
              <w:rPr>
                <w:rFonts w:ascii="Times New Roman" w:hAnsi="Times New Roman" w:cs="Times New Roman"/>
              </w:rPr>
            </w:pPr>
            <w:r w:rsidRPr="004F7CCE">
              <w:rPr>
                <w:rStyle w:val="22"/>
                <w:rFonts w:eastAsiaTheme="minorHAnsi"/>
              </w:rPr>
              <w:t xml:space="preserve">Με </w:t>
            </w:r>
            <w:r w:rsidRPr="004F7CCE">
              <w:rPr>
                <w:rStyle w:val="22"/>
                <w:rFonts w:eastAsiaTheme="minorHAnsi"/>
                <w:lang w:val="en-US" w:bidi="en-US"/>
              </w:rPr>
              <w:t>ADHD</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lang w:val="en-US" w:bidi="en-US"/>
              </w:rPr>
              <w:t>4</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lang w:val="en-US" w:bidi="en-US"/>
              </w:rPr>
              <w:t>12</w:t>
            </w:r>
          </w:p>
        </w:tc>
      </w:tr>
      <w:tr w:rsidR="00C01005" w:rsidRPr="004F7CCE" w:rsidTr="00C10040">
        <w:trPr>
          <w:trHeight w:hRule="exact" w:val="896"/>
        </w:trPr>
        <w:tc>
          <w:tcPr>
            <w:tcW w:w="22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Aripiprazole</w:t>
            </w:r>
            <w:r w:rsidR="00C01005" w:rsidRPr="004F7CCE">
              <w:rPr>
                <w:rStyle w:val="20"/>
                <w:rFonts w:eastAsiaTheme="minorHAnsi"/>
                <w:u w:val="none"/>
                <w:lang w:val="en-US" w:bidi="en-US"/>
              </w:rPr>
              <w:t xml:space="preserve"> </w:t>
            </w:r>
            <w:r w:rsidR="00C01005" w:rsidRPr="004F7CCE">
              <w:rPr>
                <w:rStyle w:val="20"/>
                <w:rFonts w:eastAsiaTheme="minorHAnsi"/>
                <w:u w:val="none"/>
              </w:rPr>
              <w:t xml:space="preserve">10 </w:t>
            </w:r>
            <w:r w:rsidR="00C01005" w:rsidRPr="004F7CCE">
              <w:rPr>
                <w:rStyle w:val="20"/>
                <w:rFonts w:eastAsiaTheme="minorHAnsi"/>
                <w:u w:val="none"/>
                <w:lang w:val="en-US" w:bidi="en-US"/>
              </w:rPr>
              <w:t xml:space="preserve">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 xml:space="preserve">(n </w:t>
            </w:r>
            <w:r w:rsidRPr="004F7CCE">
              <w:rPr>
                <w:rStyle w:val="20"/>
                <w:rFonts w:eastAsiaTheme="minorHAnsi"/>
                <w:u w:val="none"/>
              </w:rPr>
              <w:t>= 48)</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14,9</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15,1</w:t>
            </w:r>
          </w:p>
        </w:tc>
        <w:tc>
          <w:tcPr>
            <w:tcW w:w="19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 xml:space="preserve">Aripiprazole </w:t>
            </w:r>
            <w:r w:rsidR="00C01005" w:rsidRPr="004F7CCE">
              <w:rPr>
                <w:rStyle w:val="20"/>
                <w:rFonts w:eastAsiaTheme="minorHAnsi"/>
                <w:u w:val="none"/>
                <w:lang w:val="en-US" w:bidi="en-US"/>
              </w:rPr>
              <w:t xml:space="preserve">10 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 xml:space="preserve">(n </w:t>
            </w:r>
            <w:r w:rsidRPr="004F7CCE">
              <w:rPr>
                <w:rStyle w:val="20"/>
                <w:rFonts w:eastAsiaTheme="minorHAnsi"/>
                <w:u w:val="none"/>
              </w:rPr>
              <w:t>= 44)</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15,2</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15,6</w:t>
            </w:r>
          </w:p>
        </w:tc>
      </w:tr>
      <w:tr w:rsidR="00C01005" w:rsidRPr="004F7CCE" w:rsidTr="00C10040">
        <w:trPr>
          <w:trHeight w:hRule="exact" w:val="896"/>
        </w:trPr>
        <w:tc>
          <w:tcPr>
            <w:tcW w:w="22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Aripiprazole</w:t>
            </w:r>
            <w:r w:rsidR="00C01005" w:rsidRPr="004F7CCE">
              <w:rPr>
                <w:rStyle w:val="20"/>
                <w:rFonts w:eastAsiaTheme="minorHAnsi"/>
                <w:u w:val="none"/>
                <w:lang w:val="en-US" w:bidi="en-US"/>
              </w:rPr>
              <w:t xml:space="preserve"> 30 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51)</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16,7</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16,9</w:t>
            </w:r>
          </w:p>
        </w:tc>
        <w:tc>
          <w:tcPr>
            <w:tcW w:w="19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 xml:space="preserve">Aripiprazole </w:t>
            </w:r>
            <w:r w:rsidR="00C01005" w:rsidRPr="004F7CCE">
              <w:rPr>
                <w:rStyle w:val="20"/>
                <w:rFonts w:eastAsiaTheme="minorHAnsi"/>
                <w:u w:val="none"/>
                <w:lang w:val="en-US" w:bidi="en-US"/>
              </w:rPr>
              <w:t xml:space="preserve"> </w:t>
            </w:r>
            <w:r w:rsidR="00C01005" w:rsidRPr="004F7CCE">
              <w:rPr>
                <w:rStyle w:val="20"/>
                <w:rFonts w:eastAsiaTheme="minorHAnsi"/>
                <w:u w:val="none"/>
              </w:rPr>
              <w:t xml:space="preserve">30 </w:t>
            </w:r>
            <w:r w:rsidR="00C01005" w:rsidRPr="004F7CCE">
              <w:rPr>
                <w:rStyle w:val="20"/>
                <w:rFonts w:eastAsiaTheme="minorHAnsi"/>
                <w:u w:val="none"/>
                <w:lang w:val="en-US" w:bidi="en-US"/>
              </w:rPr>
              <w:t xml:space="preserve">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48)</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15,9</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16,7</w:t>
            </w:r>
          </w:p>
        </w:tc>
      </w:tr>
      <w:tr w:rsidR="00C01005" w:rsidRPr="004F7CCE" w:rsidTr="00C10040">
        <w:trPr>
          <w:trHeight w:hRule="exact" w:val="896"/>
        </w:trPr>
        <w:tc>
          <w:tcPr>
            <w:tcW w:w="2287" w:type="dxa"/>
            <w:tcBorders>
              <w:top w:val="single" w:sz="4" w:space="0" w:color="auto"/>
              <w:left w:val="single" w:sz="4" w:space="0" w:color="auto"/>
            </w:tcBorders>
            <w:shd w:val="clear" w:color="auto" w:fill="FFFFFF"/>
            <w:vAlign w:val="center"/>
          </w:tcPr>
          <w:p w:rsidR="00AE0346" w:rsidRPr="004F7CCE" w:rsidRDefault="00C01005" w:rsidP="002673C5">
            <w:pPr>
              <w:widowControl w:val="0"/>
              <w:spacing w:after="0" w:line="240" w:lineRule="auto"/>
              <w:ind w:left="132"/>
              <w:rPr>
                <w:rStyle w:val="20"/>
                <w:rFonts w:eastAsiaTheme="minorHAnsi"/>
                <w:u w:val="none"/>
                <w:lang w:val="en-US"/>
              </w:rPr>
            </w:pPr>
            <w:r w:rsidRPr="004F7CCE">
              <w:rPr>
                <w:rStyle w:val="20"/>
                <w:rFonts w:eastAsiaTheme="minorHAnsi"/>
                <w:u w:val="none"/>
              </w:rPr>
              <w:t xml:space="preserve">Εικονικό φάρμακο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 xml:space="preserve">(n = </w:t>
            </w:r>
            <w:r w:rsidRPr="004F7CCE">
              <w:rPr>
                <w:rStyle w:val="20"/>
                <w:rFonts w:eastAsiaTheme="minorHAnsi"/>
                <w:u w:val="none"/>
              </w:rPr>
              <w:t>52)</w:t>
            </w:r>
            <w:r w:rsidRPr="004F7CCE">
              <w:rPr>
                <w:rStyle w:val="20"/>
                <w:rFonts w:eastAsiaTheme="minorHAnsi"/>
                <w:u w:val="none"/>
                <w:vertAlign w:val="superscript"/>
              </w:rPr>
              <w:t>α</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7,0</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8,2</w:t>
            </w:r>
          </w:p>
        </w:tc>
        <w:tc>
          <w:tcPr>
            <w:tcW w:w="1987" w:type="dxa"/>
            <w:tcBorders>
              <w:top w:val="single" w:sz="4" w:space="0" w:color="auto"/>
              <w:left w:val="single" w:sz="4" w:space="0" w:color="auto"/>
            </w:tcBorders>
            <w:shd w:val="clear" w:color="auto" w:fill="FFFFFF"/>
            <w:vAlign w:val="center"/>
          </w:tcPr>
          <w:p w:rsidR="00AE0346" w:rsidRPr="004F7CCE" w:rsidRDefault="00C01005" w:rsidP="002673C5">
            <w:pPr>
              <w:widowControl w:val="0"/>
              <w:spacing w:after="0" w:line="240" w:lineRule="auto"/>
              <w:ind w:left="132"/>
              <w:rPr>
                <w:rStyle w:val="20"/>
                <w:rFonts w:eastAsiaTheme="minorHAnsi"/>
                <w:u w:val="none"/>
                <w:lang w:val="en-US"/>
              </w:rPr>
            </w:pPr>
            <w:r w:rsidRPr="004F7CCE">
              <w:rPr>
                <w:rStyle w:val="20"/>
                <w:rFonts w:eastAsiaTheme="minorHAnsi"/>
                <w:u w:val="none"/>
              </w:rPr>
              <w:t xml:space="preserve">Εικονικό φάρμακο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 xml:space="preserve">(n = </w:t>
            </w:r>
            <w:r w:rsidRPr="004F7CCE">
              <w:rPr>
                <w:rStyle w:val="20"/>
                <w:rFonts w:eastAsiaTheme="minorHAnsi"/>
                <w:u w:val="none"/>
              </w:rPr>
              <w:t>47)</w:t>
            </w:r>
            <w:r w:rsidRPr="004F7CCE">
              <w:rPr>
                <w:rStyle w:val="20"/>
                <w:rFonts w:eastAsiaTheme="minorHAnsi"/>
                <w:u w:val="none"/>
                <w:vertAlign w:val="superscript"/>
              </w:rPr>
              <w:t>β</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6,3</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7,0</w:t>
            </w:r>
          </w:p>
        </w:tc>
      </w:tr>
      <w:tr w:rsidR="00C01005" w:rsidRPr="004F7CCE" w:rsidTr="00C10040">
        <w:trPr>
          <w:trHeight w:hRule="exact" w:val="769"/>
        </w:trPr>
        <w:tc>
          <w:tcPr>
            <w:tcW w:w="228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ind w:left="132"/>
              <w:rPr>
                <w:rFonts w:ascii="Times New Roman" w:hAnsi="Times New Roman" w:cs="Times New Roman"/>
                <w:b/>
              </w:rPr>
            </w:pPr>
            <w:r w:rsidRPr="004F7CCE">
              <w:rPr>
                <w:rStyle w:val="22"/>
                <w:rFonts w:eastAsiaTheme="minorHAnsi"/>
              </w:rPr>
              <w:t>Χωρίς συνυπάρχουσα ψυχιατρική νόσο</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4</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12</w:t>
            </w:r>
          </w:p>
        </w:tc>
        <w:tc>
          <w:tcPr>
            <w:tcW w:w="198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ind w:left="132"/>
              <w:rPr>
                <w:rFonts w:ascii="Times New Roman" w:hAnsi="Times New Roman" w:cs="Times New Roman"/>
                <w:b/>
              </w:rPr>
            </w:pPr>
            <w:r w:rsidRPr="004F7CCE">
              <w:rPr>
                <w:rStyle w:val="22"/>
                <w:rFonts w:eastAsiaTheme="minorHAnsi"/>
              </w:rPr>
              <w:t xml:space="preserve">Χωρίς </w:t>
            </w:r>
            <w:r w:rsidRPr="004F7CCE">
              <w:rPr>
                <w:rStyle w:val="22"/>
                <w:rFonts w:eastAsiaTheme="minorHAnsi"/>
                <w:lang w:val="en-US" w:bidi="en-US"/>
              </w:rPr>
              <w:t>ADHD</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lang w:val="en-US" w:bidi="en-US"/>
              </w:rPr>
              <w:t>4</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Εβδομάδα</w:t>
            </w:r>
          </w:p>
          <w:p w:rsidR="00C01005" w:rsidRPr="004F7CCE" w:rsidRDefault="00C01005" w:rsidP="002673C5">
            <w:pPr>
              <w:widowControl w:val="0"/>
              <w:spacing w:after="0" w:line="240" w:lineRule="auto"/>
              <w:jc w:val="center"/>
              <w:rPr>
                <w:rFonts w:ascii="Times New Roman" w:hAnsi="Times New Roman" w:cs="Times New Roman"/>
                <w:b/>
              </w:rPr>
            </w:pPr>
            <w:r w:rsidRPr="004F7CCE">
              <w:rPr>
                <w:rStyle w:val="20"/>
                <w:rFonts w:eastAsiaTheme="minorHAnsi"/>
                <w:b/>
                <w:u w:val="none"/>
              </w:rPr>
              <w:t>12</w:t>
            </w:r>
          </w:p>
        </w:tc>
      </w:tr>
      <w:tr w:rsidR="00C01005" w:rsidRPr="004F7CCE" w:rsidTr="00C10040">
        <w:trPr>
          <w:trHeight w:hRule="exact" w:val="891"/>
        </w:trPr>
        <w:tc>
          <w:tcPr>
            <w:tcW w:w="2287" w:type="dxa"/>
            <w:tcBorders>
              <w:top w:val="single" w:sz="4" w:space="0" w:color="auto"/>
              <w:left w:val="single" w:sz="4" w:space="0" w:color="auto"/>
            </w:tcBorders>
            <w:shd w:val="clear" w:color="auto" w:fill="FFFFFF"/>
            <w:vAlign w:val="center"/>
          </w:tcPr>
          <w:p w:rsidR="00D06CC6" w:rsidRPr="004F7CCE" w:rsidRDefault="00D7458F" w:rsidP="002673C5">
            <w:pPr>
              <w:widowControl w:val="0"/>
              <w:spacing w:after="0" w:line="240" w:lineRule="auto"/>
              <w:ind w:left="132"/>
              <w:rPr>
                <w:rStyle w:val="20"/>
                <w:rFonts w:eastAsiaTheme="minorHAnsi"/>
                <w:u w:val="none"/>
                <w:lang w:bidi="en-US"/>
              </w:rPr>
            </w:pPr>
            <w:r w:rsidRPr="004F7CCE">
              <w:rPr>
                <w:rStyle w:val="20"/>
                <w:rFonts w:eastAsiaTheme="minorHAnsi"/>
                <w:u w:val="none"/>
                <w:lang w:val="en-US" w:bidi="en-US"/>
              </w:rPr>
              <w:t>Aripiprazole</w:t>
            </w:r>
            <w:r w:rsidR="00C01005" w:rsidRPr="004F7CCE">
              <w:rPr>
                <w:rStyle w:val="20"/>
                <w:rFonts w:eastAsiaTheme="minorHAnsi"/>
                <w:u w:val="none"/>
                <w:lang w:val="en-US" w:bidi="en-US"/>
              </w:rPr>
              <w:t xml:space="preserve"> </w:t>
            </w:r>
            <w:r w:rsidR="00C01005" w:rsidRPr="004F7CCE">
              <w:rPr>
                <w:rStyle w:val="20"/>
                <w:rFonts w:eastAsiaTheme="minorHAnsi"/>
                <w:u w:val="none"/>
              </w:rPr>
              <w:t xml:space="preserve">10 </w:t>
            </w:r>
            <w:r w:rsidR="00C01005" w:rsidRPr="004F7CCE">
              <w:rPr>
                <w:rStyle w:val="20"/>
                <w:rFonts w:eastAsiaTheme="minorHAnsi"/>
                <w:u w:val="none"/>
                <w:lang w:val="en-US" w:bidi="en-US"/>
              </w:rPr>
              <w:t>mg</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 xml:space="preserve"> (n = 27)</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12,8</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15,9</w:t>
            </w:r>
          </w:p>
        </w:tc>
        <w:tc>
          <w:tcPr>
            <w:tcW w:w="19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Aripiprazole</w:t>
            </w:r>
            <w:r w:rsidR="00C01005" w:rsidRPr="004F7CCE">
              <w:rPr>
                <w:rStyle w:val="20"/>
                <w:rFonts w:eastAsiaTheme="minorHAnsi"/>
                <w:u w:val="none"/>
                <w:lang w:val="en-US" w:bidi="en-US"/>
              </w:rPr>
              <w:t xml:space="preserve"> 10 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37)</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12,7</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15,7</w:t>
            </w:r>
          </w:p>
        </w:tc>
      </w:tr>
      <w:tr w:rsidR="00C01005" w:rsidRPr="004F7CCE" w:rsidTr="00C10040">
        <w:trPr>
          <w:trHeight w:hRule="exact" w:val="896"/>
        </w:trPr>
        <w:tc>
          <w:tcPr>
            <w:tcW w:w="2287" w:type="dxa"/>
            <w:tcBorders>
              <w:top w:val="single" w:sz="4" w:space="0" w:color="auto"/>
              <w:left w:val="single" w:sz="4" w:space="0" w:color="auto"/>
            </w:tcBorders>
            <w:shd w:val="clear" w:color="auto" w:fill="FFFFFF"/>
            <w:vAlign w:val="center"/>
          </w:tcPr>
          <w:p w:rsidR="00D06CC6" w:rsidRPr="004F7CCE" w:rsidRDefault="00D7458F" w:rsidP="002673C5">
            <w:pPr>
              <w:widowControl w:val="0"/>
              <w:spacing w:after="0" w:line="240" w:lineRule="auto"/>
              <w:ind w:left="132"/>
              <w:rPr>
                <w:rStyle w:val="20"/>
                <w:rFonts w:eastAsiaTheme="minorHAnsi"/>
                <w:u w:val="none"/>
                <w:lang w:bidi="en-US"/>
              </w:rPr>
            </w:pPr>
            <w:r w:rsidRPr="004F7CCE">
              <w:rPr>
                <w:rStyle w:val="20"/>
                <w:rFonts w:eastAsiaTheme="minorHAnsi"/>
                <w:u w:val="none"/>
                <w:lang w:val="en-US" w:bidi="en-US"/>
              </w:rPr>
              <w:t xml:space="preserve">Aripiprazole </w:t>
            </w:r>
            <w:r w:rsidR="00C01005" w:rsidRPr="004F7CCE">
              <w:rPr>
                <w:rStyle w:val="20"/>
                <w:rFonts w:eastAsiaTheme="minorHAnsi"/>
                <w:u w:val="none"/>
                <w:lang w:val="en-US" w:bidi="en-US"/>
              </w:rPr>
              <w:t xml:space="preserve">30 mg </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25)</w:t>
            </w:r>
          </w:p>
        </w:tc>
        <w:tc>
          <w:tcPr>
            <w:tcW w:w="1257"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15,3</w:t>
            </w:r>
          </w:p>
        </w:tc>
        <w:tc>
          <w:tcPr>
            <w:tcW w:w="1276"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14,7</w:t>
            </w:r>
          </w:p>
        </w:tc>
        <w:tc>
          <w:tcPr>
            <w:tcW w:w="1987" w:type="dxa"/>
            <w:tcBorders>
              <w:top w:val="single" w:sz="4" w:space="0" w:color="auto"/>
              <w:left w:val="single" w:sz="4" w:space="0" w:color="auto"/>
            </w:tcBorders>
            <w:shd w:val="clear" w:color="auto" w:fill="FFFFFF"/>
            <w:vAlign w:val="center"/>
          </w:tcPr>
          <w:p w:rsidR="00AE0346" w:rsidRPr="004F7CCE" w:rsidRDefault="00D7458F" w:rsidP="002673C5">
            <w:pPr>
              <w:widowControl w:val="0"/>
              <w:spacing w:after="0" w:line="240" w:lineRule="auto"/>
              <w:ind w:left="132"/>
              <w:rPr>
                <w:rStyle w:val="20"/>
                <w:rFonts w:eastAsiaTheme="minorHAnsi"/>
                <w:u w:val="none"/>
                <w:lang w:val="en-US" w:bidi="en-US"/>
              </w:rPr>
            </w:pPr>
            <w:r w:rsidRPr="004F7CCE">
              <w:rPr>
                <w:rStyle w:val="20"/>
                <w:rFonts w:eastAsiaTheme="minorHAnsi"/>
                <w:u w:val="none"/>
                <w:lang w:val="en-US" w:bidi="en-US"/>
              </w:rPr>
              <w:t>Aripiprazole</w:t>
            </w:r>
            <w:r w:rsidR="00C01005" w:rsidRPr="004F7CCE">
              <w:rPr>
                <w:rStyle w:val="20"/>
                <w:rFonts w:eastAsiaTheme="minorHAnsi"/>
                <w:u w:val="none"/>
                <w:lang w:val="en-US" w:bidi="en-US"/>
              </w:rPr>
              <w:t xml:space="preserve"> 30 mg</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30)</w:t>
            </w:r>
          </w:p>
        </w:tc>
        <w:tc>
          <w:tcPr>
            <w:tcW w:w="1131" w:type="dxa"/>
            <w:tcBorders>
              <w:top w:val="single" w:sz="4" w:space="0" w:color="auto"/>
              <w:lef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14,6</w:t>
            </w:r>
          </w:p>
        </w:tc>
        <w:tc>
          <w:tcPr>
            <w:tcW w:w="1208" w:type="dxa"/>
            <w:tcBorders>
              <w:top w:val="single" w:sz="4" w:space="0" w:color="auto"/>
              <w:left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13,4</w:t>
            </w:r>
          </w:p>
        </w:tc>
      </w:tr>
      <w:tr w:rsidR="00C01005" w:rsidRPr="004F7CCE" w:rsidTr="00C10040">
        <w:trPr>
          <w:trHeight w:hRule="exact" w:val="896"/>
        </w:trPr>
        <w:tc>
          <w:tcPr>
            <w:tcW w:w="2287" w:type="dxa"/>
            <w:tcBorders>
              <w:top w:val="single" w:sz="4" w:space="0" w:color="auto"/>
              <w:left w:val="single" w:sz="4" w:space="0" w:color="auto"/>
              <w:bottom w:val="single" w:sz="4" w:space="0" w:color="auto"/>
            </w:tcBorders>
            <w:shd w:val="clear" w:color="auto" w:fill="FFFFFF"/>
            <w:vAlign w:val="center"/>
          </w:tcPr>
          <w:p w:rsidR="00D06CC6" w:rsidRPr="004F7CCE" w:rsidRDefault="00C01005" w:rsidP="002673C5">
            <w:pPr>
              <w:widowControl w:val="0"/>
              <w:spacing w:after="0" w:line="240" w:lineRule="auto"/>
              <w:ind w:left="132"/>
              <w:rPr>
                <w:rStyle w:val="20"/>
                <w:rFonts w:eastAsiaTheme="minorHAnsi"/>
                <w:u w:val="none"/>
              </w:rPr>
            </w:pPr>
            <w:r w:rsidRPr="004F7CCE">
              <w:rPr>
                <w:rStyle w:val="20"/>
                <w:rFonts w:eastAsiaTheme="minorHAnsi"/>
                <w:u w:val="none"/>
              </w:rPr>
              <w:t>Εικονικό φάρμακο</w:t>
            </w:r>
          </w:p>
          <w:p w:rsidR="00C01005" w:rsidRPr="004F7CCE" w:rsidRDefault="00C01005" w:rsidP="002673C5">
            <w:pPr>
              <w:widowControl w:val="0"/>
              <w:spacing w:after="0" w:line="240" w:lineRule="auto"/>
              <w:ind w:left="132"/>
              <w:rPr>
                <w:rFonts w:ascii="Times New Roman" w:hAnsi="Times New Roman" w:cs="Times New Roman"/>
              </w:rPr>
            </w:pPr>
            <w:r w:rsidRPr="004F7CCE">
              <w:rPr>
                <w:rStyle w:val="20"/>
                <w:rFonts w:eastAsiaTheme="minorHAnsi"/>
                <w:u w:val="none"/>
                <w:lang w:val="en-US" w:bidi="en-US"/>
              </w:rPr>
              <w:t>(n = 18)</w:t>
            </w:r>
          </w:p>
        </w:tc>
        <w:tc>
          <w:tcPr>
            <w:tcW w:w="1257" w:type="dxa"/>
            <w:tcBorders>
              <w:top w:val="single" w:sz="4" w:space="0" w:color="auto"/>
              <w:left w:val="single" w:sz="4" w:space="0" w:color="auto"/>
              <w:bottom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9,4</w:t>
            </w:r>
          </w:p>
        </w:tc>
        <w:tc>
          <w:tcPr>
            <w:tcW w:w="1276" w:type="dxa"/>
            <w:tcBorders>
              <w:top w:val="single" w:sz="4" w:space="0" w:color="auto"/>
              <w:left w:val="single" w:sz="4" w:space="0" w:color="auto"/>
              <w:bottom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9,7</w:t>
            </w:r>
          </w:p>
        </w:tc>
        <w:tc>
          <w:tcPr>
            <w:tcW w:w="1987" w:type="dxa"/>
            <w:tcBorders>
              <w:top w:val="single" w:sz="4" w:space="0" w:color="auto"/>
              <w:left w:val="single" w:sz="4" w:space="0" w:color="auto"/>
              <w:bottom w:val="single" w:sz="4" w:space="0" w:color="auto"/>
            </w:tcBorders>
            <w:shd w:val="clear" w:color="auto" w:fill="FFFFFF"/>
            <w:vAlign w:val="center"/>
          </w:tcPr>
          <w:p w:rsidR="00C01005" w:rsidRPr="004F7CCE" w:rsidRDefault="002B60A3" w:rsidP="002673C5">
            <w:pPr>
              <w:widowControl w:val="0"/>
              <w:spacing w:after="0" w:line="240" w:lineRule="auto"/>
              <w:ind w:left="132"/>
              <w:rPr>
                <w:rFonts w:ascii="Times New Roman" w:hAnsi="Times New Roman" w:cs="Times New Roman"/>
              </w:rPr>
            </w:pPr>
            <w:r w:rsidRPr="004F7CCE">
              <w:rPr>
                <w:vertAlign w:val="superscript"/>
              </w:rPr>
              <w:t>β</w:t>
            </w:r>
            <w:r w:rsidRPr="004F7CCE">
              <w:t xml:space="preserve"> </w:t>
            </w:r>
            <w:r w:rsidRPr="004F7CCE">
              <w:rPr>
                <w:lang w:val="en-US" w:bidi="en-US"/>
              </w:rPr>
              <w:t xml:space="preserve">n </w:t>
            </w:r>
            <w:r w:rsidRPr="004F7CCE">
              <w:t>= 46 στην Εβδομάδα 4</w:t>
            </w:r>
          </w:p>
        </w:tc>
        <w:tc>
          <w:tcPr>
            <w:tcW w:w="1131" w:type="dxa"/>
            <w:tcBorders>
              <w:top w:val="single" w:sz="4" w:space="0" w:color="auto"/>
              <w:left w:val="single" w:sz="4" w:space="0" w:color="auto"/>
              <w:bottom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lang w:val="en-US" w:bidi="en-US"/>
              </w:rPr>
              <w:t>9,9</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C01005" w:rsidRPr="004F7CCE" w:rsidRDefault="00C01005" w:rsidP="002673C5">
            <w:pPr>
              <w:widowControl w:val="0"/>
              <w:spacing w:after="0" w:line="240" w:lineRule="auto"/>
              <w:jc w:val="center"/>
              <w:rPr>
                <w:rFonts w:ascii="Times New Roman" w:hAnsi="Times New Roman" w:cs="Times New Roman"/>
              </w:rPr>
            </w:pPr>
            <w:r w:rsidRPr="004F7CCE">
              <w:rPr>
                <w:rStyle w:val="20"/>
                <w:rFonts w:eastAsiaTheme="minorHAnsi"/>
                <w:u w:val="none"/>
              </w:rPr>
              <w:t>10,0</w:t>
            </w:r>
          </w:p>
        </w:tc>
      </w:tr>
      <w:tr w:rsidR="00F641EB" w:rsidRPr="00F641EB" w:rsidTr="00C10040">
        <w:trPr>
          <w:trHeight w:hRule="exact" w:val="896"/>
        </w:trPr>
        <w:tc>
          <w:tcPr>
            <w:tcW w:w="3544" w:type="dxa"/>
            <w:gridSpan w:val="2"/>
            <w:tcBorders>
              <w:top w:val="single" w:sz="4" w:space="0" w:color="auto"/>
            </w:tcBorders>
            <w:shd w:val="clear" w:color="auto" w:fill="FFFFFF"/>
            <w:vAlign w:val="center"/>
          </w:tcPr>
          <w:p w:rsidR="00F641EB" w:rsidRPr="004F7CCE" w:rsidRDefault="00F641EB" w:rsidP="002673C5">
            <w:pPr>
              <w:widowControl w:val="0"/>
              <w:spacing w:after="0" w:line="240" w:lineRule="auto"/>
              <w:ind w:left="132"/>
              <w:jc w:val="both"/>
              <w:rPr>
                <w:rStyle w:val="20"/>
                <w:rFonts w:eastAsiaTheme="minorHAnsi"/>
                <w:u w:val="none"/>
                <w:lang w:bidi="en-US"/>
              </w:rPr>
            </w:pPr>
            <w:r w:rsidRPr="004F7CCE">
              <w:rPr>
                <w:rStyle w:val="20"/>
                <w:rFonts w:eastAsiaTheme="minorHAnsi"/>
                <w:u w:val="none"/>
                <w:vertAlign w:val="superscript"/>
              </w:rPr>
              <w:t>α</w:t>
            </w:r>
            <w:r w:rsidRPr="004F7CCE">
              <w:rPr>
                <w:rStyle w:val="20"/>
                <w:rFonts w:eastAsiaTheme="minorHAnsi"/>
                <w:u w:val="none"/>
              </w:rPr>
              <w:t xml:space="preserve"> </w:t>
            </w:r>
            <w:r w:rsidRPr="004F7CCE">
              <w:rPr>
                <w:rStyle w:val="20"/>
                <w:rFonts w:eastAsiaTheme="minorHAnsi"/>
                <w:u w:val="none"/>
                <w:lang w:val="en-US" w:bidi="en-US"/>
              </w:rPr>
              <w:t>n</w:t>
            </w:r>
            <w:r w:rsidRPr="004F7CCE">
              <w:rPr>
                <w:rStyle w:val="20"/>
                <w:rFonts w:eastAsiaTheme="minorHAnsi"/>
                <w:u w:val="none"/>
                <w:lang w:bidi="en-US"/>
              </w:rPr>
              <w:t xml:space="preserve"> = 51 </w:t>
            </w:r>
            <w:r w:rsidRPr="004F7CCE">
              <w:rPr>
                <w:rStyle w:val="20"/>
                <w:rFonts w:eastAsiaTheme="minorHAnsi"/>
                <w:u w:val="none"/>
              </w:rPr>
              <w:t xml:space="preserve">στην Εβδομάδα </w:t>
            </w:r>
            <w:r w:rsidRPr="004F7CCE">
              <w:rPr>
                <w:rStyle w:val="20"/>
                <w:rFonts w:eastAsiaTheme="minorHAnsi"/>
                <w:u w:val="none"/>
                <w:lang w:bidi="en-US"/>
              </w:rPr>
              <w:t>4</w:t>
            </w:r>
          </w:p>
          <w:p w:rsidR="00F641EB" w:rsidRPr="004F7CCE" w:rsidRDefault="00F641EB" w:rsidP="002673C5">
            <w:pPr>
              <w:widowControl w:val="0"/>
              <w:spacing w:after="0" w:line="240" w:lineRule="auto"/>
              <w:ind w:left="132"/>
              <w:jc w:val="both"/>
              <w:rPr>
                <w:rStyle w:val="20"/>
                <w:rFonts w:eastAsiaTheme="minorHAnsi"/>
                <w:u w:val="none"/>
              </w:rPr>
            </w:pPr>
            <w:r w:rsidRPr="004F7CCE">
              <w:rPr>
                <w:rFonts w:ascii="Times New Roman" w:hAnsi="Times New Roman" w:cs="Times New Roman"/>
                <w:vertAlign w:val="superscript"/>
              </w:rPr>
              <w:t>β</w:t>
            </w:r>
            <w:r w:rsidRPr="004F7CCE">
              <w:rPr>
                <w:rFonts w:ascii="Times New Roman" w:hAnsi="Times New Roman" w:cs="Times New Roman"/>
              </w:rPr>
              <w:t xml:space="preserve"> </w:t>
            </w:r>
            <w:r w:rsidRPr="004F7CCE">
              <w:rPr>
                <w:rFonts w:ascii="Times New Roman" w:hAnsi="Times New Roman" w:cs="Times New Roman"/>
                <w:lang w:val="en-US" w:bidi="en-US"/>
              </w:rPr>
              <w:t>n</w:t>
            </w:r>
            <w:r w:rsidRPr="004F7CCE">
              <w:rPr>
                <w:rFonts w:ascii="Times New Roman" w:hAnsi="Times New Roman" w:cs="Times New Roman"/>
                <w:lang w:bidi="en-US"/>
              </w:rPr>
              <w:t xml:space="preserve"> </w:t>
            </w:r>
            <w:r w:rsidRPr="004F7CCE">
              <w:rPr>
                <w:rFonts w:ascii="Times New Roman" w:hAnsi="Times New Roman" w:cs="Times New Roman"/>
              </w:rPr>
              <w:t>= 46 στην Εβδομάδα 4</w:t>
            </w:r>
          </w:p>
        </w:tc>
        <w:tc>
          <w:tcPr>
            <w:tcW w:w="1276" w:type="dxa"/>
            <w:tcBorders>
              <w:top w:val="single" w:sz="4" w:space="0" w:color="auto"/>
            </w:tcBorders>
            <w:shd w:val="clear" w:color="auto" w:fill="FFFFFF"/>
            <w:vAlign w:val="center"/>
          </w:tcPr>
          <w:p w:rsidR="00F641EB" w:rsidRPr="004F7CCE" w:rsidRDefault="00F641EB" w:rsidP="002673C5">
            <w:pPr>
              <w:widowControl w:val="0"/>
              <w:spacing w:after="0" w:line="240" w:lineRule="auto"/>
              <w:jc w:val="center"/>
              <w:rPr>
                <w:rStyle w:val="20"/>
                <w:rFonts w:eastAsiaTheme="minorHAnsi"/>
                <w:u w:val="none"/>
              </w:rPr>
            </w:pPr>
          </w:p>
        </w:tc>
        <w:tc>
          <w:tcPr>
            <w:tcW w:w="1987" w:type="dxa"/>
            <w:tcBorders>
              <w:top w:val="single" w:sz="4" w:space="0" w:color="auto"/>
            </w:tcBorders>
            <w:shd w:val="clear" w:color="auto" w:fill="FFFFFF"/>
            <w:vAlign w:val="center"/>
          </w:tcPr>
          <w:p w:rsidR="00F641EB" w:rsidRPr="004F7CCE" w:rsidRDefault="00F641EB" w:rsidP="002673C5">
            <w:pPr>
              <w:widowControl w:val="0"/>
              <w:spacing w:after="0" w:line="240" w:lineRule="auto"/>
              <w:ind w:left="186"/>
              <w:rPr>
                <w:rStyle w:val="20"/>
                <w:rFonts w:eastAsiaTheme="minorHAnsi"/>
                <w:u w:val="none"/>
              </w:rPr>
            </w:pPr>
          </w:p>
        </w:tc>
        <w:tc>
          <w:tcPr>
            <w:tcW w:w="1131" w:type="dxa"/>
            <w:tcBorders>
              <w:top w:val="single" w:sz="4" w:space="0" w:color="auto"/>
            </w:tcBorders>
            <w:shd w:val="clear" w:color="auto" w:fill="FFFFFF"/>
            <w:vAlign w:val="center"/>
          </w:tcPr>
          <w:p w:rsidR="00F641EB" w:rsidRPr="004F7CCE" w:rsidRDefault="00F641EB" w:rsidP="002673C5">
            <w:pPr>
              <w:widowControl w:val="0"/>
              <w:spacing w:after="0" w:line="240" w:lineRule="auto"/>
              <w:jc w:val="center"/>
              <w:rPr>
                <w:rStyle w:val="20"/>
                <w:rFonts w:eastAsiaTheme="minorHAnsi"/>
                <w:u w:val="none"/>
                <w:lang w:bidi="en-US"/>
              </w:rPr>
            </w:pPr>
          </w:p>
        </w:tc>
        <w:tc>
          <w:tcPr>
            <w:tcW w:w="1208" w:type="dxa"/>
            <w:tcBorders>
              <w:top w:val="single" w:sz="4" w:space="0" w:color="auto"/>
            </w:tcBorders>
            <w:shd w:val="clear" w:color="auto" w:fill="FFFFFF"/>
            <w:vAlign w:val="center"/>
          </w:tcPr>
          <w:p w:rsidR="00F641EB" w:rsidRPr="004F7CCE" w:rsidRDefault="00F641EB" w:rsidP="002673C5">
            <w:pPr>
              <w:widowControl w:val="0"/>
              <w:spacing w:after="0" w:line="240" w:lineRule="auto"/>
              <w:jc w:val="center"/>
              <w:rPr>
                <w:rStyle w:val="20"/>
                <w:rFonts w:eastAsiaTheme="minorHAnsi"/>
                <w:u w:val="none"/>
              </w:rPr>
            </w:pPr>
          </w:p>
        </w:tc>
      </w:tr>
    </w:tbl>
    <w:p w:rsidR="00C01005" w:rsidRPr="00F641EB" w:rsidRDefault="00C01005" w:rsidP="002673C5">
      <w:pPr>
        <w:widowControl w:val="0"/>
        <w:spacing w:after="0" w:line="240" w:lineRule="auto"/>
        <w:rPr>
          <w:rFonts w:ascii="Times New Roman" w:hAnsi="Times New Roman" w:cs="Times New Roman"/>
          <w:i/>
          <w:highlight w:val="yellow"/>
        </w:rPr>
      </w:pP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4F7CCE">
        <w:rPr>
          <w:rFonts w:ascii="Times New Roman" w:eastAsia="Times New Roman" w:hAnsi="Times New Roman" w:cs="Times New Roman"/>
          <w:color w:val="000000"/>
          <w:lang w:eastAsia="el-GR" w:bidi="el-GR"/>
        </w:rPr>
        <w:t xml:space="preserve">Οι πιο κοινές εμφανιζόμενες ανεπιθύμητες ενέργειες στους ασθενείς που λαμβάνουν θεραπεία με 30 </w:t>
      </w:r>
      <w:r w:rsidRPr="004F7CCE">
        <w:rPr>
          <w:rFonts w:ascii="Times New Roman" w:eastAsia="Times New Roman" w:hAnsi="Times New Roman" w:cs="Times New Roman"/>
          <w:color w:val="000000"/>
          <w:lang w:val="en-US" w:bidi="en-US"/>
        </w:rPr>
        <w:t>mg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ήταν </w:t>
      </w:r>
      <w:proofErr w:type="spellStart"/>
      <w:r w:rsidRPr="004F7CCE">
        <w:rPr>
          <w:rFonts w:ascii="Times New Roman" w:eastAsia="Times New Roman" w:hAnsi="Times New Roman" w:cs="Times New Roman"/>
          <w:color w:val="000000"/>
          <w:lang w:eastAsia="el-GR" w:bidi="el-GR"/>
        </w:rPr>
        <w:t>εξωπυραμιδική</w:t>
      </w:r>
      <w:proofErr w:type="spellEnd"/>
      <w:r w:rsidRPr="004F7CCE">
        <w:rPr>
          <w:rFonts w:ascii="Times New Roman" w:eastAsia="Times New Roman" w:hAnsi="Times New Roman" w:cs="Times New Roman"/>
          <w:color w:val="000000"/>
          <w:lang w:eastAsia="el-GR" w:bidi="el-GR"/>
        </w:rPr>
        <w:t xml:space="preserve"> διαταραχή (28,3 %), υπνηλία (27,3 %), κεφαλαλγία (23,2 %), και ναυτία (14,1 %). Η μέση αύξηση του σωματικού βάρους σε διάστημα θεραπείας 30 εβδομάδων ήταν 2,9 </w:t>
      </w:r>
      <w:r w:rsidRPr="004F7CCE">
        <w:rPr>
          <w:rFonts w:ascii="Times New Roman" w:eastAsia="Times New Roman" w:hAnsi="Times New Roman" w:cs="Times New Roman"/>
          <w:color w:val="000000"/>
          <w:lang w:val="en-US" w:bidi="en-US"/>
        </w:rPr>
        <w:t>kg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 xml:space="preserve">σε σύγκριση με 0,98 </w:t>
      </w:r>
      <w:r w:rsidRPr="004F7CCE">
        <w:rPr>
          <w:rFonts w:ascii="Times New Roman" w:eastAsia="Times New Roman" w:hAnsi="Times New Roman" w:cs="Times New Roman"/>
          <w:color w:val="000000"/>
          <w:lang w:val="en-US" w:bidi="en-US"/>
        </w:rPr>
        <w:t>kg</w:t>
      </w:r>
      <w:r w:rsidRPr="004F7CCE">
        <w:rPr>
          <w:rFonts w:ascii="Times New Roman" w:eastAsia="Times New Roman" w:hAnsi="Times New Roman" w:cs="Times New Roman"/>
          <w:color w:val="000000"/>
          <w:lang w:bidi="en-US"/>
        </w:rPr>
        <w:t xml:space="preserve"> </w:t>
      </w:r>
      <w:r w:rsidRPr="004F7CCE">
        <w:rPr>
          <w:rFonts w:ascii="Times New Roman" w:eastAsia="Times New Roman" w:hAnsi="Times New Roman" w:cs="Times New Roman"/>
          <w:color w:val="000000"/>
          <w:lang w:eastAsia="el-GR" w:bidi="el-GR"/>
        </w:rPr>
        <w:t>στους ασθενείς που έλαβαν θεραπεία με εικονικό φάρμακο.</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F641EB" w:rsidRDefault="00C01005" w:rsidP="002673C5">
      <w:pPr>
        <w:widowControl w:val="0"/>
        <w:spacing w:after="0" w:line="240" w:lineRule="auto"/>
        <w:rPr>
          <w:rFonts w:ascii="Times New Roman" w:eastAsia="Times New Roman" w:hAnsi="Times New Roman" w:cs="Times New Roman"/>
          <w:i/>
          <w:iCs/>
          <w:color w:val="000000"/>
          <w:u w:val="single"/>
          <w:lang w:eastAsia="el-GR" w:bidi="el-GR"/>
        </w:rPr>
      </w:pPr>
      <w:r w:rsidRPr="00F641EB">
        <w:rPr>
          <w:rFonts w:ascii="Times New Roman" w:eastAsia="Times New Roman" w:hAnsi="Times New Roman" w:cs="Times New Roman"/>
          <w:i/>
          <w:iCs/>
          <w:color w:val="000000"/>
          <w:u w:val="single"/>
          <w:lang w:eastAsia="el-GR" w:bidi="el-GR"/>
        </w:rPr>
        <w:t>Ευερεθιστότητα σχετιζόμενη με αυτιστική διαταραχή σε παιδιατρικούς ασθενείς (βλ. παράγραφο 4.2)</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lastRenderedPageBreak/>
        <w:t xml:space="preserve">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μελετήθηκε σε ασθενείς ηλικίας 6 έως 17 ετών σε δύο ελεγχόμενες με εικονικό φάρμακο δοκιμές διάρκειας 8 εβδομάδων [με μια μεταβλητή δόση (2-15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και με μια σταθερή δόση (5, 10 ή 15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και σε μια ανοιχτή δοκιμή 52 εβδομάδων. Η χορήγηση δόσης σε αυτές τις δοκιμές ξεκίνησε με 2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αυξήθηκε στα 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μετά από μια εβδομάδα και αυξήθηκε ανά 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σε εβδομαδιαία προσαύξηση μέχρι τη </w:t>
      </w:r>
      <w:proofErr w:type="spellStart"/>
      <w:r w:rsidRPr="00F641EB">
        <w:rPr>
          <w:rFonts w:ascii="Times New Roman" w:eastAsia="Times New Roman" w:hAnsi="Times New Roman" w:cs="Times New Roman"/>
          <w:color w:val="000000"/>
          <w:lang w:eastAsia="el-GR" w:bidi="el-GR"/>
        </w:rPr>
        <w:t>στοχευμένη</w:t>
      </w:r>
      <w:proofErr w:type="spellEnd"/>
      <w:r w:rsidRPr="00F641EB">
        <w:rPr>
          <w:rFonts w:ascii="Times New Roman" w:eastAsia="Times New Roman" w:hAnsi="Times New Roman" w:cs="Times New Roman"/>
          <w:color w:val="000000"/>
          <w:lang w:eastAsia="el-GR" w:bidi="el-GR"/>
        </w:rPr>
        <w:t xml:space="preserve"> δόση. Πάνω από 75 % των ασθενών ήταν μικρότεροι των 13 ετών.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παρουσίασε στατιστικά ανώτερη αποτελεσματικότητα σε σχέση με εικονικό φάρμακο σε κλίμακα Ευερεθιστότητας Ελέγχου Παρεκκλίνουσας Συμπεριφοράς. Ωστόσο, η κλινική σχέση αυτού του ευρήματος δεν έχει τεκμηριωθεί. Το προφίλ ασφάλειας συμπεριελάμβανε αύξηση βάρους και αλλαγές στα επίπεδα </w:t>
      </w:r>
      <w:proofErr w:type="spellStart"/>
      <w:r w:rsidRPr="00F641EB">
        <w:rPr>
          <w:rFonts w:ascii="Times New Roman" w:eastAsia="Times New Roman" w:hAnsi="Times New Roman" w:cs="Times New Roman"/>
          <w:color w:val="000000"/>
          <w:lang w:eastAsia="el-GR" w:bidi="el-GR"/>
        </w:rPr>
        <w:t>προλακτίνης</w:t>
      </w:r>
      <w:proofErr w:type="spellEnd"/>
      <w:r w:rsidRPr="00F641EB">
        <w:rPr>
          <w:rFonts w:ascii="Times New Roman" w:eastAsia="Times New Roman" w:hAnsi="Times New Roman" w:cs="Times New Roman"/>
          <w:color w:val="000000"/>
          <w:lang w:eastAsia="el-GR" w:bidi="el-GR"/>
        </w:rPr>
        <w:t xml:space="preserve">. Η διάρκεια της μακρόχρονης δοκιμής ασφάλειας περιορίστηκε στις 52 εβδομάδες. Στις ομαδοποιημένες δοκιμές σε ασθενείς που έλαβαν θεραπεία με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η επίπτωση των χαμηλών επιπέδων </w:t>
      </w:r>
      <w:proofErr w:type="spellStart"/>
      <w:r w:rsidRPr="00F641EB">
        <w:rPr>
          <w:rFonts w:ascii="Times New Roman" w:eastAsia="Times New Roman" w:hAnsi="Times New Roman" w:cs="Times New Roman"/>
          <w:color w:val="000000"/>
          <w:lang w:eastAsia="el-GR" w:bidi="el-GR"/>
        </w:rPr>
        <w:t>προλακτίνης</w:t>
      </w:r>
      <w:proofErr w:type="spellEnd"/>
      <w:r w:rsidRPr="00F641EB">
        <w:rPr>
          <w:rFonts w:ascii="Times New Roman" w:eastAsia="Times New Roman" w:hAnsi="Times New Roman" w:cs="Times New Roman"/>
          <w:color w:val="000000"/>
          <w:lang w:eastAsia="el-GR" w:bidi="el-GR"/>
        </w:rPr>
        <w:t xml:space="preserve"> στον ορό σε κορίτσια (&lt; 3 </w:t>
      </w:r>
      <w:r w:rsidRPr="00F641EB">
        <w:rPr>
          <w:rFonts w:ascii="Times New Roman" w:eastAsia="Times New Roman" w:hAnsi="Times New Roman" w:cs="Times New Roman"/>
          <w:color w:val="000000"/>
          <w:lang w:val="en-US" w:bidi="en-US"/>
        </w:rPr>
        <w:t>ng</w:t>
      </w:r>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ml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σε αγόρια (&lt; 2 </w:t>
      </w:r>
      <w:r w:rsidRPr="00F641EB">
        <w:rPr>
          <w:rFonts w:ascii="Times New Roman" w:eastAsia="Times New Roman" w:hAnsi="Times New Roman" w:cs="Times New Roman"/>
          <w:color w:val="000000"/>
          <w:lang w:val="en-US" w:bidi="en-US"/>
        </w:rPr>
        <w:t>ng</w:t>
      </w:r>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ml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ήταν 27/46 (58,7%) και 258/298 (86,6%) αντίστοιχα. Σε ελεγχόμενες δοκιμές με εικονικό φάρμακο, η μέση αύξηση βάρους ήταν 0,4 </w:t>
      </w:r>
      <w:r w:rsidRPr="00F641EB">
        <w:rPr>
          <w:rFonts w:ascii="Times New Roman" w:eastAsia="Times New Roman" w:hAnsi="Times New Roman" w:cs="Times New Roman"/>
          <w:color w:val="000000"/>
          <w:lang w:val="en-US" w:bidi="en-US"/>
        </w:rPr>
        <w:t>kg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για εικονικό φάρμακο και 1,6 </w:t>
      </w:r>
      <w:r w:rsidRPr="00F641EB">
        <w:rPr>
          <w:rFonts w:ascii="Times New Roman" w:eastAsia="Times New Roman" w:hAnsi="Times New Roman" w:cs="Times New Roman"/>
          <w:color w:val="000000"/>
          <w:lang w:val="en-US" w:bidi="en-US"/>
        </w:rPr>
        <w:t>kg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για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μελετήθηκε επίσης σε μία δοκιμή μακροχρόνιας συντήρησης ελεγχόμενη με εικονικό φάρμακο. Μετά από μια σταθεροποίηση 13-26 εβδομάδων στην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(2-15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οι ασθενείς με μια σταθερή </w:t>
      </w:r>
      <w:proofErr w:type="spellStart"/>
      <w:r w:rsidRPr="00F641EB">
        <w:rPr>
          <w:rFonts w:ascii="Times New Roman" w:eastAsia="Times New Roman" w:hAnsi="Times New Roman" w:cs="Times New Roman"/>
          <w:color w:val="000000"/>
          <w:lang w:eastAsia="el-GR" w:bidi="el-GR"/>
        </w:rPr>
        <w:t>αναταπόκριση</w:t>
      </w:r>
      <w:proofErr w:type="spellEnd"/>
      <w:r w:rsidRPr="00F641EB">
        <w:rPr>
          <w:rFonts w:ascii="Times New Roman" w:eastAsia="Times New Roman" w:hAnsi="Times New Roman" w:cs="Times New Roman"/>
          <w:color w:val="000000"/>
          <w:lang w:eastAsia="el-GR" w:bidi="el-GR"/>
        </w:rPr>
        <w:t xml:space="preserve"> είτε διατηρήθηκαν σε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ή υποκαταστάθηκαν στο εικονικό φάρμακο για επιπλέον 16 εβδομάδες. Τα ποσοστά υποτροπής </w:t>
      </w:r>
      <w:r w:rsidRPr="00F641EB">
        <w:rPr>
          <w:rFonts w:ascii="Times New Roman" w:eastAsia="Times New Roman" w:hAnsi="Times New Roman" w:cs="Times New Roman"/>
          <w:color w:val="000000"/>
          <w:lang w:val="en-US" w:bidi="en-US"/>
        </w:rPr>
        <w:t>Kaplan</w:t>
      </w:r>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Meier</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κατά την εβδομάδα 16 ήταν για την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35 % και για το εικονικό φάρμακο 52 %. Ο σχετικός κίνδυνος για υποτροπή εντός 16 εβδομάδων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/εικονικό φάρμακο) ήταν 0,57 (μη στατιστικά σημαντική διαφορά). Η μέση αύξηση του σωματικού βάρους κατά τη διάρκεια της φάσης σταθεροποίησης (μέχρι 26 εβδομάδες) με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ήταν 3,2 </w:t>
      </w:r>
      <w:r w:rsidRPr="00F641EB">
        <w:rPr>
          <w:rFonts w:ascii="Times New Roman" w:eastAsia="Times New Roman" w:hAnsi="Times New Roman" w:cs="Times New Roman"/>
          <w:color w:val="000000"/>
          <w:lang w:val="en-US" w:bidi="en-US"/>
        </w:rPr>
        <w:t>kg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μια περαιτέρω μέση αύξηση της τάξης των 2,2 </w:t>
      </w:r>
      <w:r w:rsidRPr="00F641EB">
        <w:rPr>
          <w:rFonts w:ascii="Times New Roman" w:eastAsia="Times New Roman" w:hAnsi="Times New Roman" w:cs="Times New Roman"/>
          <w:color w:val="000000"/>
          <w:lang w:val="en-US" w:bidi="en-US"/>
        </w:rPr>
        <w:t>kg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για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σε σύγκριση με 0,6 </w:t>
      </w:r>
      <w:r w:rsidRPr="00F641EB">
        <w:rPr>
          <w:rFonts w:ascii="Times New Roman" w:eastAsia="Times New Roman" w:hAnsi="Times New Roman" w:cs="Times New Roman"/>
          <w:color w:val="000000"/>
          <w:lang w:val="en-US" w:bidi="en-US"/>
        </w:rPr>
        <w:t>kg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για το εικονικό φάρμακο παρατηρήθηκε στη δεύτερη φάση (16 εβδομάδες) της δοκιμής. </w:t>
      </w:r>
      <w:proofErr w:type="spellStart"/>
      <w:r w:rsidRPr="00F641EB">
        <w:rPr>
          <w:rFonts w:ascii="Times New Roman" w:eastAsia="Times New Roman" w:hAnsi="Times New Roman" w:cs="Times New Roman"/>
          <w:color w:val="000000"/>
          <w:lang w:eastAsia="el-GR" w:bidi="el-GR"/>
        </w:rPr>
        <w:t>Εξωπυραμιδικά</w:t>
      </w:r>
      <w:proofErr w:type="spellEnd"/>
      <w:r w:rsidRPr="00F641EB">
        <w:rPr>
          <w:rFonts w:ascii="Times New Roman" w:eastAsia="Times New Roman" w:hAnsi="Times New Roman" w:cs="Times New Roman"/>
          <w:color w:val="000000"/>
          <w:lang w:eastAsia="el-GR" w:bidi="el-GR"/>
        </w:rPr>
        <w:t xml:space="preserve"> συμπτώματα αναφέρθηκαν κυρίως κατά την φάση της σταθεροποίησης σε 17 % των ασθενών, με το 6,5 % να παρουσιάζει συμπτώματα τρόμου.</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F641EB" w:rsidRDefault="00C01005" w:rsidP="002673C5">
      <w:pPr>
        <w:widowControl w:val="0"/>
        <w:spacing w:after="0" w:line="240" w:lineRule="auto"/>
        <w:rPr>
          <w:rFonts w:ascii="Times New Roman" w:eastAsia="Times New Roman" w:hAnsi="Times New Roman" w:cs="Times New Roman"/>
          <w:i/>
          <w:iCs/>
          <w:color w:val="000000"/>
          <w:lang w:eastAsia="el-GR" w:bidi="el-GR"/>
        </w:rPr>
      </w:pPr>
      <w:r w:rsidRPr="00F641EB">
        <w:rPr>
          <w:rFonts w:ascii="Times New Roman" w:eastAsia="Times New Roman" w:hAnsi="Times New Roman" w:cs="Times New Roman"/>
          <w:i/>
          <w:iCs/>
          <w:color w:val="000000"/>
          <w:u w:val="single"/>
          <w:lang w:eastAsia="el-GR" w:bidi="el-GR"/>
        </w:rPr>
        <w:t xml:space="preserve">Τικ που σχετίζονται με το σύνδρομο </w:t>
      </w:r>
      <w:r w:rsidRPr="00F641EB">
        <w:rPr>
          <w:rFonts w:ascii="Times New Roman" w:eastAsia="Times New Roman" w:hAnsi="Times New Roman" w:cs="Times New Roman"/>
          <w:i/>
          <w:iCs/>
          <w:color w:val="000000"/>
          <w:u w:val="single"/>
          <w:lang w:val="en-US" w:bidi="en-US"/>
        </w:rPr>
        <w:t>Tourette</w:t>
      </w:r>
      <w:r w:rsidRPr="00F641EB">
        <w:rPr>
          <w:rFonts w:ascii="Times New Roman" w:eastAsia="Times New Roman" w:hAnsi="Times New Roman" w:cs="Times New Roman"/>
          <w:i/>
          <w:iCs/>
          <w:color w:val="000000"/>
          <w:u w:val="single"/>
          <w:lang w:bidi="en-US"/>
        </w:rPr>
        <w:t xml:space="preserve"> </w:t>
      </w:r>
      <w:r w:rsidRPr="00F641EB">
        <w:rPr>
          <w:rFonts w:ascii="Times New Roman" w:eastAsia="Times New Roman" w:hAnsi="Times New Roman" w:cs="Times New Roman"/>
          <w:i/>
          <w:iCs/>
          <w:color w:val="000000"/>
          <w:u w:val="single"/>
          <w:lang w:eastAsia="el-GR" w:bidi="el-GR"/>
        </w:rPr>
        <w:t>σε παιδιατρικούς ασθενείς (βλέπε παράγραφο 4.2)</w:t>
      </w: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Η αποτελεσματικότητα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μελετήθηκε σε παιδιατρικούς ασθενείς με σύνδρομο </w:t>
      </w:r>
      <w:r w:rsidRPr="00F641EB">
        <w:rPr>
          <w:rFonts w:ascii="Times New Roman" w:eastAsia="Times New Roman" w:hAnsi="Times New Roman" w:cs="Times New Roman"/>
          <w:color w:val="000000"/>
          <w:lang w:val="en-US" w:bidi="en-US"/>
        </w:rPr>
        <w:t>Tourette</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bidi="en-US"/>
        </w:rPr>
        <w:t>n</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 99, εικονικό φάρμακο: </w:t>
      </w:r>
      <w:r w:rsidRPr="00F641EB">
        <w:rPr>
          <w:rFonts w:ascii="Times New Roman" w:eastAsia="Times New Roman" w:hAnsi="Times New Roman" w:cs="Times New Roman"/>
          <w:color w:val="000000"/>
          <w:lang w:val="en-US" w:bidi="en-US"/>
        </w:rPr>
        <w:t>n</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 44) σε μια τυχαιοποιημένη, διπλά τυφλή, ελεγχόμενη με εικονικό φάρμακο μελέτη 8 εβδομάδων, χρησιμοποιώντας για τις ομάδες ένα σχήμα θεραπευτικής αγωγής σταθερής δόσης με βάση το βάρος, έναντι του εύρους δόσεων από 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έως 20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και με δόση έναρξης 2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Οι ασθενείς ήταν από 7 έως 17 ετών και παρουσίασαν μέσο όρο βαθμολογίας 30 στο </w:t>
      </w:r>
      <w:r w:rsidRPr="00F641EB">
        <w:rPr>
          <w:rFonts w:ascii="Times New Roman" w:eastAsia="Times New Roman" w:hAnsi="Times New Roman" w:cs="Times New Roman"/>
          <w:color w:val="000000"/>
          <w:lang w:val="en-US" w:bidi="en-US"/>
        </w:rPr>
        <w:t>Total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Tic</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Score</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της κλίμακας </w:t>
      </w:r>
      <w:r w:rsidRPr="00F641EB">
        <w:rPr>
          <w:rFonts w:ascii="Times New Roman" w:eastAsia="Times New Roman" w:hAnsi="Times New Roman" w:cs="Times New Roman"/>
          <w:color w:val="000000"/>
          <w:lang w:val="en-US" w:bidi="en-US"/>
        </w:rPr>
        <w:t>Yale</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Global</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Tic</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Severity</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Scale</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TTS</w:t>
      </w:r>
      <w:r w:rsidR="002B60A3">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YGTSS</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στην αρχική τιμή.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επέδειξε βελτίωση στη μεταβολή του </w:t>
      </w:r>
      <w:r w:rsidRPr="00F641EB">
        <w:rPr>
          <w:rFonts w:ascii="Times New Roman" w:eastAsia="Times New Roman" w:hAnsi="Times New Roman" w:cs="Times New Roman"/>
          <w:color w:val="000000"/>
          <w:lang w:val="en-US" w:bidi="en-US"/>
        </w:rPr>
        <w:t>TTS</w:t>
      </w:r>
      <w:r w:rsidR="002B60A3">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bidi="en-US"/>
        </w:rPr>
        <w:t>-</w:t>
      </w:r>
      <w:r w:rsidR="002B60A3">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YGTSS</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από την αρχική τιμή έως την 8</w:t>
      </w:r>
      <w:r w:rsidRPr="00F641EB">
        <w:rPr>
          <w:rFonts w:ascii="Times New Roman" w:eastAsia="Times New Roman" w:hAnsi="Times New Roman" w:cs="Times New Roman"/>
          <w:color w:val="000000"/>
          <w:vertAlign w:val="superscript"/>
          <w:lang w:eastAsia="el-GR" w:bidi="el-GR"/>
        </w:rPr>
        <w:t>η</w:t>
      </w:r>
      <w:r w:rsidRPr="00F641EB">
        <w:rPr>
          <w:rFonts w:ascii="Times New Roman" w:eastAsia="Times New Roman" w:hAnsi="Times New Roman" w:cs="Times New Roman"/>
          <w:color w:val="000000"/>
          <w:lang w:eastAsia="el-GR" w:bidi="el-GR"/>
        </w:rPr>
        <w:t xml:space="preserve"> εβδομάδα κατά 13,35, για την ομάδα χαμηλής δόσης (5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ή 10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και κατά 16,94 για την ομάδα υψηλής δόσης (10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ή 20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σε σύγκριση με μια βελτίωση κατά 7,09 που σημειώθηκε στην ομάδα του εικονικού φαρμάκου.</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C01005" w:rsidRPr="00F641EB" w:rsidRDefault="00C010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Η αποτελεσματικότητα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σε παιδιατρικούς ασθενείς με σύνδρομο </w:t>
      </w:r>
      <w:r w:rsidRPr="00F641EB">
        <w:rPr>
          <w:rFonts w:ascii="Times New Roman" w:eastAsia="Times New Roman" w:hAnsi="Times New Roman" w:cs="Times New Roman"/>
          <w:color w:val="000000"/>
          <w:lang w:val="en-US" w:bidi="en-US"/>
        </w:rPr>
        <w:t>Tourette</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bidi="en-US"/>
        </w:rPr>
        <w:t>n</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 32, εικονικό φάρμακο: </w:t>
      </w:r>
      <w:r w:rsidRPr="00F641EB">
        <w:rPr>
          <w:rFonts w:ascii="Times New Roman" w:eastAsia="Times New Roman" w:hAnsi="Times New Roman" w:cs="Times New Roman"/>
          <w:color w:val="000000"/>
          <w:lang w:val="en-US" w:bidi="en-US"/>
        </w:rPr>
        <w:t>n</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 29) αξιολογήθηκε, επίσης, με ένα ευέλικτο εύρος δόσεων από 2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έως 20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eastAsia="el-GR" w:bidi="el-GR"/>
        </w:rPr>
        <w:t xml:space="preserve">/ημέρα και δόση έναρξης 2 </w:t>
      </w:r>
      <w:r w:rsidRPr="00F641EB">
        <w:rPr>
          <w:rFonts w:ascii="Times New Roman" w:eastAsia="Times New Roman" w:hAnsi="Times New Roman" w:cs="Times New Roman"/>
          <w:color w:val="000000"/>
          <w:lang w:val="en-US" w:bidi="en-US"/>
        </w:rPr>
        <w:t>mg</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σε μια τυχαιοποιημένη, διπλά τυφλή, ελεγχόμενη με εικονικό φάρμακο μελέτη 10 εβδομάδων, η οποία διεξήχθη στη Νότια Κορέα. Οι ασθενείς ήταν από 6 έως 18 ετών και παρουσίασαν μέσο όρο βαθμολογίας 29 στο </w:t>
      </w:r>
      <w:r w:rsidRPr="00F641EB">
        <w:rPr>
          <w:rFonts w:ascii="Times New Roman" w:eastAsia="Times New Roman" w:hAnsi="Times New Roman" w:cs="Times New Roman"/>
          <w:color w:val="000000"/>
          <w:lang w:val="en-US" w:bidi="en-US"/>
        </w:rPr>
        <w:t>TTS</w:t>
      </w:r>
      <w:r w:rsidRPr="00F641EB">
        <w:rPr>
          <w:rFonts w:ascii="Times New Roman" w:eastAsia="Times New Roman" w:hAnsi="Times New Roman" w:cs="Times New Roman"/>
          <w:color w:val="000000"/>
          <w:lang w:bidi="en-US"/>
        </w:rPr>
        <w:t>-</w:t>
      </w:r>
      <w:r w:rsidRPr="00F641EB">
        <w:rPr>
          <w:rFonts w:ascii="Times New Roman" w:eastAsia="Times New Roman" w:hAnsi="Times New Roman" w:cs="Times New Roman"/>
          <w:color w:val="000000"/>
          <w:lang w:val="en-US" w:bidi="en-US"/>
        </w:rPr>
        <w:t>YGTSS</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 xml:space="preserve">στην αρχική τιμή. Η ομάδα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επέδειξε βελτίωση κατά 14,97 στη μεταβολή του </w:t>
      </w:r>
      <w:r w:rsidRPr="00F641EB">
        <w:rPr>
          <w:rFonts w:ascii="Times New Roman" w:eastAsia="Times New Roman" w:hAnsi="Times New Roman" w:cs="Times New Roman"/>
          <w:color w:val="000000"/>
          <w:lang w:val="en-US" w:bidi="en-US"/>
        </w:rPr>
        <w:t>TTS</w:t>
      </w:r>
      <w:r w:rsidR="002B60A3">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val="en-US" w:bidi="en-US"/>
        </w:rPr>
        <w:t>YGTSS</w:t>
      </w:r>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από την αρχική τιμή έως τη 10</w:t>
      </w:r>
      <w:r w:rsidRPr="00F641EB">
        <w:rPr>
          <w:rFonts w:ascii="Times New Roman" w:eastAsia="Times New Roman" w:hAnsi="Times New Roman" w:cs="Times New Roman"/>
          <w:color w:val="000000"/>
          <w:vertAlign w:val="superscript"/>
          <w:lang w:eastAsia="el-GR" w:bidi="el-GR"/>
        </w:rPr>
        <w:t>η</w:t>
      </w:r>
      <w:r w:rsidRPr="00F641EB">
        <w:rPr>
          <w:rFonts w:ascii="Times New Roman" w:eastAsia="Times New Roman" w:hAnsi="Times New Roman" w:cs="Times New Roman"/>
          <w:color w:val="000000"/>
          <w:lang w:eastAsia="el-GR" w:bidi="el-GR"/>
        </w:rPr>
        <w:t xml:space="preserve"> εβδομάδα, σε σύγκριση με μια βελτίωση κατά 9,62 στην ομάδα του εικονικού φαρμάκου.</w:t>
      </w:r>
    </w:p>
    <w:p w:rsidR="00C81060" w:rsidRPr="00F641EB" w:rsidRDefault="00C81060" w:rsidP="002673C5">
      <w:pPr>
        <w:widowControl w:val="0"/>
        <w:spacing w:after="0" w:line="240" w:lineRule="auto"/>
        <w:rPr>
          <w:rFonts w:ascii="Times New Roman" w:eastAsia="Times New Roman" w:hAnsi="Times New Roman" w:cs="Times New Roman"/>
          <w:color w:val="000000"/>
          <w:lang w:eastAsia="el-GR" w:bidi="el-GR"/>
        </w:rPr>
      </w:pPr>
    </w:p>
    <w:p w:rsidR="0036597B" w:rsidRPr="00F641EB" w:rsidRDefault="0036597B"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Η κλινική συνάφεια για την αποτελεσματικότητα των ευρημάτων δεν έχει τεκμηριωθεί για καμία από αυτές τις δύο βραχυπρόθεσμες δοκιμές, λαμβάνοντας υπόψη το μέγεθος της επίδρασης της θεραπευτικής αγωγής σε σύγκριση με τη μεγάλη επίδραση του εικονικού φαρμάκου και τις ασαφείς επιδράσεις σχετικά με την ψυχοκοινωνική λειτουργικότητα. Δεν υπάρχουν διαθέσιμα μακροπρόθεσμα στοιχεία, όσον αφορά την αποτελεσματικότητα και την ασφάλεια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για αυτή τη χαρακτηριζόμενη από διακυμάνσεις διαταραχή.</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36597B" w:rsidRPr="00F641EB" w:rsidRDefault="0036597B"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Ο Ευρωπαϊκός Οργανισμός Φαρμάκων έχει δώσει αναβολή από την υποχρέωση υποβολής των αποτελεσμάτων των δοκιμών με </w:t>
      </w:r>
      <w:r w:rsidR="00201A33" w:rsidRPr="00F641EB">
        <w:rPr>
          <w:rFonts w:ascii="Times New Roman" w:eastAsia="Times New Roman" w:hAnsi="Times New Roman" w:cs="Times New Roman"/>
          <w:color w:val="000000"/>
          <w:lang w:eastAsia="el-GR" w:bidi="el-GR"/>
        </w:rPr>
        <w:t xml:space="preserve">την </w:t>
      </w:r>
      <w:proofErr w:type="spellStart"/>
      <w:r w:rsidR="00201A33"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bidi="en-US"/>
        </w:rPr>
        <w:t xml:space="preserve"> </w:t>
      </w:r>
      <w:r w:rsidRPr="00F641EB">
        <w:rPr>
          <w:rFonts w:ascii="Times New Roman" w:eastAsia="Times New Roman" w:hAnsi="Times New Roman" w:cs="Times New Roman"/>
          <w:color w:val="000000"/>
          <w:lang w:eastAsia="el-GR" w:bidi="el-GR"/>
        </w:rPr>
        <w:t>σε μία ή περισσότερες υποκατηγορίες του παιδιατρικού πληθυσμού στη θεραπεία της σχιζοφρένειας και στη θεραπεία της διπολικής συναισθηματικής διαταραχής (βλέπε παράγραφο 4.2 για πληροφορίες σχετικά με την παιδιατρική χρήση).</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4B757F" w:rsidRPr="00F641EB" w:rsidRDefault="004B757F" w:rsidP="002673C5">
      <w:pPr>
        <w:pStyle w:val="30"/>
        <w:numPr>
          <w:ilvl w:val="1"/>
          <w:numId w:val="1"/>
        </w:numPr>
        <w:shd w:val="clear" w:color="auto" w:fill="auto"/>
        <w:tabs>
          <w:tab w:val="left" w:pos="709"/>
        </w:tabs>
        <w:spacing w:line="240" w:lineRule="auto"/>
        <w:jc w:val="left"/>
        <w:rPr>
          <w:sz w:val="22"/>
          <w:szCs w:val="22"/>
        </w:rPr>
      </w:pPr>
      <w:proofErr w:type="spellStart"/>
      <w:r w:rsidRPr="00F641EB">
        <w:rPr>
          <w:sz w:val="22"/>
          <w:szCs w:val="22"/>
        </w:rPr>
        <w:t>Φαρμακοκινητικές</w:t>
      </w:r>
      <w:proofErr w:type="spellEnd"/>
      <w:r w:rsidRPr="00F641EB">
        <w:rPr>
          <w:sz w:val="22"/>
          <w:szCs w:val="22"/>
        </w:rPr>
        <w:t xml:space="preserve"> ιδιότητες</w:t>
      </w:r>
    </w:p>
    <w:p w:rsidR="00F641EB" w:rsidRPr="002B60A3" w:rsidRDefault="00F641EB" w:rsidP="002673C5">
      <w:pPr>
        <w:pStyle w:val="30"/>
        <w:shd w:val="clear" w:color="auto" w:fill="auto"/>
        <w:tabs>
          <w:tab w:val="left" w:pos="709"/>
        </w:tabs>
        <w:spacing w:line="240" w:lineRule="auto"/>
        <w:jc w:val="left"/>
        <w:rPr>
          <w:b w:val="0"/>
          <w:sz w:val="22"/>
          <w:szCs w:val="22"/>
        </w:rPr>
      </w:pPr>
    </w:p>
    <w:p w:rsidR="0036597B" w:rsidRPr="00F641EB" w:rsidRDefault="0036597B" w:rsidP="002673C5">
      <w:pPr>
        <w:widowControl w:val="0"/>
        <w:spacing w:after="0" w:line="240" w:lineRule="auto"/>
        <w:rPr>
          <w:rStyle w:val="20"/>
          <w:rFonts w:eastAsiaTheme="minorHAnsi"/>
          <w:u w:val="none"/>
        </w:rPr>
      </w:pPr>
      <w:r w:rsidRPr="00F641EB">
        <w:rPr>
          <w:rStyle w:val="20"/>
          <w:rFonts w:eastAsiaTheme="minorHAnsi"/>
        </w:rPr>
        <w:t>Απορρόφηση</w:t>
      </w:r>
    </w:p>
    <w:p w:rsidR="00F641EB" w:rsidRPr="00F641EB" w:rsidRDefault="00F641EB" w:rsidP="002673C5">
      <w:pPr>
        <w:widowControl w:val="0"/>
        <w:spacing w:after="0" w:line="240" w:lineRule="auto"/>
        <w:rPr>
          <w:rFonts w:ascii="Times New Roman" w:hAnsi="Times New Roman" w:cs="Times New Roman"/>
        </w:rPr>
      </w:pPr>
    </w:p>
    <w:p w:rsidR="0036597B" w:rsidRPr="00F641EB" w:rsidRDefault="0036597B" w:rsidP="002673C5">
      <w:pPr>
        <w:widowControl w:val="0"/>
        <w:spacing w:after="0" w:line="240" w:lineRule="auto"/>
        <w:jc w:val="both"/>
        <w:rPr>
          <w:rFonts w:ascii="Times New Roman" w:hAnsi="Times New Roman" w:cs="Times New Roman"/>
        </w:rPr>
      </w:pPr>
      <w:r w:rsidRPr="00F641EB">
        <w:rPr>
          <w:rFonts w:ascii="Times New Roman" w:hAnsi="Times New Roman" w:cs="Times New Roman"/>
        </w:rPr>
        <w:t xml:space="preserve">Η </w:t>
      </w:r>
      <w:proofErr w:type="spellStart"/>
      <w:r w:rsidRPr="00F641EB">
        <w:rPr>
          <w:rFonts w:ascii="Times New Roman" w:hAnsi="Times New Roman" w:cs="Times New Roman"/>
        </w:rPr>
        <w:t>αριπιπραζόλη</w:t>
      </w:r>
      <w:proofErr w:type="spellEnd"/>
      <w:r w:rsidRPr="00F641EB">
        <w:rPr>
          <w:rFonts w:ascii="Times New Roman" w:hAnsi="Times New Roman" w:cs="Times New Roman"/>
        </w:rPr>
        <w:t xml:space="preserve"> απορροφάται καλά, με τις μέγιστες συγκεντρώσεις στο πλάσμα να εμφανίζονται μέσα σε 3-5 ώρες από τη χορήγηση. Η </w:t>
      </w:r>
      <w:proofErr w:type="spellStart"/>
      <w:r w:rsidRPr="00F641EB">
        <w:rPr>
          <w:rFonts w:ascii="Times New Roman" w:hAnsi="Times New Roman" w:cs="Times New Roman"/>
        </w:rPr>
        <w:t>αριπιπραζόλη</w:t>
      </w:r>
      <w:proofErr w:type="spellEnd"/>
      <w:r w:rsidRPr="00F641EB">
        <w:rPr>
          <w:rFonts w:ascii="Times New Roman" w:hAnsi="Times New Roman" w:cs="Times New Roman"/>
        </w:rPr>
        <w:t xml:space="preserve"> υφίσταται ελάχιστο προ-συστηματικό μεταβολισμό. Η απόλυτη βιοδιαθεσιμότητα μετά από τη λήψη δισκίων από το στόμα είναι 87 %. Γεύμα πλούσιο σε λίπη δεν έχει καμία επίδραση στη </w:t>
      </w:r>
      <w:proofErr w:type="spellStart"/>
      <w:r w:rsidRPr="00F641EB">
        <w:rPr>
          <w:rFonts w:ascii="Times New Roman" w:hAnsi="Times New Roman" w:cs="Times New Roman"/>
        </w:rPr>
        <w:t>φαρμακοκινητική</w:t>
      </w:r>
      <w:proofErr w:type="spellEnd"/>
      <w:r w:rsidRPr="00F641EB">
        <w:rPr>
          <w:rFonts w:ascii="Times New Roman" w:hAnsi="Times New Roman" w:cs="Times New Roman"/>
        </w:rPr>
        <w:t xml:space="preserve"> της </w:t>
      </w:r>
      <w:proofErr w:type="spellStart"/>
      <w:r w:rsidRPr="00F641EB">
        <w:rPr>
          <w:rFonts w:ascii="Times New Roman" w:hAnsi="Times New Roman" w:cs="Times New Roman"/>
        </w:rPr>
        <w:t>αριπιπραζόλης</w:t>
      </w:r>
      <w:proofErr w:type="spellEnd"/>
      <w:r w:rsidRPr="00F641EB">
        <w:rPr>
          <w:rFonts w:ascii="Times New Roman" w:hAnsi="Times New Roman" w:cs="Times New Roman"/>
        </w:rPr>
        <w:t>.</w:t>
      </w:r>
    </w:p>
    <w:p w:rsidR="00B2648F" w:rsidRPr="00F641EB" w:rsidRDefault="00B2648F" w:rsidP="002673C5">
      <w:pPr>
        <w:widowControl w:val="0"/>
        <w:spacing w:after="0" w:line="240" w:lineRule="auto"/>
        <w:rPr>
          <w:rFonts w:ascii="Times New Roman" w:hAnsi="Times New Roman" w:cs="Times New Roman"/>
        </w:rPr>
      </w:pPr>
    </w:p>
    <w:p w:rsidR="0036597B" w:rsidRDefault="0036597B" w:rsidP="002673C5">
      <w:pPr>
        <w:widowControl w:val="0"/>
        <w:spacing w:after="0" w:line="240" w:lineRule="auto"/>
        <w:rPr>
          <w:rStyle w:val="20"/>
          <w:rFonts w:eastAsiaTheme="minorHAnsi"/>
          <w:u w:val="none"/>
        </w:rPr>
      </w:pPr>
      <w:r w:rsidRPr="00F641EB">
        <w:rPr>
          <w:rStyle w:val="20"/>
          <w:rFonts w:eastAsiaTheme="minorHAnsi"/>
        </w:rPr>
        <w:t>Κατανομή</w:t>
      </w:r>
    </w:p>
    <w:p w:rsidR="00F641EB" w:rsidRPr="00F641EB" w:rsidRDefault="00F641EB" w:rsidP="002673C5">
      <w:pPr>
        <w:widowControl w:val="0"/>
        <w:spacing w:after="0" w:line="240" w:lineRule="auto"/>
        <w:rPr>
          <w:rStyle w:val="20"/>
          <w:rFonts w:eastAsiaTheme="minorHAnsi"/>
          <w:u w:val="none"/>
        </w:rPr>
      </w:pPr>
    </w:p>
    <w:p w:rsidR="0036597B" w:rsidRPr="00F641EB" w:rsidRDefault="0036597B" w:rsidP="002673C5">
      <w:pPr>
        <w:widowControl w:val="0"/>
        <w:spacing w:after="0" w:line="240" w:lineRule="auto"/>
        <w:jc w:val="both"/>
        <w:rPr>
          <w:rStyle w:val="20"/>
          <w:rFonts w:eastAsiaTheme="minorHAnsi"/>
          <w:u w:val="none"/>
        </w:rPr>
      </w:pPr>
      <w:r w:rsidRPr="00F641EB">
        <w:rPr>
          <w:rStyle w:val="20"/>
          <w:rFonts w:eastAsiaTheme="minorHAnsi"/>
          <w:u w:val="none"/>
        </w:rPr>
        <w:t xml:space="preserve">Η </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κατανέμεται ευρέως σε όλο το σώμα με φαινομενικό όγκο κατανομής 4,9 l/kg, που δείχνει εκτεταμένη </w:t>
      </w:r>
      <w:proofErr w:type="spellStart"/>
      <w:r w:rsidRPr="00F641EB">
        <w:rPr>
          <w:rStyle w:val="20"/>
          <w:rFonts w:eastAsiaTheme="minorHAnsi"/>
          <w:u w:val="none"/>
        </w:rPr>
        <w:t>εξωαγγειακή</w:t>
      </w:r>
      <w:proofErr w:type="spellEnd"/>
      <w:r w:rsidRPr="00F641EB">
        <w:rPr>
          <w:rStyle w:val="20"/>
          <w:rFonts w:eastAsiaTheme="minorHAnsi"/>
          <w:u w:val="none"/>
        </w:rPr>
        <w:t xml:space="preserve"> κατανομή. Σε θεραπευτικές συγκεντρώσεις, η </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και η </w:t>
      </w:r>
      <w:proofErr w:type="spellStart"/>
      <w:r w:rsidRPr="00F641EB">
        <w:rPr>
          <w:rStyle w:val="20"/>
          <w:rFonts w:eastAsiaTheme="minorHAnsi"/>
          <w:u w:val="none"/>
        </w:rPr>
        <w:t>δεϋδρο</w:t>
      </w:r>
      <w:proofErr w:type="spellEnd"/>
      <w:r w:rsidRPr="00F641EB">
        <w:rPr>
          <w:rStyle w:val="20"/>
          <w:rFonts w:eastAsiaTheme="minorHAnsi"/>
          <w:u w:val="none"/>
        </w:rPr>
        <w:t>-</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είναι συνδεδεμένα με τις πρωτεΐνες του ορού σε ποσοστό μεγαλύτερο από 99 %, συνδεδεμένο κυρίως με την </w:t>
      </w:r>
      <w:proofErr w:type="spellStart"/>
      <w:r w:rsidRPr="00F641EB">
        <w:rPr>
          <w:rStyle w:val="20"/>
          <w:rFonts w:eastAsiaTheme="minorHAnsi"/>
          <w:u w:val="none"/>
        </w:rPr>
        <w:t>αλβουμίνη</w:t>
      </w:r>
      <w:proofErr w:type="spellEnd"/>
      <w:r w:rsidRPr="00F641EB">
        <w:rPr>
          <w:rStyle w:val="20"/>
          <w:rFonts w:eastAsiaTheme="minorHAnsi"/>
          <w:u w:val="none"/>
        </w:rPr>
        <w:t>.</w:t>
      </w:r>
    </w:p>
    <w:p w:rsidR="00B2648F" w:rsidRPr="00F641EB" w:rsidRDefault="00B2648F" w:rsidP="002673C5">
      <w:pPr>
        <w:widowControl w:val="0"/>
        <w:spacing w:after="0" w:line="240" w:lineRule="auto"/>
        <w:rPr>
          <w:rStyle w:val="20"/>
          <w:rFonts w:eastAsiaTheme="minorHAnsi"/>
          <w:u w:val="none"/>
        </w:rPr>
      </w:pPr>
    </w:p>
    <w:p w:rsidR="0036597B" w:rsidRDefault="0036597B" w:rsidP="002673C5">
      <w:pPr>
        <w:widowControl w:val="0"/>
        <w:spacing w:after="0" w:line="240" w:lineRule="auto"/>
        <w:rPr>
          <w:rStyle w:val="20"/>
          <w:rFonts w:eastAsiaTheme="minorHAnsi"/>
          <w:u w:val="none"/>
        </w:rPr>
      </w:pPr>
      <w:proofErr w:type="spellStart"/>
      <w:r w:rsidRPr="00F641EB">
        <w:rPr>
          <w:rStyle w:val="20"/>
          <w:rFonts w:eastAsiaTheme="minorHAnsi"/>
        </w:rPr>
        <w:t>Βιομετασχηματισμός</w:t>
      </w:r>
      <w:proofErr w:type="spellEnd"/>
    </w:p>
    <w:p w:rsidR="00F641EB" w:rsidRPr="00F641EB" w:rsidRDefault="00F641EB" w:rsidP="002673C5">
      <w:pPr>
        <w:widowControl w:val="0"/>
        <w:spacing w:after="0" w:line="240" w:lineRule="auto"/>
        <w:rPr>
          <w:rStyle w:val="20"/>
          <w:rFonts w:eastAsiaTheme="minorHAnsi"/>
          <w:u w:val="none"/>
        </w:rPr>
      </w:pPr>
    </w:p>
    <w:p w:rsidR="0036597B" w:rsidRPr="00F641EB" w:rsidRDefault="0036597B" w:rsidP="002673C5">
      <w:pPr>
        <w:widowControl w:val="0"/>
        <w:spacing w:after="0" w:line="240" w:lineRule="auto"/>
        <w:jc w:val="both"/>
        <w:rPr>
          <w:rStyle w:val="20"/>
          <w:rFonts w:eastAsiaTheme="minorHAnsi"/>
          <w:u w:val="none"/>
        </w:rPr>
      </w:pPr>
      <w:r w:rsidRPr="00F641EB">
        <w:rPr>
          <w:rStyle w:val="20"/>
          <w:rFonts w:eastAsiaTheme="minorHAnsi"/>
          <w:u w:val="none"/>
        </w:rPr>
        <w:t xml:space="preserve">Η </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μεταβολίζεται εκτεταμένα από το ήπαρ κυρίως με τρεις οδούς </w:t>
      </w:r>
      <w:proofErr w:type="spellStart"/>
      <w:r w:rsidRPr="00F641EB">
        <w:rPr>
          <w:rStyle w:val="20"/>
          <w:rFonts w:eastAsiaTheme="minorHAnsi"/>
          <w:u w:val="none"/>
        </w:rPr>
        <w:t>βιομετατροπής</w:t>
      </w:r>
      <w:proofErr w:type="spellEnd"/>
      <w:r w:rsidRPr="00F641EB">
        <w:rPr>
          <w:rStyle w:val="20"/>
          <w:rFonts w:eastAsiaTheme="minorHAnsi"/>
          <w:u w:val="none"/>
        </w:rPr>
        <w:t xml:space="preserve">: </w:t>
      </w:r>
      <w:proofErr w:type="spellStart"/>
      <w:r w:rsidRPr="00F641EB">
        <w:rPr>
          <w:rStyle w:val="20"/>
          <w:rFonts w:eastAsiaTheme="minorHAnsi"/>
          <w:u w:val="none"/>
        </w:rPr>
        <w:t>αφυδρογόνωση</w:t>
      </w:r>
      <w:proofErr w:type="spellEnd"/>
      <w:r w:rsidRPr="00F641EB">
        <w:rPr>
          <w:rStyle w:val="20"/>
          <w:rFonts w:eastAsiaTheme="minorHAnsi"/>
          <w:u w:val="none"/>
        </w:rPr>
        <w:t xml:space="preserve">, </w:t>
      </w:r>
      <w:proofErr w:type="spellStart"/>
      <w:r w:rsidRPr="00F641EB">
        <w:rPr>
          <w:rStyle w:val="20"/>
          <w:rFonts w:eastAsiaTheme="minorHAnsi"/>
          <w:u w:val="none"/>
        </w:rPr>
        <w:t>υδροξυλίωση</w:t>
      </w:r>
      <w:proofErr w:type="spellEnd"/>
      <w:r w:rsidRPr="00F641EB">
        <w:rPr>
          <w:rStyle w:val="20"/>
          <w:rFonts w:eastAsiaTheme="minorHAnsi"/>
          <w:u w:val="none"/>
        </w:rPr>
        <w:t xml:space="preserve"> και Ν-</w:t>
      </w:r>
      <w:proofErr w:type="spellStart"/>
      <w:r w:rsidRPr="00F641EB">
        <w:rPr>
          <w:rStyle w:val="20"/>
          <w:rFonts w:eastAsiaTheme="minorHAnsi"/>
          <w:u w:val="none"/>
        </w:rPr>
        <w:t>αποαλκυλίωση</w:t>
      </w:r>
      <w:proofErr w:type="spellEnd"/>
      <w:r w:rsidRPr="00F641EB">
        <w:rPr>
          <w:rStyle w:val="20"/>
          <w:rFonts w:eastAsiaTheme="minorHAnsi"/>
          <w:u w:val="none"/>
        </w:rPr>
        <w:t xml:space="preserve">. Με βάση δοκιμές </w:t>
      </w:r>
      <w:r w:rsidRPr="00F641EB">
        <w:rPr>
          <w:rStyle w:val="20"/>
          <w:rFonts w:eastAsiaTheme="minorHAnsi"/>
          <w:i/>
          <w:iCs/>
          <w:u w:val="none"/>
        </w:rPr>
        <w:t>in vitro,</w:t>
      </w:r>
      <w:r w:rsidRPr="00F641EB">
        <w:rPr>
          <w:rStyle w:val="20"/>
          <w:rFonts w:eastAsiaTheme="minorHAnsi"/>
          <w:u w:val="none"/>
        </w:rPr>
        <w:t xml:space="preserve"> τα ένζυμα CYP3A4 και CYP2D6 είναι υπεύθυνα για την </w:t>
      </w:r>
      <w:proofErr w:type="spellStart"/>
      <w:r w:rsidRPr="00F641EB">
        <w:rPr>
          <w:rStyle w:val="20"/>
          <w:rFonts w:eastAsiaTheme="minorHAnsi"/>
          <w:u w:val="none"/>
        </w:rPr>
        <w:t>αφυδρογόνωση</w:t>
      </w:r>
      <w:proofErr w:type="spellEnd"/>
      <w:r w:rsidRPr="00F641EB">
        <w:rPr>
          <w:rStyle w:val="20"/>
          <w:rFonts w:eastAsiaTheme="minorHAnsi"/>
          <w:u w:val="none"/>
        </w:rPr>
        <w:t xml:space="preserve"> και </w:t>
      </w:r>
      <w:proofErr w:type="spellStart"/>
      <w:r w:rsidRPr="00F641EB">
        <w:rPr>
          <w:rStyle w:val="20"/>
          <w:rFonts w:eastAsiaTheme="minorHAnsi"/>
          <w:u w:val="none"/>
        </w:rPr>
        <w:t>υδροξυλίωση</w:t>
      </w:r>
      <w:proofErr w:type="spellEnd"/>
      <w:r w:rsidRPr="00F641EB">
        <w:rPr>
          <w:rStyle w:val="20"/>
          <w:rFonts w:eastAsiaTheme="minorHAnsi"/>
          <w:u w:val="none"/>
        </w:rPr>
        <w:t xml:space="preserve"> της </w:t>
      </w:r>
      <w:proofErr w:type="spellStart"/>
      <w:r w:rsidRPr="00F641EB">
        <w:rPr>
          <w:rStyle w:val="20"/>
          <w:rFonts w:eastAsiaTheme="minorHAnsi"/>
          <w:u w:val="none"/>
        </w:rPr>
        <w:t>αριπιπραζόλης</w:t>
      </w:r>
      <w:proofErr w:type="spellEnd"/>
      <w:r w:rsidRPr="00F641EB">
        <w:rPr>
          <w:rStyle w:val="20"/>
          <w:rFonts w:eastAsiaTheme="minorHAnsi"/>
          <w:u w:val="none"/>
        </w:rPr>
        <w:t xml:space="preserve"> και η Ν- </w:t>
      </w:r>
      <w:proofErr w:type="spellStart"/>
      <w:r w:rsidRPr="00F641EB">
        <w:rPr>
          <w:rStyle w:val="20"/>
          <w:rFonts w:eastAsiaTheme="minorHAnsi"/>
          <w:u w:val="none"/>
        </w:rPr>
        <w:t>αποαλκυλίωση</w:t>
      </w:r>
      <w:proofErr w:type="spellEnd"/>
      <w:r w:rsidRPr="00F641EB">
        <w:rPr>
          <w:rStyle w:val="20"/>
          <w:rFonts w:eastAsiaTheme="minorHAnsi"/>
          <w:u w:val="none"/>
        </w:rPr>
        <w:t xml:space="preserve"> καταλύεται από το CYP3A4. Η </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είναι το επικρατέστερο μόριο φαρμακευτικού προϊόντος στη συστηματική κυκλοφορία. Στη σταθεροποιημένη κατάσταση, η </w:t>
      </w:r>
      <w:proofErr w:type="spellStart"/>
      <w:r w:rsidRPr="00F641EB">
        <w:rPr>
          <w:rStyle w:val="20"/>
          <w:rFonts w:eastAsiaTheme="minorHAnsi"/>
          <w:u w:val="none"/>
        </w:rPr>
        <w:t>δεϋδρο</w:t>
      </w:r>
      <w:proofErr w:type="spellEnd"/>
      <w:r w:rsidRPr="00F641EB">
        <w:rPr>
          <w:rStyle w:val="20"/>
          <w:rFonts w:eastAsiaTheme="minorHAnsi"/>
          <w:u w:val="none"/>
        </w:rPr>
        <w:t>-</w:t>
      </w:r>
      <w:proofErr w:type="spellStart"/>
      <w:r w:rsidRPr="00F641EB">
        <w:rPr>
          <w:rStyle w:val="20"/>
          <w:rFonts w:eastAsiaTheme="minorHAnsi"/>
          <w:u w:val="none"/>
        </w:rPr>
        <w:t>αριπιπραζόλη</w:t>
      </w:r>
      <w:proofErr w:type="spellEnd"/>
      <w:r w:rsidRPr="00F641EB">
        <w:rPr>
          <w:rStyle w:val="20"/>
          <w:rFonts w:eastAsiaTheme="minorHAnsi"/>
          <w:u w:val="none"/>
        </w:rPr>
        <w:t xml:space="preserve">, ο ενεργός μεταβολίτης, αντιπροσωπεύει περίπου το 40 % του AUC της </w:t>
      </w:r>
      <w:proofErr w:type="spellStart"/>
      <w:r w:rsidRPr="00F641EB">
        <w:rPr>
          <w:rStyle w:val="20"/>
          <w:rFonts w:eastAsiaTheme="minorHAnsi"/>
          <w:u w:val="none"/>
        </w:rPr>
        <w:t>αριπιπραζόλης</w:t>
      </w:r>
      <w:proofErr w:type="spellEnd"/>
      <w:r w:rsidRPr="00F641EB">
        <w:rPr>
          <w:rStyle w:val="20"/>
          <w:rFonts w:eastAsiaTheme="minorHAnsi"/>
          <w:u w:val="none"/>
        </w:rPr>
        <w:t xml:space="preserve"> στο πλάσμα.</w:t>
      </w:r>
    </w:p>
    <w:p w:rsidR="00B2648F" w:rsidRPr="00F641EB" w:rsidRDefault="00B2648F" w:rsidP="002673C5">
      <w:pPr>
        <w:widowControl w:val="0"/>
        <w:spacing w:after="0" w:line="240" w:lineRule="auto"/>
        <w:rPr>
          <w:rStyle w:val="20"/>
          <w:rFonts w:eastAsiaTheme="minorHAnsi"/>
          <w:u w:val="none"/>
        </w:rPr>
      </w:pPr>
    </w:p>
    <w:p w:rsidR="0036597B" w:rsidRDefault="0036597B" w:rsidP="002673C5">
      <w:pPr>
        <w:widowControl w:val="0"/>
        <w:spacing w:after="0" w:line="240" w:lineRule="auto"/>
        <w:rPr>
          <w:rStyle w:val="20"/>
          <w:rFonts w:eastAsiaTheme="minorHAnsi"/>
          <w:u w:val="none"/>
        </w:rPr>
      </w:pPr>
      <w:r w:rsidRPr="00F641EB">
        <w:rPr>
          <w:rStyle w:val="20"/>
          <w:rFonts w:eastAsiaTheme="minorHAnsi"/>
        </w:rPr>
        <w:t>Αποβολή</w:t>
      </w:r>
    </w:p>
    <w:p w:rsidR="00F641EB" w:rsidRPr="00F641EB" w:rsidRDefault="00F641EB" w:rsidP="002673C5">
      <w:pPr>
        <w:widowControl w:val="0"/>
        <w:spacing w:after="0" w:line="240" w:lineRule="auto"/>
        <w:rPr>
          <w:rFonts w:ascii="Times New Roman" w:hAnsi="Times New Roman" w:cs="Times New Roman"/>
        </w:rPr>
      </w:pPr>
    </w:p>
    <w:p w:rsidR="0036597B" w:rsidRPr="00F641EB" w:rsidRDefault="0036597B" w:rsidP="002673C5">
      <w:pPr>
        <w:widowControl w:val="0"/>
        <w:spacing w:after="0" w:line="240" w:lineRule="auto"/>
        <w:jc w:val="both"/>
        <w:rPr>
          <w:rFonts w:ascii="Times New Roman" w:hAnsi="Times New Roman" w:cs="Times New Roman"/>
          <w:lang w:bidi="en-US"/>
        </w:rPr>
      </w:pPr>
      <w:r w:rsidRPr="00F641EB">
        <w:rPr>
          <w:rFonts w:ascii="Times New Roman" w:hAnsi="Times New Roman" w:cs="Times New Roman"/>
        </w:rPr>
        <w:t xml:space="preserve">Οι μέσες τιμές </w:t>
      </w:r>
      <w:proofErr w:type="spellStart"/>
      <w:r w:rsidRPr="00F641EB">
        <w:rPr>
          <w:rFonts w:ascii="Times New Roman" w:hAnsi="Times New Roman" w:cs="Times New Roman"/>
        </w:rPr>
        <w:t>ημιζωής</w:t>
      </w:r>
      <w:proofErr w:type="spellEnd"/>
      <w:r w:rsidRPr="00F641EB">
        <w:rPr>
          <w:rFonts w:ascii="Times New Roman" w:hAnsi="Times New Roman" w:cs="Times New Roman"/>
        </w:rPr>
        <w:t xml:space="preserve"> αποβολής της </w:t>
      </w:r>
      <w:proofErr w:type="spellStart"/>
      <w:r w:rsidRPr="00F641EB">
        <w:rPr>
          <w:rFonts w:ascii="Times New Roman" w:hAnsi="Times New Roman" w:cs="Times New Roman"/>
        </w:rPr>
        <w:t>αριπιπραζόλης</w:t>
      </w:r>
      <w:proofErr w:type="spellEnd"/>
      <w:r w:rsidRPr="00F641EB">
        <w:rPr>
          <w:rFonts w:ascii="Times New Roman" w:hAnsi="Times New Roman" w:cs="Times New Roman"/>
        </w:rPr>
        <w:t xml:space="preserve"> είναι περίπου 75 ώρες σε ουσίες που προκαλούν εκτεταμένο μεταβολισμό του </w:t>
      </w:r>
      <w:r w:rsidRPr="00F641EB">
        <w:rPr>
          <w:rFonts w:ascii="Times New Roman" w:hAnsi="Times New Roman" w:cs="Times New Roman"/>
          <w:lang w:val="en-US" w:bidi="en-US"/>
        </w:rPr>
        <w:t>CYP</w:t>
      </w:r>
      <w:r w:rsidRPr="00F641EB">
        <w:rPr>
          <w:rFonts w:ascii="Times New Roman" w:hAnsi="Times New Roman" w:cs="Times New Roman"/>
          <w:lang w:bidi="en-US"/>
        </w:rPr>
        <w:t>2</w:t>
      </w:r>
      <w:r w:rsidRPr="00F641EB">
        <w:rPr>
          <w:rFonts w:ascii="Times New Roman" w:hAnsi="Times New Roman" w:cs="Times New Roman"/>
          <w:lang w:val="en-US" w:bidi="en-US"/>
        </w:rPr>
        <w:t>D</w:t>
      </w:r>
      <w:r w:rsidRPr="00F641EB">
        <w:rPr>
          <w:rFonts w:ascii="Times New Roman" w:hAnsi="Times New Roman" w:cs="Times New Roman"/>
          <w:lang w:bidi="en-US"/>
        </w:rPr>
        <w:t xml:space="preserve">6 </w:t>
      </w:r>
      <w:r w:rsidRPr="00F641EB">
        <w:rPr>
          <w:rFonts w:ascii="Times New Roman" w:hAnsi="Times New Roman" w:cs="Times New Roman"/>
        </w:rPr>
        <w:t xml:space="preserve">και περίπου 146 ώρες σε ουσίες που προκαλούν ασθενή μεταβολισμό </w:t>
      </w:r>
      <w:r w:rsidR="008F1A84" w:rsidRPr="00F641EB">
        <w:rPr>
          <w:rFonts w:ascii="Times New Roman" w:hAnsi="Times New Roman" w:cs="Times New Roman"/>
        </w:rPr>
        <w:t xml:space="preserve">του </w:t>
      </w:r>
      <w:r w:rsidRPr="00F641EB">
        <w:rPr>
          <w:rFonts w:ascii="Times New Roman" w:hAnsi="Times New Roman" w:cs="Times New Roman"/>
          <w:lang w:val="en-US" w:bidi="en-US"/>
        </w:rPr>
        <w:t>CYP</w:t>
      </w:r>
      <w:r w:rsidRPr="00F641EB">
        <w:rPr>
          <w:rFonts w:ascii="Times New Roman" w:hAnsi="Times New Roman" w:cs="Times New Roman"/>
          <w:lang w:bidi="en-US"/>
        </w:rPr>
        <w:t>2</w:t>
      </w:r>
      <w:r w:rsidRPr="00F641EB">
        <w:rPr>
          <w:rFonts w:ascii="Times New Roman" w:hAnsi="Times New Roman" w:cs="Times New Roman"/>
          <w:lang w:val="en-US" w:bidi="en-US"/>
        </w:rPr>
        <w:t>D</w:t>
      </w:r>
      <w:r w:rsidRPr="00F641EB">
        <w:rPr>
          <w:rFonts w:ascii="Times New Roman" w:hAnsi="Times New Roman" w:cs="Times New Roman"/>
          <w:lang w:bidi="en-US"/>
        </w:rPr>
        <w:t>6.</w:t>
      </w:r>
    </w:p>
    <w:p w:rsidR="00397ACA" w:rsidRPr="00F641EB" w:rsidRDefault="00397ACA" w:rsidP="002673C5">
      <w:pPr>
        <w:widowControl w:val="0"/>
        <w:spacing w:after="0" w:line="240" w:lineRule="auto"/>
        <w:rPr>
          <w:rFonts w:ascii="Times New Roman" w:hAnsi="Times New Roman" w:cs="Times New Roman"/>
        </w:rPr>
      </w:pPr>
    </w:p>
    <w:p w:rsidR="0036597B" w:rsidRDefault="0036597B" w:rsidP="002673C5">
      <w:pPr>
        <w:widowControl w:val="0"/>
        <w:spacing w:after="0" w:line="240" w:lineRule="auto"/>
        <w:jc w:val="both"/>
        <w:rPr>
          <w:rFonts w:ascii="Times New Roman" w:hAnsi="Times New Roman" w:cs="Times New Roman"/>
        </w:rPr>
      </w:pPr>
      <w:r w:rsidRPr="00F641EB">
        <w:rPr>
          <w:rFonts w:ascii="Times New Roman" w:hAnsi="Times New Roman" w:cs="Times New Roman"/>
        </w:rPr>
        <w:t xml:space="preserve">Η ολική κάθαρση του οργανισμού για την </w:t>
      </w:r>
      <w:proofErr w:type="spellStart"/>
      <w:r w:rsidRPr="00F641EB">
        <w:rPr>
          <w:rFonts w:ascii="Times New Roman" w:hAnsi="Times New Roman" w:cs="Times New Roman"/>
        </w:rPr>
        <w:t>αριπιπραζόλη</w:t>
      </w:r>
      <w:proofErr w:type="spellEnd"/>
      <w:r w:rsidRPr="00F641EB">
        <w:rPr>
          <w:rFonts w:ascii="Times New Roman" w:hAnsi="Times New Roman" w:cs="Times New Roman"/>
        </w:rPr>
        <w:t xml:space="preserve"> είναι 0,7 </w:t>
      </w:r>
      <w:r w:rsidRPr="00F641EB">
        <w:rPr>
          <w:rFonts w:ascii="Times New Roman" w:hAnsi="Times New Roman" w:cs="Times New Roman"/>
          <w:lang w:val="en-US" w:bidi="en-US"/>
        </w:rPr>
        <w:t>ml</w:t>
      </w:r>
      <w:r w:rsidRPr="00F641EB">
        <w:rPr>
          <w:rFonts w:ascii="Times New Roman" w:hAnsi="Times New Roman" w:cs="Times New Roman"/>
          <w:lang w:bidi="en-US"/>
        </w:rPr>
        <w:t>/</w:t>
      </w:r>
      <w:r w:rsidRPr="00F641EB">
        <w:rPr>
          <w:rFonts w:ascii="Times New Roman" w:hAnsi="Times New Roman" w:cs="Times New Roman"/>
          <w:lang w:val="en-US" w:bidi="en-US"/>
        </w:rPr>
        <w:t>min</w:t>
      </w:r>
      <w:r w:rsidRPr="00F641EB">
        <w:rPr>
          <w:rFonts w:ascii="Times New Roman" w:hAnsi="Times New Roman" w:cs="Times New Roman"/>
          <w:lang w:bidi="en-US"/>
        </w:rPr>
        <w:t>/</w:t>
      </w:r>
      <w:r w:rsidRPr="00F641EB">
        <w:rPr>
          <w:rFonts w:ascii="Times New Roman" w:hAnsi="Times New Roman" w:cs="Times New Roman"/>
          <w:lang w:val="en-US" w:bidi="en-US"/>
        </w:rPr>
        <w:t>kg</w:t>
      </w:r>
      <w:r w:rsidRPr="00F641EB">
        <w:rPr>
          <w:rFonts w:ascii="Times New Roman" w:hAnsi="Times New Roman" w:cs="Times New Roman"/>
          <w:lang w:bidi="en-US"/>
        </w:rPr>
        <w:t xml:space="preserve">, </w:t>
      </w:r>
      <w:r w:rsidRPr="00F641EB">
        <w:rPr>
          <w:rFonts w:ascii="Times New Roman" w:hAnsi="Times New Roman" w:cs="Times New Roman"/>
        </w:rPr>
        <w:t>που είναι κυρίως ηπατική.</w:t>
      </w:r>
    </w:p>
    <w:p w:rsidR="00F641EB" w:rsidRPr="00F641EB" w:rsidRDefault="00F641EB" w:rsidP="002673C5">
      <w:pPr>
        <w:widowControl w:val="0"/>
        <w:spacing w:after="0" w:line="240" w:lineRule="auto"/>
        <w:jc w:val="both"/>
        <w:rPr>
          <w:rFonts w:ascii="Times New Roman" w:hAnsi="Times New Roman" w:cs="Times New Roman"/>
        </w:rPr>
      </w:pPr>
    </w:p>
    <w:p w:rsidR="0036597B" w:rsidRDefault="0036597B" w:rsidP="002673C5">
      <w:pPr>
        <w:widowControl w:val="0"/>
        <w:spacing w:after="0" w:line="240" w:lineRule="auto"/>
        <w:jc w:val="both"/>
        <w:rPr>
          <w:rFonts w:ascii="Times New Roman" w:hAnsi="Times New Roman" w:cs="Times New Roman"/>
        </w:rPr>
      </w:pPr>
      <w:r w:rsidRPr="00F641EB">
        <w:rPr>
          <w:rFonts w:ascii="Times New Roman" w:hAnsi="Times New Roman" w:cs="Times New Roman"/>
        </w:rPr>
        <w:t xml:space="preserve">Μετά από μια εφάπαξ από του στόματος δόση </w:t>
      </w:r>
      <w:proofErr w:type="spellStart"/>
      <w:r w:rsidRPr="00F641EB">
        <w:rPr>
          <w:rFonts w:ascii="Times New Roman" w:hAnsi="Times New Roman" w:cs="Times New Roman"/>
        </w:rPr>
        <w:t>αριπιπραζόλης</w:t>
      </w:r>
      <w:proofErr w:type="spellEnd"/>
      <w:r w:rsidRPr="00F641EB">
        <w:rPr>
          <w:rFonts w:ascii="Times New Roman" w:hAnsi="Times New Roman" w:cs="Times New Roman"/>
        </w:rPr>
        <w:t xml:space="preserve"> επισημασμένης με </w:t>
      </w:r>
      <w:r w:rsidRPr="00F641EB">
        <w:rPr>
          <w:rFonts w:ascii="Times New Roman" w:hAnsi="Times New Roman" w:cs="Times New Roman"/>
          <w:lang w:bidi="en-US"/>
        </w:rPr>
        <w:t>[</w:t>
      </w:r>
      <w:r w:rsidRPr="00F641EB">
        <w:rPr>
          <w:rFonts w:ascii="Times New Roman" w:hAnsi="Times New Roman" w:cs="Times New Roman"/>
          <w:vertAlign w:val="superscript"/>
          <w:lang w:bidi="en-US"/>
        </w:rPr>
        <w:t>14</w:t>
      </w:r>
      <w:r w:rsidRPr="00F641EB">
        <w:rPr>
          <w:rFonts w:ascii="Times New Roman" w:hAnsi="Times New Roman" w:cs="Times New Roman"/>
          <w:lang w:val="en-US" w:bidi="en-US"/>
        </w:rPr>
        <w:t>C</w:t>
      </w:r>
      <w:r w:rsidRPr="00F641EB">
        <w:rPr>
          <w:rFonts w:ascii="Times New Roman" w:hAnsi="Times New Roman" w:cs="Times New Roman"/>
          <w:lang w:bidi="en-US"/>
        </w:rPr>
        <w:t xml:space="preserve">], </w:t>
      </w:r>
      <w:r w:rsidRPr="00F641EB">
        <w:rPr>
          <w:rFonts w:ascii="Times New Roman" w:hAnsi="Times New Roman" w:cs="Times New Roman"/>
        </w:rPr>
        <w:t xml:space="preserve">περίπου το 27 % της χορηγηθείσας ραδιενέργειας ανακτήθηκε στα ούρα και περίπου το 60 % στα κόπρανα. Λιγότερο από το 1 % της αναλλοίωτης </w:t>
      </w:r>
      <w:proofErr w:type="spellStart"/>
      <w:r w:rsidRPr="00F641EB">
        <w:rPr>
          <w:rFonts w:ascii="Times New Roman" w:hAnsi="Times New Roman" w:cs="Times New Roman"/>
        </w:rPr>
        <w:t>αριπιπραζόλης</w:t>
      </w:r>
      <w:proofErr w:type="spellEnd"/>
      <w:r w:rsidRPr="00F641EB">
        <w:rPr>
          <w:rFonts w:ascii="Times New Roman" w:hAnsi="Times New Roman" w:cs="Times New Roman"/>
        </w:rPr>
        <w:t xml:space="preserve"> αποβλήθηκε στα ούρα και περίπου το 18 % ανακτήθηκε αναλλοίωτη στα κόπρανα.</w:t>
      </w:r>
    </w:p>
    <w:p w:rsidR="00F641EB" w:rsidRPr="00F641EB" w:rsidRDefault="00F641EB" w:rsidP="002673C5">
      <w:pPr>
        <w:widowControl w:val="0"/>
        <w:spacing w:after="0" w:line="240" w:lineRule="auto"/>
        <w:rPr>
          <w:rFonts w:ascii="Times New Roman" w:hAnsi="Times New Roman" w:cs="Times New Roman"/>
        </w:rPr>
      </w:pPr>
    </w:p>
    <w:p w:rsidR="0036597B" w:rsidRDefault="0036597B" w:rsidP="002673C5">
      <w:pPr>
        <w:widowControl w:val="0"/>
        <w:spacing w:after="0" w:line="240" w:lineRule="auto"/>
        <w:rPr>
          <w:rFonts w:ascii="Times New Roman" w:hAnsi="Times New Roman" w:cs="Times New Roman"/>
          <w:lang w:bidi="el-GR"/>
        </w:rPr>
      </w:pPr>
      <w:proofErr w:type="spellStart"/>
      <w:r w:rsidRPr="00F641EB">
        <w:rPr>
          <w:rFonts w:ascii="Times New Roman" w:hAnsi="Times New Roman" w:cs="Times New Roman"/>
          <w:u w:val="single"/>
          <w:lang w:bidi="el-GR"/>
        </w:rPr>
        <w:t>Φαρμακοκινητική</w:t>
      </w:r>
      <w:proofErr w:type="spellEnd"/>
      <w:r w:rsidRPr="00F641EB">
        <w:rPr>
          <w:rFonts w:ascii="Times New Roman" w:hAnsi="Times New Roman" w:cs="Times New Roman"/>
          <w:u w:val="single"/>
          <w:lang w:bidi="el-GR"/>
        </w:rPr>
        <w:t xml:space="preserve"> σε ειδικές ομάδες ασθενών</w:t>
      </w:r>
    </w:p>
    <w:p w:rsidR="00F641EB" w:rsidRPr="00F641EB" w:rsidRDefault="00F641EB" w:rsidP="002673C5">
      <w:pPr>
        <w:widowControl w:val="0"/>
        <w:spacing w:after="0" w:line="240" w:lineRule="auto"/>
        <w:rPr>
          <w:rFonts w:ascii="Times New Roman" w:hAnsi="Times New Roman" w:cs="Times New Roman"/>
          <w:lang w:bidi="el-GR"/>
        </w:rPr>
      </w:pPr>
    </w:p>
    <w:p w:rsidR="0036597B" w:rsidRPr="00F641EB" w:rsidRDefault="0036597B" w:rsidP="002673C5">
      <w:pPr>
        <w:widowControl w:val="0"/>
        <w:spacing w:after="0" w:line="240" w:lineRule="auto"/>
        <w:rPr>
          <w:rFonts w:ascii="Times New Roman" w:hAnsi="Times New Roman" w:cs="Times New Roman"/>
          <w:i/>
          <w:lang w:bidi="el-GR"/>
        </w:rPr>
      </w:pPr>
      <w:r w:rsidRPr="00F641EB">
        <w:rPr>
          <w:rFonts w:ascii="Times New Roman" w:hAnsi="Times New Roman" w:cs="Times New Roman"/>
          <w:i/>
          <w:u w:val="single"/>
          <w:lang w:bidi="el-GR"/>
        </w:rPr>
        <w:t>Παιδιατρικός πληθυσμός</w:t>
      </w:r>
    </w:p>
    <w:p w:rsidR="0036597B" w:rsidRDefault="0036597B" w:rsidP="002673C5">
      <w:pPr>
        <w:widowControl w:val="0"/>
        <w:spacing w:after="0" w:line="240" w:lineRule="auto"/>
        <w:jc w:val="both"/>
        <w:rPr>
          <w:rFonts w:ascii="Times New Roman" w:hAnsi="Times New Roman" w:cs="Times New Roman"/>
        </w:rPr>
      </w:pPr>
      <w:r w:rsidRPr="00F641EB">
        <w:rPr>
          <w:rFonts w:ascii="Times New Roman" w:hAnsi="Times New Roman" w:cs="Times New Roman"/>
          <w:lang w:bidi="el-GR"/>
        </w:rPr>
        <w:t xml:space="preserve">Η </w:t>
      </w:r>
      <w:proofErr w:type="spellStart"/>
      <w:r w:rsidRPr="00F641EB">
        <w:rPr>
          <w:rFonts w:ascii="Times New Roman" w:hAnsi="Times New Roman" w:cs="Times New Roman"/>
          <w:lang w:bidi="el-GR"/>
        </w:rPr>
        <w:t>φαρμακοκινητική</w:t>
      </w:r>
      <w:proofErr w:type="spellEnd"/>
      <w:r w:rsidRPr="00F641EB">
        <w:rPr>
          <w:rFonts w:ascii="Times New Roman" w:hAnsi="Times New Roman" w:cs="Times New Roman"/>
          <w:lang w:bidi="el-GR"/>
        </w:rPr>
        <w:t xml:space="preserve"> της </w:t>
      </w:r>
      <w:proofErr w:type="spellStart"/>
      <w:r w:rsidRPr="00F641EB">
        <w:rPr>
          <w:rFonts w:ascii="Times New Roman" w:hAnsi="Times New Roman" w:cs="Times New Roman"/>
          <w:lang w:bidi="el-GR"/>
        </w:rPr>
        <w:t>αριπιπραζόλης</w:t>
      </w:r>
      <w:proofErr w:type="spellEnd"/>
      <w:r w:rsidRPr="00F641EB">
        <w:rPr>
          <w:rFonts w:ascii="Times New Roman" w:hAnsi="Times New Roman" w:cs="Times New Roman"/>
          <w:lang w:bidi="el-GR"/>
        </w:rPr>
        <w:t xml:space="preserve"> και της </w:t>
      </w:r>
      <w:proofErr w:type="spellStart"/>
      <w:r w:rsidRPr="00F641EB">
        <w:rPr>
          <w:rFonts w:ascii="Times New Roman" w:hAnsi="Times New Roman" w:cs="Times New Roman"/>
          <w:lang w:bidi="el-GR"/>
        </w:rPr>
        <w:t>δεϋδρο</w:t>
      </w:r>
      <w:proofErr w:type="spellEnd"/>
      <w:r w:rsidRPr="00F641EB">
        <w:rPr>
          <w:rFonts w:ascii="Times New Roman" w:hAnsi="Times New Roman" w:cs="Times New Roman"/>
          <w:lang w:bidi="el-GR"/>
        </w:rPr>
        <w:t>-</w:t>
      </w:r>
      <w:proofErr w:type="spellStart"/>
      <w:r w:rsidRPr="00F641EB">
        <w:rPr>
          <w:rFonts w:ascii="Times New Roman" w:hAnsi="Times New Roman" w:cs="Times New Roman"/>
          <w:lang w:bidi="el-GR"/>
        </w:rPr>
        <w:t>αριπιπραζόλης</w:t>
      </w:r>
      <w:proofErr w:type="spellEnd"/>
      <w:r w:rsidRPr="00F641EB">
        <w:rPr>
          <w:rFonts w:ascii="Times New Roman" w:hAnsi="Times New Roman" w:cs="Times New Roman"/>
          <w:lang w:bidi="el-GR"/>
        </w:rPr>
        <w:t xml:space="preserve"> σε παιδιατρικούς ασθενείς ηλικίας 10 έως 17 ετών ήταν παρόμοια με εκείνη των ενηλίκων μετά από διόρθωση για τις διαφορές</w:t>
      </w:r>
      <w:r w:rsidR="00F641EB">
        <w:rPr>
          <w:rFonts w:ascii="Times New Roman" w:hAnsi="Times New Roman" w:cs="Times New Roman"/>
          <w:lang w:bidi="el-GR"/>
        </w:rPr>
        <w:t xml:space="preserve"> </w:t>
      </w:r>
      <w:r w:rsidRPr="00F641EB">
        <w:rPr>
          <w:rFonts w:ascii="Times New Roman" w:hAnsi="Times New Roman" w:cs="Times New Roman"/>
        </w:rPr>
        <w:t>των σωματικών βαρών.</w:t>
      </w:r>
    </w:p>
    <w:p w:rsidR="00F641EB" w:rsidRPr="00F641EB" w:rsidRDefault="00F641EB" w:rsidP="002673C5">
      <w:pPr>
        <w:widowControl w:val="0"/>
        <w:spacing w:after="0" w:line="240" w:lineRule="auto"/>
        <w:jc w:val="both"/>
        <w:rPr>
          <w:rFonts w:ascii="Times New Roman" w:hAnsi="Times New Roman" w:cs="Times New Roman"/>
        </w:rPr>
      </w:pPr>
    </w:p>
    <w:p w:rsidR="00246959" w:rsidRPr="00F641EB" w:rsidRDefault="00246959" w:rsidP="002673C5">
      <w:pPr>
        <w:widowControl w:val="0"/>
        <w:spacing w:after="0" w:line="240" w:lineRule="auto"/>
        <w:rPr>
          <w:rFonts w:ascii="Times New Roman" w:hAnsi="Times New Roman" w:cs="Times New Roman"/>
        </w:rPr>
      </w:pPr>
      <w:r w:rsidRPr="00F641EB">
        <w:rPr>
          <w:rStyle w:val="40"/>
          <w:rFonts w:eastAsiaTheme="minorHAnsi"/>
          <w:iCs w:val="0"/>
        </w:rPr>
        <w:t>Ηλικιωμένοι ασθενείς</w:t>
      </w:r>
    </w:p>
    <w:p w:rsidR="00246959" w:rsidRPr="00F641EB" w:rsidRDefault="00246959" w:rsidP="002673C5">
      <w:pPr>
        <w:widowControl w:val="0"/>
        <w:spacing w:after="0" w:line="240" w:lineRule="auto"/>
        <w:jc w:val="both"/>
        <w:rPr>
          <w:rFonts w:ascii="Times New Roman" w:hAnsi="Times New Roman" w:cs="Times New Roman"/>
        </w:rPr>
      </w:pPr>
      <w:r w:rsidRPr="00F641EB">
        <w:rPr>
          <w:rFonts w:ascii="Times New Roman" w:hAnsi="Times New Roman" w:cs="Times New Roman"/>
        </w:rPr>
        <w:lastRenderedPageBreak/>
        <w:t xml:space="preserve">Δεν υπάρχουν διαφορές στη </w:t>
      </w:r>
      <w:proofErr w:type="spellStart"/>
      <w:r w:rsidRPr="00F641EB">
        <w:rPr>
          <w:rFonts w:ascii="Times New Roman" w:hAnsi="Times New Roman" w:cs="Times New Roman"/>
        </w:rPr>
        <w:t>φαρμακοκινητική</w:t>
      </w:r>
      <w:proofErr w:type="spellEnd"/>
      <w:r w:rsidRPr="00F641EB">
        <w:rPr>
          <w:rFonts w:ascii="Times New Roman" w:hAnsi="Times New Roman" w:cs="Times New Roman"/>
        </w:rPr>
        <w:t xml:space="preserve"> της </w:t>
      </w:r>
      <w:proofErr w:type="spellStart"/>
      <w:r w:rsidRPr="00F641EB">
        <w:rPr>
          <w:rFonts w:ascii="Times New Roman" w:hAnsi="Times New Roman" w:cs="Times New Roman"/>
        </w:rPr>
        <w:t>αριπιπραζόλης</w:t>
      </w:r>
      <w:proofErr w:type="spellEnd"/>
      <w:r w:rsidRPr="00F641EB">
        <w:rPr>
          <w:rFonts w:ascii="Times New Roman" w:hAnsi="Times New Roman" w:cs="Times New Roman"/>
        </w:rPr>
        <w:t xml:space="preserve"> μεταξύ υγιών ηλικιωμένων και νεώτερων ενηλίκων, ούτε υπάρχει κάποια ανιχνεύσιμη επίδραση της ηλικίας, σε μια </w:t>
      </w:r>
      <w:proofErr w:type="spellStart"/>
      <w:r w:rsidRPr="00F641EB">
        <w:rPr>
          <w:rFonts w:ascii="Times New Roman" w:hAnsi="Times New Roman" w:cs="Times New Roman"/>
        </w:rPr>
        <w:t>φαρμακοκινητική</w:t>
      </w:r>
      <w:proofErr w:type="spellEnd"/>
      <w:r w:rsidRPr="00F641EB">
        <w:rPr>
          <w:rFonts w:ascii="Times New Roman" w:hAnsi="Times New Roman" w:cs="Times New Roman"/>
        </w:rPr>
        <w:t xml:space="preserve"> ανάλυση του πληθυσμού των πασχόντων από σχιζοφρένεια.</w:t>
      </w:r>
    </w:p>
    <w:p w:rsidR="00246959" w:rsidRPr="00F641EB" w:rsidRDefault="00246959" w:rsidP="002673C5">
      <w:pPr>
        <w:widowControl w:val="0"/>
        <w:spacing w:after="0" w:line="240" w:lineRule="auto"/>
        <w:rPr>
          <w:rFonts w:ascii="Times New Roman" w:hAnsi="Times New Roman" w:cs="Times New Roman"/>
        </w:rPr>
      </w:pPr>
    </w:p>
    <w:p w:rsidR="00246959" w:rsidRPr="00F641EB" w:rsidRDefault="00246959" w:rsidP="002673C5">
      <w:pPr>
        <w:widowControl w:val="0"/>
        <w:spacing w:after="0" w:line="240" w:lineRule="auto"/>
        <w:rPr>
          <w:rFonts w:ascii="Times New Roman" w:eastAsia="Arial Unicode MS" w:hAnsi="Times New Roman" w:cs="Times New Roman"/>
          <w:i/>
          <w:color w:val="000000"/>
          <w:lang w:eastAsia="el-GR" w:bidi="el-GR"/>
        </w:rPr>
      </w:pPr>
      <w:r w:rsidRPr="00F641EB">
        <w:rPr>
          <w:rFonts w:ascii="Times New Roman" w:eastAsia="Arial Unicode MS" w:hAnsi="Times New Roman" w:cs="Times New Roman"/>
          <w:i/>
          <w:color w:val="000000"/>
          <w:u w:val="single"/>
          <w:lang w:eastAsia="el-GR" w:bidi="el-GR"/>
        </w:rPr>
        <w:t>Φύλο</w:t>
      </w:r>
    </w:p>
    <w:p w:rsidR="00246959" w:rsidRDefault="00246959" w:rsidP="002673C5">
      <w:pPr>
        <w:widowControl w:val="0"/>
        <w:spacing w:after="0" w:line="240" w:lineRule="auto"/>
        <w:jc w:val="both"/>
        <w:rPr>
          <w:rFonts w:ascii="Times New Roman" w:eastAsia="Times New Roman" w:hAnsi="Times New Roman" w:cs="Times New Roman"/>
          <w:lang w:eastAsia="el-GR" w:bidi="el-GR"/>
        </w:rPr>
      </w:pPr>
      <w:r w:rsidRPr="00F641EB">
        <w:rPr>
          <w:rFonts w:ascii="Times New Roman" w:eastAsia="Times New Roman" w:hAnsi="Times New Roman" w:cs="Times New Roman"/>
          <w:lang w:eastAsia="el-GR" w:bidi="el-GR"/>
        </w:rPr>
        <w:t xml:space="preserve">Δεν υπάρχουν διαφορές στη </w:t>
      </w:r>
      <w:proofErr w:type="spellStart"/>
      <w:r w:rsidRPr="00F641EB">
        <w:rPr>
          <w:rFonts w:ascii="Times New Roman" w:eastAsia="Times New Roman" w:hAnsi="Times New Roman" w:cs="Times New Roman"/>
          <w:lang w:eastAsia="el-GR" w:bidi="el-GR"/>
        </w:rPr>
        <w:t>φαρμακοκινητική</w:t>
      </w:r>
      <w:proofErr w:type="spellEnd"/>
      <w:r w:rsidRPr="00F641EB">
        <w:rPr>
          <w:rFonts w:ascii="Times New Roman" w:eastAsia="Times New Roman" w:hAnsi="Times New Roman" w:cs="Times New Roman"/>
          <w:lang w:eastAsia="el-GR" w:bidi="el-GR"/>
        </w:rPr>
        <w:t xml:space="preserve"> της </w:t>
      </w:r>
      <w:proofErr w:type="spellStart"/>
      <w:r w:rsidRPr="00F641EB">
        <w:rPr>
          <w:rFonts w:ascii="Times New Roman" w:eastAsia="Times New Roman" w:hAnsi="Times New Roman" w:cs="Times New Roman"/>
          <w:lang w:eastAsia="el-GR" w:bidi="el-GR"/>
        </w:rPr>
        <w:t>αριπιπραζόλης</w:t>
      </w:r>
      <w:proofErr w:type="spellEnd"/>
      <w:r w:rsidRPr="00F641EB">
        <w:rPr>
          <w:rFonts w:ascii="Times New Roman" w:eastAsia="Times New Roman" w:hAnsi="Times New Roman" w:cs="Times New Roman"/>
          <w:lang w:eastAsia="el-GR" w:bidi="el-GR"/>
        </w:rPr>
        <w:t xml:space="preserve"> μεταξύ υγιών ανδρών και γυναικών ούτε παρατηρείται ανιχνεύσιμη επίδραση του φύλου σε μια </w:t>
      </w:r>
      <w:proofErr w:type="spellStart"/>
      <w:r w:rsidRPr="00F641EB">
        <w:rPr>
          <w:rFonts w:ascii="Times New Roman" w:eastAsia="Times New Roman" w:hAnsi="Times New Roman" w:cs="Times New Roman"/>
          <w:lang w:eastAsia="el-GR" w:bidi="el-GR"/>
        </w:rPr>
        <w:t>φαρμακοκινητική</w:t>
      </w:r>
      <w:proofErr w:type="spellEnd"/>
      <w:r w:rsidRPr="00F641EB">
        <w:rPr>
          <w:rFonts w:ascii="Times New Roman" w:eastAsia="Times New Roman" w:hAnsi="Times New Roman" w:cs="Times New Roman"/>
          <w:lang w:eastAsia="el-GR" w:bidi="el-GR"/>
        </w:rPr>
        <w:t xml:space="preserve"> ανάλυση του πληθυσμού των πασχόντων από σχιζοφρένεια.</w:t>
      </w:r>
    </w:p>
    <w:p w:rsidR="00F641EB" w:rsidRPr="00F641EB" w:rsidRDefault="00F641EB" w:rsidP="002673C5">
      <w:pPr>
        <w:widowControl w:val="0"/>
        <w:spacing w:after="0" w:line="240" w:lineRule="auto"/>
        <w:jc w:val="both"/>
        <w:rPr>
          <w:rFonts w:ascii="Times New Roman" w:eastAsia="Times New Roman" w:hAnsi="Times New Roman" w:cs="Times New Roman"/>
          <w:lang w:eastAsia="el-GR" w:bidi="el-GR"/>
        </w:rPr>
      </w:pPr>
    </w:p>
    <w:p w:rsidR="00246959" w:rsidRPr="00F641EB" w:rsidRDefault="00246959" w:rsidP="002673C5">
      <w:pPr>
        <w:widowControl w:val="0"/>
        <w:spacing w:after="0" w:line="240" w:lineRule="auto"/>
        <w:rPr>
          <w:rFonts w:ascii="Times New Roman" w:eastAsia="Arial Unicode MS" w:hAnsi="Times New Roman" w:cs="Times New Roman"/>
          <w:i/>
          <w:color w:val="000000"/>
          <w:lang w:eastAsia="el-GR" w:bidi="el-GR"/>
        </w:rPr>
      </w:pPr>
      <w:r w:rsidRPr="00F641EB">
        <w:rPr>
          <w:rFonts w:ascii="Times New Roman" w:eastAsia="Arial Unicode MS" w:hAnsi="Times New Roman" w:cs="Times New Roman"/>
          <w:i/>
          <w:color w:val="000000"/>
          <w:u w:val="single"/>
          <w:lang w:eastAsia="el-GR" w:bidi="el-GR"/>
        </w:rPr>
        <w:t>Κάπνισμα και Φυλή</w:t>
      </w:r>
    </w:p>
    <w:p w:rsidR="0036597B" w:rsidRDefault="00246959" w:rsidP="002673C5">
      <w:pPr>
        <w:widowControl w:val="0"/>
        <w:spacing w:after="0" w:line="240" w:lineRule="auto"/>
        <w:jc w:val="both"/>
        <w:rPr>
          <w:rFonts w:ascii="Times New Roman" w:eastAsia="Times New Roman" w:hAnsi="Times New Roman" w:cs="Times New Roman"/>
          <w:lang w:eastAsia="el-GR" w:bidi="el-GR"/>
        </w:rPr>
      </w:pPr>
      <w:r w:rsidRPr="00F641EB">
        <w:rPr>
          <w:rFonts w:ascii="Times New Roman" w:eastAsia="Times New Roman" w:hAnsi="Times New Roman" w:cs="Times New Roman"/>
          <w:lang w:eastAsia="el-GR" w:bidi="el-GR"/>
        </w:rPr>
        <w:t xml:space="preserve">Η αξιολόγηση της </w:t>
      </w:r>
      <w:proofErr w:type="spellStart"/>
      <w:r w:rsidRPr="00F641EB">
        <w:rPr>
          <w:rFonts w:ascii="Times New Roman" w:eastAsia="Times New Roman" w:hAnsi="Times New Roman" w:cs="Times New Roman"/>
          <w:lang w:eastAsia="el-GR" w:bidi="el-GR"/>
        </w:rPr>
        <w:t>φαρμακοκινητικής</w:t>
      </w:r>
      <w:proofErr w:type="spellEnd"/>
      <w:r w:rsidRPr="00F641EB">
        <w:rPr>
          <w:rFonts w:ascii="Times New Roman" w:eastAsia="Times New Roman" w:hAnsi="Times New Roman" w:cs="Times New Roman"/>
          <w:lang w:eastAsia="el-GR" w:bidi="el-GR"/>
        </w:rPr>
        <w:t xml:space="preserve"> στον πληθυσμό, δεν αποκάλυψε κλινικώς σημαντικές διαφορές που να συνδέονται με τη φυλή ή με ενέργειες από το κάπνισμα στη </w:t>
      </w:r>
      <w:proofErr w:type="spellStart"/>
      <w:r w:rsidRPr="00F641EB">
        <w:rPr>
          <w:rFonts w:ascii="Times New Roman" w:eastAsia="Times New Roman" w:hAnsi="Times New Roman" w:cs="Times New Roman"/>
          <w:lang w:eastAsia="el-GR" w:bidi="el-GR"/>
        </w:rPr>
        <w:t>φαρμακοκινητική</w:t>
      </w:r>
      <w:proofErr w:type="spellEnd"/>
      <w:r w:rsidRPr="00F641EB">
        <w:rPr>
          <w:rFonts w:ascii="Times New Roman" w:eastAsia="Times New Roman" w:hAnsi="Times New Roman" w:cs="Times New Roman"/>
          <w:lang w:eastAsia="el-GR" w:bidi="el-GR"/>
        </w:rPr>
        <w:t xml:space="preserve"> της </w:t>
      </w:r>
      <w:proofErr w:type="spellStart"/>
      <w:r w:rsidRPr="00F641EB">
        <w:rPr>
          <w:rFonts w:ascii="Times New Roman" w:eastAsia="Times New Roman" w:hAnsi="Times New Roman" w:cs="Times New Roman"/>
          <w:lang w:eastAsia="el-GR" w:bidi="el-GR"/>
        </w:rPr>
        <w:t>αριπιπραζόλης</w:t>
      </w:r>
      <w:proofErr w:type="spellEnd"/>
      <w:r w:rsidRPr="00F641EB">
        <w:rPr>
          <w:rFonts w:ascii="Times New Roman" w:eastAsia="Times New Roman" w:hAnsi="Times New Roman" w:cs="Times New Roman"/>
          <w:lang w:eastAsia="el-GR" w:bidi="el-GR"/>
        </w:rPr>
        <w:t>.</w:t>
      </w:r>
    </w:p>
    <w:p w:rsidR="00F641EB" w:rsidRPr="00F641EB" w:rsidRDefault="00F641EB" w:rsidP="002673C5">
      <w:pPr>
        <w:widowControl w:val="0"/>
        <w:spacing w:after="0" w:line="240" w:lineRule="auto"/>
        <w:jc w:val="both"/>
        <w:rPr>
          <w:rStyle w:val="20"/>
          <w:rFonts w:eastAsiaTheme="minorHAnsi"/>
          <w:color w:val="auto"/>
          <w:u w:val="none"/>
        </w:rPr>
      </w:pPr>
    </w:p>
    <w:p w:rsidR="009C46B9" w:rsidRPr="00F641EB" w:rsidRDefault="009C46B9" w:rsidP="002673C5">
      <w:pPr>
        <w:widowControl w:val="0"/>
        <w:spacing w:after="0" w:line="240" w:lineRule="auto"/>
        <w:rPr>
          <w:rFonts w:ascii="Times New Roman" w:eastAsia="Times New Roman" w:hAnsi="Times New Roman" w:cs="Times New Roman"/>
          <w:i/>
          <w:iCs/>
          <w:color w:val="000000"/>
          <w:lang w:eastAsia="el-GR" w:bidi="el-GR"/>
        </w:rPr>
      </w:pPr>
      <w:r w:rsidRPr="00F641EB">
        <w:rPr>
          <w:rFonts w:ascii="Times New Roman" w:eastAsia="Times New Roman" w:hAnsi="Times New Roman" w:cs="Times New Roman"/>
          <w:i/>
          <w:iCs/>
          <w:color w:val="000000"/>
          <w:u w:val="single"/>
          <w:lang w:eastAsia="el-GR" w:bidi="el-GR"/>
        </w:rPr>
        <w:t>Νεφρική δυσλειτουργία</w:t>
      </w:r>
    </w:p>
    <w:p w:rsidR="009C46B9" w:rsidRDefault="009C46B9"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Τα </w:t>
      </w:r>
      <w:proofErr w:type="spellStart"/>
      <w:r w:rsidRPr="00F641EB">
        <w:rPr>
          <w:rFonts w:ascii="Times New Roman" w:eastAsia="Times New Roman" w:hAnsi="Times New Roman" w:cs="Times New Roman"/>
          <w:color w:val="000000"/>
          <w:lang w:eastAsia="el-GR" w:bidi="el-GR"/>
        </w:rPr>
        <w:t>φαρμακοκινητικά</w:t>
      </w:r>
      <w:proofErr w:type="spellEnd"/>
      <w:r w:rsidRPr="00F641EB">
        <w:rPr>
          <w:rFonts w:ascii="Times New Roman" w:eastAsia="Times New Roman" w:hAnsi="Times New Roman" w:cs="Times New Roman"/>
          <w:color w:val="000000"/>
          <w:lang w:eastAsia="el-GR" w:bidi="el-GR"/>
        </w:rPr>
        <w:t xml:space="preserve"> χαρακτηριστικά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και της </w:t>
      </w:r>
      <w:proofErr w:type="spellStart"/>
      <w:r w:rsidRPr="00F641EB">
        <w:rPr>
          <w:rFonts w:ascii="Times New Roman" w:eastAsia="Times New Roman" w:hAnsi="Times New Roman" w:cs="Times New Roman"/>
          <w:color w:val="000000"/>
          <w:lang w:eastAsia="el-GR" w:bidi="el-GR"/>
        </w:rPr>
        <w:t>δεϋδρο</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βρέθηκαν να είναι παρόμοια σε ασθενείς με σοβαρή νεφρική νόσο συγκρινόμενα με αυτά νεαρών υγιών εθελοντών.</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0C6505" w:rsidRPr="00F641EB" w:rsidRDefault="000C6505" w:rsidP="002673C5">
      <w:pPr>
        <w:widowControl w:val="0"/>
        <w:spacing w:after="0" w:line="240" w:lineRule="auto"/>
        <w:rPr>
          <w:rFonts w:ascii="Times New Roman" w:eastAsia="Times New Roman" w:hAnsi="Times New Roman" w:cs="Times New Roman"/>
          <w:i/>
          <w:iCs/>
          <w:color w:val="000000"/>
          <w:lang w:eastAsia="el-GR" w:bidi="el-GR"/>
        </w:rPr>
      </w:pPr>
      <w:r w:rsidRPr="00F641EB">
        <w:rPr>
          <w:rFonts w:ascii="Times New Roman" w:eastAsia="Times New Roman" w:hAnsi="Times New Roman" w:cs="Times New Roman"/>
          <w:i/>
          <w:iCs/>
          <w:color w:val="000000"/>
          <w:u w:val="single"/>
          <w:lang w:eastAsia="el-GR" w:bidi="el-GR"/>
        </w:rPr>
        <w:t>Ηπατική δυσλειτουργία</w:t>
      </w:r>
    </w:p>
    <w:p w:rsidR="009C46B9" w:rsidRDefault="000C6505"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Δοκιμή με εφάπαξ δόση σε άτομα με διάφορους βαθμούς κίρρωσης του ήπατος (</w:t>
      </w:r>
      <w:proofErr w:type="spellStart"/>
      <w:r w:rsidRPr="00F641EB">
        <w:rPr>
          <w:rFonts w:ascii="Times New Roman" w:eastAsia="Times New Roman" w:hAnsi="Times New Roman" w:cs="Times New Roman"/>
          <w:color w:val="000000"/>
          <w:lang w:eastAsia="el-GR" w:bidi="el-GR"/>
        </w:rPr>
        <w:t>Child</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Pugh</w:t>
      </w:r>
      <w:proofErr w:type="spellEnd"/>
      <w:r w:rsidRPr="00F641EB">
        <w:rPr>
          <w:rFonts w:ascii="Times New Roman" w:eastAsia="Times New Roman" w:hAnsi="Times New Roman" w:cs="Times New Roman"/>
          <w:color w:val="000000"/>
          <w:lang w:eastAsia="el-GR" w:bidi="el-GR"/>
        </w:rPr>
        <w:t xml:space="preserve"> </w:t>
      </w:r>
      <w:proofErr w:type="spellStart"/>
      <w:r w:rsidRPr="00F641EB">
        <w:rPr>
          <w:rFonts w:ascii="Times New Roman" w:eastAsia="Times New Roman" w:hAnsi="Times New Roman" w:cs="Times New Roman"/>
          <w:color w:val="000000"/>
          <w:lang w:eastAsia="el-GR" w:bidi="el-GR"/>
        </w:rPr>
        <w:t>Classes</w:t>
      </w:r>
      <w:proofErr w:type="spellEnd"/>
      <w:r w:rsidRPr="00F641EB">
        <w:rPr>
          <w:rFonts w:ascii="Times New Roman" w:eastAsia="Times New Roman" w:hAnsi="Times New Roman" w:cs="Times New Roman"/>
          <w:color w:val="000000"/>
          <w:lang w:eastAsia="el-GR" w:bidi="el-GR"/>
        </w:rPr>
        <w:t xml:space="preserve"> A, B και C) δεν αποκάλυψαν σημαντική επίδραση της ηπατικής δυσλειτουργίας στη </w:t>
      </w:r>
      <w:proofErr w:type="spellStart"/>
      <w:r w:rsidRPr="00F641EB">
        <w:rPr>
          <w:rFonts w:ascii="Times New Roman" w:eastAsia="Times New Roman" w:hAnsi="Times New Roman" w:cs="Times New Roman"/>
          <w:color w:val="000000"/>
          <w:lang w:eastAsia="el-GR" w:bidi="el-GR"/>
        </w:rPr>
        <w:t>φαρμακοκινητική</w:t>
      </w:r>
      <w:proofErr w:type="spellEnd"/>
      <w:r w:rsidRPr="00F641EB">
        <w:rPr>
          <w:rFonts w:ascii="Times New Roman" w:eastAsia="Times New Roman" w:hAnsi="Times New Roman" w:cs="Times New Roman"/>
          <w:color w:val="000000"/>
          <w:lang w:eastAsia="el-GR" w:bidi="el-GR"/>
        </w:rPr>
        <w:t xml:space="preserve">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και της </w:t>
      </w:r>
      <w:proofErr w:type="spellStart"/>
      <w:r w:rsidRPr="00F641EB">
        <w:rPr>
          <w:rFonts w:ascii="Times New Roman" w:eastAsia="Times New Roman" w:hAnsi="Times New Roman" w:cs="Times New Roman"/>
          <w:color w:val="000000"/>
          <w:lang w:eastAsia="el-GR" w:bidi="el-GR"/>
        </w:rPr>
        <w:t>δεϋδρο</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αλλά η δοκιμή περιλαμβάνει</w:t>
      </w:r>
      <w:r w:rsidR="000D3C04" w:rsidRPr="00F641EB">
        <w:rPr>
          <w:rFonts w:ascii="Times New Roman" w:eastAsia="Times New Roman" w:hAnsi="Times New Roman" w:cs="Times New Roman"/>
          <w:color w:val="000000"/>
          <w:lang w:eastAsia="el-GR" w:bidi="el-GR"/>
        </w:rPr>
        <w:t xml:space="preserve"> μόνο 3 ασθενείς με κίρρωση του ήπατος </w:t>
      </w:r>
      <w:proofErr w:type="spellStart"/>
      <w:r w:rsidR="000D3C04" w:rsidRPr="00F641EB">
        <w:rPr>
          <w:rFonts w:ascii="Times New Roman" w:eastAsia="Times New Roman" w:hAnsi="Times New Roman" w:cs="Times New Roman"/>
          <w:color w:val="000000"/>
          <w:lang w:eastAsia="el-GR" w:bidi="el-GR"/>
        </w:rPr>
        <w:t>Class</w:t>
      </w:r>
      <w:proofErr w:type="spellEnd"/>
      <w:r w:rsidR="000D3C04" w:rsidRPr="00F641EB">
        <w:rPr>
          <w:rFonts w:ascii="Times New Roman" w:eastAsia="Times New Roman" w:hAnsi="Times New Roman" w:cs="Times New Roman"/>
          <w:color w:val="000000"/>
          <w:lang w:eastAsia="el-GR" w:bidi="el-GR"/>
        </w:rPr>
        <w:t xml:space="preserve"> C, που είναι ανεπαρκείς για την εξαγωγή συμπερασμάτων για τη μεταβολική τους ικανότητα.</w:t>
      </w:r>
    </w:p>
    <w:p w:rsidR="00F641EB" w:rsidRPr="00F641EB" w:rsidRDefault="00F641EB" w:rsidP="002673C5">
      <w:pPr>
        <w:widowControl w:val="0"/>
        <w:spacing w:after="0" w:line="240" w:lineRule="auto"/>
        <w:jc w:val="both"/>
        <w:rPr>
          <w:rFonts w:ascii="Times New Roman" w:eastAsia="Times New Roman" w:hAnsi="Times New Roman" w:cs="Times New Roman"/>
          <w:color w:val="000000"/>
          <w:lang w:eastAsia="el-GR" w:bidi="el-GR"/>
        </w:rPr>
      </w:pPr>
    </w:p>
    <w:p w:rsidR="004B757F" w:rsidRPr="00F641EB" w:rsidRDefault="004B757F"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proofErr w:type="spellStart"/>
      <w:r w:rsidRPr="00F641EB">
        <w:rPr>
          <w:rFonts w:ascii="Times New Roman" w:eastAsia="Times New Roman" w:hAnsi="Times New Roman" w:cs="Times New Roman"/>
          <w:b/>
          <w:bCs/>
          <w:color w:val="000000"/>
          <w:lang w:eastAsia="el-GR" w:bidi="el-GR"/>
        </w:rPr>
        <w:t>Προκλινικά</w:t>
      </w:r>
      <w:proofErr w:type="spellEnd"/>
      <w:r w:rsidRPr="00F641EB">
        <w:rPr>
          <w:rFonts w:ascii="Times New Roman" w:eastAsia="Times New Roman" w:hAnsi="Times New Roman" w:cs="Times New Roman"/>
          <w:b/>
          <w:bCs/>
          <w:color w:val="000000"/>
          <w:lang w:eastAsia="el-GR" w:bidi="el-GR"/>
        </w:rPr>
        <w:t xml:space="preserve"> δεδομένα για την ασφάλεια</w:t>
      </w:r>
    </w:p>
    <w:p w:rsidR="00F641EB" w:rsidRDefault="00F641EB" w:rsidP="002673C5">
      <w:pPr>
        <w:widowControl w:val="0"/>
        <w:spacing w:after="0" w:line="240" w:lineRule="auto"/>
        <w:rPr>
          <w:rFonts w:ascii="Times New Roman" w:eastAsia="Times New Roman" w:hAnsi="Times New Roman" w:cs="Times New Roman"/>
          <w:color w:val="000000"/>
          <w:lang w:eastAsia="el-GR" w:bidi="el-GR"/>
        </w:rPr>
      </w:pPr>
    </w:p>
    <w:p w:rsidR="000D3C04"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Τα μη κλινικά δεδομένα δεν αποκαλύπτουν ιδιαίτερο κίνδυνο για τον άνθρωπο με βάση τις συμβατικές δοκιμές φαρμακολογικής ασφάλειας, τοξικότητας επαναλαμβανόμενων δόσεων, </w:t>
      </w:r>
      <w:proofErr w:type="spellStart"/>
      <w:r w:rsidRPr="00F641EB">
        <w:rPr>
          <w:rFonts w:ascii="Times New Roman" w:eastAsia="Times New Roman" w:hAnsi="Times New Roman" w:cs="Times New Roman"/>
          <w:color w:val="000000"/>
          <w:lang w:eastAsia="el-GR" w:bidi="el-GR"/>
        </w:rPr>
        <w:t>γονοτοξικότητας</w:t>
      </w:r>
      <w:proofErr w:type="spellEnd"/>
      <w:r w:rsidRPr="00F641EB">
        <w:rPr>
          <w:rFonts w:ascii="Times New Roman" w:eastAsia="Times New Roman" w:hAnsi="Times New Roman" w:cs="Times New Roman"/>
          <w:color w:val="000000"/>
          <w:lang w:eastAsia="el-GR" w:bidi="el-GR"/>
        </w:rPr>
        <w:t>, ενδεχόμενης καρκινογόνου δράσης, τοξικότητας στην αναπαραγωγική ικανότητα και ανάπτυξη.</w:t>
      </w:r>
    </w:p>
    <w:p w:rsidR="000D3C04" w:rsidRPr="00F641EB" w:rsidRDefault="000D3C04" w:rsidP="002673C5">
      <w:pPr>
        <w:widowControl w:val="0"/>
        <w:spacing w:after="0" w:line="240" w:lineRule="auto"/>
        <w:rPr>
          <w:rFonts w:ascii="Times New Roman" w:eastAsia="Times New Roman" w:hAnsi="Times New Roman" w:cs="Times New Roman"/>
          <w:color w:val="000000"/>
          <w:lang w:eastAsia="el-GR" w:bidi="el-GR"/>
        </w:rPr>
      </w:pPr>
    </w:p>
    <w:p w:rsidR="000D3C04"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Σημαντικές τοξικολογικές επιδράσεις παρατηρήθηκαν μόνο σε δόσεις ή εκθέσεις που ήταν σημαντικά παραπάνω από τη μέγιστη ανθρώπινη δόση ή έκθεση που έδειχνε ότι οι ενέργειες αυτές ήταν περιορισμένες ή δεν είχαν καμία σχέση με την κλινική χρήση. Αυτές περιελάμβαναν: </w:t>
      </w:r>
      <w:proofErr w:type="spellStart"/>
      <w:r w:rsidRPr="00F641EB">
        <w:rPr>
          <w:rFonts w:ascii="Times New Roman" w:eastAsia="Times New Roman" w:hAnsi="Times New Roman" w:cs="Times New Roman"/>
          <w:color w:val="000000"/>
          <w:lang w:eastAsia="el-GR" w:bidi="el-GR"/>
        </w:rPr>
        <w:t>δοσοεξαρτώμενη</w:t>
      </w:r>
      <w:proofErr w:type="spellEnd"/>
      <w:r w:rsidRPr="00F641EB">
        <w:rPr>
          <w:rFonts w:ascii="Times New Roman" w:eastAsia="Times New Roman" w:hAnsi="Times New Roman" w:cs="Times New Roman"/>
          <w:color w:val="000000"/>
          <w:lang w:eastAsia="el-GR" w:bidi="el-GR"/>
        </w:rPr>
        <w:t xml:space="preserve"> τοξικότητα του φλοιού των επινεφριδίων (συσσώρευση της χρωστικής </w:t>
      </w:r>
      <w:proofErr w:type="spellStart"/>
      <w:r w:rsidRPr="00F641EB">
        <w:rPr>
          <w:rFonts w:ascii="Times New Roman" w:eastAsia="Times New Roman" w:hAnsi="Times New Roman" w:cs="Times New Roman"/>
          <w:color w:val="000000"/>
          <w:lang w:eastAsia="el-GR" w:bidi="el-GR"/>
        </w:rPr>
        <w:t>λιποφουσκίνης</w:t>
      </w:r>
      <w:proofErr w:type="spellEnd"/>
      <w:r w:rsidRPr="00F641EB">
        <w:rPr>
          <w:rFonts w:ascii="Times New Roman" w:eastAsia="Times New Roman" w:hAnsi="Times New Roman" w:cs="Times New Roman"/>
          <w:color w:val="000000"/>
          <w:lang w:eastAsia="el-GR" w:bidi="el-GR"/>
        </w:rPr>
        <w:t xml:space="preserve"> και/ή απώλεια παρεγχυματικών κυττάρων) σε αρουραίους μετά από 104 εβδομάδες με δόσεις 20 έως 60 </w:t>
      </w:r>
      <w:proofErr w:type="spellStart"/>
      <w:r w:rsidRPr="00F641EB">
        <w:rPr>
          <w:rFonts w:ascii="Times New Roman" w:eastAsia="Times New Roman" w:hAnsi="Times New Roman" w:cs="Times New Roman"/>
          <w:color w:val="000000"/>
          <w:lang w:eastAsia="el-GR" w:bidi="el-GR"/>
        </w:rPr>
        <w:t>mg</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kg</w:t>
      </w:r>
      <w:proofErr w:type="spellEnd"/>
      <w:r w:rsidRPr="00F641EB">
        <w:rPr>
          <w:rFonts w:ascii="Times New Roman" w:eastAsia="Times New Roman" w:hAnsi="Times New Roman" w:cs="Times New Roman"/>
          <w:color w:val="000000"/>
          <w:lang w:eastAsia="el-GR" w:bidi="el-GR"/>
        </w:rPr>
        <w:t xml:space="preserve">/ημέρα (3 έως 10 φορές τη μέση τιμή της AUC σε σταθεροποιημένη κατάσταση στη μέγιστη προτεινόμενη δόση στον άνθρωπο) και αύξηση των καρκινωμάτων του φλοιού των επινεφριδίων και συνδυασμένων αδενωμάτων/καρκινωμάτων του φλοιού των επινεφριδίων σε θηλυκούς αρουραίους, με δόση 60 </w:t>
      </w:r>
      <w:proofErr w:type="spellStart"/>
      <w:r w:rsidRPr="00F641EB">
        <w:rPr>
          <w:rFonts w:ascii="Times New Roman" w:eastAsia="Times New Roman" w:hAnsi="Times New Roman" w:cs="Times New Roman"/>
          <w:color w:val="000000"/>
          <w:lang w:eastAsia="el-GR" w:bidi="el-GR"/>
        </w:rPr>
        <w:t>mg</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kg</w:t>
      </w:r>
      <w:proofErr w:type="spellEnd"/>
      <w:r w:rsidRPr="00F641EB">
        <w:rPr>
          <w:rFonts w:ascii="Times New Roman" w:eastAsia="Times New Roman" w:hAnsi="Times New Roman" w:cs="Times New Roman"/>
          <w:color w:val="000000"/>
          <w:lang w:eastAsia="el-GR" w:bidi="el-GR"/>
        </w:rPr>
        <w:t xml:space="preserve">/ημέρα (10 φορές τη μέση τιμή της AUC σταθεροποιημένης κατάστασης στη μέγιστη συνιστώμενη δόση στον άνθρωπο). Η υψηλότερη έκθεση που δεν προκαλεί εμφάνιση όγκων σε </w:t>
      </w:r>
      <w:proofErr w:type="spellStart"/>
      <w:r w:rsidRPr="00F641EB">
        <w:rPr>
          <w:rFonts w:ascii="Times New Roman" w:eastAsia="Times New Roman" w:hAnsi="Times New Roman" w:cs="Times New Roman"/>
          <w:color w:val="000000"/>
          <w:lang w:eastAsia="el-GR" w:bidi="el-GR"/>
        </w:rPr>
        <w:t>θήλεις</w:t>
      </w:r>
      <w:proofErr w:type="spellEnd"/>
      <w:r w:rsidRPr="00F641EB">
        <w:rPr>
          <w:rFonts w:ascii="Times New Roman" w:eastAsia="Times New Roman" w:hAnsi="Times New Roman" w:cs="Times New Roman"/>
          <w:color w:val="000000"/>
          <w:lang w:eastAsia="el-GR" w:bidi="el-GR"/>
        </w:rPr>
        <w:t xml:space="preserve"> αρουραίους ήταν 7-πλάσια της έκθεσης στον άνθρωπο στη συνιστώμενη δόση.</w:t>
      </w:r>
    </w:p>
    <w:p w:rsidR="00965644" w:rsidRPr="00F641EB" w:rsidRDefault="00965644"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Ένα συμπληρωματικό εύρημα ήταν η χολολιθίαση, σαν αποτέλεσμα της καθίζησης των θειικών συζεύξεων των </w:t>
      </w:r>
      <w:proofErr w:type="spellStart"/>
      <w:r w:rsidRPr="00F641EB">
        <w:rPr>
          <w:rFonts w:ascii="Times New Roman" w:eastAsia="Times New Roman" w:hAnsi="Times New Roman" w:cs="Times New Roman"/>
          <w:color w:val="000000"/>
          <w:lang w:eastAsia="el-GR" w:bidi="el-GR"/>
        </w:rPr>
        <w:t>υδροξυ</w:t>
      </w:r>
      <w:proofErr w:type="spellEnd"/>
      <w:r w:rsidRPr="00F641EB">
        <w:rPr>
          <w:rFonts w:ascii="Times New Roman" w:eastAsia="Times New Roman" w:hAnsi="Times New Roman" w:cs="Times New Roman"/>
          <w:color w:val="000000"/>
          <w:lang w:eastAsia="el-GR" w:bidi="el-GR"/>
        </w:rPr>
        <w:t xml:space="preserve">-μεταβολιτών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στη χολή των πιθήκων μετά από επαναλαμβανόμενες από του στόματος δόσεις 25 έως 125 </w:t>
      </w:r>
      <w:proofErr w:type="spellStart"/>
      <w:r w:rsidRPr="00F641EB">
        <w:rPr>
          <w:rFonts w:ascii="Times New Roman" w:eastAsia="Times New Roman" w:hAnsi="Times New Roman" w:cs="Times New Roman"/>
          <w:color w:val="000000"/>
          <w:lang w:eastAsia="el-GR" w:bidi="el-GR"/>
        </w:rPr>
        <w:t>mg</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kg</w:t>
      </w:r>
      <w:proofErr w:type="spellEnd"/>
      <w:r w:rsidRPr="00F641EB">
        <w:rPr>
          <w:rFonts w:ascii="Times New Roman" w:eastAsia="Times New Roman" w:hAnsi="Times New Roman" w:cs="Times New Roman"/>
          <w:color w:val="000000"/>
          <w:lang w:eastAsia="el-GR" w:bidi="el-GR"/>
        </w:rPr>
        <w:t>/ημέρα (1 έως 3 φορές τη μέση τιμή της AUC σταθεροποιημένης κατάστασης στη μέγιστη συνιστώμενη κλινική δόση ή 16 έως 81 φορές τη μέγιστη συνιστώμενη δόση στον άνθρωπο βασιζόμενη σε mg/m</w:t>
      </w:r>
      <w:r w:rsidRPr="00F641EB">
        <w:rPr>
          <w:rFonts w:ascii="Times New Roman" w:eastAsia="Times New Roman" w:hAnsi="Times New Roman" w:cs="Times New Roman"/>
          <w:color w:val="000000"/>
          <w:vertAlign w:val="superscript"/>
          <w:lang w:eastAsia="el-GR" w:bidi="el-GR"/>
        </w:rPr>
        <w:t>2</w:t>
      </w:r>
      <w:r w:rsidRPr="00F641EB">
        <w:rPr>
          <w:rFonts w:ascii="Times New Roman" w:eastAsia="Times New Roman" w:hAnsi="Times New Roman" w:cs="Times New Roman"/>
          <w:color w:val="000000"/>
          <w:lang w:eastAsia="el-GR" w:bidi="el-GR"/>
        </w:rPr>
        <w:t xml:space="preserve">). Εν τούτοις, οι συγκεντρώσεις των θειικών προϊόντων σύζευξης της </w:t>
      </w:r>
      <w:proofErr w:type="spellStart"/>
      <w:r w:rsidRPr="00F641EB">
        <w:rPr>
          <w:rFonts w:ascii="Times New Roman" w:eastAsia="Times New Roman" w:hAnsi="Times New Roman" w:cs="Times New Roman"/>
          <w:color w:val="000000"/>
          <w:lang w:eastAsia="el-GR" w:bidi="el-GR"/>
        </w:rPr>
        <w:t>υδροξυ</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στη χολή του ανθρώπου στις μέγιστες προτεινόμενες δόσεις, 30 </w:t>
      </w:r>
      <w:proofErr w:type="spellStart"/>
      <w:r w:rsidRPr="00F641EB">
        <w:rPr>
          <w:rFonts w:ascii="Times New Roman" w:eastAsia="Times New Roman" w:hAnsi="Times New Roman" w:cs="Times New Roman"/>
          <w:color w:val="000000"/>
          <w:lang w:eastAsia="el-GR" w:bidi="el-GR"/>
        </w:rPr>
        <w:t>mg</w:t>
      </w:r>
      <w:proofErr w:type="spellEnd"/>
      <w:r w:rsidRPr="00F641EB">
        <w:rPr>
          <w:rFonts w:ascii="Times New Roman" w:eastAsia="Times New Roman" w:hAnsi="Times New Roman" w:cs="Times New Roman"/>
          <w:color w:val="000000"/>
          <w:lang w:eastAsia="el-GR" w:bidi="el-GR"/>
        </w:rPr>
        <w:t xml:space="preserve"> την ημέρα, δεν ήταν περισσότερο από 6 % των συγκεντρώσεων στη χολή που βρέθηκαν στους πιθήκους στη δοκιμή διάρκειας 39 εβδομάδων και είναι πολύ πιο κάτω (6 %) από τα όρια της </w:t>
      </w:r>
      <w:proofErr w:type="spellStart"/>
      <w:r w:rsidRPr="00F641EB">
        <w:rPr>
          <w:rFonts w:ascii="Times New Roman" w:eastAsia="Times New Roman" w:hAnsi="Times New Roman" w:cs="Times New Roman"/>
          <w:color w:val="000000"/>
          <w:lang w:eastAsia="el-GR" w:bidi="el-GR"/>
        </w:rPr>
        <w:t>in</w:t>
      </w:r>
      <w:proofErr w:type="spellEnd"/>
      <w:r w:rsidRPr="00F641EB">
        <w:rPr>
          <w:rFonts w:ascii="Times New Roman" w:eastAsia="Times New Roman" w:hAnsi="Times New Roman" w:cs="Times New Roman"/>
          <w:color w:val="000000"/>
          <w:lang w:eastAsia="el-GR" w:bidi="el-GR"/>
        </w:rPr>
        <w:t xml:space="preserve"> </w:t>
      </w:r>
      <w:proofErr w:type="spellStart"/>
      <w:r w:rsidRPr="00F641EB">
        <w:rPr>
          <w:rFonts w:ascii="Times New Roman" w:eastAsia="Times New Roman" w:hAnsi="Times New Roman" w:cs="Times New Roman"/>
          <w:color w:val="000000"/>
          <w:lang w:eastAsia="el-GR" w:bidi="el-GR"/>
        </w:rPr>
        <w:t>vitro</w:t>
      </w:r>
      <w:proofErr w:type="spellEnd"/>
      <w:r w:rsidRPr="00F641EB">
        <w:rPr>
          <w:rFonts w:ascii="Times New Roman" w:eastAsia="Times New Roman" w:hAnsi="Times New Roman" w:cs="Times New Roman"/>
          <w:color w:val="000000"/>
          <w:lang w:eastAsia="el-GR" w:bidi="el-GR"/>
        </w:rPr>
        <w:t xml:space="preserve"> διαλυτότητας.</w:t>
      </w:r>
    </w:p>
    <w:p w:rsidR="00965644" w:rsidRPr="00F641EB" w:rsidRDefault="00965644" w:rsidP="002673C5">
      <w:pPr>
        <w:widowControl w:val="0"/>
        <w:spacing w:after="0" w:line="240" w:lineRule="auto"/>
        <w:rPr>
          <w:rFonts w:ascii="Times New Roman" w:eastAsia="Times New Roman" w:hAnsi="Times New Roman" w:cs="Times New Roman"/>
          <w:color w:val="000000"/>
          <w:lang w:eastAsia="el-GR" w:bidi="el-GR"/>
        </w:rPr>
      </w:pPr>
    </w:p>
    <w:p w:rsidR="000D3C04"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lastRenderedPageBreak/>
        <w:t xml:space="preserve">Σε δοκιμές επαναλαμβανόμενης δόσης νεαρών αρουραίων και σκύλων, η εικόνα τοξικότητας της </w:t>
      </w:r>
      <w:proofErr w:type="spellStart"/>
      <w:r w:rsidRPr="00F641EB">
        <w:rPr>
          <w:rFonts w:ascii="Times New Roman" w:eastAsia="Times New Roman" w:hAnsi="Times New Roman" w:cs="Times New Roman"/>
          <w:color w:val="000000"/>
          <w:lang w:eastAsia="el-GR" w:bidi="el-GR"/>
        </w:rPr>
        <w:t>αριπιπραζόλης</w:t>
      </w:r>
      <w:proofErr w:type="spellEnd"/>
      <w:r w:rsidRPr="00F641EB">
        <w:rPr>
          <w:rFonts w:ascii="Times New Roman" w:eastAsia="Times New Roman" w:hAnsi="Times New Roman" w:cs="Times New Roman"/>
          <w:color w:val="000000"/>
          <w:lang w:eastAsia="el-GR" w:bidi="el-GR"/>
        </w:rPr>
        <w:t xml:space="preserve"> ήταν συγκρίσιμη με εκείνη που παρατηρήθηκε σε ενήλικα ζώα, και δεν υπήρξε ένδειξη </w:t>
      </w:r>
      <w:proofErr w:type="spellStart"/>
      <w:r w:rsidRPr="00F641EB">
        <w:rPr>
          <w:rFonts w:ascii="Times New Roman" w:eastAsia="Times New Roman" w:hAnsi="Times New Roman" w:cs="Times New Roman"/>
          <w:color w:val="000000"/>
          <w:lang w:eastAsia="el-GR" w:bidi="el-GR"/>
        </w:rPr>
        <w:t>νευροτοξικότητας</w:t>
      </w:r>
      <w:proofErr w:type="spellEnd"/>
      <w:r w:rsidRPr="00F641EB">
        <w:rPr>
          <w:rFonts w:ascii="Times New Roman" w:eastAsia="Times New Roman" w:hAnsi="Times New Roman" w:cs="Times New Roman"/>
          <w:color w:val="000000"/>
          <w:lang w:eastAsia="el-GR" w:bidi="el-GR"/>
        </w:rPr>
        <w:t xml:space="preserve"> ή ανεπιθύμητων ενεργειών στην ανάπτυξη.</w:t>
      </w:r>
    </w:p>
    <w:p w:rsidR="00965644" w:rsidRPr="00F641EB" w:rsidRDefault="00965644" w:rsidP="002673C5">
      <w:pPr>
        <w:widowControl w:val="0"/>
        <w:spacing w:after="0" w:line="240" w:lineRule="auto"/>
        <w:rPr>
          <w:rFonts w:ascii="Times New Roman" w:eastAsia="Times New Roman" w:hAnsi="Times New Roman" w:cs="Times New Roman"/>
          <w:color w:val="000000"/>
          <w:lang w:eastAsia="el-GR" w:bidi="el-GR"/>
        </w:rPr>
      </w:pPr>
    </w:p>
    <w:p w:rsidR="000D3C04"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 xml:space="preserve">Με βάση τα αποτελέσματα μιας πλήρους σειράς καθιερωμένων ελέγχων </w:t>
      </w:r>
      <w:proofErr w:type="spellStart"/>
      <w:r w:rsidRPr="00F641EB">
        <w:rPr>
          <w:rFonts w:ascii="Times New Roman" w:eastAsia="Times New Roman" w:hAnsi="Times New Roman" w:cs="Times New Roman"/>
          <w:color w:val="000000"/>
          <w:lang w:eastAsia="el-GR" w:bidi="el-GR"/>
        </w:rPr>
        <w:t>γονοτοξικότητας</w:t>
      </w:r>
      <w:proofErr w:type="spellEnd"/>
      <w:r w:rsidRPr="00F641EB">
        <w:rPr>
          <w:rFonts w:ascii="Times New Roman" w:eastAsia="Times New Roman" w:hAnsi="Times New Roman" w:cs="Times New Roman"/>
          <w:color w:val="000000"/>
          <w:lang w:eastAsia="el-GR" w:bidi="el-GR"/>
        </w:rPr>
        <w:t xml:space="preserve">,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θεωρήθηκε ότι δεν είναι </w:t>
      </w:r>
      <w:proofErr w:type="spellStart"/>
      <w:r w:rsidRPr="00F641EB">
        <w:rPr>
          <w:rFonts w:ascii="Times New Roman" w:eastAsia="Times New Roman" w:hAnsi="Times New Roman" w:cs="Times New Roman"/>
          <w:color w:val="000000"/>
          <w:lang w:eastAsia="el-GR" w:bidi="el-GR"/>
        </w:rPr>
        <w:t>γονοτοξική</w:t>
      </w:r>
      <w:proofErr w:type="spellEnd"/>
      <w:r w:rsidRPr="00F641EB">
        <w:rPr>
          <w:rFonts w:ascii="Times New Roman" w:eastAsia="Times New Roman" w:hAnsi="Times New Roman" w:cs="Times New Roman"/>
          <w:color w:val="000000"/>
          <w:lang w:eastAsia="el-GR" w:bidi="el-GR"/>
        </w:rPr>
        <w:t xml:space="preserve">. Η </w:t>
      </w:r>
      <w:proofErr w:type="spellStart"/>
      <w:r w:rsidRPr="00F641EB">
        <w:rPr>
          <w:rFonts w:ascii="Times New Roman" w:eastAsia="Times New Roman" w:hAnsi="Times New Roman" w:cs="Times New Roman"/>
          <w:color w:val="000000"/>
          <w:lang w:eastAsia="el-GR" w:bidi="el-GR"/>
        </w:rPr>
        <w:t>αριπιπραζόλη</w:t>
      </w:r>
      <w:proofErr w:type="spellEnd"/>
      <w:r w:rsidRPr="00F641EB">
        <w:rPr>
          <w:rFonts w:ascii="Times New Roman" w:eastAsia="Times New Roman" w:hAnsi="Times New Roman" w:cs="Times New Roman"/>
          <w:color w:val="000000"/>
          <w:lang w:eastAsia="el-GR" w:bidi="el-GR"/>
        </w:rPr>
        <w:t xml:space="preserve"> δεν επιβάρυνε τη γονιμότητα σε δοκιμές τοξικότητας αναπαραγωγής. Αναπτυξιακή τοξικότητα, περιλαμβανομένων της </w:t>
      </w:r>
      <w:proofErr w:type="spellStart"/>
      <w:r w:rsidRPr="00F641EB">
        <w:rPr>
          <w:rFonts w:ascii="Times New Roman" w:eastAsia="Times New Roman" w:hAnsi="Times New Roman" w:cs="Times New Roman"/>
          <w:color w:val="000000"/>
          <w:lang w:eastAsia="el-GR" w:bidi="el-GR"/>
        </w:rPr>
        <w:t>δοσο</w:t>
      </w:r>
      <w:proofErr w:type="spellEnd"/>
      <w:r w:rsidRPr="00F641EB">
        <w:rPr>
          <w:rFonts w:ascii="Times New Roman" w:eastAsia="Times New Roman" w:hAnsi="Times New Roman" w:cs="Times New Roman"/>
          <w:color w:val="000000"/>
          <w:lang w:eastAsia="el-GR" w:bidi="el-GR"/>
        </w:rPr>
        <w:t xml:space="preserve">- εξαρτώμενης καθυστερημένης εμβρυϊκής οστεοποίησης και των πιθανών </w:t>
      </w:r>
      <w:proofErr w:type="spellStart"/>
      <w:r w:rsidRPr="00F641EB">
        <w:rPr>
          <w:rFonts w:ascii="Times New Roman" w:eastAsia="Times New Roman" w:hAnsi="Times New Roman" w:cs="Times New Roman"/>
          <w:color w:val="000000"/>
          <w:lang w:eastAsia="el-GR" w:bidi="el-GR"/>
        </w:rPr>
        <w:t>τερατογενετικών</w:t>
      </w:r>
      <w:proofErr w:type="spellEnd"/>
      <w:r w:rsidRPr="00F641EB">
        <w:rPr>
          <w:rFonts w:ascii="Times New Roman" w:eastAsia="Times New Roman" w:hAnsi="Times New Roman" w:cs="Times New Roman"/>
          <w:color w:val="000000"/>
          <w:lang w:eastAsia="el-GR" w:bidi="el-GR"/>
        </w:rPr>
        <w:t xml:space="preserve"> ενεργειών, παρατηρήθηκε σε αρουραίους σε δόσεις που έχουν ως αποτέλεσμα έκθεση σε επίπεδα χαμηλότερα της θεραπευτικής δόσης (με βάση την AUC) και σε κουνέλια σε δόσεις που οδηγούν σε έκθεση 3 και 11 φορές τη μέση τιμή της AUC σταθεροποιημένης κατάστασης στη μέγιστη συνιστώμενη κλινική δόση. Παρατηρήθηκε μητρική τοξικότητα, σε δόσεις παρόμοιες με αυτές που προκαλούν αναπτυξιακή τοξικότητα.</w:t>
      </w:r>
    </w:p>
    <w:p w:rsidR="00B17A09" w:rsidRPr="00F641EB" w:rsidRDefault="00B17A09"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p>
    <w:p w:rsidR="005643D2" w:rsidRPr="00C10040" w:rsidRDefault="005643D2" w:rsidP="002673C5">
      <w:pPr>
        <w:widowControl w:val="0"/>
        <w:numPr>
          <w:ilvl w:val="0"/>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t>ΦΑΡΜΑΚΕΥΤΙΚΕΣ ΠΛΗΡΟΦΟΡΙΕΣ</w:t>
      </w:r>
    </w:p>
    <w:p w:rsidR="00C10040" w:rsidRPr="00C10040" w:rsidRDefault="00C10040" w:rsidP="00C10040">
      <w:pPr>
        <w:widowControl w:val="0"/>
        <w:tabs>
          <w:tab w:val="left" w:pos="709"/>
        </w:tabs>
        <w:spacing w:after="0" w:line="240" w:lineRule="auto"/>
        <w:rPr>
          <w:rFonts w:ascii="Times New Roman" w:eastAsia="Times New Roman" w:hAnsi="Times New Roman" w:cs="Times New Roman"/>
          <w:bCs/>
          <w:color w:val="000000"/>
          <w:lang w:eastAsia="el-GR" w:bidi="el-GR"/>
        </w:rPr>
      </w:pPr>
    </w:p>
    <w:p w:rsidR="005643D2"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t>Κατάλογος εκδόχων</w:t>
      </w:r>
    </w:p>
    <w:p w:rsidR="00B17A09" w:rsidRPr="00F641EB" w:rsidRDefault="00B17A09" w:rsidP="002673C5">
      <w:pPr>
        <w:widowControl w:val="0"/>
        <w:tabs>
          <w:tab w:val="left" w:pos="3261"/>
          <w:tab w:val="left" w:pos="3686"/>
        </w:tabs>
        <w:spacing w:after="0" w:line="240" w:lineRule="auto"/>
        <w:rPr>
          <w:rFonts w:ascii="Times New Roman" w:eastAsia="Times New Roman" w:hAnsi="Times New Roman" w:cs="Times New Roman"/>
          <w:i/>
          <w:iCs/>
          <w:color w:val="000000"/>
          <w:u w:val="single"/>
          <w:lang w:eastAsia="el-GR" w:bidi="el-GR"/>
        </w:rPr>
      </w:pPr>
    </w:p>
    <w:p w:rsidR="00AD6203" w:rsidRPr="00F641EB" w:rsidRDefault="00AD6203" w:rsidP="002673C5">
      <w:pPr>
        <w:widowControl w:val="0"/>
        <w:spacing w:after="0" w:line="240" w:lineRule="auto"/>
        <w:rPr>
          <w:rFonts w:ascii="Times New Roman" w:hAnsi="Times New Roman" w:cs="Times New Roman"/>
          <w:u w:val="single"/>
        </w:rPr>
      </w:pPr>
      <w:r w:rsidRPr="00F641EB">
        <w:rPr>
          <w:rFonts w:ascii="Times New Roman" w:hAnsi="Times New Roman" w:cs="Times New Roman"/>
          <w:u w:val="single"/>
        </w:rPr>
        <w:t xml:space="preserve">10 </w:t>
      </w:r>
      <w:proofErr w:type="spellStart"/>
      <w:r w:rsidRPr="00F641EB">
        <w:rPr>
          <w:rFonts w:ascii="Times New Roman" w:hAnsi="Times New Roman" w:cs="Times New Roman"/>
          <w:u w:val="single"/>
        </w:rPr>
        <w:t>mg</w:t>
      </w:r>
      <w:proofErr w:type="spellEnd"/>
      <w:r w:rsidRPr="00C10040">
        <w:rPr>
          <w:rFonts w:ascii="Times New Roman" w:hAnsi="Times New Roman" w:cs="Times New Roman"/>
        </w:rPr>
        <w:t>:</w:t>
      </w:r>
    </w:p>
    <w:p w:rsidR="00AD6203" w:rsidRPr="00F641EB" w:rsidRDefault="00AD6203" w:rsidP="002673C5">
      <w:pPr>
        <w:widowControl w:val="0"/>
        <w:spacing w:after="0" w:line="240" w:lineRule="auto"/>
        <w:rPr>
          <w:rFonts w:ascii="Times New Roman" w:hAnsi="Times New Roman" w:cs="Times New Roman"/>
        </w:rPr>
      </w:pPr>
      <w:r w:rsidRPr="00F641EB">
        <w:rPr>
          <w:rFonts w:ascii="Times New Roman" w:hAnsi="Times New Roman" w:cs="Times New Roman"/>
        </w:rPr>
        <w:t xml:space="preserve">Λακτόζη </w:t>
      </w:r>
      <w:proofErr w:type="spellStart"/>
      <w:r w:rsidRPr="00F641EB">
        <w:rPr>
          <w:rFonts w:ascii="Times New Roman" w:hAnsi="Times New Roman" w:cs="Times New Roman"/>
        </w:rPr>
        <w:t>μονοϋδρική</w:t>
      </w:r>
      <w:proofErr w:type="spellEnd"/>
      <w:r w:rsidRPr="00F641EB">
        <w:rPr>
          <w:rFonts w:ascii="Times New Roman" w:hAnsi="Times New Roman" w:cs="Times New Roman"/>
        </w:rPr>
        <w:t xml:space="preserve"> </w:t>
      </w:r>
    </w:p>
    <w:p w:rsidR="00AD6203" w:rsidRPr="00F641EB" w:rsidRDefault="00AD6203" w:rsidP="002673C5">
      <w:pPr>
        <w:widowControl w:val="0"/>
        <w:tabs>
          <w:tab w:val="left" w:pos="4111"/>
        </w:tabs>
        <w:spacing w:after="0" w:line="240" w:lineRule="auto"/>
        <w:rPr>
          <w:rFonts w:ascii="Times New Roman" w:hAnsi="Times New Roman" w:cs="Times New Roman"/>
        </w:rPr>
      </w:pPr>
      <w:r w:rsidRPr="00F641EB">
        <w:rPr>
          <w:rFonts w:ascii="Times New Roman" w:hAnsi="Times New Roman" w:cs="Times New Roman"/>
        </w:rPr>
        <w:t xml:space="preserve">Άμυλο αραβοσίτου </w:t>
      </w:r>
    </w:p>
    <w:p w:rsidR="00C10040" w:rsidRDefault="00AD6203" w:rsidP="002673C5">
      <w:pPr>
        <w:widowControl w:val="0"/>
        <w:tabs>
          <w:tab w:val="left" w:pos="142"/>
          <w:tab w:val="left" w:pos="2835"/>
          <w:tab w:val="left" w:pos="3828"/>
          <w:tab w:val="left" w:pos="3969"/>
          <w:tab w:val="left" w:pos="4253"/>
          <w:tab w:val="left" w:pos="4395"/>
        </w:tabs>
        <w:spacing w:after="0" w:line="240" w:lineRule="auto"/>
        <w:rPr>
          <w:rFonts w:ascii="Times New Roman" w:hAnsi="Times New Roman" w:cs="Times New Roman"/>
          <w:noProof/>
          <w:lang w:val="en-US"/>
        </w:rPr>
      </w:pPr>
      <w:proofErr w:type="spellStart"/>
      <w:r w:rsidRPr="00F641EB">
        <w:rPr>
          <w:rFonts w:ascii="Times New Roman" w:hAnsi="Times New Roman" w:cs="Times New Roman"/>
        </w:rPr>
        <w:t>Μικροκρυσταλλική</w:t>
      </w:r>
      <w:proofErr w:type="spellEnd"/>
      <w:r w:rsidRPr="00F641EB">
        <w:rPr>
          <w:rFonts w:ascii="Times New Roman" w:hAnsi="Times New Roman" w:cs="Times New Roman"/>
        </w:rPr>
        <w:t xml:space="preserve"> κυτταρίνη</w:t>
      </w:r>
      <w:r w:rsidR="00FB73C2" w:rsidRPr="00F641EB">
        <w:rPr>
          <w:rFonts w:ascii="Times New Roman" w:hAnsi="Times New Roman" w:cs="Times New Roman"/>
        </w:rPr>
        <w:t xml:space="preserve"> </w:t>
      </w:r>
      <w:r w:rsidRPr="00F641EB">
        <w:rPr>
          <w:rFonts w:ascii="Times New Roman" w:hAnsi="Times New Roman" w:cs="Times New Roman"/>
          <w:noProof/>
        </w:rPr>
        <w:t>(</w:t>
      </w:r>
      <w:r w:rsidR="00C10040">
        <w:rPr>
          <w:rFonts w:ascii="Times New Roman" w:hAnsi="Times New Roman" w:cs="Times New Roman"/>
          <w:noProof/>
          <w:lang w:val="en-US"/>
        </w:rPr>
        <w:t>p</w:t>
      </w:r>
      <w:r w:rsidRPr="00F641EB">
        <w:rPr>
          <w:rFonts w:ascii="Times New Roman" w:hAnsi="Times New Roman" w:cs="Times New Roman"/>
          <w:noProof/>
        </w:rPr>
        <w:t xml:space="preserve">H </w:t>
      </w:r>
      <w:r w:rsidR="00FB73C2" w:rsidRPr="00F641EB">
        <w:rPr>
          <w:rFonts w:ascii="Times New Roman" w:hAnsi="Times New Roman" w:cs="Times New Roman"/>
          <w:noProof/>
        </w:rPr>
        <w:t>101)</w:t>
      </w:r>
      <w:r w:rsidR="00C10040" w:rsidRPr="00C10040">
        <w:rPr>
          <w:rFonts w:ascii="Times New Roman" w:hAnsi="Times New Roman" w:cs="Times New Roman"/>
          <w:noProof/>
        </w:rPr>
        <w:t xml:space="preserve"> </w:t>
      </w:r>
    </w:p>
    <w:p w:rsidR="00AD6203" w:rsidRPr="00F641EB" w:rsidRDefault="00AD6203" w:rsidP="002673C5">
      <w:pPr>
        <w:widowControl w:val="0"/>
        <w:tabs>
          <w:tab w:val="left" w:pos="142"/>
          <w:tab w:val="left" w:pos="2835"/>
          <w:tab w:val="left" w:pos="3828"/>
          <w:tab w:val="left" w:pos="3969"/>
          <w:tab w:val="left" w:pos="4253"/>
          <w:tab w:val="left" w:pos="4395"/>
        </w:tabs>
        <w:spacing w:after="0" w:line="240" w:lineRule="auto"/>
        <w:rPr>
          <w:rFonts w:ascii="Times New Roman" w:hAnsi="Times New Roman" w:cs="Times New Roman"/>
        </w:rPr>
      </w:pPr>
      <w:proofErr w:type="spellStart"/>
      <w:r w:rsidRPr="00F641EB">
        <w:rPr>
          <w:rFonts w:ascii="Times New Roman" w:hAnsi="Times New Roman" w:cs="Times New Roman"/>
        </w:rPr>
        <w:t>Υδροξυπροπυλική</w:t>
      </w:r>
      <w:proofErr w:type="spellEnd"/>
      <w:r w:rsidRPr="00F641EB">
        <w:rPr>
          <w:rFonts w:ascii="Times New Roman" w:hAnsi="Times New Roman" w:cs="Times New Roman"/>
        </w:rPr>
        <w:t xml:space="preserve"> κυτταρίνη </w:t>
      </w:r>
    </w:p>
    <w:p w:rsidR="00C10040" w:rsidRDefault="00AD6203"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lang w:val="en-US"/>
        </w:rPr>
      </w:pPr>
      <w:r w:rsidRPr="00F641EB">
        <w:rPr>
          <w:rFonts w:ascii="Times New Roman" w:hAnsi="Times New Roman" w:cs="Times New Roman"/>
        </w:rPr>
        <w:t>Οξείδιο</w:t>
      </w:r>
      <w:r w:rsidRPr="00C10040">
        <w:rPr>
          <w:rFonts w:ascii="Times New Roman" w:hAnsi="Times New Roman" w:cs="Times New Roman"/>
          <w:lang w:val="en-US"/>
        </w:rPr>
        <w:t xml:space="preserve"> </w:t>
      </w:r>
      <w:r w:rsidRPr="00F641EB">
        <w:rPr>
          <w:rFonts w:ascii="Times New Roman" w:hAnsi="Times New Roman" w:cs="Times New Roman"/>
        </w:rPr>
        <w:t>σιδήρου</w:t>
      </w:r>
      <w:r w:rsidRPr="00C10040">
        <w:rPr>
          <w:rFonts w:ascii="Times New Roman" w:hAnsi="Times New Roman" w:cs="Times New Roman"/>
          <w:lang w:val="en-US"/>
        </w:rPr>
        <w:t xml:space="preserve"> (</w:t>
      </w:r>
      <w:proofErr w:type="spellStart"/>
      <w:r w:rsidRPr="00F641EB">
        <w:rPr>
          <w:rFonts w:ascii="Times New Roman" w:hAnsi="Times New Roman" w:cs="Times New Roman"/>
          <w:lang w:val="en-US"/>
        </w:rPr>
        <w:t>Sicovit</w:t>
      </w:r>
      <w:proofErr w:type="spellEnd"/>
      <w:r w:rsidRPr="00C10040">
        <w:rPr>
          <w:rFonts w:ascii="Times New Roman" w:hAnsi="Times New Roman" w:cs="Times New Roman"/>
          <w:lang w:val="en-US"/>
        </w:rPr>
        <w:t xml:space="preserve"> </w:t>
      </w:r>
      <w:r w:rsidRPr="00F641EB">
        <w:rPr>
          <w:rFonts w:ascii="Times New Roman" w:hAnsi="Times New Roman" w:cs="Times New Roman"/>
          <w:lang w:val="en-US"/>
        </w:rPr>
        <w:t>Red</w:t>
      </w:r>
      <w:r w:rsidRPr="00C10040">
        <w:rPr>
          <w:rFonts w:ascii="Times New Roman" w:hAnsi="Times New Roman" w:cs="Times New Roman"/>
          <w:lang w:val="en-US"/>
        </w:rPr>
        <w:t xml:space="preserve"> 30</w:t>
      </w:r>
      <w:r w:rsidRPr="00F641EB">
        <w:rPr>
          <w:rFonts w:ascii="Times New Roman" w:hAnsi="Times New Roman" w:cs="Times New Roman"/>
          <w:lang w:val="en-US"/>
        </w:rPr>
        <w:t>E</w:t>
      </w:r>
      <w:r w:rsidRPr="00C10040">
        <w:rPr>
          <w:rFonts w:ascii="Times New Roman" w:hAnsi="Times New Roman" w:cs="Times New Roman"/>
          <w:lang w:val="en-US"/>
        </w:rPr>
        <w:t>172)</w:t>
      </w:r>
    </w:p>
    <w:p w:rsidR="00FB73C2" w:rsidRPr="00F641EB" w:rsidRDefault="00FB73C2"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rPr>
      </w:pPr>
      <w:r w:rsidRPr="00F641EB">
        <w:rPr>
          <w:rFonts w:ascii="Times New Roman" w:hAnsi="Times New Roman" w:cs="Times New Roman"/>
        </w:rPr>
        <w:t>Στεατικό μαγνήσιο</w:t>
      </w:r>
    </w:p>
    <w:p w:rsidR="00AD6203" w:rsidRPr="00F641EB" w:rsidRDefault="00AD6203" w:rsidP="002673C5">
      <w:pPr>
        <w:widowControl w:val="0"/>
        <w:spacing w:after="0" w:line="240" w:lineRule="auto"/>
        <w:rPr>
          <w:rFonts w:ascii="Times New Roman" w:hAnsi="Times New Roman" w:cs="Times New Roman"/>
        </w:rPr>
      </w:pPr>
    </w:p>
    <w:p w:rsidR="00AD6203" w:rsidRPr="00F641EB" w:rsidRDefault="00AD6203" w:rsidP="002673C5">
      <w:pPr>
        <w:widowControl w:val="0"/>
        <w:spacing w:after="0" w:line="240" w:lineRule="auto"/>
        <w:rPr>
          <w:rFonts w:ascii="Times New Roman" w:hAnsi="Times New Roman" w:cs="Times New Roman"/>
          <w:highlight w:val="lightGray"/>
          <w:u w:val="single"/>
        </w:rPr>
      </w:pPr>
      <w:r w:rsidRPr="00F641EB">
        <w:rPr>
          <w:rFonts w:ascii="Times New Roman" w:hAnsi="Times New Roman" w:cs="Times New Roman"/>
          <w:highlight w:val="lightGray"/>
          <w:u w:val="single"/>
        </w:rPr>
        <w:t xml:space="preserve">15 </w:t>
      </w:r>
      <w:proofErr w:type="spellStart"/>
      <w:r w:rsidRPr="00F641EB">
        <w:rPr>
          <w:rFonts w:ascii="Times New Roman" w:hAnsi="Times New Roman" w:cs="Times New Roman"/>
          <w:highlight w:val="lightGray"/>
          <w:u w:val="single"/>
        </w:rPr>
        <w:t>mg</w:t>
      </w:r>
      <w:proofErr w:type="spellEnd"/>
      <w:r w:rsidRPr="00C10040">
        <w:rPr>
          <w:rFonts w:ascii="Times New Roman" w:hAnsi="Times New Roman" w:cs="Times New Roman"/>
          <w:highlight w:val="lightGray"/>
        </w:rPr>
        <w:t>:</w:t>
      </w:r>
    </w:p>
    <w:p w:rsidR="00AD6203" w:rsidRPr="00F641EB" w:rsidRDefault="00AD6203" w:rsidP="002673C5">
      <w:pPr>
        <w:widowControl w:val="0"/>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 xml:space="preserve">Λακτόζη </w:t>
      </w:r>
      <w:proofErr w:type="spellStart"/>
      <w:r w:rsidRPr="00F641EB">
        <w:rPr>
          <w:rFonts w:ascii="Times New Roman" w:hAnsi="Times New Roman" w:cs="Times New Roman"/>
          <w:highlight w:val="lightGray"/>
        </w:rPr>
        <w:t>μονοϋδρική</w:t>
      </w:r>
      <w:proofErr w:type="spellEnd"/>
      <w:r w:rsidRPr="00F641EB">
        <w:rPr>
          <w:rFonts w:ascii="Times New Roman" w:hAnsi="Times New Roman" w:cs="Times New Roman"/>
          <w:highlight w:val="lightGray"/>
        </w:rPr>
        <w:t xml:space="preserve"> </w:t>
      </w:r>
    </w:p>
    <w:p w:rsidR="00AD6203" w:rsidRPr="00F641EB" w:rsidRDefault="00AD6203" w:rsidP="002673C5">
      <w:pPr>
        <w:widowControl w:val="0"/>
        <w:tabs>
          <w:tab w:val="left" w:pos="4111"/>
        </w:tabs>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 xml:space="preserve">Άμυλο αραβοσίτου </w:t>
      </w:r>
    </w:p>
    <w:p w:rsidR="00C10040" w:rsidRPr="00C10040" w:rsidRDefault="00AD6203"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noProof/>
          <w:highlight w:val="lightGray"/>
        </w:rPr>
      </w:pPr>
      <w:proofErr w:type="spellStart"/>
      <w:r w:rsidRPr="00F641EB">
        <w:rPr>
          <w:rFonts w:ascii="Times New Roman" w:hAnsi="Times New Roman" w:cs="Times New Roman"/>
          <w:highlight w:val="lightGray"/>
        </w:rPr>
        <w:t>Μικροκρυσταλλική</w:t>
      </w:r>
      <w:proofErr w:type="spellEnd"/>
      <w:r w:rsidRPr="00F641EB">
        <w:rPr>
          <w:rFonts w:ascii="Times New Roman" w:hAnsi="Times New Roman" w:cs="Times New Roman"/>
          <w:highlight w:val="lightGray"/>
        </w:rPr>
        <w:t xml:space="preserve"> κυτταρίνη</w:t>
      </w:r>
      <w:r w:rsidRPr="00F641EB">
        <w:rPr>
          <w:rFonts w:ascii="Times New Roman" w:hAnsi="Times New Roman" w:cs="Times New Roman"/>
          <w:noProof/>
          <w:highlight w:val="lightGray"/>
        </w:rPr>
        <w:t xml:space="preserve"> (</w:t>
      </w:r>
      <w:r w:rsidR="00C10040">
        <w:rPr>
          <w:rFonts w:ascii="Times New Roman" w:hAnsi="Times New Roman" w:cs="Times New Roman"/>
          <w:noProof/>
          <w:highlight w:val="lightGray"/>
          <w:lang w:val="en-US"/>
        </w:rPr>
        <w:t>p</w:t>
      </w:r>
      <w:r w:rsidRPr="00F641EB">
        <w:rPr>
          <w:rFonts w:ascii="Times New Roman" w:hAnsi="Times New Roman" w:cs="Times New Roman"/>
          <w:noProof/>
          <w:highlight w:val="lightGray"/>
        </w:rPr>
        <w:t>H 101)</w:t>
      </w:r>
    </w:p>
    <w:p w:rsidR="00AD6203" w:rsidRPr="00C10040" w:rsidRDefault="00C10040"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highlight w:val="lightGray"/>
        </w:rPr>
      </w:pPr>
      <w:proofErr w:type="spellStart"/>
      <w:r>
        <w:rPr>
          <w:rFonts w:ascii="Times New Roman" w:hAnsi="Times New Roman" w:cs="Times New Roman"/>
          <w:highlight w:val="lightGray"/>
        </w:rPr>
        <w:t>Υδροξυπροπυλική</w:t>
      </w:r>
      <w:proofErr w:type="spellEnd"/>
      <w:r>
        <w:rPr>
          <w:rFonts w:ascii="Times New Roman" w:hAnsi="Times New Roman" w:cs="Times New Roman"/>
          <w:highlight w:val="lightGray"/>
        </w:rPr>
        <w:t xml:space="preserve"> κυτταρίνη</w:t>
      </w:r>
    </w:p>
    <w:p w:rsidR="00AD6203" w:rsidRPr="00C10040" w:rsidRDefault="00AD6203" w:rsidP="002673C5">
      <w:pPr>
        <w:widowControl w:val="0"/>
        <w:spacing w:after="0" w:line="240" w:lineRule="auto"/>
        <w:rPr>
          <w:rFonts w:ascii="Times New Roman" w:hAnsi="Times New Roman" w:cs="Times New Roman"/>
        </w:rPr>
      </w:pPr>
      <w:r w:rsidRPr="00F641EB">
        <w:rPr>
          <w:rFonts w:ascii="Times New Roman" w:hAnsi="Times New Roman" w:cs="Times New Roman"/>
          <w:highlight w:val="lightGray"/>
        </w:rPr>
        <w:t>Οξείδιο σιδήρου (</w:t>
      </w:r>
      <w:proofErr w:type="spellStart"/>
      <w:r w:rsidRPr="00F641EB">
        <w:rPr>
          <w:rFonts w:ascii="Times New Roman" w:hAnsi="Times New Roman" w:cs="Times New Roman"/>
          <w:highlight w:val="lightGray"/>
          <w:lang w:val="en-GB"/>
        </w:rPr>
        <w:t>Sicovit</w:t>
      </w:r>
      <w:proofErr w:type="spellEnd"/>
      <w:r w:rsidRPr="00F641EB">
        <w:rPr>
          <w:rFonts w:ascii="Times New Roman" w:hAnsi="Times New Roman" w:cs="Times New Roman"/>
          <w:highlight w:val="lightGray"/>
        </w:rPr>
        <w:t xml:space="preserve"> </w:t>
      </w:r>
      <w:r w:rsidRPr="00F641EB">
        <w:rPr>
          <w:rFonts w:ascii="Times New Roman" w:hAnsi="Times New Roman" w:cs="Times New Roman"/>
          <w:highlight w:val="lightGray"/>
          <w:lang w:val="en-GB"/>
        </w:rPr>
        <w:t>Yellow</w:t>
      </w:r>
      <w:r w:rsidRPr="00F641EB">
        <w:rPr>
          <w:rFonts w:ascii="Times New Roman" w:hAnsi="Times New Roman" w:cs="Times New Roman"/>
          <w:highlight w:val="lightGray"/>
        </w:rPr>
        <w:t xml:space="preserve"> 10</w:t>
      </w:r>
      <w:r w:rsidRPr="00F641EB">
        <w:rPr>
          <w:rFonts w:ascii="Times New Roman" w:hAnsi="Times New Roman" w:cs="Times New Roman"/>
          <w:highlight w:val="lightGray"/>
          <w:lang w:val="en-US"/>
        </w:rPr>
        <w:t>E</w:t>
      </w:r>
      <w:r w:rsidRPr="00F641EB">
        <w:rPr>
          <w:rFonts w:ascii="Times New Roman" w:hAnsi="Times New Roman" w:cs="Times New Roman"/>
          <w:highlight w:val="lightGray"/>
        </w:rPr>
        <w:t>172)</w:t>
      </w:r>
    </w:p>
    <w:p w:rsidR="00FB73C2" w:rsidRPr="00F641EB" w:rsidRDefault="00FB73C2"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Στεατικό μαγνήσιο</w:t>
      </w:r>
    </w:p>
    <w:p w:rsidR="00AD6203" w:rsidRPr="00F641EB" w:rsidRDefault="00AD6203" w:rsidP="002673C5">
      <w:pPr>
        <w:widowControl w:val="0"/>
        <w:spacing w:after="0" w:line="240" w:lineRule="auto"/>
        <w:rPr>
          <w:rFonts w:ascii="Times New Roman" w:hAnsi="Times New Roman" w:cs="Times New Roman"/>
          <w:noProof/>
        </w:rPr>
      </w:pPr>
    </w:p>
    <w:p w:rsidR="008E7A08" w:rsidRPr="00F641EB" w:rsidRDefault="008E7A08" w:rsidP="002673C5">
      <w:pPr>
        <w:widowControl w:val="0"/>
        <w:spacing w:after="0" w:line="240" w:lineRule="auto"/>
        <w:rPr>
          <w:rFonts w:ascii="Times New Roman" w:hAnsi="Times New Roman" w:cs="Times New Roman"/>
          <w:highlight w:val="lightGray"/>
          <w:u w:val="single"/>
        </w:rPr>
      </w:pPr>
      <w:r w:rsidRPr="00F641EB">
        <w:rPr>
          <w:rFonts w:ascii="Times New Roman" w:hAnsi="Times New Roman" w:cs="Times New Roman"/>
          <w:highlight w:val="lightGray"/>
          <w:u w:val="single"/>
        </w:rPr>
        <w:t xml:space="preserve">30 </w:t>
      </w:r>
      <w:proofErr w:type="spellStart"/>
      <w:r w:rsidRPr="00F641EB">
        <w:rPr>
          <w:rFonts w:ascii="Times New Roman" w:hAnsi="Times New Roman" w:cs="Times New Roman"/>
          <w:highlight w:val="lightGray"/>
          <w:u w:val="single"/>
        </w:rPr>
        <w:t>mg</w:t>
      </w:r>
      <w:proofErr w:type="spellEnd"/>
      <w:r w:rsidRPr="00C10040">
        <w:rPr>
          <w:rFonts w:ascii="Times New Roman" w:hAnsi="Times New Roman" w:cs="Times New Roman"/>
          <w:highlight w:val="lightGray"/>
        </w:rPr>
        <w:t>:</w:t>
      </w:r>
    </w:p>
    <w:p w:rsidR="008E7A08" w:rsidRPr="00F641EB" w:rsidRDefault="008E7A08" w:rsidP="002673C5">
      <w:pPr>
        <w:widowControl w:val="0"/>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 xml:space="preserve">Λακτόζη </w:t>
      </w:r>
      <w:proofErr w:type="spellStart"/>
      <w:r w:rsidRPr="00F641EB">
        <w:rPr>
          <w:rFonts w:ascii="Times New Roman" w:hAnsi="Times New Roman" w:cs="Times New Roman"/>
          <w:highlight w:val="lightGray"/>
        </w:rPr>
        <w:t>μονοϋδρική</w:t>
      </w:r>
      <w:proofErr w:type="spellEnd"/>
      <w:r w:rsidRPr="00F641EB">
        <w:rPr>
          <w:rFonts w:ascii="Times New Roman" w:hAnsi="Times New Roman" w:cs="Times New Roman"/>
          <w:highlight w:val="lightGray"/>
        </w:rPr>
        <w:t xml:space="preserve"> </w:t>
      </w:r>
    </w:p>
    <w:p w:rsidR="008E7A08" w:rsidRPr="00F641EB" w:rsidRDefault="008E7A08" w:rsidP="002673C5">
      <w:pPr>
        <w:widowControl w:val="0"/>
        <w:tabs>
          <w:tab w:val="left" w:pos="4111"/>
        </w:tabs>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 xml:space="preserve">Άμυλο αραβοσίτου </w:t>
      </w:r>
    </w:p>
    <w:p w:rsidR="00C10040" w:rsidRPr="00C10040" w:rsidRDefault="008E7A08"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noProof/>
          <w:highlight w:val="lightGray"/>
        </w:rPr>
      </w:pPr>
      <w:proofErr w:type="spellStart"/>
      <w:r w:rsidRPr="00F641EB">
        <w:rPr>
          <w:rFonts w:ascii="Times New Roman" w:hAnsi="Times New Roman" w:cs="Times New Roman"/>
          <w:highlight w:val="lightGray"/>
        </w:rPr>
        <w:t>Μικροκρυσταλλική</w:t>
      </w:r>
      <w:proofErr w:type="spellEnd"/>
      <w:r w:rsidRPr="00F641EB">
        <w:rPr>
          <w:rFonts w:ascii="Times New Roman" w:hAnsi="Times New Roman" w:cs="Times New Roman"/>
          <w:highlight w:val="lightGray"/>
        </w:rPr>
        <w:t xml:space="preserve"> κυτταρίνη </w:t>
      </w:r>
      <w:r w:rsidRPr="00F641EB">
        <w:rPr>
          <w:rFonts w:ascii="Times New Roman" w:hAnsi="Times New Roman" w:cs="Times New Roman"/>
          <w:noProof/>
          <w:highlight w:val="lightGray"/>
        </w:rPr>
        <w:t>(</w:t>
      </w:r>
      <w:r w:rsidR="00C10040">
        <w:rPr>
          <w:rFonts w:ascii="Times New Roman" w:hAnsi="Times New Roman" w:cs="Times New Roman"/>
          <w:noProof/>
          <w:highlight w:val="lightGray"/>
          <w:lang w:val="en-US"/>
        </w:rPr>
        <w:t>p</w:t>
      </w:r>
      <w:r w:rsidRPr="00F641EB">
        <w:rPr>
          <w:rFonts w:ascii="Times New Roman" w:hAnsi="Times New Roman" w:cs="Times New Roman"/>
          <w:noProof/>
          <w:highlight w:val="lightGray"/>
        </w:rPr>
        <w:t>H 101)</w:t>
      </w:r>
    </w:p>
    <w:p w:rsidR="008E7A08" w:rsidRPr="00F641EB" w:rsidRDefault="008E7A08"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highlight w:val="lightGray"/>
        </w:rPr>
      </w:pPr>
      <w:proofErr w:type="spellStart"/>
      <w:r w:rsidRPr="00F641EB">
        <w:rPr>
          <w:rFonts w:ascii="Times New Roman" w:hAnsi="Times New Roman" w:cs="Times New Roman"/>
          <w:highlight w:val="lightGray"/>
        </w:rPr>
        <w:t>Υδροξυπροπυλική</w:t>
      </w:r>
      <w:proofErr w:type="spellEnd"/>
      <w:r w:rsidRPr="00F641EB">
        <w:rPr>
          <w:rFonts w:ascii="Times New Roman" w:hAnsi="Times New Roman" w:cs="Times New Roman"/>
          <w:highlight w:val="lightGray"/>
        </w:rPr>
        <w:t xml:space="preserve"> κυτταρίνη </w:t>
      </w:r>
    </w:p>
    <w:p w:rsidR="008E7A08" w:rsidRPr="002B60A3" w:rsidRDefault="008E7A08" w:rsidP="002673C5">
      <w:pPr>
        <w:widowControl w:val="0"/>
        <w:spacing w:after="0" w:line="240" w:lineRule="auto"/>
        <w:rPr>
          <w:rFonts w:ascii="Times New Roman" w:hAnsi="Times New Roman" w:cs="Times New Roman"/>
        </w:rPr>
      </w:pPr>
      <w:r w:rsidRPr="00F641EB">
        <w:rPr>
          <w:rFonts w:ascii="Times New Roman" w:hAnsi="Times New Roman" w:cs="Times New Roman"/>
          <w:highlight w:val="lightGray"/>
        </w:rPr>
        <w:t>Οξείδιο</w:t>
      </w:r>
      <w:r w:rsidRPr="002B60A3">
        <w:rPr>
          <w:rFonts w:ascii="Times New Roman" w:hAnsi="Times New Roman" w:cs="Times New Roman"/>
          <w:highlight w:val="lightGray"/>
        </w:rPr>
        <w:t xml:space="preserve"> </w:t>
      </w:r>
      <w:r w:rsidRPr="00F641EB">
        <w:rPr>
          <w:rFonts w:ascii="Times New Roman" w:hAnsi="Times New Roman" w:cs="Times New Roman"/>
          <w:highlight w:val="lightGray"/>
        </w:rPr>
        <w:t>σιδήρου</w:t>
      </w:r>
      <w:r w:rsidRPr="002B60A3">
        <w:rPr>
          <w:rFonts w:ascii="Times New Roman" w:hAnsi="Times New Roman" w:cs="Times New Roman"/>
          <w:highlight w:val="lightGray"/>
        </w:rPr>
        <w:t xml:space="preserve"> (</w:t>
      </w:r>
      <w:proofErr w:type="spellStart"/>
      <w:r w:rsidRPr="00F641EB">
        <w:rPr>
          <w:rFonts w:ascii="Times New Roman" w:hAnsi="Times New Roman" w:cs="Times New Roman"/>
          <w:highlight w:val="lightGray"/>
          <w:lang w:val="en-US"/>
        </w:rPr>
        <w:t>Sicovit</w:t>
      </w:r>
      <w:proofErr w:type="spellEnd"/>
      <w:r w:rsidRPr="002B60A3">
        <w:rPr>
          <w:rFonts w:ascii="Times New Roman" w:hAnsi="Times New Roman" w:cs="Times New Roman"/>
          <w:highlight w:val="lightGray"/>
        </w:rPr>
        <w:t xml:space="preserve"> </w:t>
      </w:r>
      <w:r w:rsidRPr="00F641EB">
        <w:rPr>
          <w:rFonts w:ascii="Times New Roman" w:hAnsi="Times New Roman" w:cs="Times New Roman"/>
          <w:highlight w:val="lightGray"/>
          <w:lang w:val="en-US"/>
        </w:rPr>
        <w:t>Red</w:t>
      </w:r>
      <w:r w:rsidRPr="002B60A3">
        <w:rPr>
          <w:rFonts w:ascii="Times New Roman" w:hAnsi="Times New Roman" w:cs="Times New Roman"/>
          <w:highlight w:val="lightGray"/>
        </w:rPr>
        <w:t xml:space="preserve"> 30</w:t>
      </w:r>
      <w:r w:rsidRPr="00F641EB">
        <w:rPr>
          <w:rFonts w:ascii="Times New Roman" w:hAnsi="Times New Roman" w:cs="Times New Roman"/>
          <w:highlight w:val="lightGray"/>
          <w:lang w:val="en-US"/>
        </w:rPr>
        <w:t>E</w:t>
      </w:r>
      <w:r w:rsidRPr="002B60A3">
        <w:rPr>
          <w:rFonts w:ascii="Times New Roman" w:hAnsi="Times New Roman" w:cs="Times New Roman"/>
          <w:highlight w:val="lightGray"/>
        </w:rPr>
        <w:t>172)</w:t>
      </w:r>
    </w:p>
    <w:p w:rsidR="00FB73C2" w:rsidRPr="00F641EB" w:rsidRDefault="00FB73C2" w:rsidP="002673C5">
      <w:pPr>
        <w:widowControl w:val="0"/>
        <w:tabs>
          <w:tab w:val="left" w:pos="3119"/>
          <w:tab w:val="left" w:pos="3828"/>
          <w:tab w:val="left" w:pos="3969"/>
          <w:tab w:val="left" w:pos="4111"/>
          <w:tab w:val="left" w:pos="4253"/>
        </w:tabs>
        <w:spacing w:after="0" w:line="240" w:lineRule="auto"/>
        <w:rPr>
          <w:rFonts w:ascii="Times New Roman" w:hAnsi="Times New Roman" w:cs="Times New Roman"/>
          <w:highlight w:val="lightGray"/>
        </w:rPr>
      </w:pPr>
      <w:r w:rsidRPr="00F641EB">
        <w:rPr>
          <w:rFonts w:ascii="Times New Roman" w:hAnsi="Times New Roman" w:cs="Times New Roman"/>
          <w:highlight w:val="lightGray"/>
        </w:rPr>
        <w:t>Στεατικό μαγνήσιο</w:t>
      </w:r>
    </w:p>
    <w:p w:rsidR="008E7A08" w:rsidRPr="00F641EB" w:rsidRDefault="008E7A08" w:rsidP="002673C5">
      <w:pPr>
        <w:widowControl w:val="0"/>
        <w:spacing w:after="0" w:line="240" w:lineRule="auto"/>
        <w:rPr>
          <w:rFonts w:ascii="Times New Roman" w:hAnsi="Times New Roman" w:cs="Times New Roman"/>
          <w:lang w:val="en-US"/>
        </w:rPr>
      </w:pPr>
    </w:p>
    <w:p w:rsidR="005643D2"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t>Ασυμβατότητες</w:t>
      </w:r>
    </w:p>
    <w:p w:rsidR="004C62D6" w:rsidRPr="00C9009C" w:rsidRDefault="004C62D6" w:rsidP="002673C5">
      <w:pPr>
        <w:widowControl w:val="0"/>
        <w:tabs>
          <w:tab w:val="left" w:pos="562"/>
        </w:tabs>
        <w:spacing w:after="0" w:line="240" w:lineRule="auto"/>
        <w:rPr>
          <w:rFonts w:ascii="Times New Roman" w:eastAsia="Times New Roman" w:hAnsi="Times New Roman" w:cs="Times New Roman"/>
          <w:bCs/>
          <w:color w:val="000000"/>
          <w:lang w:eastAsia="el-GR" w:bidi="el-GR"/>
        </w:rPr>
      </w:pPr>
    </w:p>
    <w:p w:rsidR="005643D2"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Δεν εφαρμόζεται.</w:t>
      </w:r>
    </w:p>
    <w:p w:rsidR="004C62D6" w:rsidRPr="00F641EB" w:rsidRDefault="004C62D6"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t>Διάρκεια ζωής</w:t>
      </w:r>
    </w:p>
    <w:p w:rsidR="004C62D6" w:rsidRPr="00C9009C" w:rsidRDefault="004C62D6" w:rsidP="002673C5">
      <w:pPr>
        <w:widowControl w:val="0"/>
        <w:tabs>
          <w:tab w:val="left" w:pos="562"/>
        </w:tabs>
        <w:spacing w:after="0" w:line="240" w:lineRule="auto"/>
        <w:rPr>
          <w:rFonts w:ascii="Times New Roman" w:eastAsia="Times New Roman" w:hAnsi="Times New Roman" w:cs="Times New Roman"/>
          <w:bCs/>
          <w:color w:val="000000"/>
          <w:lang w:eastAsia="el-GR" w:bidi="el-GR"/>
        </w:rPr>
      </w:pPr>
    </w:p>
    <w:p w:rsidR="00230C53"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3 χρόνια.</w:t>
      </w:r>
    </w:p>
    <w:p w:rsidR="004C62D6" w:rsidRPr="00F641EB" w:rsidRDefault="004C62D6"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t>Ιδιαίτερες προφυλάξεις κατά τη φύλαξη του προϊόντος</w:t>
      </w:r>
    </w:p>
    <w:p w:rsidR="004C62D6" w:rsidRPr="00C9009C" w:rsidRDefault="004C62D6" w:rsidP="002673C5">
      <w:pPr>
        <w:widowControl w:val="0"/>
        <w:tabs>
          <w:tab w:val="left" w:pos="562"/>
        </w:tabs>
        <w:spacing w:after="0" w:line="240" w:lineRule="auto"/>
        <w:rPr>
          <w:rFonts w:ascii="Times New Roman" w:eastAsia="Times New Roman" w:hAnsi="Times New Roman" w:cs="Times New Roman"/>
          <w:bCs/>
          <w:color w:val="000000"/>
          <w:lang w:eastAsia="el-GR" w:bidi="el-GR"/>
        </w:rPr>
      </w:pPr>
    </w:p>
    <w:p w:rsidR="004C62D6"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Δεν υπάρχουν ειδικές οδηγίες διατήρησης για το προϊόν αυτό.</w:t>
      </w:r>
    </w:p>
    <w:p w:rsidR="004C62D6" w:rsidRPr="00F641EB" w:rsidRDefault="004C62D6" w:rsidP="002673C5">
      <w:pPr>
        <w:widowControl w:val="0"/>
        <w:spacing w:after="0" w:line="240" w:lineRule="auto"/>
        <w:rPr>
          <w:rFonts w:ascii="Times New Roman" w:eastAsia="Times New Roman" w:hAnsi="Times New Roman" w:cs="Times New Roman"/>
          <w:color w:val="000000"/>
          <w:lang w:eastAsia="el-GR" w:bidi="el-GR"/>
        </w:rPr>
      </w:pPr>
    </w:p>
    <w:p w:rsidR="004C62D6"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r w:rsidRPr="00F641EB">
        <w:rPr>
          <w:rFonts w:ascii="Times New Roman" w:eastAsia="Times New Roman" w:hAnsi="Times New Roman" w:cs="Times New Roman"/>
          <w:b/>
          <w:bCs/>
          <w:color w:val="000000"/>
          <w:lang w:eastAsia="el-GR" w:bidi="el-GR"/>
        </w:rPr>
        <w:lastRenderedPageBreak/>
        <w:t xml:space="preserve">Φύση και συστατικά του </w:t>
      </w:r>
      <w:proofErr w:type="spellStart"/>
      <w:r w:rsidRPr="00F641EB">
        <w:rPr>
          <w:rFonts w:ascii="Times New Roman" w:eastAsia="Times New Roman" w:hAnsi="Times New Roman" w:cs="Times New Roman"/>
          <w:b/>
          <w:bCs/>
          <w:color w:val="000000"/>
          <w:lang w:eastAsia="el-GR" w:bidi="el-GR"/>
        </w:rPr>
        <w:t>περιέκτη</w:t>
      </w:r>
      <w:proofErr w:type="spellEnd"/>
    </w:p>
    <w:p w:rsidR="004C62D6" w:rsidRPr="00C9009C" w:rsidRDefault="004C62D6" w:rsidP="002673C5">
      <w:pPr>
        <w:widowControl w:val="0"/>
        <w:tabs>
          <w:tab w:val="left" w:pos="562"/>
        </w:tabs>
        <w:spacing w:after="0" w:line="240" w:lineRule="auto"/>
        <w:rPr>
          <w:rFonts w:ascii="Times New Roman" w:eastAsia="Times New Roman" w:hAnsi="Times New Roman" w:cs="Times New Roman"/>
          <w:bCs/>
          <w:color w:val="000000"/>
          <w:lang w:eastAsia="el-GR" w:bidi="el-GR"/>
        </w:rPr>
      </w:pPr>
    </w:p>
    <w:p w:rsidR="000D3C04" w:rsidRPr="00F641EB" w:rsidRDefault="00AD37FA"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Κ</w:t>
      </w:r>
      <w:r w:rsidR="000D3C04" w:rsidRPr="00F641EB">
        <w:rPr>
          <w:rFonts w:ascii="Times New Roman" w:eastAsia="Times New Roman" w:hAnsi="Times New Roman" w:cs="Times New Roman"/>
          <w:color w:val="000000"/>
          <w:lang w:eastAsia="el-GR" w:bidi="el-GR"/>
        </w:rPr>
        <w:t xml:space="preserve">υψέλες αλουμινίου </w:t>
      </w:r>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val="en-US" w:eastAsia="el-GR" w:bidi="el-GR"/>
        </w:rPr>
        <w:t>Alu</w:t>
      </w:r>
      <w:proofErr w:type="spellEnd"/>
      <w:r w:rsidRPr="00F641EB">
        <w:rPr>
          <w:rFonts w:ascii="Times New Roman" w:eastAsia="Times New Roman" w:hAnsi="Times New Roman" w:cs="Times New Roman"/>
          <w:color w:val="000000"/>
          <w:lang w:eastAsia="el-GR" w:bidi="el-GR"/>
        </w:rPr>
        <w:t>-</w:t>
      </w:r>
      <w:proofErr w:type="spellStart"/>
      <w:r w:rsidRPr="00F641EB">
        <w:rPr>
          <w:rFonts w:ascii="Times New Roman" w:eastAsia="Times New Roman" w:hAnsi="Times New Roman" w:cs="Times New Roman"/>
          <w:color w:val="000000"/>
          <w:lang w:val="en-US" w:eastAsia="el-GR" w:bidi="el-GR"/>
        </w:rPr>
        <w:t>Alu</w:t>
      </w:r>
      <w:proofErr w:type="spellEnd"/>
      <w:r w:rsidRPr="00F641EB">
        <w:rPr>
          <w:rFonts w:ascii="Times New Roman" w:eastAsia="Times New Roman" w:hAnsi="Times New Roman" w:cs="Times New Roman"/>
          <w:color w:val="000000"/>
          <w:lang w:eastAsia="el-GR" w:bidi="el-GR"/>
        </w:rPr>
        <w:t xml:space="preserve"> </w:t>
      </w:r>
      <w:r w:rsidRPr="00F641EB">
        <w:rPr>
          <w:rFonts w:ascii="Times New Roman" w:eastAsia="Times New Roman" w:hAnsi="Times New Roman" w:cs="Times New Roman"/>
          <w:color w:val="000000"/>
          <w:lang w:val="en-US" w:eastAsia="el-GR" w:bidi="el-GR"/>
        </w:rPr>
        <w:t>blisters</w:t>
      </w:r>
      <w:r w:rsidRPr="00F641EB">
        <w:rPr>
          <w:rFonts w:ascii="Times New Roman" w:eastAsia="Times New Roman" w:hAnsi="Times New Roman" w:cs="Times New Roman"/>
          <w:color w:val="000000"/>
          <w:lang w:eastAsia="el-GR" w:bidi="el-GR"/>
        </w:rPr>
        <w:t>) που περιέχουν 14, 28, 30, 49, 56, 60, 98 και 100 δισκία.</w:t>
      </w:r>
    </w:p>
    <w:p w:rsidR="00AD37FA" w:rsidRPr="00F641EB" w:rsidRDefault="00AD37FA"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Μπορεί να μη κυκλοφορούν όλες οι συσκευασίες.</w:t>
      </w:r>
    </w:p>
    <w:p w:rsidR="004B757F" w:rsidRPr="00F641EB" w:rsidRDefault="004B757F" w:rsidP="002673C5">
      <w:pPr>
        <w:widowControl w:val="0"/>
        <w:spacing w:after="0" w:line="240" w:lineRule="auto"/>
        <w:rPr>
          <w:rFonts w:ascii="Times New Roman" w:hAnsi="Times New Roman" w:cs="Times New Roman"/>
        </w:rPr>
      </w:pPr>
    </w:p>
    <w:p w:rsidR="005643D2" w:rsidRPr="00F641EB" w:rsidRDefault="005643D2" w:rsidP="002673C5">
      <w:pPr>
        <w:widowControl w:val="0"/>
        <w:numPr>
          <w:ilvl w:val="1"/>
          <w:numId w:val="1"/>
        </w:numPr>
        <w:tabs>
          <w:tab w:val="left" w:pos="709"/>
        </w:tabs>
        <w:spacing w:after="0" w:line="240" w:lineRule="auto"/>
        <w:rPr>
          <w:rFonts w:ascii="Times New Roman" w:eastAsia="Times New Roman" w:hAnsi="Times New Roman" w:cs="Times New Roman"/>
          <w:b/>
          <w:bCs/>
          <w:color w:val="000000"/>
          <w:lang w:eastAsia="el-GR" w:bidi="el-GR"/>
        </w:rPr>
      </w:pPr>
      <w:bookmarkStart w:id="6" w:name="bookmark5"/>
      <w:r w:rsidRPr="00F641EB">
        <w:rPr>
          <w:rFonts w:ascii="Times New Roman" w:eastAsia="Times New Roman" w:hAnsi="Times New Roman" w:cs="Times New Roman"/>
          <w:b/>
          <w:bCs/>
          <w:color w:val="000000"/>
          <w:lang w:eastAsia="el-GR" w:bidi="el-GR"/>
        </w:rPr>
        <w:t>Ιδιαίτερες προφυλάξεις απόρριψης</w:t>
      </w:r>
      <w:bookmarkEnd w:id="6"/>
    </w:p>
    <w:p w:rsidR="00C9009C" w:rsidRDefault="00C9009C" w:rsidP="002673C5">
      <w:pPr>
        <w:widowControl w:val="0"/>
        <w:spacing w:after="0" w:line="240" w:lineRule="auto"/>
        <w:rPr>
          <w:rFonts w:ascii="Times New Roman" w:eastAsia="Times New Roman" w:hAnsi="Times New Roman" w:cs="Times New Roman"/>
          <w:color w:val="000000"/>
          <w:lang w:eastAsia="el-GR" w:bidi="el-GR"/>
        </w:rPr>
      </w:pPr>
    </w:p>
    <w:p w:rsidR="000D3C04" w:rsidRPr="00F641EB" w:rsidRDefault="000D3C04" w:rsidP="002673C5">
      <w:pPr>
        <w:widowControl w:val="0"/>
        <w:spacing w:after="0" w:line="240" w:lineRule="auto"/>
        <w:jc w:val="both"/>
        <w:rPr>
          <w:rFonts w:ascii="Times New Roman" w:eastAsia="Times New Roman" w:hAnsi="Times New Roman" w:cs="Times New Roman"/>
          <w:color w:val="000000"/>
          <w:lang w:eastAsia="el-GR" w:bidi="el-GR"/>
        </w:rPr>
      </w:pPr>
      <w:r w:rsidRPr="00F641EB">
        <w:rPr>
          <w:rFonts w:ascii="Times New Roman" w:eastAsia="Times New Roman" w:hAnsi="Times New Roman" w:cs="Times New Roman"/>
          <w:color w:val="000000"/>
          <w:lang w:eastAsia="el-GR" w:bidi="el-GR"/>
        </w:rPr>
        <w:t>Κάθε αχρησιμοποίητο φαρμακευτικό προϊόν ή υπόλειμμα πρέπει να απορρίπτεται σύμφωνα με τις κατά τόπους ισχύουσες σχετικές διατάξεις.</w:t>
      </w:r>
    </w:p>
    <w:p w:rsidR="005643D2" w:rsidRPr="00F641EB" w:rsidRDefault="005643D2" w:rsidP="002673C5">
      <w:pPr>
        <w:widowControl w:val="0"/>
        <w:spacing w:after="0" w:line="240" w:lineRule="auto"/>
        <w:rPr>
          <w:rFonts w:ascii="Times New Roman" w:eastAsia="Times New Roman" w:hAnsi="Times New Roman" w:cs="Times New Roman"/>
          <w:color w:val="000000"/>
          <w:lang w:eastAsia="el-GR" w:bidi="el-GR"/>
        </w:rPr>
      </w:pPr>
    </w:p>
    <w:p w:rsidR="005643D2" w:rsidRPr="00F641EB" w:rsidRDefault="005643D2" w:rsidP="002673C5">
      <w:pPr>
        <w:widowControl w:val="0"/>
        <w:spacing w:after="0" w:line="240" w:lineRule="auto"/>
        <w:rPr>
          <w:rFonts w:ascii="Times New Roman" w:hAnsi="Times New Roman" w:cs="Times New Roman"/>
        </w:rPr>
      </w:pPr>
    </w:p>
    <w:p w:rsidR="005643D2" w:rsidRPr="00F641EB" w:rsidRDefault="005643D2" w:rsidP="002673C5">
      <w:pPr>
        <w:widowControl w:val="0"/>
        <w:numPr>
          <w:ilvl w:val="0"/>
          <w:numId w:val="1"/>
        </w:numPr>
        <w:tabs>
          <w:tab w:val="left" w:pos="709"/>
        </w:tabs>
        <w:spacing w:after="0" w:line="240" w:lineRule="auto"/>
        <w:rPr>
          <w:rFonts w:ascii="Times New Roman" w:hAnsi="Times New Roman" w:cs="Times New Roman"/>
          <w:b/>
          <w:bCs/>
          <w:lang w:bidi="el-GR"/>
        </w:rPr>
      </w:pPr>
      <w:bookmarkStart w:id="7" w:name="bookmark6"/>
      <w:r w:rsidRPr="00F641EB">
        <w:rPr>
          <w:rFonts w:ascii="Times New Roman" w:hAnsi="Times New Roman" w:cs="Times New Roman"/>
          <w:b/>
          <w:bCs/>
          <w:lang w:bidi="el-GR"/>
        </w:rPr>
        <w:t>ΚΑΤΟΧΟΣ ΤΗΣ ΑΔΕΙΑΣ ΚΥΚΛΟΦΟΡΙΑΣ</w:t>
      </w:r>
      <w:bookmarkEnd w:id="7"/>
    </w:p>
    <w:p w:rsidR="008253E1" w:rsidRPr="00F641EB" w:rsidRDefault="008253E1" w:rsidP="002673C5">
      <w:pPr>
        <w:widowControl w:val="0"/>
        <w:spacing w:after="0" w:line="240" w:lineRule="auto"/>
        <w:rPr>
          <w:rFonts w:ascii="Times New Roman" w:hAnsi="Times New Roman" w:cs="Times New Roman"/>
        </w:rPr>
      </w:pPr>
    </w:p>
    <w:p w:rsidR="00AC4A06" w:rsidRPr="00F641EB" w:rsidRDefault="00AC4A06" w:rsidP="002673C5">
      <w:pPr>
        <w:widowControl w:val="0"/>
        <w:spacing w:after="0" w:line="240" w:lineRule="auto"/>
        <w:rPr>
          <w:rFonts w:ascii="Times New Roman" w:hAnsi="Times New Roman" w:cs="Times New Roman"/>
        </w:rPr>
      </w:pPr>
      <w:r w:rsidRPr="00F641EB">
        <w:rPr>
          <w:rFonts w:ascii="Times New Roman" w:hAnsi="Times New Roman" w:cs="Times New Roman"/>
        </w:rPr>
        <w:t xml:space="preserve">ΦΑΡΜΑΖΑΚ AΝΩΝΥΜΗ ΦΑΡΜΑΚΕΥΤΙΚΗ EΜΠΟΡΙΚΗ ΒΙΟΜΗΧΑΝΙΚΗ ΕΤΑΙΡΕΙΑ </w:t>
      </w:r>
    </w:p>
    <w:p w:rsidR="00AC4A06" w:rsidRPr="00F641EB" w:rsidRDefault="00AC4A06" w:rsidP="002673C5">
      <w:pPr>
        <w:widowControl w:val="0"/>
        <w:spacing w:after="0" w:line="240" w:lineRule="auto"/>
        <w:rPr>
          <w:rFonts w:ascii="Times New Roman" w:hAnsi="Times New Roman" w:cs="Times New Roman"/>
          <w:bCs/>
          <w:noProof/>
        </w:rPr>
      </w:pPr>
      <w:proofErr w:type="spellStart"/>
      <w:r w:rsidRPr="00F641EB">
        <w:rPr>
          <w:rFonts w:ascii="Times New Roman" w:hAnsi="Times New Roman" w:cs="Times New Roman"/>
        </w:rPr>
        <w:t>δ.τ</w:t>
      </w:r>
      <w:proofErr w:type="spellEnd"/>
      <w:r w:rsidRPr="00F641EB">
        <w:rPr>
          <w:rFonts w:ascii="Times New Roman" w:hAnsi="Times New Roman" w:cs="Times New Roman"/>
        </w:rPr>
        <w:t xml:space="preserve">. </w:t>
      </w:r>
      <w:r w:rsidRPr="00F641EB">
        <w:rPr>
          <w:rFonts w:ascii="Times New Roman" w:hAnsi="Times New Roman" w:cs="Times New Roman"/>
          <w:lang w:val="en-US"/>
        </w:rPr>
        <w:t>PHARMAZAC</w:t>
      </w:r>
      <w:r w:rsidRPr="00F641EB">
        <w:rPr>
          <w:rFonts w:ascii="Times New Roman" w:hAnsi="Times New Roman" w:cs="Times New Roman"/>
        </w:rPr>
        <w:t xml:space="preserve"> </w:t>
      </w:r>
      <w:r w:rsidRPr="00F641EB">
        <w:rPr>
          <w:rFonts w:ascii="Times New Roman" w:hAnsi="Times New Roman" w:cs="Times New Roman"/>
          <w:lang w:val="en-US"/>
        </w:rPr>
        <w:t>AE</w:t>
      </w:r>
      <w:r w:rsidRPr="00F641EB">
        <w:rPr>
          <w:rFonts w:ascii="Times New Roman" w:hAnsi="Times New Roman" w:cs="Times New Roman"/>
        </w:rPr>
        <w:t>.</w:t>
      </w:r>
    </w:p>
    <w:p w:rsidR="00AC4A06" w:rsidRPr="00F641EB" w:rsidRDefault="00AC4A06" w:rsidP="002673C5">
      <w:pPr>
        <w:widowControl w:val="0"/>
        <w:tabs>
          <w:tab w:val="num" w:pos="-142"/>
          <w:tab w:val="left" w:pos="284"/>
          <w:tab w:val="left" w:pos="426"/>
        </w:tabs>
        <w:spacing w:after="0" w:line="240" w:lineRule="auto"/>
        <w:rPr>
          <w:rFonts w:ascii="Times New Roman" w:hAnsi="Times New Roman" w:cs="Times New Roman"/>
          <w:bCs/>
        </w:rPr>
      </w:pPr>
      <w:r w:rsidRPr="00F641EB">
        <w:rPr>
          <w:rFonts w:ascii="Times New Roman" w:hAnsi="Times New Roman" w:cs="Times New Roman"/>
          <w:bCs/>
        </w:rPr>
        <w:t xml:space="preserve">Ναούσης 31, Βοτανικός </w:t>
      </w:r>
    </w:p>
    <w:p w:rsidR="00AC4A06" w:rsidRPr="00F641EB" w:rsidRDefault="00AC4A06" w:rsidP="002673C5">
      <w:pPr>
        <w:widowControl w:val="0"/>
        <w:tabs>
          <w:tab w:val="num" w:pos="-142"/>
          <w:tab w:val="left" w:pos="284"/>
          <w:tab w:val="left" w:pos="426"/>
        </w:tabs>
        <w:spacing w:after="0" w:line="240" w:lineRule="auto"/>
        <w:rPr>
          <w:rFonts w:ascii="Times New Roman" w:hAnsi="Times New Roman" w:cs="Times New Roman"/>
          <w:bCs/>
        </w:rPr>
      </w:pPr>
      <w:r w:rsidRPr="00F641EB">
        <w:rPr>
          <w:rFonts w:ascii="Times New Roman" w:hAnsi="Times New Roman" w:cs="Times New Roman"/>
          <w:bCs/>
        </w:rPr>
        <w:t xml:space="preserve">104 47, Αθήνα </w:t>
      </w:r>
    </w:p>
    <w:p w:rsidR="00AC4A06" w:rsidRPr="00F641EB" w:rsidRDefault="00AC4A06" w:rsidP="002673C5">
      <w:pPr>
        <w:widowControl w:val="0"/>
        <w:tabs>
          <w:tab w:val="num" w:pos="-142"/>
          <w:tab w:val="left" w:pos="284"/>
          <w:tab w:val="left" w:pos="426"/>
        </w:tabs>
        <w:spacing w:after="0" w:line="240" w:lineRule="auto"/>
        <w:rPr>
          <w:rFonts w:ascii="Times New Roman" w:hAnsi="Times New Roman" w:cs="Times New Roman"/>
          <w:bCs/>
        </w:rPr>
      </w:pPr>
      <w:proofErr w:type="spellStart"/>
      <w:r w:rsidRPr="00F641EB">
        <w:rPr>
          <w:rFonts w:ascii="Times New Roman" w:hAnsi="Times New Roman" w:cs="Times New Roman"/>
          <w:bCs/>
        </w:rPr>
        <w:t>τηλ</w:t>
      </w:r>
      <w:proofErr w:type="spellEnd"/>
      <w:r w:rsidRPr="00F641EB">
        <w:rPr>
          <w:rFonts w:ascii="Times New Roman" w:hAnsi="Times New Roman" w:cs="Times New Roman"/>
          <w:bCs/>
        </w:rPr>
        <w:t>.: 210 34 18 890</w:t>
      </w:r>
    </w:p>
    <w:p w:rsidR="00AC4A06" w:rsidRPr="00F641EB" w:rsidRDefault="00AC4A06" w:rsidP="002673C5">
      <w:pPr>
        <w:widowControl w:val="0"/>
        <w:spacing w:after="0" w:line="240" w:lineRule="auto"/>
        <w:rPr>
          <w:rFonts w:ascii="Times New Roman" w:hAnsi="Times New Roman" w:cs="Times New Roman"/>
          <w:noProof/>
        </w:rPr>
      </w:pPr>
      <w:r w:rsidRPr="00F641EB">
        <w:rPr>
          <w:rFonts w:ascii="Times New Roman" w:hAnsi="Times New Roman" w:cs="Times New Roman"/>
          <w:bCs/>
        </w:rPr>
        <w:t>φαξ: 210 34 18 887</w:t>
      </w:r>
    </w:p>
    <w:p w:rsidR="005643D2" w:rsidRDefault="005643D2" w:rsidP="002673C5">
      <w:pPr>
        <w:widowControl w:val="0"/>
        <w:spacing w:after="0" w:line="240" w:lineRule="auto"/>
        <w:rPr>
          <w:rFonts w:ascii="Times New Roman" w:hAnsi="Times New Roman" w:cs="Times New Roman"/>
        </w:rPr>
      </w:pPr>
    </w:p>
    <w:p w:rsidR="00C9009C" w:rsidRPr="00F641EB" w:rsidRDefault="00C9009C" w:rsidP="002673C5">
      <w:pPr>
        <w:widowControl w:val="0"/>
        <w:spacing w:after="0" w:line="240" w:lineRule="auto"/>
        <w:rPr>
          <w:rFonts w:ascii="Times New Roman" w:hAnsi="Times New Roman" w:cs="Times New Roman"/>
        </w:rPr>
      </w:pPr>
    </w:p>
    <w:p w:rsidR="005643D2" w:rsidRPr="00F641EB" w:rsidRDefault="005643D2" w:rsidP="002673C5">
      <w:pPr>
        <w:pStyle w:val="10"/>
        <w:numPr>
          <w:ilvl w:val="0"/>
          <w:numId w:val="1"/>
        </w:numPr>
        <w:shd w:val="clear" w:color="auto" w:fill="auto"/>
        <w:tabs>
          <w:tab w:val="left" w:pos="709"/>
        </w:tabs>
        <w:spacing w:before="0" w:line="240" w:lineRule="auto"/>
        <w:jc w:val="left"/>
        <w:outlineLvl w:val="9"/>
        <w:rPr>
          <w:sz w:val="22"/>
          <w:szCs w:val="22"/>
        </w:rPr>
      </w:pPr>
      <w:bookmarkStart w:id="8" w:name="bookmark7"/>
      <w:r w:rsidRPr="00F641EB">
        <w:rPr>
          <w:sz w:val="22"/>
          <w:szCs w:val="22"/>
        </w:rPr>
        <w:t>ΑΡΙΘΜΟΣ(ΟΙ) ΑΔΕΙΑΣ ΚΥΚΛΟΦΟΡΙΑΣ</w:t>
      </w:r>
      <w:bookmarkEnd w:id="8"/>
    </w:p>
    <w:p w:rsidR="00C9009C" w:rsidRDefault="00C9009C" w:rsidP="002673C5">
      <w:pPr>
        <w:widowControl w:val="0"/>
        <w:autoSpaceDE w:val="0"/>
        <w:autoSpaceDN w:val="0"/>
        <w:adjustRightInd w:val="0"/>
        <w:spacing w:after="0" w:line="240" w:lineRule="auto"/>
        <w:rPr>
          <w:rFonts w:ascii="Times New Roman" w:eastAsia="Times New Roman" w:hAnsi="Times New Roman" w:cs="Times New Roman"/>
          <w:bCs/>
          <w:color w:val="000000"/>
          <w:lang w:eastAsia="el-GR"/>
        </w:rPr>
      </w:pPr>
    </w:p>
    <w:p w:rsidR="00AC4A06" w:rsidRPr="00C9009C" w:rsidRDefault="00C9009C" w:rsidP="002673C5">
      <w:pPr>
        <w:widowControl w:val="0"/>
        <w:autoSpaceDE w:val="0"/>
        <w:autoSpaceDN w:val="0"/>
        <w:adjustRightInd w:val="0"/>
        <w:spacing w:after="0" w:line="240" w:lineRule="auto"/>
        <w:rPr>
          <w:rFonts w:ascii="Times New Roman" w:eastAsia="Times New Roman" w:hAnsi="Times New Roman" w:cs="Times New Roman"/>
          <w:bCs/>
          <w:color w:val="000000"/>
          <w:lang w:eastAsia="el-GR"/>
        </w:rPr>
      </w:pPr>
      <w:r>
        <w:rPr>
          <w:rFonts w:ascii="Times New Roman" w:eastAsia="Times New Roman" w:hAnsi="Times New Roman" w:cs="Times New Roman"/>
          <w:bCs/>
          <w:color w:val="000000"/>
          <w:lang w:eastAsia="el-GR"/>
        </w:rPr>
        <w:t>{αριθμός άδειας κυκλοφορίας}</w:t>
      </w:r>
    </w:p>
    <w:p w:rsidR="004B757F" w:rsidRPr="00F641EB" w:rsidRDefault="004B757F" w:rsidP="002673C5">
      <w:pPr>
        <w:widowControl w:val="0"/>
        <w:spacing w:after="0" w:line="240" w:lineRule="auto"/>
        <w:rPr>
          <w:rFonts w:ascii="Times New Roman" w:hAnsi="Times New Roman" w:cs="Times New Roman"/>
        </w:rPr>
      </w:pPr>
    </w:p>
    <w:p w:rsidR="005643D2" w:rsidRPr="00F641EB" w:rsidRDefault="005643D2" w:rsidP="002673C5">
      <w:pPr>
        <w:widowControl w:val="0"/>
        <w:spacing w:after="0" w:line="240" w:lineRule="auto"/>
        <w:rPr>
          <w:rFonts w:ascii="Times New Roman" w:hAnsi="Times New Roman" w:cs="Times New Roman"/>
        </w:rPr>
      </w:pPr>
    </w:p>
    <w:p w:rsidR="005643D2" w:rsidRPr="00F641EB" w:rsidRDefault="005643D2" w:rsidP="002673C5">
      <w:pPr>
        <w:pStyle w:val="10"/>
        <w:numPr>
          <w:ilvl w:val="0"/>
          <w:numId w:val="1"/>
        </w:numPr>
        <w:shd w:val="clear" w:color="auto" w:fill="auto"/>
        <w:tabs>
          <w:tab w:val="left" w:pos="709"/>
        </w:tabs>
        <w:spacing w:before="0" w:line="240" w:lineRule="auto"/>
        <w:jc w:val="left"/>
        <w:outlineLvl w:val="9"/>
        <w:rPr>
          <w:sz w:val="22"/>
          <w:szCs w:val="22"/>
        </w:rPr>
      </w:pPr>
      <w:bookmarkStart w:id="9" w:name="bookmark8"/>
      <w:r w:rsidRPr="00F641EB">
        <w:rPr>
          <w:sz w:val="22"/>
          <w:szCs w:val="22"/>
        </w:rPr>
        <w:t>ΗΜΕΡΟΜΗΝΙΑ ΠΡΩΤΗΣ ΕΓΚΡΙΣΗΣ/ΑΝΑΝΕΩΣΗΣ ΤΗΣ ΑΔΕΙΑΣ</w:t>
      </w:r>
      <w:bookmarkEnd w:id="9"/>
    </w:p>
    <w:p w:rsidR="00C9009C" w:rsidRDefault="00C9009C" w:rsidP="002673C5">
      <w:pPr>
        <w:widowControl w:val="0"/>
        <w:spacing w:after="0" w:line="240" w:lineRule="auto"/>
        <w:rPr>
          <w:rFonts w:ascii="Times New Roman" w:hAnsi="Times New Roman" w:cs="Times New Roman"/>
        </w:rPr>
      </w:pPr>
    </w:p>
    <w:p w:rsidR="00E15D82" w:rsidRPr="00F641EB" w:rsidRDefault="005643D2" w:rsidP="002673C5">
      <w:pPr>
        <w:widowControl w:val="0"/>
        <w:spacing w:after="0" w:line="240" w:lineRule="auto"/>
        <w:rPr>
          <w:rFonts w:ascii="Times New Roman" w:hAnsi="Times New Roman" w:cs="Times New Roman"/>
        </w:rPr>
      </w:pPr>
      <w:r w:rsidRPr="00F641EB">
        <w:rPr>
          <w:rFonts w:ascii="Times New Roman" w:hAnsi="Times New Roman" w:cs="Times New Roman"/>
        </w:rPr>
        <w:t xml:space="preserve">Ημερομηνία πρώτης έγκρισης: </w:t>
      </w:r>
      <w:r w:rsidR="00C10040" w:rsidRPr="00C10040">
        <w:rPr>
          <w:rFonts w:ascii="Times New Roman" w:hAnsi="Times New Roman" w:cs="Times New Roman"/>
        </w:rPr>
        <w:t>{</w:t>
      </w:r>
      <w:proofErr w:type="spellStart"/>
      <w:r w:rsidR="00AC4A06" w:rsidRPr="00F641EB">
        <w:rPr>
          <w:rFonts w:ascii="Times New Roman" w:hAnsi="Times New Roman" w:cs="Times New Roman"/>
          <w:bCs/>
        </w:rPr>
        <w:t>ηη</w:t>
      </w:r>
      <w:proofErr w:type="spellEnd"/>
      <w:r w:rsidR="00AC4A06" w:rsidRPr="00F641EB">
        <w:rPr>
          <w:rFonts w:ascii="Times New Roman" w:hAnsi="Times New Roman" w:cs="Times New Roman"/>
          <w:bCs/>
        </w:rPr>
        <w:t>-μ-</w:t>
      </w:r>
      <w:proofErr w:type="spellStart"/>
      <w:r w:rsidR="00AC4A06" w:rsidRPr="00F641EB">
        <w:rPr>
          <w:rFonts w:ascii="Times New Roman" w:hAnsi="Times New Roman" w:cs="Times New Roman"/>
          <w:bCs/>
        </w:rPr>
        <w:t>εεε</w:t>
      </w:r>
      <w:proofErr w:type="spellEnd"/>
      <w:r w:rsidR="00AC4A06" w:rsidRPr="00F641EB">
        <w:rPr>
          <w:rFonts w:ascii="Times New Roman" w:hAnsi="Times New Roman" w:cs="Times New Roman"/>
          <w:bCs/>
        </w:rPr>
        <w:t>ε</w:t>
      </w:r>
      <w:r w:rsidR="00C10040" w:rsidRPr="00C10040">
        <w:rPr>
          <w:rFonts w:ascii="Times New Roman" w:hAnsi="Times New Roman" w:cs="Times New Roman"/>
          <w:bCs/>
        </w:rPr>
        <w:t>}</w:t>
      </w:r>
      <w:r w:rsidR="00AC4A06" w:rsidRPr="00F641EB">
        <w:rPr>
          <w:rFonts w:ascii="Times New Roman" w:hAnsi="Times New Roman" w:cs="Times New Roman"/>
        </w:rPr>
        <w:t xml:space="preserve"> </w:t>
      </w:r>
    </w:p>
    <w:p w:rsidR="005643D2" w:rsidRPr="00C10040" w:rsidRDefault="005643D2" w:rsidP="002673C5">
      <w:pPr>
        <w:widowControl w:val="0"/>
        <w:spacing w:after="0" w:line="240" w:lineRule="auto"/>
        <w:rPr>
          <w:rFonts w:ascii="Times New Roman" w:hAnsi="Times New Roman" w:cs="Times New Roman"/>
        </w:rPr>
      </w:pPr>
      <w:r w:rsidRPr="00F641EB">
        <w:rPr>
          <w:rFonts w:ascii="Times New Roman" w:hAnsi="Times New Roman" w:cs="Times New Roman"/>
        </w:rPr>
        <w:t xml:space="preserve">Ημερομηνία τελευταίας ανανέωσης: </w:t>
      </w:r>
      <w:r w:rsidR="00C10040" w:rsidRPr="00C10040">
        <w:rPr>
          <w:rFonts w:ascii="Times New Roman" w:hAnsi="Times New Roman" w:cs="Times New Roman"/>
        </w:rPr>
        <w:t>{</w:t>
      </w:r>
      <w:proofErr w:type="spellStart"/>
      <w:r w:rsidR="00AC4A06" w:rsidRPr="00F641EB">
        <w:rPr>
          <w:rFonts w:ascii="Times New Roman" w:hAnsi="Times New Roman" w:cs="Times New Roman"/>
          <w:bCs/>
        </w:rPr>
        <w:t>ηη</w:t>
      </w:r>
      <w:proofErr w:type="spellEnd"/>
      <w:r w:rsidR="00AC4A06" w:rsidRPr="00F641EB">
        <w:rPr>
          <w:rFonts w:ascii="Times New Roman" w:hAnsi="Times New Roman" w:cs="Times New Roman"/>
          <w:bCs/>
        </w:rPr>
        <w:t>-μμ-</w:t>
      </w:r>
      <w:proofErr w:type="spellStart"/>
      <w:r w:rsidR="00AC4A06" w:rsidRPr="00F641EB">
        <w:rPr>
          <w:rFonts w:ascii="Times New Roman" w:hAnsi="Times New Roman" w:cs="Times New Roman"/>
          <w:bCs/>
        </w:rPr>
        <w:t>εεε</w:t>
      </w:r>
      <w:proofErr w:type="spellEnd"/>
      <w:r w:rsidR="00AC4A06" w:rsidRPr="00F641EB">
        <w:rPr>
          <w:rFonts w:ascii="Times New Roman" w:hAnsi="Times New Roman" w:cs="Times New Roman"/>
          <w:bCs/>
        </w:rPr>
        <w:t>ε</w:t>
      </w:r>
      <w:r w:rsidR="00C10040" w:rsidRPr="00C10040">
        <w:rPr>
          <w:rFonts w:ascii="Times New Roman" w:hAnsi="Times New Roman" w:cs="Times New Roman"/>
          <w:bCs/>
        </w:rPr>
        <w:t>}</w:t>
      </w:r>
    </w:p>
    <w:p w:rsidR="005643D2" w:rsidRPr="00F641EB" w:rsidRDefault="005643D2" w:rsidP="002673C5">
      <w:pPr>
        <w:widowControl w:val="0"/>
        <w:spacing w:after="0" w:line="240" w:lineRule="auto"/>
        <w:rPr>
          <w:rFonts w:ascii="Times New Roman" w:hAnsi="Times New Roman" w:cs="Times New Roman"/>
        </w:rPr>
      </w:pPr>
    </w:p>
    <w:p w:rsidR="005643D2" w:rsidRPr="00F641EB" w:rsidRDefault="005643D2" w:rsidP="002673C5">
      <w:pPr>
        <w:widowControl w:val="0"/>
        <w:spacing w:after="0" w:line="240" w:lineRule="auto"/>
        <w:rPr>
          <w:rFonts w:ascii="Times New Roman" w:hAnsi="Times New Roman" w:cs="Times New Roman"/>
        </w:rPr>
      </w:pPr>
    </w:p>
    <w:p w:rsidR="005643D2" w:rsidRPr="00F641EB" w:rsidRDefault="005643D2" w:rsidP="002673C5">
      <w:pPr>
        <w:pStyle w:val="10"/>
        <w:numPr>
          <w:ilvl w:val="0"/>
          <w:numId w:val="1"/>
        </w:numPr>
        <w:shd w:val="clear" w:color="auto" w:fill="auto"/>
        <w:tabs>
          <w:tab w:val="left" w:pos="709"/>
        </w:tabs>
        <w:spacing w:before="0" w:line="240" w:lineRule="auto"/>
        <w:jc w:val="left"/>
        <w:outlineLvl w:val="9"/>
        <w:rPr>
          <w:sz w:val="22"/>
          <w:szCs w:val="22"/>
        </w:rPr>
      </w:pPr>
      <w:bookmarkStart w:id="10" w:name="bookmark9"/>
      <w:r w:rsidRPr="00F641EB">
        <w:rPr>
          <w:sz w:val="22"/>
          <w:szCs w:val="22"/>
        </w:rPr>
        <w:t>ΗΜΕΡΟΜΗΝΙΑ ΑΝΑΘΕΩΡΗΣΗΣ ΤΟΥ ΚΕΙΜΕΝΟΥ</w:t>
      </w:r>
      <w:bookmarkEnd w:id="10"/>
    </w:p>
    <w:p w:rsidR="00C9009C" w:rsidRDefault="00C9009C" w:rsidP="002673C5">
      <w:pPr>
        <w:widowControl w:val="0"/>
        <w:spacing w:after="0" w:line="240" w:lineRule="auto"/>
        <w:rPr>
          <w:rFonts w:ascii="Times New Roman" w:hAnsi="Times New Roman" w:cs="Times New Roman"/>
          <w:bCs/>
        </w:rPr>
      </w:pPr>
    </w:p>
    <w:p w:rsidR="005643D2" w:rsidRDefault="00C10040" w:rsidP="002673C5">
      <w:pPr>
        <w:widowControl w:val="0"/>
        <w:spacing w:after="0" w:line="240" w:lineRule="auto"/>
        <w:rPr>
          <w:rFonts w:ascii="Times New Roman" w:hAnsi="Times New Roman" w:cs="Times New Roman"/>
        </w:rPr>
      </w:pPr>
      <w:r>
        <w:rPr>
          <w:rFonts w:ascii="Times New Roman" w:hAnsi="Times New Roman" w:cs="Times New Roman"/>
          <w:bCs/>
          <w:lang w:val="en-US"/>
        </w:rPr>
        <w:t>{</w:t>
      </w:r>
      <w:proofErr w:type="gramStart"/>
      <w:r w:rsidR="00E15D82" w:rsidRPr="00F641EB">
        <w:rPr>
          <w:rFonts w:ascii="Times New Roman" w:hAnsi="Times New Roman" w:cs="Times New Roman"/>
          <w:bCs/>
        </w:rPr>
        <w:t>μμ-</w:t>
      </w:r>
      <w:proofErr w:type="spellStart"/>
      <w:r w:rsidR="00E15D82" w:rsidRPr="00F641EB">
        <w:rPr>
          <w:rFonts w:ascii="Times New Roman" w:hAnsi="Times New Roman" w:cs="Times New Roman"/>
          <w:bCs/>
        </w:rPr>
        <w:t>εεεε</w:t>
      </w:r>
      <w:proofErr w:type="spellEnd"/>
      <w:proofErr w:type="gramEnd"/>
      <w:r>
        <w:rPr>
          <w:rFonts w:ascii="Times New Roman" w:hAnsi="Times New Roman" w:cs="Times New Roman"/>
          <w:bCs/>
          <w:lang w:val="en-US"/>
        </w:rPr>
        <w:t>}</w:t>
      </w:r>
      <w:r w:rsidR="00E15D82" w:rsidRPr="00F641EB" w:rsidDel="00E15D82">
        <w:rPr>
          <w:rFonts w:ascii="Times New Roman" w:hAnsi="Times New Roman" w:cs="Times New Roman"/>
        </w:rPr>
        <w:t xml:space="preserve"> </w:t>
      </w:r>
    </w:p>
    <w:p w:rsidR="00C9009C" w:rsidRDefault="00C9009C" w:rsidP="002673C5">
      <w:pPr>
        <w:widowControl w:val="0"/>
        <w:spacing w:after="0" w:line="240" w:lineRule="auto"/>
        <w:rPr>
          <w:rFonts w:ascii="Times New Roman" w:hAnsi="Times New Roman" w:cs="Times New Roman"/>
        </w:rPr>
      </w:pPr>
    </w:p>
    <w:p w:rsidR="00C9009C" w:rsidRPr="00F641EB" w:rsidRDefault="00C9009C" w:rsidP="002673C5">
      <w:pPr>
        <w:widowControl w:val="0"/>
        <w:spacing w:after="0" w:line="240" w:lineRule="auto"/>
        <w:rPr>
          <w:rFonts w:ascii="Times New Roman" w:hAnsi="Times New Roman" w:cs="Times New Roman"/>
        </w:rPr>
      </w:pPr>
    </w:p>
    <w:sectPr w:rsidR="00C9009C" w:rsidRPr="00F641EB" w:rsidSect="005338A6">
      <w:footerReference w:type="default" r:id="rId9"/>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DD" w:rsidRDefault="00717CDD" w:rsidP="004B757F">
      <w:pPr>
        <w:spacing w:after="0" w:line="240" w:lineRule="auto"/>
      </w:pPr>
      <w:r>
        <w:separator/>
      </w:r>
    </w:p>
  </w:endnote>
  <w:endnote w:type="continuationSeparator" w:id="0">
    <w:p w:rsidR="00717CDD" w:rsidRDefault="00717CDD" w:rsidP="004B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50782"/>
      <w:docPartObj>
        <w:docPartGallery w:val="Page Numbers (Bottom of Page)"/>
        <w:docPartUnique/>
      </w:docPartObj>
    </w:sdtPr>
    <w:sdtEndPr>
      <w:rPr>
        <w:sz w:val="20"/>
        <w:szCs w:val="20"/>
      </w:rPr>
    </w:sdtEndPr>
    <w:sdtContent>
      <w:p w:rsidR="001934F8" w:rsidRPr="00C9009C" w:rsidRDefault="001934F8" w:rsidP="00C9009C">
        <w:pPr>
          <w:pStyle w:val="a6"/>
          <w:jc w:val="center"/>
          <w:rPr>
            <w:sz w:val="20"/>
            <w:szCs w:val="20"/>
          </w:rPr>
        </w:pPr>
        <w:r w:rsidRPr="00C9009C">
          <w:rPr>
            <w:sz w:val="20"/>
            <w:szCs w:val="20"/>
          </w:rPr>
          <w:fldChar w:fldCharType="begin"/>
        </w:r>
        <w:r w:rsidRPr="00C9009C">
          <w:rPr>
            <w:sz w:val="20"/>
            <w:szCs w:val="20"/>
          </w:rPr>
          <w:instrText>PAGE   \* MERGEFORMAT</w:instrText>
        </w:r>
        <w:r w:rsidRPr="00C9009C">
          <w:rPr>
            <w:sz w:val="20"/>
            <w:szCs w:val="20"/>
          </w:rPr>
          <w:fldChar w:fldCharType="separate"/>
        </w:r>
        <w:r w:rsidR="008349EC">
          <w:rPr>
            <w:noProof/>
            <w:sz w:val="20"/>
            <w:szCs w:val="20"/>
          </w:rPr>
          <w:t>2</w:t>
        </w:r>
        <w:r w:rsidRPr="00C9009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DD" w:rsidRDefault="00717CDD" w:rsidP="004B757F">
      <w:pPr>
        <w:spacing w:after="0" w:line="240" w:lineRule="auto"/>
      </w:pPr>
      <w:r>
        <w:separator/>
      </w:r>
    </w:p>
  </w:footnote>
  <w:footnote w:type="continuationSeparator" w:id="0">
    <w:p w:rsidR="00717CDD" w:rsidRDefault="00717CDD" w:rsidP="004B7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6A15"/>
    <w:multiLevelType w:val="multilevel"/>
    <w:tmpl w:val="0194DA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FF6080"/>
    <w:multiLevelType w:val="multilevel"/>
    <w:tmpl w:val="D85AAB50"/>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E0"/>
    <w:rsid w:val="00004F78"/>
    <w:rsid w:val="00035A6E"/>
    <w:rsid w:val="000516AB"/>
    <w:rsid w:val="000664E0"/>
    <w:rsid w:val="00082B7C"/>
    <w:rsid w:val="00084E43"/>
    <w:rsid w:val="000B3D3B"/>
    <w:rsid w:val="000C48B9"/>
    <w:rsid w:val="000C6505"/>
    <w:rsid w:val="000D01B5"/>
    <w:rsid w:val="000D3C04"/>
    <w:rsid w:val="000E796B"/>
    <w:rsid w:val="00102F3D"/>
    <w:rsid w:val="00126CE0"/>
    <w:rsid w:val="0013282D"/>
    <w:rsid w:val="00135CDE"/>
    <w:rsid w:val="00163F0E"/>
    <w:rsid w:val="00166D7B"/>
    <w:rsid w:val="001875F8"/>
    <w:rsid w:val="001903A4"/>
    <w:rsid w:val="001934F8"/>
    <w:rsid w:val="001C126C"/>
    <w:rsid w:val="001F4A83"/>
    <w:rsid w:val="00201A33"/>
    <w:rsid w:val="00216D00"/>
    <w:rsid w:val="00230C53"/>
    <w:rsid w:val="002351DA"/>
    <w:rsid w:val="00246959"/>
    <w:rsid w:val="002519A9"/>
    <w:rsid w:val="002673C5"/>
    <w:rsid w:val="002B60A3"/>
    <w:rsid w:val="002C1BE7"/>
    <w:rsid w:val="002D16B7"/>
    <w:rsid w:val="002D4D37"/>
    <w:rsid w:val="002E1379"/>
    <w:rsid w:val="002F440D"/>
    <w:rsid w:val="00304764"/>
    <w:rsid w:val="00316581"/>
    <w:rsid w:val="0032705E"/>
    <w:rsid w:val="00331B24"/>
    <w:rsid w:val="00331F92"/>
    <w:rsid w:val="00340E2C"/>
    <w:rsid w:val="00353F0E"/>
    <w:rsid w:val="0035732D"/>
    <w:rsid w:val="0036597B"/>
    <w:rsid w:val="003673E2"/>
    <w:rsid w:val="00377C21"/>
    <w:rsid w:val="00397ACA"/>
    <w:rsid w:val="003A133E"/>
    <w:rsid w:val="003A21D6"/>
    <w:rsid w:val="003C3DE7"/>
    <w:rsid w:val="003D281A"/>
    <w:rsid w:val="003D707E"/>
    <w:rsid w:val="003F3AE3"/>
    <w:rsid w:val="00403861"/>
    <w:rsid w:val="00460D62"/>
    <w:rsid w:val="004B3D67"/>
    <w:rsid w:val="004B757F"/>
    <w:rsid w:val="004C0103"/>
    <w:rsid w:val="004C4193"/>
    <w:rsid w:val="004C62D6"/>
    <w:rsid w:val="004D5374"/>
    <w:rsid w:val="004E72AE"/>
    <w:rsid w:val="004F7CCE"/>
    <w:rsid w:val="005018FA"/>
    <w:rsid w:val="00511DC5"/>
    <w:rsid w:val="00512D9E"/>
    <w:rsid w:val="005257FE"/>
    <w:rsid w:val="00525CBD"/>
    <w:rsid w:val="005338A6"/>
    <w:rsid w:val="00553A6C"/>
    <w:rsid w:val="005629A1"/>
    <w:rsid w:val="005643D2"/>
    <w:rsid w:val="005717D7"/>
    <w:rsid w:val="0057599F"/>
    <w:rsid w:val="0058044E"/>
    <w:rsid w:val="005D24D2"/>
    <w:rsid w:val="00603E92"/>
    <w:rsid w:val="00617733"/>
    <w:rsid w:val="0062059B"/>
    <w:rsid w:val="00642C5D"/>
    <w:rsid w:val="00647C82"/>
    <w:rsid w:val="00655D16"/>
    <w:rsid w:val="00681FE6"/>
    <w:rsid w:val="006A3AD0"/>
    <w:rsid w:val="006B1F4F"/>
    <w:rsid w:val="006D66E3"/>
    <w:rsid w:val="006F2612"/>
    <w:rsid w:val="006F3178"/>
    <w:rsid w:val="006F55BC"/>
    <w:rsid w:val="00714EF5"/>
    <w:rsid w:val="00717CDD"/>
    <w:rsid w:val="00730206"/>
    <w:rsid w:val="007402E6"/>
    <w:rsid w:val="0077594D"/>
    <w:rsid w:val="0078456A"/>
    <w:rsid w:val="007937EC"/>
    <w:rsid w:val="007C01B1"/>
    <w:rsid w:val="007C07A2"/>
    <w:rsid w:val="007C1FF7"/>
    <w:rsid w:val="007E0C4A"/>
    <w:rsid w:val="008253E1"/>
    <w:rsid w:val="008349EC"/>
    <w:rsid w:val="00880D86"/>
    <w:rsid w:val="00897DC0"/>
    <w:rsid w:val="008B6D4B"/>
    <w:rsid w:val="008E19F9"/>
    <w:rsid w:val="008E7A08"/>
    <w:rsid w:val="008F1A84"/>
    <w:rsid w:val="0093573E"/>
    <w:rsid w:val="00955A4C"/>
    <w:rsid w:val="00961A45"/>
    <w:rsid w:val="00965644"/>
    <w:rsid w:val="009A22E5"/>
    <w:rsid w:val="009C46B9"/>
    <w:rsid w:val="009D3E70"/>
    <w:rsid w:val="00A0431F"/>
    <w:rsid w:val="00A227DE"/>
    <w:rsid w:val="00A6251B"/>
    <w:rsid w:val="00AC25EF"/>
    <w:rsid w:val="00AC4A06"/>
    <w:rsid w:val="00AC5271"/>
    <w:rsid w:val="00AD37FA"/>
    <w:rsid w:val="00AD6203"/>
    <w:rsid w:val="00AE0346"/>
    <w:rsid w:val="00AF69D7"/>
    <w:rsid w:val="00B00294"/>
    <w:rsid w:val="00B15339"/>
    <w:rsid w:val="00B17A09"/>
    <w:rsid w:val="00B22756"/>
    <w:rsid w:val="00B23649"/>
    <w:rsid w:val="00B2648F"/>
    <w:rsid w:val="00B34C23"/>
    <w:rsid w:val="00B94E0F"/>
    <w:rsid w:val="00B97B69"/>
    <w:rsid w:val="00BA479D"/>
    <w:rsid w:val="00BC2770"/>
    <w:rsid w:val="00BE364A"/>
    <w:rsid w:val="00C01005"/>
    <w:rsid w:val="00C10040"/>
    <w:rsid w:val="00C14C47"/>
    <w:rsid w:val="00C7405C"/>
    <w:rsid w:val="00C81060"/>
    <w:rsid w:val="00C9009C"/>
    <w:rsid w:val="00D0568E"/>
    <w:rsid w:val="00D06CC6"/>
    <w:rsid w:val="00D20C2E"/>
    <w:rsid w:val="00D3718D"/>
    <w:rsid w:val="00D6704D"/>
    <w:rsid w:val="00D7458F"/>
    <w:rsid w:val="00D901F1"/>
    <w:rsid w:val="00E0573E"/>
    <w:rsid w:val="00E15D82"/>
    <w:rsid w:val="00E20CEF"/>
    <w:rsid w:val="00E468F4"/>
    <w:rsid w:val="00E508DF"/>
    <w:rsid w:val="00E52BDC"/>
    <w:rsid w:val="00E56C95"/>
    <w:rsid w:val="00E575B8"/>
    <w:rsid w:val="00E92FA5"/>
    <w:rsid w:val="00EA242F"/>
    <w:rsid w:val="00EC28AC"/>
    <w:rsid w:val="00ED48B9"/>
    <w:rsid w:val="00F20B91"/>
    <w:rsid w:val="00F2110C"/>
    <w:rsid w:val="00F544FF"/>
    <w:rsid w:val="00F55388"/>
    <w:rsid w:val="00F641EB"/>
    <w:rsid w:val="00F67EED"/>
    <w:rsid w:val="00FB0ECB"/>
    <w:rsid w:val="00FB73C2"/>
    <w:rsid w:val="00FC0F62"/>
    <w:rsid w:val="00FE7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126CE0"/>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126CE0"/>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rsid w:val="00126CE0"/>
    <w:rPr>
      <w:rFonts w:ascii="Times New Roman" w:eastAsia="Times New Roman" w:hAnsi="Times New Roman" w:cs="Times New Roman"/>
      <w:b w:val="0"/>
      <w:bCs w:val="0"/>
      <w:i w:val="0"/>
      <w:iCs w:val="0"/>
      <w:smallCaps w:val="0"/>
      <w:strike w:val="0"/>
      <w:sz w:val="22"/>
      <w:szCs w:val="22"/>
      <w:u w:val="none"/>
    </w:rPr>
  </w:style>
  <w:style w:type="character" w:customStyle="1" w:styleId="1">
    <w:name w:val="Επικεφαλίδα #1_"/>
    <w:basedOn w:val="a0"/>
    <w:link w:val="10"/>
    <w:rsid w:val="00126CE0"/>
    <w:rPr>
      <w:rFonts w:ascii="Times New Roman" w:eastAsia="Times New Roman" w:hAnsi="Times New Roman" w:cs="Times New Roman"/>
      <w:b/>
      <w:bCs/>
      <w:sz w:val="21"/>
      <w:szCs w:val="21"/>
      <w:shd w:val="clear" w:color="auto" w:fill="FFFFFF"/>
    </w:rPr>
  </w:style>
  <w:style w:type="character" w:customStyle="1" w:styleId="4">
    <w:name w:val="Σώμα κειμένου (4)_"/>
    <w:basedOn w:val="a0"/>
    <w:rsid w:val="00126CE0"/>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w:basedOn w:val="4"/>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0">
    <w:name w:val="Σώμα κειμένου (2)"/>
    <w:basedOn w:val="2"/>
    <w:rsid w:val="00126C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paragraph" w:customStyle="1" w:styleId="10">
    <w:name w:val="Επικεφαλίδα #1"/>
    <w:basedOn w:val="a"/>
    <w:link w:val="1"/>
    <w:rsid w:val="00126CE0"/>
    <w:pPr>
      <w:widowControl w:val="0"/>
      <w:shd w:val="clear" w:color="auto" w:fill="FFFFFF"/>
      <w:spacing w:before="600" w:after="0" w:line="514" w:lineRule="exact"/>
      <w:jc w:val="both"/>
      <w:outlineLvl w:val="0"/>
    </w:pPr>
    <w:rPr>
      <w:rFonts w:ascii="Times New Roman" w:eastAsia="Times New Roman" w:hAnsi="Times New Roman" w:cs="Times New Roman"/>
      <w:b/>
      <w:bCs/>
      <w:sz w:val="21"/>
      <w:szCs w:val="21"/>
    </w:rPr>
  </w:style>
  <w:style w:type="character" w:customStyle="1" w:styleId="21">
    <w:name w:val="Σώμα κειμένου (2) + Πλάγια γραφή"/>
    <w:basedOn w:val="2"/>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
    <w:name w:val="Σώμα κειμένου (5)_"/>
    <w:basedOn w:val="a0"/>
    <w:link w:val="50"/>
    <w:rsid w:val="00126CE0"/>
    <w:rPr>
      <w:rFonts w:ascii="Times New Roman" w:eastAsia="Times New Roman" w:hAnsi="Times New Roman" w:cs="Times New Roman"/>
      <w:sz w:val="21"/>
      <w:szCs w:val="21"/>
      <w:shd w:val="clear" w:color="auto" w:fill="FFFFFF"/>
    </w:rPr>
  </w:style>
  <w:style w:type="character" w:customStyle="1" w:styleId="56">
    <w:name w:val="Σώμα κειμένου (5) + 6 στ."/>
    <w:basedOn w:val="5"/>
    <w:rsid w:val="00126CE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50">
    <w:name w:val="Σώμα κειμένου (5)"/>
    <w:basedOn w:val="a"/>
    <w:link w:val="5"/>
    <w:rsid w:val="00126CE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05">
    <w:name w:val="Σώμα κειμένου (2) + 10;5 στ.;Έντονη γραφή"/>
    <w:basedOn w:val="2"/>
    <w:rsid w:val="00126CE0"/>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3">
    <w:name w:val="Κεφαλίδα ή υποσέλιδο_"/>
    <w:basedOn w:val="a0"/>
    <w:link w:val="a4"/>
    <w:rsid w:val="000D01B5"/>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0D01B5"/>
    <w:pPr>
      <w:widowControl w:val="0"/>
      <w:shd w:val="clear" w:color="auto" w:fill="FFFFFF"/>
      <w:spacing w:after="0" w:line="0" w:lineRule="atLeast"/>
    </w:pPr>
    <w:rPr>
      <w:rFonts w:ascii="Times New Roman" w:eastAsia="Times New Roman" w:hAnsi="Times New Roman" w:cs="Times New Roman"/>
      <w:b/>
      <w:bCs/>
    </w:rPr>
  </w:style>
  <w:style w:type="paragraph" w:styleId="a5">
    <w:name w:val="header"/>
    <w:basedOn w:val="a"/>
    <w:link w:val="Char"/>
    <w:uiPriority w:val="99"/>
    <w:unhideWhenUsed/>
    <w:rsid w:val="004B757F"/>
    <w:pPr>
      <w:tabs>
        <w:tab w:val="center" w:pos="4153"/>
        <w:tab w:val="right" w:pos="8306"/>
      </w:tabs>
      <w:spacing w:after="0" w:line="240" w:lineRule="auto"/>
    </w:pPr>
  </w:style>
  <w:style w:type="character" w:customStyle="1" w:styleId="Char">
    <w:name w:val="Κεφαλίδα Char"/>
    <w:basedOn w:val="a0"/>
    <w:link w:val="a5"/>
    <w:uiPriority w:val="99"/>
    <w:rsid w:val="004B757F"/>
  </w:style>
  <w:style w:type="paragraph" w:styleId="a6">
    <w:name w:val="footer"/>
    <w:basedOn w:val="a"/>
    <w:link w:val="Char0"/>
    <w:uiPriority w:val="99"/>
    <w:unhideWhenUsed/>
    <w:rsid w:val="004B757F"/>
    <w:pPr>
      <w:tabs>
        <w:tab w:val="center" w:pos="4153"/>
        <w:tab w:val="right" w:pos="8306"/>
      </w:tabs>
      <w:spacing w:after="0" w:line="240" w:lineRule="auto"/>
    </w:pPr>
  </w:style>
  <w:style w:type="character" w:customStyle="1" w:styleId="Char0">
    <w:name w:val="Υποσέλιδο Char"/>
    <w:basedOn w:val="a0"/>
    <w:link w:val="a6"/>
    <w:uiPriority w:val="99"/>
    <w:rsid w:val="004B757F"/>
  </w:style>
  <w:style w:type="character" w:styleId="-">
    <w:name w:val="Hyperlink"/>
    <w:basedOn w:val="a0"/>
    <w:rsid w:val="005643D2"/>
    <w:rPr>
      <w:color w:val="0066CC"/>
      <w:u w:val="single"/>
    </w:rPr>
  </w:style>
  <w:style w:type="paragraph" w:styleId="a7">
    <w:name w:val="Balloon Text"/>
    <w:basedOn w:val="a"/>
    <w:link w:val="Char1"/>
    <w:uiPriority w:val="99"/>
    <w:semiHidden/>
    <w:unhideWhenUsed/>
    <w:rsid w:val="009A22E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22E5"/>
    <w:rPr>
      <w:rFonts w:ascii="Tahoma" w:hAnsi="Tahoma" w:cs="Tahoma"/>
      <w:sz w:val="16"/>
      <w:szCs w:val="16"/>
    </w:rPr>
  </w:style>
  <w:style w:type="table" w:styleId="a8">
    <w:name w:val="Table Grid"/>
    <w:basedOn w:val="a1"/>
    <w:uiPriority w:val="59"/>
    <w:rsid w:val="0005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Σώμα κειμένου (2) + Έντονη γραφή"/>
    <w:basedOn w:val="2"/>
    <w:rsid w:val="00C01005"/>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a9">
    <w:name w:val="Λεζάντα πίνακα_"/>
    <w:basedOn w:val="a0"/>
    <w:link w:val="aa"/>
    <w:rsid w:val="00C01005"/>
    <w:rPr>
      <w:rFonts w:ascii="Times New Roman" w:eastAsia="Times New Roman" w:hAnsi="Times New Roman" w:cs="Times New Roman"/>
      <w:shd w:val="clear" w:color="auto" w:fill="FFFFFF"/>
    </w:rPr>
  </w:style>
  <w:style w:type="paragraph" w:customStyle="1" w:styleId="aa">
    <w:name w:val="Λεζάντα πίνακα"/>
    <w:basedOn w:val="a"/>
    <w:link w:val="a9"/>
    <w:rsid w:val="00C01005"/>
    <w:pPr>
      <w:widowControl w:val="0"/>
      <w:shd w:val="clear" w:color="auto" w:fill="FFFFFF"/>
      <w:spacing w:after="0" w:line="0" w:lineRule="atLeast"/>
    </w:pPr>
    <w:rPr>
      <w:rFonts w:ascii="Times New Roman" w:eastAsia="Times New Roman" w:hAnsi="Times New Roman" w:cs="Times New Roman"/>
    </w:rPr>
  </w:style>
  <w:style w:type="character" w:styleId="ab">
    <w:name w:val="annotation reference"/>
    <w:basedOn w:val="a0"/>
    <w:uiPriority w:val="99"/>
    <w:semiHidden/>
    <w:unhideWhenUsed/>
    <w:rsid w:val="005D24D2"/>
    <w:rPr>
      <w:sz w:val="16"/>
      <w:szCs w:val="16"/>
    </w:rPr>
  </w:style>
  <w:style w:type="paragraph" w:styleId="ac">
    <w:name w:val="annotation text"/>
    <w:basedOn w:val="a"/>
    <w:link w:val="Char2"/>
    <w:uiPriority w:val="99"/>
    <w:semiHidden/>
    <w:unhideWhenUsed/>
    <w:rsid w:val="005D24D2"/>
    <w:pPr>
      <w:spacing w:line="240" w:lineRule="auto"/>
    </w:pPr>
    <w:rPr>
      <w:sz w:val="20"/>
      <w:szCs w:val="20"/>
    </w:rPr>
  </w:style>
  <w:style w:type="character" w:customStyle="1" w:styleId="Char2">
    <w:name w:val="Κείμενο σχολίου Char"/>
    <w:basedOn w:val="a0"/>
    <w:link w:val="ac"/>
    <w:uiPriority w:val="99"/>
    <w:semiHidden/>
    <w:rsid w:val="005D24D2"/>
    <w:rPr>
      <w:sz w:val="20"/>
      <w:szCs w:val="20"/>
    </w:rPr>
  </w:style>
  <w:style w:type="paragraph" w:styleId="ad">
    <w:name w:val="annotation subject"/>
    <w:basedOn w:val="ac"/>
    <w:next w:val="ac"/>
    <w:link w:val="Char3"/>
    <w:uiPriority w:val="99"/>
    <w:semiHidden/>
    <w:unhideWhenUsed/>
    <w:rsid w:val="005D24D2"/>
    <w:rPr>
      <w:b/>
      <w:bCs/>
    </w:rPr>
  </w:style>
  <w:style w:type="character" w:customStyle="1" w:styleId="Char3">
    <w:name w:val="Θέμα σχολίου Char"/>
    <w:basedOn w:val="Char2"/>
    <w:link w:val="ad"/>
    <w:uiPriority w:val="99"/>
    <w:semiHidden/>
    <w:rsid w:val="005D24D2"/>
    <w:rPr>
      <w:b/>
      <w:bCs/>
      <w:sz w:val="20"/>
      <w:szCs w:val="20"/>
    </w:rPr>
  </w:style>
  <w:style w:type="paragraph" w:styleId="ae">
    <w:name w:val="List Paragraph"/>
    <w:basedOn w:val="a"/>
    <w:uiPriority w:val="34"/>
    <w:qFormat/>
    <w:rsid w:val="0071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126CE0"/>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126CE0"/>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rsid w:val="00126CE0"/>
    <w:rPr>
      <w:rFonts w:ascii="Times New Roman" w:eastAsia="Times New Roman" w:hAnsi="Times New Roman" w:cs="Times New Roman"/>
      <w:b w:val="0"/>
      <w:bCs w:val="0"/>
      <w:i w:val="0"/>
      <w:iCs w:val="0"/>
      <w:smallCaps w:val="0"/>
      <w:strike w:val="0"/>
      <w:sz w:val="22"/>
      <w:szCs w:val="22"/>
      <w:u w:val="none"/>
    </w:rPr>
  </w:style>
  <w:style w:type="character" w:customStyle="1" w:styleId="1">
    <w:name w:val="Επικεφαλίδα #1_"/>
    <w:basedOn w:val="a0"/>
    <w:link w:val="10"/>
    <w:rsid w:val="00126CE0"/>
    <w:rPr>
      <w:rFonts w:ascii="Times New Roman" w:eastAsia="Times New Roman" w:hAnsi="Times New Roman" w:cs="Times New Roman"/>
      <w:b/>
      <w:bCs/>
      <w:sz w:val="21"/>
      <w:szCs w:val="21"/>
      <w:shd w:val="clear" w:color="auto" w:fill="FFFFFF"/>
    </w:rPr>
  </w:style>
  <w:style w:type="character" w:customStyle="1" w:styleId="4">
    <w:name w:val="Σώμα κειμένου (4)_"/>
    <w:basedOn w:val="a0"/>
    <w:rsid w:val="00126CE0"/>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w:basedOn w:val="4"/>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0">
    <w:name w:val="Σώμα κειμένου (2)"/>
    <w:basedOn w:val="2"/>
    <w:rsid w:val="00126CE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paragraph" w:customStyle="1" w:styleId="10">
    <w:name w:val="Επικεφαλίδα #1"/>
    <w:basedOn w:val="a"/>
    <w:link w:val="1"/>
    <w:rsid w:val="00126CE0"/>
    <w:pPr>
      <w:widowControl w:val="0"/>
      <w:shd w:val="clear" w:color="auto" w:fill="FFFFFF"/>
      <w:spacing w:before="600" w:after="0" w:line="514" w:lineRule="exact"/>
      <w:jc w:val="both"/>
      <w:outlineLvl w:val="0"/>
    </w:pPr>
    <w:rPr>
      <w:rFonts w:ascii="Times New Roman" w:eastAsia="Times New Roman" w:hAnsi="Times New Roman" w:cs="Times New Roman"/>
      <w:b/>
      <w:bCs/>
      <w:sz w:val="21"/>
      <w:szCs w:val="21"/>
    </w:rPr>
  </w:style>
  <w:style w:type="character" w:customStyle="1" w:styleId="21">
    <w:name w:val="Σώμα κειμένου (2) + Πλάγια γραφή"/>
    <w:basedOn w:val="2"/>
    <w:rsid w:val="00126CE0"/>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
    <w:name w:val="Σώμα κειμένου (5)_"/>
    <w:basedOn w:val="a0"/>
    <w:link w:val="50"/>
    <w:rsid w:val="00126CE0"/>
    <w:rPr>
      <w:rFonts w:ascii="Times New Roman" w:eastAsia="Times New Roman" w:hAnsi="Times New Roman" w:cs="Times New Roman"/>
      <w:sz w:val="21"/>
      <w:szCs w:val="21"/>
      <w:shd w:val="clear" w:color="auto" w:fill="FFFFFF"/>
    </w:rPr>
  </w:style>
  <w:style w:type="character" w:customStyle="1" w:styleId="56">
    <w:name w:val="Σώμα κειμένου (5) + 6 στ."/>
    <w:basedOn w:val="5"/>
    <w:rsid w:val="00126CE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paragraph" w:customStyle="1" w:styleId="50">
    <w:name w:val="Σώμα κειμένου (5)"/>
    <w:basedOn w:val="a"/>
    <w:link w:val="5"/>
    <w:rsid w:val="00126CE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105">
    <w:name w:val="Σώμα κειμένου (2) + 10;5 στ.;Έντονη γραφή"/>
    <w:basedOn w:val="2"/>
    <w:rsid w:val="00126CE0"/>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a3">
    <w:name w:val="Κεφαλίδα ή υποσέλιδο_"/>
    <w:basedOn w:val="a0"/>
    <w:link w:val="a4"/>
    <w:rsid w:val="000D01B5"/>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0D01B5"/>
    <w:pPr>
      <w:widowControl w:val="0"/>
      <w:shd w:val="clear" w:color="auto" w:fill="FFFFFF"/>
      <w:spacing w:after="0" w:line="0" w:lineRule="atLeast"/>
    </w:pPr>
    <w:rPr>
      <w:rFonts w:ascii="Times New Roman" w:eastAsia="Times New Roman" w:hAnsi="Times New Roman" w:cs="Times New Roman"/>
      <w:b/>
      <w:bCs/>
    </w:rPr>
  </w:style>
  <w:style w:type="paragraph" w:styleId="a5">
    <w:name w:val="header"/>
    <w:basedOn w:val="a"/>
    <w:link w:val="Char"/>
    <w:uiPriority w:val="99"/>
    <w:unhideWhenUsed/>
    <w:rsid w:val="004B757F"/>
    <w:pPr>
      <w:tabs>
        <w:tab w:val="center" w:pos="4153"/>
        <w:tab w:val="right" w:pos="8306"/>
      </w:tabs>
      <w:spacing w:after="0" w:line="240" w:lineRule="auto"/>
    </w:pPr>
  </w:style>
  <w:style w:type="character" w:customStyle="1" w:styleId="Char">
    <w:name w:val="Κεφαλίδα Char"/>
    <w:basedOn w:val="a0"/>
    <w:link w:val="a5"/>
    <w:uiPriority w:val="99"/>
    <w:rsid w:val="004B757F"/>
  </w:style>
  <w:style w:type="paragraph" w:styleId="a6">
    <w:name w:val="footer"/>
    <w:basedOn w:val="a"/>
    <w:link w:val="Char0"/>
    <w:uiPriority w:val="99"/>
    <w:unhideWhenUsed/>
    <w:rsid w:val="004B757F"/>
    <w:pPr>
      <w:tabs>
        <w:tab w:val="center" w:pos="4153"/>
        <w:tab w:val="right" w:pos="8306"/>
      </w:tabs>
      <w:spacing w:after="0" w:line="240" w:lineRule="auto"/>
    </w:pPr>
  </w:style>
  <w:style w:type="character" w:customStyle="1" w:styleId="Char0">
    <w:name w:val="Υποσέλιδο Char"/>
    <w:basedOn w:val="a0"/>
    <w:link w:val="a6"/>
    <w:uiPriority w:val="99"/>
    <w:rsid w:val="004B757F"/>
  </w:style>
  <w:style w:type="character" w:styleId="-">
    <w:name w:val="Hyperlink"/>
    <w:basedOn w:val="a0"/>
    <w:rsid w:val="005643D2"/>
    <w:rPr>
      <w:color w:val="0066CC"/>
      <w:u w:val="single"/>
    </w:rPr>
  </w:style>
  <w:style w:type="paragraph" w:styleId="a7">
    <w:name w:val="Balloon Text"/>
    <w:basedOn w:val="a"/>
    <w:link w:val="Char1"/>
    <w:uiPriority w:val="99"/>
    <w:semiHidden/>
    <w:unhideWhenUsed/>
    <w:rsid w:val="009A22E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22E5"/>
    <w:rPr>
      <w:rFonts w:ascii="Tahoma" w:hAnsi="Tahoma" w:cs="Tahoma"/>
      <w:sz w:val="16"/>
      <w:szCs w:val="16"/>
    </w:rPr>
  </w:style>
  <w:style w:type="table" w:styleId="a8">
    <w:name w:val="Table Grid"/>
    <w:basedOn w:val="a1"/>
    <w:uiPriority w:val="59"/>
    <w:rsid w:val="0005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Σώμα κειμένου (2) + Έντονη γραφή"/>
    <w:basedOn w:val="2"/>
    <w:rsid w:val="00C01005"/>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a9">
    <w:name w:val="Λεζάντα πίνακα_"/>
    <w:basedOn w:val="a0"/>
    <w:link w:val="aa"/>
    <w:rsid w:val="00C01005"/>
    <w:rPr>
      <w:rFonts w:ascii="Times New Roman" w:eastAsia="Times New Roman" w:hAnsi="Times New Roman" w:cs="Times New Roman"/>
      <w:shd w:val="clear" w:color="auto" w:fill="FFFFFF"/>
    </w:rPr>
  </w:style>
  <w:style w:type="paragraph" w:customStyle="1" w:styleId="aa">
    <w:name w:val="Λεζάντα πίνακα"/>
    <w:basedOn w:val="a"/>
    <w:link w:val="a9"/>
    <w:rsid w:val="00C01005"/>
    <w:pPr>
      <w:widowControl w:val="0"/>
      <w:shd w:val="clear" w:color="auto" w:fill="FFFFFF"/>
      <w:spacing w:after="0" w:line="0" w:lineRule="atLeast"/>
    </w:pPr>
    <w:rPr>
      <w:rFonts w:ascii="Times New Roman" w:eastAsia="Times New Roman" w:hAnsi="Times New Roman" w:cs="Times New Roman"/>
    </w:rPr>
  </w:style>
  <w:style w:type="character" w:styleId="ab">
    <w:name w:val="annotation reference"/>
    <w:basedOn w:val="a0"/>
    <w:uiPriority w:val="99"/>
    <w:semiHidden/>
    <w:unhideWhenUsed/>
    <w:rsid w:val="005D24D2"/>
    <w:rPr>
      <w:sz w:val="16"/>
      <w:szCs w:val="16"/>
    </w:rPr>
  </w:style>
  <w:style w:type="paragraph" w:styleId="ac">
    <w:name w:val="annotation text"/>
    <w:basedOn w:val="a"/>
    <w:link w:val="Char2"/>
    <w:uiPriority w:val="99"/>
    <w:semiHidden/>
    <w:unhideWhenUsed/>
    <w:rsid w:val="005D24D2"/>
    <w:pPr>
      <w:spacing w:line="240" w:lineRule="auto"/>
    </w:pPr>
    <w:rPr>
      <w:sz w:val="20"/>
      <w:szCs w:val="20"/>
    </w:rPr>
  </w:style>
  <w:style w:type="character" w:customStyle="1" w:styleId="Char2">
    <w:name w:val="Κείμενο σχολίου Char"/>
    <w:basedOn w:val="a0"/>
    <w:link w:val="ac"/>
    <w:uiPriority w:val="99"/>
    <w:semiHidden/>
    <w:rsid w:val="005D24D2"/>
    <w:rPr>
      <w:sz w:val="20"/>
      <w:szCs w:val="20"/>
    </w:rPr>
  </w:style>
  <w:style w:type="paragraph" w:styleId="ad">
    <w:name w:val="annotation subject"/>
    <w:basedOn w:val="ac"/>
    <w:next w:val="ac"/>
    <w:link w:val="Char3"/>
    <w:uiPriority w:val="99"/>
    <w:semiHidden/>
    <w:unhideWhenUsed/>
    <w:rsid w:val="005D24D2"/>
    <w:rPr>
      <w:b/>
      <w:bCs/>
    </w:rPr>
  </w:style>
  <w:style w:type="character" w:customStyle="1" w:styleId="Char3">
    <w:name w:val="Θέμα σχολίου Char"/>
    <w:basedOn w:val="Char2"/>
    <w:link w:val="ad"/>
    <w:uiPriority w:val="99"/>
    <w:semiHidden/>
    <w:rsid w:val="005D24D2"/>
    <w:rPr>
      <w:b/>
      <w:bCs/>
      <w:sz w:val="20"/>
      <w:szCs w:val="20"/>
    </w:rPr>
  </w:style>
  <w:style w:type="paragraph" w:styleId="ae">
    <w:name w:val="List Paragraph"/>
    <w:basedOn w:val="a"/>
    <w:uiPriority w:val="34"/>
    <w:qFormat/>
    <w:rsid w:val="0071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EE35-0AEF-472C-B0C1-B17CCA46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9887</Words>
  <Characters>53394</Characters>
  <Application>Microsoft Office Word</Application>
  <DocSecurity>0</DocSecurity>
  <Lines>444</Lines>
  <Paragraphs>126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Pagoni</dc:creator>
  <cp:lastModifiedBy>user</cp:lastModifiedBy>
  <cp:revision>2</cp:revision>
  <dcterms:created xsi:type="dcterms:W3CDTF">2016-07-14T05:26:00Z</dcterms:created>
  <dcterms:modified xsi:type="dcterms:W3CDTF">2016-07-14T05:26:00Z</dcterms:modified>
</cp:coreProperties>
</file>