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E6" w:rsidRPr="00BE20CD" w:rsidRDefault="001D29E6" w:rsidP="00A3521C">
      <w:pPr>
        <w:tabs>
          <w:tab w:val="clear" w:pos="567"/>
        </w:tabs>
        <w:spacing w:line="240" w:lineRule="auto"/>
        <w:jc w:val="both"/>
        <w:rPr>
          <w:noProof/>
          <w:szCs w:val="22"/>
          <w:lang w:val="en-US"/>
        </w:rPr>
      </w:pPr>
    </w:p>
    <w:p w:rsidR="001D29E6" w:rsidRPr="00BE20CD" w:rsidRDefault="001D29E6" w:rsidP="00A3521C">
      <w:pPr>
        <w:tabs>
          <w:tab w:val="clear" w:pos="567"/>
        </w:tabs>
        <w:spacing w:line="240" w:lineRule="auto"/>
        <w:jc w:val="both"/>
        <w:rPr>
          <w:noProof/>
          <w:szCs w:val="22"/>
          <w:lang w:val="en-US"/>
        </w:rPr>
      </w:pPr>
    </w:p>
    <w:p w:rsidR="001D29E6" w:rsidRPr="00BE20CD" w:rsidRDefault="001D29E6" w:rsidP="00A3521C">
      <w:pPr>
        <w:tabs>
          <w:tab w:val="clear" w:pos="567"/>
        </w:tabs>
        <w:spacing w:line="240" w:lineRule="auto"/>
        <w:jc w:val="both"/>
        <w:rPr>
          <w:noProof/>
          <w:szCs w:val="22"/>
          <w:lang w:val="en-US"/>
        </w:rPr>
      </w:pPr>
    </w:p>
    <w:p w:rsidR="001D29E6" w:rsidRPr="00BE20CD" w:rsidRDefault="001D29E6" w:rsidP="00A3521C">
      <w:pPr>
        <w:tabs>
          <w:tab w:val="clear" w:pos="567"/>
        </w:tabs>
        <w:spacing w:line="240" w:lineRule="auto"/>
        <w:jc w:val="both"/>
        <w:rPr>
          <w:noProof/>
          <w:szCs w:val="22"/>
          <w:lang w:val="en-US"/>
        </w:rPr>
      </w:pPr>
    </w:p>
    <w:p w:rsidR="001D29E6" w:rsidRPr="00BE20CD" w:rsidRDefault="001D29E6" w:rsidP="00A3521C">
      <w:pPr>
        <w:widowControl w:val="0"/>
        <w:jc w:val="both"/>
        <w:rPr>
          <w:bCs/>
          <w:iCs/>
          <w:noProof/>
          <w:szCs w:val="22"/>
        </w:rPr>
      </w:pPr>
    </w:p>
    <w:p w:rsidR="00123C65" w:rsidRPr="00BE20CD" w:rsidRDefault="00123C65" w:rsidP="00A3521C">
      <w:pPr>
        <w:widowControl w:val="0"/>
        <w:jc w:val="both"/>
        <w:rPr>
          <w:bCs/>
          <w:iCs/>
          <w:noProof/>
          <w:szCs w:val="22"/>
        </w:rPr>
      </w:pPr>
    </w:p>
    <w:p w:rsidR="00123C65" w:rsidRPr="00BE20CD" w:rsidRDefault="00123C65" w:rsidP="00A3521C">
      <w:pPr>
        <w:widowControl w:val="0"/>
        <w:jc w:val="both"/>
        <w:rPr>
          <w:bCs/>
          <w:iCs/>
          <w:noProof/>
          <w:szCs w:val="22"/>
        </w:rPr>
      </w:pPr>
    </w:p>
    <w:p w:rsidR="00123C65" w:rsidRPr="00BE20CD" w:rsidRDefault="00123C65" w:rsidP="00A3521C">
      <w:pPr>
        <w:widowControl w:val="0"/>
        <w:jc w:val="both"/>
        <w:rPr>
          <w:bCs/>
          <w:iCs/>
          <w:noProof/>
          <w:szCs w:val="22"/>
        </w:rPr>
      </w:pPr>
    </w:p>
    <w:p w:rsidR="002D3D9C" w:rsidRPr="00BE20CD" w:rsidRDefault="002D3D9C" w:rsidP="00A3521C">
      <w:pPr>
        <w:tabs>
          <w:tab w:val="clear" w:pos="567"/>
        </w:tabs>
        <w:spacing w:line="240" w:lineRule="atLeast"/>
        <w:jc w:val="both"/>
        <w:rPr>
          <w:noProof/>
          <w:szCs w:val="22"/>
          <w:lang w:val="en-US"/>
        </w:rPr>
      </w:pPr>
    </w:p>
    <w:p w:rsidR="002D3D9C" w:rsidRPr="00BE20CD" w:rsidRDefault="002D3D9C" w:rsidP="00A3521C">
      <w:pPr>
        <w:tabs>
          <w:tab w:val="clear" w:pos="567"/>
        </w:tabs>
        <w:spacing w:line="240" w:lineRule="atLeast"/>
        <w:jc w:val="both"/>
        <w:rPr>
          <w:noProof/>
          <w:szCs w:val="22"/>
          <w:lang w:val="en-US"/>
        </w:rPr>
      </w:pPr>
    </w:p>
    <w:p w:rsidR="002D3D9C" w:rsidRDefault="002D3D9C" w:rsidP="00A3521C">
      <w:pPr>
        <w:widowControl w:val="0"/>
        <w:spacing w:line="240" w:lineRule="atLeast"/>
        <w:jc w:val="both"/>
        <w:rPr>
          <w:bCs/>
          <w:iCs/>
          <w:noProof/>
          <w:szCs w:val="22"/>
        </w:rPr>
      </w:pPr>
    </w:p>
    <w:p w:rsidR="00AE2B59" w:rsidRDefault="00AE2B59" w:rsidP="00A3521C">
      <w:pPr>
        <w:widowControl w:val="0"/>
        <w:spacing w:line="240" w:lineRule="atLeast"/>
        <w:jc w:val="both"/>
        <w:rPr>
          <w:bCs/>
          <w:iCs/>
          <w:noProof/>
          <w:szCs w:val="22"/>
        </w:rPr>
      </w:pPr>
    </w:p>
    <w:p w:rsidR="00AE2B59" w:rsidRDefault="00AE2B59" w:rsidP="00A3521C">
      <w:pPr>
        <w:widowControl w:val="0"/>
        <w:spacing w:line="240" w:lineRule="atLeast"/>
        <w:jc w:val="both"/>
        <w:rPr>
          <w:bCs/>
          <w:iCs/>
          <w:noProof/>
          <w:szCs w:val="22"/>
        </w:rPr>
      </w:pPr>
    </w:p>
    <w:p w:rsidR="00AE2B59" w:rsidRPr="00BE20CD" w:rsidRDefault="00AE2B59" w:rsidP="00A3521C">
      <w:pPr>
        <w:widowControl w:val="0"/>
        <w:spacing w:line="240" w:lineRule="atLeast"/>
        <w:jc w:val="both"/>
        <w:rPr>
          <w:bCs/>
          <w:iCs/>
          <w:noProof/>
          <w:szCs w:val="22"/>
        </w:rPr>
      </w:pPr>
    </w:p>
    <w:p w:rsidR="002D3D9C" w:rsidRPr="00BE20CD" w:rsidRDefault="002D3D9C" w:rsidP="00A3521C">
      <w:pPr>
        <w:widowControl w:val="0"/>
        <w:spacing w:line="240" w:lineRule="atLeast"/>
        <w:jc w:val="both"/>
        <w:rPr>
          <w:bCs/>
          <w:iCs/>
          <w:noProof/>
          <w:szCs w:val="22"/>
        </w:rPr>
      </w:pPr>
    </w:p>
    <w:p w:rsidR="002D3D9C" w:rsidRPr="00BE20CD" w:rsidRDefault="002D3D9C" w:rsidP="00A3521C">
      <w:pPr>
        <w:widowControl w:val="0"/>
        <w:spacing w:line="240" w:lineRule="atLeast"/>
        <w:jc w:val="both"/>
        <w:rPr>
          <w:bCs/>
          <w:iCs/>
          <w:noProof/>
          <w:szCs w:val="22"/>
        </w:rPr>
      </w:pPr>
    </w:p>
    <w:p w:rsidR="002D3D9C" w:rsidRPr="00BE20CD" w:rsidRDefault="002D3D9C" w:rsidP="00A3521C">
      <w:pPr>
        <w:widowControl w:val="0"/>
        <w:spacing w:line="240" w:lineRule="atLeast"/>
        <w:jc w:val="both"/>
        <w:rPr>
          <w:bCs/>
          <w:iCs/>
          <w:noProof/>
          <w:szCs w:val="22"/>
        </w:rPr>
      </w:pPr>
    </w:p>
    <w:p w:rsidR="002D3D9C" w:rsidRPr="00BE20CD" w:rsidRDefault="002D3D9C" w:rsidP="00A3521C">
      <w:pPr>
        <w:widowControl w:val="0"/>
        <w:spacing w:line="240" w:lineRule="atLeast"/>
        <w:jc w:val="both"/>
        <w:rPr>
          <w:bCs/>
          <w:iCs/>
          <w:noProof/>
          <w:szCs w:val="22"/>
        </w:rPr>
      </w:pPr>
    </w:p>
    <w:p w:rsidR="002D3D9C" w:rsidRPr="00BE20CD" w:rsidRDefault="002D3D9C" w:rsidP="00A3521C">
      <w:pPr>
        <w:widowControl w:val="0"/>
        <w:spacing w:line="240" w:lineRule="atLeast"/>
        <w:jc w:val="both"/>
        <w:rPr>
          <w:bCs/>
          <w:iCs/>
          <w:noProof/>
          <w:szCs w:val="22"/>
        </w:rPr>
      </w:pPr>
    </w:p>
    <w:p w:rsidR="002D3D9C" w:rsidRPr="00BE20CD" w:rsidRDefault="002D3D9C" w:rsidP="00A3521C">
      <w:pPr>
        <w:widowControl w:val="0"/>
        <w:spacing w:line="240" w:lineRule="atLeast"/>
        <w:jc w:val="both"/>
        <w:rPr>
          <w:bCs/>
          <w:iCs/>
          <w:noProof/>
          <w:szCs w:val="22"/>
        </w:rPr>
      </w:pPr>
    </w:p>
    <w:p w:rsidR="002D3D9C" w:rsidRPr="00BE20CD" w:rsidRDefault="002D3D9C" w:rsidP="00A3521C">
      <w:pPr>
        <w:widowControl w:val="0"/>
        <w:spacing w:line="240" w:lineRule="atLeast"/>
        <w:jc w:val="both"/>
        <w:rPr>
          <w:bCs/>
          <w:iCs/>
          <w:noProof/>
          <w:szCs w:val="22"/>
        </w:rPr>
      </w:pPr>
    </w:p>
    <w:p w:rsidR="002D3D9C" w:rsidRPr="00BE20CD" w:rsidRDefault="002D3D9C" w:rsidP="00A3521C">
      <w:pPr>
        <w:widowControl w:val="0"/>
        <w:spacing w:line="240" w:lineRule="atLeast"/>
        <w:jc w:val="both"/>
        <w:rPr>
          <w:bCs/>
          <w:iCs/>
          <w:noProof/>
          <w:szCs w:val="22"/>
        </w:rPr>
      </w:pPr>
    </w:p>
    <w:p w:rsidR="00150ADE" w:rsidRPr="008B5478" w:rsidRDefault="00150ADE" w:rsidP="00404461">
      <w:pPr>
        <w:widowControl w:val="0"/>
        <w:jc w:val="center"/>
        <w:rPr>
          <w:b/>
          <w:i/>
          <w:noProof/>
          <w:szCs w:val="22"/>
          <w:lang w:val="el-GR"/>
        </w:rPr>
      </w:pPr>
      <w:r w:rsidRPr="008B5478">
        <w:rPr>
          <w:b/>
          <w:szCs w:val="22"/>
          <w:lang w:val="el-GR"/>
        </w:rPr>
        <w:t>ΠΕΡΙΛΗΨΗ ΤΩΝ ΧΑΡΑΚΤΗΡΙΣΤΙΚΩΝ ΤΟΥ ΠΡΟΪΟΝΤΟΣ</w:t>
      </w:r>
    </w:p>
    <w:p w:rsidR="00324A74" w:rsidRPr="00150ADE" w:rsidRDefault="001D29E6" w:rsidP="00A3521C">
      <w:pPr>
        <w:widowControl w:val="0"/>
        <w:jc w:val="both"/>
        <w:rPr>
          <w:szCs w:val="22"/>
          <w:lang w:val="el-GR"/>
        </w:rPr>
      </w:pPr>
      <w:r w:rsidRPr="00150ADE">
        <w:rPr>
          <w:bCs/>
          <w:iCs/>
          <w:noProof/>
          <w:szCs w:val="22"/>
          <w:lang w:val="el-GR"/>
        </w:rPr>
        <w:br w:type="page"/>
      </w:r>
    </w:p>
    <w:p w:rsidR="00150ADE" w:rsidRPr="008B5478" w:rsidRDefault="00150ADE" w:rsidP="00A3521C">
      <w:pPr>
        <w:widowControl w:val="0"/>
        <w:jc w:val="both"/>
        <w:rPr>
          <w:szCs w:val="22"/>
          <w:lang w:val="el-GR"/>
        </w:rPr>
      </w:pPr>
      <w:r w:rsidRPr="008B5478">
        <w:rPr>
          <w:b/>
          <w:noProof/>
          <w:szCs w:val="22"/>
          <w:lang w:val="el-GR"/>
        </w:rPr>
        <w:lastRenderedPageBreak/>
        <w:t>1.</w:t>
      </w:r>
      <w:r w:rsidRPr="008B5478">
        <w:rPr>
          <w:b/>
          <w:i/>
          <w:noProof/>
          <w:szCs w:val="22"/>
          <w:lang w:val="el-GR"/>
        </w:rPr>
        <w:tab/>
      </w:r>
      <w:r w:rsidRPr="008B5478">
        <w:rPr>
          <w:b/>
          <w:szCs w:val="22"/>
          <w:lang w:val="el-GR"/>
        </w:rPr>
        <w:t>ΟΝΟΜΑΣΙΑ ΤΟΥ ΦΑΡΜΑΚΕΥΤΙΚΟΥ ΠΡΟΪΟΝΤΟΣ</w:t>
      </w:r>
    </w:p>
    <w:p w:rsidR="00150ADE" w:rsidRPr="008B5478" w:rsidRDefault="00150ADE" w:rsidP="00A3521C">
      <w:pPr>
        <w:jc w:val="both"/>
        <w:rPr>
          <w:i/>
          <w:szCs w:val="22"/>
          <w:lang w:val="el-GR"/>
        </w:rPr>
      </w:pPr>
    </w:p>
    <w:p w:rsidR="00150ADE" w:rsidRPr="008B5478" w:rsidRDefault="00150ADE" w:rsidP="00A3521C">
      <w:pPr>
        <w:jc w:val="both"/>
        <w:rPr>
          <w:noProof/>
          <w:szCs w:val="22"/>
          <w:lang w:val="el-GR"/>
        </w:rPr>
      </w:pPr>
      <w:r w:rsidRPr="00150ADE">
        <w:rPr>
          <w:szCs w:val="22"/>
          <w:lang w:val="el-GR"/>
        </w:rPr>
        <w:t>G</w:t>
      </w:r>
      <w:r>
        <w:rPr>
          <w:szCs w:val="22"/>
          <w:lang w:val="en-US"/>
        </w:rPr>
        <w:t>ripomed</w:t>
      </w:r>
      <w:r w:rsidRPr="00150ADE">
        <w:rPr>
          <w:szCs w:val="22"/>
          <w:lang w:val="el-GR"/>
        </w:rPr>
        <w:t xml:space="preserve"> </w:t>
      </w:r>
      <w:r w:rsidR="00EA132B">
        <w:rPr>
          <w:szCs w:val="22"/>
          <w:lang w:val="el-GR"/>
        </w:rPr>
        <w:t>200 mg/</w:t>
      </w:r>
      <w:r w:rsidRPr="008B5478">
        <w:rPr>
          <w:szCs w:val="22"/>
          <w:lang w:val="el-GR"/>
        </w:rPr>
        <w:t>30 mg επικαλυμμένα με λεπτό υμένιο δισκία</w:t>
      </w:r>
    </w:p>
    <w:p w:rsidR="001D29E6" w:rsidRPr="00150ADE" w:rsidRDefault="001D29E6" w:rsidP="00A3521C">
      <w:pPr>
        <w:jc w:val="both"/>
        <w:rPr>
          <w:noProof/>
          <w:szCs w:val="22"/>
          <w:lang w:val="el-GR"/>
        </w:rPr>
      </w:pPr>
    </w:p>
    <w:p w:rsidR="00150ADE" w:rsidRPr="008B5478" w:rsidRDefault="00150ADE" w:rsidP="00A3521C">
      <w:pPr>
        <w:widowControl w:val="0"/>
        <w:jc w:val="both"/>
        <w:rPr>
          <w:szCs w:val="22"/>
          <w:lang w:val="el-GR"/>
        </w:rPr>
      </w:pPr>
      <w:r w:rsidRPr="008B5478">
        <w:rPr>
          <w:b/>
          <w:szCs w:val="22"/>
          <w:lang w:val="el-GR"/>
        </w:rPr>
        <w:t>2.</w:t>
      </w:r>
      <w:r w:rsidRPr="008B5478">
        <w:rPr>
          <w:b/>
          <w:szCs w:val="22"/>
          <w:lang w:val="el-GR"/>
        </w:rPr>
        <w:tab/>
        <w:t>ΠΟΙΟΤΙΚΗ ΚΑΙ ΠΟΣΟΤΙΚΗ ΣΥΝΘΕΣΗ</w:t>
      </w:r>
    </w:p>
    <w:p w:rsidR="00150ADE" w:rsidRPr="008B5478" w:rsidRDefault="00150ADE" w:rsidP="00A3521C">
      <w:pPr>
        <w:jc w:val="both"/>
        <w:rPr>
          <w:szCs w:val="22"/>
          <w:lang w:val="el-GR"/>
        </w:rPr>
      </w:pPr>
    </w:p>
    <w:p w:rsidR="00150ADE" w:rsidRDefault="00150ADE" w:rsidP="00A3521C">
      <w:pPr>
        <w:pStyle w:val="EMEAEnBodyText"/>
        <w:autoSpaceDE w:val="0"/>
        <w:autoSpaceDN w:val="0"/>
        <w:adjustRightInd w:val="0"/>
        <w:spacing w:before="0"/>
        <w:rPr>
          <w:szCs w:val="22"/>
          <w:lang w:val="el-GR"/>
        </w:rPr>
      </w:pPr>
      <w:r>
        <w:rPr>
          <w:szCs w:val="22"/>
          <w:lang w:val="el-GR"/>
        </w:rPr>
        <w:t xml:space="preserve">Κάθε </w:t>
      </w:r>
      <w:r w:rsidRPr="008B5478">
        <w:rPr>
          <w:szCs w:val="22"/>
          <w:lang w:val="el-GR"/>
        </w:rPr>
        <w:t>δισκίο περιέχει 200 mg ιβουπροφαίνης και 30 mg υδροχλωρικής ψευδοεφεδρίνης</w:t>
      </w:r>
      <w:r w:rsidR="00EA132B">
        <w:rPr>
          <w:szCs w:val="22"/>
          <w:lang w:val="el-GR"/>
        </w:rPr>
        <w:t>.</w:t>
      </w:r>
      <w:r w:rsidRPr="008B5478">
        <w:rPr>
          <w:szCs w:val="22"/>
          <w:lang w:val="el-GR"/>
        </w:rPr>
        <w:t xml:space="preserve"> </w:t>
      </w:r>
    </w:p>
    <w:p w:rsidR="00150ADE" w:rsidRPr="00150ADE" w:rsidRDefault="00150ADE" w:rsidP="00A3521C">
      <w:pPr>
        <w:pStyle w:val="EMEAEnBodyText"/>
        <w:autoSpaceDE w:val="0"/>
        <w:autoSpaceDN w:val="0"/>
        <w:adjustRightInd w:val="0"/>
        <w:spacing w:before="0"/>
        <w:rPr>
          <w:szCs w:val="22"/>
          <w:lang w:val="el-GR"/>
        </w:rPr>
      </w:pPr>
      <w:r w:rsidRPr="008B5478">
        <w:rPr>
          <w:szCs w:val="22"/>
          <w:lang w:val="el-GR"/>
        </w:rPr>
        <w:t>Για τον πλήρη κατάλογο των εκδόχων, βλ. παράγραφο 6.1.</w:t>
      </w:r>
    </w:p>
    <w:p w:rsidR="001D29E6" w:rsidRPr="00150ADE" w:rsidRDefault="001D29E6" w:rsidP="00A3521C">
      <w:pPr>
        <w:jc w:val="both"/>
        <w:rPr>
          <w:szCs w:val="22"/>
          <w:lang w:val="el-GR"/>
        </w:rPr>
      </w:pPr>
    </w:p>
    <w:p w:rsidR="00150ADE" w:rsidRPr="008B5478" w:rsidRDefault="00150ADE" w:rsidP="00A3521C">
      <w:pPr>
        <w:ind w:left="567" w:hanging="567"/>
        <w:jc w:val="both"/>
        <w:rPr>
          <w:b/>
          <w:caps/>
          <w:szCs w:val="22"/>
          <w:lang w:val="el-GR"/>
        </w:rPr>
      </w:pPr>
      <w:r w:rsidRPr="008B5478">
        <w:rPr>
          <w:b/>
          <w:szCs w:val="22"/>
          <w:lang w:val="el-GR"/>
        </w:rPr>
        <w:t>3.</w:t>
      </w:r>
      <w:r w:rsidRPr="008B5478">
        <w:rPr>
          <w:b/>
          <w:szCs w:val="22"/>
          <w:lang w:val="el-GR"/>
        </w:rPr>
        <w:tab/>
        <w:t>ΦΑΡΜΑΚΟΤΕΧΝΙΚΗ ΜΟΡΦΗ</w:t>
      </w:r>
    </w:p>
    <w:p w:rsidR="00150ADE" w:rsidRPr="008B5478" w:rsidRDefault="00150ADE" w:rsidP="00A3521C">
      <w:pPr>
        <w:jc w:val="both"/>
        <w:rPr>
          <w:szCs w:val="22"/>
          <w:lang w:val="el-GR"/>
        </w:rPr>
      </w:pPr>
    </w:p>
    <w:p w:rsidR="00150ADE" w:rsidRPr="008B5478" w:rsidRDefault="00150ADE" w:rsidP="00A3521C">
      <w:pPr>
        <w:jc w:val="both"/>
        <w:rPr>
          <w:szCs w:val="22"/>
          <w:lang w:val="el-GR"/>
        </w:rPr>
      </w:pPr>
      <w:r w:rsidRPr="008B5478">
        <w:rPr>
          <w:szCs w:val="22"/>
          <w:lang w:val="el-GR"/>
        </w:rPr>
        <w:t>Επικαλυμμένα με λεπτό υμένιο δισκία</w:t>
      </w:r>
    </w:p>
    <w:p w:rsidR="00150ADE" w:rsidRPr="00150ADE" w:rsidRDefault="00150ADE" w:rsidP="00A3521C">
      <w:pPr>
        <w:jc w:val="both"/>
        <w:rPr>
          <w:szCs w:val="22"/>
          <w:lang w:val="el-GR"/>
        </w:rPr>
      </w:pPr>
      <w:r w:rsidRPr="008B5478">
        <w:rPr>
          <w:szCs w:val="22"/>
          <w:lang w:val="el-GR"/>
        </w:rPr>
        <w:t xml:space="preserve">Κίτρινο, </w:t>
      </w:r>
      <w:r w:rsidR="00EA132B">
        <w:rPr>
          <w:szCs w:val="22"/>
          <w:lang w:val="el-GR"/>
        </w:rPr>
        <w:t>στρογγυλό,</w:t>
      </w:r>
      <w:r>
        <w:rPr>
          <w:szCs w:val="22"/>
          <w:lang w:val="el-GR"/>
        </w:rPr>
        <w:t xml:space="preserve"> επικαλυ</w:t>
      </w:r>
      <w:r w:rsidRPr="008B5478">
        <w:rPr>
          <w:szCs w:val="22"/>
          <w:lang w:val="el-GR"/>
        </w:rPr>
        <w:t>μμένο με λεπτό υμένιο δισκίο</w:t>
      </w:r>
      <w:r>
        <w:rPr>
          <w:szCs w:val="22"/>
          <w:lang w:val="el-GR"/>
        </w:rPr>
        <w:t>. Διάμετρος</w:t>
      </w:r>
      <w:r w:rsidRPr="008B5478">
        <w:rPr>
          <w:bCs/>
          <w:iCs/>
          <w:szCs w:val="22"/>
          <w:lang w:val="el-GR"/>
        </w:rPr>
        <w:t xml:space="preserve">: περίπου </w:t>
      </w:r>
      <w:r>
        <w:rPr>
          <w:bCs/>
          <w:iCs/>
          <w:szCs w:val="22"/>
          <w:lang w:val="el-GR"/>
        </w:rPr>
        <w:t>11</w:t>
      </w:r>
      <w:r w:rsidRPr="008B5478">
        <w:rPr>
          <w:bCs/>
          <w:iCs/>
          <w:szCs w:val="22"/>
          <w:lang w:val="el-GR"/>
        </w:rPr>
        <w:t xml:space="preserve"> </w:t>
      </w:r>
      <w:r w:rsidRPr="008B5478">
        <w:rPr>
          <w:bCs/>
          <w:iCs/>
          <w:szCs w:val="22"/>
        </w:rPr>
        <w:t>mm</w:t>
      </w:r>
      <w:r>
        <w:rPr>
          <w:bCs/>
          <w:iCs/>
          <w:szCs w:val="22"/>
          <w:lang w:val="el-GR"/>
        </w:rPr>
        <w:t>, ύψος: περίπου 5</w:t>
      </w:r>
      <w:r w:rsidRPr="008B5478">
        <w:rPr>
          <w:bCs/>
          <w:iCs/>
          <w:szCs w:val="22"/>
          <w:lang w:val="el-GR"/>
        </w:rPr>
        <w:t xml:space="preserve"> </w:t>
      </w:r>
      <w:r w:rsidRPr="008B5478">
        <w:rPr>
          <w:bCs/>
          <w:iCs/>
          <w:szCs w:val="22"/>
        </w:rPr>
        <w:t>mm</w:t>
      </w:r>
      <w:r w:rsidRPr="008B5478">
        <w:rPr>
          <w:bCs/>
          <w:iCs/>
          <w:szCs w:val="22"/>
          <w:lang w:val="el-GR"/>
        </w:rPr>
        <w:t>.</w:t>
      </w:r>
    </w:p>
    <w:p w:rsidR="00637B56" w:rsidRPr="00150ADE" w:rsidRDefault="00637B56" w:rsidP="00A3521C">
      <w:pPr>
        <w:jc w:val="both"/>
        <w:rPr>
          <w:szCs w:val="22"/>
          <w:lang w:val="el-GR"/>
        </w:rPr>
      </w:pPr>
    </w:p>
    <w:p w:rsidR="00E31708" w:rsidRPr="008B5478" w:rsidRDefault="00E31708" w:rsidP="00A3521C">
      <w:pPr>
        <w:ind w:left="567" w:hanging="567"/>
        <w:jc w:val="both"/>
        <w:rPr>
          <w:caps/>
          <w:szCs w:val="22"/>
          <w:lang w:val="el-GR"/>
        </w:rPr>
      </w:pPr>
      <w:r w:rsidRPr="008B5478">
        <w:rPr>
          <w:b/>
          <w:caps/>
          <w:szCs w:val="22"/>
          <w:lang w:val="el-GR"/>
        </w:rPr>
        <w:t>4.</w:t>
      </w:r>
      <w:r w:rsidRPr="008B5478">
        <w:rPr>
          <w:b/>
          <w:caps/>
          <w:szCs w:val="22"/>
          <w:lang w:val="el-GR"/>
        </w:rPr>
        <w:tab/>
        <w:t>Κλινικεσ πληροφοριεσ</w:t>
      </w:r>
    </w:p>
    <w:p w:rsidR="00E31708" w:rsidRPr="008B5478" w:rsidRDefault="00E31708" w:rsidP="00A3521C">
      <w:pPr>
        <w:jc w:val="both"/>
        <w:rPr>
          <w:szCs w:val="22"/>
          <w:lang w:val="el-GR"/>
        </w:rPr>
      </w:pPr>
    </w:p>
    <w:p w:rsidR="00E31708" w:rsidRPr="008B5478" w:rsidRDefault="00E31708" w:rsidP="00A3521C">
      <w:pPr>
        <w:ind w:left="567" w:hanging="567"/>
        <w:jc w:val="both"/>
        <w:rPr>
          <w:szCs w:val="22"/>
          <w:lang w:val="el-GR"/>
        </w:rPr>
      </w:pPr>
      <w:r w:rsidRPr="008B5478">
        <w:rPr>
          <w:b/>
          <w:szCs w:val="22"/>
          <w:lang w:val="el-GR"/>
        </w:rPr>
        <w:t>4.1</w:t>
      </w:r>
      <w:r w:rsidRPr="008B5478">
        <w:rPr>
          <w:b/>
          <w:szCs w:val="22"/>
          <w:lang w:val="el-GR"/>
        </w:rPr>
        <w:tab/>
        <w:t>Θεραπευτικές ενδείξεις</w:t>
      </w:r>
    </w:p>
    <w:p w:rsidR="00E31708" w:rsidRPr="008B5478" w:rsidRDefault="00E31708" w:rsidP="00A3521C">
      <w:pPr>
        <w:jc w:val="both"/>
        <w:rPr>
          <w:szCs w:val="22"/>
          <w:lang w:val="el-GR"/>
        </w:rPr>
      </w:pPr>
    </w:p>
    <w:p w:rsidR="00E31708" w:rsidRPr="00E112DC" w:rsidRDefault="00E31708" w:rsidP="00A3521C">
      <w:pPr>
        <w:jc w:val="both"/>
        <w:rPr>
          <w:szCs w:val="22"/>
          <w:lang w:val="el-GR"/>
        </w:rPr>
      </w:pPr>
      <w:r w:rsidRPr="00E112DC">
        <w:rPr>
          <w:szCs w:val="22"/>
          <w:lang w:val="el-GR"/>
        </w:rPr>
        <w:t xml:space="preserve">Συμπτωματική θεραπεία της ρινικής συμφόρησης που σχετίζεται με </w:t>
      </w:r>
      <w:r w:rsidR="00EA132B">
        <w:rPr>
          <w:szCs w:val="22"/>
          <w:lang w:val="el-GR"/>
        </w:rPr>
        <w:t xml:space="preserve">οξεία ρινοκολπίτιδα πιθανότατα </w:t>
      </w:r>
      <w:r w:rsidRPr="00E112DC">
        <w:rPr>
          <w:szCs w:val="22"/>
          <w:lang w:val="el-GR"/>
        </w:rPr>
        <w:t>ιικ</w:t>
      </w:r>
      <w:r w:rsidR="00EA132B">
        <w:rPr>
          <w:szCs w:val="22"/>
          <w:lang w:val="el-GR"/>
        </w:rPr>
        <w:t xml:space="preserve">ής προέλευσης με πονοκέφαλο </w:t>
      </w:r>
      <w:r w:rsidRPr="00E112DC">
        <w:rPr>
          <w:szCs w:val="22"/>
          <w:lang w:val="el-GR"/>
        </w:rPr>
        <w:t>και</w:t>
      </w:r>
      <w:r w:rsidR="00EA132B">
        <w:rPr>
          <w:szCs w:val="22"/>
          <w:lang w:val="el-GR"/>
        </w:rPr>
        <w:t>/ή</w:t>
      </w:r>
      <w:r w:rsidRPr="00E112DC">
        <w:rPr>
          <w:szCs w:val="22"/>
          <w:lang w:val="el-GR"/>
        </w:rPr>
        <w:t xml:space="preserve"> πυρετό.</w:t>
      </w:r>
    </w:p>
    <w:p w:rsidR="00E31708" w:rsidRPr="008B5478" w:rsidRDefault="00E31708" w:rsidP="00A3521C">
      <w:pPr>
        <w:jc w:val="both"/>
        <w:rPr>
          <w:szCs w:val="22"/>
          <w:lang w:val="el-GR"/>
        </w:rPr>
      </w:pPr>
    </w:p>
    <w:p w:rsidR="00E31708" w:rsidRPr="008B5478" w:rsidRDefault="00E31708" w:rsidP="00A3521C">
      <w:pPr>
        <w:jc w:val="both"/>
        <w:rPr>
          <w:szCs w:val="22"/>
          <w:lang w:val="el-GR"/>
        </w:rPr>
      </w:pPr>
      <w:r w:rsidRPr="008B5478">
        <w:rPr>
          <w:szCs w:val="22"/>
          <w:lang w:val="el-GR"/>
        </w:rPr>
        <w:t xml:space="preserve">Το </w:t>
      </w:r>
      <w:r>
        <w:rPr>
          <w:szCs w:val="22"/>
          <w:lang w:val="en-US"/>
        </w:rPr>
        <w:t>Gripomed</w:t>
      </w:r>
      <w:r w:rsidRPr="008B5478">
        <w:rPr>
          <w:szCs w:val="22"/>
          <w:lang w:val="el-GR"/>
        </w:rPr>
        <w:t xml:space="preserve"> ενδείκνυται για ενήλικες και εφήβους ηλικίας 15 ετών και άνω.</w:t>
      </w:r>
    </w:p>
    <w:p w:rsidR="000553D9" w:rsidRPr="00E31708" w:rsidRDefault="000553D9" w:rsidP="00A3521C">
      <w:pPr>
        <w:tabs>
          <w:tab w:val="clear" w:pos="567"/>
        </w:tabs>
        <w:spacing w:line="240" w:lineRule="auto"/>
        <w:jc w:val="both"/>
        <w:rPr>
          <w:szCs w:val="22"/>
          <w:lang w:val="el-GR"/>
        </w:rPr>
      </w:pPr>
    </w:p>
    <w:p w:rsidR="00D64393" w:rsidRPr="00E31708" w:rsidRDefault="00D64393" w:rsidP="00A3521C">
      <w:pPr>
        <w:tabs>
          <w:tab w:val="clear" w:pos="567"/>
        </w:tabs>
        <w:spacing w:line="240" w:lineRule="auto"/>
        <w:jc w:val="both"/>
        <w:rPr>
          <w:szCs w:val="22"/>
          <w:lang w:val="el-GR"/>
        </w:rPr>
      </w:pPr>
    </w:p>
    <w:p w:rsidR="001D29E6" w:rsidRPr="00404461" w:rsidRDefault="001D29E6" w:rsidP="00A3521C">
      <w:pPr>
        <w:ind w:left="567" w:hanging="567"/>
        <w:jc w:val="both"/>
        <w:rPr>
          <w:b/>
          <w:szCs w:val="22"/>
          <w:lang w:val="el-GR"/>
        </w:rPr>
      </w:pPr>
      <w:r w:rsidRPr="00404461">
        <w:rPr>
          <w:b/>
          <w:szCs w:val="22"/>
          <w:lang w:val="el-GR"/>
        </w:rPr>
        <w:t>4.2</w:t>
      </w:r>
      <w:r w:rsidRPr="00404461">
        <w:rPr>
          <w:b/>
          <w:szCs w:val="22"/>
          <w:lang w:val="el-GR"/>
        </w:rPr>
        <w:tab/>
      </w:r>
      <w:r w:rsidR="00A3521C" w:rsidRPr="008B5478">
        <w:rPr>
          <w:b/>
          <w:szCs w:val="22"/>
          <w:lang w:val="el-GR"/>
        </w:rPr>
        <w:t>Δοσολογία και τρόπος χορήγησης</w:t>
      </w:r>
    </w:p>
    <w:p w:rsidR="001D29E6" w:rsidRPr="00404461" w:rsidRDefault="001D29E6" w:rsidP="00A3521C">
      <w:pPr>
        <w:ind w:left="567" w:hanging="567"/>
        <w:jc w:val="both"/>
        <w:rPr>
          <w:szCs w:val="22"/>
          <w:lang w:val="el-GR"/>
        </w:rPr>
      </w:pPr>
    </w:p>
    <w:p w:rsidR="00B23CD7" w:rsidRPr="00404461" w:rsidRDefault="00B23CD7" w:rsidP="00A3521C">
      <w:pPr>
        <w:tabs>
          <w:tab w:val="clear" w:pos="567"/>
        </w:tabs>
        <w:spacing w:line="240" w:lineRule="auto"/>
        <w:jc w:val="both"/>
        <w:rPr>
          <w:szCs w:val="22"/>
          <w:u w:val="single"/>
          <w:lang w:val="el-GR"/>
        </w:rPr>
      </w:pPr>
      <w:r w:rsidRPr="008B5478">
        <w:rPr>
          <w:szCs w:val="22"/>
          <w:u w:val="single"/>
          <w:lang w:val="el-GR"/>
        </w:rPr>
        <w:t>Δοσολογία</w:t>
      </w:r>
    </w:p>
    <w:p w:rsidR="00EA132B" w:rsidRDefault="00EA132B" w:rsidP="00A3521C">
      <w:pPr>
        <w:jc w:val="both"/>
        <w:rPr>
          <w:szCs w:val="22"/>
          <w:lang w:val="el-GR"/>
        </w:rPr>
      </w:pPr>
    </w:p>
    <w:p w:rsidR="00B23CD7" w:rsidRPr="00EA132B" w:rsidRDefault="00B23CD7" w:rsidP="00A3521C">
      <w:pPr>
        <w:jc w:val="both"/>
        <w:rPr>
          <w:i/>
          <w:szCs w:val="22"/>
          <w:lang w:val="el-GR"/>
        </w:rPr>
      </w:pPr>
      <w:r w:rsidRPr="00EA132B">
        <w:rPr>
          <w:i/>
          <w:szCs w:val="22"/>
          <w:lang w:val="el-GR"/>
        </w:rPr>
        <w:t xml:space="preserve">Ενήλικες και έφηβοι ηλικίας 15 ετών και άνω </w:t>
      </w:r>
    </w:p>
    <w:p w:rsidR="00B23CD7" w:rsidRPr="008B5478" w:rsidRDefault="00B23CD7" w:rsidP="00A3521C">
      <w:pPr>
        <w:jc w:val="both"/>
        <w:rPr>
          <w:szCs w:val="22"/>
          <w:lang w:val="el-GR"/>
        </w:rPr>
      </w:pPr>
      <w:r w:rsidRPr="008B5478">
        <w:rPr>
          <w:szCs w:val="22"/>
          <w:lang w:val="el-GR"/>
        </w:rPr>
        <w:t>1 δισκίο (ισοδύναμο με 200 mg ιβουπροφαίνης και 30 mg υδροχλωρικής ψευδοεφεδρίνης) κάθε 6</w:t>
      </w:r>
      <w:r w:rsidR="00B07D08" w:rsidRPr="00B07D08">
        <w:rPr>
          <w:szCs w:val="22"/>
          <w:lang w:val="el-GR"/>
        </w:rPr>
        <w:t xml:space="preserve"> </w:t>
      </w:r>
      <w:r w:rsidRPr="008B5478">
        <w:rPr>
          <w:szCs w:val="22"/>
          <w:lang w:val="el-GR"/>
        </w:rPr>
        <w:t>ώρες</w:t>
      </w:r>
      <w:r>
        <w:rPr>
          <w:szCs w:val="22"/>
          <w:lang w:val="el-GR"/>
        </w:rPr>
        <w:t xml:space="preserve">, </w:t>
      </w:r>
      <w:r w:rsidRPr="008B5478">
        <w:rPr>
          <w:szCs w:val="22"/>
          <w:lang w:val="el-GR"/>
        </w:rPr>
        <w:t>εάν είναι απαραίτητο.</w:t>
      </w:r>
    </w:p>
    <w:p w:rsidR="00B23CD7" w:rsidRPr="008B5478" w:rsidRDefault="00B23CD7" w:rsidP="00A3521C">
      <w:pPr>
        <w:jc w:val="both"/>
        <w:rPr>
          <w:szCs w:val="22"/>
          <w:lang w:val="el-GR"/>
        </w:rPr>
      </w:pPr>
      <w:r w:rsidRPr="008B5478">
        <w:rPr>
          <w:szCs w:val="22"/>
          <w:lang w:val="el-GR"/>
        </w:rPr>
        <w:t>Για πιο σοβαρά συμπτώματα, 2 δισκία (ισοδύναμ</w:t>
      </w:r>
      <w:r>
        <w:rPr>
          <w:szCs w:val="22"/>
          <w:lang w:val="el-GR"/>
        </w:rPr>
        <w:t>α</w:t>
      </w:r>
      <w:r w:rsidRPr="008B5478">
        <w:rPr>
          <w:szCs w:val="22"/>
          <w:lang w:val="el-GR"/>
        </w:rPr>
        <w:t xml:space="preserve"> με 400 mg ιβουπροφαίνης και 60 mg υδροχλωρικής ψευδοεφεδρίνης) κάθε 6</w:t>
      </w:r>
      <w:r>
        <w:rPr>
          <w:szCs w:val="22"/>
          <w:lang w:val="el-GR"/>
        </w:rPr>
        <w:t xml:space="preserve"> </w:t>
      </w:r>
      <w:r w:rsidRPr="008B5478">
        <w:rPr>
          <w:szCs w:val="22"/>
          <w:lang w:val="el-GR"/>
        </w:rPr>
        <w:t>ώρες</w:t>
      </w:r>
      <w:r>
        <w:rPr>
          <w:szCs w:val="22"/>
          <w:lang w:val="el-GR"/>
        </w:rPr>
        <w:t>,</w:t>
      </w:r>
      <w:r w:rsidRPr="008B5478">
        <w:rPr>
          <w:szCs w:val="22"/>
          <w:lang w:val="el-GR"/>
        </w:rPr>
        <w:t xml:space="preserve"> εάν είναι απαραίτητο, </w:t>
      </w:r>
      <w:r>
        <w:rPr>
          <w:szCs w:val="22"/>
          <w:lang w:val="el-GR"/>
        </w:rPr>
        <w:t>μ</w:t>
      </w:r>
      <w:r w:rsidRPr="008B5478">
        <w:rPr>
          <w:szCs w:val="22"/>
          <w:lang w:val="el-GR"/>
        </w:rPr>
        <w:t>ε μέγιστη συνολική ημερήσια δόση</w:t>
      </w:r>
      <w:r>
        <w:rPr>
          <w:szCs w:val="22"/>
          <w:lang w:val="el-GR"/>
        </w:rPr>
        <w:t xml:space="preserve"> 6 δισκίων (</w:t>
      </w:r>
      <w:r w:rsidRPr="008B5478">
        <w:rPr>
          <w:szCs w:val="22"/>
          <w:lang w:val="el-GR"/>
        </w:rPr>
        <w:t>ισοδύναμ</w:t>
      </w:r>
      <w:r>
        <w:rPr>
          <w:szCs w:val="22"/>
          <w:lang w:val="el-GR"/>
        </w:rPr>
        <w:t>α</w:t>
      </w:r>
      <w:r w:rsidRPr="008B5478">
        <w:rPr>
          <w:szCs w:val="22"/>
          <w:lang w:val="el-GR"/>
        </w:rPr>
        <w:t xml:space="preserve"> με </w:t>
      </w:r>
      <w:r>
        <w:rPr>
          <w:szCs w:val="22"/>
          <w:lang w:val="el-GR"/>
        </w:rPr>
        <w:t>120</w:t>
      </w:r>
      <w:r w:rsidRPr="008B5478">
        <w:rPr>
          <w:szCs w:val="22"/>
          <w:lang w:val="el-GR"/>
        </w:rPr>
        <w:t xml:space="preserve">0 mg ιβουπροφαίνης και </w:t>
      </w:r>
      <w:r>
        <w:rPr>
          <w:szCs w:val="22"/>
          <w:lang w:val="el-GR"/>
        </w:rPr>
        <w:t>18</w:t>
      </w:r>
      <w:r w:rsidRPr="008B5478">
        <w:rPr>
          <w:szCs w:val="22"/>
          <w:lang w:val="el-GR"/>
        </w:rPr>
        <w:t>0 mg υδροχλωρικής ψευδοεφεδρίνης).</w:t>
      </w:r>
    </w:p>
    <w:p w:rsidR="00B23CD7" w:rsidRPr="00B23CD7" w:rsidRDefault="00B23CD7" w:rsidP="00A3521C">
      <w:pPr>
        <w:jc w:val="both"/>
        <w:rPr>
          <w:szCs w:val="22"/>
          <w:lang w:val="el-GR"/>
        </w:rPr>
      </w:pPr>
      <w:r w:rsidRPr="008B5478">
        <w:rPr>
          <w:szCs w:val="22"/>
          <w:lang w:val="el-GR"/>
        </w:rPr>
        <w:t>Η μέγιστη συνολική ημερήσια δόση των 6 δισκί</w:t>
      </w:r>
      <w:r>
        <w:rPr>
          <w:szCs w:val="22"/>
          <w:lang w:val="el-GR"/>
        </w:rPr>
        <w:t>ων</w:t>
      </w:r>
      <w:r w:rsidRPr="008B5478">
        <w:rPr>
          <w:szCs w:val="22"/>
          <w:lang w:val="el-GR"/>
        </w:rPr>
        <w:t xml:space="preserve"> (ισοδύναμα με 1200 mg ιβουπροφαίνης και 180 mg υδροχλωρικής ψευδοεφεδρίνης) δεν πρέπει να υπερβαίνεται</w:t>
      </w:r>
    </w:p>
    <w:p w:rsidR="00637B56" w:rsidRPr="00B23CD7" w:rsidRDefault="00637B56" w:rsidP="00A3521C">
      <w:pPr>
        <w:jc w:val="both"/>
        <w:rPr>
          <w:szCs w:val="22"/>
          <w:lang w:val="el-GR"/>
        </w:rPr>
      </w:pPr>
    </w:p>
    <w:p w:rsidR="00B42DBF" w:rsidRPr="00E112DC" w:rsidRDefault="00B23CD7" w:rsidP="00A3521C">
      <w:pPr>
        <w:jc w:val="both"/>
        <w:rPr>
          <w:szCs w:val="22"/>
          <w:lang w:val="el-GR"/>
        </w:rPr>
      </w:pPr>
      <w:r>
        <w:rPr>
          <w:szCs w:val="22"/>
          <w:lang w:val="el-GR"/>
        </w:rPr>
        <w:t>Για</w:t>
      </w:r>
      <w:r w:rsidRPr="00E112DC">
        <w:rPr>
          <w:szCs w:val="22"/>
          <w:lang w:val="el-GR"/>
        </w:rPr>
        <w:t xml:space="preserve"> </w:t>
      </w:r>
      <w:r>
        <w:rPr>
          <w:szCs w:val="22"/>
          <w:lang w:val="el-GR"/>
        </w:rPr>
        <w:t>βραχυπρόθεσμη</w:t>
      </w:r>
      <w:r w:rsidRPr="00E112DC">
        <w:rPr>
          <w:szCs w:val="22"/>
          <w:lang w:val="el-GR"/>
        </w:rPr>
        <w:t xml:space="preserve"> </w:t>
      </w:r>
      <w:r>
        <w:rPr>
          <w:szCs w:val="22"/>
          <w:lang w:val="el-GR"/>
        </w:rPr>
        <w:t>χρήση</w:t>
      </w:r>
      <w:r w:rsidR="00B42DBF" w:rsidRPr="00E112DC">
        <w:rPr>
          <w:szCs w:val="22"/>
          <w:lang w:val="el-GR"/>
        </w:rPr>
        <w:t>.</w:t>
      </w:r>
    </w:p>
    <w:p w:rsidR="00B42DBF" w:rsidRPr="00E112DC" w:rsidRDefault="00B42DBF" w:rsidP="00A3521C">
      <w:pPr>
        <w:jc w:val="both"/>
        <w:rPr>
          <w:szCs w:val="22"/>
          <w:lang w:val="el-GR"/>
        </w:rPr>
      </w:pPr>
    </w:p>
    <w:p w:rsidR="00637B56" w:rsidRPr="00B23CD7" w:rsidRDefault="00B23CD7" w:rsidP="00A3521C">
      <w:pPr>
        <w:jc w:val="both"/>
        <w:rPr>
          <w:szCs w:val="22"/>
          <w:lang w:val="el-GR"/>
        </w:rPr>
      </w:pPr>
      <w:r>
        <w:rPr>
          <w:b/>
          <w:szCs w:val="22"/>
          <w:lang w:val="el-GR"/>
        </w:rPr>
        <w:t>Ο</w:t>
      </w:r>
      <w:r w:rsidRPr="00B23CD7">
        <w:rPr>
          <w:b/>
          <w:szCs w:val="22"/>
          <w:lang w:val="el-GR"/>
        </w:rPr>
        <w:t xml:space="preserve"> </w:t>
      </w:r>
      <w:r>
        <w:rPr>
          <w:b/>
          <w:szCs w:val="22"/>
          <w:lang w:val="el-GR"/>
        </w:rPr>
        <w:t>ασθενής</w:t>
      </w:r>
      <w:r w:rsidRPr="00B23CD7">
        <w:rPr>
          <w:b/>
          <w:szCs w:val="22"/>
          <w:lang w:val="el-GR"/>
        </w:rPr>
        <w:t xml:space="preserve"> </w:t>
      </w:r>
      <w:r>
        <w:rPr>
          <w:b/>
          <w:szCs w:val="22"/>
          <w:lang w:val="el-GR"/>
        </w:rPr>
        <w:t>θα</w:t>
      </w:r>
      <w:r w:rsidRPr="00B23CD7">
        <w:rPr>
          <w:b/>
          <w:szCs w:val="22"/>
          <w:lang w:val="el-GR"/>
        </w:rPr>
        <w:t xml:space="preserve"> </w:t>
      </w:r>
      <w:r>
        <w:rPr>
          <w:b/>
          <w:szCs w:val="22"/>
          <w:lang w:val="el-GR"/>
        </w:rPr>
        <w:t>πρέπει</w:t>
      </w:r>
      <w:r w:rsidRPr="00B23CD7">
        <w:rPr>
          <w:b/>
          <w:szCs w:val="22"/>
          <w:lang w:val="el-GR"/>
        </w:rPr>
        <w:t xml:space="preserve"> </w:t>
      </w:r>
      <w:r>
        <w:rPr>
          <w:b/>
          <w:szCs w:val="22"/>
          <w:lang w:val="el-GR"/>
        </w:rPr>
        <w:t>να</w:t>
      </w:r>
      <w:r w:rsidRPr="00B23CD7">
        <w:rPr>
          <w:b/>
          <w:szCs w:val="22"/>
          <w:lang w:val="el-GR"/>
        </w:rPr>
        <w:t xml:space="preserve"> </w:t>
      </w:r>
      <w:r>
        <w:rPr>
          <w:b/>
          <w:szCs w:val="22"/>
          <w:lang w:val="el-GR"/>
        </w:rPr>
        <w:t>συμβουλευτεί τον γιατρό του σε περίπτωση που τα συμπτώματα επιδεινωθούν. Το</w:t>
      </w:r>
      <w:r w:rsidRPr="00B23CD7">
        <w:rPr>
          <w:b/>
          <w:szCs w:val="22"/>
          <w:lang w:val="el-GR"/>
        </w:rPr>
        <w:t xml:space="preserve"> </w:t>
      </w:r>
      <w:r>
        <w:rPr>
          <w:b/>
          <w:szCs w:val="22"/>
          <w:lang w:val="el-GR"/>
        </w:rPr>
        <w:t>μέγιστο</w:t>
      </w:r>
      <w:r w:rsidRPr="00B23CD7">
        <w:rPr>
          <w:b/>
          <w:szCs w:val="22"/>
          <w:lang w:val="el-GR"/>
        </w:rPr>
        <w:t xml:space="preserve"> </w:t>
      </w:r>
      <w:r>
        <w:rPr>
          <w:b/>
          <w:szCs w:val="22"/>
          <w:lang w:val="el-GR"/>
        </w:rPr>
        <w:t>διάστημα</w:t>
      </w:r>
      <w:r w:rsidRPr="00B23CD7">
        <w:rPr>
          <w:b/>
          <w:szCs w:val="22"/>
          <w:lang w:val="el-GR"/>
        </w:rPr>
        <w:t xml:space="preserve"> </w:t>
      </w:r>
      <w:r>
        <w:rPr>
          <w:b/>
          <w:szCs w:val="22"/>
          <w:lang w:val="el-GR"/>
        </w:rPr>
        <w:t>αγωγής</w:t>
      </w:r>
      <w:r w:rsidRPr="00B23CD7">
        <w:rPr>
          <w:b/>
          <w:szCs w:val="22"/>
          <w:lang w:val="el-GR"/>
        </w:rPr>
        <w:t xml:space="preserve"> </w:t>
      </w:r>
      <w:r>
        <w:rPr>
          <w:b/>
          <w:szCs w:val="22"/>
          <w:lang w:val="el-GR"/>
        </w:rPr>
        <w:t>είναι</w:t>
      </w:r>
      <w:r w:rsidRPr="00B23CD7">
        <w:rPr>
          <w:b/>
          <w:szCs w:val="22"/>
          <w:lang w:val="el-GR"/>
        </w:rPr>
        <w:t xml:space="preserve"> 4 </w:t>
      </w:r>
      <w:r>
        <w:rPr>
          <w:b/>
          <w:szCs w:val="22"/>
          <w:lang w:val="el-GR"/>
        </w:rPr>
        <w:t>ημέρες για τους ενήλικες και 3 ημέρες για τους εφήβους ηλικίας 15 ετών και άνω</w:t>
      </w:r>
      <w:r w:rsidR="00F87AEC" w:rsidRPr="00B23CD7">
        <w:rPr>
          <w:b/>
          <w:szCs w:val="22"/>
          <w:lang w:val="el-GR"/>
        </w:rPr>
        <w:t>.</w:t>
      </w:r>
      <w:r w:rsidR="00637B56" w:rsidRPr="00B23CD7">
        <w:rPr>
          <w:szCs w:val="22"/>
          <w:lang w:val="el-GR"/>
        </w:rPr>
        <w:t xml:space="preserve"> </w:t>
      </w:r>
    </w:p>
    <w:p w:rsidR="00637B56" w:rsidRPr="00B23CD7" w:rsidRDefault="00637B56" w:rsidP="00A3521C">
      <w:pPr>
        <w:jc w:val="both"/>
        <w:rPr>
          <w:szCs w:val="22"/>
          <w:lang w:val="el-GR"/>
        </w:rPr>
      </w:pPr>
    </w:p>
    <w:p w:rsidR="005C2F47" w:rsidRPr="00855F58" w:rsidRDefault="00B23CD7" w:rsidP="00A3521C">
      <w:pPr>
        <w:jc w:val="both"/>
        <w:rPr>
          <w:szCs w:val="22"/>
          <w:lang w:val="el-GR"/>
        </w:rPr>
      </w:pPr>
      <w:r w:rsidRPr="00EA132B">
        <w:rPr>
          <w:szCs w:val="22"/>
          <w:lang w:val="el-GR"/>
        </w:rPr>
        <w:t>Σε περιπτώσεις όπου τα συμπτώματα αποτ</w:t>
      </w:r>
      <w:r w:rsidR="00EA132B" w:rsidRPr="00EA132B">
        <w:rPr>
          <w:szCs w:val="22"/>
          <w:lang w:val="el-GR"/>
        </w:rPr>
        <w:t>ελούνται κυρίως είτε από πόνο/</w:t>
      </w:r>
      <w:r w:rsidRPr="00EA132B">
        <w:rPr>
          <w:szCs w:val="22"/>
          <w:lang w:val="el-GR"/>
        </w:rPr>
        <w:t xml:space="preserve">πυρετό ή από ρινική συμφόρηση, η χορήγηση προϊόντων </w:t>
      </w:r>
      <w:r w:rsidR="00855F58" w:rsidRPr="00EA132B">
        <w:rPr>
          <w:szCs w:val="22"/>
          <w:lang w:val="el-GR"/>
        </w:rPr>
        <w:t xml:space="preserve">με μία μόνο δραστική πρέπει </w:t>
      </w:r>
      <w:r w:rsidRPr="00EA132B">
        <w:rPr>
          <w:szCs w:val="22"/>
          <w:lang w:val="el-GR"/>
        </w:rPr>
        <w:t>να προτιμάται</w:t>
      </w:r>
      <w:r w:rsidR="00855F58" w:rsidRPr="00EA132B">
        <w:rPr>
          <w:szCs w:val="22"/>
          <w:lang w:val="el-GR"/>
        </w:rPr>
        <w:t>.</w:t>
      </w:r>
    </w:p>
    <w:p w:rsidR="00855F58" w:rsidRDefault="00855F58" w:rsidP="00A3521C">
      <w:pPr>
        <w:jc w:val="both"/>
        <w:rPr>
          <w:szCs w:val="22"/>
          <w:lang w:val="el-GR"/>
        </w:rPr>
      </w:pPr>
    </w:p>
    <w:p w:rsidR="00855F58" w:rsidRPr="00855F58" w:rsidRDefault="00855F58" w:rsidP="00A3521C">
      <w:pPr>
        <w:jc w:val="both"/>
        <w:rPr>
          <w:szCs w:val="22"/>
          <w:lang w:val="el-GR"/>
        </w:rPr>
      </w:pPr>
      <w:r w:rsidRPr="00855F58">
        <w:rPr>
          <w:szCs w:val="22"/>
          <w:lang w:val="el-GR"/>
        </w:rPr>
        <w:t>Οι ανεπιθύμητες ενέργειες μπορούν να ελαχιστοποιηθούν χρησιμοποιώντας τη μικρότερη αποτελεσματική δόση για το μικρότερο χρονικό διάστημα που απαιτείται για τον έλεγχο των συμπτωμάτων (βλέπε παράγραφο 4.4).</w:t>
      </w:r>
    </w:p>
    <w:p w:rsidR="00637B56" w:rsidRPr="00855F58" w:rsidRDefault="00637B56" w:rsidP="00A3521C">
      <w:pPr>
        <w:jc w:val="both"/>
        <w:rPr>
          <w:szCs w:val="22"/>
          <w:lang w:val="el-GR"/>
        </w:rPr>
      </w:pPr>
    </w:p>
    <w:p w:rsidR="00855F58" w:rsidRPr="008B5478" w:rsidRDefault="00855F58" w:rsidP="00A3521C">
      <w:pPr>
        <w:tabs>
          <w:tab w:val="clear" w:pos="567"/>
        </w:tabs>
        <w:spacing w:line="240" w:lineRule="auto"/>
        <w:jc w:val="both"/>
        <w:rPr>
          <w:i/>
          <w:szCs w:val="22"/>
          <w:lang w:val="el-GR"/>
        </w:rPr>
      </w:pPr>
      <w:r w:rsidRPr="008B5478">
        <w:rPr>
          <w:i/>
          <w:szCs w:val="22"/>
          <w:lang w:val="el-GR"/>
        </w:rPr>
        <w:t>Παιδιατρικός πληθυσμός</w:t>
      </w:r>
    </w:p>
    <w:p w:rsidR="00855F58" w:rsidRPr="008B5478" w:rsidRDefault="00855F58" w:rsidP="00A3521C">
      <w:pPr>
        <w:jc w:val="both"/>
        <w:rPr>
          <w:szCs w:val="22"/>
          <w:lang w:val="el-GR"/>
        </w:rPr>
      </w:pPr>
      <w:r w:rsidRPr="008B5478">
        <w:rPr>
          <w:szCs w:val="22"/>
          <w:lang w:val="el-GR"/>
        </w:rPr>
        <w:t xml:space="preserve">Το </w:t>
      </w:r>
      <w:r>
        <w:rPr>
          <w:szCs w:val="22"/>
          <w:lang w:val="en-US"/>
        </w:rPr>
        <w:t>Gripomed</w:t>
      </w:r>
      <w:r w:rsidRPr="008B5478">
        <w:rPr>
          <w:szCs w:val="22"/>
          <w:lang w:val="el-GR"/>
        </w:rPr>
        <w:t xml:space="preserve"> αντενδείκνυται σε παιδιά ηλικίας κάτω των 15 ετών (βλ. παράγραφο 4.3).</w:t>
      </w:r>
    </w:p>
    <w:p w:rsidR="00855F58" w:rsidRPr="00855F58" w:rsidRDefault="00855F58" w:rsidP="00A3521C">
      <w:pPr>
        <w:jc w:val="both"/>
        <w:rPr>
          <w:szCs w:val="22"/>
          <w:lang w:val="el-GR"/>
        </w:rPr>
      </w:pPr>
    </w:p>
    <w:p w:rsidR="00855F58" w:rsidRPr="008B5478" w:rsidRDefault="00855F58" w:rsidP="00A3521C">
      <w:pPr>
        <w:tabs>
          <w:tab w:val="clear" w:pos="567"/>
        </w:tabs>
        <w:spacing w:line="240" w:lineRule="auto"/>
        <w:jc w:val="both"/>
        <w:rPr>
          <w:szCs w:val="22"/>
          <w:lang w:val="el-GR"/>
        </w:rPr>
      </w:pPr>
      <w:r w:rsidRPr="008B5478">
        <w:rPr>
          <w:szCs w:val="22"/>
          <w:u w:val="single"/>
          <w:lang w:val="el-GR"/>
        </w:rPr>
        <w:t xml:space="preserve">Τρόπος χορήγησης </w:t>
      </w:r>
    </w:p>
    <w:p w:rsidR="00A3521C" w:rsidRDefault="00A3521C" w:rsidP="00A3521C">
      <w:pPr>
        <w:tabs>
          <w:tab w:val="clear" w:pos="567"/>
        </w:tabs>
        <w:spacing w:line="240" w:lineRule="auto"/>
        <w:jc w:val="both"/>
        <w:rPr>
          <w:szCs w:val="22"/>
          <w:lang w:val="el-GR"/>
        </w:rPr>
      </w:pPr>
    </w:p>
    <w:p w:rsidR="00855F58" w:rsidRPr="008B5478" w:rsidRDefault="00855F58" w:rsidP="00A3521C">
      <w:pPr>
        <w:tabs>
          <w:tab w:val="clear" w:pos="567"/>
        </w:tabs>
        <w:spacing w:line="240" w:lineRule="auto"/>
        <w:jc w:val="both"/>
        <w:rPr>
          <w:szCs w:val="22"/>
          <w:lang w:val="el-GR"/>
        </w:rPr>
      </w:pPr>
      <w:r w:rsidRPr="008B5478">
        <w:rPr>
          <w:szCs w:val="22"/>
          <w:lang w:val="el-GR"/>
        </w:rPr>
        <w:t>Από του στόματος χρήση.</w:t>
      </w:r>
    </w:p>
    <w:p w:rsidR="00A3521C" w:rsidRDefault="00A3521C" w:rsidP="00A3521C">
      <w:pPr>
        <w:jc w:val="both"/>
        <w:rPr>
          <w:szCs w:val="22"/>
          <w:lang w:val="el-GR"/>
        </w:rPr>
      </w:pPr>
    </w:p>
    <w:p w:rsidR="00C53ACC" w:rsidRPr="00855F58" w:rsidRDefault="00855F58" w:rsidP="00A3521C">
      <w:pPr>
        <w:jc w:val="both"/>
        <w:rPr>
          <w:szCs w:val="22"/>
          <w:lang w:val="el-GR"/>
        </w:rPr>
      </w:pPr>
      <w:r w:rsidRPr="00855F58">
        <w:rPr>
          <w:szCs w:val="22"/>
          <w:lang w:val="el-GR"/>
        </w:rPr>
        <w:t>Τα δισκία πρέπει να καταπίνονται ολόκληρα χωρίς να μασιούνται με ένα μεγάλο ποτήρι νερό, κατά προτίμηση κατά τη διάρκεια των γευμάτων.</w:t>
      </w:r>
      <w:bookmarkStart w:id="0" w:name="_GoBack"/>
      <w:bookmarkEnd w:id="0"/>
    </w:p>
    <w:p w:rsidR="00F87AEC" w:rsidRPr="00855F58" w:rsidRDefault="00F87AEC" w:rsidP="00A3521C">
      <w:pPr>
        <w:tabs>
          <w:tab w:val="clear" w:pos="567"/>
        </w:tabs>
        <w:spacing w:line="240" w:lineRule="auto"/>
        <w:jc w:val="both"/>
        <w:rPr>
          <w:szCs w:val="22"/>
          <w:lang w:val="el-GR"/>
        </w:rPr>
      </w:pPr>
    </w:p>
    <w:p w:rsidR="00855F58" w:rsidRPr="00337455" w:rsidRDefault="00855F58" w:rsidP="00A3521C">
      <w:pPr>
        <w:ind w:left="567" w:hanging="567"/>
        <w:jc w:val="both"/>
        <w:rPr>
          <w:szCs w:val="22"/>
          <w:lang w:val="el-GR"/>
        </w:rPr>
      </w:pPr>
      <w:r w:rsidRPr="00337455">
        <w:rPr>
          <w:b/>
          <w:szCs w:val="22"/>
          <w:lang w:val="el-GR"/>
        </w:rPr>
        <w:t>4.3</w:t>
      </w:r>
      <w:r w:rsidRPr="00337455">
        <w:rPr>
          <w:b/>
          <w:szCs w:val="22"/>
          <w:lang w:val="el-GR"/>
        </w:rPr>
        <w:tab/>
      </w:r>
      <w:r w:rsidRPr="008B5478">
        <w:rPr>
          <w:b/>
          <w:szCs w:val="22"/>
          <w:lang w:val="el-GR"/>
        </w:rPr>
        <w:t>Αντενδείξεις</w:t>
      </w:r>
    </w:p>
    <w:p w:rsidR="001D29E6" w:rsidRPr="00855F58" w:rsidRDefault="001D29E6" w:rsidP="00A3521C">
      <w:pPr>
        <w:jc w:val="both"/>
        <w:rPr>
          <w:szCs w:val="22"/>
          <w:lang w:val="el-GR"/>
        </w:rPr>
      </w:pPr>
    </w:p>
    <w:p w:rsidR="00855F58" w:rsidRPr="00C75872" w:rsidRDefault="00855F58" w:rsidP="00A3521C">
      <w:pPr>
        <w:pStyle w:val="Default"/>
        <w:widowControl w:val="0"/>
        <w:numPr>
          <w:ilvl w:val="0"/>
          <w:numId w:val="4"/>
        </w:numPr>
        <w:spacing w:after="87"/>
        <w:ind w:left="284" w:hanging="284"/>
        <w:jc w:val="both"/>
        <w:rPr>
          <w:sz w:val="22"/>
          <w:szCs w:val="22"/>
          <w:lang w:val="el-GR"/>
        </w:rPr>
      </w:pPr>
      <w:r w:rsidRPr="00C75872">
        <w:rPr>
          <w:sz w:val="22"/>
          <w:szCs w:val="22"/>
          <w:lang w:val="el-GR"/>
        </w:rPr>
        <w:t xml:space="preserve">Υπερευαισθησία στην ιβουπροφαίνη, στην ψευδοεφεδρίνη ή σε κάποιο από τα έκδοχα που αναφέρονται στην παράγραφο 6.1.  </w:t>
      </w:r>
    </w:p>
    <w:p w:rsidR="00855F58" w:rsidRPr="00855F58" w:rsidRDefault="00855F58" w:rsidP="00A3521C">
      <w:pPr>
        <w:pStyle w:val="Default"/>
        <w:widowControl w:val="0"/>
        <w:numPr>
          <w:ilvl w:val="0"/>
          <w:numId w:val="4"/>
        </w:numPr>
        <w:spacing w:after="87"/>
        <w:ind w:left="284" w:hanging="284"/>
        <w:jc w:val="both"/>
        <w:rPr>
          <w:sz w:val="22"/>
          <w:szCs w:val="22"/>
        </w:rPr>
      </w:pPr>
      <w:r w:rsidRPr="00855F58">
        <w:rPr>
          <w:sz w:val="22"/>
          <w:szCs w:val="22"/>
        </w:rPr>
        <w:t>Ασθενείς κάτω των 15 ετών</w:t>
      </w:r>
    </w:p>
    <w:p w:rsidR="00855F58" w:rsidRDefault="00C75872" w:rsidP="00A3521C">
      <w:pPr>
        <w:pStyle w:val="Default"/>
        <w:widowControl w:val="0"/>
        <w:numPr>
          <w:ilvl w:val="0"/>
          <w:numId w:val="4"/>
        </w:numPr>
        <w:spacing w:after="87"/>
        <w:ind w:left="284" w:hanging="284"/>
        <w:jc w:val="both"/>
        <w:rPr>
          <w:sz w:val="22"/>
          <w:szCs w:val="22"/>
          <w:lang w:val="el-GR"/>
        </w:rPr>
      </w:pPr>
      <w:r>
        <w:rPr>
          <w:sz w:val="22"/>
          <w:szCs w:val="22"/>
          <w:lang w:val="el-GR"/>
        </w:rPr>
        <w:t>Έγκυες γυναίκες κατά τη διάρκεια του 3</w:t>
      </w:r>
      <w:r w:rsidRPr="00C75872">
        <w:rPr>
          <w:sz w:val="22"/>
          <w:szCs w:val="22"/>
          <w:vertAlign w:val="superscript"/>
          <w:lang w:val="el-GR"/>
        </w:rPr>
        <w:t>ου</w:t>
      </w:r>
      <w:r>
        <w:rPr>
          <w:sz w:val="22"/>
          <w:szCs w:val="22"/>
          <w:lang w:val="el-GR"/>
        </w:rPr>
        <w:t xml:space="preserve"> τριμήνου της εγκυμοσύνης τους</w:t>
      </w:r>
      <w:r w:rsidR="00855F58" w:rsidRPr="00855F58">
        <w:rPr>
          <w:sz w:val="22"/>
          <w:szCs w:val="22"/>
          <w:lang w:val="el-GR"/>
        </w:rPr>
        <w:t xml:space="preserve"> (βλέπε παράγραφο 4.6)</w:t>
      </w:r>
    </w:p>
    <w:p w:rsidR="00C75872" w:rsidRPr="00855F58" w:rsidRDefault="00C75872" w:rsidP="00A3521C">
      <w:pPr>
        <w:pStyle w:val="Default"/>
        <w:widowControl w:val="0"/>
        <w:numPr>
          <w:ilvl w:val="0"/>
          <w:numId w:val="4"/>
        </w:numPr>
        <w:spacing w:after="87"/>
        <w:ind w:left="284" w:hanging="284"/>
        <w:jc w:val="both"/>
        <w:rPr>
          <w:sz w:val="22"/>
          <w:szCs w:val="22"/>
          <w:lang w:val="el-GR"/>
        </w:rPr>
      </w:pPr>
      <w:r>
        <w:rPr>
          <w:sz w:val="22"/>
          <w:szCs w:val="22"/>
          <w:lang w:val="el-GR"/>
        </w:rPr>
        <w:t xml:space="preserve">Θηλάζουσες μητέρες </w:t>
      </w:r>
      <w:r w:rsidRPr="00855F58">
        <w:rPr>
          <w:sz w:val="22"/>
          <w:szCs w:val="22"/>
          <w:lang w:val="el-GR"/>
        </w:rPr>
        <w:t>(βλέπε παράγραφο 4.6)</w:t>
      </w:r>
    </w:p>
    <w:p w:rsidR="00C75872" w:rsidRDefault="00C75872" w:rsidP="00A3521C">
      <w:pPr>
        <w:pStyle w:val="Default"/>
        <w:widowControl w:val="0"/>
        <w:numPr>
          <w:ilvl w:val="0"/>
          <w:numId w:val="4"/>
        </w:numPr>
        <w:spacing w:after="87"/>
        <w:ind w:left="284" w:hanging="284"/>
        <w:jc w:val="both"/>
        <w:rPr>
          <w:sz w:val="22"/>
          <w:szCs w:val="22"/>
          <w:lang w:val="el-GR"/>
        </w:rPr>
      </w:pPr>
      <w:r>
        <w:rPr>
          <w:sz w:val="22"/>
          <w:szCs w:val="22"/>
          <w:lang w:val="el-GR"/>
        </w:rPr>
        <w:t>Ασθενείς με ι</w:t>
      </w:r>
      <w:r w:rsidRPr="008B5478">
        <w:rPr>
          <w:sz w:val="22"/>
          <w:szCs w:val="22"/>
          <w:lang w:val="el-GR"/>
        </w:rPr>
        <w:t>στορικό αντιδράσεων υπερευαισθησίας (π.χ. βρογχόσπασμος, άσθμα, ρινική πολυποδίαση, ρινίτιδα ή κνίδωση) που σχετίζονται με τ</w:t>
      </w:r>
      <w:r>
        <w:rPr>
          <w:sz w:val="22"/>
          <w:szCs w:val="22"/>
          <w:lang w:val="el-GR"/>
        </w:rPr>
        <w:t>ο</w:t>
      </w:r>
      <w:r w:rsidRPr="008B5478">
        <w:rPr>
          <w:sz w:val="22"/>
          <w:szCs w:val="22"/>
          <w:lang w:val="el-GR"/>
        </w:rPr>
        <w:t xml:space="preserve"> </w:t>
      </w:r>
      <w:r w:rsidRPr="00C75872">
        <w:rPr>
          <w:sz w:val="22"/>
          <w:szCs w:val="22"/>
          <w:lang w:val="el-GR"/>
        </w:rPr>
        <w:t>ακετυλοσαλικυλικό οξύ ή άλλα μη-στεροειδή αντι-φλεγμονώδη φάρμακα</w:t>
      </w:r>
      <w:r w:rsidRPr="008B5478">
        <w:rPr>
          <w:sz w:val="22"/>
          <w:szCs w:val="22"/>
          <w:lang w:val="el-GR"/>
        </w:rPr>
        <w:t xml:space="preserve"> (ΜΣΑΦ). </w:t>
      </w:r>
    </w:p>
    <w:p w:rsidR="00C75872" w:rsidRPr="008B5478" w:rsidRDefault="00C75872" w:rsidP="00A3521C">
      <w:pPr>
        <w:pStyle w:val="Default"/>
        <w:widowControl w:val="0"/>
        <w:numPr>
          <w:ilvl w:val="0"/>
          <w:numId w:val="4"/>
        </w:numPr>
        <w:spacing w:after="87"/>
        <w:ind w:left="284" w:hanging="284"/>
        <w:jc w:val="both"/>
        <w:rPr>
          <w:sz w:val="22"/>
          <w:szCs w:val="22"/>
          <w:lang w:val="el-GR"/>
        </w:rPr>
      </w:pPr>
      <w:r w:rsidRPr="008B5478">
        <w:rPr>
          <w:sz w:val="22"/>
          <w:szCs w:val="22"/>
          <w:lang w:val="el-GR"/>
        </w:rPr>
        <w:t>Ιστορικό γαστρεντερικής αιμορραγίας ή διάτρησης, σχετ</w:t>
      </w:r>
      <w:r>
        <w:rPr>
          <w:sz w:val="22"/>
          <w:szCs w:val="22"/>
          <w:lang w:val="el-GR"/>
        </w:rPr>
        <w:t xml:space="preserve">ιζόμενο με θεραπεία </w:t>
      </w:r>
      <w:r w:rsidRPr="008B5478">
        <w:rPr>
          <w:sz w:val="22"/>
          <w:szCs w:val="22"/>
          <w:lang w:val="el-GR"/>
        </w:rPr>
        <w:t>με ΜΣΑΦ.</w:t>
      </w:r>
    </w:p>
    <w:p w:rsidR="00292684" w:rsidRPr="008B5478" w:rsidRDefault="00292684" w:rsidP="00A3521C">
      <w:pPr>
        <w:pStyle w:val="Default"/>
        <w:widowControl w:val="0"/>
        <w:numPr>
          <w:ilvl w:val="0"/>
          <w:numId w:val="4"/>
        </w:numPr>
        <w:spacing w:after="87"/>
        <w:ind w:left="284" w:hanging="284"/>
        <w:jc w:val="both"/>
        <w:rPr>
          <w:sz w:val="22"/>
          <w:szCs w:val="22"/>
          <w:lang w:val="el-GR"/>
        </w:rPr>
      </w:pPr>
      <w:r w:rsidRPr="008B5478">
        <w:rPr>
          <w:sz w:val="22"/>
          <w:szCs w:val="22"/>
          <w:lang w:val="el-GR"/>
        </w:rPr>
        <w:t xml:space="preserve">Ενεργό </w:t>
      </w:r>
      <w:r>
        <w:rPr>
          <w:sz w:val="22"/>
          <w:szCs w:val="22"/>
          <w:lang w:val="el-GR"/>
        </w:rPr>
        <w:t xml:space="preserve">ή ιστορικό </w:t>
      </w:r>
      <w:r w:rsidRPr="008B5478">
        <w:rPr>
          <w:sz w:val="22"/>
          <w:szCs w:val="22"/>
          <w:lang w:val="el-GR"/>
        </w:rPr>
        <w:t>υποτροπιάζοντος έλκους/αιμορραγίας (δύο ή περισσότερα σαφή επεισόδια αποδεδειγμένης εξέλκωσης ή αιμορραγίας).</w:t>
      </w:r>
    </w:p>
    <w:p w:rsidR="00292684" w:rsidRPr="008B5478" w:rsidRDefault="00292684" w:rsidP="00A3521C">
      <w:pPr>
        <w:pStyle w:val="Default"/>
        <w:widowControl w:val="0"/>
        <w:numPr>
          <w:ilvl w:val="0"/>
          <w:numId w:val="4"/>
        </w:numPr>
        <w:spacing w:after="87"/>
        <w:ind w:left="284" w:hanging="284"/>
        <w:jc w:val="both"/>
        <w:rPr>
          <w:sz w:val="22"/>
          <w:szCs w:val="22"/>
          <w:lang w:val="el-GR"/>
        </w:rPr>
      </w:pPr>
      <w:r w:rsidRPr="008B5478">
        <w:rPr>
          <w:sz w:val="22"/>
          <w:szCs w:val="22"/>
          <w:lang w:val="el-GR"/>
        </w:rPr>
        <w:t>Αγγειακή εγκεφαλική αιμορραγία ή άλλη αιμορραγία.</w:t>
      </w:r>
    </w:p>
    <w:p w:rsidR="00292684" w:rsidRPr="008B5478" w:rsidRDefault="00292684" w:rsidP="00A3521C">
      <w:pPr>
        <w:pStyle w:val="Default"/>
        <w:widowControl w:val="0"/>
        <w:numPr>
          <w:ilvl w:val="0"/>
          <w:numId w:val="4"/>
        </w:numPr>
        <w:spacing w:after="87"/>
        <w:ind w:left="284" w:hanging="284"/>
        <w:jc w:val="both"/>
        <w:rPr>
          <w:sz w:val="22"/>
          <w:szCs w:val="22"/>
          <w:lang w:val="el-GR"/>
        </w:rPr>
      </w:pPr>
      <w:r>
        <w:rPr>
          <w:sz w:val="22"/>
          <w:szCs w:val="22"/>
          <w:lang w:val="el-GR"/>
        </w:rPr>
        <w:t>Α</w:t>
      </w:r>
      <w:r w:rsidRPr="008B5478">
        <w:rPr>
          <w:sz w:val="22"/>
          <w:szCs w:val="22"/>
          <w:lang w:val="el-GR"/>
        </w:rPr>
        <w:t>νεξήγητες αιμοποιητικές ανωμαλίες</w:t>
      </w:r>
    </w:p>
    <w:p w:rsidR="00292684" w:rsidRPr="00337455" w:rsidRDefault="00292684" w:rsidP="00A3521C">
      <w:pPr>
        <w:pStyle w:val="Default"/>
        <w:widowControl w:val="0"/>
        <w:numPr>
          <w:ilvl w:val="0"/>
          <w:numId w:val="4"/>
        </w:numPr>
        <w:spacing w:after="87"/>
        <w:ind w:left="284" w:hanging="284"/>
        <w:jc w:val="both"/>
        <w:rPr>
          <w:sz w:val="22"/>
          <w:szCs w:val="22"/>
          <w:lang w:val="el-GR"/>
        </w:rPr>
      </w:pPr>
      <w:r w:rsidRPr="008B5478">
        <w:rPr>
          <w:sz w:val="22"/>
          <w:szCs w:val="22"/>
          <w:lang w:val="el-GR"/>
        </w:rPr>
        <w:t>Νεφρική ανεπάρκεια βαριάς μορφής.</w:t>
      </w:r>
    </w:p>
    <w:p w:rsidR="00292684" w:rsidRPr="00337455" w:rsidRDefault="00292684" w:rsidP="00A3521C">
      <w:pPr>
        <w:pStyle w:val="Default"/>
        <w:widowControl w:val="0"/>
        <w:numPr>
          <w:ilvl w:val="0"/>
          <w:numId w:val="4"/>
        </w:numPr>
        <w:spacing w:after="87"/>
        <w:ind w:left="284" w:hanging="284"/>
        <w:jc w:val="both"/>
        <w:rPr>
          <w:sz w:val="22"/>
          <w:szCs w:val="22"/>
          <w:lang w:val="el-GR"/>
        </w:rPr>
      </w:pPr>
      <w:r w:rsidRPr="008B5478">
        <w:rPr>
          <w:sz w:val="22"/>
          <w:szCs w:val="22"/>
          <w:lang w:val="el-GR"/>
        </w:rPr>
        <w:t>Ηπατική ανεπάρκεια βαριάς μορφής.</w:t>
      </w:r>
      <w:r w:rsidRPr="00337455">
        <w:rPr>
          <w:sz w:val="22"/>
          <w:szCs w:val="22"/>
          <w:lang w:val="el-GR"/>
        </w:rPr>
        <w:t xml:space="preserve"> </w:t>
      </w:r>
    </w:p>
    <w:p w:rsidR="00292684" w:rsidRPr="00292684" w:rsidRDefault="00292684" w:rsidP="00A3521C">
      <w:pPr>
        <w:pStyle w:val="Default"/>
        <w:widowControl w:val="0"/>
        <w:numPr>
          <w:ilvl w:val="0"/>
          <w:numId w:val="4"/>
        </w:numPr>
        <w:spacing w:after="87"/>
        <w:ind w:left="284" w:hanging="284"/>
        <w:jc w:val="both"/>
        <w:rPr>
          <w:sz w:val="22"/>
          <w:szCs w:val="22"/>
        </w:rPr>
      </w:pPr>
      <w:r>
        <w:rPr>
          <w:sz w:val="22"/>
          <w:szCs w:val="22"/>
          <w:lang w:val="el-GR"/>
        </w:rPr>
        <w:t>Καρδιακή ανεπάρκεια βαριάς μορφής</w:t>
      </w:r>
    </w:p>
    <w:p w:rsidR="00292684" w:rsidRPr="008B5478" w:rsidRDefault="00292684" w:rsidP="00A3521C">
      <w:pPr>
        <w:pStyle w:val="Default"/>
        <w:widowControl w:val="0"/>
        <w:numPr>
          <w:ilvl w:val="0"/>
          <w:numId w:val="4"/>
        </w:numPr>
        <w:spacing w:after="87"/>
        <w:ind w:left="284" w:hanging="284"/>
        <w:jc w:val="both"/>
        <w:rPr>
          <w:sz w:val="22"/>
          <w:szCs w:val="22"/>
          <w:lang w:val="el-GR"/>
        </w:rPr>
      </w:pPr>
      <w:r w:rsidRPr="008B5478">
        <w:rPr>
          <w:sz w:val="22"/>
          <w:szCs w:val="22"/>
          <w:lang w:val="el-GR"/>
        </w:rPr>
        <w:t xml:space="preserve">Καρδιαγγειακές διαταραχές βαριάς μορφής, στεφανιαία νόσος (καρδιοπάθεια, υπέρταση, στηθάγχη), ταχυκαρδία, υπερθυρεοειδισμός, διαβήτης, </w:t>
      </w:r>
      <w:r w:rsidRPr="00292684">
        <w:rPr>
          <w:sz w:val="22"/>
          <w:szCs w:val="22"/>
          <w:lang w:val="el-GR"/>
        </w:rPr>
        <w:t>φαιοχρωμοκύτωμα</w:t>
      </w:r>
      <w:r w:rsidRPr="008B5478">
        <w:rPr>
          <w:sz w:val="22"/>
          <w:szCs w:val="22"/>
          <w:lang w:val="el-GR"/>
        </w:rPr>
        <w:t xml:space="preserve">,   </w:t>
      </w:r>
    </w:p>
    <w:p w:rsidR="00292684" w:rsidRPr="003B3C11" w:rsidRDefault="00292684" w:rsidP="00A3521C">
      <w:pPr>
        <w:pStyle w:val="Default"/>
        <w:widowControl w:val="0"/>
        <w:numPr>
          <w:ilvl w:val="0"/>
          <w:numId w:val="4"/>
        </w:numPr>
        <w:spacing w:after="87"/>
        <w:ind w:left="284" w:hanging="284"/>
        <w:jc w:val="both"/>
        <w:rPr>
          <w:sz w:val="22"/>
          <w:szCs w:val="22"/>
          <w:lang w:val="el-GR"/>
        </w:rPr>
      </w:pPr>
      <w:r w:rsidRPr="003B3C11">
        <w:rPr>
          <w:sz w:val="22"/>
          <w:szCs w:val="22"/>
          <w:lang w:val="el-GR"/>
        </w:rPr>
        <w:t>Ιστορικό εγκεφαλικού επεισοδίου ή παρουσία παραγόντων κινδύνου για εγκεφαλικό επεισόδιο (λόγω της α-συμπαθητικομιμητικής δράσης της υδροχλωρικής ψευδοεφεδρίνης).</w:t>
      </w:r>
    </w:p>
    <w:p w:rsidR="00292684" w:rsidRPr="003B3C11" w:rsidRDefault="00292684" w:rsidP="00A3521C">
      <w:pPr>
        <w:pStyle w:val="Default"/>
        <w:widowControl w:val="0"/>
        <w:numPr>
          <w:ilvl w:val="0"/>
          <w:numId w:val="4"/>
        </w:numPr>
        <w:spacing w:after="87"/>
        <w:ind w:left="284" w:hanging="284"/>
        <w:jc w:val="both"/>
        <w:rPr>
          <w:sz w:val="22"/>
          <w:szCs w:val="22"/>
        </w:rPr>
      </w:pPr>
      <w:r w:rsidRPr="003B3C11">
        <w:rPr>
          <w:sz w:val="22"/>
          <w:szCs w:val="22"/>
        </w:rPr>
        <w:t>Κίνδυνος γλαυκώματος κλειστής γωνίας.</w:t>
      </w:r>
    </w:p>
    <w:p w:rsidR="00292684" w:rsidRPr="003B3C11" w:rsidRDefault="00292684" w:rsidP="00A3521C">
      <w:pPr>
        <w:pStyle w:val="Default"/>
        <w:widowControl w:val="0"/>
        <w:numPr>
          <w:ilvl w:val="0"/>
          <w:numId w:val="4"/>
        </w:numPr>
        <w:spacing w:after="87"/>
        <w:ind w:left="284" w:hanging="284"/>
        <w:jc w:val="both"/>
        <w:rPr>
          <w:sz w:val="22"/>
          <w:szCs w:val="22"/>
          <w:lang w:val="el-GR"/>
        </w:rPr>
      </w:pPr>
      <w:r w:rsidRPr="003B3C11">
        <w:rPr>
          <w:sz w:val="22"/>
          <w:szCs w:val="22"/>
          <w:lang w:val="el-GR"/>
        </w:rPr>
        <w:t>Κίνδυνος κατακράτησης ούρων που σχετίζεται με διαταραχές της ουρήθρας και του προστάτη.</w:t>
      </w:r>
    </w:p>
    <w:p w:rsidR="00292684" w:rsidRPr="003B3C11" w:rsidRDefault="00292684" w:rsidP="00A3521C">
      <w:pPr>
        <w:pStyle w:val="Default"/>
        <w:widowControl w:val="0"/>
        <w:numPr>
          <w:ilvl w:val="0"/>
          <w:numId w:val="4"/>
        </w:numPr>
        <w:spacing w:after="87"/>
        <w:ind w:left="284" w:hanging="284"/>
        <w:jc w:val="both"/>
        <w:rPr>
          <w:sz w:val="22"/>
          <w:szCs w:val="22"/>
        </w:rPr>
      </w:pPr>
      <w:r w:rsidRPr="003B3C11">
        <w:rPr>
          <w:sz w:val="22"/>
          <w:szCs w:val="22"/>
        </w:rPr>
        <w:t>Ιστορικό εμφράγματος του μυοκαρδίου</w:t>
      </w:r>
    </w:p>
    <w:p w:rsidR="00292684" w:rsidRPr="003B3C11" w:rsidRDefault="00292684" w:rsidP="00A3521C">
      <w:pPr>
        <w:pStyle w:val="Default"/>
        <w:widowControl w:val="0"/>
        <w:numPr>
          <w:ilvl w:val="0"/>
          <w:numId w:val="4"/>
        </w:numPr>
        <w:spacing w:after="87"/>
        <w:ind w:left="284" w:hanging="284"/>
        <w:jc w:val="both"/>
        <w:rPr>
          <w:sz w:val="22"/>
          <w:szCs w:val="22"/>
        </w:rPr>
      </w:pPr>
      <w:r w:rsidRPr="003B3C11">
        <w:rPr>
          <w:sz w:val="22"/>
          <w:szCs w:val="22"/>
        </w:rPr>
        <w:t>Ιστορικό επιληπτικών κρίσεων</w:t>
      </w:r>
    </w:p>
    <w:p w:rsidR="00292684" w:rsidRPr="003B3C11" w:rsidRDefault="00292684" w:rsidP="00A3521C">
      <w:pPr>
        <w:pStyle w:val="Default"/>
        <w:widowControl w:val="0"/>
        <w:numPr>
          <w:ilvl w:val="0"/>
          <w:numId w:val="4"/>
        </w:numPr>
        <w:spacing w:after="87"/>
        <w:ind w:left="284" w:hanging="284"/>
        <w:jc w:val="both"/>
        <w:rPr>
          <w:sz w:val="22"/>
          <w:szCs w:val="22"/>
        </w:rPr>
      </w:pPr>
      <w:r w:rsidRPr="003B3C11">
        <w:rPr>
          <w:sz w:val="22"/>
          <w:szCs w:val="22"/>
        </w:rPr>
        <w:t>Διάχυτος ερυθηματώδης λύκος</w:t>
      </w:r>
    </w:p>
    <w:p w:rsidR="003B3C11" w:rsidRPr="003B3C11" w:rsidRDefault="003B3C11" w:rsidP="00A3521C">
      <w:pPr>
        <w:pStyle w:val="Default"/>
        <w:widowControl w:val="0"/>
        <w:numPr>
          <w:ilvl w:val="0"/>
          <w:numId w:val="4"/>
        </w:numPr>
        <w:spacing w:after="87"/>
        <w:ind w:left="284" w:hanging="284"/>
        <w:jc w:val="both"/>
        <w:rPr>
          <w:sz w:val="22"/>
          <w:szCs w:val="22"/>
        </w:rPr>
      </w:pPr>
      <w:r w:rsidRPr="003B3C11">
        <w:rPr>
          <w:sz w:val="22"/>
          <w:szCs w:val="22"/>
          <w:lang w:val="el-GR"/>
        </w:rPr>
        <w:t xml:space="preserve">Ταυτόχρονη χρήση άλλων αγγειοσυσταλτικών παραγόντων που χρησιμοποιούνται ως ρινικά αποσυμφορητικά, είτε αυτά χορηγούνται δια του στόματος ή ρινικά (π.χ.  </w:t>
      </w:r>
      <w:r w:rsidRPr="003B3C11">
        <w:rPr>
          <w:sz w:val="22"/>
          <w:szCs w:val="22"/>
        </w:rPr>
        <w:t>φαινυλοπροπανολαμίνη, φαινυλεφρίνη και εφεδρίνη), και μεθυλφαινιδάτη (βλέπε παράγραφο 4.5)</w:t>
      </w:r>
    </w:p>
    <w:p w:rsidR="003B3C11" w:rsidRPr="003B3C11" w:rsidRDefault="003B3C11" w:rsidP="00A3521C">
      <w:pPr>
        <w:pStyle w:val="Default"/>
        <w:widowControl w:val="0"/>
        <w:numPr>
          <w:ilvl w:val="0"/>
          <w:numId w:val="4"/>
        </w:numPr>
        <w:ind w:left="284" w:hanging="284"/>
        <w:jc w:val="both"/>
        <w:rPr>
          <w:sz w:val="22"/>
          <w:szCs w:val="22"/>
          <w:lang w:val="el-GR"/>
        </w:rPr>
      </w:pPr>
      <w:r w:rsidRPr="003B3C11">
        <w:rPr>
          <w:sz w:val="22"/>
          <w:szCs w:val="22"/>
          <w:lang w:val="el-GR"/>
        </w:rPr>
        <w:t>Ταυτόχρονη ή προηγούμενη χρήση αναστολέων μονοαμινοξειδάσης (</w:t>
      </w:r>
      <w:r w:rsidRPr="003B3C11">
        <w:rPr>
          <w:sz w:val="22"/>
          <w:szCs w:val="22"/>
        </w:rPr>
        <w:t>M</w:t>
      </w:r>
      <w:r w:rsidRPr="003B3C11">
        <w:rPr>
          <w:sz w:val="22"/>
          <w:szCs w:val="22"/>
          <w:lang w:val="el-GR"/>
        </w:rPr>
        <w:t>ΑΟ</w:t>
      </w:r>
      <w:r w:rsidRPr="003B3C11">
        <w:rPr>
          <w:sz w:val="22"/>
          <w:szCs w:val="22"/>
        </w:rPr>
        <w:t>Is</w:t>
      </w:r>
      <w:r w:rsidRPr="003B3C11">
        <w:rPr>
          <w:sz w:val="22"/>
          <w:szCs w:val="22"/>
          <w:lang w:val="el-GR"/>
        </w:rPr>
        <w:t xml:space="preserve">) τις προηγούμενες 2 εβδομάδες (βλ. παράγραφο 4.5). </w:t>
      </w:r>
    </w:p>
    <w:p w:rsidR="00F609BB" w:rsidRPr="00B07D08" w:rsidRDefault="00F609BB" w:rsidP="00A3521C">
      <w:pPr>
        <w:pStyle w:val="Default"/>
        <w:widowControl w:val="0"/>
        <w:ind w:left="284"/>
        <w:jc w:val="both"/>
        <w:rPr>
          <w:sz w:val="22"/>
          <w:szCs w:val="22"/>
          <w:lang w:val="el-GR"/>
        </w:rPr>
      </w:pPr>
    </w:p>
    <w:p w:rsidR="003B3C11" w:rsidRPr="008B5478" w:rsidRDefault="003B3C11" w:rsidP="00A3521C">
      <w:pPr>
        <w:ind w:left="567" w:hanging="567"/>
        <w:jc w:val="both"/>
        <w:rPr>
          <w:b/>
          <w:szCs w:val="22"/>
          <w:lang w:val="el-GR"/>
        </w:rPr>
      </w:pPr>
      <w:r w:rsidRPr="008B5478">
        <w:rPr>
          <w:b/>
          <w:szCs w:val="22"/>
          <w:lang w:val="el-GR"/>
        </w:rPr>
        <w:t>4.4</w:t>
      </w:r>
      <w:r w:rsidRPr="008B5478">
        <w:rPr>
          <w:b/>
          <w:szCs w:val="22"/>
          <w:lang w:val="el-GR"/>
        </w:rPr>
        <w:tab/>
        <w:t>Ειδικές προειδοποιήσεις και προφυλάξεις κατά τη χρήση</w:t>
      </w:r>
    </w:p>
    <w:p w:rsidR="003B3C11" w:rsidRPr="008B5478" w:rsidRDefault="003B3C11" w:rsidP="00A3521C">
      <w:pPr>
        <w:ind w:left="567" w:hanging="567"/>
        <w:jc w:val="both"/>
        <w:rPr>
          <w:szCs w:val="22"/>
          <w:lang w:val="el-GR"/>
        </w:rPr>
      </w:pPr>
    </w:p>
    <w:p w:rsidR="003B3C11" w:rsidRPr="00CB6820" w:rsidRDefault="003B3C11" w:rsidP="00A3521C">
      <w:pPr>
        <w:jc w:val="both"/>
        <w:rPr>
          <w:szCs w:val="22"/>
          <w:lang w:val="el-GR"/>
        </w:rPr>
      </w:pPr>
      <w:r w:rsidRPr="008B5478">
        <w:rPr>
          <w:lang w:val="el-GR"/>
        </w:rPr>
        <w:t xml:space="preserve">Ταυτόχρονη χορήγηση </w:t>
      </w:r>
      <w:r>
        <w:rPr>
          <w:lang w:val="el-GR"/>
        </w:rPr>
        <w:t xml:space="preserve">του </w:t>
      </w:r>
      <w:r>
        <w:rPr>
          <w:lang w:val="en-US"/>
        </w:rPr>
        <w:t>Gripomed</w:t>
      </w:r>
      <w:r w:rsidRPr="003B3C11">
        <w:rPr>
          <w:lang w:val="el-GR"/>
        </w:rPr>
        <w:t xml:space="preserve"> </w:t>
      </w:r>
      <w:r w:rsidRPr="008B5478">
        <w:rPr>
          <w:lang w:val="el-GR"/>
        </w:rPr>
        <w:t>με άλλα ΜΣΑΦ που περιέχουν αναστολείς  της κυκλοοξυγενάσης (COX)-2 θα πρέπει να αποφεύγεται.</w:t>
      </w:r>
    </w:p>
    <w:p w:rsidR="003B3C11" w:rsidRPr="008B5478" w:rsidRDefault="003B3C11" w:rsidP="00A3521C">
      <w:pPr>
        <w:pStyle w:val="Web"/>
        <w:spacing w:before="0" w:beforeAutospacing="0" w:after="0" w:afterAutospacing="0" w:line="260" w:lineRule="exact"/>
        <w:rPr>
          <w:sz w:val="22"/>
          <w:szCs w:val="22"/>
          <w:lang w:val="el-GR"/>
        </w:rPr>
      </w:pPr>
    </w:p>
    <w:p w:rsidR="003B3C11" w:rsidRPr="008B5478" w:rsidRDefault="003B3C11" w:rsidP="00A3521C">
      <w:pPr>
        <w:pStyle w:val="Web"/>
        <w:spacing w:before="0" w:beforeAutospacing="0" w:after="0" w:afterAutospacing="0" w:line="260" w:lineRule="exact"/>
        <w:rPr>
          <w:sz w:val="22"/>
          <w:szCs w:val="22"/>
          <w:lang w:val="el-GR"/>
        </w:rPr>
      </w:pPr>
      <w:r w:rsidRPr="00E251EE">
        <w:rPr>
          <w:sz w:val="22"/>
          <w:szCs w:val="22"/>
          <w:lang w:val="el-GR"/>
        </w:rPr>
        <w:t>Οι ανεπιθύμητες ενέργειες  μπορεί να μειωθούν με χρήση της ελάχιστης αποτελεσματικής δόσης για τη μικρότερη χρονική περίοδο που απαιτείται για τον έλεγχο των συμπτωμάτων (βλ. “Γαστρεντερικές επιδράσεις’’ και “Καρδιαγγειακές και εγκεφαλικές αγγειακές επιδράσεις’’ παρακάτω).</w:t>
      </w:r>
      <w:r w:rsidRPr="008B5478">
        <w:rPr>
          <w:sz w:val="22"/>
          <w:szCs w:val="22"/>
          <w:lang w:val="el-GR"/>
        </w:rPr>
        <w:t xml:space="preserve"> </w:t>
      </w:r>
    </w:p>
    <w:p w:rsidR="009B6856" w:rsidRPr="00E112DC" w:rsidRDefault="009B6856" w:rsidP="00A3521C">
      <w:pPr>
        <w:jc w:val="both"/>
        <w:rPr>
          <w:szCs w:val="22"/>
          <w:lang w:val="el-GR"/>
        </w:rPr>
      </w:pPr>
      <w:r w:rsidRPr="00E112DC">
        <w:rPr>
          <w:szCs w:val="22"/>
          <w:lang w:val="el-GR"/>
        </w:rPr>
        <w:t xml:space="preserve"> </w:t>
      </w:r>
    </w:p>
    <w:p w:rsidR="006818B3" w:rsidRPr="00E112DC" w:rsidRDefault="006818B3" w:rsidP="00A3521C">
      <w:pPr>
        <w:jc w:val="both"/>
        <w:rPr>
          <w:szCs w:val="22"/>
          <w:lang w:val="el-GR"/>
        </w:rPr>
      </w:pPr>
    </w:p>
    <w:p w:rsidR="00E112DC" w:rsidRPr="00E112DC" w:rsidRDefault="00E112DC" w:rsidP="00A3521C">
      <w:pPr>
        <w:pBdr>
          <w:top w:val="single" w:sz="4" w:space="1" w:color="auto"/>
          <w:left w:val="single" w:sz="4" w:space="4" w:color="auto"/>
          <w:bottom w:val="single" w:sz="4" w:space="1" w:color="auto"/>
          <w:right w:val="single" w:sz="4" w:space="4" w:color="auto"/>
        </w:pBdr>
        <w:jc w:val="both"/>
        <w:rPr>
          <w:szCs w:val="22"/>
          <w:lang w:val="el-GR"/>
        </w:rPr>
      </w:pPr>
      <w:r w:rsidRPr="00E112DC">
        <w:rPr>
          <w:szCs w:val="22"/>
          <w:lang w:val="el-GR"/>
        </w:rPr>
        <w:t>Εάν τα συμπτώματα επιμείνουν πέρα από τη συνιστώμενη μέγιστη διάρκεια της θεραπείας με αυτό το φάρμακο (4 ημέρες για τους ενήλικες και 3 ημέρες για εφήβους), τα μέτρα που πρέπει να ληφθούν πρέπει να αξιολογηθούν εκ νέου, ιδίως η πιθανή χρησιμότητα μιας αντιβιοτικής θεραπείας</w:t>
      </w:r>
      <w:r>
        <w:rPr>
          <w:szCs w:val="22"/>
          <w:lang w:val="el-GR"/>
        </w:rPr>
        <w:t>.</w:t>
      </w:r>
    </w:p>
    <w:p w:rsidR="008B4EF7" w:rsidRDefault="008B4EF7" w:rsidP="00A3521C">
      <w:pPr>
        <w:pBdr>
          <w:top w:val="single" w:sz="4" w:space="1" w:color="auto"/>
          <w:left w:val="single" w:sz="4" w:space="4" w:color="auto"/>
          <w:bottom w:val="single" w:sz="4" w:space="1" w:color="auto"/>
          <w:right w:val="single" w:sz="4" w:space="4" w:color="auto"/>
        </w:pBdr>
        <w:jc w:val="both"/>
        <w:rPr>
          <w:szCs w:val="22"/>
          <w:lang w:val="el-GR"/>
        </w:rPr>
      </w:pPr>
    </w:p>
    <w:p w:rsidR="008B4EF7" w:rsidRPr="00B07D08" w:rsidRDefault="001E2075" w:rsidP="00B93536">
      <w:pPr>
        <w:pBdr>
          <w:top w:val="single" w:sz="4" w:space="1" w:color="auto"/>
          <w:left w:val="single" w:sz="4" w:space="4" w:color="auto"/>
          <w:bottom w:val="single" w:sz="4" w:space="1" w:color="auto"/>
          <w:right w:val="single" w:sz="4" w:space="4" w:color="auto"/>
        </w:pBdr>
        <w:jc w:val="both"/>
        <w:rPr>
          <w:szCs w:val="22"/>
          <w:lang w:val="el-GR"/>
        </w:rPr>
      </w:pPr>
      <w:r>
        <w:rPr>
          <w:szCs w:val="22"/>
          <w:lang w:val="el-GR"/>
        </w:rPr>
        <w:t>Οξεία ρινοκολπίτιδα, πιθανόν ιικής προέλευσης, ορίζεται από μέτρια</w:t>
      </w:r>
      <w:r w:rsidR="00B93536">
        <w:rPr>
          <w:szCs w:val="22"/>
          <w:lang w:val="el-GR"/>
        </w:rPr>
        <w:t>ς</w:t>
      </w:r>
      <w:r>
        <w:rPr>
          <w:szCs w:val="22"/>
          <w:lang w:val="el-GR"/>
        </w:rPr>
        <w:t xml:space="preserve"> ένταση</w:t>
      </w:r>
      <w:r w:rsidR="00B93536">
        <w:rPr>
          <w:szCs w:val="22"/>
          <w:lang w:val="el-GR"/>
        </w:rPr>
        <w:t>ς</w:t>
      </w:r>
      <w:r>
        <w:rPr>
          <w:szCs w:val="22"/>
          <w:lang w:val="el-GR"/>
        </w:rPr>
        <w:t>, αμφίπλευρ</w:t>
      </w:r>
      <w:r w:rsidR="00B93536">
        <w:rPr>
          <w:szCs w:val="22"/>
          <w:lang w:val="el-GR"/>
        </w:rPr>
        <w:t>ων</w:t>
      </w:r>
      <w:r>
        <w:rPr>
          <w:szCs w:val="22"/>
          <w:lang w:val="el-GR"/>
        </w:rPr>
        <w:t xml:space="preserve"> ρινολογικ</w:t>
      </w:r>
      <w:r w:rsidR="00B93536">
        <w:rPr>
          <w:szCs w:val="22"/>
          <w:lang w:val="el-GR"/>
        </w:rPr>
        <w:t>ών</w:t>
      </w:r>
      <w:r>
        <w:rPr>
          <w:szCs w:val="22"/>
          <w:lang w:val="el-GR"/>
        </w:rPr>
        <w:t xml:space="preserve"> συμπτ</w:t>
      </w:r>
      <w:r w:rsidR="00B93536">
        <w:rPr>
          <w:szCs w:val="22"/>
          <w:lang w:val="el-GR"/>
        </w:rPr>
        <w:t>ω</w:t>
      </w:r>
      <w:r>
        <w:rPr>
          <w:szCs w:val="22"/>
          <w:lang w:val="el-GR"/>
        </w:rPr>
        <w:t>μ</w:t>
      </w:r>
      <w:r w:rsidR="00B93536">
        <w:rPr>
          <w:szCs w:val="22"/>
          <w:lang w:val="el-GR"/>
        </w:rPr>
        <w:t>ά</w:t>
      </w:r>
      <w:r>
        <w:rPr>
          <w:szCs w:val="22"/>
          <w:lang w:val="el-GR"/>
        </w:rPr>
        <w:t>τ</w:t>
      </w:r>
      <w:r w:rsidR="00B93536">
        <w:rPr>
          <w:szCs w:val="22"/>
          <w:lang w:val="el-GR"/>
        </w:rPr>
        <w:t>ων</w:t>
      </w:r>
      <w:r>
        <w:rPr>
          <w:szCs w:val="22"/>
          <w:lang w:val="el-GR"/>
        </w:rPr>
        <w:t xml:space="preserve">, που </w:t>
      </w:r>
      <w:r w:rsidR="00B93536">
        <w:rPr>
          <w:szCs w:val="22"/>
          <w:lang w:val="el-GR"/>
        </w:rPr>
        <w:t>κυριαρχούνται από ρινική συμφόρηση με σοβαρή ή απιοειδή ρινόρροια, που παρουσιάζεται στα πλαίσια επιδημίας. Η απιοειδής εμφάνιση της ρινόρροιας είναι συχνή και δεν αντιστοιχεί συστηματικά σε βακτηριακή επιλοίμωξη.</w:t>
      </w:r>
    </w:p>
    <w:p w:rsidR="008B4EF7" w:rsidRPr="00B07D08" w:rsidRDefault="008B4EF7" w:rsidP="00A3521C">
      <w:pPr>
        <w:pBdr>
          <w:top w:val="single" w:sz="4" w:space="1" w:color="auto"/>
          <w:left w:val="single" w:sz="4" w:space="4" w:color="auto"/>
          <w:bottom w:val="single" w:sz="4" w:space="1" w:color="auto"/>
          <w:right w:val="single" w:sz="4" w:space="4" w:color="auto"/>
        </w:pBdr>
        <w:jc w:val="both"/>
        <w:rPr>
          <w:szCs w:val="22"/>
          <w:lang w:val="el-GR"/>
        </w:rPr>
      </w:pPr>
    </w:p>
    <w:p w:rsidR="00E112DC" w:rsidRPr="00404461" w:rsidRDefault="00E112DC" w:rsidP="00A3521C">
      <w:pPr>
        <w:pBdr>
          <w:top w:val="single" w:sz="4" w:space="1" w:color="auto"/>
          <w:left w:val="single" w:sz="4" w:space="4" w:color="auto"/>
          <w:bottom w:val="single" w:sz="4" w:space="1" w:color="auto"/>
          <w:right w:val="single" w:sz="4" w:space="4" w:color="auto"/>
        </w:pBdr>
        <w:jc w:val="both"/>
        <w:rPr>
          <w:szCs w:val="22"/>
          <w:lang w:val="el-GR"/>
        </w:rPr>
      </w:pPr>
      <w:r w:rsidRPr="003775EF">
        <w:rPr>
          <w:szCs w:val="22"/>
          <w:lang w:val="el-GR"/>
        </w:rPr>
        <w:t>Πόνοι των παραρρίνιων κόλπων, κατά τη διάρκεια των πρώτων ημερών της ασθένειας, συνδέονται με τη συμφόρηση του βλεννογόνου των κόλπων (οξεία συμφορητική ρινοκολπίτιδα) και πιο συχνά επιλύονται αυθόρμητα.</w:t>
      </w:r>
      <w:r w:rsidRPr="003775EF">
        <w:rPr>
          <w:szCs w:val="22"/>
          <w:lang w:val="el-GR"/>
        </w:rPr>
        <w:br/>
      </w:r>
      <w:r w:rsidRPr="003775EF">
        <w:rPr>
          <w:szCs w:val="22"/>
          <w:lang w:val="el-GR"/>
        </w:rPr>
        <w:br/>
      </w:r>
      <w:r w:rsidRPr="00404461">
        <w:rPr>
          <w:szCs w:val="22"/>
          <w:lang w:val="el-GR"/>
        </w:rPr>
        <w:t xml:space="preserve">Στην περίπτωση της οξείας βακτηριακής κολπίτιδας, </w:t>
      </w:r>
      <w:r w:rsidR="003775EF" w:rsidRPr="00404461">
        <w:rPr>
          <w:szCs w:val="22"/>
          <w:lang w:val="el-GR"/>
        </w:rPr>
        <w:t xml:space="preserve">μια αντιβιοτική </w:t>
      </w:r>
      <w:r w:rsidRPr="00404461">
        <w:rPr>
          <w:szCs w:val="22"/>
          <w:lang w:val="el-GR"/>
        </w:rPr>
        <w:t>θεραπεία είναι δικαιολογημένη.</w:t>
      </w:r>
    </w:p>
    <w:p w:rsidR="00404461" w:rsidRPr="00B07D08" w:rsidRDefault="00404461" w:rsidP="00A3521C">
      <w:pPr>
        <w:pStyle w:val="Web"/>
        <w:spacing w:before="0" w:beforeAutospacing="0" w:after="0" w:afterAutospacing="0" w:line="260" w:lineRule="exact"/>
        <w:rPr>
          <w:b/>
          <w:i/>
          <w:sz w:val="22"/>
          <w:szCs w:val="22"/>
          <w:lang w:val="el-GR"/>
        </w:rPr>
      </w:pPr>
    </w:p>
    <w:p w:rsidR="003775EF" w:rsidRPr="00125604" w:rsidRDefault="003775EF" w:rsidP="00A3521C">
      <w:pPr>
        <w:pStyle w:val="Web"/>
        <w:spacing w:before="0" w:beforeAutospacing="0" w:after="0" w:afterAutospacing="0" w:line="260" w:lineRule="exact"/>
        <w:rPr>
          <w:b/>
          <w:i/>
          <w:sz w:val="22"/>
          <w:szCs w:val="22"/>
          <w:lang w:val="el-GR"/>
        </w:rPr>
      </w:pPr>
      <w:r w:rsidRPr="00125604">
        <w:rPr>
          <w:b/>
          <w:i/>
          <w:sz w:val="22"/>
          <w:szCs w:val="22"/>
          <w:lang w:val="el-GR"/>
        </w:rPr>
        <w:t>Ειδικές προειδοποιήσεις που αφορούν την υδροχλωρική ψευδροεφρεδίνη:</w:t>
      </w:r>
    </w:p>
    <w:p w:rsidR="009C596E" w:rsidRPr="003775EF" w:rsidRDefault="009C596E" w:rsidP="00A3521C">
      <w:pPr>
        <w:ind w:left="284" w:hanging="284"/>
        <w:jc w:val="both"/>
        <w:rPr>
          <w:szCs w:val="22"/>
          <w:lang w:val="el-GR"/>
        </w:rPr>
      </w:pPr>
    </w:p>
    <w:p w:rsidR="009B6856" w:rsidRPr="003775EF" w:rsidRDefault="003775EF" w:rsidP="00A3521C">
      <w:pPr>
        <w:pStyle w:val="Default"/>
        <w:widowControl w:val="0"/>
        <w:numPr>
          <w:ilvl w:val="0"/>
          <w:numId w:val="4"/>
        </w:numPr>
        <w:spacing w:after="87"/>
        <w:ind w:left="284" w:hanging="284"/>
        <w:jc w:val="both"/>
        <w:rPr>
          <w:sz w:val="22"/>
          <w:szCs w:val="22"/>
          <w:lang w:val="el-GR"/>
        </w:rPr>
      </w:pPr>
      <w:r w:rsidRPr="008B5478">
        <w:rPr>
          <w:sz w:val="22"/>
          <w:szCs w:val="22"/>
          <w:lang w:val="el-GR"/>
        </w:rPr>
        <w:t>Η</w:t>
      </w:r>
      <w:r w:rsidRPr="003775EF">
        <w:rPr>
          <w:sz w:val="22"/>
          <w:szCs w:val="22"/>
          <w:lang w:val="el-GR"/>
        </w:rPr>
        <w:t xml:space="preserve"> </w:t>
      </w:r>
      <w:r w:rsidRPr="008B5478">
        <w:rPr>
          <w:sz w:val="22"/>
          <w:szCs w:val="22"/>
          <w:lang w:val="el-GR"/>
        </w:rPr>
        <w:t>δόση</w:t>
      </w:r>
      <w:r w:rsidRPr="003775EF">
        <w:rPr>
          <w:sz w:val="22"/>
          <w:szCs w:val="22"/>
          <w:lang w:val="el-GR"/>
        </w:rPr>
        <w:t xml:space="preserve">, </w:t>
      </w:r>
      <w:r w:rsidRPr="008B5478">
        <w:rPr>
          <w:sz w:val="22"/>
          <w:szCs w:val="22"/>
          <w:lang w:val="el-GR"/>
        </w:rPr>
        <w:t>η</w:t>
      </w:r>
      <w:r w:rsidRPr="003775EF">
        <w:rPr>
          <w:sz w:val="22"/>
          <w:szCs w:val="22"/>
          <w:lang w:val="el-GR"/>
        </w:rPr>
        <w:t xml:space="preserve"> </w:t>
      </w:r>
      <w:r w:rsidRPr="008B5478">
        <w:rPr>
          <w:sz w:val="22"/>
          <w:szCs w:val="22"/>
          <w:lang w:val="el-GR"/>
        </w:rPr>
        <w:t>συνιστώμενη</w:t>
      </w:r>
      <w:r w:rsidRPr="003775EF">
        <w:rPr>
          <w:sz w:val="22"/>
          <w:szCs w:val="22"/>
          <w:lang w:val="el-GR"/>
        </w:rPr>
        <w:t xml:space="preserve"> </w:t>
      </w:r>
      <w:r w:rsidRPr="008B5478">
        <w:rPr>
          <w:sz w:val="22"/>
          <w:szCs w:val="22"/>
          <w:lang w:val="el-GR"/>
        </w:rPr>
        <w:t>μέγιστη</w:t>
      </w:r>
      <w:r w:rsidRPr="003775EF">
        <w:rPr>
          <w:sz w:val="22"/>
          <w:szCs w:val="22"/>
          <w:lang w:val="el-GR"/>
        </w:rPr>
        <w:t xml:space="preserve"> </w:t>
      </w:r>
      <w:r w:rsidRPr="008B5478">
        <w:rPr>
          <w:sz w:val="22"/>
          <w:szCs w:val="22"/>
          <w:lang w:val="el-GR"/>
        </w:rPr>
        <w:t>διάρκεια</w:t>
      </w:r>
      <w:r w:rsidRPr="003775EF">
        <w:rPr>
          <w:sz w:val="22"/>
          <w:szCs w:val="22"/>
          <w:lang w:val="el-GR"/>
        </w:rPr>
        <w:t xml:space="preserve"> </w:t>
      </w:r>
      <w:r w:rsidRPr="008B5478">
        <w:rPr>
          <w:sz w:val="22"/>
          <w:szCs w:val="22"/>
          <w:lang w:val="el-GR"/>
        </w:rPr>
        <w:t>της</w:t>
      </w:r>
      <w:r w:rsidRPr="003775EF">
        <w:rPr>
          <w:sz w:val="22"/>
          <w:szCs w:val="22"/>
          <w:lang w:val="el-GR"/>
        </w:rPr>
        <w:t xml:space="preserve"> </w:t>
      </w:r>
      <w:r w:rsidRPr="008B5478">
        <w:rPr>
          <w:sz w:val="22"/>
          <w:szCs w:val="22"/>
          <w:lang w:val="el-GR"/>
        </w:rPr>
        <w:t>θεραπείας</w:t>
      </w:r>
      <w:r w:rsidR="009B6856" w:rsidRPr="003775EF">
        <w:rPr>
          <w:sz w:val="22"/>
          <w:szCs w:val="22"/>
          <w:lang w:val="el-GR"/>
        </w:rPr>
        <w:t xml:space="preserve"> </w:t>
      </w:r>
      <w:r w:rsidRPr="00E251EE">
        <w:rPr>
          <w:sz w:val="22"/>
          <w:szCs w:val="22"/>
          <w:lang w:val="el-GR"/>
        </w:rPr>
        <w:t xml:space="preserve">(4 ημέρες για τους ενήλικες και 3 ημέρες για εφήβους), </w:t>
      </w:r>
      <w:r w:rsidRPr="008B5478">
        <w:rPr>
          <w:sz w:val="22"/>
          <w:szCs w:val="22"/>
          <w:lang w:val="el-GR"/>
        </w:rPr>
        <w:t>και οι αντενδείξεις θα πρέπει να τηρηθούν αυστηρά (βλ. Παράγραφο 4.8).</w:t>
      </w:r>
      <w:r w:rsidR="009B6856" w:rsidRPr="003775EF">
        <w:rPr>
          <w:sz w:val="22"/>
          <w:szCs w:val="22"/>
          <w:lang w:val="el-GR"/>
        </w:rPr>
        <w:t xml:space="preserve"> </w:t>
      </w:r>
    </w:p>
    <w:p w:rsidR="00014EA3" w:rsidRPr="003775EF" w:rsidRDefault="003775EF" w:rsidP="00A3521C">
      <w:pPr>
        <w:pStyle w:val="Default"/>
        <w:widowControl w:val="0"/>
        <w:numPr>
          <w:ilvl w:val="0"/>
          <w:numId w:val="4"/>
        </w:numPr>
        <w:spacing w:after="87"/>
        <w:ind w:left="284" w:hanging="284"/>
        <w:jc w:val="both"/>
        <w:rPr>
          <w:sz w:val="22"/>
          <w:szCs w:val="22"/>
          <w:lang w:val="el-GR"/>
        </w:rPr>
      </w:pPr>
      <w:r w:rsidRPr="008B5478">
        <w:rPr>
          <w:sz w:val="22"/>
          <w:szCs w:val="22"/>
          <w:lang w:val="el-GR"/>
        </w:rPr>
        <w:t xml:space="preserve">Οι ασθενείς πρέπει να ενημερώνονται ότι η θεραπεία θα πρέπει να διακοπεί εάν αναπτύξουν υπέρταση, ταχυκαρδία, αίσθημα παλμών, καρδιακές αρρυθμίες, ναυτία ή οποιαδήποτε </w:t>
      </w:r>
      <w:r w:rsidR="00E251EE">
        <w:rPr>
          <w:sz w:val="22"/>
          <w:szCs w:val="22"/>
          <w:lang w:val="el-GR"/>
        </w:rPr>
        <w:t>ά</w:t>
      </w:r>
      <w:r w:rsidRPr="008B5478">
        <w:rPr>
          <w:sz w:val="22"/>
          <w:szCs w:val="22"/>
          <w:lang w:val="el-GR"/>
        </w:rPr>
        <w:t>λλο νευρολογικό σύμπτωμα όπως εμφάνιση ή επιδείνωση κεφαλαλγίας</w:t>
      </w:r>
      <w:r w:rsidR="009B6856" w:rsidRPr="003775EF">
        <w:rPr>
          <w:sz w:val="22"/>
          <w:szCs w:val="22"/>
          <w:lang w:val="el-GR"/>
        </w:rPr>
        <w:t xml:space="preserve">. </w:t>
      </w:r>
    </w:p>
    <w:p w:rsidR="00F87AEC" w:rsidRPr="003775EF" w:rsidRDefault="00F87AEC" w:rsidP="00A3521C">
      <w:pPr>
        <w:pStyle w:val="Default"/>
        <w:widowControl w:val="0"/>
        <w:spacing w:after="87"/>
        <w:jc w:val="both"/>
        <w:rPr>
          <w:sz w:val="22"/>
          <w:szCs w:val="22"/>
          <w:lang w:val="el-GR"/>
        </w:rPr>
      </w:pPr>
    </w:p>
    <w:p w:rsidR="003775EF" w:rsidRPr="008B5478" w:rsidRDefault="003775EF" w:rsidP="00A3521C">
      <w:pPr>
        <w:pStyle w:val="Web"/>
        <w:spacing w:before="0" w:beforeAutospacing="0" w:after="0" w:afterAutospacing="0" w:line="260" w:lineRule="exact"/>
        <w:rPr>
          <w:sz w:val="22"/>
          <w:szCs w:val="22"/>
          <w:lang w:val="el-GR"/>
        </w:rPr>
      </w:pPr>
      <w:r w:rsidRPr="008B5478">
        <w:rPr>
          <w:sz w:val="22"/>
          <w:szCs w:val="22"/>
          <w:lang w:val="el-GR"/>
        </w:rPr>
        <w:t>Πριν τη χρήση αυτού του προϊόντος, οι ασθενείς θα πρέπει να συμβουλεύονται το</w:t>
      </w:r>
      <w:r>
        <w:rPr>
          <w:sz w:val="22"/>
          <w:szCs w:val="22"/>
          <w:lang w:val="el-GR"/>
        </w:rPr>
        <w:t>ν</w:t>
      </w:r>
      <w:r w:rsidRPr="008B5478">
        <w:rPr>
          <w:sz w:val="22"/>
          <w:szCs w:val="22"/>
          <w:lang w:val="el-GR"/>
        </w:rPr>
        <w:t xml:space="preserve"> γιατρό τους σε περίπτωση:</w:t>
      </w:r>
    </w:p>
    <w:p w:rsidR="00014EA3" w:rsidRPr="003775EF" w:rsidRDefault="00014EA3" w:rsidP="00A3521C">
      <w:pPr>
        <w:jc w:val="both"/>
        <w:rPr>
          <w:szCs w:val="22"/>
          <w:lang w:val="el-GR"/>
        </w:rPr>
      </w:pPr>
    </w:p>
    <w:p w:rsidR="003775EF" w:rsidRPr="00404461" w:rsidRDefault="003775EF" w:rsidP="00A3521C">
      <w:pPr>
        <w:pStyle w:val="Default"/>
        <w:widowControl w:val="0"/>
        <w:numPr>
          <w:ilvl w:val="0"/>
          <w:numId w:val="4"/>
        </w:numPr>
        <w:spacing w:after="87"/>
        <w:ind w:left="284" w:hanging="284"/>
        <w:jc w:val="both"/>
        <w:rPr>
          <w:sz w:val="22"/>
          <w:szCs w:val="22"/>
          <w:lang w:val="el-GR"/>
        </w:rPr>
      </w:pPr>
      <w:r w:rsidRPr="00404461">
        <w:rPr>
          <w:sz w:val="22"/>
          <w:szCs w:val="22"/>
          <w:lang w:val="el-GR"/>
        </w:rPr>
        <w:t>Υπέρτασης, καρδιακής νόσου, υπερθυρεοειδισμού, ψύχωσης ή διαβήτη.</w:t>
      </w:r>
    </w:p>
    <w:p w:rsidR="009B6856" w:rsidRPr="00404461" w:rsidRDefault="003775EF" w:rsidP="00A3521C">
      <w:pPr>
        <w:pStyle w:val="Default"/>
        <w:widowControl w:val="0"/>
        <w:numPr>
          <w:ilvl w:val="0"/>
          <w:numId w:val="4"/>
        </w:numPr>
        <w:spacing w:after="87"/>
        <w:ind w:left="284" w:hanging="284"/>
        <w:jc w:val="both"/>
        <w:rPr>
          <w:sz w:val="22"/>
          <w:szCs w:val="22"/>
          <w:lang w:val="el-GR"/>
        </w:rPr>
      </w:pPr>
      <w:r w:rsidRPr="00404461">
        <w:rPr>
          <w:sz w:val="22"/>
          <w:szCs w:val="22"/>
          <w:lang w:val="el-GR"/>
        </w:rPr>
        <w:t>Ταυτόχρονης χορήγησης παραγόντων κατά της ημικρανίας, ιδιαίτερα εργοταμινικών αλκαλοειδών αγγειοσυστολικών παραγόντων (εξαιτίας της α-συμπαθομιμητικής δράσης της ψευδοεφεδρίνης).</w:t>
      </w:r>
      <w:r w:rsidR="009B6856" w:rsidRPr="00404461">
        <w:rPr>
          <w:sz w:val="22"/>
          <w:szCs w:val="22"/>
          <w:lang w:val="el-GR"/>
        </w:rPr>
        <w:t xml:space="preserve"> </w:t>
      </w:r>
    </w:p>
    <w:p w:rsidR="003775EF" w:rsidRPr="003775EF" w:rsidRDefault="003775EF" w:rsidP="00A3521C">
      <w:pPr>
        <w:pStyle w:val="Default"/>
        <w:widowControl w:val="0"/>
        <w:numPr>
          <w:ilvl w:val="0"/>
          <w:numId w:val="4"/>
        </w:numPr>
        <w:spacing w:after="87"/>
        <w:ind w:left="284" w:hanging="284"/>
        <w:jc w:val="both"/>
        <w:rPr>
          <w:sz w:val="22"/>
          <w:szCs w:val="22"/>
          <w:lang w:val="el-GR"/>
        </w:rPr>
      </w:pPr>
      <w:r>
        <w:rPr>
          <w:sz w:val="22"/>
          <w:szCs w:val="22"/>
          <w:lang w:val="el-GR"/>
        </w:rPr>
        <w:t>Μ</w:t>
      </w:r>
      <w:r w:rsidRPr="008B5478">
        <w:rPr>
          <w:sz w:val="22"/>
          <w:szCs w:val="22"/>
          <w:lang w:val="el-GR"/>
        </w:rPr>
        <w:t>ικτή</w:t>
      </w:r>
      <w:r>
        <w:rPr>
          <w:sz w:val="22"/>
          <w:szCs w:val="22"/>
          <w:lang w:val="el-GR"/>
        </w:rPr>
        <w:t>ς</w:t>
      </w:r>
      <w:r w:rsidRPr="008B5478">
        <w:rPr>
          <w:sz w:val="22"/>
          <w:szCs w:val="22"/>
          <w:lang w:val="el-GR"/>
        </w:rPr>
        <w:t xml:space="preserve"> νόσο</w:t>
      </w:r>
      <w:r>
        <w:rPr>
          <w:sz w:val="22"/>
          <w:szCs w:val="22"/>
          <w:lang w:val="el-GR"/>
        </w:rPr>
        <w:t>υ του συνδετικού ιστού</w:t>
      </w:r>
      <w:r w:rsidRPr="008B5478">
        <w:rPr>
          <w:sz w:val="22"/>
          <w:szCs w:val="22"/>
          <w:lang w:val="el-GR"/>
        </w:rPr>
        <w:t xml:space="preserve"> – αυξημένος κίνδυνος άσηπτης μηνιγγίτιδας (βλ. παράγραφο 4.8)</w:t>
      </w:r>
    </w:p>
    <w:p w:rsidR="003775EF" w:rsidRPr="00E4679C" w:rsidRDefault="00365816" w:rsidP="00A3521C">
      <w:pPr>
        <w:pStyle w:val="Default"/>
        <w:widowControl w:val="0"/>
        <w:numPr>
          <w:ilvl w:val="0"/>
          <w:numId w:val="4"/>
        </w:numPr>
        <w:spacing w:after="87"/>
        <w:ind w:left="284" w:hanging="284"/>
        <w:jc w:val="both"/>
        <w:rPr>
          <w:sz w:val="22"/>
          <w:szCs w:val="22"/>
          <w:lang w:val="el-GR"/>
        </w:rPr>
      </w:pPr>
      <w:r>
        <w:rPr>
          <w:sz w:val="22"/>
          <w:szCs w:val="22"/>
          <w:lang w:val="el-GR"/>
        </w:rPr>
        <w:t>Νευ</w:t>
      </w:r>
      <w:r w:rsidR="003775EF" w:rsidRPr="008B5478">
        <w:rPr>
          <w:sz w:val="22"/>
          <w:szCs w:val="22"/>
          <w:lang w:val="el-GR"/>
        </w:rPr>
        <w:t>ρολογικ</w:t>
      </w:r>
      <w:r w:rsidR="003775EF">
        <w:rPr>
          <w:sz w:val="22"/>
          <w:szCs w:val="22"/>
          <w:lang w:val="el-GR"/>
        </w:rPr>
        <w:t>ών</w:t>
      </w:r>
      <w:r w:rsidR="003775EF" w:rsidRPr="008B5478">
        <w:rPr>
          <w:sz w:val="22"/>
          <w:szCs w:val="22"/>
          <w:lang w:val="el-GR"/>
        </w:rPr>
        <w:t xml:space="preserve"> συμπτ</w:t>
      </w:r>
      <w:r w:rsidR="003775EF">
        <w:rPr>
          <w:sz w:val="22"/>
          <w:szCs w:val="22"/>
          <w:lang w:val="el-GR"/>
        </w:rPr>
        <w:t>ω</w:t>
      </w:r>
      <w:r w:rsidR="003775EF" w:rsidRPr="008B5478">
        <w:rPr>
          <w:sz w:val="22"/>
          <w:szCs w:val="22"/>
          <w:lang w:val="el-GR"/>
        </w:rPr>
        <w:t>μ</w:t>
      </w:r>
      <w:r w:rsidR="003775EF">
        <w:rPr>
          <w:sz w:val="22"/>
          <w:szCs w:val="22"/>
          <w:lang w:val="el-GR"/>
        </w:rPr>
        <w:t>ά</w:t>
      </w:r>
      <w:r w:rsidR="003775EF" w:rsidRPr="008B5478">
        <w:rPr>
          <w:sz w:val="22"/>
          <w:szCs w:val="22"/>
          <w:lang w:val="el-GR"/>
        </w:rPr>
        <w:t>τ</w:t>
      </w:r>
      <w:r w:rsidR="003775EF">
        <w:rPr>
          <w:sz w:val="22"/>
          <w:szCs w:val="22"/>
          <w:lang w:val="el-GR"/>
        </w:rPr>
        <w:t>ων,</w:t>
      </w:r>
      <w:r w:rsidR="003775EF" w:rsidRPr="008B5478">
        <w:rPr>
          <w:sz w:val="22"/>
          <w:szCs w:val="22"/>
          <w:lang w:val="el-GR"/>
        </w:rPr>
        <w:t xml:space="preserve"> όπως κρίσεις επιληψίας, ψευδαισθήσεις, διαταραχές συμπεριφοράς, διέγερση και αϋπνία έχουν παρατηρηθεί μετά από τη </w:t>
      </w:r>
      <w:r w:rsidR="003775EF">
        <w:rPr>
          <w:sz w:val="22"/>
          <w:szCs w:val="22"/>
          <w:lang w:val="el-GR"/>
        </w:rPr>
        <w:t xml:space="preserve">συστηματική </w:t>
      </w:r>
      <w:r w:rsidR="003775EF" w:rsidRPr="008B5478">
        <w:rPr>
          <w:sz w:val="22"/>
          <w:szCs w:val="22"/>
          <w:lang w:val="el-GR"/>
        </w:rPr>
        <w:t>χορήγηση αγγειοσυστ</w:t>
      </w:r>
      <w:r w:rsidR="003775EF">
        <w:rPr>
          <w:sz w:val="22"/>
          <w:szCs w:val="22"/>
          <w:lang w:val="el-GR"/>
        </w:rPr>
        <w:t>α</w:t>
      </w:r>
      <w:r w:rsidR="003775EF" w:rsidRPr="008B5478">
        <w:rPr>
          <w:sz w:val="22"/>
          <w:szCs w:val="22"/>
          <w:lang w:val="el-GR"/>
        </w:rPr>
        <w:t>λ</w:t>
      </w:r>
      <w:r w:rsidR="003775EF">
        <w:rPr>
          <w:sz w:val="22"/>
          <w:szCs w:val="22"/>
          <w:lang w:val="el-GR"/>
        </w:rPr>
        <w:t>τι</w:t>
      </w:r>
      <w:r w:rsidR="003775EF" w:rsidRPr="008B5478">
        <w:rPr>
          <w:sz w:val="22"/>
          <w:szCs w:val="22"/>
          <w:lang w:val="el-GR"/>
        </w:rPr>
        <w:t xml:space="preserve">ικών παραγόντων, κυρίως κατά τη διάρκεια εμπύρετων επεισοδίων ή </w:t>
      </w:r>
      <w:r w:rsidR="003775EF">
        <w:rPr>
          <w:sz w:val="22"/>
          <w:szCs w:val="22"/>
          <w:lang w:val="el-GR"/>
        </w:rPr>
        <w:t>επί</w:t>
      </w:r>
      <w:r w:rsidR="003775EF" w:rsidRPr="008B5478">
        <w:rPr>
          <w:sz w:val="22"/>
          <w:szCs w:val="22"/>
          <w:lang w:val="el-GR"/>
        </w:rPr>
        <w:t xml:space="preserve"> υπερδοσολογίας. Αυτά τα συμπτώματα έχουν αναφερθεί συχν</w:t>
      </w:r>
      <w:r w:rsidR="003775EF">
        <w:rPr>
          <w:sz w:val="22"/>
          <w:szCs w:val="22"/>
          <w:lang w:val="el-GR"/>
        </w:rPr>
        <w:t>ότερα</w:t>
      </w:r>
      <w:r w:rsidR="003775EF" w:rsidRPr="008B5478">
        <w:rPr>
          <w:sz w:val="22"/>
          <w:szCs w:val="22"/>
          <w:lang w:val="el-GR"/>
        </w:rPr>
        <w:t xml:space="preserve"> σε παιδιατρικούς πληθυσμούς</w:t>
      </w:r>
    </w:p>
    <w:p w:rsidR="00E63D92" w:rsidRPr="00E4679C" w:rsidRDefault="00E63D92" w:rsidP="00A3521C">
      <w:pPr>
        <w:pStyle w:val="Default"/>
        <w:widowControl w:val="0"/>
        <w:spacing w:after="87"/>
        <w:jc w:val="both"/>
        <w:rPr>
          <w:sz w:val="22"/>
          <w:szCs w:val="22"/>
          <w:lang w:val="el-GR"/>
        </w:rPr>
      </w:pPr>
    </w:p>
    <w:p w:rsidR="00E4679C" w:rsidRPr="00E4679C" w:rsidRDefault="00E4679C" w:rsidP="00A3521C">
      <w:pPr>
        <w:pStyle w:val="Web"/>
        <w:spacing w:before="0" w:beforeAutospacing="0" w:after="0" w:afterAutospacing="0" w:line="260" w:lineRule="exact"/>
        <w:rPr>
          <w:sz w:val="22"/>
          <w:szCs w:val="22"/>
          <w:lang w:val="el-GR"/>
        </w:rPr>
      </w:pPr>
      <w:r w:rsidRPr="008B5478">
        <w:rPr>
          <w:sz w:val="22"/>
          <w:szCs w:val="22"/>
          <w:lang w:val="el-GR"/>
        </w:rPr>
        <w:t>Ως εκ τούτου, είναι σκόπιμο:</w:t>
      </w:r>
    </w:p>
    <w:p w:rsidR="00E4679C" w:rsidRPr="00E4679C" w:rsidRDefault="00E4679C" w:rsidP="00A3521C">
      <w:pPr>
        <w:pStyle w:val="Web"/>
        <w:spacing w:before="0" w:beforeAutospacing="0" w:after="0" w:afterAutospacing="0" w:line="260" w:lineRule="exact"/>
        <w:rPr>
          <w:sz w:val="22"/>
          <w:szCs w:val="22"/>
          <w:lang w:val="el-GR"/>
        </w:rPr>
      </w:pPr>
    </w:p>
    <w:p w:rsidR="00E4679C" w:rsidRPr="00E4679C" w:rsidRDefault="00E4679C" w:rsidP="000E6B30">
      <w:pPr>
        <w:pStyle w:val="Web"/>
        <w:numPr>
          <w:ilvl w:val="0"/>
          <w:numId w:val="11"/>
        </w:numPr>
        <w:spacing w:before="0" w:beforeAutospacing="0" w:after="0" w:afterAutospacing="0" w:line="260" w:lineRule="exact"/>
        <w:ind w:left="360"/>
        <w:rPr>
          <w:sz w:val="22"/>
          <w:szCs w:val="22"/>
          <w:lang w:val="el-GR"/>
        </w:rPr>
      </w:pPr>
      <w:r w:rsidRPr="008B5478">
        <w:rPr>
          <w:sz w:val="22"/>
          <w:szCs w:val="22"/>
          <w:lang w:val="el-GR"/>
        </w:rPr>
        <w:t xml:space="preserve">Να αποφευχθεί η </w:t>
      </w:r>
      <w:r w:rsidRPr="00635817">
        <w:rPr>
          <w:sz w:val="22"/>
          <w:szCs w:val="22"/>
          <w:lang w:val="el-GR"/>
        </w:rPr>
        <w:t xml:space="preserve">χορήγηση του </w:t>
      </w:r>
      <w:r>
        <w:rPr>
          <w:sz w:val="22"/>
          <w:szCs w:val="22"/>
        </w:rPr>
        <w:t>Gripomed</w:t>
      </w:r>
      <w:r>
        <w:rPr>
          <w:szCs w:val="22"/>
          <w:lang w:val="el-GR"/>
        </w:rPr>
        <w:t xml:space="preserve"> </w:t>
      </w:r>
      <w:r w:rsidRPr="008B5478">
        <w:rPr>
          <w:sz w:val="22"/>
          <w:szCs w:val="22"/>
          <w:lang w:val="el-GR"/>
        </w:rPr>
        <w:t xml:space="preserve">είτε σε συνδυασμό με άλλα φάρμακα που μπορούν να μειώσουν </w:t>
      </w:r>
      <w:r w:rsidRPr="00E251EE">
        <w:rPr>
          <w:sz w:val="22"/>
          <w:szCs w:val="22"/>
          <w:lang w:val="el-GR"/>
        </w:rPr>
        <w:t>τον επιληπτικό ουδό</w:t>
      </w:r>
      <w:r w:rsidRPr="008B5478">
        <w:rPr>
          <w:sz w:val="22"/>
          <w:szCs w:val="22"/>
          <w:lang w:val="el-GR"/>
        </w:rPr>
        <w:t>, όπως τα παράγωγα των τερπ</w:t>
      </w:r>
      <w:r>
        <w:rPr>
          <w:sz w:val="22"/>
          <w:szCs w:val="22"/>
          <w:lang w:val="el-GR"/>
        </w:rPr>
        <w:t>ε</w:t>
      </w:r>
      <w:r w:rsidRPr="008B5478">
        <w:rPr>
          <w:sz w:val="22"/>
          <w:szCs w:val="22"/>
          <w:lang w:val="el-GR"/>
        </w:rPr>
        <w:t xml:space="preserve">νιών, </w:t>
      </w:r>
      <w:r>
        <w:rPr>
          <w:sz w:val="22"/>
          <w:szCs w:val="22"/>
          <w:lang w:val="el-GR"/>
        </w:rPr>
        <w:t xml:space="preserve">η </w:t>
      </w:r>
      <w:r w:rsidRPr="008B5478">
        <w:rPr>
          <w:sz w:val="22"/>
          <w:szCs w:val="22"/>
          <w:lang w:val="el-GR"/>
        </w:rPr>
        <w:t xml:space="preserve">κλοβουτινόλη, ουσίες που μοιάζουν με την ατροπίνη και </w:t>
      </w:r>
      <w:r>
        <w:rPr>
          <w:sz w:val="22"/>
          <w:szCs w:val="22"/>
          <w:lang w:val="el-GR"/>
        </w:rPr>
        <w:t xml:space="preserve">τα </w:t>
      </w:r>
      <w:r w:rsidRPr="008B5478">
        <w:rPr>
          <w:sz w:val="22"/>
          <w:szCs w:val="22"/>
          <w:lang w:val="el-GR"/>
        </w:rPr>
        <w:t>τοπικά αναισθητικά, ή όπου υπάρχει ιστορικό επιληπτικών κρίσεων.</w:t>
      </w:r>
    </w:p>
    <w:p w:rsidR="00E4679C" w:rsidRPr="00E4679C" w:rsidRDefault="00E4679C" w:rsidP="000E6B30">
      <w:pPr>
        <w:pStyle w:val="Web"/>
        <w:spacing w:before="0" w:beforeAutospacing="0" w:after="0" w:afterAutospacing="0" w:line="260" w:lineRule="exact"/>
        <w:rPr>
          <w:sz w:val="22"/>
          <w:szCs w:val="22"/>
          <w:lang w:val="el-GR"/>
        </w:rPr>
      </w:pPr>
    </w:p>
    <w:p w:rsidR="00E4679C" w:rsidRPr="00CF57F5" w:rsidRDefault="00E4679C" w:rsidP="000E6B30">
      <w:pPr>
        <w:pStyle w:val="Web"/>
        <w:numPr>
          <w:ilvl w:val="0"/>
          <w:numId w:val="11"/>
        </w:numPr>
        <w:spacing w:before="0" w:beforeAutospacing="0" w:after="0" w:afterAutospacing="0" w:line="260" w:lineRule="exact"/>
        <w:ind w:left="360"/>
        <w:rPr>
          <w:sz w:val="22"/>
          <w:szCs w:val="22"/>
          <w:lang w:val="el-GR"/>
        </w:rPr>
      </w:pPr>
      <w:r w:rsidRPr="008B5478">
        <w:rPr>
          <w:sz w:val="22"/>
          <w:szCs w:val="22"/>
          <w:lang w:val="el-GR"/>
        </w:rPr>
        <w:t xml:space="preserve">Να </w:t>
      </w:r>
      <w:r>
        <w:rPr>
          <w:sz w:val="22"/>
          <w:szCs w:val="22"/>
          <w:lang w:val="el-GR"/>
        </w:rPr>
        <w:t xml:space="preserve">τηρείται </w:t>
      </w:r>
      <w:r w:rsidRPr="008B5478">
        <w:rPr>
          <w:sz w:val="22"/>
          <w:szCs w:val="22"/>
          <w:lang w:val="el-GR"/>
        </w:rPr>
        <w:t>αυστηρά η συνιστώμενη δόσ</w:t>
      </w:r>
      <w:r w:rsidR="00E251EE">
        <w:rPr>
          <w:sz w:val="22"/>
          <w:szCs w:val="22"/>
          <w:lang w:val="el-GR"/>
        </w:rPr>
        <w:t>ολογία</w:t>
      </w:r>
      <w:r w:rsidRPr="008B5478">
        <w:rPr>
          <w:sz w:val="22"/>
          <w:szCs w:val="22"/>
          <w:lang w:val="el-GR"/>
        </w:rPr>
        <w:t xml:space="preserve"> σε όλες τις περιπτώσεις και να ενημερώ</w:t>
      </w:r>
      <w:r>
        <w:rPr>
          <w:sz w:val="22"/>
          <w:szCs w:val="22"/>
          <w:lang w:val="el-GR"/>
        </w:rPr>
        <w:t>νονται</w:t>
      </w:r>
      <w:r w:rsidRPr="008B5478">
        <w:rPr>
          <w:sz w:val="22"/>
          <w:szCs w:val="22"/>
          <w:lang w:val="el-GR"/>
        </w:rPr>
        <w:t xml:space="preserve"> </w:t>
      </w:r>
      <w:r>
        <w:rPr>
          <w:sz w:val="22"/>
          <w:szCs w:val="22"/>
          <w:lang w:val="el-GR"/>
        </w:rPr>
        <w:t xml:space="preserve">οι </w:t>
      </w:r>
      <w:r w:rsidRPr="008B5478">
        <w:rPr>
          <w:sz w:val="22"/>
          <w:szCs w:val="22"/>
          <w:lang w:val="el-GR"/>
        </w:rPr>
        <w:t>ασθενείς σχετικά με τους κινδύνους της υπερδοσολογίας εάν</w:t>
      </w:r>
      <w:r>
        <w:rPr>
          <w:sz w:val="22"/>
          <w:szCs w:val="22"/>
          <w:lang w:val="el-GR"/>
        </w:rPr>
        <w:t xml:space="preserve"> </w:t>
      </w:r>
      <w:r w:rsidRPr="00CF57F5">
        <w:rPr>
          <w:sz w:val="22"/>
          <w:szCs w:val="22"/>
          <w:lang w:val="el-GR"/>
        </w:rPr>
        <w:t xml:space="preserve">το </w:t>
      </w:r>
      <w:r w:rsidRPr="001F6151">
        <w:rPr>
          <w:sz w:val="22"/>
          <w:szCs w:val="22"/>
          <w:lang w:val="el-GR"/>
        </w:rPr>
        <w:t>Gripomed</w:t>
      </w:r>
      <w:r w:rsidRPr="00CF57F5">
        <w:rPr>
          <w:sz w:val="22"/>
          <w:szCs w:val="22"/>
          <w:lang w:val="el-GR"/>
        </w:rPr>
        <w:t xml:space="preserve"> λαμβάνεται ταυτόχρονα με άλλα φάρμακα που περιέχουν αγγειοσυσπαστικά.</w:t>
      </w:r>
    </w:p>
    <w:p w:rsidR="00E4679C" w:rsidRPr="008B5478" w:rsidRDefault="00E4679C" w:rsidP="000E6B30">
      <w:pPr>
        <w:pStyle w:val="Web"/>
        <w:spacing w:before="0" w:beforeAutospacing="0" w:after="0" w:afterAutospacing="0" w:line="260" w:lineRule="exact"/>
        <w:rPr>
          <w:sz w:val="22"/>
          <w:szCs w:val="22"/>
          <w:lang w:val="el-GR"/>
        </w:rPr>
      </w:pPr>
    </w:p>
    <w:p w:rsidR="00E4679C" w:rsidRPr="008B5478" w:rsidRDefault="00E4679C" w:rsidP="00A3521C">
      <w:pPr>
        <w:pStyle w:val="Web"/>
        <w:spacing w:before="0" w:beforeAutospacing="0" w:after="0" w:afterAutospacing="0" w:line="260" w:lineRule="exact"/>
        <w:rPr>
          <w:sz w:val="22"/>
          <w:szCs w:val="22"/>
          <w:lang w:val="el-GR"/>
        </w:rPr>
      </w:pPr>
      <w:r w:rsidRPr="008B5478">
        <w:rPr>
          <w:sz w:val="22"/>
          <w:szCs w:val="22"/>
          <w:lang w:val="el-GR"/>
        </w:rPr>
        <w:t>Ασθενείς με διαταραχές της ουρήθρας και του προστάτη είναι πιο επιρρεπείς στο να αναπτύξουν συμπτώματα όπως δυσουρία και κατακράτηση ούρων.</w:t>
      </w:r>
    </w:p>
    <w:p w:rsidR="00E4679C" w:rsidRPr="008B5478" w:rsidRDefault="00E4679C" w:rsidP="00A3521C">
      <w:pPr>
        <w:pStyle w:val="Web"/>
        <w:spacing w:before="0" w:beforeAutospacing="0" w:after="0" w:afterAutospacing="0" w:line="260" w:lineRule="exact"/>
        <w:rPr>
          <w:sz w:val="22"/>
          <w:szCs w:val="22"/>
          <w:lang w:val="el-GR"/>
        </w:rPr>
      </w:pPr>
    </w:p>
    <w:p w:rsidR="00E4679C" w:rsidRPr="008B5478" w:rsidRDefault="00E4679C" w:rsidP="00A3521C">
      <w:pPr>
        <w:pStyle w:val="Web"/>
        <w:spacing w:before="0" w:beforeAutospacing="0" w:after="0" w:afterAutospacing="0" w:line="260" w:lineRule="exact"/>
        <w:rPr>
          <w:sz w:val="22"/>
          <w:szCs w:val="22"/>
          <w:lang w:val="el-GR"/>
        </w:rPr>
      </w:pPr>
      <w:r w:rsidRPr="008B5478">
        <w:rPr>
          <w:sz w:val="22"/>
          <w:szCs w:val="22"/>
          <w:lang w:val="el-GR"/>
        </w:rPr>
        <w:t>Ηλικιωμένοι ασθενείς μπορεί να είναι πιο επιρρεπείς στις επιδράσεις στο κεντρικό νευρικό σύστημα (ΚΝΣ).</w:t>
      </w:r>
    </w:p>
    <w:p w:rsidR="00E4679C" w:rsidRPr="00E4679C" w:rsidRDefault="00E4679C" w:rsidP="00A3521C">
      <w:pPr>
        <w:tabs>
          <w:tab w:val="clear" w:pos="567"/>
          <w:tab w:val="left" w:pos="1088"/>
        </w:tabs>
        <w:jc w:val="both"/>
        <w:rPr>
          <w:szCs w:val="22"/>
          <w:lang w:val="el-GR"/>
        </w:rPr>
      </w:pPr>
    </w:p>
    <w:p w:rsidR="00E4679C" w:rsidRDefault="00E4679C" w:rsidP="00A3521C">
      <w:pPr>
        <w:pStyle w:val="Web"/>
        <w:spacing w:before="0" w:beforeAutospacing="0" w:after="0" w:afterAutospacing="0" w:line="260" w:lineRule="exact"/>
        <w:rPr>
          <w:b/>
          <w:i/>
          <w:sz w:val="22"/>
          <w:szCs w:val="22"/>
          <w:lang w:val="el-GR"/>
        </w:rPr>
      </w:pPr>
      <w:r w:rsidRPr="00A61A44">
        <w:rPr>
          <w:b/>
          <w:i/>
          <w:sz w:val="22"/>
          <w:szCs w:val="22"/>
          <w:lang w:val="el-GR"/>
        </w:rPr>
        <w:t>Προφυλάξεις για τη χρήση που σχετίζονται με την υδροχωρική ψευδοεφεδρίνη:</w:t>
      </w:r>
    </w:p>
    <w:p w:rsidR="00014EA3" w:rsidRPr="00E4679C" w:rsidRDefault="00014EA3" w:rsidP="00A3521C">
      <w:pPr>
        <w:ind w:left="284" w:hanging="284"/>
        <w:jc w:val="both"/>
        <w:rPr>
          <w:szCs w:val="22"/>
          <w:lang w:val="el-GR"/>
        </w:rPr>
      </w:pPr>
    </w:p>
    <w:p w:rsidR="00E4679C" w:rsidRPr="00E4679C" w:rsidRDefault="00E4679C" w:rsidP="00A3521C">
      <w:pPr>
        <w:pStyle w:val="Default"/>
        <w:widowControl w:val="0"/>
        <w:numPr>
          <w:ilvl w:val="0"/>
          <w:numId w:val="4"/>
        </w:numPr>
        <w:spacing w:after="87"/>
        <w:ind w:left="284" w:hanging="284"/>
        <w:jc w:val="both"/>
        <w:rPr>
          <w:sz w:val="22"/>
          <w:szCs w:val="22"/>
          <w:lang w:val="el-GR"/>
        </w:rPr>
      </w:pPr>
      <w:r w:rsidRPr="00E4679C">
        <w:rPr>
          <w:sz w:val="22"/>
          <w:szCs w:val="22"/>
          <w:lang w:val="el-GR"/>
        </w:rPr>
        <w:lastRenderedPageBreak/>
        <w:t xml:space="preserve">Σε ασθενείς που υποβάλλονται σε προγραμματισμένη χειρουργική επέμβαση στην οποία πτητικά αλογονωμένα αναισθητικά πρέπει να χρησιμοποιηθούν, είναι προτιμότερο να διακόπτεται η αγωγή με το </w:t>
      </w:r>
      <w:r>
        <w:rPr>
          <w:sz w:val="22"/>
          <w:szCs w:val="22"/>
        </w:rPr>
        <w:t>Gripomed</w:t>
      </w:r>
      <w:r w:rsidRPr="00E4679C">
        <w:rPr>
          <w:sz w:val="22"/>
          <w:szCs w:val="22"/>
          <w:lang w:val="el-GR"/>
        </w:rPr>
        <w:t xml:space="preserve"> αρκετές ημέρες πριν από το χειρουργείο ενόψει του κινδύνου οξείας υπέρτασης (βλ. παράγραφο 4.5).</w:t>
      </w:r>
    </w:p>
    <w:p w:rsidR="00E4679C" w:rsidRPr="00404461" w:rsidRDefault="00E4679C" w:rsidP="00A3521C">
      <w:pPr>
        <w:pStyle w:val="Default"/>
        <w:widowControl w:val="0"/>
        <w:numPr>
          <w:ilvl w:val="0"/>
          <w:numId w:val="4"/>
        </w:numPr>
        <w:spacing w:after="87"/>
        <w:ind w:left="284" w:hanging="284"/>
        <w:jc w:val="both"/>
        <w:rPr>
          <w:sz w:val="22"/>
          <w:szCs w:val="22"/>
          <w:lang w:val="el-GR"/>
        </w:rPr>
      </w:pPr>
      <w:r w:rsidRPr="00404461">
        <w:rPr>
          <w:sz w:val="22"/>
          <w:szCs w:val="22"/>
          <w:lang w:val="el-GR"/>
        </w:rPr>
        <w:t xml:space="preserve">Οι αθλητές θα πρέπει να ενημερωθούν ότι η θεραπεία με υδροχλωρική ψευδοεφεδρίνη μπορεί να οδηγήσει σε θετικά αποτελέσματα εξετάσεων ντοπαρίσματος.  </w:t>
      </w:r>
    </w:p>
    <w:p w:rsidR="009B6856" w:rsidRPr="00E4679C" w:rsidRDefault="009B6856" w:rsidP="00A3521C">
      <w:pPr>
        <w:ind w:left="284" w:hanging="284"/>
        <w:jc w:val="both"/>
        <w:rPr>
          <w:szCs w:val="22"/>
          <w:lang w:val="el-GR"/>
        </w:rPr>
      </w:pPr>
    </w:p>
    <w:p w:rsidR="00E4679C" w:rsidRPr="00404461" w:rsidRDefault="00E4679C" w:rsidP="00A3521C">
      <w:pPr>
        <w:pStyle w:val="Web"/>
        <w:spacing w:before="0" w:beforeAutospacing="0" w:after="0" w:afterAutospacing="0" w:line="260" w:lineRule="exact"/>
        <w:rPr>
          <w:sz w:val="22"/>
          <w:szCs w:val="22"/>
          <w:u w:val="single"/>
          <w:lang w:val="el-GR"/>
        </w:rPr>
      </w:pPr>
      <w:r w:rsidRPr="00E4679C">
        <w:rPr>
          <w:sz w:val="22"/>
          <w:szCs w:val="22"/>
          <w:u w:val="single"/>
          <w:lang w:val="el-GR"/>
        </w:rPr>
        <w:t>Παρεμβολή</w:t>
      </w:r>
      <w:r w:rsidRPr="00404461">
        <w:rPr>
          <w:sz w:val="22"/>
          <w:szCs w:val="22"/>
          <w:u w:val="single"/>
          <w:lang w:val="el-GR"/>
        </w:rPr>
        <w:t xml:space="preserve"> </w:t>
      </w:r>
      <w:r w:rsidRPr="00E4679C">
        <w:rPr>
          <w:sz w:val="22"/>
          <w:szCs w:val="22"/>
          <w:u w:val="single"/>
          <w:lang w:val="el-GR"/>
        </w:rPr>
        <w:t>σε</w:t>
      </w:r>
      <w:r w:rsidRPr="00404461">
        <w:rPr>
          <w:sz w:val="22"/>
          <w:szCs w:val="22"/>
          <w:u w:val="single"/>
          <w:lang w:val="el-GR"/>
        </w:rPr>
        <w:t xml:space="preserve"> </w:t>
      </w:r>
      <w:r w:rsidRPr="00E4679C">
        <w:rPr>
          <w:sz w:val="22"/>
          <w:szCs w:val="22"/>
          <w:u w:val="single"/>
          <w:lang w:val="el-GR"/>
        </w:rPr>
        <w:t>ορολογικές</w:t>
      </w:r>
      <w:r w:rsidRPr="00404461">
        <w:rPr>
          <w:sz w:val="22"/>
          <w:szCs w:val="22"/>
          <w:u w:val="single"/>
          <w:lang w:val="el-GR"/>
        </w:rPr>
        <w:t xml:space="preserve"> </w:t>
      </w:r>
      <w:r w:rsidRPr="00E4679C">
        <w:rPr>
          <w:sz w:val="22"/>
          <w:szCs w:val="22"/>
          <w:u w:val="single"/>
          <w:lang w:val="el-GR"/>
        </w:rPr>
        <w:t>εξετάσεις</w:t>
      </w:r>
    </w:p>
    <w:p w:rsidR="009B6856" w:rsidRPr="00404461" w:rsidRDefault="009B6856" w:rsidP="00A3521C">
      <w:pPr>
        <w:ind w:left="284" w:hanging="284"/>
        <w:jc w:val="both"/>
        <w:rPr>
          <w:szCs w:val="22"/>
          <w:u w:val="single"/>
          <w:lang w:val="el-GR"/>
        </w:rPr>
      </w:pPr>
      <w:r w:rsidRPr="00404461">
        <w:rPr>
          <w:szCs w:val="22"/>
          <w:u w:val="single"/>
          <w:lang w:val="el-GR"/>
        </w:rPr>
        <w:t xml:space="preserve"> </w:t>
      </w:r>
    </w:p>
    <w:p w:rsidR="00E4679C" w:rsidRPr="008B5478" w:rsidRDefault="00E4679C" w:rsidP="00A3521C">
      <w:pPr>
        <w:pStyle w:val="Web"/>
        <w:spacing w:before="0" w:beforeAutospacing="0" w:after="0" w:afterAutospacing="0" w:line="260" w:lineRule="exact"/>
        <w:rPr>
          <w:sz w:val="22"/>
          <w:szCs w:val="22"/>
          <w:lang w:val="el-GR"/>
        </w:rPr>
      </w:pPr>
      <w:r w:rsidRPr="008B5478">
        <w:rPr>
          <w:sz w:val="22"/>
          <w:szCs w:val="22"/>
          <w:lang w:val="el-GR"/>
        </w:rPr>
        <w:t xml:space="preserve">Η ψευδοεφεδρίνη έχει τη δυνατότητα να μειώσει την πρόσληψη της ιομπενγκουαίνης </w:t>
      </w:r>
      <w:r w:rsidRPr="008B5478">
        <w:rPr>
          <w:sz w:val="22"/>
          <w:szCs w:val="22"/>
          <w:lang w:val="en-GB"/>
        </w:rPr>
        <w:t>i</w:t>
      </w:r>
      <w:r w:rsidRPr="008B5478">
        <w:rPr>
          <w:sz w:val="22"/>
          <w:szCs w:val="22"/>
          <w:lang w:val="el-GR"/>
        </w:rPr>
        <w:t xml:space="preserve">-131 </w:t>
      </w:r>
      <w:r>
        <w:rPr>
          <w:sz w:val="22"/>
          <w:szCs w:val="22"/>
          <w:lang w:val="el-GR"/>
        </w:rPr>
        <w:t xml:space="preserve">από </w:t>
      </w:r>
      <w:r w:rsidRPr="008B5478">
        <w:rPr>
          <w:sz w:val="22"/>
          <w:szCs w:val="22"/>
          <w:lang w:val="el-GR"/>
        </w:rPr>
        <w:t xml:space="preserve"> νευροενδοκρινείς όγκους, με αποτέλεσμα να παρεμβαίνει με το σπινθηρογράφημα.</w:t>
      </w:r>
    </w:p>
    <w:p w:rsidR="00E4679C" w:rsidRPr="00E4679C" w:rsidRDefault="00E4679C" w:rsidP="00A3521C">
      <w:pPr>
        <w:jc w:val="both"/>
        <w:rPr>
          <w:szCs w:val="22"/>
          <w:lang w:val="el-GR"/>
        </w:rPr>
      </w:pPr>
    </w:p>
    <w:p w:rsidR="00014EA3" w:rsidRPr="00E4679C" w:rsidRDefault="00014EA3" w:rsidP="00A3521C">
      <w:pPr>
        <w:ind w:left="284" w:hanging="284"/>
        <w:jc w:val="both"/>
        <w:rPr>
          <w:szCs w:val="22"/>
          <w:lang w:val="el-GR"/>
        </w:rPr>
      </w:pPr>
    </w:p>
    <w:p w:rsidR="00E4679C" w:rsidRPr="00EE037E" w:rsidRDefault="00E4679C" w:rsidP="00A3521C">
      <w:pPr>
        <w:pStyle w:val="Web"/>
        <w:spacing w:before="0" w:beforeAutospacing="0" w:after="0" w:afterAutospacing="0" w:line="260" w:lineRule="exact"/>
        <w:rPr>
          <w:b/>
          <w:i/>
          <w:sz w:val="22"/>
          <w:szCs w:val="22"/>
          <w:lang w:val="el-GR"/>
        </w:rPr>
      </w:pPr>
      <w:r w:rsidRPr="00EE037E">
        <w:rPr>
          <w:b/>
          <w:i/>
          <w:sz w:val="22"/>
          <w:szCs w:val="22"/>
          <w:lang w:val="el-GR"/>
        </w:rPr>
        <w:t>Ειδικές προειδοποιήσεις σχετικά με την ιβουπροφαίνη:</w:t>
      </w:r>
    </w:p>
    <w:p w:rsidR="00014EA3" w:rsidRPr="00E4679C" w:rsidRDefault="00014EA3" w:rsidP="00A3521C">
      <w:pPr>
        <w:ind w:left="284" w:hanging="284"/>
        <w:jc w:val="both"/>
        <w:rPr>
          <w:szCs w:val="22"/>
          <w:lang w:val="el-GR"/>
        </w:rPr>
      </w:pPr>
    </w:p>
    <w:p w:rsidR="00E4679C" w:rsidRPr="00404461" w:rsidRDefault="00E4679C" w:rsidP="00A3521C">
      <w:pPr>
        <w:jc w:val="both"/>
        <w:rPr>
          <w:szCs w:val="22"/>
          <w:lang w:val="el-GR"/>
        </w:rPr>
      </w:pPr>
      <w:r w:rsidRPr="00BB38BE">
        <w:rPr>
          <w:szCs w:val="22"/>
          <w:lang w:val="el-GR"/>
        </w:rPr>
        <w:t>Ο βρογχόσπασμος μπορεί να επισπευστεί σε ασθενείς οι οποίοι υποφέρουν από βρογχικό άσθμα ή αλλεργική νόσο ή έχουν αντίστοιχο ιστορικό. Το προϊόν δεν θα πρέπει να λαμβάνεται σε περιπτώσεις άσθματος, χωρίς την προηγούμενη συμβουλή κάποιου ιατρού (βλ. παράγραφο 4.3).</w:t>
      </w:r>
    </w:p>
    <w:p w:rsidR="00404461" w:rsidRPr="00B07D08" w:rsidRDefault="00404461" w:rsidP="00A3521C">
      <w:pPr>
        <w:pStyle w:val="Web"/>
        <w:spacing w:before="0" w:beforeAutospacing="0" w:after="0" w:afterAutospacing="0" w:line="260" w:lineRule="exact"/>
        <w:rPr>
          <w:sz w:val="22"/>
          <w:szCs w:val="22"/>
          <w:lang w:val="el-GR"/>
        </w:rPr>
      </w:pPr>
    </w:p>
    <w:p w:rsidR="00E56C82" w:rsidRPr="008B5478" w:rsidRDefault="00E56C82" w:rsidP="00A3521C">
      <w:pPr>
        <w:pStyle w:val="Web"/>
        <w:spacing w:before="0" w:beforeAutospacing="0" w:after="0" w:afterAutospacing="0" w:line="260" w:lineRule="exact"/>
        <w:rPr>
          <w:sz w:val="22"/>
          <w:szCs w:val="22"/>
          <w:lang w:val="el-GR"/>
        </w:rPr>
      </w:pPr>
      <w:r w:rsidRPr="008B5478">
        <w:rPr>
          <w:sz w:val="22"/>
          <w:szCs w:val="22"/>
          <w:lang w:val="el-GR"/>
        </w:rPr>
        <w:t xml:space="preserve">Ασθενείς που πάσχουν από άσθμα που σχετίζεται με χρόνια ρινίτιδα, χρόνια ιγμορίτιδα και/ή ρινική πολυποδίαση έχουν υψηλότερο κίνδυνο αλλεργικών αντιδράσεων κατά τη λήψη ακετυλοσαλικυλικού οξέος και/ή ΜΣΑΦ. Η χορήγηση </w:t>
      </w:r>
      <w:r w:rsidRPr="00635817">
        <w:rPr>
          <w:sz w:val="22"/>
          <w:szCs w:val="22"/>
          <w:lang w:val="el-GR"/>
        </w:rPr>
        <w:t>το</w:t>
      </w:r>
      <w:r>
        <w:rPr>
          <w:sz w:val="22"/>
          <w:szCs w:val="22"/>
          <w:lang w:val="el-GR"/>
        </w:rPr>
        <w:t>υ</w:t>
      </w:r>
      <w:r w:rsidRPr="00635817">
        <w:rPr>
          <w:sz w:val="22"/>
          <w:szCs w:val="22"/>
          <w:lang w:val="el-GR"/>
        </w:rPr>
        <w:t xml:space="preserve"> </w:t>
      </w:r>
      <w:r>
        <w:rPr>
          <w:sz w:val="22"/>
          <w:szCs w:val="22"/>
        </w:rPr>
        <w:t>Gripomed</w:t>
      </w:r>
      <w:r w:rsidRPr="00635817">
        <w:rPr>
          <w:sz w:val="22"/>
          <w:szCs w:val="22"/>
          <w:lang w:val="el-GR"/>
        </w:rPr>
        <w:t xml:space="preserve"> </w:t>
      </w:r>
      <w:r w:rsidRPr="008B5478">
        <w:rPr>
          <w:sz w:val="22"/>
          <w:szCs w:val="22"/>
          <w:lang w:val="el-GR"/>
        </w:rPr>
        <w:t xml:space="preserve">μπορεί να οδηγήσει σε όξεια κρίση άσθματος, ειδικότερα σε </w:t>
      </w:r>
      <w:r>
        <w:rPr>
          <w:sz w:val="22"/>
          <w:szCs w:val="22"/>
          <w:lang w:val="el-GR"/>
        </w:rPr>
        <w:t xml:space="preserve">ορισμένους </w:t>
      </w:r>
      <w:r w:rsidRPr="008B5478">
        <w:rPr>
          <w:sz w:val="22"/>
          <w:szCs w:val="22"/>
          <w:lang w:val="el-GR"/>
        </w:rPr>
        <w:t>ασθενείς που έχουν αλλεργία στο  ακετυλοσαλικυλικό οξύ ή σε ΜΣΑΦ (βλ. παράγραφο 4.3).</w:t>
      </w:r>
    </w:p>
    <w:p w:rsidR="00E56C82" w:rsidRPr="00E56C82" w:rsidRDefault="00E56C82" w:rsidP="00A3521C">
      <w:pPr>
        <w:jc w:val="both"/>
        <w:rPr>
          <w:szCs w:val="22"/>
          <w:lang w:val="el-GR"/>
        </w:rPr>
      </w:pPr>
    </w:p>
    <w:p w:rsidR="00E56C82" w:rsidRDefault="00E56C82" w:rsidP="00A3521C">
      <w:pPr>
        <w:jc w:val="both"/>
        <w:rPr>
          <w:szCs w:val="22"/>
          <w:lang w:val="en-US"/>
        </w:rPr>
      </w:pPr>
      <w:r w:rsidRPr="00282347">
        <w:rPr>
          <w:szCs w:val="22"/>
          <w:lang w:val="el-GR"/>
        </w:rPr>
        <w:t>Η παρατεταμένη χρήση οποιουδήποτε τύπου παυσίπονο</w:t>
      </w:r>
      <w:r w:rsidR="00282347" w:rsidRPr="00282347">
        <w:rPr>
          <w:szCs w:val="22"/>
          <w:lang w:val="el-GR"/>
        </w:rPr>
        <w:t>υ</w:t>
      </w:r>
      <w:r w:rsidRPr="00282347">
        <w:rPr>
          <w:szCs w:val="22"/>
          <w:lang w:val="el-GR"/>
        </w:rPr>
        <w:t xml:space="preserve"> για τον πονοκέφαλο μπορεί να </w:t>
      </w:r>
      <w:r w:rsidR="00282347" w:rsidRPr="00282347">
        <w:rPr>
          <w:szCs w:val="22"/>
          <w:lang w:val="el-GR"/>
        </w:rPr>
        <w:t>χειροτερεύσει την κατάσταση</w:t>
      </w:r>
      <w:r w:rsidRPr="00282347">
        <w:rPr>
          <w:szCs w:val="22"/>
          <w:lang w:val="el-GR"/>
        </w:rPr>
        <w:t xml:space="preserve">. </w:t>
      </w:r>
      <w:r w:rsidRPr="00404461">
        <w:rPr>
          <w:szCs w:val="22"/>
          <w:lang w:val="el-GR"/>
        </w:rPr>
        <w:t xml:space="preserve">Εάν </w:t>
      </w:r>
      <w:r w:rsidR="00282347" w:rsidRPr="00404461">
        <w:rPr>
          <w:szCs w:val="22"/>
          <w:lang w:val="el-GR"/>
        </w:rPr>
        <w:t xml:space="preserve">υπάρχει υποψία ή </w:t>
      </w:r>
      <w:r w:rsidRPr="00404461">
        <w:rPr>
          <w:szCs w:val="22"/>
          <w:lang w:val="el-GR"/>
        </w:rPr>
        <w:t xml:space="preserve">η κατάσταση αυτή βιώνεται, </w:t>
      </w:r>
      <w:r w:rsidR="00282347" w:rsidRPr="00404461">
        <w:rPr>
          <w:szCs w:val="22"/>
          <w:lang w:val="el-GR"/>
        </w:rPr>
        <w:t xml:space="preserve">θα πρέπει να ζητηθεί ιατρική συμβουλή </w:t>
      </w:r>
      <w:r w:rsidRPr="00404461">
        <w:rPr>
          <w:szCs w:val="22"/>
          <w:lang w:val="el-GR"/>
        </w:rPr>
        <w:t>και η θεραπεία θα πρέπει να διακόπτεται. Η διάγνωση της κεφαλαλγίας από κατάχρηση φαρμάκων (ΜΟΗ) θα πρέπει να εξετάζεται σε ασθενείς οι οποίοι έχουν συχνή ή καθημερινή κεφαλαλγία, παρά (ή εξαιτίας ) τη</w:t>
      </w:r>
      <w:r w:rsidR="00282347" w:rsidRPr="00404461">
        <w:rPr>
          <w:szCs w:val="22"/>
          <w:lang w:val="el-GR"/>
        </w:rPr>
        <w:t>ς</w:t>
      </w:r>
      <w:r w:rsidRPr="00404461">
        <w:rPr>
          <w:szCs w:val="22"/>
          <w:lang w:val="el-GR"/>
        </w:rPr>
        <w:t xml:space="preserve"> τακτική</w:t>
      </w:r>
      <w:r w:rsidR="00282347" w:rsidRPr="00404461">
        <w:rPr>
          <w:szCs w:val="22"/>
          <w:lang w:val="el-GR"/>
        </w:rPr>
        <w:t>ς</w:t>
      </w:r>
      <w:r w:rsidRPr="00404461">
        <w:rPr>
          <w:szCs w:val="22"/>
          <w:lang w:val="el-GR"/>
        </w:rPr>
        <w:t xml:space="preserve"> χρήση</w:t>
      </w:r>
      <w:r w:rsidR="00282347" w:rsidRPr="00404461">
        <w:rPr>
          <w:szCs w:val="22"/>
          <w:lang w:val="el-GR"/>
        </w:rPr>
        <w:t>ς</w:t>
      </w:r>
      <w:r w:rsidRPr="00404461">
        <w:rPr>
          <w:szCs w:val="22"/>
          <w:lang w:val="el-GR"/>
        </w:rPr>
        <w:t xml:space="preserve"> φαρμάκων </w:t>
      </w:r>
      <w:r w:rsidR="00282347" w:rsidRPr="00404461">
        <w:rPr>
          <w:szCs w:val="22"/>
          <w:lang w:val="el-GR"/>
        </w:rPr>
        <w:t xml:space="preserve">για τον </w:t>
      </w:r>
      <w:r w:rsidRPr="00404461">
        <w:rPr>
          <w:szCs w:val="22"/>
          <w:lang w:val="el-GR"/>
        </w:rPr>
        <w:t>πονοκέφαλο</w:t>
      </w:r>
      <w:r w:rsidR="00282347" w:rsidRPr="00404461">
        <w:rPr>
          <w:szCs w:val="22"/>
          <w:lang w:val="el-GR"/>
        </w:rPr>
        <w:t>.</w:t>
      </w:r>
    </w:p>
    <w:p w:rsidR="00972962" w:rsidRDefault="00972962" w:rsidP="00A3521C">
      <w:pPr>
        <w:jc w:val="both"/>
        <w:rPr>
          <w:szCs w:val="22"/>
          <w:lang w:val="en-US"/>
        </w:rPr>
      </w:pPr>
    </w:p>
    <w:p w:rsidR="00972962" w:rsidRPr="00972962" w:rsidRDefault="00972962" w:rsidP="00A3521C">
      <w:pPr>
        <w:jc w:val="both"/>
        <w:rPr>
          <w:szCs w:val="22"/>
          <w:lang w:val="el-GR"/>
        </w:rPr>
      </w:pPr>
      <w:r>
        <w:rPr>
          <w:szCs w:val="22"/>
          <w:lang w:val="el-GR"/>
        </w:rPr>
        <w:t xml:space="preserve">Οι ασθενείς με διαταραχή πήξης του αίματος, θα πρέπει να συμβουλευτούν το γιατρό τους, πριν λάβουν το προϊόν. </w:t>
      </w:r>
    </w:p>
    <w:p w:rsidR="00014EA3" w:rsidRPr="00E56C82" w:rsidRDefault="00014EA3" w:rsidP="00A3521C">
      <w:pPr>
        <w:jc w:val="both"/>
        <w:rPr>
          <w:szCs w:val="22"/>
          <w:lang w:val="el-GR"/>
        </w:rPr>
      </w:pPr>
    </w:p>
    <w:p w:rsidR="00282347" w:rsidRPr="00404461" w:rsidRDefault="00282347" w:rsidP="00A3521C">
      <w:pPr>
        <w:pStyle w:val="Web"/>
        <w:spacing w:before="0" w:beforeAutospacing="0" w:after="0" w:afterAutospacing="0" w:line="260" w:lineRule="exact"/>
        <w:rPr>
          <w:i/>
          <w:sz w:val="22"/>
          <w:szCs w:val="22"/>
          <w:lang w:val="el-GR"/>
        </w:rPr>
      </w:pPr>
      <w:r w:rsidRPr="00282347">
        <w:rPr>
          <w:i/>
          <w:sz w:val="22"/>
          <w:szCs w:val="22"/>
          <w:lang w:val="el-GR"/>
        </w:rPr>
        <w:t>Γαστρεντερικ</w:t>
      </w:r>
      <w:r w:rsidR="00ED12FB">
        <w:rPr>
          <w:i/>
          <w:sz w:val="22"/>
          <w:szCs w:val="22"/>
          <w:lang w:val="el-GR"/>
        </w:rPr>
        <w:t>ές επιδράσεις</w:t>
      </w:r>
      <w:r w:rsidRPr="00404461">
        <w:rPr>
          <w:i/>
          <w:sz w:val="22"/>
          <w:szCs w:val="22"/>
          <w:lang w:val="el-GR"/>
        </w:rPr>
        <w:t>:</w:t>
      </w:r>
    </w:p>
    <w:p w:rsidR="00014EA3" w:rsidRPr="00404461" w:rsidRDefault="00014EA3" w:rsidP="00A3521C">
      <w:pPr>
        <w:jc w:val="both"/>
        <w:rPr>
          <w:szCs w:val="22"/>
          <w:lang w:val="el-GR"/>
        </w:rPr>
      </w:pPr>
    </w:p>
    <w:p w:rsidR="00282347" w:rsidRPr="008B5478" w:rsidRDefault="00282347" w:rsidP="00A3521C">
      <w:pPr>
        <w:pStyle w:val="Web"/>
        <w:spacing w:before="0" w:beforeAutospacing="0" w:after="0" w:afterAutospacing="0" w:line="260" w:lineRule="exact"/>
        <w:rPr>
          <w:sz w:val="22"/>
          <w:szCs w:val="22"/>
          <w:lang w:val="el-GR"/>
        </w:rPr>
      </w:pPr>
      <w:r w:rsidRPr="008B5478">
        <w:rPr>
          <w:sz w:val="22"/>
          <w:szCs w:val="22"/>
          <w:lang w:val="el-GR"/>
        </w:rPr>
        <w:t>Γαστρεντερική αιμορραγία, εξέλκωση ή διάτρηση, που μπορεί να είναι θανάσιμη, έχει αναφερθεί σε όλα τα ΜΣΑΦ σε οποιαδήποτε φάση της θεραπείας, με ή χωρίς προειδοποιητικά συμπτώματα ή προηγούμενο ιστορικό γαστρεντερικών συμβάντων.</w:t>
      </w:r>
    </w:p>
    <w:p w:rsidR="00282347" w:rsidRDefault="00282347" w:rsidP="00A3521C">
      <w:pPr>
        <w:jc w:val="both"/>
        <w:rPr>
          <w:szCs w:val="22"/>
          <w:lang w:val="el-GR"/>
        </w:rPr>
      </w:pPr>
    </w:p>
    <w:p w:rsidR="00282347" w:rsidRDefault="00282347" w:rsidP="00A3521C">
      <w:pPr>
        <w:pStyle w:val="Web"/>
        <w:spacing w:before="0" w:beforeAutospacing="0" w:after="0" w:afterAutospacing="0" w:line="260" w:lineRule="exact"/>
        <w:rPr>
          <w:sz w:val="22"/>
          <w:szCs w:val="22"/>
          <w:lang w:val="el-GR"/>
        </w:rPr>
      </w:pPr>
      <w:r w:rsidRPr="008B5478">
        <w:rPr>
          <w:sz w:val="22"/>
          <w:szCs w:val="22"/>
          <w:lang w:val="el-GR"/>
        </w:rPr>
        <w:t>Ο κίνδυνος γαστρεντερικής αιμορραγίας, εξέλκωσης ή διάτρησης, που μπορεί να είναι θανάσιμη, είναι υψηλότερ</w:t>
      </w:r>
      <w:r>
        <w:rPr>
          <w:sz w:val="22"/>
          <w:szCs w:val="22"/>
          <w:lang w:val="el-GR"/>
        </w:rPr>
        <w:t>ος</w:t>
      </w:r>
      <w:r w:rsidRPr="008B5478">
        <w:rPr>
          <w:sz w:val="22"/>
          <w:szCs w:val="22"/>
          <w:lang w:val="el-GR"/>
        </w:rPr>
        <w:t xml:space="preserve"> με αυξημένες δόσεις ΜΣΑΦ, σε ασθενείς με ιστορικό εξέλκωσης (ειδικότερα εάν αυτό επιπλέκεται με αιμορραγία ή διάτρηση (βλ. παράγραφο 4.3)</w:t>
      </w:r>
      <w:r>
        <w:rPr>
          <w:sz w:val="22"/>
          <w:szCs w:val="22"/>
          <w:lang w:val="el-GR"/>
        </w:rPr>
        <w:t>,</w:t>
      </w:r>
      <w:r w:rsidRPr="008B5478">
        <w:rPr>
          <w:sz w:val="22"/>
          <w:szCs w:val="22"/>
          <w:lang w:val="el-GR"/>
        </w:rPr>
        <w:t xml:space="preserve"> </w:t>
      </w:r>
      <w:r>
        <w:rPr>
          <w:sz w:val="22"/>
          <w:szCs w:val="22"/>
          <w:lang w:val="el-GR"/>
        </w:rPr>
        <w:t xml:space="preserve">και σε ηλικιωμένους </w:t>
      </w:r>
      <w:r w:rsidRPr="008B5478">
        <w:rPr>
          <w:sz w:val="22"/>
          <w:szCs w:val="22"/>
          <w:lang w:val="el-GR"/>
        </w:rPr>
        <w:t xml:space="preserve">ασθενείς.  Αυτοί οι ασθενείς θα πρέπει να αρχίσουν θεραπεία με τη χαμηλότερη διαθέσιμη δόση. Συνδυαστική θεραπεία με προστατευτικούς παράγοντες (π.χ. μισοπροστόλη ή αναστολείς της αντλίας πρωτονίων) θα πρέπει να </w:t>
      </w:r>
      <w:r>
        <w:rPr>
          <w:sz w:val="22"/>
          <w:szCs w:val="22"/>
          <w:lang w:val="el-GR"/>
        </w:rPr>
        <w:t>εξετάζεται</w:t>
      </w:r>
      <w:r w:rsidRPr="008B5478">
        <w:rPr>
          <w:sz w:val="22"/>
          <w:szCs w:val="22"/>
          <w:lang w:val="el-GR"/>
        </w:rPr>
        <w:t xml:space="preserve"> για αυτούς τους ασθενείς και επίσης για ασθενείς που λαμβάνουν ταυτόχρονα χαμηλή δόση ακετυλοσαλικυλικού οξέος ή άλλο φαρμακευτικό προϊόν που είναι πιθανόν να αυξήσει το γαστρεντερικό κίνδυνο (βλ. παρακάτω και παράγραφο .4.5).</w:t>
      </w:r>
    </w:p>
    <w:p w:rsidR="00282347" w:rsidRPr="008B5478" w:rsidRDefault="00282347" w:rsidP="00A3521C">
      <w:pPr>
        <w:pStyle w:val="Web"/>
        <w:spacing w:before="0" w:beforeAutospacing="0" w:after="0" w:afterAutospacing="0" w:line="260" w:lineRule="exact"/>
        <w:rPr>
          <w:sz w:val="22"/>
          <w:szCs w:val="22"/>
          <w:lang w:val="el-GR"/>
        </w:rPr>
      </w:pPr>
    </w:p>
    <w:p w:rsidR="00282347" w:rsidRPr="00282347" w:rsidRDefault="00282347" w:rsidP="00A3521C">
      <w:pPr>
        <w:jc w:val="both"/>
        <w:rPr>
          <w:szCs w:val="22"/>
          <w:lang w:val="el-GR"/>
        </w:rPr>
      </w:pPr>
      <w:r w:rsidRPr="008B5478">
        <w:rPr>
          <w:szCs w:val="22"/>
          <w:lang w:val="el-GR"/>
        </w:rPr>
        <w:t>Ασθενείς με ιστορικό γαστρεντερικής τοξικότητας, και κυρίως ηλικιωμένοι ασθενείς, μπορεί να παρουσιάσουν ασυνήθιστα κοιλιακά συμπτώματα (κυρίως γαστρεντερική αιμορραγία) στα αρχικά στάδια της θεραπείας.</w:t>
      </w:r>
    </w:p>
    <w:p w:rsidR="009B6856" w:rsidRPr="00282347" w:rsidRDefault="009B6856" w:rsidP="00A3521C">
      <w:pPr>
        <w:ind w:left="284" w:hanging="284"/>
        <w:jc w:val="both"/>
        <w:rPr>
          <w:szCs w:val="22"/>
          <w:lang w:val="el-GR"/>
        </w:rPr>
      </w:pPr>
      <w:r w:rsidRPr="00282347">
        <w:rPr>
          <w:szCs w:val="22"/>
          <w:lang w:val="el-GR"/>
        </w:rPr>
        <w:t xml:space="preserve"> </w:t>
      </w:r>
    </w:p>
    <w:p w:rsidR="00282347" w:rsidRPr="008B5478" w:rsidRDefault="00282347" w:rsidP="00A3521C">
      <w:pPr>
        <w:jc w:val="both"/>
        <w:rPr>
          <w:szCs w:val="22"/>
          <w:lang w:val="el-GR"/>
        </w:rPr>
      </w:pPr>
      <w:r w:rsidRPr="008B5478">
        <w:rPr>
          <w:szCs w:val="22"/>
          <w:lang w:val="el-GR"/>
        </w:rPr>
        <w:t>Ιδιαίτερη προσοχή συν</w:t>
      </w:r>
      <w:r>
        <w:rPr>
          <w:szCs w:val="22"/>
          <w:lang w:val="el-GR"/>
        </w:rPr>
        <w:t>ι</w:t>
      </w:r>
      <w:r w:rsidRPr="008B5478">
        <w:rPr>
          <w:szCs w:val="22"/>
          <w:lang w:val="el-GR"/>
        </w:rPr>
        <w:t>στ</w:t>
      </w:r>
      <w:r>
        <w:rPr>
          <w:szCs w:val="22"/>
          <w:lang w:val="el-GR"/>
        </w:rPr>
        <w:t>ά</w:t>
      </w:r>
      <w:r w:rsidRPr="008B5478">
        <w:rPr>
          <w:szCs w:val="22"/>
          <w:lang w:val="el-GR"/>
        </w:rPr>
        <w:t xml:space="preserve">ται σε ασθενείς που λαμβάνουν ταυτόχρονα φάρμακα που θα μπορούσαν να αυξήσουν τον κίνδυνο έλκους ή αιμορραγίας όπως κορτικοστεροειδή </w:t>
      </w:r>
      <w:r>
        <w:rPr>
          <w:szCs w:val="22"/>
          <w:lang w:val="el-GR"/>
        </w:rPr>
        <w:t>από</w:t>
      </w:r>
      <w:r w:rsidRPr="008B5478">
        <w:rPr>
          <w:szCs w:val="22"/>
          <w:lang w:val="el-GR"/>
        </w:rPr>
        <w:t xml:space="preserve"> του στόματος, αντιπηκτικά όπως βαρφαρίνη, </w:t>
      </w:r>
      <w:r w:rsidRPr="00282347">
        <w:rPr>
          <w:szCs w:val="22"/>
          <w:lang w:val="el-GR"/>
        </w:rPr>
        <w:t>SSRIs</w:t>
      </w:r>
      <w:r w:rsidRPr="008B5478">
        <w:rPr>
          <w:szCs w:val="22"/>
          <w:lang w:val="el-GR"/>
        </w:rPr>
        <w:t xml:space="preserve"> ή αντιαιμοπεταλιακοί παράγοντες</w:t>
      </w:r>
      <w:r>
        <w:rPr>
          <w:szCs w:val="22"/>
          <w:lang w:val="el-GR"/>
        </w:rPr>
        <w:t>,</w:t>
      </w:r>
      <w:r w:rsidRPr="008B5478">
        <w:rPr>
          <w:szCs w:val="22"/>
          <w:lang w:val="el-GR"/>
        </w:rPr>
        <w:t xml:space="preserve"> όπως το ακετυλοσαλικυλικό οξύ (βλ. παράγραφο 4.5).</w:t>
      </w:r>
    </w:p>
    <w:p w:rsidR="00282347" w:rsidRPr="008B5478" w:rsidRDefault="00282347" w:rsidP="00A3521C">
      <w:pPr>
        <w:jc w:val="both"/>
        <w:rPr>
          <w:szCs w:val="22"/>
          <w:lang w:val="el-GR"/>
        </w:rPr>
      </w:pPr>
    </w:p>
    <w:p w:rsidR="00282347" w:rsidRPr="00404461" w:rsidRDefault="00282347" w:rsidP="00A3521C">
      <w:pPr>
        <w:jc w:val="both"/>
        <w:rPr>
          <w:szCs w:val="22"/>
          <w:lang w:val="el-GR"/>
        </w:rPr>
      </w:pPr>
      <w:r>
        <w:rPr>
          <w:szCs w:val="22"/>
          <w:lang w:val="el-GR"/>
        </w:rPr>
        <w:t>Η θ</w:t>
      </w:r>
      <w:r w:rsidRPr="008B5478">
        <w:rPr>
          <w:szCs w:val="22"/>
          <w:lang w:val="el-GR"/>
        </w:rPr>
        <w:t xml:space="preserve">εραπεία με </w:t>
      </w:r>
      <w:r w:rsidRPr="00F201F5">
        <w:rPr>
          <w:szCs w:val="22"/>
          <w:lang w:val="el-GR"/>
        </w:rPr>
        <w:t xml:space="preserve">το </w:t>
      </w:r>
      <w:r w:rsidRPr="00282347">
        <w:rPr>
          <w:szCs w:val="22"/>
          <w:lang w:val="el-GR"/>
        </w:rPr>
        <w:t>Gripomed</w:t>
      </w:r>
      <w:r>
        <w:rPr>
          <w:szCs w:val="22"/>
          <w:lang w:val="el-GR"/>
        </w:rPr>
        <w:t xml:space="preserve"> </w:t>
      </w:r>
      <w:r w:rsidRPr="008B5478">
        <w:rPr>
          <w:szCs w:val="22"/>
          <w:lang w:val="el-GR"/>
        </w:rPr>
        <w:t>θα πρέπει να διακοπεί αμέσως</w:t>
      </w:r>
      <w:r>
        <w:rPr>
          <w:szCs w:val="22"/>
          <w:lang w:val="el-GR"/>
        </w:rPr>
        <w:t>,</w:t>
      </w:r>
      <w:r w:rsidRPr="008B5478">
        <w:rPr>
          <w:szCs w:val="22"/>
          <w:lang w:val="el-GR"/>
        </w:rPr>
        <w:t xml:space="preserve"> εάν εμφανιστεί γαστρεντερική αιμορραγία ή έλκος.</w:t>
      </w:r>
    </w:p>
    <w:p w:rsidR="00282347" w:rsidRPr="008B5478" w:rsidRDefault="004A3BE0" w:rsidP="00A3521C">
      <w:pPr>
        <w:jc w:val="both"/>
        <w:rPr>
          <w:szCs w:val="22"/>
          <w:lang w:val="el-GR"/>
        </w:rPr>
      </w:pPr>
      <w:r>
        <w:rPr>
          <w:szCs w:val="22"/>
          <w:lang w:val="el-GR"/>
        </w:rPr>
        <w:t xml:space="preserve">Οι </w:t>
      </w:r>
      <w:r w:rsidR="00282347" w:rsidRPr="008B5478">
        <w:rPr>
          <w:szCs w:val="22"/>
          <w:lang w:val="el-GR"/>
        </w:rPr>
        <w:t>ΜΣΑΦ θα πρέπει να δίν</w:t>
      </w:r>
      <w:r w:rsidR="00282347">
        <w:rPr>
          <w:szCs w:val="22"/>
          <w:lang w:val="el-GR"/>
        </w:rPr>
        <w:t>ον</w:t>
      </w:r>
      <w:r w:rsidR="00282347" w:rsidRPr="008B5478">
        <w:rPr>
          <w:szCs w:val="22"/>
          <w:lang w:val="el-GR"/>
        </w:rPr>
        <w:t xml:space="preserve">ται με προσοχή σε ασθενείς με ιστορικό γαστρεντερικής νόσου (ελκώδης </w:t>
      </w:r>
      <w:r w:rsidR="001F6151" w:rsidRPr="008B5478">
        <w:rPr>
          <w:szCs w:val="22"/>
          <w:lang w:val="el-GR"/>
        </w:rPr>
        <w:t>κολίτιδα</w:t>
      </w:r>
      <w:r w:rsidR="00282347" w:rsidRPr="008B5478">
        <w:rPr>
          <w:szCs w:val="22"/>
          <w:lang w:val="el-GR"/>
        </w:rPr>
        <w:t xml:space="preserve">, νόσος του </w:t>
      </w:r>
      <w:r w:rsidR="00282347" w:rsidRPr="00282347">
        <w:rPr>
          <w:szCs w:val="22"/>
          <w:lang w:val="el-GR"/>
        </w:rPr>
        <w:t>Crohn</w:t>
      </w:r>
      <w:r w:rsidR="00282347" w:rsidRPr="008B5478">
        <w:rPr>
          <w:szCs w:val="22"/>
          <w:lang w:val="el-GR"/>
        </w:rPr>
        <w:t>)</w:t>
      </w:r>
      <w:r w:rsidR="00282347">
        <w:rPr>
          <w:szCs w:val="22"/>
          <w:lang w:val="el-GR"/>
        </w:rPr>
        <w:t>,</w:t>
      </w:r>
      <w:r w:rsidR="00282347" w:rsidRPr="008B5478">
        <w:rPr>
          <w:szCs w:val="22"/>
          <w:lang w:val="el-GR"/>
        </w:rPr>
        <w:t xml:space="preserve"> επειδή η κατάσταση τους μπορεί να επιδεινωθεί (βλ. παράγραφο 4.8).</w:t>
      </w:r>
    </w:p>
    <w:p w:rsidR="00282347" w:rsidRPr="008B5478" w:rsidRDefault="00282347" w:rsidP="00A3521C">
      <w:pPr>
        <w:jc w:val="both"/>
        <w:rPr>
          <w:szCs w:val="22"/>
          <w:lang w:val="el-GR"/>
        </w:rPr>
      </w:pPr>
    </w:p>
    <w:p w:rsidR="00282347" w:rsidRPr="00282347" w:rsidRDefault="00282347" w:rsidP="00A3521C">
      <w:pPr>
        <w:jc w:val="both"/>
        <w:rPr>
          <w:szCs w:val="22"/>
          <w:lang w:val="el-GR"/>
        </w:rPr>
      </w:pPr>
      <w:r w:rsidRPr="008B5478">
        <w:rPr>
          <w:szCs w:val="22"/>
          <w:lang w:val="el-GR"/>
        </w:rPr>
        <w:t xml:space="preserve">Μέσω </w:t>
      </w:r>
      <w:r>
        <w:rPr>
          <w:szCs w:val="22"/>
          <w:lang w:val="el-GR"/>
        </w:rPr>
        <w:t xml:space="preserve">της </w:t>
      </w:r>
      <w:r w:rsidRPr="008B5478">
        <w:rPr>
          <w:szCs w:val="22"/>
          <w:lang w:val="el-GR"/>
        </w:rPr>
        <w:t xml:space="preserve">ταυτόχρονης κατανάλωσης αλκοόλ, </w:t>
      </w:r>
      <w:r>
        <w:rPr>
          <w:szCs w:val="22"/>
          <w:lang w:val="el-GR"/>
        </w:rPr>
        <w:t xml:space="preserve">σχετιζόμενες με τη </w:t>
      </w:r>
      <w:r w:rsidRPr="008B5478">
        <w:rPr>
          <w:szCs w:val="22"/>
          <w:lang w:val="el-GR"/>
        </w:rPr>
        <w:t xml:space="preserve">δραστική ουσία ανεπιθύμητες ενέργειες, κυρίως αυτές που αφορούν </w:t>
      </w:r>
      <w:r>
        <w:rPr>
          <w:szCs w:val="22"/>
          <w:lang w:val="el-GR"/>
        </w:rPr>
        <w:t>σ</w:t>
      </w:r>
      <w:r w:rsidRPr="008B5478">
        <w:rPr>
          <w:szCs w:val="22"/>
          <w:lang w:val="el-GR"/>
        </w:rPr>
        <w:t xml:space="preserve">το γαστρεντερικό σωλήνα ή </w:t>
      </w:r>
      <w:r>
        <w:rPr>
          <w:szCs w:val="22"/>
          <w:lang w:val="el-GR"/>
        </w:rPr>
        <w:t>σ</w:t>
      </w:r>
      <w:r w:rsidRPr="008B5478">
        <w:rPr>
          <w:szCs w:val="22"/>
          <w:lang w:val="el-GR"/>
        </w:rPr>
        <w:t xml:space="preserve">το κεντρικό νευρικό σύστημα, μπορεί να </w:t>
      </w:r>
      <w:r>
        <w:rPr>
          <w:szCs w:val="22"/>
          <w:lang w:val="el-GR"/>
        </w:rPr>
        <w:t xml:space="preserve">αυξηθούν με </w:t>
      </w:r>
      <w:r w:rsidRPr="008B5478">
        <w:rPr>
          <w:szCs w:val="22"/>
          <w:lang w:val="el-GR"/>
        </w:rPr>
        <w:t xml:space="preserve"> χρήση των ΜΣΑΦ.</w:t>
      </w:r>
    </w:p>
    <w:p w:rsidR="00014EA3" w:rsidRPr="00282347" w:rsidRDefault="00014EA3" w:rsidP="00A3521C">
      <w:pPr>
        <w:jc w:val="both"/>
        <w:rPr>
          <w:szCs w:val="22"/>
          <w:lang w:val="el-GR"/>
        </w:rPr>
      </w:pPr>
    </w:p>
    <w:p w:rsidR="009B6856" w:rsidRPr="00ED12FB" w:rsidRDefault="00ED12FB" w:rsidP="00A3521C">
      <w:pPr>
        <w:ind w:left="284" w:hanging="284"/>
        <w:jc w:val="both"/>
        <w:rPr>
          <w:i/>
          <w:iCs/>
          <w:szCs w:val="22"/>
          <w:lang w:val="el-GR"/>
        </w:rPr>
      </w:pPr>
      <w:r w:rsidRPr="002B3D8F">
        <w:rPr>
          <w:i/>
          <w:szCs w:val="22"/>
          <w:lang w:val="el-GR"/>
        </w:rPr>
        <w:t>Καρδιαγγειακές και αγγειακές-εγκεφαλικές επι</w:t>
      </w:r>
      <w:r>
        <w:rPr>
          <w:i/>
          <w:szCs w:val="22"/>
          <w:lang w:val="el-GR"/>
        </w:rPr>
        <w:t>δρά</w:t>
      </w:r>
      <w:r w:rsidRPr="002B3D8F">
        <w:rPr>
          <w:i/>
          <w:szCs w:val="22"/>
          <w:lang w:val="el-GR"/>
        </w:rPr>
        <w:t>σεις:</w:t>
      </w:r>
    </w:p>
    <w:p w:rsidR="00014EA3" w:rsidRPr="00ED12FB" w:rsidRDefault="00014EA3" w:rsidP="00A3521C">
      <w:pPr>
        <w:ind w:left="284" w:hanging="284"/>
        <w:jc w:val="both"/>
        <w:rPr>
          <w:szCs w:val="22"/>
          <w:lang w:val="el-GR"/>
        </w:rPr>
      </w:pPr>
    </w:p>
    <w:p w:rsidR="00ED12FB" w:rsidRPr="00ED12FB" w:rsidRDefault="00ED12FB" w:rsidP="00A3521C">
      <w:pPr>
        <w:ind w:left="284" w:hanging="284"/>
        <w:jc w:val="both"/>
        <w:rPr>
          <w:i/>
          <w:szCs w:val="22"/>
          <w:lang w:val="el-GR"/>
        </w:rPr>
      </w:pPr>
      <w:r w:rsidRPr="00ED12FB">
        <w:rPr>
          <w:i/>
          <w:szCs w:val="22"/>
          <w:lang w:val="el-GR"/>
        </w:rPr>
        <w:t>Λόγω του συστατικού υδροχλωρική ψευδοεφεδρίνη οι ακόλουθες συνθήκες αντενδείκνυται (βλέπε</w:t>
      </w:r>
    </w:p>
    <w:p w:rsidR="00ED12FB" w:rsidRPr="00404461" w:rsidRDefault="00ED12FB" w:rsidP="00A3521C">
      <w:pPr>
        <w:ind w:left="284" w:hanging="284"/>
        <w:jc w:val="both"/>
        <w:rPr>
          <w:i/>
          <w:szCs w:val="22"/>
          <w:lang w:val="el-GR"/>
        </w:rPr>
      </w:pPr>
      <w:r w:rsidRPr="00404461">
        <w:rPr>
          <w:i/>
          <w:szCs w:val="22"/>
          <w:lang w:val="el-GR"/>
        </w:rPr>
        <w:t>παράγραφο 4.3): Σοβαρές καρδιαγγειακές διαταραχές, στεφανιαία νόσο (καρδιακή νόσο, υπέρταση, στηθάγχη),</w:t>
      </w:r>
    </w:p>
    <w:p w:rsidR="00ED12FB" w:rsidRPr="00404461" w:rsidRDefault="00ED12FB" w:rsidP="00A3521C">
      <w:pPr>
        <w:ind w:left="284" w:hanging="284"/>
        <w:jc w:val="both"/>
        <w:rPr>
          <w:i/>
          <w:szCs w:val="22"/>
          <w:lang w:val="el-GR"/>
        </w:rPr>
      </w:pPr>
      <w:r w:rsidRPr="00404461">
        <w:rPr>
          <w:i/>
          <w:szCs w:val="22"/>
          <w:lang w:val="el-GR"/>
        </w:rPr>
        <w:t>ταχυκαρδία, υπερθυρεοειδισμός, ο διαβήτης, φαιοχρωμοκύττωμα, ιστορικό εγκεφαλικού επεισοδίου ή της</w:t>
      </w:r>
    </w:p>
    <w:p w:rsidR="00ED12FB" w:rsidRPr="00404461" w:rsidRDefault="00ED12FB" w:rsidP="00A3521C">
      <w:pPr>
        <w:ind w:left="284" w:hanging="284"/>
        <w:jc w:val="both"/>
        <w:rPr>
          <w:i/>
          <w:szCs w:val="22"/>
          <w:lang w:val="el-GR"/>
        </w:rPr>
      </w:pPr>
      <w:r w:rsidRPr="00404461">
        <w:rPr>
          <w:i/>
          <w:szCs w:val="22"/>
          <w:lang w:val="el-GR"/>
        </w:rPr>
        <w:t>παρουσίας παραγόντων κινδύνου για εγκεφαλικό επεισόδιο, ιστορικό εμφράγματος του μυοκαρδίου.</w:t>
      </w:r>
    </w:p>
    <w:p w:rsidR="00ED12FB" w:rsidRDefault="00ED12FB" w:rsidP="00A3521C">
      <w:pPr>
        <w:ind w:left="284" w:hanging="284"/>
        <w:jc w:val="both"/>
        <w:rPr>
          <w:szCs w:val="22"/>
          <w:lang w:val="el-GR"/>
        </w:rPr>
      </w:pPr>
    </w:p>
    <w:p w:rsidR="00ED12FB" w:rsidRPr="008B5478" w:rsidRDefault="00ED12FB" w:rsidP="00A3521C">
      <w:pPr>
        <w:pStyle w:val="Web"/>
        <w:spacing w:before="0" w:beforeAutospacing="0" w:after="0" w:afterAutospacing="0" w:line="260" w:lineRule="exact"/>
        <w:rPr>
          <w:sz w:val="22"/>
          <w:szCs w:val="22"/>
          <w:lang w:val="el-GR"/>
        </w:rPr>
      </w:pPr>
      <w:r w:rsidRPr="008B5478">
        <w:rPr>
          <w:sz w:val="22"/>
          <w:szCs w:val="22"/>
          <w:lang w:val="el-GR"/>
        </w:rPr>
        <w:t xml:space="preserve">Δεδομένα κλινικών δοκιμών υποδηλώνουν ότι η χρήση ιβουπροφαίνης, ιδιαίτερα σε υψηλές δόσεις (2400 mg ημερησίως) μπορεί να συσχετίζεται με μικρή αύξηση του κινδύνου εμφάνισης αρτηριακών θρομβωτικών επεισοδίων, </w:t>
      </w:r>
      <w:r>
        <w:rPr>
          <w:sz w:val="22"/>
          <w:szCs w:val="22"/>
          <w:lang w:val="el-GR"/>
        </w:rPr>
        <w:t>(</w:t>
      </w:r>
      <w:r w:rsidRPr="008B5478">
        <w:rPr>
          <w:sz w:val="22"/>
          <w:szCs w:val="22"/>
          <w:lang w:val="el-GR"/>
        </w:rPr>
        <w:t>όπως έμφραγμα του μυοκαρδίου ή αγγειακό εγκεφαλικό επεισόδιο</w:t>
      </w:r>
      <w:r>
        <w:rPr>
          <w:sz w:val="22"/>
          <w:szCs w:val="22"/>
          <w:lang w:val="el-GR"/>
        </w:rPr>
        <w:t>)</w:t>
      </w:r>
      <w:r w:rsidRPr="008B5478">
        <w:rPr>
          <w:sz w:val="22"/>
          <w:szCs w:val="22"/>
          <w:lang w:val="el-GR"/>
        </w:rPr>
        <w:t>. Συνολικά, οι επιδημιολογικές μελέτες δεν υποδηλώνουν ότι οι χαμηλές δόσεις ιβουπροφαίνης (κάτω από 1200 mg ημερησίως) συσχετίζονται με αυξημένο κίνδυνο εμφάνισης εμφράγματος του μυοκαρδίου.</w:t>
      </w:r>
    </w:p>
    <w:p w:rsidR="00ED12FB" w:rsidRPr="00ED12FB" w:rsidRDefault="00ED12FB" w:rsidP="00A3521C">
      <w:pPr>
        <w:ind w:left="284" w:hanging="284"/>
        <w:jc w:val="both"/>
        <w:rPr>
          <w:szCs w:val="22"/>
          <w:lang w:val="el-GR"/>
        </w:rPr>
      </w:pPr>
    </w:p>
    <w:p w:rsidR="001F6151" w:rsidRDefault="00495B4D" w:rsidP="00A3521C">
      <w:pPr>
        <w:jc w:val="both"/>
        <w:rPr>
          <w:szCs w:val="22"/>
          <w:lang w:val="el-GR"/>
        </w:rPr>
      </w:pPr>
      <w:r w:rsidRPr="00495B4D">
        <w:rPr>
          <w:szCs w:val="22"/>
          <w:lang w:val="el-GR"/>
        </w:rPr>
        <w:t xml:space="preserve">Ασθενείς με μη ελεγχόμενη υπέρταση, συμφορητική καρδιακή ανεπάρκεια (ΝΥΗΑ ΙΙ-ΙΙΙ), διαγνωσμένη ισχαιμική καρδιοπάθεια, περιφερική αρτηριακή νόσο, και / ή αγγειακή εγκεφαλική νόσο πρέπει να αντιμετωπίζονται μόνο με ιβουπροφαίνη μετά από προσεκτική εξέταση ενώ οι υψηλές δόσεις (2400 </w:t>
      </w:r>
      <w:r w:rsidRPr="00495B4D">
        <w:rPr>
          <w:szCs w:val="22"/>
          <w:lang w:val="en-US"/>
        </w:rPr>
        <w:t>mg</w:t>
      </w:r>
      <w:r w:rsidRPr="00495B4D">
        <w:rPr>
          <w:szCs w:val="22"/>
          <w:lang w:val="el-GR"/>
        </w:rPr>
        <w:t xml:space="preserve"> / ημέρα) θα πρέπει να αποφεύγονται.</w:t>
      </w:r>
    </w:p>
    <w:p w:rsidR="00495B4D" w:rsidRPr="00495B4D" w:rsidRDefault="00495B4D" w:rsidP="00A3521C">
      <w:pPr>
        <w:jc w:val="both"/>
        <w:rPr>
          <w:szCs w:val="22"/>
          <w:lang w:val="el-GR"/>
        </w:rPr>
      </w:pPr>
      <w:r w:rsidRPr="00495B4D">
        <w:rPr>
          <w:rFonts w:ascii="Arial" w:hAnsi="Arial" w:cs="Arial"/>
          <w:color w:val="222222"/>
          <w:lang w:val="el-GR"/>
        </w:rPr>
        <w:br/>
      </w:r>
      <w:r w:rsidRPr="00495B4D">
        <w:rPr>
          <w:szCs w:val="22"/>
          <w:lang w:val="el-GR"/>
        </w:rPr>
        <w:t>Προσεκτική εξέταση</w:t>
      </w:r>
      <w:r>
        <w:rPr>
          <w:szCs w:val="22"/>
          <w:lang w:val="el-GR"/>
        </w:rPr>
        <w:t>,</w:t>
      </w:r>
      <w:r w:rsidRPr="00495B4D">
        <w:rPr>
          <w:szCs w:val="22"/>
          <w:lang w:val="el-GR"/>
        </w:rPr>
        <w:t xml:space="preserve"> θα πρέπει επίσης να ασκείται πριν από την έναρξη μακροχρόνιας θεραπείας ασθενών με παράγοντες κινδύνου για εμφάνιση καρδιαγγειακών συμβαμάτων (π.χ. υπέρταση, υπερλιπιδαιμία, σακχαρώδης διαβήτης, κάπνισμα), ιδιαίτερα αν υψηλές δόσεις ιβουπροφαίνης (2400 </w:t>
      </w:r>
      <w:r w:rsidRPr="00495B4D">
        <w:rPr>
          <w:szCs w:val="22"/>
          <w:lang w:val="en-US"/>
        </w:rPr>
        <w:t>mg</w:t>
      </w:r>
      <w:r w:rsidRPr="00495B4D">
        <w:rPr>
          <w:szCs w:val="22"/>
          <w:lang w:val="el-GR"/>
        </w:rPr>
        <w:t xml:space="preserve"> / ημέρα) είναι υποχρεωτικές.</w:t>
      </w:r>
    </w:p>
    <w:p w:rsidR="00495B4D" w:rsidRPr="00495B4D" w:rsidRDefault="00495B4D" w:rsidP="00A3521C">
      <w:pPr>
        <w:jc w:val="both"/>
        <w:rPr>
          <w:szCs w:val="22"/>
          <w:lang w:val="el-GR"/>
        </w:rPr>
      </w:pPr>
    </w:p>
    <w:p w:rsidR="009B6856" w:rsidRPr="00495B4D" w:rsidRDefault="00495B4D" w:rsidP="00A3521C">
      <w:pPr>
        <w:ind w:left="284" w:hanging="284"/>
        <w:jc w:val="both"/>
        <w:rPr>
          <w:i/>
          <w:iCs/>
          <w:szCs w:val="22"/>
          <w:lang w:val="el-GR"/>
        </w:rPr>
      </w:pPr>
      <w:r>
        <w:rPr>
          <w:i/>
          <w:iCs/>
          <w:szCs w:val="22"/>
          <w:lang w:val="el-GR"/>
        </w:rPr>
        <w:t>Δερματικές αντιδράσεις</w:t>
      </w:r>
      <w:r w:rsidR="009B6856" w:rsidRPr="00495B4D">
        <w:rPr>
          <w:i/>
          <w:iCs/>
          <w:szCs w:val="22"/>
          <w:lang w:val="el-GR"/>
        </w:rPr>
        <w:t xml:space="preserve">: </w:t>
      </w:r>
    </w:p>
    <w:p w:rsidR="00014EA3" w:rsidRPr="00495B4D" w:rsidRDefault="00014EA3" w:rsidP="00A3521C">
      <w:pPr>
        <w:ind w:left="284" w:hanging="284"/>
        <w:jc w:val="both"/>
        <w:rPr>
          <w:szCs w:val="22"/>
          <w:lang w:val="el-GR"/>
        </w:rPr>
      </w:pPr>
    </w:p>
    <w:p w:rsidR="00495B4D" w:rsidRPr="00495B4D" w:rsidRDefault="00495B4D" w:rsidP="00A3521C">
      <w:pPr>
        <w:jc w:val="both"/>
        <w:rPr>
          <w:szCs w:val="22"/>
          <w:lang w:val="el-GR"/>
        </w:rPr>
      </w:pPr>
      <w:r w:rsidRPr="008B5478">
        <w:rPr>
          <w:szCs w:val="22"/>
          <w:lang w:val="el-GR"/>
        </w:rPr>
        <w:t xml:space="preserve">Πολύ σπάνια, έχουν αναφερθεί δερματικές αντιδράσεις βαριάς μορφής, ορισμένες από τις οποίες είναι θανατηφόρες, συμπεριλαμβανομένων της αποφολιδωτικής δερματίτιδας, του συνδρόμου Stevens-Johnson και της τοξικής επιδερμικής νεκρόλυσης, οι οποίες σχετίζονται με τη χρήση ΜΣΑΦ (βλ. παράγραφο 4.8). Οι ασθενείς  διατρέχουν τον μέγιστο κίνδυνο εμφάνισης αυτών των αντιδράσεων κατά τα πρώιμα στάδια της θεραπείας, ενώ στην πλειονότητα των περιπτώσεων η έναρξη της αντίδρασης συμβαίνει εντός του πρώτου μήνα της θεραπείας. Το </w:t>
      </w:r>
      <w:r>
        <w:rPr>
          <w:szCs w:val="22"/>
          <w:lang w:val="en-US"/>
        </w:rPr>
        <w:t>Gripomed</w:t>
      </w:r>
      <w:r w:rsidRPr="008B5478">
        <w:rPr>
          <w:szCs w:val="22"/>
          <w:lang w:val="el-GR"/>
        </w:rPr>
        <w:t xml:space="preserve"> θα πρέπει να διακόπτεται  μόλις εμφανιστεί για πρώτη φορά δερματικό εξάνθημα, αλλοιώσεις των βλεννογόνων ή οποιοδήποτε άλλο σημείο υπερευαισθησίας.</w:t>
      </w:r>
    </w:p>
    <w:p w:rsidR="00014EA3" w:rsidRDefault="00014EA3" w:rsidP="00A3521C">
      <w:pPr>
        <w:ind w:left="284" w:hanging="284"/>
        <w:jc w:val="both"/>
        <w:rPr>
          <w:szCs w:val="22"/>
          <w:lang w:val="el-GR"/>
        </w:rPr>
      </w:pPr>
    </w:p>
    <w:p w:rsidR="001F6151" w:rsidRPr="00495B4D" w:rsidRDefault="001F6151" w:rsidP="00A3521C">
      <w:pPr>
        <w:ind w:left="284" w:hanging="284"/>
        <w:jc w:val="both"/>
        <w:rPr>
          <w:szCs w:val="22"/>
          <w:lang w:val="el-GR"/>
        </w:rPr>
      </w:pPr>
    </w:p>
    <w:p w:rsidR="009B6856" w:rsidRPr="00495B4D" w:rsidRDefault="00495B4D" w:rsidP="00A3521C">
      <w:pPr>
        <w:ind w:left="284" w:hanging="284"/>
        <w:jc w:val="both"/>
        <w:rPr>
          <w:b/>
          <w:bCs/>
          <w:i/>
          <w:iCs/>
          <w:szCs w:val="22"/>
          <w:lang w:val="el-GR"/>
        </w:rPr>
      </w:pPr>
      <w:r w:rsidRPr="00C82943">
        <w:rPr>
          <w:b/>
          <w:i/>
          <w:szCs w:val="22"/>
          <w:lang w:val="el-GR"/>
        </w:rPr>
        <w:t>Προφυλάξεις σχετικά με τη χρήση της ιβουπροφαίνης:</w:t>
      </w:r>
    </w:p>
    <w:p w:rsidR="00014EA3" w:rsidRPr="00495B4D" w:rsidRDefault="00014EA3" w:rsidP="00A3521C">
      <w:pPr>
        <w:ind w:left="284" w:hanging="284"/>
        <w:jc w:val="both"/>
        <w:rPr>
          <w:szCs w:val="22"/>
          <w:lang w:val="el-GR"/>
        </w:rPr>
      </w:pPr>
    </w:p>
    <w:p w:rsidR="00495B4D" w:rsidRPr="00495B4D" w:rsidRDefault="00495B4D" w:rsidP="00A3521C">
      <w:pPr>
        <w:pStyle w:val="ae"/>
        <w:numPr>
          <w:ilvl w:val="0"/>
          <w:numId w:val="6"/>
        </w:numPr>
        <w:jc w:val="both"/>
        <w:rPr>
          <w:szCs w:val="22"/>
          <w:lang w:val="el-GR"/>
        </w:rPr>
      </w:pPr>
      <w:r w:rsidRPr="00495B4D">
        <w:rPr>
          <w:szCs w:val="22"/>
          <w:lang w:val="el-GR"/>
        </w:rPr>
        <w:t xml:space="preserve">Ηλικιωμένοι: Η φαρμακοκινητική της ιβουπροφαίνης δεν τροποποιείται με την πρόοδο της ηλικίας, δεν χρειάζεται προσαρμογή της δόσης στους ηλικιωμένους. Ωστόσο, οι ηλικιωμένοι ασθενείς θα πρέπει να παρακολουθούνται προσεκτικά επειδή είναι περισσότερο ευαίσθητοι στις σχετιζόμενες με τα ΜΣΑΦ ανεπιθύμητες ενέργειες, πιο συγκεκριμένα στη γαστρεντερική αιμορραγία και διάτρηση, που μπορεί να είναι θανάσιμη. </w:t>
      </w:r>
    </w:p>
    <w:p w:rsidR="00495B4D" w:rsidRPr="00495B4D" w:rsidRDefault="00495B4D" w:rsidP="00A3521C">
      <w:pPr>
        <w:pStyle w:val="ae"/>
        <w:ind w:left="360"/>
        <w:jc w:val="both"/>
        <w:rPr>
          <w:szCs w:val="22"/>
          <w:lang w:val="el-GR"/>
        </w:rPr>
      </w:pPr>
    </w:p>
    <w:p w:rsidR="00495B4D" w:rsidRPr="00495B4D" w:rsidRDefault="00495B4D" w:rsidP="00A3521C">
      <w:pPr>
        <w:pStyle w:val="ae"/>
        <w:numPr>
          <w:ilvl w:val="0"/>
          <w:numId w:val="6"/>
        </w:numPr>
        <w:jc w:val="both"/>
        <w:rPr>
          <w:szCs w:val="22"/>
          <w:lang w:val="el-GR"/>
        </w:rPr>
      </w:pPr>
      <w:r w:rsidRPr="00495B4D">
        <w:rPr>
          <w:szCs w:val="22"/>
          <w:lang w:val="el-GR"/>
        </w:rPr>
        <w:t>Προσοχή και ειδική παρακολούθηση απαιτείται όταν χορηγείται ιβουπροφαίνη σε ασθενείς με ιστορικό γαστρεντερικής νόσου (όπως πεπτικό έλκος, διαφραγματοκήλη ή γαστρεντερική αιμορραγία).</w:t>
      </w:r>
    </w:p>
    <w:p w:rsidR="00495B4D" w:rsidRPr="00495B4D" w:rsidRDefault="00495B4D" w:rsidP="00A3521C">
      <w:pPr>
        <w:pStyle w:val="ae"/>
        <w:ind w:left="360"/>
        <w:jc w:val="both"/>
        <w:rPr>
          <w:szCs w:val="22"/>
          <w:lang w:val="el-GR"/>
        </w:rPr>
      </w:pPr>
    </w:p>
    <w:p w:rsidR="00495B4D" w:rsidRPr="00495B4D" w:rsidRDefault="00495B4D" w:rsidP="00A3521C">
      <w:pPr>
        <w:pStyle w:val="ae"/>
        <w:numPr>
          <w:ilvl w:val="0"/>
          <w:numId w:val="6"/>
        </w:numPr>
        <w:jc w:val="both"/>
        <w:rPr>
          <w:szCs w:val="22"/>
          <w:lang w:val="el-GR"/>
        </w:rPr>
      </w:pPr>
      <w:r w:rsidRPr="00495B4D">
        <w:rPr>
          <w:szCs w:val="22"/>
          <w:lang w:val="el-GR"/>
        </w:rPr>
        <w:lastRenderedPageBreak/>
        <w:t>Στα αρχικά στάδια της θεραπείας, προσεκτική παρακολούθηση της παραγωγής ούρων και της νεφρικής λειτουργίας είναι απαραίτητη για ασθενείς με καρδιακή ανεπάρκεια , ασθενείς με χρόνια  νεφρική ή ηπατική διαταραχή, ασθενείς που λαμβάνουν διουρητικά, ασθενείς που είναι ολιγοογκαιμικοί ως αποτέλεσμα μείζονος χειρουργείου και, ειδικότερα , σε ηλικιωμένους ασθενείς.</w:t>
      </w:r>
      <w:r w:rsidR="00A560E9" w:rsidRPr="00A560E9">
        <w:rPr>
          <w:szCs w:val="22"/>
          <w:lang w:val="el-GR"/>
        </w:rPr>
        <w:t xml:space="preserve"> Υπάρχει κίνδυνος νεφρικής ανεπάρκειας σε αφυδατωμέν</w:t>
      </w:r>
      <w:r w:rsidR="00A560E9" w:rsidRPr="00A560E9">
        <w:rPr>
          <w:szCs w:val="22"/>
        </w:rPr>
        <w:t>ους</w:t>
      </w:r>
      <w:r w:rsidR="00A560E9" w:rsidRPr="00A560E9">
        <w:rPr>
          <w:szCs w:val="22"/>
          <w:lang w:val="el-GR"/>
        </w:rPr>
        <w:t xml:space="preserve"> εφήβους</w:t>
      </w:r>
    </w:p>
    <w:p w:rsidR="00A560E9" w:rsidRDefault="00A560E9" w:rsidP="00A3521C">
      <w:pPr>
        <w:pStyle w:val="ae"/>
        <w:ind w:left="360"/>
        <w:jc w:val="both"/>
        <w:rPr>
          <w:szCs w:val="22"/>
          <w:lang w:val="el-GR"/>
        </w:rPr>
      </w:pPr>
    </w:p>
    <w:p w:rsidR="00495B4D" w:rsidRPr="00495B4D" w:rsidRDefault="00495B4D" w:rsidP="00A3521C">
      <w:pPr>
        <w:pStyle w:val="ae"/>
        <w:numPr>
          <w:ilvl w:val="0"/>
          <w:numId w:val="6"/>
        </w:numPr>
        <w:jc w:val="both"/>
        <w:rPr>
          <w:szCs w:val="22"/>
          <w:lang w:val="el-GR"/>
        </w:rPr>
      </w:pPr>
      <w:r w:rsidRPr="008B5478">
        <w:rPr>
          <w:szCs w:val="22"/>
          <w:lang w:val="el-GR"/>
        </w:rPr>
        <w:t xml:space="preserve">Εάν προκύψουν διαταραχές </w:t>
      </w:r>
      <w:r>
        <w:rPr>
          <w:szCs w:val="22"/>
          <w:lang w:val="el-GR"/>
        </w:rPr>
        <w:t xml:space="preserve">όρασης </w:t>
      </w:r>
      <w:r w:rsidRPr="008B5478">
        <w:rPr>
          <w:szCs w:val="22"/>
          <w:lang w:val="el-GR"/>
        </w:rPr>
        <w:t>κατά τη διάρκεια της θεραπείας, πλήρης οφθαλμολογική εξέταση θα πρέπει να πραγματοποιηθεί.</w:t>
      </w:r>
    </w:p>
    <w:p w:rsidR="000413E6" w:rsidRPr="00495B4D" w:rsidRDefault="000413E6" w:rsidP="00A3521C">
      <w:pPr>
        <w:jc w:val="both"/>
        <w:rPr>
          <w:szCs w:val="22"/>
          <w:lang w:val="el-GR"/>
        </w:rPr>
      </w:pPr>
    </w:p>
    <w:p w:rsidR="0080474A" w:rsidRPr="00495B4D" w:rsidRDefault="0080474A" w:rsidP="00A3521C">
      <w:pPr>
        <w:jc w:val="both"/>
        <w:rPr>
          <w:szCs w:val="22"/>
          <w:lang w:val="el-GR"/>
        </w:rPr>
      </w:pPr>
    </w:p>
    <w:p w:rsidR="001D29E6" w:rsidRPr="00A560E9" w:rsidRDefault="001D29E6" w:rsidP="00A3521C">
      <w:pPr>
        <w:ind w:left="567" w:hanging="567"/>
        <w:jc w:val="both"/>
        <w:rPr>
          <w:b/>
          <w:szCs w:val="22"/>
          <w:lang w:val="el-GR"/>
        </w:rPr>
      </w:pPr>
      <w:r w:rsidRPr="00A560E9">
        <w:rPr>
          <w:b/>
          <w:szCs w:val="22"/>
          <w:lang w:val="el-GR"/>
        </w:rPr>
        <w:t>4.5</w:t>
      </w:r>
      <w:r w:rsidRPr="00A560E9">
        <w:rPr>
          <w:b/>
          <w:szCs w:val="22"/>
          <w:lang w:val="el-GR"/>
        </w:rPr>
        <w:tab/>
      </w:r>
      <w:r w:rsidR="00A560E9" w:rsidRPr="008B5478">
        <w:rPr>
          <w:b/>
          <w:szCs w:val="22"/>
          <w:lang w:val="el-GR"/>
        </w:rPr>
        <w:t>Αλληλεπιδράσεις με άλλα φαρμακευτικά προϊόντα και άλλες μορφές αλληλεπίδρασης</w:t>
      </w:r>
    </w:p>
    <w:p w:rsidR="00FA12F5" w:rsidRPr="00A560E9" w:rsidRDefault="00FA12F5" w:rsidP="00A3521C">
      <w:pPr>
        <w:ind w:left="567" w:hanging="567"/>
        <w:jc w:val="both"/>
        <w:rPr>
          <w:b/>
          <w:szCs w:val="22"/>
          <w:lang w:val="el-GR"/>
        </w:rPr>
      </w:pPr>
    </w:p>
    <w:tbl>
      <w:tblPr>
        <w:tblW w:w="9639" w:type="dxa"/>
        <w:jc w:val="center"/>
        <w:tblBorders>
          <w:top w:val="nil"/>
          <w:left w:val="nil"/>
          <w:bottom w:val="nil"/>
          <w:right w:val="nil"/>
        </w:tblBorders>
        <w:tblLayout w:type="fixed"/>
        <w:tblLook w:val="0000" w:firstRow="0" w:lastRow="0" w:firstColumn="0" w:lastColumn="0" w:noHBand="0" w:noVBand="0"/>
      </w:tblPr>
      <w:tblGrid>
        <w:gridCol w:w="4253"/>
        <w:gridCol w:w="5386"/>
      </w:tblGrid>
      <w:tr w:rsidR="00A560E9" w:rsidRPr="00BE20CD" w:rsidTr="00352393">
        <w:trPr>
          <w:trHeight w:val="425"/>
          <w:jc w:val="center"/>
        </w:trPr>
        <w:tc>
          <w:tcPr>
            <w:tcW w:w="4253" w:type="dxa"/>
            <w:tcBorders>
              <w:top w:val="single" w:sz="6" w:space="0" w:color="000000"/>
              <w:left w:val="single" w:sz="4" w:space="0" w:color="000000"/>
              <w:bottom w:val="single" w:sz="4" w:space="0" w:color="000000"/>
              <w:right w:val="single" w:sz="4" w:space="0" w:color="000000"/>
            </w:tcBorders>
          </w:tcPr>
          <w:p w:rsidR="00A560E9" w:rsidRPr="000D22AA" w:rsidRDefault="00A560E9" w:rsidP="00A3521C">
            <w:pPr>
              <w:pStyle w:val="Web"/>
              <w:spacing w:before="0" w:beforeAutospacing="0" w:after="0" w:afterAutospacing="0" w:line="260" w:lineRule="exact"/>
              <w:rPr>
                <w:b/>
                <w:sz w:val="22"/>
                <w:szCs w:val="22"/>
                <w:lang w:val="el-GR"/>
              </w:rPr>
            </w:pPr>
            <w:r w:rsidRPr="000D22AA">
              <w:rPr>
                <w:b/>
                <w:sz w:val="22"/>
                <w:szCs w:val="22"/>
                <w:lang w:val="el-GR"/>
              </w:rPr>
              <w:t>Συνδυασμός ψευδοεφεδρίνης με:</w:t>
            </w:r>
          </w:p>
        </w:tc>
        <w:tc>
          <w:tcPr>
            <w:tcW w:w="5386" w:type="dxa"/>
            <w:tcBorders>
              <w:top w:val="single" w:sz="6" w:space="0" w:color="000000"/>
              <w:left w:val="single" w:sz="4" w:space="0" w:color="000000"/>
              <w:bottom w:val="single" w:sz="4" w:space="0" w:color="000000"/>
              <w:right w:val="single" w:sz="4" w:space="0" w:color="000000"/>
            </w:tcBorders>
          </w:tcPr>
          <w:p w:rsidR="00A560E9" w:rsidRPr="000D22AA" w:rsidRDefault="00A560E9" w:rsidP="00A3521C">
            <w:pPr>
              <w:pStyle w:val="Web"/>
              <w:spacing w:before="0" w:beforeAutospacing="0" w:after="0" w:afterAutospacing="0" w:line="260" w:lineRule="exact"/>
              <w:rPr>
                <w:b/>
                <w:sz w:val="22"/>
                <w:szCs w:val="22"/>
                <w:lang w:val="el-GR"/>
              </w:rPr>
            </w:pPr>
            <w:r w:rsidRPr="000D22AA">
              <w:rPr>
                <w:b/>
                <w:sz w:val="22"/>
                <w:szCs w:val="22"/>
                <w:lang w:val="el-GR"/>
              </w:rPr>
              <w:t>Πιθανή αντίδραση</w:t>
            </w:r>
          </w:p>
        </w:tc>
      </w:tr>
      <w:tr w:rsidR="00FA12F5"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FA12F5" w:rsidRPr="00404461" w:rsidRDefault="00A560E9" w:rsidP="00BD74A8">
            <w:pPr>
              <w:pStyle w:val="Default"/>
              <w:rPr>
                <w:sz w:val="22"/>
                <w:szCs w:val="22"/>
                <w:lang w:val="el-GR"/>
              </w:rPr>
            </w:pPr>
            <w:r w:rsidRPr="00404461">
              <w:rPr>
                <w:sz w:val="22"/>
                <w:szCs w:val="22"/>
                <w:lang w:val="el-GR"/>
              </w:rPr>
              <w:t>Μη-εκλεκτικοί αναστολείς της μονοαμινοξειδάσης (ΜΑΟΙ) (ιπρονιαζίδη):</w:t>
            </w:r>
          </w:p>
        </w:tc>
        <w:tc>
          <w:tcPr>
            <w:tcW w:w="5386" w:type="dxa"/>
            <w:tcBorders>
              <w:top w:val="single" w:sz="4" w:space="0" w:color="000000"/>
              <w:left w:val="single" w:sz="4" w:space="0" w:color="000000"/>
              <w:bottom w:val="single" w:sz="4" w:space="0" w:color="000000"/>
              <w:right w:val="single" w:sz="4" w:space="0" w:color="000000"/>
            </w:tcBorders>
          </w:tcPr>
          <w:p w:rsidR="00A560E9" w:rsidRPr="00A560E9" w:rsidRDefault="00A560E9" w:rsidP="00BD74A8">
            <w:pPr>
              <w:pStyle w:val="Default"/>
              <w:rPr>
                <w:sz w:val="22"/>
                <w:szCs w:val="22"/>
                <w:lang w:val="el-GR"/>
              </w:rPr>
            </w:pPr>
            <w:r w:rsidRPr="00A560E9">
              <w:rPr>
                <w:sz w:val="22"/>
                <w:szCs w:val="22"/>
                <w:lang w:val="el-GR"/>
              </w:rPr>
              <w:t xml:space="preserve">Παροξυσμική υπέρταση και υπερθερμία, η οποία μπορεί να αποβεί μοιραία. Λόγω της μακράς διάρκειας της δράσης της ΜΑΟ, αυτή η αλληλεπίδραση μπορεί να συμβεί έως και 15 ημέρες μετά </w:t>
            </w:r>
            <w:r>
              <w:rPr>
                <w:sz w:val="22"/>
                <w:szCs w:val="22"/>
                <w:lang w:val="el-GR"/>
              </w:rPr>
              <w:t>τη διακοπή τ</w:t>
            </w:r>
            <w:r w:rsidRPr="00A560E9">
              <w:rPr>
                <w:sz w:val="22"/>
                <w:szCs w:val="22"/>
                <w:lang w:val="el-GR"/>
              </w:rPr>
              <w:t>ου αναστολέα της ΜΑΟ</w:t>
            </w:r>
            <w:r>
              <w:rPr>
                <w:sz w:val="22"/>
                <w:szCs w:val="22"/>
                <w:lang w:val="el-GR"/>
              </w:rPr>
              <w:t>Ι</w:t>
            </w:r>
          </w:p>
        </w:tc>
      </w:tr>
      <w:tr w:rsidR="00FA12F5"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1F6151" w:rsidRPr="00A560E9" w:rsidRDefault="00A560E9" w:rsidP="00BD74A8">
            <w:pPr>
              <w:pStyle w:val="Default"/>
              <w:rPr>
                <w:sz w:val="22"/>
                <w:szCs w:val="22"/>
                <w:lang w:val="el-GR"/>
              </w:rPr>
            </w:pPr>
            <w:r w:rsidRPr="000D22AA">
              <w:rPr>
                <w:sz w:val="22"/>
                <w:szCs w:val="22"/>
                <w:lang w:val="el-GR"/>
              </w:rPr>
              <w:t>Άλλοι έμμεσα-δραστικοί, από του στόματος ή ρινικά χορηγούμενοι συμπαθομιμητικοί ή αγγειοσυσταλτικοί παράγοντες, α-συμπαθομιμητικά φάρμακα, φαινυλοπροπανολαμίνη, φαινυλεφρίνη, εφεδρίνη, μεθυλφαινιδάτη:</w:t>
            </w:r>
            <w:r w:rsidR="001F6151">
              <w:rPr>
                <w:sz w:val="22"/>
                <w:szCs w:val="22"/>
                <w:lang w:val="el-GR"/>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FA12F5" w:rsidRPr="00A560E9" w:rsidRDefault="00A560E9" w:rsidP="00BD74A8">
            <w:pPr>
              <w:pStyle w:val="Default"/>
              <w:rPr>
                <w:sz w:val="22"/>
                <w:szCs w:val="22"/>
                <w:lang w:val="el-GR"/>
              </w:rPr>
            </w:pPr>
            <w:r w:rsidRPr="000D22AA">
              <w:rPr>
                <w:sz w:val="22"/>
                <w:szCs w:val="22"/>
                <w:lang w:val="el-GR"/>
              </w:rPr>
              <w:t>Κίνδυνος αγγειοσύσπασης και/ή υπερτασικών κρίσεων.</w:t>
            </w:r>
          </w:p>
        </w:tc>
      </w:tr>
      <w:tr w:rsidR="00FA12F5"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A560E9" w:rsidRPr="00A560E9" w:rsidRDefault="00A560E9" w:rsidP="00BD74A8">
            <w:pPr>
              <w:pStyle w:val="Default"/>
              <w:rPr>
                <w:sz w:val="22"/>
                <w:szCs w:val="22"/>
                <w:lang w:val="el-GR"/>
              </w:rPr>
            </w:pPr>
            <w:r w:rsidRPr="000D22AA">
              <w:rPr>
                <w:sz w:val="22"/>
                <w:szCs w:val="22"/>
                <w:lang w:val="el-GR"/>
              </w:rPr>
              <w:t>Αναστρέψιμοι αναστολείς της μονοαμινοξειδάσης Α (</w:t>
            </w:r>
            <w:r w:rsidRPr="000D22AA">
              <w:rPr>
                <w:sz w:val="22"/>
                <w:szCs w:val="22"/>
                <w:lang w:val="en-GB"/>
              </w:rPr>
              <w:t>RIMAs</w:t>
            </w:r>
            <w:r w:rsidRPr="000D22AA">
              <w:rPr>
                <w:sz w:val="22"/>
                <w:szCs w:val="22"/>
                <w:lang w:val="el-GR"/>
              </w:rPr>
              <w:t>), λινεζολίδη, ντοπαμινεργικά αλκαλοειδή της ερυσιβώδους ολύρας, αγγειοσυσταλτικά αλκαλοειδή της ερυσιβώδους ολύρας:</w:t>
            </w:r>
          </w:p>
        </w:tc>
        <w:tc>
          <w:tcPr>
            <w:tcW w:w="5386" w:type="dxa"/>
            <w:tcBorders>
              <w:top w:val="single" w:sz="4" w:space="0" w:color="000000"/>
              <w:left w:val="single" w:sz="4" w:space="0" w:color="000000"/>
              <w:bottom w:val="single" w:sz="4" w:space="0" w:color="000000"/>
              <w:right w:val="single" w:sz="4" w:space="0" w:color="000000"/>
            </w:tcBorders>
          </w:tcPr>
          <w:p w:rsidR="00FA12F5" w:rsidRPr="00A560E9" w:rsidRDefault="00A560E9" w:rsidP="00BD74A8">
            <w:pPr>
              <w:pStyle w:val="Default"/>
              <w:rPr>
                <w:sz w:val="22"/>
                <w:szCs w:val="22"/>
                <w:lang w:val="el-GR"/>
              </w:rPr>
            </w:pPr>
            <w:r w:rsidRPr="000D22AA">
              <w:rPr>
                <w:sz w:val="22"/>
                <w:szCs w:val="22"/>
                <w:lang w:val="el-GR"/>
              </w:rPr>
              <w:t>Κίνδυνος αγγειοσύσπασης και/ή υπερτασικών κρίσεων.</w:t>
            </w:r>
          </w:p>
        </w:tc>
      </w:tr>
      <w:tr w:rsidR="00FB1BC6"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Πτητικά αλλογονωμένα αναισθητικά:</w:t>
            </w:r>
          </w:p>
        </w:tc>
        <w:tc>
          <w:tcPr>
            <w:tcW w:w="5386" w:type="dxa"/>
            <w:tcBorders>
              <w:top w:val="single" w:sz="4" w:space="0" w:color="000000"/>
              <w:left w:val="single" w:sz="4" w:space="0" w:color="000000"/>
              <w:bottom w:val="single" w:sz="4" w:space="0" w:color="000000"/>
              <w:right w:val="single" w:sz="4" w:space="0" w:color="000000"/>
            </w:tcBorders>
          </w:tcPr>
          <w:p w:rsidR="00FB1BC6" w:rsidRPr="00FB1BC6" w:rsidRDefault="00FB1BC6" w:rsidP="00BD74A8">
            <w:pPr>
              <w:pStyle w:val="Default"/>
              <w:rPr>
                <w:sz w:val="22"/>
                <w:szCs w:val="22"/>
                <w:lang w:val="el-GR"/>
              </w:rPr>
            </w:pPr>
            <w:r w:rsidRPr="000D22AA">
              <w:rPr>
                <w:sz w:val="22"/>
                <w:szCs w:val="22"/>
                <w:lang w:val="el-GR"/>
              </w:rPr>
              <w:t>Περιεγχειρητική οξεία υπέρταση. Σε προγραμματισμένη χειρουργική επέμβαση, διακοπή της θεραπείας με</w:t>
            </w:r>
            <w:r w:rsidRPr="000D22AA" w:rsidDel="0004689F">
              <w:rPr>
                <w:sz w:val="22"/>
                <w:szCs w:val="22"/>
                <w:lang w:val="el-GR"/>
              </w:rPr>
              <w:t xml:space="preserve"> </w:t>
            </w:r>
            <w:r>
              <w:rPr>
                <w:szCs w:val="22"/>
              </w:rPr>
              <w:t>Gripomed</w:t>
            </w:r>
            <w:r w:rsidRPr="000D22AA">
              <w:rPr>
                <w:szCs w:val="22"/>
                <w:lang w:val="el-GR"/>
              </w:rPr>
              <w:t xml:space="preserve"> </w:t>
            </w:r>
            <w:r w:rsidRPr="000D22AA">
              <w:rPr>
                <w:sz w:val="22"/>
                <w:szCs w:val="22"/>
                <w:lang w:val="el-GR"/>
              </w:rPr>
              <w:t>για αρκετές ημέρες πριν.</w:t>
            </w:r>
          </w:p>
        </w:tc>
      </w:tr>
      <w:tr w:rsidR="00FB1BC6"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Γουανεθιδίνη, ρεζερπίνη και μεθυλντόπα</w:t>
            </w:r>
          </w:p>
        </w:tc>
        <w:tc>
          <w:tcPr>
            <w:tcW w:w="5386" w:type="dxa"/>
            <w:tcBorders>
              <w:top w:val="single" w:sz="4" w:space="0" w:color="000000"/>
              <w:left w:val="single" w:sz="4" w:space="0" w:color="000000"/>
              <w:bottom w:val="single" w:sz="4"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Η επίδραση της ψευδοεφεδρίνης μπορεί να μειωθεί.</w:t>
            </w:r>
          </w:p>
        </w:tc>
      </w:tr>
      <w:tr w:rsidR="00FB1BC6"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Τρικυκλικά αντικαταθλιπτικά</w:t>
            </w:r>
          </w:p>
        </w:tc>
        <w:tc>
          <w:tcPr>
            <w:tcW w:w="5386" w:type="dxa"/>
            <w:tcBorders>
              <w:top w:val="single" w:sz="4" w:space="0" w:color="000000"/>
              <w:left w:val="single" w:sz="4" w:space="0" w:color="000000"/>
              <w:bottom w:val="single" w:sz="4"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Η επίδραση της ψευδοεφεδρίνης μπορεί να μειωθεί ή να αυξηθεί.</w:t>
            </w:r>
          </w:p>
        </w:tc>
      </w:tr>
      <w:tr w:rsidR="00FB1BC6" w:rsidRPr="00BE20CD" w:rsidTr="00352393">
        <w:trPr>
          <w:trHeight w:val="425"/>
          <w:jc w:val="center"/>
        </w:trPr>
        <w:tc>
          <w:tcPr>
            <w:tcW w:w="4253" w:type="dxa"/>
            <w:tcBorders>
              <w:top w:val="single" w:sz="4" w:space="0" w:color="000000"/>
              <w:left w:val="single" w:sz="4" w:space="0" w:color="000000"/>
              <w:bottom w:val="single" w:sz="6"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Γλυκοσίδες, χινιδίνη ή τρικυκλικά αντικαταθλιπτικά</w:t>
            </w:r>
          </w:p>
        </w:tc>
        <w:tc>
          <w:tcPr>
            <w:tcW w:w="5386" w:type="dxa"/>
            <w:tcBorders>
              <w:top w:val="single" w:sz="4" w:space="0" w:color="000000"/>
              <w:left w:val="single" w:sz="4" w:space="0" w:color="000000"/>
              <w:bottom w:val="single" w:sz="6"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 xml:space="preserve">Αυξημένη συχνότητα αρρυθμιών. </w:t>
            </w:r>
          </w:p>
        </w:tc>
      </w:tr>
    </w:tbl>
    <w:p w:rsidR="00FA12F5" w:rsidRDefault="00FA12F5" w:rsidP="00A3521C">
      <w:pPr>
        <w:ind w:left="567" w:hanging="567"/>
        <w:jc w:val="both"/>
        <w:rPr>
          <w:b/>
          <w:szCs w:val="22"/>
          <w:lang w:val="el-GR"/>
        </w:rPr>
      </w:pPr>
    </w:p>
    <w:p w:rsidR="001F6151" w:rsidRPr="001F6151" w:rsidRDefault="001F6151" w:rsidP="00A3521C">
      <w:pPr>
        <w:ind w:left="567" w:hanging="567"/>
        <w:jc w:val="both"/>
        <w:rPr>
          <w:b/>
          <w:szCs w:val="22"/>
          <w:lang w:val="el-GR"/>
        </w:rPr>
      </w:pPr>
    </w:p>
    <w:tbl>
      <w:tblPr>
        <w:tblW w:w="9639" w:type="dxa"/>
        <w:jc w:val="center"/>
        <w:tblBorders>
          <w:top w:val="nil"/>
          <w:left w:val="nil"/>
          <w:bottom w:val="nil"/>
          <w:right w:val="nil"/>
        </w:tblBorders>
        <w:tblLayout w:type="fixed"/>
        <w:tblLook w:val="0000" w:firstRow="0" w:lastRow="0" w:firstColumn="0" w:lastColumn="0" w:noHBand="0" w:noVBand="0"/>
      </w:tblPr>
      <w:tblGrid>
        <w:gridCol w:w="4253"/>
        <w:gridCol w:w="5386"/>
      </w:tblGrid>
      <w:tr w:rsidR="001F6151" w:rsidRPr="00BE20CD" w:rsidTr="00352393">
        <w:trPr>
          <w:trHeight w:val="425"/>
          <w:jc w:val="center"/>
        </w:trPr>
        <w:tc>
          <w:tcPr>
            <w:tcW w:w="4253" w:type="dxa"/>
            <w:tcBorders>
              <w:top w:val="single" w:sz="6" w:space="0" w:color="000000"/>
              <w:left w:val="single" w:sz="4" w:space="0" w:color="000000"/>
              <w:bottom w:val="single" w:sz="4" w:space="0" w:color="000000"/>
              <w:right w:val="single" w:sz="4" w:space="0" w:color="000000"/>
            </w:tcBorders>
          </w:tcPr>
          <w:p w:rsidR="001F6151" w:rsidRPr="00BE20CD" w:rsidRDefault="001F6151" w:rsidP="001F6151">
            <w:pPr>
              <w:pStyle w:val="Default"/>
              <w:jc w:val="both"/>
              <w:rPr>
                <w:b/>
                <w:bCs/>
                <w:sz w:val="22"/>
                <w:szCs w:val="22"/>
              </w:rPr>
            </w:pPr>
            <w:r w:rsidRPr="000D22AA">
              <w:rPr>
                <w:b/>
                <w:sz w:val="22"/>
                <w:szCs w:val="22"/>
                <w:lang w:val="el-GR"/>
              </w:rPr>
              <w:t>Συνδυασμός</w:t>
            </w:r>
            <w:r w:rsidRPr="001F6151">
              <w:rPr>
                <w:b/>
                <w:sz w:val="22"/>
                <w:szCs w:val="22"/>
                <w:lang w:val="el-GR"/>
              </w:rPr>
              <w:t xml:space="preserve"> ιβουπροφαίνη </w:t>
            </w:r>
            <w:r w:rsidRPr="000D22AA">
              <w:rPr>
                <w:b/>
                <w:sz w:val="22"/>
                <w:szCs w:val="22"/>
                <w:lang w:val="el-GR"/>
              </w:rPr>
              <w:t>με</w:t>
            </w:r>
            <w:r w:rsidRPr="001F6151">
              <w:rPr>
                <w:b/>
                <w:sz w:val="22"/>
                <w:szCs w:val="22"/>
                <w:lang w:val="el-GR"/>
              </w:rPr>
              <w:t>:</w:t>
            </w:r>
            <w:r w:rsidRPr="00BE20CD">
              <w:rPr>
                <w:b/>
                <w:bCs/>
                <w:sz w:val="22"/>
                <w:szCs w:val="22"/>
              </w:rPr>
              <w:t xml:space="preserve"> </w:t>
            </w:r>
          </w:p>
        </w:tc>
        <w:tc>
          <w:tcPr>
            <w:tcW w:w="5386" w:type="dxa"/>
            <w:tcBorders>
              <w:top w:val="single" w:sz="6" w:space="0" w:color="000000"/>
              <w:left w:val="single" w:sz="4" w:space="0" w:color="000000"/>
              <w:bottom w:val="single" w:sz="4" w:space="0" w:color="000000"/>
              <w:right w:val="single" w:sz="4" w:space="0" w:color="000000"/>
            </w:tcBorders>
          </w:tcPr>
          <w:p w:rsidR="001F6151" w:rsidRPr="000D22AA" w:rsidRDefault="001F6151" w:rsidP="00EA132B">
            <w:pPr>
              <w:pStyle w:val="Web"/>
              <w:spacing w:before="0" w:beforeAutospacing="0" w:after="0" w:afterAutospacing="0" w:line="260" w:lineRule="exact"/>
              <w:rPr>
                <w:b/>
                <w:sz w:val="22"/>
                <w:szCs w:val="22"/>
                <w:lang w:val="el-GR"/>
              </w:rPr>
            </w:pPr>
            <w:r w:rsidRPr="000D22AA">
              <w:rPr>
                <w:b/>
                <w:sz w:val="22"/>
                <w:szCs w:val="22"/>
                <w:lang w:val="el-GR"/>
              </w:rPr>
              <w:t>Πιθανή αντίδραση</w:t>
            </w:r>
          </w:p>
        </w:tc>
      </w:tr>
      <w:tr w:rsidR="00FB1BC6"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 xml:space="preserve">Άλλα ΜΣΑΦ, </w:t>
            </w:r>
            <w:r w:rsidR="00BD74A8">
              <w:rPr>
                <w:sz w:val="22"/>
                <w:szCs w:val="22"/>
                <w:lang w:val="el-GR"/>
              </w:rPr>
              <w:t xml:space="preserve">περιλαμβανομένων </w:t>
            </w:r>
            <w:r w:rsidRPr="000D22AA">
              <w:rPr>
                <w:sz w:val="22"/>
                <w:szCs w:val="22"/>
                <w:lang w:val="el-GR"/>
              </w:rPr>
              <w:t>σαλικυλικ</w:t>
            </w:r>
            <w:r w:rsidR="00BD74A8">
              <w:rPr>
                <w:sz w:val="22"/>
                <w:szCs w:val="22"/>
                <w:lang w:val="el-GR"/>
              </w:rPr>
              <w:t>ών</w:t>
            </w:r>
            <w:r w:rsidRPr="000D22AA">
              <w:rPr>
                <w:sz w:val="22"/>
                <w:szCs w:val="22"/>
                <w:lang w:val="el-GR"/>
              </w:rPr>
              <w:t xml:space="preserve">, </w:t>
            </w:r>
            <w:r w:rsidR="00BD74A8">
              <w:rPr>
                <w:sz w:val="22"/>
                <w:szCs w:val="22"/>
                <w:lang w:val="el-GR"/>
              </w:rPr>
              <w:t>και εκλεκτικών αναστολέων</w:t>
            </w:r>
            <w:r w:rsidRPr="000D22AA">
              <w:rPr>
                <w:sz w:val="22"/>
                <w:szCs w:val="22"/>
                <w:lang w:val="el-GR"/>
              </w:rPr>
              <w:t xml:space="preserve"> </w:t>
            </w:r>
            <w:r w:rsidRPr="000D22AA">
              <w:rPr>
                <w:sz w:val="22"/>
                <w:szCs w:val="22"/>
                <w:lang w:val="en-GB"/>
              </w:rPr>
              <w:t>COX</w:t>
            </w:r>
            <w:r w:rsidR="00BD74A8">
              <w:rPr>
                <w:sz w:val="22"/>
                <w:szCs w:val="22"/>
                <w:lang w:val="el-GR"/>
              </w:rPr>
              <w:t>-</w:t>
            </w:r>
            <w:r w:rsidRPr="000D22AA">
              <w:rPr>
                <w:sz w:val="22"/>
                <w:szCs w:val="22"/>
                <w:lang w:val="el-GR"/>
              </w:rPr>
              <w:t>2:</w:t>
            </w:r>
          </w:p>
        </w:tc>
        <w:tc>
          <w:tcPr>
            <w:tcW w:w="5386" w:type="dxa"/>
            <w:tcBorders>
              <w:top w:val="single" w:sz="4" w:space="0" w:color="000000"/>
              <w:left w:val="single" w:sz="4" w:space="0" w:color="000000"/>
              <w:bottom w:val="single" w:sz="4" w:space="0" w:color="000000"/>
              <w:right w:val="single" w:sz="4" w:space="0" w:color="000000"/>
            </w:tcBorders>
          </w:tcPr>
          <w:p w:rsidR="00FB1BC6" w:rsidRPr="00404461" w:rsidRDefault="00F45B29" w:rsidP="00BD74A8">
            <w:pPr>
              <w:pStyle w:val="Default"/>
              <w:rPr>
                <w:sz w:val="22"/>
                <w:szCs w:val="22"/>
                <w:lang w:val="el-GR"/>
              </w:rPr>
            </w:pPr>
            <w:r w:rsidRPr="00404461">
              <w:rPr>
                <w:sz w:val="22"/>
                <w:szCs w:val="22"/>
                <w:lang w:val="el-GR"/>
              </w:rPr>
              <w:t>Η ταυτόχρονη χορήγηση αρκετών ΜΣΑΦ μπορεί να αυξήσει τον κίνδυνο γαστρεντερικών ελκών και αιμορραγίας οφειλόμενα σε συνεργιστική δράση. Ως εκ τούτου, θα πρέπει να αποφεύγεται η ταυτόχρονη χρήση της ιβουπροφαίνης με άλλα ΜΣΑΦ (βλέπε παράγραφο 4.4).</w:t>
            </w:r>
          </w:p>
        </w:tc>
      </w:tr>
      <w:tr w:rsidR="00136C1D" w:rsidRPr="00B07D08" w:rsidTr="00352393">
        <w:trPr>
          <w:trHeight w:val="1447"/>
          <w:jc w:val="center"/>
        </w:trPr>
        <w:tc>
          <w:tcPr>
            <w:tcW w:w="4253" w:type="dxa"/>
            <w:tcBorders>
              <w:top w:val="single" w:sz="4" w:space="0" w:color="000000"/>
              <w:left w:val="single" w:sz="4" w:space="0" w:color="000000"/>
              <w:right w:val="single" w:sz="4" w:space="0" w:color="000000"/>
            </w:tcBorders>
          </w:tcPr>
          <w:p w:rsidR="00136C1D" w:rsidRPr="00BE20CD" w:rsidRDefault="00FB1BC6" w:rsidP="00BD74A8">
            <w:pPr>
              <w:pStyle w:val="Default"/>
              <w:rPr>
                <w:sz w:val="22"/>
                <w:szCs w:val="22"/>
              </w:rPr>
            </w:pPr>
            <w:r>
              <w:rPr>
                <w:sz w:val="22"/>
                <w:szCs w:val="22"/>
                <w:lang w:val="el-GR"/>
              </w:rPr>
              <w:t>Διγοξίνη</w:t>
            </w:r>
            <w:r w:rsidR="00136C1D" w:rsidRPr="00BE20CD">
              <w:rPr>
                <w:sz w:val="22"/>
                <w:szCs w:val="22"/>
              </w:rPr>
              <w:t xml:space="preserve">:  </w:t>
            </w:r>
          </w:p>
          <w:p w:rsidR="00136C1D" w:rsidRPr="00BE20CD" w:rsidRDefault="00136C1D" w:rsidP="00BD74A8">
            <w:pPr>
              <w:pStyle w:val="Default"/>
              <w:rPr>
                <w:sz w:val="22"/>
                <w:szCs w:val="22"/>
              </w:rPr>
            </w:pPr>
          </w:p>
          <w:p w:rsidR="00136C1D" w:rsidRPr="00BE20CD" w:rsidRDefault="00136C1D" w:rsidP="00BD74A8">
            <w:pPr>
              <w:pStyle w:val="Default"/>
              <w:rPr>
                <w:sz w:val="22"/>
                <w:szCs w:val="22"/>
              </w:rPr>
            </w:pPr>
          </w:p>
        </w:tc>
        <w:tc>
          <w:tcPr>
            <w:tcW w:w="5386" w:type="dxa"/>
            <w:tcBorders>
              <w:top w:val="single" w:sz="4" w:space="0" w:color="000000"/>
              <w:left w:val="single" w:sz="4" w:space="0" w:color="000000"/>
              <w:right w:val="single" w:sz="4" w:space="0" w:color="000000"/>
            </w:tcBorders>
          </w:tcPr>
          <w:p w:rsidR="00136C1D" w:rsidRPr="00404461" w:rsidRDefault="00F45B29" w:rsidP="00BD74A8">
            <w:pPr>
              <w:pStyle w:val="Default"/>
              <w:rPr>
                <w:sz w:val="22"/>
                <w:szCs w:val="22"/>
                <w:lang w:val="el-GR"/>
              </w:rPr>
            </w:pPr>
            <w:r w:rsidRPr="00404461">
              <w:rPr>
                <w:sz w:val="22"/>
                <w:szCs w:val="22"/>
                <w:lang w:val="el-GR"/>
              </w:rPr>
              <w:t xml:space="preserve">Η ταυτόχρονη χρήση του </w:t>
            </w:r>
            <w:r w:rsidRPr="00F45B29">
              <w:rPr>
                <w:sz w:val="22"/>
                <w:szCs w:val="22"/>
              </w:rPr>
              <w:t>Gripomed</w:t>
            </w:r>
            <w:r w:rsidRPr="00404461">
              <w:rPr>
                <w:sz w:val="22"/>
                <w:szCs w:val="22"/>
                <w:lang w:val="el-GR"/>
              </w:rPr>
              <w:t xml:space="preserve"> με  παρασκευάσματα διγοξίνης μπορεί να αυξήσει τα επίπεδα αυτών των φαρμακευτικών προϊόντων στον ορό. Έλεγχος της διγοξίνης στον ορό  δεν απαιτείται ως κανόνας, κατά την  ορθή χρήση (κατ’ ανώτατο όριο 4 ημέρες).</w:t>
            </w:r>
          </w:p>
        </w:tc>
      </w:tr>
      <w:tr w:rsidR="00FB1BC6"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Κορτικοστεροειδή:</w:t>
            </w:r>
          </w:p>
        </w:tc>
        <w:tc>
          <w:tcPr>
            <w:tcW w:w="5386" w:type="dxa"/>
            <w:tcBorders>
              <w:top w:val="single" w:sz="4" w:space="0" w:color="000000"/>
              <w:left w:val="single" w:sz="4" w:space="0" w:color="000000"/>
              <w:bottom w:val="single" w:sz="4" w:space="0" w:color="000000"/>
              <w:right w:val="single" w:sz="4" w:space="0" w:color="000000"/>
            </w:tcBorders>
          </w:tcPr>
          <w:p w:rsidR="00FB1BC6" w:rsidRPr="00F45B29" w:rsidRDefault="00F45B29" w:rsidP="00BD74A8">
            <w:pPr>
              <w:pStyle w:val="Default"/>
              <w:rPr>
                <w:sz w:val="22"/>
                <w:szCs w:val="22"/>
                <w:lang w:val="el-GR"/>
              </w:rPr>
            </w:pPr>
            <w:r w:rsidRPr="000D22AA">
              <w:rPr>
                <w:sz w:val="22"/>
                <w:szCs w:val="22"/>
                <w:lang w:val="el-GR"/>
              </w:rPr>
              <w:t xml:space="preserve">Κορτικοστεροιειδή, επειδή αυτά μπορεί να αυξήσουν τον κίνδυνο ανεπιθύμητων ενεργειών, ειδικά από τον </w:t>
            </w:r>
            <w:r w:rsidRPr="000D22AA">
              <w:rPr>
                <w:sz w:val="22"/>
                <w:szCs w:val="22"/>
                <w:lang w:val="el-GR"/>
              </w:rPr>
              <w:lastRenderedPageBreak/>
              <w:t>γαστρεντερικό σωλήνα (γαστρεντερικό, έλκος ή αιμορραγία) (βλ. παράγραφο 4.3)</w:t>
            </w:r>
          </w:p>
        </w:tc>
      </w:tr>
      <w:tr w:rsidR="00F45B29"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F45B29" w:rsidRPr="000D22AA" w:rsidRDefault="00F45B29" w:rsidP="00BD74A8">
            <w:pPr>
              <w:pStyle w:val="Web"/>
              <w:spacing w:before="0" w:beforeAutospacing="0" w:after="0" w:afterAutospacing="0" w:line="260" w:lineRule="exact"/>
              <w:jc w:val="left"/>
              <w:rPr>
                <w:sz w:val="22"/>
                <w:szCs w:val="22"/>
                <w:lang w:val="el-GR"/>
              </w:rPr>
            </w:pPr>
            <w:r w:rsidRPr="000D22AA">
              <w:rPr>
                <w:sz w:val="22"/>
                <w:szCs w:val="22"/>
                <w:lang w:val="el-GR"/>
              </w:rPr>
              <w:lastRenderedPageBreak/>
              <w:t>Αντι-αιμοπεταλικοί παράγοντες:</w:t>
            </w:r>
          </w:p>
        </w:tc>
        <w:tc>
          <w:tcPr>
            <w:tcW w:w="5386" w:type="dxa"/>
            <w:tcBorders>
              <w:top w:val="single" w:sz="4" w:space="0" w:color="000000"/>
              <w:left w:val="single" w:sz="4" w:space="0" w:color="000000"/>
              <w:bottom w:val="single" w:sz="4" w:space="0" w:color="000000"/>
              <w:right w:val="single" w:sz="4" w:space="0" w:color="000000"/>
            </w:tcBorders>
          </w:tcPr>
          <w:p w:rsidR="00F45B29" w:rsidRPr="000D22AA" w:rsidRDefault="00F45B29" w:rsidP="00BD74A8">
            <w:pPr>
              <w:pStyle w:val="Web"/>
              <w:spacing w:before="0" w:beforeAutospacing="0" w:after="0" w:afterAutospacing="0" w:line="260" w:lineRule="exact"/>
              <w:jc w:val="left"/>
              <w:rPr>
                <w:sz w:val="22"/>
                <w:szCs w:val="22"/>
                <w:lang w:val="el-GR"/>
              </w:rPr>
            </w:pPr>
            <w:r w:rsidRPr="000D22AA">
              <w:rPr>
                <w:sz w:val="22"/>
                <w:szCs w:val="22"/>
                <w:lang w:val="el-GR"/>
              </w:rPr>
              <w:t>Αυξημένος κίνδυνος γαστρεντερικής αιμορραγίας (βλ. παράγραφο 4.4)</w:t>
            </w:r>
          </w:p>
        </w:tc>
      </w:tr>
      <w:tr w:rsidR="00FB1BC6"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FB1BC6" w:rsidRPr="000D22AA" w:rsidRDefault="00FB1BC6" w:rsidP="00BD74A8">
            <w:pPr>
              <w:pStyle w:val="Web"/>
              <w:spacing w:before="0" w:beforeAutospacing="0" w:after="0" w:afterAutospacing="0" w:line="260" w:lineRule="exact"/>
              <w:jc w:val="left"/>
              <w:rPr>
                <w:sz w:val="22"/>
                <w:szCs w:val="22"/>
                <w:lang w:val="el-GR"/>
              </w:rPr>
            </w:pPr>
            <w:r w:rsidRPr="000D22AA">
              <w:rPr>
                <w:sz w:val="22"/>
                <w:szCs w:val="22"/>
                <w:lang w:val="el-GR"/>
              </w:rPr>
              <w:t>Ακετυλοσαλικυλικο οξύ:</w:t>
            </w:r>
          </w:p>
        </w:tc>
        <w:tc>
          <w:tcPr>
            <w:tcW w:w="5386" w:type="dxa"/>
            <w:tcBorders>
              <w:top w:val="single" w:sz="4" w:space="0" w:color="000000"/>
              <w:left w:val="single" w:sz="4" w:space="0" w:color="000000"/>
              <w:bottom w:val="single" w:sz="4" w:space="0" w:color="000000"/>
              <w:right w:val="single" w:sz="4" w:space="0" w:color="000000"/>
            </w:tcBorders>
          </w:tcPr>
          <w:p w:rsidR="00121C85" w:rsidRPr="00404461" w:rsidRDefault="00121C85" w:rsidP="00BD74A8">
            <w:pPr>
              <w:pStyle w:val="Default"/>
              <w:rPr>
                <w:sz w:val="22"/>
                <w:szCs w:val="22"/>
                <w:lang w:val="el-GR"/>
              </w:rPr>
            </w:pPr>
            <w:r w:rsidRPr="00121C85">
              <w:rPr>
                <w:sz w:val="22"/>
                <w:szCs w:val="22"/>
                <w:lang w:val="el-GR"/>
              </w:rPr>
              <w:t>Η ταυτόχρονη χορήγηση ιβουπροφαίνης και ακετυλοσαλικυλικού οξέος δεν συστήνεται γενικά, λόγω της δυναμικής αύξησης των ανεπιθύμητων ενεργειών.</w:t>
            </w:r>
            <w:r w:rsidRPr="00121C85">
              <w:rPr>
                <w:sz w:val="22"/>
                <w:szCs w:val="22"/>
                <w:lang w:val="el-GR"/>
              </w:rPr>
              <w:br/>
            </w:r>
            <w:r w:rsidRPr="00404461">
              <w:rPr>
                <w:sz w:val="22"/>
                <w:szCs w:val="22"/>
                <w:lang w:val="el-GR"/>
              </w:rPr>
              <w:t>Πειραματικά δεδομένα υποδηλώνουν ότι η ιβ</w:t>
            </w:r>
            <w:r w:rsidR="00E74EC6">
              <w:rPr>
                <w:sz w:val="22"/>
                <w:szCs w:val="22"/>
                <w:lang w:val="el-GR"/>
              </w:rPr>
              <w:t>ουπροφαίνη μπορεί να αναστέλλει</w:t>
            </w:r>
            <w:r w:rsidRPr="00404461">
              <w:rPr>
                <w:sz w:val="22"/>
                <w:szCs w:val="22"/>
                <w:lang w:val="el-GR"/>
              </w:rPr>
              <w:t xml:space="preserve"> ανταγωνιστικά την επίδραση της χαμηλής δόσης ακετυλοσαλικυλικού οξέος στη συσσωμάτωση των αιμοπεταλίων όταν δοσολογούνται ταυτόχρονα. Παρά το γεγονός ότι υπάρχουν αβεβαιότητες σχετικά με την προβολή των εν λόγω δεδομένων στην κλινική κατάσταση, η πιθανότητα ότι η τακτική, μακροχρόνια χρήση της ιβουπροφαίνης μπορεί να μειώσει την καρδιοπροστατευτική επίδραση της χαμηλής δόσης ακετυλοσαλικυλικού οξέος δεν μπορεί να αποκλειστεί. Κλινικές επιδράσεις δεν θεωρούνται πιθανές από την περιστασιακή χρήση της ιβουπροφαίνης (βλέπε παράγραφο 5.1).</w:t>
            </w:r>
          </w:p>
        </w:tc>
      </w:tr>
      <w:tr w:rsidR="00F45B29"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F45B29" w:rsidRPr="000D22AA" w:rsidRDefault="00F45B29" w:rsidP="00BD74A8">
            <w:pPr>
              <w:pStyle w:val="Web"/>
              <w:spacing w:before="0" w:beforeAutospacing="0" w:after="0" w:afterAutospacing="0" w:line="260" w:lineRule="exact"/>
              <w:jc w:val="left"/>
              <w:rPr>
                <w:sz w:val="22"/>
                <w:szCs w:val="22"/>
                <w:lang w:val="el-GR"/>
              </w:rPr>
            </w:pPr>
            <w:r w:rsidRPr="000D22AA">
              <w:rPr>
                <w:sz w:val="22"/>
                <w:szCs w:val="22"/>
                <w:lang w:val="el-GR"/>
              </w:rPr>
              <w:t>Αντιπηκτικά: (π.χ. βαρφαρίνη, τικλοπιδίνη, κλοπιδρογρέλη, τιροφιμπάνη, επτιφιμπατίδη, αμπσιξιμάμπη, ιλοπρόστη).</w:t>
            </w:r>
          </w:p>
        </w:tc>
        <w:tc>
          <w:tcPr>
            <w:tcW w:w="5386" w:type="dxa"/>
            <w:tcBorders>
              <w:top w:val="single" w:sz="4" w:space="0" w:color="000000"/>
              <w:left w:val="single" w:sz="4" w:space="0" w:color="000000"/>
              <w:bottom w:val="single" w:sz="4" w:space="0" w:color="000000"/>
              <w:right w:val="single" w:sz="4" w:space="0" w:color="000000"/>
            </w:tcBorders>
          </w:tcPr>
          <w:p w:rsidR="00121C85" w:rsidRPr="00121C85" w:rsidRDefault="00BD74A8" w:rsidP="00BD74A8">
            <w:pPr>
              <w:pStyle w:val="Default"/>
              <w:rPr>
                <w:sz w:val="22"/>
                <w:szCs w:val="22"/>
                <w:lang w:val="el-GR"/>
              </w:rPr>
            </w:pPr>
            <w:r>
              <w:rPr>
                <w:sz w:val="22"/>
                <w:szCs w:val="22"/>
                <w:lang w:val="el-GR"/>
              </w:rPr>
              <w:t xml:space="preserve">Οι </w:t>
            </w:r>
            <w:r w:rsidR="00121C85" w:rsidRPr="00121C85">
              <w:rPr>
                <w:sz w:val="22"/>
                <w:szCs w:val="22"/>
                <w:lang w:val="el-GR"/>
              </w:rPr>
              <w:t>ΜΣΑΦ όπως η ιβουπροφαίνη μπορεί να αυξήσ</w:t>
            </w:r>
            <w:r>
              <w:rPr>
                <w:sz w:val="22"/>
                <w:szCs w:val="22"/>
                <w:lang w:val="el-GR"/>
              </w:rPr>
              <w:t>ουν</w:t>
            </w:r>
            <w:r w:rsidR="00121C85" w:rsidRPr="00121C85">
              <w:rPr>
                <w:sz w:val="22"/>
                <w:szCs w:val="22"/>
                <w:lang w:val="el-GR"/>
              </w:rPr>
              <w:t xml:space="preserve"> την ενέργεια των αντιπηκτικών (βλέπε παράγραφο 4.4).</w:t>
            </w:r>
          </w:p>
        </w:tc>
      </w:tr>
      <w:tr w:rsidR="00121C85"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Φαινυτο</w:t>
            </w:r>
            <w:r w:rsidR="00BD74A8">
              <w:rPr>
                <w:sz w:val="22"/>
                <w:szCs w:val="22"/>
                <w:lang w:val="el-GR"/>
              </w:rPr>
              <w:t>ΐ</w:t>
            </w:r>
            <w:r w:rsidRPr="000D22AA">
              <w:rPr>
                <w:sz w:val="22"/>
                <w:szCs w:val="22"/>
                <w:lang w:val="el-GR"/>
              </w:rPr>
              <w:t>νη</w:t>
            </w:r>
          </w:p>
        </w:tc>
        <w:tc>
          <w:tcPr>
            <w:tcW w:w="5386"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 xml:space="preserve">Η ταυτόχρονη χρήση του </w:t>
            </w:r>
            <w:r>
              <w:rPr>
                <w:sz w:val="22"/>
                <w:szCs w:val="22"/>
              </w:rPr>
              <w:t>Gripomed</w:t>
            </w:r>
            <w:r w:rsidRPr="000D22AA">
              <w:rPr>
                <w:szCs w:val="22"/>
                <w:lang w:val="el-GR"/>
              </w:rPr>
              <w:t xml:space="preserve"> </w:t>
            </w:r>
            <w:r w:rsidRPr="000D22AA">
              <w:rPr>
                <w:sz w:val="22"/>
                <w:szCs w:val="22"/>
                <w:lang w:val="el-GR"/>
              </w:rPr>
              <w:t>με παρασκευάσματα φαινυτοίνης μπορεί να αυξήσει τα επίπεδα στον ορό αυτών των φαρμακευτικών προϊόντων. Έλεγχος των επιπέδων της φαινυτο</w:t>
            </w:r>
            <w:r w:rsidR="00BD74A8">
              <w:rPr>
                <w:sz w:val="22"/>
                <w:szCs w:val="22"/>
                <w:lang w:val="el-GR"/>
              </w:rPr>
              <w:t>ΐ</w:t>
            </w:r>
            <w:r w:rsidRPr="000D22AA">
              <w:rPr>
                <w:sz w:val="22"/>
                <w:szCs w:val="22"/>
                <w:lang w:val="el-GR"/>
              </w:rPr>
              <w:t xml:space="preserve">νης στον ορό δεν είναι απαραίτητη ως κανόνας κατά την ορθή χρήση (μέγιστη χρήση  έως </w:t>
            </w:r>
            <w:r>
              <w:rPr>
                <w:sz w:val="22"/>
                <w:szCs w:val="22"/>
                <w:lang w:val="el-GR"/>
              </w:rPr>
              <w:t>4</w:t>
            </w:r>
            <w:r w:rsidRPr="000D22AA">
              <w:rPr>
                <w:sz w:val="22"/>
                <w:szCs w:val="22"/>
                <w:lang w:val="el-GR"/>
              </w:rPr>
              <w:t xml:space="preserve"> ημέρες)</w:t>
            </w:r>
          </w:p>
        </w:tc>
      </w:tr>
      <w:tr w:rsidR="00121C85"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Εκλεκτικοί Αναστολείς Επαναπρόσληψης της Σεροτονίνης (</w:t>
            </w:r>
            <w:r w:rsidRPr="000D22AA">
              <w:rPr>
                <w:sz w:val="22"/>
                <w:szCs w:val="22"/>
              </w:rPr>
              <w:t>SSRIs</w:t>
            </w:r>
            <w:r w:rsidRPr="000D22AA">
              <w:rPr>
                <w:sz w:val="22"/>
                <w:szCs w:val="22"/>
                <w:lang w:val="el-GR"/>
              </w:rPr>
              <w:t>):</w:t>
            </w:r>
          </w:p>
        </w:tc>
        <w:tc>
          <w:tcPr>
            <w:tcW w:w="5386"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Αυξημένος κίνδυνος γαστρεντερικής αιμορραγίας (βλ. παράγραφο 4.4)</w:t>
            </w:r>
          </w:p>
        </w:tc>
      </w:tr>
      <w:tr w:rsidR="00121C85" w:rsidRPr="00B07D08" w:rsidTr="00352393">
        <w:trPr>
          <w:trHeight w:val="1513"/>
          <w:jc w:val="center"/>
        </w:trPr>
        <w:tc>
          <w:tcPr>
            <w:tcW w:w="4253" w:type="dxa"/>
            <w:tcBorders>
              <w:top w:val="single" w:sz="4" w:space="0" w:color="000000"/>
              <w:left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Λίθιο:</w:t>
            </w:r>
          </w:p>
        </w:tc>
        <w:tc>
          <w:tcPr>
            <w:tcW w:w="5386" w:type="dxa"/>
            <w:tcBorders>
              <w:top w:val="single" w:sz="4" w:space="0" w:color="000000"/>
              <w:left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 xml:space="preserve">Η ταυτόχρονη χρήση του </w:t>
            </w:r>
            <w:r w:rsidRPr="00121C85">
              <w:rPr>
                <w:sz w:val="22"/>
                <w:szCs w:val="22"/>
                <w:lang w:val="el-GR"/>
              </w:rPr>
              <w:t xml:space="preserve">Gripomed </w:t>
            </w:r>
            <w:r w:rsidRPr="000D22AA">
              <w:rPr>
                <w:sz w:val="22"/>
                <w:szCs w:val="22"/>
                <w:lang w:val="el-GR"/>
              </w:rPr>
              <w:t xml:space="preserve">με παρασκευάσματα λιθίου μπορεί να αυξήσει τα επίπεδα αυτών των φαρμακευτικών προϊόντων στον ορό. Έλεγχος του λιθίου στον ορό δεν είναι υποχρεωτικός ως κανόνας κατά την ορθή χρήση (μέγιστη χρήση έως  </w:t>
            </w:r>
            <w:r w:rsidRPr="00E83EB4">
              <w:rPr>
                <w:sz w:val="22"/>
                <w:szCs w:val="22"/>
                <w:lang w:val="el-GR"/>
              </w:rPr>
              <w:t>4</w:t>
            </w:r>
            <w:r w:rsidRPr="000D22AA">
              <w:rPr>
                <w:sz w:val="22"/>
                <w:szCs w:val="22"/>
                <w:lang w:val="el-GR"/>
              </w:rPr>
              <w:t>ημέρες)</w:t>
            </w:r>
          </w:p>
        </w:tc>
      </w:tr>
      <w:tr w:rsidR="00121C85"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Προβενεσίδη και σουλφιπυραζόνη:</w:t>
            </w:r>
          </w:p>
        </w:tc>
        <w:tc>
          <w:tcPr>
            <w:tcW w:w="5386"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Φαρμακευτικά προϊόντα που περιέχουν προβενεσίδη ή σουλφιπυραζόνη μπορεί να καθυστερήσουν την αποβολή της ιβουπροφαίνης.</w:t>
            </w:r>
          </w:p>
        </w:tc>
      </w:tr>
      <w:tr w:rsidR="00121C85" w:rsidRPr="00B07D08" w:rsidTr="00352393">
        <w:trPr>
          <w:trHeight w:val="3959"/>
          <w:jc w:val="center"/>
        </w:trPr>
        <w:tc>
          <w:tcPr>
            <w:tcW w:w="4253" w:type="dxa"/>
            <w:tcBorders>
              <w:top w:val="single" w:sz="4" w:space="0" w:color="000000"/>
              <w:left w:val="single" w:sz="4" w:space="0" w:color="000000"/>
              <w:bottom w:val="single" w:sz="4" w:space="0" w:color="auto"/>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Διουρητικά, αναστολείς ΜΕΑ, αναστολείς  β-υποδοχέων και ανταγωνιστές της αγγειοτενσίνης-ΙΙ:</w:t>
            </w:r>
          </w:p>
        </w:tc>
        <w:tc>
          <w:tcPr>
            <w:tcW w:w="5386" w:type="dxa"/>
            <w:tcBorders>
              <w:top w:val="single" w:sz="4" w:space="0" w:color="000000"/>
              <w:left w:val="single" w:sz="4" w:space="0" w:color="000000"/>
              <w:bottom w:val="single" w:sz="4" w:space="0" w:color="auto"/>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Τα ΜΣΑΦ μπορεί να καθυστερήσουν την επίδραση των διουρητικών και άλλων αντιυπερτασικών παραγόντων. Σε κάποιους ασθενείς με επιβαρυμένη νεφρική λειτουργία (π.χ. αφυδατωμένοι ασθενείς ή ηλικωμένοι ασθενείς με επιβαρυμένη νεφρική λειτουργία) η συγχορήγηση ενός ΜΕΑ αναστολέα, αναστολέα των βήτα-υποδοχέων ή ανταγωνιστών της αγγειοτασίνης-ΙΙ και παράγοντων που αναστέλλουν την κυκλοοξυγενάση μπορεί να οδηγήσει σε περαιτέρω επιδείνωση της νεφρικής λειτουργίας, συμπεριλαμβανομένης οξείας νεφρικής ανεπάρκειας, που είναι συνήθως αναστρέψιμη. Συνεπώς, ο συνδυασμός  πρέπει να χορηγηθεί με προσοχή, ειδικά στους ηλικιωμένους. Οι ασθενείς θα πρέπει να είναι επαρκώς ενυδατωμένοι και θα πρέπει να παρακολουθείται η  νεφρική λειτουργία μετά την έναρξη της συγχορηγούμενης θεραπείας, και περιοδικά αργότερα.</w:t>
            </w:r>
          </w:p>
        </w:tc>
      </w:tr>
      <w:tr w:rsidR="00121C85" w:rsidRPr="00B07D08" w:rsidTr="00352393">
        <w:trPr>
          <w:trHeight w:val="425"/>
          <w:jc w:val="center"/>
        </w:trPr>
        <w:tc>
          <w:tcPr>
            <w:tcW w:w="4253" w:type="dxa"/>
            <w:tcBorders>
              <w:top w:val="single" w:sz="4" w:space="0" w:color="auto"/>
              <w:left w:val="single" w:sz="4" w:space="0" w:color="auto"/>
              <w:bottom w:val="single" w:sz="4" w:space="0" w:color="auto"/>
              <w:right w:val="single" w:sz="4" w:space="0" w:color="auto"/>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lastRenderedPageBreak/>
              <w:t>Καλιοπροστατευτικά διουρητικά:</w:t>
            </w:r>
          </w:p>
        </w:tc>
        <w:tc>
          <w:tcPr>
            <w:tcW w:w="5386" w:type="dxa"/>
            <w:tcBorders>
              <w:top w:val="single" w:sz="4" w:space="0" w:color="auto"/>
              <w:left w:val="single" w:sz="4" w:space="0" w:color="auto"/>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 xml:space="preserve">Η ταυτόχρονη χρήση του </w:t>
            </w:r>
            <w:r w:rsidRPr="00121C85">
              <w:rPr>
                <w:sz w:val="22"/>
                <w:szCs w:val="22"/>
                <w:lang w:val="el-GR"/>
              </w:rPr>
              <w:t xml:space="preserve">Gripomed </w:t>
            </w:r>
            <w:r w:rsidRPr="000D22AA">
              <w:rPr>
                <w:sz w:val="22"/>
                <w:szCs w:val="22"/>
                <w:lang w:val="el-GR"/>
              </w:rPr>
              <w:t xml:space="preserve"> με καλιοσυντηρητικά διουρητικά, μπορεί να οδηγήσει σε υπερκαλιαιμία (συνιστάται έλεγχος του καλίου στον ορό)</w:t>
            </w:r>
          </w:p>
        </w:tc>
      </w:tr>
      <w:tr w:rsidR="00121C85" w:rsidRPr="00B07D08" w:rsidTr="00352393">
        <w:trPr>
          <w:trHeight w:val="425"/>
          <w:jc w:val="center"/>
        </w:trPr>
        <w:tc>
          <w:tcPr>
            <w:tcW w:w="4253" w:type="dxa"/>
            <w:tcBorders>
              <w:top w:val="single" w:sz="4" w:space="0" w:color="auto"/>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Μεθοτρεξάτη:</w:t>
            </w:r>
          </w:p>
        </w:tc>
        <w:tc>
          <w:tcPr>
            <w:tcW w:w="5386"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 xml:space="preserve">Η ταυτόχρονη χρήση </w:t>
            </w:r>
            <w:r>
              <w:rPr>
                <w:sz w:val="22"/>
                <w:szCs w:val="22"/>
              </w:rPr>
              <w:t>Gripomed</w:t>
            </w:r>
            <w:r w:rsidRPr="00121C85">
              <w:rPr>
                <w:sz w:val="22"/>
                <w:szCs w:val="22"/>
                <w:lang w:val="el-GR"/>
              </w:rPr>
              <w:t xml:space="preserve"> </w:t>
            </w:r>
            <w:r w:rsidRPr="000D22AA">
              <w:rPr>
                <w:sz w:val="22"/>
                <w:szCs w:val="22"/>
                <w:lang w:val="el-GR"/>
              </w:rPr>
              <w:t>μέσα σε 24 ώρες πριν ή μετά τη χορήγηση της μεθοτρεξάτης μπορεί να οδηγήσει σε αυξημένες συγκεντρώσεις μεθοτρεξάτης και σε αύξηση της τοξικής επίδρασής της.</w:t>
            </w:r>
          </w:p>
        </w:tc>
      </w:tr>
      <w:tr w:rsidR="00121C85" w:rsidRPr="00B07D08" w:rsidTr="00352393">
        <w:trPr>
          <w:trHeight w:val="425"/>
          <w:jc w:val="center"/>
        </w:trPr>
        <w:tc>
          <w:tcPr>
            <w:tcW w:w="4253" w:type="dxa"/>
            <w:tcBorders>
              <w:top w:val="single" w:sz="4" w:space="0" w:color="000000"/>
              <w:left w:val="single" w:sz="4" w:space="0" w:color="000000"/>
              <w:bottom w:val="single" w:sz="6"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Κυκλοσπορίνη:</w:t>
            </w:r>
          </w:p>
        </w:tc>
        <w:tc>
          <w:tcPr>
            <w:tcW w:w="5386" w:type="dxa"/>
            <w:tcBorders>
              <w:top w:val="single" w:sz="4" w:space="0" w:color="000000"/>
              <w:left w:val="single" w:sz="4" w:space="0" w:color="000000"/>
              <w:bottom w:val="single" w:sz="6"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Ο κίνδυνος καταστροφικής επίδρασης στους νεφρούς, εξαιτίας της κυκλοσπορίνης, αυξάνεται μέσω της ταυτόχρονης χορήγησης ορισμένων μη-στεροειδών αντιφλεγμονωδών φαρμάκων. Αυτή η επίδραση δεν μπορεί να αποκλειστεί   για τον συνδυασμό κυκλοσπορίνης με την ιβουπροφαίνη.</w:t>
            </w:r>
          </w:p>
        </w:tc>
      </w:tr>
      <w:tr w:rsidR="00121C85" w:rsidRPr="00B07D08" w:rsidTr="00352393">
        <w:trPr>
          <w:trHeight w:val="425"/>
          <w:jc w:val="center"/>
        </w:trPr>
        <w:tc>
          <w:tcPr>
            <w:tcW w:w="4253" w:type="dxa"/>
            <w:tcBorders>
              <w:top w:val="single" w:sz="6"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Τακρόλιμους:</w:t>
            </w:r>
          </w:p>
        </w:tc>
        <w:tc>
          <w:tcPr>
            <w:tcW w:w="5386" w:type="dxa"/>
            <w:tcBorders>
              <w:top w:val="single" w:sz="6"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Ο κίνδυνος νεφροτοξικότητας αυξάνεται εάν τα δυο φαρμακευτικά προϊόντα  χορηγηθούν ταυτόχρονα.</w:t>
            </w:r>
          </w:p>
        </w:tc>
      </w:tr>
      <w:tr w:rsidR="00121C85"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Ζιδοβουδίνη:</w:t>
            </w:r>
          </w:p>
        </w:tc>
        <w:tc>
          <w:tcPr>
            <w:tcW w:w="5386"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Υπάρχουν ενδείξεις αυξημένου κινδύνου αίμαρθρων και  αιματωμάτων σε αιμορροφιλικούς με  που είναι ΗΙ</w:t>
            </w:r>
            <w:r w:rsidRPr="000D22AA">
              <w:rPr>
                <w:sz w:val="22"/>
                <w:szCs w:val="22"/>
                <w:lang w:val="en-GB"/>
              </w:rPr>
              <w:t>V</w:t>
            </w:r>
            <w:r w:rsidRPr="000D22AA">
              <w:rPr>
                <w:sz w:val="22"/>
                <w:szCs w:val="22"/>
                <w:lang w:val="el-GR"/>
              </w:rPr>
              <w:t xml:space="preserve"> (+), και που λαμβάνουν ταυτόχρονη θεραπεία με ζιδοβουδίνη και ιβουπροφαίνη.</w:t>
            </w:r>
          </w:p>
        </w:tc>
      </w:tr>
      <w:tr w:rsidR="00121C85"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Σουλφονυλουρίες:</w:t>
            </w:r>
          </w:p>
        </w:tc>
        <w:tc>
          <w:tcPr>
            <w:tcW w:w="5386"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Κλινικές έρευνες έχουν δείξει αλληλεπιδράσεις μεταξύ μη-στεροειδών αντι-φλεγμονωδών φαρμάκων και αντιδιαβητικών (σουλφονυλουρίες). Παρά το γεγονός ότι οι αλληλεπιδράσεις μεταξύ της ιβουπροφαίνης και των σουλφονυλουριών δεν έχουν περιγραφεί έως σήμερα, συνιστάται έλεγχος των τιμών της γλυκόζης ως προληπτικό μέτρο κατά την ταυτόχρονη λήψη.</w:t>
            </w:r>
          </w:p>
        </w:tc>
      </w:tr>
      <w:tr w:rsidR="00121C85" w:rsidRPr="00B07D08" w:rsidTr="00352393">
        <w:trPr>
          <w:trHeight w:val="425"/>
          <w:jc w:val="center"/>
        </w:trPr>
        <w:tc>
          <w:tcPr>
            <w:tcW w:w="4253"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Κινολόνες:</w:t>
            </w:r>
          </w:p>
        </w:tc>
        <w:tc>
          <w:tcPr>
            <w:tcW w:w="5386" w:type="dxa"/>
            <w:tcBorders>
              <w:top w:val="single" w:sz="4" w:space="0" w:color="000000"/>
              <w:left w:val="single" w:sz="4" w:space="0" w:color="000000"/>
              <w:bottom w:val="single" w:sz="4"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Δεδομένα από ζώα δείχνουν ότι τα ΜΣΑΦ μπορούν να αυξήσουν τον κίνδυνο σπασμών που σχετίζονται με κινολόνες. Ασθενείς που λαμβάνουν ΜΣΑΦ και κινολόνες μπορεί να αντιμετωπίζουν αυξημένο κίνδυνο εμφάνισης σπασμών.</w:t>
            </w:r>
          </w:p>
        </w:tc>
      </w:tr>
      <w:tr w:rsidR="00121C85" w:rsidRPr="00BE20CD" w:rsidTr="00352393">
        <w:trPr>
          <w:trHeight w:val="425"/>
          <w:jc w:val="center"/>
        </w:trPr>
        <w:tc>
          <w:tcPr>
            <w:tcW w:w="4253" w:type="dxa"/>
            <w:tcBorders>
              <w:top w:val="single" w:sz="4" w:space="0" w:color="000000"/>
              <w:left w:val="single" w:sz="4" w:space="0" w:color="000000"/>
              <w:bottom w:val="single" w:sz="6"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 xml:space="preserve">Ηπαρίνες, </w:t>
            </w:r>
            <w:r w:rsidRPr="00BD74A8">
              <w:rPr>
                <w:i/>
                <w:sz w:val="22"/>
                <w:szCs w:val="22"/>
                <w:lang w:val="en-GB"/>
              </w:rPr>
              <w:t>Gingko Biloba</w:t>
            </w:r>
            <w:r w:rsidRPr="000D22AA">
              <w:rPr>
                <w:sz w:val="22"/>
                <w:szCs w:val="22"/>
                <w:lang w:val="el-GR"/>
              </w:rPr>
              <w:t>:</w:t>
            </w:r>
          </w:p>
        </w:tc>
        <w:tc>
          <w:tcPr>
            <w:tcW w:w="5386" w:type="dxa"/>
            <w:tcBorders>
              <w:top w:val="single" w:sz="4" w:space="0" w:color="000000"/>
              <w:left w:val="single" w:sz="4" w:space="0" w:color="000000"/>
              <w:bottom w:val="single" w:sz="6" w:space="0" w:color="000000"/>
              <w:right w:val="single" w:sz="4" w:space="0" w:color="000000"/>
            </w:tcBorders>
          </w:tcPr>
          <w:p w:rsidR="00121C85" w:rsidRPr="000D22AA" w:rsidRDefault="00121C85" w:rsidP="00BD74A8">
            <w:pPr>
              <w:pStyle w:val="Web"/>
              <w:spacing w:before="0" w:beforeAutospacing="0" w:after="0" w:afterAutospacing="0" w:line="260" w:lineRule="exact"/>
              <w:jc w:val="left"/>
              <w:rPr>
                <w:sz w:val="22"/>
                <w:szCs w:val="22"/>
                <w:lang w:val="el-GR"/>
              </w:rPr>
            </w:pPr>
            <w:r w:rsidRPr="000D22AA">
              <w:rPr>
                <w:sz w:val="22"/>
                <w:szCs w:val="22"/>
                <w:lang w:val="el-GR"/>
              </w:rPr>
              <w:t>Αυξημένος κίνδυνος αιμορραγίας.</w:t>
            </w:r>
          </w:p>
        </w:tc>
      </w:tr>
    </w:tbl>
    <w:p w:rsidR="001D29E6" w:rsidRDefault="001D29E6" w:rsidP="00A3521C">
      <w:pPr>
        <w:ind w:left="284" w:hanging="284"/>
        <w:jc w:val="both"/>
        <w:rPr>
          <w:szCs w:val="22"/>
        </w:rPr>
      </w:pPr>
    </w:p>
    <w:p w:rsidR="00985375" w:rsidRPr="00BE20CD" w:rsidRDefault="00985375" w:rsidP="00A3521C">
      <w:pPr>
        <w:ind w:left="284" w:hanging="284"/>
        <w:jc w:val="both"/>
        <w:rPr>
          <w:szCs w:val="22"/>
        </w:rPr>
      </w:pPr>
    </w:p>
    <w:p w:rsidR="001D29E6" w:rsidRPr="00BE20CD" w:rsidRDefault="001D29E6" w:rsidP="00A3521C">
      <w:pPr>
        <w:ind w:left="567" w:hanging="567"/>
        <w:jc w:val="both"/>
        <w:rPr>
          <w:szCs w:val="22"/>
        </w:rPr>
      </w:pPr>
      <w:r w:rsidRPr="00BE20CD">
        <w:rPr>
          <w:b/>
          <w:szCs w:val="22"/>
        </w:rPr>
        <w:t>4.6</w:t>
      </w:r>
      <w:r w:rsidRPr="00BE20CD">
        <w:rPr>
          <w:b/>
          <w:szCs w:val="22"/>
        </w:rPr>
        <w:tab/>
      </w:r>
      <w:r w:rsidR="00CB2143" w:rsidRPr="008B5478">
        <w:rPr>
          <w:b/>
          <w:szCs w:val="22"/>
          <w:lang w:val="el-GR"/>
        </w:rPr>
        <w:t>Γονιμότητα, κύηση και γαλουχία</w:t>
      </w:r>
    </w:p>
    <w:p w:rsidR="00C53ACC" w:rsidRDefault="00C53ACC" w:rsidP="00A3521C">
      <w:pPr>
        <w:jc w:val="both"/>
        <w:rPr>
          <w:i/>
          <w:szCs w:val="22"/>
        </w:rPr>
      </w:pPr>
    </w:p>
    <w:p w:rsidR="00AE01E3" w:rsidRPr="005C5C3A" w:rsidRDefault="00CB2143" w:rsidP="00A3521C">
      <w:pPr>
        <w:autoSpaceDE w:val="0"/>
        <w:autoSpaceDN w:val="0"/>
        <w:adjustRightInd w:val="0"/>
        <w:jc w:val="both"/>
        <w:rPr>
          <w:bCs/>
          <w:szCs w:val="22"/>
          <w:u w:val="single"/>
          <w:lang w:val="en-US"/>
        </w:rPr>
      </w:pPr>
      <w:r w:rsidRPr="008B5478">
        <w:rPr>
          <w:szCs w:val="22"/>
          <w:u w:val="single"/>
          <w:lang w:val="el-GR"/>
        </w:rPr>
        <w:t>Εγκυμοσύνη</w:t>
      </w:r>
      <w:r w:rsidRPr="008B5478">
        <w:rPr>
          <w:szCs w:val="22"/>
          <w:lang w:val="el-GR"/>
        </w:rPr>
        <w:t>:</w:t>
      </w:r>
      <w:r w:rsidR="00013A13" w:rsidRPr="005C5C3A">
        <w:rPr>
          <w:bCs/>
          <w:szCs w:val="22"/>
          <w:u w:val="single"/>
          <w:lang w:val="en-US"/>
        </w:rPr>
        <w:t xml:space="preserve"> </w:t>
      </w:r>
    </w:p>
    <w:p w:rsidR="00AE01E3" w:rsidRPr="00BE20CD" w:rsidRDefault="00AE01E3" w:rsidP="00A3521C">
      <w:pPr>
        <w:autoSpaceDE w:val="0"/>
        <w:autoSpaceDN w:val="0"/>
        <w:adjustRightInd w:val="0"/>
        <w:jc w:val="both"/>
        <w:rPr>
          <w:b/>
          <w:szCs w:val="22"/>
          <w:lang w:val="en-US"/>
        </w:rPr>
      </w:pPr>
    </w:p>
    <w:p w:rsidR="00CB2143" w:rsidRPr="00CB2143" w:rsidRDefault="00CB2143" w:rsidP="00A3521C">
      <w:pPr>
        <w:autoSpaceDE w:val="0"/>
        <w:autoSpaceDN w:val="0"/>
        <w:adjustRightInd w:val="0"/>
        <w:jc w:val="both"/>
        <w:rPr>
          <w:i/>
          <w:szCs w:val="22"/>
          <w:lang w:val="en-US"/>
        </w:rPr>
      </w:pPr>
      <w:r w:rsidRPr="00CB2143">
        <w:rPr>
          <w:i/>
          <w:szCs w:val="22"/>
          <w:lang w:val="en-US"/>
        </w:rPr>
        <w:t>Υδροχλωρική ψευδοεφεδρίνη:</w:t>
      </w:r>
    </w:p>
    <w:p w:rsidR="00CB2143" w:rsidRDefault="00CB2143" w:rsidP="00A3521C">
      <w:pPr>
        <w:jc w:val="both"/>
        <w:rPr>
          <w:szCs w:val="22"/>
          <w:lang w:val="el-GR"/>
        </w:rPr>
      </w:pPr>
      <w:r w:rsidRPr="00CB2143">
        <w:rPr>
          <w:rFonts w:ascii="Arial" w:hAnsi="Arial" w:cs="Arial"/>
          <w:color w:val="222222"/>
          <w:lang w:val="el-GR"/>
        </w:rPr>
        <w:br/>
      </w:r>
      <w:r w:rsidRPr="00CB2143">
        <w:rPr>
          <w:szCs w:val="22"/>
          <w:lang w:val="el-GR"/>
        </w:rPr>
        <w:t>Μελέτες σε ζώα έχουν δείξει αναπαραγωγική τοξικότητα (βλέπε παράγραφο 5.3</w:t>
      </w:r>
      <w:r w:rsidR="003968C0">
        <w:rPr>
          <w:szCs w:val="22"/>
          <w:lang w:val="el-GR"/>
        </w:rPr>
        <w:t>).</w:t>
      </w:r>
      <w:r w:rsidR="00673343">
        <w:rPr>
          <w:szCs w:val="22"/>
          <w:lang w:val="el-GR"/>
        </w:rPr>
        <w:t xml:space="preserve"> </w:t>
      </w:r>
      <w:r w:rsidRPr="00CB2143">
        <w:rPr>
          <w:szCs w:val="22"/>
          <w:lang w:val="el-GR"/>
        </w:rPr>
        <w:t>Η χρήση της υδροχλωρικής ψευδοεφεδρίνης μειώνει την αιματική ροή της μήτρας, αλλά τα κλινικά δεδομένα είναι ανεπαρκή όσον αφορά τις επιδράσεις στην κύηση.</w:t>
      </w:r>
    </w:p>
    <w:p w:rsidR="00CB2143" w:rsidRDefault="00CB2143" w:rsidP="00A3521C">
      <w:pPr>
        <w:jc w:val="both"/>
        <w:rPr>
          <w:szCs w:val="22"/>
          <w:lang w:val="el-GR"/>
        </w:rPr>
      </w:pPr>
    </w:p>
    <w:p w:rsidR="00CB2143" w:rsidRPr="00CB2143" w:rsidRDefault="00352393" w:rsidP="00A3521C">
      <w:pPr>
        <w:jc w:val="both"/>
        <w:rPr>
          <w:szCs w:val="22"/>
          <w:lang w:val="el-GR"/>
        </w:rPr>
      </w:pPr>
      <w:r>
        <w:rPr>
          <w:i/>
          <w:szCs w:val="22"/>
          <w:lang w:val="el-GR"/>
        </w:rPr>
        <w:t>Ι</w:t>
      </w:r>
      <w:r w:rsidR="00CB2143" w:rsidRPr="00CB2143">
        <w:rPr>
          <w:i/>
          <w:szCs w:val="22"/>
          <w:lang w:val="el-GR"/>
        </w:rPr>
        <w:t>βουπροφαίνη:</w:t>
      </w:r>
      <w:r w:rsidR="00CB2143" w:rsidRPr="00CB2143">
        <w:rPr>
          <w:i/>
          <w:szCs w:val="22"/>
          <w:lang w:val="el-GR"/>
        </w:rPr>
        <w:br/>
      </w:r>
      <w:r w:rsidR="00CB2143" w:rsidRPr="00CB2143">
        <w:rPr>
          <w:rFonts w:ascii="Arial" w:hAnsi="Arial" w:cs="Arial"/>
          <w:color w:val="222222"/>
          <w:lang w:val="el-GR"/>
        </w:rPr>
        <w:br/>
      </w:r>
      <w:r w:rsidR="00CB2143" w:rsidRPr="00CB2143">
        <w:rPr>
          <w:szCs w:val="22"/>
          <w:lang w:val="el-GR"/>
        </w:rPr>
        <w:t>Η αναστολή της σύνθεσης των προσταγλανδινών μπορεί να επηρεάσει αρνητικά τη</w:t>
      </w:r>
      <w:r w:rsidR="00673343">
        <w:rPr>
          <w:szCs w:val="22"/>
          <w:lang w:val="el-GR"/>
        </w:rPr>
        <w:t xml:space="preserve">ν εγκυμοσύνη </w:t>
      </w:r>
      <w:r w:rsidR="00CB2143" w:rsidRPr="00CB2143">
        <w:rPr>
          <w:szCs w:val="22"/>
          <w:lang w:val="el-GR"/>
        </w:rPr>
        <w:t>και</w:t>
      </w:r>
      <w:r w:rsidR="00673343">
        <w:rPr>
          <w:szCs w:val="22"/>
          <w:lang w:val="el-GR"/>
        </w:rPr>
        <w:t>/ή</w:t>
      </w:r>
      <w:r w:rsidR="00CB2143" w:rsidRPr="00CB2143">
        <w:rPr>
          <w:szCs w:val="22"/>
          <w:lang w:val="el-GR"/>
        </w:rPr>
        <w:t xml:space="preserve"> το έμβρυο/την ανάπτυξη του εμβρύου.</w:t>
      </w:r>
    </w:p>
    <w:p w:rsidR="007534B6" w:rsidRPr="00CB2143" w:rsidRDefault="007534B6" w:rsidP="00A3521C">
      <w:pPr>
        <w:jc w:val="both"/>
        <w:rPr>
          <w:szCs w:val="22"/>
          <w:lang w:val="el-GR"/>
        </w:rPr>
      </w:pPr>
    </w:p>
    <w:p w:rsidR="00CB2143" w:rsidRDefault="00CB2143" w:rsidP="00A3521C">
      <w:pPr>
        <w:jc w:val="both"/>
        <w:rPr>
          <w:szCs w:val="22"/>
          <w:lang w:val="el-GR"/>
        </w:rPr>
      </w:pPr>
      <w:r w:rsidRPr="008B5478">
        <w:rPr>
          <w:szCs w:val="22"/>
          <w:lang w:val="el-GR"/>
        </w:rPr>
        <w:t xml:space="preserve">Δεδομένα επιδημιολογικών μελετών υποδηλώνουν αυξημένο κίνδυνο αποβολών, καρδιακών δυσπλασιών και γαστρόσχισης μετά από τη χρήση αναστολέα σύνθεσης προσταγλανδινών κατά τα πρώιμα στάδια της κύησης. Πιστεύεται ότι ο κίνδυνος αυξάνεται με τη δόση και τη διάρκεια της θεραπείας. </w:t>
      </w:r>
    </w:p>
    <w:p w:rsidR="00CB2143" w:rsidRPr="00CB2143" w:rsidRDefault="00CB2143" w:rsidP="00A3521C">
      <w:pPr>
        <w:jc w:val="both"/>
        <w:rPr>
          <w:szCs w:val="22"/>
          <w:lang w:val="el-GR"/>
        </w:rPr>
      </w:pPr>
      <w:r w:rsidRPr="008B5478">
        <w:rPr>
          <w:szCs w:val="22"/>
          <w:lang w:val="el-GR"/>
        </w:rPr>
        <w:t xml:space="preserve">Σε </w:t>
      </w:r>
      <w:r w:rsidR="00673343">
        <w:rPr>
          <w:szCs w:val="22"/>
          <w:lang w:val="el-GR"/>
        </w:rPr>
        <w:t>πειραματό</w:t>
      </w:r>
      <w:r w:rsidRPr="008B5478">
        <w:rPr>
          <w:szCs w:val="22"/>
          <w:lang w:val="el-GR"/>
        </w:rPr>
        <w:t>ζ</w:t>
      </w:r>
      <w:r w:rsidR="00673343">
        <w:rPr>
          <w:szCs w:val="22"/>
          <w:lang w:val="el-GR"/>
        </w:rPr>
        <w:t>ω</w:t>
      </w:r>
      <w:r w:rsidRPr="008B5478">
        <w:rPr>
          <w:szCs w:val="22"/>
          <w:lang w:val="el-GR"/>
        </w:rPr>
        <w:t xml:space="preserve">α, η χορήγηση ενός αναστολέα σύνθεσης προσταγλανδινών έχει καταδειχτεί ότι οδηγεί σε αύξηση των αποβολών σε προεμφυτευτικό και μεταεμφυτευτικό στάδιο, καθώς και της εμβρυϊκής θνησιμότητας. Επιπρόσθετα, έχει αναφερθεί αύξηση της επίπτωσης διαφόρων δυσπλασιών, </w:t>
      </w:r>
      <w:r w:rsidRPr="008B5478">
        <w:rPr>
          <w:szCs w:val="22"/>
          <w:lang w:val="el-GR"/>
        </w:rPr>
        <w:lastRenderedPageBreak/>
        <w:t xml:space="preserve">συμπεριλαμβανομένων των καρδιαγγειακών, σε </w:t>
      </w:r>
      <w:r w:rsidR="00673343">
        <w:rPr>
          <w:szCs w:val="22"/>
          <w:lang w:val="el-GR"/>
        </w:rPr>
        <w:t>πειραματό</w:t>
      </w:r>
      <w:r w:rsidR="00673343" w:rsidRPr="008B5478">
        <w:rPr>
          <w:szCs w:val="22"/>
          <w:lang w:val="el-GR"/>
        </w:rPr>
        <w:t>ζ</w:t>
      </w:r>
      <w:r w:rsidR="00673343">
        <w:rPr>
          <w:szCs w:val="22"/>
          <w:lang w:val="el-GR"/>
        </w:rPr>
        <w:t>ω</w:t>
      </w:r>
      <w:r w:rsidR="00673343" w:rsidRPr="008B5478">
        <w:rPr>
          <w:szCs w:val="22"/>
          <w:lang w:val="el-GR"/>
        </w:rPr>
        <w:t xml:space="preserve">α </w:t>
      </w:r>
      <w:r w:rsidRPr="008B5478">
        <w:rPr>
          <w:szCs w:val="22"/>
          <w:lang w:val="el-GR"/>
        </w:rPr>
        <w:t>στα οποία χορηγήθηκε αναστολέας της σύνθεσης προσταγλανδινών κατά τη διάρκεια της οργανογενετικής περιόδου.</w:t>
      </w:r>
    </w:p>
    <w:p w:rsidR="007534B6" w:rsidRPr="00CB2143" w:rsidRDefault="007534B6" w:rsidP="00A3521C">
      <w:pPr>
        <w:pStyle w:val="30"/>
        <w:rPr>
          <w:color w:val="auto"/>
          <w:lang w:val="el-GR"/>
        </w:rPr>
      </w:pPr>
    </w:p>
    <w:p w:rsidR="007534B6" w:rsidRPr="00CB2143" w:rsidRDefault="00CB2143" w:rsidP="00A3521C">
      <w:pPr>
        <w:jc w:val="both"/>
        <w:rPr>
          <w:szCs w:val="22"/>
          <w:lang w:val="el-GR"/>
        </w:rPr>
      </w:pPr>
      <w:r w:rsidRPr="00CB2143">
        <w:rPr>
          <w:szCs w:val="22"/>
          <w:lang w:val="el-GR"/>
        </w:rPr>
        <w:t xml:space="preserve">Κατά τη διάρκεια του πρώτου και του δεύτερου τριμήνου της εγκυμοσύνης, η ιβουπροφαίνη δεν πρέπει να χορηγείται εκτός εάν είναι σαφώς απαραίτητο. Εάν η ιβουπροφένη χρησιμοποιείται από μία γυναίκα που προσπαθεί να συλλάβει, ή κατά τη διάρκεια του πρώτου και του δεύτερου τριμήνου της εγκυμοσύνης, η δόση θα πρέπει να διατηρείται όσο </w:t>
      </w:r>
      <w:r w:rsidRPr="00404461">
        <w:rPr>
          <w:szCs w:val="22"/>
          <w:lang w:val="el-GR"/>
        </w:rPr>
        <w:t xml:space="preserve">το δυνατόν πιο </w:t>
      </w:r>
      <w:r w:rsidRPr="00CB2143">
        <w:rPr>
          <w:szCs w:val="22"/>
          <w:lang w:val="el-GR"/>
        </w:rPr>
        <w:t>χαμηλή και η διάρκεια της θεραπείας όσο το δυνατόν συντομότερη.</w:t>
      </w:r>
    </w:p>
    <w:p w:rsidR="00CB2143" w:rsidRDefault="00CB2143" w:rsidP="00A3521C">
      <w:pPr>
        <w:jc w:val="both"/>
        <w:rPr>
          <w:szCs w:val="22"/>
          <w:lang w:val="el-GR"/>
        </w:rPr>
      </w:pPr>
    </w:p>
    <w:p w:rsidR="00CB2143" w:rsidRPr="008B5478" w:rsidRDefault="00CB2143" w:rsidP="00A3521C">
      <w:pPr>
        <w:pStyle w:val="Default"/>
        <w:spacing w:line="260" w:lineRule="exact"/>
        <w:jc w:val="both"/>
        <w:rPr>
          <w:sz w:val="22"/>
          <w:szCs w:val="22"/>
          <w:lang w:val="el-GR"/>
        </w:rPr>
      </w:pPr>
      <w:r w:rsidRPr="008B5478">
        <w:rPr>
          <w:sz w:val="22"/>
          <w:szCs w:val="22"/>
          <w:lang w:val="el-GR"/>
        </w:rPr>
        <w:t xml:space="preserve">Κατά τη διάρκεια του τρίτου τριμήνου της κύησης, όλοι οι αναστολείς της σύνθεσης προσταγλανδινών μπορεί να εκθέσουν το </w:t>
      </w:r>
      <w:r w:rsidRPr="00CB2143">
        <w:rPr>
          <w:b/>
          <w:sz w:val="22"/>
          <w:szCs w:val="22"/>
          <w:lang w:val="el-GR"/>
        </w:rPr>
        <w:t>έμβρυο</w:t>
      </w:r>
      <w:r w:rsidRPr="008B5478">
        <w:rPr>
          <w:sz w:val="22"/>
          <w:szCs w:val="22"/>
          <w:lang w:val="el-GR"/>
        </w:rPr>
        <w:t xml:space="preserve"> σε:</w:t>
      </w:r>
    </w:p>
    <w:p w:rsidR="00CB2143" w:rsidRPr="008B5478" w:rsidRDefault="000E6B30" w:rsidP="00A3521C">
      <w:pPr>
        <w:pStyle w:val="Default"/>
        <w:numPr>
          <w:ilvl w:val="0"/>
          <w:numId w:val="7"/>
        </w:numPr>
        <w:spacing w:line="260" w:lineRule="exact"/>
        <w:jc w:val="both"/>
        <w:rPr>
          <w:sz w:val="22"/>
          <w:szCs w:val="22"/>
          <w:lang w:val="el-GR"/>
        </w:rPr>
      </w:pPr>
      <w:r>
        <w:rPr>
          <w:sz w:val="22"/>
          <w:szCs w:val="22"/>
          <w:lang w:val="el-GR"/>
        </w:rPr>
        <w:t>κ</w:t>
      </w:r>
      <w:r w:rsidR="00CB2143" w:rsidRPr="008B5478">
        <w:rPr>
          <w:sz w:val="22"/>
          <w:szCs w:val="22"/>
          <w:lang w:val="el-GR"/>
        </w:rPr>
        <w:t>αρδιοπνευμονική τοξικότητα (με πρόωρη σύγκλειση του αρτηριακού πόρου και πνευμονική υπέρταση).</w:t>
      </w:r>
    </w:p>
    <w:p w:rsidR="00CB2143" w:rsidRPr="00CB2143" w:rsidRDefault="000E6B30" w:rsidP="00A3521C">
      <w:pPr>
        <w:pStyle w:val="ae"/>
        <w:numPr>
          <w:ilvl w:val="0"/>
          <w:numId w:val="7"/>
        </w:numPr>
        <w:jc w:val="both"/>
        <w:rPr>
          <w:szCs w:val="22"/>
          <w:lang w:val="el-GR"/>
        </w:rPr>
      </w:pPr>
      <w:r>
        <w:rPr>
          <w:szCs w:val="22"/>
          <w:lang w:val="el-GR"/>
        </w:rPr>
        <w:t>ν</w:t>
      </w:r>
      <w:r w:rsidR="00CB2143" w:rsidRPr="00CB2143">
        <w:rPr>
          <w:szCs w:val="22"/>
          <w:lang w:val="el-GR"/>
        </w:rPr>
        <w:t>εφρική δυσλειτουργία, η οποία μπορεί να επιδεινωθεί σε νεφρική ανεπάρκεια με ολιγοϋδροάμνιο.</w:t>
      </w:r>
    </w:p>
    <w:p w:rsidR="0074513C" w:rsidRPr="00CB2143" w:rsidRDefault="0074513C" w:rsidP="00A3521C">
      <w:pPr>
        <w:jc w:val="both"/>
        <w:rPr>
          <w:szCs w:val="22"/>
          <w:lang w:val="el-GR"/>
        </w:rPr>
      </w:pPr>
    </w:p>
    <w:p w:rsidR="00CB2143" w:rsidRPr="00CB2143" w:rsidRDefault="00CB2143" w:rsidP="00A3521C">
      <w:pPr>
        <w:jc w:val="both"/>
        <w:rPr>
          <w:b/>
          <w:szCs w:val="22"/>
          <w:lang w:val="el-GR"/>
        </w:rPr>
      </w:pPr>
      <w:r>
        <w:rPr>
          <w:b/>
          <w:szCs w:val="22"/>
          <w:lang w:val="el-GR"/>
        </w:rPr>
        <w:t>τ</w:t>
      </w:r>
      <w:r w:rsidRPr="00CB2143">
        <w:rPr>
          <w:b/>
          <w:szCs w:val="22"/>
          <w:lang w:val="el-GR"/>
        </w:rPr>
        <w:t>η μητέρα και το νεογνό, κατά το τέλος της κύησης, σε:</w:t>
      </w:r>
    </w:p>
    <w:p w:rsidR="00CB2143" w:rsidRPr="008B5478" w:rsidRDefault="000E6B30" w:rsidP="00A3521C">
      <w:pPr>
        <w:pStyle w:val="Default"/>
        <w:numPr>
          <w:ilvl w:val="0"/>
          <w:numId w:val="7"/>
        </w:numPr>
        <w:spacing w:line="260" w:lineRule="exact"/>
        <w:jc w:val="both"/>
        <w:rPr>
          <w:sz w:val="22"/>
          <w:szCs w:val="22"/>
          <w:lang w:val="el-GR"/>
        </w:rPr>
      </w:pPr>
      <w:r>
        <w:rPr>
          <w:sz w:val="22"/>
          <w:szCs w:val="22"/>
          <w:lang w:val="el-GR"/>
        </w:rPr>
        <w:t>π</w:t>
      </w:r>
      <w:r w:rsidR="00CB2143" w:rsidRPr="008B5478">
        <w:rPr>
          <w:sz w:val="22"/>
          <w:szCs w:val="22"/>
          <w:lang w:val="el-GR"/>
        </w:rPr>
        <w:t>ιθανή παράταση του χρόνου αιμορραγίας, μια αντισυσσωρευτική δράση η οποία μπορεί να εμφανιστεί ακόμα και σε πολύ χαμηλές δόσεις.</w:t>
      </w:r>
    </w:p>
    <w:p w:rsidR="00CB2143" w:rsidRPr="00CB2143" w:rsidRDefault="000E6B30" w:rsidP="00A3521C">
      <w:pPr>
        <w:pStyle w:val="Default"/>
        <w:numPr>
          <w:ilvl w:val="0"/>
          <w:numId w:val="7"/>
        </w:numPr>
        <w:spacing w:line="260" w:lineRule="exact"/>
        <w:jc w:val="both"/>
        <w:rPr>
          <w:sz w:val="22"/>
          <w:szCs w:val="22"/>
          <w:lang w:val="el-GR"/>
        </w:rPr>
      </w:pPr>
      <w:r>
        <w:rPr>
          <w:sz w:val="22"/>
          <w:szCs w:val="22"/>
          <w:lang w:val="el-GR"/>
        </w:rPr>
        <w:t>α</w:t>
      </w:r>
      <w:r w:rsidR="00CB2143" w:rsidRPr="008B5478">
        <w:rPr>
          <w:sz w:val="22"/>
          <w:szCs w:val="22"/>
          <w:lang w:val="el-GR"/>
        </w:rPr>
        <w:t>ναστολή των συσπάσεων της μήτρας, που οδηγεί σε καθυστερημένο ή παρατεταμένο τοκετό.</w:t>
      </w:r>
    </w:p>
    <w:p w:rsidR="007534B6" w:rsidRPr="00CB2143" w:rsidRDefault="007534B6" w:rsidP="00A3521C">
      <w:pPr>
        <w:tabs>
          <w:tab w:val="left" w:pos="540"/>
          <w:tab w:val="left" w:pos="851"/>
          <w:tab w:val="left" w:pos="1260"/>
          <w:tab w:val="right" w:pos="7920"/>
        </w:tabs>
        <w:jc w:val="both"/>
        <w:rPr>
          <w:szCs w:val="22"/>
          <w:lang w:val="el-GR"/>
        </w:rPr>
      </w:pPr>
    </w:p>
    <w:p w:rsidR="00CB2143" w:rsidRDefault="00CB2143" w:rsidP="00A3521C">
      <w:pPr>
        <w:tabs>
          <w:tab w:val="left" w:pos="0"/>
          <w:tab w:val="left" w:pos="540"/>
          <w:tab w:val="right" w:pos="7920"/>
        </w:tabs>
        <w:jc w:val="both"/>
        <w:rPr>
          <w:szCs w:val="22"/>
          <w:lang w:val="el-GR"/>
        </w:rPr>
      </w:pPr>
      <w:r w:rsidRPr="00CB2143">
        <w:rPr>
          <w:szCs w:val="22"/>
          <w:lang w:val="el-GR"/>
        </w:rPr>
        <w:t>Συνεπώς, η χρήση αυτού του φαρμακευτικού προϊόντος</w:t>
      </w:r>
      <w:r>
        <w:rPr>
          <w:szCs w:val="22"/>
          <w:lang w:val="el-GR"/>
        </w:rPr>
        <w:t>:</w:t>
      </w:r>
    </w:p>
    <w:p w:rsidR="00CB2143" w:rsidRPr="00CB2143" w:rsidRDefault="00CB2143" w:rsidP="00A3521C">
      <w:pPr>
        <w:tabs>
          <w:tab w:val="left" w:pos="0"/>
          <w:tab w:val="left" w:pos="540"/>
          <w:tab w:val="right" w:pos="7920"/>
        </w:tabs>
        <w:jc w:val="both"/>
        <w:rPr>
          <w:szCs w:val="22"/>
          <w:lang w:val="el-GR"/>
        </w:rPr>
      </w:pPr>
      <w:r>
        <w:rPr>
          <w:szCs w:val="22"/>
          <w:lang w:val="el-GR"/>
        </w:rPr>
        <w:t>Α</w:t>
      </w:r>
      <w:r w:rsidRPr="00CB2143">
        <w:rPr>
          <w:szCs w:val="22"/>
          <w:lang w:val="el-GR"/>
        </w:rPr>
        <w:t>ντενδείκνυται κατά τη διάρκεια του τρίτου τριμήνου της εγκυμοσύνης και θα πρέπει να χορηγείται εάν είναι σαφώς απαραίτητο μόνο κατά τη διάρκεια του πρώτου και του δεύτερου τριμήνου.</w:t>
      </w:r>
    </w:p>
    <w:p w:rsidR="00CB2143" w:rsidRDefault="00CB2143" w:rsidP="00A3521C">
      <w:pPr>
        <w:autoSpaceDE w:val="0"/>
        <w:autoSpaceDN w:val="0"/>
        <w:adjustRightInd w:val="0"/>
        <w:jc w:val="both"/>
        <w:rPr>
          <w:bCs/>
          <w:szCs w:val="22"/>
          <w:u w:val="single"/>
          <w:lang w:val="el-GR"/>
        </w:rPr>
      </w:pPr>
    </w:p>
    <w:p w:rsidR="00AE01E3" w:rsidRPr="00296EBE" w:rsidRDefault="00391D1C" w:rsidP="00A3521C">
      <w:pPr>
        <w:autoSpaceDE w:val="0"/>
        <w:autoSpaceDN w:val="0"/>
        <w:adjustRightInd w:val="0"/>
        <w:jc w:val="both"/>
        <w:rPr>
          <w:bCs/>
          <w:szCs w:val="22"/>
          <w:u w:val="single"/>
          <w:lang w:val="el-GR"/>
        </w:rPr>
      </w:pPr>
      <w:r w:rsidRPr="008B5478">
        <w:rPr>
          <w:szCs w:val="22"/>
          <w:u w:val="single"/>
          <w:lang w:val="el-GR"/>
        </w:rPr>
        <w:t>Θηλασμός</w:t>
      </w:r>
    </w:p>
    <w:p w:rsidR="00AE01E3" w:rsidRPr="00296EBE" w:rsidRDefault="00AE01E3" w:rsidP="00A3521C">
      <w:pPr>
        <w:autoSpaceDE w:val="0"/>
        <w:autoSpaceDN w:val="0"/>
        <w:adjustRightInd w:val="0"/>
        <w:jc w:val="both"/>
        <w:rPr>
          <w:b/>
          <w:szCs w:val="22"/>
          <w:lang w:val="el-GR"/>
        </w:rPr>
      </w:pPr>
    </w:p>
    <w:p w:rsidR="00296EBE" w:rsidRPr="00404461" w:rsidRDefault="00296EBE" w:rsidP="00A3521C">
      <w:pPr>
        <w:tabs>
          <w:tab w:val="left" w:pos="0"/>
          <w:tab w:val="left" w:pos="540"/>
          <w:tab w:val="right" w:pos="7920"/>
        </w:tabs>
        <w:jc w:val="both"/>
        <w:rPr>
          <w:szCs w:val="22"/>
          <w:lang w:val="el-GR"/>
        </w:rPr>
      </w:pPr>
      <w:r w:rsidRPr="00296EBE">
        <w:rPr>
          <w:szCs w:val="22"/>
          <w:lang w:val="el-GR"/>
        </w:rPr>
        <w:t xml:space="preserve">Τα μέτρα που πρέπει να ληφθούν κατά τη διάρκεια της γαλουχίας προέρχονται από την παρουσία της υδροχλωρικής ψευδοεφεδρίνης στο φαρμακευτικό προϊόν: η υδροχλωρική ψευδοεφεδρίνη απεκκρίνεται στο ανθρώπινο μητρικό γάλα. </w:t>
      </w:r>
      <w:r w:rsidRPr="00404461">
        <w:rPr>
          <w:szCs w:val="22"/>
          <w:lang w:val="el-GR"/>
        </w:rPr>
        <w:t>Λαμβάνοντας υπόψη τις πιθανές καρδιαγγειακές και νευρολογικές επιπτώσεις των αγγειοσυστολέων, η κατάποση αυτού του φαρμακευτικού προϊόντος αντενδείκνυται κατά τη γαλουχία.</w:t>
      </w:r>
    </w:p>
    <w:p w:rsidR="00AE01E3" w:rsidRPr="00296EBE" w:rsidRDefault="00AE01E3" w:rsidP="00A3521C">
      <w:pPr>
        <w:autoSpaceDE w:val="0"/>
        <w:autoSpaceDN w:val="0"/>
        <w:adjustRightInd w:val="0"/>
        <w:jc w:val="both"/>
        <w:rPr>
          <w:szCs w:val="22"/>
          <w:lang w:val="el-GR"/>
        </w:rPr>
      </w:pPr>
    </w:p>
    <w:p w:rsidR="00296EBE" w:rsidRPr="008B5478" w:rsidRDefault="00296EBE" w:rsidP="00A3521C">
      <w:pPr>
        <w:autoSpaceDE w:val="0"/>
        <w:autoSpaceDN w:val="0"/>
        <w:adjustRightInd w:val="0"/>
        <w:jc w:val="both"/>
        <w:rPr>
          <w:szCs w:val="22"/>
          <w:u w:val="single"/>
          <w:lang w:val="el-GR"/>
        </w:rPr>
      </w:pPr>
      <w:r w:rsidRPr="008B5478">
        <w:rPr>
          <w:szCs w:val="22"/>
          <w:u w:val="single"/>
          <w:lang w:val="el-GR"/>
        </w:rPr>
        <w:t>Γονιμότητα</w:t>
      </w:r>
    </w:p>
    <w:p w:rsidR="00AE01E3" w:rsidRPr="00296EBE" w:rsidRDefault="00AE01E3" w:rsidP="00A3521C">
      <w:pPr>
        <w:autoSpaceDE w:val="0"/>
        <w:autoSpaceDN w:val="0"/>
        <w:adjustRightInd w:val="0"/>
        <w:jc w:val="both"/>
        <w:rPr>
          <w:bCs/>
          <w:szCs w:val="22"/>
          <w:u w:val="single"/>
          <w:lang w:val="el-GR"/>
        </w:rPr>
      </w:pPr>
      <w:r w:rsidRPr="00296EBE">
        <w:rPr>
          <w:bCs/>
          <w:szCs w:val="22"/>
          <w:u w:val="single"/>
          <w:lang w:val="el-GR"/>
        </w:rPr>
        <w:t xml:space="preserve"> </w:t>
      </w:r>
    </w:p>
    <w:p w:rsidR="004A4E2E" w:rsidRPr="00296EBE" w:rsidRDefault="00296EBE" w:rsidP="00A3521C">
      <w:pPr>
        <w:tabs>
          <w:tab w:val="left" w:pos="0"/>
          <w:tab w:val="left" w:pos="540"/>
          <w:tab w:val="right" w:pos="7920"/>
        </w:tabs>
        <w:jc w:val="both"/>
        <w:rPr>
          <w:szCs w:val="22"/>
          <w:lang w:val="el-GR"/>
        </w:rPr>
      </w:pPr>
      <w:r w:rsidRPr="00296EBE">
        <w:rPr>
          <w:szCs w:val="22"/>
          <w:lang w:val="el-GR"/>
        </w:rPr>
        <w:t>Υπάρχουν κάποιες ενδείξεις ότι τα φάρμακα που αναστέλλουν την σύνθεση κυκλοοξυγενάση</w:t>
      </w:r>
      <w:r>
        <w:rPr>
          <w:szCs w:val="22"/>
          <w:lang w:val="el-GR"/>
        </w:rPr>
        <w:t>ς</w:t>
      </w:r>
      <w:r w:rsidRPr="00296EBE">
        <w:rPr>
          <w:szCs w:val="22"/>
          <w:lang w:val="el-GR"/>
        </w:rPr>
        <w:t xml:space="preserve"> / προσταγλανδινών μπορεί να προκαλέσουν διαταραχή της γυναικείας γονιμότητας από μια επίδραση στην ωορρηξία. Αυτό είναι αναστρέψιμο μετά τη διακοπή της θεραπείας.</w:t>
      </w:r>
    </w:p>
    <w:p w:rsidR="001D29E6" w:rsidRPr="00404461" w:rsidRDefault="001D29E6" w:rsidP="00A3521C">
      <w:pPr>
        <w:autoSpaceDE w:val="0"/>
        <w:autoSpaceDN w:val="0"/>
        <w:adjustRightInd w:val="0"/>
        <w:jc w:val="both"/>
        <w:rPr>
          <w:b/>
          <w:szCs w:val="22"/>
          <w:lang w:val="el-GR"/>
        </w:rPr>
      </w:pPr>
    </w:p>
    <w:p w:rsidR="001D29E6" w:rsidRPr="00536035" w:rsidRDefault="001D29E6" w:rsidP="00A3521C">
      <w:pPr>
        <w:ind w:left="567" w:hanging="567"/>
        <w:jc w:val="both"/>
        <w:rPr>
          <w:b/>
          <w:szCs w:val="22"/>
          <w:lang w:val="el-GR"/>
        </w:rPr>
      </w:pPr>
      <w:r w:rsidRPr="00536035">
        <w:rPr>
          <w:b/>
          <w:szCs w:val="22"/>
          <w:lang w:val="el-GR"/>
        </w:rPr>
        <w:t>4.7</w:t>
      </w:r>
      <w:r w:rsidRPr="00536035">
        <w:rPr>
          <w:b/>
          <w:szCs w:val="22"/>
          <w:lang w:val="el-GR"/>
        </w:rPr>
        <w:tab/>
      </w:r>
      <w:r w:rsidR="00536035" w:rsidRPr="008B5478">
        <w:rPr>
          <w:b/>
          <w:szCs w:val="22"/>
          <w:lang w:val="el-GR"/>
        </w:rPr>
        <w:t>Επιδράσεις στην ικανότητα οδήγησης και χειρισμού μηχανών</w:t>
      </w:r>
    </w:p>
    <w:p w:rsidR="00361EE3" w:rsidRPr="00536035" w:rsidRDefault="00361EE3" w:rsidP="00A3521C">
      <w:pPr>
        <w:ind w:left="567" w:hanging="567"/>
        <w:jc w:val="both"/>
        <w:rPr>
          <w:szCs w:val="22"/>
          <w:lang w:val="el-GR"/>
        </w:rPr>
      </w:pPr>
    </w:p>
    <w:p w:rsidR="00536035" w:rsidRPr="00536035" w:rsidRDefault="00536035" w:rsidP="00A3521C">
      <w:pPr>
        <w:jc w:val="both"/>
        <w:rPr>
          <w:szCs w:val="22"/>
          <w:lang w:val="el-GR"/>
        </w:rPr>
      </w:pPr>
      <w:r w:rsidRPr="008B5478">
        <w:rPr>
          <w:szCs w:val="22"/>
          <w:lang w:val="el-GR"/>
        </w:rPr>
        <w:t xml:space="preserve">Το </w:t>
      </w:r>
      <w:r>
        <w:rPr>
          <w:szCs w:val="22"/>
          <w:lang w:val="en-US"/>
        </w:rPr>
        <w:t>Gripomed</w:t>
      </w:r>
      <w:r w:rsidR="002823A4">
        <w:rPr>
          <w:szCs w:val="22"/>
          <w:lang w:val="el-GR"/>
        </w:rPr>
        <w:t xml:space="preserve"> </w:t>
      </w:r>
      <w:r w:rsidRPr="008B5478">
        <w:rPr>
          <w:szCs w:val="22"/>
          <w:lang w:val="el-GR"/>
        </w:rPr>
        <w:t xml:space="preserve">έχει </w:t>
      </w:r>
      <w:r w:rsidR="002823A4">
        <w:rPr>
          <w:szCs w:val="22"/>
          <w:lang w:val="el-GR"/>
        </w:rPr>
        <w:t xml:space="preserve">μικρή ή ήπια </w:t>
      </w:r>
      <w:r w:rsidRPr="008B5478">
        <w:rPr>
          <w:szCs w:val="22"/>
          <w:lang w:val="el-GR"/>
        </w:rPr>
        <w:t>επίδραση στην ικανότητα οδήγησης και χειρισμού μηχανών.</w:t>
      </w:r>
    </w:p>
    <w:p w:rsidR="00536035" w:rsidRPr="00B07D08" w:rsidRDefault="00536035" w:rsidP="00A3521C">
      <w:pPr>
        <w:jc w:val="both"/>
        <w:rPr>
          <w:szCs w:val="22"/>
          <w:lang w:val="el-GR"/>
        </w:rPr>
      </w:pPr>
      <w:r w:rsidRPr="00536035">
        <w:rPr>
          <w:szCs w:val="22"/>
          <w:lang w:val="el-GR"/>
        </w:rPr>
        <w:t xml:space="preserve">Οι ασθενείς που εμφανίζουν ζάλη, παραισθήσεις, πονοκεφάλους και </w:t>
      </w:r>
      <w:r>
        <w:rPr>
          <w:szCs w:val="22"/>
          <w:lang w:val="el-GR"/>
        </w:rPr>
        <w:t>ασυνήθιστες</w:t>
      </w:r>
      <w:r w:rsidRPr="00536035">
        <w:rPr>
          <w:szCs w:val="22"/>
          <w:lang w:val="el-GR"/>
        </w:rPr>
        <w:t xml:space="preserve"> οπτικ</w:t>
      </w:r>
      <w:r>
        <w:rPr>
          <w:szCs w:val="22"/>
          <w:lang w:val="el-GR"/>
        </w:rPr>
        <w:t>ές</w:t>
      </w:r>
      <w:r w:rsidRPr="00536035">
        <w:rPr>
          <w:szCs w:val="22"/>
          <w:lang w:val="el-GR"/>
        </w:rPr>
        <w:t xml:space="preserve"> ή ακουστικ</w:t>
      </w:r>
      <w:r>
        <w:rPr>
          <w:szCs w:val="22"/>
          <w:lang w:val="el-GR"/>
        </w:rPr>
        <w:t>ές</w:t>
      </w:r>
      <w:r w:rsidRPr="00536035">
        <w:rPr>
          <w:szCs w:val="22"/>
          <w:lang w:val="el-GR"/>
        </w:rPr>
        <w:t xml:space="preserve"> διαταραχές πρέπει να αποφεύγουν την οδήγηση ή τη χρήση μηχανημάτων. </w:t>
      </w:r>
      <w:r>
        <w:rPr>
          <w:szCs w:val="22"/>
          <w:lang w:val="el-GR"/>
        </w:rPr>
        <w:t xml:space="preserve">Μια χορήγηση </w:t>
      </w:r>
      <w:r w:rsidRPr="00536035">
        <w:rPr>
          <w:szCs w:val="22"/>
          <w:lang w:val="el-GR"/>
        </w:rPr>
        <w:t>ή βραχυπρόθεσμη χρήση αυτού του φαρμάκου δεν δικαιολογεί συνήθως την υιοθέτηση τυχόν ειδικ</w:t>
      </w:r>
      <w:r>
        <w:rPr>
          <w:szCs w:val="22"/>
          <w:lang w:val="el-GR"/>
        </w:rPr>
        <w:t xml:space="preserve">ών </w:t>
      </w:r>
      <w:r w:rsidRPr="00536035">
        <w:rPr>
          <w:szCs w:val="22"/>
          <w:lang w:val="el-GR"/>
        </w:rPr>
        <w:t>προφυλάξε</w:t>
      </w:r>
      <w:r>
        <w:rPr>
          <w:szCs w:val="22"/>
          <w:lang w:val="el-GR"/>
        </w:rPr>
        <w:t>ων.</w:t>
      </w:r>
    </w:p>
    <w:p w:rsidR="00404461" w:rsidRPr="00B07D08" w:rsidRDefault="00404461" w:rsidP="00A3521C">
      <w:pPr>
        <w:jc w:val="both"/>
        <w:rPr>
          <w:szCs w:val="22"/>
          <w:lang w:val="el-GR"/>
        </w:rPr>
      </w:pPr>
    </w:p>
    <w:p w:rsidR="001D29E6" w:rsidRPr="00BE20CD" w:rsidRDefault="00536035" w:rsidP="00A3521C">
      <w:pPr>
        <w:numPr>
          <w:ilvl w:val="1"/>
          <w:numId w:val="1"/>
        </w:numPr>
        <w:jc w:val="both"/>
        <w:rPr>
          <w:b/>
          <w:szCs w:val="22"/>
        </w:rPr>
      </w:pPr>
      <w:r w:rsidRPr="008B5478">
        <w:rPr>
          <w:b/>
          <w:szCs w:val="22"/>
          <w:lang w:val="el-GR"/>
        </w:rPr>
        <w:t>Ανεπιθύμητες ενέργειες</w:t>
      </w:r>
    </w:p>
    <w:p w:rsidR="00324FCA" w:rsidRPr="00BE20CD" w:rsidRDefault="00324FCA" w:rsidP="00A3521C">
      <w:pPr>
        <w:jc w:val="both"/>
        <w:rPr>
          <w:szCs w:val="22"/>
          <w:lang w:val="en-US"/>
        </w:rPr>
      </w:pPr>
    </w:p>
    <w:p w:rsidR="001F6151" w:rsidRDefault="00536035" w:rsidP="00A3521C">
      <w:pPr>
        <w:jc w:val="both"/>
        <w:rPr>
          <w:szCs w:val="22"/>
          <w:lang w:val="el-GR"/>
        </w:rPr>
      </w:pPr>
      <w:r w:rsidRPr="008B5478">
        <w:rPr>
          <w:szCs w:val="22"/>
          <w:lang w:val="el-GR"/>
        </w:rPr>
        <w:t>Τα</w:t>
      </w:r>
      <w:r w:rsidRPr="00536035">
        <w:rPr>
          <w:szCs w:val="22"/>
          <w:lang w:val="el-GR"/>
        </w:rPr>
        <w:t xml:space="preserve"> </w:t>
      </w:r>
      <w:r w:rsidRPr="008B5478">
        <w:rPr>
          <w:szCs w:val="22"/>
          <w:lang w:val="el-GR"/>
        </w:rPr>
        <w:t>πιο</w:t>
      </w:r>
      <w:r w:rsidRPr="00536035">
        <w:rPr>
          <w:szCs w:val="22"/>
          <w:lang w:val="el-GR"/>
        </w:rPr>
        <w:t xml:space="preserve"> </w:t>
      </w:r>
      <w:r w:rsidRPr="008B5478">
        <w:rPr>
          <w:szCs w:val="22"/>
          <w:lang w:val="el-GR"/>
        </w:rPr>
        <w:t>συχνά</w:t>
      </w:r>
      <w:r w:rsidRPr="00536035">
        <w:rPr>
          <w:szCs w:val="22"/>
          <w:lang w:val="el-GR"/>
        </w:rPr>
        <w:t xml:space="preserve"> </w:t>
      </w:r>
      <w:r w:rsidRPr="008B5478">
        <w:rPr>
          <w:szCs w:val="22"/>
          <w:lang w:val="el-GR"/>
        </w:rPr>
        <w:t>παρατηρούμενα</w:t>
      </w:r>
      <w:r w:rsidRPr="00536035">
        <w:rPr>
          <w:szCs w:val="22"/>
          <w:lang w:val="el-GR"/>
        </w:rPr>
        <w:t xml:space="preserve"> </w:t>
      </w:r>
      <w:r w:rsidRPr="008B5478">
        <w:rPr>
          <w:szCs w:val="22"/>
          <w:lang w:val="el-GR"/>
        </w:rPr>
        <w:t>ανεπιθύμητα</w:t>
      </w:r>
      <w:r w:rsidRPr="00536035">
        <w:rPr>
          <w:szCs w:val="22"/>
          <w:lang w:val="el-GR"/>
        </w:rPr>
        <w:t xml:space="preserve"> </w:t>
      </w:r>
      <w:r w:rsidRPr="008B5478">
        <w:rPr>
          <w:szCs w:val="22"/>
          <w:lang w:val="el-GR"/>
        </w:rPr>
        <w:t>συμβάντα</w:t>
      </w:r>
      <w:r w:rsidRPr="00536035">
        <w:rPr>
          <w:szCs w:val="22"/>
          <w:lang w:val="el-GR"/>
        </w:rPr>
        <w:t xml:space="preserve"> </w:t>
      </w:r>
      <w:r w:rsidRPr="008B5478">
        <w:rPr>
          <w:szCs w:val="22"/>
          <w:lang w:val="el-GR"/>
        </w:rPr>
        <w:t>που</w:t>
      </w:r>
      <w:r w:rsidRPr="00536035">
        <w:rPr>
          <w:szCs w:val="22"/>
          <w:lang w:val="el-GR"/>
        </w:rPr>
        <w:t xml:space="preserve"> </w:t>
      </w:r>
      <w:r w:rsidRPr="008B5478">
        <w:rPr>
          <w:szCs w:val="22"/>
          <w:lang w:val="el-GR"/>
        </w:rPr>
        <w:t>σχετίζονται</w:t>
      </w:r>
      <w:r w:rsidRPr="00536035">
        <w:rPr>
          <w:szCs w:val="22"/>
          <w:lang w:val="el-GR"/>
        </w:rPr>
        <w:t xml:space="preserve"> </w:t>
      </w:r>
      <w:r w:rsidRPr="008B5478">
        <w:rPr>
          <w:szCs w:val="22"/>
          <w:lang w:val="el-GR"/>
        </w:rPr>
        <w:t>με</w:t>
      </w:r>
      <w:r w:rsidRPr="00536035">
        <w:rPr>
          <w:szCs w:val="22"/>
          <w:lang w:val="el-GR"/>
        </w:rPr>
        <w:t xml:space="preserve"> </w:t>
      </w:r>
      <w:r w:rsidRPr="008B5478">
        <w:rPr>
          <w:szCs w:val="22"/>
          <w:lang w:val="el-GR"/>
        </w:rPr>
        <w:t>την</w:t>
      </w:r>
      <w:r w:rsidRPr="00536035">
        <w:rPr>
          <w:szCs w:val="22"/>
          <w:lang w:val="el-GR"/>
        </w:rPr>
        <w:t xml:space="preserve"> </w:t>
      </w:r>
      <w:r w:rsidRPr="008B5478">
        <w:rPr>
          <w:szCs w:val="22"/>
          <w:lang w:val="el-GR"/>
        </w:rPr>
        <w:t>ιβουπροφαίνη</w:t>
      </w:r>
      <w:r w:rsidRPr="00536035">
        <w:rPr>
          <w:szCs w:val="22"/>
          <w:lang w:val="el-GR"/>
        </w:rPr>
        <w:t xml:space="preserve"> </w:t>
      </w:r>
      <w:r w:rsidRPr="008B5478">
        <w:rPr>
          <w:szCs w:val="22"/>
          <w:lang w:val="el-GR"/>
        </w:rPr>
        <w:t>είναι</w:t>
      </w:r>
      <w:r w:rsidRPr="00536035">
        <w:rPr>
          <w:szCs w:val="22"/>
          <w:lang w:val="el-GR"/>
        </w:rPr>
        <w:t xml:space="preserve"> </w:t>
      </w:r>
      <w:r w:rsidRPr="008B5478">
        <w:rPr>
          <w:szCs w:val="22"/>
          <w:lang w:val="el-GR"/>
        </w:rPr>
        <w:t>γαστρεντερικής</w:t>
      </w:r>
      <w:r w:rsidRPr="00536035">
        <w:rPr>
          <w:szCs w:val="22"/>
          <w:lang w:val="el-GR"/>
        </w:rPr>
        <w:t xml:space="preserve"> </w:t>
      </w:r>
      <w:r w:rsidRPr="008B5478">
        <w:rPr>
          <w:szCs w:val="22"/>
          <w:lang w:val="el-GR"/>
        </w:rPr>
        <w:t>φύσης</w:t>
      </w:r>
      <w:r w:rsidRPr="00536035">
        <w:rPr>
          <w:szCs w:val="22"/>
          <w:lang w:val="el-GR"/>
        </w:rPr>
        <w:t>.</w:t>
      </w:r>
      <w:r>
        <w:rPr>
          <w:szCs w:val="22"/>
          <w:lang w:val="el-GR"/>
        </w:rPr>
        <w:t xml:space="preserve"> </w:t>
      </w:r>
      <w:r w:rsidRPr="00536035">
        <w:rPr>
          <w:szCs w:val="22"/>
          <w:lang w:val="el-GR"/>
        </w:rPr>
        <w:t>Πεπτικά έλκη, διάτρηση ή αιμορραγία του γαστρεντερικού σωλήνα, μερικές φορές θανατηφόρες, ιδιαίτερα στους ηλικιωμένους, μπορεί να συμβούν (βλέπε παράγραφο 4.4). Ναυτία, έμετος, διάρροια, μετεωρισμός, δυσκοιλιότητα, δυσπεψία, κοιλιακό άλγος, μέλαινα, αιματέμεση, ελκώδης στοματίτιδα, έξαρση κολίτιδας και νόσου του Crohn (Βλέπε παράγραφο 4.4 Ειδικές προειδοποιήσεις και προφυλάξεις κατά τη χρήση) έχουν αναφερθεί μετά τη χορήγηση. Λιγότερο συχνά, έχει παρατηρηθεί γαστρίτιδα.</w:t>
      </w:r>
      <w:r>
        <w:rPr>
          <w:szCs w:val="22"/>
          <w:lang w:val="el-GR"/>
        </w:rPr>
        <w:t xml:space="preserve"> </w:t>
      </w:r>
      <w:r w:rsidRPr="008B5478">
        <w:rPr>
          <w:szCs w:val="22"/>
          <w:lang w:val="el-GR"/>
        </w:rPr>
        <w:t>Σε γενικές γραμμές, ο κίνδυνος ανάπτυξης των ανεπιθύμητων ενεργειών (κυρίως ο κίνδυνος ανάπτυξης σοβαρών γαστρεντερικών επιπλοκών) αυξάνει με την αύξηση της δόσης και με την αύξηση της διάρκειας χορήγησης της θεραπείας.</w:t>
      </w:r>
    </w:p>
    <w:p w:rsidR="00536035" w:rsidRDefault="00536035" w:rsidP="00A3521C">
      <w:pPr>
        <w:jc w:val="both"/>
        <w:rPr>
          <w:szCs w:val="22"/>
          <w:lang w:val="el-GR"/>
        </w:rPr>
      </w:pPr>
    </w:p>
    <w:p w:rsidR="001F6151" w:rsidRDefault="00536035" w:rsidP="00A3521C">
      <w:pPr>
        <w:jc w:val="both"/>
        <w:rPr>
          <w:szCs w:val="22"/>
          <w:lang w:val="el-GR"/>
        </w:rPr>
      </w:pPr>
      <w:r w:rsidRPr="008B5478">
        <w:rPr>
          <w:szCs w:val="22"/>
          <w:lang w:val="el-GR"/>
        </w:rPr>
        <w:lastRenderedPageBreak/>
        <w:t>Αντιδράσεις υπερευαισθησίας έχουν αναφερθεί μετά από θεραπεία με ιβουπροφαίνη. Αυτές μπορεί να</w:t>
      </w:r>
      <w:r w:rsidR="001F6151">
        <w:rPr>
          <w:szCs w:val="22"/>
          <w:lang w:val="el-GR"/>
        </w:rPr>
        <w:t xml:space="preserve"> </w:t>
      </w:r>
      <w:r>
        <w:rPr>
          <w:szCs w:val="22"/>
          <w:lang w:val="el-GR"/>
        </w:rPr>
        <w:t>συνίστανται σε</w:t>
      </w:r>
      <w:r w:rsidR="001F6151">
        <w:rPr>
          <w:szCs w:val="22"/>
          <w:lang w:val="el-GR"/>
        </w:rPr>
        <w:t>:</w:t>
      </w:r>
    </w:p>
    <w:p w:rsidR="00536035" w:rsidRPr="008B5478" w:rsidRDefault="00536035" w:rsidP="00A3521C">
      <w:pPr>
        <w:jc w:val="both"/>
        <w:rPr>
          <w:szCs w:val="22"/>
          <w:lang w:val="el-GR"/>
        </w:rPr>
      </w:pPr>
      <w:r w:rsidRPr="008B5478">
        <w:rPr>
          <w:szCs w:val="22"/>
          <w:lang w:val="el-GR"/>
        </w:rPr>
        <w:t xml:space="preserve">(α) </w:t>
      </w:r>
      <w:r>
        <w:rPr>
          <w:szCs w:val="22"/>
          <w:lang w:val="el-GR"/>
        </w:rPr>
        <w:t>μη ειδική</w:t>
      </w:r>
      <w:r w:rsidRPr="008B5478">
        <w:rPr>
          <w:szCs w:val="22"/>
          <w:lang w:val="el-GR"/>
        </w:rPr>
        <w:t xml:space="preserve"> αλλεργική αντίδραση και αναφυλαξία</w:t>
      </w:r>
    </w:p>
    <w:p w:rsidR="00536035" w:rsidRPr="008B5478" w:rsidRDefault="00536035" w:rsidP="00A3521C">
      <w:pPr>
        <w:jc w:val="both"/>
        <w:rPr>
          <w:szCs w:val="22"/>
          <w:lang w:val="el-GR"/>
        </w:rPr>
      </w:pPr>
      <w:r w:rsidRPr="008B5478">
        <w:rPr>
          <w:szCs w:val="22"/>
          <w:lang w:val="el-GR"/>
        </w:rPr>
        <w:t>(β) αντίδραση του αναπνευστικού συστήματος η οποία περιλαμβάνει άσθμα, επιδείνωση άσθματος, βρογχόσπασμο ή δύσπνοια</w:t>
      </w:r>
    </w:p>
    <w:p w:rsidR="00536035" w:rsidRDefault="00536035" w:rsidP="00A3521C">
      <w:pPr>
        <w:jc w:val="both"/>
        <w:rPr>
          <w:szCs w:val="22"/>
          <w:lang w:val="el-GR"/>
        </w:rPr>
      </w:pPr>
      <w:r w:rsidRPr="008B5478">
        <w:rPr>
          <w:szCs w:val="22"/>
          <w:lang w:val="el-GR"/>
        </w:rPr>
        <w:t xml:space="preserve">(γ) Διαφόρων ειδών δερματικές αντιδράσεις, συμπεριλαμβανομένων διαφόρων τύπων εξανθημάτων, κνησμού, κνίδωσης, πορφύρας, αγγειοοιδήματος και, σπανιότερα, αποφολιδωτικής </w:t>
      </w:r>
      <w:r w:rsidRPr="000F73F6">
        <w:rPr>
          <w:szCs w:val="22"/>
          <w:lang w:val="el-GR"/>
        </w:rPr>
        <w:t>και φυσαλλιδώδους</w:t>
      </w:r>
      <w:r>
        <w:rPr>
          <w:szCs w:val="22"/>
          <w:lang w:val="el-GR"/>
        </w:rPr>
        <w:t xml:space="preserve"> </w:t>
      </w:r>
      <w:r w:rsidRPr="008B5478">
        <w:rPr>
          <w:szCs w:val="22"/>
          <w:lang w:val="el-GR"/>
        </w:rPr>
        <w:t xml:space="preserve">δερματίτιδας (που περιλαμβάνουν την επιδερμική νεκρόλυση και το πολύμορφο ερύθημα). </w:t>
      </w:r>
      <w:r w:rsidRPr="008B5478">
        <w:rPr>
          <w:szCs w:val="22"/>
          <w:lang w:val="el-GR"/>
        </w:rPr>
        <w:br/>
      </w:r>
    </w:p>
    <w:p w:rsidR="00536035" w:rsidRPr="00536035" w:rsidRDefault="00536035" w:rsidP="00A3521C">
      <w:pPr>
        <w:jc w:val="both"/>
        <w:rPr>
          <w:szCs w:val="22"/>
          <w:lang w:val="el-GR"/>
        </w:rPr>
      </w:pPr>
      <w:r w:rsidRPr="008B5478">
        <w:rPr>
          <w:szCs w:val="22"/>
          <w:lang w:val="el-GR"/>
        </w:rPr>
        <w:t xml:space="preserve">Σε ασθενείς με </w:t>
      </w:r>
      <w:r>
        <w:rPr>
          <w:szCs w:val="22"/>
          <w:lang w:val="el-GR"/>
        </w:rPr>
        <w:t xml:space="preserve">προϋπάρχοντα </w:t>
      </w:r>
      <w:r w:rsidRPr="008B5478">
        <w:rPr>
          <w:szCs w:val="22"/>
          <w:lang w:val="el-GR"/>
        </w:rPr>
        <w:t>αυτοάνοσα νοσήματα  (όπως συστηματικό ερυθηματώδη λύκο, μικτή νόσο του συνδετικού ιστού) κατά τη διάρκεια της θεραπείας με ιβουπροφαίνη, έχουν παρατηρηθεί μεμονωμένες περιπτώσεις εμφάνισης συμπτωμάτων άσηπτης μηνιγγίτιδας, όπως δυσκαμψία του αυχένα, κεφαλαλγία, ναυτία, έμετος, πυρετός ή διαταραχές του προσανατολισμού.</w:t>
      </w:r>
    </w:p>
    <w:p w:rsidR="00361EE3" w:rsidRPr="00536035" w:rsidRDefault="00361EE3" w:rsidP="00A3521C">
      <w:pPr>
        <w:jc w:val="both"/>
        <w:rPr>
          <w:szCs w:val="22"/>
          <w:lang w:val="el-GR"/>
        </w:rPr>
      </w:pPr>
    </w:p>
    <w:p w:rsidR="00536035" w:rsidRPr="008B5478" w:rsidRDefault="00536035" w:rsidP="00A3521C">
      <w:pPr>
        <w:jc w:val="both"/>
        <w:rPr>
          <w:szCs w:val="22"/>
          <w:lang w:val="el-GR"/>
        </w:rPr>
      </w:pPr>
      <w:r w:rsidRPr="008B5478">
        <w:rPr>
          <w:szCs w:val="22"/>
          <w:lang w:val="el-GR"/>
        </w:rPr>
        <w:t>Οίδημα, υπέρταση και καρδιακή ανεπάρκεια  έχουν αναφερθεί σε σχέση με τη θεραπεία με ΜΣΑΦ.</w:t>
      </w:r>
    </w:p>
    <w:p w:rsidR="00536035" w:rsidRDefault="00536035" w:rsidP="00A3521C">
      <w:pPr>
        <w:jc w:val="both"/>
        <w:rPr>
          <w:szCs w:val="22"/>
          <w:lang w:val="el-GR"/>
        </w:rPr>
      </w:pPr>
    </w:p>
    <w:p w:rsidR="00EB7226" w:rsidRPr="00536035" w:rsidRDefault="00536035" w:rsidP="00A3521C">
      <w:pPr>
        <w:jc w:val="both"/>
        <w:rPr>
          <w:szCs w:val="22"/>
          <w:lang w:val="el-GR"/>
        </w:rPr>
      </w:pPr>
      <w:r w:rsidRPr="008B5478">
        <w:rPr>
          <w:szCs w:val="22"/>
          <w:lang w:val="el-GR"/>
        </w:rPr>
        <w:t xml:space="preserve">Δεδομένα από κλινικές δοκιμές και επιδημιολογικές μελέτες </w:t>
      </w:r>
      <w:r>
        <w:rPr>
          <w:szCs w:val="22"/>
          <w:lang w:val="el-GR"/>
        </w:rPr>
        <w:t xml:space="preserve">συνηγορούν </w:t>
      </w:r>
      <w:r w:rsidRPr="008B5478">
        <w:rPr>
          <w:szCs w:val="22"/>
          <w:lang w:val="el-GR"/>
        </w:rPr>
        <w:t>ότι η χρήση της ιβουπροφαίνης (ιδιαίτερα σε υψηλές δόσεις 2400</w:t>
      </w:r>
      <w:r w:rsidRPr="008B5478">
        <w:rPr>
          <w:szCs w:val="22"/>
        </w:rPr>
        <w:t>mg</w:t>
      </w:r>
      <w:r w:rsidRPr="008B5478">
        <w:rPr>
          <w:szCs w:val="22"/>
          <w:lang w:val="el-GR"/>
        </w:rPr>
        <w:t xml:space="preserve"> ημερησίως) και σε μακροχρόνια θεραπεία μπορεί να συσχετίζεται με μια μικρή αύξηση του κινδύνου για εμφάνιση θρομβωτικών αρτηριακών συμβάντων (για παράδειγμα, έμφραγμα του μυοκαρδίου ή εγκεφαλικό επεισόδιο), (βλέπε παράγραφο 4.4).</w:t>
      </w:r>
    </w:p>
    <w:p w:rsidR="00361EE3" w:rsidRPr="00536035" w:rsidRDefault="00361EE3" w:rsidP="00A3521C">
      <w:pPr>
        <w:jc w:val="both"/>
        <w:rPr>
          <w:szCs w:val="22"/>
          <w:lang w:val="el-GR"/>
        </w:rPr>
      </w:pPr>
    </w:p>
    <w:p w:rsidR="00536035" w:rsidRPr="00536035" w:rsidRDefault="00536035" w:rsidP="00A3521C">
      <w:pPr>
        <w:jc w:val="both"/>
        <w:rPr>
          <w:szCs w:val="22"/>
          <w:lang w:val="el-GR"/>
        </w:rPr>
      </w:pPr>
      <w:r w:rsidRPr="008B5478">
        <w:rPr>
          <w:szCs w:val="22"/>
          <w:lang w:val="el-GR"/>
        </w:rPr>
        <w:t xml:space="preserve">Οι παρακάτω ανεπιθύμητες ενέργειες προέκυψαν από εμπειρία με την ιβουπροφαίνη και την υδροχλωρική ψευδοεφεδρίνη σε </w:t>
      </w:r>
      <w:r w:rsidRPr="00F900D4">
        <w:rPr>
          <w:szCs w:val="22"/>
          <w:lang w:val="el-GR"/>
        </w:rPr>
        <w:t>δόσεις OTC,</w:t>
      </w:r>
      <w:r w:rsidRPr="008B5478">
        <w:rPr>
          <w:szCs w:val="22"/>
          <w:lang w:val="el-GR"/>
        </w:rPr>
        <w:t xml:space="preserve"> </w:t>
      </w:r>
      <w:r>
        <w:rPr>
          <w:szCs w:val="22"/>
          <w:lang w:val="el-GR"/>
        </w:rPr>
        <w:t xml:space="preserve">σε </w:t>
      </w:r>
      <w:r w:rsidRPr="008B5478">
        <w:rPr>
          <w:szCs w:val="22"/>
          <w:lang w:val="el-GR"/>
        </w:rPr>
        <w:t>βραχυ</w:t>
      </w:r>
      <w:r>
        <w:rPr>
          <w:szCs w:val="22"/>
          <w:lang w:val="el-GR"/>
        </w:rPr>
        <w:t xml:space="preserve">χρόνια </w:t>
      </w:r>
      <w:r w:rsidRPr="008B5478">
        <w:rPr>
          <w:szCs w:val="22"/>
          <w:lang w:val="el-GR"/>
        </w:rPr>
        <w:t xml:space="preserve"> χρήση. Στη θεραπεία χρόνιων καταστάσεων,  </w:t>
      </w:r>
      <w:r>
        <w:rPr>
          <w:szCs w:val="22"/>
          <w:lang w:val="el-GR"/>
        </w:rPr>
        <w:t xml:space="preserve">σε </w:t>
      </w:r>
      <w:r w:rsidRPr="008B5478">
        <w:rPr>
          <w:szCs w:val="22"/>
          <w:lang w:val="el-GR"/>
        </w:rPr>
        <w:t xml:space="preserve">μακροχρόνια θεραπεία, επιπλέον ανεπιθύμητες ενέργειες μπορεί να </w:t>
      </w:r>
      <w:r>
        <w:rPr>
          <w:szCs w:val="22"/>
          <w:lang w:val="el-GR"/>
        </w:rPr>
        <w:t>επισυμβούν</w:t>
      </w:r>
      <w:r w:rsidRPr="008B5478">
        <w:rPr>
          <w:szCs w:val="22"/>
          <w:lang w:val="el-GR"/>
        </w:rPr>
        <w:t>.</w:t>
      </w:r>
    </w:p>
    <w:p w:rsidR="00361EE3" w:rsidRPr="00536035" w:rsidRDefault="00361EE3" w:rsidP="00A3521C">
      <w:pPr>
        <w:jc w:val="both"/>
        <w:rPr>
          <w:szCs w:val="22"/>
          <w:lang w:val="el-GR"/>
        </w:rPr>
      </w:pPr>
    </w:p>
    <w:p w:rsidR="00536035" w:rsidRPr="00536035" w:rsidRDefault="00536035" w:rsidP="00A3521C">
      <w:pPr>
        <w:jc w:val="both"/>
        <w:rPr>
          <w:szCs w:val="22"/>
          <w:lang w:val="el-GR"/>
        </w:rPr>
      </w:pPr>
      <w:r w:rsidRPr="008B5478">
        <w:rPr>
          <w:szCs w:val="22"/>
          <w:lang w:val="el-GR"/>
        </w:rPr>
        <w:t xml:space="preserve">Οι ασθενείς θα πρέπει να ενημερωθούν ότι θα πρέπει να διακόψουν αμέσως τη λήψη </w:t>
      </w:r>
      <w:r>
        <w:rPr>
          <w:szCs w:val="22"/>
          <w:lang w:val="en-US"/>
        </w:rPr>
        <w:t>Gripomed</w:t>
      </w:r>
      <w:r w:rsidRPr="008B5478">
        <w:rPr>
          <w:szCs w:val="22"/>
          <w:lang w:val="el-GR"/>
        </w:rPr>
        <w:t xml:space="preserve"> και να συμβουλευτούν κάποιο γιατρό εάν </w:t>
      </w:r>
      <w:r>
        <w:rPr>
          <w:szCs w:val="22"/>
          <w:lang w:val="el-GR"/>
        </w:rPr>
        <w:t xml:space="preserve"> παρουσιάσουν</w:t>
      </w:r>
      <w:r w:rsidRPr="008B5478">
        <w:rPr>
          <w:szCs w:val="22"/>
          <w:lang w:val="el-GR"/>
        </w:rPr>
        <w:t xml:space="preserve"> μια σοβαρή ανεπιθύμητη ενέργεια.</w:t>
      </w:r>
    </w:p>
    <w:p w:rsidR="006F79C6" w:rsidRPr="00536035" w:rsidRDefault="006F79C6" w:rsidP="00A3521C">
      <w:pPr>
        <w:jc w:val="both"/>
        <w:rPr>
          <w:szCs w:val="22"/>
          <w:lang w:val="el-GR"/>
        </w:rPr>
      </w:pPr>
    </w:p>
    <w:tbl>
      <w:tblPr>
        <w:tblW w:w="0" w:type="auto"/>
        <w:jc w:val="center"/>
        <w:tblBorders>
          <w:top w:val="nil"/>
          <w:left w:val="nil"/>
          <w:bottom w:val="nil"/>
          <w:right w:val="nil"/>
        </w:tblBorders>
        <w:tblLayout w:type="fixed"/>
        <w:tblLook w:val="0000" w:firstRow="0" w:lastRow="0" w:firstColumn="0" w:lastColumn="0" w:noHBand="0" w:noVBand="0"/>
      </w:tblPr>
      <w:tblGrid>
        <w:gridCol w:w="3812"/>
      </w:tblGrid>
      <w:tr w:rsidR="006F79C6" w:rsidRPr="00BE20CD" w:rsidTr="006F79C6">
        <w:trPr>
          <w:trHeight w:val="425"/>
          <w:jc w:val="center"/>
        </w:trPr>
        <w:tc>
          <w:tcPr>
            <w:tcW w:w="3812" w:type="dxa"/>
            <w:tcBorders>
              <w:top w:val="single" w:sz="6" w:space="0" w:color="000000"/>
              <w:left w:val="single" w:sz="4" w:space="0" w:color="000000"/>
              <w:bottom w:val="single" w:sz="4" w:space="0" w:color="000000"/>
              <w:right w:val="single" w:sz="4" w:space="0" w:color="000000"/>
            </w:tcBorders>
            <w:vAlign w:val="center"/>
          </w:tcPr>
          <w:p w:rsidR="006F79C6" w:rsidRPr="002823A4" w:rsidRDefault="006F79C6" w:rsidP="002823A4">
            <w:pPr>
              <w:pStyle w:val="Default"/>
              <w:rPr>
                <w:sz w:val="22"/>
                <w:szCs w:val="22"/>
              </w:rPr>
            </w:pPr>
            <w:r w:rsidRPr="002823A4">
              <w:rPr>
                <w:sz w:val="22"/>
                <w:szCs w:val="22"/>
              </w:rPr>
              <w:t>&lt;</w:t>
            </w:r>
            <w:r w:rsidR="00536035" w:rsidRPr="002823A4">
              <w:rPr>
                <w:sz w:val="22"/>
                <w:szCs w:val="22"/>
                <w:lang w:val="el-GR"/>
              </w:rPr>
              <w:t xml:space="preserve"> Πολύ συχνές</w:t>
            </w:r>
            <w:r w:rsidR="00536035" w:rsidRPr="002823A4">
              <w:rPr>
                <w:sz w:val="22"/>
                <w:szCs w:val="22"/>
              </w:rPr>
              <w:t xml:space="preserve"> </w:t>
            </w:r>
            <w:r w:rsidRPr="002823A4">
              <w:rPr>
                <w:sz w:val="22"/>
                <w:szCs w:val="22"/>
              </w:rPr>
              <w:t xml:space="preserve">(≥1/10)&gt; </w:t>
            </w:r>
          </w:p>
        </w:tc>
      </w:tr>
      <w:tr w:rsidR="006F79C6" w:rsidRPr="00BE20CD" w:rsidTr="006F79C6">
        <w:trPr>
          <w:trHeight w:val="42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6F79C6" w:rsidRPr="002823A4" w:rsidRDefault="006F79C6" w:rsidP="002823A4">
            <w:pPr>
              <w:pStyle w:val="Default"/>
              <w:rPr>
                <w:sz w:val="22"/>
                <w:szCs w:val="22"/>
              </w:rPr>
            </w:pPr>
            <w:r w:rsidRPr="002823A4">
              <w:rPr>
                <w:sz w:val="22"/>
                <w:szCs w:val="22"/>
              </w:rPr>
              <w:t>&lt;</w:t>
            </w:r>
            <w:r w:rsidR="00536035" w:rsidRPr="002823A4">
              <w:rPr>
                <w:sz w:val="22"/>
                <w:szCs w:val="22"/>
                <w:lang w:val="el-GR"/>
              </w:rPr>
              <w:t>Συχνές</w:t>
            </w:r>
            <w:r w:rsidRPr="002823A4">
              <w:rPr>
                <w:sz w:val="22"/>
                <w:szCs w:val="22"/>
              </w:rPr>
              <w:t xml:space="preserve"> (≥1/100 to &lt;1/10)&gt; </w:t>
            </w:r>
          </w:p>
        </w:tc>
      </w:tr>
      <w:tr w:rsidR="006F79C6" w:rsidRPr="00BE20CD" w:rsidTr="006F79C6">
        <w:trPr>
          <w:trHeight w:val="42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6F79C6" w:rsidRPr="002823A4" w:rsidRDefault="006F79C6" w:rsidP="002823A4">
            <w:pPr>
              <w:pStyle w:val="Default"/>
              <w:rPr>
                <w:sz w:val="22"/>
                <w:szCs w:val="22"/>
              </w:rPr>
            </w:pPr>
            <w:r w:rsidRPr="002823A4">
              <w:rPr>
                <w:sz w:val="22"/>
                <w:szCs w:val="22"/>
              </w:rPr>
              <w:t>&lt;</w:t>
            </w:r>
            <w:r w:rsidR="005F060C" w:rsidRPr="002823A4">
              <w:rPr>
                <w:sz w:val="22"/>
                <w:szCs w:val="22"/>
                <w:lang w:val="el-GR"/>
              </w:rPr>
              <w:t xml:space="preserve">Όχι συχνές </w:t>
            </w:r>
            <w:r w:rsidRPr="002823A4">
              <w:rPr>
                <w:sz w:val="22"/>
                <w:szCs w:val="22"/>
              </w:rPr>
              <w:t xml:space="preserve">(≥1/1,000 to &lt;1/100)&gt; </w:t>
            </w:r>
          </w:p>
        </w:tc>
      </w:tr>
      <w:tr w:rsidR="006F79C6" w:rsidRPr="00BE20CD" w:rsidTr="006F79C6">
        <w:trPr>
          <w:trHeight w:val="42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6F79C6" w:rsidRPr="002823A4" w:rsidRDefault="006F79C6" w:rsidP="002823A4">
            <w:pPr>
              <w:pStyle w:val="Default"/>
              <w:rPr>
                <w:sz w:val="22"/>
                <w:szCs w:val="22"/>
              </w:rPr>
            </w:pPr>
            <w:r w:rsidRPr="002823A4">
              <w:rPr>
                <w:sz w:val="22"/>
                <w:szCs w:val="22"/>
              </w:rPr>
              <w:t>&lt;</w:t>
            </w:r>
            <w:r w:rsidR="005F060C" w:rsidRPr="002823A4">
              <w:rPr>
                <w:sz w:val="22"/>
                <w:szCs w:val="22"/>
                <w:lang w:val="el-GR"/>
              </w:rPr>
              <w:t>Σπάνιες</w:t>
            </w:r>
            <w:r w:rsidRPr="002823A4">
              <w:rPr>
                <w:sz w:val="22"/>
                <w:szCs w:val="22"/>
              </w:rPr>
              <w:t xml:space="preserve"> (≥1/10,000 to &lt;1/1,000)&gt; </w:t>
            </w:r>
          </w:p>
        </w:tc>
      </w:tr>
      <w:tr w:rsidR="006F79C6" w:rsidRPr="00BE20CD" w:rsidTr="006F79C6">
        <w:trPr>
          <w:trHeight w:val="42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6F79C6" w:rsidRPr="002823A4" w:rsidRDefault="006F79C6" w:rsidP="002823A4">
            <w:pPr>
              <w:pStyle w:val="Default"/>
              <w:rPr>
                <w:sz w:val="22"/>
                <w:szCs w:val="22"/>
              </w:rPr>
            </w:pPr>
            <w:r w:rsidRPr="002823A4">
              <w:rPr>
                <w:sz w:val="22"/>
                <w:szCs w:val="22"/>
              </w:rPr>
              <w:t>&lt;</w:t>
            </w:r>
            <w:r w:rsidR="005F060C" w:rsidRPr="002823A4">
              <w:rPr>
                <w:sz w:val="22"/>
                <w:szCs w:val="22"/>
                <w:lang w:val="el-GR"/>
              </w:rPr>
              <w:t>Πολύ σπάνιες</w:t>
            </w:r>
            <w:r w:rsidRPr="002823A4">
              <w:rPr>
                <w:sz w:val="22"/>
                <w:szCs w:val="22"/>
              </w:rPr>
              <w:t xml:space="preserve">e (&lt;1/10,000)&gt; </w:t>
            </w:r>
          </w:p>
        </w:tc>
      </w:tr>
      <w:tr w:rsidR="006F79C6" w:rsidRPr="00B07D08" w:rsidTr="006F79C6">
        <w:trPr>
          <w:trHeight w:val="425"/>
          <w:jc w:val="center"/>
        </w:trPr>
        <w:tc>
          <w:tcPr>
            <w:tcW w:w="3812" w:type="dxa"/>
            <w:tcBorders>
              <w:top w:val="single" w:sz="4" w:space="0" w:color="000000"/>
              <w:left w:val="single" w:sz="4" w:space="0" w:color="000000"/>
              <w:bottom w:val="single" w:sz="6" w:space="0" w:color="000000"/>
              <w:right w:val="single" w:sz="4" w:space="0" w:color="000000"/>
            </w:tcBorders>
            <w:vAlign w:val="center"/>
          </w:tcPr>
          <w:p w:rsidR="006F79C6" w:rsidRPr="002823A4" w:rsidRDefault="006F79C6" w:rsidP="002823A4">
            <w:pPr>
              <w:pStyle w:val="Default"/>
              <w:rPr>
                <w:sz w:val="22"/>
                <w:szCs w:val="22"/>
                <w:lang w:val="el-GR"/>
              </w:rPr>
            </w:pPr>
            <w:r w:rsidRPr="002823A4">
              <w:rPr>
                <w:sz w:val="22"/>
                <w:szCs w:val="22"/>
                <w:lang w:val="el-GR"/>
              </w:rPr>
              <w:t>&lt;</w:t>
            </w:r>
            <w:r w:rsidR="005F060C" w:rsidRPr="002823A4">
              <w:rPr>
                <w:sz w:val="22"/>
                <w:szCs w:val="22"/>
                <w:lang w:val="el-GR"/>
              </w:rPr>
              <w:t>μη γνωστές (δεν μπορούν να εκτιμηθούν με βάση τα διαθέσιμα δεδομένα)</w:t>
            </w:r>
            <w:r w:rsidRPr="002823A4">
              <w:rPr>
                <w:sz w:val="22"/>
                <w:szCs w:val="22"/>
                <w:lang w:val="el-GR"/>
              </w:rPr>
              <w:t xml:space="preserve">&gt; </w:t>
            </w:r>
          </w:p>
        </w:tc>
      </w:tr>
    </w:tbl>
    <w:p w:rsidR="006F79C6" w:rsidRPr="005F060C" w:rsidRDefault="006F79C6" w:rsidP="00A3521C">
      <w:pPr>
        <w:jc w:val="both"/>
        <w:rPr>
          <w:szCs w:val="22"/>
          <w:lang w:val="el-G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9"/>
        <w:gridCol w:w="2231"/>
        <w:gridCol w:w="1417"/>
        <w:gridCol w:w="3402"/>
      </w:tblGrid>
      <w:tr w:rsidR="005F060C" w:rsidRPr="00B07D08" w:rsidTr="00F529F8">
        <w:trPr>
          <w:trHeight w:val="2712"/>
          <w:jc w:val="center"/>
        </w:trPr>
        <w:tc>
          <w:tcPr>
            <w:tcW w:w="2589" w:type="dxa"/>
          </w:tcPr>
          <w:p w:rsidR="005F060C" w:rsidRPr="003A33CF" w:rsidRDefault="005F060C" w:rsidP="001F6151">
            <w:pPr>
              <w:rPr>
                <w:b/>
                <w:szCs w:val="22"/>
                <w:lang w:val="el-GR"/>
              </w:rPr>
            </w:pPr>
            <w:r w:rsidRPr="003A33CF">
              <w:rPr>
                <w:b/>
                <w:szCs w:val="22"/>
                <w:lang w:val="el-GR"/>
              </w:rPr>
              <w:t>Λοιμώξεις και παρασιτώσεις</w:t>
            </w:r>
          </w:p>
        </w:tc>
        <w:tc>
          <w:tcPr>
            <w:tcW w:w="2231" w:type="dxa"/>
          </w:tcPr>
          <w:p w:rsidR="005F060C" w:rsidRPr="003A33CF" w:rsidRDefault="005F060C" w:rsidP="001F6151">
            <w:pPr>
              <w:rPr>
                <w:b/>
                <w:szCs w:val="22"/>
                <w:lang w:val="en-US"/>
              </w:rPr>
            </w:pPr>
            <w:r w:rsidRPr="003A33CF">
              <w:rPr>
                <w:szCs w:val="22"/>
                <w:lang w:val="el-GR"/>
              </w:rPr>
              <w:t>Ιβουπροφαίνη</w:t>
            </w:r>
          </w:p>
        </w:tc>
        <w:tc>
          <w:tcPr>
            <w:tcW w:w="1417" w:type="dxa"/>
          </w:tcPr>
          <w:p w:rsidR="005F060C" w:rsidRPr="003A33CF" w:rsidRDefault="005F060C" w:rsidP="001F6151">
            <w:pPr>
              <w:rPr>
                <w:szCs w:val="22"/>
                <w:lang w:val="en-US"/>
              </w:rPr>
            </w:pPr>
            <w:r w:rsidRPr="003A33CF">
              <w:rPr>
                <w:szCs w:val="22"/>
                <w:lang w:val="en-US"/>
              </w:rPr>
              <w:t>Πολύ σπάνιες</w:t>
            </w:r>
          </w:p>
        </w:tc>
        <w:tc>
          <w:tcPr>
            <w:tcW w:w="3402" w:type="dxa"/>
          </w:tcPr>
          <w:p w:rsidR="005F060C" w:rsidRPr="003A33CF" w:rsidRDefault="005F060C" w:rsidP="001F6151">
            <w:pPr>
              <w:tabs>
                <w:tab w:val="clear" w:pos="567"/>
              </w:tabs>
              <w:spacing w:line="240" w:lineRule="auto"/>
              <w:textAlignment w:val="top"/>
              <w:rPr>
                <w:szCs w:val="22"/>
                <w:lang w:val="el-GR"/>
              </w:rPr>
            </w:pPr>
            <w:r w:rsidRPr="003A33CF">
              <w:rPr>
                <w:szCs w:val="22"/>
                <w:lang w:val="el-GR"/>
              </w:rPr>
              <w:t>Παρόξυνση λοιμωδών φλεγμονών (π.χ. νεκρωτική απονευρωσίτιδα), άσηπτη  μηνιγγίτιδα (δυσκαμψία του αυχένα, κεφαλαλγία, ναυτία, έμετο, πυρετός ή αποπροσανατολισμός σε ασθενείς με προϋπάρχοντα αυτοάνοσα νοσήματα (SLE, μικτή νόσος του συνδετικού ιστού)</w:t>
            </w:r>
          </w:p>
        </w:tc>
      </w:tr>
      <w:tr w:rsidR="005F060C" w:rsidRPr="00B07D08" w:rsidTr="00F529F8">
        <w:trPr>
          <w:trHeight w:val="1563"/>
          <w:jc w:val="center"/>
        </w:trPr>
        <w:tc>
          <w:tcPr>
            <w:tcW w:w="2589" w:type="dxa"/>
          </w:tcPr>
          <w:p w:rsidR="005F060C" w:rsidRPr="003A33CF" w:rsidRDefault="005F060C" w:rsidP="001F6151">
            <w:pPr>
              <w:rPr>
                <w:b/>
                <w:szCs w:val="22"/>
                <w:lang w:val="el-GR"/>
              </w:rPr>
            </w:pPr>
            <w:r w:rsidRPr="003A33CF">
              <w:rPr>
                <w:b/>
                <w:szCs w:val="22"/>
                <w:lang w:val="el-GR"/>
              </w:rPr>
              <w:lastRenderedPageBreak/>
              <w:t>Διαταραχές του αιμοποιητικού και λεμφικού συστήματος</w:t>
            </w:r>
          </w:p>
        </w:tc>
        <w:tc>
          <w:tcPr>
            <w:tcW w:w="2231" w:type="dxa"/>
          </w:tcPr>
          <w:p w:rsidR="005F060C" w:rsidRPr="003A33CF" w:rsidRDefault="005F060C" w:rsidP="001F6151">
            <w:pPr>
              <w:rPr>
                <w:szCs w:val="22"/>
                <w:lang w:val="en-US"/>
              </w:rPr>
            </w:pPr>
            <w:r w:rsidRPr="003A33CF">
              <w:rPr>
                <w:szCs w:val="22"/>
                <w:lang w:val="el-GR"/>
              </w:rPr>
              <w:t>Ιβουπροφαίνη</w:t>
            </w:r>
          </w:p>
        </w:tc>
        <w:tc>
          <w:tcPr>
            <w:tcW w:w="1417" w:type="dxa"/>
          </w:tcPr>
          <w:p w:rsidR="005F060C" w:rsidRPr="003A33CF" w:rsidRDefault="005F060C" w:rsidP="001F6151">
            <w:pPr>
              <w:rPr>
                <w:szCs w:val="22"/>
                <w:lang w:val="en-US"/>
              </w:rPr>
            </w:pPr>
            <w:r w:rsidRPr="003A33CF">
              <w:rPr>
                <w:szCs w:val="22"/>
                <w:lang w:val="en-US"/>
              </w:rPr>
              <w:t>Πολύ σπάνιες</w:t>
            </w:r>
          </w:p>
        </w:tc>
        <w:tc>
          <w:tcPr>
            <w:tcW w:w="3402" w:type="dxa"/>
          </w:tcPr>
          <w:p w:rsidR="005F060C" w:rsidRPr="003A33CF" w:rsidRDefault="005F060C" w:rsidP="001F6151">
            <w:pPr>
              <w:tabs>
                <w:tab w:val="clear" w:pos="567"/>
              </w:tabs>
              <w:spacing w:line="240" w:lineRule="auto"/>
              <w:textAlignment w:val="top"/>
              <w:rPr>
                <w:szCs w:val="22"/>
                <w:lang w:val="el-GR"/>
              </w:rPr>
            </w:pPr>
            <w:r w:rsidRPr="003A33CF">
              <w:rPr>
                <w:szCs w:val="22"/>
                <w:lang w:val="el-GR"/>
              </w:rPr>
              <w:t>Αιματοποιητικές διαταραχές (αναιμία, λευκοπενία, θρομβοπενία, πανκυτταροπενία, ακοκκιοκυτταραιμία, ουδετεροπενία)</w:t>
            </w:r>
          </w:p>
        </w:tc>
      </w:tr>
      <w:tr w:rsidR="00404461" w:rsidRPr="00B07D08" w:rsidTr="00F529F8">
        <w:trPr>
          <w:trHeight w:val="1022"/>
          <w:jc w:val="center"/>
        </w:trPr>
        <w:tc>
          <w:tcPr>
            <w:tcW w:w="2589" w:type="dxa"/>
            <w:vMerge w:val="restart"/>
          </w:tcPr>
          <w:p w:rsidR="00404461" w:rsidRPr="003A33CF" w:rsidRDefault="00404461" w:rsidP="001F6151">
            <w:pPr>
              <w:rPr>
                <w:b/>
                <w:szCs w:val="22"/>
                <w:lang w:val="el-GR"/>
              </w:rPr>
            </w:pPr>
            <w:r w:rsidRPr="003A33CF">
              <w:rPr>
                <w:b/>
                <w:szCs w:val="22"/>
                <w:lang w:val="el-GR"/>
              </w:rPr>
              <w:t>Διαταραχές του ανοσοποιητικού συστήματος</w:t>
            </w:r>
          </w:p>
        </w:tc>
        <w:tc>
          <w:tcPr>
            <w:tcW w:w="2231" w:type="dxa"/>
          </w:tcPr>
          <w:p w:rsidR="00404461" w:rsidRPr="003A33CF" w:rsidRDefault="00404461" w:rsidP="001F6151">
            <w:pPr>
              <w:rPr>
                <w:szCs w:val="22"/>
                <w:lang w:val="en-US"/>
              </w:rPr>
            </w:pPr>
            <w:r w:rsidRPr="003A33CF">
              <w:rPr>
                <w:szCs w:val="22"/>
                <w:lang w:val="el-GR"/>
              </w:rPr>
              <w:t>Ιβουπροφαίνη</w:t>
            </w:r>
          </w:p>
        </w:tc>
        <w:tc>
          <w:tcPr>
            <w:tcW w:w="1417" w:type="dxa"/>
          </w:tcPr>
          <w:p w:rsidR="00404461" w:rsidRPr="003A33CF" w:rsidRDefault="00404461" w:rsidP="001F6151">
            <w:pPr>
              <w:rPr>
                <w:szCs w:val="22"/>
                <w:lang w:val="el-GR"/>
              </w:rPr>
            </w:pPr>
            <w:r w:rsidRPr="003A33CF">
              <w:rPr>
                <w:szCs w:val="22"/>
                <w:lang w:val="el-GR"/>
              </w:rPr>
              <w:t>Όχι συχνές</w:t>
            </w:r>
          </w:p>
        </w:tc>
        <w:tc>
          <w:tcPr>
            <w:tcW w:w="3402" w:type="dxa"/>
          </w:tcPr>
          <w:p w:rsidR="00404461" w:rsidRPr="003A33CF" w:rsidRDefault="00404461" w:rsidP="001F6151">
            <w:pPr>
              <w:tabs>
                <w:tab w:val="clear" w:pos="567"/>
              </w:tabs>
              <w:spacing w:line="240" w:lineRule="auto"/>
              <w:textAlignment w:val="top"/>
              <w:rPr>
                <w:szCs w:val="22"/>
                <w:lang w:val="el-GR"/>
              </w:rPr>
            </w:pPr>
            <w:r w:rsidRPr="003A33CF">
              <w:rPr>
                <w:szCs w:val="22"/>
                <w:lang w:val="el-GR"/>
              </w:rPr>
              <w:t>Αντιδράσεις υπερευαισθησίας με κνίδωση, κνησμό, δερματικά εξανθήματα και κρίσεις άσθματος (με πτώση της αρτηριακής πίεσης)</w:t>
            </w:r>
          </w:p>
        </w:tc>
      </w:tr>
      <w:tr w:rsidR="00404461" w:rsidRPr="00B07D08" w:rsidTr="00F529F8">
        <w:trPr>
          <w:trHeight w:val="425"/>
          <w:jc w:val="center"/>
        </w:trPr>
        <w:tc>
          <w:tcPr>
            <w:tcW w:w="2589" w:type="dxa"/>
            <w:vMerge/>
          </w:tcPr>
          <w:p w:rsidR="00404461" w:rsidRPr="005F060C" w:rsidRDefault="00404461" w:rsidP="001F6151">
            <w:pPr>
              <w:pStyle w:val="Default"/>
              <w:rPr>
                <w:sz w:val="22"/>
                <w:szCs w:val="22"/>
                <w:lang w:val="el-GR"/>
              </w:rPr>
            </w:pPr>
          </w:p>
        </w:tc>
        <w:tc>
          <w:tcPr>
            <w:tcW w:w="2231" w:type="dxa"/>
          </w:tcPr>
          <w:p w:rsidR="00404461" w:rsidRPr="003A33CF" w:rsidRDefault="00404461" w:rsidP="001F6151">
            <w:pPr>
              <w:rPr>
                <w:szCs w:val="22"/>
                <w:lang w:val="en-US"/>
              </w:rPr>
            </w:pPr>
            <w:r w:rsidRPr="003A33CF">
              <w:rPr>
                <w:szCs w:val="22"/>
                <w:lang w:val="el-GR"/>
              </w:rPr>
              <w:t>Ιβουπροφαίνη</w:t>
            </w:r>
            <w:r w:rsidRPr="003A33CF">
              <w:rPr>
                <w:szCs w:val="22"/>
                <w:lang w:val="en-US"/>
              </w:rPr>
              <w:t xml:space="preserve"> </w:t>
            </w:r>
            <w:r w:rsidRPr="003A33CF">
              <w:rPr>
                <w:szCs w:val="22"/>
                <w:lang w:val="el-GR"/>
              </w:rPr>
              <w:t>και</w:t>
            </w:r>
            <w:r w:rsidRPr="003A33CF">
              <w:rPr>
                <w:szCs w:val="22"/>
                <w:lang w:val="en-US"/>
              </w:rPr>
              <w:t xml:space="preserve"> </w:t>
            </w:r>
            <w:r w:rsidRPr="003A33CF">
              <w:rPr>
                <w:szCs w:val="22"/>
                <w:lang w:val="el-GR"/>
              </w:rPr>
              <w:t>υ</w:t>
            </w:r>
            <w:r w:rsidRPr="003A33CF">
              <w:rPr>
                <w:szCs w:val="22"/>
              </w:rPr>
              <w:t>δροχλωρική ψευδοεφεδρίνη</w:t>
            </w:r>
          </w:p>
        </w:tc>
        <w:tc>
          <w:tcPr>
            <w:tcW w:w="1417" w:type="dxa"/>
          </w:tcPr>
          <w:p w:rsidR="00404461" w:rsidRPr="003A33CF" w:rsidRDefault="00404461" w:rsidP="001F6151">
            <w:pPr>
              <w:rPr>
                <w:szCs w:val="22"/>
                <w:lang w:val="en-US"/>
              </w:rPr>
            </w:pPr>
            <w:r w:rsidRPr="003A33CF">
              <w:rPr>
                <w:szCs w:val="22"/>
                <w:lang w:val="en-US"/>
              </w:rPr>
              <w:t>Πολύ σπάνιες</w:t>
            </w:r>
          </w:p>
        </w:tc>
        <w:tc>
          <w:tcPr>
            <w:tcW w:w="3402" w:type="dxa"/>
          </w:tcPr>
          <w:p w:rsidR="00404461" w:rsidRPr="00404461" w:rsidRDefault="00404461" w:rsidP="001F6151">
            <w:pPr>
              <w:pStyle w:val="Default"/>
              <w:rPr>
                <w:sz w:val="22"/>
                <w:szCs w:val="22"/>
                <w:lang w:val="el-GR"/>
              </w:rPr>
            </w:pPr>
            <w:r w:rsidRPr="00404461">
              <w:rPr>
                <w:sz w:val="22"/>
                <w:szCs w:val="22"/>
                <w:lang w:val="el-GR"/>
              </w:rPr>
              <w:t>Σοβαρές γενικευμένες αντιδράσεις υπερευαισθησίας, τα συμπτώματα των οποίων μπορεί να είναι οίδημα του προσώπου, αγγειοοίδημα, δύσπνοια, βρογχόσπασμος, ταχυκαρδία, πτώση της αρτηριακής πίεσης, αναφυλακτικό σοκ</w:t>
            </w:r>
          </w:p>
        </w:tc>
      </w:tr>
      <w:tr w:rsidR="00404461" w:rsidRPr="00BE20CD" w:rsidTr="00F529F8">
        <w:trPr>
          <w:trHeight w:val="425"/>
          <w:jc w:val="center"/>
        </w:trPr>
        <w:tc>
          <w:tcPr>
            <w:tcW w:w="2589" w:type="dxa"/>
            <w:vMerge w:val="restart"/>
          </w:tcPr>
          <w:p w:rsidR="00404461" w:rsidRPr="003A33CF" w:rsidRDefault="00404461" w:rsidP="001F6151">
            <w:pPr>
              <w:rPr>
                <w:b/>
                <w:szCs w:val="22"/>
                <w:lang w:val="el-GR"/>
              </w:rPr>
            </w:pPr>
            <w:r w:rsidRPr="003A33CF">
              <w:rPr>
                <w:b/>
                <w:szCs w:val="22"/>
                <w:lang w:val="el-GR"/>
              </w:rPr>
              <w:t>Ψυχιατρικές διαταραχές</w:t>
            </w:r>
          </w:p>
        </w:tc>
        <w:tc>
          <w:tcPr>
            <w:tcW w:w="2231" w:type="dxa"/>
          </w:tcPr>
          <w:p w:rsidR="00404461" w:rsidRPr="003A33CF" w:rsidRDefault="00404461" w:rsidP="001F6151">
            <w:pPr>
              <w:rPr>
                <w:szCs w:val="22"/>
                <w:lang w:val="en-US"/>
              </w:rPr>
            </w:pPr>
            <w:r w:rsidRPr="003A33CF">
              <w:rPr>
                <w:szCs w:val="22"/>
                <w:lang w:val="el-GR"/>
              </w:rPr>
              <w:t>Ιβουπροφαίνη</w:t>
            </w:r>
          </w:p>
        </w:tc>
        <w:tc>
          <w:tcPr>
            <w:tcW w:w="1417" w:type="dxa"/>
          </w:tcPr>
          <w:p w:rsidR="00404461" w:rsidRPr="003A33CF" w:rsidRDefault="00404461" w:rsidP="001F6151">
            <w:pPr>
              <w:rPr>
                <w:szCs w:val="22"/>
              </w:rPr>
            </w:pPr>
            <w:r w:rsidRPr="003A33CF">
              <w:rPr>
                <w:szCs w:val="22"/>
                <w:lang w:val="en-US"/>
              </w:rPr>
              <w:t>Πολύ σπάνιες</w:t>
            </w:r>
          </w:p>
        </w:tc>
        <w:tc>
          <w:tcPr>
            <w:tcW w:w="3402" w:type="dxa"/>
          </w:tcPr>
          <w:p w:rsidR="00404461" w:rsidRPr="005F060C" w:rsidRDefault="00404461" w:rsidP="001F6151">
            <w:pPr>
              <w:pStyle w:val="Default"/>
              <w:rPr>
                <w:sz w:val="22"/>
                <w:szCs w:val="22"/>
              </w:rPr>
            </w:pPr>
            <w:r w:rsidRPr="005F060C">
              <w:rPr>
                <w:sz w:val="22"/>
                <w:szCs w:val="22"/>
              </w:rPr>
              <w:t>Ψυχωτικές αντιδράσεις, κατάθλιψη</w:t>
            </w:r>
          </w:p>
        </w:tc>
      </w:tr>
      <w:tr w:rsidR="00404461" w:rsidRPr="00B07D08" w:rsidTr="00F529F8">
        <w:trPr>
          <w:trHeight w:val="425"/>
          <w:jc w:val="center"/>
        </w:trPr>
        <w:tc>
          <w:tcPr>
            <w:tcW w:w="2589" w:type="dxa"/>
            <w:vMerge/>
          </w:tcPr>
          <w:p w:rsidR="00404461" w:rsidRPr="00BE20CD" w:rsidRDefault="00404461" w:rsidP="001F6151">
            <w:pPr>
              <w:pStyle w:val="Default"/>
              <w:rPr>
                <w:sz w:val="22"/>
                <w:szCs w:val="22"/>
              </w:rPr>
            </w:pPr>
          </w:p>
        </w:tc>
        <w:tc>
          <w:tcPr>
            <w:tcW w:w="2231" w:type="dxa"/>
          </w:tcPr>
          <w:p w:rsidR="00404461" w:rsidRPr="003A33CF" w:rsidRDefault="00404461" w:rsidP="001F6151">
            <w:pPr>
              <w:rPr>
                <w:szCs w:val="22"/>
                <w:lang w:val="en-US"/>
              </w:rPr>
            </w:pPr>
            <w:r w:rsidRPr="003A33CF">
              <w:rPr>
                <w:szCs w:val="22"/>
              </w:rPr>
              <w:t>Υδροχλωρική ψευδοεφεδρίνη</w:t>
            </w:r>
          </w:p>
        </w:tc>
        <w:tc>
          <w:tcPr>
            <w:tcW w:w="1417" w:type="dxa"/>
          </w:tcPr>
          <w:p w:rsidR="00404461" w:rsidRPr="003A33CF" w:rsidRDefault="00404461" w:rsidP="001F6151">
            <w:pPr>
              <w:rPr>
                <w:szCs w:val="22"/>
                <w:lang w:val="el-GR"/>
              </w:rPr>
            </w:pPr>
            <w:r w:rsidRPr="003A33CF">
              <w:rPr>
                <w:szCs w:val="22"/>
                <w:lang w:val="el-GR"/>
              </w:rPr>
              <w:t>Άγνωστες</w:t>
            </w:r>
          </w:p>
        </w:tc>
        <w:tc>
          <w:tcPr>
            <w:tcW w:w="3402" w:type="dxa"/>
          </w:tcPr>
          <w:p w:rsidR="00404461" w:rsidRPr="00404461" w:rsidRDefault="00404461" w:rsidP="001F6151">
            <w:pPr>
              <w:pStyle w:val="Default"/>
              <w:rPr>
                <w:sz w:val="22"/>
                <w:szCs w:val="22"/>
                <w:lang w:val="el-GR"/>
              </w:rPr>
            </w:pPr>
            <w:r w:rsidRPr="00404461">
              <w:rPr>
                <w:sz w:val="22"/>
                <w:szCs w:val="22"/>
                <w:lang w:val="el-GR"/>
              </w:rPr>
              <w:t>Διέγερση, ψευδαισθήσεις, άγχος, μη φυσιολογική συμπεριφορά, αϋπνία</w:t>
            </w:r>
          </w:p>
        </w:tc>
      </w:tr>
      <w:tr w:rsidR="00404461" w:rsidRPr="00B07D08" w:rsidTr="00F529F8">
        <w:trPr>
          <w:trHeight w:val="425"/>
          <w:jc w:val="center"/>
        </w:trPr>
        <w:tc>
          <w:tcPr>
            <w:tcW w:w="2589" w:type="dxa"/>
            <w:vMerge w:val="restart"/>
          </w:tcPr>
          <w:p w:rsidR="00404461" w:rsidRPr="003A33CF" w:rsidRDefault="00404461" w:rsidP="001F6151">
            <w:pPr>
              <w:rPr>
                <w:b/>
                <w:bCs/>
                <w:szCs w:val="22"/>
                <w:lang w:val="el-GR"/>
              </w:rPr>
            </w:pPr>
            <w:r w:rsidRPr="003A33CF">
              <w:rPr>
                <w:b/>
                <w:szCs w:val="22"/>
                <w:lang w:val="el-GR"/>
              </w:rPr>
              <w:t>Διαταραχές του νευρικού συστήματος</w:t>
            </w:r>
          </w:p>
        </w:tc>
        <w:tc>
          <w:tcPr>
            <w:tcW w:w="2231" w:type="dxa"/>
          </w:tcPr>
          <w:p w:rsidR="00404461" w:rsidRPr="003A33CF" w:rsidRDefault="00404461" w:rsidP="001F6151">
            <w:pPr>
              <w:rPr>
                <w:szCs w:val="22"/>
                <w:lang w:val="en-US"/>
              </w:rPr>
            </w:pPr>
            <w:r w:rsidRPr="003A33CF">
              <w:rPr>
                <w:szCs w:val="22"/>
                <w:lang w:val="el-GR"/>
              </w:rPr>
              <w:t>Ιβουπροφαίνη</w:t>
            </w:r>
          </w:p>
        </w:tc>
        <w:tc>
          <w:tcPr>
            <w:tcW w:w="1417" w:type="dxa"/>
          </w:tcPr>
          <w:p w:rsidR="00404461" w:rsidRPr="003A33CF" w:rsidRDefault="00404461" w:rsidP="001F6151">
            <w:pPr>
              <w:rPr>
                <w:szCs w:val="22"/>
                <w:lang w:val="el-GR"/>
              </w:rPr>
            </w:pPr>
            <w:r w:rsidRPr="003A33CF">
              <w:rPr>
                <w:szCs w:val="22"/>
                <w:lang w:val="el-GR"/>
              </w:rPr>
              <w:t>Όχι συχνές</w:t>
            </w:r>
          </w:p>
        </w:tc>
        <w:tc>
          <w:tcPr>
            <w:tcW w:w="3402" w:type="dxa"/>
          </w:tcPr>
          <w:p w:rsidR="00404461" w:rsidRPr="00404461" w:rsidRDefault="00404461" w:rsidP="001F6151">
            <w:pPr>
              <w:pStyle w:val="Default"/>
              <w:rPr>
                <w:sz w:val="22"/>
                <w:szCs w:val="22"/>
                <w:lang w:val="el-GR"/>
              </w:rPr>
            </w:pPr>
            <w:r w:rsidRPr="00404461">
              <w:rPr>
                <w:sz w:val="22"/>
                <w:szCs w:val="22"/>
                <w:lang w:val="el-GR"/>
              </w:rPr>
              <w:t>Διαταραχές του κεντρικού νευρικού συστήματος όπως κεφαλαλγία, ζάλη, αϋπνία, διέγερση, ευερεθιστότητα ή κόπωση</w:t>
            </w:r>
          </w:p>
        </w:tc>
      </w:tr>
      <w:tr w:rsidR="00404461" w:rsidRPr="00B07D08" w:rsidTr="00F529F8">
        <w:trPr>
          <w:trHeight w:val="425"/>
          <w:jc w:val="center"/>
        </w:trPr>
        <w:tc>
          <w:tcPr>
            <w:tcW w:w="2589" w:type="dxa"/>
            <w:vMerge/>
          </w:tcPr>
          <w:p w:rsidR="00404461" w:rsidRPr="005F060C" w:rsidRDefault="00404461" w:rsidP="001F6151">
            <w:pPr>
              <w:pStyle w:val="Default"/>
              <w:rPr>
                <w:b/>
                <w:bCs/>
                <w:sz w:val="22"/>
                <w:szCs w:val="22"/>
                <w:lang w:val="el-GR"/>
              </w:rPr>
            </w:pPr>
          </w:p>
        </w:tc>
        <w:tc>
          <w:tcPr>
            <w:tcW w:w="2231" w:type="dxa"/>
          </w:tcPr>
          <w:p w:rsidR="00404461" w:rsidRPr="003A33CF" w:rsidRDefault="00404461" w:rsidP="001F6151">
            <w:pPr>
              <w:rPr>
                <w:szCs w:val="22"/>
                <w:lang w:val="en-US"/>
              </w:rPr>
            </w:pPr>
            <w:r w:rsidRPr="003A33CF">
              <w:rPr>
                <w:szCs w:val="22"/>
              </w:rPr>
              <w:t>Υδροχλωρική ψευδοεφεδρίνη</w:t>
            </w:r>
          </w:p>
        </w:tc>
        <w:tc>
          <w:tcPr>
            <w:tcW w:w="1417" w:type="dxa"/>
          </w:tcPr>
          <w:p w:rsidR="00404461" w:rsidRPr="00BE20CD" w:rsidRDefault="00404461" w:rsidP="001F6151">
            <w:pPr>
              <w:pStyle w:val="Default"/>
              <w:rPr>
                <w:sz w:val="22"/>
                <w:szCs w:val="22"/>
              </w:rPr>
            </w:pPr>
            <w:r w:rsidRPr="003A33CF">
              <w:rPr>
                <w:szCs w:val="22"/>
                <w:lang w:val="el-GR"/>
              </w:rPr>
              <w:t>Σπάνιες</w:t>
            </w:r>
          </w:p>
        </w:tc>
        <w:tc>
          <w:tcPr>
            <w:tcW w:w="3402" w:type="dxa"/>
          </w:tcPr>
          <w:p w:rsidR="00404461" w:rsidRPr="00404461" w:rsidRDefault="00404461" w:rsidP="001F6151">
            <w:pPr>
              <w:pStyle w:val="Default"/>
              <w:rPr>
                <w:sz w:val="22"/>
                <w:szCs w:val="22"/>
                <w:lang w:val="el-GR"/>
              </w:rPr>
            </w:pPr>
            <w:r w:rsidRPr="00404461">
              <w:rPr>
                <w:sz w:val="22"/>
                <w:szCs w:val="22"/>
                <w:lang w:val="el-GR"/>
              </w:rPr>
              <w:t>Αϋπνία, νευρικότητα, άγχος, ανησυχία, τρόμος, ψευδαισθήσεις</w:t>
            </w:r>
          </w:p>
        </w:tc>
      </w:tr>
      <w:tr w:rsidR="00404461" w:rsidRPr="00B07D08" w:rsidTr="00F529F8">
        <w:trPr>
          <w:trHeight w:val="425"/>
          <w:jc w:val="center"/>
        </w:trPr>
        <w:tc>
          <w:tcPr>
            <w:tcW w:w="2589" w:type="dxa"/>
            <w:vMerge/>
          </w:tcPr>
          <w:p w:rsidR="00404461" w:rsidRPr="005F060C" w:rsidRDefault="00404461" w:rsidP="001F6151">
            <w:pPr>
              <w:pStyle w:val="Default"/>
              <w:rPr>
                <w:sz w:val="22"/>
                <w:szCs w:val="22"/>
                <w:lang w:val="el-GR"/>
              </w:rPr>
            </w:pPr>
          </w:p>
        </w:tc>
        <w:tc>
          <w:tcPr>
            <w:tcW w:w="2231" w:type="dxa"/>
          </w:tcPr>
          <w:p w:rsidR="00404461" w:rsidRPr="003A33CF" w:rsidRDefault="00404461" w:rsidP="001F6151">
            <w:pPr>
              <w:rPr>
                <w:szCs w:val="22"/>
                <w:lang w:val="en-US"/>
              </w:rPr>
            </w:pPr>
            <w:r w:rsidRPr="003A33CF">
              <w:rPr>
                <w:szCs w:val="22"/>
              </w:rPr>
              <w:t>Υδροχλωρική ψευδοεφεδρίνη</w:t>
            </w:r>
          </w:p>
        </w:tc>
        <w:tc>
          <w:tcPr>
            <w:tcW w:w="1417" w:type="dxa"/>
          </w:tcPr>
          <w:p w:rsidR="00404461" w:rsidRPr="00BE20CD" w:rsidRDefault="00404461" w:rsidP="001F6151">
            <w:pPr>
              <w:pStyle w:val="Default"/>
              <w:rPr>
                <w:sz w:val="22"/>
                <w:szCs w:val="22"/>
              </w:rPr>
            </w:pPr>
            <w:r w:rsidRPr="003A33CF">
              <w:rPr>
                <w:szCs w:val="22"/>
                <w:lang w:val="el-GR"/>
              </w:rPr>
              <w:t>Άγνωστες</w:t>
            </w:r>
          </w:p>
        </w:tc>
        <w:tc>
          <w:tcPr>
            <w:tcW w:w="3402" w:type="dxa"/>
          </w:tcPr>
          <w:p w:rsidR="00404461" w:rsidRPr="00404461" w:rsidRDefault="00404461" w:rsidP="001F6151">
            <w:pPr>
              <w:pStyle w:val="Default"/>
              <w:rPr>
                <w:sz w:val="22"/>
                <w:szCs w:val="22"/>
                <w:lang w:val="el-GR"/>
              </w:rPr>
            </w:pPr>
            <w:r w:rsidRPr="00404461">
              <w:rPr>
                <w:sz w:val="22"/>
                <w:szCs w:val="22"/>
                <w:lang w:val="el-GR"/>
              </w:rPr>
              <w:t>Αιμορραγικό αγγειακό εγκεφαλικό επεισόδιο, ισχαιμικό αγγειακό εγκεφαλικό επεισόδιο, σπασμοί, κεφαλαλγία</w:t>
            </w:r>
          </w:p>
        </w:tc>
      </w:tr>
      <w:tr w:rsidR="005F060C" w:rsidRPr="00BE20CD" w:rsidTr="00F529F8">
        <w:trPr>
          <w:trHeight w:val="425"/>
          <w:jc w:val="center"/>
        </w:trPr>
        <w:tc>
          <w:tcPr>
            <w:tcW w:w="2589" w:type="dxa"/>
          </w:tcPr>
          <w:p w:rsidR="005F060C" w:rsidRPr="003A33CF" w:rsidRDefault="005F060C" w:rsidP="001F6151">
            <w:pPr>
              <w:rPr>
                <w:b/>
                <w:bCs/>
                <w:szCs w:val="22"/>
                <w:lang w:val="el-GR"/>
              </w:rPr>
            </w:pPr>
            <w:r w:rsidRPr="003A33CF">
              <w:rPr>
                <w:b/>
                <w:bCs/>
                <w:szCs w:val="22"/>
                <w:lang w:val="el-GR"/>
              </w:rPr>
              <w:t>Οφθαλμικές διαταραχές</w:t>
            </w:r>
          </w:p>
        </w:tc>
        <w:tc>
          <w:tcPr>
            <w:tcW w:w="2231" w:type="dxa"/>
          </w:tcPr>
          <w:p w:rsidR="005F060C" w:rsidRPr="003A33CF" w:rsidRDefault="005F060C" w:rsidP="001F6151">
            <w:pPr>
              <w:rPr>
                <w:szCs w:val="22"/>
                <w:lang w:val="en-US"/>
              </w:rPr>
            </w:pPr>
            <w:r w:rsidRPr="003A33CF">
              <w:rPr>
                <w:szCs w:val="22"/>
                <w:lang w:val="el-GR"/>
              </w:rPr>
              <w:t>Ιβουπροφαίνη</w:t>
            </w:r>
          </w:p>
        </w:tc>
        <w:tc>
          <w:tcPr>
            <w:tcW w:w="1417" w:type="dxa"/>
          </w:tcPr>
          <w:p w:rsidR="005F060C" w:rsidRPr="003A33CF" w:rsidRDefault="005F060C" w:rsidP="001F6151">
            <w:pPr>
              <w:rPr>
                <w:szCs w:val="22"/>
                <w:lang w:val="el-GR"/>
              </w:rPr>
            </w:pPr>
            <w:r w:rsidRPr="003A33CF">
              <w:rPr>
                <w:szCs w:val="22"/>
                <w:lang w:val="el-GR"/>
              </w:rPr>
              <w:t>Όχι συχνές</w:t>
            </w:r>
          </w:p>
        </w:tc>
        <w:tc>
          <w:tcPr>
            <w:tcW w:w="3402" w:type="dxa"/>
          </w:tcPr>
          <w:p w:rsidR="005F060C" w:rsidRPr="003A33CF" w:rsidRDefault="005F060C" w:rsidP="001F6151">
            <w:pPr>
              <w:rPr>
                <w:szCs w:val="22"/>
              </w:rPr>
            </w:pPr>
            <w:r w:rsidRPr="003A33CF">
              <w:rPr>
                <w:szCs w:val="22"/>
                <w:lang w:val="el-GR"/>
              </w:rPr>
              <w:t>Διαταραχές στην όραση</w:t>
            </w:r>
          </w:p>
        </w:tc>
      </w:tr>
      <w:tr w:rsidR="005F060C" w:rsidRPr="00BE20CD" w:rsidTr="00F529F8">
        <w:trPr>
          <w:trHeight w:val="425"/>
          <w:jc w:val="center"/>
        </w:trPr>
        <w:tc>
          <w:tcPr>
            <w:tcW w:w="2589" w:type="dxa"/>
          </w:tcPr>
          <w:p w:rsidR="005F060C" w:rsidRPr="003A33CF" w:rsidRDefault="005F060C" w:rsidP="001F6151">
            <w:pPr>
              <w:rPr>
                <w:b/>
                <w:bCs/>
                <w:szCs w:val="22"/>
                <w:lang w:val="el-GR"/>
              </w:rPr>
            </w:pPr>
            <w:r w:rsidRPr="003A33CF">
              <w:rPr>
                <w:b/>
                <w:bCs/>
                <w:szCs w:val="22"/>
                <w:lang w:val="el-GR"/>
              </w:rPr>
              <w:t>Διαταραχές ώτων  και λαβύρινθου</w:t>
            </w:r>
          </w:p>
        </w:tc>
        <w:tc>
          <w:tcPr>
            <w:tcW w:w="2231" w:type="dxa"/>
          </w:tcPr>
          <w:p w:rsidR="005F060C" w:rsidRPr="003A33CF" w:rsidRDefault="005F060C" w:rsidP="001F6151">
            <w:pPr>
              <w:rPr>
                <w:szCs w:val="22"/>
                <w:lang w:val="en-US"/>
              </w:rPr>
            </w:pPr>
            <w:r w:rsidRPr="003A33CF">
              <w:rPr>
                <w:szCs w:val="22"/>
                <w:lang w:val="el-GR"/>
              </w:rPr>
              <w:t>Ιβουπροφαίνη</w:t>
            </w:r>
          </w:p>
        </w:tc>
        <w:tc>
          <w:tcPr>
            <w:tcW w:w="1417" w:type="dxa"/>
          </w:tcPr>
          <w:p w:rsidR="005F060C" w:rsidRPr="003A33CF" w:rsidRDefault="005F060C" w:rsidP="001F6151">
            <w:pPr>
              <w:rPr>
                <w:szCs w:val="22"/>
                <w:lang w:val="el-GR"/>
              </w:rPr>
            </w:pPr>
            <w:r w:rsidRPr="003A33CF">
              <w:rPr>
                <w:szCs w:val="22"/>
                <w:lang w:val="el-GR"/>
              </w:rPr>
              <w:t>Σπάνιες</w:t>
            </w:r>
          </w:p>
        </w:tc>
        <w:tc>
          <w:tcPr>
            <w:tcW w:w="3402" w:type="dxa"/>
          </w:tcPr>
          <w:p w:rsidR="005F060C" w:rsidRPr="003A33CF" w:rsidRDefault="005F060C" w:rsidP="001F6151">
            <w:pPr>
              <w:rPr>
                <w:szCs w:val="22"/>
                <w:lang w:val="el-GR"/>
              </w:rPr>
            </w:pPr>
            <w:r w:rsidRPr="003A33CF">
              <w:rPr>
                <w:szCs w:val="22"/>
                <w:lang w:val="el-GR"/>
              </w:rPr>
              <w:t>Εμβοές</w:t>
            </w:r>
          </w:p>
        </w:tc>
      </w:tr>
      <w:tr w:rsidR="00404461" w:rsidRPr="00B07D08" w:rsidTr="00F529F8">
        <w:trPr>
          <w:trHeight w:val="425"/>
          <w:jc w:val="center"/>
        </w:trPr>
        <w:tc>
          <w:tcPr>
            <w:tcW w:w="2589" w:type="dxa"/>
            <w:vMerge w:val="restart"/>
          </w:tcPr>
          <w:p w:rsidR="00404461" w:rsidRPr="003A33CF" w:rsidRDefault="00404461" w:rsidP="001F6151">
            <w:pPr>
              <w:rPr>
                <w:b/>
                <w:bCs/>
                <w:szCs w:val="22"/>
                <w:lang w:val="el-GR"/>
              </w:rPr>
            </w:pPr>
            <w:r w:rsidRPr="003A33CF">
              <w:rPr>
                <w:b/>
                <w:bCs/>
                <w:szCs w:val="22"/>
                <w:lang w:val="el-GR"/>
              </w:rPr>
              <w:t>Καρδιακές διαταραχές</w:t>
            </w:r>
          </w:p>
        </w:tc>
        <w:tc>
          <w:tcPr>
            <w:tcW w:w="2231" w:type="dxa"/>
          </w:tcPr>
          <w:p w:rsidR="00404461" w:rsidRPr="003A33CF" w:rsidRDefault="00404461" w:rsidP="001F6151">
            <w:pPr>
              <w:rPr>
                <w:szCs w:val="22"/>
                <w:lang w:val="el-GR"/>
              </w:rPr>
            </w:pPr>
            <w:r w:rsidRPr="003A33CF">
              <w:rPr>
                <w:szCs w:val="22"/>
                <w:lang w:val="el-GR"/>
              </w:rPr>
              <w:t>Ιβουπροφαίνη</w:t>
            </w:r>
          </w:p>
        </w:tc>
        <w:tc>
          <w:tcPr>
            <w:tcW w:w="1417" w:type="dxa"/>
          </w:tcPr>
          <w:p w:rsidR="00404461" w:rsidRPr="003A33CF" w:rsidRDefault="00404461" w:rsidP="001F6151">
            <w:pPr>
              <w:rPr>
                <w:szCs w:val="22"/>
              </w:rPr>
            </w:pPr>
            <w:r w:rsidRPr="003A33CF">
              <w:rPr>
                <w:szCs w:val="22"/>
                <w:lang w:val="en-US"/>
              </w:rPr>
              <w:t>Πολύ σπάνιες</w:t>
            </w:r>
          </w:p>
        </w:tc>
        <w:tc>
          <w:tcPr>
            <w:tcW w:w="3402" w:type="dxa"/>
          </w:tcPr>
          <w:p w:rsidR="00404461" w:rsidRPr="003A33CF" w:rsidRDefault="00404461" w:rsidP="001F6151">
            <w:pPr>
              <w:tabs>
                <w:tab w:val="clear" w:pos="567"/>
              </w:tabs>
              <w:spacing w:line="240" w:lineRule="auto"/>
              <w:textAlignment w:val="top"/>
              <w:rPr>
                <w:szCs w:val="22"/>
                <w:lang w:val="el-GR"/>
              </w:rPr>
            </w:pPr>
            <w:r w:rsidRPr="003A33CF">
              <w:rPr>
                <w:szCs w:val="22"/>
                <w:lang w:val="el-GR"/>
              </w:rPr>
              <w:t>Οίδημα, υπέρταση, αίσθημα παλμών, καρδιακή ανεπάρκεια, έμφραγμα του μυοκαρδίου</w:t>
            </w:r>
          </w:p>
        </w:tc>
      </w:tr>
      <w:tr w:rsidR="00404461" w:rsidRPr="00B07D08" w:rsidTr="00F529F8">
        <w:trPr>
          <w:trHeight w:val="425"/>
          <w:jc w:val="center"/>
        </w:trPr>
        <w:tc>
          <w:tcPr>
            <w:tcW w:w="2589" w:type="dxa"/>
            <w:vMerge/>
          </w:tcPr>
          <w:p w:rsidR="00404461" w:rsidRPr="005F060C" w:rsidRDefault="00404461" w:rsidP="001F6151">
            <w:pPr>
              <w:pStyle w:val="Default"/>
              <w:rPr>
                <w:sz w:val="22"/>
                <w:szCs w:val="22"/>
                <w:lang w:val="el-GR"/>
              </w:rPr>
            </w:pPr>
          </w:p>
        </w:tc>
        <w:tc>
          <w:tcPr>
            <w:tcW w:w="2231" w:type="dxa"/>
          </w:tcPr>
          <w:p w:rsidR="00404461" w:rsidRPr="003A33CF" w:rsidRDefault="00404461" w:rsidP="001F6151">
            <w:pPr>
              <w:rPr>
                <w:szCs w:val="22"/>
                <w:lang w:val="el-GR"/>
              </w:rPr>
            </w:pPr>
            <w:r w:rsidRPr="003A33CF">
              <w:rPr>
                <w:szCs w:val="22"/>
                <w:lang w:val="el-GR"/>
              </w:rPr>
              <w:t>Υδροχλωρική ψευδοεφεδρίνη</w:t>
            </w:r>
          </w:p>
        </w:tc>
        <w:tc>
          <w:tcPr>
            <w:tcW w:w="1417" w:type="dxa"/>
          </w:tcPr>
          <w:p w:rsidR="00404461" w:rsidRPr="003A33CF" w:rsidRDefault="00404461" w:rsidP="001F6151">
            <w:pPr>
              <w:rPr>
                <w:szCs w:val="22"/>
                <w:lang w:val="el-GR"/>
              </w:rPr>
            </w:pPr>
            <w:r w:rsidRPr="003A33CF">
              <w:rPr>
                <w:szCs w:val="22"/>
                <w:lang w:val="el-GR"/>
              </w:rPr>
              <w:t>Άγνωστες</w:t>
            </w:r>
          </w:p>
        </w:tc>
        <w:tc>
          <w:tcPr>
            <w:tcW w:w="3402" w:type="dxa"/>
          </w:tcPr>
          <w:p w:rsidR="00404461" w:rsidRPr="003A33CF" w:rsidRDefault="00404461" w:rsidP="001F6151">
            <w:pPr>
              <w:tabs>
                <w:tab w:val="clear" w:pos="567"/>
              </w:tabs>
              <w:spacing w:line="240" w:lineRule="auto"/>
              <w:textAlignment w:val="top"/>
              <w:rPr>
                <w:szCs w:val="22"/>
                <w:lang w:val="el-GR"/>
              </w:rPr>
            </w:pPr>
            <w:r w:rsidRPr="003A33CF">
              <w:rPr>
                <w:szCs w:val="22"/>
                <w:lang w:val="el-GR"/>
              </w:rPr>
              <w:t>Αίσθημα παλμών, ταχυκαρδία, πόνος στο στήθος, αρρυθμία</w:t>
            </w:r>
          </w:p>
        </w:tc>
      </w:tr>
      <w:tr w:rsidR="00404461" w:rsidRPr="00BE20CD" w:rsidTr="00F529F8">
        <w:trPr>
          <w:trHeight w:val="425"/>
          <w:jc w:val="center"/>
        </w:trPr>
        <w:tc>
          <w:tcPr>
            <w:tcW w:w="2589" w:type="dxa"/>
            <w:vMerge w:val="restart"/>
          </w:tcPr>
          <w:p w:rsidR="00404461" w:rsidRPr="003A33CF" w:rsidRDefault="00404461" w:rsidP="001F6151">
            <w:pPr>
              <w:rPr>
                <w:b/>
                <w:bCs/>
                <w:szCs w:val="22"/>
                <w:lang w:val="el-GR"/>
              </w:rPr>
            </w:pPr>
            <w:r w:rsidRPr="003A33CF">
              <w:rPr>
                <w:b/>
                <w:bCs/>
                <w:szCs w:val="22"/>
                <w:lang w:val="el-GR"/>
              </w:rPr>
              <w:t>Αγγειακές διαταραχές</w:t>
            </w:r>
          </w:p>
        </w:tc>
        <w:tc>
          <w:tcPr>
            <w:tcW w:w="2231" w:type="dxa"/>
          </w:tcPr>
          <w:p w:rsidR="00404461" w:rsidRPr="003A33CF" w:rsidRDefault="00404461" w:rsidP="001F6151">
            <w:pPr>
              <w:rPr>
                <w:szCs w:val="22"/>
                <w:lang w:val="en-US"/>
              </w:rPr>
            </w:pPr>
            <w:r w:rsidRPr="003A33CF">
              <w:rPr>
                <w:szCs w:val="22"/>
                <w:lang w:val="el-GR"/>
              </w:rPr>
              <w:t>Ιβουπροφαίνη</w:t>
            </w:r>
          </w:p>
        </w:tc>
        <w:tc>
          <w:tcPr>
            <w:tcW w:w="1417" w:type="dxa"/>
          </w:tcPr>
          <w:p w:rsidR="00404461" w:rsidRPr="003A33CF" w:rsidRDefault="00404461" w:rsidP="001F6151">
            <w:pPr>
              <w:rPr>
                <w:szCs w:val="22"/>
              </w:rPr>
            </w:pPr>
            <w:r w:rsidRPr="003A33CF">
              <w:rPr>
                <w:szCs w:val="22"/>
                <w:lang w:val="en-US"/>
              </w:rPr>
              <w:t>Πολύ σπάνιες</w:t>
            </w:r>
          </w:p>
        </w:tc>
        <w:tc>
          <w:tcPr>
            <w:tcW w:w="3402" w:type="dxa"/>
          </w:tcPr>
          <w:p w:rsidR="00404461" w:rsidRPr="003A33CF" w:rsidRDefault="00404461" w:rsidP="001F6151">
            <w:pPr>
              <w:rPr>
                <w:szCs w:val="22"/>
                <w:lang w:val="el-GR"/>
              </w:rPr>
            </w:pPr>
            <w:r w:rsidRPr="003A33CF">
              <w:rPr>
                <w:szCs w:val="22"/>
                <w:lang w:val="el-GR"/>
              </w:rPr>
              <w:t>Αρτηριακή υπέρταση</w:t>
            </w:r>
          </w:p>
        </w:tc>
      </w:tr>
      <w:tr w:rsidR="00404461" w:rsidRPr="00BE20CD" w:rsidTr="00F529F8">
        <w:trPr>
          <w:trHeight w:val="425"/>
          <w:jc w:val="center"/>
        </w:trPr>
        <w:tc>
          <w:tcPr>
            <w:tcW w:w="2589" w:type="dxa"/>
            <w:vMerge/>
          </w:tcPr>
          <w:p w:rsidR="00404461" w:rsidRPr="003A33CF" w:rsidRDefault="00404461" w:rsidP="001F6151">
            <w:pPr>
              <w:rPr>
                <w:b/>
                <w:bCs/>
                <w:szCs w:val="22"/>
              </w:rPr>
            </w:pPr>
          </w:p>
        </w:tc>
        <w:tc>
          <w:tcPr>
            <w:tcW w:w="2231" w:type="dxa"/>
          </w:tcPr>
          <w:p w:rsidR="00404461" w:rsidRPr="003A33CF" w:rsidRDefault="00404461" w:rsidP="001F6151">
            <w:pPr>
              <w:rPr>
                <w:szCs w:val="22"/>
                <w:lang w:val="en-US"/>
              </w:rPr>
            </w:pPr>
            <w:r w:rsidRPr="003A33CF">
              <w:rPr>
                <w:szCs w:val="22"/>
              </w:rPr>
              <w:t>Υδροχλωρική ψευδοεφεδρίνη</w:t>
            </w:r>
          </w:p>
        </w:tc>
        <w:tc>
          <w:tcPr>
            <w:tcW w:w="1417" w:type="dxa"/>
          </w:tcPr>
          <w:p w:rsidR="00404461" w:rsidRPr="003A33CF" w:rsidRDefault="00404461" w:rsidP="001F6151">
            <w:pPr>
              <w:rPr>
                <w:szCs w:val="22"/>
                <w:lang w:val="el-GR"/>
              </w:rPr>
            </w:pPr>
            <w:r w:rsidRPr="003A33CF">
              <w:rPr>
                <w:szCs w:val="22"/>
                <w:lang w:val="el-GR"/>
              </w:rPr>
              <w:t>Άγνωστες</w:t>
            </w:r>
          </w:p>
        </w:tc>
        <w:tc>
          <w:tcPr>
            <w:tcW w:w="3402" w:type="dxa"/>
          </w:tcPr>
          <w:p w:rsidR="00404461" w:rsidRPr="003A33CF" w:rsidRDefault="00404461" w:rsidP="001F6151">
            <w:pPr>
              <w:rPr>
                <w:szCs w:val="22"/>
                <w:lang w:val="el-GR"/>
              </w:rPr>
            </w:pPr>
            <w:r w:rsidRPr="003A33CF">
              <w:rPr>
                <w:szCs w:val="22"/>
                <w:lang w:val="el-GR"/>
              </w:rPr>
              <w:t>Υπέρταση</w:t>
            </w:r>
          </w:p>
        </w:tc>
      </w:tr>
      <w:tr w:rsidR="005F060C" w:rsidRPr="00B07D08" w:rsidTr="00F529F8">
        <w:trPr>
          <w:trHeight w:val="425"/>
          <w:jc w:val="center"/>
        </w:trPr>
        <w:tc>
          <w:tcPr>
            <w:tcW w:w="2589" w:type="dxa"/>
          </w:tcPr>
          <w:p w:rsidR="005F060C" w:rsidRPr="003A33CF" w:rsidRDefault="005F060C" w:rsidP="001F6151">
            <w:pPr>
              <w:rPr>
                <w:b/>
                <w:bCs/>
                <w:szCs w:val="22"/>
                <w:lang w:val="el-GR"/>
              </w:rPr>
            </w:pPr>
            <w:r w:rsidRPr="003A33CF">
              <w:rPr>
                <w:b/>
                <w:bCs/>
                <w:szCs w:val="22"/>
                <w:lang w:val="el-GR"/>
              </w:rPr>
              <w:t>Διαταραχές του αναπνευστικού, του θώρακος και του μεσοθωρακίου</w:t>
            </w:r>
          </w:p>
        </w:tc>
        <w:tc>
          <w:tcPr>
            <w:tcW w:w="2231" w:type="dxa"/>
          </w:tcPr>
          <w:p w:rsidR="005F060C" w:rsidRPr="003A33CF" w:rsidRDefault="005F060C" w:rsidP="001F6151">
            <w:pPr>
              <w:rPr>
                <w:szCs w:val="22"/>
                <w:lang w:val="en-US"/>
              </w:rPr>
            </w:pPr>
            <w:r w:rsidRPr="003A33CF">
              <w:rPr>
                <w:szCs w:val="22"/>
              </w:rPr>
              <w:t>Υδροχλωρική ψευδοεφεδρίνη</w:t>
            </w:r>
            <w:r w:rsidRPr="003A33CF">
              <w:rPr>
                <w:szCs w:val="22"/>
                <w:lang w:val="en-US"/>
              </w:rPr>
              <w:t xml:space="preserve"> </w:t>
            </w:r>
          </w:p>
        </w:tc>
        <w:tc>
          <w:tcPr>
            <w:tcW w:w="1417" w:type="dxa"/>
          </w:tcPr>
          <w:p w:rsidR="005F060C" w:rsidRPr="003A33CF" w:rsidRDefault="005F060C" w:rsidP="001F6151">
            <w:pPr>
              <w:rPr>
                <w:szCs w:val="22"/>
                <w:lang w:val="el-GR"/>
              </w:rPr>
            </w:pPr>
            <w:r w:rsidRPr="003A33CF">
              <w:rPr>
                <w:szCs w:val="22"/>
                <w:lang w:val="el-GR"/>
              </w:rPr>
              <w:t>Σπάνιες</w:t>
            </w:r>
          </w:p>
          <w:p w:rsidR="005F060C" w:rsidRPr="003A33CF" w:rsidRDefault="005F060C" w:rsidP="001F6151">
            <w:pPr>
              <w:rPr>
                <w:szCs w:val="22"/>
                <w:lang w:val="en-US"/>
              </w:rPr>
            </w:pPr>
          </w:p>
        </w:tc>
        <w:tc>
          <w:tcPr>
            <w:tcW w:w="3402" w:type="dxa"/>
          </w:tcPr>
          <w:p w:rsidR="005F060C" w:rsidRPr="003A33CF" w:rsidRDefault="005F060C" w:rsidP="001F6151">
            <w:pPr>
              <w:tabs>
                <w:tab w:val="clear" w:pos="567"/>
              </w:tabs>
              <w:spacing w:line="240" w:lineRule="auto"/>
              <w:textAlignment w:val="top"/>
              <w:rPr>
                <w:szCs w:val="22"/>
                <w:lang w:val="el-GR"/>
              </w:rPr>
            </w:pPr>
            <w:r w:rsidRPr="003A33CF">
              <w:rPr>
                <w:szCs w:val="22"/>
                <w:lang w:val="el-GR"/>
              </w:rPr>
              <w:t>Έξαρση του άσθματος ή αντίδραση υπερευαισθησίας με βρογχόσπασμο</w:t>
            </w:r>
          </w:p>
          <w:p w:rsidR="005F060C" w:rsidRPr="003A33CF" w:rsidRDefault="005F060C" w:rsidP="001F6151">
            <w:pPr>
              <w:rPr>
                <w:szCs w:val="22"/>
                <w:lang w:val="el-GR"/>
              </w:rPr>
            </w:pPr>
          </w:p>
        </w:tc>
      </w:tr>
      <w:tr w:rsidR="00F529F8" w:rsidRPr="00B07D08" w:rsidTr="00F529F8">
        <w:trPr>
          <w:trHeight w:val="425"/>
          <w:jc w:val="center"/>
        </w:trPr>
        <w:tc>
          <w:tcPr>
            <w:tcW w:w="2589" w:type="dxa"/>
            <w:vMerge w:val="restart"/>
          </w:tcPr>
          <w:p w:rsidR="00F529F8" w:rsidRPr="003A33CF" w:rsidRDefault="00F529F8" w:rsidP="001F6151">
            <w:pPr>
              <w:rPr>
                <w:b/>
                <w:szCs w:val="22"/>
                <w:lang w:val="el-GR"/>
              </w:rPr>
            </w:pPr>
            <w:r w:rsidRPr="003A33CF">
              <w:rPr>
                <w:b/>
                <w:bCs/>
                <w:szCs w:val="22"/>
                <w:lang w:val="el-GR"/>
              </w:rPr>
              <w:t>Γαστρεντερικές Διαταραχές</w:t>
            </w:r>
          </w:p>
        </w:tc>
        <w:tc>
          <w:tcPr>
            <w:tcW w:w="2231" w:type="dxa"/>
          </w:tcPr>
          <w:p w:rsidR="00F529F8" w:rsidRPr="003A33CF" w:rsidRDefault="00F529F8" w:rsidP="001F6151">
            <w:pPr>
              <w:rPr>
                <w:szCs w:val="22"/>
                <w:lang w:val="en-US"/>
              </w:rPr>
            </w:pPr>
            <w:r w:rsidRPr="003A33CF">
              <w:rPr>
                <w:szCs w:val="22"/>
                <w:lang w:val="el-GR"/>
              </w:rPr>
              <w:t>Ιβουπροφαίνη</w:t>
            </w:r>
          </w:p>
        </w:tc>
        <w:tc>
          <w:tcPr>
            <w:tcW w:w="1417" w:type="dxa"/>
          </w:tcPr>
          <w:p w:rsidR="00F529F8" w:rsidRPr="003A33CF" w:rsidRDefault="00F529F8" w:rsidP="001F6151">
            <w:pPr>
              <w:rPr>
                <w:szCs w:val="22"/>
                <w:lang w:val="el-GR"/>
              </w:rPr>
            </w:pPr>
            <w:r w:rsidRPr="003A33CF">
              <w:rPr>
                <w:szCs w:val="22"/>
                <w:lang w:val="el-GR"/>
              </w:rPr>
              <w:t>Συχνές</w:t>
            </w:r>
          </w:p>
        </w:tc>
        <w:tc>
          <w:tcPr>
            <w:tcW w:w="3402" w:type="dxa"/>
          </w:tcPr>
          <w:p w:rsidR="00F529F8" w:rsidRPr="003A33CF" w:rsidRDefault="00F529F8" w:rsidP="001F6151">
            <w:pPr>
              <w:tabs>
                <w:tab w:val="clear" w:pos="567"/>
              </w:tabs>
              <w:spacing w:line="240" w:lineRule="auto"/>
              <w:textAlignment w:val="top"/>
              <w:rPr>
                <w:szCs w:val="22"/>
                <w:lang w:val="el-GR"/>
              </w:rPr>
            </w:pPr>
            <w:r w:rsidRPr="003A33CF">
              <w:rPr>
                <w:szCs w:val="22"/>
                <w:lang w:val="el-GR"/>
              </w:rPr>
              <w:t>Γαστρεντερική ενόχληση, δυσπεψία, κοιλιακό άλγος, ναυτία, έμετος, μετεωρισμός, διάρροια, ανορεξία, δυσκοιλιότητα, μικρή γαστρεντερική απώλεια αίματος που μπορεί σε σπάνιες περιπτώσεις να οδηγήσει σε αναιμία</w:t>
            </w:r>
          </w:p>
        </w:tc>
      </w:tr>
      <w:tr w:rsidR="00F529F8" w:rsidRPr="00B07D08" w:rsidTr="00F529F8">
        <w:trPr>
          <w:trHeight w:val="425"/>
          <w:jc w:val="center"/>
        </w:trPr>
        <w:tc>
          <w:tcPr>
            <w:tcW w:w="2589" w:type="dxa"/>
            <w:vMerge/>
          </w:tcPr>
          <w:p w:rsidR="00F529F8" w:rsidRPr="003A33CF" w:rsidRDefault="00F529F8" w:rsidP="001F6151">
            <w:pPr>
              <w:rPr>
                <w:b/>
                <w:szCs w:val="22"/>
                <w:lang w:val="el-GR"/>
              </w:rPr>
            </w:pPr>
          </w:p>
        </w:tc>
        <w:tc>
          <w:tcPr>
            <w:tcW w:w="2231" w:type="dxa"/>
          </w:tcPr>
          <w:p w:rsidR="00F529F8" w:rsidRPr="003A33CF" w:rsidRDefault="00F529F8" w:rsidP="001F6151">
            <w:pPr>
              <w:rPr>
                <w:szCs w:val="22"/>
                <w:lang w:val="en-US"/>
              </w:rPr>
            </w:pPr>
            <w:r w:rsidRPr="003A33CF">
              <w:rPr>
                <w:szCs w:val="22"/>
                <w:lang w:val="el-GR"/>
              </w:rPr>
              <w:t>Ιβουπροφαίνη</w:t>
            </w:r>
          </w:p>
        </w:tc>
        <w:tc>
          <w:tcPr>
            <w:tcW w:w="1417" w:type="dxa"/>
          </w:tcPr>
          <w:p w:rsidR="00F529F8" w:rsidRPr="003A33CF" w:rsidRDefault="00F529F8" w:rsidP="001F6151">
            <w:pPr>
              <w:rPr>
                <w:szCs w:val="22"/>
                <w:lang w:val="el-GR"/>
              </w:rPr>
            </w:pPr>
            <w:r w:rsidRPr="003A33CF">
              <w:rPr>
                <w:szCs w:val="22"/>
                <w:lang w:val="el-GR"/>
              </w:rPr>
              <w:t>Όχι συχνές</w:t>
            </w:r>
          </w:p>
        </w:tc>
        <w:tc>
          <w:tcPr>
            <w:tcW w:w="3402" w:type="dxa"/>
          </w:tcPr>
          <w:p w:rsidR="00F529F8" w:rsidRPr="003A33CF" w:rsidRDefault="00F529F8" w:rsidP="001F6151">
            <w:pPr>
              <w:rPr>
                <w:szCs w:val="22"/>
                <w:lang w:val="el-GR"/>
              </w:rPr>
            </w:pPr>
            <w:r w:rsidRPr="003A33CF">
              <w:rPr>
                <w:szCs w:val="22"/>
                <w:lang w:val="el-GR"/>
              </w:rPr>
              <w:t xml:space="preserve">Πεπτικό έλκος, διάτρηση ή γαστρεντερική αιμορραγία (με μέλαινες κενώσεις ή αιματέμεση, γαστρίτιδα, ελκώδης στοματίτιδα. </w:t>
            </w:r>
            <w:r w:rsidRPr="003A33CF">
              <w:rPr>
                <w:szCs w:val="22"/>
                <w:lang w:val="el-GR"/>
              </w:rPr>
              <w:br/>
              <w:t>Επιδείνωση της ελκώδους κολίτιδας και της νόσου Crohn (βλ. παράγραφο 4.4)</w:t>
            </w:r>
          </w:p>
        </w:tc>
      </w:tr>
      <w:tr w:rsidR="00F529F8" w:rsidRPr="00B07D08" w:rsidTr="00F529F8">
        <w:trPr>
          <w:trHeight w:val="425"/>
          <w:jc w:val="center"/>
        </w:trPr>
        <w:tc>
          <w:tcPr>
            <w:tcW w:w="2589" w:type="dxa"/>
            <w:vMerge/>
          </w:tcPr>
          <w:p w:rsidR="00F529F8" w:rsidRPr="003A33CF" w:rsidRDefault="00F529F8" w:rsidP="001F6151">
            <w:pPr>
              <w:rPr>
                <w:b/>
                <w:bCs/>
                <w:szCs w:val="22"/>
                <w:lang w:val="el-GR"/>
              </w:rPr>
            </w:pPr>
          </w:p>
        </w:tc>
        <w:tc>
          <w:tcPr>
            <w:tcW w:w="2231" w:type="dxa"/>
          </w:tcPr>
          <w:p w:rsidR="00F529F8" w:rsidRPr="003A33CF" w:rsidRDefault="00F529F8" w:rsidP="001F6151">
            <w:pPr>
              <w:rPr>
                <w:szCs w:val="22"/>
                <w:lang w:val="en-US"/>
              </w:rPr>
            </w:pPr>
            <w:r w:rsidRPr="003A33CF">
              <w:rPr>
                <w:szCs w:val="22"/>
                <w:lang w:val="el-GR"/>
              </w:rPr>
              <w:t>Ιβουπροφαίνη</w:t>
            </w:r>
          </w:p>
        </w:tc>
        <w:tc>
          <w:tcPr>
            <w:tcW w:w="1417" w:type="dxa"/>
          </w:tcPr>
          <w:p w:rsidR="00F529F8" w:rsidRPr="003A33CF" w:rsidRDefault="00F529F8" w:rsidP="001F6151">
            <w:pPr>
              <w:rPr>
                <w:szCs w:val="22"/>
                <w:lang w:val="en-US"/>
              </w:rPr>
            </w:pPr>
            <w:r w:rsidRPr="003A33CF">
              <w:rPr>
                <w:szCs w:val="22"/>
                <w:lang w:val="en-US"/>
              </w:rPr>
              <w:t>Πολύ σπάνιες</w:t>
            </w:r>
          </w:p>
        </w:tc>
        <w:tc>
          <w:tcPr>
            <w:tcW w:w="3402" w:type="dxa"/>
          </w:tcPr>
          <w:p w:rsidR="00F529F8" w:rsidRPr="003A33CF" w:rsidRDefault="00F529F8" w:rsidP="001F6151">
            <w:pPr>
              <w:tabs>
                <w:tab w:val="clear" w:pos="567"/>
              </w:tabs>
              <w:spacing w:line="240" w:lineRule="auto"/>
              <w:textAlignment w:val="top"/>
              <w:rPr>
                <w:szCs w:val="22"/>
                <w:lang w:val="el-GR"/>
              </w:rPr>
            </w:pPr>
            <w:r w:rsidRPr="003A33CF">
              <w:rPr>
                <w:szCs w:val="22"/>
                <w:lang w:val="el-GR"/>
              </w:rPr>
              <w:t xml:space="preserve">Οισοφαγίτιδα, παγκρεατίτιδα, εντερική στένωση που προσομοιάζει με διάφραγμα </w:t>
            </w:r>
          </w:p>
        </w:tc>
      </w:tr>
      <w:tr w:rsidR="00F529F8" w:rsidRPr="00BE20CD" w:rsidTr="00F529F8">
        <w:trPr>
          <w:trHeight w:val="425"/>
          <w:jc w:val="center"/>
        </w:trPr>
        <w:tc>
          <w:tcPr>
            <w:tcW w:w="2589" w:type="dxa"/>
            <w:vMerge/>
          </w:tcPr>
          <w:p w:rsidR="00F529F8" w:rsidRPr="003A33CF" w:rsidRDefault="00F529F8" w:rsidP="001F6151">
            <w:pPr>
              <w:rPr>
                <w:b/>
                <w:bCs/>
                <w:szCs w:val="22"/>
                <w:lang w:val="el-GR"/>
              </w:rPr>
            </w:pPr>
          </w:p>
        </w:tc>
        <w:tc>
          <w:tcPr>
            <w:tcW w:w="2231" w:type="dxa"/>
          </w:tcPr>
          <w:p w:rsidR="00F529F8" w:rsidRPr="003A33CF" w:rsidRDefault="00F529F8" w:rsidP="001F6151">
            <w:pPr>
              <w:rPr>
                <w:szCs w:val="22"/>
                <w:lang w:val="en-US"/>
              </w:rPr>
            </w:pPr>
            <w:r w:rsidRPr="003A33CF">
              <w:rPr>
                <w:szCs w:val="22"/>
              </w:rPr>
              <w:t>Υδροχλωρική ψευδοεφεδρίνη</w:t>
            </w:r>
          </w:p>
        </w:tc>
        <w:tc>
          <w:tcPr>
            <w:tcW w:w="1417" w:type="dxa"/>
          </w:tcPr>
          <w:p w:rsidR="00F529F8" w:rsidRPr="003A33CF" w:rsidRDefault="00F529F8" w:rsidP="001F6151">
            <w:pPr>
              <w:rPr>
                <w:szCs w:val="22"/>
                <w:lang w:val="el-GR"/>
              </w:rPr>
            </w:pPr>
            <w:r w:rsidRPr="003A33CF">
              <w:rPr>
                <w:szCs w:val="22"/>
                <w:lang w:val="el-GR"/>
              </w:rPr>
              <w:t>Άγνωστες</w:t>
            </w:r>
          </w:p>
        </w:tc>
        <w:tc>
          <w:tcPr>
            <w:tcW w:w="3402" w:type="dxa"/>
          </w:tcPr>
          <w:p w:rsidR="00F529F8" w:rsidRPr="003A33CF" w:rsidRDefault="00F529F8" w:rsidP="001F6151">
            <w:pPr>
              <w:rPr>
                <w:szCs w:val="22"/>
                <w:lang w:val="en-US"/>
              </w:rPr>
            </w:pPr>
            <w:r w:rsidRPr="003A33CF">
              <w:rPr>
                <w:rStyle w:val="hps"/>
                <w:szCs w:val="22"/>
                <w:lang w:val="el-GR"/>
              </w:rPr>
              <w:t>Ξηροστομία</w:t>
            </w:r>
            <w:r w:rsidRPr="003A33CF">
              <w:rPr>
                <w:rStyle w:val="hps"/>
                <w:szCs w:val="22"/>
              </w:rPr>
              <w:t xml:space="preserve">, </w:t>
            </w:r>
            <w:r w:rsidRPr="003A33CF">
              <w:rPr>
                <w:rStyle w:val="hps"/>
                <w:szCs w:val="22"/>
                <w:lang w:val="el-GR"/>
              </w:rPr>
              <w:t>δίψα</w:t>
            </w:r>
            <w:r w:rsidRPr="003A33CF">
              <w:rPr>
                <w:rStyle w:val="shorttext"/>
              </w:rPr>
              <w:t xml:space="preserve">, </w:t>
            </w:r>
            <w:r w:rsidRPr="003A33CF">
              <w:rPr>
                <w:rStyle w:val="hps"/>
                <w:szCs w:val="22"/>
                <w:lang w:val="el-GR"/>
              </w:rPr>
              <w:t>ναυτία</w:t>
            </w:r>
            <w:r w:rsidRPr="003A33CF">
              <w:rPr>
                <w:rStyle w:val="shorttext"/>
              </w:rPr>
              <w:t xml:space="preserve">, </w:t>
            </w:r>
            <w:r w:rsidRPr="003A33CF">
              <w:rPr>
                <w:rStyle w:val="hps"/>
                <w:szCs w:val="22"/>
                <w:lang w:val="el-GR"/>
              </w:rPr>
              <w:t>έμετος</w:t>
            </w:r>
          </w:p>
        </w:tc>
      </w:tr>
      <w:tr w:rsidR="00FF6573" w:rsidRPr="00B07D08" w:rsidTr="00F529F8">
        <w:trPr>
          <w:trHeight w:val="425"/>
          <w:jc w:val="center"/>
        </w:trPr>
        <w:tc>
          <w:tcPr>
            <w:tcW w:w="2589" w:type="dxa"/>
          </w:tcPr>
          <w:p w:rsidR="00FF6573" w:rsidRPr="000D7E52" w:rsidRDefault="00FF6573" w:rsidP="001F6151">
            <w:pPr>
              <w:pStyle w:val="ListParagraph1"/>
              <w:autoSpaceDE w:val="0"/>
              <w:autoSpaceDN w:val="0"/>
              <w:adjustRightInd w:val="0"/>
              <w:ind w:left="0"/>
              <w:rPr>
                <w:b/>
                <w:szCs w:val="22"/>
                <w:lang w:val="el-GR"/>
              </w:rPr>
            </w:pPr>
            <w:r w:rsidRPr="000D7E52">
              <w:rPr>
                <w:b/>
                <w:szCs w:val="22"/>
                <w:lang w:val="el-GR"/>
              </w:rPr>
              <w:t>Ηπατικές διαταραχές</w:t>
            </w:r>
          </w:p>
          <w:p w:rsidR="00FF6573" w:rsidRPr="003A33CF" w:rsidRDefault="00FF6573" w:rsidP="001F6151">
            <w:pPr>
              <w:pStyle w:val="ListParagraph1"/>
              <w:autoSpaceDE w:val="0"/>
              <w:autoSpaceDN w:val="0"/>
              <w:adjustRightInd w:val="0"/>
              <w:ind w:left="0"/>
              <w:rPr>
                <w:szCs w:val="22"/>
              </w:rPr>
            </w:pPr>
          </w:p>
        </w:tc>
        <w:tc>
          <w:tcPr>
            <w:tcW w:w="2231" w:type="dxa"/>
          </w:tcPr>
          <w:p w:rsidR="00FF6573" w:rsidRPr="003A33CF" w:rsidRDefault="00FF6573" w:rsidP="001F6151">
            <w:pPr>
              <w:rPr>
                <w:szCs w:val="22"/>
                <w:lang w:val="el-GR"/>
              </w:rPr>
            </w:pPr>
            <w:r w:rsidRPr="003A33CF">
              <w:rPr>
                <w:szCs w:val="22"/>
                <w:lang w:val="el-GR"/>
              </w:rPr>
              <w:t>Ιβουπροφαίνη</w:t>
            </w:r>
          </w:p>
        </w:tc>
        <w:tc>
          <w:tcPr>
            <w:tcW w:w="1417" w:type="dxa"/>
          </w:tcPr>
          <w:p w:rsidR="00FF6573" w:rsidRPr="003A33CF" w:rsidRDefault="00FF6573" w:rsidP="001F6151">
            <w:pPr>
              <w:rPr>
                <w:szCs w:val="22"/>
              </w:rPr>
            </w:pPr>
            <w:r w:rsidRPr="003A33CF">
              <w:rPr>
                <w:szCs w:val="22"/>
                <w:lang w:val="en-US"/>
              </w:rPr>
              <w:t>Πολύ</w:t>
            </w:r>
            <w:r w:rsidRPr="003A33CF">
              <w:rPr>
                <w:szCs w:val="22"/>
                <w:lang w:val="el-GR"/>
              </w:rPr>
              <w:t xml:space="preserve"> </w:t>
            </w:r>
            <w:r w:rsidRPr="003A33CF">
              <w:rPr>
                <w:szCs w:val="22"/>
                <w:lang w:val="en-US"/>
              </w:rPr>
              <w:t>σπάνιες</w:t>
            </w:r>
            <w:r w:rsidRPr="003A33CF">
              <w:rPr>
                <w:szCs w:val="22"/>
              </w:rPr>
              <w:t xml:space="preserve"> </w:t>
            </w:r>
          </w:p>
          <w:p w:rsidR="00FF6573" w:rsidRPr="003A33CF" w:rsidRDefault="00FF6573" w:rsidP="001F6151">
            <w:pPr>
              <w:rPr>
                <w:szCs w:val="22"/>
                <w:lang w:val="el-GR"/>
              </w:rPr>
            </w:pPr>
          </w:p>
        </w:tc>
        <w:tc>
          <w:tcPr>
            <w:tcW w:w="3402" w:type="dxa"/>
          </w:tcPr>
          <w:p w:rsidR="00FF6573" w:rsidRPr="003A33CF" w:rsidRDefault="00FF6573" w:rsidP="001F6151">
            <w:pPr>
              <w:tabs>
                <w:tab w:val="clear" w:pos="567"/>
              </w:tabs>
              <w:spacing w:line="240" w:lineRule="auto"/>
              <w:textAlignment w:val="top"/>
              <w:rPr>
                <w:szCs w:val="22"/>
                <w:lang w:val="el-GR"/>
              </w:rPr>
            </w:pPr>
            <w:r w:rsidRPr="003A33CF">
              <w:rPr>
                <w:szCs w:val="22"/>
                <w:lang w:val="el-GR"/>
              </w:rPr>
              <w:t xml:space="preserve">Ηπατική δυσλειτουργία, ηπατική βλάβη, ιδιαίτερα σε μακροχρόνια θεραπεία, ηπατική ανεπάρκεια, οξεία ηπατίτιδα </w:t>
            </w:r>
          </w:p>
        </w:tc>
      </w:tr>
      <w:tr w:rsidR="00404461" w:rsidRPr="00BE20CD" w:rsidTr="00F529F8">
        <w:trPr>
          <w:trHeight w:val="425"/>
          <w:jc w:val="center"/>
        </w:trPr>
        <w:tc>
          <w:tcPr>
            <w:tcW w:w="2589" w:type="dxa"/>
            <w:vMerge w:val="restart"/>
          </w:tcPr>
          <w:p w:rsidR="00404461" w:rsidRPr="000D7E52" w:rsidRDefault="00404461" w:rsidP="001F6151">
            <w:pPr>
              <w:tabs>
                <w:tab w:val="clear" w:pos="567"/>
                <w:tab w:val="left" w:pos="0"/>
              </w:tabs>
              <w:rPr>
                <w:b/>
                <w:szCs w:val="22"/>
                <w:lang w:val="el-GR"/>
              </w:rPr>
            </w:pPr>
            <w:r w:rsidRPr="000D7E52">
              <w:rPr>
                <w:b/>
                <w:szCs w:val="22"/>
                <w:lang w:val="el-GR"/>
              </w:rPr>
              <w:t xml:space="preserve">Διαταραχές του δέρματος και του υποδόριου ιστού </w:t>
            </w:r>
          </w:p>
        </w:tc>
        <w:tc>
          <w:tcPr>
            <w:tcW w:w="2231" w:type="dxa"/>
          </w:tcPr>
          <w:p w:rsidR="00404461" w:rsidRPr="003A33CF" w:rsidRDefault="00404461" w:rsidP="001F6151">
            <w:pPr>
              <w:rPr>
                <w:szCs w:val="22"/>
                <w:lang w:val="en-US"/>
              </w:rPr>
            </w:pPr>
            <w:r w:rsidRPr="003A33CF">
              <w:rPr>
                <w:szCs w:val="22"/>
                <w:lang w:val="el-GR"/>
              </w:rPr>
              <w:t>Ιβουπροφαίνη</w:t>
            </w:r>
          </w:p>
        </w:tc>
        <w:tc>
          <w:tcPr>
            <w:tcW w:w="1417" w:type="dxa"/>
          </w:tcPr>
          <w:p w:rsidR="00404461" w:rsidRPr="003A33CF" w:rsidRDefault="00404461" w:rsidP="001F6151">
            <w:pPr>
              <w:rPr>
                <w:szCs w:val="22"/>
                <w:lang w:val="el-GR"/>
              </w:rPr>
            </w:pPr>
            <w:r w:rsidRPr="003A33CF">
              <w:rPr>
                <w:szCs w:val="22"/>
                <w:lang w:val="el-GR"/>
              </w:rPr>
              <w:t>Όχι συχνές</w:t>
            </w:r>
          </w:p>
        </w:tc>
        <w:tc>
          <w:tcPr>
            <w:tcW w:w="3402" w:type="dxa"/>
          </w:tcPr>
          <w:p w:rsidR="00404461" w:rsidRPr="003A33CF" w:rsidRDefault="00404461" w:rsidP="001F6151">
            <w:pPr>
              <w:rPr>
                <w:szCs w:val="22"/>
                <w:lang w:val="el-GR"/>
              </w:rPr>
            </w:pPr>
            <w:r w:rsidRPr="003A33CF">
              <w:rPr>
                <w:szCs w:val="22"/>
                <w:lang w:val="el-GR"/>
              </w:rPr>
              <w:t>Ποικίλα δερματικά εξανθήματα</w:t>
            </w:r>
          </w:p>
        </w:tc>
      </w:tr>
      <w:tr w:rsidR="00404461" w:rsidRPr="00B07D08" w:rsidTr="00F529F8">
        <w:trPr>
          <w:trHeight w:val="425"/>
          <w:jc w:val="center"/>
        </w:trPr>
        <w:tc>
          <w:tcPr>
            <w:tcW w:w="2589" w:type="dxa"/>
            <w:vMerge/>
          </w:tcPr>
          <w:p w:rsidR="00404461" w:rsidRPr="003A33CF" w:rsidRDefault="00404461" w:rsidP="001F6151">
            <w:pPr>
              <w:rPr>
                <w:b/>
                <w:szCs w:val="22"/>
                <w:lang w:val="el-GR"/>
              </w:rPr>
            </w:pPr>
          </w:p>
        </w:tc>
        <w:tc>
          <w:tcPr>
            <w:tcW w:w="2231" w:type="dxa"/>
          </w:tcPr>
          <w:p w:rsidR="00404461" w:rsidRPr="003A33CF" w:rsidRDefault="00404461" w:rsidP="001F6151">
            <w:pPr>
              <w:rPr>
                <w:szCs w:val="22"/>
                <w:lang w:val="en-US"/>
              </w:rPr>
            </w:pPr>
            <w:r w:rsidRPr="003A33CF">
              <w:rPr>
                <w:szCs w:val="22"/>
                <w:lang w:val="el-GR"/>
              </w:rPr>
              <w:t>Ιβουπροφαίνη</w:t>
            </w:r>
          </w:p>
        </w:tc>
        <w:tc>
          <w:tcPr>
            <w:tcW w:w="1417" w:type="dxa"/>
          </w:tcPr>
          <w:p w:rsidR="00404461" w:rsidRPr="003A33CF" w:rsidRDefault="00404461" w:rsidP="001F6151">
            <w:pPr>
              <w:rPr>
                <w:szCs w:val="22"/>
                <w:lang w:val="el-GR"/>
              </w:rPr>
            </w:pPr>
            <w:r w:rsidRPr="003A33CF">
              <w:rPr>
                <w:szCs w:val="22"/>
                <w:lang w:val="el-GR"/>
              </w:rPr>
              <w:t>Πολύ σπάνιες</w:t>
            </w:r>
          </w:p>
        </w:tc>
        <w:tc>
          <w:tcPr>
            <w:tcW w:w="3402" w:type="dxa"/>
          </w:tcPr>
          <w:p w:rsidR="00404461" w:rsidRPr="003A33CF" w:rsidRDefault="00404461" w:rsidP="001F6151">
            <w:pPr>
              <w:rPr>
                <w:szCs w:val="22"/>
                <w:lang w:val="el-GR"/>
              </w:rPr>
            </w:pPr>
            <w:r w:rsidRPr="003A33CF">
              <w:rPr>
                <w:bCs/>
                <w:szCs w:val="22"/>
                <w:lang w:val="el-GR"/>
              </w:rPr>
              <w:t xml:space="preserve">Σοβαρές μορφές δερματικών αντιδράσεων όπως αποφολιδωτική δερματίτιδα ή </w:t>
            </w:r>
            <w:r w:rsidRPr="003A33CF">
              <w:rPr>
                <w:szCs w:val="22"/>
                <w:lang w:val="el-GR"/>
              </w:rPr>
              <w:t xml:space="preserve">πομφολυγώδες εξάνθημα </w:t>
            </w:r>
            <w:r w:rsidRPr="003A33CF">
              <w:rPr>
                <w:bCs/>
                <w:szCs w:val="22"/>
                <w:lang w:val="el-GR"/>
              </w:rPr>
              <w:t xml:space="preserve">όπως το σύνδρομο </w:t>
            </w:r>
            <w:r w:rsidRPr="003A33CF">
              <w:rPr>
                <w:bCs/>
                <w:szCs w:val="22"/>
              </w:rPr>
              <w:t>Stevens</w:t>
            </w:r>
            <w:r w:rsidRPr="003A33CF">
              <w:rPr>
                <w:bCs/>
                <w:szCs w:val="22"/>
                <w:lang w:val="el-GR"/>
              </w:rPr>
              <w:t>-</w:t>
            </w:r>
            <w:r w:rsidRPr="003A33CF">
              <w:rPr>
                <w:bCs/>
                <w:szCs w:val="22"/>
              </w:rPr>
              <w:t>Johnson</w:t>
            </w:r>
            <w:r w:rsidRPr="003A33CF">
              <w:rPr>
                <w:bCs/>
                <w:szCs w:val="22"/>
                <w:lang w:val="el-GR"/>
              </w:rPr>
              <w:t xml:space="preserve">, το πολύμορφο ερύθημα και η τοξική επιδερμική νεκρόλυση (σύνδρομο </w:t>
            </w:r>
            <w:r w:rsidRPr="003A33CF">
              <w:rPr>
                <w:bCs/>
                <w:szCs w:val="22"/>
              </w:rPr>
              <w:t>Lyell</w:t>
            </w:r>
            <w:r w:rsidRPr="003A33CF">
              <w:rPr>
                <w:bCs/>
                <w:szCs w:val="22"/>
                <w:lang w:val="el-GR"/>
              </w:rPr>
              <w:t>), αλωπεκία, σοβαρές λοιμώξεις του δέρματος, επιπλοκές μαλακών ιστών σε λοίμωξη ανεμ</w:t>
            </w:r>
            <w:r>
              <w:rPr>
                <w:bCs/>
                <w:szCs w:val="22"/>
                <w:lang w:val="el-GR"/>
              </w:rPr>
              <w:t>ο</w:t>
            </w:r>
            <w:r w:rsidRPr="003A33CF">
              <w:rPr>
                <w:bCs/>
                <w:szCs w:val="22"/>
                <w:lang w:val="el-GR"/>
              </w:rPr>
              <w:t>βλογιάς</w:t>
            </w:r>
          </w:p>
        </w:tc>
      </w:tr>
      <w:tr w:rsidR="00404461" w:rsidRPr="00B07D08" w:rsidTr="00F529F8">
        <w:trPr>
          <w:trHeight w:val="425"/>
          <w:jc w:val="center"/>
        </w:trPr>
        <w:tc>
          <w:tcPr>
            <w:tcW w:w="2589" w:type="dxa"/>
            <w:vMerge/>
          </w:tcPr>
          <w:p w:rsidR="00404461" w:rsidRPr="003A33CF" w:rsidRDefault="00404461" w:rsidP="001F6151">
            <w:pPr>
              <w:rPr>
                <w:b/>
                <w:szCs w:val="22"/>
                <w:lang w:val="el-GR"/>
              </w:rPr>
            </w:pPr>
          </w:p>
        </w:tc>
        <w:tc>
          <w:tcPr>
            <w:tcW w:w="2231" w:type="dxa"/>
          </w:tcPr>
          <w:p w:rsidR="00404461" w:rsidRPr="003A33CF" w:rsidRDefault="00404461" w:rsidP="001F6151">
            <w:pPr>
              <w:pStyle w:val="big"/>
              <w:rPr>
                <w:sz w:val="22"/>
                <w:szCs w:val="22"/>
              </w:rPr>
            </w:pPr>
            <w:r w:rsidRPr="003A33CF">
              <w:rPr>
                <w:sz w:val="22"/>
                <w:szCs w:val="22"/>
              </w:rPr>
              <w:t>Υδροχλωρική ψευδοεφεδρίνη</w:t>
            </w:r>
          </w:p>
        </w:tc>
        <w:tc>
          <w:tcPr>
            <w:tcW w:w="1417" w:type="dxa"/>
          </w:tcPr>
          <w:p w:rsidR="00404461" w:rsidRPr="003A33CF" w:rsidRDefault="00404461" w:rsidP="001F6151">
            <w:pPr>
              <w:rPr>
                <w:szCs w:val="22"/>
                <w:lang w:val="el-GR"/>
              </w:rPr>
            </w:pPr>
            <w:r w:rsidRPr="003A33CF">
              <w:rPr>
                <w:szCs w:val="22"/>
                <w:lang w:val="el-GR"/>
              </w:rPr>
              <w:t>Άγνωστες</w:t>
            </w:r>
          </w:p>
        </w:tc>
        <w:tc>
          <w:tcPr>
            <w:tcW w:w="3402" w:type="dxa"/>
          </w:tcPr>
          <w:p w:rsidR="00404461" w:rsidRPr="003A33CF" w:rsidRDefault="00404461" w:rsidP="001F6151">
            <w:pPr>
              <w:rPr>
                <w:szCs w:val="22"/>
                <w:lang w:val="el-GR"/>
              </w:rPr>
            </w:pPr>
            <w:r w:rsidRPr="003A33CF">
              <w:rPr>
                <w:bCs/>
                <w:szCs w:val="22"/>
                <w:lang w:val="el-GR"/>
              </w:rPr>
              <w:t>Εξάνθημα, κνίδωση, κνησμός,, ερύθημα, υπεριδρωσία</w:t>
            </w:r>
          </w:p>
        </w:tc>
      </w:tr>
      <w:tr w:rsidR="00404461" w:rsidRPr="00B07D08" w:rsidTr="00F529F8">
        <w:trPr>
          <w:trHeight w:val="1022"/>
          <w:jc w:val="center"/>
        </w:trPr>
        <w:tc>
          <w:tcPr>
            <w:tcW w:w="2589" w:type="dxa"/>
            <w:vMerge w:val="restart"/>
          </w:tcPr>
          <w:p w:rsidR="00404461" w:rsidRPr="000D7E52" w:rsidRDefault="00404461" w:rsidP="001F6151">
            <w:pPr>
              <w:rPr>
                <w:b/>
                <w:bCs/>
                <w:szCs w:val="22"/>
                <w:lang w:val="el-GR"/>
              </w:rPr>
            </w:pPr>
            <w:r w:rsidRPr="000D7E52">
              <w:rPr>
                <w:b/>
                <w:bCs/>
                <w:szCs w:val="22"/>
                <w:lang w:val="el-GR"/>
              </w:rPr>
              <w:t>Νεφρικές και ουροποιητικές διαταραχές</w:t>
            </w:r>
          </w:p>
          <w:p w:rsidR="00404461" w:rsidRPr="003A33CF" w:rsidRDefault="00404461" w:rsidP="001F6151">
            <w:pPr>
              <w:rPr>
                <w:bCs/>
                <w:szCs w:val="22"/>
                <w:lang w:val="el-GR"/>
              </w:rPr>
            </w:pPr>
          </w:p>
        </w:tc>
        <w:tc>
          <w:tcPr>
            <w:tcW w:w="2231" w:type="dxa"/>
          </w:tcPr>
          <w:p w:rsidR="00404461" w:rsidRPr="003A33CF" w:rsidRDefault="00404461" w:rsidP="001F6151">
            <w:pPr>
              <w:rPr>
                <w:szCs w:val="22"/>
                <w:lang w:val="en-US"/>
              </w:rPr>
            </w:pPr>
            <w:r w:rsidRPr="003A33CF">
              <w:rPr>
                <w:szCs w:val="22"/>
                <w:lang w:val="el-GR"/>
              </w:rPr>
              <w:t>Ιβουπροφαίνη</w:t>
            </w:r>
          </w:p>
        </w:tc>
        <w:tc>
          <w:tcPr>
            <w:tcW w:w="1417" w:type="dxa"/>
          </w:tcPr>
          <w:p w:rsidR="00404461" w:rsidRPr="003A33CF" w:rsidRDefault="00404461" w:rsidP="001F6151">
            <w:pPr>
              <w:rPr>
                <w:szCs w:val="22"/>
                <w:lang w:val="el-GR"/>
              </w:rPr>
            </w:pPr>
            <w:r w:rsidRPr="003A33CF">
              <w:rPr>
                <w:szCs w:val="22"/>
                <w:lang w:val="el-GR"/>
              </w:rPr>
              <w:t>Σπάνιες</w:t>
            </w:r>
          </w:p>
        </w:tc>
        <w:tc>
          <w:tcPr>
            <w:tcW w:w="3402" w:type="dxa"/>
          </w:tcPr>
          <w:p w:rsidR="00404461" w:rsidRPr="003A33CF" w:rsidDel="00953564" w:rsidRDefault="00404461" w:rsidP="001F6151">
            <w:pPr>
              <w:rPr>
                <w:szCs w:val="22"/>
                <w:lang w:val="el-GR"/>
              </w:rPr>
            </w:pPr>
            <w:r w:rsidRPr="003A33CF">
              <w:rPr>
                <w:bCs/>
                <w:szCs w:val="22"/>
                <w:lang w:val="el-GR"/>
              </w:rPr>
              <w:t>Βλάβη νεφρικού ιστού (νέκρωση σπειραματικών σωληναρίων) και υψηλές συγκεντρώσεις ουρικού οξέος στο αίμα</w:t>
            </w:r>
          </w:p>
        </w:tc>
      </w:tr>
      <w:tr w:rsidR="00404461" w:rsidRPr="00B07D08" w:rsidTr="00F529F8">
        <w:trPr>
          <w:trHeight w:val="425"/>
          <w:jc w:val="center"/>
        </w:trPr>
        <w:tc>
          <w:tcPr>
            <w:tcW w:w="2589" w:type="dxa"/>
            <w:vMerge/>
          </w:tcPr>
          <w:p w:rsidR="00404461" w:rsidRPr="003A33CF" w:rsidRDefault="00404461" w:rsidP="001F6151">
            <w:pPr>
              <w:rPr>
                <w:bCs/>
                <w:szCs w:val="22"/>
                <w:lang w:val="el-GR"/>
              </w:rPr>
            </w:pPr>
          </w:p>
        </w:tc>
        <w:tc>
          <w:tcPr>
            <w:tcW w:w="2231" w:type="dxa"/>
          </w:tcPr>
          <w:p w:rsidR="00404461" w:rsidRPr="003A33CF" w:rsidRDefault="00404461" w:rsidP="001F6151">
            <w:pPr>
              <w:rPr>
                <w:szCs w:val="22"/>
                <w:lang w:val="en-US"/>
              </w:rPr>
            </w:pPr>
            <w:r w:rsidRPr="003A33CF">
              <w:rPr>
                <w:szCs w:val="22"/>
                <w:lang w:val="el-GR"/>
              </w:rPr>
              <w:t>Ιβουπροφαίνη</w:t>
            </w:r>
          </w:p>
        </w:tc>
        <w:tc>
          <w:tcPr>
            <w:tcW w:w="1417" w:type="dxa"/>
          </w:tcPr>
          <w:p w:rsidR="00404461" w:rsidRPr="003A33CF" w:rsidRDefault="00404461" w:rsidP="001F6151">
            <w:pPr>
              <w:rPr>
                <w:szCs w:val="22"/>
                <w:lang w:val="el-GR"/>
              </w:rPr>
            </w:pPr>
            <w:r w:rsidRPr="003A33CF">
              <w:rPr>
                <w:szCs w:val="22"/>
                <w:lang w:val="el-GR"/>
              </w:rPr>
              <w:t>Πολύ σπάνιες</w:t>
            </w:r>
          </w:p>
        </w:tc>
        <w:tc>
          <w:tcPr>
            <w:tcW w:w="3402" w:type="dxa"/>
          </w:tcPr>
          <w:p w:rsidR="00404461" w:rsidRPr="003A33CF" w:rsidRDefault="00404461" w:rsidP="001F6151">
            <w:pPr>
              <w:rPr>
                <w:szCs w:val="22"/>
                <w:lang w:val="el-GR"/>
              </w:rPr>
            </w:pPr>
            <w:r w:rsidRPr="003A33CF">
              <w:rPr>
                <w:bCs/>
                <w:szCs w:val="22"/>
                <w:lang w:val="el-GR"/>
              </w:rPr>
              <w:t>Νεφρικές και ηπατικές διαταραχές, αύξηση της κρεατινίνης του ορού, ηπατικές διαταραχές, οιδήματα (ιδιαίτερα σε ασθενείς με αρτηριακή υπέρταση ή νεφρική ανεπάρκεια), νεφρωσικό σύνδρομο, διάμεση νεφρίτιδα, οξεία νεφρική ανεπάρκεια</w:t>
            </w:r>
          </w:p>
        </w:tc>
      </w:tr>
      <w:tr w:rsidR="00404461" w:rsidRPr="002133AD" w:rsidTr="00F529F8">
        <w:trPr>
          <w:trHeight w:val="425"/>
          <w:jc w:val="center"/>
        </w:trPr>
        <w:tc>
          <w:tcPr>
            <w:tcW w:w="2589" w:type="dxa"/>
            <w:vMerge/>
          </w:tcPr>
          <w:p w:rsidR="00404461" w:rsidRPr="002133AD" w:rsidRDefault="00404461" w:rsidP="001F6151">
            <w:pPr>
              <w:pStyle w:val="Default"/>
              <w:rPr>
                <w:sz w:val="22"/>
                <w:szCs w:val="22"/>
                <w:lang w:val="el-GR"/>
              </w:rPr>
            </w:pPr>
          </w:p>
        </w:tc>
        <w:tc>
          <w:tcPr>
            <w:tcW w:w="2231" w:type="dxa"/>
          </w:tcPr>
          <w:p w:rsidR="00404461" w:rsidRPr="003A33CF" w:rsidRDefault="00404461" w:rsidP="001F6151">
            <w:pPr>
              <w:pStyle w:val="big"/>
              <w:rPr>
                <w:sz w:val="22"/>
                <w:szCs w:val="22"/>
              </w:rPr>
            </w:pPr>
            <w:r w:rsidRPr="003A33CF">
              <w:rPr>
                <w:sz w:val="22"/>
                <w:szCs w:val="22"/>
              </w:rPr>
              <w:t>Υδροχλωρική ψευδοεφεδρίνη</w:t>
            </w:r>
          </w:p>
        </w:tc>
        <w:tc>
          <w:tcPr>
            <w:tcW w:w="1417" w:type="dxa"/>
          </w:tcPr>
          <w:p w:rsidR="00404461" w:rsidRPr="003A33CF" w:rsidRDefault="00404461" w:rsidP="001F6151">
            <w:pPr>
              <w:rPr>
                <w:szCs w:val="22"/>
                <w:lang w:val="el-GR"/>
              </w:rPr>
            </w:pPr>
            <w:r w:rsidRPr="003A33CF">
              <w:rPr>
                <w:szCs w:val="22"/>
                <w:lang w:val="el-GR"/>
              </w:rPr>
              <w:t>Άγνωστες</w:t>
            </w:r>
          </w:p>
        </w:tc>
        <w:tc>
          <w:tcPr>
            <w:tcW w:w="3402" w:type="dxa"/>
          </w:tcPr>
          <w:p w:rsidR="00404461" w:rsidRPr="003A33CF" w:rsidRDefault="00404461" w:rsidP="001F6151">
            <w:pPr>
              <w:pStyle w:val="ListParagraph1"/>
              <w:tabs>
                <w:tab w:val="clear" w:pos="567"/>
                <w:tab w:val="left" w:pos="0"/>
              </w:tabs>
              <w:ind w:left="0"/>
              <w:rPr>
                <w:szCs w:val="22"/>
                <w:lang w:val="el-GR"/>
              </w:rPr>
            </w:pPr>
            <w:r>
              <w:rPr>
                <w:szCs w:val="22"/>
                <w:lang w:val="el-GR"/>
              </w:rPr>
              <w:t>Δυσκολία στην ούρηση</w:t>
            </w:r>
          </w:p>
        </w:tc>
      </w:tr>
    </w:tbl>
    <w:p w:rsidR="006F79C6" w:rsidRPr="002133AD" w:rsidRDefault="006F79C6" w:rsidP="00A3521C">
      <w:pPr>
        <w:jc w:val="both"/>
        <w:rPr>
          <w:szCs w:val="22"/>
          <w:u w:val="single"/>
          <w:lang w:val="el-GR"/>
        </w:rPr>
      </w:pPr>
    </w:p>
    <w:p w:rsidR="00267A8B" w:rsidRPr="002133AD" w:rsidRDefault="00267A8B" w:rsidP="00A3521C">
      <w:pPr>
        <w:autoSpaceDE w:val="0"/>
        <w:autoSpaceDN w:val="0"/>
        <w:adjustRightInd w:val="0"/>
        <w:jc w:val="both"/>
        <w:rPr>
          <w:szCs w:val="22"/>
          <w:u w:val="single"/>
          <w:lang w:val="el-GR"/>
        </w:rPr>
      </w:pPr>
    </w:p>
    <w:p w:rsidR="00352393" w:rsidRPr="008B770E" w:rsidRDefault="00352393" w:rsidP="00352393">
      <w:pPr>
        <w:rPr>
          <w:lang w:val="el-GR"/>
        </w:rPr>
      </w:pPr>
      <w:r w:rsidRPr="008B770E">
        <w:rPr>
          <w:b/>
          <w:lang w:val="el-GR"/>
        </w:rPr>
        <w:t>Πρόσκληση για αναφορά εικαζόμενων/πιθανολογούμενων ανεπιθύμητων ενεργειών του φαρμάκου.</w:t>
      </w:r>
      <w:r w:rsidRPr="008B770E">
        <w:rPr>
          <w:lang w:val="el-GR"/>
        </w:rPr>
        <w:t xml:space="preserve"> </w:t>
      </w:r>
    </w:p>
    <w:p w:rsidR="00352393" w:rsidRPr="008B770E" w:rsidRDefault="00352393" w:rsidP="00352393">
      <w:pPr>
        <w:rPr>
          <w:lang w:val="el-GR"/>
        </w:rPr>
      </w:pPr>
      <w:r w:rsidRPr="008B770E">
        <w:rPr>
          <w:lang w:val="el-GR"/>
        </w:rPr>
        <w:t xml:space="preserve">Παρακαλείσθε να αναφέρετε οποιεσδήποτε ανεπιθύμητες ενέργειες που παρουσιάζονται στους ασθενείς σας οι οποίοι λαμβάνουν </w:t>
      </w:r>
      <w:r>
        <w:rPr>
          <w:lang w:val="en-US"/>
        </w:rPr>
        <w:t>Gripomed</w:t>
      </w:r>
      <w:r w:rsidRPr="008B770E">
        <w:rPr>
          <w:lang w:val="el-GR"/>
        </w:rPr>
        <w:t xml:space="preserve">. Κατά την αναφορά, παρακαλείσθε να παρέχετε όσο το δυνατόν περισσότερες πληροφορίες, συμπεριλαμβανομένων των πληροφοριών σχετικά με το ιατρικό ιστορικό, οποιαδήποτε συγχορήγηση άλλου φαρμάκου, καθώς και τις ημερομηνίες εμφάνισης και θεραπείας. Υπενθυμίζεται ότι οι ανεπιθύμητες ενέργειες που συνδέονται με τη χρήση του </w:t>
      </w:r>
      <w:r>
        <w:rPr>
          <w:lang w:val="en-US"/>
        </w:rPr>
        <w:t>Gripomed</w:t>
      </w:r>
      <w:r w:rsidRPr="008B770E">
        <w:rPr>
          <w:lang w:val="el-GR"/>
        </w:rPr>
        <w:t xml:space="preserve"> μπορούν να αναφέρονται σύμφωνα με το εθνικό σύστημα αυθόρμητων αναφορών στον Εθνικό Οργανισμό Φαρμάκων, Τμήμα Ανεπιθύμητων Ενεργειών, με την υποβολή της Κίτρινης Κάρτας με τους εξής τρόπους:</w:t>
      </w:r>
    </w:p>
    <w:p w:rsidR="00352393" w:rsidRPr="008B770E" w:rsidRDefault="00352393" w:rsidP="00352393">
      <w:pPr>
        <w:widowControl w:val="0"/>
        <w:numPr>
          <w:ilvl w:val="0"/>
          <w:numId w:val="10"/>
        </w:numPr>
        <w:tabs>
          <w:tab w:val="clear" w:pos="567"/>
        </w:tabs>
        <w:spacing w:line="240" w:lineRule="auto"/>
        <w:rPr>
          <w:lang w:val="el-GR"/>
        </w:rPr>
      </w:pPr>
      <w:r w:rsidRPr="008B770E">
        <w:rPr>
          <w:lang w:val="el-GR"/>
        </w:rPr>
        <w:t xml:space="preserve">Ηλεκτρονική υποβολή της Κίτρινης Κάρτας μέσω της ιστοσελίδας του ΕΟΦ </w:t>
      </w:r>
      <w:hyperlink r:id="rId9" w:history="1">
        <w:r w:rsidRPr="00CF5964">
          <w:rPr>
            <w:rStyle w:val="-"/>
          </w:rPr>
          <w:t>http</w:t>
        </w:r>
        <w:r w:rsidRPr="008B770E">
          <w:rPr>
            <w:rStyle w:val="-"/>
            <w:lang w:val="el-GR"/>
          </w:rPr>
          <w:t>://</w:t>
        </w:r>
        <w:r w:rsidRPr="00CF5964">
          <w:rPr>
            <w:rStyle w:val="-"/>
          </w:rPr>
          <w:t>www</w:t>
        </w:r>
        <w:r w:rsidRPr="008B770E">
          <w:rPr>
            <w:rStyle w:val="-"/>
            <w:lang w:val="el-GR"/>
          </w:rPr>
          <w:t>.</w:t>
        </w:r>
        <w:r w:rsidRPr="00CF5964">
          <w:rPr>
            <w:rStyle w:val="-"/>
          </w:rPr>
          <w:t>eof</w:t>
        </w:r>
        <w:r w:rsidRPr="008B770E">
          <w:rPr>
            <w:rStyle w:val="-"/>
            <w:lang w:val="el-GR"/>
          </w:rPr>
          <w:t>.</w:t>
        </w:r>
        <w:r w:rsidRPr="00CF5964">
          <w:rPr>
            <w:rStyle w:val="-"/>
          </w:rPr>
          <w:t>gr</w:t>
        </w:r>
        <w:r w:rsidRPr="008B770E">
          <w:rPr>
            <w:rStyle w:val="-"/>
            <w:lang w:val="el-GR"/>
          </w:rPr>
          <w:t>/</w:t>
        </w:r>
        <w:r w:rsidRPr="00CF5964">
          <w:rPr>
            <w:rStyle w:val="-"/>
          </w:rPr>
          <w:t>web</w:t>
        </w:r>
        <w:r w:rsidRPr="008B770E">
          <w:rPr>
            <w:rStyle w:val="-"/>
            <w:lang w:val="el-GR"/>
          </w:rPr>
          <w:t>/</w:t>
        </w:r>
        <w:r w:rsidRPr="00CF5964">
          <w:rPr>
            <w:rStyle w:val="-"/>
          </w:rPr>
          <w:t>guest</w:t>
        </w:r>
        <w:r w:rsidRPr="008B770E">
          <w:rPr>
            <w:rStyle w:val="-"/>
            <w:lang w:val="el-GR"/>
          </w:rPr>
          <w:t>/</w:t>
        </w:r>
        <w:r w:rsidRPr="00CF5964">
          <w:rPr>
            <w:rStyle w:val="-"/>
          </w:rPr>
          <w:t>yellowgeneral</w:t>
        </w:r>
      </w:hyperlink>
    </w:p>
    <w:p w:rsidR="00352393" w:rsidRPr="008B770E" w:rsidRDefault="00352393" w:rsidP="00352393">
      <w:pPr>
        <w:widowControl w:val="0"/>
        <w:numPr>
          <w:ilvl w:val="0"/>
          <w:numId w:val="10"/>
        </w:numPr>
        <w:tabs>
          <w:tab w:val="clear" w:pos="567"/>
        </w:tabs>
        <w:spacing w:line="240" w:lineRule="auto"/>
        <w:rPr>
          <w:lang w:val="el-GR"/>
        </w:rPr>
      </w:pPr>
      <w:r w:rsidRPr="008B770E">
        <w:rPr>
          <w:lang w:val="el-GR"/>
        </w:rPr>
        <w:lastRenderedPageBreak/>
        <w:t>Έντυπη μορφή αποστολή μέσω ταχυδρομείου, ατελώς, στο Τμήμα Ανεπιθύμητων Ενεργειών του ΕΟΦ (Μεσογείων 284, 15562) τηλέφωνο επικοινωνίας: 213-2040380 ή 213-2040337</w:t>
      </w:r>
    </w:p>
    <w:p w:rsidR="00352393" w:rsidRDefault="00352393" w:rsidP="00352393">
      <w:pPr>
        <w:widowControl w:val="0"/>
        <w:numPr>
          <w:ilvl w:val="0"/>
          <w:numId w:val="10"/>
        </w:numPr>
        <w:tabs>
          <w:tab w:val="clear" w:pos="567"/>
        </w:tabs>
        <w:spacing w:line="240" w:lineRule="auto"/>
      </w:pPr>
      <w:r>
        <w:t>Υποβολή μέσω ΦΑΞ στο 210 6549585</w:t>
      </w:r>
    </w:p>
    <w:p w:rsidR="00352393" w:rsidRPr="008B770E" w:rsidRDefault="00352393" w:rsidP="00352393">
      <w:pPr>
        <w:pStyle w:val="EMEABodyText"/>
        <w:rPr>
          <w:noProof/>
          <w:lang w:val="en-US"/>
        </w:rPr>
      </w:pPr>
    </w:p>
    <w:p w:rsidR="006F79C6" w:rsidRDefault="006F79C6" w:rsidP="00A3521C">
      <w:pPr>
        <w:autoSpaceDE w:val="0"/>
        <w:autoSpaceDN w:val="0"/>
        <w:adjustRightInd w:val="0"/>
        <w:jc w:val="both"/>
        <w:rPr>
          <w:noProof/>
          <w:color w:val="000000" w:themeColor="text1"/>
          <w:szCs w:val="22"/>
          <w:lang w:val="el-GR"/>
        </w:rPr>
      </w:pPr>
    </w:p>
    <w:p w:rsidR="001D29E6" w:rsidRPr="003C649A" w:rsidRDefault="001D29E6" w:rsidP="00A3521C">
      <w:pPr>
        <w:ind w:left="567" w:hanging="567"/>
        <w:jc w:val="both"/>
        <w:rPr>
          <w:szCs w:val="22"/>
          <w:lang w:val="el-GR"/>
        </w:rPr>
      </w:pPr>
      <w:r w:rsidRPr="003C649A">
        <w:rPr>
          <w:b/>
          <w:szCs w:val="22"/>
          <w:lang w:val="el-GR"/>
        </w:rPr>
        <w:t>4.9</w:t>
      </w:r>
      <w:r w:rsidRPr="003C649A">
        <w:rPr>
          <w:b/>
          <w:szCs w:val="22"/>
          <w:lang w:val="el-GR"/>
        </w:rPr>
        <w:tab/>
      </w:r>
      <w:r w:rsidR="002133AD" w:rsidRPr="008B5478">
        <w:rPr>
          <w:b/>
          <w:szCs w:val="22"/>
          <w:lang w:val="el-GR"/>
        </w:rPr>
        <w:t>Υπερδοσολογία</w:t>
      </w:r>
    </w:p>
    <w:p w:rsidR="001D29E6" w:rsidRPr="003C649A" w:rsidRDefault="001D29E6" w:rsidP="00A3521C">
      <w:pPr>
        <w:jc w:val="both"/>
        <w:rPr>
          <w:szCs w:val="22"/>
          <w:lang w:val="el-GR"/>
        </w:rPr>
      </w:pPr>
    </w:p>
    <w:p w:rsidR="002133AD" w:rsidRPr="00404461" w:rsidRDefault="002133AD" w:rsidP="00A3521C">
      <w:pPr>
        <w:tabs>
          <w:tab w:val="clear" w:pos="567"/>
        </w:tabs>
        <w:spacing w:line="240" w:lineRule="auto"/>
        <w:jc w:val="both"/>
        <w:rPr>
          <w:noProof/>
          <w:szCs w:val="22"/>
          <w:lang w:val="el-GR"/>
        </w:rPr>
      </w:pPr>
      <w:r w:rsidRPr="003C649A">
        <w:rPr>
          <w:noProof/>
          <w:szCs w:val="22"/>
          <w:lang w:val="el-GR"/>
        </w:rPr>
        <w:t xml:space="preserve">Οι κλινικές επιδράσεις της υπερδοσολογίας είναι πιο πιθανό να οφείλονται στην υδροχλωρική ψευδοεφεδρίνη αντί της ιβουπροφαίνης σε αυτό το φαρμακευτικό προϊόν. </w:t>
      </w:r>
      <w:r w:rsidRPr="00404461">
        <w:rPr>
          <w:noProof/>
          <w:szCs w:val="22"/>
          <w:lang w:val="el-GR"/>
        </w:rPr>
        <w:t>Οι επιδράσεις δεν συσχετίζονται καλά με τη δόση που οφείλεται στην ενδο-ατομική ευαισθησία στ</w:t>
      </w:r>
      <w:r w:rsidR="003C649A" w:rsidRPr="00404461">
        <w:rPr>
          <w:noProof/>
          <w:szCs w:val="22"/>
          <w:lang w:val="el-GR"/>
        </w:rPr>
        <w:t>ις</w:t>
      </w:r>
      <w:r w:rsidRPr="00404461">
        <w:rPr>
          <w:noProof/>
          <w:szCs w:val="22"/>
          <w:lang w:val="el-GR"/>
        </w:rPr>
        <w:t xml:space="preserve"> συμπαθομιμητικ</w:t>
      </w:r>
      <w:r w:rsidR="003C649A" w:rsidRPr="00404461">
        <w:rPr>
          <w:noProof/>
          <w:szCs w:val="22"/>
          <w:lang w:val="el-GR"/>
        </w:rPr>
        <w:t>ές</w:t>
      </w:r>
      <w:r w:rsidRPr="00404461">
        <w:rPr>
          <w:noProof/>
          <w:szCs w:val="22"/>
          <w:lang w:val="el-GR"/>
        </w:rPr>
        <w:t xml:space="preserve"> ιδιότητες.</w:t>
      </w:r>
    </w:p>
    <w:p w:rsidR="00FD2100" w:rsidRPr="002133AD" w:rsidRDefault="00FD2100" w:rsidP="00A3521C">
      <w:pPr>
        <w:tabs>
          <w:tab w:val="clear" w:pos="567"/>
        </w:tabs>
        <w:spacing w:line="240" w:lineRule="auto"/>
        <w:jc w:val="both"/>
        <w:rPr>
          <w:noProof/>
          <w:szCs w:val="22"/>
          <w:lang w:val="el-GR"/>
        </w:rPr>
      </w:pPr>
    </w:p>
    <w:p w:rsidR="003C649A" w:rsidRDefault="003C649A" w:rsidP="00A3521C">
      <w:pPr>
        <w:tabs>
          <w:tab w:val="clear" w:pos="567"/>
        </w:tabs>
        <w:spacing w:line="240" w:lineRule="auto"/>
        <w:jc w:val="both"/>
        <w:rPr>
          <w:i/>
          <w:iCs/>
          <w:noProof/>
          <w:szCs w:val="22"/>
          <w:lang w:val="el-GR"/>
        </w:rPr>
      </w:pPr>
      <w:r w:rsidRPr="003C649A">
        <w:rPr>
          <w:i/>
          <w:iCs/>
          <w:noProof/>
          <w:szCs w:val="22"/>
          <w:lang w:val="el-GR"/>
        </w:rPr>
        <w:t>Τα συμπτώματα της συμπαθητικομιμητικ</w:t>
      </w:r>
      <w:r>
        <w:rPr>
          <w:i/>
          <w:iCs/>
          <w:noProof/>
          <w:szCs w:val="22"/>
          <w:lang w:val="el-GR"/>
        </w:rPr>
        <w:t>ής</w:t>
      </w:r>
      <w:r w:rsidRPr="003C649A">
        <w:rPr>
          <w:i/>
          <w:iCs/>
          <w:noProof/>
          <w:szCs w:val="22"/>
          <w:lang w:val="el-GR"/>
        </w:rPr>
        <w:t xml:space="preserve"> </w:t>
      </w:r>
      <w:r>
        <w:rPr>
          <w:i/>
          <w:iCs/>
          <w:noProof/>
          <w:szCs w:val="22"/>
          <w:lang w:val="el-GR"/>
        </w:rPr>
        <w:t>επίδρασης</w:t>
      </w:r>
    </w:p>
    <w:p w:rsidR="00FD2100" w:rsidRDefault="00FD2100" w:rsidP="00A3521C">
      <w:pPr>
        <w:tabs>
          <w:tab w:val="clear" w:pos="567"/>
        </w:tabs>
        <w:spacing w:line="240" w:lineRule="auto"/>
        <w:jc w:val="both"/>
        <w:rPr>
          <w:noProof/>
          <w:szCs w:val="22"/>
          <w:lang w:val="el-GR"/>
        </w:rPr>
      </w:pPr>
    </w:p>
    <w:p w:rsidR="001F6151" w:rsidRDefault="003C649A" w:rsidP="00A3521C">
      <w:pPr>
        <w:tabs>
          <w:tab w:val="clear" w:pos="567"/>
        </w:tabs>
        <w:spacing w:line="240" w:lineRule="auto"/>
        <w:jc w:val="both"/>
        <w:rPr>
          <w:noProof/>
          <w:szCs w:val="22"/>
          <w:lang w:val="el-GR"/>
        </w:rPr>
      </w:pPr>
      <w:r w:rsidRPr="00404461">
        <w:rPr>
          <w:noProof/>
          <w:szCs w:val="22"/>
          <w:lang w:val="el-GR"/>
        </w:rPr>
        <w:t>Καταστολή του ΚΝΣ: π.χ. καταστολή, άπνοια, κυάνωση, κώμα</w:t>
      </w:r>
    </w:p>
    <w:p w:rsidR="003C649A" w:rsidRPr="00404461" w:rsidRDefault="003C649A" w:rsidP="00A3521C">
      <w:pPr>
        <w:tabs>
          <w:tab w:val="clear" w:pos="567"/>
        </w:tabs>
        <w:spacing w:line="240" w:lineRule="auto"/>
        <w:jc w:val="both"/>
        <w:rPr>
          <w:noProof/>
          <w:szCs w:val="22"/>
          <w:lang w:val="el-GR"/>
        </w:rPr>
      </w:pPr>
      <w:r w:rsidRPr="00404461">
        <w:rPr>
          <w:noProof/>
          <w:szCs w:val="22"/>
          <w:lang w:val="el-GR"/>
        </w:rPr>
        <w:br/>
        <w:t>Η διέγερση του ΚΝΣ (που είναι πιο πιθανό σε παιδιά): π.χ. αϋπνία, παραισθήσεις, σπασμοί, τρόμος</w:t>
      </w:r>
    </w:p>
    <w:p w:rsidR="00FD2100" w:rsidRPr="00404461" w:rsidRDefault="00FD2100" w:rsidP="00A3521C">
      <w:pPr>
        <w:tabs>
          <w:tab w:val="clear" w:pos="567"/>
        </w:tabs>
        <w:spacing w:line="240" w:lineRule="auto"/>
        <w:jc w:val="both"/>
        <w:rPr>
          <w:noProof/>
          <w:szCs w:val="22"/>
          <w:lang w:val="el-GR"/>
        </w:rPr>
      </w:pPr>
    </w:p>
    <w:p w:rsidR="003C649A" w:rsidRPr="003C649A" w:rsidRDefault="003C649A" w:rsidP="00A3521C">
      <w:pPr>
        <w:tabs>
          <w:tab w:val="clear" w:pos="567"/>
        </w:tabs>
        <w:spacing w:line="240" w:lineRule="auto"/>
        <w:jc w:val="both"/>
        <w:rPr>
          <w:noProof/>
          <w:szCs w:val="22"/>
          <w:lang w:val="el-GR"/>
        </w:rPr>
      </w:pPr>
      <w:r w:rsidRPr="003C649A">
        <w:rPr>
          <w:noProof/>
          <w:szCs w:val="22"/>
          <w:lang w:val="el-GR"/>
        </w:rPr>
        <w:t>Εκτός από τα συμπτώματα που ήδη αναφέρθηκαν ως ανεπιθύμητες ενέργειες, τα ακόλουθα συμπτώματα μπορούν να εμφανιστούν: υπερτασική κρίση, καρδιακές αρρυθμίες, μυϊκή αδυναμία και τάση, ευφορία, διέγερση, δίψα, πόνο στο στήθος, ζάλη, εμβοές, αταξία, θολή όραση, υπόταση.</w:t>
      </w:r>
    </w:p>
    <w:p w:rsidR="00FD2100" w:rsidRPr="003C649A" w:rsidRDefault="00FD2100" w:rsidP="00A3521C">
      <w:pPr>
        <w:tabs>
          <w:tab w:val="clear" w:pos="567"/>
        </w:tabs>
        <w:spacing w:line="240" w:lineRule="auto"/>
        <w:jc w:val="both"/>
        <w:rPr>
          <w:noProof/>
          <w:szCs w:val="22"/>
          <w:lang w:val="el-GR"/>
        </w:rPr>
      </w:pPr>
    </w:p>
    <w:p w:rsidR="001F6151" w:rsidRDefault="003C649A" w:rsidP="00A3521C">
      <w:pPr>
        <w:tabs>
          <w:tab w:val="clear" w:pos="567"/>
        </w:tabs>
        <w:spacing w:line="240" w:lineRule="auto"/>
        <w:jc w:val="both"/>
        <w:rPr>
          <w:i/>
          <w:iCs/>
          <w:noProof/>
          <w:szCs w:val="22"/>
          <w:lang w:val="el-GR"/>
        </w:rPr>
      </w:pPr>
      <w:r w:rsidRPr="003C649A">
        <w:rPr>
          <w:i/>
          <w:iCs/>
          <w:noProof/>
          <w:szCs w:val="22"/>
          <w:lang w:val="el-GR"/>
        </w:rPr>
        <w:t>Συμπτώματα που σχετίζονται με την ιβουπροφαίνη (εκτός από τις γαστρο-εντερικές και τα νευρολογικά συμπτώματα που ήδη αναφέρθηκαν ως ανεπιθύμητες ενέργειες</w:t>
      </w:r>
      <w:r w:rsidR="001F6151">
        <w:rPr>
          <w:i/>
          <w:iCs/>
          <w:noProof/>
          <w:szCs w:val="22"/>
          <w:lang w:val="el-GR"/>
        </w:rPr>
        <w:t>)</w:t>
      </w:r>
    </w:p>
    <w:p w:rsidR="00FD2100" w:rsidRPr="003C649A" w:rsidRDefault="003C649A" w:rsidP="00A3521C">
      <w:pPr>
        <w:tabs>
          <w:tab w:val="clear" w:pos="567"/>
        </w:tabs>
        <w:spacing w:line="240" w:lineRule="auto"/>
        <w:jc w:val="both"/>
        <w:rPr>
          <w:noProof/>
          <w:szCs w:val="22"/>
          <w:lang w:val="el-GR"/>
        </w:rPr>
      </w:pPr>
      <w:r w:rsidRPr="003C649A">
        <w:rPr>
          <w:rFonts w:ascii="Arial" w:hAnsi="Arial" w:cs="Arial"/>
          <w:color w:val="222222"/>
          <w:lang w:val="el-GR"/>
        </w:rPr>
        <w:br/>
      </w:r>
      <w:r w:rsidRPr="003C649A">
        <w:rPr>
          <w:noProof/>
          <w:szCs w:val="22"/>
          <w:lang w:val="el-GR"/>
        </w:rPr>
        <w:t>Υπνηλία, νυσταγμός, εμβοές, υπόταση, μεταβολική οξέωση, απώλεια συνείδησης</w:t>
      </w:r>
    </w:p>
    <w:p w:rsidR="003C649A" w:rsidRDefault="003C649A" w:rsidP="00A3521C">
      <w:pPr>
        <w:tabs>
          <w:tab w:val="clear" w:pos="567"/>
        </w:tabs>
        <w:spacing w:line="240" w:lineRule="auto"/>
        <w:jc w:val="both"/>
        <w:rPr>
          <w:i/>
          <w:iCs/>
          <w:noProof/>
          <w:szCs w:val="22"/>
          <w:lang w:val="el-GR"/>
        </w:rPr>
      </w:pPr>
    </w:p>
    <w:p w:rsidR="00FD2100" w:rsidRPr="003C649A" w:rsidRDefault="003C649A" w:rsidP="00A3521C">
      <w:pPr>
        <w:tabs>
          <w:tab w:val="clear" w:pos="567"/>
        </w:tabs>
        <w:spacing w:line="240" w:lineRule="auto"/>
        <w:jc w:val="both"/>
        <w:rPr>
          <w:i/>
          <w:iCs/>
          <w:noProof/>
          <w:szCs w:val="22"/>
          <w:lang w:val="el-GR"/>
        </w:rPr>
      </w:pPr>
      <w:r>
        <w:rPr>
          <w:i/>
          <w:iCs/>
          <w:noProof/>
          <w:szCs w:val="22"/>
          <w:lang w:val="el-GR"/>
        </w:rPr>
        <w:t>Θεραπευτικά μέτρα</w:t>
      </w:r>
      <w:r w:rsidR="00FD2100" w:rsidRPr="003C649A">
        <w:rPr>
          <w:i/>
          <w:iCs/>
          <w:noProof/>
          <w:szCs w:val="22"/>
          <w:lang w:val="el-GR"/>
        </w:rPr>
        <w:t xml:space="preserve"> </w:t>
      </w:r>
    </w:p>
    <w:p w:rsidR="00FD2100" w:rsidRPr="003C649A" w:rsidRDefault="00FD2100" w:rsidP="00A3521C">
      <w:pPr>
        <w:tabs>
          <w:tab w:val="clear" w:pos="567"/>
        </w:tabs>
        <w:spacing w:line="240" w:lineRule="auto"/>
        <w:jc w:val="both"/>
        <w:rPr>
          <w:i/>
          <w:noProof/>
          <w:szCs w:val="22"/>
          <w:lang w:val="el-GR"/>
        </w:rPr>
      </w:pPr>
    </w:p>
    <w:p w:rsidR="00FD2100" w:rsidRPr="00404461" w:rsidRDefault="003C649A" w:rsidP="00A3521C">
      <w:pPr>
        <w:tabs>
          <w:tab w:val="clear" w:pos="567"/>
        </w:tabs>
        <w:spacing w:line="240" w:lineRule="auto"/>
        <w:jc w:val="both"/>
        <w:rPr>
          <w:noProof/>
          <w:szCs w:val="22"/>
          <w:lang w:val="el-GR"/>
        </w:rPr>
      </w:pPr>
      <w:r w:rsidRPr="00404461">
        <w:rPr>
          <w:noProof/>
          <w:szCs w:val="22"/>
          <w:lang w:val="el-GR"/>
        </w:rPr>
        <w:t>Δεν υπάρχει ειδικό αντίδοτο</w:t>
      </w:r>
    </w:p>
    <w:p w:rsidR="00FD2100" w:rsidRPr="00404461" w:rsidRDefault="00FD2100" w:rsidP="00A3521C">
      <w:pPr>
        <w:tabs>
          <w:tab w:val="clear" w:pos="567"/>
        </w:tabs>
        <w:spacing w:line="240" w:lineRule="auto"/>
        <w:jc w:val="both"/>
        <w:rPr>
          <w:noProof/>
          <w:szCs w:val="22"/>
          <w:lang w:val="el-GR"/>
        </w:rPr>
      </w:pPr>
    </w:p>
    <w:p w:rsidR="001F6151" w:rsidRDefault="003C649A" w:rsidP="00A3521C">
      <w:pPr>
        <w:tabs>
          <w:tab w:val="clear" w:pos="567"/>
        </w:tabs>
        <w:spacing w:line="240" w:lineRule="auto"/>
        <w:jc w:val="both"/>
        <w:rPr>
          <w:noProof/>
          <w:szCs w:val="22"/>
          <w:lang w:val="el-GR"/>
        </w:rPr>
      </w:pPr>
      <w:r w:rsidRPr="002823A4">
        <w:rPr>
          <w:noProof/>
          <w:szCs w:val="22"/>
          <w:lang w:val="el-GR"/>
        </w:rPr>
        <w:t>Εξετάστε την από του στόματος χορήγηση ενεργού άνθρακα εάν ο ασθενής παρουσιά</w:t>
      </w:r>
      <w:r w:rsidR="002823A4" w:rsidRPr="002823A4">
        <w:rPr>
          <w:noProof/>
          <w:szCs w:val="22"/>
          <w:lang w:val="el-GR"/>
        </w:rPr>
        <w:t>σθεί</w:t>
      </w:r>
      <w:r w:rsidRPr="002823A4">
        <w:rPr>
          <w:noProof/>
          <w:szCs w:val="22"/>
          <w:lang w:val="el-GR"/>
        </w:rPr>
        <w:t xml:space="preserve"> μέσα σε μία ώρα από την κατάποση μιας δυνητικά τοξικής ποσότητας.</w:t>
      </w:r>
    </w:p>
    <w:p w:rsidR="00D67DF8" w:rsidRDefault="00D67DF8" w:rsidP="00A3521C">
      <w:pPr>
        <w:tabs>
          <w:tab w:val="clear" w:pos="567"/>
        </w:tabs>
        <w:spacing w:line="240" w:lineRule="auto"/>
        <w:jc w:val="both"/>
        <w:rPr>
          <w:noProof/>
          <w:szCs w:val="22"/>
          <w:lang w:val="el-GR"/>
        </w:rPr>
      </w:pPr>
    </w:p>
    <w:p w:rsidR="002826DD" w:rsidRPr="00404461" w:rsidRDefault="003C649A" w:rsidP="00A3521C">
      <w:pPr>
        <w:tabs>
          <w:tab w:val="clear" w:pos="567"/>
        </w:tabs>
        <w:spacing w:line="240" w:lineRule="auto"/>
        <w:jc w:val="both"/>
        <w:rPr>
          <w:noProof/>
          <w:szCs w:val="22"/>
          <w:lang w:val="el-GR"/>
        </w:rPr>
      </w:pPr>
      <w:r w:rsidRPr="00D67DF8">
        <w:rPr>
          <w:noProof/>
          <w:szCs w:val="22"/>
          <w:lang w:val="el-GR"/>
        </w:rPr>
        <w:t xml:space="preserve">Οι ηλεκτρολύτες θα πρέπει να ελέγχονται και να </w:t>
      </w:r>
      <w:r w:rsidR="00D67DF8" w:rsidRPr="00D67DF8">
        <w:rPr>
          <w:noProof/>
          <w:szCs w:val="22"/>
          <w:lang w:val="el-GR"/>
        </w:rPr>
        <w:t xml:space="preserve">γίνεται </w:t>
      </w:r>
      <w:r w:rsidRPr="00D67DF8">
        <w:rPr>
          <w:noProof/>
          <w:szCs w:val="22"/>
          <w:lang w:val="el-GR"/>
        </w:rPr>
        <w:t xml:space="preserve">ΗΚΓ. </w:t>
      </w:r>
      <w:r w:rsidRPr="00404461">
        <w:rPr>
          <w:noProof/>
          <w:szCs w:val="22"/>
          <w:lang w:val="el-GR"/>
        </w:rPr>
        <w:t>Σε περίπτωση καρδιαγγειακή</w:t>
      </w:r>
      <w:r w:rsidR="00D67DF8" w:rsidRPr="00404461">
        <w:rPr>
          <w:noProof/>
          <w:szCs w:val="22"/>
          <w:lang w:val="el-GR"/>
        </w:rPr>
        <w:t>ς</w:t>
      </w:r>
      <w:r w:rsidRPr="00404461">
        <w:rPr>
          <w:noProof/>
          <w:szCs w:val="22"/>
          <w:lang w:val="el-GR"/>
        </w:rPr>
        <w:t xml:space="preserve"> αστάθεια</w:t>
      </w:r>
      <w:r w:rsidR="00D67DF8" w:rsidRPr="00404461">
        <w:rPr>
          <w:noProof/>
          <w:szCs w:val="22"/>
          <w:lang w:val="el-GR"/>
        </w:rPr>
        <w:t>ς</w:t>
      </w:r>
      <w:r w:rsidR="002823A4">
        <w:rPr>
          <w:noProof/>
          <w:szCs w:val="22"/>
          <w:lang w:val="el-GR"/>
        </w:rPr>
        <w:t xml:space="preserve"> </w:t>
      </w:r>
      <w:r w:rsidRPr="00404461">
        <w:rPr>
          <w:noProof/>
          <w:szCs w:val="22"/>
          <w:lang w:val="el-GR"/>
        </w:rPr>
        <w:t>και</w:t>
      </w:r>
      <w:r w:rsidR="002823A4">
        <w:rPr>
          <w:noProof/>
          <w:szCs w:val="22"/>
          <w:lang w:val="el-GR"/>
        </w:rPr>
        <w:t>/ή</w:t>
      </w:r>
      <w:r w:rsidRPr="00404461">
        <w:rPr>
          <w:noProof/>
          <w:szCs w:val="22"/>
          <w:lang w:val="el-GR"/>
        </w:rPr>
        <w:t xml:space="preserve"> συμπτωματική</w:t>
      </w:r>
      <w:r w:rsidR="00D67DF8" w:rsidRPr="00404461">
        <w:rPr>
          <w:noProof/>
          <w:szCs w:val="22"/>
          <w:lang w:val="el-GR"/>
        </w:rPr>
        <w:t>ς</w:t>
      </w:r>
      <w:r w:rsidRPr="00404461">
        <w:rPr>
          <w:noProof/>
          <w:szCs w:val="22"/>
          <w:lang w:val="el-GR"/>
        </w:rPr>
        <w:t xml:space="preserve"> ανισορροπία</w:t>
      </w:r>
      <w:r w:rsidR="00D67DF8" w:rsidRPr="00404461">
        <w:rPr>
          <w:noProof/>
          <w:szCs w:val="22"/>
          <w:lang w:val="el-GR"/>
        </w:rPr>
        <w:t>ς</w:t>
      </w:r>
      <w:r w:rsidRPr="00404461">
        <w:rPr>
          <w:noProof/>
          <w:szCs w:val="22"/>
          <w:lang w:val="el-GR"/>
        </w:rPr>
        <w:t xml:space="preserve"> ηλεκτρολυτών, </w:t>
      </w:r>
      <w:r w:rsidR="00D67DF8" w:rsidRPr="00404461">
        <w:rPr>
          <w:noProof/>
          <w:szCs w:val="22"/>
          <w:lang w:val="el-GR"/>
        </w:rPr>
        <w:t xml:space="preserve">θα πρέπει να ξεκινήσει </w:t>
      </w:r>
      <w:r w:rsidRPr="00404461">
        <w:rPr>
          <w:noProof/>
          <w:szCs w:val="22"/>
          <w:lang w:val="el-GR"/>
        </w:rPr>
        <w:t>συμπτωματική θεραπεία</w:t>
      </w:r>
      <w:r w:rsidR="00D67DF8" w:rsidRPr="00404461">
        <w:rPr>
          <w:noProof/>
          <w:szCs w:val="22"/>
          <w:lang w:val="el-GR"/>
        </w:rPr>
        <w:t>.</w:t>
      </w:r>
      <w:r w:rsidRPr="00404461">
        <w:rPr>
          <w:noProof/>
          <w:szCs w:val="22"/>
          <w:lang w:val="el-GR"/>
        </w:rPr>
        <w:t xml:space="preserve"> </w:t>
      </w:r>
    </w:p>
    <w:p w:rsidR="00267A8B" w:rsidRPr="003C649A" w:rsidRDefault="00267A8B" w:rsidP="00A3521C">
      <w:pPr>
        <w:tabs>
          <w:tab w:val="clear" w:pos="567"/>
        </w:tabs>
        <w:spacing w:line="240" w:lineRule="auto"/>
        <w:jc w:val="both"/>
        <w:rPr>
          <w:i/>
          <w:noProof/>
          <w:szCs w:val="22"/>
          <w:lang w:val="el-GR"/>
        </w:rPr>
      </w:pPr>
    </w:p>
    <w:p w:rsidR="00D67DF8" w:rsidRPr="008B5478" w:rsidRDefault="00D67DF8" w:rsidP="00A3521C">
      <w:pPr>
        <w:ind w:left="567" w:hanging="567"/>
        <w:jc w:val="both"/>
        <w:rPr>
          <w:szCs w:val="22"/>
          <w:lang w:val="el-GR"/>
        </w:rPr>
      </w:pPr>
      <w:r w:rsidRPr="008B5478">
        <w:rPr>
          <w:b/>
          <w:szCs w:val="22"/>
          <w:lang w:val="el-GR"/>
        </w:rPr>
        <w:t>5.</w:t>
      </w:r>
      <w:r w:rsidRPr="008B5478">
        <w:rPr>
          <w:b/>
          <w:szCs w:val="22"/>
          <w:lang w:val="el-GR"/>
        </w:rPr>
        <w:tab/>
        <w:t>ΦΑΡΜΑΚΟΛΟΓΙΚΕΣ ΙΔΙΟΤΗΤΕΣ</w:t>
      </w:r>
    </w:p>
    <w:p w:rsidR="00D67DF8" w:rsidRPr="008B5478" w:rsidRDefault="00D67DF8" w:rsidP="00A3521C">
      <w:pPr>
        <w:jc w:val="both"/>
        <w:rPr>
          <w:b/>
          <w:szCs w:val="22"/>
          <w:lang w:val="el-GR"/>
        </w:rPr>
      </w:pPr>
    </w:p>
    <w:p w:rsidR="001D29E6" w:rsidRPr="00D67DF8" w:rsidRDefault="00D67DF8" w:rsidP="00A3521C">
      <w:pPr>
        <w:ind w:left="567" w:hanging="567"/>
        <w:jc w:val="both"/>
        <w:rPr>
          <w:szCs w:val="22"/>
          <w:lang w:val="el-GR"/>
        </w:rPr>
      </w:pPr>
      <w:r w:rsidRPr="008B5478">
        <w:rPr>
          <w:b/>
          <w:szCs w:val="22"/>
          <w:lang w:val="el-GR"/>
        </w:rPr>
        <w:t xml:space="preserve">5.1 </w:t>
      </w:r>
      <w:r w:rsidRPr="008B5478">
        <w:rPr>
          <w:b/>
          <w:szCs w:val="22"/>
          <w:lang w:val="el-GR"/>
        </w:rPr>
        <w:tab/>
        <w:t>Φαρμακοδυναμικές ιδιότητες</w:t>
      </w:r>
    </w:p>
    <w:p w:rsidR="001D29E6" w:rsidRPr="00D67DF8" w:rsidRDefault="001D29E6" w:rsidP="00A3521C">
      <w:pPr>
        <w:jc w:val="both"/>
        <w:rPr>
          <w:szCs w:val="22"/>
          <w:lang w:val="el-GR"/>
        </w:rPr>
      </w:pPr>
    </w:p>
    <w:p w:rsidR="00FD2100" w:rsidRPr="00404461" w:rsidRDefault="003968C0" w:rsidP="00A3521C">
      <w:pPr>
        <w:jc w:val="both"/>
        <w:rPr>
          <w:szCs w:val="22"/>
          <w:lang w:val="el-GR"/>
        </w:rPr>
      </w:pPr>
      <w:r w:rsidRPr="008B5478">
        <w:rPr>
          <w:szCs w:val="22"/>
          <w:lang w:val="el-GR"/>
        </w:rPr>
        <w:t xml:space="preserve">Φαρμακοθεραπευτική κατηγορία: </w:t>
      </w:r>
      <w:r w:rsidR="00D67DF8" w:rsidRPr="003968C0">
        <w:rPr>
          <w:szCs w:val="22"/>
          <w:lang w:val="el-GR"/>
        </w:rPr>
        <w:t xml:space="preserve">Παρασκευάσματα για βήχα και κρυολόγημα, άλλα παρασκευάσματα συνδυασμού για το κρυολόγημα. </w:t>
      </w:r>
      <w:r w:rsidR="00D67DF8" w:rsidRPr="00404461">
        <w:rPr>
          <w:szCs w:val="22"/>
          <w:lang w:val="el-GR"/>
        </w:rPr>
        <w:t xml:space="preserve">Κωδικός </w:t>
      </w:r>
      <w:r w:rsidR="00D67DF8" w:rsidRPr="00D67DF8">
        <w:rPr>
          <w:szCs w:val="22"/>
          <w:lang w:val="en-US"/>
        </w:rPr>
        <w:t>ATC</w:t>
      </w:r>
      <w:r w:rsidR="00D67DF8" w:rsidRPr="00404461">
        <w:rPr>
          <w:szCs w:val="22"/>
          <w:lang w:val="el-GR"/>
        </w:rPr>
        <w:t xml:space="preserve">: </w:t>
      </w:r>
      <w:r w:rsidR="00D67DF8" w:rsidRPr="008B5478">
        <w:rPr>
          <w:szCs w:val="22"/>
          <w:lang w:val="en-US"/>
        </w:rPr>
        <w:t>R</w:t>
      </w:r>
      <w:r w:rsidR="002823A4">
        <w:rPr>
          <w:szCs w:val="22"/>
          <w:lang w:val="el-GR"/>
        </w:rPr>
        <w:t>0</w:t>
      </w:r>
      <w:r w:rsidR="00D67DF8" w:rsidRPr="00404461">
        <w:rPr>
          <w:szCs w:val="22"/>
          <w:lang w:val="el-GR"/>
        </w:rPr>
        <w:t>5</w:t>
      </w:r>
      <w:r w:rsidR="00D67DF8" w:rsidRPr="008B5478">
        <w:rPr>
          <w:szCs w:val="22"/>
          <w:lang w:val="en-US"/>
        </w:rPr>
        <w:t>X</w:t>
      </w:r>
    </w:p>
    <w:p w:rsidR="00FD2100" w:rsidRPr="00404461" w:rsidRDefault="00FD2100" w:rsidP="00A3521C">
      <w:pPr>
        <w:jc w:val="both"/>
        <w:rPr>
          <w:szCs w:val="22"/>
          <w:lang w:val="el-GR"/>
        </w:rPr>
      </w:pPr>
    </w:p>
    <w:p w:rsidR="00FD2100" w:rsidRPr="00404461" w:rsidRDefault="00D67DF8" w:rsidP="00A3521C">
      <w:pPr>
        <w:jc w:val="both"/>
        <w:rPr>
          <w:szCs w:val="22"/>
          <w:lang w:val="el-GR"/>
        </w:rPr>
      </w:pPr>
      <w:r w:rsidRPr="00404461">
        <w:rPr>
          <w:szCs w:val="22"/>
          <w:lang w:val="el-GR"/>
        </w:rPr>
        <w:t>Η ψευδοεφεδρίνη είναι ένας συμπαθητικομιμητικός παράγοντας που όταν χορηγείται συστηματικά, δρα ως ρινικό αποσυμφορητικό.</w:t>
      </w:r>
    </w:p>
    <w:p w:rsidR="00D67DF8" w:rsidRPr="00404461" w:rsidRDefault="00D67DF8" w:rsidP="00A3521C">
      <w:pPr>
        <w:jc w:val="both"/>
        <w:rPr>
          <w:szCs w:val="22"/>
          <w:lang w:val="el-GR"/>
        </w:rPr>
      </w:pPr>
    </w:p>
    <w:p w:rsidR="00D67DF8" w:rsidRPr="003968C0" w:rsidRDefault="00D67DF8" w:rsidP="00A3521C">
      <w:pPr>
        <w:jc w:val="both"/>
        <w:rPr>
          <w:szCs w:val="22"/>
          <w:lang w:val="el-GR"/>
        </w:rPr>
      </w:pPr>
      <w:r w:rsidRPr="003968C0">
        <w:rPr>
          <w:szCs w:val="22"/>
          <w:lang w:val="el-GR"/>
        </w:rPr>
        <w:t xml:space="preserve">Η ιβουπροφαίνη είναι ένα ΜΣΑΦ που ανήκει στην κατηγορία φαρμάκων προπιονικού οξέος. </w:t>
      </w:r>
      <w:r w:rsidRPr="00404461">
        <w:rPr>
          <w:szCs w:val="22"/>
          <w:lang w:val="el-GR"/>
        </w:rPr>
        <w:t>Είναι ένα παράγωγο αρυλοκαρβοξυλικό οξύ το οποίο έχει αναλγητικ</w:t>
      </w:r>
      <w:r w:rsidR="003968C0" w:rsidRPr="00404461">
        <w:rPr>
          <w:szCs w:val="22"/>
          <w:lang w:val="el-GR"/>
        </w:rPr>
        <w:t>ές</w:t>
      </w:r>
      <w:r w:rsidRPr="00404461">
        <w:rPr>
          <w:szCs w:val="22"/>
          <w:lang w:val="el-GR"/>
        </w:rPr>
        <w:t>, αντιπυρετικ</w:t>
      </w:r>
      <w:r w:rsidR="003968C0" w:rsidRPr="00404461">
        <w:rPr>
          <w:szCs w:val="22"/>
          <w:lang w:val="el-GR"/>
        </w:rPr>
        <w:t>ές</w:t>
      </w:r>
      <w:r w:rsidRPr="00404461">
        <w:rPr>
          <w:szCs w:val="22"/>
          <w:lang w:val="el-GR"/>
        </w:rPr>
        <w:t xml:space="preserve"> και αντι-φλεγμονώδεις ιδιότητες, καθώς και βραχείας δράσης ανασταλτική επίδραση στην λειτουργία των αιμοπεταλίων. </w:t>
      </w:r>
      <w:r w:rsidRPr="003968C0">
        <w:rPr>
          <w:szCs w:val="22"/>
          <w:lang w:val="el-GR"/>
        </w:rPr>
        <w:t>Όλες αυτές οι ιδιότητες σχετίζονται με την ικανότητά τ</w:t>
      </w:r>
      <w:r w:rsidR="003968C0">
        <w:rPr>
          <w:szCs w:val="22"/>
          <w:lang w:val="el-GR"/>
        </w:rPr>
        <w:t>ης</w:t>
      </w:r>
      <w:r w:rsidR="003968C0" w:rsidRPr="003968C0">
        <w:rPr>
          <w:szCs w:val="22"/>
          <w:lang w:val="el-GR"/>
        </w:rPr>
        <w:t xml:space="preserve"> </w:t>
      </w:r>
      <w:r w:rsidRPr="003968C0">
        <w:rPr>
          <w:szCs w:val="22"/>
          <w:lang w:val="el-GR"/>
        </w:rPr>
        <w:t>να αναστέλλει τη σύνθεση της προσταγλανδίνης</w:t>
      </w:r>
    </w:p>
    <w:p w:rsidR="00FD2100" w:rsidRPr="00D67DF8" w:rsidRDefault="00FD2100" w:rsidP="00A3521C">
      <w:pPr>
        <w:jc w:val="both"/>
        <w:rPr>
          <w:szCs w:val="22"/>
          <w:lang w:val="el-GR"/>
        </w:rPr>
      </w:pPr>
    </w:p>
    <w:p w:rsidR="00D67DF8" w:rsidRPr="00D67DF8" w:rsidRDefault="00D67DF8" w:rsidP="00A3521C">
      <w:pPr>
        <w:jc w:val="both"/>
        <w:rPr>
          <w:szCs w:val="22"/>
          <w:lang w:val="el-GR"/>
        </w:rPr>
      </w:pPr>
      <w:r w:rsidRPr="00D67DF8">
        <w:rPr>
          <w:szCs w:val="22"/>
          <w:lang w:val="el-GR"/>
        </w:rPr>
        <w:t xml:space="preserve">Το </w:t>
      </w:r>
      <w:r w:rsidRPr="00D67DF8">
        <w:rPr>
          <w:szCs w:val="22"/>
        </w:rPr>
        <w:t>Gripomed</w:t>
      </w:r>
      <w:r w:rsidRPr="00D67DF8">
        <w:rPr>
          <w:szCs w:val="22"/>
          <w:lang w:val="el-GR"/>
        </w:rPr>
        <w:t xml:space="preserve"> είναι ένας συνδυασμός ενός αγγειοσυσταλτικού (υδροχλωρική ψευδοεφεδρίνη) με αναλγητική δόση ενός </w:t>
      </w:r>
      <w:r>
        <w:rPr>
          <w:szCs w:val="22"/>
          <w:lang w:val="el-GR"/>
        </w:rPr>
        <w:t>ΜΣΑΦ</w:t>
      </w:r>
      <w:r w:rsidRPr="00D67DF8">
        <w:rPr>
          <w:szCs w:val="22"/>
          <w:lang w:val="el-GR"/>
        </w:rPr>
        <w:t xml:space="preserve"> (ιβουπροφαίνη)</w:t>
      </w:r>
    </w:p>
    <w:p w:rsidR="00D67DF8" w:rsidRPr="00D67DF8" w:rsidRDefault="00D67DF8" w:rsidP="00A3521C">
      <w:pPr>
        <w:jc w:val="both"/>
        <w:rPr>
          <w:szCs w:val="22"/>
          <w:lang w:val="el-GR"/>
        </w:rPr>
      </w:pPr>
    </w:p>
    <w:p w:rsidR="00FD2100" w:rsidRPr="00F84A6B" w:rsidRDefault="003968C0" w:rsidP="00A3521C">
      <w:pPr>
        <w:jc w:val="both"/>
        <w:rPr>
          <w:szCs w:val="22"/>
          <w:lang w:val="el-GR"/>
        </w:rPr>
      </w:pPr>
      <w:r w:rsidRPr="00F84A6B">
        <w:rPr>
          <w:szCs w:val="22"/>
          <w:lang w:val="el-GR"/>
        </w:rPr>
        <w:t xml:space="preserve">Τα πειραματικά δεδομένα υποδηλώνουν ότι η ιβουπροφαίνη μπορεί να αναστείλει την επίδραση της χαμηλής δόσης ακετυλοσαλικυλικού οξέος στη συσσώρευση αιμοπεταλίων, όταν χορηγούνται ταυτόχρονα. </w:t>
      </w:r>
      <w:r w:rsidR="002823A4">
        <w:rPr>
          <w:szCs w:val="22"/>
          <w:lang w:val="el-GR"/>
        </w:rPr>
        <w:lastRenderedPageBreak/>
        <w:t>Ορισμένες φαρμακοδυναμικές</w:t>
      </w:r>
      <w:r w:rsidRPr="00404461">
        <w:rPr>
          <w:szCs w:val="22"/>
          <w:lang w:val="el-GR"/>
        </w:rPr>
        <w:t xml:space="preserve"> μελέτ</w:t>
      </w:r>
      <w:r w:rsidR="002823A4">
        <w:rPr>
          <w:szCs w:val="22"/>
          <w:lang w:val="el-GR"/>
        </w:rPr>
        <w:t>ες</w:t>
      </w:r>
      <w:r w:rsidRPr="00404461">
        <w:rPr>
          <w:szCs w:val="22"/>
          <w:lang w:val="el-GR"/>
        </w:rPr>
        <w:t xml:space="preserve">, </w:t>
      </w:r>
      <w:r w:rsidR="002823A4">
        <w:rPr>
          <w:szCs w:val="22"/>
          <w:lang w:val="el-GR"/>
        </w:rPr>
        <w:t xml:space="preserve">δείχνουν ότι </w:t>
      </w:r>
      <w:r w:rsidRPr="00404461">
        <w:rPr>
          <w:szCs w:val="22"/>
          <w:lang w:val="el-GR"/>
        </w:rPr>
        <w:t>όταν λήφθηκ</w:t>
      </w:r>
      <w:r w:rsidR="002823A4">
        <w:rPr>
          <w:szCs w:val="22"/>
          <w:lang w:val="el-GR"/>
        </w:rPr>
        <w:t>αν</w:t>
      </w:r>
      <w:r w:rsidRPr="00404461">
        <w:rPr>
          <w:szCs w:val="22"/>
          <w:lang w:val="el-GR"/>
        </w:rPr>
        <w:t xml:space="preserve"> εφάπαξ δόσ</w:t>
      </w:r>
      <w:r w:rsidR="002823A4">
        <w:rPr>
          <w:szCs w:val="22"/>
          <w:lang w:val="el-GR"/>
        </w:rPr>
        <w:t>εις</w:t>
      </w:r>
      <w:r w:rsidRPr="00404461">
        <w:rPr>
          <w:szCs w:val="22"/>
          <w:lang w:val="el-GR"/>
        </w:rPr>
        <w:t xml:space="preserve"> ιβουπροφαίνης 400 </w:t>
      </w:r>
      <w:r w:rsidRPr="00F84A6B">
        <w:rPr>
          <w:szCs w:val="22"/>
          <w:lang w:val="en-US"/>
        </w:rPr>
        <w:t>mg</w:t>
      </w:r>
      <w:r w:rsidRPr="00404461">
        <w:rPr>
          <w:szCs w:val="22"/>
          <w:lang w:val="el-GR"/>
        </w:rPr>
        <w:t xml:space="preserve"> εντός 8 ωρών πριν ή εντός 30 λεπτών μετά τη χορήγηση δόσης ακετυλοσαλικυλικού οξέος άμεσης αποδέσμευσης (81 </w:t>
      </w:r>
      <w:r w:rsidRPr="00F84A6B">
        <w:rPr>
          <w:szCs w:val="22"/>
          <w:lang w:val="en-US"/>
        </w:rPr>
        <w:t>mg</w:t>
      </w:r>
      <w:r w:rsidRPr="00404461">
        <w:rPr>
          <w:szCs w:val="22"/>
          <w:lang w:val="el-GR"/>
        </w:rPr>
        <w:t>), παρουσιάστηκε μειωμένη δράση του ακετυλοσαλικυλικού οξέος (</w:t>
      </w:r>
      <w:r w:rsidRPr="00F84A6B">
        <w:rPr>
          <w:szCs w:val="22"/>
          <w:lang w:val="en-US"/>
        </w:rPr>
        <w:t>ASA</w:t>
      </w:r>
      <w:r w:rsidRPr="00404461">
        <w:rPr>
          <w:szCs w:val="22"/>
          <w:lang w:val="el-GR"/>
        </w:rPr>
        <w:t xml:space="preserve">) στον σχηματισμό θρομβοξάνης ή συσσώρευση αιμοπεταλίων. </w:t>
      </w:r>
      <w:r w:rsidR="00F84A6B" w:rsidRPr="00F84A6B">
        <w:rPr>
          <w:szCs w:val="22"/>
          <w:lang w:val="el-GR"/>
        </w:rPr>
        <w:t xml:space="preserve">Παρά το γεγονός ότι υπάρχουν αβεβαιότητες σχετικά με την προβολή των εν λόγω δεδομένων στην κλινική κατάσταση, η πιθανότητα ότι η τακτική, μακροχρόνια χρήση της ιβουπροφαίνης μπορεί να μειώσει την καρδιοπροστατευτική επίδραση της χαμηλής δόσης ακετυλοσαλικυλικού οξέος δεν μπορεί να αποκλειστεί. </w:t>
      </w:r>
      <w:r w:rsidR="00F84A6B">
        <w:rPr>
          <w:szCs w:val="22"/>
          <w:lang w:val="el-GR"/>
        </w:rPr>
        <w:t>Κ</w:t>
      </w:r>
      <w:r w:rsidR="00F84A6B" w:rsidRPr="00F84A6B">
        <w:rPr>
          <w:szCs w:val="22"/>
          <w:lang w:val="el-GR"/>
        </w:rPr>
        <w:t>αμία κλινικά σχετική δράση δεν θεωρείται πιθανή για την περιστασιακή χρήση της ιβουπροφαίνης (βλέπε παράγραφο 4.5).</w:t>
      </w:r>
    </w:p>
    <w:p w:rsidR="00F84A6B" w:rsidRPr="00F84A6B" w:rsidRDefault="00F84A6B" w:rsidP="00A3521C">
      <w:pPr>
        <w:jc w:val="both"/>
        <w:rPr>
          <w:szCs w:val="22"/>
          <w:lang w:val="el-GR"/>
        </w:rPr>
      </w:pPr>
    </w:p>
    <w:p w:rsidR="001D29E6" w:rsidRPr="00F84A6B" w:rsidRDefault="001D29E6" w:rsidP="00A3521C">
      <w:pPr>
        <w:ind w:left="567" w:hanging="567"/>
        <w:jc w:val="both"/>
        <w:rPr>
          <w:b/>
          <w:szCs w:val="22"/>
          <w:lang w:val="el-GR"/>
        </w:rPr>
      </w:pPr>
      <w:r w:rsidRPr="00F84A6B">
        <w:rPr>
          <w:b/>
          <w:szCs w:val="22"/>
          <w:lang w:val="el-GR"/>
        </w:rPr>
        <w:t>5.2</w:t>
      </w:r>
      <w:r w:rsidRPr="00F84A6B">
        <w:rPr>
          <w:b/>
          <w:szCs w:val="22"/>
          <w:lang w:val="el-GR"/>
        </w:rPr>
        <w:tab/>
      </w:r>
      <w:r w:rsidR="00F84A6B" w:rsidRPr="008B5478">
        <w:rPr>
          <w:b/>
          <w:szCs w:val="22"/>
          <w:lang w:val="el-GR"/>
        </w:rPr>
        <w:t>Φαρμακοκινητικές ιδιότητες</w:t>
      </w:r>
    </w:p>
    <w:p w:rsidR="00FD2100" w:rsidRPr="00F84A6B" w:rsidRDefault="00FD2100" w:rsidP="00A3521C">
      <w:pPr>
        <w:ind w:left="567" w:hanging="567"/>
        <w:jc w:val="both"/>
        <w:rPr>
          <w:b/>
          <w:bCs/>
          <w:i/>
          <w:iCs/>
          <w:szCs w:val="22"/>
          <w:lang w:val="el-GR"/>
        </w:rPr>
      </w:pPr>
    </w:p>
    <w:p w:rsidR="00FD2100" w:rsidRPr="00F84A6B" w:rsidRDefault="00F84A6B" w:rsidP="00A3521C">
      <w:pPr>
        <w:ind w:left="567" w:hanging="567"/>
        <w:jc w:val="both"/>
        <w:rPr>
          <w:szCs w:val="22"/>
          <w:u w:val="single"/>
          <w:lang w:val="el-GR"/>
        </w:rPr>
      </w:pPr>
      <w:r w:rsidRPr="008B5478">
        <w:rPr>
          <w:szCs w:val="22"/>
          <w:u w:val="single"/>
          <w:lang w:val="el-GR"/>
        </w:rPr>
        <w:t>Ιβουπροφαίνη</w:t>
      </w:r>
      <w:r w:rsidR="00013A13" w:rsidRPr="00F84A6B">
        <w:rPr>
          <w:bCs/>
          <w:iCs/>
          <w:szCs w:val="22"/>
          <w:u w:val="single"/>
          <w:lang w:val="el-GR"/>
        </w:rPr>
        <w:t xml:space="preserve"> </w:t>
      </w:r>
    </w:p>
    <w:p w:rsidR="0020519F" w:rsidRPr="00404461" w:rsidRDefault="00F84A6B" w:rsidP="00A3521C">
      <w:pPr>
        <w:tabs>
          <w:tab w:val="left" w:pos="540"/>
          <w:tab w:val="left" w:pos="851"/>
          <w:tab w:val="left" w:pos="1260"/>
          <w:tab w:val="right" w:pos="7920"/>
        </w:tabs>
        <w:jc w:val="both"/>
        <w:rPr>
          <w:szCs w:val="22"/>
          <w:lang w:val="el-GR"/>
        </w:rPr>
      </w:pPr>
      <w:r w:rsidRPr="00404461">
        <w:rPr>
          <w:szCs w:val="22"/>
          <w:lang w:val="el-GR"/>
        </w:rPr>
        <w:t>Σε θεραπευτικές δόσεις, η φαρμακοκινητική της ιβουπροφαίνης είναι γραμμική</w:t>
      </w:r>
      <w:r w:rsidR="007229CB">
        <w:rPr>
          <w:szCs w:val="22"/>
          <w:lang w:val="el-GR"/>
        </w:rPr>
        <w:t>.</w:t>
      </w:r>
    </w:p>
    <w:p w:rsidR="00F84A6B" w:rsidRDefault="00F84A6B" w:rsidP="00A3521C">
      <w:pPr>
        <w:tabs>
          <w:tab w:val="clear" w:pos="567"/>
        </w:tabs>
        <w:jc w:val="both"/>
        <w:rPr>
          <w:i/>
          <w:iCs/>
          <w:szCs w:val="22"/>
          <w:lang w:val="el-GR"/>
        </w:rPr>
      </w:pPr>
    </w:p>
    <w:p w:rsidR="00F84A6B" w:rsidRPr="00F84A6B" w:rsidRDefault="00F84A6B" w:rsidP="00A3521C">
      <w:pPr>
        <w:tabs>
          <w:tab w:val="left" w:pos="540"/>
          <w:tab w:val="left" w:pos="851"/>
          <w:tab w:val="left" w:pos="1260"/>
          <w:tab w:val="right" w:pos="7920"/>
        </w:tabs>
        <w:jc w:val="both"/>
        <w:rPr>
          <w:szCs w:val="22"/>
          <w:lang w:val="el-GR"/>
        </w:rPr>
      </w:pPr>
      <w:r>
        <w:rPr>
          <w:i/>
          <w:iCs/>
          <w:szCs w:val="22"/>
          <w:lang w:val="el-GR"/>
        </w:rPr>
        <w:t>Α</w:t>
      </w:r>
      <w:r w:rsidRPr="00F84A6B">
        <w:rPr>
          <w:i/>
          <w:iCs/>
          <w:szCs w:val="22"/>
          <w:lang w:val="el-GR"/>
        </w:rPr>
        <w:t>πορρόφηση:</w:t>
      </w:r>
      <w:r w:rsidRPr="00F84A6B">
        <w:rPr>
          <w:i/>
          <w:iCs/>
          <w:szCs w:val="22"/>
          <w:lang w:val="el-GR"/>
        </w:rPr>
        <w:br/>
      </w:r>
      <w:r w:rsidRPr="005F30C4">
        <w:rPr>
          <w:szCs w:val="22"/>
          <w:lang w:val="el-GR"/>
        </w:rPr>
        <w:t>Τα μέγιστα επίπεδα στον ορό επιτυγχάνονται περίπου 90 λεπτά μετά την από του στόματος χορήγηση.</w:t>
      </w:r>
      <w:r w:rsidRPr="005F30C4">
        <w:rPr>
          <w:szCs w:val="22"/>
          <w:lang w:val="el-GR"/>
        </w:rPr>
        <w:br/>
        <w:t>Με εφάπαξ από του στόματος χορήγηση της δόσης, τα μέγιστα επίπεδα στον ορό στους ενήλικες, είναι ανάλογ</w:t>
      </w:r>
      <w:r w:rsidR="005F30C4">
        <w:rPr>
          <w:szCs w:val="22"/>
          <w:lang w:val="el-GR"/>
        </w:rPr>
        <w:t>α</w:t>
      </w:r>
      <w:r w:rsidRPr="005F30C4">
        <w:rPr>
          <w:szCs w:val="22"/>
          <w:lang w:val="el-GR"/>
        </w:rPr>
        <w:t xml:space="preserve"> με την δόση (</w:t>
      </w:r>
      <w:r w:rsidRPr="00F84A6B">
        <w:rPr>
          <w:szCs w:val="22"/>
        </w:rPr>
        <w:t>C</w:t>
      </w:r>
      <w:r w:rsidRPr="007229CB">
        <w:rPr>
          <w:szCs w:val="22"/>
          <w:vertAlign w:val="subscript"/>
        </w:rPr>
        <w:t>max</w:t>
      </w:r>
      <w:r w:rsidRPr="005F30C4">
        <w:rPr>
          <w:szCs w:val="22"/>
          <w:lang w:val="el-GR"/>
        </w:rPr>
        <w:t xml:space="preserve"> 17 ± 3,5 μ</w:t>
      </w:r>
      <w:r w:rsidRPr="00F84A6B">
        <w:rPr>
          <w:szCs w:val="22"/>
        </w:rPr>
        <w:t>g</w:t>
      </w:r>
      <w:r w:rsidR="007229CB">
        <w:rPr>
          <w:szCs w:val="22"/>
          <w:lang w:val="el-GR"/>
        </w:rPr>
        <w:t>/</w:t>
      </w:r>
      <w:r w:rsidRPr="00F84A6B">
        <w:rPr>
          <w:szCs w:val="22"/>
        </w:rPr>
        <w:t>ml</w:t>
      </w:r>
      <w:r w:rsidRPr="005F30C4">
        <w:rPr>
          <w:szCs w:val="22"/>
          <w:lang w:val="el-GR"/>
        </w:rPr>
        <w:t xml:space="preserve"> για μια δόση 200 </w:t>
      </w:r>
      <w:r w:rsidRPr="00F84A6B">
        <w:rPr>
          <w:szCs w:val="22"/>
        </w:rPr>
        <w:t>mg</w:t>
      </w:r>
      <w:r w:rsidRPr="005F30C4">
        <w:rPr>
          <w:szCs w:val="22"/>
          <w:lang w:val="el-GR"/>
        </w:rPr>
        <w:t xml:space="preserve"> και 30,3 ± 4,7 μ</w:t>
      </w:r>
      <w:r w:rsidRPr="00F84A6B">
        <w:rPr>
          <w:szCs w:val="22"/>
        </w:rPr>
        <w:t>g</w:t>
      </w:r>
      <w:r w:rsidR="007229CB">
        <w:rPr>
          <w:szCs w:val="22"/>
          <w:lang w:val="el-GR"/>
        </w:rPr>
        <w:t>/</w:t>
      </w:r>
      <w:r w:rsidRPr="00F84A6B">
        <w:rPr>
          <w:szCs w:val="22"/>
        </w:rPr>
        <w:t>ml</w:t>
      </w:r>
      <w:r w:rsidRPr="005F30C4">
        <w:rPr>
          <w:szCs w:val="22"/>
          <w:lang w:val="el-GR"/>
        </w:rPr>
        <w:t xml:space="preserve"> για μια δόση 400 </w:t>
      </w:r>
      <w:r w:rsidRPr="00F84A6B">
        <w:rPr>
          <w:szCs w:val="22"/>
        </w:rPr>
        <w:t>mg</w:t>
      </w:r>
      <w:r w:rsidRPr="005F30C4">
        <w:rPr>
          <w:szCs w:val="22"/>
          <w:lang w:val="el-GR"/>
        </w:rPr>
        <w:t xml:space="preserve">). </w:t>
      </w:r>
      <w:r w:rsidR="005F30C4">
        <w:rPr>
          <w:szCs w:val="22"/>
          <w:lang w:val="el-GR"/>
        </w:rPr>
        <w:t>Η</w:t>
      </w:r>
      <w:r w:rsidRPr="005F30C4">
        <w:rPr>
          <w:szCs w:val="22"/>
          <w:lang w:val="el-GR"/>
        </w:rPr>
        <w:t xml:space="preserve"> </w:t>
      </w:r>
      <w:r w:rsidR="005F30C4">
        <w:rPr>
          <w:szCs w:val="22"/>
          <w:lang w:val="el-GR"/>
        </w:rPr>
        <w:t>απορρόφηση</w:t>
      </w:r>
      <w:r w:rsidRPr="005F30C4">
        <w:rPr>
          <w:szCs w:val="22"/>
          <w:lang w:val="el-GR"/>
        </w:rPr>
        <w:t xml:space="preserve"> </w:t>
      </w:r>
      <w:r w:rsidR="005F30C4">
        <w:rPr>
          <w:szCs w:val="22"/>
          <w:lang w:val="el-GR"/>
        </w:rPr>
        <w:t>της</w:t>
      </w:r>
      <w:r w:rsidRPr="005F30C4">
        <w:rPr>
          <w:szCs w:val="22"/>
          <w:lang w:val="el-GR"/>
        </w:rPr>
        <w:t xml:space="preserve"> ιβουπροφαίνης </w:t>
      </w:r>
      <w:r w:rsidR="005F30C4">
        <w:rPr>
          <w:szCs w:val="22"/>
          <w:lang w:val="el-GR"/>
        </w:rPr>
        <w:t xml:space="preserve">καθυστερεί </w:t>
      </w:r>
      <w:r w:rsidRPr="005F30C4">
        <w:rPr>
          <w:szCs w:val="22"/>
          <w:lang w:val="el-GR"/>
        </w:rPr>
        <w:t>από την λήψη τροφής.</w:t>
      </w:r>
    </w:p>
    <w:p w:rsidR="00FD2100" w:rsidRPr="00F84A6B" w:rsidRDefault="00FD2100" w:rsidP="00A3521C">
      <w:pPr>
        <w:tabs>
          <w:tab w:val="clear" w:pos="567"/>
        </w:tabs>
        <w:jc w:val="both"/>
        <w:rPr>
          <w:szCs w:val="22"/>
          <w:lang w:val="el-GR"/>
        </w:rPr>
      </w:pPr>
    </w:p>
    <w:p w:rsidR="005F30C4" w:rsidRPr="005F30C4" w:rsidRDefault="005F30C4" w:rsidP="00A3521C">
      <w:pPr>
        <w:tabs>
          <w:tab w:val="left" w:pos="540"/>
          <w:tab w:val="left" w:pos="851"/>
          <w:tab w:val="left" w:pos="1260"/>
          <w:tab w:val="right" w:pos="7920"/>
        </w:tabs>
        <w:jc w:val="both"/>
        <w:rPr>
          <w:szCs w:val="22"/>
          <w:lang w:val="el-GR"/>
        </w:rPr>
      </w:pPr>
      <w:r w:rsidRPr="005F30C4">
        <w:rPr>
          <w:i/>
          <w:iCs/>
          <w:szCs w:val="22"/>
          <w:lang w:val="el-GR"/>
        </w:rPr>
        <w:t>Κατανομή:</w:t>
      </w:r>
      <w:r w:rsidRPr="005F30C4">
        <w:rPr>
          <w:i/>
          <w:iCs/>
          <w:szCs w:val="22"/>
          <w:lang w:val="el-GR"/>
        </w:rPr>
        <w:br/>
      </w:r>
      <w:r w:rsidRPr="005F30C4">
        <w:rPr>
          <w:szCs w:val="22"/>
          <w:lang w:val="el-GR"/>
        </w:rPr>
        <w:t xml:space="preserve">Η ιβουπροφαίνη δεν συσσωρεύεται. </w:t>
      </w:r>
      <w:r w:rsidRPr="00404461">
        <w:rPr>
          <w:szCs w:val="22"/>
          <w:lang w:val="el-GR"/>
        </w:rPr>
        <w:t>Κατά 99% δεσμεύεται στις πρωτεΐνες του πλάσματος.</w:t>
      </w:r>
      <w:r w:rsidRPr="00404461">
        <w:rPr>
          <w:szCs w:val="22"/>
          <w:lang w:val="el-GR"/>
        </w:rPr>
        <w:br/>
        <w:t xml:space="preserve">Στο αρθρικό υγρό, η ιβουπροφαίνη ανακτάται σε σταθερές συγκεντρώσεις 2 έως 8 ώρες μετά τη χορήγηση, με </w:t>
      </w:r>
      <w:r w:rsidRPr="005F30C4">
        <w:rPr>
          <w:szCs w:val="22"/>
        </w:rPr>
        <w:t>C</w:t>
      </w:r>
      <w:r w:rsidRPr="007229CB">
        <w:rPr>
          <w:szCs w:val="22"/>
          <w:vertAlign w:val="subscript"/>
        </w:rPr>
        <w:t>max</w:t>
      </w:r>
      <w:r w:rsidRPr="00404461">
        <w:rPr>
          <w:szCs w:val="22"/>
          <w:lang w:val="el-GR"/>
        </w:rPr>
        <w:t xml:space="preserve"> στο αρθρικό υγρό να είναι περίπου το ένα τρίτο του πλάσματος </w:t>
      </w:r>
      <w:r w:rsidRPr="005F30C4">
        <w:rPr>
          <w:szCs w:val="22"/>
        </w:rPr>
        <w:t>C</w:t>
      </w:r>
      <w:r w:rsidRPr="007229CB">
        <w:rPr>
          <w:szCs w:val="22"/>
          <w:vertAlign w:val="subscript"/>
        </w:rPr>
        <w:t>max</w:t>
      </w:r>
      <w:r w:rsidRPr="00404461">
        <w:rPr>
          <w:szCs w:val="22"/>
          <w:lang w:val="el-GR"/>
        </w:rPr>
        <w:t xml:space="preserve">. </w:t>
      </w:r>
      <w:r w:rsidRPr="005F30C4">
        <w:rPr>
          <w:szCs w:val="22"/>
          <w:lang w:val="el-GR"/>
        </w:rPr>
        <w:t xml:space="preserve">Μετά τη χορήγηση μιας δόσης 400 </w:t>
      </w:r>
      <w:r w:rsidRPr="005F30C4">
        <w:rPr>
          <w:szCs w:val="22"/>
        </w:rPr>
        <w:t>mg</w:t>
      </w:r>
      <w:r w:rsidRPr="005F30C4">
        <w:rPr>
          <w:szCs w:val="22"/>
          <w:lang w:val="el-GR"/>
        </w:rPr>
        <w:t xml:space="preserve"> ιβουπροφαίνης κάθε 6 ώρες σε γυναίκες που θηλάζουν, η ποσότητα ιβουπροφαίνης που ανακτήθηκε στο μητρικό γάλα είναι μικρότερη από 1 </w:t>
      </w:r>
      <w:r w:rsidRPr="005F30C4">
        <w:rPr>
          <w:szCs w:val="22"/>
        </w:rPr>
        <w:t>mg</w:t>
      </w:r>
      <w:r w:rsidRPr="005F30C4">
        <w:rPr>
          <w:szCs w:val="22"/>
          <w:lang w:val="el-GR"/>
        </w:rPr>
        <w:t xml:space="preserve"> ανά 24 ώρες</w:t>
      </w:r>
      <w:r>
        <w:rPr>
          <w:szCs w:val="22"/>
          <w:lang w:val="el-GR"/>
        </w:rPr>
        <w:t>.</w:t>
      </w:r>
    </w:p>
    <w:p w:rsidR="00FD2100" w:rsidRPr="005F30C4" w:rsidRDefault="00FD2100" w:rsidP="00A3521C">
      <w:pPr>
        <w:tabs>
          <w:tab w:val="clear" w:pos="567"/>
        </w:tabs>
        <w:jc w:val="both"/>
        <w:rPr>
          <w:szCs w:val="22"/>
          <w:lang w:val="el-GR"/>
        </w:rPr>
      </w:pPr>
    </w:p>
    <w:p w:rsidR="00FD2100" w:rsidRPr="005F30C4" w:rsidRDefault="005F30C4" w:rsidP="00A3521C">
      <w:pPr>
        <w:tabs>
          <w:tab w:val="clear" w:pos="567"/>
        </w:tabs>
        <w:jc w:val="both"/>
        <w:rPr>
          <w:szCs w:val="22"/>
          <w:lang w:val="el-GR"/>
        </w:rPr>
      </w:pPr>
      <w:r w:rsidRPr="005F30C4">
        <w:rPr>
          <w:i/>
          <w:iCs/>
          <w:szCs w:val="22"/>
          <w:lang w:val="el-GR"/>
        </w:rPr>
        <w:t>Βιομετασχ</w:t>
      </w:r>
      <w:r>
        <w:rPr>
          <w:i/>
          <w:iCs/>
          <w:szCs w:val="22"/>
          <w:lang w:val="el-GR"/>
        </w:rPr>
        <w:t>η</w:t>
      </w:r>
      <w:r w:rsidRPr="005F30C4">
        <w:rPr>
          <w:i/>
          <w:iCs/>
          <w:szCs w:val="22"/>
          <w:lang w:val="el-GR"/>
        </w:rPr>
        <w:t>ματισμός:</w:t>
      </w:r>
      <w:r w:rsidRPr="005F30C4">
        <w:rPr>
          <w:i/>
          <w:iCs/>
          <w:szCs w:val="22"/>
          <w:lang w:val="el-GR"/>
        </w:rPr>
        <w:br/>
      </w:r>
      <w:r w:rsidRPr="005F30C4">
        <w:rPr>
          <w:szCs w:val="22"/>
          <w:lang w:val="el-GR"/>
        </w:rPr>
        <w:t>Η ιβουπροφαίνη δεν έχει καμία επίδραση επαγωγής ηπατικών ενζύμων. Κατά 90% μεταβολίζεται και μετατρέπεται σε ανενεργούς μεταβολίτες</w:t>
      </w:r>
    </w:p>
    <w:p w:rsidR="005F30C4" w:rsidRDefault="005F30C4" w:rsidP="00A3521C">
      <w:pPr>
        <w:tabs>
          <w:tab w:val="clear" w:pos="567"/>
        </w:tabs>
        <w:jc w:val="both"/>
        <w:rPr>
          <w:i/>
          <w:iCs/>
          <w:szCs w:val="22"/>
          <w:lang w:val="el-GR"/>
        </w:rPr>
      </w:pPr>
    </w:p>
    <w:p w:rsidR="0089214B" w:rsidRDefault="004E0E06" w:rsidP="00A3521C">
      <w:pPr>
        <w:tabs>
          <w:tab w:val="left" w:pos="540"/>
          <w:tab w:val="left" w:pos="851"/>
          <w:tab w:val="left" w:pos="1260"/>
          <w:tab w:val="right" w:pos="7920"/>
        </w:tabs>
        <w:jc w:val="both"/>
        <w:rPr>
          <w:szCs w:val="22"/>
          <w:lang w:val="el-GR"/>
        </w:rPr>
      </w:pPr>
      <w:r w:rsidRPr="0089214B">
        <w:rPr>
          <w:i/>
          <w:iCs/>
          <w:szCs w:val="22"/>
          <w:lang w:val="el-GR"/>
        </w:rPr>
        <w:t>Αποβολή:</w:t>
      </w:r>
      <w:r w:rsidRPr="0089214B">
        <w:rPr>
          <w:i/>
          <w:iCs/>
          <w:szCs w:val="22"/>
          <w:lang w:val="el-GR"/>
        </w:rPr>
        <w:br/>
      </w:r>
      <w:r w:rsidRPr="0089214B">
        <w:rPr>
          <w:szCs w:val="22"/>
          <w:lang w:val="el-GR"/>
        </w:rPr>
        <w:t xml:space="preserve">Η ιβουπροφαίνη απεκκρίνεται κυρίως μέσω των ούρων. </w:t>
      </w:r>
      <w:r w:rsidR="0089214B" w:rsidRPr="0089214B">
        <w:rPr>
          <w:szCs w:val="22"/>
          <w:lang w:val="el-GR"/>
        </w:rPr>
        <w:t>Η ιβουπροφαίνη</w:t>
      </w:r>
      <w:r w:rsidRPr="0089214B">
        <w:rPr>
          <w:szCs w:val="22"/>
          <w:lang w:val="el-GR"/>
        </w:rPr>
        <w:t xml:space="preserve"> </w:t>
      </w:r>
      <w:r w:rsidR="0089214B" w:rsidRPr="0089214B">
        <w:rPr>
          <w:szCs w:val="22"/>
          <w:lang w:val="el-GR"/>
        </w:rPr>
        <w:t xml:space="preserve">αποβάλλεται </w:t>
      </w:r>
      <w:r w:rsidRPr="0089214B">
        <w:rPr>
          <w:szCs w:val="22"/>
          <w:lang w:val="el-GR"/>
        </w:rPr>
        <w:t xml:space="preserve">εντελώς μέσα σε 24 ώρες, με </w:t>
      </w:r>
      <w:r w:rsidR="0089214B">
        <w:rPr>
          <w:szCs w:val="22"/>
          <w:lang w:val="el-GR"/>
        </w:rPr>
        <w:t xml:space="preserve">το </w:t>
      </w:r>
      <w:r w:rsidRPr="0089214B">
        <w:rPr>
          <w:szCs w:val="22"/>
          <w:lang w:val="el-GR"/>
        </w:rPr>
        <w:t xml:space="preserve">10% </w:t>
      </w:r>
      <w:r w:rsidR="0089214B">
        <w:rPr>
          <w:szCs w:val="22"/>
          <w:lang w:val="el-GR"/>
        </w:rPr>
        <w:t xml:space="preserve">να </w:t>
      </w:r>
      <w:r w:rsidRPr="0089214B">
        <w:rPr>
          <w:szCs w:val="22"/>
          <w:lang w:val="el-GR"/>
        </w:rPr>
        <w:t>αποβάλλεται αμετάβλητ</w:t>
      </w:r>
      <w:r w:rsidR="0089214B">
        <w:rPr>
          <w:szCs w:val="22"/>
          <w:lang w:val="el-GR"/>
        </w:rPr>
        <w:t>ο</w:t>
      </w:r>
      <w:r w:rsidRPr="0089214B">
        <w:rPr>
          <w:szCs w:val="22"/>
          <w:lang w:val="el-GR"/>
        </w:rPr>
        <w:t xml:space="preserve"> και 90% με τη μορφή ανενεργών μεταβολιτών, κυρίως γλυκουρονο-συζυγή.</w:t>
      </w:r>
    </w:p>
    <w:p w:rsidR="0089214B" w:rsidRDefault="004E0E06" w:rsidP="00A3521C">
      <w:pPr>
        <w:tabs>
          <w:tab w:val="left" w:pos="540"/>
          <w:tab w:val="left" w:pos="851"/>
          <w:tab w:val="left" w:pos="1260"/>
          <w:tab w:val="right" w:pos="7920"/>
        </w:tabs>
        <w:jc w:val="both"/>
        <w:rPr>
          <w:szCs w:val="22"/>
          <w:lang w:val="el-GR"/>
        </w:rPr>
      </w:pPr>
      <w:r w:rsidRPr="004E0E06">
        <w:rPr>
          <w:szCs w:val="22"/>
          <w:lang w:val="el-GR"/>
        </w:rPr>
        <w:t>Ο χρόνος ημίσειας ζωής είναι περίπου 2 ώρες.</w:t>
      </w:r>
      <w:r>
        <w:rPr>
          <w:szCs w:val="22"/>
          <w:lang w:val="el-GR"/>
        </w:rPr>
        <w:t xml:space="preserve"> </w:t>
      </w:r>
    </w:p>
    <w:p w:rsidR="0089214B" w:rsidRDefault="0089214B" w:rsidP="00A3521C">
      <w:pPr>
        <w:tabs>
          <w:tab w:val="left" w:pos="540"/>
          <w:tab w:val="left" w:pos="851"/>
          <w:tab w:val="left" w:pos="1260"/>
          <w:tab w:val="right" w:pos="7920"/>
        </w:tabs>
        <w:jc w:val="both"/>
        <w:rPr>
          <w:szCs w:val="22"/>
          <w:lang w:val="el-GR"/>
        </w:rPr>
      </w:pPr>
    </w:p>
    <w:p w:rsidR="004E0E06" w:rsidRPr="004E0E06" w:rsidRDefault="004E0E06" w:rsidP="00A3521C">
      <w:pPr>
        <w:tabs>
          <w:tab w:val="left" w:pos="540"/>
          <w:tab w:val="left" w:pos="851"/>
          <w:tab w:val="left" w:pos="1260"/>
          <w:tab w:val="right" w:pos="7920"/>
        </w:tabs>
        <w:jc w:val="both"/>
        <w:rPr>
          <w:szCs w:val="22"/>
          <w:lang w:val="el-GR"/>
        </w:rPr>
      </w:pPr>
      <w:r w:rsidRPr="004E0E06">
        <w:rPr>
          <w:szCs w:val="22"/>
          <w:lang w:val="el-GR"/>
        </w:rPr>
        <w:t xml:space="preserve">Οι φαρμακοκινητικές παράμετροι </w:t>
      </w:r>
      <w:r w:rsidR="0089214B">
        <w:rPr>
          <w:szCs w:val="22"/>
          <w:lang w:val="el-GR"/>
        </w:rPr>
        <w:t>της</w:t>
      </w:r>
      <w:r w:rsidR="0089214B" w:rsidRPr="0089214B">
        <w:rPr>
          <w:szCs w:val="22"/>
          <w:lang w:val="el-GR"/>
        </w:rPr>
        <w:t xml:space="preserve"> ιβουπροφαίνη</w:t>
      </w:r>
      <w:r w:rsidR="0089214B">
        <w:rPr>
          <w:szCs w:val="22"/>
          <w:lang w:val="el-GR"/>
        </w:rPr>
        <w:t>ς</w:t>
      </w:r>
      <w:r w:rsidRPr="004E0E06">
        <w:rPr>
          <w:szCs w:val="22"/>
          <w:lang w:val="el-GR"/>
        </w:rPr>
        <w:t xml:space="preserve"> είναι ελαφρώς τροποποιημένη σ</w:t>
      </w:r>
      <w:r w:rsidR="0089214B">
        <w:rPr>
          <w:szCs w:val="22"/>
          <w:lang w:val="el-GR"/>
        </w:rPr>
        <w:t>τους</w:t>
      </w:r>
      <w:r w:rsidRPr="004E0E06">
        <w:rPr>
          <w:szCs w:val="22"/>
          <w:lang w:val="el-GR"/>
        </w:rPr>
        <w:t xml:space="preserve"> ηλικιωμένους, σε ασθενείς με νεφρική ανεπάρκεια και σε ασθενείς με ηπατική ανεπάρκεια. Οι αλλαγές που παρατηρήθηκαν δεν απαιτούν προσαρμογή της δοσολογίας.</w:t>
      </w:r>
    </w:p>
    <w:p w:rsidR="001D74CC" w:rsidRPr="00B07D08" w:rsidRDefault="001D74CC" w:rsidP="00A3521C">
      <w:pPr>
        <w:tabs>
          <w:tab w:val="left" w:pos="540"/>
          <w:tab w:val="left" w:pos="851"/>
          <w:tab w:val="left" w:pos="1260"/>
          <w:tab w:val="right" w:pos="7920"/>
        </w:tabs>
        <w:jc w:val="both"/>
        <w:rPr>
          <w:szCs w:val="22"/>
          <w:lang w:val="el-GR"/>
        </w:rPr>
      </w:pPr>
    </w:p>
    <w:p w:rsidR="00FD2100" w:rsidRPr="0089214B" w:rsidRDefault="007229CB" w:rsidP="00A3521C">
      <w:pPr>
        <w:tabs>
          <w:tab w:val="clear" w:pos="567"/>
        </w:tabs>
        <w:jc w:val="both"/>
        <w:rPr>
          <w:bCs/>
          <w:iCs/>
          <w:szCs w:val="22"/>
          <w:u w:val="single"/>
          <w:lang w:val="el-GR"/>
        </w:rPr>
      </w:pPr>
      <w:r>
        <w:rPr>
          <w:szCs w:val="22"/>
          <w:u w:val="single"/>
          <w:lang w:val="el-GR"/>
        </w:rPr>
        <w:t xml:space="preserve">Υδροχλωρική </w:t>
      </w:r>
      <w:r w:rsidR="0089214B" w:rsidRPr="008B5478">
        <w:rPr>
          <w:szCs w:val="22"/>
          <w:u w:val="single"/>
          <w:lang w:val="el-GR"/>
        </w:rPr>
        <w:t>Ψευδοεφεδρίνη</w:t>
      </w:r>
      <w:r w:rsidR="0089214B">
        <w:rPr>
          <w:szCs w:val="22"/>
          <w:u w:val="single"/>
          <w:lang w:val="el-GR"/>
        </w:rPr>
        <w:t>:</w:t>
      </w:r>
    </w:p>
    <w:p w:rsidR="00FD2100" w:rsidRPr="0089214B" w:rsidRDefault="00FD2100" w:rsidP="00A3521C">
      <w:pPr>
        <w:tabs>
          <w:tab w:val="clear" w:pos="567"/>
        </w:tabs>
        <w:jc w:val="both"/>
        <w:rPr>
          <w:szCs w:val="22"/>
          <w:lang w:val="el-GR"/>
        </w:rPr>
      </w:pPr>
    </w:p>
    <w:p w:rsidR="0089214B" w:rsidRDefault="0089214B" w:rsidP="00A3521C">
      <w:pPr>
        <w:tabs>
          <w:tab w:val="left" w:pos="540"/>
          <w:tab w:val="left" w:pos="851"/>
          <w:tab w:val="left" w:pos="1260"/>
          <w:tab w:val="right" w:pos="7920"/>
        </w:tabs>
        <w:jc w:val="both"/>
        <w:rPr>
          <w:szCs w:val="22"/>
          <w:lang w:val="el-GR"/>
        </w:rPr>
      </w:pPr>
      <w:r w:rsidRPr="0089214B">
        <w:rPr>
          <w:szCs w:val="22"/>
          <w:lang w:val="el-GR"/>
        </w:rPr>
        <w:t>Όταν χορηγείται από του στόματος, η ψευδοεφεδρίνη απεκκρίνεται κυρίως μέσω των νεφρών σε αμετάβλητη μορφή (70 έως 90%).</w:t>
      </w:r>
    </w:p>
    <w:p w:rsidR="0089214B" w:rsidRDefault="0089214B" w:rsidP="00A3521C">
      <w:pPr>
        <w:tabs>
          <w:tab w:val="left" w:pos="540"/>
          <w:tab w:val="left" w:pos="851"/>
          <w:tab w:val="left" w:pos="1260"/>
          <w:tab w:val="right" w:pos="7920"/>
        </w:tabs>
        <w:jc w:val="both"/>
        <w:rPr>
          <w:szCs w:val="22"/>
          <w:lang w:val="el-GR"/>
        </w:rPr>
      </w:pPr>
      <w:r w:rsidRPr="0089214B">
        <w:rPr>
          <w:szCs w:val="22"/>
          <w:lang w:val="el-GR"/>
        </w:rPr>
        <w:br/>
      </w:r>
      <w:r>
        <w:rPr>
          <w:szCs w:val="22"/>
          <w:lang w:val="el-GR"/>
        </w:rPr>
        <w:t>Ο</w:t>
      </w:r>
      <w:r w:rsidRPr="0089214B">
        <w:rPr>
          <w:szCs w:val="22"/>
          <w:lang w:val="el-GR"/>
        </w:rPr>
        <w:t xml:space="preserve"> χρόνος ημίσειας ζωής εξαρτάται από το </w:t>
      </w:r>
      <w:r w:rsidRPr="0089214B">
        <w:rPr>
          <w:szCs w:val="22"/>
        </w:rPr>
        <w:t>pH</w:t>
      </w:r>
      <w:r w:rsidRPr="0089214B">
        <w:rPr>
          <w:szCs w:val="22"/>
          <w:lang w:val="el-GR"/>
        </w:rPr>
        <w:t xml:space="preserve"> των ούρων.</w:t>
      </w:r>
    </w:p>
    <w:p w:rsidR="0089214B" w:rsidRPr="0089214B" w:rsidRDefault="0089214B" w:rsidP="00A3521C">
      <w:pPr>
        <w:tabs>
          <w:tab w:val="left" w:pos="540"/>
          <w:tab w:val="left" w:pos="851"/>
          <w:tab w:val="left" w:pos="1260"/>
          <w:tab w:val="right" w:pos="7920"/>
        </w:tabs>
        <w:jc w:val="both"/>
        <w:rPr>
          <w:szCs w:val="22"/>
          <w:lang w:val="el-GR"/>
        </w:rPr>
      </w:pPr>
      <w:r w:rsidRPr="0089214B">
        <w:rPr>
          <w:szCs w:val="22"/>
          <w:lang w:val="el-GR"/>
        </w:rPr>
        <w:br/>
        <w:t>Η αλκαλοποίηση των ούρων έχει ως αποτέλεσμα μια ενισχυμένη αύξησ</w:t>
      </w:r>
      <w:r w:rsidR="007229CB">
        <w:rPr>
          <w:szCs w:val="22"/>
          <w:lang w:val="el-GR"/>
        </w:rPr>
        <w:t>η στην σωληνάρια επαναπορρόφηση</w:t>
      </w:r>
      <w:r w:rsidRPr="0089214B">
        <w:rPr>
          <w:szCs w:val="22"/>
          <w:lang w:val="el-GR"/>
        </w:rPr>
        <w:t xml:space="preserve"> και, κατά συνέπεια, την παράταση του χρόνου ημίσειας ζωής της ψευδοεφεδρίνης</w:t>
      </w:r>
    </w:p>
    <w:p w:rsidR="00AA2E7E" w:rsidRPr="0089214B" w:rsidRDefault="00AA2E7E" w:rsidP="00A3521C">
      <w:pPr>
        <w:tabs>
          <w:tab w:val="clear" w:pos="567"/>
        </w:tabs>
        <w:jc w:val="both"/>
        <w:rPr>
          <w:b/>
          <w:szCs w:val="22"/>
          <w:lang w:val="el-GR"/>
        </w:rPr>
      </w:pPr>
    </w:p>
    <w:p w:rsidR="001D29E6" w:rsidRPr="0089214B" w:rsidRDefault="001D29E6" w:rsidP="00A3521C">
      <w:pPr>
        <w:ind w:left="567" w:hanging="567"/>
        <w:jc w:val="both"/>
        <w:rPr>
          <w:szCs w:val="22"/>
          <w:lang w:val="el-GR"/>
        </w:rPr>
      </w:pPr>
      <w:r w:rsidRPr="0089214B">
        <w:rPr>
          <w:b/>
          <w:szCs w:val="22"/>
          <w:lang w:val="el-GR"/>
        </w:rPr>
        <w:t>5.3</w:t>
      </w:r>
      <w:r w:rsidRPr="0089214B">
        <w:rPr>
          <w:b/>
          <w:szCs w:val="22"/>
          <w:lang w:val="el-GR"/>
        </w:rPr>
        <w:tab/>
      </w:r>
      <w:r w:rsidR="0089214B" w:rsidRPr="008B5478">
        <w:rPr>
          <w:b/>
          <w:szCs w:val="22"/>
          <w:lang w:val="el-GR"/>
        </w:rPr>
        <w:t>Προκλινικά δεδομένα για την ασφάλεια</w:t>
      </w:r>
    </w:p>
    <w:p w:rsidR="00DA39F8" w:rsidRPr="0089214B" w:rsidRDefault="00DA39F8" w:rsidP="00A3521C">
      <w:pPr>
        <w:jc w:val="both"/>
        <w:rPr>
          <w:szCs w:val="22"/>
          <w:lang w:val="el-GR"/>
        </w:rPr>
      </w:pPr>
    </w:p>
    <w:p w:rsidR="00B93E3D" w:rsidRDefault="0089214B" w:rsidP="00A3521C">
      <w:pPr>
        <w:jc w:val="both"/>
        <w:rPr>
          <w:szCs w:val="22"/>
          <w:lang w:val="el-GR"/>
        </w:rPr>
      </w:pPr>
      <w:r w:rsidRPr="00B93E3D">
        <w:rPr>
          <w:szCs w:val="22"/>
          <w:lang w:val="el-GR"/>
        </w:rPr>
        <w:t xml:space="preserve">Οι τιμές </w:t>
      </w:r>
      <w:r w:rsidRPr="00B93E3D">
        <w:rPr>
          <w:szCs w:val="22"/>
        </w:rPr>
        <w:t>LD</w:t>
      </w:r>
      <w:r w:rsidRPr="00B93E3D">
        <w:rPr>
          <w:szCs w:val="22"/>
          <w:vertAlign w:val="subscript"/>
          <w:lang w:val="el-GR"/>
        </w:rPr>
        <w:t>50</w:t>
      </w:r>
      <w:r w:rsidRPr="00B93E3D">
        <w:rPr>
          <w:szCs w:val="22"/>
          <w:lang w:val="el-GR"/>
        </w:rPr>
        <w:t xml:space="preserve"> για τον συνδυασμό </w:t>
      </w:r>
      <w:r w:rsidR="00B93E3D" w:rsidRPr="00B93E3D">
        <w:rPr>
          <w:szCs w:val="22"/>
          <w:lang w:val="el-GR"/>
        </w:rPr>
        <w:t>ιβουπροφαίνης</w:t>
      </w:r>
      <w:r w:rsidRPr="00B93E3D">
        <w:rPr>
          <w:szCs w:val="22"/>
          <w:lang w:val="el-GR"/>
        </w:rPr>
        <w:t xml:space="preserve"> και υδροχλωρική</w:t>
      </w:r>
      <w:r w:rsidR="00B93E3D" w:rsidRPr="00B93E3D">
        <w:rPr>
          <w:szCs w:val="22"/>
          <w:lang w:val="el-GR"/>
        </w:rPr>
        <w:t>ς</w:t>
      </w:r>
      <w:r w:rsidRPr="00B93E3D">
        <w:rPr>
          <w:szCs w:val="22"/>
          <w:lang w:val="el-GR"/>
        </w:rPr>
        <w:t xml:space="preserve"> ψευδοεφεδρίνη</w:t>
      </w:r>
      <w:r w:rsidR="00B93E3D" w:rsidRPr="00B93E3D">
        <w:rPr>
          <w:szCs w:val="22"/>
          <w:lang w:val="el-GR"/>
        </w:rPr>
        <w:t>ς</w:t>
      </w:r>
      <w:r w:rsidRPr="00B93E3D">
        <w:rPr>
          <w:szCs w:val="22"/>
          <w:lang w:val="el-GR"/>
        </w:rPr>
        <w:t xml:space="preserve"> σε μελέτες οξείας τοξικότητας από το στόμα ήταν: 2,40 </w:t>
      </w:r>
      <w:r w:rsidRPr="00B93E3D">
        <w:rPr>
          <w:szCs w:val="22"/>
        </w:rPr>
        <w:t>g</w:t>
      </w:r>
      <w:r w:rsidR="007229CB">
        <w:rPr>
          <w:szCs w:val="22"/>
          <w:lang w:val="el-GR"/>
        </w:rPr>
        <w:t>/</w:t>
      </w:r>
      <w:r w:rsidRPr="00B93E3D">
        <w:rPr>
          <w:szCs w:val="22"/>
        </w:rPr>
        <w:t>kg</w:t>
      </w:r>
      <w:r w:rsidRPr="00B93E3D">
        <w:rPr>
          <w:szCs w:val="22"/>
          <w:lang w:val="el-GR"/>
        </w:rPr>
        <w:t xml:space="preserve"> για ποντικούς και 1,45 </w:t>
      </w:r>
      <w:r w:rsidRPr="00B93E3D">
        <w:rPr>
          <w:szCs w:val="22"/>
        </w:rPr>
        <w:t>g</w:t>
      </w:r>
      <w:r w:rsidRPr="00B93E3D">
        <w:rPr>
          <w:szCs w:val="22"/>
          <w:lang w:val="el-GR"/>
        </w:rPr>
        <w:t>/</w:t>
      </w:r>
      <w:r w:rsidRPr="00B93E3D">
        <w:rPr>
          <w:szCs w:val="22"/>
        </w:rPr>
        <w:t>kg</w:t>
      </w:r>
      <w:r w:rsidRPr="00B93E3D">
        <w:rPr>
          <w:szCs w:val="22"/>
          <w:lang w:val="el-GR"/>
        </w:rPr>
        <w:t xml:space="preserve"> για τους αρουραίους.</w:t>
      </w:r>
    </w:p>
    <w:p w:rsidR="00B93E3D" w:rsidRPr="00404461" w:rsidRDefault="0089214B" w:rsidP="00A3521C">
      <w:pPr>
        <w:jc w:val="both"/>
        <w:rPr>
          <w:szCs w:val="22"/>
          <w:lang w:val="el-GR"/>
        </w:rPr>
      </w:pPr>
      <w:r w:rsidRPr="0089214B">
        <w:rPr>
          <w:rFonts w:ascii="Arial" w:hAnsi="Arial" w:cs="Arial"/>
          <w:color w:val="222222"/>
          <w:lang w:val="el-GR"/>
        </w:rPr>
        <w:lastRenderedPageBreak/>
        <w:br/>
      </w:r>
      <w:r w:rsidRPr="00404461">
        <w:rPr>
          <w:szCs w:val="22"/>
          <w:lang w:val="el-GR"/>
        </w:rPr>
        <w:t>Δεν έχουν πραγματοποιηθεί μελέτες τοξικότητας επαναλαμβανόμενων δόσεων με το συνδυασμό της ιβουπροφαίνης και της υδροχλωρικής ψευδοεφεδρίνη.</w:t>
      </w:r>
    </w:p>
    <w:p w:rsidR="0089214B" w:rsidRPr="00B93E3D" w:rsidRDefault="0089214B" w:rsidP="00A3521C">
      <w:pPr>
        <w:jc w:val="both"/>
        <w:rPr>
          <w:szCs w:val="22"/>
          <w:lang w:val="el-GR"/>
        </w:rPr>
      </w:pPr>
      <w:r w:rsidRPr="00B93E3D">
        <w:rPr>
          <w:szCs w:val="22"/>
          <w:lang w:val="el-GR"/>
        </w:rPr>
        <w:br/>
        <w:t>Δεν παρατηρήθηκε μεταλλαξι</w:t>
      </w:r>
      <w:r w:rsidR="00B93E3D" w:rsidRPr="00B93E3D">
        <w:rPr>
          <w:szCs w:val="22"/>
          <w:lang w:val="el-GR"/>
        </w:rPr>
        <w:t>ο</w:t>
      </w:r>
      <w:r w:rsidRPr="00B93E3D">
        <w:rPr>
          <w:szCs w:val="22"/>
          <w:lang w:val="el-GR"/>
        </w:rPr>
        <w:t xml:space="preserve">γένεση με </w:t>
      </w:r>
      <w:r w:rsidR="00B93E3D" w:rsidRPr="00B93E3D">
        <w:rPr>
          <w:szCs w:val="22"/>
          <w:lang w:val="el-GR"/>
        </w:rPr>
        <w:t>ιβουπροφαίνη</w:t>
      </w:r>
      <w:r w:rsidRPr="00B93E3D">
        <w:rPr>
          <w:szCs w:val="22"/>
          <w:lang w:val="el-GR"/>
        </w:rPr>
        <w:t xml:space="preserve"> </w:t>
      </w:r>
      <w:r w:rsidR="007229CB">
        <w:rPr>
          <w:szCs w:val="22"/>
          <w:lang w:val="el-GR"/>
        </w:rPr>
        <w:t>και ψευδοεφεδρίνη υδροχλωρική /</w:t>
      </w:r>
      <w:r w:rsidR="004A7EFE">
        <w:rPr>
          <w:szCs w:val="22"/>
          <w:lang w:val="el-GR"/>
        </w:rPr>
        <w:t xml:space="preserve"> </w:t>
      </w:r>
      <w:r w:rsidR="00B93E3D" w:rsidRPr="00B93E3D">
        <w:rPr>
          <w:szCs w:val="22"/>
          <w:lang w:val="el-GR"/>
        </w:rPr>
        <w:t>ιβουπροφαίνη</w:t>
      </w:r>
      <w:r w:rsidRPr="00B93E3D">
        <w:rPr>
          <w:szCs w:val="22"/>
          <w:lang w:val="el-GR"/>
        </w:rPr>
        <w:t xml:space="preserve"> σε συνδυασμό με τη χρήση της δοκιμής </w:t>
      </w:r>
      <w:r w:rsidRPr="00B93E3D">
        <w:rPr>
          <w:szCs w:val="22"/>
        </w:rPr>
        <w:t>Ames</w:t>
      </w:r>
      <w:r w:rsidRPr="00B93E3D">
        <w:rPr>
          <w:szCs w:val="22"/>
          <w:lang w:val="el-GR"/>
        </w:rPr>
        <w:t>.</w:t>
      </w:r>
    </w:p>
    <w:p w:rsidR="0089214B" w:rsidRPr="0089214B" w:rsidRDefault="0089214B" w:rsidP="00A3521C">
      <w:pPr>
        <w:jc w:val="both"/>
        <w:rPr>
          <w:b/>
          <w:bCs/>
          <w:i/>
          <w:iCs/>
          <w:szCs w:val="22"/>
          <w:lang w:val="el-GR"/>
        </w:rPr>
      </w:pPr>
    </w:p>
    <w:p w:rsidR="00B93E3D" w:rsidRPr="00404461" w:rsidRDefault="00B93E3D" w:rsidP="00A3521C">
      <w:pPr>
        <w:jc w:val="both"/>
        <w:rPr>
          <w:szCs w:val="22"/>
          <w:lang w:val="el-GR"/>
        </w:rPr>
      </w:pPr>
      <w:r w:rsidRPr="00B93E3D">
        <w:rPr>
          <w:szCs w:val="22"/>
          <w:lang w:val="el-GR"/>
        </w:rPr>
        <w:t xml:space="preserve">Η υποχρόνια και χρόνια τοξικότητα της ιβουπροφαίνης σε πειράματα με ζώα εκδηλώθηκε κυρίως με τη μορφή βλαβών και εξελκώσεων στον γαστρο-εντερικό σωλήνα. </w:t>
      </w:r>
      <w:r w:rsidRPr="00404461">
        <w:rPr>
          <w:szCs w:val="22"/>
          <w:lang w:val="el-GR"/>
        </w:rPr>
        <w:t>Σε μελέτες με αρουραίους και ποντίκια, δεν βρέθηκε καμία ένδειξη καρκινογόνων επιδράσεων της ιβουπροφαίνης.</w:t>
      </w:r>
    </w:p>
    <w:p w:rsidR="003D70B6" w:rsidRPr="00B93E3D" w:rsidRDefault="003D70B6" w:rsidP="00A3521C">
      <w:pPr>
        <w:tabs>
          <w:tab w:val="left" w:pos="540"/>
          <w:tab w:val="left" w:pos="851"/>
          <w:tab w:val="left" w:pos="1260"/>
          <w:tab w:val="right" w:pos="7920"/>
        </w:tabs>
        <w:jc w:val="both"/>
        <w:rPr>
          <w:b/>
          <w:bCs/>
          <w:i/>
          <w:iCs/>
          <w:strike/>
          <w:szCs w:val="22"/>
          <w:lang w:val="el-GR"/>
        </w:rPr>
      </w:pPr>
    </w:p>
    <w:p w:rsidR="00B93E3D" w:rsidRPr="00D14E0A" w:rsidRDefault="00D14E0A" w:rsidP="00A3521C">
      <w:pPr>
        <w:tabs>
          <w:tab w:val="left" w:pos="540"/>
          <w:tab w:val="left" w:pos="851"/>
          <w:tab w:val="left" w:pos="1260"/>
          <w:tab w:val="right" w:pos="7920"/>
        </w:tabs>
        <w:jc w:val="both"/>
        <w:rPr>
          <w:szCs w:val="22"/>
          <w:lang w:val="el-GR"/>
        </w:rPr>
      </w:pPr>
      <w:r>
        <w:rPr>
          <w:szCs w:val="22"/>
          <w:lang w:val="el-GR"/>
        </w:rPr>
        <w:t>Σε μ</w:t>
      </w:r>
      <w:r w:rsidR="00B93E3D" w:rsidRPr="00B93E3D">
        <w:rPr>
          <w:szCs w:val="22"/>
          <w:lang w:val="el-GR"/>
        </w:rPr>
        <w:t>ελέτες τοξικότητας στην αναπαραγωγή ποντικ</w:t>
      </w:r>
      <w:r w:rsidR="00B93E3D">
        <w:rPr>
          <w:szCs w:val="22"/>
          <w:lang w:val="el-GR"/>
        </w:rPr>
        <w:t>ών</w:t>
      </w:r>
      <w:r w:rsidR="00B93E3D" w:rsidRPr="00B93E3D">
        <w:rPr>
          <w:szCs w:val="22"/>
          <w:lang w:val="el-GR"/>
        </w:rPr>
        <w:t xml:space="preserve"> και αρουραί</w:t>
      </w:r>
      <w:r w:rsidR="00B93E3D">
        <w:rPr>
          <w:szCs w:val="22"/>
          <w:lang w:val="el-GR"/>
        </w:rPr>
        <w:t>ων</w:t>
      </w:r>
      <w:r w:rsidR="00B93E3D" w:rsidRPr="00B93E3D">
        <w:rPr>
          <w:szCs w:val="22"/>
          <w:lang w:val="el-GR"/>
        </w:rPr>
        <w:t xml:space="preserve"> </w:t>
      </w:r>
      <w:r>
        <w:rPr>
          <w:szCs w:val="22"/>
          <w:lang w:val="el-GR"/>
        </w:rPr>
        <w:t>σ</w:t>
      </w:r>
      <w:r w:rsidR="00B93E3D" w:rsidRPr="00B93E3D">
        <w:rPr>
          <w:szCs w:val="22"/>
          <w:lang w:val="el-GR"/>
        </w:rPr>
        <w:t xml:space="preserve">ε μεμονωμένα συστατικά (~ 100 </w:t>
      </w:r>
      <w:r w:rsidR="00B93E3D" w:rsidRPr="00B93E3D">
        <w:rPr>
          <w:szCs w:val="22"/>
        </w:rPr>
        <w:t>mg</w:t>
      </w:r>
      <w:r w:rsidR="00B93E3D" w:rsidRPr="00B93E3D">
        <w:rPr>
          <w:szCs w:val="22"/>
          <w:lang w:val="el-GR"/>
        </w:rPr>
        <w:t>/</w:t>
      </w:r>
      <w:r w:rsidR="00B93E3D" w:rsidRPr="00B93E3D">
        <w:rPr>
          <w:szCs w:val="22"/>
        </w:rPr>
        <w:t>kg</w:t>
      </w:r>
      <w:r w:rsidR="00B93E3D" w:rsidRPr="00B93E3D">
        <w:rPr>
          <w:szCs w:val="22"/>
          <w:lang w:val="el-GR"/>
        </w:rPr>
        <w:t xml:space="preserve"> </w:t>
      </w:r>
      <w:r w:rsidRPr="00B93E3D">
        <w:rPr>
          <w:szCs w:val="22"/>
          <w:lang w:val="el-GR"/>
        </w:rPr>
        <w:t>ιβουπροφαίνης</w:t>
      </w:r>
      <w:r>
        <w:rPr>
          <w:szCs w:val="22"/>
          <w:lang w:val="el-GR"/>
        </w:rPr>
        <w:t xml:space="preserve">, </w:t>
      </w:r>
      <w:r w:rsidR="007229CB">
        <w:rPr>
          <w:szCs w:val="22"/>
          <w:lang w:val="el-GR"/>
        </w:rPr>
        <w:t>~</w:t>
      </w:r>
      <w:r w:rsidR="00B93E3D" w:rsidRPr="00D14E0A">
        <w:rPr>
          <w:szCs w:val="22"/>
          <w:lang w:val="el-GR"/>
        </w:rPr>
        <w:t xml:space="preserve">15 </w:t>
      </w:r>
      <w:r w:rsidR="00B93E3D" w:rsidRPr="00B93E3D">
        <w:rPr>
          <w:szCs w:val="22"/>
        </w:rPr>
        <w:t>mg</w:t>
      </w:r>
      <w:r w:rsidR="00B93E3D" w:rsidRPr="00D14E0A">
        <w:rPr>
          <w:szCs w:val="22"/>
          <w:lang w:val="el-GR"/>
        </w:rPr>
        <w:t>/</w:t>
      </w:r>
      <w:r w:rsidR="00B93E3D" w:rsidRPr="00B93E3D">
        <w:rPr>
          <w:szCs w:val="22"/>
        </w:rPr>
        <w:t>kg</w:t>
      </w:r>
      <w:r w:rsidR="00B93E3D" w:rsidRPr="00D14E0A">
        <w:rPr>
          <w:szCs w:val="22"/>
          <w:lang w:val="el-GR"/>
        </w:rPr>
        <w:t xml:space="preserve"> υδροχλωρικής ψευδοεφεδρίνη</w:t>
      </w:r>
      <w:r>
        <w:rPr>
          <w:szCs w:val="22"/>
          <w:lang w:val="el-GR"/>
        </w:rPr>
        <w:t>ς</w:t>
      </w:r>
      <w:r w:rsidR="00B93E3D" w:rsidRPr="00D14E0A">
        <w:rPr>
          <w:szCs w:val="22"/>
          <w:lang w:val="el-GR"/>
        </w:rPr>
        <w:t xml:space="preserve">), ούτε ένας συνδυασμός αυτών </w:t>
      </w:r>
      <w:r>
        <w:rPr>
          <w:szCs w:val="22"/>
          <w:lang w:val="el-GR"/>
        </w:rPr>
        <w:t xml:space="preserve">δεν </w:t>
      </w:r>
      <w:r w:rsidR="00B93E3D" w:rsidRPr="00D14E0A">
        <w:rPr>
          <w:szCs w:val="22"/>
          <w:lang w:val="el-GR"/>
        </w:rPr>
        <w:t>αποκάλυψε κ</w:t>
      </w:r>
      <w:r>
        <w:rPr>
          <w:szCs w:val="22"/>
          <w:lang w:val="el-GR"/>
        </w:rPr>
        <w:t xml:space="preserve">άποια </w:t>
      </w:r>
      <w:r w:rsidR="00B93E3D" w:rsidRPr="00D14E0A">
        <w:rPr>
          <w:szCs w:val="22"/>
          <w:lang w:val="el-GR"/>
        </w:rPr>
        <w:t>ένδειξη μητρικής ή εμβρυϊκής τοξικότητας ή τερατογένεσης.</w:t>
      </w:r>
    </w:p>
    <w:p w:rsidR="003D70B6" w:rsidRPr="00B93E3D" w:rsidRDefault="003D70B6" w:rsidP="00A3521C">
      <w:pPr>
        <w:jc w:val="both"/>
        <w:rPr>
          <w:i/>
          <w:iCs/>
          <w:color w:val="99CC00"/>
          <w:szCs w:val="22"/>
          <w:lang w:val="el-GR"/>
        </w:rPr>
      </w:pPr>
    </w:p>
    <w:p w:rsidR="00D14E0A" w:rsidRPr="00404461" w:rsidRDefault="00D14E0A" w:rsidP="00A3521C">
      <w:pPr>
        <w:jc w:val="both"/>
        <w:rPr>
          <w:szCs w:val="22"/>
          <w:lang w:val="el-GR"/>
        </w:rPr>
      </w:pPr>
      <w:r w:rsidRPr="00D14E0A">
        <w:rPr>
          <w:szCs w:val="22"/>
          <w:lang w:val="el-GR"/>
        </w:rPr>
        <w:t xml:space="preserve">Σε μια τοξική για τη μητέρα δόση, προκλήθηκε εμβρυοτοξικότητα από την υδροχλωρική ψευδοεφεδρίνη (μειωμένο βάρος εμβρύου και καθυστερημένη οστεοποίηση) σε αρουραίους. </w:t>
      </w:r>
      <w:r w:rsidRPr="00404461">
        <w:rPr>
          <w:szCs w:val="22"/>
          <w:lang w:val="el-GR"/>
        </w:rPr>
        <w:t>Μελέτες γονιμότητας ή περι-μεταγεννητικές μελέτες δεν έχουν διεξαχθεί για την υδροχλωρική ψευδοεφεδρίνη.</w:t>
      </w:r>
    </w:p>
    <w:p w:rsidR="003D70B6" w:rsidRPr="00D14E0A" w:rsidRDefault="003D70B6" w:rsidP="00A3521C">
      <w:pPr>
        <w:jc w:val="both"/>
        <w:rPr>
          <w:i/>
          <w:iCs/>
          <w:szCs w:val="22"/>
          <w:lang w:val="el-GR"/>
        </w:rPr>
      </w:pPr>
      <w:r w:rsidRPr="00D14E0A">
        <w:rPr>
          <w:i/>
          <w:iCs/>
          <w:szCs w:val="22"/>
          <w:lang w:val="el-GR"/>
        </w:rPr>
        <w:t xml:space="preserve"> </w:t>
      </w:r>
    </w:p>
    <w:p w:rsidR="00D14E0A" w:rsidRPr="00A3521C" w:rsidRDefault="00D14E0A" w:rsidP="00A3521C">
      <w:pPr>
        <w:jc w:val="both"/>
        <w:rPr>
          <w:szCs w:val="22"/>
          <w:lang w:val="el-GR"/>
        </w:rPr>
      </w:pPr>
      <w:r w:rsidRPr="00A3521C">
        <w:rPr>
          <w:szCs w:val="22"/>
          <w:lang w:val="el-GR"/>
        </w:rPr>
        <w:t>Δημοσιευμέν</w:t>
      </w:r>
      <w:r w:rsidR="00A3521C">
        <w:rPr>
          <w:szCs w:val="22"/>
          <w:lang w:val="el-GR"/>
        </w:rPr>
        <w:t>ες</w:t>
      </w:r>
      <w:r w:rsidRPr="00A3521C">
        <w:rPr>
          <w:szCs w:val="22"/>
          <w:lang w:val="el-GR"/>
        </w:rPr>
        <w:t xml:space="preserve"> μελέτες αναπαραγωγικής τοξικότητας </w:t>
      </w:r>
      <w:r w:rsidR="00A3521C">
        <w:rPr>
          <w:szCs w:val="22"/>
          <w:lang w:val="el-GR"/>
        </w:rPr>
        <w:t>μ</w:t>
      </w:r>
      <w:r w:rsidRPr="00A3521C">
        <w:rPr>
          <w:szCs w:val="22"/>
          <w:lang w:val="el-GR"/>
        </w:rPr>
        <w:t xml:space="preserve">ε </w:t>
      </w:r>
      <w:r w:rsidR="00A3521C" w:rsidRPr="00B93E3D">
        <w:rPr>
          <w:szCs w:val="22"/>
          <w:lang w:val="el-GR"/>
        </w:rPr>
        <w:t>ιβουπροφαίνη</w:t>
      </w:r>
      <w:r w:rsidRPr="00A3521C">
        <w:rPr>
          <w:szCs w:val="22"/>
          <w:lang w:val="el-GR"/>
        </w:rPr>
        <w:t xml:space="preserve"> </w:t>
      </w:r>
      <w:r w:rsidR="00A3521C">
        <w:rPr>
          <w:szCs w:val="22"/>
          <w:lang w:val="el-GR"/>
        </w:rPr>
        <w:t xml:space="preserve">έδειξαν </w:t>
      </w:r>
      <w:r w:rsidRPr="00A3521C">
        <w:rPr>
          <w:szCs w:val="22"/>
          <w:lang w:val="el-GR"/>
        </w:rPr>
        <w:t xml:space="preserve">αναστολή της ωορρηξίας σε κουνέλια και εξασθενημένη εμφύτευση σε διάφορα είδη </w:t>
      </w:r>
      <w:r w:rsidR="007229CB">
        <w:rPr>
          <w:szCs w:val="22"/>
          <w:lang w:val="el-GR"/>
        </w:rPr>
        <w:t>πειραματό</w:t>
      </w:r>
      <w:r w:rsidR="007229CB" w:rsidRPr="00A3521C">
        <w:rPr>
          <w:szCs w:val="22"/>
          <w:lang w:val="el-GR"/>
        </w:rPr>
        <w:t>ζωων</w:t>
      </w:r>
      <w:r w:rsidRPr="00A3521C">
        <w:rPr>
          <w:szCs w:val="22"/>
          <w:lang w:val="el-GR"/>
        </w:rPr>
        <w:t xml:space="preserve"> (κουνέλι, αρουραίο και ποντίκι). Μελέτες σε αρουραίους και κουνέλια έδειξαν ότι η ιβουπροφαίνη διαπερνά τον πλακούντα</w:t>
      </w:r>
      <w:r w:rsidR="00A3521C">
        <w:rPr>
          <w:szCs w:val="22"/>
          <w:lang w:val="el-GR"/>
        </w:rPr>
        <w:t>,</w:t>
      </w:r>
      <w:r w:rsidRPr="00A3521C">
        <w:rPr>
          <w:szCs w:val="22"/>
          <w:lang w:val="el-GR"/>
        </w:rPr>
        <w:t xml:space="preserve"> </w:t>
      </w:r>
      <w:r w:rsidR="00A3521C">
        <w:rPr>
          <w:szCs w:val="22"/>
          <w:lang w:val="el-GR"/>
        </w:rPr>
        <w:t>στις</w:t>
      </w:r>
      <w:r w:rsidRPr="00A3521C">
        <w:rPr>
          <w:szCs w:val="22"/>
          <w:lang w:val="el-GR"/>
        </w:rPr>
        <w:t xml:space="preserve"> μητρικά τοξικές δόσεις, παρατηρήθηκε αυξημένη συχνότητα εμφάνισης δυσμορφιών (π.χ. κοιλιακή διαφραγματική ελαττώματα).</w:t>
      </w:r>
    </w:p>
    <w:p w:rsidR="00B25EB8" w:rsidRPr="00D14E0A" w:rsidRDefault="00B25EB8" w:rsidP="00A3521C">
      <w:pPr>
        <w:jc w:val="both"/>
        <w:rPr>
          <w:color w:val="99CC00"/>
          <w:szCs w:val="22"/>
          <w:lang w:val="el-GR"/>
        </w:rPr>
      </w:pPr>
    </w:p>
    <w:p w:rsidR="00B25EB8" w:rsidRPr="00A3521C" w:rsidRDefault="00A3521C" w:rsidP="00A3521C">
      <w:pPr>
        <w:jc w:val="both"/>
        <w:rPr>
          <w:szCs w:val="22"/>
          <w:lang w:val="el-GR"/>
        </w:rPr>
      </w:pPr>
      <w:r w:rsidRPr="00A3521C">
        <w:rPr>
          <w:szCs w:val="22"/>
          <w:lang w:val="el-GR"/>
        </w:rPr>
        <w:t xml:space="preserve">Η δραστική ουσία ιβουπροφαίνη μπορεί να </w:t>
      </w:r>
      <w:r>
        <w:rPr>
          <w:szCs w:val="22"/>
          <w:lang w:val="el-GR"/>
        </w:rPr>
        <w:t>παρουσιάσει</w:t>
      </w:r>
      <w:r w:rsidRPr="00A3521C">
        <w:rPr>
          <w:szCs w:val="22"/>
          <w:lang w:val="el-GR"/>
        </w:rPr>
        <w:t xml:space="preserve"> ένα</w:t>
      </w:r>
      <w:r>
        <w:rPr>
          <w:szCs w:val="22"/>
          <w:lang w:val="el-GR"/>
        </w:rPr>
        <w:t>ν</w:t>
      </w:r>
      <w:r w:rsidRPr="00A3521C">
        <w:rPr>
          <w:szCs w:val="22"/>
          <w:lang w:val="el-GR"/>
        </w:rPr>
        <w:t xml:space="preserve"> περιβαλλοντικό κίνδυνο για το υδάτινο περιβάλλον, ειδικά για τα ψάρια.</w:t>
      </w:r>
    </w:p>
    <w:p w:rsidR="001D29E6" w:rsidRPr="00A3521C" w:rsidRDefault="001D29E6" w:rsidP="00A3521C">
      <w:pPr>
        <w:tabs>
          <w:tab w:val="clear" w:pos="567"/>
        </w:tabs>
        <w:jc w:val="both"/>
        <w:rPr>
          <w:szCs w:val="22"/>
          <w:lang w:val="el-GR"/>
        </w:rPr>
      </w:pPr>
    </w:p>
    <w:p w:rsidR="005F30C4" w:rsidRPr="008B5478" w:rsidRDefault="005F30C4" w:rsidP="00A3521C">
      <w:pPr>
        <w:ind w:left="567" w:hanging="567"/>
        <w:jc w:val="both"/>
        <w:rPr>
          <w:b/>
          <w:szCs w:val="22"/>
          <w:lang w:val="el-GR"/>
        </w:rPr>
      </w:pPr>
      <w:r w:rsidRPr="008B5478">
        <w:rPr>
          <w:b/>
          <w:szCs w:val="22"/>
          <w:lang w:val="el-GR"/>
        </w:rPr>
        <w:t>6.</w:t>
      </w:r>
      <w:r w:rsidRPr="008B5478">
        <w:rPr>
          <w:b/>
          <w:szCs w:val="22"/>
          <w:lang w:val="el-GR"/>
        </w:rPr>
        <w:tab/>
        <w:t>ΦΑΡΜΑΚΕΥΤΙΚΕΣ ΠΛΗΡΟΦΟΡΙΕΣ</w:t>
      </w:r>
    </w:p>
    <w:p w:rsidR="005F30C4" w:rsidRPr="008B5478" w:rsidRDefault="005F30C4" w:rsidP="00A3521C">
      <w:pPr>
        <w:jc w:val="both"/>
        <w:rPr>
          <w:b/>
          <w:szCs w:val="22"/>
          <w:lang w:val="el-GR"/>
        </w:rPr>
      </w:pPr>
    </w:p>
    <w:p w:rsidR="005F30C4" w:rsidRPr="008B5478" w:rsidRDefault="005F30C4" w:rsidP="00A3521C">
      <w:pPr>
        <w:ind w:left="567" w:hanging="567"/>
        <w:jc w:val="both"/>
        <w:rPr>
          <w:b/>
          <w:szCs w:val="22"/>
          <w:lang w:val="el-GR"/>
        </w:rPr>
      </w:pPr>
      <w:r w:rsidRPr="008B5478">
        <w:rPr>
          <w:b/>
          <w:szCs w:val="22"/>
          <w:lang w:val="el-GR"/>
        </w:rPr>
        <w:t>6.1</w:t>
      </w:r>
      <w:r w:rsidRPr="008B5478">
        <w:rPr>
          <w:b/>
          <w:szCs w:val="22"/>
          <w:lang w:val="el-GR"/>
        </w:rPr>
        <w:tab/>
        <w:t>Κατάλογος εκδόχων</w:t>
      </w:r>
    </w:p>
    <w:p w:rsidR="00C93633" w:rsidRPr="00404461" w:rsidRDefault="00C93633" w:rsidP="00A3521C">
      <w:pPr>
        <w:jc w:val="both"/>
        <w:rPr>
          <w:szCs w:val="22"/>
          <w:lang w:val="el-GR"/>
        </w:rPr>
      </w:pPr>
    </w:p>
    <w:p w:rsidR="005F30C4" w:rsidRPr="008B5478" w:rsidRDefault="005F30C4" w:rsidP="00A3521C">
      <w:pPr>
        <w:jc w:val="both"/>
        <w:rPr>
          <w:szCs w:val="22"/>
          <w:lang w:val="el-GR"/>
        </w:rPr>
      </w:pPr>
      <w:r w:rsidRPr="008B5478">
        <w:rPr>
          <w:szCs w:val="22"/>
          <w:u w:val="single"/>
          <w:lang w:val="el-GR"/>
        </w:rPr>
        <w:t xml:space="preserve">Πυρήνας δισκίου </w:t>
      </w:r>
    </w:p>
    <w:p w:rsidR="00F95549" w:rsidRPr="00BE20CD" w:rsidRDefault="0074513C" w:rsidP="00A3521C">
      <w:pPr>
        <w:jc w:val="both"/>
        <w:rPr>
          <w:szCs w:val="22"/>
          <w:lang w:val="en-US"/>
        </w:rPr>
      </w:pPr>
      <w:r>
        <w:rPr>
          <w:szCs w:val="22"/>
          <w:lang w:val="en-US"/>
        </w:rPr>
        <w:t>M</w:t>
      </w:r>
      <w:r w:rsidR="00F95549" w:rsidRPr="00BE20CD">
        <w:rPr>
          <w:szCs w:val="22"/>
          <w:lang w:val="en-US"/>
        </w:rPr>
        <w:t xml:space="preserve">icrocrystalline </w:t>
      </w:r>
      <w:r>
        <w:rPr>
          <w:szCs w:val="22"/>
          <w:lang w:val="en-US"/>
        </w:rPr>
        <w:t>cellulose</w:t>
      </w:r>
    </w:p>
    <w:p w:rsidR="00F95549" w:rsidRPr="00BE20CD" w:rsidRDefault="00F95549" w:rsidP="00A3521C">
      <w:pPr>
        <w:jc w:val="both"/>
        <w:rPr>
          <w:szCs w:val="22"/>
        </w:rPr>
      </w:pPr>
      <w:r w:rsidRPr="00BE20CD">
        <w:rPr>
          <w:szCs w:val="22"/>
        </w:rPr>
        <w:t>Calcium hydrogen phosphate anhydrous</w:t>
      </w:r>
    </w:p>
    <w:p w:rsidR="00F95549" w:rsidRPr="00BE20CD" w:rsidRDefault="00F95549" w:rsidP="00A3521C">
      <w:pPr>
        <w:jc w:val="both"/>
        <w:rPr>
          <w:szCs w:val="22"/>
        </w:rPr>
      </w:pPr>
      <w:r w:rsidRPr="00BE20CD">
        <w:rPr>
          <w:szCs w:val="22"/>
        </w:rPr>
        <w:t>Croscarmellose sodium</w:t>
      </w:r>
    </w:p>
    <w:p w:rsidR="00F95549" w:rsidRPr="00BE20CD" w:rsidRDefault="00F95549" w:rsidP="00A3521C">
      <w:pPr>
        <w:jc w:val="both"/>
        <w:rPr>
          <w:szCs w:val="22"/>
        </w:rPr>
      </w:pPr>
      <w:r w:rsidRPr="00BE20CD">
        <w:rPr>
          <w:szCs w:val="22"/>
        </w:rPr>
        <w:t>Maize starch</w:t>
      </w:r>
    </w:p>
    <w:p w:rsidR="00F95549" w:rsidRPr="00BE20CD" w:rsidRDefault="00F95549" w:rsidP="00A3521C">
      <w:pPr>
        <w:jc w:val="both"/>
        <w:rPr>
          <w:szCs w:val="22"/>
        </w:rPr>
      </w:pPr>
      <w:r w:rsidRPr="00BE20CD">
        <w:rPr>
          <w:szCs w:val="22"/>
        </w:rPr>
        <w:t>Silica, colloidal anhydrous</w:t>
      </w:r>
    </w:p>
    <w:p w:rsidR="00F95549" w:rsidRPr="00BE20CD" w:rsidRDefault="00F95549" w:rsidP="00A3521C">
      <w:pPr>
        <w:jc w:val="both"/>
        <w:rPr>
          <w:szCs w:val="22"/>
        </w:rPr>
      </w:pPr>
      <w:r w:rsidRPr="00BE20CD">
        <w:rPr>
          <w:szCs w:val="22"/>
        </w:rPr>
        <w:t>Magnesium stearate</w:t>
      </w:r>
    </w:p>
    <w:p w:rsidR="00F95549" w:rsidRPr="00BE20CD" w:rsidRDefault="00F95549" w:rsidP="00A3521C">
      <w:pPr>
        <w:jc w:val="both"/>
        <w:rPr>
          <w:szCs w:val="22"/>
        </w:rPr>
      </w:pPr>
    </w:p>
    <w:p w:rsidR="00F95549" w:rsidRPr="00BE20CD" w:rsidRDefault="005F30C4" w:rsidP="00A3521C">
      <w:pPr>
        <w:jc w:val="both"/>
        <w:rPr>
          <w:szCs w:val="22"/>
          <w:u w:val="single"/>
        </w:rPr>
      </w:pPr>
      <w:r w:rsidRPr="008B5478">
        <w:rPr>
          <w:szCs w:val="22"/>
          <w:u w:val="single"/>
          <w:lang w:val="el-GR"/>
        </w:rPr>
        <w:t>Επικάλυψη</w:t>
      </w:r>
      <w:r w:rsidRPr="00B07D08">
        <w:rPr>
          <w:szCs w:val="22"/>
          <w:u w:val="single"/>
          <w:lang w:val="en-US"/>
        </w:rPr>
        <w:t xml:space="preserve"> </w:t>
      </w:r>
      <w:r>
        <w:rPr>
          <w:szCs w:val="22"/>
          <w:u w:val="single"/>
          <w:lang w:val="el-GR"/>
        </w:rPr>
        <w:t>δισκίου</w:t>
      </w:r>
      <w:r w:rsidRPr="00B07D08">
        <w:rPr>
          <w:szCs w:val="22"/>
          <w:u w:val="single"/>
          <w:lang w:val="en-US"/>
        </w:rPr>
        <w:t>:</w:t>
      </w:r>
    </w:p>
    <w:p w:rsidR="00F95549" w:rsidRPr="00BE20CD" w:rsidRDefault="00C93633" w:rsidP="00A3521C">
      <w:pPr>
        <w:jc w:val="both"/>
        <w:rPr>
          <w:szCs w:val="22"/>
        </w:rPr>
      </w:pPr>
      <w:r w:rsidRPr="00BE20CD">
        <w:rPr>
          <w:szCs w:val="22"/>
        </w:rPr>
        <w:t>Hypromellose</w:t>
      </w:r>
    </w:p>
    <w:p w:rsidR="00F95549" w:rsidRPr="00BE20CD" w:rsidRDefault="00F95549" w:rsidP="00A3521C">
      <w:pPr>
        <w:jc w:val="both"/>
        <w:rPr>
          <w:szCs w:val="22"/>
        </w:rPr>
      </w:pPr>
      <w:r w:rsidRPr="00BE20CD">
        <w:rPr>
          <w:szCs w:val="22"/>
        </w:rPr>
        <w:t>Macrogol 400</w:t>
      </w:r>
    </w:p>
    <w:p w:rsidR="00F95549" w:rsidRPr="00BE20CD" w:rsidRDefault="00F95549" w:rsidP="00A3521C">
      <w:pPr>
        <w:jc w:val="both"/>
        <w:rPr>
          <w:szCs w:val="22"/>
        </w:rPr>
      </w:pPr>
      <w:r w:rsidRPr="00BE20CD">
        <w:rPr>
          <w:szCs w:val="22"/>
        </w:rPr>
        <w:t>Talc</w:t>
      </w:r>
    </w:p>
    <w:p w:rsidR="00F95549" w:rsidRPr="00BE20CD" w:rsidRDefault="00F95549" w:rsidP="00A3521C">
      <w:pPr>
        <w:jc w:val="both"/>
        <w:rPr>
          <w:szCs w:val="22"/>
        </w:rPr>
      </w:pPr>
      <w:r w:rsidRPr="00BE20CD">
        <w:rPr>
          <w:szCs w:val="22"/>
        </w:rPr>
        <w:t xml:space="preserve">Titanium dioxide </w:t>
      </w:r>
      <w:r w:rsidR="00C93633" w:rsidRPr="00BE20CD">
        <w:rPr>
          <w:szCs w:val="22"/>
        </w:rPr>
        <w:t>(</w:t>
      </w:r>
      <w:r w:rsidRPr="00BE20CD">
        <w:rPr>
          <w:szCs w:val="22"/>
        </w:rPr>
        <w:t>E171</w:t>
      </w:r>
      <w:r w:rsidR="00C93633" w:rsidRPr="00BE20CD">
        <w:rPr>
          <w:szCs w:val="22"/>
        </w:rPr>
        <w:t>)</w:t>
      </w:r>
    </w:p>
    <w:p w:rsidR="00F95549" w:rsidRPr="00B07D08" w:rsidRDefault="00F95549" w:rsidP="00A3521C">
      <w:pPr>
        <w:jc w:val="both"/>
        <w:rPr>
          <w:szCs w:val="22"/>
          <w:lang w:val="en-US"/>
        </w:rPr>
      </w:pPr>
      <w:r w:rsidRPr="00BE20CD">
        <w:rPr>
          <w:szCs w:val="22"/>
        </w:rPr>
        <w:t>Iron</w:t>
      </w:r>
      <w:r w:rsidRPr="00B07D08">
        <w:rPr>
          <w:szCs w:val="22"/>
          <w:lang w:val="en-US"/>
        </w:rPr>
        <w:t xml:space="preserve"> </w:t>
      </w:r>
      <w:r w:rsidRPr="00BE20CD">
        <w:rPr>
          <w:szCs w:val="22"/>
        </w:rPr>
        <w:t>oxide</w:t>
      </w:r>
      <w:r w:rsidRPr="00B07D08">
        <w:rPr>
          <w:szCs w:val="22"/>
          <w:lang w:val="en-US"/>
        </w:rPr>
        <w:t xml:space="preserve"> </w:t>
      </w:r>
      <w:r w:rsidRPr="00BE20CD">
        <w:rPr>
          <w:szCs w:val="22"/>
        </w:rPr>
        <w:t>yellow</w:t>
      </w:r>
      <w:r w:rsidRPr="00B07D08">
        <w:rPr>
          <w:szCs w:val="22"/>
          <w:lang w:val="en-US"/>
        </w:rPr>
        <w:t xml:space="preserve"> </w:t>
      </w:r>
      <w:r w:rsidR="00C93633" w:rsidRPr="00B07D08">
        <w:rPr>
          <w:szCs w:val="22"/>
          <w:lang w:val="en-US"/>
        </w:rPr>
        <w:t>(</w:t>
      </w:r>
      <w:r w:rsidRPr="00BE20CD">
        <w:rPr>
          <w:szCs w:val="22"/>
        </w:rPr>
        <w:t>E</w:t>
      </w:r>
      <w:r w:rsidRPr="00B07D08">
        <w:rPr>
          <w:szCs w:val="22"/>
          <w:lang w:val="en-US"/>
        </w:rPr>
        <w:t xml:space="preserve"> 172</w:t>
      </w:r>
      <w:r w:rsidR="00C93633" w:rsidRPr="00B07D08">
        <w:rPr>
          <w:szCs w:val="22"/>
          <w:lang w:val="en-US"/>
        </w:rPr>
        <w:t>)</w:t>
      </w:r>
    </w:p>
    <w:p w:rsidR="00F95549" w:rsidRPr="00B07D08" w:rsidRDefault="00F95549" w:rsidP="00A3521C">
      <w:pPr>
        <w:jc w:val="both"/>
        <w:rPr>
          <w:szCs w:val="22"/>
          <w:lang w:val="en-US"/>
        </w:rPr>
      </w:pPr>
    </w:p>
    <w:p w:rsidR="004E0E06" w:rsidRPr="008B5478" w:rsidRDefault="004E0E06" w:rsidP="00A3521C">
      <w:pPr>
        <w:ind w:left="567" w:hanging="567"/>
        <w:jc w:val="both"/>
        <w:rPr>
          <w:szCs w:val="22"/>
          <w:lang w:val="el-GR"/>
        </w:rPr>
      </w:pPr>
      <w:r w:rsidRPr="008B5478">
        <w:rPr>
          <w:b/>
          <w:szCs w:val="22"/>
          <w:lang w:val="el-GR"/>
        </w:rPr>
        <w:t>6.2</w:t>
      </w:r>
      <w:r w:rsidRPr="008B5478">
        <w:rPr>
          <w:b/>
          <w:szCs w:val="22"/>
          <w:lang w:val="el-GR"/>
        </w:rPr>
        <w:tab/>
        <w:t>Ασυμβατότητες</w:t>
      </w:r>
    </w:p>
    <w:p w:rsidR="004E0E06" w:rsidRPr="008B5478" w:rsidRDefault="004E0E06" w:rsidP="00A3521C">
      <w:pPr>
        <w:jc w:val="both"/>
        <w:rPr>
          <w:szCs w:val="22"/>
          <w:lang w:val="el-GR"/>
        </w:rPr>
      </w:pPr>
    </w:p>
    <w:p w:rsidR="004E0E06" w:rsidRPr="008B5478" w:rsidRDefault="004E0E06" w:rsidP="00A3521C">
      <w:pPr>
        <w:jc w:val="both"/>
        <w:rPr>
          <w:szCs w:val="22"/>
          <w:lang w:val="el-GR"/>
        </w:rPr>
      </w:pPr>
      <w:r w:rsidRPr="008B5478">
        <w:rPr>
          <w:szCs w:val="22"/>
          <w:lang w:val="el-GR"/>
        </w:rPr>
        <w:t>Δεν εφαρμόζεται</w:t>
      </w:r>
    </w:p>
    <w:p w:rsidR="004E0E06" w:rsidRDefault="004E0E06" w:rsidP="00A3521C">
      <w:pPr>
        <w:jc w:val="both"/>
        <w:rPr>
          <w:szCs w:val="22"/>
          <w:lang w:val="el-GR"/>
        </w:rPr>
      </w:pPr>
    </w:p>
    <w:p w:rsidR="004E0E06" w:rsidRPr="008B5478" w:rsidRDefault="004E0E06" w:rsidP="00A3521C">
      <w:pPr>
        <w:ind w:left="567" w:hanging="567"/>
        <w:jc w:val="both"/>
        <w:rPr>
          <w:szCs w:val="22"/>
          <w:lang w:val="el-GR"/>
        </w:rPr>
      </w:pPr>
      <w:r w:rsidRPr="008B5478">
        <w:rPr>
          <w:b/>
          <w:szCs w:val="22"/>
          <w:lang w:val="el-GR"/>
        </w:rPr>
        <w:t>6.3</w:t>
      </w:r>
      <w:r w:rsidRPr="008B5478">
        <w:rPr>
          <w:b/>
          <w:szCs w:val="22"/>
          <w:lang w:val="el-GR"/>
        </w:rPr>
        <w:tab/>
        <w:t>Διάρκεια ζωής</w:t>
      </w:r>
    </w:p>
    <w:p w:rsidR="004E0E06" w:rsidRPr="008B5478" w:rsidRDefault="004E0E06" w:rsidP="00A3521C">
      <w:pPr>
        <w:jc w:val="both"/>
        <w:rPr>
          <w:szCs w:val="22"/>
          <w:lang w:val="el-GR"/>
        </w:rPr>
      </w:pPr>
    </w:p>
    <w:p w:rsidR="001D29E6" w:rsidRPr="004E0E06" w:rsidRDefault="004E0E06" w:rsidP="00A3521C">
      <w:pPr>
        <w:jc w:val="both"/>
        <w:rPr>
          <w:szCs w:val="22"/>
          <w:lang w:val="el-GR"/>
        </w:rPr>
      </w:pPr>
      <w:r w:rsidRPr="008B5478">
        <w:rPr>
          <w:szCs w:val="22"/>
          <w:lang w:val="el-GR"/>
        </w:rPr>
        <w:t>3</w:t>
      </w:r>
      <w:r>
        <w:rPr>
          <w:szCs w:val="22"/>
          <w:lang w:val="el-GR"/>
        </w:rPr>
        <w:t>0 μήνες</w:t>
      </w:r>
    </w:p>
    <w:p w:rsidR="0053665F" w:rsidRPr="004E0E06" w:rsidRDefault="0053665F" w:rsidP="00A3521C">
      <w:pPr>
        <w:jc w:val="both"/>
        <w:rPr>
          <w:szCs w:val="22"/>
          <w:lang w:val="el-GR"/>
        </w:rPr>
      </w:pPr>
    </w:p>
    <w:p w:rsidR="00227482" w:rsidRPr="004E0E06" w:rsidRDefault="004E0E06" w:rsidP="00A3521C">
      <w:pPr>
        <w:ind w:left="567" w:hanging="567"/>
        <w:jc w:val="both"/>
        <w:rPr>
          <w:b/>
          <w:szCs w:val="22"/>
          <w:lang w:val="el-GR"/>
        </w:rPr>
      </w:pPr>
      <w:r w:rsidRPr="008B5478">
        <w:rPr>
          <w:b/>
          <w:szCs w:val="22"/>
          <w:lang w:val="el-GR"/>
        </w:rPr>
        <w:t>6.4</w:t>
      </w:r>
      <w:r w:rsidRPr="008B5478">
        <w:rPr>
          <w:b/>
          <w:szCs w:val="22"/>
          <w:lang w:val="el-GR"/>
        </w:rPr>
        <w:tab/>
        <w:t>Ιδιαίτερες προφυλάξεις κατά τη φύλαξη του προϊόντος</w:t>
      </w:r>
    </w:p>
    <w:p w:rsidR="00227482" w:rsidRPr="004E0E06" w:rsidRDefault="00227482" w:rsidP="00A3521C">
      <w:pPr>
        <w:ind w:left="567" w:hanging="567"/>
        <w:jc w:val="both"/>
        <w:rPr>
          <w:b/>
          <w:szCs w:val="22"/>
          <w:lang w:val="el-GR"/>
        </w:rPr>
      </w:pPr>
    </w:p>
    <w:p w:rsidR="00227482" w:rsidRPr="004E0E06" w:rsidRDefault="004E0E06" w:rsidP="00A3521C">
      <w:pPr>
        <w:ind w:left="567" w:hanging="567"/>
        <w:jc w:val="both"/>
        <w:rPr>
          <w:szCs w:val="22"/>
          <w:lang w:val="el-GR"/>
        </w:rPr>
      </w:pPr>
      <w:r>
        <w:rPr>
          <w:szCs w:val="22"/>
          <w:lang w:val="el-GR"/>
        </w:rPr>
        <w:t xml:space="preserve">Να μη φυλάσσεται σε θερμοκρασία μεγαλύτερη των </w:t>
      </w:r>
      <w:r w:rsidR="00F70416" w:rsidRPr="004E0E06">
        <w:rPr>
          <w:szCs w:val="22"/>
          <w:lang w:val="el-GR"/>
        </w:rPr>
        <w:t>30</w:t>
      </w:r>
      <w:r w:rsidR="00227482" w:rsidRPr="004E0E06">
        <w:rPr>
          <w:szCs w:val="22"/>
          <w:lang w:val="el-GR"/>
        </w:rPr>
        <w:t>º</w:t>
      </w:r>
      <w:r w:rsidR="00227482" w:rsidRPr="00BE20CD">
        <w:rPr>
          <w:szCs w:val="22"/>
          <w:lang w:val="en-US"/>
        </w:rPr>
        <w:t>C</w:t>
      </w:r>
      <w:r w:rsidR="00227482" w:rsidRPr="004E0E06">
        <w:rPr>
          <w:szCs w:val="22"/>
          <w:lang w:val="el-GR"/>
        </w:rPr>
        <w:t xml:space="preserve">. </w:t>
      </w:r>
    </w:p>
    <w:p w:rsidR="00227482" w:rsidRPr="004E0E06" w:rsidRDefault="00227482" w:rsidP="00A3521C">
      <w:pPr>
        <w:ind w:left="567" w:hanging="567"/>
        <w:jc w:val="both"/>
        <w:rPr>
          <w:szCs w:val="22"/>
          <w:highlight w:val="yellow"/>
          <w:lang w:val="el-GR"/>
        </w:rPr>
      </w:pPr>
    </w:p>
    <w:p w:rsidR="001D29E6" w:rsidRPr="00BE20CD" w:rsidRDefault="004E0E06" w:rsidP="00A3521C">
      <w:pPr>
        <w:numPr>
          <w:ilvl w:val="1"/>
          <w:numId w:val="2"/>
        </w:numPr>
        <w:jc w:val="both"/>
        <w:rPr>
          <w:b/>
          <w:szCs w:val="22"/>
        </w:rPr>
      </w:pPr>
      <w:r w:rsidRPr="008B5478">
        <w:rPr>
          <w:b/>
          <w:szCs w:val="22"/>
          <w:lang w:val="el-GR"/>
        </w:rPr>
        <w:t>Φύση και συστατικά του περιέκτη</w:t>
      </w:r>
    </w:p>
    <w:p w:rsidR="009E29BA" w:rsidRPr="00BE20CD" w:rsidRDefault="009E29BA" w:rsidP="00A3521C">
      <w:pPr>
        <w:tabs>
          <w:tab w:val="clear" w:pos="567"/>
        </w:tabs>
        <w:jc w:val="both"/>
        <w:rPr>
          <w:b/>
          <w:szCs w:val="22"/>
        </w:rPr>
      </w:pPr>
    </w:p>
    <w:p w:rsidR="00227482" w:rsidRPr="00BE20CD" w:rsidRDefault="004E0E06" w:rsidP="00A3521C">
      <w:pPr>
        <w:tabs>
          <w:tab w:val="clear" w:pos="567"/>
        </w:tabs>
        <w:autoSpaceDE w:val="0"/>
        <w:autoSpaceDN w:val="0"/>
        <w:adjustRightInd w:val="0"/>
        <w:spacing w:line="240" w:lineRule="auto"/>
        <w:jc w:val="both"/>
        <w:rPr>
          <w:szCs w:val="22"/>
          <w:lang w:val="en-US" w:eastAsia="de-DE"/>
        </w:rPr>
      </w:pPr>
      <w:r w:rsidRPr="004E0E06">
        <w:rPr>
          <w:szCs w:val="22"/>
          <w:lang w:val="el-GR"/>
        </w:rPr>
        <w:t>Ασφαλές</w:t>
      </w:r>
      <w:r w:rsidRPr="00404461">
        <w:rPr>
          <w:szCs w:val="22"/>
        </w:rPr>
        <w:t xml:space="preserve"> </w:t>
      </w:r>
      <w:r w:rsidRPr="004E0E06">
        <w:rPr>
          <w:szCs w:val="22"/>
          <w:lang w:val="el-GR"/>
        </w:rPr>
        <w:t>για</w:t>
      </w:r>
      <w:r w:rsidRPr="00404461">
        <w:rPr>
          <w:szCs w:val="22"/>
        </w:rPr>
        <w:t xml:space="preserve"> </w:t>
      </w:r>
      <w:r w:rsidRPr="004E0E06">
        <w:rPr>
          <w:szCs w:val="22"/>
          <w:lang w:val="el-GR"/>
        </w:rPr>
        <w:t>παιδιά</w:t>
      </w:r>
      <w:r w:rsidRPr="00404461">
        <w:rPr>
          <w:szCs w:val="22"/>
        </w:rPr>
        <w:t xml:space="preserve"> </w:t>
      </w:r>
      <w:r w:rsidR="00227482" w:rsidRPr="00404461">
        <w:rPr>
          <w:szCs w:val="22"/>
        </w:rPr>
        <w:t>PVC/PVDC/aluminium foil blister</w:t>
      </w:r>
      <w:r w:rsidR="00227482" w:rsidRPr="00BE20CD">
        <w:rPr>
          <w:szCs w:val="22"/>
          <w:lang w:val="en-US" w:eastAsia="de-DE"/>
        </w:rPr>
        <w:t>.</w:t>
      </w:r>
    </w:p>
    <w:p w:rsidR="00227482" w:rsidRPr="00BE20CD" w:rsidRDefault="00227482" w:rsidP="00A3521C">
      <w:pPr>
        <w:tabs>
          <w:tab w:val="clear" w:pos="567"/>
        </w:tabs>
        <w:autoSpaceDE w:val="0"/>
        <w:autoSpaceDN w:val="0"/>
        <w:adjustRightInd w:val="0"/>
        <w:spacing w:line="240" w:lineRule="auto"/>
        <w:jc w:val="both"/>
        <w:rPr>
          <w:szCs w:val="22"/>
          <w:highlight w:val="yellow"/>
          <w:lang w:val="en-US" w:eastAsia="de-DE"/>
        </w:rPr>
      </w:pPr>
    </w:p>
    <w:p w:rsidR="004E0E06" w:rsidRPr="008B5478" w:rsidRDefault="004E0E06" w:rsidP="00A3521C">
      <w:pPr>
        <w:jc w:val="both"/>
        <w:rPr>
          <w:b/>
          <w:szCs w:val="22"/>
          <w:lang w:val="el-GR"/>
        </w:rPr>
      </w:pPr>
      <w:r w:rsidRPr="008B5478">
        <w:rPr>
          <w:szCs w:val="22"/>
          <w:lang w:val="el-GR"/>
        </w:rPr>
        <w:t xml:space="preserve">Συσκευασίες:  </w:t>
      </w:r>
      <w:r>
        <w:rPr>
          <w:szCs w:val="22"/>
          <w:lang w:val="el-GR"/>
        </w:rPr>
        <w:t xml:space="preserve">10, </w:t>
      </w:r>
      <w:r w:rsidRPr="008B5478">
        <w:rPr>
          <w:szCs w:val="22"/>
          <w:lang w:val="el-GR"/>
        </w:rPr>
        <w:t xml:space="preserve">12, </w:t>
      </w:r>
      <w:r>
        <w:rPr>
          <w:szCs w:val="22"/>
          <w:lang w:val="el-GR"/>
        </w:rPr>
        <w:t xml:space="preserve">20, </w:t>
      </w:r>
      <w:r w:rsidRPr="008B5478">
        <w:rPr>
          <w:szCs w:val="22"/>
          <w:lang w:val="el-GR"/>
        </w:rPr>
        <w:t>24 επικαλυμμένα με λεπτό υμένιο δισκία</w:t>
      </w:r>
    </w:p>
    <w:p w:rsidR="004E0E06" w:rsidRPr="008B5478" w:rsidRDefault="004E0E06" w:rsidP="00A3521C">
      <w:pPr>
        <w:jc w:val="both"/>
        <w:rPr>
          <w:b/>
          <w:szCs w:val="22"/>
          <w:lang w:val="el-GR"/>
        </w:rPr>
      </w:pPr>
    </w:p>
    <w:p w:rsidR="00227482" w:rsidRPr="004E0E06" w:rsidRDefault="004E0E06" w:rsidP="00A3521C">
      <w:pPr>
        <w:jc w:val="both"/>
        <w:rPr>
          <w:szCs w:val="22"/>
          <w:lang w:val="el-GR"/>
        </w:rPr>
      </w:pPr>
      <w:r w:rsidRPr="008B5478">
        <w:rPr>
          <w:szCs w:val="22"/>
          <w:lang w:val="el-GR"/>
        </w:rPr>
        <w:t>Μπορεί να μην κυκλοφορούν όλες οι συσκευασίες.</w:t>
      </w:r>
    </w:p>
    <w:p w:rsidR="0053665F" w:rsidRPr="004E0E06" w:rsidRDefault="0053665F" w:rsidP="00A3521C">
      <w:pPr>
        <w:jc w:val="both"/>
        <w:rPr>
          <w:szCs w:val="22"/>
          <w:lang w:val="el-GR"/>
        </w:rPr>
      </w:pPr>
    </w:p>
    <w:p w:rsidR="004E0E06" w:rsidRPr="008B5478" w:rsidRDefault="004E0E06" w:rsidP="00A3521C">
      <w:pPr>
        <w:ind w:left="567" w:hanging="567"/>
        <w:jc w:val="both"/>
        <w:outlineLvl w:val="0"/>
        <w:rPr>
          <w:szCs w:val="22"/>
          <w:lang w:val="el-GR"/>
        </w:rPr>
      </w:pPr>
      <w:r w:rsidRPr="008B5478">
        <w:rPr>
          <w:b/>
          <w:szCs w:val="22"/>
          <w:lang w:val="el-GR"/>
        </w:rPr>
        <w:t>6.6</w:t>
      </w:r>
      <w:r w:rsidRPr="008B5478">
        <w:rPr>
          <w:b/>
          <w:szCs w:val="22"/>
          <w:lang w:val="el-GR"/>
        </w:rPr>
        <w:tab/>
        <w:t>Ιδιαίτερες προφυλάξεις απόρριψης</w:t>
      </w:r>
    </w:p>
    <w:p w:rsidR="004E0E06" w:rsidRPr="008B5478" w:rsidRDefault="004E0E06" w:rsidP="00A3521C">
      <w:pPr>
        <w:jc w:val="both"/>
        <w:rPr>
          <w:szCs w:val="22"/>
          <w:lang w:val="el-GR"/>
        </w:rPr>
      </w:pPr>
    </w:p>
    <w:p w:rsidR="00227482" w:rsidRPr="004E0E06" w:rsidRDefault="004E0E06" w:rsidP="00A3521C">
      <w:pPr>
        <w:tabs>
          <w:tab w:val="clear" w:pos="567"/>
        </w:tabs>
        <w:autoSpaceDE w:val="0"/>
        <w:autoSpaceDN w:val="0"/>
        <w:adjustRightInd w:val="0"/>
        <w:spacing w:line="240" w:lineRule="auto"/>
        <w:jc w:val="both"/>
        <w:rPr>
          <w:szCs w:val="22"/>
          <w:lang w:val="el-GR" w:eastAsia="de-DE"/>
        </w:rPr>
      </w:pPr>
      <w:r w:rsidRPr="008B5478">
        <w:rPr>
          <w:szCs w:val="22"/>
          <w:lang w:val="el-GR"/>
        </w:rPr>
        <w:t>Κάθε αχρησιμοποίητο προϊόν ή υπόλειμμα πρέπει να απορρίπτεται σύμφωνα με τις κατά τόπους ισχύουσες σχετικές διατάξεις.</w:t>
      </w:r>
    </w:p>
    <w:p w:rsidR="001D29E6" w:rsidRPr="004E0E06" w:rsidRDefault="001D29E6" w:rsidP="00A3521C">
      <w:pPr>
        <w:jc w:val="both"/>
        <w:rPr>
          <w:szCs w:val="22"/>
          <w:lang w:val="el-GR"/>
        </w:rPr>
      </w:pPr>
    </w:p>
    <w:p w:rsidR="004E0E06" w:rsidRPr="008B5478" w:rsidRDefault="004E0E06" w:rsidP="00A3521C">
      <w:pPr>
        <w:ind w:left="567" w:hanging="567"/>
        <w:jc w:val="both"/>
        <w:rPr>
          <w:szCs w:val="22"/>
          <w:lang w:val="el-GR"/>
        </w:rPr>
      </w:pPr>
      <w:r w:rsidRPr="008B5478">
        <w:rPr>
          <w:b/>
          <w:szCs w:val="22"/>
          <w:lang w:val="el-GR"/>
        </w:rPr>
        <w:t>7.</w:t>
      </w:r>
      <w:r w:rsidRPr="008B5478">
        <w:rPr>
          <w:b/>
          <w:szCs w:val="22"/>
          <w:lang w:val="el-GR"/>
        </w:rPr>
        <w:tab/>
        <w:t>ΚΑΤΟΧΟΣ ΤΗΣ ΑΔΕΙΑΣ ΚΥΚΛΟΦΟΡΙΑΣ</w:t>
      </w:r>
    </w:p>
    <w:p w:rsidR="00404461" w:rsidRPr="00404461" w:rsidRDefault="00404461" w:rsidP="00404461">
      <w:pPr>
        <w:numPr>
          <w:ilvl w:val="12"/>
          <w:numId w:val="0"/>
        </w:numPr>
        <w:tabs>
          <w:tab w:val="clear" w:pos="567"/>
        </w:tabs>
        <w:spacing w:line="240" w:lineRule="auto"/>
        <w:ind w:right="-2"/>
        <w:rPr>
          <w:szCs w:val="24"/>
          <w:lang w:val="en-US"/>
        </w:rPr>
      </w:pPr>
      <w:r w:rsidRPr="00404461">
        <w:rPr>
          <w:szCs w:val="24"/>
          <w:lang w:val="en-US"/>
        </w:rPr>
        <w:t>PharmaSwiss Česká republika s.r.o.</w:t>
      </w:r>
    </w:p>
    <w:p w:rsidR="00404461" w:rsidRPr="00404461" w:rsidRDefault="00404461" w:rsidP="00404461">
      <w:pPr>
        <w:numPr>
          <w:ilvl w:val="12"/>
          <w:numId w:val="0"/>
        </w:numPr>
        <w:tabs>
          <w:tab w:val="clear" w:pos="567"/>
        </w:tabs>
        <w:spacing w:line="240" w:lineRule="auto"/>
        <w:ind w:right="-2"/>
        <w:rPr>
          <w:szCs w:val="24"/>
          <w:lang w:val="en-US"/>
        </w:rPr>
      </w:pPr>
      <w:r w:rsidRPr="00404461">
        <w:rPr>
          <w:szCs w:val="24"/>
          <w:lang w:val="en-US"/>
        </w:rPr>
        <w:t>Jankovcova 1569/2c</w:t>
      </w:r>
    </w:p>
    <w:p w:rsidR="00404461" w:rsidRPr="00404461" w:rsidRDefault="00404461" w:rsidP="00404461">
      <w:pPr>
        <w:numPr>
          <w:ilvl w:val="12"/>
          <w:numId w:val="0"/>
        </w:numPr>
        <w:tabs>
          <w:tab w:val="clear" w:pos="567"/>
        </w:tabs>
        <w:spacing w:line="240" w:lineRule="auto"/>
        <w:ind w:right="-2"/>
        <w:rPr>
          <w:szCs w:val="24"/>
          <w:lang w:val="en-US"/>
        </w:rPr>
      </w:pPr>
      <w:r w:rsidRPr="00404461">
        <w:rPr>
          <w:szCs w:val="24"/>
          <w:lang w:val="en-US"/>
        </w:rPr>
        <w:t>17000 Praha 7</w:t>
      </w:r>
    </w:p>
    <w:p w:rsidR="00404461" w:rsidRPr="00404461" w:rsidRDefault="00404461" w:rsidP="00404461">
      <w:pPr>
        <w:numPr>
          <w:ilvl w:val="12"/>
          <w:numId w:val="0"/>
        </w:numPr>
        <w:tabs>
          <w:tab w:val="clear" w:pos="567"/>
        </w:tabs>
        <w:spacing w:line="240" w:lineRule="auto"/>
        <w:ind w:right="-2"/>
        <w:rPr>
          <w:szCs w:val="24"/>
          <w:lang w:val="en-US"/>
        </w:rPr>
      </w:pPr>
      <w:r w:rsidRPr="00404461">
        <w:rPr>
          <w:szCs w:val="24"/>
          <w:lang w:val="en-US"/>
        </w:rPr>
        <w:t>Czech Republic</w:t>
      </w:r>
    </w:p>
    <w:p w:rsidR="004E0E06" w:rsidRPr="00404461" w:rsidRDefault="004E0E06" w:rsidP="00A3521C">
      <w:pPr>
        <w:jc w:val="both"/>
        <w:rPr>
          <w:szCs w:val="22"/>
          <w:lang w:val="en-US"/>
        </w:rPr>
      </w:pPr>
    </w:p>
    <w:p w:rsidR="004E0E06" w:rsidRPr="00404461" w:rsidRDefault="004E0E06" w:rsidP="00A3521C">
      <w:pPr>
        <w:ind w:left="567" w:hanging="567"/>
        <w:jc w:val="both"/>
        <w:rPr>
          <w:b/>
          <w:szCs w:val="22"/>
          <w:lang w:val="en-US"/>
        </w:rPr>
      </w:pPr>
      <w:r w:rsidRPr="00404461">
        <w:rPr>
          <w:b/>
          <w:szCs w:val="22"/>
          <w:lang w:val="en-US"/>
        </w:rPr>
        <w:t>8.</w:t>
      </w:r>
      <w:r w:rsidRPr="00404461">
        <w:rPr>
          <w:b/>
          <w:szCs w:val="22"/>
          <w:lang w:val="en-US"/>
        </w:rPr>
        <w:tab/>
      </w:r>
      <w:r w:rsidRPr="008B5478">
        <w:rPr>
          <w:b/>
          <w:szCs w:val="22"/>
          <w:lang w:val="el-GR"/>
        </w:rPr>
        <w:t>ΑΡΙΘΜΟΣ</w:t>
      </w:r>
      <w:r w:rsidRPr="00404461">
        <w:rPr>
          <w:b/>
          <w:szCs w:val="22"/>
          <w:lang w:val="en-US"/>
        </w:rPr>
        <w:t>(</w:t>
      </w:r>
      <w:r w:rsidRPr="008B5478">
        <w:rPr>
          <w:b/>
          <w:szCs w:val="22"/>
          <w:lang w:val="el-GR"/>
        </w:rPr>
        <w:t>ΟΙ</w:t>
      </w:r>
      <w:r w:rsidRPr="00404461">
        <w:rPr>
          <w:b/>
          <w:szCs w:val="22"/>
          <w:lang w:val="en-US"/>
        </w:rPr>
        <w:t xml:space="preserve">) </w:t>
      </w:r>
      <w:r w:rsidRPr="008B5478">
        <w:rPr>
          <w:b/>
          <w:szCs w:val="22"/>
          <w:lang w:val="el-GR"/>
        </w:rPr>
        <w:t>ΑΔΕΙΑΣ</w:t>
      </w:r>
      <w:r w:rsidRPr="00404461">
        <w:rPr>
          <w:b/>
          <w:szCs w:val="22"/>
          <w:lang w:val="en-US"/>
        </w:rPr>
        <w:t xml:space="preserve"> </w:t>
      </w:r>
      <w:r w:rsidRPr="008B5478">
        <w:rPr>
          <w:b/>
          <w:szCs w:val="22"/>
          <w:lang w:val="el-GR"/>
        </w:rPr>
        <w:t>ΚΥΚΛΟΦΟΡΙΑΣ</w:t>
      </w:r>
      <w:r w:rsidRPr="00404461">
        <w:rPr>
          <w:b/>
          <w:szCs w:val="22"/>
          <w:lang w:val="en-US"/>
        </w:rPr>
        <w:t xml:space="preserve"> </w:t>
      </w:r>
    </w:p>
    <w:p w:rsidR="004E0E06" w:rsidRPr="00404461" w:rsidRDefault="004E0E06" w:rsidP="00A3521C">
      <w:pPr>
        <w:jc w:val="both"/>
        <w:rPr>
          <w:szCs w:val="22"/>
          <w:lang w:val="en-US"/>
        </w:rPr>
      </w:pPr>
    </w:p>
    <w:p w:rsidR="004E0E06" w:rsidRPr="00B07D08" w:rsidRDefault="004E0E06" w:rsidP="00A3521C">
      <w:pPr>
        <w:ind w:left="567" w:hanging="567"/>
        <w:jc w:val="both"/>
        <w:rPr>
          <w:szCs w:val="22"/>
          <w:lang w:val="en-US"/>
        </w:rPr>
      </w:pPr>
      <w:r w:rsidRPr="00B07D08">
        <w:rPr>
          <w:b/>
          <w:szCs w:val="22"/>
          <w:lang w:val="en-US"/>
        </w:rPr>
        <w:t>9.</w:t>
      </w:r>
      <w:r w:rsidRPr="00B07D08">
        <w:rPr>
          <w:b/>
          <w:szCs w:val="22"/>
          <w:lang w:val="en-US"/>
        </w:rPr>
        <w:tab/>
      </w:r>
      <w:r w:rsidRPr="008B5478">
        <w:rPr>
          <w:b/>
          <w:szCs w:val="22"/>
          <w:lang w:val="el-GR"/>
        </w:rPr>
        <w:t>ΗΜΕΡΟΜΗΝΙΑ</w:t>
      </w:r>
      <w:r w:rsidRPr="00B07D08">
        <w:rPr>
          <w:b/>
          <w:szCs w:val="22"/>
          <w:lang w:val="en-US"/>
        </w:rPr>
        <w:t xml:space="preserve"> </w:t>
      </w:r>
      <w:r w:rsidRPr="008B5478">
        <w:rPr>
          <w:b/>
          <w:szCs w:val="22"/>
          <w:lang w:val="el-GR"/>
        </w:rPr>
        <w:t>ΠΡΩΤΗΣ</w:t>
      </w:r>
      <w:r w:rsidRPr="00B07D08">
        <w:rPr>
          <w:b/>
          <w:szCs w:val="22"/>
          <w:lang w:val="en-US"/>
        </w:rPr>
        <w:t xml:space="preserve"> </w:t>
      </w:r>
      <w:r w:rsidRPr="008B5478">
        <w:rPr>
          <w:b/>
          <w:szCs w:val="22"/>
          <w:lang w:val="el-GR"/>
        </w:rPr>
        <w:t>ΕΓΚΡΙΣΗΣ</w:t>
      </w:r>
      <w:r w:rsidRPr="00B07D08">
        <w:rPr>
          <w:b/>
          <w:szCs w:val="22"/>
          <w:lang w:val="en-US"/>
        </w:rPr>
        <w:t xml:space="preserve"> / </w:t>
      </w:r>
      <w:r w:rsidRPr="008B5478">
        <w:rPr>
          <w:b/>
          <w:szCs w:val="22"/>
          <w:lang w:val="el-GR"/>
        </w:rPr>
        <w:t>ΑΝΑΝΕΩΣΗΣ</w:t>
      </w:r>
      <w:r w:rsidRPr="00B07D08">
        <w:rPr>
          <w:b/>
          <w:szCs w:val="22"/>
          <w:lang w:val="en-US"/>
        </w:rPr>
        <w:t xml:space="preserve"> </w:t>
      </w:r>
      <w:r w:rsidRPr="008B5478">
        <w:rPr>
          <w:b/>
          <w:szCs w:val="22"/>
          <w:lang w:val="el-GR"/>
        </w:rPr>
        <w:t>ΤΗΣ</w:t>
      </w:r>
      <w:r w:rsidRPr="00B07D08">
        <w:rPr>
          <w:b/>
          <w:szCs w:val="22"/>
          <w:lang w:val="en-US"/>
        </w:rPr>
        <w:t xml:space="preserve"> </w:t>
      </w:r>
      <w:r w:rsidRPr="008B5478">
        <w:rPr>
          <w:b/>
          <w:szCs w:val="22"/>
          <w:lang w:val="el-GR"/>
        </w:rPr>
        <w:t>ΑΔΕΙΑΣ</w:t>
      </w:r>
    </w:p>
    <w:p w:rsidR="004E0E06" w:rsidRPr="00B07D08" w:rsidRDefault="004E0E06" w:rsidP="00A3521C">
      <w:pPr>
        <w:ind w:left="567" w:hanging="567"/>
        <w:jc w:val="both"/>
        <w:rPr>
          <w:noProof/>
          <w:szCs w:val="22"/>
          <w:lang w:val="en-US"/>
        </w:rPr>
      </w:pPr>
    </w:p>
    <w:p w:rsidR="004E0E06" w:rsidRPr="008B5478" w:rsidRDefault="004E0E06" w:rsidP="00A3521C">
      <w:pPr>
        <w:ind w:left="567" w:hanging="567"/>
        <w:jc w:val="both"/>
        <w:rPr>
          <w:b/>
          <w:szCs w:val="22"/>
          <w:lang w:val="el-GR"/>
        </w:rPr>
      </w:pPr>
      <w:r w:rsidRPr="008B5478">
        <w:rPr>
          <w:b/>
          <w:szCs w:val="22"/>
          <w:lang w:val="el-GR"/>
        </w:rPr>
        <w:t>10.</w:t>
      </w:r>
      <w:r w:rsidRPr="008B5478">
        <w:rPr>
          <w:b/>
          <w:szCs w:val="22"/>
          <w:lang w:val="el-GR"/>
        </w:rPr>
        <w:tab/>
        <w:t>ΗΜΕΡΟΜΗΝΙΑ ΑΝΑΘΕΩΡΗΣΗΣ ΤΟΥ ΚΕΙΜΕΝΟΥ</w:t>
      </w:r>
    </w:p>
    <w:p w:rsidR="004E0E06" w:rsidRPr="004E0E06" w:rsidRDefault="004E0E06" w:rsidP="00A3521C">
      <w:pPr>
        <w:ind w:left="567" w:hanging="567"/>
        <w:jc w:val="both"/>
        <w:rPr>
          <w:noProof/>
          <w:szCs w:val="22"/>
          <w:lang w:val="el-GR"/>
        </w:rPr>
      </w:pPr>
    </w:p>
    <w:sectPr w:rsidR="004E0E06" w:rsidRPr="004E0E06" w:rsidSect="00A47D6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134" w:bottom="1134" w:left="1134"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F3" w:rsidRDefault="008D77F3">
      <w:r>
        <w:separator/>
      </w:r>
    </w:p>
  </w:endnote>
  <w:endnote w:type="continuationSeparator" w:id="0">
    <w:p w:rsidR="008D77F3" w:rsidRDefault="008D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08" w:rsidRDefault="00B07D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08" w:rsidRPr="000C1913" w:rsidRDefault="00B07D08">
    <w:pPr>
      <w:pStyle w:val="a4"/>
      <w:tabs>
        <w:tab w:val="clear" w:pos="8930"/>
        <w:tab w:val="right" w:pos="8931"/>
      </w:tabs>
      <w:ind w:right="96"/>
      <w:jc w:val="center"/>
      <w:rPr>
        <w:rFonts w:ascii="Arial" w:hAnsi="Arial" w:cs="Arial"/>
      </w:rPr>
    </w:pPr>
    <w:r w:rsidRPr="000C1913">
      <w:rPr>
        <w:rFonts w:ascii="Arial" w:hAnsi="Arial" w:cs="Arial"/>
      </w:rPr>
      <w:fldChar w:fldCharType="begin"/>
    </w:r>
    <w:r w:rsidRPr="000C1913">
      <w:rPr>
        <w:rFonts w:ascii="Arial" w:hAnsi="Arial" w:cs="Arial"/>
      </w:rPr>
      <w:instrText xml:space="preserve"> EQ </w:instrText>
    </w:r>
    <w:r w:rsidRPr="000C1913">
      <w:rPr>
        <w:rFonts w:ascii="Arial" w:hAnsi="Arial" w:cs="Arial"/>
      </w:rPr>
      <w:fldChar w:fldCharType="end"/>
    </w:r>
    <w:r w:rsidRPr="000C1913">
      <w:rPr>
        <w:rStyle w:val="a5"/>
        <w:rFonts w:ascii="Arial" w:hAnsi="Arial" w:cs="Arial"/>
      </w:rPr>
      <w:fldChar w:fldCharType="begin"/>
    </w:r>
    <w:r w:rsidRPr="000C1913">
      <w:rPr>
        <w:rStyle w:val="a5"/>
        <w:rFonts w:ascii="Arial" w:hAnsi="Arial" w:cs="Arial"/>
      </w:rPr>
      <w:instrText xml:space="preserve">PAGE  </w:instrText>
    </w:r>
    <w:r w:rsidRPr="000C1913">
      <w:rPr>
        <w:rStyle w:val="a5"/>
        <w:rFonts w:ascii="Arial" w:hAnsi="Arial" w:cs="Arial"/>
      </w:rPr>
      <w:fldChar w:fldCharType="separate"/>
    </w:r>
    <w:r w:rsidR="00710270">
      <w:rPr>
        <w:rStyle w:val="a5"/>
        <w:rFonts w:ascii="Arial" w:hAnsi="Arial" w:cs="Arial"/>
        <w:noProof/>
      </w:rPr>
      <w:t>4</w:t>
    </w:r>
    <w:r w:rsidRPr="000C1913">
      <w:rPr>
        <w:rStyle w:val="a5"/>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08" w:rsidRPr="000C1913" w:rsidRDefault="00B07D08">
    <w:pPr>
      <w:pStyle w:val="a4"/>
      <w:tabs>
        <w:tab w:val="clear" w:pos="8930"/>
        <w:tab w:val="right" w:pos="8931"/>
      </w:tabs>
      <w:ind w:right="96"/>
      <w:jc w:val="center"/>
      <w:rPr>
        <w:rFonts w:ascii="Arial" w:hAnsi="Arial" w:cs="Arial"/>
      </w:rPr>
    </w:pPr>
    <w:r w:rsidRPr="000C1913">
      <w:rPr>
        <w:rFonts w:ascii="Arial" w:hAnsi="Arial" w:cs="Arial"/>
      </w:rPr>
      <w:fldChar w:fldCharType="begin"/>
    </w:r>
    <w:r w:rsidRPr="000C1913">
      <w:rPr>
        <w:rFonts w:ascii="Arial" w:hAnsi="Arial" w:cs="Arial"/>
      </w:rPr>
      <w:instrText xml:space="preserve"> EQ </w:instrText>
    </w:r>
    <w:r w:rsidRPr="000C1913">
      <w:rPr>
        <w:rFonts w:ascii="Arial" w:hAnsi="Arial" w:cs="Arial"/>
      </w:rPr>
      <w:fldChar w:fldCharType="end"/>
    </w:r>
    <w:r w:rsidRPr="007710EC">
      <w:rPr>
        <w:rStyle w:val="a5"/>
        <w:rFonts w:ascii="Arial" w:hAnsi="Arial" w:cs="Arial"/>
      </w:rPr>
      <w:fldChar w:fldCharType="begin"/>
    </w:r>
    <w:r w:rsidRPr="000C1913">
      <w:rPr>
        <w:rStyle w:val="a5"/>
        <w:rFonts w:ascii="Arial" w:hAnsi="Arial" w:cs="Arial"/>
      </w:rPr>
      <w:instrText xml:space="preserve">PAGE  </w:instrText>
    </w:r>
    <w:r w:rsidRPr="007710EC">
      <w:rPr>
        <w:rStyle w:val="a5"/>
        <w:rFonts w:ascii="Arial" w:hAnsi="Arial" w:cs="Arial"/>
      </w:rPr>
      <w:fldChar w:fldCharType="separate"/>
    </w:r>
    <w:r w:rsidR="00710270">
      <w:rPr>
        <w:rStyle w:val="a5"/>
        <w:rFonts w:ascii="Arial" w:hAnsi="Arial" w:cs="Arial"/>
        <w:noProof/>
      </w:rPr>
      <w:t>1</w:t>
    </w:r>
    <w:r w:rsidRPr="007710EC">
      <w:rPr>
        <w:rStyle w:val="a5"/>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F3" w:rsidRDefault="008D77F3">
      <w:r>
        <w:separator/>
      </w:r>
    </w:p>
  </w:footnote>
  <w:footnote w:type="continuationSeparator" w:id="0">
    <w:p w:rsidR="008D77F3" w:rsidRDefault="008D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08" w:rsidRDefault="00B07D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08" w:rsidRDefault="00B07D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08" w:rsidRDefault="00B07D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4F9"/>
    <w:multiLevelType w:val="hybridMultilevel"/>
    <w:tmpl w:val="A452480A"/>
    <w:lvl w:ilvl="0" w:tplc="3E862382">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3D6E90"/>
    <w:multiLevelType w:val="hybridMultilevel"/>
    <w:tmpl w:val="71706992"/>
    <w:lvl w:ilvl="0" w:tplc="9EB2B5E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3">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E2F58AF"/>
    <w:multiLevelType w:val="hybridMultilevel"/>
    <w:tmpl w:val="EF88C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EA15C3"/>
    <w:multiLevelType w:val="hybridMultilevel"/>
    <w:tmpl w:val="1A6CF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A7655C5"/>
    <w:multiLevelType w:val="hybridMultilevel"/>
    <w:tmpl w:val="C944C8F2"/>
    <w:lvl w:ilvl="0" w:tplc="3E862382">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E3A6CFA"/>
    <w:multiLevelType w:val="hybridMultilevel"/>
    <w:tmpl w:val="B1C0B90A"/>
    <w:lvl w:ilvl="0" w:tplc="A9F24A66">
      <w:start w:val="1"/>
      <w:numFmt w:val="decimal"/>
      <w:pStyle w:val="Aufzhlung"/>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13F486A"/>
    <w:multiLevelType w:val="hybridMultilevel"/>
    <w:tmpl w:val="C00AF1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14E0EFF"/>
    <w:multiLevelType w:val="hybridMultilevel"/>
    <w:tmpl w:val="DEFE408C"/>
    <w:lvl w:ilvl="0" w:tplc="3E862382">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8"/>
  </w:num>
  <w:num w:numId="6">
    <w:abstractNumId w:val="9"/>
  </w:num>
  <w:num w:numId="7">
    <w:abstractNumId w:val="10"/>
  </w:num>
  <w:num w:numId="8">
    <w:abstractNumId w:val="6"/>
  </w:num>
  <w:num w:numId="9">
    <w:abstractNumId w:val="0"/>
  </w:num>
  <w:num w:numId="10">
    <w:abstractNumId w:val="4"/>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53ACC"/>
    <w:rsid w:val="000064E6"/>
    <w:rsid w:val="000107BF"/>
    <w:rsid w:val="000131C2"/>
    <w:rsid w:val="00013A13"/>
    <w:rsid w:val="00014EA3"/>
    <w:rsid w:val="00022B56"/>
    <w:rsid w:val="000413E6"/>
    <w:rsid w:val="00041C0B"/>
    <w:rsid w:val="000425D4"/>
    <w:rsid w:val="00043B8F"/>
    <w:rsid w:val="000531F4"/>
    <w:rsid w:val="000553D9"/>
    <w:rsid w:val="00057F70"/>
    <w:rsid w:val="000602C9"/>
    <w:rsid w:val="00061E2F"/>
    <w:rsid w:val="00067D17"/>
    <w:rsid w:val="00076CA0"/>
    <w:rsid w:val="00083518"/>
    <w:rsid w:val="000A3996"/>
    <w:rsid w:val="000A48E0"/>
    <w:rsid w:val="000C1913"/>
    <w:rsid w:val="000D7AA6"/>
    <w:rsid w:val="000E1340"/>
    <w:rsid w:val="000E6B30"/>
    <w:rsid w:val="001008FC"/>
    <w:rsid w:val="0010566F"/>
    <w:rsid w:val="00121C85"/>
    <w:rsid w:val="00123C65"/>
    <w:rsid w:val="001367B6"/>
    <w:rsid w:val="00136C1D"/>
    <w:rsid w:val="00144F77"/>
    <w:rsid w:val="00146366"/>
    <w:rsid w:val="00150ADE"/>
    <w:rsid w:val="00152CC5"/>
    <w:rsid w:val="00152E50"/>
    <w:rsid w:val="00167629"/>
    <w:rsid w:val="0017011A"/>
    <w:rsid w:val="00183DD9"/>
    <w:rsid w:val="00185256"/>
    <w:rsid w:val="00187664"/>
    <w:rsid w:val="00197D0B"/>
    <w:rsid w:val="001A2389"/>
    <w:rsid w:val="001A5B39"/>
    <w:rsid w:val="001B247A"/>
    <w:rsid w:val="001B3B5B"/>
    <w:rsid w:val="001C5892"/>
    <w:rsid w:val="001D0441"/>
    <w:rsid w:val="001D29E6"/>
    <w:rsid w:val="001D3137"/>
    <w:rsid w:val="001D74CC"/>
    <w:rsid w:val="001E0FE2"/>
    <w:rsid w:val="001E2075"/>
    <w:rsid w:val="001E3123"/>
    <w:rsid w:val="001F3539"/>
    <w:rsid w:val="001F6151"/>
    <w:rsid w:val="001F7D91"/>
    <w:rsid w:val="0020519F"/>
    <w:rsid w:val="00211F4D"/>
    <w:rsid w:val="002133AD"/>
    <w:rsid w:val="002216FD"/>
    <w:rsid w:val="00227482"/>
    <w:rsid w:val="00232029"/>
    <w:rsid w:val="00236743"/>
    <w:rsid w:val="002417FD"/>
    <w:rsid w:val="00246C7F"/>
    <w:rsid w:val="00251790"/>
    <w:rsid w:val="002541E4"/>
    <w:rsid w:val="00267A8B"/>
    <w:rsid w:val="00267AF9"/>
    <w:rsid w:val="002704A4"/>
    <w:rsid w:val="00282347"/>
    <w:rsid w:val="002823A4"/>
    <w:rsid w:val="002826DD"/>
    <w:rsid w:val="002839CF"/>
    <w:rsid w:val="00292684"/>
    <w:rsid w:val="00296EBE"/>
    <w:rsid w:val="0029721A"/>
    <w:rsid w:val="002B57B9"/>
    <w:rsid w:val="002B7210"/>
    <w:rsid w:val="002B768A"/>
    <w:rsid w:val="002C5C0D"/>
    <w:rsid w:val="002D3D9C"/>
    <w:rsid w:val="002F20FB"/>
    <w:rsid w:val="00302C2A"/>
    <w:rsid w:val="00303190"/>
    <w:rsid w:val="0031220F"/>
    <w:rsid w:val="00312628"/>
    <w:rsid w:val="00315805"/>
    <w:rsid w:val="00324A74"/>
    <w:rsid w:val="00324FCA"/>
    <w:rsid w:val="0034005B"/>
    <w:rsid w:val="00352393"/>
    <w:rsid w:val="0035327F"/>
    <w:rsid w:val="00361EE3"/>
    <w:rsid w:val="00365816"/>
    <w:rsid w:val="003775EF"/>
    <w:rsid w:val="00391D1C"/>
    <w:rsid w:val="00394BD1"/>
    <w:rsid w:val="003968C0"/>
    <w:rsid w:val="003A4C15"/>
    <w:rsid w:val="003A5F58"/>
    <w:rsid w:val="003B01B2"/>
    <w:rsid w:val="003B3C11"/>
    <w:rsid w:val="003B3D77"/>
    <w:rsid w:val="003C1202"/>
    <w:rsid w:val="003C3D76"/>
    <w:rsid w:val="003C649A"/>
    <w:rsid w:val="003D212C"/>
    <w:rsid w:val="003D70B6"/>
    <w:rsid w:val="003E1092"/>
    <w:rsid w:val="003E355A"/>
    <w:rsid w:val="003F0828"/>
    <w:rsid w:val="003F2B3B"/>
    <w:rsid w:val="00404461"/>
    <w:rsid w:val="00412BF3"/>
    <w:rsid w:val="00414BE4"/>
    <w:rsid w:val="00415992"/>
    <w:rsid w:val="00422DDD"/>
    <w:rsid w:val="00436DCB"/>
    <w:rsid w:val="004372B2"/>
    <w:rsid w:val="00446BC8"/>
    <w:rsid w:val="00457133"/>
    <w:rsid w:val="0046439A"/>
    <w:rsid w:val="00470D0F"/>
    <w:rsid w:val="00473279"/>
    <w:rsid w:val="004734DB"/>
    <w:rsid w:val="004902A5"/>
    <w:rsid w:val="00490965"/>
    <w:rsid w:val="00494DC0"/>
    <w:rsid w:val="00495B4D"/>
    <w:rsid w:val="004A3BE0"/>
    <w:rsid w:val="004A4E2E"/>
    <w:rsid w:val="004A5069"/>
    <w:rsid w:val="004A7EFE"/>
    <w:rsid w:val="004B0D4A"/>
    <w:rsid w:val="004B5EB2"/>
    <w:rsid w:val="004C582F"/>
    <w:rsid w:val="004D13D8"/>
    <w:rsid w:val="004E0E06"/>
    <w:rsid w:val="004E675C"/>
    <w:rsid w:val="004F4F39"/>
    <w:rsid w:val="005022DB"/>
    <w:rsid w:val="00517443"/>
    <w:rsid w:val="00521F11"/>
    <w:rsid w:val="005340C5"/>
    <w:rsid w:val="00536035"/>
    <w:rsid w:val="0053665F"/>
    <w:rsid w:val="00547410"/>
    <w:rsid w:val="00547606"/>
    <w:rsid w:val="00554635"/>
    <w:rsid w:val="00557E4C"/>
    <w:rsid w:val="0056480B"/>
    <w:rsid w:val="0056769B"/>
    <w:rsid w:val="00592390"/>
    <w:rsid w:val="0059608B"/>
    <w:rsid w:val="005A099B"/>
    <w:rsid w:val="005A2C31"/>
    <w:rsid w:val="005C298D"/>
    <w:rsid w:val="005C2F47"/>
    <w:rsid w:val="005C3D35"/>
    <w:rsid w:val="005C5C3A"/>
    <w:rsid w:val="005D30E5"/>
    <w:rsid w:val="005F060C"/>
    <w:rsid w:val="005F30C4"/>
    <w:rsid w:val="005F7B5B"/>
    <w:rsid w:val="00607091"/>
    <w:rsid w:val="00610B88"/>
    <w:rsid w:val="00616BCA"/>
    <w:rsid w:val="00630395"/>
    <w:rsid w:val="00636C73"/>
    <w:rsid w:val="00637B56"/>
    <w:rsid w:val="00642E0C"/>
    <w:rsid w:val="00647D63"/>
    <w:rsid w:val="00661ECF"/>
    <w:rsid w:val="0066317E"/>
    <w:rsid w:val="00673343"/>
    <w:rsid w:val="006818B3"/>
    <w:rsid w:val="00681C92"/>
    <w:rsid w:val="0068662E"/>
    <w:rsid w:val="006A154D"/>
    <w:rsid w:val="006B07A0"/>
    <w:rsid w:val="006B2962"/>
    <w:rsid w:val="006C4BF5"/>
    <w:rsid w:val="006C5957"/>
    <w:rsid w:val="006C620A"/>
    <w:rsid w:val="006D4F6B"/>
    <w:rsid w:val="006F31C8"/>
    <w:rsid w:val="006F75C4"/>
    <w:rsid w:val="006F79C6"/>
    <w:rsid w:val="00700610"/>
    <w:rsid w:val="007009A2"/>
    <w:rsid w:val="00702781"/>
    <w:rsid w:val="00710270"/>
    <w:rsid w:val="007229CB"/>
    <w:rsid w:val="00736AC9"/>
    <w:rsid w:val="0074513C"/>
    <w:rsid w:val="007534B6"/>
    <w:rsid w:val="007656E7"/>
    <w:rsid w:val="0076649F"/>
    <w:rsid w:val="007710EC"/>
    <w:rsid w:val="007759CF"/>
    <w:rsid w:val="00777769"/>
    <w:rsid w:val="00782549"/>
    <w:rsid w:val="0079682F"/>
    <w:rsid w:val="007A1A68"/>
    <w:rsid w:val="007C031F"/>
    <w:rsid w:val="007D3315"/>
    <w:rsid w:val="007F6193"/>
    <w:rsid w:val="0080474A"/>
    <w:rsid w:val="00825965"/>
    <w:rsid w:val="00825CF6"/>
    <w:rsid w:val="00826778"/>
    <w:rsid w:val="00826C57"/>
    <w:rsid w:val="0084268B"/>
    <w:rsid w:val="0084765D"/>
    <w:rsid w:val="00850912"/>
    <w:rsid w:val="00855F58"/>
    <w:rsid w:val="008612A5"/>
    <w:rsid w:val="00863F26"/>
    <w:rsid w:val="00865A4B"/>
    <w:rsid w:val="0087542F"/>
    <w:rsid w:val="00887CC8"/>
    <w:rsid w:val="0089214B"/>
    <w:rsid w:val="008A3D6B"/>
    <w:rsid w:val="008B1F9C"/>
    <w:rsid w:val="008B4EAE"/>
    <w:rsid w:val="008B4EF7"/>
    <w:rsid w:val="008B6043"/>
    <w:rsid w:val="008B73B6"/>
    <w:rsid w:val="008C24B6"/>
    <w:rsid w:val="008C3DC6"/>
    <w:rsid w:val="008D77F3"/>
    <w:rsid w:val="008E189A"/>
    <w:rsid w:val="008E23C6"/>
    <w:rsid w:val="009004CC"/>
    <w:rsid w:val="00907208"/>
    <w:rsid w:val="00923010"/>
    <w:rsid w:val="00947F2D"/>
    <w:rsid w:val="00962267"/>
    <w:rsid w:val="009623D3"/>
    <w:rsid w:val="00972962"/>
    <w:rsid w:val="0097785E"/>
    <w:rsid w:val="00981BC2"/>
    <w:rsid w:val="00984DE0"/>
    <w:rsid w:val="00985375"/>
    <w:rsid w:val="0099472E"/>
    <w:rsid w:val="009961F9"/>
    <w:rsid w:val="009B16EF"/>
    <w:rsid w:val="009B6856"/>
    <w:rsid w:val="009C184C"/>
    <w:rsid w:val="009C26B5"/>
    <w:rsid w:val="009C596E"/>
    <w:rsid w:val="009D7865"/>
    <w:rsid w:val="009E29BA"/>
    <w:rsid w:val="009E53C3"/>
    <w:rsid w:val="00A13CC8"/>
    <w:rsid w:val="00A20993"/>
    <w:rsid w:val="00A2411F"/>
    <w:rsid w:val="00A326C4"/>
    <w:rsid w:val="00A3319C"/>
    <w:rsid w:val="00A3521C"/>
    <w:rsid w:val="00A35D57"/>
    <w:rsid w:val="00A47D60"/>
    <w:rsid w:val="00A50657"/>
    <w:rsid w:val="00A50E04"/>
    <w:rsid w:val="00A54618"/>
    <w:rsid w:val="00A560E9"/>
    <w:rsid w:val="00A57054"/>
    <w:rsid w:val="00A61D57"/>
    <w:rsid w:val="00A62132"/>
    <w:rsid w:val="00A8577B"/>
    <w:rsid w:val="00A9174A"/>
    <w:rsid w:val="00AA2E7E"/>
    <w:rsid w:val="00AA6F1A"/>
    <w:rsid w:val="00AB7A03"/>
    <w:rsid w:val="00AC3E02"/>
    <w:rsid w:val="00AE01E3"/>
    <w:rsid w:val="00AE1814"/>
    <w:rsid w:val="00AE2B59"/>
    <w:rsid w:val="00AE55AF"/>
    <w:rsid w:val="00AF0A54"/>
    <w:rsid w:val="00AF48FD"/>
    <w:rsid w:val="00B02B79"/>
    <w:rsid w:val="00B07D08"/>
    <w:rsid w:val="00B17447"/>
    <w:rsid w:val="00B23CD7"/>
    <w:rsid w:val="00B25EB8"/>
    <w:rsid w:val="00B3434B"/>
    <w:rsid w:val="00B34CC9"/>
    <w:rsid w:val="00B42DBF"/>
    <w:rsid w:val="00B457FF"/>
    <w:rsid w:val="00B54AFE"/>
    <w:rsid w:val="00B741FA"/>
    <w:rsid w:val="00B8675D"/>
    <w:rsid w:val="00B93404"/>
    <w:rsid w:val="00B93536"/>
    <w:rsid w:val="00B93E3D"/>
    <w:rsid w:val="00B949EF"/>
    <w:rsid w:val="00B953E4"/>
    <w:rsid w:val="00BA4A74"/>
    <w:rsid w:val="00BC0DE9"/>
    <w:rsid w:val="00BC372A"/>
    <w:rsid w:val="00BC4CB1"/>
    <w:rsid w:val="00BC5CAD"/>
    <w:rsid w:val="00BD43F3"/>
    <w:rsid w:val="00BD74A8"/>
    <w:rsid w:val="00BD7AA4"/>
    <w:rsid w:val="00BE20CD"/>
    <w:rsid w:val="00BF4FE6"/>
    <w:rsid w:val="00C03ECE"/>
    <w:rsid w:val="00C04C19"/>
    <w:rsid w:val="00C04D20"/>
    <w:rsid w:val="00C24C6C"/>
    <w:rsid w:val="00C33D5F"/>
    <w:rsid w:val="00C35C82"/>
    <w:rsid w:val="00C363AD"/>
    <w:rsid w:val="00C45C2C"/>
    <w:rsid w:val="00C5056B"/>
    <w:rsid w:val="00C53ACC"/>
    <w:rsid w:val="00C56AB5"/>
    <w:rsid w:val="00C75872"/>
    <w:rsid w:val="00C815C0"/>
    <w:rsid w:val="00C81C6D"/>
    <w:rsid w:val="00C9288E"/>
    <w:rsid w:val="00C93633"/>
    <w:rsid w:val="00CB2143"/>
    <w:rsid w:val="00CD494C"/>
    <w:rsid w:val="00CD6CB9"/>
    <w:rsid w:val="00CD70A5"/>
    <w:rsid w:val="00CD758F"/>
    <w:rsid w:val="00CE00B4"/>
    <w:rsid w:val="00CE1E36"/>
    <w:rsid w:val="00CF22E0"/>
    <w:rsid w:val="00CF2717"/>
    <w:rsid w:val="00D14E0A"/>
    <w:rsid w:val="00D37B85"/>
    <w:rsid w:val="00D41AF8"/>
    <w:rsid w:val="00D43772"/>
    <w:rsid w:val="00D452CE"/>
    <w:rsid w:val="00D455A2"/>
    <w:rsid w:val="00D570BC"/>
    <w:rsid w:val="00D61B3C"/>
    <w:rsid w:val="00D63A00"/>
    <w:rsid w:val="00D64393"/>
    <w:rsid w:val="00D65E1B"/>
    <w:rsid w:val="00D67DF8"/>
    <w:rsid w:val="00D97A00"/>
    <w:rsid w:val="00DA39F8"/>
    <w:rsid w:val="00DA5251"/>
    <w:rsid w:val="00DB5859"/>
    <w:rsid w:val="00DB600B"/>
    <w:rsid w:val="00DC2D03"/>
    <w:rsid w:val="00DF332B"/>
    <w:rsid w:val="00E02860"/>
    <w:rsid w:val="00E044A8"/>
    <w:rsid w:val="00E112DC"/>
    <w:rsid w:val="00E11C65"/>
    <w:rsid w:val="00E13FAB"/>
    <w:rsid w:val="00E16CEB"/>
    <w:rsid w:val="00E251EE"/>
    <w:rsid w:val="00E26E06"/>
    <w:rsid w:val="00E30227"/>
    <w:rsid w:val="00E31708"/>
    <w:rsid w:val="00E351F9"/>
    <w:rsid w:val="00E43E06"/>
    <w:rsid w:val="00E4679C"/>
    <w:rsid w:val="00E52D3D"/>
    <w:rsid w:val="00E53ED4"/>
    <w:rsid w:val="00E56C82"/>
    <w:rsid w:val="00E62BAE"/>
    <w:rsid w:val="00E63D92"/>
    <w:rsid w:val="00E64E3C"/>
    <w:rsid w:val="00E73BB3"/>
    <w:rsid w:val="00E74980"/>
    <w:rsid w:val="00E74EC6"/>
    <w:rsid w:val="00EA132B"/>
    <w:rsid w:val="00EB2ADA"/>
    <w:rsid w:val="00EB7226"/>
    <w:rsid w:val="00ED12FB"/>
    <w:rsid w:val="00EE33C0"/>
    <w:rsid w:val="00EF4FA5"/>
    <w:rsid w:val="00EF76B4"/>
    <w:rsid w:val="00EF7B6A"/>
    <w:rsid w:val="00F00876"/>
    <w:rsid w:val="00F02098"/>
    <w:rsid w:val="00F029B6"/>
    <w:rsid w:val="00F033D2"/>
    <w:rsid w:val="00F11F5E"/>
    <w:rsid w:val="00F20AFC"/>
    <w:rsid w:val="00F31DE4"/>
    <w:rsid w:val="00F36DEC"/>
    <w:rsid w:val="00F37B7A"/>
    <w:rsid w:val="00F408D6"/>
    <w:rsid w:val="00F42CEA"/>
    <w:rsid w:val="00F43E3C"/>
    <w:rsid w:val="00F45B29"/>
    <w:rsid w:val="00F529F8"/>
    <w:rsid w:val="00F543EF"/>
    <w:rsid w:val="00F609BB"/>
    <w:rsid w:val="00F70416"/>
    <w:rsid w:val="00F7293E"/>
    <w:rsid w:val="00F84A6B"/>
    <w:rsid w:val="00F87AEC"/>
    <w:rsid w:val="00F87BF3"/>
    <w:rsid w:val="00F95549"/>
    <w:rsid w:val="00F96B2D"/>
    <w:rsid w:val="00FA12F5"/>
    <w:rsid w:val="00FA341C"/>
    <w:rsid w:val="00FB1BC6"/>
    <w:rsid w:val="00FB47D9"/>
    <w:rsid w:val="00FB7397"/>
    <w:rsid w:val="00FC09D6"/>
    <w:rsid w:val="00FD2100"/>
    <w:rsid w:val="00FD68B5"/>
    <w:rsid w:val="00FF1CA9"/>
    <w:rsid w:val="00FF6573"/>
    <w:rsid w:val="00FF790D"/>
    <w:rsid w:val="00FF7A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DDD"/>
    <w:pPr>
      <w:tabs>
        <w:tab w:val="left" w:pos="567"/>
      </w:tabs>
      <w:spacing w:line="260" w:lineRule="exact"/>
    </w:pPr>
    <w:rPr>
      <w:sz w:val="22"/>
      <w:lang w:val="en-GB" w:eastAsia="en-US"/>
    </w:rPr>
  </w:style>
  <w:style w:type="paragraph" w:styleId="1">
    <w:name w:val="heading 1"/>
    <w:basedOn w:val="a"/>
    <w:next w:val="a"/>
    <w:qFormat/>
    <w:rsid w:val="00A47D60"/>
    <w:pPr>
      <w:spacing w:before="240" w:after="120"/>
      <w:ind w:left="357" w:hanging="357"/>
      <w:outlineLvl w:val="0"/>
    </w:pPr>
    <w:rPr>
      <w:b/>
      <w:caps/>
      <w:sz w:val="26"/>
      <w:lang w:val="en-US"/>
    </w:rPr>
  </w:style>
  <w:style w:type="paragraph" w:styleId="2">
    <w:name w:val="heading 2"/>
    <w:basedOn w:val="a"/>
    <w:next w:val="a"/>
    <w:qFormat/>
    <w:rsid w:val="00A47D60"/>
    <w:pPr>
      <w:keepNext/>
      <w:spacing w:before="240" w:after="60"/>
      <w:outlineLvl w:val="1"/>
    </w:pPr>
    <w:rPr>
      <w:rFonts w:ascii="Helvetica" w:hAnsi="Helvetica"/>
      <w:b/>
      <w:i/>
      <w:sz w:val="24"/>
    </w:rPr>
  </w:style>
  <w:style w:type="paragraph" w:styleId="3">
    <w:name w:val="heading 3"/>
    <w:basedOn w:val="a"/>
    <w:next w:val="a"/>
    <w:qFormat/>
    <w:rsid w:val="00A47D60"/>
    <w:pPr>
      <w:keepNext/>
      <w:keepLines/>
      <w:spacing w:before="120" w:after="80"/>
      <w:outlineLvl w:val="2"/>
    </w:pPr>
    <w:rPr>
      <w:b/>
      <w:kern w:val="28"/>
      <w:sz w:val="24"/>
      <w:lang w:val="en-US"/>
    </w:rPr>
  </w:style>
  <w:style w:type="paragraph" w:styleId="4">
    <w:name w:val="heading 4"/>
    <w:basedOn w:val="a"/>
    <w:next w:val="a"/>
    <w:qFormat/>
    <w:rsid w:val="00A47D60"/>
    <w:pPr>
      <w:keepNext/>
      <w:jc w:val="both"/>
      <w:outlineLvl w:val="3"/>
    </w:pPr>
    <w:rPr>
      <w:b/>
      <w:noProof/>
    </w:rPr>
  </w:style>
  <w:style w:type="paragraph" w:styleId="5">
    <w:name w:val="heading 5"/>
    <w:basedOn w:val="a"/>
    <w:next w:val="a"/>
    <w:qFormat/>
    <w:rsid w:val="00A47D60"/>
    <w:pPr>
      <w:keepNext/>
      <w:jc w:val="both"/>
      <w:outlineLvl w:val="4"/>
    </w:pPr>
    <w:rPr>
      <w:noProof/>
    </w:rPr>
  </w:style>
  <w:style w:type="paragraph" w:styleId="6">
    <w:name w:val="heading 6"/>
    <w:basedOn w:val="a"/>
    <w:next w:val="a"/>
    <w:qFormat/>
    <w:rsid w:val="00A47D60"/>
    <w:pPr>
      <w:keepNext/>
      <w:tabs>
        <w:tab w:val="left" w:pos="-720"/>
        <w:tab w:val="left" w:pos="4536"/>
      </w:tabs>
      <w:suppressAutoHyphens/>
      <w:outlineLvl w:val="5"/>
    </w:pPr>
    <w:rPr>
      <w:i/>
    </w:rPr>
  </w:style>
  <w:style w:type="paragraph" w:styleId="7">
    <w:name w:val="heading 7"/>
    <w:basedOn w:val="a"/>
    <w:next w:val="a"/>
    <w:qFormat/>
    <w:rsid w:val="00A47D60"/>
    <w:pPr>
      <w:keepNext/>
      <w:tabs>
        <w:tab w:val="left" w:pos="-720"/>
        <w:tab w:val="left" w:pos="4536"/>
      </w:tabs>
      <w:suppressAutoHyphens/>
      <w:jc w:val="both"/>
      <w:outlineLvl w:val="6"/>
    </w:pPr>
    <w:rPr>
      <w:i/>
    </w:rPr>
  </w:style>
  <w:style w:type="paragraph" w:styleId="8">
    <w:name w:val="heading 8"/>
    <w:basedOn w:val="a"/>
    <w:next w:val="a"/>
    <w:qFormat/>
    <w:rsid w:val="00A47D60"/>
    <w:pPr>
      <w:keepNext/>
      <w:ind w:left="567" w:hanging="567"/>
      <w:jc w:val="both"/>
      <w:outlineLvl w:val="7"/>
    </w:pPr>
    <w:rPr>
      <w:b/>
      <w:i/>
    </w:rPr>
  </w:style>
  <w:style w:type="paragraph" w:styleId="9">
    <w:name w:val="heading 9"/>
    <w:basedOn w:val="a"/>
    <w:next w:val="a"/>
    <w:qFormat/>
    <w:rsid w:val="00A47D60"/>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rsid w:val="00A47D60"/>
    <w:pPr>
      <w:tabs>
        <w:tab w:val="center" w:pos="4153"/>
        <w:tab w:val="right" w:pos="8306"/>
      </w:tabs>
      <w:spacing w:line="240" w:lineRule="auto"/>
    </w:pPr>
    <w:rPr>
      <w:rFonts w:ascii="Helvetica" w:hAnsi="Helvetica"/>
      <w:sz w:val="20"/>
    </w:rPr>
  </w:style>
  <w:style w:type="paragraph" w:styleId="a4">
    <w:name w:val="footer"/>
    <w:basedOn w:val="a"/>
    <w:rsid w:val="00A47D60"/>
    <w:pPr>
      <w:tabs>
        <w:tab w:val="center" w:pos="4536"/>
        <w:tab w:val="center" w:pos="8930"/>
      </w:tabs>
      <w:spacing w:line="240" w:lineRule="auto"/>
    </w:pPr>
    <w:rPr>
      <w:rFonts w:ascii="Helvetica" w:hAnsi="Helvetica"/>
      <w:sz w:val="16"/>
    </w:rPr>
  </w:style>
  <w:style w:type="character" w:styleId="a5">
    <w:name w:val="page number"/>
    <w:basedOn w:val="a0"/>
    <w:rsid w:val="00A47D60"/>
  </w:style>
  <w:style w:type="paragraph" w:styleId="a6">
    <w:name w:val="Body Text Indent"/>
    <w:basedOn w:val="a"/>
    <w:rsid w:val="00A47D60"/>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rsid w:val="00A47D60"/>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rsid w:val="00A47D60"/>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rsid w:val="00A47D60"/>
    <w:pPr>
      <w:tabs>
        <w:tab w:val="clear" w:pos="567"/>
      </w:tabs>
      <w:spacing w:line="240" w:lineRule="auto"/>
    </w:pPr>
    <w:rPr>
      <w:i/>
      <w:color w:val="008000"/>
    </w:rPr>
  </w:style>
  <w:style w:type="paragraph" w:styleId="21">
    <w:name w:val="Body Text 2"/>
    <w:basedOn w:val="a"/>
    <w:rsid w:val="00A47D60"/>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semiHidden/>
    <w:rsid w:val="00A47D60"/>
    <w:rPr>
      <w:sz w:val="16"/>
      <w:szCs w:val="16"/>
    </w:rPr>
  </w:style>
  <w:style w:type="paragraph" w:styleId="a9">
    <w:name w:val="annotation text"/>
    <w:basedOn w:val="a"/>
    <w:semiHidden/>
    <w:rsid w:val="00A47D60"/>
    <w:rPr>
      <w:sz w:val="20"/>
    </w:rPr>
  </w:style>
  <w:style w:type="paragraph" w:customStyle="1" w:styleId="EMEAEnBodyText">
    <w:name w:val="EMEA En Body Text"/>
    <w:basedOn w:val="a"/>
    <w:rsid w:val="00A47D60"/>
    <w:pPr>
      <w:tabs>
        <w:tab w:val="clear" w:pos="567"/>
      </w:tabs>
      <w:spacing w:before="120" w:after="120" w:line="240" w:lineRule="auto"/>
      <w:jc w:val="both"/>
    </w:pPr>
    <w:rPr>
      <w:lang w:val="en-US"/>
    </w:rPr>
  </w:style>
  <w:style w:type="paragraph" w:styleId="aa">
    <w:name w:val="Document Map"/>
    <w:basedOn w:val="a"/>
    <w:semiHidden/>
    <w:rsid w:val="00A47D60"/>
    <w:pPr>
      <w:shd w:val="clear" w:color="auto" w:fill="000080"/>
    </w:pPr>
    <w:rPr>
      <w:rFonts w:ascii="Tahoma" w:hAnsi="Tahoma" w:cs="Tahoma"/>
    </w:rPr>
  </w:style>
  <w:style w:type="character" w:styleId="-">
    <w:name w:val="Hyperlink"/>
    <w:rsid w:val="00A47D60"/>
    <w:rPr>
      <w:color w:val="0000FF"/>
      <w:u w:val="single"/>
    </w:rPr>
  </w:style>
  <w:style w:type="paragraph" w:customStyle="1" w:styleId="AHeader1">
    <w:name w:val="AHeader 1"/>
    <w:basedOn w:val="a"/>
    <w:rsid w:val="00A47D60"/>
    <w:pPr>
      <w:numPr>
        <w:numId w:val="3"/>
      </w:numPr>
      <w:tabs>
        <w:tab w:val="clear" w:pos="567"/>
      </w:tabs>
      <w:spacing w:after="120" w:line="240" w:lineRule="auto"/>
    </w:pPr>
    <w:rPr>
      <w:rFonts w:ascii="Arial" w:hAnsi="Arial" w:cs="Arial"/>
      <w:b/>
      <w:bCs/>
      <w:sz w:val="24"/>
    </w:rPr>
  </w:style>
  <w:style w:type="paragraph" w:customStyle="1" w:styleId="AHeader2">
    <w:name w:val="AHeader 2"/>
    <w:basedOn w:val="AHeader1"/>
    <w:rsid w:val="00A47D60"/>
    <w:pPr>
      <w:numPr>
        <w:ilvl w:val="1"/>
      </w:numPr>
      <w:tabs>
        <w:tab w:val="clear" w:pos="709"/>
        <w:tab w:val="num" w:pos="360"/>
      </w:tabs>
    </w:pPr>
    <w:rPr>
      <w:sz w:val="22"/>
    </w:rPr>
  </w:style>
  <w:style w:type="paragraph" w:customStyle="1" w:styleId="AHeader3">
    <w:name w:val="AHeader 3"/>
    <w:basedOn w:val="AHeader2"/>
    <w:rsid w:val="00A47D60"/>
    <w:pPr>
      <w:numPr>
        <w:ilvl w:val="2"/>
      </w:numPr>
      <w:tabs>
        <w:tab w:val="clear" w:pos="1276"/>
        <w:tab w:val="num" w:pos="360"/>
      </w:tabs>
    </w:pPr>
  </w:style>
  <w:style w:type="paragraph" w:customStyle="1" w:styleId="AHeader2abc">
    <w:name w:val="AHeader 2 abc"/>
    <w:basedOn w:val="AHeader3"/>
    <w:rsid w:val="00A47D60"/>
    <w:pPr>
      <w:numPr>
        <w:ilvl w:val="3"/>
      </w:numPr>
      <w:tabs>
        <w:tab w:val="clear" w:pos="1276"/>
        <w:tab w:val="num" w:pos="360"/>
      </w:tabs>
      <w:jc w:val="both"/>
    </w:pPr>
    <w:rPr>
      <w:b w:val="0"/>
      <w:bCs w:val="0"/>
    </w:rPr>
  </w:style>
  <w:style w:type="paragraph" w:customStyle="1" w:styleId="AHeader3abc">
    <w:name w:val="AHeader 3 abc"/>
    <w:basedOn w:val="AHeader2abc"/>
    <w:rsid w:val="00A47D60"/>
    <w:pPr>
      <w:numPr>
        <w:ilvl w:val="4"/>
      </w:numPr>
      <w:tabs>
        <w:tab w:val="clear" w:pos="1701"/>
        <w:tab w:val="num" w:pos="360"/>
      </w:tabs>
    </w:pPr>
  </w:style>
  <w:style w:type="paragraph" w:styleId="31">
    <w:name w:val="Body Text Indent 3"/>
    <w:basedOn w:val="a"/>
    <w:rsid w:val="00A47D60"/>
    <w:pPr>
      <w:tabs>
        <w:tab w:val="left" w:pos="1134"/>
      </w:tabs>
      <w:autoSpaceDE w:val="0"/>
      <w:autoSpaceDN w:val="0"/>
      <w:adjustRightInd w:val="0"/>
      <w:ind w:left="633"/>
      <w:jc w:val="both"/>
    </w:pPr>
    <w:rPr>
      <w:szCs w:val="21"/>
    </w:rPr>
  </w:style>
  <w:style w:type="character" w:styleId="-0">
    <w:name w:val="FollowedHyperlink"/>
    <w:rsid w:val="00A47D60"/>
    <w:rPr>
      <w:color w:val="800080"/>
      <w:u w:val="single"/>
    </w:rPr>
  </w:style>
  <w:style w:type="paragraph" w:customStyle="1" w:styleId="Default">
    <w:name w:val="Default"/>
    <w:rsid w:val="00A47D60"/>
    <w:pPr>
      <w:autoSpaceDE w:val="0"/>
      <w:autoSpaceDN w:val="0"/>
      <w:adjustRightInd w:val="0"/>
    </w:pPr>
    <w:rPr>
      <w:lang w:val="en-US" w:eastAsia="en-US"/>
    </w:rPr>
  </w:style>
  <w:style w:type="paragraph" w:styleId="ab">
    <w:name w:val="Balloon Text"/>
    <w:basedOn w:val="a"/>
    <w:semiHidden/>
    <w:rsid w:val="00A47D60"/>
    <w:rPr>
      <w:rFonts w:ascii="Tahoma" w:hAnsi="Tahoma" w:cs="Tahoma"/>
      <w:sz w:val="16"/>
      <w:szCs w:val="16"/>
    </w:rPr>
  </w:style>
  <w:style w:type="paragraph" w:styleId="ac">
    <w:name w:val="annotation subject"/>
    <w:basedOn w:val="a9"/>
    <w:next w:val="a9"/>
    <w:semiHidden/>
    <w:rsid w:val="00C53ACC"/>
    <w:rPr>
      <w:b/>
      <w:bCs/>
    </w:rPr>
  </w:style>
  <w:style w:type="paragraph" w:customStyle="1" w:styleId="BodytextAgency">
    <w:name w:val="Body text (Agency)"/>
    <w:basedOn w:val="a"/>
    <w:link w:val="BodytextAgencyChar"/>
    <w:rsid w:val="00F00876"/>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customStyle="1" w:styleId="CM24">
    <w:name w:val="CM24"/>
    <w:basedOn w:val="Default"/>
    <w:next w:val="Default"/>
    <w:uiPriority w:val="99"/>
    <w:rsid w:val="00227482"/>
    <w:pPr>
      <w:widowControl w:val="0"/>
    </w:pPr>
    <w:rPr>
      <w:rFonts w:eastAsiaTheme="minorEastAsia"/>
      <w:sz w:val="24"/>
      <w:szCs w:val="24"/>
      <w:lang w:val="de-DE" w:eastAsia="de-DE"/>
    </w:rPr>
  </w:style>
  <w:style w:type="paragraph" w:styleId="ad">
    <w:name w:val="Revision"/>
    <w:hidden/>
    <w:uiPriority w:val="99"/>
    <w:semiHidden/>
    <w:rsid w:val="001367B6"/>
    <w:rPr>
      <w:sz w:val="22"/>
      <w:lang w:val="en-GB" w:eastAsia="en-US"/>
    </w:rPr>
  </w:style>
  <w:style w:type="paragraph" w:styleId="ae">
    <w:name w:val="List Paragraph"/>
    <w:basedOn w:val="a"/>
    <w:uiPriority w:val="34"/>
    <w:qFormat/>
    <w:rsid w:val="002D3D9C"/>
    <w:pPr>
      <w:ind w:left="720"/>
      <w:contextualSpacing/>
    </w:pPr>
  </w:style>
  <w:style w:type="character" w:customStyle="1" w:styleId="TextChar">
    <w:name w:val="Text Char"/>
    <w:link w:val="Text"/>
    <w:locked/>
    <w:rsid w:val="00D64393"/>
    <w:rPr>
      <w:lang w:val="en-GB" w:eastAsia="fr-FR"/>
    </w:rPr>
  </w:style>
  <w:style w:type="paragraph" w:customStyle="1" w:styleId="Text">
    <w:name w:val="Text"/>
    <w:basedOn w:val="a"/>
    <w:link w:val="TextChar"/>
    <w:rsid w:val="00D64393"/>
    <w:pPr>
      <w:tabs>
        <w:tab w:val="clear" w:pos="567"/>
      </w:tabs>
      <w:suppressAutoHyphens/>
      <w:spacing w:before="60" w:after="60" w:line="240" w:lineRule="auto"/>
      <w:ind w:left="936"/>
      <w:jc w:val="both"/>
    </w:pPr>
    <w:rPr>
      <w:sz w:val="20"/>
      <w:lang w:eastAsia="fr-FR"/>
    </w:rPr>
  </w:style>
  <w:style w:type="paragraph" w:customStyle="1" w:styleId="Aufzhlung">
    <w:name w:val="Aufzählung"/>
    <w:basedOn w:val="a"/>
    <w:link w:val="AufzhlungChar"/>
    <w:rsid w:val="00C24C6C"/>
    <w:pPr>
      <w:numPr>
        <w:numId w:val="5"/>
      </w:numPr>
      <w:shd w:val="clear" w:color="auto" w:fill="FFFFFF"/>
      <w:tabs>
        <w:tab w:val="clear" w:pos="567"/>
      </w:tabs>
      <w:spacing w:before="60" w:after="60" w:line="240" w:lineRule="auto"/>
    </w:pPr>
    <w:rPr>
      <w:sz w:val="24"/>
      <w:szCs w:val="24"/>
      <w:lang w:val="de-DE"/>
    </w:rPr>
  </w:style>
  <w:style w:type="character" w:customStyle="1" w:styleId="AufzhlungChar">
    <w:name w:val="Aufzählung Char"/>
    <w:link w:val="Aufzhlung"/>
    <w:rsid w:val="00C24C6C"/>
    <w:rPr>
      <w:sz w:val="24"/>
      <w:szCs w:val="24"/>
      <w:shd w:val="clear" w:color="auto" w:fill="FFFFFF"/>
      <w:lang w:eastAsia="en-US"/>
    </w:rPr>
  </w:style>
  <w:style w:type="character" w:customStyle="1" w:styleId="HeaderChar">
    <w:name w:val="Header Char"/>
    <w:link w:val="a3"/>
    <w:uiPriority w:val="99"/>
    <w:rsid w:val="00150ADE"/>
    <w:rPr>
      <w:rFonts w:ascii="Helvetica" w:hAnsi="Helvetica"/>
      <w:lang w:val="en-GB" w:eastAsia="en-US"/>
    </w:rPr>
  </w:style>
  <w:style w:type="character" w:customStyle="1" w:styleId="hps">
    <w:name w:val="hps"/>
    <w:basedOn w:val="a0"/>
    <w:rsid w:val="00E31708"/>
  </w:style>
  <w:style w:type="paragraph" w:styleId="Web">
    <w:name w:val="Normal (Web)"/>
    <w:basedOn w:val="a"/>
    <w:uiPriority w:val="99"/>
    <w:rsid w:val="00855F58"/>
    <w:pPr>
      <w:tabs>
        <w:tab w:val="clear" w:pos="567"/>
      </w:tabs>
      <w:spacing w:before="100" w:beforeAutospacing="1" w:after="100" w:afterAutospacing="1" w:line="240" w:lineRule="auto"/>
      <w:jc w:val="both"/>
    </w:pPr>
    <w:rPr>
      <w:snapToGrid w:val="0"/>
      <w:sz w:val="24"/>
      <w:szCs w:val="24"/>
      <w:lang w:val="en-US" w:eastAsia="el-GR"/>
    </w:rPr>
  </w:style>
  <w:style w:type="character" w:styleId="af">
    <w:name w:val="Emphasis"/>
    <w:uiPriority w:val="20"/>
    <w:qFormat/>
    <w:rsid w:val="00292684"/>
    <w:rPr>
      <w:b/>
    </w:rPr>
  </w:style>
  <w:style w:type="paragraph" w:customStyle="1" w:styleId="ListParagraph1">
    <w:name w:val="List Paragraph1"/>
    <w:basedOn w:val="a"/>
    <w:uiPriority w:val="34"/>
    <w:qFormat/>
    <w:rsid w:val="003B3C11"/>
    <w:pPr>
      <w:ind w:left="720"/>
      <w:contextualSpacing/>
    </w:pPr>
    <w:rPr>
      <w:snapToGrid w:val="0"/>
      <w:lang w:eastAsia="el-GR"/>
    </w:rPr>
  </w:style>
  <w:style w:type="character" w:customStyle="1" w:styleId="shorttext">
    <w:name w:val="short_text"/>
    <w:basedOn w:val="a0"/>
    <w:rsid w:val="00A560E9"/>
  </w:style>
  <w:style w:type="character" w:customStyle="1" w:styleId="atn">
    <w:name w:val="atn"/>
    <w:basedOn w:val="a0"/>
    <w:rsid w:val="00A560E9"/>
  </w:style>
  <w:style w:type="paragraph" w:customStyle="1" w:styleId="big">
    <w:name w:val="big"/>
    <w:basedOn w:val="a"/>
    <w:rsid w:val="00FF6573"/>
    <w:pPr>
      <w:tabs>
        <w:tab w:val="clear" w:pos="567"/>
      </w:tabs>
      <w:spacing w:before="100" w:beforeAutospacing="1" w:after="100" w:afterAutospacing="1" w:line="240" w:lineRule="auto"/>
    </w:pPr>
    <w:rPr>
      <w:sz w:val="24"/>
      <w:szCs w:val="24"/>
      <w:lang w:val="el-GR" w:eastAsia="el-GR"/>
    </w:rPr>
  </w:style>
  <w:style w:type="paragraph" w:customStyle="1" w:styleId="EMEABodyText">
    <w:name w:val="EMEA Body Text"/>
    <w:basedOn w:val="a"/>
    <w:link w:val="EMEABodyTextChar"/>
    <w:rsid w:val="00352393"/>
    <w:pPr>
      <w:tabs>
        <w:tab w:val="clear" w:pos="567"/>
      </w:tabs>
      <w:spacing w:line="240" w:lineRule="auto"/>
    </w:pPr>
  </w:style>
  <w:style w:type="character" w:customStyle="1" w:styleId="EMEABodyTextChar">
    <w:name w:val="EMEA Body Text Char"/>
    <w:link w:val="EMEABodyText"/>
    <w:rsid w:val="00352393"/>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DDD"/>
    <w:pPr>
      <w:tabs>
        <w:tab w:val="left" w:pos="567"/>
      </w:tabs>
      <w:spacing w:line="260" w:lineRule="exact"/>
    </w:pPr>
    <w:rPr>
      <w:sz w:val="22"/>
      <w:lang w:val="en-GB" w:eastAsia="en-US"/>
    </w:rPr>
  </w:style>
  <w:style w:type="paragraph" w:styleId="1">
    <w:name w:val="heading 1"/>
    <w:basedOn w:val="a"/>
    <w:next w:val="a"/>
    <w:qFormat/>
    <w:rsid w:val="00A47D60"/>
    <w:pPr>
      <w:spacing w:before="240" w:after="120"/>
      <w:ind w:left="357" w:hanging="357"/>
      <w:outlineLvl w:val="0"/>
    </w:pPr>
    <w:rPr>
      <w:b/>
      <w:caps/>
      <w:sz w:val="26"/>
      <w:lang w:val="en-US"/>
    </w:rPr>
  </w:style>
  <w:style w:type="paragraph" w:styleId="2">
    <w:name w:val="heading 2"/>
    <w:basedOn w:val="a"/>
    <w:next w:val="a"/>
    <w:qFormat/>
    <w:rsid w:val="00A47D60"/>
    <w:pPr>
      <w:keepNext/>
      <w:spacing w:before="240" w:after="60"/>
      <w:outlineLvl w:val="1"/>
    </w:pPr>
    <w:rPr>
      <w:rFonts w:ascii="Helvetica" w:hAnsi="Helvetica"/>
      <w:b/>
      <w:i/>
      <w:sz w:val="24"/>
    </w:rPr>
  </w:style>
  <w:style w:type="paragraph" w:styleId="3">
    <w:name w:val="heading 3"/>
    <w:basedOn w:val="a"/>
    <w:next w:val="a"/>
    <w:qFormat/>
    <w:rsid w:val="00A47D60"/>
    <w:pPr>
      <w:keepNext/>
      <w:keepLines/>
      <w:spacing w:before="120" w:after="80"/>
      <w:outlineLvl w:val="2"/>
    </w:pPr>
    <w:rPr>
      <w:b/>
      <w:kern w:val="28"/>
      <w:sz w:val="24"/>
      <w:lang w:val="en-US"/>
    </w:rPr>
  </w:style>
  <w:style w:type="paragraph" w:styleId="4">
    <w:name w:val="heading 4"/>
    <w:basedOn w:val="a"/>
    <w:next w:val="a"/>
    <w:qFormat/>
    <w:rsid w:val="00A47D60"/>
    <w:pPr>
      <w:keepNext/>
      <w:jc w:val="both"/>
      <w:outlineLvl w:val="3"/>
    </w:pPr>
    <w:rPr>
      <w:b/>
      <w:noProof/>
    </w:rPr>
  </w:style>
  <w:style w:type="paragraph" w:styleId="5">
    <w:name w:val="heading 5"/>
    <w:basedOn w:val="a"/>
    <w:next w:val="a"/>
    <w:qFormat/>
    <w:rsid w:val="00A47D60"/>
    <w:pPr>
      <w:keepNext/>
      <w:jc w:val="both"/>
      <w:outlineLvl w:val="4"/>
    </w:pPr>
    <w:rPr>
      <w:noProof/>
    </w:rPr>
  </w:style>
  <w:style w:type="paragraph" w:styleId="6">
    <w:name w:val="heading 6"/>
    <w:basedOn w:val="a"/>
    <w:next w:val="a"/>
    <w:qFormat/>
    <w:rsid w:val="00A47D60"/>
    <w:pPr>
      <w:keepNext/>
      <w:tabs>
        <w:tab w:val="left" w:pos="-720"/>
        <w:tab w:val="left" w:pos="4536"/>
      </w:tabs>
      <w:suppressAutoHyphens/>
      <w:outlineLvl w:val="5"/>
    </w:pPr>
    <w:rPr>
      <w:i/>
    </w:rPr>
  </w:style>
  <w:style w:type="paragraph" w:styleId="7">
    <w:name w:val="heading 7"/>
    <w:basedOn w:val="a"/>
    <w:next w:val="a"/>
    <w:qFormat/>
    <w:rsid w:val="00A47D60"/>
    <w:pPr>
      <w:keepNext/>
      <w:tabs>
        <w:tab w:val="left" w:pos="-720"/>
        <w:tab w:val="left" w:pos="4536"/>
      </w:tabs>
      <w:suppressAutoHyphens/>
      <w:jc w:val="both"/>
      <w:outlineLvl w:val="6"/>
    </w:pPr>
    <w:rPr>
      <w:i/>
    </w:rPr>
  </w:style>
  <w:style w:type="paragraph" w:styleId="8">
    <w:name w:val="heading 8"/>
    <w:basedOn w:val="a"/>
    <w:next w:val="a"/>
    <w:qFormat/>
    <w:rsid w:val="00A47D60"/>
    <w:pPr>
      <w:keepNext/>
      <w:ind w:left="567" w:hanging="567"/>
      <w:jc w:val="both"/>
      <w:outlineLvl w:val="7"/>
    </w:pPr>
    <w:rPr>
      <w:b/>
      <w:i/>
    </w:rPr>
  </w:style>
  <w:style w:type="paragraph" w:styleId="9">
    <w:name w:val="heading 9"/>
    <w:basedOn w:val="a"/>
    <w:next w:val="a"/>
    <w:qFormat/>
    <w:rsid w:val="00A47D60"/>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rsid w:val="00A47D60"/>
    <w:pPr>
      <w:tabs>
        <w:tab w:val="center" w:pos="4153"/>
        <w:tab w:val="right" w:pos="8306"/>
      </w:tabs>
      <w:spacing w:line="240" w:lineRule="auto"/>
    </w:pPr>
    <w:rPr>
      <w:rFonts w:ascii="Helvetica" w:hAnsi="Helvetica"/>
      <w:sz w:val="20"/>
    </w:rPr>
  </w:style>
  <w:style w:type="paragraph" w:styleId="a4">
    <w:name w:val="footer"/>
    <w:basedOn w:val="a"/>
    <w:rsid w:val="00A47D60"/>
    <w:pPr>
      <w:tabs>
        <w:tab w:val="center" w:pos="4536"/>
        <w:tab w:val="center" w:pos="8930"/>
      </w:tabs>
      <w:spacing w:line="240" w:lineRule="auto"/>
    </w:pPr>
    <w:rPr>
      <w:rFonts w:ascii="Helvetica" w:hAnsi="Helvetica"/>
      <w:sz w:val="16"/>
    </w:rPr>
  </w:style>
  <w:style w:type="character" w:styleId="a5">
    <w:name w:val="page number"/>
    <w:basedOn w:val="a0"/>
    <w:rsid w:val="00A47D60"/>
  </w:style>
  <w:style w:type="paragraph" w:styleId="a6">
    <w:name w:val="Body Text Indent"/>
    <w:basedOn w:val="a"/>
    <w:rsid w:val="00A47D60"/>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rsid w:val="00A47D60"/>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rsid w:val="00A47D60"/>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rsid w:val="00A47D60"/>
    <w:pPr>
      <w:tabs>
        <w:tab w:val="clear" w:pos="567"/>
      </w:tabs>
      <w:spacing w:line="240" w:lineRule="auto"/>
    </w:pPr>
    <w:rPr>
      <w:i/>
      <w:color w:val="008000"/>
    </w:rPr>
  </w:style>
  <w:style w:type="paragraph" w:styleId="21">
    <w:name w:val="Body Text 2"/>
    <w:basedOn w:val="a"/>
    <w:rsid w:val="00A47D60"/>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semiHidden/>
    <w:rsid w:val="00A47D60"/>
    <w:rPr>
      <w:sz w:val="16"/>
      <w:szCs w:val="16"/>
    </w:rPr>
  </w:style>
  <w:style w:type="paragraph" w:styleId="a9">
    <w:name w:val="annotation text"/>
    <w:basedOn w:val="a"/>
    <w:semiHidden/>
    <w:rsid w:val="00A47D60"/>
    <w:rPr>
      <w:sz w:val="20"/>
    </w:rPr>
  </w:style>
  <w:style w:type="paragraph" w:customStyle="1" w:styleId="EMEAEnBodyText">
    <w:name w:val="EMEA En Body Text"/>
    <w:basedOn w:val="a"/>
    <w:rsid w:val="00A47D60"/>
    <w:pPr>
      <w:tabs>
        <w:tab w:val="clear" w:pos="567"/>
      </w:tabs>
      <w:spacing w:before="120" w:after="120" w:line="240" w:lineRule="auto"/>
      <w:jc w:val="both"/>
    </w:pPr>
    <w:rPr>
      <w:lang w:val="en-US"/>
    </w:rPr>
  </w:style>
  <w:style w:type="paragraph" w:styleId="aa">
    <w:name w:val="Document Map"/>
    <w:basedOn w:val="a"/>
    <w:semiHidden/>
    <w:rsid w:val="00A47D60"/>
    <w:pPr>
      <w:shd w:val="clear" w:color="auto" w:fill="000080"/>
    </w:pPr>
    <w:rPr>
      <w:rFonts w:ascii="Tahoma" w:hAnsi="Tahoma" w:cs="Tahoma"/>
    </w:rPr>
  </w:style>
  <w:style w:type="character" w:styleId="-">
    <w:name w:val="Hyperlink"/>
    <w:rsid w:val="00A47D60"/>
    <w:rPr>
      <w:color w:val="0000FF"/>
      <w:u w:val="single"/>
    </w:rPr>
  </w:style>
  <w:style w:type="paragraph" w:customStyle="1" w:styleId="AHeader1">
    <w:name w:val="AHeader 1"/>
    <w:basedOn w:val="a"/>
    <w:rsid w:val="00A47D60"/>
    <w:pPr>
      <w:numPr>
        <w:numId w:val="3"/>
      </w:numPr>
      <w:tabs>
        <w:tab w:val="clear" w:pos="567"/>
      </w:tabs>
      <w:spacing w:after="120" w:line="240" w:lineRule="auto"/>
    </w:pPr>
    <w:rPr>
      <w:rFonts w:ascii="Arial" w:hAnsi="Arial" w:cs="Arial"/>
      <w:b/>
      <w:bCs/>
      <w:sz w:val="24"/>
    </w:rPr>
  </w:style>
  <w:style w:type="paragraph" w:customStyle="1" w:styleId="AHeader2">
    <w:name w:val="AHeader 2"/>
    <w:basedOn w:val="AHeader1"/>
    <w:rsid w:val="00A47D60"/>
    <w:pPr>
      <w:numPr>
        <w:ilvl w:val="1"/>
      </w:numPr>
      <w:tabs>
        <w:tab w:val="clear" w:pos="709"/>
        <w:tab w:val="num" w:pos="360"/>
      </w:tabs>
    </w:pPr>
    <w:rPr>
      <w:sz w:val="22"/>
    </w:rPr>
  </w:style>
  <w:style w:type="paragraph" w:customStyle="1" w:styleId="AHeader3">
    <w:name w:val="AHeader 3"/>
    <w:basedOn w:val="AHeader2"/>
    <w:rsid w:val="00A47D60"/>
    <w:pPr>
      <w:numPr>
        <w:ilvl w:val="2"/>
      </w:numPr>
      <w:tabs>
        <w:tab w:val="clear" w:pos="1276"/>
        <w:tab w:val="num" w:pos="360"/>
      </w:tabs>
    </w:pPr>
  </w:style>
  <w:style w:type="paragraph" w:customStyle="1" w:styleId="AHeader2abc">
    <w:name w:val="AHeader 2 abc"/>
    <w:basedOn w:val="AHeader3"/>
    <w:rsid w:val="00A47D60"/>
    <w:pPr>
      <w:numPr>
        <w:ilvl w:val="3"/>
      </w:numPr>
      <w:tabs>
        <w:tab w:val="clear" w:pos="1276"/>
        <w:tab w:val="num" w:pos="360"/>
      </w:tabs>
      <w:jc w:val="both"/>
    </w:pPr>
    <w:rPr>
      <w:b w:val="0"/>
      <w:bCs w:val="0"/>
    </w:rPr>
  </w:style>
  <w:style w:type="paragraph" w:customStyle="1" w:styleId="AHeader3abc">
    <w:name w:val="AHeader 3 abc"/>
    <w:basedOn w:val="AHeader2abc"/>
    <w:rsid w:val="00A47D60"/>
    <w:pPr>
      <w:numPr>
        <w:ilvl w:val="4"/>
      </w:numPr>
      <w:tabs>
        <w:tab w:val="clear" w:pos="1701"/>
        <w:tab w:val="num" w:pos="360"/>
      </w:tabs>
    </w:pPr>
  </w:style>
  <w:style w:type="paragraph" w:styleId="31">
    <w:name w:val="Body Text Indent 3"/>
    <w:basedOn w:val="a"/>
    <w:rsid w:val="00A47D60"/>
    <w:pPr>
      <w:tabs>
        <w:tab w:val="left" w:pos="1134"/>
      </w:tabs>
      <w:autoSpaceDE w:val="0"/>
      <w:autoSpaceDN w:val="0"/>
      <w:adjustRightInd w:val="0"/>
      <w:ind w:left="633"/>
      <w:jc w:val="both"/>
    </w:pPr>
    <w:rPr>
      <w:szCs w:val="21"/>
    </w:rPr>
  </w:style>
  <w:style w:type="character" w:styleId="-0">
    <w:name w:val="FollowedHyperlink"/>
    <w:rsid w:val="00A47D60"/>
    <w:rPr>
      <w:color w:val="800080"/>
      <w:u w:val="single"/>
    </w:rPr>
  </w:style>
  <w:style w:type="paragraph" w:customStyle="1" w:styleId="Default">
    <w:name w:val="Default"/>
    <w:rsid w:val="00A47D60"/>
    <w:pPr>
      <w:autoSpaceDE w:val="0"/>
      <w:autoSpaceDN w:val="0"/>
      <w:adjustRightInd w:val="0"/>
    </w:pPr>
    <w:rPr>
      <w:lang w:val="en-US" w:eastAsia="en-US"/>
    </w:rPr>
  </w:style>
  <w:style w:type="paragraph" w:styleId="ab">
    <w:name w:val="Balloon Text"/>
    <w:basedOn w:val="a"/>
    <w:semiHidden/>
    <w:rsid w:val="00A47D60"/>
    <w:rPr>
      <w:rFonts w:ascii="Tahoma" w:hAnsi="Tahoma" w:cs="Tahoma"/>
      <w:sz w:val="16"/>
      <w:szCs w:val="16"/>
    </w:rPr>
  </w:style>
  <w:style w:type="paragraph" w:styleId="ac">
    <w:name w:val="annotation subject"/>
    <w:basedOn w:val="a9"/>
    <w:next w:val="a9"/>
    <w:semiHidden/>
    <w:rsid w:val="00C53ACC"/>
    <w:rPr>
      <w:b/>
      <w:bCs/>
    </w:rPr>
  </w:style>
  <w:style w:type="paragraph" w:customStyle="1" w:styleId="BodytextAgency">
    <w:name w:val="Body text (Agency)"/>
    <w:basedOn w:val="a"/>
    <w:link w:val="BodytextAgencyChar"/>
    <w:rsid w:val="00F00876"/>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customStyle="1" w:styleId="CM24">
    <w:name w:val="CM24"/>
    <w:basedOn w:val="Default"/>
    <w:next w:val="Default"/>
    <w:uiPriority w:val="99"/>
    <w:rsid w:val="00227482"/>
    <w:pPr>
      <w:widowControl w:val="0"/>
    </w:pPr>
    <w:rPr>
      <w:rFonts w:eastAsiaTheme="minorEastAsia"/>
      <w:sz w:val="24"/>
      <w:szCs w:val="24"/>
      <w:lang w:val="de-DE" w:eastAsia="de-DE"/>
    </w:rPr>
  </w:style>
  <w:style w:type="paragraph" w:styleId="ad">
    <w:name w:val="Revision"/>
    <w:hidden/>
    <w:uiPriority w:val="99"/>
    <w:semiHidden/>
    <w:rsid w:val="001367B6"/>
    <w:rPr>
      <w:sz w:val="22"/>
      <w:lang w:val="en-GB" w:eastAsia="en-US"/>
    </w:rPr>
  </w:style>
  <w:style w:type="paragraph" w:styleId="ae">
    <w:name w:val="List Paragraph"/>
    <w:basedOn w:val="a"/>
    <w:uiPriority w:val="34"/>
    <w:qFormat/>
    <w:rsid w:val="002D3D9C"/>
    <w:pPr>
      <w:ind w:left="720"/>
      <w:contextualSpacing/>
    </w:pPr>
  </w:style>
  <w:style w:type="character" w:customStyle="1" w:styleId="TextChar">
    <w:name w:val="Text Char"/>
    <w:link w:val="Text"/>
    <w:locked/>
    <w:rsid w:val="00D64393"/>
    <w:rPr>
      <w:lang w:val="en-GB" w:eastAsia="fr-FR"/>
    </w:rPr>
  </w:style>
  <w:style w:type="paragraph" w:customStyle="1" w:styleId="Text">
    <w:name w:val="Text"/>
    <w:basedOn w:val="a"/>
    <w:link w:val="TextChar"/>
    <w:rsid w:val="00D64393"/>
    <w:pPr>
      <w:tabs>
        <w:tab w:val="clear" w:pos="567"/>
      </w:tabs>
      <w:suppressAutoHyphens/>
      <w:spacing w:before="60" w:after="60" w:line="240" w:lineRule="auto"/>
      <w:ind w:left="936"/>
      <w:jc w:val="both"/>
    </w:pPr>
    <w:rPr>
      <w:sz w:val="20"/>
      <w:lang w:eastAsia="fr-FR"/>
    </w:rPr>
  </w:style>
  <w:style w:type="paragraph" w:customStyle="1" w:styleId="Aufzhlung">
    <w:name w:val="Aufzählung"/>
    <w:basedOn w:val="a"/>
    <w:link w:val="AufzhlungChar"/>
    <w:rsid w:val="00C24C6C"/>
    <w:pPr>
      <w:numPr>
        <w:numId w:val="5"/>
      </w:numPr>
      <w:shd w:val="clear" w:color="auto" w:fill="FFFFFF"/>
      <w:tabs>
        <w:tab w:val="clear" w:pos="567"/>
      </w:tabs>
      <w:spacing w:before="60" w:after="60" w:line="240" w:lineRule="auto"/>
    </w:pPr>
    <w:rPr>
      <w:sz w:val="24"/>
      <w:szCs w:val="24"/>
      <w:lang w:val="de-DE"/>
    </w:rPr>
  </w:style>
  <w:style w:type="character" w:customStyle="1" w:styleId="AufzhlungChar">
    <w:name w:val="Aufzählung Char"/>
    <w:link w:val="Aufzhlung"/>
    <w:rsid w:val="00C24C6C"/>
    <w:rPr>
      <w:sz w:val="24"/>
      <w:szCs w:val="24"/>
      <w:shd w:val="clear" w:color="auto" w:fill="FFFFFF"/>
      <w:lang w:eastAsia="en-US"/>
    </w:rPr>
  </w:style>
  <w:style w:type="character" w:customStyle="1" w:styleId="HeaderChar">
    <w:name w:val="Header Char"/>
    <w:link w:val="a3"/>
    <w:uiPriority w:val="99"/>
    <w:rsid w:val="00150ADE"/>
    <w:rPr>
      <w:rFonts w:ascii="Helvetica" w:hAnsi="Helvetica"/>
      <w:lang w:val="en-GB" w:eastAsia="en-US"/>
    </w:rPr>
  </w:style>
  <w:style w:type="character" w:customStyle="1" w:styleId="hps">
    <w:name w:val="hps"/>
    <w:basedOn w:val="a0"/>
    <w:rsid w:val="00E31708"/>
  </w:style>
  <w:style w:type="paragraph" w:styleId="Web">
    <w:name w:val="Normal (Web)"/>
    <w:basedOn w:val="a"/>
    <w:uiPriority w:val="99"/>
    <w:rsid w:val="00855F58"/>
    <w:pPr>
      <w:tabs>
        <w:tab w:val="clear" w:pos="567"/>
      </w:tabs>
      <w:spacing w:before="100" w:beforeAutospacing="1" w:after="100" w:afterAutospacing="1" w:line="240" w:lineRule="auto"/>
      <w:jc w:val="both"/>
    </w:pPr>
    <w:rPr>
      <w:snapToGrid w:val="0"/>
      <w:sz w:val="24"/>
      <w:szCs w:val="24"/>
      <w:lang w:val="en-US" w:eastAsia="el-GR"/>
    </w:rPr>
  </w:style>
  <w:style w:type="character" w:styleId="af">
    <w:name w:val="Emphasis"/>
    <w:uiPriority w:val="20"/>
    <w:qFormat/>
    <w:rsid w:val="00292684"/>
    <w:rPr>
      <w:b/>
    </w:rPr>
  </w:style>
  <w:style w:type="paragraph" w:customStyle="1" w:styleId="ListParagraph1">
    <w:name w:val="List Paragraph1"/>
    <w:basedOn w:val="a"/>
    <w:uiPriority w:val="34"/>
    <w:qFormat/>
    <w:rsid w:val="003B3C11"/>
    <w:pPr>
      <w:ind w:left="720"/>
      <w:contextualSpacing/>
    </w:pPr>
    <w:rPr>
      <w:snapToGrid w:val="0"/>
      <w:lang w:eastAsia="el-GR"/>
    </w:rPr>
  </w:style>
  <w:style w:type="character" w:customStyle="1" w:styleId="shorttext">
    <w:name w:val="short_text"/>
    <w:basedOn w:val="a0"/>
    <w:rsid w:val="00A560E9"/>
  </w:style>
  <w:style w:type="character" w:customStyle="1" w:styleId="atn">
    <w:name w:val="atn"/>
    <w:basedOn w:val="a0"/>
    <w:rsid w:val="00A560E9"/>
  </w:style>
  <w:style w:type="paragraph" w:customStyle="1" w:styleId="big">
    <w:name w:val="big"/>
    <w:basedOn w:val="a"/>
    <w:rsid w:val="00FF6573"/>
    <w:pPr>
      <w:tabs>
        <w:tab w:val="clear" w:pos="567"/>
      </w:tabs>
      <w:spacing w:before="100" w:beforeAutospacing="1" w:after="100" w:afterAutospacing="1" w:line="240" w:lineRule="auto"/>
    </w:pPr>
    <w:rPr>
      <w:sz w:val="24"/>
      <w:szCs w:val="24"/>
      <w:lang w:val="el-GR" w:eastAsia="el-GR"/>
    </w:rPr>
  </w:style>
  <w:style w:type="paragraph" w:customStyle="1" w:styleId="EMEABodyText">
    <w:name w:val="EMEA Body Text"/>
    <w:basedOn w:val="a"/>
    <w:link w:val="EMEABodyTextChar"/>
    <w:rsid w:val="00352393"/>
    <w:pPr>
      <w:tabs>
        <w:tab w:val="clear" w:pos="567"/>
      </w:tabs>
      <w:spacing w:line="240" w:lineRule="auto"/>
    </w:pPr>
  </w:style>
  <w:style w:type="character" w:customStyle="1" w:styleId="EMEABodyTextChar">
    <w:name w:val="EMEA Body Text Char"/>
    <w:link w:val="EMEABodyText"/>
    <w:rsid w:val="0035239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of.gr/web/guest/yellowgeneral"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A5B2-53B7-41D5-9B22-C5FD7CBB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6407</Words>
  <Characters>34601</Characters>
  <Application>Microsoft Office Word</Application>
  <DocSecurity>0</DocSecurity>
  <Lines>288</Lines>
  <Paragraphs>81</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Hreferralspccleanen</vt:lpstr>
      <vt:lpstr>Hreferralspccleanen</vt:lpstr>
      <vt:lpstr>Hreferralspccleanen</vt:lpstr>
    </vt:vector>
  </TitlesOfParts>
  <Company>EMEA</Company>
  <LinksUpToDate>false</LinksUpToDate>
  <CharactersWithSpaces>40927</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Hreferralspccleanen</dc:title>
  <dc:subject>General-EMA/53548/2010</dc:subject>
  <dc:creator>Frankemöll, Sandra</dc:creator>
  <cp:lastModifiedBy>user</cp:lastModifiedBy>
  <cp:revision>2</cp:revision>
  <cp:lastPrinted>2016-09-13T07:07:00Z</cp:lastPrinted>
  <dcterms:created xsi:type="dcterms:W3CDTF">2016-09-13T07:08:00Z</dcterms:created>
  <dcterms:modified xsi:type="dcterms:W3CDTF">2016-09-13T07:08:00Z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Version">
    <vt:lpwstr>CURRENT,1.2</vt:lpwstr>
  </property>
  <property fmtid="{D5CDD505-2E9C-101B-9397-08002B2CF9AE}" pid="30" name="DM_Subject">
    <vt:lpwstr>General-EMA/53548/2010</vt:lpwstr>
  </property>
  <property fmtid="{D5CDD505-2E9C-101B-9397-08002B2CF9AE}" pid="31" name="DM_Name">
    <vt:lpwstr>Hreferralspccleanen</vt:lpwstr>
  </property>
  <property fmtid="{D5CDD505-2E9C-101B-9397-08002B2CF9AE}" pid="32" name="DM_Creation_Date">
    <vt:lpwstr>04/04/2013 15:13:06</vt:lpwstr>
  </property>
  <property fmtid="{D5CDD505-2E9C-101B-9397-08002B2CF9AE}" pid="33" name="DM_Modify_Date">
    <vt:lpwstr>04/04/2013 15:13:06</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EMA/199345/2013</vt:lpwstr>
  </property>
  <property fmtid="{D5CDD505-2E9C-101B-9397-08002B2CF9AE}" pid="38" name="DM_Category">
    <vt:lpwstr>General</vt:lpwstr>
  </property>
  <property fmtid="{D5CDD505-2E9C-101B-9397-08002B2CF9AE}" pid="39" name="DM_Path">
    <vt:lpwstr>/Old EDMS Structure/Meetings/Scientific Meetings/Q R D - P I Q/14 QRD Templates &amp; Ref. doc on web/00 QRD Ext. website &amp; File new/03 QRD H-Referral templates/03 H Referral template v 2.0/v.2 clean</vt:lpwstr>
  </property>
  <property fmtid="{D5CDD505-2E9C-101B-9397-08002B2CF9AE}" pid="40" name="DM_emea_doc_ref_id">
    <vt:lpwstr>EMA/199345/2013</vt:lpwstr>
  </property>
  <property fmtid="{D5CDD505-2E9C-101B-9397-08002B2CF9AE}" pid="41" name="DM_Modifer_Name">
    <vt:lpwstr>Horemans Karina</vt:lpwstr>
  </property>
  <property fmtid="{D5CDD505-2E9C-101B-9397-08002B2CF9AE}" pid="42" name="DM_Modified_Date">
    <vt:lpwstr>04/04/2013 15:13:06</vt:lpwstr>
  </property>
</Properties>
</file>