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79" w:rsidRPr="0039536A" w:rsidRDefault="00592579" w:rsidP="00592579">
      <w:pPr>
        <w:jc w:val="center"/>
        <w:rPr>
          <w:b/>
          <w:bCs/>
          <w:sz w:val="22"/>
          <w:szCs w:val="22"/>
        </w:rPr>
      </w:pPr>
      <w:bookmarkStart w:id="0" w:name="_GoBack"/>
      <w:bookmarkEnd w:id="0"/>
      <w:r w:rsidRPr="0039536A">
        <w:rPr>
          <w:b/>
          <w:bCs/>
          <w:sz w:val="22"/>
          <w:szCs w:val="22"/>
        </w:rPr>
        <w:t>ΠΕΡΙΛΗΨΗ ΤΩΝ ΧΑΡΑΚΤΗΡΙΣΤΙΚΩΝ ΤΟΥ ΠΡΟΪΟΝΤΟΣ</w:t>
      </w:r>
    </w:p>
    <w:p w:rsidR="00230744" w:rsidRPr="0039536A" w:rsidRDefault="00230744">
      <w:pPr>
        <w:pStyle w:val="a8"/>
        <w:rPr>
          <w:rFonts w:ascii="Times New Roman" w:hAnsi="Times New Roman" w:cs="Times New Roman"/>
          <w:sz w:val="22"/>
          <w:szCs w:val="22"/>
        </w:rPr>
      </w:pPr>
    </w:p>
    <w:p w:rsidR="00230744" w:rsidRPr="0039536A" w:rsidRDefault="00230744">
      <w:pPr>
        <w:rPr>
          <w:b/>
          <w:sz w:val="22"/>
          <w:szCs w:val="22"/>
        </w:rPr>
      </w:pPr>
    </w:p>
    <w:p w:rsidR="00230744" w:rsidRPr="0039536A" w:rsidRDefault="0092570C">
      <w:pPr>
        <w:numPr>
          <w:ilvl w:val="0"/>
          <w:numId w:val="1"/>
        </w:numPr>
        <w:tabs>
          <w:tab w:val="clear" w:pos="360"/>
          <w:tab w:val="num" w:pos="568"/>
        </w:tabs>
        <w:ind w:left="568" w:hanging="567"/>
        <w:rPr>
          <w:b/>
          <w:sz w:val="22"/>
          <w:szCs w:val="22"/>
        </w:rPr>
      </w:pPr>
      <w:r w:rsidRPr="0039536A">
        <w:rPr>
          <w:b/>
          <w:sz w:val="22"/>
          <w:szCs w:val="22"/>
          <w:lang w:val="el-GR"/>
        </w:rPr>
        <w:t>ΕΜΠΟΡΙΚΗ ΟΝΟΜΑΣΙΑ ΠΡΟΪΟΝΤΟΣ</w:t>
      </w:r>
    </w:p>
    <w:p w:rsidR="00230744" w:rsidRPr="0039536A" w:rsidRDefault="00230744">
      <w:pPr>
        <w:rPr>
          <w:sz w:val="22"/>
          <w:szCs w:val="22"/>
        </w:rPr>
      </w:pPr>
    </w:p>
    <w:p w:rsidR="00230744" w:rsidRPr="00D54E1D" w:rsidRDefault="00973989">
      <w:pPr>
        <w:rPr>
          <w:sz w:val="22"/>
          <w:szCs w:val="22"/>
          <w:lang w:val="el-GR"/>
        </w:rPr>
      </w:pPr>
      <w:r w:rsidRPr="0039536A">
        <w:rPr>
          <w:sz w:val="22"/>
          <w:szCs w:val="22"/>
        </w:rPr>
        <w:t>M</w:t>
      </w:r>
      <w:r w:rsidRPr="0039536A">
        <w:rPr>
          <w:sz w:val="22"/>
          <w:szCs w:val="22"/>
          <w:lang w:val="en-US"/>
        </w:rPr>
        <w:t>OXONIDINE</w:t>
      </w:r>
      <w:r w:rsidRPr="00D54E1D">
        <w:rPr>
          <w:sz w:val="22"/>
          <w:szCs w:val="22"/>
          <w:lang w:val="el-GR"/>
        </w:rPr>
        <w:t>/</w:t>
      </w:r>
      <w:r w:rsidR="006A3805">
        <w:rPr>
          <w:sz w:val="22"/>
          <w:szCs w:val="22"/>
          <w:lang w:val="en-US"/>
        </w:rPr>
        <w:t>MYLAN</w:t>
      </w:r>
      <w:r w:rsidR="00230744" w:rsidRPr="00D54E1D">
        <w:rPr>
          <w:sz w:val="22"/>
          <w:szCs w:val="22"/>
          <w:lang w:val="el-GR"/>
        </w:rPr>
        <w:t xml:space="preserve"> </w:t>
      </w:r>
      <w:r w:rsidR="00524FAB" w:rsidRPr="00D54E1D">
        <w:rPr>
          <w:sz w:val="22"/>
          <w:szCs w:val="22"/>
          <w:lang w:val="el-GR"/>
        </w:rPr>
        <w:t xml:space="preserve">0,2 </w:t>
      </w:r>
      <w:r w:rsidR="00524FAB" w:rsidRPr="0039536A">
        <w:rPr>
          <w:sz w:val="22"/>
          <w:szCs w:val="22"/>
          <w:lang w:val="en-US"/>
        </w:rPr>
        <w:t>mg</w:t>
      </w:r>
      <w:r w:rsidR="00524FAB" w:rsidRPr="00D54E1D">
        <w:rPr>
          <w:sz w:val="22"/>
          <w:szCs w:val="22"/>
          <w:lang w:val="el-GR"/>
        </w:rPr>
        <w:t xml:space="preserve"> </w:t>
      </w:r>
      <w:r w:rsidR="00C771A8">
        <w:rPr>
          <w:sz w:val="22"/>
          <w:szCs w:val="22"/>
          <w:lang w:val="el-GR"/>
        </w:rPr>
        <w:t>Ε</w:t>
      </w:r>
      <w:r w:rsidRPr="0039536A">
        <w:rPr>
          <w:sz w:val="22"/>
          <w:szCs w:val="22"/>
          <w:lang w:val="el-GR"/>
        </w:rPr>
        <w:t>πικαλυμμένα</w:t>
      </w:r>
      <w:r w:rsidRPr="00D54E1D">
        <w:rPr>
          <w:sz w:val="22"/>
          <w:szCs w:val="22"/>
          <w:lang w:val="el-GR"/>
        </w:rPr>
        <w:t xml:space="preserve"> </w:t>
      </w:r>
      <w:r w:rsidRPr="0039536A">
        <w:rPr>
          <w:sz w:val="22"/>
          <w:szCs w:val="22"/>
          <w:lang w:val="el-GR"/>
        </w:rPr>
        <w:t>με</w:t>
      </w:r>
      <w:r w:rsidRPr="00D54E1D">
        <w:rPr>
          <w:sz w:val="22"/>
          <w:szCs w:val="22"/>
          <w:lang w:val="el-GR"/>
        </w:rPr>
        <w:t xml:space="preserve"> </w:t>
      </w:r>
      <w:r w:rsidRPr="0039536A">
        <w:rPr>
          <w:sz w:val="22"/>
          <w:szCs w:val="22"/>
          <w:lang w:val="el-GR"/>
        </w:rPr>
        <w:t>λεπτό</w:t>
      </w:r>
      <w:r w:rsidRPr="00D54E1D">
        <w:rPr>
          <w:sz w:val="22"/>
          <w:szCs w:val="22"/>
          <w:lang w:val="el-GR"/>
        </w:rPr>
        <w:t xml:space="preserve"> </w:t>
      </w:r>
      <w:r w:rsidRPr="0039536A">
        <w:rPr>
          <w:sz w:val="22"/>
          <w:szCs w:val="22"/>
          <w:lang w:val="el-GR"/>
        </w:rPr>
        <w:t>υμένιο</w:t>
      </w:r>
      <w:r w:rsidRPr="00D54E1D">
        <w:rPr>
          <w:sz w:val="22"/>
          <w:szCs w:val="22"/>
          <w:lang w:val="el-GR"/>
        </w:rPr>
        <w:t xml:space="preserve"> </w:t>
      </w:r>
      <w:r w:rsidRPr="0039536A">
        <w:rPr>
          <w:sz w:val="22"/>
          <w:szCs w:val="22"/>
          <w:lang w:val="el-GR"/>
        </w:rPr>
        <w:t>δισκία</w:t>
      </w:r>
    </w:p>
    <w:p w:rsidR="00973989" w:rsidRPr="00D54E1D" w:rsidRDefault="00973989">
      <w:pPr>
        <w:rPr>
          <w:sz w:val="22"/>
          <w:szCs w:val="22"/>
          <w:lang w:val="el-GR"/>
        </w:rPr>
      </w:pPr>
      <w:r w:rsidRPr="0039536A">
        <w:rPr>
          <w:sz w:val="22"/>
          <w:szCs w:val="22"/>
        </w:rPr>
        <w:t>M</w:t>
      </w:r>
      <w:r w:rsidRPr="0039536A">
        <w:rPr>
          <w:sz w:val="22"/>
          <w:szCs w:val="22"/>
          <w:lang w:val="en-US"/>
        </w:rPr>
        <w:t>OXONIDINE</w:t>
      </w:r>
      <w:r w:rsidRPr="00D54E1D">
        <w:rPr>
          <w:sz w:val="22"/>
          <w:szCs w:val="22"/>
          <w:lang w:val="el-GR"/>
        </w:rPr>
        <w:t>/</w:t>
      </w:r>
      <w:r w:rsidR="006A3805">
        <w:rPr>
          <w:sz w:val="22"/>
          <w:szCs w:val="22"/>
          <w:lang w:val="en-US"/>
        </w:rPr>
        <w:t>MYLAN</w:t>
      </w:r>
      <w:r w:rsidRPr="00D54E1D">
        <w:rPr>
          <w:sz w:val="22"/>
          <w:szCs w:val="22"/>
          <w:lang w:val="el-GR"/>
        </w:rPr>
        <w:t xml:space="preserve"> </w:t>
      </w:r>
      <w:r w:rsidR="00524FAB" w:rsidRPr="00D54E1D">
        <w:rPr>
          <w:sz w:val="22"/>
          <w:szCs w:val="22"/>
          <w:lang w:val="el-GR"/>
        </w:rPr>
        <w:t xml:space="preserve">0,3 </w:t>
      </w:r>
      <w:r w:rsidR="00524FAB" w:rsidRPr="0039536A">
        <w:rPr>
          <w:sz w:val="22"/>
          <w:szCs w:val="22"/>
          <w:lang w:val="en-US"/>
        </w:rPr>
        <w:t>mg</w:t>
      </w:r>
      <w:r w:rsidR="00524FAB" w:rsidRPr="00D54E1D">
        <w:rPr>
          <w:sz w:val="22"/>
          <w:szCs w:val="22"/>
          <w:lang w:val="el-GR"/>
        </w:rPr>
        <w:t xml:space="preserve"> </w:t>
      </w:r>
      <w:r w:rsidR="00C771A8">
        <w:rPr>
          <w:sz w:val="22"/>
          <w:szCs w:val="22"/>
          <w:lang w:val="el-GR"/>
        </w:rPr>
        <w:t>Ε</w:t>
      </w:r>
      <w:r w:rsidRPr="0039536A">
        <w:rPr>
          <w:sz w:val="22"/>
          <w:szCs w:val="22"/>
          <w:lang w:val="el-GR"/>
        </w:rPr>
        <w:t>πικαλυμμένα</w:t>
      </w:r>
      <w:r w:rsidRPr="00D54E1D">
        <w:rPr>
          <w:sz w:val="22"/>
          <w:szCs w:val="22"/>
          <w:lang w:val="el-GR"/>
        </w:rPr>
        <w:t xml:space="preserve"> </w:t>
      </w:r>
      <w:r w:rsidRPr="0039536A">
        <w:rPr>
          <w:sz w:val="22"/>
          <w:szCs w:val="22"/>
          <w:lang w:val="el-GR"/>
        </w:rPr>
        <w:t>με</w:t>
      </w:r>
      <w:r w:rsidRPr="00D54E1D">
        <w:rPr>
          <w:sz w:val="22"/>
          <w:szCs w:val="22"/>
          <w:lang w:val="el-GR"/>
        </w:rPr>
        <w:t xml:space="preserve"> </w:t>
      </w:r>
      <w:r w:rsidRPr="0039536A">
        <w:rPr>
          <w:sz w:val="22"/>
          <w:szCs w:val="22"/>
          <w:lang w:val="el-GR"/>
        </w:rPr>
        <w:t>λεπτό</w:t>
      </w:r>
      <w:r w:rsidRPr="00D54E1D">
        <w:rPr>
          <w:sz w:val="22"/>
          <w:szCs w:val="22"/>
          <w:lang w:val="el-GR"/>
        </w:rPr>
        <w:t xml:space="preserve"> </w:t>
      </w:r>
      <w:r w:rsidRPr="0039536A">
        <w:rPr>
          <w:sz w:val="22"/>
          <w:szCs w:val="22"/>
          <w:lang w:val="el-GR"/>
        </w:rPr>
        <w:t>υμένιο</w:t>
      </w:r>
      <w:r w:rsidRPr="00D54E1D">
        <w:rPr>
          <w:sz w:val="22"/>
          <w:szCs w:val="22"/>
          <w:lang w:val="el-GR"/>
        </w:rPr>
        <w:t xml:space="preserve"> </w:t>
      </w:r>
      <w:r w:rsidRPr="0039536A">
        <w:rPr>
          <w:sz w:val="22"/>
          <w:szCs w:val="22"/>
          <w:lang w:val="el-GR"/>
        </w:rPr>
        <w:t>δισκία</w:t>
      </w:r>
    </w:p>
    <w:p w:rsidR="00973989" w:rsidRPr="00D54E1D" w:rsidRDefault="00973989">
      <w:pPr>
        <w:rPr>
          <w:sz w:val="22"/>
          <w:szCs w:val="22"/>
          <w:lang w:val="el-GR"/>
        </w:rPr>
      </w:pPr>
      <w:r w:rsidRPr="0039536A">
        <w:rPr>
          <w:sz w:val="22"/>
          <w:szCs w:val="22"/>
        </w:rPr>
        <w:t>M</w:t>
      </w:r>
      <w:r w:rsidRPr="0039536A">
        <w:rPr>
          <w:sz w:val="22"/>
          <w:szCs w:val="22"/>
          <w:lang w:val="en-US"/>
        </w:rPr>
        <w:t>OXONIDINE</w:t>
      </w:r>
      <w:r w:rsidRPr="00D54E1D">
        <w:rPr>
          <w:sz w:val="22"/>
          <w:szCs w:val="22"/>
          <w:lang w:val="el-GR"/>
        </w:rPr>
        <w:t>/</w:t>
      </w:r>
      <w:r w:rsidR="006A3805">
        <w:rPr>
          <w:sz w:val="22"/>
          <w:szCs w:val="22"/>
          <w:lang w:val="en-US"/>
        </w:rPr>
        <w:t>MYLAN</w:t>
      </w:r>
      <w:r w:rsidRPr="00D54E1D">
        <w:rPr>
          <w:sz w:val="22"/>
          <w:szCs w:val="22"/>
          <w:lang w:val="el-GR"/>
        </w:rPr>
        <w:t xml:space="preserve"> </w:t>
      </w:r>
      <w:r w:rsidR="00524FAB" w:rsidRPr="00D54E1D">
        <w:rPr>
          <w:sz w:val="22"/>
          <w:szCs w:val="22"/>
          <w:lang w:val="el-GR"/>
        </w:rPr>
        <w:t xml:space="preserve">0,4 </w:t>
      </w:r>
      <w:r w:rsidR="00524FAB" w:rsidRPr="0039536A">
        <w:rPr>
          <w:sz w:val="22"/>
          <w:szCs w:val="22"/>
          <w:lang w:val="en-US"/>
        </w:rPr>
        <w:t>mg</w:t>
      </w:r>
      <w:r w:rsidR="00524FAB" w:rsidRPr="00D54E1D">
        <w:rPr>
          <w:sz w:val="22"/>
          <w:szCs w:val="22"/>
          <w:lang w:val="el-GR"/>
        </w:rPr>
        <w:t xml:space="preserve"> </w:t>
      </w:r>
      <w:r w:rsidR="00C771A8">
        <w:rPr>
          <w:sz w:val="22"/>
          <w:szCs w:val="22"/>
          <w:lang w:val="el-GR"/>
        </w:rPr>
        <w:t>Ε</w:t>
      </w:r>
      <w:r w:rsidRPr="0039536A">
        <w:rPr>
          <w:sz w:val="22"/>
          <w:szCs w:val="22"/>
          <w:lang w:val="el-GR"/>
        </w:rPr>
        <w:t>πικαλυμμένα</w:t>
      </w:r>
      <w:r w:rsidRPr="00D54E1D">
        <w:rPr>
          <w:sz w:val="22"/>
          <w:szCs w:val="22"/>
          <w:lang w:val="el-GR"/>
        </w:rPr>
        <w:t xml:space="preserve"> </w:t>
      </w:r>
      <w:r w:rsidRPr="0039536A">
        <w:rPr>
          <w:sz w:val="22"/>
          <w:szCs w:val="22"/>
          <w:lang w:val="el-GR"/>
        </w:rPr>
        <w:t>με</w:t>
      </w:r>
      <w:r w:rsidRPr="00D54E1D">
        <w:rPr>
          <w:sz w:val="22"/>
          <w:szCs w:val="22"/>
          <w:lang w:val="el-GR"/>
        </w:rPr>
        <w:t xml:space="preserve"> </w:t>
      </w:r>
      <w:r w:rsidRPr="0039536A">
        <w:rPr>
          <w:sz w:val="22"/>
          <w:szCs w:val="22"/>
          <w:lang w:val="el-GR"/>
        </w:rPr>
        <w:t>λεπτό</w:t>
      </w:r>
      <w:r w:rsidRPr="00D54E1D">
        <w:rPr>
          <w:sz w:val="22"/>
          <w:szCs w:val="22"/>
          <w:lang w:val="el-GR"/>
        </w:rPr>
        <w:t xml:space="preserve"> </w:t>
      </w:r>
      <w:r w:rsidRPr="0039536A">
        <w:rPr>
          <w:sz w:val="22"/>
          <w:szCs w:val="22"/>
          <w:lang w:val="el-GR"/>
        </w:rPr>
        <w:t>υμένιο</w:t>
      </w:r>
      <w:r w:rsidRPr="00D54E1D">
        <w:rPr>
          <w:sz w:val="22"/>
          <w:szCs w:val="22"/>
          <w:lang w:val="el-GR"/>
        </w:rPr>
        <w:t xml:space="preserve"> </w:t>
      </w:r>
      <w:r w:rsidRPr="0039536A">
        <w:rPr>
          <w:sz w:val="22"/>
          <w:szCs w:val="22"/>
          <w:lang w:val="el-GR"/>
        </w:rPr>
        <w:t>δισκία</w:t>
      </w:r>
    </w:p>
    <w:p w:rsidR="00230744" w:rsidRPr="00D54E1D" w:rsidRDefault="00230744">
      <w:pPr>
        <w:rPr>
          <w:sz w:val="22"/>
          <w:szCs w:val="22"/>
          <w:lang w:val="el-GR"/>
        </w:rPr>
      </w:pPr>
    </w:p>
    <w:p w:rsidR="008F4CDA" w:rsidRPr="00D54E1D" w:rsidRDefault="008F4CDA">
      <w:pPr>
        <w:rPr>
          <w:sz w:val="22"/>
          <w:szCs w:val="22"/>
          <w:lang w:val="el-GR"/>
        </w:rPr>
      </w:pPr>
    </w:p>
    <w:p w:rsidR="00230744" w:rsidRPr="0039536A" w:rsidRDefault="00230744">
      <w:pPr>
        <w:tabs>
          <w:tab w:val="left" w:pos="567"/>
        </w:tabs>
        <w:rPr>
          <w:sz w:val="22"/>
          <w:szCs w:val="22"/>
          <w:lang w:val="el-GR"/>
        </w:rPr>
      </w:pPr>
      <w:r w:rsidRPr="0039536A">
        <w:rPr>
          <w:b/>
          <w:sz w:val="22"/>
          <w:szCs w:val="22"/>
          <w:lang w:val="el-GR"/>
        </w:rPr>
        <w:t>2.</w:t>
      </w:r>
      <w:r w:rsidRPr="0039536A">
        <w:rPr>
          <w:b/>
          <w:sz w:val="22"/>
          <w:szCs w:val="22"/>
          <w:lang w:val="el-GR"/>
        </w:rPr>
        <w:tab/>
      </w:r>
      <w:r w:rsidR="0092570C" w:rsidRPr="0039536A">
        <w:rPr>
          <w:b/>
          <w:sz w:val="22"/>
          <w:szCs w:val="22"/>
          <w:lang w:val="el-GR"/>
        </w:rPr>
        <w:t>ΠΟΙΟΤΙΚΗ ΚΑΙ ΠΟΣΟΤΙΚΗ ΣΥΝΘΕΣΗ</w:t>
      </w:r>
    </w:p>
    <w:p w:rsidR="00230744" w:rsidRPr="0039536A" w:rsidRDefault="00230744">
      <w:pPr>
        <w:tabs>
          <w:tab w:val="left" w:pos="567"/>
        </w:tabs>
        <w:rPr>
          <w:sz w:val="22"/>
          <w:szCs w:val="22"/>
          <w:lang w:val="el-GR"/>
        </w:rPr>
      </w:pPr>
    </w:p>
    <w:p w:rsidR="00524FAB" w:rsidRPr="00D54E1D" w:rsidRDefault="00062231" w:rsidP="00524FAB">
      <w:pPr>
        <w:tabs>
          <w:tab w:val="left" w:pos="567"/>
        </w:tabs>
        <w:rPr>
          <w:sz w:val="22"/>
          <w:szCs w:val="22"/>
          <w:u w:val="single"/>
          <w:lang w:val="el-GR"/>
        </w:rPr>
      </w:pPr>
      <w:r w:rsidRPr="00B70036">
        <w:rPr>
          <w:sz w:val="22"/>
          <w:szCs w:val="22"/>
          <w:u w:val="single"/>
        </w:rPr>
        <w:t>M</w:t>
      </w:r>
      <w:r w:rsidRPr="00B70036">
        <w:rPr>
          <w:sz w:val="22"/>
          <w:szCs w:val="22"/>
          <w:u w:val="single"/>
          <w:lang w:val="en-US"/>
        </w:rPr>
        <w:t>OXONIDINE</w:t>
      </w:r>
      <w:r w:rsidRPr="00B70036">
        <w:rPr>
          <w:sz w:val="22"/>
          <w:szCs w:val="22"/>
          <w:u w:val="single"/>
          <w:lang w:val="el-GR"/>
        </w:rPr>
        <w:t>/</w:t>
      </w:r>
      <w:r w:rsidR="006A3805">
        <w:rPr>
          <w:sz w:val="22"/>
          <w:szCs w:val="22"/>
          <w:u w:val="single"/>
          <w:lang w:val="en-US"/>
        </w:rPr>
        <w:t>MYLAN</w:t>
      </w:r>
      <w:r w:rsidRPr="00B70036">
        <w:rPr>
          <w:sz w:val="22"/>
          <w:szCs w:val="22"/>
          <w:u w:val="single"/>
          <w:lang w:val="el-GR"/>
        </w:rPr>
        <w:t xml:space="preserve"> 0,2 </w:t>
      </w:r>
      <w:r w:rsidRPr="00B70036">
        <w:rPr>
          <w:sz w:val="22"/>
          <w:szCs w:val="22"/>
          <w:u w:val="single"/>
          <w:lang w:val="en-US"/>
        </w:rPr>
        <w:t>mg</w:t>
      </w:r>
      <w:r w:rsidRPr="00D54E1D">
        <w:rPr>
          <w:sz w:val="22"/>
          <w:szCs w:val="22"/>
          <w:u w:val="single"/>
          <w:lang w:val="el-GR"/>
        </w:rPr>
        <w:t xml:space="preserve"> </w:t>
      </w:r>
      <w:r w:rsidR="00C771A8">
        <w:rPr>
          <w:sz w:val="22"/>
          <w:szCs w:val="22"/>
          <w:u w:val="single"/>
          <w:lang w:val="el-GR"/>
        </w:rPr>
        <w:t>Ε</w:t>
      </w:r>
      <w:r w:rsidRPr="00B70036">
        <w:rPr>
          <w:sz w:val="22"/>
          <w:szCs w:val="22"/>
          <w:u w:val="single"/>
          <w:lang w:val="el-GR"/>
        </w:rPr>
        <w:t>πικαλυμμένα με λεπτό υμένιο δισκία</w:t>
      </w:r>
    </w:p>
    <w:p w:rsidR="00524FAB" w:rsidRPr="00D54E1D" w:rsidRDefault="00524FAB" w:rsidP="00524FAB">
      <w:pPr>
        <w:tabs>
          <w:tab w:val="left" w:pos="567"/>
        </w:tabs>
        <w:rPr>
          <w:sz w:val="22"/>
          <w:szCs w:val="22"/>
          <w:lang w:val="el-GR"/>
        </w:rPr>
      </w:pPr>
    </w:p>
    <w:p w:rsidR="00524FAB" w:rsidRPr="00B70036" w:rsidRDefault="00062231" w:rsidP="00524FAB">
      <w:pPr>
        <w:tabs>
          <w:tab w:val="left" w:pos="567"/>
        </w:tabs>
        <w:rPr>
          <w:sz w:val="22"/>
          <w:szCs w:val="22"/>
          <w:lang w:val="el-GR"/>
        </w:rPr>
      </w:pPr>
      <w:r w:rsidRPr="0039536A">
        <w:rPr>
          <w:sz w:val="22"/>
          <w:szCs w:val="22"/>
          <w:lang w:val="el-GR"/>
        </w:rPr>
        <w:t>Κάθε δισκίο περιέχει</w:t>
      </w:r>
      <w:r w:rsidRPr="00D54E1D">
        <w:rPr>
          <w:sz w:val="22"/>
          <w:szCs w:val="22"/>
          <w:lang w:val="el-GR"/>
        </w:rPr>
        <w:t xml:space="preserve"> 0</w:t>
      </w:r>
      <w:r w:rsidRPr="0039536A">
        <w:rPr>
          <w:sz w:val="22"/>
          <w:szCs w:val="22"/>
          <w:lang w:val="el-GR"/>
        </w:rPr>
        <w:t>,</w:t>
      </w:r>
      <w:r w:rsidR="00524FAB" w:rsidRPr="00D54E1D">
        <w:rPr>
          <w:sz w:val="22"/>
          <w:szCs w:val="22"/>
          <w:lang w:val="el-GR"/>
        </w:rPr>
        <w:t xml:space="preserve">2 </w:t>
      </w:r>
      <w:r w:rsidR="00524FAB" w:rsidRPr="0039536A">
        <w:rPr>
          <w:sz w:val="22"/>
          <w:szCs w:val="22"/>
        </w:rPr>
        <w:t>mg</w:t>
      </w:r>
      <w:r w:rsidR="00524FAB" w:rsidRPr="00D54E1D">
        <w:rPr>
          <w:sz w:val="22"/>
          <w:szCs w:val="22"/>
          <w:lang w:val="el-GR"/>
        </w:rPr>
        <w:t xml:space="preserve"> </w:t>
      </w:r>
      <w:r w:rsidRPr="0039536A">
        <w:rPr>
          <w:sz w:val="22"/>
          <w:szCs w:val="22"/>
          <w:lang w:val="el-GR"/>
        </w:rPr>
        <w:t>μοξονιδίνης.</w:t>
      </w:r>
    </w:p>
    <w:p w:rsidR="00524FAB" w:rsidRPr="00D54E1D" w:rsidRDefault="00062231" w:rsidP="00524FAB">
      <w:pPr>
        <w:tabs>
          <w:tab w:val="left" w:pos="567"/>
        </w:tabs>
        <w:rPr>
          <w:sz w:val="22"/>
          <w:szCs w:val="22"/>
          <w:lang w:val="el-GR"/>
        </w:rPr>
      </w:pPr>
      <w:r w:rsidRPr="0039536A">
        <w:rPr>
          <w:sz w:val="22"/>
          <w:szCs w:val="22"/>
          <w:lang w:val="el-GR"/>
        </w:rPr>
        <w:t>Έκδοχο με γνωστές δράσεις</w:t>
      </w:r>
    </w:p>
    <w:p w:rsidR="00524FAB" w:rsidRPr="00D54E1D" w:rsidRDefault="00062231" w:rsidP="00524FAB">
      <w:pPr>
        <w:tabs>
          <w:tab w:val="left" w:pos="567"/>
        </w:tabs>
        <w:rPr>
          <w:sz w:val="22"/>
          <w:szCs w:val="22"/>
          <w:lang w:val="el-GR"/>
        </w:rPr>
      </w:pPr>
      <w:r w:rsidRPr="0039536A">
        <w:rPr>
          <w:sz w:val="22"/>
          <w:szCs w:val="22"/>
          <w:lang w:val="el-GR"/>
        </w:rPr>
        <w:t>Κάθε δισκίο περιέχει</w:t>
      </w:r>
      <w:r w:rsidRPr="00D54E1D">
        <w:rPr>
          <w:sz w:val="22"/>
          <w:szCs w:val="22"/>
          <w:lang w:val="el-GR"/>
        </w:rPr>
        <w:t xml:space="preserve"> 94</w:t>
      </w:r>
      <w:r w:rsidRPr="0039536A">
        <w:rPr>
          <w:sz w:val="22"/>
          <w:szCs w:val="22"/>
          <w:lang w:val="el-GR"/>
        </w:rPr>
        <w:t>,</w:t>
      </w:r>
      <w:r w:rsidR="00524FAB" w:rsidRPr="00D54E1D">
        <w:rPr>
          <w:sz w:val="22"/>
          <w:szCs w:val="22"/>
          <w:lang w:val="el-GR"/>
        </w:rPr>
        <w:t xml:space="preserve">5 </w:t>
      </w:r>
      <w:r w:rsidR="00524FAB" w:rsidRPr="0039536A">
        <w:rPr>
          <w:sz w:val="22"/>
          <w:szCs w:val="22"/>
          <w:lang w:val="en-US"/>
        </w:rPr>
        <w:t>mg</w:t>
      </w:r>
      <w:r w:rsidRPr="0039536A">
        <w:rPr>
          <w:sz w:val="22"/>
          <w:szCs w:val="22"/>
          <w:lang w:val="el-GR"/>
        </w:rPr>
        <w:t xml:space="preserve"> λακτόζης μονοϋδρικής</w:t>
      </w:r>
    </w:p>
    <w:p w:rsidR="00524FAB" w:rsidRPr="00D54E1D" w:rsidRDefault="00524FAB" w:rsidP="00524FAB">
      <w:pPr>
        <w:tabs>
          <w:tab w:val="left" w:pos="567"/>
        </w:tabs>
        <w:rPr>
          <w:sz w:val="22"/>
          <w:szCs w:val="22"/>
          <w:lang w:val="el-GR"/>
        </w:rPr>
      </w:pPr>
    </w:p>
    <w:p w:rsidR="00062231" w:rsidRPr="00D54E1D" w:rsidRDefault="00062231" w:rsidP="00062231">
      <w:pPr>
        <w:tabs>
          <w:tab w:val="left" w:pos="567"/>
        </w:tabs>
        <w:rPr>
          <w:sz w:val="22"/>
          <w:szCs w:val="22"/>
          <w:u w:val="single"/>
          <w:lang w:val="el-GR"/>
        </w:rPr>
      </w:pPr>
      <w:r w:rsidRPr="0039536A">
        <w:rPr>
          <w:sz w:val="22"/>
          <w:szCs w:val="22"/>
          <w:u w:val="single"/>
        </w:rPr>
        <w:t>M</w:t>
      </w:r>
      <w:r w:rsidRPr="0039536A">
        <w:rPr>
          <w:sz w:val="22"/>
          <w:szCs w:val="22"/>
          <w:u w:val="single"/>
          <w:lang w:val="en-US"/>
        </w:rPr>
        <w:t>OXONIDINE</w:t>
      </w:r>
      <w:r w:rsidRPr="0039536A">
        <w:rPr>
          <w:sz w:val="22"/>
          <w:szCs w:val="22"/>
          <w:u w:val="single"/>
          <w:lang w:val="el-GR"/>
        </w:rPr>
        <w:t>/</w:t>
      </w:r>
      <w:r w:rsidR="006A3805">
        <w:rPr>
          <w:sz w:val="22"/>
          <w:szCs w:val="22"/>
          <w:u w:val="single"/>
          <w:lang w:val="en-US"/>
        </w:rPr>
        <w:t>MYLAN</w:t>
      </w:r>
      <w:r w:rsidRPr="0039536A">
        <w:rPr>
          <w:sz w:val="22"/>
          <w:szCs w:val="22"/>
          <w:u w:val="single"/>
          <w:lang w:val="el-GR"/>
        </w:rPr>
        <w:t xml:space="preserve"> 0,3 </w:t>
      </w:r>
      <w:r w:rsidRPr="0039536A">
        <w:rPr>
          <w:sz w:val="22"/>
          <w:szCs w:val="22"/>
          <w:u w:val="single"/>
          <w:lang w:val="en-US"/>
        </w:rPr>
        <w:t>mg</w:t>
      </w:r>
      <w:r w:rsidRPr="00D54E1D">
        <w:rPr>
          <w:sz w:val="22"/>
          <w:szCs w:val="22"/>
          <w:u w:val="single"/>
          <w:lang w:val="el-GR"/>
        </w:rPr>
        <w:t xml:space="preserve"> </w:t>
      </w:r>
      <w:r w:rsidR="00C771A8">
        <w:rPr>
          <w:sz w:val="22"/>
          <w:szCs w:val="22"/>
          <w:u w:val="single"/>
          <w:lang w:val="el-GR"/>
        </w:rPr>
        <w:t>Ε</w:t>
      </w:r>
      <w:r w:rsidRPr="0039536A">
        <w:rPr>
          <w:sz w:val="22"/>
          <w:szCs w:val="22"/>
          <w:u w:val="single"/>
          <w:lang w:val="el-GR"/>
        </w:rPr>
        <w:t>πικαλυμμένα με λεπτό υμένιο δισκία</w:t>
      </w:r>
    </w:p>
    <w:p w:rsidR="00062231" w:rsidRPr="00D54E1D" w:rsidRDefault="00062231" w:rsidP="00062231">
      <w:pPr>
        <w:tabs>
          <w:tab w:val="left" w:pos="567"/>
        </w:tabs>
        <w:rPr>
          <w:sz w:val="22"/>
          <w:szCs w:val="22"/>
          <w:lang w:val="el-GR"/>
        </w:rPr>
      </w:pPr>
    </w:p>
    <w:p w:rsidR="00062231" w:rsidRPr="0039536A" w:rsidRDefault="00062231" w:rsidP="00062231">
      <w:pPr>
        <w:tabs>
          <w:tab w:val="left" w:pos="567"/>
        </w:tabs>
        <w:rPr>
          <w:sz w:val="22"/>
          <w:szCs w:val="22"/>
          <w:lang w:val="el-GR"/>
        </w:rPr>
      </w:pPr>
      <w:r w:rsidRPr="0039536A">
        <w:rPr>
          <w:sz w:val="22"/>
          <w:szCs w:val="22"/>
          <w:lang w:val="el-GR"/>
        </w:rPr>
        <w:t>Κάθε δισκίο περιέχει</w:t>
      </w:r>
      <w:r w:rsidRPr="00D54E1D">
        <w:rPr>
          <w:sz w:val="22"/>
          <w:szCs w:val="22"/>
          <w:lang w:val="el-GR"/>
        </w:rPr>
        <w:t xml:space="preserve"> 0</w:t>
      </w:r>
      <w:r w:rsidRPr="0039536A">
        <w:rPr>
          <w:sz w:val="22"/>
          <w:szCs w:val="22"/>
          <w:lang w:val="el-GR"/>
        </w:rPr>
        <w:t>,3</w:t>
      </w:r>
      <w:r w:rsidRPr="00D54E1D">
        <w:rPr>
          <w:sz w:val="22"/>
          <w:szCs w:val="22"/>
          <w:lang w:val="el-GR"/>
        </w:rPr>
        <w:t xml:space="preserve"> </w:t>
      </w:r>
      <w:r w:rsidRPr="0039536A">
        <w:rPr>
          <w:sz w:val="22"/>
          <w:szCs w:val="22"/>
        </w:rPr>
        <w:t>mg</w:t>
      </w:r>
      <w:r w:rsidRPr="00D54E1D">
        <w:rPr>
          <w:sz w:val="22"/>
          <w:szCs w:val="22"/>
          <w:lang w:val="el-GR"/>
        </w:rPr>
        <w:t xml:space="preserve"> </w:t>
      </w:r>
      <w:r w:rsidRPr="0039536A">
        <w:rPr>
          <w:sz w:val="22"/>
          <w:szCs w:val="22"/>
          <w:lang w:val="el-GR"/>
        </w:rPr>
        <w:t>μοξονιδίνης.</w:t>
      </w:r>
    </w:p>
    <w:p w:rsidR="00062231" w:rsidRPr="00D54E1D" w:rsidRDefault="00062231" w:rsidP="00062231">
      <w:pPr>
        <w:tabs>
          <w:tab w:val="left" w:pos="567"/>
        </w:tabs>
        <w:rPr>
          <w:sz w:val="22"/>
          <w:szCs w:val="22"/>
          <w:lang w:val="el-GR"/>
        </w:rPr>
      </w:pPr>
      <w:r w:rsidRPr="0039536A">
        <w:rPr>
          <w:sz w:val="22"/>
          <w:szCs w:val="22"/>
          <w:lang w:val="el-GR"/>
        </w:rPr>
        <w:t>Έκδοχο με γνωστές δράσεις</w:t>
      </w:r>
    </w:p>
    <w:p w:rsidR="00524FAB" w:rsidRPr="00D54E1D" w:rsidRDefault="00062231" w:rsidP="00062231">
      <w:pPr>
        <w:tabs>
          <w:tab w:val="left" w:pos="567"/>
        </w:tabs>
        <w:rPr>
          <w:sz w:val="22"/>
          <w:szCs w:val="22"/>
          <w:lang w:val="el-GR"/>
        </w:rPr>
      </w:pPr>
      <w:r w:rsidRPr="0039536A">
        <w:rPr>
          <w:sz w:val="22"/>
          <w:szCs w:val="22"/>
          <w:lang w:val="el-GR"/>
        </w:rPr>
        <w:t>Κάθε δισκίο περιέχει</w:t>
      </w:r>
      <w:r w:rsidRPr="00D54E1D">
        <w:rPr>
          <w:sz w:val="22"/>
          <w:szCs w:val="22"/>
          <w:lang w:val="el-GR"/>
        </w:rPr>
        <w:t xml:space="preserve"> 94</w:t>
      </w:r>
      <w:r w:rsidRPr="0039536A">
        <w:rPr>
          <w:sz w:val="22"/>
          <w:szCs w:val="22"/>
          <w:lang w:val="el-GR"/>
        </w:rPr>
        <w:t>,4</w:t>
      </w:r>
      <w:r w:rsidRPr="00D54E1D">
        <w:rPr>
          <w:sz w:val="22"/>
          <w:szCs w:val="22"/>
          <w:lang w:val="el-GR"/>
        </w:rPr>
        <w:t xml:space="preserve"> </w:t>
      </w:r>
      <w:r w:rsidRPr="0039536A">
        <w:rPr>
          <w:sz w:val="22"/>
          <w:szCs w:val="22"/>
          <w:lang w:val="en-US"/>
        </w:rPr>
        <w:t>mg</w:t>
      </w:r>
      <w:r w:rsidRPr="0039536A">
        <w:rPr>
          <w:sz w:val="22"/>
          <w:szCs w:val="22"/>
          <w:lang w:val="el-GR"/>
        </w:rPr>
        <w:t xml:space="preserve"> λακτόζης μονοϋδρικής</w:t>
      </w:r>
    </w:p>
    <w:p w:rsidR="00524FAB" w:rsidRPr="00D54E1D" w:rsidRDefault="00524FAB" w:rsidP="00524FAB">
      <w:pPr>
        <w:tabs>
          <w:tab w:val="left" w:pos="567"/>
        </w:tabs>
        <w:rPr>
          <w:sz w:val="22"/>
          <w:szCs w:val="22"/>
          <w:lang w:val="el-GR"/>
        </w:rPr>
      </w:pPr>
    </w:p>
    <w:p w:rsidR="00062231" w:rsidRPr="00D54E1D" w:rsidRDefault="00062231" w:rsidP="00062231">
      <w:pPr>
        <w:tabs>
          <w:tab w:val="left" w:pos="567"/>
        </w:tabs>
        <w:rPr>
          <w:sz w:val="22"/>
          <w:szCs w:val="22"/>
          <w:u w:val="single"/>
          <w:lang w:val="el-GR"/>
        </w:rPr>
      </w:pPr>
      <w:r w:rsidRPr="0039536A">
        <w:rPr>
          <w:sz w:val="22"/>
          <w:szCs w:val="22"/>
          <w:u w:val="single"/>
        </w:rPr>
        <w:t>M</w:t>
      </w:r>
      <w:r w:rsidRPr="0039536A">
        <w:rPr>
          <w:sz w:val="22"/>
          <w:szCs w:val="22"/>
          <w:u w:val="single"/>
          <w:lang w:val="en-US"/>
        </w:rPr>
        <w:t>OXONIDINE</w:t>
      </w:r>
      <w:r w:rsidRPr="0039536A">
        <w:rPr>
          <w:sz w:val="22"/>
          <w:szCs w:val="22"/>
          <w:u w:val="single"/>
          <w:lang w:val="el-GR"/>
        </w:rPr>
        <w:t>/</w:t>
      </w:r>
      <w:r w:rsidR="006A3805">
        <w:rPr>
          <w:sz w:val="22"/>
          <w:szCs w:val="22"/>
          <w:u w:val="single"/>
          <w:lang w:val="en-US"/>
        </w:rPr>
        <w:t>MYLAN</w:t>
      </w:r>
      <w:r w:rsidRPr="0039536A">
        <w:rPr>
          <w:sz w:val="22"/>
          <w:szCs w:val="22"/>
          <w:u w:val="single"/>
          <w:lang w:val="el-GR"/>
        </w:rPr>
        <w:t xml:space="preserve"> 0,4 </w:t>
      </w:r>
      <w:r w:rsidRPr="0039536A">
        <w:rPr>
          <w:sz w:val="22"/>
          <w:szCs w:val="22"/>
          <w:u w:val="single"/>
          <w:lang w:val="en-US"/>
        </w:rPr>
        <w:t>mg</w:t>
      </w:r>
      <w:r w:rsidRPr="00D54E1D">
        <w:rPr>
          <w:sz w:val="22"/>
          <w:szCs w:val="22"/>
          <w:u w:val="single"/>
          <w:lang w:val="el-GR"/>
        </w:rPr>
        <w:t xml:space="preserve"> </w:t>
      </w:r>
      <w:r w:rsidR="00C771A8">
        <w:rPr>
          <w:sz w:val="22"/>
          <w:szCs w:val="22"/>
          <w:u w:val="single"/>
          <w:lang w:val="el-GR"/>
        </w:rPr>
        <w:t>Ε</w:t>
      </w:r>
      <w:r w:rsidRPr="0039536A">
        <w:rPr>
          <w:sz w:val="22"/>
          <w:szCs w:val="22"/>
          <w:u w:val="single"/>
          <w:lang w:val="el-GR"/>
        </w:rPr>
        <w:t>πικαλυμμένα με λεπτό υμένιο δισκία</w:t>
      </w:r>
    </w:p>
    <w:p w:rsidR="00062231" w:rsidRPr="00D54E1D" w:rsidRDefault="00062231" w:rsidP="00062231">
      <w:pPr>
        <w:tabs>
          <w:tab w:val="left" w:pos="567"/>
        </w:tabs>
        <w:rPr>
          <w:sz w:val="22"/>
          <w:szCs w:val="22"/>
          <w:lang w:val="el-GR"/>
        </w:rPr>
      </w:pPr>
    </w:p>
    <w:p w:rsidR="00062231" w:rsidRPr="0039536A" w:rsidRDefault="00062231" w:rsidP="00062231">
      <w:pPr>
        <w:tabs>
          <w:tab w:val="left" w:pos="567"/>
        </w:tabs>
        <w:rPr>
          <w:sz w:val="22"/>
          <w:szCs w:val="22"/>
          <w:lang w:val="el-GR"/>
        </w:rPr>
      </w:pPr>
      <w:r w:rsidRPr="0039536A">
        <w:rPr>
          <w:sz w:val="22"/>
          <w:szCs w:val="22"/>
          <w:lang w:val="el-GR"/>
        </w:rPr>
        <w:t>Κάθε δισκίο περιέχει</w:t>
      </w:r>
      <w:r w:rsidRPr="00D54E1D">
        <w:rPr>
          <w:sz w:val="22"/>
          <w:szCs w:val="22"/>
          <w:lang w:val="el-GR"/>
        </w:rPr>
        <w:t xml:space="preserve"> 0</w:t>
      </w:r>
      <w:r w:rsidRPr="0039536A">
        <w:rPr>
          <w:sz w:val="22"/>
          <w:szCs w:val="22"/>
          <w:lang w:val="el-GR"/>
        </w:rPr>
        <w:t>,4</w:t>
      </w:r>
      <w:r w:rsidRPr="00D54E1D">
        <w:rPr>
          <w:sz w:val="22"/>
          <w:szCs w:val="22"/>
          <w:lang w:val="el-GR"/>
        </w:rPr>
        <w:t xml:space="preserve"> </w:t>
      </w:r>
      <w:r w:rsidRPr="0039536A">
        <w:rPr>
          <w:sz w:val="22"/>
          <w:szCs w:val="22"/>
        </w:rPr>
        <w:t>mg</w:t>
      </w:r>
      <w:r w:rsidRPr="00D54E1D">
        <w:rPr>
          <w:sz w:val="22"/>
          <w:szCs w:val="22"/>
          <w:lang w:val="el-GR"/>
        </w:rPr>
        <w:t xml:space="preserve"> </w:t>
      </w:r>
      <w:r w:rsidRPr="0039536A">
        <w:rPr>
          <w:sz w:val="22"/>
          <w:szCs w:val="22"/>
          <w:lang w:val="el-GR"/>
        </w:rPr>
        <w:t>μοξονιδίνης.</w:t>
      </w:r>
    </w:p>
    <w:p w:rsidR="00062231" w:rsidRPr="00D54E1D" w:rsidRDefault="00062231" w:rsidP="00062231">
      <w:pPr>
        <w:tabs>
          <w:tab w:val="left" w:pos="567"/>
        </w:tabs>
        <w:rPr>
          <w:sz w:val="22"/>
          <w:szCs w:val="22"/>
          <w:lang w:val="el-GR"/>
        </w:rPr>
      </w:pPr>
      <w:r w:rsidRPr="0039536A">
        <w:rPr>
          <w:sz w:val="22"/>
          <w:szCs w:val="22"/>
          <w:lang w:val="el-GR"/>
        </w:rPr>
        <w:t>Έκδοχο με γνωστές δράσεις</w:t>
      </w:r>
    </w:p>
    <w:p w:rsidR="00524FAB" w:rsidRPr="00D54E1D" w:rsidRDefault="00062231" w:rsidP="00062231">
      <w:pPr>
        <w:tabs>
          <w:tab w:val="left" w:pos="567"/>
        </w:tabs>
        <w:rPr>
          <w:sz w:val="22"/>
          <w:szCs w:val="22"/>
          <w:lang w:val="el-GR"/>
        </w:rPr>
      </w:pPr>
      <w:r w:rsidRPr="0039536A">
        <w:rPr>
          <w:sz w:val="22"/>
          <w:szCs w:val="22"/>
          <w:lang w:val="el-GR"/>
        </w:rPr>
        <w:t>Κάθε δισκίο περιέχει</w:t>
      </w:r>
      <w:r w:rsidRPr="00D54E1D">
        <w:rPr>
          <w:sz w:val="22"/>
          <w:szCs w:val="22"/>
          <w:lang w:val="el-GR"/>
        </w:rPr>
        <w:t xml:space="preserve"> 94</w:t>
      </w:r>
      <w:r w:rsidRPr="0039536A">
        <w:rPr>
          <w:sz w:val="22"/>
          <w:szCs w:val="22"/>
          <w:lang w:val="el-GR"/>
        </w:rPr>
        <w:t>,3</w:t>
      </w:r>
      <w:r w:rsidRPr="00D54E1D">
        <w:rPr>
          <w:sz w:val="22"/>
          <w:szCs w:val="22"/>
          <w:lang w:val="el-GR"/>
        </w:rPr>
        <w:t xml:space="preserve"> </w:t>
      </w:r>
      <w:r w:rsidRPr="0039536A">
        <w:rPr>
          <w:sz w:val="22"/>
          <w:szCs w:val="22"/>
          <w:lang w:val="en-US"/>
        </w:rPr>
        <w:t>mg</w:t>
      </w:r>
      <w:r w:rsidRPr="0039536A">
        <w:rPr>
          <w:sz w:val="22"/>
          <w:szCs w:val="22"/>
          <w:lang w:val="el-GR"/>
        </w:rPr>
        <w:t xml:space="preserve"> λακτόζης μονοϋδρικής</w:t>
      </w:r>
      <w:r w:rsidR="00524FAB" w:rsidRPr="00D54E1D">
        <w:rPr>
          <w:sz w:val="22"/>
          <w:szCs w:val="22"/>
          <w:lang w:val="el-GR"/>
        </w:rPr>
        <w:t xml:space="preserve"> </w:t>
      </w:r>
    </w:p>
    <w:p w:rsidR="00524FAB" w:rsidRPr="00D54E1D" w:rsidRDefault="00524FAB" w:rsidP="00524FAB">
      <w:pPr>
        <w:tabs>
          <w:tab w:val="left" w:pos="567"/>
        </w:tabs>
        <w:rPr>
          <w:sz w:val="22"/>
          <w:szCs w:val="22"/>
          <w:lang w:val="el-GR"/>
        </w:rPr>
      </w:pPr>
    </w:p>
    <w:p w:rsidR="00524FAB" w:rsidRPr="00D54E1D" w:rsidRDefault="00062231" w:rsidP="00524FAB">
      <w:pPr>
        <w:tabs>
          <w:tab w:val="left" w:pos="567"/>
        </w:tabs>
        <w:rPr>
          <w:sz w:val="22"/>
          <w:szCs w:val="22"/>
          <w:lang w:val="el-GR"/>
        </w:rPr>
      </w:pPr>
      <w:r w:rsidRPr="0039536A">
        <w:rPr>
          <w:sz w:val="22"/>
          <w:szCs w:val="22"/>
          <w:lang w:val="el-GR"/>
        </w:rPr>
        <w:t>Για τον πλήρη κατάλογο των εκδόχων, βλ. παράγραφο</w:t>
      </w:r>
      <w:r w:rsidR="00524FAB" w:rsidRPr="00D54E1D">
        <w:rPr>
          <w:sz w:val="22"/>
          <w:szCs w:val="22"/>
          <w:lang w:val="el-GR"/>
        </w:rPr>
        <w:t xml:space="preserve"> 6.1.</w:t>
      </w:r>
    </w:p>
    <w:p w:rsidR="00230744" w:rsidRPr="00D54E1D" w:rsidRDefault="00230744">
      <w:pPr>
        <w:tabs>
          <w:tab w:val="left" w:pos="567"/>
        </w:tabs>
        <w:rPr>
          <w:sz w:val="22"/>
          <w:szCs w:val="22"/>
          <w:lang w:val="el-GR"/>
        </w:rPr>
      </w:pPr>
    </w:p>
    <w:p w:rsidR="00230744" w:rsidRPr="00D54E1D" w:rsidRDefault="00230744">
      <w:pPr>
        <w:tabs>
          <w:tab w:val="left" w:pos="567"/>
        </w:tabs>
        <w:rPr>
          <w:sz w:val="22"/>
          <w:szCs w:val="22"/>
          <w:lang w:val="el-GR"/>
        </w:rPr>
      </w:pPr>
    </w:p>
    <w:p w:rsidR="00230744" w:rsidRPr="0039536A" w:rsidRDefault="00230744">
      <w:pPr>
        <w:tabs>
          <w:tab w:val="left" w:pos="567"/>
        </w:tabs>
        <w:rPr>
          <w:sz w:val="22"/>
          <w:szCs w:val="22"/>
          <w:lang w:val="el-GR"/>
        </w:rPr>
      </w:pPr>
      <w:r w:rsidRPr="00D54E1D">
        <w:rPr>
          <w:b/>
          <w:sz w:val="22"/>
          <w:szCs w:val="22"/>
          <w:lang w:val="el-GR"/>
        </w:rPr>
        <w:t>3.</w:t>
      </w:r>
      <w:r w:rsidRPr="00D54E1D">
        <w:rPr>
          <w:b/>
          <w:sz w:val="22"/>
          <w:szCs w:val="22"/>
          <w:lang w:val="el-GR"/>
        </w:rPr>
        <w:tab/>
      </w:r>
      <w:r w:rsidR="0092570C" w:rsidRPr="0039536A">
        <w:rPr>
          <w:b/>
          <w:sz w:val="22"/>
          <w:szCs w:val="22"/>
          <w:lang w:val="el-GR"/>
        </w:rPr>
        <w:t>ΦΑΡΜΑΚΟΤΕΧΝΙΚΗ ΜΟΡΦΗ</w:t>
      </w:r>
    </w:p>
    <w:p w:rsidR="00973989" w:rsidRPr="0039536A" w:rsidRDefault="00973989">
      <w:pPr>
        <w:tabs>
          <w:tab w:val="left" w:pos="567"/>
        </w:tabs>
        <w:rPr>
          <w:sz w:val="22"/>
          <w:szCs w:val="22"/>
          <w:lang w:val="el-GR"/>
        </w:rPr>
      </w:pPr>
    </w:p>
    <w:p w:rsidR="00230744" w:rsidRPr="0039536A" w:rsidRDefault="00973989">
      <w:pPr>
        <w:tabs>
          <w:tab w:val="left" w:pos="567"/>
        </w:tabs>
        <w:rPr>
          <w:sz w:val="22"/>
          <w:szCs w:val="22"/>
          <w:lang w:val="el-GR"/>
        </w:rPr>
      </w:pPr>
      <w:r w:rsidRPr="0039536A">
        <w:rPr>
          <w:sz w:val="22"/>
          <w:szCs w:val="22"/>
          <w:lang w:val="el-GR"/>
        </w:rPr>
        <w:t>Επικαλυμμένο με λεπτό υμένιο δισκίο.</w:t>
      </w:r>
    </w:p>
    <w:p w:rsidR="00230744" w:rsidRPr="0039536A" w:rsidRDefault="00230744">
      <w:pPr>
        <w:tabs>
          <w:tab w:val="left" w:pos="567"/>
        </w:tabs>
        <w:rPr>
          <w:sz w:val="22"/>
          <w:szCs w:val="22"/>
          <w:lang w:val="el-GR"/>
        </w:rPr>
      </w:pPr>
    </w:p>
    <w:p w:rsidR="00973989" w:rsidRPr="0039536A" w:rsidRDefault="00062231">
      <w:pPr>
        <w:rPr>
          <w:sz w:val="22"/>
          <w:szCs w:val="22"/>
          <w:lang w:val="el-GR"/>
        </w:rPr>
      </w:pPr>
      <w:r w:rsidRPr="0039536A">
        <w:rPr>
          <w:sz w:val="22"/>
          <w:szCs w:val="22"/>
          <w:lang w:val="el-GR"/>
        </w:rPr>
        <w:t>Ό</w:t>
      </w:r>
      <w:r w:rsidR="00973989" w:rsidRPr="0039536A">
        <w:rPr>
          <w:sz w:val="22"/>
          <w:szCs w:val="22"/>
          <w:lang w:val="el-GR"/>
        </w:rPr>
        <w:t xml:space="preserve">λα τα δισκία είναι στρογγυλά, με διάμετρο περίπου </w:t>
      </w:r>
      <w:smartTag w:uri="urn:schemas-microsoft-com:office:smarttags" w:element="metricconverter">
        <w:smartTagPr>
          <w:attr w:name="ProductID" w:val="6 mm"/>
        </w:smartTagPr>
        <w:r w:rsidR="00973989" w:rsidRPr="0039536A">
          <w:rPr>
            <w:sz w:val="22"/>
            <w:szCs w:val="22"/>
            <w:lang w:val="el-GR"/>
          </w:rPr>
          <w:t xml:space="preserve">6 </w:t>
        </w:r>
        <w:r w:rsidR="00973989" w:rsidRPr="0039536A">
          <w:rPr>
            <w:sz w:val="22"/>
            <w:szCs w:val="22"/>
            <w:lang w:val="en-US"/>
          </w:rPr>
          <w:t>mm</w:t>
        </w:r>
      </w:smartTag>
      <w:r w:rsidR="00973989" w:rsidRPr="0039536A">
        <w:rPr>
          <w:sz w:val="22"/>
          <w:szCs w:val="22"/>
          <w:lang w:val="el-GR"/>
        </w:rPr>
        <w:t>. Το δισκίο των</w:t>
      </w:r>
      <w:r w:rsidR="009C55EF" w:rsidRPr="0039536A">
        <w:rPr>
          <w:sz w:val="22"/>
          <w:szCs w:val="22"/>
          <w:lang w:val="el-GR"/>
        </w:rPr>
        <w:t xml:space="preserve"> </w:t>
      </w:r>
      <w:r w:rsidR="00057C86" w:rsidRPr="00D54E1D">
        <w:rPr>
          <w:sz w:val="22"/>
          <w:szCs w:val="22"/>
          <w:lang w:val="el-GR"/>
        </w:rPr>
        <w:t xml:space="preserve">0,2 </w:t>
      </w:r>
      <w:r w:rsidR="00057C86" w:rsidRPr="0039536A">
        <w:rPr>
          <w:sz w:val="22"/>
          <w:szCs w:val="22"/>
          <w:lang w:val="en-US"/>
        </w:rPr>
        <w:t>mg</w:t>
      </w:r>
      <w:r w:rsidR="00057C86" w:rsidRPr="00D54E1D">
        <w:rPr>
          <w:sz w:val="22"/>
          <w:szCs w:val="22"/>
          <w:lang w:val="el-GR"/>
        </w:rPr>
        <w:t xml:space="preserve"> </w:t>
      </w:r>
      <w:r w:rsidR="009C55EF" w:rsidRPr="0039536A">
        <w:rPr>
          <w:sz w:val="22"/>
          <w:szCs w:val="22"/>
          <w:lang w:val="el-GR"/>
        </w:rPr>
        <w:t xml:space="preserve">είναι </w:t>
      </w:r>
      <w:r w:rsidR="00973989" w:rsidRPr="0039536A">
        <w:rPr>
          <w:sz w:val="22"/>
          <w:szCs w:val="22"/>
          <w:lang w:val="el-GR"/>
        </w:rPr>
        <w:t>ροζ ανοικτό, το δισκίο των</w:t>
      </w:r>
      <w:r w:rsidR="009C55EF" w:rsidRPr="0039536A">
        <w:rPr>
          <w:sz w:val="22"/>
          <w:szCs w:val="22"/>
          <w:lang w:val="el-GR"/>
        </w:rPr>
        <w:t xml:space="preserve"> </w:t>
      </w:r>
      <w:r w:rsidR="00057C86" w:rsidRPr="00D54E1D">
        <w:rPr>
          <w:sz w:val="22"/>
          <w:szCs w:val="22"/>
          <w:lang w:val="el-GR"/>
        </w:rPr>
        <w:t>0,3</w:t>
      </w:r>
      <w:r w:rsidRPr="00D54E1D">
        <w:rPr>
          <w:sz w:val="22"/>
          <w:szCs w:val="22"/>
          <w:lang w:val="el-GR"/>
        </w:rPr>
        <w:t xml:space="preserve"> </w:t>
      </w:r>
      <w:r w:rsidRPr="0039536A">
        <w:rPr>
          <w:sz w:val="22"/>
          <w:szCs w:val="22"/>
          <w:lang w:val="en-US"/>
        </w:rPr>
        <w:t>mg</w:t>
      </w:r>
      <w:r w:rsidR="009C55EF" w:rsidRPr="0039536A">
        <w:rPr>
          <w:sz w:val="22"/>
          <w:szCs w:val="22"/>
          <w:lang w:val="el-GR"/>
        </w:rPr>
        <w:t xml:space="preserve"> είναι</w:t>
      </w:r>
      <w:r w:rsidR="00973989" w:rsidRPr="0039536A">
        <w:rPr>
          <w:sz w:val="22"/>
          <w:szCs w:val="22"/>
          <w:lang w:val="el-GR"/>
        </w:rPr>
        <w:t xml:space="preserve"> ροζ και το δισκίο των </w:t>
      </w:r>
      <w:r w:rsidR="00057C86" w:rsidRPr="00D54E1D">
        <w:rPr>
          <w:sz w:val="22"/>
          <w:szCs w:val="22"/>
          <w:lang w:val="el-GR"/>
        </w:rPr>
        <w:t xml:space="preserve">0,4 </w:t>
      </w:r>
      <w:r w:rsidR="00057C86" w:rsidRPr="0039536A">
        <w:rPr>
          <w:sz w:val="22"/>
          <w:szCs w:val="22"/>
          <w:lang w:val="en-US"/>
        </w:rPr>
        <w:t>mg</w:t>
      </w:r>
      <w:r w:rsidR="00057C86" w:rsidRPr="00D54E1D">
        <w:rPr>
          <w:sz w:val="22"/>
          <w:szCs w:val="22"/>
          <w:lang w:val="el-GR"/>
        </w:rPr>
        <w:t xml:space="preserve"> </w:t>
      </w:r>
      <w:r w:rsidR="00973989" w:rsidRPr="0039536A">
        <w:rPr>
          <w:sz w:val="22"/>
          <w:szCs w:val="22"/>
          <w:lang w:val="el-GR"/>
        </w:rPr>
        <w:t>είναι σκούρο ροζ.</w:t>
      </w:r>
    </w:p>
    <w:p w:rsidR="00230744" w:rsidRPr="0039536A" w:rsidRDefault="00230744">
      <w:pPr>
        <w:tabs>
          <w:tab w:val="left" w:pos="567"/>
        </w:tabs>
        <w:rPr>
          <w:sz w:val="22"/>
          <w:szCs w:val="22"/>
          <w:lang w:val="el-GR"/>
        </w:rPr>
      </w:pPr>
    </w:p>
    <w:p w:rsidR="008F4CDA" w:rsidRPr="0039536A" w:rsidRDefault="008F4CDA">
      <w:pPr>
        <w:tabs>
          <w:tab w:val="left" w:pos="567"/>
        </w:tabs>
        <w:rPr>
          <w:sz w:val="22"/>
          <w:szCs w:val="22"/>
          <w:lang w:val="el-GR"/>
        </w:rPr>
      </w:pPr>
    </w:p>
    <w:p w:rsidR="00230744" w:rsidRPr="0039536A" w:rsidRDefault="0092570C">
      <w:pPr>
        <w:numPr>
          <w:ilvl w:val="0"/>
          <w:numId w:val="2"/>
        </w:numPr>
        <w:rPr>
          <w:b/>
          <w:sz w:val="22"/>
          <w:szCs w:val="22"/>
        </w:rPr>
      </w:pPr>
      <w:r w:rsidRPr="0039536A">
        <w:rPr>
          <w:b/>
          <w:sz w:val="22"/>
          <w:szCs w:val="22"/>
          <w:lang w:val="el-GR"/>
        </w:rPr>
        <w:t>ΚΛΙΝΙΚΕΣ ΠΛΗΡΟΦΟΡΙΕΣ</w:t>
      </w:r>
    </w:p>
    <w:p w:rsidR="00230744" w:rsidRPr="0039536A" w:rsidRDefault="00230744">
      <w:pPr>
        <w:tabs>
          <w:tab w:val="left" w:pos="567"/>
        </w:tabs>
        <w:rPr>
          <w:b/>
          <w:sz w:val="22"/>
          <w:szCs w:val="22"/>
        </w:rPr>
      </w:pPr>
    </w:p>
    <w:p w:rsidR="00230744" w:rsidRPr="0039536A" w:rsidRDefault="00973989">
      <w:pPr>
        <w:numPr>
          <w:ilvl w:val="1"/>
          <w:numId w:val="2"/>
        </w:numPr>
        <w:rPr>
          <w:sz w:val="22"/>
          <w:szCs w:val="22"/>
        </w:rPr>
      </w:pPr>
      <w:r w:rsidRPr="0039536A">
        <w:rPr>
          <w:b/>
          <w:sz w:val="22"/>
          <w:szCs w:val="22"/>
          <w:lang w:val="el-GR"/>
        </w:rPr>
        <w:t>Θεραπευτικές ενδείξεις</w:t>
      </w:r>
    </w:p>
    <w:p w:rsidR="00230744" w:rsidRPr="0039536A" w:rsidRDefault="00230744">
      <w:pPr>
        <w:tabs>
          <w:tab w:val="left" w:pos="567"/>
        </w:tabs>
        <w:rPr>
          <w:sz w:val="22"/>
          <w:szCs w:val="22"/>
        </w:rPr>
      </w:pPr>
    </w:p>
    <w:p w:rsidR="00973989" w:rsidRPr="0039536A" w:rsidRDefault="00062231">
      <w:pPr>
        <w:rPr>
          <w:sz w:val="22"/>
          <w:szCs w:val="22"/>
          <w:lang w:val="el-GR"/>
        </w:rPr>
      </w:pPr>
      <w:r w:rsidRPr="0039536A">
        <w:rPr>
          <w:sz w:val="22"/>
          <w:szCs w:val="22"/>
          <w:lang w:val="el-GR"/>
        </w:rPr>
        <w:t xml:space="preserve">Το </w:t>
      </w:r>
      <w:r w:rsidR="00C8120B" w:rsidRPr="00D54E1D">
        <w:rPr>
          <w:sz w:val="22"/>
          <w:szCs w:val="22"/>
        </w:rPr>
        <w:t>M</w:t>
      </w:r>
      <w:r w:rsidR="00C8120B" w:rsidRPr="00D54E1D">
        <w:rPr>
          <w:sz w:val="22"/>
          <w:szCs w:val="22"/>
          <w:lang w:val="en-US"/>
        </w:rPr>
        <w:t>OXONIDINE</w:t>
      </w:r>
      <w:r w:rsidR="00C8120B" w:rsidRPr="00D54E1D">
        <w:rPr>
          <w:sz w:val="22"/>
          <w:szCs w:val="22"/>
          <w:lang w:val="el-GR"/>
        </w:rPr>
        <w:t>/</w:t>
      </w:r>
      <w:r w:rsidR="00D52419">
        <w:rPr>
          <w:sz w:val="22"/>
          <w:szCs w:val="22"/>
          <w:lang w:val="en-US"/>
        </w:rPr>
        <w:t>MYLAN</w:t>
      </w:r>
      <w:r w:rsidR="00C8120B" w:rsidRPr="00D54E1D">
        <w:rPr>
          <w:sz w:val="22"/>
          <w:szCs w:val="22"/>
          <w:lang w:val="el-GR"/>
        </w:rPr>
        <w:t xml:space="preserve"> ενδείκνυται σε ενήλικες για τη θεραπεία</w:t>
      </w:r>
      <w:r w:rsidR="006F6FE2" w:rsidRPr="0039536A">
        <w:rPr>
          <w:sz w:val="22"/>
          <w:szCs w:val="22"/>
          <w:lang w:val="el-GR"/>
        </w:rPr>
        <w:t xml:space="preserve"> ή</w:t>
      </w:r>
      <w:r w:rsidR="00592579" w:rsidRPr="0039536A">
        <w:rPr>
          <w:sz w:val="22"/>
          <w:szCs w:val="22"/>
          <w:lang w:val="el-GR"/>
        </w:rPr>
        <w:t>πια</w:t>
      </w:r>
      <w:r w:rsidR="006F6FE2" w:rsidRPr="0039536A">
        <w:rPr>
          <w:sz w:val="22"/>
          <w:szCs w:val="22"/>
          <w:lang w:val="el-GR"/>
        </w:rPr>
        <w:t>ς</w:t>
      </w:r>
      <w:r w:rsidR="00592579" w:rsidRPr="0039536A">
        <w:rPr>
          <w:sz w:val="22"/>
          <w:szCs w:val="22"/>
          <w:lang w:val="el-GR"/>
        </w:rPr>
        <w:t xml:space="preserve"> έως μέτρια</w:t>
      </w:r>
      <w:r w:rsidR="006F6FE2" w:rsidRPr="0039536A">
        <w:rPr>
          <w:sz w:val="22"/>
          <w:szCs w:val="22"/>
          <w:lang w:val="el-GR"/>
        </w:rPr>
        <w:t>ς</w:t>
      </w:r>
      <w:r w:rsidR="00592579" w:rsidRPr="0039536A">
        <w:rPr>
          <w:sz w:val="22"/>
          <w:szCs w:val="22"/>
          <w:lang w:val="el-GR"/>
        </w:rPr>
        <w:t xml:space="preserve"> </w:t>
      </w:r>
      <w:r w:rsidR="009C55EF" w:rsidRPr="0039536A">
        <w:rPr>
          <w:sz w:val="22"/>
          <w:szCs w:val="22"/>
          <w:lang w:val="el-GR"/>
        </w:rPr>
        <w:t>ι</w:t>
      </w:r>
      <w:r w:rsidR="00973989" w:rsidRPr="0039536A">
        <w:rPr>
          <w:sz w:val="22"/>
          <w:szCs w:val="22"/>
          <w:lang w:val="el-GR"/>
        </w:rPr>
        <w:t>διοπαθ</w:t>
      </w:r>
      <w:r w:rsidR="006F6FE2" w:rsidRPr="0039536A">
        <w:rPr>
          <w:sz w:val="22"/>
          <w:szCs w:val="22"/>
          <w:lang w:val="el-GR"/>
        </w:rPr>
        <w:t>ού</w:t>
      </w:r>
      <w:r w:rsidR="00973989" w:rsidRPr="0039536A">
        <w:rPr>
          <w:sz w:val="22"/>
          <w:szCs w:val="22"/>
          <w:lang w:val="el-GR"/>
        </w:rPr>
        <w:t>ς υπ</w:t>
      </w:r>
      <w:r w:rsidR="00592579" w:rsidRPr="0039536A">
        <w:rPr>
          <w:sz w:val="22"/>
          <w:szCs w:val="22"/>
          <w:lang w:val="el-GR"/>
        </w:rPr>
        <w:t>έρταση</w:t>
      </w:r>
      <w:r w:rsidR="006F6FE2" w:rsidRPr="0039536A">
        <w:rPr>
          <w:sz w:val="22"/>
          <w:szCs w:val="22"/>
          <w:lang w:val="el-GR"/>
        </w:rPr>
        <w:t>ς</w:t>
      </w:r>
      <w:r w:rsidR="00973989" w:rsidRPr="0039536A">
        <w:rPr>
          <w:sz w:val="22"/>
          <w:szCs w:val="22"/>
          <w:lang w:val="el-GR"/>
        </w:rPr>
        <w:t>.</w:t>
      </w:r>
    </w:p>
    <w:p w:rsidR="00230744" w:rsidRPr="0039536A" w:rsidRDefault="00230744">
      <w:pPr>
        <w:rPr>
          <w:sz w:val="22"/>
          <w:szCs w:val="22"/>
          <w:lang w:val="el-GR"/>
        </w:rPr>
      </w:pPr>
    </w:p>
    <w:p w:rsidR="00230744" w:rsidRPr="0039536A" w:rsidRDefault="0092570C">
      <w:pPr>
        <w:numPr>
          <w:ilvl w:val="1"/>
          <w:numId w:val="2"/>
        </w:numPr>
        <w:rPr>
          <w:sz w:val="22"/>
          <w:szCs w:val="22"/>
        </w:rPr>
      </w:pPr>
      <w:r w:rsidRPr="0039536A">
        <w:rPr>
          <w:b/>
          <w:sz w:val="22"/>
          <w:szCs w:val="22"/>
          <w:lang w:val="el-GR"/>
        </w:rPr>
        <w:t>Δοσολογία και τρόπος χορήγησης</w:t>
      </w:r>
    </w:p>
    <w:p w:rsidR="00230744" w:rsidRPr="0039536A" w:rsidRDefault="00230744">
      <w:pPr>
        <w:tabs>
          <w:tab w:val="left" w:pos="567"/>
        </w:tabs>
        <w:rPr>
          <w:sz w:val="22"/>
          <w:szCs w:val="22"/>
        </w:rPr>
      </w:pPr>
    </w:p>
    <w:p w:rsidR="006F6FE2" w:rsidRPr="0039536A" w:rsidRDefault="006F6FE2">
      <w:pPr>
        <w:tabs>
          <w:tab w:val="left" w:pos="567"/>
        </w:tabs>
        <w:rPr>
          <w:iCs/>
          <w:sz w:val="22"/>
          <w:szCs w:val="22"/>
          <w:lang w:val="el-GR"/>
        </w:rPr>
      </w:pPr>
      <w:r w:rsidRPr="0039536A">
        <w:rPr>
          <w:b/>
          <w:iCs/>
          <w:sz w:val="22"/>
          <w:szCs w:val="22"/>
          <w:lang w:val="el-GR"/>
        </w:rPr>
        <w:t>Δοσολογία</w:t>
      </w:r>
    </w:p>
    <w:p w:rsidR="00B8174E" w:rsidRPr="0039536A" w:rsidRDefault="00B8174E">
      <w:pPr>
        <w:tabs>
          <w:tab w:val="left" w:pos="567"/>
        </w:tabs>
        <w:rPr>
          <w:i/>
          <w:iCs/>
          <w:sz w:val="22"/>
          <w:szCs w:val="22"/>
          <w:lang w:val="el-GR"/>
        </w:rPr>
      </w:pPr>
    </w:p>
    <w:p w:rsidR="00230744" w:rsidRPr="0039536A" w:rsidRDefault="00973989">
      <w:pPr>
        <w:tabs>
          <w:tab w:val="left" w:pos="567"/>
        </w:tabs>
        <w:rPr>
          <w:i/>
          <w:iCs/>
          <w:sz w:val="22"/>
          <w:szCs w:val="22"/>
          <w:lang w:val="en-US"/>
        </w:rPr>
      </w:pPr>
      <w:r w:rsidRPr="0039536A">
        <w:rPr>
          <w:i/>
          <w:iCs/>
          <w:sz w:val="22"/>
          <w:szCs w:val="22"/>
          <w:lang w:val="el-GR"/>
        </w:rPr>
        <w:t>Ενήλικες</w:t>
      </w:r>
    </w:p>
    <w:p w:rsidR="00230744" w:rsidRPr="0039536A" w:rsidRDefault="00973989">
      <w:pPr>
        <w:tabs>
          <w:tab w:val="left" w:pos="567"/>
        </w:tabs>
        <w:rPr>
          <w:sz w:val="22"/>
          <w:szCs w:val="22"/>
          <w:lang w:val="el-GR"/>
        </w:rPr>
      </w:pPr>
      <w:r w:rsidRPr="0039536A">
        <w:rPr>
          <w:sz w:val="22"/>
          <w:szCs w:val="22"/>
          <w:lang w:val="el-GR"/>
        </w:rPr>
        <w:t>Η</w:t>
      </w:r>
      <w:r w:rsidRPr="00D54E1D">
        <w:rPr>
          <w:sz w:val="22"/>
          <w:szCs w:val="22"/>
          <w:lang w:val="el-GR"/>
        </w:rPr>
        <w:t xml:space="preserve"> </w:t>
      </w:r>
      <w:r w:rsidRPr="0039536A">
        <w:rPr>
          <w:sz w:val="22"/>
          <w:szCs w:val="22"/>
          <w:lang w:val="el-GR"/>
        </w:rPr>
        <w:t>θεραπεία</w:t>
      </w:r>
      <w:r w:rsidRPr="00D54E1D">
        <w:rPr>
          <w:sz w:val="22"/>
          <w:szCs w:val="22"/>
          <w:lang w:val="el-GR"/>
        </w:rPr>
        <w:t xml:space="preserve"> </w:t>
      </w:r>
      <w:r w:rsidRPr="0039536A">
        <w:rPr>
          <w:sz w:val="22"/>
          <w:szCs w:val="22"/>
          <w:lang w:val="el-GR"/>
        </w:rPr>
        <w:t>θα</w:t>
      </w:r>
      <w:r w:rsidRPr="00D54E1D">
        <w:rPr>
          <w:sz w:val="22"/>
          <w:szCs w:val="22"/>
          <w:lang w:val="el-GR"/>
        </w:rPr>
        <w:t xml:space="preserve"> </w:t>
      </w:r>
      <w:r w:rsidRPr="0039536A">
        <w:rPr>
          <w:sz w:val="22"/>
          <w:szCs w:val="22"/>
          <w:lang w:val="el-GR"/>
        </w:rPr>
        <w:t>πρέπει</w:t>
      </w:r>
      <w:r w:rsidRPr="00D54E1D">
        <w:rPr>
          <w:sz w:val="22"/>
          <w:szCs w:val="22"/>
          <w:lang w:val="el-GR"/>
        </w:rPr>
        <w:t xml:space="preserve"> </w:t>
      </w:r>
      <w:r w:rsidRPr="0039536A">
        <w:rPr>
          <w:sz w:val="22"/>
          <w:szCs w:val="22"/>
          <w:lang w:val="el-GR"/>
        </w:rPr>
        <w:t>να</w:t>
      </w:r>
      <w:r w:rsidRPr="00D54E1D">
        <w:rPr>
          <w:sz w:val="22"/>
          <w:szCs w:val="22"/>
          <w:lang w:val="el-GR"/>
        </w:rPr>
        <w:t xml:space="preserve"> </w:t>
      </w:r>
      <w:r w:rsidRPr="0039536A">
        <w:rPr>
          <w:sz w:val="22"/>
          <w:szCs w:val="22"/>
          <w:lang w:val="el-GR"/>
        </w:rPr>
        <w:t>ξεκινά</w:t>
      </w:r>
      <w:r w:rsidRPr="00D54E1D">
        <w:rPr>
          <w:sz w:val="22"/>
          <w:szCs w:val="22"/>
          <w:lang w:val="el-GR"/>
        </w:rPr>
        <w:t xml:space="preserve"> </w:t>
      </w:r>
      <w:r w:rsidRPr="0039536A">
        <w:rPr>
          <w:sz w:val="22"/>
          <w:szCs w:val="22"/>
          <w:lang w:val="el-GR"/>
        </w:rPr>
        <w:t>στη</w:t>
      </w:r>
      <w:r w:rsidRPr="00D54E1D">
        <w:rPr>
          <w:sz w:val="22"/>
          <w:szCs w:val="22"/>
          <w:lang w:val="el-GR"/>
        </w:rPr>
        <w:t xml:space="preserve"> </w:t>
      </w:r>
      <w:r w:rsidRPr="0039536A">
        <w:rPr>
          <w:sz w:val="22"/>
          <w:szCs w:val="22"/>
          <w:lang w:val="el-GR"/>
        </w:rPr>
        <w:t>χαμηλότερη</w:t>
      </w:r>
      <w:r w:rsidRPr="00D54E1D">
        <w:rPr>
          <w:sz w:val="22"/>
          <w:szCs w:val="22"/>
          <w:lang w:val="el-GR"/>
        </w:rPr>
        <w:t xml:space="preserve"> </w:t>
      </w:r>
      <w:r w:rsidRPr="0039536A">
        <w:rPr>
          <w:sz w:val="22"/>
          <w:szCs w:val="22"/>
          <w:lang w:val="el-GR"/>
        </w:rPr>
        <w:t>δόση</w:t>
      </w:r>
      <w:r w:rsidRPr="00D54E1D">
        <w:rPr>
          <w:sz w:val="22"/>
          <w:szCs w:val="22"/>
          <w:lang w:val="el-GR"/>
        </w:rPr>
        <w:t xml:space="preserve"> </w:t>
      </w:r>
      <w:r w:rsidR="00062231" w:rsidRPr="0039536A">
        <w:rPr>
          <w:sz w:val="22"/>
          <w:szCs w:val="22"/>
          <w:lang w:val="el-GR"/>
        </w:rPr>
        <w:t>μοξονιδίνης</w:t>
      </w:r>
      <w:r w:rsidRPr="00D54E1D">
        <w:rPr>
          <w:sz w:val="22"/>
          <w:szCs w:val="22"/>
          <w:lang w:val="el-GR"/>
        </w:rPr>
        <w:t xml:space="preserve">. </w:t>
      </w:r>
      <w:r w:rsidRPr="0039536A">
        <w:rPr>
          <w:sz w:val="22"/>
          <w:szCs w:val="22"/>
          <w:lang w:val="el-GR"/>
        </w:rPr>
        <w:t xml:space="preserve">Αυτό σημαίνει πως πρέπει να χορηγείται μια ημερήσια δόση </w:t>
      </w:r>
      <w:r w:rsidR="00057C86" w:rsidRPr="00D54E1D">
        <w:rPr>
          <w:sz w:val="22"/>
          <w:szCs w:val="22"/>
          <w:lang w:val="el-GR"/>
        </w:rPr>
        <w:t xml:space="preserve">0,2 </w:t>
      </w:r>
      <w:r w:rsidR="00057C86" w:rsidRPr="0039536A">
        <w:rPr>
          <w:sz w:val="22"/>
          <w:szCs w:val="22"/>
          <w:lang w:val="en-US"/>
        </w:rPr>
        <w:t>mg</w:t>
      </w:r>
      <w:r w:rsidRPr="0039536A">
        <w:rPr>
          <w:sz w:val="22"/>
          <w:szCs w:val="22"/>
          <w:lang w:val="el-GR"/>
        </w:rPr>
        <w:t xml:space="preserve"> μοξονιδίνης το πρωί. </w:t>
      </w:r>
      <w:r w:rsidR="00592579" w:rsidRPr="0039536A">
        <w:rPr>
          <w:sz w:val="22"/>
          <w:szCs w:val="22"/>
          <w:lang w:val="el-GR"/>
        </w:rPr>
        <w:t>Σε περίπτωση που</w:t>
      </w:r>
      <w:r w:rsidRPr="0039536A">
        <w:rPr>
          <w:sz w:val="22"/>
          <w:szCs w:val="22"/>
          <w:lang w:val="el-GR"/>
        </w:rPr>
        <w:t xml:space="preserve"> η θεραπευτική δράση δεν είναι επαρκής, η δόση μπορεί να αυξηθεί μετά </w:t>
      </w:r>
      <w:r w:rsidR="0092570C" w:rsidRPr="0039536A">
        <w:rPr>
          <w:sz w:val="22"/>
          <w:szCs w:val="22"/>
          <w:lang w:val="el-GR"/>
        </w:rPr>
        <w:t>από</w:t>
      </w:r>
      <w:r w:rsidRPr="0039536A">
        <w:rPr>
          <w:sz w:val="22"/>
          <w:szCs w:val="22"/>
          <w:lang w:val="el-GR"/>
        </w:rPr>
        <w:t xml:space="preserve"> τρεις εβδομ</w:t>
      </w:r>
      <w:r w:rsidR="00542946" w:rsidRPr="0039536A">
        <w:rPr>
          <w:sz w:val="22"/>
          <w:szCs w:val="22"/>
          <w:lang w:val="el-GR"/>
        </w:rPr>
        <w:t>άδες σε</w:t>
      </w:r>
      <w:r w:rsidRPr="0039536A">
        <w:rPr>
          <w:sz w:val="22"/>
          <w:szCs w:val="22"/>
          <w:lang w:val="el-GR"/>
        </w:rPr>
        <w:t xml:space="preserve"> </w:t>
      </w:r>
      <w:r w:rsidR="00057C86" w:rsidRPr="00D54E1D">
        <w:rPr>
          <w:sz w:val="22"/>
          <w:szCs w:val="22"/>
          <w:lang w:val="el-GR"/>
        </w:rPr>
        <w:t xml:space="preserve">0,4 </w:t>
      </w:r>
      <w:r w:rsidR="00057C86" w:rsidRPr="0039536A">
        <w:rPr>
          <w:sz w:val="22"/>
          <w:szCs w:val="22"/>
          <w:lang w:val="en-US"/>
        </w:rPr>
        <w:t>mg</w:t>
      </w:r>
      <w:r w:rsidRPr="0039536A">
        <w:rPr>
          <w:sz w:val="22"/>
          <w:szCs w:val="22"/>
          <w:lang w:val="el-GR"/>
        </w:rPr>
        <w:t xml:space="preserve">. Η δόση αυτή μπορεί να χορηγηθεί ως μια </w:t>
      </w:r>
      <w:r w:rsidRPr="0039536A">
        <w:rPr>
          <w:sz w:val="22"/>
          <w:szCs w:val="22"/>
          <w:lang w:val="el-GR"/>
        </w:rPr>
        <w:lastRenderedPageBreak/>
        <w:t xml:space="preserve">εφάπαξ δόση (η οποία θα πρέπει να λαμβάνεται το πρωί) ή ως μια </w:t>
      </w:r>
      <w:r w:rsidR="00282E53" w:rsidRPr="0039536A">
        <w:rPr>
          <w:sz w:val="22"/>
          <w:szCs w:val="22"/>
          <w:lang w:val="el-GR"/>
        </w:rPr>
        <w:t>διηρημένη</w:t>
      </w:r>
      <w:r w:rsidRPr="0039536A">
        <w:rPr>
          <w:sz w:val="22"/>
          <w:szCs w:val="22"/>
          <w:lang w:val="el-GR"/>
        </w:rPr>
        <w:t xml:space="preserve"> ημερήσια δόση (</w:t>
      </w:r>
      <w:r w:rsidR="0092570C" w:rsidRPr="0039536A">
        <w:rPr>
          <w:sz w:val="22"/>
          <w:szCs w:val="22"/>
          <w:lang w:val="el-GR"/>
        </w:rPr>
        <w:t>το πρωί και το βράδυ).</w:t>
      </w:r>
      <w:r w:rsidR="00062231" w:rsidRPr="0039536A">
        <w:rPr>
          <w:sz w:val="22"/>
          <w:szCs w:val="22"/>
          <w:lang w:val="el-GR"/>
        </w:rPr>
        <w:t xml:space="preserve"> </w:t>
      </w:r>
      <w:r w:rsidR="0092570C" w:rsidRPr="0039536A">
        <w:rPr>
          <w:sz w:val="22"/>
          <w:szCs w:val="22"/>
          <w:lang w:val="el-GR"/>
        </w:rPr>
        <w:t xml:space="preserve">Σε περίπτωση που τα αποτελέσματα εξακολουθούν να μην είναι ικανοποιητικά έπειτα από την παρέλευση τριών ακόμη εβδομάδων, η δοσολογία μπορεί να αυξηθεί περαιτέρω έως τα </w:t>
      </w:r>
      <w:r w:rsidR="00057C86" w:rsidRPr="00D54E1D">
        <w:rPr>
          <w:sz w:val="22"/>
          <w:szCs w:val="22"/>
          <w:lang w:val="el-GR"/>
        </w:rPr>
        <w:t xml:space="preserve">0,6 </w:t>
      </w:r>
      <w:r w:rsidR="00057C86" w:rsidRPr="0039536A">
        <w:rPr>
          <w:sz w:val="22"/>
          <w:szCs w:val="22"/>
          <w:lang w:val="en-US"/>
        </w:rPr>
        <w:t>mg</w:t>
      </w:r>
      <w:r w:rsidR="00057C86" w:rsidRPr="00D54E1D">
        <w:rPr>
          <w:sz w:val="22"/>
          <w:szCs w:val="22"/>
          <w:lang w:val="el-GR"/>
        </w:rPr>
        <w:t xml:space="preserve"> </w:t>
      </w:r>
      <w:r w:rsidR="0092570C" w:rsidRPr="0039536A">
        <w:rPr>
          <w:sz w:val="22"/>
          <w:szCs w:val="22"/>
          <w:lang w:val="el-GR"/>
        </w:rPr>
        <w:t xml:space="preserve">το ανώτατο χορηγούμενα </w:t>
      </w:r>
      <w:r w:rsidR="009C55EF" w:rsidRPr="0039536A">
        <w:rPr>
          <w:sz w:val="22"/>
          <w:szCs w:val="22"/>
          <w:lang w:val="el-GR"/>
        </w:rPr>
        <w:t>διηρεμένα</w:t>
      </w:r>
      <w:r w:rsidR="0092570C" w:rsidRPr="0039536A">
        <w:rPr>
          <w:sz w:val="22"/>
          <w:szCs w:val="22"/>
          <w:lang w:val="el-GR"/>
        </w:rPr>
        <w:t xml:space="preserve"> το πρωί και το βράδυ. </w:t>
      </w:r>
      <w:r w:rsidR="00542946" w:rsidRPr="0039536A">
        <w:rPr>
          <w:sz w:val="22"/>
          <w:szCs w:val="22"/>
          <w:lang w:val="el-GR"/>
        </w:rPr>
        <w:t xml:space="preserve">Η εφάπαξ δόση των </w:t>
      </w:r>
      <w:r w:rsidR="00057C86" w:rsidRPr="00D54E1D">
        <w:rPr>
          <w:sz w:val="22"/>
          <w:szCs w:val="22"/>
          <w:lang w:val="el-GR"/>
        </w:rPr>
        <w:t xml:space="preserve">0,4 </w:t>
      </w:r>
      <w:r w:rsidR="00057C86" w:rsidRPr="0039536A">
        <w:rPr>
          <w:sz w:val="22"/>
          <w:szCs w:val="22"/>
          <w:lang w:val="en-US"/>
        </w:rPr>
        <w:t>mg</w:t>
      </w:r>
      <w:r w:rsidR="00057C86" w:rsidRPr="00D54E1D">
        <w:rPr>
          <w:sz w:val="22"/>
          <w:szCs w:val="22"/>
          <w:lang w:val="el-GR"/>
        </w:rPr>
        <w:t xml:space="preserve"> </w:t>
      </w:r>
      <w:r w:rsidR="00062231" w:rsidRPr="0039536A">
        <w:rPr>
          <w:sz w:val="22"/>
          <w:szCs w:val="22"/>
          <w:lang w:val="el-GR"/>
        </w:rPr>
        <w:t>μοξονιδίνης</w:t>
      </w:r>
      <w:r w:rsidR="00542946" w:rsidRPr="0039536A">
        <w:rPr>
          <w:sz w:val="22"/>
          <w:szCs w:val="22"/>
          <w:lang w:val="el-GR"/>
        </w:rPr>
        <w:t xml:space="preserve"> και η ημερήσια δόση των </w:t>
      </w:r>
      <w:r w:rsidR="00057C86" w:rsidRPr="00D54E1D">
        <w:rPr>
          <w:sz w:val="22"/>
          <w:szCs w:val="22"/>
          <w:lang w:val="el-GR"/>
        </w:rPr>
        <w:t xml:space="preserve">0,6 </w:t>
      </w:r>
      <w:r w:rsidR="00057C86" w:rsidRPr="0039536A">
        <w:rPr>
          <w:sz w:val="22"/>
          <w:szCs w:val="22"/>
          <w:lang w:val="en-US"/>
        </w:rPr>
        <w:t>mg</w:t>
      </w:r>
      <w:r w:rsidR="00057C86" w:rsidRPr="00D54E1D">
        <w:rPr>
          <w:sz w:val="22"/>
          <w:szCs w:val="22"/>
          <w:lang w:val="el-GR"/>
        </w:rPr>
        <w:t xml:space="preserve"> </w:t>
      </w:r>
      <w:r w:rsidR="00062231" w:rsidRPr="0039536A">
        <w:rPr>
          <w:sz w:val="22"/>
          <w:szCs w:val="22"/>
          <w:lang w:val="el-GR"/>
        </w:rPr>
        <w:t>μοξονιδίνης</w:t>
      </w:r>
      <w:r w:rsidR="00542946" w:rsidRPr="0039536A">
        <w:rPr>
          <w:sz w:val="22"/>
          <w:szCs w:val="22"/>
          <w:lang w:val="el-GR"/>
        </w:rPr>
        <w:t xml:space="preserve"> δεν πρέπει να υπερβαίν</w:t>
      </w:r>
      <w:r w:rsidR="00057C86" w:rsidRPr="0039536A">
        <w:rPr>
          <w:sz w:val="22"/>
          <w:szCs w:val="22"/>
          <w:lang w:val="el-GR"/>
        </w:rPr>
        <w:t>ε</w:t>
      </w:r>
      <w:r w:rsidR="00542946" w:rsidRPr="0039536A">
        <w:rPr>
          <w:sz w:val="22"/>
          <w:szCs w:val="22"/>
          <w:lang w:val="el-GR"/>
        </w:rPr>
        <w:t>ται.</w:t>
      </w:r>
    </w:p>
    <w:p w:rsidR="00C771A8" w:rsidRPr="00D54E1D" w:rsidRDefault="00C771A8" w:rsidP="00C771A8">
      <w:pPr>
        <w:rPr>
          <w:sz w:val="22"/>
          <w:szCs w:val="22"/>
          <w:lang w:val="el-GR"/>
        </w:rPr>
      </w:pPr>
    </w:p>
    <w:p w:rsidR="00057C86" w:rsidRPr="00C771A8" w:rsidRDefault="000C0677" w:rsidP="00C771A8">
      <w:pPr>
        <w:tabs>
          <w:tab w:val="left" w:pos="567"/>
        </w:tabs>
        <w:rPr>
          <w:sz w:val="22"/>
          <w:szCs w:val="22"/>
          <w:lang w:val="el-GR"/>
        </w:rPr>
      </w:pPr>
      <w:r>
        <w:rPr>
          <w:sz w:val="22"/>
          <w:szCs w:val="22"/>
          <w:lang w:val="el-GR"/>
        </w:rPr>
        <w:t>Η θεραπεία δεν πρέπει να σταματά απότομα, αλλά να αποσύρεται εντός περιόδου δύο εβδομάδων (βλ. επίσης παράγραφο</w:t>
      </w:r>
      <w:r w:rsidR="00C8120B" w:rsidRPr="00D54E1D">
        <w:rPr>
          <w:sz w:val="22"/>
          <w:szCs w:val="22"/>
          <w:lang w:val="el-GR"/>
        </w:rPr>
        <w:t xml:space="preserve"> 4.4).</w:t>
      </w:r>
    </w:p>
    <w:p w:rsidR="00C771A8" w:rsidRPr="00C771A8" w:rsidRDefault="00C771A8" w:rsidP="00C771A8">
      <w:pPr>
        <w:tabs>
          <w:tab w:val="left" w:pos="567"/>
        </w:tabs>
        <w:rPr>
          <w:sz w:val="22"/>
          <w:szCs w:val="22"/>
          <w:lang w:val="el-GR"/>
        </w:rPr>
      </w:pPr>
    </w:p>
    <w:p w:rsidR="00057C86" w:rsidRPr="00994137" w:rsidRDefault="00062231" w:rsidP="00057C86">
      <w:pPr>
        <w:tabs>
          <w:tab w:val="left" w:pos="567"/>
        </w:tabs>
        <w:rPr>
          <w:bCs/>
          <w:sz w:val="22"/>
          <w:szCs w:val="22"/>
          <w:lang w:val="el-GR"/>
        </w:rPr>
      </w:pPr>
      <w:r w:rsidRPr="00994137">
        <w:rPr>
          <w:bCs/>
          <w:sz w:val="22"/>
          <w:szCs w:val="22"/>
          <w:lang w:val="el-GR"/>
        </w:rPr>
        <w:t>Ειδικοί πληθυσμοί</w:t>
      </w:r>
    </w:p>
    <w:p w:rsidR="00057C86" w:rsidRPr="00D54E1D" w:rsidRDefault="00057C86" w:rsidP="00057C86">
      <w:pPr>
        <w:tabs>
          <w:tab w:val="left" w:pos="567"/>
        </w:tabs>
        <w:rPr>
          <w:sz w:val="22"/>
          <w:szCs w:val="22"/>
          <w:lang w:val="el-GR"/>
        </w:rPr>
      </w:pPr>
    </w:p>
    <w:p w:rsidR="000F5055" w:rsidRPr="00282E53" w:rsidRDefault="000F5055" w:rsidP="000F5055">
      <w:pPr>
        <w:tabs>
          <w:tab w:val="left" w:pos="567"/>
        </w:tabs>
        <w:rPr>
          <w:i/>
          <w:iCs/>
          <w:sz w:val="22"/>
          <w:szCs w:val="22"/>
          <w:lang w:val="el-GR"/>
        </w:rPr>
      </w:pPr>
      <w:r w:rsidRPr="00C771A8">
        <w:rPr>
          <w:i/>
          <w:iCs/>
          <w:sz w:val="22"/>
          <w:szCs w:val="22"/>
          <w:lang w:val="el-GR"/>
        </w:rPr>
        <w:t>Υπερήλικες</w:t>
      </w:r>
    </w:p>
    <w:p w:rsidR="000F5055" w:rsidRPr="00C771A8" w:rsidRDefault="000F5055" w:rsidP="000F5055">
      <w:pPr>
        <w:tabs>
          <w:tab w:val="left" w:pos="567"/>
        </w:tabs>
        <w:rPr>
          <w:iCs/>
          <w:sz w:val="22"/>
          <w:szCs w:val="22"/>
          <w:lang w:val="el-GR"/>
        </w:rPr>
      </w:pPr>
      <w:r w:rsidRPr="00C771A8">
        <w:rPr>
          <w:iCs/>
          <w:sz w:val="22"/>
          <w:szCs w:val="22"/>
          <w:lang w:val="el-GR"/>
        </w:rPr>
        <w:t>Υπό την προϋπόθεση ότι δεν είναι μειωμένη η νεφρική λειτουργία, οι δοσολογικές συστάσεις είναι όμοιες με αυτές των ενηλίκων</w:t>
      </w:r>
      <w:r w:rsidR="000C0677">
        <w:rPr>
          <w:iCs/>
          <w:sz w:val="22"/>
          <w:szCs w:val="22"/>
          <w:lang w:val="el-GR"/>
        </w:rPr>
        <w:t xml:space="preserve"> </w:t>
      </w:r>
      <w:r w:rsidR="00C8120B" w:rsidRPr="00D54E1D">
        <w:rPr>
          <w:sz w:val="22"/>
          <w:szCs w:val="22"/>
          <w:lang w:val="el-GR"/>
        </w:rPr>
        <w:t>(</w:t>
      </w:r>
      <w:r w:rsidR="000C0677">
        <w:rPr>
          <w:sz w:val="22"/>
          <w:szCs w:val="22"/>
          <w:lang w:val="el-GR"/>
        </w:rPr>
        <w:t>βλ. παράγραφο</w:t>
      </w:r>
      <w:r w:rsidR="00C8120B" w:rsidRPr="00D54E1D">
        <w:rPr>
          <w:sz w:val="22"/>
          <w:szCs w:val="22"/>
          <w:lang w:val="el-GR"/>
        </w:rPr>
        <w:t xml:space="preserve"> 4.4)</w:t>
      </w:r>
      <w:r w:rsidRPr="00C771A8">
        <w:rPr>
          <w:iCs/>
          <w:sz w:val="22"/>
          <w:szCs w:val="22"/>
          <w:lang w:val="el-GR"/>
        </w:rPr>
        <w:t xml:space="preserve">. </w:t>
      </w:r>
    </w:p>
    <w:p w:rsidR="00057C86" w:rsidRPr="00D54E1D" w:rsidRDefault="00057C86" w:rsidP="00057C86">
      <w:pPr>
        <w:tabs>
          <w:tab w:val="left" w:pos="567"/>
        </w:tabs>
        <w:rPr>
          <w:sz w:val="22"/>
          <w:szCs w:val="22"/>
          <w:lang w:val="el-GR"/>
        </w:rPr>
      </w:pPr>
    </w:p>
    <w:p w:rsidR="00057C86" w:rsidRPr="00994137" w:rsidRDefault="00370B89" w:rsidP="00057C86">
      <w:pPr>
        <w:tabs>
          <w:tab w:val="left" w:pos="567"/>
        </w:tabs>
        <w:rPr>
          <w:bCs/>
          <w:i/>
          <w:sz w:val="22"/>
          <w:szCs w:val="22"/>
          <w:lang w:val="el-GR"/>
        </w:rPr>
      </w:pPr>
      <w:r w:rsidRPr="00994137">
        <w:rPr>
          <w:bCs/>
          <w:i/>
          <w:sz w:val="22"/>
          <w:szCs w:val="22"/>
          <w:lang w:val="el-GR"/>
        </w:rPr>
        <w:t>Παιδιατρικός πληθυσμός</w:t>
      </w:r>
    </w:p>
    <w:p w:rsidR="00057C86" w:rsidRPr="00D54E1D" w:rsidRDefault="00057C86" w:rsidP="00057C86">
      <w:pPr>
        <w:tabs>
          <w:tab w:val="left" w:pos="567"/>
        </w:tabs>
        <w:rPr>
          <w:sz w:val="22"/>
          <w:szCs w:val="22"/>
          <w:lang w:val="el-GR"/>
        </w:rPr>
      </w:pPr>
    </w:p>
    <w:p w:rsidR="000F5055" w:rsidRPr="0039536A" w:rsidRDefault="000F5055" w:rsidP="000F5055">
      <w:pPr>
        <w:tabs>
          <w:tab w:val="left" w:pos="567"/>
        </w:tabs>
        <w:rPr>
          <w:b/>
          <w:sz w:val="22"/>
          <w:szCs w:val="22"/>
          <w:lang w:val="el-GR"/>
        </w:rPr>
      </w:pPr>
      <w:r w:rsidRPr="0039536A">
        <w:rPr>
          <w:sz w:val="22"/>
          <w:szCs w:val="22"/>
          <w:lang w:val="el-GR"/>
        </w:rPr>
        <w:t xml:space="preserve">Το </w:t>
      </w:r>
      <w:r w:rsidRPr="0039536A">
        <w:rPr>
          <w:sz w:val="22"/>
          <w:szCs w:val="22"/>
        </w:rPr>
        <w:t>M</w:t>
      </w:r>
      <w:r w:rsidRPr="0039536A">
        <w:rPr>
          <w:sz w:val="22"/>
          <w:szCs w:val="22"/>
          <w:lang w:val="en-US"/>
        </w:rPr>
        <w:t>OXONIDINE</w:t>
      </w:r>
      <w:r w:rsidRPr="0039536A">
        <w:rPr>
          <w:sz w:val="22"/>
          <w:szCs w:val="22"/>
          <w:lang w:val="el-GR"/>
        </w:rPr>
        <w:t>/</w:t>
      </w:r>
      <w:r w:rsidR="00D52419">
        <w:rPr>
          <w:sz w:val="22"/>
          <w:szCs w:val="22"/>
          <w:lang w:val="en-US"/>
        </w:rPr>
        <w:t>MYLAN</w:t>
      </w:r>
      <w:r w:rsidRPr="0039536A">
        <w:rPr>
          <w:sz w:val="22"/>
          <w:szCs w:val="22"/>
          <w:lang w:val="el-GR"/>
        </w:rPr>
        <w:t xml:space="preserve"> δεν θα πρέπει να χορηγείται σε παιδιά και εφήβους κάτω των </w:t>
      </w:r>
      <w:r w:rsidR="00C771A8">
        <w:rPr>
          <w:sz w:val="22"/>
          <w:szCs w:val="22"/>
          <w:lang w:val="el-GR"/>
        </w:rPr>
        <w:t>18</w:t>
      </w:r>
      <w:r w:rsidRPr="0039536A">
        <w:rPr>
          <w:sz w:val="22"/>
          <w:szCs w:val="22"/>
          <w:lang w:val="el-GR"/>
        </w:rPr>
        <w:t xml:space="preserve"> ετών καθώς δεν υπάρχουν επαρκή </w:t>
      </w:r>
      <w:r w:rsidR="000C0677">
        <w:rPr>
          <w:sz w:val="22"/>
          <w:szCs w:val="22"/>
          <w:lang w:val="el-GR"/>
        </w:rPr>
        <w:t>δεδομένα για την ασφάλεια</w:t>
      </w:r>
      <w:r w:rsidR="000C0677" w:rsidRPr="0039536A">
        <w:rPr>
          <w:sz w:val="22"/>
          <w:szCs w:val="22"/>
          <w:lang w:val="el-GR"/>
        </w:rPr>
        <w:t xml:space="preserve"> </w:t>
      </w:r>
      <w:r w:rsidR="000C0677">
        <w:rPr>
          <w:sz w:val="22"/>
          <w:szCs w:val="22"/>
          <w:lang w:val="el-GR"/>
        </w:rPr>
        <w:t xml:space="preserve">και </w:t>
      </w:r>
      <w:r w:rsidRPr="0039536A">
        <w:rPr>
          <w:sz w:val="22"/>
          <w:szCs w:val="22"/>
          <w:lang w:val="el-GR"/>
        </w:rPr>
        <w:t>θεραπευτικά δεδομένα</w:t>
      </w:r>
      <w:r w:rsidR="000C0677">
        <w:rPr>
          <w:sz w:val="22"/>
          <w:szCs w:val="22"/>
          <w:lang w:val="el-GR"/>
        </w:rPr>
        <w:t xml:space="preserve"> </w:t>
      </w:r>
      <w:r w:rsidRPr="0039536A">
        <w:rPr>
          <w:sz w:val="22"/>
          <w:szCs w:val="22"/>
          <w:lang w:val="el-GR"/>
        </w:rPr>
        <w:t>για αυτές τ</w:t>
      </w:r>
      <w:r w:rsidR="000C0677">
        <w:rPr>
          <w:sz w:val="22"/>
          <w:szCs w:val="22"/>
          <w:lang w:val="el-GR"/>
        </w:rPr>
        <w:t>ι</w:t>
      </w:r>
      <w:r w:rsidRPr="0039536A">
        <w:rPr>
          <w:sz w:val="22"/>
          <w:szCs w:val="22"/>
          <w:lang w:val="el-GR"/>
        </w:rPr>
        <w:t xml:space="preserve">ς ηλικιακές ομάδες. </w:t>
      </w:r>
    </w:p>
    <w:p w:rsidR="00057C86" w:rsidRPr="00D54E1D" w:rsidRDefault="00057C86" w:rsidP="00057C86">
      <w:pPr>
        <w:tabs>
          <w:tab w:val="left" w:pos="567"/>
        </w:tabs>
        <w:rPr>
          <w:sz w:val="22"/>
          <w:szCs w:val="22"/>
          <w:lang w:val="el-GR"/>
        </w:rPr>
      </w:pPr>
    </w:p>
    <w:p w:rsidR="00057C86" w:rsidRPr="00994137" w:rsidRDefault="00370B89" w:rsidP="00057C86">
      <w:pPr>
        <w:tabs>
          <w:tab w:val="left" w:pos="567"/>
        </w:tabs>
        <w:rPr>
          <w:bCs/>
          <w:sz w:val="22"/>
          <w:szCs w:val="22"/>
          <w:u w:val="single"/>
          <w:lang w:val="el-GR"/>
        </w:rPr>
      </w:pPr>
      <w:r w:rsidRPr="00994137">
        <w:rPr>
          <w:bCs/>
          <w:sz w:val="22"/>
          <w:szCs w:val="22"/>
          <w:u w:val="single"/>
          <w:lang w:val="el-GR"/>
        </w:rPr>
        <w:t>Τρόπος χορήγησης</w:t>
      </w:r>
    </w:p>
    <w:p w:rsidR="00057C86" w:rsidRPr="00D54E1D" w:rsidRDefault="00057C86" w:rsidP="00057C86">
      <w:pPr>
        <w:tabs>
          <w:tab w:val="left" w:pos="567"/>
        </w:tabs>
        <w:rPr>
          <w:sz w:val="22"/>
          <w:szCs w:val="22"/>
          <w:lang w:val="el-GR"/>
        </w:rPr>
      </w:pPr>
    </w:p>
    <w:p w:rsidR="00542946" w:rsidRPr="0039536A" w:rsidRDefault="00542946">
      <w:pPr>
        <w:tabs>
          <w:tab w:val="left" w:pos="567"/>
        </w:tabs>
        <w:rPr>
          <w:sz w:val="22"/>
          <w:szCs w:val="22"/>
          <w:lang w:val="el-GR"/>
        </w:rPr>
      </w:pPr>
      <w:r w:rsidRPr="0039536A">
        <w:rPr>
          <w:sz w:val="22"/>
          <w:szCs w:val="22"/>
          <w:lang w:val="el-GR"/>
        </w:rPr>
        <w:t xml:space="preserve">Επειδή η ταυτόχρονη λήψη τροφής δεν έχει επίδραση στη φαρμακοκινητική της μοξονιδίνης, το </w:t>
      </w:r>
      <w:r w:rsidRPr="0039536A">
        <w:rPr>
          <w:sz w:val="22"/>
          <w:szCs w:val="22"/>
        </w:rPr>
        <w:t>M</w:t>
      </w:r>
      <w:r w:rsidRPr="0039536A">
        <w:rPr>
          <w:sz w:val="22"/>
          <w:szCs w:val="22"/>
          <w:lang w:val="en-US"/>
        </w:rPr>
        <w:t>OXONIDINE</w:t>
      </w:r>
      <w:r w:rsidRPr="0039536A">
        <w:rPr>
          <w:sz w:val="22"/>
          <w:szCs w:val="22"/>
          <w:lang w:val="el-GR"/>
        </w:rPr>
        <w:t>/</w:t>
      </w:r>
      <w:r w:rsidR="00D52419">
        <w:rPr>
          <w:sz w:val="22"/>
          <w:szCs w:val="22"/>
          <w:lang w:val="en-US"/>
        </w:rPr>
        <w:t>MYLAN</w:t>
      </w:r>
      <w:r w:rsidRPr="0039536A">
        <w:rPr>
          <w:sz w:val="22"/>
          <w:szCs w:val="22"/>
          <w:lang w:val="el-GR"/>
        </w:rPr>
        <w:t xml:space="preserve"> μπορεί να λαμβάνεται πριν, κατά τη διάρκεια ή μετά από τα γεύματα. Τα δισκία θα πρέπει να λαμβάνονται με επαρκή ποσότητα υγρού. </w:t>
      </w:r>
    </w:p>
    <w:p w:rsidR="00230744" w:rsidRPr="0039536A" w:rsidRDefault="00230744">
      <w:pPr>
        <w:tabs>
          <w:tab w:val="left" w:pos="567"/>
        </w:tabs>
        <w:rPr>
          <w:sz w:val="22"/>
          <w:szCs w:val="22"/>
          <w:lang w:val="el-GR"/>
        </w:rPr>
      </w:pPr>
    </w:p>
    <w:p w:rsidR="00230744" w:rsidRPr="0039536A" w:rsidRDefault="0092570C">
      <w:pPr>
        <w:numPr>
          <w:ilvl w:val="1"/>
          <w:numId w:val="2"/>
        </w:numPr>
        <w:rPr>
          <w:sz w:val="22"/>
          <w:szCs w:val="22"/>
        </w:rPr>
      </w:pPr>
      <w:r w:rsidRPr="0039536A">
        <w:rPr>
          <w:b/>
          <w:sz w:val="22"/>
          <w:szCs w:val="22"/>
        </w:rPr>
        <w:t>Αντενδείξεις</w:t>
      </w:r>
    </w:p>
    <w:p w:rsidR="00230744" w:rsidRPr="0039536A" w:rsidRDefault="00230744">
      <w:pPr>
        <w:tabs>
          <w:tab w:val="left" w:pos="567"/>
        </w:tabs>
        <w:rPr>
          <w:sz w:val="22"/>
          <w:szCs w:val="22"/>
          <w:lang w:val="el-GR"/>
        </w:rPr>
      </w:pPr>
    </w:p>
    <w:p w:rsidR="00600968" w:rsidRPr="00F5121F" w:rsidRDefault="00600968">
      <w:pPr>
        <w:tabs>
          <w:tab w:val="left" w:pos="567"/>
        </w:tabs>
        <w:rPr>
          <w:sz w:val="22"/>
          <w:szCs w:val="22"/>
          <w:lang w:val="el-GR"/>
        </w:rPr>
      </w:pPr>
      <w:r w:rsidRPr="0039536A">
        <w:rPr>
          <w:sz w:val="22"/>
          <w:szCs w:val="22"/>
          <w:lang w:val="el-GR"/>
        </w:rPr>
        <w:t xml:space="preserve">Το </w:t>
      </w:r>
      <w:r w:rsidRPr="0039536A">
        <w:rPr>
          <w:sz w:val="22"/>
          <w:szCs w:val="22"/>
        </w:rPr>
        <w:t>M</w:t>
      </w:r>
      <w:r w:rsidRPr="0039536A">
        <w:rPr>
          <w:sz w:val="22"/>
          <w:szCs w:val="22"/>
          <w:lang w:val="en-US"/>
        </w:rPr>
        <w:t>OXONIDINE</w:t>
      </w:r>
      <w:r w:rsidRPr="0039536A">
        <w:rPr>
          <w:sz w:val="22"/>
          <w:szCs w:val="22"/>
          <w:lang w:val="el-GR"/>
        </w:rPr>
        <w:t>/</w:t>
      </w:r>
      <w:r w:rsidR="00D52419">
        <w:rPr>
          <w:sz w:val="22"/>
          <w:szCs w:val="22"/>
          <w:lang w:val="en-US"/>
        </w:rPr>
        <w:t>MYLAN</w:t>
      </w:r>
      <w:r w:rsidRPr="0039536A">
        <w:rPr>
          <w:sz w:val="22"/>
          <w:szCs w:val="22"/>
          <w:lang w:val="el-GR"/>
        </w:rPr>
        <w:t xml:space="preserve"> αντενδείκνυται σε ασθενε</w:t>
      </w:r>
      <w:r w:rsidR="004C24CF" w:rsidRPr="0039536A">
        <w:rPr>
          <w:sz w:val="22"/>
          <w:szCs w:val="22"/>
          <w:lang w:val="el-GR"/>
        </w:rPr>
        <w:t>ίς με:</w:t>
      </w:r>
    </w:p>
    <w:p w:rsidR="00230744" w:rsidRPr="0039536A" w:rsidRDefault="00361B53">
      <w:pPr>
        <w:numPr>
          <w:ilvl w:val="0"/>
          <w:numId w:val="12"/>
        </w:numPr>
        <w:tabs>
          <w:tab w:val="left" w:pos="567"/>
        </w:tabs>
        <w:rPr>
          <w:sz w:val="22"/>
          <w:szCs w:val="22"/>
          <w:lang w:val="el-GR"/>
        </w:rPr>
      </w:pPr>
      <w:r w:rsidRPr="0039536A">
        <w:rPr>
          <w:sz w:val="22"/>
          <w:szCs w:val="22"/>
          <w:lang w:val="el-GR"/>
        </w:rPr>
        <w:t xml:space="preserve">υπερευαισθησία στη </w:t>
      </w:r>
      <w:r w:rsidR="000579C7">
        <w:rPr>
          <w:sz w:val="22"/>
          <w:szCs w:val="22"/>
          <w:lang w:val="el-GR"/>
        </w:rPr>
        <w:t>δραστική ουσία</w:t>
      </w:r>
      <w:r w:rsidR="000579C7" w:rsidRPr="0039536A">
        <w:rPr>
          <w:sz w:val="22"/>
          <w:szCs w:val="22"/>
          <w:lang w:val="el-GR"/>
        </w:rPr>
        <w:t xml:space="preserve"> </w:t>
      </w:r>
      <w:r w:rsidRPr="0039536A">
        <w:rPr>
          <w:sz w:val="22"/>
          <w:szCs w:val="22"/>
          <w:lang w:val="el-GR"/>
        </w:rPr>
        <w:t>ή σε κάποιο από τα έκδοχα</w:t>
      </w:r>
      <w:r w:rsidR="000F5055" w:rsidRPr="0039536A">
        <w:rPr>
          <w:sz w:val="22"/>
          <w:szCs w:val="22"/>
          <w:lang w:val="el-GR"/>
        </w:rPr>
        <w:t xml:space="preserve"> που αναφέρονται στην παρ</w:t>
      </w:r>
      <w:r w:rsidR="004C24CF" w:rsidRPr="0039536A">
        <w:rPr>
          <w:sz w:val="22"/>
          <w:szCs w:val="22"/>
          <w:lang w:val="el-GR"/>
        </w:rPr>
        <w:t>άγρα</w:t>
      </w:r>
      <w:r w:rsidR="000F5055" w:rsidRPr="0039536A">
        <w:rPr>
          <w:sz w:val="22"/>
          <w:szCs w:val="22"/>
          <w:lang w:val="el-GR"/>
        </w:rPr>
        <w:t>φο 6.1.</w:t>
      </w:r>
    </w:p>
    <w:p w:rsidR="004C24CF" w:rsidRPr="0039536A" w:rsidRDefault="00361B53" w:rsidP="000F5055">
      <w:pPr>
        <w:numPr>
          <w:ilvl w:val="0"/>
          <w:numId w:val="12"/>
        </w:numPr>
        <w:tabs>
          <w:tab w:val="left" w:pos="567"/>
        </w:tabs>
        <w:rPr>
          <w:sz w:val="22"/>
          <w:szCs w:val="22"/>
          <w:lang w:val="el-GR"/>
        </w:rPr>
      </w:pPr>
      <w:r w:rsidRPr="0039536A">
        <w:rPr>
          <w:sz w:val="22"/>
          <w:szCs w:val="22"/>
          <w:lang w:val="el-GR"/>
        </w:rPr>
        <w:t>σύνδρομο νοσούντος φλεβοκόμβου</w:t>
      </w:r>
    </w:p>
    <w:p w:rsidR="00230744" w:rsidRPr="0039536A" w:rsidRDefault="00361B53" w:rsidP="000F5055">
      <w:pPr>
        <w:numPr>
          <w:ilvl w:val="0"/>
          <w:numId w:val="12"/>
        </w:numPr>
        <w:tabs>
          <w:tab w:val="left" w:pos="567"/>
        </w:tabs>
        <w:rPr>
          <w:sz w:val="22"/>
          <w:szCs w:val="22"/>
          <w:lang w:val="el-GR"/>
        </w:rPr>
      </w:pPr>
      <w:r w:rsidRPr="0039536A">
        <w:rPr>
          <w:sz w:val="22"/>
          <w:szCs w:val="22"/>
          <w:lang w:val="el-GR"/>
        </w:rPr>
        <w:t>βραδυκαρδία (</w:t>
      </w:r>
      <w:r w:rsidR="000F5055" w:rsidRPr="0039536A">
        <w:rPr>
          <w:sz w:val="22"/>
          <w:szCs w:val="22"/>
          <w:lang w:val="el-GR"/>
        </w:rPr>
        <w:t>καρδιακός ρυθμός &lt;</w:t>
      </w:r>
      <w:r w:rsidR="00852F70" w:rsidRPr="0039536A">
        <w:rPr>
          <w:sz w:val="22"/>
          <w:szCs w:val="22"/>
          <w:lang w:val="el-GR"/>
        </w:rPr>
        <w:t xml:space="preserve"> </w:t>
      </w:r>
      <w:r w:rsidR="00230744" w:rsidRPr="0039536A">
        <w:rPr>
          <w:sz w:val="22"/>
          <w:szCs w:val="22"/>
          <w:lang w:val="el-GR"/>
        </w:rPr>
        <w:t xml:space="preserve">50 </w:t>
      </w:r>
      <w:r w:rsidR="00A31C1E" w:rsidRPr="0039536A">
        <w:rPr>
          <w:sz w:val="22"/>
          <w:szCs w:val="22"/>
          <w:lang w:val="el-GR"/>
        </w:rPr>
        <w:t>σφί</w:t>
      </w:r>
      <w:r w:rsidRPr="0039536A">
        <w:rPr>
          <w:sz w:val="22"/>
          <w:szCs w:val="22"/>
          <w:lang w:val="el-GR"/>
        </w:rPr>
        <w:t>ξε</w:t>
      </w:r>
      <w:r w:rsidR="00852F70" w:rsidRPr="0039536A">
        <w:rPr>
          <w:sz w:val="22"/>
          <w:szCs w:val="22"/>
          <w:lang w:val="el-GR"/>
        </w:rPr>
        <w:t>ις</w:t>
      </w:r>
      <w:r w:rsidR="00230744" w:rsidRPr="0039536A">
        <w:rPr>
          <w:sz w:val="22"/>
          <w:szCs w:val="22"/>
          <w:lang w:val="el-GR"/>
        </w:rPr>
        <w:t>/</w:t>
      </w:r>
      <w:r w:rsidRPr="0039536A">
        <w:rPr>
          <w:sz w:val="22"/>
          <w:szCs w:val="22"/>
          <w:lang w:val="el-GR"/>
        </w:rPr>
        <w:t>λεπτό σε ηρεμία</w:t>
      </w:r>
      <w:r w:rsidR="00230744" w:rsidRPr="0039536A">
        <w:rPr>
          <w:sz w:val="22"/>
          <w:szCs w:val="22"/>
          <w:lang w:val="el-GR"/>
        </w:rPr>
        <w:t>)</w:t>
      </w:r>
    </w:p>
    <w:p w:rsidR="00230744" w:rsidRPr="0039536A" w:rsidRDefault="00361B53" w:rsidP="003C2633">
      <w:pPr>
        <w:tabs>
          <w:tab w:val="left" w:pos="851"/>
        </w:tabs>
        <w:ind w:left="993" w:hanging="426"/>
        <w:rPr>
          <w:sz w:val="22"/>
          <w:szCs w:val="22"/>
          <w:lang w:val="el-GR"/>
        </w:rPr>
      </w:pPr>
      <w:r w:rsidRPr="0039536A">
        <w:rPr>
          <w:sz w:val="22"/>
          <w:szCs w:val="22"/>
          <w:lang w:val="el-GR"/>
        </w:rPr>
        <w:t>-</w:t>
      </w:r>
      <w:r w:rsidRPr="0039536A">
        <w:rPr>
          <w:sz w:val="22"/>
          <w:szCs w:val="22"/>
          <w:lang w:val="el-GR"/>
        </w:rPr>
        <w:tab/>
      </w:r>
      <w:r w:rsidR="005D6A30" w:rsidRPr="0039536A">
        <w:rPr>
          <w:sz w:val="22"/>
          <w:szCs w:val="22"/>
          <w:lang w:val="el-GR"/>
        </w:rPr>
        <w:t xml:space="preserve"> </w:t>
      </w:r>
      <w:r w:rsidRPr="0039536A">
        <w:rPr>
          <w:sz w:val="22"/>
          <w:szCs w:val="22"/>
          <w:lang w:val="el-GR"/>
        </w:rPr>
        <w:t>2</w:t>
      </w:r>
      <w:r w:rsidRPr="0039536A">
        <w:rPr>
          <w:sz w:val="22"/>
          <w:szCs w:val="22"/>
          <w:vertAlign w:val="superscript"/>
          <w:lang w:val="el-GR"/>
        </w:rPr>
        <w:t>ου</w:t>
      </w:r>
      <w:r w:rsidRPr="0039536A">
        <w:rPr>
          <w:sz w:val="22"/>
          <w:szCs w:val="22"/>
          <w:lang w:val="el-GR"/>
        </w:rPr>
        <w:t xml:space="preserve"> ή 3</w:t>
      </w:r>
      <w:r w:rsidRPr="0039536A">
        <w:rPr>
          <w:sz w:val="22"/>
          <w:szCs w:val="22"/>
          <w:vertAlign w:val="superscript"/>
          <w:lang w:val="el-GR"/>
        </w:rPr>
        <w:t>ου</w:t>
      </w:r>
      <w:r w:rsidRPr="0039536A">
        <w:rPr>
          <w:sz w:val="22"/>
          <w:szCs w:val="22"/>
          <w:lang w:val="el-GR"/>
        </w:rPr>
        <w:t xml:space="preserve"> βαθμού κολποκοιλιακό αποκλεισμό</w:t>
      </w:r>
    </w:p>
    <w:p w:rsidR="00230744" w:rsidRPr="0039536A" w:rsidRDefault="005D6A30">
      <w:pPr>
        <w:numPr>
          <w:ilvl w:val="0"/>
          <w:numId w:val="12"/>
        </w:numPr>
        <w:jc w:val="both"/>
        <w:rPr>
          <w:sz w:val="22"/>
          <w:szCs w:val="22"/>
        </w:rPr>
      </w:pPr>
      <w:r w:rsidRPr="0039536A">
        <w:rPr>
          <w:sz w:val="22"/>
          <w:szCs w:val="22"/>
          <w:lang w:val="el-GR"/>
        </w:rPr>
        <w:t>καρδιακή ανεπάρκεια</w:t>
      </w:r>
    </w:p>
    <w:p w:rsidR="00230744" w:rsidRPr="0039536A" w:rsidRDefault="00230744">
      <w:pPr>
        <w:tabs>
          <w:tab w:val="left" w:pos="567"/>
        </w:tabs>
        <w:rPr>
          <w:sz w:val="22"/>
          <w:szCs w:val="22"/>
        </w:rPr>
      </w:pPr>
    </w:p>
    <w:p w:rsidR="00230744" w:rsidRPr="0039536A" w:rsidRDefault="0092570C">
      <w:pPr>
        <w:numPr>
          <w:ilvl w:val="1"/>
          <w:numId w:val="2"/>
        </w:numPr>
        <w:rPr>
          <w:sz w:val="22"/>
          <w:szCs w:val="22"/>
          <w:lang w:val="el-GR"/>
        </w:rPr>
      </w:pPr>
      <w:r w:rsidRPr="0039536A">
        <w:rPr>
          <w:b/>
          <w:sz w:val="22"/>
          <w:szCs w:val="22"/>
          <w:lang w:val="el-GR"/>
        </w:rPr>
        <w:t xml:space="preserve">Ειδικές προειδοποιήσεις και προφυλάξεις κατά τη χρήση </w:t>
      </w:r>
    </w:p>
    <w:p w:rsidR="00230744" w:rsidRPr="0039536A" w:rsidRDefault="00230744">
      <w:pPr>
        <w:tabs>
          <w:tab w:val="left" w:pos="567"/>
        </w:tabs>
        <w:rPr>
          <w:sz w:val="22"/>
          <w:szCs w:val="22"/>
          <w:lang w:val="el-GR"/>
        </w:rPr>
      </w:pPr>
    </w:p>
    <w:p w:rsidR="00900D3A" w:rsidRPr="00D54E1D" w:rsidRDefault="004C24CF" w:rsidP="00900D3A">
      <w:pPr>
        <w:ind w:left="1"/>
        <w:jc w:val="both"/>
        <w:rPr>
          <w:snapToGrid w:val="0"/>
          <w:sz w:val="22"/>
          <w:szCs w:val="22"/>
          <w:lang w:val="el-GR" w:eastAsia="en-US"/>
        </w:rPr>
      </w:pPr>
      <w:r w:rsidRPr="0039536A">
        <w:rPr>
          <w:snapToGrid w:val="0"/>
          <w:sz w:val="22"/>
          <w:szCs w:val="22"/>
          <w:lang w:val="el-GR" w:eastAsia="en-US"/>
        </w:rPr>
        <w:t>Έχουν αναφερθεί περιστατικά διαφόρων βαθμών κολποκοιλιακού αποκλεισμού κατά την εμπειρία μετά την κυκλοφορία του φαρμάκου σε ασθενείς υπό θεραπεία με μοξονιδίνη. Με βάση αυτές τις αναφορές περιστατικών, ο αιτιακός ρόλος της μοξονιδίνης στην επιβράδυνση της κολποκοιλιακής αγωγιμότητας δεν μπορεί να αποκλειστεί εντελώς. Για το λόγο αυτό, συνιστάται να επιδεικνύεται προσοχή κατά τη θεραπεία ασθενών με πιθανή προδιάθεση για να εμφανίσουν κολποκοιλιακό αποκλεισμό</w:t>
      </w:r>
      <w:r w:rsidR="00900D3A" w:rsidRPr="00D54E1D">
        <w:rPr>
          <w:snapToGrid w:val="0"/>
          <w:sz w:val="22"/>
          <w:szCs w:val="22"/>
          <w:lang w:val="el-GR" w:eastAsia="en-US"/>
        </w:rPr>
        <w:t>.</w:t>
      </w:r>
    </w:p>
    <w:p w:rsidR="00694B9E" w:rsidRPr="00D54E1D" w:rsidRDefault="00694B9E" w:rsidP="00900D3A">
      <w:pPr>
        <w:ind w:left="1"/>
        <w:jc w:val="both"/>
        <w:rPr>
          <w:snapToGrid w:val="0"/>
          <w:sz w:val="22"/>
          <w:szCs w:val="22"/>
          <w:lang w:val="el-GR" w:eastAsia="en-US"/>
        </w:rPr>
      </w:pPr>
    </w:p>
    <w:p w:rsidR="00900D3A" w:rsidRPr="00D54E1D" w:rsidRDefault="009B276D" w:rsidP="00900D3A">
      <w:pPr>
        <w:ind w:left="1"/>
        <w:jc w:val="both"/>
        <w:rPr>
          <w:snapToGrid w:val="0"/>
          <w:sz w:val="22"/>
          <w:szCs w:val="22"/>
          <w:lang w:val="el-GR" w:eastAsia="en-US"/>
        </w:rPr>
      </w:pPr>
      <w:r w:rsidRPr="0039536A">
        <w:rPr>
          <w:snapToGrid w:val="0"/>
          <w:sz w:val="22"/>
          <w:szCs w:val="22"/>
          <w:lang w:val="el-GR" w:eastAsia="en-US"/>
        </w:rPr>
        <w:t xml:space="preserve">Όταν η μοξονιδίνη χρησιμοποιείται </w:t>
      </w:r>
      <w:r w:rsidR="004C24CF" w:rsidRPr="0039536A">
        <w:rPr>
          <w:snapToGrid w:val="0"/>
          <w:sz w:val="22"/>
          <w:szCs w:val="22"/>
          <w:lang w:val="el-GR" w:eastAsia="en-US"/>
        </w:rPr>
        <w:t>σε</w:t>
      </w:r>
      <w:r w:rsidRPr="0039536A">
        <w:rPr>
          <w:snapToGrid w:val="0"/>
          <w:sz w:val="22"/>
          <w:szCs w:val="22"/>
          <w:lang w:val="el-GR" w:eastAsia="en-US"/>
        </w:rPr>
        <w:t xml:space="preserve"> ασθενείς με κολποκοιλιακό αποκλεισμό 1</w:t>
      </w:r>
      <w:r w:rsidRPr="0039536A">
        <w:rPr>
          <w:snapToGrid w:val="0"/>
          <w:sz w:val="22"/>
          <w:szCs w:val="22"/>
          <w:vertAlign w:val="superscript"/>
          <w:lang w:val="el-GR" w:eastAsia="en-US"/>
        </w:rPr>
        <w:t>ου</w:t>
      </w:r>
      <w:r w:rsidRPr="0039536A">
        <w:rPr>
          <w:snapToGrid w:val="0"/>
          <w:sz w:val="22"/>
          <w:szCs w:val="22"/>
          <w:lang w:val="el-GR" w:eastAsia="en-US"/>
        </w:rPr>
        <w:t xml:space="preserve"> βαθμού, πρέπει να λαμβάνεται ειδική μέριμνα γ</w:t>
      </w:r>
      <w:r w:rsidR="004C24CF" w:rsidRPr="0039536A">
        <w:rPr>
          <w:snapToGrid w:val="0"/>
          <w:sz w:val="22"/>
          <w:szCs w:val="22"/>
          <w:lang w:val="el-GR" w:eastAsia="en-US"/>
        </w:rPr>
        <w:t>ια να αποφεύγεται η βραδυκαρδία</w:t>
      </w:r>
      <w:r w:rsidR="00900D3A" w:rsidRPr="00D54E1D">
        <w:rPr>
          <w:snapToGrid w:val="0"/>
          <w:sz w:val="22"/>
          <w:szCs w:val="22"/>
          <w:lang w:val="el-GR" w:eastAsia="en-US"/>
        </w:rPr>
        <w:t xml:space="preserve">. </w:t>
      </w:r>
      <w:r w:rsidR="004C24CF" w:rsidRPr="0039536A">
        <w:rPr>
          <w:snapToGrid w:val="0"/>
          <w:sz w:val="22"/>
          <w:szCs w:val="22"/>
          <w:lang w:val="el-GR" w:eastAsia="en-US"/>
        </w:rPr>
        <w:t xml:space="preserve">Το </w:t>
      </w:r>
      <w:r w:rsidR="004C24CF" w:rsidRPr="0039536A">
        <w:rPr>
          <w:sz w:val="22"/>
          <w:szCs w:val="22"/>
        </w:rPr>
        <w:t>M</w:t>
      </w:r>
      <w:r w:rsidR="004C24CF" w:rsidRPr="0039536A">
        <w:rPr>
          <w:sz w:val="22"/>
          <w:szCs w:val="22"/>
          <w:lang w:val="en-US"/>
        </w:rPr>
        <w:t>OXONIDINE</w:t>
      </w:r>
      <w:r w:rsidR="004C24CF" w:rsidRPr="0039536A">
        <w:rPr>
          <w:sz w:val="22"/>
          <w:szCs w:val="22"/>
          <w:lang w:val="el-GR"/>
        </w:rPr>
        <w:t>/</w:t>
      </w:r>
      <w:r w:rsidR="00D52419">
        <w:rPr>
          <w:sz w:val="22"/>
          <w:szCs w:val="22"/>
          <w:lang w:val="en-US"/>
        </w:rPr>
        <w:t>MYLAN</w:t>
      </w:r>
      <w:r w:rsidR="004C24CF" w:rsidRPr="0039536A">
        <w:rPr>
          <w:sz w:val="22"/>
          <w:szCs w:val="22"/>
          <w:lang w:val="el-GR"/>
        </w:rPr>
        <w:t xml:space="preserve"> δεν πρέπει να χρησιμοποιείται στους υψηλότερους βαθμούς κολποκοιλιακών αποκλεισμών (βλ. παράγραφο 4.3</w:t>
      </w:r>
      <w:r w:rsidR="00900D3A" w:rsidRPr="00D54E1D">
        <w:rPr>
          <w:snapToGrid w:val="0"/>
          <w:sz w:val="22"/>
          <w:szCs w:val="22"/>
          <w:lang w:val="el-GR" w:eastAsia="en-US"/>
        </w:rPr>
        <w:t>).</w:t>
      </w:r>
    </w:p>
    <w:p w:rsidR="00900D3A" w:rsidRPr="00D54E1D" w:rsidRDefault="00900D3A" w:rsidP="00900D3A">
      <w:pPr>
        <w:ind w:left="1"/>
        <w:jc w:val="both"/>
        <w:rPr>
          <w:snapToGrid w:val="0"/>
          <w:sz w:val="22"/>
          <w:szCs w:val="22"/>
          <w:lang w:val="el-GR" w:eastAsia="en-US"/>
        </w:rPr>
      </w:pPr>
    </w:p>
    <w:p w:rsidR="009B276D" w:rsidRPr="0039536A" w:rsidRDefault="009B276D" w:rsidP="00900D3A">
      <w:pPr>
        <w:ind w:left="1"/>
        <w:jc w:val="both"/>
        <w:rPr>
          <w:snapToGrid w:val="0"/>
          <w:sz w:val="22"/>
          <w:szCs w:val="22"/>
          <w:lang w:val="el-GR" w:eastAsia="en-US"/>
        </w:rPr>
      </w:pPr>
      <w:r w:rsidRPr="0039536A">
        <w:rPr>
          <w:snapToGrid w:val="0"/>
          <w:sz w:val="22"/>
          <w:szCs w:val="22"/>
          <w:lang w:val="el-GR" w:eastAsia="en-US"/>
        </w:rPr>
        <w:t xml:space="preserve">Όταν η μοξονιδίνη χρησιμοποιείται </w:t>
      </w:r>
      <w:r w:rsidR="004C24CF" w:rsidRPr="0039536A">
        <w:rPr>
          <w:snapToGrid w:val="0"/>
          <w:sz w:val="22"/>
          <w:szCs w:val="22"/>
          <w:lang w:val="el-GR" w:eastAsia="en-US"/>
        </w:rPr>
        <w:t>σε</w:t>
      </w:r>
      <w:r w:rsidRPr="0039536A">
        <w:rPr>
          <w:snapToGrid w:val="0"/>
          <w:sz w:val="22"/>
          <w:szCs w:val="22"/>
          <w:lang w:val="el-GR" w:eastAsia="en-US"/>
        </w:rPr>
        <w:t xml:space="preserve"> ασθενείς με σοβαρή στεφανιαία νόσο ή ασταθή στηθάγχη, πρέπει να λαμβάνεται ειδική μέριμνα εξ' αιτίας του γεγονότος ότι υπάρχει περιορισμένη εμπειρία με τον πληθυσμό αυτών των ασθενών.</w:t>
      </w:r>
    </w:p>
    <w:p w:rsidR="00900D3A" w:rsidRPr="0039536A" w:rsidRDefault="00900D3A" w:rsidP="00900D3A">
      <w:pPr>
        <w:ind w:left="1"/>
        <w:jc w:val="both"/>
        <w:rPr>
          <w:snapToGrid w:val="0"/>
          <w:sz w:val="22"/>
          <w:szCs w:val="22"/>
          <w:lang w:val="el-GR" w:eastAsia="en-US"/>
        </w:rPr>
      </w:pPr>
    </w:p>
    <w:p w:rsidR="00900D3A" w:rsidRPr="00D54E1D" w:rsidRDefault="004C24CF" w:rsidP="00900D3A">
      <w:pPr>
        <w:rPr>
          <w:sz w:val="22"/>
          <w:szCs w:val="22"/>
          <w:lang w:val="el-GR"/>
        </w:rPr>
      </w:pPr>
      <w:r w:rsidRPr="0039536A">
        <w:rPr>
          <w:snapToGrid w:val="0"/>
          <w:sz w:val="22"/>
          <w:szCs w:val="22"/>
          <w:lang w:val="el-GR" w:eastAsia="en-US"/>
        </w:rPr>
        <w:t xml:space="preserve">Λόγω έλλειψης κλινικών στοιχείων </w:t>
      </w:r>
      <w:r w:rsidRPr="0039536A">
        <w:rPr>
          <w:sz w:val="22"/>
          <w:szCs w:val="22"/>
          <w:lang w:val="el-GR"/>
        </w:rPr>
        <w:t>που να τεκμηριώνουν την ασφαλή χρήση</w:t>
      </w:r>
      <w:r w:rsidR="003F3972" w:rsidRPr="0039536A">
        <w:rPr>
          <w:sz w:val="22"/>
          <w:szCs w:val="22"/>
          <w:lang w:val="el-GR"/>
        </w:rPr>
        <w:t xml:space="preserve"> σε ασθενείς με </w:t>
      </w:r>
      <w:r w:rsidR="000579C7">
        <w:rPr>
          <w:sz w:val="22"/>
          <w:szCs w:val="22"/>
          <w:lang w:val="el-GR"/>
        </w:rPr>
        <w:t>σ</w:t>
      </w:r>
      <w:r w:rsidR="000579C7" w:rsidRPr="000579C7">
        <w:rPr>
          <w:sz w:val="22"/>
          <w:szCs w:val="22"/>
          <w:lang w:val="el-GR"/>
        </w:rPr>
        <w:t>υνυπάρχου</w:t>
      </w:r>
      <w:r w:rsidR="000579C7">
        <w:rPr>
          <w:sz w:val="22"/>
          <w:szCs w:val="22"/>
          <w:lang w:val="el-GR"/>
        </w:rPr>
        <w:t xml:space="preserve">σα </w:t>
      </w:r>
      <w:r w:rsidR="003F3972" w:rsidRPr="0039536A">
        <w:rPr>
          <w:sz w:val="22"/>
          <w:szCs w:val="22"/>
          <w:lang w:val="el-GR"/>
        </w:rPr>
        <w:t>μέτρια καρδιακή ανεπάρκεια, η μοξονιδίνη θα πρέπει να χορηγείται με προσοχή σε αυτούς τους ασθενείς</w:t>
      </w:r>
      <w:r w:rsidR="00900D3A" w:rsidRPr="00D54E1D">
        <w:rPr>
          <w:sz w:val="22"/>
          <w:szCs w:val="22"/>
          <w:lang w:val="el-GR"/>
        </w:rPr>
        <w:t>.</w:t>
      </w:r>
    </w:p>
    <w:p w:rsidR="00900D3A" w:rsidRPr="00D54E1D" w:rsidRDefault="00900D3A" w:rsidP="00900D3A">
      <w:pPr>
        <w:rPr>
          <w:sz w:val="22"/>
          <w:szCs w:val="22"/>
          <w:lang w:val="el-GR"/>
        </w:rPr>
      </w:pPr>
    </w:p>
    <w:p w:rsidR="00900D3A" w:rsidRPr="00D54E1D" w:rsidRDefault="008B7F1B" w:rsidP="00900D3A">
      <w:pPr>
        <w:rPr>
          <w:sz w:val="22"/>
          <w:szCs w:val="22"/>
          <w:lang w:val="el-GR"/>
        </w:rPr>
      </w:pPr>
      <w:r w:rsidRPr="0039536A">
        <w:rPr>
          <w:sz w:val="22"/>
          <w:szCs w:val="22"/>
          <w:lang w:val="el-GR"/>
        </w:rPr>
        <w:lastRenderedPageBreak/>
        <w:t xml:space="preserve">Καθώς η μοξονιδίνη αποβάλλεται κυρίως από τους </w:t>
      </w:r>
      <w:r w:rsidR="003F3972" w:rsidRPr="0039536A">
        <w:rPr>
          <w:sz w:val="22"/>
          <w:szCs w:val="22"/>
          <w:lang w:val="el-GR"/>
        </w:rPr>
        <w:t>νεφρούς, συνιστάται προσοχή στη</w:t>
      </w:r>
      <w:r w:rsidRPr="0039536A">
        <w:rPr>
          <w:sz w:val="22"/>
          <w:szCs w:val="22"/>
          <w:lang w:val="el-GR"/>
        </w:rPr>
        <w:t xml:space="preserve"> χορήγηση</w:t>
      </w:r>
      <w:r w:rsidR="003F3972" w:rsidRPr="0039536A">
        <w:rPr>
          <w:sz w:val="22"/>
          <w:szCs w:val="22"/>
          <w:lang w:val="el-GR"/>
        </w:rPr>
        <w:t xml:space="preserve"> της μοξονιδίνης σε ασθενείς</w:t>
      </w:r>
      <w:r w:rsidRPr="0039536A">
        <w:rPr>
          <w:sz w:val="22"/>
          <w:szCs w:val="22"/>
          <w:lang w:val="el-GR"/>
        </w:rPr>
        <w:t xml:space="preserve"> με νεφρική </w:t>
      </w:r>
      <w:r w:rsidR="003F3972" w:rsidRPr="0039536A">
        <w:rPr>
          <w:sz w:val="22"/>
          <w:szCs w:val="22"/>
          <w:lang w:val="el-GR"/>
        </w:rPr>
        <w:t>δυσλειτουργία</w:t>
      </w:r>
      <w:r w:rsidRPr="0039536A">
        <w:rPr>
          <w:sz w:val="22"/>
          <w:szCs w:val="22"/>
          <w:lang w:val="el-GR"/>
        </w:rPr>
        <w:t>. Σε αυτούς τους ασθενείς συνιστάται προσεκτική τιτλοδότηση της δόσης, ιδιαίτερα κατά την έναρξη της θεραπείας. Η δοσολογία πρέπει να ξεκινά με</w:t>
      </w:r>
      <w:r w:rsidRPr="00D54E1D">
        <w:rPr>
          <w:sz w:val="22"/>
          <w:szCs w:val="22"/>
          <w:lang w:val="el-GR"/>
        </w:rPr>
        <w:t xml:space="preserve"> 0,2</w:t>
      </w:r>
      <w:r w:rsidR="003F3972" w:rsidRPr="0039536A">
        <w:rPr>
          <w:sz w:val="22"/>
          <w:szCs w:val="22"/>
          <w:lang w:val="el-GR"/>
        </w:rPr>
        <w:t xml:space="preserve"> </w:t>
      </w:r>
      <w:r w:rsidRPr="0039536A">
        <w:rPr>
          <w:sz w:val="22"/>
          <w:szCs w:val="22"/>
          <w:lang w:val="en-US"/>
        </w:rPr>
        <w:t>mg</w:t>
      </w:r>
      <w:r w:rsidRPr="0039536A">
        <w:rPr>
          <w:sz w:val="22"/>
          <w:szCs w:val="22"/>
          <w:lang w:val="el-GR"/>
        </w:rPr>
        <w:t xml:space="preserve"> ημερησίως και μπορεί να αυξηθεί στα</w:t>
      </w:r>
      <w:r w:rsidRPr="00D54E1D">
        <w:rPr>
          <w:sz w:val="22"/>
          <w:szCs w:val="22"/>
          <w:lang w:val="el-GR"/>
        </w:rPr>
        <w:t xml:space="preserve"> 0,4</w:t>
      </w:r>
      <w:r w:rsidR="003F3972" w:rsidRPr="0039536A">
        <w:rPr>
          <w:sz w:val="22"/>
          <w:szCs w:val="22"/>
          <w:lang w:val="el-GR"/>
        </w:rPr>
        <w:t xml:space="preserve"> </w:t>
      </w:r>
      <w:r w:rsidRPr="0039536A">
        <w:rPr>
          <w:sz w:val="22"/>
          <w:szCs w:val="22"/>
          <w:lang w:val="en-US"/>
        </w:rPr>
        <w:t>mg</w:t>
      </w:r>
      <w:r w:rsidRPr="0039536A">
        <w:rPr>
          <w:sz w:val="22"/>
          <w:szCs w:val="22"/>
          <w:lang w:val="el-GR"/>
        </w:rPr>
        <w:t xml:space="preserve"> ημερησίως </w:t>
      </w:r>
      <w:r w:rsidR="003F3972" w:rsidRPr="0039536A">
        <w:rPr>
          <w:sz w:val="22"/>
          <w:szCs w:val="22"/>
          <w:lang w:val="el-GR"/>
        </w:rPr>
        <w:t>το ανώτατο για ασθενείς με μέτρια νεφρική δυσλειτουργία</w:t>
      </w:r>
      <w:r w:rsidR="00900D3A" w:rsidRPr="00D54E1D">
        <w:rPr>
          <w:sz w:val="22"/>
          <w:szCs w:val="22"/>
          <w:lang w:val="el-GR"/>
        </w:rPr>
        <w:t xml:space="preserve"> (</w:t>
      </w:r>
      <w:r w:rsidR="00900D3A" w:rsidRPr="0039536A">
        <w:rPr>
          <w:sz w:val="22"/>
          <w:szCs w:val="22"/>
        </w:rPr>
        <w:t>GFR</w:t>
      </w:r>
      <w:r w:rsidR="00900D3A" w:rsidRPr="00D54E1D">
        <w:rPr>
          <w:sz w:val="22"/>
          <w:szCs w:val="22"/>
          <w:lang w:val="el-GR"/>
        </w:rPr>
        <w:t xml:space="preserve">&gt;30 </w:t>
      </w:r>
      <w:r w:rsidR="00900D3A" w:rsidRPr="0039536A">
        <w:rPr>
          <w:sz w:val="22"/>
          <w:szCs w:val="22"/>
        </w:rPr>
        <w:t>ml</w:t>
      </w:r>
      <w:r w:rsidR="00900D3A" w:rsidRPr="00D54E1D">
        <w:rPr>
          <w:sz w:val="22"/>
          <w:szCs w:val="22"/>
          <w:lang w:val="el-GR"/>
        </w:rPr>
        <w:t>/</w:t>
      </w:r>
      <w:r w:rsidR="003F3972" w:rsidRPr="0039536A">
        <w:rPr>
          <w:sz w:val="22"/>
          <w:szCs w:val="22"/>
          <w:lang w:val="el-GR"/>
        </w:rPr>
        <w:t>λεπτό</w:t>
      </w:r>
      <w:r w:rsidR="00900D3A" w:rsidRPr="00D54E1D">
        <w:rPr>
          <w:sz w:val="22"/>
          <w:szCs w:val="22"/>
          <w:lang w:val="el-GR"/>
        </w:rPr>
        <w:t xml:space="preserve"> </w:t>
      </w:r>
      <w:r w:rsidR="003F3972" w:rsidRPr="0039536A">
        <w:rPr>
          <w:sz w:val="22"/>
          <w:szCs w:val="22"/>
          <w:lang w:val="el-GR"/>
        </w:rPr>
        <w:t>αλλά</w:t>
      </w:r>
      <w:r w:rsidR="00900D3A" w:rsidRPr="00D54E1D">
        <w:rPr>
          <w:sz w:val="22"/>
          <w:szCs w:val="22"/>
          <w:lang w:val="el-GR"/>
        </w:rPr>
        <w:t xml:space="preserve"> &lt; 60 </w:t>
      </w:r>
      <w:r w:rsidR="00900D3A" w:rsidRPr="0039536A">
        <w:rPr>
          <w:sz w:val="22"/>
          <w:szCs w:val="22"/>
        </w:rPr>
        <w:t>ml</w:t>
      </w:r>
      <w:r w:rsidR="00900D3A" w:rsidRPr="00D54E1D">
        <w:rPr>
          <w:sz w:val="22"/>
          <w:szCs w:val="22"/>
          <w:lang w:val="el-GR"/>
        </w:rPr>
        <w:t>/</w:t>
      </w:r>
      <w:r w:rsidR="003F3972" w:rsidRPr="0039536A">
        <w:rPr>
          <w:sz w:val="22"/>
          <w:szCs w:val="22"/>
          <w:lang w:val="el-GR"/>
        </w:rPr>
        <w:t>λεπτό</w:t>
      </w:r>
      <w:r w:rsidR="00900D3A" w:rsidRPr="00D54E1D">
        <w:rPr>
          <w:sz w:val="22"/>
          <w:szCs w:val="22"/>
          <w:lang w:val="el-GR"/>
        </w:rPr>
        <w:t xml:space="preserve">) </w:t>
      </w:r>
      <w:r w:rsidR="003F3972" w:rsidRPr="0039536A">
        <w:rPr>
          <w:sz w:val="22"/>
          <w:szCs w:val="22"/>
          <w:lang w:val="el-GR"/>
        </w:rPr>
        <w:t>και μέχρι το μέγιστο των 0,</w:t>
      </w:r>
      <w:r w:rsidR="00900D3A" w:rsidRPr="00D54E1D">
        <w:rPr>
          <w:sz w:val="22"/>
          <w:szCs w:val="22"/>
          <w:lang w:val="el-GR"/>
        </w:rPr>
        <w:t xml:space="preserve">3 </w:t>
      </w:r>
      <w:r w:rsidR="00900D3A" w:rsidRPr="0039536A">
        <w:rPr>
          <w:sz w:val="22"/>
          <w:szCs w:val="22"/>
        </w:rPr>
        <w:t>mg</w:t>
      </w:r>
      <w:r w:rsidR="003F3972" w:rsidRPr="0039536A">
        <w:rPr>
          <w:sz w:val="22"/>
          <w:szCs w:val="22"/>
          <w:lang w:val="el-GR"/>
        </w:rPr>
        <w:t xml:space="preserve"> ημερησίως για ασθενείς με σοβαρή νεφρική δυσλειτουργία</w:t>
      </w:r>
      <w:r w:rsidR="00900D3A" w:rsidRPr="00D54E1D">
        <w:rPr>
          <w:sz w:val="22"/>
          <w:szCs w:val="22"/>
          <w:lang w:val="el-GR"/>
        </w:rPr>
        <w:t xml:space="preserve"> (</w:t>
      </w:r>
      <w:r w:rsidR="00900D3A" w:rsidRPr="0039536A">
        <w:rPr>
          <w:sz w:val="22"/>
          <w:szCs w:val="22"/>
        </w:rPr>
        <w:t>GFR</w:t>
      </w:r>
      <w:r w:rsidR="00900D3A" w:rsidRPr="00D54E1D">
        <w:rPr>
          <w:sz w:val="22"/>
          <w:szCs w:val="22"/>
          <w:lang w:val="el-GR"/>
        </w:rPr>
        <w:t xml:space="preserve">&lt;30 </w:t>
      </w:r>
      <w:r w:rsidR="00900D3A" w:rsidRPr="0039536A">
        <w:rPr>
          <w:sz w:val="22"/>
          <w:szCs w:val="22"/>
        </w:rPr>
        <w:t>ml</w:t>
      </w:r>
      <w:r w:rsidR="00900D3A" w:rsidRPr="00D54E1D">
        <w:rPr>
          <w:sz w:val="22"/>
          <w:szCs w:val="22"/>
          <w:lang w:val="el-GR"/>
        </w:rPr>
        <w:t>/</w:t>
      </w:r>
      <w:r w:rsidR="003F3972" w:rsidRPr="0039536A">
        <w:rPr>
          <w:sz w:val="22"/>
          <w:szCs w:val="22"/>
          <w:lang w:val="el-GR"/>
        </w:rPr>
        <w:t>λεπτό</w:t>
      </w:r>
      <w:r w:rsidR="00900D3A" w:rsidRPr="00D54E1D">
        <w:rPr>
          <w:sz w:val="22"/>
          <w:szCs w:val="22"/>
          <w:lang w:val="el-GR"/>
        </w:rPr>
        <w:t xml:space="preserve">) </w:t>
      </w:r>
      <w:r w:rsidR="003F3972" w:rsidRPr="0039536A">
        <w:rPr>
          <w:sz w:val="22"/>
          <w:szCs w:val="22"/>
          <w:lang w:val="el-GR"/>
        </w:rPr>
        <w:t>εάν</w:t>
      </w:r>
      <w:r w:rsidRPr="0039536A">
        <w:rPr>
          <w:sz w:val="22"/>
          <w:szCs w:val="22"/>
          <w:lang w:val="el-GR"/>
        </w:rPr>
        <w:t xml:space="preserve"> υπάρχει κλινική ένδειξη και </w:t>
      </w:r>
      <w:r w:rsidR="003F3972" w:rsidRPr="0039536A">
        <w:rPr>
          <w:sz w:val="22"/>
          <w:szCs w:val="22"/>
          <w:lang w:val="el-GR"/>
        </w:rPr>
        <w:t xml:space="preserve">η </w:t>
      </w:r>
      <w:r w:rsidRPr="0039536A">
        <w:rPr>
          <w:sz w:val="22"/>
          <w:szCs w:val="22"/>
          <w:lang w:val="el-GR"/>
        </w:rPr>
        <w:t>ανοχή</w:t>
      </w:r>
      <w:r w:rsidR="003F3972" w:rsidRPr="0039536A">
        <w:rPr>
          <w:sz w:val="22"/>
          <w:szCs w:val="22"/>
          <w:lang w:val="el-GR"/>
        </w:rPr>
        <w:t xml:space="preserve"> είναι καλή</w:t>
      </w:r>
      <w:r w:rsidRPr="0039536A">
        <w:rPr>
          <w:sz w:val="22"/>
          <w:szCs w:val="22"/>
          <w:lang w:val="el-GR"/>
        </w:rPr>
        <w:t>.</w:t>
      </w:r>
    </w:p>
    <w:p w:rsidR="00900D3A" w:rsidRPr="0039536A" w:rsidRDefault="00900D3A" w:rsidP="00900D3A">
      <w:pPr>
        <w:rPr>
          <w:sz w:val="22"/>
          <w:szCs w:val="22"/>
          <w:lang w:val="el-GR"/>
        </w:rPr>
      </w:pPr>
    </w:p>
    <w:p w:rsidR="002001FA" w:rsidRPr="0039536A" w:rsidRDefault="00522569">
      <w:pPr>
        <w:rPr>
          <w:sz w:val="22"/>
          <w:szCs w:val="22"/>
          <w:lang w:val="el-GR"/>
        </w:rPr>
      </w:pPr>
      <w:r w:rsidRPr="0039536A">
        <w:rPr>
          <w:sz w:val="22"/>
          <w:szCs w:val="22"/>
          <w:lang w:val="el-GR"/>
        </w:rPr>
        <w:t xml:space="preserve">Όταν η μοξονιδίνη χρησιμοποιείται σε συνδυασμό με έναν β-αποκλειστή, </w:t>
      </w:r>
      <w:r w:rsidR="003F3972" w:rsidRPr="0039536A">
        <w:rPr>
          <w:sz w:val="22"/>
          <w:szCs w:val="22"/>
          <w:lang w:val="el-GR"/>
        </w:rPr>
        <w:t>και πρέπει να διακοπούν και οι δύο θεραπείες</w:t>
      </w:r>
      <w:r w:rsidR="002001FA" w:rsidRPr="00D54E1D">
        <w:rPr>
          <w:sz w:val="22"/>
          <w:szCs w:val="22"/>
          <w:lang w:val="el-GR"/>
        </w:rPr>
        <w:t>,</w:t>
      </w:r>
      <w:r w:rsidR="003F3972" w:rsidRPr="0039536A">
        <w:rPr>
          <w:sz w:val="22"/>
          <w:szCs w:val="22"/>
          <w:lang w:val="el-GR"/>
        </w:rPr>
        <w:t xml:space="preserve"> πρώτα πρέπει να διακόπτεται ο β-αποκλειστής, και στη συνέχεια, έπειτα από λίγες ημέρες, η μοξονιδίνη</w:t>
      </w:r>
      <w:r w:rsidR="002001FA" w:rsidRPr="00D54E1D">
        <w:rPr>
          <w:sz w:val="22"/>
          <w:szCs w:val="22"/>
          <w:lang w:val="el-GR"/>
        </w:rPr>
        <w:t>.</w:t>
      </w:r>
    </w:p>
    <w:p w:rsidR="00522569" w:rsidRPr="0039536A" w:rsidRDefault="00522569">
      <w:pPr>
        <w:rPr>
          <w:sz w:val="22"/>
          <w:szCs w:val="22"/>
          <w:lang w:val="el-GR"/>
        </w:rPr>
      </w:pPr>
      <w:r w:rsidRPr="0039536A">
        <w:rPr>
          <w:sz w:val="22"/>
          <w:szCs w:val="22"/>
          <w:lang w:val="el-GR"/>
        </w:rPr>
        <w:t xml:space="preserve"> </w:t>
      </w:r>
    </w:p>
    <w:p w:rsidR="00900D3A" w:rsidRPr="00D54E1D" w:rsidRDefault="003F3972" w:rsidP="00900D3A">
      <w:pPr>
        <w:rPr>
          <w:sz w:val="22"/>
          <w:szCs w:val="22"/>
          <w:lang w:val="el-GR"/>
        </w:rPr>
      </w:pPr>
      <w:r w:rsidRPr="0039536A">
        <w:rPr>
          <w:sz w:val="22"/>
          <w:szCs w:val="22"/>
          <w:lang w:val="el-GR"/>
        </w:rPr>
        <w:t xml:space="preserve">Μέχρι στιγμής, δεν έχει παρατηρηθεί φαινόμενο αναπήδησης </w:t>
      </w:r>
      <w:r w:rsidR="00C771A8">
        <w:rPr>
          <w:sz w:val="22"/>
          <w:szCs w:val="22"/>
          <w:lang w:val="el-GR"/>
        </w:rPr>
        <w:t xml:space="preserve">στην </w:t>
      </w:r>
      <w:r w:rsidRPr="0039536A">
        <w:rPr>
          <w:sz w:val="22"/>
          <w:szCs w:val="22"/>
          <w:lang w:val="el-GR"/>
        </w:rPr>
        <w:t>αρτηριακή πίεση μετά τη διακοπή της θεραπείας με μοξονιδίνη. Συνιστάται ωστόσο, να μη σταματάτε απότομα τη λήψη της μοξονιδίνης, αλλά να μειώνετε τη δόση σταδιακά εντός διαστήματος δύο εβδομάδων</w:t>
      </w:r>
      <w:r w:rsidR="00900D3A" w:rsidRPr="00D54E1D">
        <w:rPr>
          <w:sz w:val="22"/>
          <w:szCs w:val="22"/>
          <w:lang w:val="el-GR"/>
        </w:rPr>
        <w:t>.</w:t>
      </w:r>
    </w:p>
    <w:p w:rsidR="00900D3A" w:rsidRPr="00D54E1D" w:rsidRDefault="00900D3A" w:rsidP="00900D3A">
      <w:pPr>
        <w:rPr>
          <w:sz w:val="22"/>
          <w:szCs w:val="22"/>
          <w:lang w:val="el-GR"/>
        </w:rPr>
      </w:pPr>
    </w:p>
    <w:p w:rsidR="00900D3A" w:rsidRPr="00D54E1D" w:rsidRDefault="003F3972" w:rsidP="00900D3A">
      <w:pPr>
        <w:rPr>
          <w:sz w:val="22"/>
          <w:szCs w:val="22"/>
          <w:lang w:val="el-GR"/>
        </w:rPr>
      </w:pPr>
      <w:r w:rsidRPr="0039536A">
        <w:rPr>
          <w:sz w:val="22"/>
          <w:szCs w:val="22"/>
          <w:lang w:val="el-GR"/>
        </w:rPr>
        <w:t xml:space="preserve">Ο πληθυσμός των ηλικιωμένων μπορεί να είναι περισσότερο ευαίσθητος στις καρδιαγγειακές επιδράσεις των αντιυπερτασικών φαρμάκων. Για το λόγο αυτό η θεραπεία θα πρέπει να ξεκινά με τη χαμηλότερη δόση και οι δοσολογικές αυξήσεις θα πρέπει να πραγματοποιούνται με προσοχή </w:t>
      </w:r>
      <w:r w:rsidR="009326D8" w:rsidRPr="0039536A">
        <w:rPr>
          <w:sz w:val="22"/>
          <w:szCs w:val="22"/>
          <w:lang w:val="el-GR"/>
        </w:rPr>
        <w:t>προς αποφυγή των σοβαρών συνεπειών που μπορούν να προκαλέσουν αυτές οι αντιδράσεις</w:t>
      </w:r>
      <w:r w:rsidR="00900D3A" w:rsidRPr="00D54E1D">
        <w:rPr>
          <w:sz w:val="22"/>
          <w:szCs w:val="22"/>
          <w:lang w:val="el-GR"/>
        </w:rPr>
        <w:t>.</w:t>
      </w:r>
    </w:p>
    <w:p w:rsidR="00900D3A" w:rsidRPr="00D54E1D" w:rsidRDefault="00900D3A" w:rsidP="00900D3A">
      <w:pPr>
        <w:rPr>
          <w:sz w:val="22"/>
          <w:szCs w:val="22"/>
          <w:lang w:val="el-GR"/>
        </w:rPr>
      </w:pPr>
    </w:p>
    <w:p w:rsidR="00900D3A" w:rsidRPr="00D54E1D" w:rsidRDefault="000579C7" w:rsidP="00900D3A">
      <w:pPr>
        <w:rPr>
          <w:sz w:val="22"/>
          <w:szCs w:val="22"/>
          <w:lang w:val="el-GR"/>
        </w:rPr>
      </w:pPr>
      <w:r>
        <w:rPr>
          <w:sz w:val="22"/>
          <w:szCs w:val="22"/>
          <w:lang w:val="el-GR"/>
        </w:rPr>
        <w:t xml:space="preserve">Η μοξονιδίνη περιέχει λακόζη. </w:t>
      </w:r>
      <w:r w:rsidR="009326D8" w:rsidRPr="0039536A">
        <w:rPr>
          <w:sz w:val="22"/>
          <w:szCs w:val="22"/>
          <w:lang w:val="el-GR"/>
        </w:rPr>
        <w:t xml:space="preserve">Ασθενείς με σπάνια κληρονομικά προβλήματα δυσανεξίας στη γαλακτόζη, ανεπάρκειας </w:t>
      </w:r>
      <w:r w:rsidR="00900D3A" w:rsidRPr="0039536A">
        <w:rPr>
          <w:sz w:val="22"/>
          <w:szCs w:val="22"/>
        </w:rPr>
        <w:t>Lapp</w:t>
      </w:r>
      <w:r w:rsidR="009326D8" w:rsidRPr="0039536A">
        <w:rPr>
          <w:sz w:val="22"/>
          <w:szCs w:val="22"/>
          <w:lang w:val="el-GR"/>
        </w:rPr>
        <w:t xml:space="preserve"> λακτάσης ή δυσαπορρόφησης γλυκόζης-γαλακτόζης δε θα πρέπει να λαμβάνουν αυτό το φάρμακο</w:t>
      </w:r>
      <w:r w:rsidR="00900D3A" w:rsidRPr="00D54E1D">
        <w:rPr>
          <w:sz w:val="22"/>
          <w:szCs w:val="22"/>
          <w:lang w:val="el-GR"/>
        </w:rPr>
        <w:t>.</w:t>
      </w:r>
    </w:p>
    <w:p w:rsidR="00230744" w:rsidRPr="00D54E1D" w:rsidRDefault="00230744">
      <w:pPr>
        <w:rPr>
          <w:iCs/>
          <w:sz w:val="22"/>
          <w:szCs w:val="22"/>
          <w:lang w:val="el-GR"/>
        </w:rPr>
      </w:pPr>
    </w:p>
    <w:p w:rsidR="00230744" w:rsidRPr="0039536A" w:rsidRDefault="0092570C">
      <w:pPr>
        <w:numPr>
          <w:ilvl w:val="1"/>
          <w:numId w:val="2"/>
        </w:numPr>
        <w:rPr>
          <w:b/>
          <w:snapToGrid w:val="0"/>
          <w:sz w:val="22"/>
          <w:szCs w:val="22"/>
          <w:lang w:val="el-GR" w:eastAsia="en-US"/>
        </w:rPr>
      </w:pPr>
      <w:r w:rsidRPr="0039536A">
        <w:rPr>
          <w:b/>
          <w:snapToGrid w:val="0"/>
          <w:sz w:val="22"/>
          <w:szCs w:val="22"/>
          <w:lang w:val="el-GR" w:eastAsia="en-US"/>
        </w:rPr>
        <w:t>Αλληλεπιδράσεις με άλλα φαρμακευτικά προϊόντα και άλλες μορφές αλληλεπίδρασης</w:t>
      </w:r>
    </w:p>
    <w:p w:rsidR="00230744" w:rsidRPr="0039536A" w:rsidRDefault="00230744">
      <w:pPr>
        <w:tabs>
          <w:tab w:val="left" w:pos="567"/>
        </w:tabs>
        <w:rPr>
          <w:sz w:val="22"/>
          <w:szCs w:val="22"/>
          <w:lang w:val="el-GR"/>
        </w:rPr>
      </w:pPr>
    </w:p>
    <w:p w:rsidR="00681E91" w:rsidRPr="00D54E1D" w:rsidRDefault="002D6E00" w:rsidP="00681E91">
      <w:pPr>
        <w:rPr>
          <w:sz w:val="22"/>
          <w:szCs w:val="22"/>
          <w:lang w:val="el-GR"/>
        </w:rPr>
      </w:pPr>
      <w:r w:rsidRPr="0039536A">
        <w:rPr>
          <w:sz w:val="22"/>
          <w:szCs w:val="22"/>
          <w:lang w:val="el-GR"/>
        </w:rPr>
        <w:t>Η συγχορήγηση της μοξονιδίνης με άλλους αντιϋπερτασικούς παράγοντε</w:t>
      </w:r>
      <w:r w:rsidR="001A6BA3" w:rsidRPr="0039536A">
        <w:rPr>
          <w:sz w:val="22"/>
          <w:szCs w:val="22"/>
          <w:lang w:val="el-GR"/>
        </w:rPr>
        <w:t>ς έχει αθροιστική δράση</w:t>
      </w:r>
      <w:r w:rsidRPr="0039536A">
        <w:rPr>
          <w:sz w:val="22"/>
          <w:szCs w:val="22"/>
          <w:lang w:val="el-GR"/>
        </w:rPr>
        <w:t>.</w:t>
      </w:r>
    </w:p>
    <w:p w:rsidR="00681E91" w:rsidRPr="00D54E1D" w:rsidRDefault="002D6E00" w:rsidP="00681E91">
      <w:pPr>
        <w:rPr>
          <w:sz w:val="22"/>
          <w:szCs w:val="22"/>
          <w:lang w:val="el-GR"/>
        </w:rPr>
      </w:pPr>
      <w:r w:rsidRPr="0039536A">
        <w:rPr>
          <w:sz w:val="22"/>
          <w:szCs w:val="22"/>
          <w:lang w:val="el-GR"/>
        </w:rPr>
        <w:t>Επειδή τα τρικυκλικά αντικαταθλιπτικά ενδέχεται να μειώσουν την αποτελεσματικότητα των κεντρικώς δρώντων αντιϋπερτασικών, δεν συνιστάται η συγχορήγηση της μοξονιδίνης με τρικυκλικά αντικαταθλιπτικά.</w:t>
      </w:r>
    </w:p>
    <w:p w:rsidR="00681E91" w:rsidRPr="00D54E1D" w:rsidRDefault="00681E91" w:rsidP="00681E91">
      <w:pPr>
        <w:rPr>
          <w:sz w:val="22"/>
          <w:szCs w:val="22"/>
          <w:lang w:val="el-GR"/>
        </w:rPr>
      </w:pPr>
    </w:p>
    <w:p w:rsidR="00681E91" w:rsidRPr="00D54E1D" w:rsidRDefault="002D6E00" w:rsidP="00681E91">
      <w:pPr>
        <w:rPr>
          <w:sz w:val="22"/>
          <w:szCs w:val="22"/>
          <w:lang w:val="el-GR"/>
        </w:rPr>
      </w:pPr>
      <w:r w:rsidRPr="0039536A">
        <w:rPr>
          <w:sz w:val="22"/>
          <w:szCs w:val="22"/>
          <w:lang w:val="el-GR"/>
        </w:rPr>
        <w:t>Η μοξονιδίνη</w:t>
      </w:r>
      <w:r w:rsidR="00D3767C" w:rsidRPr="0039536A">
        <w:rPr>
          <w:sz w:val="22"/>
          <w:szCs w:val="22"/>
          <w:lang w:val="el-GR"/>
        </w:rPr>
        <w:t xml:space="preserve"> μπο</w:t>
      </w:r>
      <w:r w:rsidRPr="0039536A">
        <w:rPr>
          <w:sz w:val="22"/>
          <w:szCs w:val="22"/>
          <w:lang w:val="el-GR"/>
        </w:rPr>
        <w:t xml:space="preserve">ρεί να ενισχύσει την </w:t>
      </w:r>
      <w:r w:rsidR="001A6BA3" w:rsidRPr="0039536A">
        <w:rPr>
          <w:sz w:val="22"/>
          <w:szCs w:val="22"/>
          <w:lang w:val="el-GR"/>
        </w:rPr>
        <w:t xml:space="preserve">κατασταλτική </w:t>
      </w:r>
      <w:r w:rsidRPr="0039536A">
        <w:rPr>
          <w:sz w:val="22"/>
          <w:szCs w:val="22"/>
          <w:lang w:val="el-GR"/>
        </w:rPr>
        <w:t>δράση των τρικυκλικών αντικαταθλιπτικών (να αποφεύγεται η ταυτόχρονη συνταγογράφηση), των ηρεμιστικών</w:t>
      </w:r>
      <w:r w:rsidR="001A6BA3" w:rsidRPr="0039536A">
        <w:rPr>
          <w:sz w:val="22"/>
          <w:szCs w:val="22"/>
          <w:lang w:val="el-GR"/>
        </w:rPr>
        <w:t>,</w:t>
      </w:r>
      <w:r w:rsidRPr="0039536A">
        <w:rPr>
          <w:sz w:val="22"/>
          <w:szCs w:val="22"/>
          <w:lang w:val="el-GR"/>
        </w:rPr>
        <w:t xml:space="preserve"> του οινοπνεύματος (αλκοόλ), των κατασταλτικών και των υπνωτικών φαρμάκων.</w:t>
      </w:r>
      <w:r w:rsidR="00681E91" w:rsidRPr="00D54E1D">
        <w:rPr>
          <w:sz w:val="22"/>
          <w:szCs w:val="22"/>
          <w:lang w:val="el-GR"/>
        </w:rPr>
        <w:t xml:space="preserve"> </w:t>
      </w:r>
    </w:p>
    <w:p w:rsidR="00116416" w:rsidRPr="0039536A" w:rsidRDefault="00116416" w:rsidP="002D6E00">
      <w:pPr>
        <w:rPr>
          <w:sz w:val="22"/>
          <w:szCs w:val="22"/>
          <w:lang w:val="el-GR"/>
        </w:rPr>
      </w:pPr>
    </w:p>
    <w:p w:rsidR="002D6E00" w:rsidRPr="0039536A" w:rsidRDefault="001A6BA3" w:rsidP="002D6E00">
      <w:pPr>
        <w:rPr>
          <w:sz w:val="22"/>
          <w:szCs w:val="22"/>
          <w:lang w:val="el-GR"/>
        </w:rPr>
      </w:pPr>
      <w:r w:rsidRPr="0039536A">
        <w:rPr>
          <w:sz w:val="22"/>
          <w:szCs w:val="22"/>
          <w:lang w:val="el-GR"/>
        </w:rPr>
        <w:t>Η μοξονιδίνη αύξησε σε μέτριο βαθμό τη μείωση των νοητικών λειτουργιών στα άτομα που λάμβαναν λοραζεπάμη</w:t>
      </w:r>
      <w:r w:rsidR="00681E91" w:rsidRPr="00D54E1D">
        <w:rPr>
          <w:sz w:val="22"/>
          <w:szCs w:val="22"/>
          <w:lang w:val="el-GR"/>
        </w:rPr>
        <w:t xml:space="preserve">. </w:t>
      </w:r>
      <w:r w:rsidR="002D6E00" w:rsidRPr="0039536A">
        <w:rPr>
          <w:sz w:val="22"/>
          <w:szCs w:val="22"/>
          <w:lang w:val="el-GR"/>
        </w:rPr>
        <w:t>Η μοξονιδίνη</w:t>
      </w:r>
      <w:r w:rsidRPr="0039536A">
        <w:rPr>
          <w:sz w:val="22"/>
          <w:szCs w:val="22"/>
          <w:lang w:val="el-GR"/>
        </w:rPr>
        <w:t xml:space="preserve"> μπορεί να</w:t>
      </w:r>
      <w:r w:rsidR="002D6E00" w:rsidRPr="0039536A">
        <w:rPr>
          <w:sz w:val="22"/>
          <w:szCs w:val="22"/>
          <w:lang w:val="el-GR"/>
        </w:rPr>
        <w:t xml:space="preserve"> ενισχύ</w:t>
      </w:r>
      <w:r w:rsidRPr="0039536A">
        <w:rPr>
          <w:sz w:val="22"/>
          <w:szCs w:val="22"/>
          <w:lang w:val="el-GR"/>
        </w:rPr>
        <w:t>σ</w:t>
      </w:r>
      <w:r w:rsidR="002D6E00" w:rsidRPr="0039536A">
        <w:rPr>
          <w:sz w:val="22"/>
          <w:szCs w:val="22"/>
          <w:lang w:val="el-GR"/>
        </w:rPr>
        <w:t xml:space="preserve">ει την κατασταλτική επίδραση των </w:t>
      </w:r>
      <w:r w:rsidRPr="0039536A">
        <w:rPr>
          <w:sz w:val="22"/>
          <w:szCs w:val="22"/>
          <w:lang w:val="el-GR"/>
        </w:rPr>
        <w:t xml:space="preserve">συγχορηγούμενων </w:t>
      </w:r>
      <w:r w:rsidR="002D6E00" w:rsidRPr="0039536A">
        <w:rPr>
          <w:sz w:val="22"/>
          <w:szCs w:val="22"/>
          <w:lang w:val="el-GR"/>
        </w:rPr>
        <w:t>β</w:t>
      </w:r>
      <w:r w:rsidRPr="0039536A">
        <w:rPr>
          <w:sz w:val="22"/>
          <w:szCs w:val="22"/>
          <w:lang w:val="el-GR"/>
        </w:rPr>
        <w:t>ενζοδιαζεπινών</w:t>
      </w:r>
      <w:r w:rsidR="002D6E00" w:rsidRPr="0039536A">
        <w:rPr>
          <w:sz w:val="22"/>
          <w:szCs w:val="22"/>
          <w:lang w:val="el-GR"/>
        </w:rPr>
        <w:t>.</w:t>
      </w:r>
    </w:p>
    <w:p w:rsidR="00C8372D" w:rsidRDefault="00C8372D" w:rsidP="002D6E00">
      <w:pPr>
        <w:rPr>
          <w:sz w:val="22"/>
          <w:szCs w:val="22"/>
          <w:lang w:val="el-GR"/>
        </w:rPr>
      </w:pPr>
    </w:p>
    <w:p w:rsidR="002D6E00" w:rsidRPr="0039536A" w:rsidRDefault="002D6E00" w:rsidP="002D6E00">
      <w:pPr>
        <w:rPr>
          <w:sz w:val="22"/>
          <w:szCs w:val="22"/>
          <w:lang w:val="el-GR"/>
        </w:rPr>
      </w:pPr>
      <w:r w:rsidRPr="0039536A">
        <w:rPr>
          <w:sz w:val="22"/>
          <w:szCs w:val="22"/>
          <w:lang w:val="el-GR"/>
        </w:rPr>
        <w:t>Η μοξονιδίνη αποβάλλεται</w:t>
      </w:r>
      <w:r w:rsidR="001A6BA3" w:rsidRPr="0039536A">
        <w:rPr>
          <w:sz w:val="22"/>
          <w:szCs w:val="22"/>
          <w:lang w:val="el-GR"/>
        </w:rPr>
        <w:t xml:space="preserve"> μέσω σωληναριακής απέκκρισης</w:t>
      </w:r>
      <w:r w:rsidRPr="0039536A">
        <w:rPr>
          <w:sz w:val="22"/>
          <w:szCs w:val="22"/>
          <w:lang w:val="el-GR"/>
        </w:rPr>
        <w:t xml:space="preserve">. Δεν μπορεί να αποκλεισθεί η αλληλεπίδραση με άλλους παράγοντες που αποβάλλονται </w:t>
      </w:r>
      <w:r w:rsidR="001A6BA3" w:rsidRPr="0039536A">
        <w:rPr>
          <w:sz w:val="22"/>
          <w:szCs w:val="22"/>
          <w:lang w:val="el-GR"/>
        </w:rPr>
        <w:t>μέσω σωληναριακής απέκκρισης</w:t>
      </w:r>
      <w:r w:rsidRPr="0039536A">
        <w:rPr>
          <w:sz w:val="22"/>
          <w:szCs w:val="22"/>
          <w:lang w:val="el-GR"/>
        </w:rPr>
        <w:t>.</w:t>
      </w:r>
    </w:p>
    <w:p w:rsidR="002D6E00" w:rsidRPr="00B70036" w:rsidRDefault="002D6E00" w:rsidP="002D6E00">
      <w:pPr>
        <w:rPr>
          <w:sz w:val="22"/>
          <w:szCs w:val="22"/>
          <w:lang w:val="el-GR"/>
        </w:rPr>
      </w:pPr>
    </w:p>
    <w:p w:rsidR="00230744" w:rsidRPr="0039536A" w:rsidRDefault="00A740FC">
      <w:pPr>
        <w:rPr>
          <w:sz w:val="22"/>
          <w:szCs w:val="22"/>
          <w:lang w:val="el-GR"/>
        </w:rPr>
      </w:pPr>
      <w:r w:rsidRPr="0039536A">
        <w:rPr>
          <w:sz w:val="22"/>
          <w:szCs w:val="22"/>
          <w:lang w:val="el-GR"/>
        </w:rPr>
        <w:t>Η τολαζο</w:t>
      </w:r>
      <w:r w:rsidR="00B70036">
        <w:rPr>
          <w:sz w:val="22"/>
          <w:szCs w:val="22"/>
          <w:lang w:val="el-GR"/>
        </w:rPr>
        <w:t>λ</w:t>
      </w:r>
      <w:r w:rsidRPr="00B70036">
        <w:rPr>
          <w:sz w:val="22"/>
          <w:szCs w:val="22"/>
          <w:lang w:val="el-GR"/>
        </w:rPr>
        <w:t>ί</w:t>
      </w:r>
      <w:r w:rsidRPr="0039536A">
        <w:rPr>
          <w:sz w:val="22"/>
          <w:szCs w:val="22"/>
          <w:lang w:val="el-GR"/>
        </w:rPr>
        <w:t xml:space="preserve">νη μπορεί να ελαττώσει τη δράση της μοξονιδίνης με δοσοεξαρτώμενο τρόπο. </w:t>
      </w:r>
    </w:p>
    <w:p w:rsidR="00A740FC" w:rsidRPr="0039536A" w:rsidRDefault="00A740FC">
      <w:pPr>
        <w:rPr>
          <w:sz w:val="22"/>
          <w:szCs w:val="22"/>
          <w:lang w:val="el-GR"/>
        </w:rPr>
      </w:pPr>
    </w:p>
    <w:p w:rsidR="00230744" w:rsidRPr="0039536A" w:rsidRDefault="00681E91">
      <w:pPr>
        <w:numPr>
          <w:ilvl w:val="1"/>
          <w:numId w:val="2"/>
        </w:numPr>
        <w:rPr>
          <w:snapToGrid w:val="0"/>
          <w:sz w:val="22"/>
          <w:szCs w:val="22"/>
          <w:lang w:eastAsia="en-US"/>
        </w:rPr>
      </w:pPr>
      <w:r w:rsidRPr="0039536A">
        <w:rPr>
          <w:b/>
          <w:snapToGrid w:val="0"/>
          <w:sz w:val="22"/>
          <w:szCs w:val="22"/>
          <w:lang w:val="el-GR" w:eastAsia="en-US"/>
        </w:rPr>
        <w:t>Γονιμότητα, κ</w:t>
      </w:r>
      <w:r w:rsidR="0092570C" w:rsidRPr="0039536A">
        <w:rPr>
          <w:b/>
          <w:snapToGrid w:val="0"/>
          <w:sz w:val="22"/>
          <w:szCs w:val="22"/>
          <w:lang w:val="el-GR" w:eastAsia="en-US"/>
        </w:rPr>
        <w:t>ύηση και γαλουχία</w:t>
      </w:r>
    </w:p>
    <w:p w:rsidR="00230744" w:rsidRPr="0039536A" w:rsidRDefault="00230744">
      <w:pPr>
        <w:ind w:left="1"/>
        <w:rPr>
          <w:snapToGrid w:val="0"/>
          <w:sz w:val="22"/>
          <w:szCs w:val="22"/>
          <w:lang w:eastAsia="en-US"/>
        </w:rPr>
      </w:pPr>
    </w:p>
    <w:p w:rsidR="00230744" w:rsidRPr="00994137" w:rsidRDefault="004B386D">
      <w:pPr>
        <w:ind w:left="1"/>
        <w:rPr>
          <w:snapToGrid w:val="0"/>
          <w:sz w:val="22"/>
          <w:szCs w:val="22"/>
          <w:u w:val="single"/>
          <w:lang w:val="el-GR" w:eastAsia="en-US"/>
        </w:rPr>
      </w:pPr>
      <w:r w:rsidRPr="00994137">
        <w:rPr>
          <w:snapToGrid w:val="0"/>
          <w:sz w:val="22"/>
          <w:szCs w:val="22"/>
          <w:u w:val="single"/>
          <w:lang w:val="el-GR" w:eastAsia="en-US"/>
        </w:rPr>
        <w:t>Εγκυμοσύνη</w:t>
      </w:r>
    </w:p>
    <w:p w:rsidR="00681E91" w:rsidRPr="0039536A" w:rsidRDefault="00A740FC">
      <w:pPr>
        <w:ind w:left="1"/>
        <w:rPr>
          <w:sz w:val="22"/>
          <w:szCs w:val="22"/>
          <w:lang w:val="el-GR"/>
        </w:rPr>
      </w:pPr>
      <w:r w:rsidRPr="0039536A">
        <w:rPr>
          <w:sz w:val="22"/>
          <w:szCs w:val="22"/>
          <w:lang w:val="el-GR"/>
        </w:rPr>
        <w:t>Δεν</w:t>
      </w:r>
      <w:r w:rsidRPr="00D54E1D">
        <w:rPr>
          <w:sz w:val="22"/>
          <w:szCs w:val="22"/>
          <w:lang w:val="el-GR"/>
        </w:rPr>
        <w:t xml:space="preserve"> </w:t>
      </w:r>
      <w:r w:rsidRPr="0039536A">
        <w:rPr>
          <w:sz w:val="22"/>
          <w:szCs w:val="22"/>
          <w:lang w:val="el-GR"/>
        </w:rPr>
        <w:t>υπάρχουν</w:t>
      </w:r>
      <w:r w:rsidRPr="00D54E1D">
        <w:rPr>
          <w:sz w:val="22"/>
          <w:szCs w:val="22"/>
          <w:lang w:val="el-GR"/>
        </w:rPr>
        <w:t xml:space="preserve"> </w:t>
      </w:r>
      <w:r w:rsidRPr="0039536A">
        <w:rPr>
          <w:sz w:val="22"/>
          <w:szCs w:val="22"/>
          <w:lang w:val="el-GR"/>
        </w:rPr>
        <w:t>επαρκή</w:t>
      </w:r>
      <w:r w:rsidRPr="00D54E1D">
        <w:rPr>
          <w:sz w:val="22"/>
          <w:szCs w:val="22"/>
          <w:lang w:val="el-GR"/>
        </w:rPr>
        <w:t xml:space="preserve"> </w:t>
      </w:r>
      <w:r w:rsidRPr="0039536A">
        <w:rPr>
          <w:sz w:val="22"/>
          <w:szCs w:val="22"/>
          <w:lang w:val="el-GR"/>
        </w:rPr>
        <w:t>δεδομένα</w:t>
      </w:r>
      <w:r w:rsidRPr="00D54E1D">
        <w:rPr>
          <w:sz w:val="22"/>
          <w:szCs w:val="22"/>
          <w:lang w:val="el-GR"/>
        </w:rPr>
        <w:t xml:space="preserve"> </w:t>
      </w:r>
      <w:r w:rsidRPr="0039536A">
        <w:rPr>
          <w:sz w:val="22"/>
          <w:szCs w:val="22"/>
          <w:lang w:val="el-GR"/>
        </w:rPr>
        <w:t>από</w:t>
      </w:r>
      <w:r w:rsidRPr="00D54E1D">
        <w:rPr>
          <w:sz w:val="22"/>
          <w:szCs w:val="22"/>
          <w:lang w:val="el-GR"/>
        </w:rPr>
        <w:t xml:space="preserve"> </w:t>
      </w:r>
      <w:r w:rsidRPr="0039536A">
        <w:rPr>
          <w:sz w:val="22"/>
          <w:szCs w:val="22"/>
          <w:lang w:val="el-GR"/>
        </w:rPr>
        <w:t>τη</w:t>
      </w:r>
      <w:r w:rsidRPr="00D54E1D">
        <w:rPr>
          <w:sz w:val="22"/>
          <w:szCs w:val="22"/>
          <w:lang w:val="el-GR"/>
        </w:rPr>
        <w:t xml:space="preserve"> </w:t>
      </w:r>
      <w:r w:rsidRPr="0039536A">
        <w:rPr>
          <w:sz w:val="22"/>
          <w:szCs w:val="22"/>
          <w:lang w:val="el-GR"/>
        </w:rPr>
        <w:t>χρήση</w:t>
      </w:r>
      <w:r w:rsidRPr="00D54E1D">
        <w:rPr>
          <w:sz w:val="22"/>
          <w:szCs w:val="22"/>
          <w:lang w:val="el-GR"/>
        </w:rPr>
        <w:t xml:space="preserve"> </w:t>
      </w:r>
      <w:r w:rsidRPr="0039536A">
        <w:rPr>
          <w:sz w:val="22"/>
          <w:szCs w:val="22"/>
          <w:lang w:val="el-GR"/>
        </w:rPr>
        <w:t>του</w:t>
      </w:r>
      <w:r w:rsidRPr="00D54E1D">
        <w:rPr>
          <w:sz w:val="22"/>
          <w:szCs w:val="22"/>
          <w:lang w:val="el-GR"/>
        </w:rPr>
        <w:t xml:space="preserve"> </w:t>
      </w:r>
      <w:r w:rsidRPr="0039536A">
        <w:rPr>
          <w:sz w:val="22"/>
          <w:szCs w:val="22"/>
        </w:rPr>
        <w:t>M</w:t>
      </w:r>
      <w:r w:rsidRPr="0039536A">
        <w:rPr>
          <w:sz w:val="22"/>
          <w:szCs w:val="22"/>
          <w:lang w:val="en-US"/>
        </w:rPr>
        <w:t>OXONIDINE</w:t>
      </w:r>
      <w:r w:rsidRPr="00D54E1D">
        <w:rPr>
          <w:sz w:val="22"/>
          <w:szCs w:val="22"/>
          <w:lang w:val="el-GR"/>
        </w:rPr>
        <w:t>/</w:t>
      </w:r>
      <w:r w:rsidR="003763DF">
        <w:rPr>
          <w:sz w:val="22"/>
          <w:szCs w:val="22"/>
          <w:lang w:val="en-US"/>
        </w:rPr>
        <w:t>MYLAN</w:t>
      </w:r>
      <w:r w:rsidRPr="00D54E1D">
        <w:rPr>
          <w:sz w:val="22"/>
          <w:szCs w:val="22"/>
          <w:lang w:val="el-GR"/>
        </w:rPr>
        <w:t xml:space="preserve"> </w:t>
      </w:r>
      <w:r w:rsidRPr="0039536A">
        <w:rPr>
          <w:sz w:val="22"/>
          <w:szCs w:val="22"/>
          <w:lang w:val="el-GR"/>
        </w:rPr>
        <w:t>σε</w:t>
      </w:r>
      <w:r w:rsidRPr="00D54E1D">
        <w:rPr>
          <w:sz w:val="22"/>
          <w:szCs w:val="22"/>
          <w:lang w:val="el-GR"/>
        </w:rPr>
        <w:t xml:space="preserve"> </w:t>
      </w:r>
      <w:r w:rsidRPr="0039536A">
        <w:rPr>
          <w:sz w:val="22"/>
          <w:szCs w:val="22"/>
          <w:lang w:val="el-GR"/>
        </w:rPr>
        <w:t>έγκυες</w:t>
      </w:r>
      <w:r w:rsidRPr="00D54E1D">
        <w:rPr>
          <w:sz w:val="22"/>
          <w:szCs w:val="22"/>
          <w:lang w:val="el-GR"/>
        </w:rPr>
        <w:t xml:space="preserve"> </w:t>
      </w:r>
      <w:r w:rsidRPr="0039536A">
        <w:rPr>
          <w:sz w:val="22"/>
          <w:szCs w:val="22"/>
          <w:lang w:val="el-GR"/>
        </w:rPr>
        <w:t>γυναίκες</w:t>
      </w:r>
      <w:r w:rsidRPr="00D54E1D">
        <w:rPr>
          <w:sz w:val="22"/>
          <w:szCs w:val="22"/>
          <w:lang w:val="el-GR"/>
        </w:rPr>
        <w:t xml:space="preserve">. </w:t>
      </w:r>
      <w:r w:rsidRPr="0039536A">
        <w:rPr>
          <w:sz w:val="22"/>
          <w:szCs w:val="22"/>
          <w:lang w:val="el-GR"/>
        </w:rPr>
        <w:t>Οι μελέτες που πραγματοποιήθηκαν στα ζώα έχουν δείξει αναπαραγωγική τοξικότητα σε υψηλές δόσεις (βλ</w:t>
      </w:r>
      <w:r w:rsidR="001A6BA3" w:rsidRPr="0039536A">
        <w:rPr>
          <w:sz w:val="22"/>
          <w:szCs w:val="22"/>
          <w:lang w:val="el-GR"/>
        </w:rPr>
        <w:t>. παράγραφο</w:t>
      </w:r>
      <w:r w:rsidRPr="0039536A">
        <w:rPr>
          <w:sz w:val="22"/>
          <w:szCs w:val="22"/>
          <w:lang w:val="el-GR"/>
        </w:rPr>
        <w:t xml:space="preserve"> 5.3). Ο δυνητικό</w:t>
      </w:r>
      <w:r w:rsidR="00576F95" w:rsidRPr="0039536A">
        <w:rPr>
          <w:sz w:val="22"/>
          <w:szCs w:val="22"/>
          <w:lang w:val="el-GR"/>
        </w:rPr>
        <w:t>ς</w:t>
      </w:r>
      <w:r w:rsidRPr="0039536A">
        <w:rPr>
          <w:sz w:val="22"/>
          <w:szCs w:val="22"/>
          <w:lang w:val="el-GR"/>
        </w:rPr>
        <w:t xml:space="preserve"> </w:t>
      </w:r>
      <w:r w:rsidR="00576F95" w:rsidRPr="0039536A">
        <w:rPr>
          <w:sz w:val="22"/>
          <w:szCs w:val="22"/>
          <w:lang w:val="el-GR"/>
        </w:rPr>
        <w:t>κ</w:t>
      </w:r>
      <w:r w:rsidRPr="0039536A">
        <w:rPr>
          <w:sz w:val="22"/>
          <w:szCs w:val="22"/>
          <w:lang w:val="el-GR"/>
        </w:rPr>
        <w:t xml:space="preserve">ίνδυνος για τον άνθρωπο είναι άγνωστος. </w:t>
      </w:r>
    </w:p>
    <w:p w:rsidR="00681E91" w:rsidRPr="0039536A" w:rsidRDefault="00681E91">
      <w:pPr>
        <w:ind w:left="1"/>
        <w:rPr>
          <w:sz w:val="22"/>
          <w:szCs w:val="22"/>
          <w:lang w:val="el-GR"/>
        </w:rPr>
      </w:pPr>
    </w:p>
    <w:p w:rsidR="00A740FC" w:rsidRPr="0039536A" w:rsidRDefault="00A740FC">
      <w:pPr>
        <w:ind w:left="1"/>
        <w:rPr>
          <w:sz w:val="22"/>
          <w:szCs w:val="22"/>
          <w:lang w:val="el-GR"/>
        </w:rPr>
      </w:pPr>
      <w:r w:rsidRPr="0039536A">
        <w:rPr>
          <w:sz w:val="22"/>
          <w:szCs w:val="22"/>
          <w:lang w:val="el-GR"/>
        </w:rPr>
        <w:t xml:space="preserve">Η μοξονιδίνη δεν θα πρέπει να χρησιμοποιείται κατά τη διάρκεια της κύησης εκτός αν είναι σαφώς απαραίτητο. </w:t>
      </w:r>
    </w:p>
    <w:p w:rsidR="00230744" w:rsidRPr="0039536A" w:rsidRDefault="00230744">
      <w:pPr>
        <w:ind w:left="1"/>
        <w:rPr>
          <w:sz w:val="22"/>
          <w:szCs w:val="22"/>
          <w:lang w:val="el-GR"/>
        </w:rPr>
      </w:pPr>
    </w:p>
    <w:p w:rsidR="00230744" w:rsidRPr="00994137" w:rsidRDefault="00681E91">
      <w:pPr>
        <w:ind w:left="1"/>
        <w:rPr>
          <w:sz w:val="22"/>
          <w:szCs w:val="22"/>
          <w:u w:val="single"/>
          <w:lang w:val="el-GR"/>
        </w:rPr>
      </w:pPr>
      <w:r w:rsidRPr="00994137">
        <w:rPr>
          <w:sz w:val="22"/>
          <w:szCs w:val="22"/>
          <w:u w:val="single"/>
          <w:lang w:val="el-GR"/>
        </w:rPr>
        <w:t>Θηλασμός</w:t>
      </w:r>
    </w:p>
    <w:p w:rsidR="00576F95" w:rsidRPr="0039536A" w:rsidRDefault="00576F95">
      <w:pPr>
        <w:ind w:left="1"/>
        <w:rPr>
          <w:sz w:val="22"/>
          <w:szCs w:val="22"/>
          <w:lang w:val="el-GR"/>
        </w:rPr>
      </w:pPr>
      <w:r w:rsidRPr="0039536A">
        <w:rPr>
          <w:sz w:val="22"/>
          <w:szCs w:val="22"/>
          <w:lang w:val="el-GR"/>
        </w:rPr>
        <w:lastRenderedPageBreak/>
        <w:t>Η μοξονιδίνη εκκρίνεται στο μητρικό γάλα</w:t>
      </w:r>
      <w:r w:rsidR="00681E91" w:rsidRPr="0039536A">
        <w:rPr>
          <w:sz w:val="22"/>
          <w:szCs w:val="22"/>
          <w:lang w:val="el-GR"/>
        </w:rPr>
        <w:t xml:space="preserve"> και γ</w:t>
      </w:r>
      <w:r w:rsidRPr="0039536A">
        <w:rPr>
          <w:sz w:val="22"/>
          <w:szCs w:val="22"/>
          <w:lang w:val="el-GR"/>
        </w:rPr>
        <w:t xml:space="preserve">ια το λόγο αυτό δε θα πρέπει να χρησιμοποιείται κατά το θηλασμό. Σε περίπτωση που η θεραπεία με </w:t>
      </w:r>
      <w:r w:rsidR="001A6BA3" w:rsidRPr="0039536A">
        <w:rPr>
          <w:sz w:val="22"/>
          <w:szCs w:val="22"/>
          <w:lang w:val="el-GR"/>
        </w:rPr>
        <w:t>τη μοξονιδίνη</w:t>
      </w:r>
      <w:r w:rsidRPr="0039536A">
        <w:rPr>
          <w:sz w:val="22"/>
          <w:szCs w:val="22"/>
          <w:lang w:val="el-GR"/>
        </w:rPr>
        <w:t xml:space="preserve"> </w:t>
      </w:r>
      <w:r w:rsidR="00681E91" w:rsidRPr="0039536A">
        <w:rPr>
          <w:sz w:val="22"/>
          <w:szCs w:val="22"/>
          <w:lang w:val="el-GR"/>
        </w:rPr>
        <w:t>κρίνεται απολύτως</w:t>
      </w:r>
      <w:r w:rsidRPr="0039536A">
        <w:rPr>
          <w:sz w:val="22"/>
          <w:szCs w:val="22"/>
          <w:lang w:val="el-GR"/>
        </w:rPr>
        <w:t xml:space="preserve"> απαραίτητη, ο θηλασμός θα πρέπει να διακόπτεται. </w:t>
      </w:r>
    </w:p>
    <w:p w:rsidR="00EA0805" w:rsidRPr="0039536A" w:rsidRDefault="00EA0805">
      <w:pPr>
        <w:ind w:left="1"/>
        <w:rPr>
          <w:sz w:val="22"/>
          <w:szCs w:val="22"/>
          <w:lang w:val="el-GR"/>
        </w:rPr>
      </w:pPr>
    </w:p>
    <w:p w:rsidR="00EA0805" w:rsidRPr="00994137" w:rsidRDefault="00EA0805">
      <w:pPr>
        <w:ind w:left="1"/>
        <w:rPr>
          <w:sz w:val="22"/>
          <w:szCs w:val="22"/>
          <w:u w:val="single"/>
          <w:lang w:val="el-GR"/>
        </w:rPr>
      </w:pPr>
      <w:r w:rsidRPr="00994137">
        <w:rPr>
          <w:sz w:val="22"/>
          <w:szCs w:val="22"/>
          <w:u w:val="single"/>
          <w:lang w:val="el-GR"/>
        </w:rPr>
        <w:t>Γονιμότητα</w:t>
      </w:r>
    </w:p>
    <w:p w:rsidR="00EA0805" w:rsidRPr="0039536A" w:rsidRDefault="00EA0805">
      <w:pPr>
        <w:ind w:left="1"/>
        <w:rPr>
          <w:sz w:val="22"/>
          <w:szCs w:val="22"/>
          <w:lang w:val="el-GR"/>
        </w:rPr>
      </w:pPr>
      <w:r w:rsidRPr="0039536A">
        <w:rPr>
          <w:sz w:val="22"/>
          <w:szCs w:val="22"/>
          <w:lang w:val="el-GR"/>
        </w:rPr>
        <w:t xml:space="preserve">Δεν υπάρχουν επαρκή δεδομένα από τη χρήση του </w:t>
      </w:r>
      <w:r w:rsidRPr="0039536A">
        <w:rPr>
          <w:sz w:val="22"/>
          <w:szCs w:val="22"/>
        </w:rPr>
        <w:t>M</w:t>
      </w:r>
      <w:r w:rsidRPr="0039536A">
        <w:rPr>
          <w:sz w:val="22"/>
          <w:szCs w:val="22"/>
          <w:lang w:val="en-US"/>
        </w:rPr>
        <w:t>OXONIDINE</w:t>
      </w:r>
      <w:r w:rsidRPr="00D54E1D">
        <w:rPr>
          <w:sz w:val="22"/>
          <w:szCs w:val="22"/>
          <w:lang w:val="el-GR"/>
        </w:rPr>
        <w:t>/</w:t>
      </w:r>
      <w:r w:rsidR="003763DF">
        <w:rPr>
          <w:sz w:val="22"/>
          <w:szCs w:val="22"/>
          <w:lang w:val="en-US"/>
        </w:rPr>
        <w:t>MYLAN</w:t>
      </w:r>
      <w:r w:rsidRPr="0039536A">
        <w:rPr>
          <w:sz w:val="22"/>
          <w:szCs w:val="22"/>
          <w:lang w:val="el-GR"/>
        </w:rPr>
        <w:t xml:space="preserve"> σε γυναίκες αναπαραγωγικής ηλικίας.</w:t>
      </w:r>
    </w:p>
    <w:p w:rsidR="00230744" w:rsidRPr="00D54E1D" w:rsidRDefault="00230744">
      <w:pPr>
        <w:tabs>
          <w:tab w:val="left" w:pos="567"/>
        </w:tabs>
        <w:rPr>
          <w:snapToGrid w:val="0"/>
          <w:sz w:val="22"/>
          <w:szCs w:val="22"/>
          <w:lang w:val="el-GR" w:eastAsia="en-US"/>
        </w:rPr>
      </w:pPr>
    </w:p>
    <w:p w:rsidR="00230744" w:rsidRPr="0039536A" w:rsidRDefault="0092570C">
      <w:pPr>
        <w:numPr>
          <w:ilvl w:val="1"/>
          <w:numId w:val="2"/>
        </w:numPr>
        <w:rPr>
          <w:snapToGrid w:val="0"/>
          <w:sz w:val="22"/>
          <w:szCs w:val="22"/>
          <w:lang w:val="el-GR" w:eastAsia="en-US"/>
        </w:rPr>
      </w:pPr>
      <w:r w:rsidRPr="0039536A">
        <w:rPr>
          <w:b/>
          <w:snapToGrid w:val="0"/>
          <w:sz w:val="22"/>
          <w:szCs w:val="22"/>
          <w:lang w:val="el-GR" w:eastAsia="en-US"/>
        </w:rPr>
        <w:t xml:space="preserve">Επιδράσεις στην ικανότητα οδήγησης και χειρισμού μηχανών </w:t>
      </w:r>
    </w:p>
    <w:p w:rsidR="00230744" w:rsidRPr="0039536A" w:rsidRDefault="00230744">
      <w:pPr>
        <w:rPr>
          <w:snapToGrid w:val="0"/>
          <w:sz w:val="22"/>
          <w:szCs w:val="22"/>
          <w:lang w:val="el-GR" w:eastAsia="en-US"/>
        </w:rPr>
      </w:pPr>
    </w:p>
    <w:p w:rsidR="00576F95" w:rsidRPr="0039536A" w:rsidRDefault="00576F95">
      <w:pPr>
        <w:tabs>
          <w:tab w:val="left" w:pos="567"/>
        </w:tabs>
        <w:rPr>
          <w:bCs/>
          <w:iCs/>
          <w:sz w:val="22"/>
          <w:szCs w:val="22"/>
          <w:lang w:val="el-GR"/>
        </w:rPr>
      </w:pPr>
      <w:r w:rsidRPr="0039536A">
        <w:rPr>
          <w:bCs/>
          <w:iCs/>
          <w:sz w:val="22"/>
          <w:szCs w:val="22"/>
          <w:lang w:val="el-GR"/>
        </w:rPr>
        <w:t xml:space="preserve">Δεν έχουν πραγματοποιηθεί μελέτες για τις επιδράσεις στην ικανότητα οδήγησης και χειρισμού μηχανών. Ωστόσο, έχουν αναφερθεί </w:t>
      </w:r>
      <w:r w:rsidR="004B386D">
        <w:rPr>
          <w:bCs/>
          <w:iCs/>
          <w:sz w:val="22"/>
          <w:szCs w:val="22"/>
          <w:lang w:val="el-GR"/>
        </w:rPr>
        <w:t>υπνηλία</w:t>
      </w:r>
      <w:r w:rsidR="004B386D" w:rsidRPr="0039536A">
        <w:rPr>
          <w:bCs/>
          <w:iCs/>
          <w:sz w:val="22"/>
          <w:szCs w:val="22"/>
          <w:lang w:val="el-GR"/>
        </w:rPr>
        <w:t xml:space="preserve"> </w:t>
      </w:r>
      <w:r w:rsidRPr="0039536A">
        <w:rPr>
          <w:bCs/>
          <w:iCs/>
          <w:sz w:val="22"/>
          <w:szCs w:val="22"/>
          <w:lang w:val="el-GR"/>
        </w:rPr>
        <w:t>και ζάλ</w:t>
      </w:r>
      <w:r w:rsidR="000B3671" w:rsidRPr="0039536A">
        <w:rPr>
          <w:bCs/>
          <w:iCs/>
          <w:sz w:val="22"/>
          <w:szCs w:val="22"/>
          <w:lang w:val="el-GR"/>
        </w:rPr>
        <w:t xml:space="preserve">η. Αυτό </w:t>
      </w:r>
      <w:r w:rsidRPr="0039536A">
        <w:rPr>
          <w:bCs/>
          <w:iCs/>
          <w:sz w:val="22"/>
          <w:szCs w:val="22"/>
          <w:lang w:val="el-GR"/>
        </w:rPr>
        <w:t xml:space="preserve">θα πρέπει να λαμβάνεται υπόψη κατά την τέλεση αυτών των λειτουργιών. </w:t>
      </w:r>
    </w:p>
    <w:p w:rsidR="00230744" w:rsidRPr="0039536A" w:rsidRDefault="00230744">
      <w:pPr>
        <w:tabs>
          <w:tab w:val="left" w:pos="567"/>
        </w:tabs>
        <w:rPr>
          <w:snapToGrid w:val="0"/>
          <w:sz w:val="22"/>
          <w:szCs w:val="22"/>
          <w:lang w:val="el-GR" w:eastAsia="en-US"/>
        </w:rPr>
      </w:pPr>
    </w:p>
    <w:p w:rsidR="00230744" w:rsidRPr="0039536A" w:rsidRDefault="0092570C">
      <w:pPr>
        <w:numPr>
          <w:ilvl w:val="1"/>
          <w:numId w:val="2"/>
        </w:numPr>
        <w:rPr>
          <w:snapToGrid w:val="0"/>
          <w:sz w:val="22"/>
          <w:szCs w:val="22"/>
          <w:lang w:eastAsia="en-US"/>
        </w:rPr>
      </w:pPr>
      <w:r w:rsidRPr="0039536A">
        <w:rPr>
          <w:b/>
          <w:snapToGrid w:val="0"/>
          <w:sz w:val="22"/>
          <w:szCs w:val="22"/>
          <w:lang w:eastAsia="en-US"/>
        </w:rPr>
        <w:t xml:space="preserve">Ανεπιθύμητες ενέργειες </w:t>
      </w:r>
    </w:p>
    <w:p w:rsidR="00230744" w:rsidRPr="0039536A" w:rsidRDefault="00230744">
      <w:pPr>
        <w:tabs>
          <w:tab w:val="left" w:pos="567"/>
        </w:tabs>
        <w:rPr>
          <w:snapToGrid w:val="0"/>
          <w:sz w:val="22"/>
          <w:szCs w:val="22"/>
          <w:lang w:eastAsia="en-US"/>
        </w:rPr>
      </w:pPr>
    </w:p>
    <w:p w:rsidR="00110DBC" w:rsidRPr="00532AB3" w:rsidRDefault="002D6E00" w:rsidP="00110DBC">
      <w:pPr>
        <w:rPr>
          <w:sz w:val="22"/>
          <w:szCs w:val="22"/>
          <w:lang w:val="el-GR"/>
        </w:rPr>
      </w:pPr>
      <w:r w:rsidRPr="0039536A">
        <w:rPr>
          <w:sz w:val="22"/>
          <w:szCs w:val="22"/>
          <w:lang w:val="el-GR"/>
        </w:rPr>
        <w:t>Οι συχνότερες ανεπιθύμητες ενέργειες, που αναφέρθηκαν από άτομα που λαμβάνουν μ</w:t>
      </w:r>
      <w:r w:rsidR="00012DE2" w:rsidRPr="0039536A">
        <w:rPr>
          <w:sz w:val="22"/>
          <w:szCs w:val="22"/>
          <w:lang w:val="el-GR"/>
        </w:rPr>
        <w:t>οξονιδίνη, περιλαμβάνουν ξηροστο</w:t>
      </w:r>
      <w:r w:rsidRPr="0039536A">
        <w:rPr>
          <w:sz w:val="22"/>
          <w:szCs w:val="22"/>
          <w:lang w:val="el-GR"/>
        </w:rPr>
        <w:t xml:space="preserve">μία, ζάλη, εξασθένιση και υπνηλία. </w:t>
      </w:r>
      <w:r w:rsidR="00EA0805" w:rsidRPr="0039536A">
        <w:rPr>
          <w:sz w:val="22"/>
          <w:szCs w:val="22"/>
          <w:lang w:val="el-GR"/>
        </w:rPr>
        <w:t xml:space="preserve">Τα συμπτώματα αυτά </w:t>
      </w:r>
      <w:r w:rsidRPr="0039536A">
        <w:rPr>
          <w:sz w:val="22"/>
          <w:szCs w:val="22"/>
          <w:lang w:val="el-GR"/>
        </w:rPr>
        <w:t xml:space="preserve">μειώνονται </w:t>
      </w:r>
      <w:r w:rsidR="00EA0805" w:rsidRPr="0039536A">
        <w:rPr>
          <w:sz w:val="22"/>
          <w:szCs w:val="22"/>
          <w:lang w:val="el-GR"/>
        </w:rPr>
        <w:t>συχνά έπειτα από τις πρώτες εβδομάδες</w:t>
      </w:r>
      <w:r w:rsidRPr="0039536A">
        <w:rPr>
          <w:sz w:val="22"/>
          <w:szCs w:val="22"/>
          <w:lang w:val="el-GR"/>
        </w:rPr>
        <w:t xml:space="preserve"> της αγωγής. Ανεπιθύμητες ενέργειες </w:t>
      </w:r>
      <w:r w:rsidR="00EA0805" w:rsidRPr="0039536A">
        <w:rPr>
          <w:sz w:val="22"/>
          <w:szCs w:val="22"/>
          <w:lang w:val="el-GR"/>
        </w:rPr>
        <w:t>ανά Κατηγορία/Οργανικό Σύστη</w:t>
      </w:r>
      <w:r w:rsidRPr="0039536A">
        <w:rPr>
          <w:sz w:val="22"/>
          <w:szCs w:val="22"/>
          <w:lang w:val="el-GR"/>
        </w:rPr>
        <w:t>μα (οι κάτωθι συχνότητες παρατηρήθηκαν κατά τη διάρκεια ελεγχόμενων με εικονικό φάρμακο κλινικών μελετών με</w:t>
      </w:r>
      <w:r w:rsidRPr="00D54E1D">
        <w:rPr>
          <w:sz w:val="22"/>
          <w:szCs w:val="22"/>
          <w:lang w:val="el-GR"/>
        </w:rPr>
        <w:t xml:space="preserve"> </w:t>
      </w:r>
      <w:r w:rsidRPr="0039536A">
        <w:rPr>
          <w:sz w:val="22"/>
          <w:szCs w:val="22"/>
          <w:lang w:val="en-US"/>
        </w:rPr>
        <w:t>n</w:t>
      </w:r>
      <w:r w:rsidRPr="00D54E1D">
        <w:rPr>
          <w:sz w:val="22"/>
          <w:szCs w:val="22"/>
          <w:lang w:val="el-GR"/>
        </w:rPr>
        <w:t>=886</w:t>
      </w:r>
      <w:r w:rsidRPr="0039536A">
        <w:rPr>
          <w:sz w:val="22"/>
          <w:szCs w:val="22"/>
          <w:lang w:val="el-GR"/>
        </w:rPr>
        <w:t xml:space="preserve"> ασθενείς που εκτέθηκαν στη μοξονιδίνη):</w:t>
      </w:r>
    </w:p>
    <w:p w:rsidR="00576F95" w:rsidRPr="0039536A" w:rsidRDefault="002D6E00" w:rsidP="00110DBC">
      <w:pPr>
        <w:rPr>
          <w:sz w:val="22"/>
          <w:szCs w:val="22"/>
          <w:lang w:val="el-GR"/>
        </w:rPr>
      </w:pPr>
      <w:r w:rsidRPr="00D54E1D">
        <w:rPr>
          <w:sz w:val="22"/>
          <w:szCs w:val="22"/>
          <w:lang w:val="el-GR"/>
        </w:rPr>
        <w:t>*</w:t>
      </w:r>
      <w:r w:rsidR="00EA0805" w:rsidRPr="0039536A">
        <w:rPr>
          <w:sz w:val="22"/>
          <w:szCs w:val="22"/>
          <w:lang w:val="el-GR"/>
        </w:rPr>
        <w:t xml:space="preserve"> δε</w:t>
      </w:r>
      <w:r w:rsidRPr="0039536A">
        <w:rPr>
          <w:sz w:val="22"/>
          <w:szCs w:val="22"/>
          <w:lang w:val="el-GR"/>
        </w:rPr>
        <w:t xml:space="preserve"> </w:t>
      </w:r>
      <w:r w:rsidR="00EA0805" w:rsidRPr="0039536A">
        <w:rPr>
          <w:sz w:val="22"/>
          <w:szCs w:val="22"/>
          <w:lang w:val="el-GR"/>
        </w:rPr>
        <w:t>σημειώθηκε</w:t>
      </w:r>
      <w:r w:rsidRPr="0039536A">
        <w:rPr>
          <w:sz w:val="22"/>
          <w:szCs w:val="22"/>
          <w:lang w:val="el-GR"/>
        </w:rPr>
        <w:t xml:space="preserve"> αύξηση της συχνότητας σε σχέση με το εικονικό φάρμακο</w:t>
      </w:r>
      <w:r w:rsidRPr="0039536A" w:rsidDel="00110DBC">
        <w:rPr>
          <w:sz w:val="22"/>
          <w:szCs w:val="22"/>
          <w:lang w:val="el-GR"/>
        </w:rPr>
        <w:t xml:space="preserve"> </w:t>
      </w:r>
    </w:p>
    <w:p w:rsidR="00230744" w:rsidRPr="0039536A" w:rsidRDefault="00230744">
      <w:pPr>
        <w:rPr>
          <w:snapToGrid w:val="0"/>
          <w:sz w:val="22"/>
          <w:szCs w:val="22"/>
          <w:lang w:val="el-GR"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903"/>
        <w:gridCol w:w="1903"/>
        <w:gridCol w:w="1903"/>
        <w:gridCol w:w="1903"/>
      </w:tblGrid>
      <w:tr w:rsidR="00230744" w:rsidRPr="0039536A">
        <w:trPr>
          <w:jc w:val="center"/>
        </w:trPr>
        <w:tc>
          <w:tcPr>
            <w:tcW w:w="1902" w:type="dxa"/>
          </w:tcPr>
          <w:p w:rsidR="00230744" w:rsidRPr="00D54E1D" w:rsidRDefault="00230744">
            <w:pPr>
              <w:rPr>
                <w:b/>
                <w:sz w:val="22"/>
                <w:szCs w:val="22"/>
                <w:lang w:val="el-GR"/>
              </w:rPr>
            </w:pPr>
          </w:p>
        </w:tc>
        <w:tc>
          <w:tcPr>
            <w:tcW w:w="1903" w:type="dxa"/>
          </w:tcPr>
          <w:p w:rsidR="00230744" w:rsidRPr="00D54E1D" w:rsidRDefault="00C8120B">
            <w:pPr>
              <w:rPr>
                <w:b/>
                <w:sz w:val="22"/>
                <w:szCs w:val="22"/>
                <w:lang w:val="el-GR"/>
              </w:rPr>
            </w:pPr>
            <w:r w:rsidRPr="00D54E1D">
              <w:rPr>
                <w:b/>
                <w:sz w:val="22"/>
                <w:szCs w:val="22"/>
                <w:lang w:val="el-GR"/>
              </w:rPr>
              <w:t>Πολύ συχνές</w:t>
            </w:r>
          </w:p>
          <w:p w:rsidR="00230744" w:rsidRPr="00D54E1D" w:rsidRDefault="00C8120B">
            <w:pPr>
              <w:rPr>
                <w:b/>
                <w:sz w:val="22"/>
                <w:szCs w:val="22"/>
                <w:lang w:val="el-GR"/>
              </w:rPr>
            </w:pPr>
            <w:r w:rsidRPr="00D54E1D">
              <w:rPr>
                <w:b/>
                <w:noProof/>
                <w:sz w:val="22"/>
                <w:szCs w:val="22"/>
                <w:lang w:val="da-DK"/>
              </w:rPr>
              <w:t>(&gt;1/10)</w:t>
            </w:r>
          </w:p>
        </w:tc>
        <w:tc>
          <w:tcPr>
            <w:tcW w:w="1903" w:type="dxa"/>
          </w:tcPr>
          <w:p w:rsidR="00576F95" w:rsidRPr="00D54E1D" w:rsidRDefault="00C8120B">
            <w:pPr>
              <w:rPr>
                <w:b/>
                <w:sz w:val="22"/>
                <w:szCs w:val="22"/>
                <w:lang w:val="el-GR"/>
              </w:rPr>
            </w:pPr>
            <w:r w:rsidRPr="00D54E1D">
              <w:rPr>
                <w:b/>
                <w:sz w:val="22"/>
                <w:szCs w:val="22"/>
                <w:lang w:val="el-GR"/>
              </w:rPr>
              <w:t>Συχνές</w:t>
            </w:r>
          </w:p>
          <w:p w:rsidR="00230744" w:rsidRPr="00D54E1D" w:rsidRDefault="00C8120B">
            <w:pPr>
              <w:rPr>
                <w:b/>
                <w:sz w:val="22"/>
                <w:szCs w:val="22"/>
                <w:lang w:val="el-GR"/>
              </w:rPr>
            </w:pPr>
            <w:r w:rsidRPr="00D54E1D">
              <w:rPr>
                <w:b/>
                <w:noProof/>
                <w:sz w:val="22"/>
                <w:szCs w:val="22"/>
                <w:lang w:val="da-DK"/>
              </w:rPr>
              <w:t>(&gt;1/100, &lt;1/10)</w:t>
            </w:r>
          </w:p>
        </w:tc>
        <w:tc>
          <w:tcPr>
            <w:tcW w:w="1903" w:type="dxa"/>
          </w:tcPr>
          <w:p w:rsidR="00230744" w:rsidRPr="00D54E1D" w:rsidRDefault="00C8120B">
            <w:pPr>
              <w:rPr>
                <w:b/>
                <w:sz w:val="22"/>
                <w:szCs w:val="22"/>
                <w:lang w:val="el-GR"/>
              </w:rPr>
            </w:pPr>
            <w:r w:rsidRPr="00D54E1D">
              <w:rPr>
                <w:b/>
                <w:sz w:val="22"/>
                <w:szCs w:val="22"/>
                <w:lang w:val="el-GR"/>
              </w:rPr>
              <w:t>Όχι συχνές</w:t>
            </w:r>
          </w:p>
          <w:p w:rsidR="00230744" w:rsidRPr="00D54E1D" w:rsidRDefault="00C8120B">
            <w:pPr>
              <w:rPr>
                <w:b/>
                <w:sz w:val="22"/>
                <w:szCs w:val="22"/>
                <w:lang w:val="el-GR"/>
              </w:rPr>
            </w:pPr>
            <w:r w:rsidRPr="00D54E1D">
              <w:rPr>
                <w:b/>
                <w:noProof/>
                <w:sz w:val="22"/>
                <w:szCs w:val="22"/>
                <w:lang w:val="da-DK"/>
              </w:rPr>
              <w:t>(&gt;1/1</w:t>
            </w:r>
            <w:r w:rsidRPr="00D54E1D">
              <w:rPr>
                <w:b/>
                <w:noProof/>
                <w:sz w:val="22"/>
                <w:szCs w:val="22"/>
                <w:lang w:val="el-GR"/>
              </w:rPr>
              <w:t>.</w:t>
            </w:r>
            <w:r w:rsidRPr="00D54E1D">
              <w:rPr>
                <w:b/>
                <w:noProof/>
                <w:sz w:val="22"/>
                <w:szCs w:val="22"/>
                <w:lang w:val="da-DK"/>
              </w:rPr>
              <w:t>000, &lt;1/100)</w:t>
            </w:r>
          </w:p>
        </w:tc>
        <w:tc>
          <w:tcPr>
            <w:tcW w:w="1903" w:type="dxa"/>
          </w:tcPr>
          <w:p w:rsidR="00230744" w:rsidRPr="00D54E1D" w:rsidRDefault="00C8120B">
            <w:pPr>
              <w:rPr>
                <w:b/>
                <w:sz w:val="22"/>
                <w:szCs w:val="22"/>
                <w:lang w:val="el-GR"/>
              </w:rPr>
            </w:pPr>
            <w:r w:rsidRPr="00D54E1D">
              <w:rPr>
                <w:b/>
                <w:noProof/>
                <w:sz w:val="22"/>
                <w:szCs w:val="22"/>
                <w:lang w:val="el-GR"/>
              </w:rPr>
              <w:t>Πολύ σπάνιες</w:t>
            </w:r>
            <w:r w:rsidRPr="00D54E1D">
              <w:rPr>
                <w:b/>
                <w:noProof/>
                <w:sz w:val="22"/>
                <w:szCs w:val="22"/>
                <w:lang w:val="da-DK"/>
              </w:rPr>
              <w:t xml:space="preserve"> (&lt;1/10</w:t>
            </w:r>
            <w:r w:rsidRPr="00D54E1D">
              <w:rPr>
                <w:b/>
                <w:noProof/>
                <w:sz w:val="22"/>
                <w:szCs w:val="22"/>
                <w:lang w:val="el-GR"/>
              </w:rPr>
              <w:t>.</w:t>
            </w:r>
            <w:r w:rsidRPr="00D54E1D">
              <w:rPr>
                <w:b/>
                <w:noProof/>
                <w:sz w:val="22"/>
                <w:szCs w:val="22"/>
                <w:lang w:val="da-DK"/>
              </w:rPr>
              <w:t>000)</w:t>
            </w:r>
          </w:p>
        </w:tc>
      </w:tr>
      <w:tr w:rsidR="00064CBB" w:rsidRPr="00282E53" w:rsidTr="00064CBB">
        <w:trPr>
          <w:jc w:val="center"/>
        </w:trPr>
        <w:tc>
          <w:tcPr>
            <w:tcW w:w="1902" w:type="dxa"/>
            <w:tcBorders>
              <w:top w:val="single" w:sz="4" w:space="0" w:color="auto"/>
              <w:left w:val="single" w:sz="4" w:space="0" w:color="auto"/>
              <w:bottom w:val="single" w:sz="4" w:space="0" w:color="auto"/>
              <w:right w:val="single" w:sz="4" w:space="0" w:color="auto"/>
            </w:tcBorders>
          </w:tcPr>
          <w:p w:rsidR="00064CBB" w:rsidRPr="0039536A" w:rsidRDefault="00116416" w:rsidP="009A5518">
            <w:pPr>
              <w:rPr>
                <w:sz w:val="22"/>
                <w:szCs w:val="22"/>
                <w:lang w:val="el-GR"/>
              </w:rPr>
            </w:pPr>
            <w:r w:rsidRPr="0039536A">
              <w:rPr>
                <w:sz w:val="22"/>
                <w:szCs w:val="22"/>
                <w:lang w:val="el-GR"/>
              </w:rPr>
              <w:t>Δ</w:t>
            </w:r>
            <w:r w:rsidR="00064CBB" w:rsidRPr="0039536A">
              <w:rPr>
                <w:sz w:val="22"/>
                <w:szCs w:val="22"/>
                <w:lang w:val="el-GR"/>
              </w:rPr>
              <w:t>ιαταραχές του ενδοκρινικού συστήματος</w:t>
            </w: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064CBB"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064CBB"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C771A8" w:rsidP="009A5518">
            <w:pPr>
              <w:rPr>
                <w:sz w:val="22"/>
                <w:szCs w:val="22"/>
                <w:lang w:val="el-GR"/>
              </w:rPr>
            </w:pPr>
            <w:r>
              <w:rPr>
                <w:sz w:val="22"/>
                <w:szCs w:val="22"/>
                <w:lang w:val="el-GR"/>
              </w:rPr>
              <w:t>Γ</w:t>
            </w:r>
            <w:r w:rsidR="00064CBB" w:rsidRPr="0039536A">
              <w:rPr>
                <w:sz w:val="22"/>
                <w:szCs w:val="22"/>
                <w:lang w:val="el-GR"/>
              </w:rPr>
              <w:t>υναικομαστία, ανικανότητα και μειωμένη γενετήσια ορμή (libido)</w:t>
            </w: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064CBB" w:rsidP="009A5518">
            <w:pPr>
              <w:rPr>
                <w:noProof/>
                <w:sz w:val="22"/>
                <w:szCs w:val="22"/>
                <w:lang w:val="el-GR"/>
              </w:rPr>
            </w:pPr>
          </w:p>
        </w:tc>
      </w:tr>
      <w:tr w:rsidR="00230744" w:rsidRPr="0039536A">
        <w:trPr>
          <w:trHeight w:val="905"/>
          <w:jc w:val="center"/>
        </w:trPr>
        <w:tc>
          <w:tcPr>
            <w:tcW w:w="1902" w:type="dxa"/>
          </w:tcPr>
          <w:p w:rsidR="00230744" w:rsidRPr="0039536A" w:rsidRDefault="00116416">
            <w:pPr>
              <w:rPr>
                <w:sz w:val="22"/>
                <w:szCs w:val="22"/>
                <w:lang w:val="el-GR"/>
              </w:rPr>
            </w:pPr>
            <w:r w:rsidRPr="0039536A">
              <w:rPr>
                <w:noProof/>
                <w:sz w:val="22"/>
                <w:szCs w:val="22"/>
                <w:lang w:val="el-GR"/>
              </w:rPr>
              <w:t>Ψ</w:t>
            </w:r>
            <w:r w:rsidR="00576F95" w:rsidRPr="0039536A">
              <w:rPr>
                <w:noProof/>
                <w:sz w:val="22"/>
                <w:szCs w:val="22"/>
                <w:lang w:val="el-GR"/>
              </w:rPr>
              <w:t>υχιατρικές διαταραχές</w:t>
            </w:r>
          </w:p>
        </w:tc>
        <w:tc>
          <w:tcPr>
            <w:tcW w:w="1903" w:type="dxa"/>
          </w:tcPr>
          <w:p w:rsidR="00230744" w:rsidRPr="0039536A" w:rsidRDefault="00230744">
            <w:pPr>
              <w:rPr>
                <w:sz w:val="22"/>
                <w:szCs w:val="22"/>
              </w:rPr>
            </w:pPr>
          </w:p>
        </w:tc>
        <w:tc>
          <w:tcPr>
            <w:tcW w:w="1903" w:type="dxa"/>
          </w:tcPr>
          <w:p w:rsidR="00230744" w:rsidRPr="0039536A" w:rsidRDefault="00C771A8">
            <w:pPr>
              <w:rPr>
                <w:sz w:val="22"/>
                <w:szCs w:val="22"/>
                <w:lang w:val="el-GR"/>
              </w:rPr>
            </w:pPr>
            <w:r>
              <w:rPr>
                <w:sz w:val="22"/>
                <w:szCs w:val="22"/>
                <w:lang w:val="el-GR"/>
              </w:rPr>
              <w:t>Μ</w:t>
            </w:r>
            <w:r w:rsidR="00186B20" w:rsidRPr="0039536A">
              <w:rPr>
                <w:sz w:val="22"/>
                <w:szCs w:val="22"/>
                <w:lang w:val="el-GR"/>
              </w:rPr>
              <w:t>εταβολή των νοητικών διεργασιών</w:t>
            </w:r>
            <w:r w:rsidR="00EA0805" w:rsidRPr="0039536A">
              <w:rPr>
                <w:sz w:val="22"/>
                <w:szCs w:val="22"/>
                <w:lang w:val="el-GR"/>
              </w:rPr>
              <w:t>, αϋπνία</w:t>
            </w:r>
          </w:p>
        </w:tc>
        <w:tc>
          <w:tcPr>
            <w:tcW w:w="1903" w:type="dxa"/>
          </w:tcPr>
          <w:p w:rsidR="00230744" w:rsidRPr="0039536A" w:rsidRDefault="00C771A8">
            <w:pPr>
              <w:rPr>
                <w:sz w:val="22"/>
                <w:szCs w:val="22"/>
                <w:lang w:val="el-GR"/>
              </w:rPr>
            </w:pPr>
            <w:r>
              <w:rPr>
                <w:sz w:val="22"/>
                <w:szCs w:val="22"/>
                <w:lang w:val="el-GR"/>
              </w:rPr>
              <w:t>Ά</w:t>
            </w:r>
            <w:r w:rsidR="00186B20" w:rsidRPr="0039536A">
              <w:rPr>
                <w:sz w:val="22"/>
                <w:szCs w:val="22"/>
                <w:lang w:val="el-GR"/>
              </w:rPr>
              <w:t>γχος</w:t>
            </w:r>
            <w:r w:rsidR="00EA0805" w:rsidRPr="0039536A">
              <w:rPr>
                <w:sz w:val="22"/>
                <w:szCs w:val="22"/>
                <w:lang w:val="el-GR"/>
              </w:rPr>
              <w:t>, νευρικότητα, ανορεξία</w:t>
            </w:r>
          </w:p>
        </w:tc>
        <w:tc>
          <w:tcPr>
            <w:tcW w:w="1903" w:type="dxa"/>
          </w:tcPr>
          <w:p w:rsidR="00230744" w:rsidRPr="0039536A" w:rsidRDefault="00230744">
            <w:pPr>
              <w:rPr>
                <w:sz w:val="22"/>
                <w:szCs w:val="22"/>
              </w:rPr>
            </w:pPr>
          </w:p>
        </w:tc>
      </w:tr>
      <w:tr w:rsidR="00230744" w:rsidRPr="0039536A">
        <w:trPr>
          <w:jc w:val="center"/>
        </w:trPr>
        <w:tc>
          <w:tcPr>
            <w:tcW w:w="1902" w:type="dxa"/>
          </w:tcPr>
          <w:p w:rsidR="00230744" w:rsidRPr="0039536A" w:rsidRDefault="00116416">
            <w:pPr>
              <w:rPr>
                <w:sz w:val="22"/>
                <w:szCs w:val="22"/>
                <w:lang w:val="el-GR"/>
              </w:rPr>
            </w:pPr>
            <w:r w:rsidRPr="0039536A">
              <w:rPr>
                <w:sz w:val="22"/>
                <w:szCs w:val="22"/>
                <w:lang w:val="el-GR"/>
              </w:rPr>
              <w:t>Δ</w:t>
            </w:r>
            <w:r w:rsidR="00186B20" w:rsidRPr="0039536A">
              <w:rPr>
                <w:sz w:val="22"/>
                <w:szCs w:val="22"/>
                <w:lang w:val="el-GR"/>
              </w:rPr>
              <w:t>ιαταραχές του νευρικού συστήματος</w:t>
            </w:r>
          </w:p>
        </w:tc>
        <w:tc>
          <w:tcPr>
            <w:tcW w:w="1903" w:type="dxa"/>
          </w:tcPr>
          <w:p w:rsidR="00230744" w:rsidRPr="0039536A" w:rsidRDefault="00230744" w:rsidP="00EA0805">
            <w:pPr>
              <w:rPr>
                <w:sz w:val="22"/>
                <w:szCs w:val="22"/>
                <w:lang w:val="el-GR"/>
              </w:rPr>
            </w:pPr>
          </w:p>
        </w:tc>
        <w:tc>
          <w:tcPr>
            <w:tcW w:w="1903" w:type="dxa"/>
          </w:tcPr>
          <w:p w:rsidR="00230744" w:rsidRPr="0039536A" w:rsidRDefault="00C771A8">
            <w:pPr>
              <w:rPr>
                <w:sz w:val="22"/>
                <w:szCs w:val="22"/>
                <w:lang w:val="el-GR"/>
              </w:rPr>
            </w:pPr>
            <w:r>
              <w:rPr>
                <w:sz w:val="22"/>
                <w:szCs w:val="22"/>
                <w:lang w:val="el-GR"/>
              </w:rPr>
              <w:t>Δ</w:t>
            </w:r>
            <w:r w:rsidR="00186B20" w:rsidRPr="0039536A">
              <w:rPr>
                <w:sz w:val="22"/>
                <w:szCs w:val="22"/>
                <w:lang w:val="el-GR"/>
              </w:rPr>
              <w:t>ιαταραχές ύπνου</w:t>
            </w:r>
            <w:r w:rsidR="00EA0805" w:rsidRPr="0039536A">
              <w:rPr>
                <w:sz w:val="22"/>
                <w:szCs w:val="22"/>
                <w:lang w:val="el-GR"/>
              </w:rPr>
              <w:t>, κεφαλαλγία*, ζάλη, ίλιγγος, υπνηλία</w:t>
            </w:r>
          </w:p>
        </w:tc>
        <w:tc>
          <w:tcPr>
            <w:tcW w:w="1903" w:type="dxa"/>
          </w:tcPr>
          <w:p w:rsidR="00230744" w:rsidRPr="0039536A" w:rsidRDefault="00C771A8">
            <w:pPr>
              <w:rPr>
                <w:sz w:val="22"/>
                <w:szCs w:val="22"/>
                <w:lang w:val="el-GR"/>
              </w:rPr>
            </w:pPr>
            <w:r>
              <w:rPr>
                <w:sz w:val="22"/>
                <w:szCs w:val="22"/>
                <w:lang w:val="el-GR"/>
              </w:rPr>
              <w:t>Κ</w:t>
            </w:r>
            <w:r w:rsidR="00186B20" w:rsidRPr="0039536A">
              <w:rPr>
                <w:sz w:val="22"/>
                <w:szCs w:val="22"/>
                <w:lang w:val="el-GR"/>
              </w:rPr>
              <w:t>αταστολή</w:t>
            </w:r>
            <w:r w:rsidR="00EA0805" w:rsidRPr="0039536A">
              <w:rPr>
                <w:sz w:val="22"/>
                <w:szCs w:val="22"/>
                <w:lang w:val="el-GR"/>
              </w:rPr>
              <w:t>, συγκοπή*</w:t>
            </w:r>
          </w:p>
        </w:tc>
        <w:tc>
          <w:tcPr>
            <w:tcW w:w="1903" w:type="dxa"/>
          </w:tcPr>
          <w:p w:rsidR="00230744" w:rsidRPr="0039536A" w:rsidRDefault="00230744">
            <w:pPr>
              <w:rPr>
                <w:sz w:val="22"/>
                <w:szCs w:val="22"/>
                <w:lang w:val="it-IT"/>
              </w:rPr>
            </w:pPr>
          </w:p>
        </w:tc>
      </w:tr>
      <w:tr w:rsidR="00064CBB" w:rsidRPr="00282E53" w:rsidTr="00064CBB">
        <w:trPr>
          <w:jc w:val="center"/>
        </w:trPr>
        <w:tc>
          <w:tcPr>
            <w:tcW w:w="1902" w:type="dxa"/>
            <w:tcBorders>
              <w:top w:val="single" w:sz="4" w:space="0" w:color="auto"/>
              <w:left w:val="single" w:sz="4" w:space="0" w:color="auto"/>
              <w:bottom w:val="single" w:sz="4" w:space="0" w:color="auto"/>
              <w:right w:val="single" w:sz="4" w:space="0" w:color="auto"/>
            </w:tcBorders>
          </w:tcPr>
          <w:p w:rsidR="00064CBB" w:rsidRPr="0039536A" w:rsidRDefault="00116416" w:rsidP="009A5518">
            <w:pPr>
              <w:rPr>
                <w:sz w:val="22"/>
                <w:szCs w:val="22"/>
                <w:lang w:val="el-GR"/>
              </w:rPr>
            </w:pPr>
            <w:r w:rsidRPr="0039536A">
              <w:rPr>
                <w:sz w:val="22"/>
                <w:szCs w:val="22"/>
                <w:lang w:val="el-GR"/>
              </w:rPr>
              <w:t>Ο</w:t>
            </w:r>
            <w:r w:rsidR="00064CBB" w:rsidRPr="0039536A">
              <w:rPr>
                <w:sz w:val="22"/>
                <w:szCs w:val="22"/>
                <w:lang w:val="el-GR"/>
              </w:rPr>
              <w:t xml:space="preserve">φθαλμικές διαταραχές </w:t>
            </w: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064CBB"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064CBB"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C771A8" w:rsidP="009A5518">
            <w:pPr>
              <w:rPr>
                <w:sz w:val="22"/>
                <w:szCs w:val="22"/>
                <w:lang w:val="el-GR"/>
              </w:rPr>
            </w:pPr>
            <w:r>
              <w:rPr>
                <w:sz w:val="22"/>
                <w:szCs w:val="22"/>
                <w:lang w:val="el-GR"/>
              </w:rPr>
              <w:t>Ξ</w:t>
            </w:r>
            <w:r w:rsidR="00064CBB" w:rsidRPr="0039536A">
              <w:rPr>
                <w:sz w:val="22"/>
                <w:szCs w:val="22"/>
                <w:lang w:val="el-GR"/>
              </w:rPr>
              <w:t>ηρότητα συνοδευόμενη από αίσθημα κνησμού ή καύσου του οφθαλμού</w:t>
            </w: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064CBB" w:rsidP="009A5518">
            <w:pPr>
              <w:rPr>
                <w:sz w:val="22"/>
                <w:szCs w:val="22"/>
                <w:lang w:val="it-IT"/>
              </w:rPr>
            </w:pPr>
          </w:p>
        </w:tc>
      </w:tr>
      <w:tr w:rsidR="00110DBC" w:rsidRPr="0039536A" w:rsidTr="00110DBC">
        <w:trPr>
          <w:jc w:val="center"/>
        </w:trPr>
        <w:tc>
          <w:tcPr>
            <w:tcW w:w="1902" w:type="dxa"/>
            <w:tcBorders>
              <w:top w:val="single" w:sz="4" w:space="0" w:color="auto"/>
              <w:left w:val="single" w:sz="4" w:space="0" w:color="auto"/>
              <w:bottom w:val="single" w:sz="4" w:space="0" w:color="auto"/>
              <w:right w:val="single" w:sz="4" w:space="0" w:color="auto"/>
            </w:tcBorders>
          </w:tcPr>
          <w:p w:rsidR="00110DBC" w:rsidRPr="0039536A" w:rsidRDefault="002D6E00" w:rsidP="002D6E00">
            <w:pPr>
              <w:rPr>
                <w:sz w:val="22"/>
                <w:szCs w:val="22"/>
                <w:lang w:val="el-GR"/>
              </w:rPr>
            </w:pPr>
            <w:r w:rsidRPr="0039536A">
              <w:rPr>
                <w:sz w:val="22"/>
                <w:szCs w:val="22"/>
                <w:lang w:val="el-GR"/>
              </w:rPr>
              <w:t>Διαταραχές του ωτός και του λαβυρίνθου</w:t>
            </w:r>
          </w:p>
        </w:tc>
        <w:tc>
          <w:tcPr>
            <w:tcW w:w="1903" w:type="dxa"/>
            <w:tcBorders>
              <w:top w:val="single" w:sz="4" w:space="0" w:color="auto"/>
              <w:left w:val="single" w:sz="4" w:space="0" w:color="auto"/>
              <w:bottom w:val="single" w:sz="4" w:space="0" w:color="auto"/>
              <w:right w:val="single" w:sz="4" w:space="0" w:color="auto"/>
            </w:tcBorders>
          </w:tcPr>
          <w:p w:rsidR="00110DBC" w:rsidRPr="0039536A" w:rsidRDefault="00110DBC"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110DBC" w:rsidRPr="0039536A" w:rsidRDefault="00110DBC"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110DBC" w:rsidRPr="0039536A" w:rsidRDefault="00C771A8" w:rsidP="002D6E00">
            <w:pPr>
              <w:rPr>
                <w:sz w:val="22"/>
                <w:szCs w:val="22"/>
                <w:lang w:val="el-GR"/>
              </w:rPr>
            </w:pPr>
            <w:r>
              <w:rPr>
                <w:sz w:val="22"/>
                <w:szCs w:val="22"/>
                <w:lang w:val="el-GR"/>
              </w:rPr>
              <w:t>Ε</w:t>
            </w:r>
            <w:r w:rsidR="002D6E00" w:rsidRPr="0039536A">
              <w:rPr>
                <w:sz w:val="22"/>
                <w:szCs w:val="22"/>
                <w:lang w:val="el-GR"/>
              </w:rPr>
              <w:t>μβοές</w:t>
            </w:r>
          </w:p>
        </w:tc>
        <w:tc>
          <w:tcPr>
            <w:tcW w:w="1903" w:type="dxa"/>
            <w:tcBorders>
              <w:top w:val="single" w:sz="4" w:space="0" w:color="auto"/>
              <w:left w:val="single" w:sz="4" w:space="0" w:color="auto"/>
              <w:bottom w:val="single" w:sz="4" w:space="0" w:color="auto"/>
              <w:right w:val="single" w:sz="4" w:space="0" w:color="auto"/>
            </w:tcBorders>
          </w:tcPr>
          <w:p w:rsidR="00110DBC" w:rsidRPr="0039536A" w:rsidRDefault="00110DBC" w:rsidP="009A5518">
            <w:pPr>
              <w:rPr>
                <w:sz w:val="22"/>
                <w:szCs w:val="22"/>
                <w:lang w:val="it-IT"/>
              </w:rPr>
            </w:pPr>
          </w:p>
        </w:tc>
      </w:tr>
      <w:tr w:rsidR="00110DBC" w:rsidRPr="0039536A" w:rsidTr="00110DBC">
        <w:trPr>
          <w:jc w:val="center"/>
        </w:trPr>
        <w:tc>
          <w:tcPr>
            <w:tcW w:w="1902" w:type="dxa"/>
            <w:tcBorders>
              <w:top w:val="single" w:sz="4" w:space="0" w:color="auto"/>
              <w:left w:val="single" w:sz="4" w:space="0" w:color="auto"/>
              <w:bottom w:val="single" w:sz="4" w:space="0" w:color="auto"/>
              <w:right w:val="single" w:sz="4" w:space="0" w:color="auto"/>
            </w:tcBorders>
          </w:tcPr>
          <w:p w:rsidR="00110DBC" w:rsidRPr="0039536A" w:rsidRDefault="0094394C" w:rsidP="0094394C">
            <w:pPr>
              <w:rPr>
                <w:sz w:val="22"/>
                <w:szCs w:val="22"/>
                <w:lang w:val="el-GR"/>
              </w:rPr>
            </w:pPr>
            <w:r w:rsidRPr="0039536A">
              <w:rPr>
                <w:sz w:val="22"/>
                <w:szCs w:val="22"/>
                <w:lang w:val="el-GR"/>
              </w:rPr>
              <w:t xml:space="preserve">Καρδιακές διαταραχές </w:t>
            </w:r>
          </w:p>
        </w:tc>
        <w:tc>
          <w:tcPr>
            <w:tcW w:w="1903" w:type="dxa"/>
            <w:tcBorders>
              <w:top w:val="single" w:sz="4" w:space="0" w:color="auto"/>
              <w:left w:val="single" w:sz="4" w:space="0" w:color="auto"/>
              <w:bottom w:val="single" w:sz="4" w:space="0" w:color="auto"/>
              <w:right w:val="single" w:sz="4" w:space="0" w:color="auto"/>
            </w:tcBorders>
          </w:tcPr>
          <w:p w:rsidR="00110DBC" w:rsidRPr="0039536A" w:rsidRDefault="00110DBC"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110DBC" w:rsidRPr="0039536A" w:rsidRDefault="00110DBC"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110DBC" w:rsidRPr="0039536A" w:rsidRDefault="00C771A8" w:rsidP="0094394C">
            <w:pPr>
              <w:rPr>
                <w:sz w:val="22"/>
                <w:szCs w:val="22"/>
                <w:lang w:val="el-GR"/>
              </w:rPr>
            </w:pPr>
            <w:r>
              <w:rPr>
                <w:sz w:val="22"/>
                <w:szCs w:val="22"/>
                <w:lang w:val="el-GR"/>
              </w:rPr>
              <w:t>Β</w:t>
            </w:r>
            <w:r w:rsidR="0094394C" w:rsidRPr="0039536A">
              <w:rPr>
                <w:sz w:val="22"/>
                <w:szCs w:val="22"/>
                <w:lang w:val="el-GR"/>
              </w:rPr>
              <w:t>ραδυκαρδία</w:t>
            </w:r>
          </w:p>
        </w:tc>
        <w:tc>
          <w:tcPr>
            <w:tcW w:w="1903" w:type="dxa"/>
            <w:tcBorders>
              <w:top w:val="single" w:sz="4" w:space="0" w:color="auto"/>
              <w:left w:val="single" w:sz="4" w:space="0" w:color="auto"/>
              <w:bottom w:val="single" w:sz="4" w:space="0" w:color="auto"/>
              <w:right w:val="single" w:sz="4" w:space="0" w:color="auto"/>
            </w:tcBorders>
          </w:tcPr>
          <w:p w:rsidR="00110DBC" w:rsidRPr="0039536A" w:rsidRDefault="00110DBC" w:rsidP="009A5518">
            <w:pPr>
              <w:rPr>
                <w:sz w:val="22"/>
                <w:szCs w:val="22"/>
                <w:lang w:val="it-IT"/>
              </w:rPr>
            </w:pPr>
          </w:p>
        </w:tc>
      </w:tr>
      <w:tr w:rsidR="00064CBB" w:rsidRPr="00282E53" w:rsidTr="00064CBB">
        <w:trPr>
          <w:jc w:val="center"/>
        </w:trPr>
        <w:tc>
          <w:tcPr>
            <w:tcW w:w="1902" w:type="dxa"/>
            <w:tcBorders>
              <w:top w:val="single" w:sz="4" w:space="0" w:color="auto"/>
              <w:left w:val="single" w:sz="4" w:space="0" w:color="auto"/>
              <w:bottom w:val="single" w:sz="4" w:space="0" w:color="auto"/>
              <w:right w:val="single" w:sz="4" w:space="0" w:color="auto"/>
            </w:tcBorders>
          </w:tcPr>
          <w:p w:rsidR="00064CBB" w:rsidRPr="0039536A" w:rsidRDefault="00116416" w:rsidP="009A5518">
            <w:pPr>
              <w:rPr>
                <w:sz w:val="22"/>
                <w:szCs w:val="22"/>
                <w:lang w:val="el-GR"/>
              </w:rPr>
            </w:pPr>
            <w:r w:rsidRPr="0039536A">
              <w:rPr>
                <w:sz w:val="22"/>
                <w:szCs w:val="22"/>
                <w:lang w:val="el-GR"/>
              </w:rPr>
              <w:t>Α</w:t>
            </w:r>
            <w:r w:rsidR="00064CBB" w:rsidRPr="0039536A">
              <w:rPr>
                <w:sz w:val="22"/>
                <w:szCs w:val="22"/>
                <w:lang w:val="el-GR"/>
              </w:rPr>
              <w:t>γγειακές διαταραχές</w:t>
            </w: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064CBB"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4B386D" w:rsidP="009A5518">
            <w:pPr>
              <w:rPr>
                <w:sz w:val="22"/>
                <w:szCs w:val="22"/>
                <w:lang w:val="el-GR"/>
              </w:rPr>
            </w:pPr>
            <w:r>
              <w:rPr>
                <w:sz w:val="22"/>
                <w:szCs w:val="22"/>
                <w:lang w:val="el-GR"/>
              </w:rPr>
              <w:t>Α</w:t>
            </w:r>
            <w:r w:rsidR="00064CBB" w:rsidRPr="0039536A">
              <w:rPr>
                <w:sz w:val="22"/>
                <w:szCs w:val="22"/>
                <w:lang w:val="el-GR"/>
              </w:rPr>
              <w:t>γγειοδιαστολή</w:t>
            </w: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C771A8" w:rsidP="009A5518">
            <w:pPr>
              <w:rPr>
                <w:sz w:val="22"/>
                <w:szCs w:val="22"/>
                <w:lang w:val="el-GR"/>
              </w:rPr>
            </w:pPr>
            <w:r>
              <w:rPr>
                <w:sz w:val="22"/>
                <w:szCs w:val="22"/>
                <w:lang w:val="el-GR"/>
              </w:rPr>
              <w:t>Υ</w:t>
            </w:r>
            <w:r w:rsidR="00064CBB" w:rsidRPr="0039536A">
              <w:rPr>
                <w:sz w:val="22"/>
                <w:szCs w:val="22"/>
                <w:lang w:val="el-GR"/>
              </w:rPr>
              <w:t>πόταση</w:t>
            </w:r>
            <w:r w:rsidRPr="00D54E1D">
              <w:rPr>
                <w:sz w:val="24"/>
                <w:lang w:val="el-GR"/>
              </w:rPr>
              <w:t>*</w:t>
            </w:r>
            <w:r>
              <w:rPr>
                <w:sz w:val="22"/>
                <w:szCs w:val="22"/>
                <w:lang w:val="el-GR"/>
              </w:rPr>
              <w:t xml:space="preserve"> (</w:t>
            </w:r>
            <w:r w:rsidR="00FD3FE5" w:rsidRPr="0039536A">
              <w:rPr>
                <w:sz w:val="22"/>
                <w:szCs w:val="22"/>
                <w:lang w:val="el-GR"/>
              </w:rPr>
              <w:t xml:space="preserve">συμπεριλαμβανο-μένης </w:t>
            </w:r>
            <w:r w:rsidR="00064CBB" w:rsidRPr="0039536A">
              <w:rPr>
                <w:sz w:val="22"/>
                <w:szCs w:val="22"/>
                <w:lang w:val="el-GR"/>
              </w:rPr>
              <w:t>ορθοστατική</w:t>
            </w:r>
            <w:r w:rsidR="00FD3FE5" w:rsidRPr="0039536A">
              <w:rPr>
                <w:sz w:val="22"/>
                <w:szCs w:val="22"/>
                <w:lang w:val="el-GR"/>
              </w:rPr>
              <w:t>ς</w:t>
            </w:r>
            <w:r w:rsidR="00064CBB" w:rsidRPr="0039536A">
              <w:rPr>
                <w:sz w:val="22"/>
                <w:szCs w:val="22"/>
                <w:lang w:val="el-GR"/>
              </w:rPr>
              <w:t xml:space="preserve"> υπόταση</w:t>
            </w:r>
            <w:r w:rsidR="00FD3FE5" w:rsidRPr="0039536A">
              <w:rPr>
                <w:sz w:val="22"/>
                <w:szCs w:val="22"/>
                <w:lang w:val="el-GR"/>
              </w:rPr>
              <w:t>ς</w:t>
            </w:r>
            <w:r>
              <w:rPr>
                <w:sz w:val="22"/>
                <w:szCs w:val="22"/>
                <w:lang w:val="el-GR"/>
              </w:rPr>
              <w:t>)</w:t>
            </w:r>
            <w:r w:rsidR="00FD3FE5" w:rsidRPr="0039536A">
              <w:rPr>
                <w:sz w:val="22"/>
                <w:szCs w:val="22"/>
                <w:lang w:val="el-GR"/>
              </w:rPr>
              <w:t>, παραισθησία άκρων,</w:t>
            </w:r>
            <w:r w:rsidR="00064CBB" w:rsidRPr="0039536A">
              <w:rPr>
                <w:sz w:val="22"/>
                <w:szCs w:val="22"/>
                <w:lang w:val="el-GR"/>
              </w:rPr>
              <w:t xml:space="preserve"> διαταραχές της περιφερικής κυκλοφορίας</w:t>
            </w: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064CBB" w:rsidP="009A5518">
            <w:pPr>
              <w:rPr>
                <w:sz w:val="22"/>
                <w:szCs w:val="22"/>
                <w:lang w:val="it-IT"/>
              </w:rPr>
            </w:pPr>
          </w:p>
        </w:tc>
      </w:tr>
      <w:tr w:rsidR="00230744" w:rsidRPr="00282E53">
        <w:trPr>
          <w:jc w:val="center"/>
        </w:trPr>
        <w:tc>
          <w:tcPr>
            <w:tcW w:w="1902" w:type="dxa"/>
          </w:tcPr>
          <w:p w:rsidR="00230744" w:rsidRPr="0039536A" w:rsidRDefault="00EB6A93">
            <w:pPr>
              <w:rPr>
                <w:sz w:val="22"/>
                <w:szCs w:val="22"/>
                <w:lang w:val="el-GR"/>
              </w:rPr>
            </w:pPr>
            <w:r w:rsidRPr="0039536A">
              <w:rPr>
                <w:sz w:val="22"/>
                <w:szCs w:val="22"/>
                <w:lang w:val="el-GR"/>
              </w:rPr>
              <w:t>Δ</w:t>
            </w:r>
            <w:r w:rsidR="00186B20" w:rsidRPr="0039536A">
              <w:rPr>
                <w:sz w:val="22"/>
                <w:szCs w:val="22"/>
                <w:lang w:val="el-GR"/>
              </w:rPr>
              <w:t>ιαταραχές του γαστρεντερικού συστήματος</w:t>
            </w:r>
          </w:p>
        </w:tc>
        <w:tc>
          <w:tcPr>
            <w:tcW w:w="1903" w:type="dxa"/>
          </w:tcPr>
          <w:p w:rsidR="00230744" w:rsidRPr="0039536A" w:rsidRDefault="00C771A8">
            <w:pPr>
              <w:rPr>
                <w:sz w:val="22"/>
                <w:szCs w:val="22"/>
              </w:rPr>
            </w:pPr>
            <w:r>
              <w:rPr>
                <w:sz w:val="22"/>
                <w:szCs w:val="22"/>
                <w:lang w:val="el-GR"/>
              </w:rPr>
              <w:t>Ξ</w:t>
            </w:r>
            <w:r w:rsidR="00110DBC" w:rsidRPr="0039536A">
              <w:rPr>
                <w:sz w:val="22"/>
                <w:szCs w:val="22"/>
                <w:lang w:val="el-GR"/>
              </w:rPr>
              <w:t>ηροστομία</w:t>
            </w:r>
          </w:p>
        </w:tc>
        <w:tc>
          <w:tcPr>
            <w:tcW w:w="1903" w:type="dxa"/>
          </w:tcPr>
          <w:p w:rsidR="00230744" w:rsidRPr="0039536A" w:rsidRDefault="00C771A8" w:rsidP="004C24CF">
            <w:pPr>
              <w:rPr>
                <w:sz w:val="22"/>
                <w:szCs w:val="22"/>
                <w:lang w:val="el-GR"/>
              </w:rPr>
            </w:pPr>
            <w:r>
              <w:rPr>
                <w:sz w:val="22"/>
                <w:szCs w:val="22"/>
                <w:lang w:val="el-GR"/>
              </w:rPr>
              <w:t>Δ</w:t>
            </w:r>
            <w:r w:rsidR="004C24CF" w:rsidRPr="0039536A">
              <w:rPr>
                <w:sz w:val="22"/>
                <w:szCs w:val="22"/>
                <w:lang w:val="el-GR"/>
              </w:rPr>
              <w:t>ιάρροια</w:t>
            </w:r>
            <w:r w:rsidR="00110DBC" w:rsidRPr="00D54E1D">
              <w:rPr>
                <w:sz w:val="22"/>
                <w:szCs w:val="22"/>
                <w:lang w:val="el-GR"/>
              </w:rPr>
              <w:t>,</w:t>
            </w:r>
            <w:r w:rsidR="00FD3FE5" w:rsidRPr="0039536A">
              <w:rPr>
                <w:sz w:val="22"/>
                <w:szCs w:val="22"/>
                <w:lang w:val="el-GR"/>
              </w:rPr>
              <w:t xml:space="preserve"> </w:t>
            </w:r>
            <w:r w:rsidR="00186B20" w:rsidRPr="0039536A">
              <w:rPr>
                <w:sz w:val="22"/>
                <w:szCs w:val="22"/>
                <w:lang w:val="el-GR"/>
              </w:rPr>
              <w:t>ναυτία</w:t>
            </w:r>
            <w:r w:rsidR="00110DBC" w:rsidRPr="00D54E1D">
              <w:rPr>
                <w:sz w:val="22"/>
                <w:szCs w:val="22"/>
                <w:lang w:val="el-GR"/>
              </w:rPr>
              <w:t xml:space="preserve">/ </w:t>
            </w:r>
            <w:r w:rsidR="004C24CF" w:rsidRPr="0039536A">
              <w:rPr>
                <w:sz w:val="22"/>
                <w:szCs w:val="22"/>
                <w:lang w:val="el-GR"/>
              </w:rPr>
              <w:t>έμετος</w:t>
            </w:r>
            <w:r w:rsidR="004C24CF" w:rsidRPr="00D54E1D">
              <w:rPr>
                <w:sz w:val="22"/>
                <w:szCs w:val="22"/>
                <w:lang w:val="el-GR"/>
              </w:rPr>
              <w:t xml:space="preserve"> / </w:t>
            </w:r>
            <w:r w:rsidR="004C24CF" w:rsidRPr="0039536A">
              <w:rPr>
                <w:sz w:val="22"/>
                <w:szCs w:val="22"/>
                <w:lang w:val="el-GR"/>
              </w:rPr>
              <w:t>δυσπεψία</w:t>
            </w:r>
            <w:r w:rsidR="00110DBC" w:rsidRPr="00D54E1D">
              <w:rPr>
                <w:sz w:val="22"/>
                <w:szCs w:val="22"/>
                <w:lang w:val="el-GR"/>
              </w:rPr>
              <w:t>*</w:t>
            </w:r>
            <w:r w:rsidR="00186B20" w:rsidRPr="0039536A">
              <w:rPr>
                <w:sz w:val="22"/>
                <w:szCs w:val="22"/>
                <w:lang w:val="el-GR"/>
              </w:rPr>
              <w:t>, δυσκοιλιότητα και άλλες διαταραχές του γαστρεντερικού συστήματος</w:t>
            </w:r>
          </w:p>
        </w:tc>
        <w:tc>
          <w:tcPr>
            <w:tcW w:w="1903" w:type="dxa"/>
          </w:tcPr>
          <w:p w:rsidR="00230744" w:rsidRPr="0039536A" w:rsidRDefault="00230744">
            <w:pPr>
              <w:rPr>
                <w:sz w:val="22"/>
                <w:szCs w:val="22"/>
                <w:lang w:val="el-GR"/>
              </w:rPr>
            </w:pPr>
          </w:p>
        </w:tc>
        <w:tc>
          <w:tcPr>
            <w:tcW w:w="1903" w:type="dxa"/>
          </w:tcPr>
          <w:p w:rsidR="00230744" w:rsidRPr="0039536A" w:rsidRDefault="00230744">
            <w:pPr>
              <w:rPr>
                <w:sz w:val="22"/>
                <w:szCs w:val="22"/>
                <w:lang w:val="el-GR"/>
              </w:rPr>
            </w:pPr>
          </w:p>
        </w:tc>
      </w:tr>
      <w:tr w:rsidR="00435673" w:rsidRPr="0039536A" w:rsidTr="00435673">
        <w:trPr>
          <w:jc w:val="center"/>
        </w:trPr>
        <w:tc>
          <w:tcPr>
            <w:tcW w:w="1902" w:type="dxa"/>
            <w:tcBorders>
              <w:top w:val="single" w:sz="4" w:space="0" w:color="auto"/>
              <w:left w:val="single" w:sz="4" w:space="0" w:color="auto"/>
              <w:bottom w:val="single" w:sz="4" w:space="0" w:color="auto"/>
              <w:right w:val="single" w:sz="4" w:space="0" w:color="auto"/>
            </w:tcBorders>
          </w:tcPr>
          <w:p w:rsidR="00435673" w:rsidRPr="0039536A" w:rsidRDefault="00EB6A93" w:rsidP="009A5518">
            <w:pPr>
              <w:rPr>
                <w:sz w:val="22"/>
                <w:szCs w:val="22"/>
                <w:lang w:val="el-GR"/>
              </w:rPr>
            </w:pPr>
            <w:r w:rsidRPr="0039536A">
              <w:rPr>
                <w:sz w:val="22"/>
                <w:szCs w:val="22"/>
                <w:lang w:val="el-GR"/>
              </w:rPr>
              <w:t>Δ</w:t>
            </w:r>
            <w:r w:rsidR="00435673" w:rsidRPr="0039536A">
              <w:rPr>
                <w:sz w:val="22"/>
                <w:szCs w:val="22"/>
                <w:lang w:val="el-GR"/>
              </w:rPr>
              <w:t>ιαταραχές του ήπατος και των χοληφόρων</w:t>
            </w:r>
          </w:p>
        </w:tc>
        <w:tc>
          <w:tcPr>
            <w:tcW w:w="1903" w:type="dxa"/>
            <w:tcBorders>
              <w:top w:val="single" w:sz="4" w:space="0" w:color="auto"/>
              <w:left w:val="single" w:sz="4" w:space="0" w:color="auto"/>
              <w:bottom w:val="single" w:sz="4" w:space="0" w:color="auto"/>
              <w:right w:val="single" w:sz="4" w:space="0" w:color="auto"/>
            </w:tcBorders>
          </w:tcPr>
          <w:p w:rsidR="00435673" w:rsidRPr="0039536A" w:rsidRDefault="00435673"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435673" w:rsidRPr="00D54E1D" w:rsidRDefault="00435673"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435673" w:rsidRPr="0039536A" w:rsidRDefault="00435673"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435673" w:rsidRPr="0039536A" w:rsidRDefault="00C771A8" w:rsidP="00435673">
            <w:pPr>
              <w:rPr>
                <w:sz w:val="22"/>
                <w:szCs w:val="22"/>
                <w:lang w:val="el-GR"/>
              </w:rPr>
            </w:pPr>
            <w:r>
              <w:rPr>
                <w:sz w:val="22"/>
                <w:szCs w:val="22"/>
                <w:lang w:val="el-GR"/>
              </w:rPr>
              <w:t>Η</w:t>
            </w:r>
            <w:r w:rsidR="00435673" w:rsidRPr="0039536A">
              <w:rPr>
                <w:sz w:val="22"/>
                <w:szCs w:val="22"/>
                <w:lang w:val="el-GR"/>
              </w:rPr>
              <w:t xml:space="preserve">πατικές αντιδράσεις </w:t>
            </w:r>
          </w:p>
        </w:tc>
      </w:tr>
      <w:tr w:rsidR="00230744" w:rsidRPr="0039536A">
        <w:trPr>
          <w:jc w:val="center"/>
        </w:trPr>
        <w:tc>
          <w:tcPr>
            <w:tcW w:w="1902" w:type="dxa"/>
          </w:tcPr>
          <w:p w:rsidR="00230744" w:rsidRPr="0039536A" w:rsidRDefault="007454E6">
            <w:pPr>
              <w:rPr>
                <w:sz w:val="22"/>
                <w:szCs w:val="22"/>
                <w:lang w:val="el-GR"/>
              </w:rPr>
            </w:pPr>
            <w:r w:rsidRPr="0039536A">
              <w:rPr>
                <w:noProof/>
                <w:sz w:val="22"/>
                <w:szCs w:val="22"/>
                <w:lang w:val="el-GR"/>
              </w:rPr>
              <w:t>Δ</w:t>
            </w:r>
            <w:r w:rsidR="00186B20" w:rsidRPr="0039536A">
              <w:rPr>
                <w:noProof/>
                <w:sz w:val="22"/>
                <w:szCs w:val="22"/>
                <w:lang w:val="el-GR"/>
              </w:rPr>
              <w:t>ιαταραχές του δέρματος και του υποδόριου ιστού</w:t>
            </w:r>
          </w:p>
        </w:tc>
        <w:tc>
          <w:tcPr>
            <w:tcW w:w="1903" w:type="dxa"/>
          </w:tcPr>
          <w:p w:rsidR="00230744" w:rsidRPr="0039536A" w:rsidRDefault="00230744">
            <w:pPr>
              <w:rPr>
                <w:sz w:val="22"/>
                <w:szCs w:val="22"/>
                <w:lang w:val="el-GR"/>
              </w:rPr>
            </w:pPr>
          </w:p>
        </w:tc>
        <w:tc>
          <w:tcPr>
            <w:tcW w:w="1903" w:type="dxa"/>
          </w:tcPr>
          <w:p w:rsidR="00243129" w:rsidRDefault="00C771A8">
            <w:pPr>
              <w:ind w:right="-64"/>
              <w:rPr>
                <w:rFonts w:ascii="Arial" w:hAnsi="Arial"/>
                <w:b/>
                <w:i/>
                <w:sz w:val="22"/>
                <w:szCs w:val="22"/>
                <w:lang w:val="el-GR"/>
              </w:rPr>
            </w:pPr>
            <w:r>
              <w:rPr>
                <w:sz w:val="22"/>
                <w:szCs w:val="22"/>
                <w:lang w:val="el-GR"/>
              </w:rPr>
              <w:t>Ε</w:t>
            </w:r>
            <w:r w:rsidR="007E1667" w:rsidRPr="0039536A">
              <w:rPr>
                <w:sz w:val="22"/>
                <w:szCs w:val="22"/>
                <w:lang w:val="el-GR"/>
              </w:rPr>
              <w:t>ξάνθημα/κνησμός</w:t>
            </w:r>
          </w:p>
        </w:tc>
        <w:tc>
          <w:tcPr>
            <w:tcW w:w="1903" w:type="dxa"/>
          </w:tcPr>
          <w:p w:rsidR="00230744" w:rsidRPr="0039536A" w:rsidRDefault="00C771A8" w:rsidP="007E1667">
            <w:pPr>
              <w:rPr>
                <w:sz w:val="22"/>
                <w:szCs w:val="22"/>
                <w:lang w:val="el-GR"/>
              </w:rPr>
            </w:pPr>
            <w:r>
              <w:rPr>
                <w:sz w:val="22"/>
                <w:szCs w:val="22"/>
                <w:lang w:val="el-GR"/>
              </w:rPr>
              <w:t>Α</w:t>
            </w:r>
            <w:r w:rsidR="007E1667" w:rsidRPr="0039536A">
              <w:rPr>
                <w:sz w:val="22"/>
                <w:szCs w:val="22"/>
                <w:lang w:val="el-GR"/>
              </w:rPr>
              <w:t>γγειοοίδημα</w:t>
            </w:r>
          </w:p>
        </w:tc>
        <w:tc>
          <w:tcPr>
            <w:tcW w:w="1903" w:type="dxa"/>
          </w:tcPr>
          <w:p w:rsidR="00230744" w:rsidRPr="0039536A" w:rsidRDefault="00230744">
            <w:pPr>
              <w:rPr>
                <w:sz w:val="22"/>
                <w:szCs w:val="22"/>
              </w:rPr>
            </w:pPr>
          </w:p>
        </w:tc>
      </w:tr>
      <w:tr w:rsidR="00064CBB" w:rsidRPr="0039536A" w:rsidTr="00064CBB">
        <w:trPr>
          <w:jc w:val="center"/>
        </w:trPr>
        <w:tc>
          <w:tcPr>
            <w:tcW w:w="1902" w:type="dxa"/>
            <w:tcBorders>
              <w:top w:val="single" w:sz="4" w:space="0" w:color="auto"/>
              <w:left w:val="single" w:sz="4" w:space="0" w:color="auto"/>
              <w:bottom w:val="single" w:sz="4" w:space="0" w:color="auto"/>
              <w:right w:val="single" w:sz="4" w:space="0" w:color="auto"/>
            </w:tcBorders>
          </w:tcPr>
          <w:p w:rsidR="00064CBB" w:rsidRPr="0039536A" w:rsidRDefault="0094394C" w:rsidP="009A5518">
            <w:pPr>
              <w:rPr>
                <w:noProof/>
                <w:sz w:val="22"/>
                <w:szCs w:val="22"/>
                <w:lang w:val="el-GR"/>
              </w:rPr>
            </w:pPr>
            <w:r w:rsidRPr="0039536A">
              <w:rPr>
                <w:noProof/>
                <w:sz w:val="22"/>
                <w:szCs w:val="22"/>
                <w:lang w:val="el-GR"/>
              </w:rPr>
              <w:t>Διαταραχές του μυοσκελετικού συστήματος και του συνδετικού ιστού</w:t>
            </w:r>
          </w:p>
        </w:tc>
        <w:tc>
          <w:tcPr>
            <w:tcW w:w="1903" w:type="dxa"/>
            <w:tcBorders>
              <w:top w:val="single" w:sz="4" w:space="0" w:color="auto"/>
              <w:left w:val="single" w:sz="4" w:space="0" w:color="auto"/>
              <w:bottom w:val="single" w:sz="4" w:space="0" w:color="auto"/>
              <w:right w:val="single" w:sz="4" w:space="0" w:color="auto"/>
            </w:tcBorders>
          </w:tcPr>
          <w:p w:rsidR="00064CBB" w:rsidRPr="0039536A" w:rsidDel="009F7B29" w:rsidRDefault="00064CBB"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C771A8" w:rsidP="009A5518">
            <w:pPr>
              <w:rPr>
                <w:sz w:val="22"/>
                <w:szCs w:val="22"/>
                <w:lang w:val="el-GR"/>
              </w:rPr>
            </w:pPr>
            <w:r>
              <w:rPr>
                <w:sz w:val="22"/>
                <w:szCs w:val="22"/>
                <w:lang w:val="el-GR"/>
              </w:rPr>
              <w:t>Ο</w:t>
            </w:r>
            <w:r w:rsidR="0094394C" w:rsidRPr="0039536A">
              <w:rPr>
                <w:sz w:val="22"/>
                <w:szCs w:val="22"/>
                <w:lang w:val="el-GR"/>
              </w:rPr>
              <w:t>σφυαλγία</w:t>
            </w: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C771A8" w:rsidP="009A5518">
            <w:pPr>
              <w:rPr>
                <w:sz w:val="22"/>
                <w:szCs w:val="22"/>
                <w:lang w:val="el-GR"/>
              </w:rPr>
            </w:pPr>
            <w:r>
              <w:rPr>
                <w:sz w:val="22"/>
                <w:szCs w:val="22"/>
                <w:lang w:val="el-GR"/>
              </w:rPr>
              <w:t>Α</w:t>
            </w:r>
            <w:r w:rsidR="0094394C" w:rsidRPr="0039536A">
              <w:rPr>
                <w:sz w:val="22"/>
                <w:szCs w:val="22"/>
                <w:lang w:val="el-GR"/>
              </w:rPr>
              <w:t>υχεναλγία</w:t>
            </w: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064CBB" w:rsidP="009A5518">
            <w:pPr>
              <w:rPr>
                <w:sz w:val="22"/>
                <w:szCs w:val="22"/>
                <w:lang w:val="el-GR"/>
              </w:rPr>
            </w:pPr>
          </w:p>
        </w:tc>
      </w:tr>
      <w:tr w:rsidR="00064CBB" w:rsidRPr="00282E53" w:rsidTr="0094394C">
        <w:trPr>
          <w:trHeight w:val="1438"/>
          <w:jc w:val="center"/>
        </w:trPr>
        <w:tc>
          <w:tcPr>
            <w:tcW w:w="1902" w:type="dxa"/>
            <w:tcBorders>
              <w:top w:val="single" w:sz="4" w:space="0" w:color="auto"/>
              <w:left w:val="single" w:sz="4" w:space="0" w:color="auto"/>
              <w:bottom w:val="single" w:sz="4" w:space="0" w:color="auto"/>
              <w:right w:val="single" w:sz="4" w:space="0" w:color="auto"/>
            </w:tcBorders>
          </w:tcPr>
          <w:p w:rsidR="00064CBB" w:rsidRPr="0039536A" w:rsidRDefault="0094394C" w:rsidP="007E1667">
            <w:pPr>
              <w:rPr>
                <w:noProof/>
                <w:sz w:val="22"/>
                <w:szCs w:val="22"/>
                <w:lang w:val="el-GR"/>
              </w:rPr>
            </w:pPr>
            <w:r w:rsidRPr="0039536A">
              <w:rPr>
                <w:noProof/>
                <w:sz w:val="22"/>
                <w:szCs w:val="22"/>
                <w:lang w:val="el-GR"/>
              </w:rPr>
              <w:t xml:space="preserve">Γενικές διαταραχές και </w:t>
            </w:r>
            <w:r w:rsidR="007E1667" w:rsidRPr="0039536A">
              <w:rPr>
                <w:noProof/>
                <w:sz w:val="22"/>
                <w:szCs w:val="22"/>
                <w:lang w:val="el-GR"/>
              </w:rPr>
              <w:t>καταστάσεις</w:t>
            </w:r>
            <w:r w:rsidRPr="0039536A">
              <w:rPr>
                <w:noProof/>
                <w:sz w:val="22"/>
                <w:szCs w:val="22"/>
                <w:lang w:val="el-GR"/>
              </w:rPr>
              <w:t xml:space="preserve"> της οδού χορήγησης </w:t>
            </w: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064CBB"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C771A8" w:rsidP="009A5518">
            <w:pPr>
              <w:rPr>
                <w:sz w:val="22"/>
                <w:szCs w:val="22"/>
                <w:lang w:val="el-GR"/>
              </w:rPr>
            </w:pPr>
            <w:r>
              <w:rPr>
                <w:sz w:val="22"/>
                <w:szCs w:val="22"/>
                <w:lang w:val="el-GR"/>
              </w:rPr>
              <w:t>Ε</w:t>
            </w:r>
            <w:r w:rsidR="00D3767C" w:rsidRPr="0039536A">
              <w:rPr>
                <w:sz w:val="22"/>
                <w:szCs w:val="22"/>
                <w:lang w:val="el-GR"/>
              </w:rPr>
              <w:t>ξασθένηση</w:t>
            </w:r>
          </w:p>
          <w:p w:rsidR="00064CBB" w:rsidRPr="0039536A" w:rsidRDefault="00064CBB" w:rsidP="009A5518">
            <w:pPr>
              <w:rPr>
                <w:sz w:val="22"/>
                <w:szCs w:val="22"/>
                <w:lang w:val="el-GR"/>
              </w:rPr>
            </w:pP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C771A8" w:rsidP="007E1667">
            <w:pPr>
              <w:rPr>
                <w:sz w:val="22"/>
                <w:szCs w:val="22"/>
                <w:lang w:val="el-GR"/>
              </w:rPr>
            </w:pPr>
            <w:r>
              <w:rPr>
                <w:sz w:val="22"/>
                <w:szCs w:val="22"/>
                <w:lang w:val="el-GR"/>
              </w:rPr>
              <w:t>Ο</w:t>
            </w:r>
            <w:r w:rsidR="00D3767C" w:rsidRPr="0039536A">
              <w:rPr>
                <w:sz w:val="22"/>
                <w:szCs w:val="22"/>
                <w:lang w:val="el-GR"/>
              </w:rPr>
              <w:t>ίδημα</w:t>
            </w:r>
            <w:r w:rsidR="00064CBB" w:rsidRPr="0039536A">
              <w:rPr>
                <w:sz w:val="22"/>
                <w:szCs w:val="22"/>
                <w:lang w:val="el-GR"/>
              </w:rPr>
              <w:t xml:space="preserve"> </w:t>
            </w:r>
            <w:r w:rsidR="00D906D7" w:rsidRPr="0039536A">
              <w:rPr>
                <w:sz w:val="22"/>
                <w:szCs w:val="22"/>
                <w:lang w:val="el-GR"/>
              </w:rPr>
              <w:t>σε διάφορα σημεία</w:t>
            </w:r>
            <w:r w:rsidR="00064CBB" w:rsidRPr="0039536A">
              <w:rPr>
                <w:sz w:val="22"/>
                <w:szCs w:val="22"/>
                <w:lang w:val="el-GR"/>
              </w:rPr>
              <w:t>,</w:t>
            </w:r>
            <w:r w:rsidR="00D3767C" w:rsidRPr="0039536A">
              <w:rPr>
                <w:sz w:val="22"/>
                <w:szCs w:val="22"/>
                <w:lang w:val="el-GR"/>
              </w:rPr>
              <w:t xml:space="preserve"> αδυναμία ποδιών</w:t>
            </w:r>
            <w:r w:rsidR="00064CBB" w:rsidRPr="0039536A">
              <w:rPr>
                <w:sz w:val="22"/>
                <w:szCs w:val="22"/>
                <w:lang w:val="el-GR"/>
              </w:rPr>
              <w:t>,</w:t>
            </w:r>
            <w:r w:rsidR="00D3767C" w:rsidRPr="0039536A">
              <w:rPr>
                <w:sz w:val="22"/>
                <w:szCs w:val="22"/>
                <w:lang w:val="el-GR"/>
              </w:rPr>
              <w:t xml:space="preserve"> κατακράτηση υγρών</w:t>
            </w:r>
            <w:r w:rsidR="00064CBB" w:rsidRPr="0039536A">
              <w:rPr>
                <w:sz w:val="22"/>
                <w:szCs w:val="22"/>
                <w:lang w:val="el-GR"/>
              </w:rPr>
              <w:t xml:space="preserve">, </w:t>
            </w:r>
            <w:r w:rsidR="007E1667" w:rsidRPr="0039536A">
              <w:rPr>
                <w:sz w:val="22"/>
                <w:szCs w:val="22"/>
                <w:lang w:val="el-GR"/>
              </w:rPr>
              <w:t>άλγος</w:t>
            </w:r>
            <w:r w:rsidR="00D3767C" w:rsidRPr="0039536A">
              <w:rPr>
                <w:sz w:val="22"/>
                <w:szCs w:val="22"/>
                <w:lang w:val="el-GR"/>
              </w:rPr>
              <w:t xml:space="preserve"> παρωτίδα</w:t>
            </w:r>
            <w:r w:rsidR="007E1667" w:rsidRPr="0039536A">
              <w:rPr>
                <w:sz w:val="22"/>
                <w:szCs w:val="22"/>
                <w:lang w:val="el-GR"/>
              </w:rPr>
              <w:t>ς</w:t>
            </w:r>
          </w:p>
        </w:tc>
        <w:tc>
          <w:tcPr>
            <w:tcW w:w="1903" w:type="dxa"/>
            <w:tcBorders>
              <w:top w:val="single" w:sz="4" w:space="0" w:color="auto"/>
              <w:left w:val="single" w:sz="4" w:space="0" w:color="auto"/>
              <w:bottom w:val="single" w:sz="4" w:space="0" w:color="auto"/>
              <w:right w:val="single" w:sz="4" w:space="0" w:color="auto"/>
            </w:tcBorders>
          </w:tcPr>
          <w:p w:rsidR="00064CBB" w:rsidRPr="0039536A" w:rsidRDefault="00064CBB" w:rsidP="009A5518">
            <w:pPr>
              <w:rPr>
                <w:sz w:val="22"/>
                <w:szCs w:val="22"/>
                <w:lang w:val="el-GR"/>
              </w:rPr>
            </w:pPr>
          </w:p>
        </w:tc>
      </w:tr>
    </w:tbl>
    <w:p w:rsidR="00C771A8" w:rsidRPr="00D54E1D" w:rsidRDefault="004B386D" w:rsidP="00C771A8">
      <w:pPr>
        <w:rPr>
          <w:i/>
          <w:snapToGrid w:val="0"/>
          <w:sz w:val="22"/>
          <w:szCs w:val="22"/>
          <w:lang w:val="el-GR" w:eastAsia="en-US"/>
        </w:rPr>
      </w:pPr>
      <w:r w:rsidRPr="00D54E1D">
        <w:rPr>
          <w:i/>
          <w:snapToGrid w:val="0"/>
          <w:sz w:val="22"/>
          <w:szCs w:val="22"/>
          <w:lang w:val="el-GR" w:eastAsia="en-US"/>
        </w:rPr>
        <w:t>*</w:t>
      </w:r>
      <w:r>
        <w:rPr>
          <w:i/>
          <w:snapToGrid w:val="0"/>
          <w:sz w:val="22"/>
          <w:szCs w:val="22"/>
          <w:lang w:val="el-GR" w:eastAsia="en-US"/>
        </w:rPr>
        <w:t>δεν υπήρξε αύξηση στη συχνότητα σε σύγκριση με το εικονικό φάρμακο</w:t>
      </w:r>
    </w:p>
    <w:p w:rsidR="00230744" w:rsidRPr="0039536A" w:rsidRDefault="00230744">
      <w:pPr>
        <w:rPr>
          <w:snapToGrid w:val="0"/>
          <w:sz w:val="22"/>
          <w:szCs w:val="22"/>
          <w:lang w:val="el-GR" w:eastAsia="en-US"/>
        </w:rPr>
      </w:pPr>
    </w:p>
    <w:p w:rsidR="00592A14" w:rsidRPr="00C771A8" w:rsidRDefault="00C8120B" w:rsidP="00592A14">
      <w:pPr>
        <w:rPr>
          <w:snapToGrid w:val="0"/>
          <w:sz w:val="22"/>
          <w:szCs w:val="22"/>
          <w:u w:val="single"/>
          <w:lang w:val="el-GR" w:eastAsia="en-US"/>
        </w:rPr>
      </w:pPr>
      <w:r w:rsidRPr="00C8120B">
        <w:rPr>
          <w:snapToGrid w:val="0"/>
          <w:sz w:val="22"/>
          <w:szCs w:val="22"/>
          <w:u w:val="single"/>
          <w:lang w:val="el-GR" w:eastAsia="en-US"/>
        </w:rPr>
        <w:t>Αναφορά πιθανολογούμενων ανεπιθύμητων ενεργειών</w:t>
      </w:r>
    </w:p>
    <w:p w:rsidR="00FE6FFF" w:rsidRPr="00461BC6" w:rsidRDefault="00FE6FFF" w:rsidP="00FE6FFF">
      <w:pPr>
        <w:rPr>
          <w:sz w:val="22"/>
          <w:szCs w:val="22"/>
          <w:lang w:val="el-GR"/>
        </w:rPr>
      </w:pPr>
      <w:r w:rsidRPr="00461BC6">
        <w:rPr>
          <w:sz w:val="22"/>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461BC6">
        <w:rPr>
          <w:noProof/>
          <w:sz w:val="22"/>
          <w:szCs w:val="22"/>
          <w:lang w:val="el-GR"/>
        </w:rPr>
        <w:t>.</w:t>
      </w:r>
      <w:r w:rsidRPr="00461BC6">
        <w:rPr>
          <w:sz w:val="22"/>
          <w:szCs w:val="22"/>
          <w:lang w:val="el-GR"/>
        </w:rPr>
        <w:t xml:space="preserve"> Επιτρέπει τη συνεχή παρακολούθηση της σχέσης οφέλους-κινδύνου του φαρμακευτικού προϊόντος</w:t>
      </w:r>
      <w:r w:rsidRPr="00461BC6">
        <w:rPr>
          <w:noProof/>
          <w:sz w:val="22"/>
          <w:szCs w:val="22"/>
          <w:lang w:val="el-GR"/>
        </w:rPr>
        <w:t>.</w:t>
      </w:r>
      <w:r w:rsidRPr="00461BC6">
        <w:rPr>
          <w:sz w:val="22"/>
          <w:szCs w:val="22"/>
          <w:lang w:val="el-GR"/>
        </w:rPr>
        <w:t xml:space="preserve"> Ζητείται από τους επαγγελματίες του τομέα της υγειονομικής περίθαλψης να αναφέρουν οποιεσδήποτε πιθανολογούμενες ανεπιθύμητες ενέργειες </w:t>
      </w:r>
      <w:r>
        <w:rPr>
          <w:sz w:val="22"/>
          <w:szCs w:val="22"/>
          <w:lang w:val="el-GR"/>
        </w:rPr>
        <w:t xml:space="preserve">στον </w:t>
      </w:r>
      <w:r w:rsidRPr="00BB06F8">
        <w:rPr>
          <w:rFonts w:eastAsia="Calibri"/>
          <w:noProof/>
          <w:sz w:val="22"/>
          <w:szCs w:val="22"/>
          <w:lang w:val="el-GR" w:eastAsia="zh-CN"/>
        </w:rPr>
        <w:t>Εθνικό Οργανισμό Φαρμάκων</w:t>
      </w:r>
      <w:r>
        <w:rPr>
          <w:rFonts w:eastAsia="Calibri"/>
          <w:noProof/>
          <w:sz w:val="22"/>
          <w:szCs w:val="22"/>
          <w:lang w:val="el-GR" w:eastAsia="zh-CN"/>
        </w:rPr>
        <w:t xml:space="preserve">, </w:t>
      </w:r>
      <w:r w:rsidRPr="00BB06F8">
        <w:rPr>
          <w:rFonts w:eastAsia="Calibri"/>
          <w:noProof/>
          <w:sz w:val="22"/>
          <w:szCs w:val="22"/>
          <w:lang w:val="el-GR" w:eastAsia="zh-CN"/>
        </w:rPr>
        <w:t>Μεσογείων 284</w:t>
      </w:r>
      <w:r>
        <w:rPr>
          <w:rFonts w:eastAsia="Calibri"/>
          <w:noProof/>
          <w:sz w:val="22"/>
          <w:szCs w:val="22"/>
          <w:lang w:val="el-GR" w:eastAsia="zh-CN"/>
        </w:rPr>
        <w:t xml:space="preserve">, </w:t>
      </w:r>
      <w:r w:rsidRPr="00183E84">
        <w:rPr>
          <w:rFonts w:eastAsia="Calibri"/>
          <w:noProof/>
          <w:sz w:val="22"/>
          <w:szCs w:val="22"/>
          <w:lang w:val="el-GR" w:eastAsia="zh-CN"/>
        </w:rPr>
        <w:t xml:space="preserve">15562 </w:t>
      </w:r>
      <w:r w:rsidRPr="00BB06F8">
        <w:rPr>
          <w:rFonts w:eastAsia="Calibri"/>
          <w:noProof/>
          <w:sz w:val="22"/>
          <w:szCs w:val="22"/>
          <w:lang w:val="el-GR" w:eastAsia="zh-CN"/>
        </w:rPr>
        <w:t>Χολαργός, Αθήνα</w:t>
      </w:r>
      <w:r>
        <w:rPr>
          <w:rFonts w:eastAsia="Calibri"/>
          <w:noProof/>
          <w:sz w:val="22"/>
          <w:szCs w:val="22"/>
          <w:lang w:val="el-GR" w:eastAsia="zh-CN"/>
        </w:rPr>
        <w:t xml:space="preserve">, </w:t>
      </w:r>
      <w:r w:rsidRPr="00BB06F8">
        <w:rPr>
          <w:rFonts w:eastAsia="Calibri"/>
          <w:noProof/>
          <w:sz w:val="22"/>
          <w:szCs w:val="22"/>
          <w:lang w:val="el-GR" w:eastAsia="zh-CN"/>
        </w:rPr>
        <w:t xml:space="preserve">Τηλ: + </w:t>
      </w:r>
      <w:r w:rsidRPr="00183E84">
        <w:rPr>
          <w:rFonts w:eastAsia="Calibri"/>
          <w:noProof/>
          <w:sz w:val="22"/>
          <w:szCs w:val="22"/>
          <w:lang w:val="el-GR" w:eastAsia="zh-CN"/>
        </w:rPr>
        <w:t xml:space="preserve">30 </w:t>
      </w:r>
      <w:r w:rsidRPr="00183E84">
        <w:rPr>
          <w:rFonts w:eastAsia="Calibri"/>
          <w:sz w:val="22"/>
          <w:szCs w:val="22"/>
          <w:lang w:val="el-GR" w:eastAsia="zh-CN"/>
        </w:rPr>
        <w:t>21 32040380/337</w:t>
      </w:r>
      <w:r>
        <w:rPr>
          <w:rFonts w:eastAsia="Calibri"/>
          <w:sz w:val="22"/>
          <w:szCs w:val="22"/>
          <w:lang w:val="el-GR" w:eastAsia="zh-CN"/>
        </w:rPr>
        <w:t xml:space="preserve">, </w:t>
      </w:r>
      <w:r w:rsidRPr="00BB06F8">
        <w:rPr>
          <w:rFonts w:eastAsia="Calibri"/>
          <w:sz w:val="22"/>
          <w:lang w:val="el-GR" w:eastAsia="zh-CN"/>
        </w:rPr>
        <w:t>Φαξ</w:t>
      </w:r>
      <w:r w:rsidRPr="00183E84">
        <w:rPr>
          <w:rFonts w:eastAsia="Calibri"/>
          <w:noProof/>
          <w:sz w:val="22"/>
          <w:szCs w:val="22"/>
          <w:lang w:val="el-GR" w:eastAsia="zh-CN"/>
        </w:rPr>
        <w:t xml:space="preserve">: + 30 </w:t>
      </w:r>
      <w:r w:rsidRPr="00183E84">
        <w:rPr>
          <w:rFonts w:eastAsia="Calibri"/>
          <w:sz w:val="22"/>
          <w:szCs w:val="22"/>
          <w:lang w:val="el-GR" w:eastAsia="zh-CN"/>
        </w:rPr>
        <w:t>21 06549585</w:t>
      </w:r>
      <w:r>
        <w:rPr>
          <w:rFonts w:eastAsia="Calibri"/>
          <w:sz w:val="22"/>
          <w:szCs w:val="22"/>
          <w:lang w:val="el-GR" w:eastAsia="zh-CN"/>
        </w:rPr>
        <w:t xml:space="preserve">, </w:t>
      </w:r>
      <w:r w:rsidRPr="00BB06F8">
        <w:rPr>
          <w:rFonts w:eastAsia="Calibri"/>
          <w:sz w:val="22"/>
          <w:lang w:val="el-GR" w:eastAsia="zh-CN"/>
        </w:rPr>
        <w:t>Ιστότοπος</w:t>
      </w:r>
      <w:r w:rsidRPr="00345282">
        <w:rPr>
          <w:rFonts w:eastAsia="Calibri"/>
          <w:noProof/>
          <w:sz w:val="22"/>
          <w:szCs w:val="22"/>
          <w:lang w:val="el-GR" w:eastAsia="zh-CN"/>
        </w:rPr>
        <w:t xml:space="preserve">: </w:t>
      </w:r>
      <w:hyperlink r:id="rId8" w:history="1">
        <w:r w:rsidRPr="00BB06F8">
          <w:rPr>
            <w:rFonts w:eastAsia="Calibri"/>
            <w:color w:val="0000FF"/>
            <w:sz w:val="22"/>
            <w:szCs w:val="22"/>
            <w:u w:val="single"/>
            <w:lang w:eastAsia="zh-CN"/>
          </w:rPr>
          <w:t>http</w:t>
        </w:r>
        <w:r w:rsidRPr="00345282">
          <w:rPr>
            <w:rFonts w:eastAsia="Calibri"/>
            <w:color w:val="0000FF"/>
            <w:sz w:val="22"/>
            <w:szCs w:val="22"/>
            <w:u w:val="single"/>
            <w:lang w:val="el-GR" w:eastAsia="zh-CN"/>
          </w:rPr>
          <w:t>://</w:t>
        </w:r>
        <w:r w:rsidRPr="00BB06F8">
          <w:rPr>
            <w:rFonts w:eastAsia="Calibri"/>
            <w:color w:val="0000FF"/>
            <w:sz w:val="22"/>
            <w:szCs w:val="22"/>
            <w:u w:val="single"/>
            <w:lang w:eastAsia="zh-CN"/>
          </w:rPr>
          <w:t>www</w:t>
        </w:r>
        <w:r w:rsidRPr="00345282">
          <w:rPr>
            <w:rFonts w:eastAsia="Calibri"/>
            <w:color w:val="0000FF"/>
            <w:sz w:val="22"/>
            <w:szCs w:val="22"/>
            <w:u w:val="single"/>
            <w:lang w:val="el-GR" w:eastAsia="zh-CN"/>
          </w:rPr>
          <w:t>.</w:t>
        </w:r>
        <w:r w:rsidRPr="00BB06F8">
          <w:rPr>
            <w:rFonts w:eastAsia="Calibri"/>
            <w:color w:val="0000FF"/>
            <w:sz w:val="22"/>
            <w:szCs w:val="22"/>
            <w:u w:val="single"/>
            <w:lang w:eastAsia="zh-CN"/>
          </w:rPr>
          <w:t>eof</w:t>
        </w:r>
        <w:r w:rsidRPr="00345282">
          <w:rPr>
            <w:rFonts w:eastAsia="Calibri"/>
            <w:color w:val="0000FF"/>
            <w:sz w:val="22"/>
            <w:szCs w:val="22"/>
            <w:u w:val="single"/>
            <w:lang w:val="el-GR" w:eastAsia="zh-CN"/>
          </w:rPr>
          <w:t>.</w:t>
        </w:r>
        <w:r w:rsidRPr="00BB06F8">
          <w:rPr>
            <w:rFonts w:eastAsia="Calibri"/>
            <w:color w:val="0000FF"/>
            <w:sz w:val="22"/>
            <w:szCs w:val="22"/>
            <w:u w:val="single"/>
            <w:lang w:eastAsia="zh-CN"/>
          </w:rPr>
          <w:t>gr</w:t>
        </w:r>
      </w:hyperlink>
    </w:p>
    <w:p w:rsidR="00592A14" w:rsidRPr="0039536A" w:rsidRDefault="00592A14">
      <w:pPr>
        <w:rPr>
          <w:snapToGrid w:val="0"/>
          <w:sz w:val="22"/>
          <w:szCs w:val="22"/>
          <w:lang w:val="el-GR" w:eastAsia="en-US"/>
        </w:rPr>
      </w:pPr>
    </w:p>
    <w:p w:rsidR="00230744" w:rsidRPr="0039536A" w:rsidRDefault="0092570C">
      <w:pPr>
        <w:numPr>
          <w:ilvl w:val="1"/>
          <w:numId w:val="2"/>
        </w:numPr>
        <w:rPr>
          <w:snapToGrid w:val="0"/>
          <w:sz w:val="22"/>
          <w:szCs w:val="22"/>
          <w:lang w:eastAsia="en-US"/>
        </w:rPr>
      </w:pPr>
      <w:r w:rsidRPr="0039536A">
        <w:rPr>
          <w:b/>
          <w:snapToGrid w:val="0"/>
          <w:sz w:val="22"/>
          <w:szCs w:val="22"/>
          <w:lang w:val="el-GR" w:eastAsia="en-US"/>
        </w:rPr>
        <w:t>Υπερδοσολογία</w:t>
      </w:r>
    </w:p>
    <w:p w:rsidR="00230744" w:rsidRPr="0039536A" w:rsidRDefault="00230744">
      <w:pPr>
        <w:tabs>
          <w:tab w:val="left" w:pos="567"/>
        </w:tabs>
        <w:rPr>
          <w:snapToGrid w:val="0"/>
          <w:sz w:val="22"/>
          <w:szCs w:val="22"/>
          <w:lang w:eastAsia="en-US"/>
        </w:rPr>
      </w:pPr>
    </w:p>
    <w:p w:rsidR="001D7630" w:rsidRPr="0039536A" w:rsidRDefault="007454E6" w:rsidP="001D7630">
      <w:pPr>
        <w:rPr>
          <w:sz w:val="22"/>
          <w:szCs w:val="22"/>
          <w:lang w:val="el-GR"/>
        </w:rPr>
      </w:pPr>
      <w:r w:rsidRPr="0039536A">
        <w:rPr>
          <w:i/>
          <w:iCs/>
          <w:sz w:val="22"/>
          <w:szCs w:val="22"/>
          <w:lang w:val="el-GR"/>
        </w:rPr>
        <w:t>Συμπτώματα υπερδοσολογίας</w:t>
      </w:r>
    </w:p>
    <w:p w:rsidR="001D7630" w:rsidRPr="00F5121F" w:rsidRDefault="004B386D" w:rsidP="001D7630">
      <w:pPr>
        <w:rPr>
          <w:i/>
          <w:iCs/>
          <w:sz w:val="22"/>
          <w:szCs w:val="22"/>
          <w:lang w:val="el-GR"/>
        </w:rPr>
      </w:pPr>
      <w:r>
        <w:rPr>
          <w:sz w:val="22"/>
          <w:szCs w:val="22"/>
          <w:lang w:val="el-GR"/>
        </w:rPr>
        <w:t xml:space="preserve">Στις </w:t>
      </w:r>
      <w:r w:rsidR="00E07BF6">
        <w:rPr>
          <w:sz w:val="22"/>
          <w:szCs w:val="22"/>
          <w:lang w:val="el-GR"/>
        </w:rPr>
        <w:t>λίγες</w:t>
      </w:r>
      <w:r w:rsidR="0094394C" w:rsidRPr="0039536A">
        <w:rPr>
          <w:sz w:val="22"/>
          <w:szCs w:val="22"/>
          <w:lang w:val="el-GR"/>
        </w:rPr>
        <w:t xml:space="preserve"> περιπτώσεις υπερδοσολογίας που έχουν αναφερθεί έχει ληφθεί εφ'</w:t>
      </w:r>
      <w:r w:rsidR="00D906D7" w:rsidRPr="0039536A">
        <w:rPr>
          <w:sz w:val="22"/>
          <w:szCs w:val="22"/>
          <w:lang w:val="el-GR"/>
        </w:rPr>
        <w:t xml:space="preserve"> </w:t>
      </w:r>
      <w:r w:rsidR="00E07BF6">
        <w:rPr>
          <w:sz w:val="22"/>
          <w:szCs w:val="22"/>
          <w:lang w:val="el-GR"/>
        </w:rPr>
        <w:t>ά</w:t>
      </w:r>
      <w:r w:rsidR="0094394C" w:rsidRPr="0039536A">
        <w:rPr>
          <w:sz w:val="22"/>
          <w:szCs w:val="22"/>
          <w:lang w:val="el-GR"/>
        </w:rPr>
        <w:t>παξ δόση 19,6</w:t>
      </w:r>
      <w:r w:rsidR="0094394C" w:rsidRPr="00D54E1D">
        <w:rPr>
          <w:sz w:val="22"/>
          <w:szCs w:val="22"/>
          <w:lang w:val="el-GR"/>
        </w:rPr>
        <w:t xml:space="preserve"> </w:t>
      </w:r>
      <w:r w:rsidR="0094394C" w:rsidRPr="0039536A">
        <w:rPr>
          <w:sz w:val="22"/>
          <w:szCs w:val="22"/>
          <w:lang w:val="en-US"/>
        </w:rPr>
        <w:t>mg</w:t>
      </w:r>
      <w:r w:rsidR="0094394C" w:rsidRPr="0039536A">
        <w:rPr>
          <w:sz w:val="22"/>
          <w:szCs w:val="22"/>
          <w:lang w:val="el-GR"/>
        </w:rPr>
        <w:t xml:space="preserve"> χωρίς να προκληθεί θάνατος. Τα </w:t>
      </w:r>
      <w:r w:rsidR="00D906D7" w:rsidRPr="0039536A">
        <w:rPr>
          <w:sz w:val="22"/>
          <w:szCs w:val="22"/>
          <w:lang w:val="el-GR"/>
        </w:rPr>
        <w:t>αναφερθέντα σημεία και</w:t>
      </w:r>
      <w:r w:rsidR="0094394C" w:rsidRPr="0039536A">
        <w:rPr>
          <w:sz w:val="22"/>
          <w:szCs w:val="22"/>
          <w:lang w:val="el-GR"/>
        </w:rPr>
        <w:t xml:space="preserve"> συμπτώματα</w:t>
      </w:r>
      <w:r w:rsidR="00D906D7" w:rsidRPr="0039536A">
        <w:rPr>
          <w:sz w:val="22"/>
          <w:szCs w:val="22"/>
          <w:lang w:val="el-GR"/>
        </w:rPr>
        <w:t xml:space="preserve"> περιελάμβαναν:</w:t>
      </w:r>
      <w:r w:rsidR="0094394C" w:rsidRPr="0039536A">
        <w:rPr>
          <w:sz w:val="22"/>
          <w:szCs w:val="22"/>
          <w:lang w:val="el-GR"/>
        </w:rPr>
        <w:t xml:space="preserve"> κεφαλαλγία, καταστολή, </w:t>
      </w:r>
      <w:r w:rsidR="00D906D7" w:rsidRPr="0039536A">
        <w:rPr>
          <w:sz w:val="22"/>
          <w:szCs w:val="22"/>
          <w:lang w:val="el-GR"/>
        </w:rPr>
        <w:t>υπνηλία, υπόταση, ζάλη, εξασθένη</w:t>
      </w:r>
      <w:r w:rsidR="0094394C" w:rsidRPr="0039536A">
        <w:rPr>
          <w:sz w:val="22"/>
          <w:szCs w:val="22"/>
          <w:lang w:val="el-GR"/>
        </w:rPr>
        <w:t>ση,</w:t>
      </w:r>
      <w:r w:rsidR="00D906D7" w:rsidRPr="0039536A">
        <w:rPr>
          <w:sz w:val="22"/>
          <w:szCs w:val="22"/>
          <w:lang w:val="el-GR"/>
        </w:rPr>
        <w:t xml:space="preserve"> βραδυκαρδία, ξηροστομία, έμετο</w:t>
      </w:r>
      <w:r w:rsidR="0094394C" w:rsidRPr="0039536A">
        <w:rPr>
          <w:sz w:val="22"/>
          <w:szCs w:val="22"/>
          <w:lang w:val="el-GR"/>
        </w:rPr>
        <w:t>,</w:t>
      </w:r>
      <w:r w:rsidR="00D906D7" w:rsidRPr="0039536A">
        <w:rPr>
          <w:sz w:val="22"/>
          <w:szCs w:val="22"/>
          <w:lang w:val="el-GR"/>
        </w:rPr>
        <w:t xml:space="preserve"> κόπωση</w:t>
      </w:r>
      <w:r w:rsidR="0094394C" w:rsidRPr="0039536A">
        <w:rPr>
          <w:sz w:val="22"/>
          <w:szCs w:val="22"/>
          <w:lang w:val="el-GR"/>
        </w:rPr>
        <w:t xml:space="preserve"> και άλγος της άνω κοιλιακής χώρας. </w:t>
      </w:r>
      <w:r w:rsidR="005F7194" w:rsidRPr="0039536A">
        <w:rPr>
          <w:sz w:val="22"/>
          <w:szCs w:val="22"/>
          <w:lang w:val="el-GR"/>
        </w:rPr>
        <w:t xml:space="preserve">Με βάση τις φαρμακοδυναμικές ιδιότητες του </w:t>
      </w:r>
      <w:r w:rsidR="005F7194" w:rsidRPr="0039536A">
        <w:rPr>
          <w:sz w:val="22"/>
          <w:szCs w:val="22"/>
        </w:rPr>
        <w:t>M</w:t>
      </w:r>
      <w:r w:rsidR="005F7194" w:rsidRPr="0039536A">
        <w:rPr>
          <w:sz w:val="22"/>
          <w:szCs w:val="22"/>
          <w:lang w:val="en-US"/>
        </w:rPr>
        <w:t>OXONIDINE</w:t>
      </w:r>
      <w:r w:rsidR="005F7194" w:rsidRPr="0039536A">
        <w:rPr>
          <w:sz w:val="22"/>
          <w:szCs w:val="22"/>
          <w:lang w:val="el-GR"/>
        </w:rPr>
        <w:t>/</w:t>
      </w:r>
      <w:r w:rsidR="00DD5468">
        <w:rPr>
          <w:sz w:val="22"/>
          <w:szCs w:val="22"/>
          <w:lang w:val="en-US"/>
        </w:rPr>
        <w:t>MYLAN</w:t>
      </w:r>
      <w:r w:rsidR="005F7194" w:rsidRPr="0039536A">
        <w:rPr>
          <w:sz w:val="22"/>
          <w:szCs w:val="22"/>
          <w:lang w:val="el-GR"/>
        </w:rPr>
        <w:t xml:space="preserve">, αναμένονται οι ακόλουθες αντιδράσεις στους ενήλικες: </w:t>
      </w:r>
      <w:r w:rsidR="001D7630" w:rsidRPr="0039536A">
        <w:rPr>
          <w:sz w:val="22"/>
          <w:szCs w:val="22"/>
          <w:lang w:val="el-GR"/>
        </w:rPr>
        <w:t xml:space="preserve">κεφαλαλγία, </w:t>
      </w:r>
      <w:r w:rsidR="005F7194" w:rsidRPr="0039536A">
        <w:rPr>
          <w:sz w:val="22"/>
          <w:szCs w:val="22"/>
          <w:lang w:val="el-GR"/>
        </w:rPr>
        <w:t xml:space="preserve">καταστολή, </w:t>
      </w:r>
      <w:r w:rsidR="001D7630" w:rsidRPr="0039536A">
        <w:rPr>
          <w:sz w:val="22"/>
          <w:szCs w:val="22"/>
          <w:lang w:val="el-GR"/>
        </w:rPr>
        <w:t xml:space="preserve">υπνηλία, </w:t>
      </w:r>
      <w:r w:rsidR="005F7194" w:rsidRPr="0039536A">
        <w:rPr>
          <w:sz w:val="22"/>
          <w:szCs w:val="22"/>
          <w:lang w:val="el-GR"/>
        </w:rPr>
        <w:t xml:space="preserve">υπόταση, </w:t>
      </w:r>
      <w:r w:rsidR="005B7463" w:rsidRPr="0039536A">
        <w:rPr>
          <w:sz w:val="22"/>
          <w:szCs w:val="22"/>
          <w:lang w:val="el-GR"/>
        </w:rPr>
        <w:t>ορθοστατική υπόταση</w:t>
      </w:r>
      <w:r w:rsidR="004D2437">
        <w:rPr>
          <w:sz w:val="22"/>
          <w:szCs w:val="22"/>
          <w:lang w:val="el-GR"/>
        </w:rPr>
        <w:t>/απορρύθμιση</w:t>
      </w:r>
      <w:r w:rsidR="005F7194" w:rsidRPr="0039536A">
        <w:rPr>
          <w:sz w:val="22"/>
          <w:szCs w:val="22"/>
          <w:lang w:val="el-GR"/>
        </w:rPr>
        <w:t xml:space="preserve">, </w:t>
      </w:r>
      <w:r w:rsidR="009326D8" w:rsidRPr="0039536A">
        <w:rPr>
          <w:sz w:val="22"/>
          <w:szCs w:val="22"/>
          <w:lang w:val="el-GR"/>
        </w:rPr>
        <w:t>ζάλη</w:t>
      </w:r>
      <w:r w:rsidR="009326D8" w:rsidRPr="00D54E1D">
        <w:rPr>
          <w:sz w:val="22"/>
          <w:szCs w:val="22"/>
          <w:lang w:val="el-GR"/>
        </w:rPr>
        <w:t>,</w:t>
      </w:r>
      <w:r w:rsidR="009326D8" w:rsidRPr="0039536A">
        <w:rPr>
          <w:sz w:val="22"/>
          <w:szCs w:val="22"/>
          <w:lang w:val="el-GR"/>
        </w:rPr>
        <w:t xml:space="preserve"> εξασθένηση</w:t>
      </w:r>
      <w:r w:rsidR="001D7630" w:rsidRPr="00D54E1D">
        <w:rPr>
          <w:sz w:val="22"/>
          <w:szCs w:val="22"/>
          <w:lang w:val="el-GR"/>
        </w:rPr>
        <w:t xml:space="preserve">, </w:t>
      </w:r>
      <w:r w:rsidR="005F7194" w:rsidRPr="0039536A">
        <w:rPr>
          <w:sz w:val="22"/>
          <w:szCs w:val="22"/>
          <w:lang w:val="el-GR"/>
        </w:rPr>
        <w:t>βραδυκαρδία, ξηροστομία</w:t>
      </w:r>
      <w:r w:rsidR="00D906D7" w:rsidRPr="0039536A">
        <w:rPr>
          <w:sz w:val="22"/>
          <w:szCs w:val="22"/>
          <w:lang w:val="el-GR"/>
        </w:rPr>
        <w:t>,</w:t>
      </w:r>
      <w:r w:rsidR="001D7630" w:rsidRPr="00D54E1D">
        <w:rPr>
          <w:snapToGrid w:val="0"/>
          <w:sz w:val="22"/>
          <w:szCs w:val="22"/>
          <w:lang w:val="el-GR" w:eastAsia="en-US"/>
        </w:rPr>
        <w:t xml:space="preserve"> </w:t>
      </w:r>
      <w:r w:rsidR="009326D8" w:rsidRPr="0039536A">
        <w:rPr>
          <w:snapToGrid w:val="0"/>
          <w:sz w:val="22"/>
          <w:szCs w:val="22"/>
          <w:lang w:val="el-GR" w:eastAsia="en-US"/>
        </w:rPr>
        <w:t xml:space="preserve">κόπωση και </w:t>
      </w:r>
      <w:r w:rsidR="00D906D7" w:rsidRPr="0039536A">
        <w:rPr>
          <w:sz w:val="22"/>
          <w:szCs w:val="22"/>
          <w:lang w:val="el-GR"/>
        </w:rPr>
        <w:t>άλγος της άνω κοιλιακής χώρας</w:t>
      </w:r>
      <w:r w:rsidR="005F7194" w:rsidRPr="0039536A">
        <w:rPr>
          <w:sz w:val="22"/>
          <w:szCs w:val="22"/>
          <w:lang w:val="el-GR"/>
        </w:rPr>
        <w:t>. Σε σπάνιες περιπτώσεις, μπορεί να σημειωθούν έμ</w:t>
      </w:r>
      <w:r w:rsidR="00E07BF6">
        <w:rPr>
          <w:sz w:val="22"/>
          <w:szCs w:val="22"/>
          <w:lang w:val="el-GR"/>
        </w:rPr>
        <w:t>μ</w:t>
      </w:r>
      <w:r w:rsidR="005F7194" w:rsidRPr="0039536A">
        <w:rPr>
          <w:sz w:val="22"/>
          <w:szCs w:val="22"/>
          <w:lang w:val="el-GR"/>
        </w:rPr>
        <w:t xml:space="preserve">εση και </w:t>
      </w:r>
      <w:r w:rsidR="001D7630" w:rsidRPr="0039536A">
        <w:rPr>
          <w:sz w:val="22"/>
          <w:szCs w:val="22"/>
          <w:lang w:val="el-GR"/>
        </w:rPr>
        <w:t xml:space="preserve">παροδική </w:t>
      </w:r>
      <w:r w:rsidR="005F7194" w:rsidRPr="0039536A">
        <w:rPr>
          <w:sz w:val="22"/>
          <w:szCs w:val="22"/>
          <w:lang w:val="el-GR"/>
        </w:rPr>
        <w:t xml:space="preserve">παράδοξη αύξηση της αρτηριακής πίεσης. </w:t>
      </w:r>
      <w:r w:rsidR="0094394C" w:rsidRPr="0039536A">
        <w:rPr>
          <w:sz w:val="22"/>
          <w:szCs w:val="22"/>
          <w:lang w:val="el-GR"/>
        </w:rPr>
        <w:t>Σε περίπτωση σημαντικής υπερδοσολογίας συνιστάται στενή παρακολούθηση ειδικότερα των διαταραχών συνείδησης και της αναπνευστικής καταστολής.</w:t>
      </w:r>
    </w:p>
    <w:p w:rsidR="001D7630" w:rsidRPr="00D54E1D" w:rsidRDefault="001D7630" w:rsidP="001D7630">
      <w:pPr>
        <w:rPr>
          <w:sz w:val="22"/>
          <w:szCs w:val="22"/>
          <w:lang w:val="el-GR"/>
        </w:rPr>
      </w:pPr>
    </w:p>
    <w:p w:rsidR="001D7630" w:rsidRPr="00D54E1D" w:rsidRDefault="0094394C" w:rsidP="001D7630">
      <w:pPr>
        <w:rPr>
          <w:sz w:val="22"/>
          <w:szCs w:val="22"/>
          <w:lang w:val="el-GR"/>
        </w:rPr>
      </w:pPr>
      <w:r w:rsidRPr="0039536A">
        <w:rPr>
          <w:sz w:val="22"/>
          <w:szCs w:val="22"/>
          <w:lang w:val="el-GR"/>
        </w:rPr>
        <w:t xml:space="preserve">Επιπλέον, με βάση μερικές μελέτες υψηλής δοσολογίας σε πειραματόζωα, μπορεί να εκδηλωθούν </w:t>
      </w:r>
      <w:r w:rsidR="00D906D7" w:rsidRPr="0039536A">
        <w:rPr>
          <w:sz w:val="22"/>
          <w:szCs w:val="22"/>
          <w:lang w:val="el-GR"/>
        </w:rPr>
        <w:t xml:space="preserve">παροδική </w:t>
      </w:r>
      <w:r w:rsidRPr="0039536A">
        <w:rPr>
          <w:sz w:val="22"/>
          <w:szCs w:val="22"/>
          <w:lang w:val="el-GR"/>
        </w:rPr>
        <w:t>υπέρταση, ταχυκαρδία και υπεργλυκαιμία.</w:t>
      </w:r>
    </w:p>
    <w:p w:rsidR="00230744" w:rsidRPr="0039536A" w:rsidRDefault="00230744">
      <w:pPr>
        <w:rPr>
          <w:snapToGrid w:val="0"/>
          <w:sz w:val="22"/>
          <w:szCs w:val="22"/>
          <w:lang w:val="el-GR" w:eastAsia="en-US"/>
        </w:rPr>
      </w:pPr>
    </w:p>
    <w:p w:rsidR="0094394C" w:rsidRPr="00D54E1D" w:rsidRDefault="00C8120B" w:rsidP="0094394C">
      <w:pPr>
        <w:tabs>
          <w:tab w:val="left" w:pos="567"/>
        </w:tabs>
        <w:rPr>
          <w:i/>
          <w:iCs/>
          <w:snapToGrid w:val="0"/>
          <w:sz w:val="22"/>
          <w:szCs w:val="22"/>
          <w:lang w:val="el-GR" w:eastAsia="en-US"/>
        </w:rPr>
      </w:pPr>
      <w:r w:rsidRPr="00D54E1D">
        <w:rPr>
          <w:i/>
          <w:iCs/>
          <w:snapToGrid w:val="0"/>
          <w:sz w:val="22"/>
          <w:szCs w:val="22"/>
          <w:lang w:val="el-GR" w:eastAsia="en-US"/>
        </w:rPr>
        <w:t>Αντιμετώπιση υπερδοσολογίας</w:t>
      </w:r>
    </w:p>
    <w:p w:rsidR="004956E6" w:rsidRPr="0039536A" w:rsidRDefault="005F7194">
      <w:pPr>
        <w:tabs>
          <w:tab w:val="left" w:pos="567"/>
        </w:tabs>
        <w:rPr>
          <w:snapToGrid w:val="0"/>
          <w:sz w:val="22"/>
          <w:szCs w:val="22"/>
          <w:lang w:val="el-GR" w:eastAsia="en-US"/>
        </w:rPr>
      </w:pPr>
      <w:r w:rsidRPr="0039536A">
        <w:rPr>
          <w:snapToGrid w:val="0"/>
          <w:sz w:val="22"/>
          <w:szCs w:val="22"/>
          <w:lang w:val="el-GR" w:eastAsia="en-US"/>
        </w:rPr>
        <w:t>Στην περίπτωση που η υπερδοσολογία είναι σοβαρή, συνιστάται ιδιαίτερα η παρακολούθηση του ασθενούς για τυχόν εμφάνιση διαταραχών της συνείδησης και αναπνευστικής καταστολής. Η θεραπευτική αντ</w:t>
      </w:r>
      <w:r w:rsidR="004956E6" w:rsidRPr="0039536A">
        <w:rPr>
          <w:snapToGrid w:val="0"/>
          <w:sz w:val="22"/>
          <w:szCs w:val="22"/>
          <w:lang w:val="el-GR" w:eastAsia="en-US"/>
        </w:rPr>
        <w:t>ι</w:t>
      </w:r>
      <w:r w:rsidRPr="0039536A">
        <w:rPr>
          <w:snapToGrid w:val="0"/>
          <w:sz w:val="22"/>
          <w:szCs w:val="22"/>
          <w:lang w:val="el-GR" w:eastAsia="en-US"/>
        </w:rPr>
        <w:t>μετώπιση συνίσταται σε μέτρα μείωσης της απορρόφησης όπως η πλύση στομάχου (εάν η λήψη είναι πρόσφατη)</w:t>
      </w:r>
      <w:r w:rsidR="00964FD2" w:rsidRPr="0039536A">
        <w:rPr>
          <w:snapToGrid w:val="0"/>
          <w:sz w:val="22"/>
          <w:szCs w:val="22"/>
          <w:lang w:val="el-GR" w:eastAsia="en-US"/>
        </w:rPr>
        <w:t>,</w:t>
      </w:r>
      <w:r w:rsidRPr="0039536A">
        <w:rPr>
          <w:snapToGrid w:val="0"/>
          <w:sz w:val="22"/>
          <w:szCs w:val="22"/>
          <w:lang w:val="el-GR" w:eastAsia="en-US"/>
        </w:rPr>
        <w:t xml:space="preserve"> η χορήγηση ενεργού άνθρακα και καθαρτικών, διαφορετικά είναι συμπτωματική. </w:t>
      </w:r>
    </w:p>
    <w:p w:rsidR="004956E6" w:rsidRPr="0039536A" w:rsidRDefault="004956E6">
      <w:pPr>
        <w:tabs>
          <w:tab w:val="left" w:pos="567"/>
        </w:tabs>
        <w:rPr>
          <w:snapToGrid w:val="0"/>
          <w:sz w:val="22"/>
          <w:szCs w:val="22"/>
          <w:lang w:val="el-GR" w:eastAsia="en-US"/>
        </w:rPr>
      </w:pPr>
    </w:p>
    <w:p w:rsidR="004956E6" w:rsidRPr="0039536A" w:rsidRDefault="008F4CDA">
      <w:pPr>
        <w:tabs>
          <w:tab w:val="left" w:pos="567"/>
        </w:tabs>
        <w:rPr>
          <w:snapToGrid w:val="0"/>
          <w:sz w:val="22"/>
          <w:szCs w:val="22"/>
          <w:lang w:val="el-GR" w:eastAsia="en-US"/>
        </w:rPr>
      </w:pPr>
      <w:r w:rsidRPr="0039536A">
        <w:rPr>
          <w:snapToGrid w:val="0"/>
          <w:sz w:val="22"/>
          <w:szCs w:val="22"/>
          <w:lang w:val="el-GR" w:eastAsia="en-US"/>
        </w:rPr>
        <w:t>Δεν είναι γνωστό κάποιο ειδικό αντίδοτο</w:t>
      </w:r>
      <w:r w:rsidR="005646FE" w:rsidRPr="0039536A">
        <w:rPr>
          <w:snapToGrid w:val="0"/>
          <w:sz w:val="22"/>
          <w:szCs w:val="22"/>
          <w:lang w:val="el-GR" w:eastAsia="en-US"/>
        </w:rPr>
        <w:t xml:space="preserve">. </w:t>
      </w:r>
    </w:p>
    <w:p w:rsidR="0094394C" w:rsidRPr="0039536A" w:rsidRDefault="0094394C" w:rsidP="0094394C">
      <w:pPr>
        <w:tabs>
          <w:tab w:val="left" w:pos="567"/>
        </w:tabs>
        <w:rPr>
          <w:snapToGrid w:val="0"/>
          <w:sz w:val="22"/>
          <w:szCs w:val="22"/>
          <w:lang w:val="el-GR" w:eastAsia="en-US"/>
        </w:rPr>
      </w:pPr>
      <w:r w:rsidRPr="0039536A">
        <w:rPr>
          <w:snapToGrid w:val="0"/>
          <w:sz w:val="22"/>
          <w:szCs w:val="22"/>
          <w:lang w:val="el-GR" w:eastAsia="en-US"/>
        </w:rPr>
        <w:t>Σε περίπτ</w:t>
      </w:r>
      <w:r w:rsidR="00964FD2" w:rsidRPr="0039536A">
        <w:rPr>
          <w:snapToGrid w:val="0"/>
          <w:sz w:val="22"/>
          <w:szCs w:val="22"/>
          <w:lang w:val="el-GR" w:eastAsia="en-US"/>
        </w:rPr>
        <w:t>ωση υπότασης</w:t>
      </w:r>
      <w:r w:rsidRPr="0039536A">
        <w:rPr>
          <w:snapToGrid w:val="0"/>
          <w:sz w:val="22"/>
          <w:szCs w:val="22"/>
          <w:lang w:val="el-GR" w:eastAsia="en-US"/>
        </w:rPr>
        <w:t>, μπορεί να εξεταστεί η παροχή υποστήριξης της κυκλοφορίας π.χ. με χορήγηση υγρών ή ντοπαμίνης. Η βραδυκαρδία μπορεί να αντιμετωπιστεί με ατροπίνη.</w:t>
      </w:r>
    </w:p>
    <w:p w:rsidR="0092570C" w:rsidRPr="0039536A" w:rsidRDefault="0094394C" w:rsidP="0094394C">
      <w:pPr>
        <w:tabs>
          <w:tab w:val="left" w:pos="567"/>
        </w:tabs>
        <w:rPr>
          <w:snapToGrid w:val="0"/>
          <w:sz w:val="22"/>
          <w:szCs w:val="22"/>
          <w:lang w:val="el-GR" w:eastAsia="en-US"/>
        </w:rPr>
      </w:pPr>
      <w:r w:rsidRPr="0039536A">
        <w:rPr>
          <w:snapToGrid w:val="0"/>
          <w:sz w:val="22"/>
          <w:szCs w:val="22"/>
          <w:lang w:val="el-GR" w:eastAsia="en-US"/>
        </w:rPr>
        <w:t>Οι ανταγωνιστές α-υποδοχέων μπορεί να ελαττώσουν ή να εξουδετερώσουν την παράδοξη υπερτασική επίδραση από την υπερδοσολογία της μοξονιδίνης.</w:t>
      </w:r>
    </w:p>
    <w:p w:rsidR="001D7630" w:rsidRPr="0039536A" w:rsidRDefault="001D7630" w:rsidP="001D7630">
      <w:pPr>
        <w:tabs>
          <w:tab w:val="left" w:pos="567"/>
        </w:tabs>
        <w:rPr>
          <w:b/>
          <w:snapToGrid w:val="0"/>
          <w:sz w:val="22"/>
          <w:szCs w:val="22"/>
          <w:lang w:val="el-GR" w:eastAsia="en-US"/>
        </w:rPr>
      </w:pPr>
    </w:p>
    <w:p w:rsidR="001D7630" w:rsidRPr="006D5620" w:rsidRDefault="00C8120B" w:rsidP="001D7630">
      <w:pPr>
        <w:tabs>
          <w:tab w:val="left" w:pos="567"/>
        </w:tabs>
        <w:rPr>
          <w:b/>
          <w:snapToGrid w:val="0"/>
          <w:sz w:val="22"/>
          <w:szCs w:val="22"/>
          <w:lang w:val="el-GR" w:eastAsia="en-US"/>
        </w:rPr>
      </w:pPr>
      <w:r w:rsidRPr="00D54E1D">
        <w:rPr>
          <w:b/>
          <w:snapToGrid w:val="0"/>
          <w:sz w:val="22"/>
          <w:szCs w:val="22"/>
          <w:lang w:val="el-GR" w:eastAsia="en-US"/>
        </w:rPr>
        <w:t>Παιδιατρικός πληθυσμός</w:t>
      </w:r>
    </w:p>
    <w:p w:rsidR="000E38AA" w:rsidRPr="0039536A" w:rsidRDefault="000E38AA" w:rsidP="000E38AA">
      <w:pPr>
        <w:tabs>
          <w:tab w:val="left" w:pos="567"/>
        </w:tabs>
        <w:rPr>
          <w:snapToGrid w:val="0"/>
          <w:sz w:val="22"/>
          <w:szCs w:val="22"/>
          <w:lang w:val="el-GR" w:eastAsia="en-US"/>
        </w:rPr>
      </w:pPr>
      <w:r w:rsidRPr="0039536A">
        <w:rPr>
          <w:snapToGrid w:val="0"/>
          <w:sz w:val="22"/>
          <w:szCs w:val="22"/>
          <w:lang w:val="el-GR" w:eastAsia="en-US"/>
        </w:rPr>
        <w:t xml:space="preserve">Έχει περιγραφεί το ακόλουθο περιστατικό ακούσιας υπερδοσολογίας σε ένα παιδί 2 ετών: </w:t>
      </w:r>
    </w:p>
    <w:p w:rsidR="000E38AA" w:rsidRPr="0039536A" w:rsidRDefault="000E38AA" w:rsidP="000E38AA">
      <w:pPr>
        <w:tabs>
          <w:tab w:val="left" w:pos="567"/>
        </w:tabs>
        <w:rPr>
          <w:snapToGrid w:val="0"/>
          <w:sz w:val="22"/>
          <w:szCs w:val="22"/>
          <w:lang w:val="el-GR" w:eastAsia="en-US"/>
        </w:rPr>
      </w:pPr>
      <w:r w:rsidRPr="0039536A">
        <w:rPr>
          <w:snapToGrid w:val="0"/>
          <w:sz w:val="22"/>
          <w:szCs w:val="22"/>
          <w:lang w:val="el-GR" w:eastAsia="en-US"/>
        </w:rPr>
        <w:t xml:space="preserve">Το παιδί έλαβε άγνωστη ποσότητα μοξονιδίνης. Η μέγιστη δόση που θα μπορούσε να έχει λάβει ήταν 14 </w:t>
      </w:r>
      <w:r w:rsidRPr="0039536A">
        <w:rPr>
          <w:snapToGrid w:val="0"/>
          <w:sz w:val="22"/>
          <w:szCs w:val="22"/>
          <w:lang w:val="en-US" w:eastAsia="en-US"/>
        </w:rPr>
        <w:t>mg</w:t>
      </w:r>
      <w:r w:rsidRPr="0039536A">
        <w:rPr>
          <w:snapToGrid w:val="0"/>
          <w:sz w:val="22"/>
          <w:szCs w:val="22"/>
          <w:lang w:val="el-GR" w:eastAsia="en-US"/>
        </w:rPr>
        <w:t xml:space="preserve">. Το παιδί εκδήλωσε τα ακόλουθα συμπτώματα: </w:t>
      </w:r>
    </w:p>
    <w:p w:rsidR="000E38AA" w:rsidRPr="0039536A" w:rsidRDefault="000E38AA" w:rsidP="000E38AA">
      <w:pPr>
        <w:tabs>
          <w:tab w:val="left" w:pos="567"/>
        </w:tabs>
        <w:rPr>
          <w:snapToGrid w:val="0"/>
          <w:sz w:val="22"/>
          <w:szCs w:val="22"/>
          <w:lang w:val="el-GR" w:eastAsia="en-US"/>
        </w:rPr>
      </w:pPr>
      <w:r w:rsidRPr="0039536A">
        <w:rPr>
          <w:snapToGrid w:val="0"/>
          <w:sz w:val="22"/>
          <w:szCs w:val="22"/>
          <w:lang w:val="el-GR" w:eastAsia="en-US"/>
        </w:rPr>
        <w:t xml:space="preserve">Καταστολή, κώμα λόγω υπότασης, μύση και δύσπνοια. Η πλύση στομάχου, οι εγχύσεις γλυκόζης, η μηχανική υποστήριξη των αεραγωγών και η ανάπαυση είχαν ως αποτέλεσμα την πλήρη υποχώρηση των συμπτωμάτων εντός 11 ωρών. </w:t>
      </w:r>
    </w:p>
    <w:p w:rsidR="001D7630" w:rsidRPr="0039536A" w:rsidRDefault="001D7630" w:rsidP="004956E6">
      <w:pPr>
        <w:tabs>
          <w:tab w:val="left" w:pos="567"/>
        </w:tabs>
        <w:rPr>
          <w:snapToGrid w:val="0"/>
          <w:sz w:val="22"/>
          <w:szCs w:val="22"/>
          <w:lang w:val="el-GR" w:eastAsia="en-US"/>
        </w:rPr>
      </w:pPr>
    </w:p>
    <w:p w:rsidR="004956E6" w:rsidRPr="0039536A" w:rsidRDefault="004956E6" w:rsidP="004956E6">
      <w:pPr>
        <w:tabs>
          <w:tab w:val="left" w:pos="567"/>
        </w:tabs>
        <w:rPr>
          <w:bCs/>
          <w:iCs/>
          <w:strike/>
          <w:sz w:val="22"/>
          <w:szCs w:val="22"/>
          <w:lang w:val="el-GR"/>
        </w:rPr>
      </w:pPr>
    </w:p>
    <w:p w:rsidR="00230744" w:rsidRPr="0039536A" w:rsidRDefault="00230744">
      <w:pPr>
        <w:rPr>
          <w:b/>
          <w:sz w:val="22"/>
          <w:szCs w:val="22"/>
          <w:lang w:val="el-GR"/>
        </w:rPr>
      </w:pPr>
      <w:r w:rsidRPr="0039536A">
        <w:rPr>
          <w:b/>
          <w:sz w:val="22"/>
          <w:szCs w:val="22"/>
          <w:lang w:val="el-GR"/>
        </w:rPr>
        <w:t xml:space="preserve">5. </w:t>
      </w:r>
      <w:r w:rsidR="0092570C" w:rsidRPr="0039536A">
        <w:rPr>
          <w:b/>
          <w:sz w:val="22"/>
          <w:szCs w:val="22"/>
          <w:lang w:val="el-GR"/>
        </w:rPr>
        <w:t xml:space="preserve">ΦΑΡΜΑΚΟΛΟΓΙΚΕΣ ΙΔΙΟΤΗΤΕΣ </w:t>
      </w:r>
    </w:p>
    <w:p w:rsidR="00230744" w:rsidRPr="0039536A" w:rsidRDefault="00230744">
      <w:pPr>
        <w:rPr>
          <w:b/>
          <w:sz w:val="22"/>
          <w:szCs w:val="22"/>
          <w:lang w:val="el-GR"/>
        </w:rPr>
      </w:pPr>
    </w:p>
    <w:p w:rsidR="00230744" w:rsidRPr="0039536A" w:rsidRDefault="00230744">
      <w:pPr>
        <w:rPr>
          <w:b/>
          <w:sz w:val="22"/>
          <w:szCs w:val="22"/>
          <w:lang w:val="el-GR"/>
        </w:rPr>
      </w:pPr>
      <w:r w:rsidRPr="0039536A">
        <w:rPr>
          <w:b/>
          <w:sz w:val="22"/>
          <w:szCs w:val="22"/>
          <w:lang w:val="el-GR"/>
        </w:rPr>
        <w:t xml:space="preserve">5.1 </w:t>
      </w:r>
      <w:r w:rsidR="0092570C" w:rsidRPr="0039536A">
        <w:rPr>
          <w:b/>
          <w:sz w:val="22"/>
          <w:szCs w:val="22"/>
          <w:lang w:val="el-GR"/>
        </w:rPr>
        <w:t>Φαρμακοδυναμικές ιδιότητες</w:t>
      </w:r>
    </w:p>
    <w:p w:rsidR="00230744" w:rsidRPr="0039536A" w:rsidRDefault="00230744">
      <w:pPr>
        <w:rPr>
          <w:strike/>
          <w:sz w:val="22"/>
          <w:szCs w:val="22"/>
          <w:lang w:val="el-GR"/>
        </w:rPr>
      </w:pPr>
    </w:p>
    <w:p w:rsidR="00230744" w:rsidRPr="0039536A" w:rsidRDefault="004956E6">
      <w:pPr>
        <w:rPr>
          <w:sz w:val="22"/>
          <w:szCs w:val="22"/>
          <w:lang w:val="el-GR"/>
        </w:rPr>
      </w:pPr>
      <w:r w:rsidRPr="0039536A">
        <w:rPr>
          <w:sz w:val="22"/>
          <w:szCs w:val="22"/>
          <w:lang w:val="el-GR"/>
        </w:rPr>
        <w:t>Φαρμακοθεραπευτική κατηγορία</w:t>
      </w:r>
      <w:r w:rsidR="00230744" w:rsidRPr="0039536A">
        <w:rPr>
          <w:sz w:val="22"/>
          <w:szCs w:val="22"/>
          <w:lang w:val="el-GR"/>
        </w:rPr>
        <w:t xml:space="preserve">: </w:t>
      </w:r>
      <w:r w:rsidR="001B0D73" w:rsidRPr="0039536A">
        <w:rPr>
          <w:sz w:val="22"/>
          <w:szCs w:val="22"/>
          <w:lang w:val="el-GR"/>
        </w:rPr>
        <w:t>Αντιυπερτασικά, αντιαδρενεργικοί παράγοντες, κεντρικώς δρώντες</w:t>
      </w:r>
    </w:p>
    <w:p w:rsidR="00230744" w:rsidRPr="0039536A" w:rsidRDefault="001B0D73">
      <w:pPr>
        <w:rPr>
          <w:bCs/>
          <w:sz w:val="22"/>
          <w:szCs w:val="22"/>
          <w:lang w:val="fr-FR"/>
        </w:rPr>
      </w:pPr>
      <w:r w:rsidRPr="0039536A">
        <w:rPr>
          <w:bCs/>
          <w:sz w:val="22"/>
          <w:szCs w:val="22"/>
          <w:lang w:val="el-GR"/>
        </w:rPr>
        <w:t xml:space="preserve">Κωδικός </w:t>
      </w:r>
      <w:r w:rsidRPr="0039536A">
        <w:rPr>
          <w:bCs/>
          <w:sz w:val="22"/>
          <w:szCs w:val="22"/>
          <w:lang w:val="fr-FR"/>
        </w:rPr>
        <w:t>ATC</w:t>
      </w:r>
      <w:r w:rsidR="00230744" w:rsidRPr="0039536A">
        <w:rPr>
          <w:bCs/>
          <w:sz w:val="22"/>
          <w:szCs w:val="22"/>
          <w:lang w:val="fr-FR"/>
        </w:rPr>
        <w:t>: C02AC05</w:t>
      </w:r>
    </w:p>
    <w:p w:rsidR="00230744" w:rsidRPr="0039536A" w:rsidRDefault="00230744">
      <w:pPr>
        <w:rPr>
          <w:bCs/>
          <w:sz w:val="22"/>
          <w:szCs w:val="22"/>
          <w:lang w:val="fr-FR"/>
        </w:rPr>
      </w:pPr>
    </w:p>
    <w:p w:rsidR="001B0D73" w:rsidRPr="0039536A" w:rsidRDefault="001B0D73">
      <w:pPr>
        <w:rPr>
          <w:sz w:val="22"/>
          <w:szCs w:val="22"/>
          <w:lang w:val="el-GR"/>
        </w:rPr>
      </w:pPr>
      <w:r w:rsidRPr="0039536A">
        <w:rPr>
          <w:sz w:val="22"/>
          <w:szCs w:val="22"/>
          <w:lang w:val="el-GR"/>
        </w:rPr>
        <w:t xml:space="preserve">Έχει δειχθεί μέσα από διάφορα μοντέλα ζώων πως η μοξονιδίνη έχει ισχυρή υποτασική δράση. </w:t>
      </w:r>
    </w:p>
    <w:p w:rsidR="001B0D73" w:rsidRPr="0039536A" w:rsidRDefault="001B0D73">
      <w:pPr>
        <w:rPr>
          <w:sz w:val="22"/>
          <w:szCs w:val="22"/>
          <w:lang w:val="el-GR"/>
        </w:rPr>
      </w:pPr>
      <w:r w:rsidRPr="0039536A">
        <w:rPr>
          <w:sz w:val="22"/>
          <w:szCs w:val="22"/>
          <w:lang w:val="el-GR"/>
        </w:rPr>
        <w:t>Τα διαθέσιμα πειραματικά δεδομένα υποδηλώνουν πως το σημείο δράσης της μοξονιδίνης εντοπίζεται στο κεντρικό νευρικό σύστημα (ΚΝΣ).</w:t>
      </w:r>
    </w:p>
    <w:p w:rsidR="001D7630" w:rsidRPr="0039536A" w:rsidRDefault="001D7630">
      <w:pPr>
        <w:rPr>
          <w:sz w:val="22"/>
          <w:szCs w:val="22"/>
          <w:lang w:val="el-GR"/>
        </w:rPr>
      </w:pPr>
    </w:p>
    <w:p w:rsidR="001B0D73" w:rsidRPr="0039536A" w:rsidRDefault="001B0D73">
      <w:pPr>
        <w:rPr>
          <w:sz w:val="22"/>
          <w:szCs w:val="22"/>
          <w:lang w:val="el-GR"/>
        </w:rPr>
      </w:pPr>
      <w:r w:rsidRPr="0039536A">
        <w:rPr>
          <w:sz w:val="22"/>
          <w:szCs w:val="22"/>
          <w:lang w:val="el-GR"/>
        </w:rPr>
        <w:t>Στο στέλεχος του εγκεφάλου</w:t>
      </w:r>
      <w:r w:rsidR="005B7463" w:rsidRPr="0039536A">
        <w:rPr>
          <w:sz w:val="22"/>
          <w:szCs w:val="22"/>
          <w:lang w:val="el-GR"/>
        </w:rPr>
        <w:t>,</w:t>
      </w:r>
      <w:r w:rsidRPr="0039536A">
        <w:rPr>
          <w:sz w:val="22"/>
          <w:szCs w:val="22"/>
          <w:lang w:val="el-GR"/>
        </w:rPr>
        <w:t xml:space="preserve"> η μοξονιδίνη συνδέεται εκλεκτικά με τους </w:t>
      </w:r>
      <w:r w:rsidRPr="0039536A">
        <w:rPr>
          <w:sz w:val="22"/>
          <w:szCs w:val="22"/>
        </w:rPr>
        <w:t>I</w:t>
      </w:r>
      <w:r w:rsidRPr="0039536A">
        <w:rPr>
          <w:sz w:val="22"/>
          <w:szCs w:val="22"/>
          <w:vertAlign w:val="subscript"/>
          <w:lang w:val="el-GR"/>
        </w:rPr>
        <w:t>1</w:t>
      </w:r>
      <w:r w:rsidRPr="0039536A">
        <w:rPr>
          <w:sz w:val="22"/>
          <w:szCs w:val="22"/>
          <w:lang w:val="el-GR"/>
        </w:rPr>
        <w:t>-υποδοχείς της ιμιδαζολίνης. Οι παραπάνω ευαίσθητοι ως προς την ιμιδαζολίνη υποδοχείς εντοπίζονται ως επί το πλείστον στον σφηνοειδή πυρήνα</w:t>
      </w:r>
      <w:r w:rsidR="00D00BD0" w:rsidRPr="0039536A">
        <w:rPr>
          <w:sz w:val="22"/>
          <w:szCs w:val="22"/>
          <w:lang w:val="el-GR"/>
        </w:rPr>
        <w:t xml:space="preserve"> (προσθιοπλάγια) του προμήκη μυελού, μια περιοχή η οποία παίζει σημαντικό ρόλο στον κεντρικό έλεγχο του συμπαθητικού νευρικού συστήματος. Αποτέλεσμα αυτής της αλληλεπίδρασης με τους </w:t>
      </w:r>
      <w:r w:rsidR="00D00BD0" w:rsidRPr="0039536A">
        <w:rPr>
          <w:sz w:val="22"/>
          <w:szCs w:val="22"/>
        </w:rPr>
        <w:t>I</w:t>
      </w:r>
      <w:r w:rsidR="00D00BD0" w:rsidRPr="0039536A">
        <w:rPr>
          <w:sz w:val="22"/>
          <w:szCs w:val="22"/>
          <w:vertAlign w:val="subscript"/>
          <w:lang w:val="el-GR"/>
        </w:rPr>
        <w:t>1</w:t>
      </w:r>
      <w:r w:rsidR="00D00BD0" w:rsidRPr="0039536A">
        <w:rPr>
          <w:sz w:val="22"/>
          <w:szCs w:val="22"/>
          <w:lang w:val="el-GR"/>
        </w:rPr>
        <w:t xml:space="preserve">-υποδοχείς της ιμιδαζολίνης φαίνεται να είναι η μείωση της δραστηριότητας των συμπαθητικών νεύρων. Το παραπάνω έχει καταδειχθεί για τα καρδιακά, τα σπλαχνικά και τα νεφρικά συμπαθητικά νεύρα. </w:t>
      </w:r>
    </w:p>
    <w:p w:rsidR="001D7630" w:rsidRPr="0039536A" w:rsidRDefault="001D7630">
      <w:pPr>
        <w:rPr>
          <w:sz w:val="22"/>
          <w:szCs w:val="22"/>
          <w:lang w:val="el-GR"/>
        </w:rPr>
      </w:pPr>
    </w:p>
    <w:p w:rsidR="00D00BD0" w:rsidRPr="0039536A" w:rsidRDefault="00D00BD0">
      <w:pPr>
        <w:rPr>
          <w:sz w:val="22"/>
          <w:szCs w:val="22"/>
          <w:lang w:val="el-GR"/>
        </w:rPr>
      </w:pPr>
      <w:r w:rsidRPr="0039536A">
        <w:rPr>
          <w:sz w:val="22"/>
          <w:szCs w:val="22"/>
          <w:lang w:val="el-GR"/>
        </w:rPr>
        <w:t xml:space="preserve">Η μοξονιδίνη διαφοροποιείται από τα άλλα κεντρικώς δρώντα αντιυπερτασικά επειδή έχει μόνο ασθενή βαθμό συγγένειας με τους κεντρικούς </w:t>
      </w:r>
      <w:r w:rsidR="00964FD2" w:rsidRPr="0039536A">
        <w:rPr>
          <w:sz w:val="22"/>
          <w:szCs w:val="22"/>
          <w:lang w:val="el-GR"/>
        </w:rPr>
        <w:t>α</w:t>
      </w:r>
      <w:r w:rsidR="00964FD2" w:rsidRPr="00F5121F">
        <w:rPr>
          <w:sz w:val="22"/>
          <w:szCs w:val="22"/>
          <w:vertAlign w:val="subscript"/>
          <w:lang w:val="el-GR"/>
        </w:rPr>
        <w:t>2</w:t>
      </w:r>
      <w:r w:rsidR="00964FD2" w:rsidRPr="0039536A">
        <w:rPr>
          <w:sz w:val="22"/>
          <w:szCs w:val="22"/>
          <w:lang w:val="el-GR"/>
        </w:rPr>
        <w:t xml:space="preserve">- </w:t>
      </w:r>
      <w:r w:rsidRPr="0039536A">
        <w:rPr>
          <w:sz w:val="22"/>
          <w:szCs w:val="22"/>
          <w:lang w:val="el-GR"/>
        </w:rPr>
        <w:t xml:space="preserve">αδρενεργικούς υποδοχείς σε σύγκριση με τη συγγένειά της ως προς τους </w:t>
      </w:r>
      <w:r w:rsidRPr="0039536A">
        <w:rPr>
          <w:sz w:val="22"/>
          <w:szCs w:val="22"/>
        </w:rPr>
        <w:t>I</w:t>
      </w:r>
      <w:r w:rsidRPr="0039536A">
        <w:rPr>
          <w:sz w:val="22"/>
          <w:szCs w:val="22"/>
          <w:vertAlign w:val="subscript"/>
          <w:lang w:val="el-GR"/>
        </w:rPr>
        <w:t>1</w:t>
      </w:r>
      <w:r w:rsidRPr="0039536A">
        <w:rPr>
          <w:sz w:val="22"/>
          <w:szCs w:val="22"/>
          <w:lang w:val="el-GR"/>
        </w:rPr>
        <w:t>-υποδοχείς της ιμιδαζολίνης. Οι α</w:t>
      </w:r>
      <w:r w:rsidRPr="0039536A">
        <w:rPr>
          <w:sz w:val="22"/>
          <w:szCs w:val="22"/>
          <w:vertAlign w:val="subscript"/>
          <w:lang w:val="el-GR"/>
        </w:rPr>
        <w:t>2</w:t>
      </w:r>
      <w:r w:rsidRPr="0039536A">
        <w:rPr>
          <w:sz w:val="22"/>
          <w:szCs w:val="22"/>
          <w:lang w:val="el-GR"/>
        </w:rPr>
        <w:t>- αδρενεργικοί</w:t>
      </w:r>
      <w:r w:rsidRPr="0039536A">
        <w:rPr>
          <w:sz w:val="22"/>
          <w:szCs w:val="22"/>
          <w:vertAlign w:val="subscript"/>
          <w:lang w:val="el-GR"/>
        </w:rPr>
        <w:t xml:space="preserve"> </w:t>
      </w:r>
      <w:r w:rsidRPr="0039536A">
        <w:rPr>
          <w:sz w:val="22"/>
          <w:szCs w:val="22"/>
          <w:lang w:val="el-GR"/>
        </w:rPr>
        <w:t>υποδοχείς</w:t>
      </w:r>
      <w:r w:rsidR="006F1BBB" w:rsidRPr="0039536A">
        <w:rPr>
          <w:sz w:val="22"/>
          <w:szCs w:val="22"/>
          <w:lang w:val="el-GR"/>
        </w:rPr>
        <w:t xml:space="preserve"> θεωρείται πως αποτελούν την ενδιάμεση οδό που προκαλεί καταστολή</w:t>
      </w:r>
      <w:r w:rsidRPr="0039536A">
        <w:rPr>
          <w:sz w:val="22"/>
          <w:szCs w:val="22"/>
          <w:lang w:val="el-GR"/>
        </w:rPr>
        <w:t xml:space="preserve"> και </w:t>
      </w:r>
      <w:r w:rsidR="006F1BBB" w:rsidRPr="0039536A">
        <w:rPr>
          <w:sz w:val="22"/>
          <w:szCs w:val="22"/>
          <w:lang w:val="el-GR"/>
        </w:rPr>
        <w:t>ξηροστομία, οι οποίες αποτελούν τις συχνότερα παρατηρούμενες ανεπιθύμητες ενέργειες των κεντρικώς δρώντων αντιυπερτασικών φαρμάκων.</w:t>
      </w:r>
    </w:p>
    <w:p w:rsidR="001D7630" w:rsidRPr="0039536A" w:rsidRDefault="001D7630">
      <w:pPr>
        <w:rPr>
          <w:sz w:val="22"/>
          <w:szCs w:val="22"/>
          <w:lang w:val="el-GR"/>
        </w:rPr>
      </w:pPr>
    </w:p>
    <w:p w:rsidR="00D00BD0" w:rsidRPr="0039536A" w:rsidRDefault="00D00BD0">
      <w:pPr>
        <w:rPr>
          <w:sz w:val="22"/>
          <w:szCs w:val="22"/>
          <w:lang w:val="el-GR"/>
        </w:rPr>
      </w:pPr>
      <w:r w:rsidRPr="0039536A">
        <w:rPr>
          <w:sz w:val="22"/>
          <w:szCs w:val="22"/>
          <w:lang w:val="el-GR"/>
        </w:rPr>
        <w:t xml:space="preserve">Η μέση συστολική και διαστολική αρτηριακή πίεση μειώνονται κατά την ανάπαυση και κατά τη διάρκεια της άσκησης. Οι επιδράσεις της μοξονιδίνης στη θνησιμότητα και στην καρδιαγγειακή νοσηρότητα είναι μέχρι στιγμής άγνωστες. </w:t>
      </w:r>
    </w:p>
    <w:p w:rsidR="006D5620" w:rsidRPr="00D54E1D" w:rsidRDefault="006D5620" w:rsidP="006D5620">
      <w:pPr>
        <w:rPr>
          <w:iCs/>
          <w:sz w:val="22"/>
          <w:szCs w:val="22"/>
          <w:lang w:val="el-GR"/>
        </w:rPr>
      </w:pPr>
    </w:p>
    <w:p w:rsidR="00D00BD0" w:rsidRPr="00E07BF6" w:rsidRDefault="00E07BF6" w:rsidP="006D5620">
      <w:pPr>
        <w:rPr>
          <w:iCs/>
          <w:sz w:val="22"/>
          <w:szCs w:val="22"/>
          <w:lang w:val="el-GR"/>
        </w:rPr>
      </w:pPr>
      <w:r w:rsidRPr="00E07BF6">
        <w:rPr>
          <w:iCs/>
          <w:sz w:val="22"/>
          <w:szCs w:val="22"/>
          <w:lang w:val="el-GR"/>
        </w:rPr>
        <w:t>Στον άνθρωπο, η μοξονιδίνη οδηγεί σε μείωση της συστηματικής αγγειακής αντίστασης και συνεπώς της αρτηριακής πίεσης</w:t>
      </w:r>
      <w:r w:rsidR="006D5620" w:rsidRPr="00D54E1D">
        <w:rPr>
          <w:iCs/>
          <w:sz w:val="22"/>
          <w:szCs w:val="22"/>
          <w:lang w:val="el-GR"/>
        </w:rPr>
        <w:t>.</w:t>
      </w:r>
    </w:p>
    <w:p w:rsidR="006D5620" w:rsidRPr="00E07BF6" w:rsidRDefault="006D5620" w:rsidP="006D5620">
      <w:pPr>
        <w:rPr>
          <w:sz w:val="22"/>
          <w:szCs w:val="22"/>
          <w:lang w:val="el-GR"/>
        </w:rPr>
      </w:pPr>
    </w:p>
    <w:p w:rsidR="00230744" w:rsidRPr="0039536A" w:rsidRDefault="00230744">
      <w:pPr>
        <w:rPr>
          <w:sz w:val="22"/>
          <w:szCs w:val="22"/>
          <w:lang w:val="el-GR"/>
        </w:rPr>
      </w:pPr>
      <w:r w:rsidRPr="0039536A">
        <w:rPr>
          <w:b/>
          <w:sz w:val="22"/>
          <w:szCs w:val="22"/>
          <w:lang w:val="el-GR"/>
        </w:rPr>
        <w:t xml:space="preserve">5.2 </w:t>
      </w:r>
      <w:r w:rsidR="0092570C" w:rsidRPr="0039536A">
        <w:rPr>
          <w:b/>
          <w:sz w:val="22"/>
          <w:szCs w:val="22"/>
          <w:lang w:val="el-GR"/>
        </w:rPr>
        <w:t xml:space="preserve">Φαρμακοκινητικές ιδιότητες </w:t>
      </w:r>
    </w:p>
    <w:p w:rsidR="00230744" w:rsidRPr="0039536A" w:rsidRDefault="00230744">
      <w:pPr>
        <w:tabs>
          <w:tab w:val="left" w:pos="567"/>
        </w:tabs>
        <w:rPr>
          <w:strike/>
          <w:sz w:val="22"/>
          <w:szCs w:val="22"/>
          <w:lang w:val="el-GR"/>
        </w:rPr>
      </w:pPr>
    </w:p>
    <w:p w:rsidR="00230744" w:rsidRPr="00994137" w:rsidRDefault="00592579">
      <w:pPr>
        <w:ind w:left="1"/>
        <w:rPr>
          <w:iCs/>
          <w:sz w:val="22"/>
          <w:szCs w:val="22"/>
          <w:u w:val="single"/>
          <w:lang w:val="el-GR"/>
        </w:rPr>
      </w:pPr>
      <w:r w:rsidRPr="00994137">
        <w:rPr>
          <w:iCs/>
          <w:sz w:val="22"/>
          <w:szCs w:val="22"/>
          <w:u w:val="single"/>
          <w:lang w:val="el-GR"/>
        </w:rPr>
        <w:t>Απορρόφηση</w:t>
      </w:r>
    </w:p>
    <w:p w:rsidR="00D00BD0" w:rsidRPr="0039536A" w:rsidRDefault="00D00BD0">
      <w:pPr>
        <w:ind w:left="1"/>
        <w:rPr>
          <w:sz w:val="22"/>
          <w:szCs w:val="22"/>
          <w:lang w:val="el-GR"/>
        </w:rPr>
      </w:pPr>
      <w:r w:rsidRPr="0039536A">
        <w:rPr>
          <w:sz w:val="22"/>
          <w:szCs w:val="22"/>
          <w:lang w:val="el-GR"/>
        </w:rPr>
        <w:t xml:space="preserve">Η μοξονιδίνη απορροφάται ταχέως μετά </w:t>
      </w:r>
      <w:r w:rsidR="006F1BBB" w:rsidRPr="0039536A">
        <w:rPr>
          <w:sz w:val="22"/>
          <w:szCs w:val="22"/>
          <w:lang w:val="el-GR"/>
        </w:rPr>
        <w:t xml:space="preserve">από την </w:t>
      </w:r>
      <w:r w:rsidRPr="0039536A">
        <w:rPr>
          <w:sz w:val="22"/>
          <w:szCs w:val="22"/>
          <w:lang w:val="el-GR"/>
        </w:rPr>
        <w:t>από του στόματος χορήγηση. Στον άνθρωπο, απορροφάται περί το 90</w:t>
      </w:r>
      <w:r w:rsidR="005646FE" w:rsidRPr="0039536A">
        <w:rPr>
          <w:sz w:val="22"/>
          <w:szCs w:val="22"/>
          <w:lang w:val="el-GR"/>
        </w:rPr>
        <w:t xml:space="preserve"> %</w:t>
      </w:r>
      <w:r w:rsidRPr="0039536A">
        <w:rPr>
          <w:sz w:val="22"/>
          <w:szCs w:val="22"/>
          <w:lang w:val="el-GR"/>
        </w:rPr>
        <w:t xml:space="preserve"> μιας από του στόματος δόσης. Η λήψη τροφής δεν έχει επίδραση στη φαρμακοκινητική της μοξονιδίνης. Δεν σημει</w:t>
      </w:r>
      <w:r w:rsidR="005646FE" w:rsidRPr="0039536A">
        <w:rPr>
          <w:sz w:val="22"/>
          <w:szCs w:val="22"/>
          <w:lang w:val="el-GR"/>
        </w:rPr>
        <w:t>ώνεται μεταβολισμός</w:t>
      </w:r>
      <w:r w:rsidRPr="0039536A">
        <w:rPr>
          <w:sz w:val="22"/>
          <w:szCs w:val="22"/>
          <w:lang w:val="el-GR"/>
        </w:rPr>
        <w:t xml:space="preserve"> πρώτης διόδου και </w:t>
      </w:r>
      <w:r w:rsidR="006F1BBB" w:rsidRPr="0039536A">
        <w:rPr>
          <w:sz w:val="22"/>
          <w:szCs w:val="22"/>
          <w:lang w:val="el-GR"/>
        </w:rPr>
        <w:t>η βιοδιαθεσιμότητα είναι</w:t>
      </w:r>
      <w:r w:rsidRPr="0039536A">
        <w:rPr>
          <w:sz w:val="22"/>
          <w:szCs w:val="22"/>
          <w:lang w:val="el-GR"/>
        </w:rPr>
        <w:t xml:space="preserve"> 88</w:t>
      </w:r>
      <w:r w:rsidR="005646FE" w:rsidRPr="0039536A">
        <w:rPr>
          <w:sz w:val="22"/>
          <w:szCs w:val="22"/>
          <w:lang w:val="el-GR"/>
        </w:rPr>
        <w:t xml:space="preserve"> %</w:t>
      </w:r>
      <w:r w:rsidRPr="0039536A">
        <w:rPr>
          <w:sz w:val="22"/>
          <w:szCs w:val="22"/>
          <w:lang w:val="el-GR"/>
        </w:rPr>
        <w:t xml:space="preserve">. </w:t>
      </w:r>
    </w:p>
    <w:p w:rsidR="00230744" w:rsidRPr="0039536A" w:rsidRDefault="00230744">
      <w:pPr>
        <w:ind w:left="1"/>
        <w:rPr>
          <w:sz w:val="22"/>
          <w:szCs w:val="22"/>
          <w:lang w:val="el-GR"/>
        </w:rPr>
      </w:pPr>
    </w:p>
    <w:p w:rsidR="00230744" w:rsidRPr="00994137" w:rsidRDefault="00592579">
      <w:pPr>
        <w:ind w:left="1"/>
        <w:rPr>
          <w:iCs/>
          <w:sz w:val="22"/>
          <w:szCs w:val="22"/>
          <w:u w:val="single"/>
          <w:lang w:val="el-GR"/>
        </w:rPr>
      </w:pPr>
      <w:r w:rsidRPr="00994137">
        <w:rPr>
          <w:iCs/>
          <w:sz w:val="22"/>
          <w:szCs w:val="22"/>
          <w:u w:val="single"/>
          <w:lang w:val="el-GR"/>
        </w:rPr>
        <w:t>Κατανομή</w:t>
      </w:r>
    </w:p>
    <w:p w:rsidR="00230744" w:rsidRPr="0039536A" w:rsidRDefault="00FB67E0">
      <w:pPr>
        <w:ind w:left="1"/>
        <w:rPr>
          <w:sz w:val="22"/>
          <w:szCs w:val="22"/>
          <w:lang w:val="el-GR"/>
        </w:rPr>
      </w:pPr>
      <w:r w:rsidRPr="0039536A">
        <w:rPr>
          <w:sz w:val="22"/>
          <w:szCs w:val="22"/>
          <w:lang w:val="el-GR"/>
        </w:rPr>
        <w:t xml:space="preserve">Στον άνθρωπο, ποσοστό </w:t>
      </w:r>
      <w:r w:rsidR="005646FE" w:rsidRPr="0039536A">
        <w:rPr>
          <w:sz w:val="22"/>
          <w:szCs w:val="22"/>
          <w:lang w:val="el-GR"/>
        </w:rPr>
        <w:t xml:space="preserve">μόνο 7 % </w:t>
      </w:r>
      <w:r w:rsidRPr="0039536A">
        <w:rPr>
          <w:sz w:val="22"/>
          <w:szCs w:val="22"/>
          <w:lang w:val="el-GR"/>
        </w:rPr>
        <w:t xml:space="preserve">περίπου της μοξονιδίνης είναι συνδεδεμένο στις </w:t>
      </w:r>
      <w:r w:rsidR="008F4CDA" w:rsidRPr="0039536A">
        <w:rPr>
          <w:sz w:val="22"/>
          <w:szCs w:val="22"/>
          <w:lang w:val="el-GR"/>
        </w:rPr>
        <w:t>πρωτεΐνες</w:t>
      </w:r>
      <w:r w:rsidRPr="0039536A">
        <w:rPr>
          <w:sz w:val="22"/>
          <w:szCs w:val="22"/>
          <w:lang w:val="el-GR"/>
        </w:rPr>
        <w:t xml:space="preserve"> του πλάσματος</w:t>
      </w:r>
      <w:r w:rsidR="00230744" w:rsidRPr="0039536A">
        <w:rPr>
          <w:sz w:val="22"/>
          <w:szCs w:val="22"/>
          <w:lang w:val="el-GR"/>
        </w:rPr>
        <w:t xml:space="preserve"> (</w:t>
      </w:r>
      <w:r w:rsidR="00230744" w:rsidRPr="0039536A">
        <w:rPr>
          <w:sz w:val="22"/>
          <w:szCs w:val="22"/>
        </w:rPr>
        <w:t>Vd</w:t>
      </w:r>
      <w:r w:rsidR="00230744" w:rsidRPr="0039536A">
        <w:rPr>
          <w:sz w:val="22"/>
          <w:szCs w:val="22"/>
          <w:vertAlign w:val="subscript"/>
        </w:rPr>
        <w:t>ss</w:t>
      </w:r>
      <w:r w:rsidRPr="0039536A">
        <w:rPr>
          <w:sz w:val="22"/>
          <w:szCs w:val="22"/>
          <w:lang w:val="el-GR"/>
        </w:rPr>
        <w:t xml:space="preserve"> = 1,</w:t>
      </w:r>
      <w:r w:rsidR="00230744" w:rsidRPr="0039536A">
        <w:rPr>
          <w:sz w:val="22"/>
          <w:szCs w:val="22"/>
          <w:lang w:val="el-GR"/>
        </w:rPr>
        <w:t xml:space="preserve">8 </w:t>
      </w:r>
      <w:r w:rsidR="00230744" w:rsidRPr="0039536A">
        <w:rPr>
          <w:sz w:val="22"/>
          <w:szCs w:val="22"/>
        </w:rPr>
        <w:sym w:font="Symbol" w:char="F0B1"/>
      </w:r>
      <w:r w:rsidR="00230744" w:rsidRPr="0039536A">
        <w:rPr>
          <w:sz w:val="22"/>
          <w:szCs w:val="22"/>
          <w:lang w:val="el-GR"/>
        </w:rPr>
        <w:t xml:space="preserve"> 0</w:t>
      </w:r>
      <w:r w:rsidRPr="0039536A">
        <w:rPr>
          <w:sz w:val="22"/>
          <w:szCs w:val="22"/>
          <w:lang w:val="el-GR"/>
        </w:rPr>
        <w:t>,</w:t>
      </w:r>
      <w:r w:rsidR="00230744" w:rsidRPr="0039536A">
        <w:rPr>
          <w:sz w:val="22"/>
          <w:szCs w:val="22"/>
          <w:lang w:val="el-GR"/>
        </w:rPr>
        <w:t xml:space="preserve">4 </w:t>
      </w:r>
      <w:r w:rsidR="00230744" w:rsidRPr="0039536A">
        <w:rPr>
          <w:sz w:val="22"/>
          <w:szCs w:val="22"/>
        </w:rPr>
        <w:t>l</w:t>
      </w:r>
      <w:r w:rsidR="00230744" w:rsidRPr="0039536A">
        <w:rPr>
          <w:sz w:val="22"/>
          <w:szCs w:val="22"/>
          <w:lang w:val="el-GR"/>
        </w:rPr>
        <w:t>/</w:t>
      </w:r>
      <w:r w:rsidR="00230744" w:rsidRPr="0039536A">
        <w:rPr>
          <w:sz w:val="22"/>
          <w:szCs w:val="22"/>
        </w:rPr>
        <w:t>kg</w:t>
      </w:r>
      <w:r w:rsidR="00230744" w:rsidRPr="0039536A">
        <w:rPr>
          <w:sz w:val="22"/>
          <w:szCs w:val="22"/>
          <w:lang w:val="el-GR"/>
        </w:rPr>
        <w:t xml:space="preserve">). </w:t>
      </w:r>
      <w:r w:rsidRPr="0039536A">
        <w:rPr>
          <w:sz w:val="22"/>
          <w:szCs w:val="22"/>
          <w:lang w:val="el-GR"/>
        </w:rPr>
        <w:t xml:space="preserve">Τα μέγιστα επίπεδα της μοξονιδίνης στο πλάσμα επιτυγχάνονται </w:t>
      </w:r>
      <w:r w:rsidR="00230744" w:rsidRPr="0039536A">
        <w:rPr>
          <w:sz w:val="22"/>
          <w:szCs w:val="22"/>
          <w:lang w:val="el-GR"/>
        </w:rPr>
        <w:t xml:space="preserve">30-180 </w:t>
      </w:r>
      <w:r w:rsidRPr="0039536A">
        <w:rPr>
          <w:sz w:val="22"/>
          <w:szCs w:val="22"/>
          <w:lang w:val="el-GR"/>
        </w:rPr>
        <w:t xml:space="preserve">λεπτά μετά από τη χορήγηση ενός επικαλυμμένου με λεπτό υμένιο δισκίου. </w:t>
      </w:r>
    </w:p>
    <w:p w:rsidR="00230744" w:rsidRPr="0039536A" w:rsidRDefault="00230744">
      <w:pPr>
        <w:ind w:left="1"/>
        <w:rPr>
          <w:sz w:val="22"/>
          <w:szCs w:val="22"/>
          <w:lang w:val="el-GR"/>
        </w:rPr>
      </w:pPr>
    </w:p>
    <w:p w:rsidR="00230744" w:rsidRPr="00994137" w:rsidRDefault="00C66DDA">
      <w:pPr>
        <w:ind w:left="1"/>
        <w:rPr>
          <w:iCs/>
          <w:sz w:val="22"/>
          <w:szCs w:val="22"/>
          <w:u w:val="single"/>
          <w:lang w:val="el-GR"/>
        </w:rPr>
      </w:pPr>
      <w:r w:rsidRPr="00994137">
        <w:rPr>
          <w:iCs/>
          <w:sz w:val="22"/>
          <w:szCs w:val="22"/>
          <w:u w:val="single"/>
          <w:lang w:val="el-GR"/>
        </w:rPr>
        <w:t>Βιομετασχηματισμός</w:t>
      </w:r>
      <w:r w:rsidR="00230744" w:rsidRPr="00994137">
        <w:rPr>
          <w:iCs/>
          <w:sz w:val="22"/>
          <w:szCs w:val="22"/>
          <w:u w:val="single"/>
          <w:lang w:val="el-GR"/>
        </w:rPr>
        <w:t xml:space="preserve"> </w:t>
      </w:r>
    </w:p>
    <w:p w:rsidR="00230744" w:rsidRPr="0039536A" w:rsidRDefault="00FB67E0">
      <w:pPr>
        <w:tabs>
          <w:tab w:val="left" w:pos="567"/>
        </w:tabs>
        <w:rPr>
          <w:sz w:val="22"/>
          <w:szCs w:val="22"/>
          <w:lang w:val="el-GR"/>
        </w:rPr>
      </w:pPr>
      <w:r w:rsidRPr="0039536A">
        <w:rPr>
          <w:sz w:val="22"/>
          <w:szCs w:val="22"/>
          <w:lang w:val="el-GR"/>
        </w:rPr>
        <w:t>Η μο</w:t>
      </w:r>
      <w:r w:rsidR="006F1BBB" w:rsidRPr="0039536A">
        <w:rPr>
          <w:sz w:val="22"/>
          <w:szCs w:val="22"/>
          <w:lang w:val="el-GR"/>
        </w:rPr>
        <w:t>ξονιδίνη</w:t>
      </w:r>
      <w:r w:rsidRPr="0039536A">
        <w:rPr>
          <w:sz w:val="22"/>
          <w:szCs w:val="22"/>
          <w:lang w:val="el-GR"/>
        </w:rPr>
        <w:t xml:space="preserve"> μεταβολίζεται σε ποσοστό </w:t>
      </w:r>
      <w:r w:rsidR="00230744" w:rsidRPr="0039536A">
        <w:rPr>
          <w:sz w:val="22"/>
          <w:szCs w:val="22"/>
          <w:lang w:val="el-GR"/>
        </w:rPr>
        <w:t>10-20</w:t>
      </w:r>
      <w:r w:rsidR="005646FE" w:rsidRPr="0039536A">
        <w:rPr>
          <w:sz w:val="22"/>
          <w:szCs w:val="22"/>
          <w:lang w:val="el-GR"/>
        </w:rPr>
        <w:t xml:space="preserve"> %</w:t>
      </w:r>
      <w:r w:rsidRPr="0039536A">
        <w:rPr>
          <w:sz w:val="22"/>
          <w:szCs w:val="22"/>
          <w:lang w:val="el-GR"/>
        </w:rPr>
        <w:t>, ως</w:t>
      </w:r>
      <w:r w:rsidR="005646FE" w:rsidRPr="0039536A">
        <w:rPr>
          <w:sz w:val="22"/>
          <w:szCs w:val="22"/>
          <w:lang w:val="el-GR"/>
        </w:rPr>
        <w:t xml:space="preserve"> επί το πλείστον σε 4,5-αφυδρογονω</w:t>
      </w:r>
      <w:r w:rsidRPr="0039536A">
        <w:rPr>
          <w:sz w:val="22"/>
          <w:szCs w:val="22"/>
          <w:lang w:val="el-GR"/>
        </w:rPr>
        <w:t>μένο παράγωγο της μοξονιδίνης και σε ένα αμινομεθαναμίδινο</w:t>
      </w:r>
      <w:r w:rsidR="00A22C27" w:rsidRPr="0039536A">
        <w:rPr>
          <w:sz w:val="22"/>
          <w:szCs w:val="22"/>
          <w:lang w:val="el-GR"/>
        </w:rPr>
        <w:t>-</w:t>
      </w:r>
      <w:r w:rsidRPr="0039536A">
        <w:rPr>
          <w:sz w:val="22"/>
          <w:szCs w:val="22"/>
          <w:lang w:val="el-GR"/>
        </w:rPr>
        <w:t xml:space="preserve"> παράγωγο που σχηματίζονται με διάσπαση του ιμιδαζολινικού δακτυλίου. Η υποτασική δράση του</w:t>
      </w:r>
      <w:r w:rsidR="006F1BBB" w:rsidRPr="0039536A">
        <w:rPr>
          <w:sz w:val="22"/>
          <w:szCs w:val="22"/>
          <w:lang w:val="el-GR"/>
        </w:rPr>
        <w:t xml:space="preserve"> </w:t>
      </w:r>
      <w:r w:rsidR="00230744" w:rsidRPr="0039536A">
        <w:rPr>
          <w:sz w:val="22"/>
          <w:szCs w:val="22"/>
          <w:lang w:val="el-GR"/>
        </w:rPr>
        <w:t>4,5</w:t>
      </w:r>
      <w:r w:rsidR="005B7463" w:rsidRPr="0039536A">
        <w:rPr>
          <w:sz w:val="22"/>
          <w:szCs w:val="22"/>
          <w:lang w:val="el-GR"/>
        </w:rPr>
        <w:t>-</w:t>
      </w:r>
      <w:r w:rsidRPr="0039536A">
        <w:rPr>
          <w:sz w:val="22"/>
          <w:szCs w:val="22"/>
          <w:lang w:val="el-GR"/>
        </w:rPr>
        <w:t xml:space="preserve"> </w:t>
      </w:r>
      <w:r w:rsidR="005646FE" w:rsidRPr="0039536A">
        <w:rPr>
          <w:sz w:val="22"/>
          <w:szCs w:val="22"/>
          <w:lang w:val="el-GR"/>
        </w:rPr>
        <w:t>αφυδρογονω</w:t>
      </w:r>
      <w:r w:rsidRPr="0039536A">
        <w:rPr>
          <w:sz w:val="22"/>
          <w:szCs w:val="22"/>
          <w:lang w:val="el-GR"/>
        </w:rPr>
        <w:t>μένου παραγώγου της μοξονιδίνης</w:t>
      </w:r>
      <w:r w:rsidR="00230744" w:rsidRPr="0039536A">
        <w:rPr>
          <w:sz w:val="22"/>
          <w:szCs w:val="22"/>
          <w:lang w:val="el-GR"/>
        </w:rPr>
        <w:t xml:space="preserve"> </w:t>
      </w:r>
      <w:r w:rsidR="005646FE" w:rsidRPr="0039536A">
        <w:rPr>
          <w:sz w:val="22"/>
          <w:szCs w:val="22"/>
          <w:lang w:val="el-GR"/>
        </w:rPr>
        <w:t>είναι μόνο</w:t>
      </w:r>
      <w:r w:rsidR="00230744" w:rsidRPr="0039536A">
        <w:rPr>
          <w:sz w:val="22"/>
          <w:szCs w:val="22"/>
          <w:lang w:val="el-GR"/>
        </w:rPr>
        <w:t xml:space="preserve"> 1/10, </w:t>
      </w:r>
      <w:r w:rsidRPr="0039536A">
        <w:rPr>
          <w:sz w:val="22"/>
          <w:szCs w:val="22"/>
          <w:lang w:val="el-GR"/>
        </w:rPr>
        <w:t>και εκείνη του αμινομεθαναμίδινο</w:t>
      </w:r>
      <w:r w:rsidR="00A22C27" w:rsidRPr="0039536A">
        <w:rPr>
          <w:sz w:val="22"/>
          <w:szCs w:val="22"/>
          <w:lang w:val="el-GR"/>
        </w:rPr>
        <w:t>-</w:t>
      </w:r>
      <w:r w:rsidRPr="0039536A">
        <w:rPr>
          <w:sz w:val="22"/>
          <w:szCs w:val="22"/>
          <w:lang w:val="el-GR"/>
        </w:rPr>
        <w:t xml:space="preserve"> παραγώγου λιγότερο του 1/100 της υποτασικής δράσης της μοξονιδίνης.</w:t>
      </w:r>
    </w:p>
    <w:p w:rsidR="00230744" w:rsidRPr="0039536A" w:rsidRDefault="00230744">
      <w:pPr>
        <w:tabs>
          <w:tab w:val="left" w:pos="567"/>
        </w:tabs>
        <w:rPr>
          <w:sz w:val="22"/>
          <w:szCs w:val="22"/>
          <w:lang w:val="el-GR"/>
        </w:rPr>
      </w:pPr>
    </w:p>
    <w:p w:rsidR="00230744" w:rsidRPr="00994137" w:rsidRDefault="00DD022C">
      <w:pPr>
        <w:ind w:left="1"/>
        <w:rPr>
          <w:iCs/>
          <w:sz w:val="22"/>
          <w:szCs w:val="22"/>
          <w:u w:val="single"/>
          <w:lang w:val="el-GR"/>
        </w:rPr>
      </w:pPr>
      <w:r w:rsidRPr="00994137">
        <w:rPr>
          <w:iCs/>
          <w:sz w:val="22"/>
          <w:szCs w:val="22"/>
          <w:u w:val="single"/>
          <w:lang w:val="el-GR"/>
        </w:rPr>
        <w:t>Αποβολή</w:t>
      </w:r>
    </w:p>
    <w:p w:rsidR="00230744" w:rsidRPr="0039536A" w:rsidRDefault="00FB67E0">
      <w:pPr>
        <w:ind w:left="1"/>
        <w:rPr>
          <w:sz w:val="22"/>
          <w:szCs w:val="22"/>
          <w:lang w:val="el-GR"/>
        </w:rPr>
      </w:pPr>
      <w:r w:rsidRPr="0039536A">
        <w:rPr>
          <w:sz w:val="22"/>
          <w:szCs w:val="22"/>
          <w:lang w:val="el-GR"/>
        </w:rPr>
        <w:t xml:space="preserve">Η μοξονιδίνη και οι μεταβολίτες της αποβάλλονται σχεδόν πλήρως μέσω των νεφρών. Ποσοστό μεγαλύτερο του </w:t>
      </w:r>
      <w:r w:rsidR="00230744" w:rsidRPr="0039536A">
        <w:rPr>
          <w:sz w:val="22"/>
          <w:szCs w:val="22"/>
          <w:lang w:val="el-GR"/>
        </w:rPr>
        <w:t>90</w:t>
      </w:r>
      <w:r w:rsidR="005646FE" w:rsidRPr="0039536A">
        <w:rPr>
          <w:sz w:val="22"/>
          <w:szCs w:val="22"/>
          <w:lang w:val="el-GR"/>
        </w:rPr>
        <w:t xml:space="preserve"> %</w:t>
      </w:r>
      <w:r w:rsidR="00230744" w:rsidRPr="0039536A">
        <w:rPr>
          <w:sz w:val="22"/>
          <w:szCs w:val="22"/>
          <w:lang w:val="el-GR"/>
        </w:rPr>
        <w:t xml:space="preserve"> </w:t>
      </w:r>
      <w:r w:rsidRPr="0039536A">
        <w:rPr>
          <w:sz w:val="22"/>
          <w:szCs w:val="22"/>
          <w:lang w:val="el-GR"/>
        </w:rPr>
        <w:t>της δόσης αποβάλλεται εντός των πρώτων 24 ωρών μέσω των νεφρών, ενώ περί το 1</w:t>
      </w:r>
      <w:r w:rsidR="005646FE" w:rsidRPr="0039536A">
        <w:rPr>
          <w:sz w:val="22"/>
          <w:szCs w:val="22"/>
          <w:lang w:val="el-GR"/>
        </w:rPr>
        <w:t xml:space="preserve"> %</w:t>
      </w:r>
      <w:r w:rsidRPr="0039536A">
        <w:rPr>
          <w:sz w:val="22"/>
          <w:szCs w:val="22"/>
          <w:lang w:val="el-GR"/>
        </w:rPr>
        <w:t xml:space="preserve"> αποβάλλεται στα κόπρανα. Η συνολική απέκκριση της αμετάβλητης μοξονιδίνης είναι περίπου 5</w:t>
      </w:r>
      <w:r w:rsidR="00230744" w:rsidRPr="0039536A">
        <w:rPr>
          <w:sz w:val="22"/>
          <w:szCs w:val="22"/>
          <w:lang w:val="el-GR"/>
        </w:rPr>
        <w:t>0-75</w:t>
      </w:r>
      <w:r w:rsidR="005646FE" w:rsidRPr="0039536A">
        <w:rPr>
          <w:sz w:val="22"/>
          <w:szCs w:val="22"/>
          <w:lang w:val="el-GR"/>
        </w:rPr>
        <w:t xml:space="preserve"> %</w:t>
      </w:r>
      <w:r w:rsidR="00230744" w:rsidRPr="0039536A">
        <w:rPr>
          <w:sz w:val="22"/>
          <w:szCs w:val="22"/>
          <w:lang w:val="el-GR"/>
        </w:rPr>
        <w:t xml:space="preserve">. </w:t>
      </w:r>
      <w:r w:rsidRPr="0039536A">
        <w:rPr>
          <w:sz w:val="22"/>
          <w:szCs w:val="22"/>
          <w:lang w:val="el-GR"/>
        </w:rPr>
        <w:t xml:space="preserve">Η μέση ημίσεια ζωή της αποβολής από το πλάσμα είναι </w:t>
      </w:r>
      <w:r w:rsidR="00230744" w:rsidRPr="0039536A">
        <w:rPr>
          <w:sz w:val="22"/>
          <w:szCs w:val="22"/>
          <w:lang w:val="el-GR"/>
        </w:rPr>
        <w:t>2</w:t>
      </w:r>
      <w:r w:rsidRPr="0039536A">
        <w:rPr>
          <w:sz w:val="22"/>
          <w:szCs w:val="22"/>
          <w:lang w:val="el-GR"/>
        </w:rPr>
        <w:t>,2-2,</w:t>
      </w:r>
      <w:r w:rsidR="00230744" w:rsidRPr="0039536A">
        <w:rPr>
          <w:sz w:val="22"/>
          <w:szCs w:val="22"/>
          <w:lang w:val="el-GR"/>
        </w:rPr>
        <w:t xml:space="preserve">3 </w:t>
      </w:r>
      <w:r w:rsidRPr="0039536A">
        <w:rPr>
          <w:sz w:val="22"/>
          <w:szCs w:val="22"/>
          <w:lang w:val="el-GR"/>
        </w:rPr>
        <w:t>ώρες και η ημίσεια ζωή της αποβολής από τους νεφρούς είναι 2,6-2,</w:t>
      </w:r>
      <w:r w:rsidR="00230744" w:rsidRPr="0039536A">
        <w:rPr>
          <w:sz w:val="22"/>
          <w:szCs w:val="22"/>
          <w:lang w:val="el-GR"/>
        </w:rPr>
        <w:t xml:space="preserve">8 </w:t>
      </w:r>
      <w:r w:rsidRPr="0039536A">
        <w:rPr>
          <w:sz w:val="22"/>
          <w:szCs w:val="22"/>
          <w:lang w:val="el-GR"/>
        </w:rPr>
        <w:t>ώρες</w:t>
      </w:r>
      <w:r w:rsidR="00230744" w:rsidRPr="0039536A">
        <w:rPr>
          <w:sz w:val="22"/>
          <w:szCs w:val="22"/>
          <w:lang w:val="el-GR"/>
        </w:rPr>
        <w:t>.</w:t>
      </w:r>
    </w:p>
    <w:p w:rsidR="00DD022C" w:rsidRPr="0039536A" w:rsidRDefault="00DD022C" w:rsidP="00DD022C">
      <w:pPr>
        <w:ind w:left="1"/>
        <w:rPr>
          <w:i/>
          <w:sz w:val="22"/>
          <w:szCs w:val="22"/>
          <w:lang w:val="el-GR"/>
        </w:rPr>
      </w:pPr>
    </w:p>
    <w:p w:rsidR="00DD022C" w:rsidRPr="00994137" w:rsidRDefault="00964FD2" w:rsidP="00DD022C">
      <w:pPr>
        <w:ind w:left="1"/>
        <w:rPr>
          <w:sz w:val="22"/>
          <w:szCs w:val="22"/>
          <w:u w:val="single"/>
          <w:lang w:val="el-GR"/>
        </w:rPr>
      </w:pPr>
      <w:r w:rsidRPr="00994137">
        <w:rPr>
          <w:sz w:val="22"/>
          <w:szCs w:val="22"/>
          <w:u w:val="single"/>
          <w:lang w:val="el-GR"/>
        </w:rPr>
        <w:t>Χαρακτηριστικά σε ασθενείς με νεφρική δυσλειτουργία</w:t>
      </w:r>
    </w:p>
    <w:p w:rsidR="00230744" w:rsidRPr="0039536A" w:rsidRDefault="00FB67E0">
      <w:pPr>
        <w:ind w:left="1"/>
        <w:rPr>
          <w:sz w:val="22"/>
          <w:szCs w:val="22"/>
          <w:lang w:val="el-GR"/>
        </w:rPr>
      </w:pPr>
      <w:r w:rsidRPr="0039536A">
        <w:rPr>
          <w:sz w:val="22"/>
          <w:szCs w:val="22"/>
          <w:lang w:val="el-GR"/>
        </w:rPr>
        <w:t xml:space="preserve">Στους ασθενείς με μετρίου βαθμού μείωση της νεφρικής λειτουργίας </w:t>
      </w:r>
      <w:r w:rsidR="00535AD9" w:rsidRPr="0039536A">
        <w:rPr>
          <w:sz w:val="22"/>
          <w:szCs w:val="22"/>
          <w:lang w:val="el-GR"/>
        </w:rPr>
        <w:t>(</w:t>
      </w:r>
      <w:r w:rsidR="00535AD9" w:rsidRPr="0039536A">
        <w:rPr>
          <w:sz w:val="22"/>
          <w:szCs w:val="22"/>
        </w:rPr>
        <w:t>GFR</w:t>
      </w:r>
      <w:r w:rsidR="00535AD9" w:rsidRPr="0039536A">
        <w:rPr>
          <w:sz w:val="22"/>
          <w:szCs w:val="22"/>
          <w:lang w:val="el-GR"/>
        </w:rPr>
        <w:t xml:space="preserve"> 30 – 60 </w:t>
      </w:r>
      <w:r w:rsidR="00535AD9" w:rsidRPr="0039536A">
        <w:rPr>
          <w:sz w:val="22"/>
          <w:szCs w:val="22"/>
        </w:rPr>
        <w:t>ml</w:t>
      </w:r>
      <w:r w:rsidR="00535AD9" w:rsidRPr="0039536A">
        <w:rPr>
          <w:sz w:val="22"/>
          <w:szCs w:val="22"/>
          <w:lang w:val="el-GR"/>
        </w:rPr>
        <w:t>/</w:t>
      </w:r>
      <w:r w:rsidR="00535AD9" w:rsidRPr="0039536A">
        <w:rPr>
          <w:sz w:val="22"/>
          <w:szCs w:val="22"/>
        </w:rPr>
        <w:t>min</w:t>
      </w:r>
      <w:r w:rsidR="00535AD9" w:rsidRPr="0039536A">
        <w:rPr>
          <w:sz w:val="22"/>
          <w:szCs w:val="22"/>
          <w:lang w:val="el-GR"/>
        </w:rPr>
        <w:t>), η</w:t>
      </w:r>
      <w:r w:rsidR="00230744" w:rsidRPr="0039536A">
        <w:rPr>
          <w:sz w:val="22"/>
          <w:szCs w:val="22"/>
          <w:lang w:val="el-GR"/>
        </w:rPr>
        <w:t xml:space="preserve"> </w:t>
      </w:r>
      <w:r w:rsidR="00230744" w:rsidRPr="0039536A">
        <w:rPr>
          <w:sz w:val="22"/>
          <w:szCs w:val="22"/>
        </w:rPr>
        <w:t>AUC</w:t>
      </w:r>
      <w:r w:rsidR="00230744" w:rsidRPr="0039536A">
        <w:rPr>
          <w:sz w:val="22"/>
          <w:szCs w:val="22"/>
          <w:lang w:val="el-GR"/>
        </w:rPr>
        <w:t xml:space="preserve"> </w:t>
      </w:r>
      <w:r w:rsidR="00535AD9" w:rsidRPr="0039536A">
        <w:rPr>
          <w:sz w:val="22"/>
          <w:szCs w:val="22"/>
          <w:lang w:val="el-GR"/>
        </w:rPr>
        <w:t xml:space="preserve">αυξήθηκε κατά </w:t>
      </w:r>
      <w:r w:rsidR="00230744" w:rsidRPr="0039536A">
        <w:rPr>
          <w:sz w:val="22"/>
          <w:szCs w:val="22"/>
          <w:lang w:val="el-GR"/>
        </w:rPr>
        <w:t>85</w:t>
      </w:r>
      <w:r w:rsidR="005646FE" w:rsidRPr="0039536A">
        <w:rPr>
          <w:sz w:val="22"/>
          <w:szCs w:val="22"/>
          <w:lang w:val="el-GR"/>
        </w:rPr>
        <w:t xml:space="preserve"> %</w:t>
      </w:r>
      <w:r w:rsidR="00230744" w:rsidRPr="0039536A">
        <w:rPr>
          <w:sz w:val="22"/>
          <w:szCs w:val="22"/>
          <w:lang w:val="el-GR"/>
        </w:rPr>
        <w:t xml:space="preserve"> </w:t>
      </w:r>
      <w:r w:rsidR="00535AD9" w:rsidRPr="0039536A">
        <w:rPr>
          <w:sz w:val="22"/>
          <w:szCs w:val="22"/>
          <w:lang w:val="el-GR"/>
        </w:rPr>
        <w:t xml:space="preserve">και η κάθαρση μειώθηκε κατά </w:t>
      </w:r>
      <w:r w:rsidR="00230744" w:rsidRPr="0039536A">
        <w:rPr>
          <w:sz w:val="22"/>
          <w:szCs w:val="22"/>
          <w:lang w:val="el-GR"/>
        </w:rPr>
        <w:t>52</w:t>
      </w:r>
      <w:r w:rsidR="005646FE" w:rsidRPr="0039536A">
        <w:rPr>
          <w:sz w:val="22"/>
          <w:szCs w:val="22"/>
          <w:lang w:val="el-GR"/>
        </w:rPr>
        <w:t xml:space="preserve"> %</w:t>
      </w:r>
      <w:r w:rsidR="00230744" w:rsidRPr="0039536A">
        <w:rPr>
          <w:sz w:val="22"/>
          <w:szCs w:val="22"/>
          <w:lang w:val="el-GR"/>
        </w:rPr>
        <w:t>.</w:t>
      </w:r>
      <w:r w:rsidR="007D12BE" w:rsidRPr="0039536A">
        <w:rPr>
          <w:sz w:val="22"/>
          <w:szCs w:val="22"/>
          <w:lang w:val="el-GR"/>
        </w:rPr>
        <w:t xml:space="preserve"> </w:t>
      </w:r>
      <w:r w:rsidR="00966B7D">
        <w:rPr>
          <w:sz w:val="22"/>
          <w:szCs w:val="22"/>
          <w:lang w:val="el-GR"/>
        </w:rPr>
        <w:t>Σε αυτούς τους ασθενείς πρέπει να παρακολουθείται στενά η υποτασική επίδραση της μοξονιδίνης ιδιαίτερα κατά την έναρξη της θεραπείας</w:t>
      </w:r>
      <w:r w:rsidR="006D5620" w:rsidRPr="00D54E1D">
        <w:rPr>
          <w:sz w:val="22"/>
          <w:szCs w:val="22"/>
          <w:lang w:val="el-GR"/>
        </w:rPr>
        <w:t>.</w:t>
      </w:r>
      <w:r w:rsidR="006D5620" w:rsidRPr="00D54E1D">
        <w:rPr>
          <w:sz w:val="24"/>
          <w:lang w:val="el-GR"/>
        </w:rPr>
        <w:t xml:space="preserve"> </w:t>
      </w:r>
      <w:r w:rsidR="00535AD9" w:rsidRPr="0039536A">
        <w:rPr>
          <w:sz w:val="22"/>
          <w:szCs w:val="22"/>
          <w:lang w:val="el-GR"/>
        </w:rPr>
        <w:t xml:space="preserve">Σε αυτή την ομάδα των ασθενών η δόση θα πρέπει να ρυθμίζεται έτσι ώστε η μέγιστη ημερήσια δόση να μην υπερβαίνει τα </w:t>
      </w:r>
      <w:r w:rsidR="00964FD2" w:rsidRPr="0039536A">
        <w:rPr>
          <w:sz w:val="22"/>
          <w:szCs w:val="22"/>
          <w:lang w:val="el-GR"/>
        </w:rPr>
        <w:t>0,</w:t>
      </w:r>
      <w:r w:rsidR="00230744" w:rsidRPr="0039536A">
        <w:rPr>
          <w:sz w:val="22"/>
          <w:szCs w:val="22"/>
          <w:lang w:val="el-GR"/>
        </w:rPr>
        <w:t>4</w:t>
      </w:r>
      <w:r w:rsidR="00535AD9" w:rsidRPr="0039536A">
        <w:rPr>
          <w:sz w:val="22"/>
          <w:szCs w:val="22"/>
          <w:lang w:val="el-GR"/>
        </w:rPr>
        <w:t xml:space="preserve"> </w:t>
      </w:r>
      <w:r w:rsidR="00964FD2" w:rsidRPr="0039536A">
        <w:rPr>
          <w:sz w:val="22"/>
          <w:szCs w:val="22"/>
          <w:lang w:val="en-US"/>
        </w:rPr>
        <w:t>mg</w:t>
      </w:r>
      <w:r w:rsidR="00964FD2" w:rsidRPr="0039536A">
        <w:rPr>
          <w:sz w:val="22"/>
          <w:szCs w:val="22"/>
          <w:lang w:val="el-GR"/>
        </w:rPr>
        <w:t xml:space="preserve"> </w:t>
      </w:r>
      <w:r w:rsidR="00535AD9" w:rsidRPr="0039536A">
        <w:rPr>
          <w:sz w:val="22"/>
          <w:szCs w:val="22"/>
          <w:lang w:val="el-GR"/>
        </w:rPr>
        <w:t xml:space="preserve">και η μέγιστη εφάπαξ δόση να είναι </w:t>
      </w:r>
      <w:r w:rsidR="0039536A" w:rsidRPr="00D54E1D">
        <w:rPr>
          <w:sz w:val="22"/>
          <w:szCs w:val="22"/>
          <w:lang w:val="el-GR"/>
        </w:rPr>
        <w:t>0,</w:t>
      </w:r>
      <w:r w:rsidR="00535AD9" w:rsidRPr="0039536A">
        <w:rPr>
          <w:sz w:val="22"/>
          <w:szCs w:val="22"/>
          <w:lang w:val="el-GR"/>
        </w:rPr>
        <w:t xml:space="preserve">2 </w:t>
      </w:r>
      <w:r w:rsidR="0039536A" w:rsidRPr="0039536A">
        <w:rPr>
          <w:sz w:val="22"/>
          <w:szCs w:val="22"/>
          <w:lang w:val="en-US"/>
        </w:rPr>
        <w:t>mg</w:t>
      </w:r>
      <w:r w:rsidR="00535AD9" w:rsidRPr="0039536A">
        <w:rPr>
          <w:sz w:val="22"/>
          <w:szCs w:val="22"/>
          <w:lang w:val="el-GR"/>
        </w:rPr>
        <w:t>.</w:t>
      </w:r>
    </w:p>
    <w:p w:rsidR="00230744" w:rsidRPr="0039536A" w:rsidRDefault="00230744">
      <w:pPr>
        <w:ind w:left="1"/>
        <w:rPr>
          <w:sz w:val="22"/>
          <w:szCs w:val="22"/>
          <w:lang w:val="el-GR"/>
        </w:rPr>
      </w:pPr>
    </w:p>
    <w:p w:rsidR="00DD022C" w:rsidRPr="00D54E1D" w:rsidRDefault="00535AD9" w:rsidP="00DD022C">
      <w:pPr>
        <w:ind w:left="1"/>
        <w:rPr>
          <w:sz w:val="22"/>
          <w:szCs w:val="22"/>
          <w:lang w:val="el-GR"/>
        </w:rPr>
      </w:pPr>
      <w:r w:rsidRPr="0039536A">
        <w:rPr>
          <w:sz w:val="22"/>
          <w:szCs w:val="22"/>
          <w:lang w:val="el-GR"/>
        </w:rPr>
        <w:t xml:space="preserve">Στους ασθενείς με σοβαρού βαθμού μείωση της νεφρικής λειτουργίας </w:t>
      </w:r>
      <w:r w:rsidR="00230744" w:rsidRPr="0039536A">
        <w:rPr>
          <w:sz w:val="22"/>
          <w:szCs w:val="22"/>
          <w:lang w:val="el-GR"/>
        </w:rPr>
        <w:t>(</w:t>
      </w:r>
      <w:r w:rsidR="00230744" w:rsidRPr="0039536A">
        <w:rPr>
          <w:sz w:val="22"/>
          <w:szCs w:val="22"/>
        </w:rPr>
        <w:t>GFR</w:t>
      </w:r>
      <w:r w:rsidR="00230744" w:rsidRPr="0039536A">
        <w:rPr>
          <w:sz w:val="22"/>
          <w:szCs w:val="22"/>
          <w:lang w:val="el-GR"/>
        </w:rPr>
        <w:t xml:space="preserve"> &lt; 30 </w:t>
      </w:r>
      <w:r w:rsidR="00230744" w:rsidRPr="0039536A">
        <w:rPr>
          <w:sz w:val="22"/>
          <w:szCs w:val="22"/>
        </w:rPr>
        <w:t>ml</w:t>
      </w:r>
      <w:r w:rsidR="006D5620">
        <w:rPr>
          <w:sz w:val="22"/>
          <w:szCs w:val="22"/>
          <w:lang w:val="el-GR"/>
        </w:rPr>
        <w:t>/</w:t>
      </w:r>
      <w:r w:rsidR="006D5620">
        <w:rPr>
          <w:sz w:val="22"/>
          <w:szCs w:val="22"/>
          <w:lang w:val="en-US"/>
        </w:rPr>
        <w:t>min</w:t>
      </w:r>
      <w:r w:rsidR="00230744" w:rsidRPr="0039536A">
        <w:rPr>
          <w:sz w:val="22"/>
          <w:szCs w:val="22"/>
          <w:lang w:val="el-GR"/>
        </w:rPr>
        <w:t xml:space="preserve">) </w:t>
      </w:r>
      <w:r w:rsidRPr="0039536A">
        <w:rPr>
          <w:sz w:val="22"/>
          <w:szCs w:val="22"/>
          <w:lang w:val="el-GR"/>
        </w:rPr>
        <w:t xml:space="preserve">η κάθαρση είναι μειωμένη κατά </w:t>
      </w:r>
      <w:r w:rsidR="00230744" w:rsidRPr="0039536A">
        <w:rPr>
          <w:sz w:val="22"/>
          <w:szCs w:val="22"/>
          <w:lang w:val="el-GR"/>
        </w:rPr>
        <w:t xml:space="preserve">68 </w:t>
      </w:r>
      <w:r w:rsidR="005646FE" w:rsidRPr="0039536A">
        <w:rPr>
          <w:sz w:val="22"/>
          <w:szCs w:val="22"/>
          <w:lang w:val="el-GR"/>
        </w:rPr>
        <w:t>%</w:t>
      </w:r>
      <w:r w:rsidR="00230744" w:rsidRPr="0039536A">
        <w:rPr>
          <w:sz w:val="22"/>
          <w:szCs w:val="22"/>
          <w:lang w:val="el-GR"/>
        </w:rPr>
        <w:t xml:space="preserve"> </w:t>
      </w:r>
      <w:r w:rsidRPr="0039536A">
        <w:rPr>
          <w:sz w:val="22"/>
          <w:szCs w:val="22"/>
          <w:lang w:val="el-GR"/>
        </w:rPr>
        <w:t xml:space="preserve">και ο χρόνος ημίσειας ζωής της αποβολής παρατείνεται έως 7 ώρες. </w:t>
      </w:r>
      <w:r w:rsidR="0039536A" w:rsidRPr="0039536A">
        <w:rPr>
          <w:sz w:val="22"/>
          <w:szCs w:val="22"/>
          <w:lang w:val="el-GR"/>
        </w:rPr>
        <w:t xml:space="preserve">Σε αυτούς τους ασθενείς η χορήγηση της μοξονιδίνης θα πρέπει να ξεκινά με </w:t>
      </w:r>
      <w:r w:rsidR="0039536A" w:rsidRPr="00D54E1D">
        <w:rPr>
          <w:sz w:val="22"/>
          <w:szCs w:val="22"/>
          <w:lang w:val="el-GR"/>
        </w:rPr>
        <w:t>0</w:t>
      </w:r>
      <w:r w:rsidR="0039536A" w:rsidRPr="0039536A">
        <w:rPr>
          <w:sz w:val="22"/>
          <w:szCs w:val="22"/>
          <w:lang w:val="el-GR"/>
        </w:rPr>
        <w:t>,</w:t>
      </w:r>
      <w:r w:rsidR="00DD022C" w:rsidRPr="00D54E1D">
        <w:rPr>
          <w:sz w:val="22"/>
          <w:szCs w:val="22"/>
          <w:lang w:val="el-GR"/>
        </w:rPr>
        <w:t xml:space="preserve">2 </w:t>
      </w:r>
      <w:r w:rsidR="00DD022C" w:rsidRPr="0039536A">
        <w:rPr>
          <w:sz w:val="22"/>
          <w:szCs w:val="22"/>
        </w:rPr>
        <w:t>mg</w:t>
      </w:r>
      <w:r w:rsidR="0039536A" w:rsidRPr="0039536A">
        <w:rPr>
          <w:sz w:val="22"/>
          <w:szCs w:val="22"/>
          <w:lang w:val="el-GR"/>
        </w:rPr>
        <w:t xml:space="preserve"> ημερησίως και η δόση μπορεί να αυξηθεί έως τα</w:t>
      </w:r>
      <w:r w:rsidR="0039536A" w:rsidRPr="00D54E1D">
        <w:rPr>
          <w:sz w:val="22"/>
          <w:szCs w:val="22"/>
          <w:lang w:val="el-GR"/>
        </w:rPr>
        <w:t xml:space="preserve"> 0</w:t>
      </w:r>
      <w:r w:rsidR="0039536A" w:rsidRPr="0039536A">
        <w:rPr>
          <w:sz w:val="22"/>
          <w:szCs w:val="22"/>
          <w:lang w:val="el-GR"/>
        </w:rPr>
        <w:t>,</w:t>
      </w:r>
      <w:r w:rsidR="00DD022C" w:rsidRPr="00D54E1D">
        <w:rPr>
          <w:sz w:val="22"/>
          <w:szCs w:val="22"/>
          <w:lang w:val="el-GR"/>
        </w:rPr>
        <w:t xml:space="preserve">3 </w:t>
      </w:r>
      <w:r w:rsidR="00DD022C" w:rsidRPr="0039536A">
        <w:rPr>
          <w:sz w:val="22"/>
          <w:szCs w:val="22"/>
        </w:rPr>
        <w:t>mg</w:t>
      </w:r>
      <w:r w:rsidR="0039536A" w:rsidRPr="0039536A">
        <w:rPr>
          <w:sz w:val="22"/>
          <w:szCs w:val="22"/>
          <w:lang w:val="el-GR"/>
        </w:rPr>
        <w:t xml:space="preserve"> ημερησίως το ανώτερο, εάν ενδείκνυται κλινικά και η ανοχή είναι καλή</w:t>
      </w:r>
      <w:r w:rsidR="00DD022C" w:rsidRPr="00D54E1D">
        <w:rPr>
          <w:sz w:val="22"/>
          <w:szCs w:val="22"/>
          <w:lang w:val="el-GR"/>
        </w:rPr>
        <w:t>.</w:t>
      </w:r>
      <w:r w:rsidR="006D5620" w:rsidRPr="00D54E1D">
        <w:rPr>
          <w:sz w:val="22"/>
          <w:szCs w:val="22"/>
          <w:lang w:val="el-GR"/>
        </w:rPr>
        <w:t xml:space="preserve"> </w:t>
      </w:r>
      <w:r w:rsidR="00966B7D" w:rsidRPr="00966B7D">
        <w:rPr>
          <w:sz w:val="22"/>
          <w:szCs w:val="22"/>
          <w:lang w:val="el-GR"/>
        </w:rPr>
        <w:t xml:space="preserve">Σε </w:t>
      </w:r>
      <w:r w:rsidR="00966B7D">
        <w:rPr>
          <w:sz w:val="22"/>
          <w:szCs w:val="22"/>
          <w:lang w:val="el-GR"/>
        </w:rPr>
        <w:t>αυτούς τους ασθενείς πρέπει να παρακολουθείται στενά η υποτασική επίδραση της μοξονιδίνης ιδιαίτερα κατά την έναρξη της θεραπείας</w:t>
      </w:r>
      <w:r w:rsidR="00966B7D" w:rsidRPr="00D54E1D">
        <w:rPr>
          <w:sz w:val="22"/>
          <w:szCs w:val="22"/>
          <w:lang w:val="el-GR"/>
        </w:rPr>
        <w:t>.</w:t>
      </w:r>
    </w:p>
    <w:p w:rsidR="00DD022C" w:rsidRPr="00D54E1D" w:rsidRDefault="00DD022C" w:rsidP="00DD022C">
      <w:pPr>
        <w:ind w:left="1"/>
        <w:rPr>
          <w:i/>
          <w:iCs/>
          <w:sz w:val="22"/>
          <w:szCs w:val="22"/>
          <w:lang w:val="el-GR"/>
        </w:rPr>
      </w:pPr>
    </w:p>
    <w:p w:rsidR="00DD022C" w:rsidRPr="00994137" w:rsidRDefault="00C66DDA" w:rsidP="00DD022C">
      <w:pPr>
        <w:ind w:left="1"/>
        <w:rPr>
          <w:iCs/>
          <w:sz w:val="22"/>
          <w:szCs w:val="22"/>
          <w:u w:val="single"/>
          <w:lang w:val="el-GR"/>
        </w:rPr>
      </w:pPr>
      <w:r w:rsidRPr="00994137">
        <w:rPr>
          <w:iCs/>
          <w:sz w:val="22"/>
          <w:szCs w:val="22"/>
          <w:u w:val="single"/>
          <w:lang w:val="el-GR"/>
        </w:rPr>
        <w:t>Παιδιατρικός πληθυσμός</w:t>
      </w:r>
    </w:p>
    <w:p w:rsidR="00230744" w:rsidRPr="0039536A" w:rsidRDefault="00535AD9">
      <w:pPr>
        <w:rPr>
          <w:sz w:val="22"/>
          <w:szCs w:val="22"/>
          <w:lang w:val="el-GR"/>
        </w:rPr>
      </w:pPr>
      <w:r w:rsidRPr="0039536A">
        <w:rPr>
          <w:sz w:val="22"/>
          <w:szCs w:val="22"/>
          <w:lang w:val="el-GR"/>
        </w:rPr>
        <w:t>Δεν έχουν πραγματοποιηθεί φαρμακοκινητικές μελέτες στα παιδιά.</w:t>
      </w:r>
    </w:p>
    <w:p w:rsidR="00230744" w:rsidRPr="0039536A" w:rsidRDefault="00230744">
      <w:pPr>
        <w:tabs>
          <w:tab w:val="left" w:pos="567"/>
        </w:tabs>
        <w:rPr>
          <w:sz w:val="22"/>
          <w:szCs w:val="22"/>
          <w:lang w:val="el-GR"/>
        </w:rPr>
      </w:pPr>
    </w:p>
    <w:p w:rsidR="00230744" w:rsidRPr="00D54E1D" w:rsidRDefault="00230744">
      <w:pPr>
        <w:rPr>
          <w:sz w:val="22"/>
          <w:szCs w:val="22"/>
          <w:lang w:val="el-GR"/>
        </w:rPr>
      </w:pPr>
      <w:r w:rsidRPr="00D54E1D">
        <w:rPr>
          <w:b/>
          <w:sz w:val="22"/>
          <w:szCs w:val="22"/>
          <w:lang w:val="el-GR"/>
        </w:rPr>
        <w:t xml:space="preserve">5.3 </w:t>
      </w:r>
      <w:r w:rsidR="00592579" w:rsidRPr="0039536A">
        <w:rPr>
          <w:b/>
          <w:sz w:val="22"/>
          <w:szCs w:val="22"/>
          <w:lang w:val="el-GR"/>
        </w:rPr>
        <w:t>Προκλινικά</w:t>
      </w:r>
      <w:r w:rsidR="00592579" w:rsidRPr="00D54E1D">
        <w:rPr>
          <w:b/>
          <w:sz w:val="22"/>
          <w:szCs w:val="22"/>
          <w:lang w:val="el-GR"/>
        </w:rPr>
        <w:t xml:space="preserve"> </w:t>
      </w:r>
      <w:r w:rsidR="00592579" w:rsidRPr="0039536A">
        <w:rPr>
          <w:b/>
          <w:sz w:val="22"/>
          <w:szCs w:val="22"/>
          <w:lang w:val="el-GR"/>
        </w:rPr>
        <w:t>δεδομένα</w:t>
      </w:r>
      <w:r w:rsidR="00592579" w:rsidRPr="00D54E1D">
        <w:rPr>
          <w:b/>
          <w:sz w:val="22"/>
          <w:szCs w:val="22"/>
          <w:lang w:val="el-GR"/>
        </w:rPr>
        <w:t xml:space="preserve"> </w:t>
      </w:r>
      <w:r w:rsidR="00592579" w:rsidRPr="0039536A">
        <w:rPr>
          <w:b/>
          <w:sz w:val="22"/>
          <w:szCs w:val="22"/>
          <w:lang w:val="el-GR"/>
        </w:rPr>
        <w:t>για</w:t>
      </w:r>
      <w:r w:rsidR="00592579" w:rsidRPr="00D54E1D">
        <w:rPr>
          <w:b/>
          <w:sz w:val="22"/>
          <w:szCs w:val="22"/>
          <w:lang w:val="el-GR"/>
        </w:rPr>
        <w:t xml:space="preserve"> </w:t>
      </w:r>
      <w:r w:rsidR="00592579" w:rsidRPr="0039536A">
        <w:rPr>
          <w:b/>
          <w:sz w:val="22"/>
          <w:szCs w:val="22"/>
          <w:lang w:val="el-GR"/>
        </w:rPr>
        <w:t>την</w:t>
      </w:r>
      <w:r w:rsidR="00592579" w:rsidRPr="00D54E1D">
        <w:rPr>
          <w:b/>
          <w:sz w:val="22"/>
          <w:szCs w:val="22"/>
          <w:lang w:val="el-GR"/>
        </w:rPr>
        <w:t xml:space="preserve"> </w:t>
      </w:r>
      <w:r w:rsidR="00592579" w:rsidRPr="0039536A">
        <w:rPr>
          <w:b/>
          <w:sz w:val="22"/>
          <w:szCs w:val="22"/>
          <w:lang w:val="el-GR"/>
        </w:rPr>
        <w:t>ασφάλεια</w:t>
      </w:r>
      <w:r w:rsidR="00592579" w:rsidRPr="00D54E1D">
        <w:rPr>
          <w:b/>
          <w:sz w:val="22"/>
          <w:szCs w:val="22"/>
          <w:lang w:val="el-GR"/>
        </w:rPr>
        <w:t xml:space="preserve"> </w:t>
      </w:r>
    </w:p>
    <w:p w:rsidR="00230744" w:rsidRPr="00D54E1D" w:rsidRDefault="00230744">
      <w:pPr>
        <w:ind w:left="1"/>
        <w:rPr>
          <w:sz w:val="22"/>
          <w:szCs w:val="22"/>
          <w:lang w:val="el-GR"/>
        </w:rPr>
      </w:pPr>
    </w:p>
    <w:p w:rsidR="00EC16EE" w:rsidRPr="0039536A" w:rsidRDefault="00EC16EE">
      <w:pPr>
        <w:tabs>
          <w:tab w:val="left" w:pos="567"/>
        </w:tabs>
        <w:rPr>
          <w:iCs/>
          <w:sz w:val="22"/>
          <w:szCs w:val="22"/>
          <w:lang w:val="el-GR"/>
        </w:rPr>
      </w:pPr>
      <w:r w:rsidRPr="0039536A">
        <w:rPr>
          <w:iCs/>
          <w:sz w:val="22"/>
          <w:szCs w:val="22"/>
          <w:lang w:val="el-GR"/>
        </w:rPr>
        <w:t>Τα προκλινικά δεδομένα δεν αποκαλύπτουν ιδιαίτερο κίνδυνο για τον άνθρωπο με βάση τις συμβατικές μελέτες τοξικότητας επαναλαμβανόμενων δόσεων,</w:t>
      </w:r>
      <w:r w:rsidR="005646FE" w:rsidRPr="0039536A">
        <w:rPr>
          <w:iCs/>
          <w:sz w:val="22"/>
          <w:szCs w:val="22"/>
          <w:lang w:val="el-GR"/>
        </w:rPr>
        <w:t xml:space="preserve"> γονοτοξικότητας και ενδεχόμενης</w:t>
      </w:r>
      <w:r w:rsidRPr="0039536A">
        <w:rPr>
          <w:iCs/>
          <w:sz w:val="22"/>
          <w:szCs w:val="22"/>
          <w:lang w:val="el-GR"/>
        </w:rPr>
        <w:t xml:space="preserve"> καρκινογόνου δράσης. </w:t>
      </w:r>
    </w:p>
    <w:p w:rsidR="00873ADD" w:rsidRPr="0039536A" w:rsidRDefault="00873ADD">
      <w:pPr>
        <w:tabs>
          <w:tab w:val="left" w:pos="567"/>
        </w:tabs>
        <w:rPr>
          <w:iCs/>
          <w:sz w:val="22"/>
          <w:szCs w:val="22"/>
          <w:lang w:val="el-GR"/>
        </w:rPr>
      </w:pPr>
    </w:p>
    <w:p w:rsidR="00230744" w:rsidRPr="0039536A" w:rsidRDefault="00EC16EE">
      <w:pPr>
        <w:tabs>
          <w:tab w:val="left" w:pos="567"/>
        </w:tabs>
        <w:rPr>
          <w:iCs/>
          <w:sz w:val="22"/>
          <w:szCs w:val="22"/>
          <w:lang w:val="el-GR"/>
        </w:rPr>
      </w:pPr>
      <w:r w:rsidRPr="0039536A">
        <w:rPr>
          <w:iCs/>
          <w:sz w:val="22"/>
          <w:szCs w:val="22"/>
          <w:lang w:val="el-GR"/>
        </w:rPr>
        <w:t>Οι μελέτες τοξικότητας στην αναπαραγωγική ικανότητ</w:t>
      </w:r>
      <w:r w:rsidR="005646FE" w:rsidRPr="0039536A">
        <w:rPr>
          <w:iCs/>
          <w:sz w:val="22"/>
          <w:szCs w:val="22"/>
          <w:lang w:val="el-GR"/>
        </w:rPr>
        <w:t>α δεν κατέδειξαν επιδράσεις στη</w:t>
      </w:r>
      <w:r w:rsidRPr="0039536A">
        <w:rPr>
          <w:iCs/>
          <w:sz w:val="22"/>
          <w:szCs w:val="22"/>
          <w:lang w:val="el-GR"/>
        </w:rPr>
        <w:t xml:space="preserve"> γονιμότητα και ενδεχόμενη τερατογόνο δράση. Επιδράσεις στα έμβρυα παρατηρήθηκαν σε αρουραίους </w:t>
      </w:r>
      <w:r w:rsidR="005646FE" w:rsidRPr="0039536A">
        <w:rPr>
          <w:iCs/>
          <w:sz w:val="22"/>
          <w:szCs w:val="22"/>
          <w:lang w:val="el-GR"/>
        </w:rPr>
        <w:t>και στα κουνέλια</w:t>
      </w:r>
      <w:r w:rsidR="00230744" w:rsidRPr="0039536A">
        <w:rPr>
          <w:iCs/>
          <w:sz w:val="22"/>
          <w:szCs w:val="22"/>
          <w:lang w:val="el-GR"/>
        </w:rPr>
        <w:t xml:space="preserve">. </w:t>
      </w:r>
      <w:r w:rsidR="005646FE" w:rsidRPr="0039536A">
        <w:rPr>
          <w:iCs/>
          <w:sz w:val="22"/>
          <w:szCs w:val="22"/>
          <w:lang w:val="el-GR"/>
        </w:rPr>
        <w:t>Σε μια περιγεννητική και μεταγεννη</w:t>
      </w:r>
      <w:r w:rsidRPr="0039536A">
        <w:rPr>
          <w:iCs/>
          <w:sz w:val="22"/>
          <w:szCs w:val="22"/>
          <w:lang w:val="el-GR"/>
        </w:rPr>
        <w:t>τική μελέτη η οποία διεξάχθηκε σε αρουραίους, επηρεάστηκαν η ανάπτυξη όπως και η βιωσιμότητα των απογόνων.</w:t>
      </w:r>
      <w:r w:rsidR="000579C7">
        <w:rPr>
          <w:iCs/>
          <w:sz w:val="22"/>
          <w:szCs w:val="22"/>
          <w:lang w:val="el-GR"/>
        </w:rPr>
        <w:t xml:space="preserve"> </w:t>
      </w:r>
      <w:r w:rsidR="000579C7" w:rsidRPr="000579C7">
        <w:rPr>
          <w:iCs/>
          <w:sz w:val="22"/>
          <w:szCs w:val="22"/>
          <w:lang w:val="el-GR"/>
        </w:rPr>
        <w:t>Όλες οι επιδράσεις παρατηρήθηκαν σε μη τοξικές δόσεις πάνω από την έκθεση του ανθρώπου.</w:t>
      </w:r>
    </w:p>
    <w:p w:rsidR="00230744" w:rsidRPr="0039536A" w:rsidRDefault="00230744">
      <w:pPr>
        <w:tabs>
          <w:tab w:val="left" w:pos="567"/>
        </w:tabs>
        <w:rPr>
          <w:iCs/>
          <w:sz w:val="22"/>
          <w:szCs w:val="22"/>
          <w:lang w:val="el-GR"/>
        </w:rPr>
      </w:pPr>
    </w:p>
    <w:p w:rsidR="00230744" w:rsidRPr="0039536A" w:rsidRDefault="00230744">
      <w:pPr>
        <w:tabs>
          <w:tab w:val="left" w:pos="567"/>
        </w:tabs>
        <w:rPr>
          <w:sz w:val="22"/>
          <w:szCs w:val="22"/>
          <w:lang w:val="el-GR"/>
        </w:rPr>
      </w:pPr>
    </w:p>
    <w:p w:rsidR="00230744" w:rsidRPr="0039536A" w:rsidRDefault="00592579" w:rsidP="00592579">
      <w:pPr>
        <w:numPr>
          <w:ilvl w:val="0"/>
          <w:numId w:val="15"/>
        </w:numPr>
        <w:tabs>
          <w:tab w:val="clear" w:pos="720"/>
          <w:tab w:val="num" w:pos="284"/>
        </w:tabs>
        <w:ind w:hanging="720"/>
        <w:rPr>
          <w:b/>
          <w:sz w:val="22"/>
          <w:szCs w:val="22"/>
        </w:rPr>
      </w:pPr>
      <w:r w:rsidRPr="0039536A">
        <w:rPr>
          <w:b/>
          <w:sz w:val="22"/>
          <w:szCs w:val="22"/>
        </w:rPr>
        <w:t xml:space="preserve">ΦΑΡΜΑΚΕΥΤΙΚΕΣ ΠΛΗΡΟΦΟΡΙΕΣ </w:t>
      </w:r>
    </w:p>
    <w:p w:rsidR="00230744" w:rsidRPr="0039536A" w:rsidRDefault="00230744">
      <w:pPr>
        <w:tabs>
          <w:tab w:val="left" w:pos="567"/>
        </w:tabs>
        <w:rPr>
          <w:b/>
          <w:sz w:val="22"/>
          <w:szCs w:val="22"/>
        </w:rPr>
      </w:pPr>
    </w:p>
    <w:p w:rsidR="00230744" w:rsidRPr="0039536A" w:rsidRDefault="00230744">
      <w:pPr>
        <w:rPr>
          <w:b/>
          <w:sz w:val="22"/>
          <w:szCs w:val="22"/>
        </w:rPr>
      </w:pPr>
      <w:r w:rsidRPr="0039536A">
        <w:rPr>
          <w:b/>
          <w:sz w:val="22"/>
          <w:szCs w:val="22"/>
        </w:rPr>
        <w:t xml:space="preserve">6.1 </w:t>
      </w:r>
      <w:r w:rsidR="00592579" w:rsidRPr="0039536A">
        <w:rPr>
          <w:b/>
          <w:sz w:val="22"/>
          <w:szCs w:val="22"/>
        </w:rPr>
        <w:tab/>
      </w:r>
      <w:r w:rsidR="00592579" w:rsidRPr="0039536A">
        <w:rPr>
          <w:b/>
          <w:sz w:val="22"/>
          <w:szCs w:val="22"/>
        </w:rPr>
        <w:tab/>
        <w:t xml:space="preserve">Κατάλογος εκδόχων </w:t>
      </w:r>
    </w:p>
    <w:p w:rsidR="00230744" w:rsidRPr="0039536A" w:rsidRDefault="00230744">
      <w:pPr>
        <w:tabs>
          <w:tab w:val="left" w:pos="567"/>
        </w:tabs>
        <w:rPr>
          <w:sz w:val="22"/>
          <w:szCs w:val="22"/>
        </w:rPr>
      </w:pPr>
    </w:p>
    <w:p w:rsidR="00230744" w:rsidRPr="0039536A" w:rsidRDefault="0011093A">
      <w:pPr>
        <w:tabs>
          <w:tab w:val="left" w:pos="567"/>
        </w:tabs>
        <w:rPr>
          <w:i/>
          <w:iCs/>
          <w:sz w:val="22"/>
          <w:szCs w:val="22"/>
        </w:rPr>
      </w:pPr>
      <w:r w:rsidRPr="0039536A">
        <w:rPr>
          <w:i/>
          <w:iCs/>
          <w:sz w:val="22"/>
          <w:szCs w:val="22"/>
          <w:lang w:val="el-GR"/>
        </w:rPr>
        <w:t>Πυρήνας δισκίου:</w:t>
      </w:r>
      <w:r w:rsidR="00230744" w:rsidRPr="0039536A">
        <w:rPr>
          <w:i/>
          <w:iCs/>
          <w:sz w:val="22"/>
          <w:szCs w:val="22"/>
        </w:rPr>
        <w:t xml:space="preserve"> </w:t>
      </w:r>
    </w:p>
    <w:p w:rsidR="00230744" w:rsidRPr="0039536A" w:rsidRDefault="006D5620">
      <w:pPr>
        <w:tabs>
          <w:tab w:val="left" w:pos="567"/>
        </w:tabs>
        <w:rPr>
          <w:bCs/>
          <w:iCs/>
          <w:sz w:val="22"/>
          <w:szCs w:val="22"/>
        </w:rPr>
      </w:pPr>
      <w:r>
        <w:rPr>
          <w:sz w:val="22"/>
          <w:szCs w:val="22"/>
          <w:lang w:val="el-GR"/>
        </w:rPr>
        <w:t>Λ</w:t>
      </w:r>
      <w:r w:rsidR="0011093A" w:rsidRPr="0039536A">
        <w:rPr>
          <w:sz w:val="22"/>
          <w:szCs w:val="22"/>
          <w:lang w:val="el-GR"/>
        </w:rPr>
        <w:t>ακτόζη μονοϋδρική</w:t>
      </w:r>
    </w:p>
    <w:p w:rsidR="00230744" w:rsidRPr="0039536A" w:rsidRDefault="006D5620">
      <w:pPr>
        <w:tabs>
          <w:tab w:val="left" w:pos="567"/>
        </w:tabs>
        <w:rPr>
          <w:bCs/>
          <w:iCs/>
          <w:sz w:val="22"/>
          <w:szCs w:val="22"/>
        </w:rPr>
      </w:pPr>
      <w:r>
        <w:rPr>
          <w:bCs/>
          <w:iCs/>
          <w:sz w:val="22"/>
          <w:szCs w:val="22"/>
          <w:lang w:val="el-GR"/>
        </w:rPr>
        <w:t>Κ</w:t>
      </w:r>
      <w:r w:rsidR="0011093A" w:rsidRPr="0039536A">
        <w:rPr>
          <w:bCs/>
          <w:iCs/>
          <w:sz w:val="22"/>
          <w:szCs w:val="22"/>
          <w:lang w:val="el-GR"/>
        </w:rPr>
        <w:t>ροσποβιδόνη</w:t>
      </w:r>
      <w:r w:rsidR="0039536A" w:rsidRPr="0039536A">
        <w:rPr>
          <w:bCs/>
          <w:iCs/>
          <w:sz w:val="22"/>
          <w:szCs w:val="22"/>
          <w:lang w:val="el-GR"/>
        </w:rPr>
        <w:t xml:space="preserve"> (τύπου Α)</w:t>
      </w:r>
    </w:p>
    <w:p w:rsidR="00230744" w:rsidRPr="0039536A" w:rsidRDefault="006D5620">
      <w:pPr>
        <w:tabs>
          <w:tab w:val="left" w:pos="567"/>
        </w:tabs>
        <w:rPr>
          <w:bCs/>
          <w:iCs/>
          <w:sz w:val="22"/>
          <w:szCs w:val="22"/>
        </w:rPr>
      </w:pPr>
      <w:r>
        <w:rPr>
          <w:bCs/>
          <w:iCs/>
          <w:sz w:val="22"/>
          <w:szCs w:val="22"/>
          <w:lang w:val="el-GR"/>
        </w:rPr>
        <w:t>Π</w:t>
      </w:r>
      <w:r w:rsidR="0011093A" w:rsidRPr="0039536A">
        <w:rPr>
          <w:bCs/>
          <w:iCs/>
          <w:sz w:val="22"/>
          <w:szCs w:val="22"/>
          <w:lang w:val="el-GR"/>
        </w:rPr>
        <w:t>οβιδόνη</w:t>
      </w:r>
      <w:r w:rsidR="00230744" w:rsidRPr="0039536A">
        <w:rPr>
          <w:bCs/>
          <w:iCs/>
          <w:sz w:val="22"/>
          <w:szCs w:val="22"/>
        </w:rPr>
        <w:t xml:space="preserve"> K25</w:t>
      </w:r>
    </w:p>
    <w:p w:rsidR="00230744" w:rsidRPr="0039536A" w:rsidRDefault="006D5620">
      <w:pPr>
        <w:tabs>
          <w:tab w:val="left" w:pos="567"/>
        </w:tabs>
        <w:rPr>
          <w:sz w:val="22"/>
          <w:szCs w:val="22"/>
        </w:rPr>
      </w:pPr>
      <w:r>
        <w:rPr>
          <w:bCs/>
          <w:iCs/>
          <w:sz w:val="22"/>
          <w:szCs w:val="22"/>
          <w:lang w:val="el-GR"/>
        </w:rPr>
        <w:t>Μ</w:t>
      </w:r>
      <w:r w:rsidR="0011093A" w:rsidRPr="0039536A">
        <w:rPr>
          <w:bCs/>
          <w:iCs/>
          <w:sz w:val="22"/>
          <w:szCs w:val="22"/>
          <w:lang w:val="el-GR"/>
        </w:rPr>
        <w:t>αγνήσιο στεατικό</w:t>
      </w:r>
    </w:p>
    <w:p w:rsidR="00230744" w:rsidRPr="0039536A" w:rsidRDefault="00230744">
      <w:pPr>
        <w:tabs>
          <w:tab w:val="left" w:pos="567"/>
        </w:tabs>
        <w:rPr>
          <w:sz w:val="22"/>
          <w:szCs w:val="22"/>
        </w:rPr>
      </w:pPr>
    </w:p>
    <w:p w:rsidR="00230744" w:rsidRPr="0039536A" w:rsidRDefault="008F4CDA">
      <w:pPr>
        <w:tabs>
          <w:tab w:val="left" w:pos="567"/>
        </w:tabs>
        <w:rPr>
          <w:i/>
          <w:iCs/>
          <w:sz w:val="22"/>
          <w:szCs w:val="22"/>
        </w:rPr>
      </w:pPr>
      <w:r w:rsidRPr="0039536A">
        <w:rPr>
          <w:i/>
          <w:iCs/>
          <w:sz w:val="22"/>
          <w:szCs w:val="22"/>
          <w:lang w:val="el-GR"/>
        </w:rPr>
        <w:t>Επικάλυψη</w:t>
      </w:r>
      <w:r w:rsidR="0011093A" w:rsidRPr="0039536A">
        <w:rPr>
          <w:i/>
          <w:iCs/>
          <w:sz w:val="22"/>
          <w:szCs w:val="22"/>
          <w:lang w:val="el-GR"/>
        </w:rPr>
        <w:t xml:space="preserve"> με λεπτό υμένιο</w:t>
      </w:r>
      <w:r w:rsidR="00230744" w:rsidRPr="0039536A">
        <w:rPr>
          <w:i/>
          <w:iCs/>
          <w:sz w:val="22"/>
          <w:szCs w:val="22"/>
        </w:rPr>
        <w:t xml:space="preserve">: </w:t>
      </w:r>
    </w:p>
    <w:p w:rsidR="00230744" w:rsidRPr="0039536A" w:rsidRDefault="006D5620">
      <w:pPr>
        <w:tabs>
          <w:tab w:val="left" w:pos="567"/>
        </w:tabs>
        <w:rPr>
          <w:sz w:val="22"/>
          <w:szCs w:val="22"/>
        </w:rPr>
      </w:pPr>
      <w:r>
        <w:rPr>
          <w:sz w:val="22"/>
          <w:szCs w:val="22"/>
          <w:lang w:val="el-GR"/>
        </w:rPr>
        <w:t>Υ</w:t>
      </w:r>
      <w:r w:rsidR="0011093A" w:rsidRPr="0039536A">
        <w:rPr>
          <w:sz w:val="22"/>
          <w:szCs w:val="22"/>
          <w:lang w:val="el-GR"/>
        </w:rPr>
        <w:t>προμελλόζη</w:t>
      </w:r>
    </w:p>
    <w:p w:rsidR="00230744" w:rsidRPr="0039536A" w:rsidRDefault="006D5620">
      <w:pPr>
        <w:tabs>
          <w:tab w:val="left" w:pos="567"/>
        </w:tabs>
        <w:rPr>
          <w:sz w:val="22"/>
          <w:szCs w:val="22"/>
          <w:lang w:val="it-IT"/>
        </w:rPr>
      </w:pPr>
      <w:r>
        <w:rPr>
          <w:sz w:val="22"/>
          <w:szCs w:val="22"/>
          <w:lang w:val="el-GR"/>
        </w:rPr>
        <w:t>Τ</w:t>
      </w:r>
      <w:r w:rsidR="0011093A" w:rsidRPr="0039536A">
        <w:rPr>
          <w:sz w:val="22"/>
          <w:szCs w:val="22"/>
          <w:lang w:val="el-GR"/>
        </w:rPr>
        <w:t xml:space="preserve">ιτανίου διοξείδιο </w:t>
      </w:r>
      <w:r w:rsidR="00230744" w:rsidRPr="0039536A">
        <w:rPr>
          <w:sz w:val="22"/>
          <w:szCs w:val="22"/>
          <w:lang w:val="it-IT"/>
        </w:rPr>
        <w:t>(E171)</w:t>
      </w:r>
    </w:p>
    <w:p w:rsidR="00230744" w:rsidRPr="0039536A" w:rsidRDefault="006D5620">
      <w:pPr>
        <w:tabs>
          <w:tab w:val="left" w:pos="567"/>
        </w:tabs>
        <w:rPr>
          <w:sz w:val="22"/>
          <w:szCs w:val="22"/>
        </w:rPr>
      </w:pPr>
      <w:r>
        <w:rPr>
          <w:sz w:val="22"/>
          <w:szCs w:val="22"/>
          <w:lang w:val="el-GR"/>
        </w:rPr>
        <w:t>Π</w:t>
      </w:r>
      <w:r w:rsidR="0011093A" w:rsidRPr="0039536A">
        <w:rPr>
          <w:sz w:val="22"/>
          <w:szCs w:val="22"/>
          <w:lang w:val="el-GR"/>
        </w:rPr>
        <w:t xml:space="preserve">ολυαιθυλενογλυκόλη </w:t>
      </w:r>
      <w:r w:rsidR="007D12BE" w:rsidRPr="0039536A">
        <w:rPr>
          <w:sz w:val="22"/>
          <w:szCs w:val="22"/>
          <w:lang w:val="el-GR"/>
        </w:rPr>
        <w:t>400</w:t>
      </w:r>
    </w:p>
    <w:p w:rsidR="00230744" w:rsidRPr="0039536A" w:rsidRDefault="006D5620">
      <w:pPr>
        <w:tabs>
          <w:tab w:val="left" w:pos="567"/>
        </w:tabs>
        <w:rPr>
          <w:sz w:val="22"/>
          <w:szCs w:val="22"/>
        </w:rPr>
      </w:pPr>
      <w:r>
        <w:rPr>
          <w:sz w:val="22"/>
          <w:szCs w:val="22"/>
          <w:lang w:val="el-GR"/>
        </w:rPr>
        <w:t>Σ</w:t>
      </w:r>
      <w:r w:rsidR="0011093A" w:rsidRPr="0039536A">
        <w:rPr>
          <w:sz w:val="22"/>
          <w:szCs w:val="22"/>
          <w:lang w:val="el-GR"/>
        </w:rPr>
        <w:t>ιδήρου οξείδιο ερυθρό</w:t>
      </w:r>
      <w:r w:rsidR="00230744" w:rsidRPr="0039536A">
        <w:rPr>
          <w:sz w:val="22"/>
          <w:szCs w:val="22"/>
        </w:rPr>
        <w:t xml:space="preserve"> (E172)</w:t>
      </w:r>
    </w:p>
    <w:p w:rsidR="00230744" w:rsidRPr="0039536A" w:rsidRDefault="00230744">
      <w:pPr>
        <w:tabs>
          <w:tab w:val="left" w:pos="567"/>
        </w:tabs>
        <w:rPr>
          <w:sz w:val="22"/>
          <w:szCs w:val="22"/>
        </w:rPr>
      </w:pPr>
    </w:p>
    <w:p w:rsidR="00230744" w:rsidRPr="0039536A" w:rsidRDefault="00592579">
      <w:pPr>
        <w:rPr>
          <w:sz w:val="22"/>
          <w:szCs w:val="22"/>
        </w:rPr>
      </w:pPr>
      <w:r w:rsidRPr="0039536A">
        <w:rPr>
          <w:b/>
          <w:sz w:val="22"/>
          <w:szCs w:val="22"/>
        </w:rPr>
        <w:t xml:space="preserve">6.2 </w:t>
      </w:r>
      <w:r w:rsidRPr="0039536A">
        <w:rPr>
          <w:b/>
          <w:sz w:val="22"/>
          <w:szCs w:val="22"/>
          <w:lang w:val="el-GR"/>
        </w:rPr>
        <w:t>Ασυμβατότητες</w:t>
      </w:r>
    </w:p>
    <w:p w:rsidR="00230744" w:rsidRPr="0039536A" w:rsidRDefault="00230744">
      <w:pPr>
        <w:tabs>
          <w:tab w:val="left" w:pos="567"/>
        </w:tabs>
        <w:rPr>
          <w:sz w:val="22"/>
          <w:szCs w:val="22"/>
        </w:rPr>
      </w:pPr>
    </w:p>
    <w:p w:rsidR="00230744" w:rsidRPr="0039536A" w:rsidRDefault="0011093A">
      <w:pPr>
        <w:tabs>
          <w:tab w:val="left" w:pos="567"/>
        </w:tabs>
        <w:rPr>
          <w:bCs/>
          <w:iCs/>
          <w:sz w:val="22"/>
          <w:szCs w:val="22"/>
        </w:rPr>
      </w:pPr>
      <w:r w:rsidRPr="0039536A">
        <w:rPr>
          <w:bCs/>
          <w:iCs/>
          <w:sz w:val="22"/>
          <w:szCs w:val="22"/>
          <w:lang w:val="el-GR"/>
        </w:rPr>
        <w:t>Δεν εφαρμόζεται</w:t>
      </w:r>
      <w:r w:rsidR="00230744" w:rsidRPr="0039536A">
        <w:rPr>
          <w:bCs/>
          <w:iCs/>
          <w:sz w:val="22"/>
          <w:szCs w:val="22"/>
        </w:rPr>
        <w:t>.</w:t>
      </w:r>
    </w:p>
    <w:p w:rsidR="00230744" w:rsidRPr="0039536A" w:rsidRDefault="00230744">
      <w:pPr>
        <w:tabs>
          <w:tab w:val="left" w:pos="567"/>
        </w:tabs>
        <w:rPr>
          <w:b/>
          <w:i/>
          <w:sz w:val="22"/>
          <w:szCs w:val="22"/>
        </w:rPr>
      </w:pPr>
    </w:p>
    <w:p w:rsidR="00230744" w:rsidRPr="0039536A" w:rsidRDefault="00230744">
      <w:pPr>
        <w:rPr>
          <w:sz w:val="22"/>
          <w:szCs w:val="22"/>
        </w:rPr>
      </w:pPr>
      <w:r w:rsidRPr="0039536A">
        <w:rPr>
          <w:b/>
          <w:sz w:val="22"/>
          <w:szCs w:val="22"/>
        </w:rPr>
        <w:t xml:space="preserve">6.3 </w:t>
      </w:r>
      <w:r w:rsidR="00592579" w:rsidRPr="0039536A">
        <w:rPr>
          <w:b/>
          <w:sz w:val="22"/>
          <w:szCs w:val="22"/>
          <w:lang w:val="el-GR"/>
        </w:rPr>
        <w:t>Διάρκεια</w:t>
      </w:r>
      <w:r w:rsidR="00592579" w:rsidRPr="0039536A">
        <w:rPr>
          <w:b/>
          <w:sz w:val="22"/>
          <w:szCs w:val="22"/>
        </w:rPr>
        <w:t xml:space="preserve"> </w:t>
      </w:r>
      <w:r w:rsidR="00592579" w:rsidRPr="0039536A">
        <w:rPr>
          <w:b/>
          <w:sz w:val="22"/>
          <w:szCs w:val="22"/>
          <w:lang w:val="el-GR"/>
        </w:rPr>
        <w:t>ζωής</w:t>
      </w:r>
    </w:p>
    <w:p w:rsidR="00230744" w:rsidRPr="0039536A" w:rsidRDefault="00230744">
      <w:pPr>
        <w:tabs>
          <w:tab w:val="left" w:pos="567"/>
        </w:tabs>
        <w:rPr>
          <w:sz w:val="22"/>
          <w:szCs w:val="22"/>
        </w:rPr>
      </w:pPr>
    </w:p>
    <w:p w:rsidR="00230744" w:rsidRPr="0039536A" w:rsidRDefault="00230744">
      <w:pPr>
        <w:tabs>
          <w:tab w:val="left" w:pos="567"/>
        </w:tabs>
        <w:rPr>
          <w:sz w:val="22"/>
          <w:szCs w:val="22"/>
          <w:lang w:val="el-GR"/>
        </w:rPr>
      </w:pPr>
      <w:r w:rsidRPr="0039536A">
        <w:rPr>
          <w:sz w:val="22"/>
          <w:szCs w:val="22"/>
        </w:rPr>
        <w:t>2</w:t>
      </w:r>
      <w:r w:rsidR="00592579" w:rsidRPr="0039536A">
        <w:rPr>
          <w:sz w:val="22"/>
          <w:szCs w:val="22"/>
        </w:rPr>
        <w:t xml:space="preserve"> </w:t>
      </w:r>
      <w:r w:rsidR="00592579" w:rsidRPr="0039536A">
        <w:rPr>
          <w:sz w:val="22"/>
          <w:szCs w:val="22"/>
          <w:lang w:val="el-GR"/>
        </w:rPr>
        <w:t>χρόνια</w:t>
      </w:r>
    </w:p>
    <w:p w:rsidR="00230744" w:rsidRPr="0039536A" w:rsidRDefault="00230744">
      <w:pPr>
        <w:tabs>
          <w:tab w:val="left" w:pos="567"/>
        </w:tabs>
        <w:rPr>
          <w:sz w:val="22"/>
          <w:szCs w:val="22"/>
        </w:rPr>
      </w:pPr>
    </w:p>
    <w:p w:rsidR="00230744" w:rsidRPr="0039536A" w:rsidRDefault="00230744">
      <w:pPr>
        <w:rPr>
          <w:sz w:val="22"/>
          <w:szCs w:val="22"/>
          <w:lang w:val="el-GR"/>
        </w:rPr>
      </w:pPr>
      <w:r w:rsidRPr="0039536A">
        <w:rPr>
          <w:b/>
          <w:sz w:val="22"/>
          <w:szCs w:val="22"/>
          <w:lang w:val="el-GR"/>
        </w:rPr>
        <w:t xml:space="preserve">6.4 </w:t>
      </w:r>
      <w:r w:rsidR="00592579" w:rsidRPr="0039536A">
        <w:rPr>
          <w:b/>
          <w:sz w:val="22"/>
          <w:szCs w:val="22"/>
          <w:lang w:val="el-GR"/>
        </w:rPr>
        <w:t>Ιδιαίτερες προφυλάξεις κατά την φύλαξη του προϊόντος</w:t>
      </w:r>
    </w:p>
    <w:p w:rsidR="00230744" w:rsidRPr="0039536A" w:rsidRDefault="00230744">
      <w:pPr>
        <w:tabs>
          <w:tab w:val="left" w:pos="567"/>
        </w:tabs>
        <w:rPr>
          <w:sz w:val="22"/>
          <w:szCs w:val="22"/>
          <w:lang w:val="el-GR"/>
        </w:rPr>
      </w:pPr>
    </w:p>
    <w:p w:rsidR="00230744" w:rsidRPr="0039536A" w:rsidRDefault="0011093A">
      <w:pPr>
        <w:rPr>
          <w:snapToGrid w:val="0"/>
          <w:sz w:val="22"/>
          <w:szCs w:val="22"/>
          <w:lang w:val="el-GR" w:eastAsia="en-US"/>
        </w:rPr>
      </w:pPr>
      <w:r w:rsidRPr="0039536A">
        <w:rPr>
          <w:sz w:val="22"/>
          <w:szCs w:val="22"/>
          <w:lang w:val="el-GR"/>
        </w:rPr>
        <w:t>Μη φυλάσσετε σε θερμοκρασία μεγαλύτερη των</w:t>
      </w:r>
      <w:r w:rsidR="00230744" w:rsidRPr="0039536A">
        <w:rPr>
          <w:sz w:val="22"/>
          <w:szCs w:val="22"/>
          <w:lang w:val="el-GR"/>
        </w:rPr>
        <w:t xml:space="preserve"> </w:t>
      </w:r>
      <w:smartTag w:uri="urn:schemas-microsoft-com:office:smarttags" w:element="metricconverter">
        <w:smartTagPr>
          <w:attr w:name="ProductID" w:val="30ﾰC"/>
        </w:smartTagPr>
        <w:r w:rsidR="00230744" w:rsidRPr="0039536A">
          <w:rPr>
            <w:sz w:val="22"/>
            <w:szCs w:val="22"/>
            <w:lang w:val="el-GR"/>
          </w:rPr>
          <w:t>30°</w:t>
        </w:r>
        <w:r w:rsidR="00230744" w:rsidRPr="0039536A">
          <w:rPr>
            <w:sz w:val="22"/>
            <w:szCs w:val="22"/>
          </w:rPr>
          <w:t>C</w:t>
        </w:r>
      </w:smartTag>
      <w:r w:rsidR="00230744" w:rsidRPr="0039536A">
        <w:rPr>
          <w:sz w:val="22"/>
          <w:szCs w:val="22"/>
          <w:lang w:val="el-GR"/>
        </w:rPr>
        <w:t>.</w:t>
      </w:r>
    </w:p>
    <w:p w:rsidR="00230744" w:rsidRPr="0039536A" w:rsidRDefault="00230744">
      <w:pPr>
        <w:rPr>
          <w:b/>
          <w:snapToGrid w:val="0"/>
          <w:sz w:val="22"/>
          <w:szCs w:val="22"/>
          <w:lang w:val="el-GR" w:eastAsia="en-US"/>
        </w:rPr>
      </w:pPr>
    </w:p>
    <w:p w:rsidR="00230744" w:rsidRPr="0039536A" w:rsidRDefault="00230744">
      <w:pPr>
        <w:rPr>
          <w:snapToGrid w:val="0"/>
          <w:sz w:val="22"/>
          <w:szCs w:val="22"/>
          <w:lang w:val="el-GR" w:eastAsia="en-US"/>
        </w:rPr>
      </w:pPr>
      <w:r w:rsidRPr="0039536A">
        <w:rPr>
          <w:b/>
          <w:snapToGrid w:val="0"/>
          <w:sz w:val="22"/>
          <w:szCs w:val="22"/>
          <w:lang w:val="el-GR" w:eastAsia="en-US"/>
        </w:rPr>
        <w:t xml:space="preserve">6.5 </w:t>
      </w:r>
      <w:r w:rsidR="00E61A2D" w:rsidRPr="0039536A">
        <w:rPr>
          <w:b/>
          <w:snapToGrid w:val="0"/>
          <w:sz w:val="22"/>
          <w:szCs w:val="22"/>
          <w:lang w:val="el-GR" w:eastAsia="en-US"/>
        </w:rPr>
        <w:t xml:space="preserve">Φύση και συστατικά του περιέκτη </w:t>
      </w:r>
    </w:p>
    <w:p w:rsidR="00230744" w:rsidRPr="0039536A" w:rsidRDefault="00230744">
      <w:pPr>
        <w:tabs>
          <w:tab w:val="left" w:pos="567"/>
        </w:tabs>
        <w:rPr>
          <w:snapToGrid w:val="0"/>
          <w:sz w:val="22"/>
          <w:szCs w:val="22"/>
          <w:lang w:val="el-GR" w:eastAsia="en-US"/>
        </w:rPr>
      </w:pPr>
    </w:p>
    <w:p w:rsidR="00230744" w:rsidRPr="0039536A" w:rsidRDefault="0011093A">
      <w:pPr>
        <w:tabs>
          <w:tab w:val="left" w:pos="567"/>
        </w:tabs>
        <w:rPr>
          <w:snapToGrid w:val="0"/>
          <w:sz w:val="22"/>
          <w:szCs w:val="22"/>
          <w:lang w:val="el-GR" w:eastAsia="en-US"/>
        </w:rPr>
      </w:pPr>
      <w:r w:rsidRPr="0039536A">
        <w:rPr>
          <w:snapToGrid w:val="0"/>
          <w:sz w:val="22"/>
          <w:szCs w:val="22"/>
          <w:lang w:val="el-GR" w:eastAsia="en-US"/>
        </w:rPr>
        <w:t>Συσκευασία κυψέλης (</w:t>
      </w:r>
      <w:r w:rsidRPr="0039536A">
        <w:rPr>
          <w:snapToGrid w:val="0"/>
          <w:sz w:val="22"/>
          <w:szCs w:val="22"/>
          <w:lang w:val="en-US" w:eastAsia="en-US"/>
        </w:rPr>
        <w:t>blister</w:t>
      </w:r>
      <w:r w:rsidRPr="0039536A">
        <w:rPr>
          <w:snapToGrid w:val="0"/>
          <w:sz w:val="22"/>
          <w:szCs w:val="22"/>
          <w:lang w:val="el-GR" w:eastAsia="en-US"/>
        </w:rPr>
        <w:t xml:space="preserve">) από </w:t>
      </w:r>
      <w:r w:rsidR="00230744" w:rsidRPr="0039536A">
        <w:rPr>
          <w:snapToGrid w:val="0"/>
          <w:sz w:val="22"/>
          <w:szCs w:val="22"/>
          <w:lang w:eastAsia="en-US"/>
        </w:rPr>
        <w:t>PVC</w:t>
      </w:r>
      <w:r w:rsidR="00230744" w:rsidRPr="0039536A">
        <w:rPr>
          <w:snapToGrid w:val="0"/>
          <w:sz w:val="22"/>
          <w:szCs w:val="22"/>
          <w:lang w:val="el-GR" w:eastAsia="en-US"/>
        </w:rPr>
        <w:t>/</w:t>
      </w:r>
      <w:r w:rsidR="00230744" w:rsidRPr="0039536A">
        <w:rPr>
          <w:snapToGrid w:val="0"/>
          <w:sz w:val="22"/>
          <w:szCs w:val="22"/>
          <w:lang w:eastAsia="en-US"/>
        </w:rPr>
        <w:t>PVDC</w:t>
      </w:r>
      <w:r w:rsidR="00230744" w:rsidRPr="0039536A">
        <w:rPr>
          <w:snapToGrid w:val="0"/>
          <w:sz w:val="22"/>
          <w:szCs w:val="22"/>
          <w:lang w:val="el-GR" w:eastAsia="en-US"/>
        </w:rPr>
        <w:t>/</w:t>
      </w:r>
      <w:r w:rsidR="00230744" w:rsidRPr="0039536A">
        <w:rPr>
          <w:snapToGrid w:val="0"/>
          <w:sz w:val="22"/>
          <w:szCs w:val="22"/>
          <w:lang w:eastAsia="en-US"/>
        </w:rPr>
        <w:t>Al</w:t>
      </w:r>
      <w:r w:rsidR="00230744" w:rsidRPr="0039536A">
        <w:rPr>
          <w:snapToGrid w:val="0"/>
          <w:sz w:val="22"/>
          <w:szCs w:val="22"/>
          <w:lang w:val="el-GR" w:eastAsia="en-US"/>
        </w:rPr>
        <w:t xml:space="preserve"> </w:t>
      </w:r>
      <w:r w:rsidRPr="0039536A">
        <w:rPr>
          <w:snapToGrid w:val="0"/>
          <w:sz w:val="22"/>
          <w:szCs w:val="22"/>
          <w:lang w:val="el-GR" w:eastAsia="en-US"/>
        </w:rPr>
        <w:t>με</w:t>
      </w:r>
      <w:r w:rsidR="00D40F6D" w:rsidRPr="0039536A">
        <w:rPr>
          <w:snapToGrid w:val="0"/>
          <w:sz w:val="22"/>
          <w:szCs w:val="22"/>
          <w:lang w:val="el-GR" w:eastAsia="en-US"/>
        </w:rPr>
        <w:t xml:space="preserve"> 10, 28, </w:t>
      </w:r>
      <w:r w:rsidR="00873ADD" w:rsidRPr="00D54E1D">
        <w:rPr>
          <w:snapToGrid w:val="0"/>
          <w:sz w:val="22"/>
          <w:szCs w:val="22"/>
          <w:lang w:val="el-GR" w:eastAsia="en-US"/>
        </w:rPr>
        <w:t xml:space="preserve">28 </w:t>
      </w:r>
      <w:r w:rsidR="00873ADD" w:rsidRPr="0039536A">
        <w:rPr>
          <w:snapToGrid w:val="0"/>
          <w:sz w:val="22"/>
          <w:szCs w:val="22"/>
          <w:lang w:eastAsia="en-US"/>
        </w:rPr>
        <w:t>x</w:t>
      </w:r>
      <w:r w:rsidR="00873ADD" w:rsidRPr="00D54E1D">
        <w:rPr>
          <w:snapToGrid w:val="0"/>
          <w:sz w:val="22"/>
          <w:szCs w:val="22"/>
          <w:lang w:val="el-GR" w:eastAsia="en-US"/>
        </w:rPr>
        <w:t xml:space="preserve"> 1, </w:t>
      </w:r>
      <w:r w:rsidR="00D40F6D" w:rsidRPr="0039536A">
        <w:rPr>
          <w:snapToGrid w:val="0"/>
          <w:sz w:val="22"/>
          <w:szCs w:val="22"/>
          <w:lang w:val="el-GR" w:eastAsia="en-US"/>
        </w:rPr>
        <w:t>30</w:t>
      </w:r>
      <w:r w:rsidR="00230744" w:rsidRPr="0039536A">
        <w:rPr>
          <w:snapToGrid w:val="0"/>
          <w:sz w:val="22"/>
          <w:szCs w:val="22"/>
          <w:lang w:val="el-GR" w:eastAsia="en-US"/>
        </w:rPr>
        <w:t xml:space="preserve">, </w:t>
      </w:r>
      <w:r w:rsidR="00873ADD" w:rsidRPr="0039536A">
        <w:rPr>
          <w:snapToGrid w:val="0"/>
          <w:sz w:val="22"/>
          <w:szCs w:val="22"/>
          <w:lang w:val="el-GR" w:eastAsia="en-US"/>
        </w:rPr>
        <w:t xml:space="preserve">50, </w:t>
      </w:r>
      <w:r w:rsidR="00230744" w:rsidRPr="0039536A">
        <w:rPr>
          <w:snapToGrid w:val="0"/>
          <w:sz w:val="22"/>
          <w:szCs w:val="22"/>
          <w:lang w:val="el-GR" w:eastAsia="en-US"/>
        </w:rPr>
        <w:t>98</w:t>
      </w:r>
      <w:r w:rsidR="00873ADD" w:rsidRPr="0039536A">
        <w:rPr>
          <w:snapToGrid w:val="0"/>
          <w:sz w:val="22"/>
          <w:szCs w:val="22"/>
          <w:lang w:val="el-GR" w:eastAsia="en-US"/>
        </w:rPr>
        <w:t xml:space="preserve"> και</w:t>
      </w:r>
      <w:r w:rsidR="00230744" w:rsidRPr="0039536A">
        <w:rPr>
          <w:snapToGrid w:val="0"/>
          <w:sz w:val="22"/>
          <w:szCs w:val="22"/>
          <w:lang w:val="el-GR" w:eastAsia="en-US"/>
        </w:rPr>
        <w:t xml:space="preserve"> 100</w:t>
      </w:r>
      <w:r w:rsidRPr="0039536A">
        <w:rPr>
          <w:snapToGrid w:val="0"/>
          <w:sz w:val="22"/>
          <w:szCs w:val="22"/>
          <w:lang w:val="el-GR" w:eastAsia="en-US"/>
        </w:rPr>
        <w:t xml:space="preserve"> δισκία</w:t>
      </w:r>
      <w:r w:rsidR="00230744" w:rsidRPr="0039536A">
        <w:rPr>
          <w:snapToGrid w:val="0"/>
          <w:sz w:val="22"/>
          <w:szCs w:val="22"/>
          <w:lang w:val="el-GR" w:eastAsia="en-US"/>
        </w:rPr>
        <w:t>.</w:t>
      </w:r>
    </w:p>
    <w:p w:rsidR="00230744" w:rsidRPr="0039536A" w:rsidRDefault="00230744">
      <w:pPr>
        <w:tabs>
          <w:tab w:val="left" w:pos="567"/>
        </w:tabs>
        <w:rPr>
          <w:snapToGrid w:val="0"/>
          <w:sz w:val="22"/>
          <w:szCs w:val="22"/>
          <w:lang w:val="el-GR" w:eastAsia="en-US"/>
        </w:rPr>
      </w:pPr>
    </w:p>
    <w:p w:rsidR="00230744" w:rsidRPr="0039536A" w:rsidRDefault="0011093A">
      <w:pPr>
        <w:tabs>
          <w:tab w:val="left" w:pos="567"/>
        </w:tabs>
        <w:rPr>
          <w:iCs/>
          <w:snapToGrid w:val="0"/>
          <w:sz w:val="22"/>
          <w:szCs w:val="22"/>
          <w:lang w:val="el-GR" w:eastAsia="en-US"/>
        </w:rPr>
      </w:pPr>
      <w:r w:rsidRPr="0039536A">
        <w:rPr>
          <w:iCs/>
          <w:snapToGrid w:val="0"/>
          <w:sz w:val="22"/>
          <w:szCs w:val="22"/>
          <w:lang w:val="el-GR" w:eastAsia="en-US"/>
        </w:rPr>
        <w:t>Μπορεί να μην κυκλοφορούν όλες οι συσκευασίες</w:t>
      </w:r>
      <w:r w:rsidR="00230744" w:rsidRPr="0039536A">
        <w:rPr>
          <w:iCs/>
          <w:snapToGrid w:val="0"/>
          <w:sz w:val="22"/>
          <w:szCs w:val="22"/>
          <w:lang w:val="el-GR" w:eastAsia="en-US"/>
        </w:rPr>
        <w:t>.</w:t>
      </w:r>
    </w:p>
    <w:p w:rsidR="00230744" w:rsidRPr="0039536A" w:rsidRDefault="00230744">
      <w:pPr>
        <w:tabs>
          <w:tab w:val="left" w:pos="567"/>
        </w:tabs>
        <w:rPr>
          <w:snapToGrid w:val="0"/>
          <w:sz w:val="22"/>
          <w:szCs w:val="22"/>
          <w:lang w:val="el-GR" w:eastAsia="en-US"/>
        </w:rPr>
      </w:pPr>
    </w:p>
    <w:p w:rsidR="00230744" w:rsidRPr="0039536A" w:rsidRDefault="00230744">
      <w:pPr>
        <w:rPr>
          <w:snapToGrid w:val="0"/>
          <w:sz w:val="22"/>
          <w:szCs w:val="22"/>
          <w:lang w:val="el-GR" w:eastAsia="en-US"/>
        </w:rPr>
      </w:pPr>
      <w:r w:rsidRPr="0039536A">
        <w:rPr>
          <w:b/>
          <w:snapToGrid w:val="0"/>
          <w:sz w:val="22"/>
          <w:szCs w:val="22"/>
          <w:lang w:val="el-GR" w:eastAsia="en-US"/>
        </w:rPr>
        <w:t xml:space="preserve">6.6 </w:t>
      </w:r>
      <w:r w:rsidR="00873ADD" w:rsidRPr="0039536A">
        <w:rPr>
          <w:b/>
          <w:noProof/>
          <w:sz w:val="22"/>
          <w:szCs w:val="22"/>
          <w:lang w:val="el-GR" w:eastAsia="en-US"/>
        </w:rPr>
        <w:t>Ιδιαίτερες προφυλάξεις απόρριψης</w:t>
      </w:r>
    </w:p>
    <w:p w:rsidR="00230744" w:rsidRPr="0039536A" w:rsidRDefault="00230744">
      <w:pPr>
        <w:tabs>
          <w:tab w:val="left" w:pos="567"/>
        </w:tabs>
        <w:rPr>
          <w:snapToGrid w:val="0"/>
          <w:sz w:val="22"/>
          <w:szCs w:val="22"/>
          <w:lang w:val="el-GR" w:eastAsia="en-US"/>
        </w:rPr>
      </w:pPr>
    </w:p>
    <w:p w:rsidR="00230744" w:rsidRPr="0039536A" w:rsidRDefault="0011093A">
      <w:pPr>
        <w:tabs>
          <w:tab w:val="left" w:pos="567"/>
        </w:tabs>
        <w:rPr>
          <w:snapToGrid w:val="0"/>
          <w:sz w:val="22"/>
          <w:szCs w:val="22"/>
          <w:lang w:val="el-GR" w:eastAsia="en-US"/>
        </w:rPr>
      </w:pPr>
      <w:r w:rsidRPr="0039536A">
        <w:rPr>
          <w:snapToGrid w:val="0"/>
          <w:sz w:val="22"/>
          <w:szCs w:val="22"/>
          <w:lang w:val="el-GR" w:eastAsia="en-US"/>
        </w:rPr>
        <w:t>Καμία ειδική υποχρέωση</w:t>
      </w:r>
      <w:r w:rsidR="00230744" w:rsidRPr="0039536A">
        <w:rPr>
          <w:snapToGrid w:val="0"/>
          <w:sz w:val="22"/>
          <w:szCs w:val="22"/>
          <w:lang w:val="el-GR" w:eastAsia="en-US"/>
        </w:rPr>
        <w:t>.</w:t>
      </w:r>
    </w:p>
    <w:p w:rsidR="00230744" w:rsidRPr="0039536A" w:rsidRDefault="00230744">
      <w:pPr>
        <w:tabs>
          <w:tab w:val="left" w:pos="567"/>
        </w:tabs>
        <w:rPr>
          <w:snapToGrid w:val="0"/>
          <w:sz w:val="22"/>
          <w:szCs w:val="22"/>
          <w:lang w:val="el-GR" w:eastAsia="en-US"/>
        </w:rPr>
      </w:pPr>
    </w:p>
    <w:p w:rsidR="00230744" w:rsidRPr="0039536A" w:rsidRDefault="00230744">
      <w:pPr>
        <w:tabs>
          <w:tab w:val="left" w:pos="567"/>
        </w:tabs>
        <w:rPr>
          <w:snapToGrid w:val="0"/>
          <w:sz w:val="22"/>
          <w:szCs w:val="22"/>
          <w:lang w:val="el-GR" w:eastAsia="en-US"/>
        </w:rPr>
      </w:pPr>
    </w:p>
    <w:p w:rsidR="00230744" w:rsidRPr="0039536A" w:rsidRDefault="00592579">
      <w:pPr>
        <w:numPr>
          <w:ilvl w:val="0"/>
          <w:numId w:val="7"/>
        </w:numPr>
        <w:rPr>
          <w:b/>
          <w:snapToGrid w:val="0"/>
          <w:sz w:val="22"/>
          <w:szCs w:val="22"/>
          <w:lang w:eastAsia="en-US"/>
        </w:rPr>
      </w:pPr>
      <w:r w:rsidRPr="0039536A">
        <w:rPr>
          <w:b/>
          <w:snapToGrid w:val="0"/>
          <w:sz w:val="22"/>
          <w:szCs w:val="22"/>
          <w:lang w:eastAsia="en-US"/>
        </w:rPr>
        <w:t>ΚΑΤΟΧΟΣ ΤΗΣ ΑΔΕΙΑΣ ΚΥΚΛΟΦΟΡΙΑΣ</w:t>
      </w:r>
    </w:p>
    <w:p w:rsidR="0011093A" w:rsidRPr="0039536A" w:rsidRDefault="0011093A" w:rsidP="00CD72DF">
      <w:pPr>
        <w:rPr>
          <w:sz w:val="22"/>
          <w:szCs w:val="22"/>
          <w:lang w:val="el-GR"/>
        </w:rPr>
      </w:pPr>
    </w:p>
    <w:p w:rsidR="00676DF5" w:rsidRPr="00676DF5" w:rsidRDefault="00676DF5" w:rsidP="00676DF5">
      <w:pPr>
        <w:rPr>
          <w:b/>
          <w:sz w:val="22"/>
          <w:szCs w:val="22"/>
          <w:lang w:val="el-GR" w:eastAsia="el-GR"/>
        </w:rPr>
      </w:pPr>
      <w:r w:rsidRPr="00676DF5">
        <w:rPr>
          <w:b/>
          <w:sz w:val="22"/>
          <w:szCs w:val="22"/>
          <w:lang w:val="el-GR" w:eastAsia="el-GR"/>
        </w:rPr>
        <w:t xml:space="preserve">Κάτοχος Άδειας Κυκλοφορίας: </w:t>
      </w:r>
    </w:p>
    <w:p w:rsidR="00676DF5" w:rsidRPr="00676DF5" w:rsidRDefault="00676DF5" w:rsidP="00676DF5">
      <w:pPr>
        <w:tabs>
          <w:tab w:val="center" w:pos="4153"/>
          <w:tab w:val="right" w:pos="8306"/>
        </w:tabs>
        <w:rPr>
          <w:b/>
          <w:sz w:val="22"/>
          <w:szCs w:val="22"/>
          <w:lang w:val="en-US" w:eastAsia="el-GR"/>
        </w:rPr>
      </w:pPr>
      <w:r w:rsidRPr="00676DF5">
        <w:rPr>
          <w:b/>
          <w:sz w:val="22"/>
          <w:szCs w:val="22"/>
          <w:lang w:val="en-US" w:eastAsia="el-GR"/>
        </w:rPr>
        <w:t>Mylan</w:t>
      </w:r>
      <w:r w:rsidRPr="00676DF5">
        <w:rPr>
          <w:b/>
          <w:sz w:val="22"/>
          <w:szCs w:val="22"/>
          <w:lang w:eastAsia="el-GR"/>
        </w:rPr>
        <w:t xml:space="preserve"> </w:t>
      </w:r>
      <w:r w:rsidRPr="00676DF5">
        <w:rPr>
          <w:b/>
          <w:sz w:val="22"/>
          <w:szCs w:val="22"/>
          <w:lang w:val="en-US" w:eastAsia="el-GR"/>
        </w:rPr>
        <w:t>S</w:t>
      </w:r>
      <w:r w:rsidRPr="00676DF5">
        <w:rPr>
          <w:b/>
          <w:sz w:val="22"/>
          <w:szCs w:val="22"/>
          <w:lang w:eastAsia="el-GR"/>
        </w:rPr>
        <w:t>.</w:t>
      </w:r>
      <w:r w:rsidRPr="00676DF5">
        <w:rPr>
          <w:b/>
          <w:sz w:val="22"/>
          <w:szCs w:val="22"/>
          <w:lang w:val="en-US" w:eastAsia="el-GR"/>
        </w:rPr>
        <w:t>A</w:t>
      </w:r>
      <w:r w:rsidRPr="00676DF5">
        <w:rPr>
          <w:b/>
          <w:sz w:val="22"/>
          <w:szCs w:val="22"/>
          <w:lang w:eastAsia="el-GR"/>
        </w:rPr>
        <w:t>.</w:t>
      </w:r>
      <w:r w:rsidRPr="00676DF5">
        <w:rPr>
          <w:b/>
          <w:sz w:val="22"/>
          <w:szCs w:val="22"/>
          <w:lang w:val="en-US" w:eastAsia="el-GR"/>
        </w:rPr>
        <w:t>S</w:t>
      </w:r>
      <w:r w:rsidRPr="00676DF5">
        <w:rPr>
          <w:b/>
          <w:sz w:val="22"/>
          <w:szCs w:val="22"/>
          <w:lang w:eastAsia="el-GR"/>
        </w:rPr>
        <w:t xml:space="preserve">, </w:t>
      </w:r>
      <w:r w:rsidRPr="00676DF5">
        <w:rPr>
          <w:sz w:val="22"/>
          <w:szCs w:val="22"/>
          <w:lang w:eastAsia="el-GR"/>
        </w:rPr>
        <w:t xml:space="preserve">117 </w:t>
      </w:r>
      <w:r w:rsidRPr="00676DF5">
        <w:rPr>
          <w:sz w:val="22"/>
          <w:szCs w:val="22"/>
          <w:lang w:val="en-US" w:eastAsia="el-GR"/>
        </w:rPr>
        <w:t>allee</w:t>
      </w:r>
      <w:r w:rsidRPr="00676DF5">
        <w:rPr>
          <w:sz w:val="22"/>
          <w:szCs w:val="22"/>
          <w:lang w:eastAsia="el-GR"/>
        </w:rPr>
        <w:t xml:space="preserve"> </w:t>
      </w:r>
      <w:r w:rsidRPr="00676DF5">
        <w:rPr>
          <w:sz w:val="22"/>
          <w:szCs w:val="22"/>
          <w:lang w:val="en-US" w:eastAsia="el-GR"/>
        </w:rPr>
        <w:t>des</w:t>
      </w:r>
      <w:r w:rsidRPr="00676DF5">
        <w:rPr>
          <w:sz w:val="22"/>
          <w:szCs w:val="22"/>
          <w:lang w:eastAsia="el-GR"/>
        </w:rPr>
        <w:t xml:space="preserve"> </w:t>
      </w:r>
      <w:r w:rsidRPr="00676DF5">
        <w:rPr>
          <w:sz w:val="22"/>
          <w:szCs w:val="22"/>
          <w:lang w:val="en-US" w:eastAsia="el-GR"/>
        </w:rPr>
        <w:t>Parcs</w:t>
      </w:r>
      <w:r w:rsidRPr="00676DF5">
        <w:rPr>
          <w:sz w:val="22"/>
          <w:szCs w:val="22"/>
          <w:lang w:eastAsia="el-GR"/>
        </w:rPr>
        <w:t xml:space="preserve">, 69 800 </w:t>
      </w:r>
      <w:r w:rsidRPr="00676DF5">
        <w:rPr>
          <w:sz w:val="22"/>
          <w:szCs w:val="22"/>
          <w:lang w:val="en-US" w:eastAsia="el-GR"/>
        </w:rPr>
        <w:t>Saint</w:t>
      </w:r>
      <w:r w:rsidRPr="00676DF5">
        <w:rPr>
          <w:sz w:val="22"/>
          <w:szCs w:val="22"/>
          <w:lang w:eastAsia="el-GR"/>
        </w:rPr>
        <w:t xml:space="preserve"> </w:t>
      </w:r>
      <w:r w:rsidRPr="00676DF5">
        <w:rPr>
          <w:sz w:val="22"/>
          <w:szCs w:val="22"/>
          <w:lang w:val="en-US" w:eastAsia="el-GR"/>
        </w:rPr>
        <w:t>Priest</w:t>
      </w:r>
      <w:r w:rsidRPr="00676DF5">
        <w:rPr>
          <w:sz w:val="22"/>
          <w:szCs w:val="22"/>
          <w:lang w:eastAsia="el-GR"/>
        </w:rPr>
        <w:t xml:space="preserve">, </w:t>
      </w:r>
      <w:r w:rsidRPr="00676DF5">
        <w:rPr>
          <w:sz w:val="22"/>
          <w:szCs w:val="22"/>
          <w:lang w:val="el-GR" w:eastAsia="el-GR"/>
        </w:rPr>
        <w:t>Γαλλία</w:t>
      </w:r>
    </w:p>
    <w:p w:rsidR="00676DF5" w:rsidRPr="00676DF5" w:rsidRDefault="00676DF5" w:rsidP="00676DF5">
      <w:pPr>
        <w:rPr>
          <w:b/>
          <w:sz w:val="22"/>
          <w:szCs w:val="22"/>
          <w:lang w:val="en-US" w:eastAsia="el-GR"/>
        </w:rPr>
      </w:pPr>
    </w:p>
    <w:p w:rsidR="00676DF5" w:rsidRPr="00282E53" w:rsidRDefault="00676DF5" w:rsidP="00676DF5">
      <w:pPr>
        <w:rPr>
          <w:b/>
          <w:sz w:val="22"/>
          <w:szCs w:val="22"/>
          <w:lang w:val="en-US" w:eastAsia="el-GR"/>
        </w:rPr>
      </w:pPr>
      <w:r w:rsidRPr="00676DF5">
        <w:rPr>
          <w:b/>
          <w:sz w:val="22"/>
          <w:szCs w:val="22"/>
          <w:lang w:val="el-GR" w:eastAsia="el-GR"/>
        </w:rPr>
        <w:t>Τοπικός</w:t>
      </w:r>
      <w:r w:rsidRPr="00282E53">
        <w:rPr>
          <w:b/>
          <w:sz w:val="22"/>
          <w:szCs w:val="22"/>
          <w:lang w:val="en-US" w:eastAsia="el-GR"/>
        </w:rPr>
        <w:t xml:space="preserve"> </w:t>
      </w:r>
      <w:r w:rsidRPr="00676DF5">
        <w:rPr>
          <w:b/>
          <w:sz w:val="22"/>
          <w:szCs w:val="22"/>
          <w:lang w:val="el-GR" w:eastAsia="el-GR"/>
        </w:rPr>
        <w:t>Αντιπρόσωπος</w:t>
      </w:r>
      <w:r w:rsidRPr="00282E53">
        <w:rPr>
          <w:b/>
          <w:sz w:val="22"/>
          <w:szCs w:val="22"/>
          <w:lang w:val="en-US" w:eastAsia="el-GR"/>
        </w:rPr>
        <w:t>:</w:t>
      </w:r>
    </w:p>
    <w:p w:rsidR="00676DF5" w:rsidRPr="00676DF5" w:rsidRDefault="00676DF5" w:rsidP="00676DF5">
      <w:pPr>
        <w:rPr>
          <w:sz w:val="22"/>
          <w:szCs w:val="22"/>
          <w:lang w:val="el-GR" w:eastAsia="el-GR"/>
        </w:rPr>
      </w:pPr>
      <w:r w:rsidRPr="00676DF5">
        <w:rPr>
          <w:b/>
          <w:sz w:val="22"/>
          <w:szCs w:val="22"/>
          <w:lang w:val="en-US" w:eastAsia="el-GR"/>
        </w:rPr>
        <w:t>Generics</w:t>
      </w:r>
      <w:r w:rsidRPr="006A613A">
        <w:rPr>
          <w:b/>
          <w:sz w:val="22"/>
          <w:szCs w:val="22"/>
          <w:lang w:val="en-US" w:eastAsia="el-GR"/>
        </w:rPr>
        <w:t xml:space="preserve"> </w:t>
      </w:r>
      <w:r w:rsidRPr="00676DF5">
        <w:rPr>
          <w:b/>
          <w:sz w:val="22"/>
          <w:szCs w:val="22"/>
          <w:lang w:val="en-US" w:eastAsia="el-GR"/>
        </w:rPr>
        <w:t>Pharma</w:t>
      </w:r>
      <w:r w:rsidRPr="006A613A">
        <w:rPr>
          <w:b/>
          <w:sz w:val="22"/>
          <w:szCs w:val="22"/>
          <w:lang w:val="en-US" w:eastAsia="el-GR"/>
        </w:rPr>
        <w:t xml:space="preserve"> </w:t>
      </w:r>
      <w:r w:rsidRPr="00676DF5">
        <w:rPr>
          <w:b/>
          <w:sz w:val="22"/>
          <w:szCs w:val="22"/>
          <w:lang w:val="en-US" w:eastAsia="el-GR"/>
        </w:rPr>
        <w:t>Hellas</w:t>
      </w:r>
      <w:r w:rsidRPr="006A613A">
        <w:rPr>
          <w:b/>
          <w:sz w:val="22"/>
          <w:szCs w:val="22"/>
          <w:lang w:val="en-US" w:eastAsia="el-GR"/>
        </w:rPr>
        <w:t xml:space="preserve"> </w:t>
      </w:r>
      <w:r w:rsidRPr="00676DF5">
        <w:rPr>
          <w:b/>
          <w:sz w:val="22"/>
          <w:szCs w:val="22"/>
          <w:lang w:val="el-GR" w:eastAsia="el-GR"/>
        </w:rPr>
        <w:t>ΕΠΕ</w:t>
      </w:r>
      <w:r w:rsidRPr="006A613A">
        <w:rPr>
          <w:b/>
          <w:sz w:val="22"/>
          <w:szCs w:val="22"/>
          <w:lang w:val="en-US" w:eastAsia="el-GR"/>
        </w:rPr>
        <w:t xml:space="preserve">, </w:t>
      </w:r>
      <w:r w:rsidR="006A613A" w:rsidRPr="006A613A">
        <w:rPr>
          <w:sz w:val="22"/>
          <w:szCs w:val="22"/>
          <w:lang w:val="el-GR" w:eastAsia="el-GR"/>
        </w:rPr>
        <w:t>Αγ</w:t>
      </w:r>
      <w:r w:rsidR="006A613A" w:rsidRPr="006A613A">
        <w:rPr>
          <w:sz w:val="22"/>
          <w:szCs w:val="22"/>
          <w:lang w:val="en-US" w:eastAsia="el-GR"/>
        </w:rPr>
        <w:t xml:space="preserve">. </w:t>
      </w:r>
      <w:r w:rsidR="006A613A" w:rsidRPr="006A613A">
        <w:rPr>
          <w:sz w:val="22"/>
          <w:szCs w:val="22"/>
          <w:lang w:val="el-GR" w:eastAsia="el-GR"/>
        </w:rPr>
        <w:t>Δημητρίου 63, 174 56, Άλιμος</w:t>
      </w:r>
      <w:r w:rsidR="006A613A">
        <w:rPr>
          <w:sz w:val="22"/>
          <w:szCs w:val="22"/>
          <w:lang w:val="el-GR" w:eastAsia="el-GR"/>
        </w:rPr>
        <w:t xml:space="preserve">, Ελλάδα, </w:t>
      </w:r>
      <w:r w:rsidRPr="00676DF5">
        <w:rPr>
          <w:sz w:val="22"/>
          <w:szCs w:val="22"/>
          <w:lang w:val="el-GR" w:eastAsia="el-GR"/>
        </w:rPr>
        <w:t>Τηλ. 210 9936410</w:t>
      </w:r>
    </w:p>
    <w:p w:rsidR="00230744" w:rsidRPr="0039536A" w:rsidRDefault="00230744" w:rsidP="008F4CDA">
      <w:pPr>
        <w:pStyle w:val="3"/>
        <w:tabs>
          <w:tab w:val="left" w:pos="0"/>
        </w:tabs>
        <w:rPr>
          <w:sz w:val="22"/>
          <w:szCs w:val="22"/>
          <w:lang w:val="el-GR"/>
        </w:rPr>
      </w:pPr>
    </w:p>
    <w:p w:rsidR="0011093A" w:rsidRPr="0039536A" w:rsidRDefault="0011093A" w:rsidP="0011093A">
      <w:pPr>
        <w:rPr>
          <w:sz w:val="22"/>
          <w:szCs w:val="22"/>
          <w:lang w:val="el-GR" w:eastAsia="en-US"/>
        </w:rPr>
      </w:pPr>
    </w:p>
    <w:p w:rsidR="00230744" w:rsidRPr="0039536A" w:rsidRDefault="00592579">
      <w:pPr>
        <w:numPr>
          <w:ilvl w:val="0"/>
          <w:numId w:val="7"/>
        </w:numPr>
        <w:rPr>
          <w:b/>
          <w:snapToGrid w:val="0"/>
          <w:sz w:val="22"/>
          <w:szCs w:val="22"/>
          <w:lang w:eastAsia="en-US"/>
        </w:rPr>
      </w:pPr>
      <w:r w:rsidRPr="0039536A">
        <w:rPr>
          <w:b/>
          <w:snapToGrid w:val="0"/>
          <w:sz w:val="22"/>
          <w:szCs w:val="22"/>
          <w:lang w:eastAsia="en-US"/>
        </w:rPr>
        <w:t>ΑΡΙΘΜΟΣ(ΟΙ) ΑΔΕΙΑΣ ΚΥΚΛΟΦΟΡΙΑΣ</w:t>
      </w:r>
    </w:p>
    <w:p w:rsidR="00230744" w:rsidRPr="0039536A" w:rsidRDefault="00230744">
      <w:pPr>
        <w:tabs>
          <w:tab w:val="left" w:pos="567"/>
        </w:tabs>
        <w:rPr>
          <w:snapToGrid w:val="0"/>
          <w:sz w:val="22"/>
          <w:szCs w:val="22"/>
          <w:lang w:eastAsia="en-US"/>
        </w:rPr>
      </w:pPr>
    </w:p>
    <w:p w:rsidR="00322A7E" w:rsidRPr="00732C59" w:rsidRDefault="00230744" w:rsidP="00322A7E">
      <w:pPr>
        <w:rPr>
          <w:sz w:val="22"/>
          <w:szCs w:val="22"/>
          <w:lang w:val="en-US"/>
        </w:rPr>
      </w:pPr>
      <w:r w:rsidRPr="0039536A">
        <w:rPr>
          <w:snapToGrid w:val="0"/>
          <w:sz w:val="22"/>
          <w:szCs w:val="22"/>
          <w:lang w:eastAsia="en-US"/>
        </w:rPr>
        <w:tab/>
      </w:r>
      <w:r w:rsidR="00127776">
        <w:rPr>
          <w:caps/>
          <w:sz w:val="22"/>
          <w:szCs w:val="22"/>
        </w:rPr>
        <w:t>Moxonidine/MYLAN</w:t>
      </w:r>
      <w:r w:rsidR="00322A7E" w:rsidRPr="00732C59">
        <w:rPr>
          <w:sz w:val="22"/>
          <w:szCs w:val="22"/>
        </w:rPr>
        <w:t xml:space="preserve"> 0,2 mg</w:t>
      </w:r>
      <w:r w:rsidR="00322A7E" w:rsidRPr="00732C59">
        <w:rPr>
          <w:sz w:val="22"/>
          <w:szCs w:val="22"/>
          <w:lang w:val="en-US"/>
        </w:rPr>
        <w:t xml:space="preserve">: </w:t>
      </w:r>
      <w:r w:rsidR="00100C5D" w:rsidRPr="00732C59">
        <w:rPr>
          <w:sz w:val="22"/>
          <w:szCs w:val="22"/>
          <w:lang w:val="en-US"/>
        </w:rPr>
        <w:t>18661/30-12-2015</w:t>
      </w:r>
    </w:p>
    <w:p w:rsidR="00322A7E" w:rsidRPr="00732C59" w:rsidRDefault="00322A7E" w:rsidP="00322A7E">
      <w:pPr>
        <w:rPr>
          <w:sz w:val="22"/>
          <w:szCs w:val="22"/>
          <w:lang w:val="en-US"/>
        </w:rPr>
      </w:pPr>
      <w:r w:rsidRPr="00732C59">
        <w:rPr>
          <w:caps/>
          <w:sz w:val="22"/>
          <w:szCs w:val="22"/>
        </w:rPr>
        <w:t>Moxonidine/</w:t>
      </w:r>
      <w:r w:rsidR="00127776">
        <w:rPr>
          <w:caps/>
          <w:sz w:val="22"/>
          <w:szCs w:val="22"/>
        </w:rPr>
        <w:t>MYLAN</w:t>
      </w:r>
      <w:r w:rsidRPr="00732C59">
        <w:rPr>
          <w:sz w:val="22"/>
          <w:szCs w:val="22"/>
        </w:rPr>
        <w:t xml:space="preserve"> 0,3 mg</w:t>
      </w:r>
      <w:r w:rsidRPr="00732C59">
        <w:rPr>
          <w:sz w:val="22"/>
          <w:szCs w:val="22"/>
          <w:lang w:val="en-US"/>
        </w:rPr>
        <w:t xml:space="preserve">: </w:t>
      </w:r>
      <w:r w:rsidR="00732C59" w:rsidRPr="00732C59">
        <w:rPr>
          <w:sz w:val="22"/>
          <w:szCs w:val="22"/>
          <w:lang w:val="en-US"/>
        </w:rPr>
        <w:t>9036/30-12-2015</w:t>
      </w:r>
    </w:p>
    <w:p w:rsidR="00230744" w:rsidRPr="0039536A" w:rsidRDefault="00322A7E" w:rsidP="00322A7E">
      <w:pPr>
        <w:rPr>
          <w:snapToGrid w:val="0"/>
          <w:sz w:val="22"/>
          <w:szCs w:val="22"/>
          <w:lang w:val="el-GR" w:eastAsia="en-US"/>
        </w:rPr>
      </w:pPr>
      <w:r w:rsidRPr="00732C59">
        <w:rPr>
          <w:caps/>
          <w:sz w:val="22"/>
          <w:szCs w:val="22"/>
        </w:rPr>
        <w:t>Moxonidine/</w:t>
      </w:r>
      <w:r w:rsidR="00127776">
        <w:rPr>
          <w:caps/>
          <w:sz w:val="22"/>
          <w:szCs w:val="22"/>
        </w:rPr>
        <w:t>MYLAN</w:t>
      </w:r>
      <w:r w:rsidRPr="00732C59">
        <w:rPr>
          <w:sz w:val="22"/>
          <w:szCs w:val="22"/>
        </w:rPr>
        <w:t xml:space="preserve"> 0,4 mg</w:t>
      </w:r>
      <w:r w:rsidR="00070134">
        <w:rPr>
          <w:sz w:val="22"/>
          <w:szCs w:val="22"/>
          <w:lang w:val="en-US"/>
        </w:rPr>
        <w:t xml:space="preserve">: </w:t>
      </w:r>
      <w:r w:rsidR="00732C59" w:rsidRPr="00732C59">
        <w:rPr>
          <w:sz w:val="22"/>
          <w:szCs w:val="22"/>
          <w:lang w:val="en-US"/>
        </w:rPr>
        <w:t>92125/30-12-2015</w:t>
      </w:r>
    </w:p>
    <w:p w:rsidR="0011093A" w:rsidRPr="0039536A" w:rsidRDefault="0011093A">
      <w:pPr>
        <w:tabs>
          <w:tab w:val="left" w:pos="567"/>
        </w:tabs>
        <w:rPr>
          <w:snapToGrid w:val="0"/>
          <w:sz w:val="22"/>
          <w:szCs w:val="22"/>
          <w:lang w:val="el-GR" w:eastAsia="en-US"/>
        </w:rPr>
      </w:pPr>
    </w:p>
    <w:p w:rsidR="00230744" w:rsidRPr="0039536A" w:rsidRDefault="00592579">
      <w:pPr>
        <w:numPr>
          <w:ilvl w:val="0"/>
          <w:numId w:val="7"/>
        </w:numPr>
        <w:rPr>
          <w:b/>
          <w:snapToGrid w:val="0"/>
          <w:sz w:val="22"/>
          <w:szCs w:val="22"/>
          <w:lang w:val="el-GR" w:eastAsia="en-US"/>
        </w:rPr>
      </w:pPr>
      <w:r w:rsidRPr="0039536A">
        <w:rPr>
          <w:b/>
          <w:snapToGrid w:val="0"/>
          <w:sz w:val="22"/>
          <w:szCs w:val="22"/>
          <w:lang w:val="el-GR" w:eastAsia="en-US"/>
        </w:rPr>
        <w:t xml:space="preserve">ΗΜΕΡΟΜΗΝΙΑ ΠΡΩΤΗΣ ΕΓΚΡΙΣΗΣ / ΑΝΑΝΕΩΣΗΣ ΤΗΣ ΑΔΕΙΑΣ </w:t>
      </w:r>
    </w:p>
    <w:p w:rsidR="0011093A" w:rsidRPr="0039536A" w:rsidRDefault="0011093A">
      <w:pPr>
        <w:rPr>
          <w:bCs/>
          <w:sz w:val="22"/>
          <w:szCs w:val="22"/>
          <w:lang w:val="el-GR"/>
        </w:rPr>
      </w:pPr>
    </w:p>
    <w:p w:rsidR="0011093A" w:rsidRPr="00D54E1D" w:rsidRDefault="00322A7E" w:rsidP="0011093A">
      <w:pPr>
        <w:ind w:left="360"/>
        <w:rPr>
          <w:sz w:val="22"/>
          <w:szCs w:val="22"/>
          <w:lang w:val="en-US"/>
        </w:rPr>
      </w:pPr>
      <w:r w:rsidRPr="0039536A">
        <w:rPr>
          <w:sz w:val="22"/>
          <w:szCs w:val="22"/>
          <w:lang w:val="el-GR"/>
        </w:rPr>
        <w:t>01-12-2010</w:t>
      </w:r>
      <w:r w:rsidR="004D3814">
        <w:rPr>
          <w:sz w:val="22"/>
          <w:szCs w:val="22"/>
          <w:lang w:val="el-GR"/>
        </w:rPr>
        <w:t xml:space="preserve"> / </w:t>
      </w:r>
      <w:r w:rsidR="009721D0">
        <w:rPr>
          <w:sz w:val="22"/>
          <w:szCs w:val="22"/>
          <w:lang w:val="en-US"/>
        </w:rPr>
        <w:t>16-07-2015</w:t>
      </w:r>
    </w:p>
    <w:p w:rsidR="0011093A" w:rsidRPr="0039536A" w:rsidRDefault="0011093A" w:rsidP="0011093A">
      <w:pPr>
        <w:ind w:left="360"/>
        <w:rPr>
          <w:sz w:val="22"/>
          <w:szCs w:val="22"/>
          <w:lang w:val="el-GR"/>
        </w:rPr>
      </w:pPr>
    </w:p>
    <w:p w:rsidR="00230744" w:rsidRPr="0039536A" w:rsidRDefault="00592579">
      <w:pPr>
        <w:numPr>
          <w:ilvl w:val="0"/>
          <w:numId w:val="7"/>
        </w:numPr>
        <w:rPr>
          <w:b/>
          <w:sz w:val="22"/>
          <w:szCs w:val="22"/>
        </w:rPr>
      </w:pPr>
      <w:r w:rsidRPr="0039536A">
        <w:rPr>
          <w:b/>
          <w:sz w:val="22"/>
          <w:szCs w:val="22"/>
        </w:rPr>
        <w:t xml:space="preserve">ΗΜΕΡΟΜΗΝΙΑ ΑΝΑΘΕΩΡΗΣΗΣ ΤΟΥ ΚΕΙΜΕΝΟΥ </w:t>
      </w:r>
    </w:p>
    <w:p w:rsidR="00322A7E" w:rsidRPr="0039536A" w:rsidRDefault="00322A7E" w:rsidP="00322A7E">
      <w:pPr>
        <w:rPr>
          <w:b/>
          <w:sz w:val="22"/>
          <w:szCs w:val="22"/>
          <w:lang w:val="el-GR"/>
        </w:rPr>
      </w:pPr>
    </w:p>
    <w:p w:rsidR="0011093A" w:rsidRPr="004F5E91" w:rsidRDefault="0011093A" w:rsidP="0011093A">
      <w:pPr>
        <w:tabs>
          <w:tab w:val="left" w:pos="567"/>
        </w:tabs>
        <w:rPr>
          <w:bCs/>
          <w:sz w:val="22"/>
          <w:szCs w:val="22"/>
          <w:lang w:val="el-GR"/>
        </w:rPr>
      </w:pPr>
    </w:p>
    <w:sectPr w:rsidR="0011093A" w:rsidRPr="004F5E91" w:rsidSect="0092570C">
      <w:headerReference w:type="even" r:id="rId9"/>
      <w:headerReference w:type="default" r:id="rId10"/>
      <w:footerReference w:type="even" r:id="rId11"/>
      <w:footerReference w:type="default" r:id="rId12"/>
      <w:pgSz w:w="11906" w:h="16838"/>
      <w:pgMar w:top="1247" w:right="849" w:bottom="1247" w:left="1247"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71E" w:rsidRDefault="00AC771E">
      <w:r>
        <w:separator/>
      </w:r>
    </w:p>
  </w:endnote>
  <w:endnote w:type="continuationSeparator" w:id="0">
    <w:p w:rsidR="00AC771E" w:rsidRDefault="00AC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4C" w:rsidRDefault="00C8120B" w:rsidP="00161311">
    <w:pPr>
      <w:pStyle w:val="a4"/>
      <w:framePr w:wrap="around" w:vAnchor="text" w:hAnchor="margin" w:xAlign="right" w:y="1"/>
      <w:rPr>
        <w:rStyle w:val="a5"/>
      </w:rPr>
    </w:pPr>
    <w:r>
      <w:rPr>
        <w:rStyle w:val="a5"/>
      </w:rPr>
      <w:fldChar w:fldCharType="begin"/>
    </w:r>
    <w:r w:rsidR="00B42C4C">
      <w:rPr>
        <w:rStyle w:val="a5"/>
      </w:rPr>
      <w:instrText xml:space="preserve">PAGE  </w:instrText>
    </w:r>
    <w:r>
      <w:rPr>
        <w:rStyle w:val="a5"/>
      </w:rPr>
      <w:fldChar w:fldCharType="end"/>
    </w:r>
  </w:p>
  <w:p w:rsidR="00B42C4C" w:rsidRDefault="00B42C4C" w:rsidP="00B42C4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4C" w:rsidRDefault="00C8120B" w:rsidP="00161311">
    <w:pPr>
      <w:pStyle w:val="a4"/>
      <w:framePr w:wrap="around" w:vAnchor="text" w:hAnchor="margin" w:xAlign="right" w:y="1"/>
      <w:rPr>
        <w:rStyle w:val="a5"/>
      </w:rPr>
    </w:pPr>
    <w:r>
      <w:rPr>
        <w:rStyle w:val="a5"/>
      </w:rPr>
      <w:fldChar w:fldCharType="begin"/>
    </w:r>
    <w:r w:rsidR="00B42C4C">
      <w:rPr>
        <w:rStyle w:val="a5"/>
      </w:rPr>
      <w:instrText xml:space="preserve">PAGE  </w:instrText>
    </w:r>
    <w:r>
      <w:rPr>
        <w:rStyle w:val="a5"/>
      </w:rPr>
      <w:fldChar w:fldCharType="separate"/>
    </w:r>
    <w:r w:rsidR="00F43427">
      <w:rPr>
        <w:rStyle w:val="a5"/>
        <w:noProof/>
      </w:rPr>
      <w:t>2</w:t>
    </w:r>
    <w:r>
      <w:rPr>
        <w:rStyle w:val="a5"/>
      </w:rPr>
      <w:fldChar w:fldCharType="end"/>
    </w:r>
  </w:p>
  <w:p w:rsidR="007D12BE" w:rsidRPr="00A63696" w:rsidRDefault="007D12BE" w:rsidP="00B42C4C">
    <w:pPr>
      <w:pStyle w:val="a4"/>
      <w:ind w:right="360"/>
      <w:rPr>
        <w:lang w:val="en-US"/>
      </w:rPr>
    </w:pPr>
    <w:r>
      <w:rPr>
        <w:lang w:val="en-US"/>
      </w:rPr>
      <w:tab/>
    </w:r>
    <w:r>
      <w:rPr>
        <w:lang w:val="en-US"/>
      </w:rPr>
      <w:tab/>
    </w:r>
    <w:r>
      <w:rPr>
        <w:rStyle w:val="a5"/>
      </w:rPr>
      <w:tab/>
    </w:r>
    <w:r>
      <w:rPr>
        <w:rStyle w:val="a5"/>
      </w:rPr>
      <w:tab/>
    </w:r>
    <w:r>
      <w:rPr>
        <w:rStyle w:val="a5"/>
      </w:rPr>
      <w:tab/>
    </w:r>
    <w:r>
      <w:rPr>
        <w:rStyle w:val="a5"/>
      </w:rPr>
      <w:tab/>
    </w:r>
    <w:r>
      <w:rPr>
        <w:rStyle w:val="a5"/>
      </w:rPr>
      <w:tab/>
    </w:r>
    <w:r>
      <w:rPr>
        <w:rStyle w:val="a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71E" w:rsidRDefault="00AC771E">
      <w:r>
        <w:separator/>
      </w:r>
    </w:p>
  </w:footnote>
  <w:footnote w:type="continuationSeparator" w:id="0">
    <w:p w:rsidR="00AC771E" w:rsidRDefault="00AC7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BE" w:rsidRDefault="00C8120B">
    <w:pPr>
      <w:pStyle w:val="a3"/>
      <w:framePr w:wrap="around" w:vAnchor="text" w:hAnchor="margin" w:xAlign="right" w:y="1"/>
      <w:rPr>
        <w:rStyle w:val="a5"/>
      </w:rPr>
    </w:pPr>
    <w:r>
      <w:rPr>
        <w:rStyle w:val="a5"/>
      </w:rPr>
      <w:fldChar w:fldCharType="begin"/>
    </w:r>
    <w:r w:rsidR="007D12BE">
      <w:rPr>
        <w:rStyle w:val="a5"/>
      </w:rPr>
      <w:instrText xml:space="preserve">PAGE  </w:instrText>
    </w:r>
    <w:r>
      <w:rPr>
        <w:rStyle w:val="a5"/>
      </w:rPr>
      <w:fldChar w:fldCharType="end"/>
    </w:r>
  </w:p>
  <w:p w:rsidR="007D12BE" w:rsidRDefault="007D12B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3A" w:rsidRDefault="006A613A" w:rsidP="006A613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806"/>
    <w:multiLevelType w:val="singleLevel"/>
    <w:tmpl w:val="CC94033C"/>
    <w:lvl w:ilvl="0">
      <w:start w:val="1"/>
      <w:numFmt w:val="bullet"/>
      <w:lvlText w:val=""/>
      <w:lvlJc w:val="left"/>
      <w:pPr>
        <w:tabs>
          <w:tab w:val="num" w:pos="360"/>
        </w:tabs>
        <w:ind w:left="360" w:hanging="360"/>
      </w:pPr>
      <w:rPr>
        <w:rFonts w:ascii="Wingdings" w:hAnsi="Wingdings" w:hint="default"/>
      </w:rPr>
    </w:lvl>
  </w:abstractNum>
  <w:abstractNum w:abstractNumId="1">
    <w:nsid w:val="0E07639A"/>
    <w:multiLevelType w:val="hybridMultilevel"/>
    <w:tmpl w:val="0186C38C"/>
    <w:lvl w:ilvl="0" w:tplc="5E86D29A">
      <w:start w:val="1"/>
      <w:numFmt w:val="bullet"/>
      <w:lvlText w:val="-"/>
      <w:lvlJc w:val="left"/>
      <w:pPr>
        <w:tabs>
          <w:tab w:val="num" w:pos="719"/>
        </w:tabs>
        <w:ind w:left="719" w:hanging="436"/>
      </w:pPr>
      <w:rPr>
        <w:rFonts w:hint="default"/>
        <w:sz w:val="16"/>
      </w:rPr>
    </w:lvl>
    <w:lvl w:ilvl="1" w:tplc="04070003">
      <w:start w:val="1"/>
      <w:numFmt w:val="bullet"/>
      <w:lvlText w:val="o"/>
      <w:lvlJc w:val="left"/>
      <w:pPr>
        <w:tabs>
          <w:tab w:val="num" w:pos="1439"/>
        </w:tabs>
        <w:ind w:left="1439" w:hanging="360"/>
      </w:pPr>
      <w:rPr>
        <w:rFonts w:ascii="Courier New" w:hAnsi="Courier New" w:hint="default"/>
      </w:rPr>
    </w:lvl>
    <w:lvl w:ilvl="2" w:tplc="04070005" w:tentative="1">
      <w:start w:val="1"/>
      <w:numFmt w:val="bullet"/>
      <w:lvlText w:val=""/>
      <w:lvlJc w:val="left"/>
      <w:pPr>
        <w:tabs>
          <w:tab w:val="num" w:pos="2159"/>
        </w:tabs>
        <w:ind w:left="2159" w:hanging="360"/>
      </w:pPr>
      <w:rPr>
        <w:rFonts w:ascii="Wingdings" w:hAnsi="Wingdings" w:hint="default"/>
      </w:rPr>
    </w:lvl>
    <w:lvl w:ilvl="3" w:tplc="04070001" w:tentative="1">
      <w:start w:val="1"/>
      <w:numFmt w:val="bullet"/>
      <w:lvlText w:val=""/>
      <w:lvlJc w:val="left"/>
      <w:pPr>
        <w:tabs>
          <w:tab w:val="num" w:pos="2879"/>
        </w:tabs>
        <w:ind w:left="2879" w:hanging="360"/>
      </w:pPr>
      <w:rPr>
        <w:rFonts w:ascii="Symbol" w:hAnsi="Symbol" w:hint="default"/>
      </w:rPr>
    </w:lvl>
    <w:lvl w:ilvl="4" w:tplc="04070003" w:tentative="1">
      <w:start w:val="1"/>
      <w:numFmt w:val="bullet"/>
      <w:lvlText w:val="o"/>
      <w:lvlJc w:val="left"/>
      <w:pPr>
        <w:tabs>
          <w:tab w:val="num" w:pos="3599"/>
        </w:tabs>
        <w:ind w:left="3599" w:hanging="360"/>
      </w:pPr>
      <w:rPr>
        <w:rFonts w:ascii="Courier New" w:hAnsi="Courier New" w:hint="default"/>
      </w:rPr>
    </w:lvl>
    <w:lvl w:ilvl="5" w:tplc="04070005" w:tentative="1">
      <w:start w:val="1"/>
      <w:numFmt w:val="bullet"/>
      <w:lvlText w:val=""/>
      <w:lvlJc w:val="left"/>
      <w:pPr>
        <w:tabs>
          <w:tab w:val="num" w:pos="4319"/>
        </w:tabs>
        <w:ind w:left="4319" w:hanging="360"/>
      </w:pPr>
      <w:rPr>
        <w:rFonts w:ascii="Wingdings" w:hAnsi="Wingdings" w:hint="default"/>
      </w:rPr>
    </w:lvl>
    <w:lvl w:ilvl="6" w:tplc="04070001" w:tentative="1">
      <w:start w:val="1"/>
      <w:numFmt w:val="bullet"/>
      <w:lvlText w:val=""/>
      <w:lvlJc w:val="left"/>
      <w:pPr>
        <w:tabs>
          <w:tab w:val="num" w:pos="5039"/>
        </w:tabs>
        <w:ind w:left="5039" w:hanging="360"/>
      </w:pPr>
      <w:rPr>
        <w:rFonts w:ascii="Symbol" w:hAnsi="Symbol" w:hint="default"/>
      </w:rPr>
    </w:lvl>
    <w:lvl w:ilvl="7" w:tplc="04070003" w:tentative="1">
      <w:start w:val="1"/>
      <w:numFmt w:val="bullet"/>
      <w:lvlText w:val="o"/>
      <w:lvlJc w:val="left"/>
      <w:pPr>
        <w:tabs>
          <w:tab w:val="num" w:pos="5759"/>
        </w:tabs>
        <w:ind w:left="5759" w:hanging="360"/>
      </w:pPr>
      <w:rPr>
        <w:rFonts w:ascii="Courier New" w:hAnsi="Courier New" w:hint="default"/>
      </w:rPr>
    </w:lvl>
    <w:lvl w:ilvl="8" w:tplc="04070005" w:tentative="1">
      <w:start w:val="1"/>
      <w:numFmt w:val="bullet"/>
      <w:lvlText w:val=""/>
      <w:lvlJc w:val="left"/>
      <w:pPr>
        <w:tabs>
          <w:tab w:val="num" w:pos="6479"/>
        </w:tabs>
        <w:ind w:left="6479" w:hanging="360"/>
      </w:pPr>
      <w:rPr>
        <w:rFonts w:ascii="Wingdings" w:hAnsi="Wingdings" w:hint="default"/>
      </w:rPr>
    </w:lvl>
  </w:abstractNum>
  <w:abstractNum w:abstractNumId="2">
    <w:nsid w:val="0E9340F4"/>
    <w:multiLevelType w:val="hybridMultilevel"/>
    <w:tmpl w:val="3D3A446A"/>
    <w:lvl w:ilvl="0" w:tplc="E3F029B2">
      <w:start w:val="1"/>
      <w:numFmt w:val="bullet"/>
      <w:lvlText w:val="-"/>
      <w:lvlJc w:val="left"/>
      <w:pPr>
        <w:tabs>
          <w:tab w:val="num" w:pos="923"/>
        </w:tabs>
        <w:ind w:left="567" w:hanging="4"/>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54123C"/>
    <w:multiLevelType w:val="hybridMultilevel"/>
    <w:tmpl w:val="BD3E69AA"/>
    <w:lvl w:ilvl="0" w:tplc="1B364F04">
      <w:start w:val="27"/>
      <w:numFmt w:val="decimal"/>
      <w:lvlText w:val="%1"/>
      <w:lvlJc w:val="left"/>
      <w:pPr>
        <w:tabs>
          <w:tab w:val="num" w:pos="72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555B29"/>
    <w:multiLevelType w:val="hybridMultilevel"/>
    <w:tmpl w:val="1BC0E228"/>
    <w:lvl w:ilvl="0" w:tplc="FB9AFB74">
      <w:start w:val="1"/>
      <w:numFmt w:val="bullet"/>
      <w:lvlText w:val="-"/>
      <w:lvlJc w:val="left"/>
      <w:pPr>
        <w:tabs>
          <w:tab w:val="num" w:pos="923"/>
        </w:tabs>
        <w:ind w:left="567" w:hanging="4"/>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0BC3F2E"/>
    <w:multiLevelType w:val="hybridMultilevel"/>
    <w:tmpl w:val="0186C38C"/>
    <w:lvl w:ilvl="0" w:tplc="25FCB7F4">
      <w:start w:val="1"/>
      <w:numFmt w:val="bullet"/>
      <w:lvlText w:val="-"/>
      <w:lvlJc w:val="left"/>
      <w:pPr>
        <w:tabs>
          <w:tab w:val="num" w:pos="720"/>
        </w:tabs>
        <w:ind w:left="72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B385C73"/>
    <w:multiLevelType w:val="hybridMultilevel"/>
    <w:tmpl w:val="E7BCB5F8"/>
    <w:lvl w:ilvl="0" w:tplc="3F4466FA">
      <w:start w:val="6"/>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560F45C7"/>
    <w:multiLevelType w:val="hybridMultilevel"/>
    <w:tmpl w:val="0186C38C"/>
    <w:lvl w:ilvl="0" w:tplc="8BD85D1E">
      <w:start w:val="1"/>
      <w:numFmt w:val="bullet"/>
      <w:lvlText w:val="-"/>
      <w:lvlJc w:val="left"/>
      <w:pPr>
        <w:tabs>
          <w:tab w:val="num" w:pos="719"/>
        </w:tabs>
        <w:ind w:left="719" w:hanging="436"/>
      </w:pPr>
      <w:rPr>
        <w:rFonts w:hint="default"/>
        <w:sz w:val="16"/>
      </w:rPr>
    </w:lvl>
    <w:lvl w:ilvl="1" w:tplc="04070003">
      <w:start w:val="1"/>
      <w:numFmt w:val="bullet"/>
      <w:lvlText w:val="o"/>
      <w:lvlJc w:val="left"/>
      <w:pPr>
        <w:tabs>
          <w:tab w:val="num" w:pos="1439"/>
        </w:tabs>
        <w:ind w:left="1439" w:hanging="360"/>
      </w:pPr>
      <w:rPr>
        <w:rFonts w:ascii="Courier New" w:hAnsi="Courier New" w:hint="default"/>
      </w:rPr>
    </w:lvl>
    <w:lvl w:ilvl="2" w:tplc="04070005" w:tentative="1">
      <w:start w:val="1"/>
      <w:numFmt w:val="bullet"/>
      <w:lvlText w:val=""/>
      <w:lvlJc w:val="left"/>
      <w:pPr>
        <w:tabs>
          <w:tab w:val="num" w:pos="2159"/>
        </w:tabs>
        <w:ind w:left="2159" w:hanging="360"/>
      </w:pPr>
      <w:rPr>
        <w:rFonts w:ascii="Wingdings" w:hAnsi="Wingdings" w:hint="default"/>
      </w:rPr>
    </w:lvl>
    <w:lvl w:ilvl="3" w:tplc="04070001" w:tentative="1">
      <w:start w:val="1"/>
      <w:numFmt w:val="bullet"/>
      <w:lvlText w:val=""/>
      <w:lvlJc w:val="left"/>
      <w:pPr>
        <w:tabs>
          <w:tab w:val="num" w:pos="2879"/>
        </w:tabs>
        <w:ind w:left="2879" w:hanging="360"/>
      </w:pPr>
      <w:rPr>
        <w:rFonts w:ascii="Symbol" w:hAnsi="Symbol" w:hint="default"/>
      </w:rPr>
    </w:lvl>
    <w:lvl w:ilvl="4" w:tplc="04070003" w:tentative="1">
      <w:start w:val="1"/>
      <w:numFmt w:val="bullet"/>
      <w:lvlText w:val="o"/>
      <w:lvlJc w:val="left"/>
      <w:pPr>
        <w:tabs>
          <w:tab w:val="num" w:pos="3599"/>
        </w:tabs>
        <w:ind w:left="3599" w:hanging="360"/>
      </w:pPr>
      <w:rPr>
        <w:rFonts w:ascii="Courier New" w:hAnsi="Courier New" w:hint="default"/>
      </w:rPr>
    </w:lvl>
    <w:lvl w:ilvl="5" w:tplc="04070005" w:tentative="1">
      <w:start w:val="1"/>
      <w:numFmt w:val="bullet"/>
      <w:lvlText w:val=""/>
      <w:lvlJc w:val="left"/>
      <w:pPr>
        <w:tabs>
          <w:tab w:val="num" w:pos="4319"/>
        </w:tabs>
        <w:ind w:left="4319" w:hanging="360"/>
      </w:pPr>
      <w:rPr>
        <w:rFonts w:ascii="Wingdings" w:hAnsi="Wingdings" w:hint="default"/>
      </w:rPr>
    </w:lvl>
    <w:lvl w:ilvl="6" w:tplc="04070001" w:tentative="1">
      <w:start w:val="1"/>
      <w:numFmt w:val="bullet"/>
      <w:lvlText w:val=""/>
      <w:lvlJc w:val="left"/>
      <w:pPr>
        <w:tabs>
          <w:tab w:val="num" w:pos="5039"/>
        </w:tabs>
        <w:ind w:left="5039" w:hanging="360"/>
      </w:pPr>
      <w:rPr>
        <w:rFonts w:ascii="Symbol" w:hAnsi="Symbol" w:hint="default"/>
      </w:rPr>
    </w:lvl>
    <w:lvl w:ilvl="7" w:tplc="04070003" w:tentative="1">
      <w:start w:val="1"/>
      <w:numFmt w:val="bullet"/>
      <w:lvlText w:val="o"/>
      <w:lvlJc w:val="left"/>
      <w:pPr>
        <w:tabs>
          <w:tab w:val="num" w:pos="5759"/>
        </w:tabs>
        <w:ind w:left="5759" w:hanging="360"/>
      </w:pPr>
      <w:rPr>
        <w:rFonts w:ascii="Courier New" w:hAnsi="Courier New" w:hint="default"/>
      </w:rPr>
    </w:lvl>
    <w:lvl w:ilvl="8" w:tplc="04070005" w:tentative="1">
      <w:start w:val="1"/>
      <w:numFmt w:val="bullet"/>
      <w:lvlText w:val=""/>
      <w:lvlJc w:val="left"/>
      <w:pPr>
        <w:tabs>
          <w:tab w:val="num" w:pos="6479"/>
        </w:tabs>
        <w:ind w:left="6479" w:hanging="360"/>
      </w:pPr>
      <w:rPr>
        <w:rFonts w:ascii="Wingdings" w:hAnsi="Wingdings" w:hint="default"/>
      </w:rPr>
    </w:lvl>
  </w:abstractNum>
  <w:abstractNum w:abstractNumId="8">
    <w:nsid w:val="57B45F67"/>
    <w:multiLevelType w:val="multilevel"/>
    <w:tmpl w:val="5442CFD6"/>
    <w:lvl w:ilvl="0">
      <w:start w:val="4"/>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9">
    <w:nsid w:val="5B355224"/>
    <w:multiLevelType w:val="hybridMultilevel"/>
    <w:tmpl w:val="EA8CB17E"/>
    <w:lvl w:ilvl="0" w:tplc="C68A4128">
      <w:start w:val="5"/>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40B4A36"/>
    <w:multiLevelType w:val="singleLevel"/>
    <w:tmpl w:val="671CFD9C"/>
    <w:lvl w:ilvl="0">
      <w:start w:val="4"/>
      <w:numFmt w:val="bullet"/>
      <w:lvlText w:val="-"/>
      <w:lvlJc w:val="left"/>
      <w:pPr>
        <w:tabs>
          <w:tab w:val="num" w:pos="360"/>
        </w:tabs>
        <w:ind w:left="360" w:hanging="360"/>
      </w:pPr>
      <w:rPr>
        <w:rFonts w:hint="default"/>
      </w:rPr>
    </w:lvl>
  </w:abstractNum>
  <w:abstractNum w:abstractNumId="11">
    <w:nsid w:val="65715F4F"/>
    <w:multiLevelType w:val="hybridMultilevel"/>
    <w:tmpl w:val="3E4652DC"/>
    <w:lvl w:ilvl="0" w:tplc="594ABE98">
      <w:start w:val="7"/>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4C02872"/>
    <w:multiLevelType w:val="singleLevel"/>
    <w:tmpl w:val="0809000F"/>
    <w:lvl w:ilvl="0">
      <w:start w:val="1"/>
      <w:numFmt w:val="decimal"/>
      <w:lvlText w:val="%1."/>
      <w:lvlJc w:val="left"/>
      <w:pPr>
        <w:tabs>
          <w:tab w:val="num" w:pos="360"/>
        </w:tabs>
        <w:ind w:left="360" w:hanging="360"/>
      </w:pPr>
    </w:lvl>
  </w:abstractNum>
  <w:abstractNum w:abstractNumId="13">
    <w:nsid w:val="782F044B"/>
    <w:multiLevelType w:val="hybridMultilevel"/>
    <w:tmpl w:val="0186C38C"/>
    <w:lvl w:ilvl="0" w:tplc="89642B00">
      <w:start w:val="1"/>
      <w:numFmt w:val="bullet"/>
      <w:lvlText w:val="-"/>
      <w:lvlJc w:val="left"/>
      <w:pPr>
        <w:tabs>
          <w:tab w:val="num" w:pos="719"/>
        </w:tabs>
        <w:ind w:left="719" w:hanging="436"/>
      </w:pPr>
      <w:rPr>
        <w:rFonts w:hint="default"/>
        <w:sz w:val="16"/>
      </w:rPr>
    </w:lvl>
    <w:lvl w:ilvl="1" w:tplc="04070003">
      <w:start w:val="1"/>
      <w:numFmt w:val="bullet"/>
      <w:lvlText w:val="o"/>
      <w:lvlJc w:val="left"/>
      <w:pPr>
        <w:tabs>
          <w:tab w:val="num" w:pos="1439"/>
        </w:tabs>
        <w:ind w:left="1439" w:hanging="360"/>
      </w:pPr>
      <w:rPr>
        <w:rFonts w:ascii="Courier New" w:hAnsi="Courier New" w:hint="default"/>
      </w:rPr>
    </w:lvl>
    <w:lvl w:ilvl="2" w:tplc="04070005" w:tentative="1">
      <w:start w:val="1"/>
      <w:numFmt w:val="bullet"/>
      <w:lvlText w:val=""/>
      <w:lvlJc w:val="left"/>
      <w:pPr>
        <w:tabs>
          <w:tab w:val="num" w:pos="2159"/>
        </w:tabs>
        <w:ind w:left="2159" w:hanging="360"/>
      </w:pPr>
      <w:rPr>
        <w:rFonts w:ascii="Wingdings" w:hAnsi="Wingdings" w:hint="default"/>
      </w:rPr>
    </w:lvl>
    <w:lvl w:ilvl="3" w:tplc="04070001" w:tentative="1">
      <w:start w:val="1"/>
      <w:numFmt w:val="bullet"/>
      <w:lvlText w:val=""/>
      <w:lvlJc w:val="left"/>
      <w:pPr>
        <w:tabs>
          <w:tab w:val="num" w:pos="2879"/>
        </w:tabs>
        <w:ind w:left="2879" w:hanging="360"/>
      </w:pPr>
      <w:rPr>
        <w:rFonts w:ascii="Symbol" w:hAnsi="Symbol" w:hint="default"/>
      </w:rPr>
    </w:lvl>
    <w:lvl w:ilvl="4" w:tplc="04070003" w:tentative="1">
      <w:start w:val="1"/>
      <w:numFmt w:val="bullet"/>
      <w:lvlText w:val="o"/>
      <w:lvlJc w:val="left"/>
      <w:pPr>
        <w:tabs>
          <w:tab w:val="num" w:pos="3599"/>
        </w:tabs>
        <w:ind w:left="3599" w:hanging="360"/>
      </w:pPr>
      <w:rPr>
        <w:rFonts w:ascii="Courier New" w:hAnsi="Courier New" w:hint="default"/>
      </w:rPr>
    </w:lvl>
    <w:lvl w:ilvl="5" w:tplc="04070005" w:tentative="1">
      <w:start w:val="1"/>
      <w:numFmt w:val="bullet"/>
      <w:lvlText w:val=""/>
      <w:lvlJc w:val="left"/>
      <w:pPr>
        <w:tabs>
          <w:tab w:val="num" w:pos="4319"/>
        </w:tabs>
        <w:ind w:left="4319" w:hanging="360"/>
      </w:pPr>
      <w:rPr>
        <w:rFonts w:ascii="Wingdings" w:hAnsi="Wingdings" w:hint="default"/>
      </w:rPr>
    </w:lvl>
    <w:lvl w:ilvl="6" w:tplc="04070001" w:tentative="1">
      <w:start w:val="1"/>
      <w:numFmt w:val="bullet"/>
      <w:lvlText w:val=""/>
      <w:lvlJc w:val="left"/>
      <w:pPr>
        <w:tabs>
          <w:tab w:val="num" w:pos="5039"/>
        </w:tabs>
        <w:ind w:left="5039" w:hanging="360"/>
      </w:pPr>
      <w:rPr>
        <w:rFonts w:ascii="Symbol" w:hAnsi="Symbol" w:hint="default"/>
      </w:rPr>
    </w:lvl>
    <w:lvl w:ilvl="7" w:tplc="04070003" w:tentative="1">
      <w:start w:val="1"/>
      <w:numFmt w:val="bullet"/>
      <w:lvlText w:val="o"/>
      <w:lvlJc w:val="left"/>
      <w:pPr>
        <w:tabs>
          <w:tab w:val="num" w:pos="5759"/>
        </w:tabs>
        <w:ind w:left="5759" w:hanging="360"/>
      </w:pPr>
      <w:rPr>
        <w:rFonts w:ascii="Courier New" w:hAnsi="Courier New" w:hint="default"/>
      </w:rPr>
    </w:lvl>
    <w:lvl w:ilvl="8" w:tplc="04070005" w:tentative="1">
      <w:start w:val="1"/>
      <w:numFmt w:val="bullet"/>
      <w:lvlText w:val=""/>
      <w:lvlJc w:val="left"/>
      <w:pPr>
        <w:tabs>
          <w:tab w:val="num" w:pos="6479"/>
        </w:tabs>
        <w:ind w:left="6479" w:hanging="360"/>
      </w:pPr>
      <w:rPr>
        <w:rFonts w:ascii="Wingdings" w:hAnsi="Wingdings" w:hint="default"/>
      </w:rPr>
    </w:lvl>
  </w:abstractNum>
  <w:abstractNum w:abstractNumId="14">
    <w:nsid w:val="7FF9439C"/>
    <w:multiLevelType w:val="singleLevel"/>
    <w:tmpl w:val="CC94033C"/>
    <w:lvl w:ilvl="0">
      <w:start w:val="1"/>
      <w:numFmt w:val="bullet"/>
      <w:lvlText w:val=""/>
      <w:lvlJc w:val="left"/>
      <w:pPr>
        <w:tabs>
          <w:tab w:val="num" w:pos="360"/>
        </w:tabs>
        <w:ind w:left="360" w:hanging="360"/>
      </w:pPr>
      <w:rPr>
        <w:rFonts w:ascii="Wingdings" w:hAnsi="Wingdings" w:hint="default"/>
      </w:rPr>
    </w:lvl>
  </w:abstractNum>
  <w:num w:numId="1">
    <w:abstractNumId w:val="12"/>
  </w:num>
  <w:num w:numId="2">
    <w:abstractNumId w:val="8"/>
  </w:num>
  <w:num w:numId="3">
    <w:abstractNumId w:val="10"/>
  </w:num>
  <w:num w:numId="4">
    <w:abstractNumId w:val="14"/>
  </w:num>
  <w:num w:numId="5">
    <w:abstractNumId w:val="9"/>
  </w:num>
  <w:num w:numId="6">
    <w:abstractNumId w:val="0"/>
  </w:num>
  <w:num w:numId="7">
    <w:abstractNumId w:val="11"/>
  </w:num>
  <w:num w:numId="8">
    <w:abstractNumId w:val="5"/>
  </w:num>
  <w:num w:numId="9">
    <w:abstractNumId w:val="7"/>
  </w:num>
  <w:num w:numId="10">
    <w:abstractNumId w:val="1"/>
  </w:num>
  <w:num w:numId="11">
    <w:abstractNumId w:val="13"/>
  </w:num>
  <w:num w:numId="12">
    <w:abstractNumId w:val="2"/>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84"/>
    <w:rsid w:val="00012DE2"/>
    <w:rsid w:val="000579C7"/>
    <w:rsid w:val="00057C86"/>
    <w:rsid w:val="00062231"/>
    <w:rsid w:val="00064CBB"/>
    <w:rsid w:val="00070134"/>
    <w:rsid w:val="000B3671"/>
    <w:rsid w:val="000C0677"/>
    <w:rsid w:val="000E38AA"/>
    <w:rsid w:val="000F5055"/>
    <w:rsid w:val="00100C5D"/>
    <w:rsid w:val="0011093A"/>
    <w:rsid w:val="00110DBC"/>
    <w:rsid w:val="00116416"/>
    <w:rsid w:val="00127776"/>
    <w:rsid w:val="00161311"/>
    <w:rsid w:val="00186B20"/>
    <w:rsid w:val="001A5389"/>
    <w:rsid w:val="001A6BA3"/>
    <w:rsid w:val="001B0D73"/>
    <w:rsid w:val="001D7630"/>
    <w:rsid w:val="002001FA"/>
    <w:rsid w:val="0022237C"/>
    <w:rsid w:val="00225584"/>
    <w:rsid w:val="00230744"/>
    <w:rsid w:val="00243129"/>
    <w:rsid w:val="00282E53"/>
    <w:rsid w:val="002D6E00"/>
    <w:rsid w:val="00322A7E"/>
    <w:rsid w:val="003543DB"/>
    <w:rsid w:val="00361B53"/>
    <w:rsid w:val="00370B89"/>
    <w:rsid w:val="003763DF"/>
    <w:rsid w:val="0037735D"/>
    <w:rsid w:val="0039536A"/>
    <w:rsid w:val="003B14D8"/>
    <w:rsid w:val="003C2633"/>
    <w:rsid w:val="003D0140"/>
    <w:rsid w:val="003D4344"/>
    <w:rsid w:val="003F3972"/>
    <w:rsid w:val="003F4398"/>
    <w:rsid w:val="00435673"/>
    <w:rsid w:val="00455428"/>
    <w:rsid w:val="00456445"/>
    <w:rsid w:val="0047180D"/>
    <w:rsid w:val="004956E6"/>
    <w:rsid w:val="004A5712"/>
    <w:rsid w:val="004A67B4"/>
    <w:rsid w:val="004B386D"/>
    <w:rsid w:val="004C1FF0"/>
    <w:rsid w:val="004C24CF"/>
    <w:rsid w:val="004D2437"/>
    <w:rsid w:val="004D3814"/>
    <w:rsid w:val="004E008A"/>
    <w:rsid w:val="004F5E91"/>
    <w:rsid w:val="00522569"/>
    <w:rsid w:val="00524FAB"/>
    <w:rsid w:val="00532AB3"/>
    <w:rsid w:val="00533925"/>
    <w:rsid w:val="00535AD9"/>
    <w:rsid w:val="00542946"/>
    <w:rsid w:val="005646FE"/>
    <w:rsid w:val="0056768E"/>
    <w:rsid w:val="00576F95"/>
    <w:rsid w:val="00592579"/>
    <w:rsid w:val="00592A14"/>
    <w:rsid w:val="005B7463"/>
    <w:rsid w:val="005D6A30"/>
    <w:rsid w:val="005F7194"/>
    <w:rsid w:val="00600968"/>
    <w:rsid w:val="006215BC"/>
    <w:rsid w:val="0064479B"/>
    <w:rsid w:val="00676DF5"/>
    <w:rsid w:val="00681E91"/>
    <w:rsid w:val="00694B9E"/>
    <w:rsid w:val="00695F0A"/>
    <w:rsid w:val="006A3805"/>
    <w:rsid w:val="006A613A"/>
    <w:rsid w:val="006D5620"/>
    <w:rsid w:val="006F1BBB"/>
    <w:rsid w:val="006F6FE2"/>
    <w:rsid w:val="006F79C2"/>
    <w:rsid w:val="00732C59"/>
    <w:rsid w:val="007454E6"/>
    <w:rsid w:val="00745C4B"/>
    <w:rsid w:val="007D12BE"/>
    <w:rsid w:val="007E1667"/>
    <w:rsid w:val="00822DD9"/>
    <w:rsid w:val="008379DD"/>
    <w:rsid w:val="00842115"/>
    <w:rsid w:val="008464CB"/>
    <w:rsid w:val="00852F70"/>
    <w:rsid w:val="00873ADD"/>
    <w:rsid w:val="008823D8"/>
    <w:rsid w:val="008B7F1B"/>
    <w:rsid w:val="008F4CDA"/>
    <w:rsid w:val="00900D3A"/>
    <w:rsid w:val="0092570C"/>
    <w:rsid w:val="009326D8"/>
    <w:rsid w:val="0094394C"/>
    <w:rsid w:val="00964FD2"/>
    <w:rsid w:val="00966B7D"/>
    <w:rsid w:val="009721D0"/>
    <w:rsid w:val="00973989"/>
    <w:rsid w:val="00985AA4"/>
    <w:rsid w:val="00994137"/>
    <w:rsid w:val="009A5518"/>
    <w:rsid w:val="009B276D"/>
    <w:rsid w:val="009C55EF"/>
    <w:rsid w:val="009E1ECD"/>
    <w:rsid w:val="00A0482C"/>
    <w:rsid w:val="00A22C27"/>
    <w:rsid w:val="00A31C1E"/>
    <w:rsid w:val="00A44376"/>
    <w:rsid w:val="00A63696"/>
    <w:rsid w:val="00A740FC"/>
    <w:rsid w:val="00AC1065"/>
    <w:rsid w:val="00AC771E"/>
    <w:rsid w:val="00B06883"/>
    <w:rsid w:val="00B25924"/>
    <w:rsid w:val="00B42C4C"/>
    <w:rsid w:val="00B70036"/>
    <w:rsid w:val="00B8174E"/>
    <w:rsid w:val="00BC547D"/>
    <w:rsid w:val="00BE34CE"/>
    <w:rsid w:val="00BE6A62"/>
    <w:rsid w:val="00C14E84"/>
    <w:rsid w:val="00C66DDA"/>
    <w:rsid w:val="00C771A8"/>
    <w:rsid w:val="00C8120B"/>
    <w:rsid w:val="00C8372D"/>
    <w:rsid w:val="00CD72DF"/>
    <w:rsid w:val="00D00BD0"/>
    <w:rsid w:val="00D11844"/>
    <w:rsid w:val="00D225BF"/>
    <w:rsid w:val="00D27686"/>
    <w:rsid w:val="00D3767C"/>
    <w:rsid w:val="00D40F6D"/>
    <w:rsid w:val="00D52419"/>
    <w:rsid w:val="00D54E1D"/>
    <w:rsid w:val="00D852C7"/>
    <w:rsid w:val="00D906D7"/>
    <w:rsid w:val="00DB5C83"/>
    <w:rsid w:val="00DD022C"/>
    <w:rsid w:val="00DD5468"/>
    <w:rsid w:val="00E07BF6"/>
    <w:rsid w:val="00E61A2D"/>
    <w:rsid w:val="00EA0805"/>
    <w:rsid w:val="00EB6A93"/>
    <w:rsid w:val="00EC16EE"/>
    <w:rsid w:val="00EC7D82"/>
    <w:rsid w:val="00EF36D9"/>
    <w:rsid w:val="00F1511C"/>
    <w:rsid w:val="00F26031"/>
    <w:rsid w:val="00F43427"/>
    <w:rsid w:val="00F5121F"/>
    <w:rsid w:val="00FB67E0"/>
    <w:rsid w:val="00FC0B2C"/>
    <w:rsid w:val="00FD3FE5"/>
    <w:rsid w:val="00FE6F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0B"/>
    <w:rPr>
      <w:lang w:val="en-GB" w:eastAsia="de-DE"/>
    </w:rPr>
  </w:style>
  <w:style w:type="paragraph" w:styleId="1">
    <w:name w:val="heading 1"/>
    <w:basedOn w:val="a"/>
    <w:next w:val="a"/>
    <w:qFormat/>
    <w:rsid w:val="00C8120B"/>
    <w:pPr>
      <w:keepNext/>
      <w:jc w:val="center"/>
      <w:outlineLvl w:val="0"/>
    </w:pPr>
    <w:rPr>
      <w:b/>
      <w:sz w:val="22"/>
    </w:rPr>
  </w:style>
  <w:style w:type="paragraph" w:styleId="2">
    <w:name w:val="heading 2"/>
    <w:basedOn w:val="a"/>
    <w:next w:val="a"/>
    <w:qFormat/>
    <w:rsid w:val="00C8120B"/>
    <w:pPr>
      <w:keepNext/>
      <w:tabs>
        <w:tab w:val="left" w:pos="567"/>
      </w:tabs>
      <w:outlineLvl w:val="1"/>
    </w:pPr>
    <w:rPr>
      <w:i/>
      <w:sz w:val="24"/>
    </w:rPr>
  </w:style>
  <w:style w:type="paragraph" w:styleId="3">
    <w:name w:val="heading 3"/>
    <w:basedOn w:val="a"/>
    <w:next w:val="a"/>
    <w:qFormat/>
    <w:rsid w:val="00C8120B"/>
    <w:pPr>
      <w:keepNext/>
      <w:tabs>
        <w:tab w:val="left" w:pos="567"/>
      </w:tabs>
      <w:ind w:left="570" w:hanging="570"/>
      <w:outlineLvl w:val="2"/>
    </w:pPr>
    <w:rPr>
      <w:snapToGrid w:val="0"/>
      <w:sz w:val="24"/>
      <w:lang w:eastAsia="en-US"/>
    </w:rPr>
  </w:style>
  <w:style w:type="paragraph" w:styleId="4">
    <w:name w:val="heading 4"/>
    <w:basedOn w:val="a"/>
    <w:next w:val="a"/>
    <w:qFormat/>
    <w:rsid w:val="00C8120B"/>
    <w:pPr>
      <w:keepNext/>
      <w:tabs>
        <w:tab w:val="left" w:pos="567"/>
      </w:tabs>
      <w:ind w:left="570"/>
      <w:outlineLvl w:val="3"/>
    </w:pPr>
    <w:rPr>
      <w:sz w:val="24"/>
    </w:rPr>
  </w:style>
  <w:style w:type="paragraph" w:styleId="5">
    <w:name w:val="heading 5"/>
    <w:basedOn w:val="a"/>
    <w:next w:val="a"/>
    <w:qFormat/>
    <w:rsid w:val="00C8120B"/>
    <w:pPr>
      <w:keepNext/>
      <w:tabs>
        <w:tab w:val="left" w:pos="567"/>
      </w:tabs>
      <w:outlineLvl w:val="4"/>
    </w:pPr>
    <w:rPr>
      <w:noProof/>
      <w:sz w:val="24"/>
    </w:rPr>
  </w:style>
  <w:style w:type="paragraph" w:styleId="6">
    <w:name w:val="heading 6"/>
    <w:basedOn w:val="a"/>
    <w:next w:val="a"/>
    <w:link w:val="6Char"/>
    <w:semiHidden/>
    <w:unhideWhenUsed/>
    <w:qFormat/>
    <w:rsid w:val="00057C8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120B"/>
    <w:pPr>
      <w:tabs>
        <w:tab w:val="center" w:pos="4153"/>
        <w:tab w:val="right" w:pos="8306"/>
      </w:tabs>
    </w:pPr>
  </w:style>
  <w:style w:type="paragraph" w:styleId="a4">
    <w:name w:val="footer"/>
    <w:basedOn w:val="a"/>
    <w:rsid w:val="00C8120B"/>
    <w:pPr>
      <w:tabs>
        <w:tab w:val="center" w:pos="4153"/>
        <w:tab w:val="right" w:pos="8306"/>
      </w:tabs>
    </w:pPr>
  </w:style>
  <w:style w:type="character" w:styleId="a5">
    <w:name w:val="page number"/>
    <w:basedOn w:val="a0"/>
    <w:rsid w:val="00C8120B"/>
  </w:style>
  <w:style w:type="paragraph" w:styleId="a6">
    <w:name w:val="Body Text"/>
    <w:basedOn w:val="a"/>
    <w:rsid w:val="00C8120B"/>
    <w:rPr>
      <w:rFonts w:ascii="Arial" w:hAnsi="Arial"/>
      <w:b/>
      <w:i/>
      <w:sz w:val="22"/>
    </w:rPr>
  </w:style>
  <w:style w:type="paragraph" w:styleId="a7">
    <w:name w:val="Body Text Indent"/>
    <w:basedOn w:val="a"/>
    <w:rsid w:val="00C8120B"/>
    <w:pPr>
      <w:tabs>
        <w:tab w:val="left" w:pos="851"/>
      </w:tabs>
      <w:ind w:left="855"/>
      <w:jc w:val="both"/>
    </w:pPr>
    <w:rPr>
      <w:sz w:val="24"/>
    </w:rPr>
  </w:style>
  <w:style w:type="paragraph" w:styleId="20">
    <w:name w:val="Body Text Indent 2"/>
    <w:basedOn w:val="a"/>
    <w:rsid w:val="00C8120B"/>
    <w:pPr>
      <w:ind w:left="708"/>
    </w:pPr>
    <w:rPr>
      <w:rFonts w:ascii="Arial" w:hAnsi="Arial"/>
      <w:sz w:val="22"/>
    </w:rPr>
  </w:style>
  <w:style w:type="paragraph" w:styleId="a8">
    <w:name w:val="Title"/>
    <w:basedOn w:val="a"/>
    <w:qFormat/>
    <w:rsid w:val="00C8120B"/>
    <w:pPr>
      <w:jc w:val="center"/>
    </w:pPr>
    <w:rPr>
      <w:rFonts w:ascii="Arial" w:hAnsi="Arial" w:cs="Arial"/>
      <w:b/>
      <w:bCs/>
      <w:sz w:val="24"/>
    </w:rPr>
  </w:style>
  <w:style w:type="character" w:styleId="a9">
    <w:name w:val="Emphasis"/>
    <w:qFormat/>
    <w:rsid w:val="00A31C1E"/>
    <w:rPr>
      <w:b/>
      <w:bCs/>
      <w:i w:val="0"/>
      <w:iCs w:val="0"/>
    </w:rPr>
  </w:style>
  <w:style w:type="paragraph" w:styleId="aa">
    <w:name w:val="Balloon Text"/>
    <w:basedOn w:val="a"/>
    <w:link w:val="Char"/>
    <w:rsid w:val="00524FAB"/>
    <w:rPr>
      <w:rFonts w:ascii="Tahoma" w:hAnsi="Tahoma" w:cs="Tahoma"/>
      <w:sz w:val="16"/>
      <w:szCs w:val="16"/>
    </w:rPr>
  </w:style>
  <w:style w:type="character" w:customStyle="1" w:styleId="Char">
    <w:name w:val="Κείμενο πλαισίου Char"/>
    <w:link w:val="aa"/>
    <w:rsid w:val="00524FAB"/>
    <w:rPr>
      <w:rFonts w:ascii="Tahoma" w:hAnsi="Tahoma" w:cs="Tahoma"/>
      <w:sz w:val="16"/>
      <w:szCs w:val="16"/>
      <w:lang w:val="en-GB" w:eastAsia="de-DE"/>
    </w:rPr>
  </w:style>
  <w:style w:type="character" w:customStyle="1" w:styleId="6Char">
    <w:name w:val="Επικεφαλίδα 6 Char"/>
    <w:link w:val="6"/>
    <w:semiHidden/>
    <w:rsid w:val="00057C86"/>
    <w:rPr>
      <w:rFonts w:ascii="Calibri" w:eastAsia="Times New Roman" w:hAnsi="Calibri" w:cs="Times New Roman"/>
      <w:b/>
      <w:bCs/>
      <w:sz w:val="22"/>
      <w:szCs w:val="22"/>
      <w:lang w:val="en-GB" w:eastAsia="de-DE"/>
    </w:rPr>
  </w:style>
  <w:style w:type="paragraph" w:styleId="ab">
    <w:name w:val="Revision"/>
    <w:hidden/>
    <w:uiPriority w:val="99"/>
    <w:semiHidden/>
    <w:rsid w:val="00110DBC"/>
    <w:rPr>
      <w:lang w:val="en-GB" w:eastAsia="de-DE"/>
    </w:rPr>
  </w:style>
  <w:style w:type="character" w:styleId="-">
    <w:name w:val="Hyperlink"/>
    <w:rsid w:val="00592A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0B"/>
    <w:rPr>
      <w:lang w:val="en-GB" w:eastAsia="de-DE"/>
    </w:rPr>
  </w:style>
  <w:style w:type="paragraph" w:styleId="1">
    <w:name w:val="heading 1"/>
    <w:basedOn w:val="a"/>
    <w:next w:val="a"/>
    <w:qFormat/>
    <w:rsid w:val="00C8120B"/>
    <w:pPr>
      <w:keepNext/>
      <w:jc w:val="center"/>
      <w:outlineLvl w:val="0"/>
    </w:pPr>
    <w:rPr>
      <w:b/>
      <w:sz w:val="22"/>
    </w:rPr>
  </w:style>
  <w:style w:type="paragraph" w:styleId="2">
    <w:name w:val="heading 2"/>
    <w:basedOn w:val="a"/>
    <w:next w:val="a"/>
    <w:qFormat/>
    <w:rsid w:val="00C8120B"/>
    <w:pPr>
      <w:keepNext/>
      <w:tabs>
        <w:tab w:val="left" w:pos="567"/>
      </w:tabs>
      <w:outlineLvl w:val="1"/>
    </w:pPr>
    <w:rPr>
      <w:i/>
      <w:sz w:val="24"/>
    </w:rPr>
  </w:style>
  <w:style w:type="paragraph" w:styleId="3">
    <w:name w:val="heading 3"/>
    <w:basedOn w:val="a"/>
    <w:next w:val="a"/>
    <w:qFormat/>
    <w:rsid w:val="00C8120B"/>
    <w:pPr>
      <w:keepNext/>
      <w:tabs>
        <w:tab w:val="left" w:pos="567"/>
      </w:tabs>
      <w:ind w:left="570" w:hanging="570"/>
      <w:outlineLvl w:val="2"/>
    </w:pPr>
    <w:rPr>
      <w:snapToGrid w:val="0"/>
      <w:sz w:val="24"/>
      <w:lang w:eastAsia="en-US"/>
    </w:rPr>
  </w:style>
  <w:style w:type="paragraph" w:styleId="4">
    <w:name w:val="heading 4"/>
    <w:basedOn w:val="a"/>
    <w:next w:val="a"/>
    <w:qFormat/>
    <w:rsid w:val="00C8120B"/>
    <w:pPr>
      <w:keepNext/>
      <w:tabs>
        <w:tab w:val="left" w:pos="567"/>
      </w:tabs>
      <w:ind w:left="570"/>
      <w:outlineLvl w:val="3"/>
    </w:pPr>
    <w:rPr>
      <w:sz w:val="24"/>
    </w:rPr>
  </w:style>
  <w:style w:type="paragraph" w:styleId="5">
    <w:name w:val="heading 5"/>
    <w:basedOn w:val="a"/>
    <w:next w:val="a"/>
    <w:qFormat/>
    <w:rsid w:val="00C8120B"/>
    <w:pPr>
      <w:keepNext/>
      <w:tabs>
        <w:tab w:val="left" w:pos="567"/>
      </w:tabs>
      <w:outlineLvl w:val="4"/>
    </w:pPr>
    <w:rPr>
      <w:noProof/>
      <w:sz w:val="24"/>
    </w:rPr>
  </w:style>
  <w:style w:type="paragraph" w:styleId="6">
    <w:name w:val="heading 6"/>
    <w:basedOn w:val="a"/>
    <w:next w:val="a"/>
    <w:link w:val="6Char"/>
    <w:semiHidden/>
    <w:unhideWhenUsed/>
    <w:qFormat/>
    <w:rsid w:val="00057C8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8120B"/>
    <w:pPr>
      <w:tabs>
        <w:tab w:val="center" w:pos="4153"/>
        <w:tab w:val="right" w:pos="8306"/>
      </w:tabs>
    </w:pPr>
  </w:style>
  <w:style w:type="paragraph" w:styleId="a4">
    <w:name w:val="footer"/>
    <w:basedOn w:val="a"/>
    <w:rsid w:val="00C8120B"/>
    <w:pPr>
      <w:tabs>
        <w:tab w:val="center" w:pos="4153"/>
        <w:tab w:val="right" w:pos="8306"/>
      </w:tabs>
    </w:pPr>
  </w:style>
  <w:style w:type="character" w:styleId="a5">
    <w:name w:val="page number"/>
    <w:basedOn w:val="a0"/>
    <w:rsid w:val="00C8120B"/>
  </w:style>
  <w:style w:type="paragraph" w:styleId="a6">
    <w:name w:val="Body Text"/>
    <w:basedOn w:val="a"/>
    <w:rsid w:val="00C8120B"/>
    <w:rPr>
      <w:rFonts w:ascii="Arial" w:hAnsi="Arial"/>
      <w:b/>
      <w:i/>
      <w:sz w:val="22"/>
    </w:rPr>
  </w:style>
  <w:style w:type="paragraph" w:styleId="a7">
    <w:name w:val="Body Text Indent"/>
    <w:basedOn w:val="a"/>
    <w:rsid w:val="00C8120B"/>
    <w:pPr>
      <w:tabs>
        <w:tab w:val="left" w:pos="851"/>
      </w:tabs>
      <w:ind w:left="855"/>
      <w:jc w:val="both"/>
    </w:pPr>
    <w:rPr>
      <w:sz w:val="24"/>
    </w:rPr>
  </w:style>
  <w:style w:type="paragraph" w:styleId="20">
    <w:name w:val="Body Text Indent 2"/>
    <w:basedOn w:val="a"/>
    <w:rsid w:val="00C8120B"/>
    <w:pPr>
      <w:ind w:left="708"/>
    </w:pPr>
    <w:rPr>
      <w:rFonts w:ascii="Arial" w:hAnsi="Arial"/>
      <w:sz w:val="22"/>
    </w:rPr>
  </w:style>
  <w:style w:type="paragraph" w:styleId="a8">
    <w:name w:val="Title"/>
    <w:basedOn w:val="a"/>
    <w:qFormat/>
    <w:rsid w:val="00C8120B"/>
    <w:pPr>
      <w:jc w:val="center"/>
    </w:pPr>
    <w:rPr>
      <w:rFonts w:ascii="Arial" w:hAnsi="Arial" w:cs="Arial"/>
      <w:b/>
      <w:bCs/>
      <w:sz w:val="24"/>
    </w:rPr>
  </w:style>
  <w:style w:type="character" w:styleId="a9">
    <w:name w:val="Emphasis"/>
    <w:qFormat/>
    <w:rsid w:val="00A31C1E"/>
    <w:rPr>
      <w:b/>
      <w:bCs/>
      <w:i w:val="0"/>
      <w:iCs w:val="0"/>
    </w:rPr>
  </w:style>
  <w:style w:type="paragraph" w:styleId="aa">
    <w:name w:val="Balloon Text"/>
    <w:basedOn w:val="a"/>
    <w:link w:val="Char"/>
    <w:rsid w:val="00524FAB"/>
    <w:rPr>
      <w:rFonts w:ascii="Tahoma" w:hAnsi="Tahoma" w:cs="Tahoma"/>
      <w:sz w:val="16"/>
      <w:szCs w:val="16"/>
    </w:rPr>
  </w:style>
  <w:style w:type="character" w:customStyle="1" w:styleId="Char">
    <w:name w:val="Κείμενο πλαισίου Char"/>
    <w:link w:val="aa"/>
    <w:rsid w:val="00524FAB"/>
    <w:rPr>
      <w:rFonts w:ascii="Tahoma" w:hAnsi="Tahoma" w:cs="Tahoma"/>
      <w:sz w:val="16"/>
      <w:szCs w:val="16"/>
      <w:lang w:val="en-GB" w:eastAsia="de-DE"/>
    </w:rPr>
  </w:style>
  <w:style w:type="character" w:customStyle="1" w:styleId="6Char">
    <w:name w:val="Επικεφαλίδα 6 Char"/>
    <w:link w:val="6"/>
    <w:semiHidden/>
    <w:rsid w:val="00057C86"/>
    <w:rPr>
      <w:rFonts w:ascii="Calibri" w:eastAsia="Times New Roman" w:hAnsi="Calibri" w:cs="Times New Roman"/>
      <w:b/>
      <w:bCs/>
      <w:sz w:val="22"/>
      <w:szCs w:val="22"/>
      <w:lang w:val="en-GB" w:eastAsia="de-DE"/>
    </w:rPr>
  </w:style>
  <w:style w:type="paragraph" w:styleId="ab">
    <w:name w:val="Revision"/>
    <w:hidden/>
    <w:uiPriority w:val="99"/>
    <w:semiHidden/>
    <w:rsid w:val="00110DBC"/>
    <w:rPr>
      <w:lang w:val="en-GB" w:eastAsia="de-DE"/>
    </w:rPr>
  </w:style>
  <w:style w:type="character" w:styleId="-">
    <w:name w:val="Hyperlink"/>
    <w:rsid w:val="00592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2973</Words>
  <Characters>16059</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18995</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GONIDI FOR EMEA/CHMP</dc:creator>
  <cp:lastModifiedBy>ΠΑΝΤΕΛΗ ΓΕΩΡΓΙΑ</cp:lastModifiedBy>
  <cp:revision>2</cp:revision>
  <cp:lastPrinted>2009-06-30T05:29:00Z</cp:lastPrinted>
  <dcterms:created xsi:type="dcterms:W3CDTF">2018-08-29T08:46:00Z</dcterms:created>
  <dcterms:modified xsi:type="dcterms:W3CDTF">2018-08-29T08:46:00Z</dcterms:modified>
</cp:coreProperties>
</file>