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1B" w:rsidRPr="005D77D3" w:rsidRDefault="00FD771B" w:rsidP="005D77D3">
      <w:pPr>
        <w:outlineLvl w:val="0"/>
        <w:rPr>
          <w:b/>
          <w:lang w:val="el-GR"/>
        </w:rPr>
      </w:pPr>
      <w:bookmarkStart w:id="0" w:name="_GoBack"/>
      <w:bookmarkEnd w:id="0"/>
    </w:p>
    <w:p w:rsidR="00FD771B" w:rsidRPr="005D77D3" w:rsidRDefault="00FD771B" w:rsidP="005D77D3">
      <w:pPr>
        <w:outlineLvl w:val="0"/>
        <w:rPr>
          <w:b/>
          <w:lang w:val="el-GR"/>
        </w:rPr>
      </w:pPr>
    </w:p>
    <w:p w:rsidR="00FD771B" w:rsidRPr="005D77D3" w:rsidRDefault="00FD771B" w:rsidP="005D77D3">
      <w:pPr>
        <w:outlineLvl w:val="0"/>
        <w:rPr>
          <w:b/>
          <w:lang w:val="el-GR"/>
        </w:rPr>
      </w:pPr>
    </w:p>
    <w:p w:rsidR="00FD771B" w:rsidRPr="005D77D3" w:rsidRDefault="00FD771B" w:rsidP="005D77D3">
      <w:pPr>
        <w:outlineLvl w:val="0"/>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5D77D3">
      <w:pPr>
        <w:tabs>
          <w:tab w:val="left" w:pos="-1440"/>
          <w:tab w:val="left" w:pos="-720"/>
        </w:tabs>
        <w:rPr>
          <w:b/>
          <w:lang w:val="el-GR"/>
        </w:rPr>
      </w:pPr>
    </w:p>
    <w:p w:rsidR="00FD771B" w:rsidRPr="005D77D3" w:rsidRDefault="00FD771B" w:rsidP="00622633">
      <w:pPr>
        <w:jc w:val="center"/>
        <w:rPr>
          <w:b/>
          <w:lang w:val="el-GR"/>
        </w:rPr>
      </w:pPr>
      <w:r w:rsidRPr="005D77D3">
        <w:rPr>
          <w:b/>
          <w:lang w:val="el-GR"/>
        </w:rPr>
        <w:t>ΠΑΡΑΡΤΗΜΑ Ι</w:t>
      </w:r>
    </w:p>
    <w:p w:rsidR="00FD771B" w:rsidRPr="005D77D3" w:rsidRDefault="00FD771B">
      <w:pPr>
        <w:jc w:val="center"/>
        <w:rPr>
          <w:b/>
          <w:lang w:val="el-GR"/>
        </w:rPr>
      </w:pPr>
    </w:p>
    <w:p w:rsidR="00FD771B" w:rsidRPr="005D77D3" w:rsidRDefault="00FD771B">
      <w:pPr>
        <w:jc w:val="center"/>
        <w:rPr>
          <w:b/>
          <w:lang w:val="el-GR"/>
        </w:rPr>
      </w:pPr>
      <w:r w:rsidRPr="005D77D3">
        <w:rPr>
          <w:b/>
          <w:lang w:val="el-GR"/>
        </w:rPr>
        <w:t>ΠΕΡΙΛΗΨΗ ΤΩΝ ΧΑΡΑΚΤΗΡΙΣΤΙΚΩΝ ΤΟΥ ΠΡΟΪΟΝΤΟΣ</w:t>
      </w:r>
    </w:p>
    <w:p w:rsidR="00FD771B" w:rsidRPr="005D77D3" w:rsidRDefault="00FD771B" w:rsidP="005D77D3">
      <w:pPr>
        <w:tabs>
          <w:tab w:val="left" w:pos="-1440"/>
          <w:tab w:val="left" w:pos="-720"/>
        </w:tabs>
        <w:jc w:val="center"/>
        <w:rPr>
          <w:lang w:val="el-GR"/>
        </w:rPr>
      </w:pPr>
    </w:p>
    <w:p w:rsidR="00FD771B" w:rsidRPr="00684E83" w:rsidRDefault="00FD771B" w:rsidP="00A324C0">
      <w:pPr>
        <w:rPr>
          <w:szCs w:val="22"/>
          <w:lang w:val="el-GR"/>
        </w:rPr>
      </w:pPr>
      <w:r w:rsidRPr="00684E83">
        <w:rPr>
          <w:noProof/>
          <w:color w:val="008000"/>
          <w:szCs w:val="22"/>
          <w:lang w:val="el-GR"/>
        </w:rPr>
        <w:br w:type="page"/>
      </w:r>
    </w:p>
    <w:p w:rsidR="00FD771B" w:rsidRPr="00684E83" w:rsidRDefault="00FD771B" w:rsidP="00622633">
      <w:pPr>
        <w:rPr>
          <w:szCs w:val="22"/>
          <w:lang w:val="el-GR"/>
        </w:rPr>
      </w:pPr>
    </w:p>
    <w:p w:rsidR="00FD771B" w:rsidRPr="00684E83" w:rsidRDefault="00FD771B">
      <w:pPr>
        <w:rPr>
          <w:noProof/>
          <w:color w:val="008000"/>
          <w:szCs w:val="22"/>
          <w:lang w:val="el-GR"/>
        </w:rPr>
      </w:pPr>
    </w:p>
    <w:p w:rsidR="00FD771B" w:rsidRPr="002C6E69" w:rsidRDefault="00FD771B">
      <w:pPr>
        <w:rPr>
          <w:szCs w:val="22"/>
          <w:lang w:val="el-GR"/>
        </w:rPr>
      </w:pPr>
      <w:r w:rsidRPr="002C6E69">
        <w:rPr>
          <w:b/>
          <w:szCs w:val="22"/>
          <w:lang w:val="el-GR"/>
        </w:rPr>
        <w:t>1.</w:t>
      </w:r>
      <w:r w:rsidRPr="002C6E69">
        <w:rPr>
          <w:b/>
          <w:szCs w:val="22"/>
          <w:lang w:val="el-GR"/>
        </w:rPr>
        <w:tab/>
        <w:t>ΟΝΟΜΑΣΙΑ ΤΟΥ ΦΑΡΜΑΚΕΥΤΙΚΟΥ ΠΡΟΪΟΝΤΟΣ</w:t>
      </w:r>
    </w:p>
    <w:p w:rsidR="00FD771B" w:rsidRPr="002C6E69" w:rsidRDefault="00FD771B">
      <w:pPr>
        <w:rPr>
          <w:szCs w:val="22"/>
          <w:lang w:val="el-GR"/>
        </w:rPr>
      </w:pPr>
    </w:p>
    <w:p w:rsidR="00EF58C1" w:rsidRPr="002C6E69" w:rsidRDefault="00A2787F" w:rsidP="00EF58C1">
      <w:pPr>
        <w:outlineLvl w:val="0"/>
        <w:rPr>
          <w:szCs w:val="22"/>
          <w:lang w:val="el-GR"/>
        </w:rPr>
      </w:pPr>
      <w:r w:rsidRPr="002C6E69">
        <w:rPr>
          <w:szCs w:val="22"/>
        </w:rPr>
        <w:t>Capecitabine</w:t>
      </w:r>
      <w:r w:rsidRPr="002C6E69">
        <w:rPr>
          <w:szCs w:val="22"/>
          <w:lang w:val="el-GR"/>
        </w:rPr>
        <w:t xml:space="preserve"> / </w:t>
      </w:r>
      <w:r w:rsidRPr="002C6E69">
        <w:rPr>
          <w:szCs w:val="22"/>
        </w:rPr>
        <w:t>Mylan</w:t>
      </w:r>
      <w:r w:rsidRPr="002C6E69">
        <w:rPr>
          <w:szCs w:val="22"/>
          <w:lang w:val="el-GR"/>
        </w:rPr>
        <w:t xml:space="preserve"> </w:t>
      </w:r>
      <w:r w:rsidR="00EF58C1" w:rsidRPr="002C6E69">
        <w:rPr>
          <w:szCs w:val="22"/>
          <w:lang w:val="el-GR"/>
        </w:rPr>
        <w:t>150</w:t>
      </w:r>
      <w:r w:rsidR="00EF58C1" w:rsidRPr="002C6E69">
        <w:rPr>
          <w:szCs w:val="22"/>
        </w:rPr>
        <w:t> mg</w:t>
      </w:r>
      <w:r w:rsidR="00EF58C1" w:rsidRPr="002C6E69">
        <w:rPr>
          <w:szCs w:val="22"/>
          <w:lang w:val="el-GR"/>
        </w:rPr>
        <w:t xml:space="preserve"> </w:t>
      </w:r>
      <w:r w:rsidR="00DC5093" w:rsidRPr="002C6E69">
        <w:rPr>
          <w:szCs w:val="22"/>
          <w:lang w:val="el-GR" w:eastAsia="en-GB"/>
        </w:rPr>
        <w:t>επικαλυμμένα με λεπτό υμένιο δισκία.</w:t>
      </w:r>
    </w:p>
    <w:p w:rsidR="00EF58C1" w:rsidRPr="002C6E69" w:rsidRDefault="00A2787F" w:rsidP="00EF58C1">
      <w:pPr>
        <w:shd w:val="clear" w:color="auto" w:fill="D9D9D9"/>
        <w:jc w:val="both"/>
        <w:rPr>
          <w:szCs w:val="22"/>
          <w:lang w:val="el-GR"/>
        </w:rPr>
      </w:pPr>
      <w:r w:rsidRPr="002C6E69">
        <w:rPr>
          <w:szCs w:val="22"/>
        </w:rPr>
        <w:t>Capecitabine</w:t>
      </w:r>
      <w:r w:rsidRPr="002C6E69">
        <w:rPr>
          <w:szCs w:val="22"/>
          <w:lang w:val="el-GR"/>
        </w:rPr>
        <w:t xml:space="preserve"> / </w:t>
      </w:r>
      <w:r w:rsidRPr="002C6E69">
        <w:rPr>
          <w:szCs w:val="22"/>
        </w:rPr>
        <w:t>Mylan</w:t>
      </w:r>
      <w:r w:rsidRPr="002C6E69">
        <w:rPr>
          <w:szCs w:val="22"/>
          <w:lang w:val="el-GR"/>
        </w:rPr>
        <w:t xml:space="preserve"> </w:t>
      </w:r>
      <w:r w:rsidR="00DC5093" w:rsidRPr="002C6E69">
        <w:rPr>
          <w:szCs w:val="22"/>
          <w:lang w:val="el-GR"/>
        </w:rPr>
        <w:t xml:space="preserve"> 500 </w:t>
      </w:r>
      <w:r w:rsidR="00DC5093" w:rsidRPr="002C6E69">
        <w:rPr>
          <w:szCs w:val="22"/>
        </w:rPr>
        <w:t>mg</w:t>
      </w:r>
      <w:r w:rsidR="00DC5093" w:rsidRPr="002C6E69">
        <w:rPr>
          <w:szCs w:val="22"/>
          <w:lang w:val="el-GR"/>
        </w:rPr>
        <w:t xml:space="preserve"> </w:t>
      </w:r>
      <w:r w:rsidR="00DC5093" w:rsidRPr="002C6E69">
        <w:rPr>
          <w:szCs w:val="22"/>
          <w:lang w:val="el-GR" w:eastAsia="en-GB"/>
        </w:rPr>
        <w:t>επικαλυμμένα με λεπτό υμένιο δισκία.</w:t>
      </w:r>
    </w:p>
    <w:p w:rsidR="00FD771B" w:rsidRPr="002C6E69" w:rsidRDefault="00FD771B" w:rsidP="005D77D3">
      <w:pPr>
        <w:widowControl w:val="0"/>
        <w:rPr>
          <w:i/>
          <w:szCs w:val="22"/>
          <w:lang w:val="el-GR"/>
        </w:rPr>
      </w:pPr>
    </w:p>
    <w:p w:rsidR="00FD771B" w:rsidRPr="002C6E69" w:rsidRDefault="00FD771B" w:rsidP="005D77D3">
      <w:pPr>
        <w:rPr>
          <w:i/>
          <w:szCs w:val="22"/>
          <w:lang w:val="el-GR"/>
        </w:rPr>
      </w:pPr>
    </w:p>
    <w:p w:rsidR="00FD771B" w:rsidRPr="002C6E69" w:rsidRDefault="00FD771B" w:rsidP="005D77D3">
      <w:pPr>
        <w:widowControl w:val="0"/>
        <w:rPr>
          <w:b/>
          <w:szCs w:val="22"/>
          <w:lang w:val="el-GR"/>
        </w:rPr>
      </w:pPr>
      <w:r w:rsidRPr="002C6E69">
        <w:rPr>
          <w:b/>
          <w:szCs w:val="22"/>
          <w:lang w:val="el-GR"/>
        </w:rPr>
        <w:t>2.</w:t>
      </w:r>
      <w:r w:rsidRPr="002C6E69">
        <w:rPr>
          <w:b/>
          <w:szCs w:val="22"/>
          <w:lang w:val="el-GR"/>
        </w:rPr>
        <w:tab/>
        <w:t>ΠΟΙΟΤΙΚΗ ΚΑΙ ΠΟΣΟΤΙΚΗ ΣΥΝΘΕΣΗ</w:t>
      </w:r>
    </w:p>
    <w:p w:rsidR="00DC5093" w:rsidRPr="002C6E69" w:rsidRDefault="00DC5093" w:rsidP="00DC5093">
      <w:pPr>
        <w:tabs>
          <w:tab w:val="clear" w:pos="567"/>
        </w:tabs>
        <w:autoSpaceDE w:val="0"/>
        <w:autoSpaceDN w:val="0"/>
        <w:adjustRightInd w:val="0"/>
        <w:spacing w:line="240" w:lineRule="auto"/>
        <w:rPr>
          <w:b/>
          <w:szCs w:val="22"/>
          <w:lang w:val="el-GR"/>
        </w:rPr>
      </w:pPr>
    </w:p>
    <w:p w:rsidR="00DC5093" w:rsidRPr="002C6E69" w:rsidRDefault="00DC5093" w:rsidP="00DC5093">
      <w:pPr>
        <w:tabs>
          <w:tab w:val="clear" w:pos="567"/>
        </w:tabs>
        <w:autoSpaceDE w:val="0"/>
        <w:autoSpaceDN w:val="0"/>
        <w:adjustRightInd w:val="0"/>
        <w:spacing w:line="240" w:lineRule="auto"/>
        <w:rPr>
          <w:szCs w:val="22"/>
          <w:lang w:val="el-GR" w:eastAsia="en-GB"/>
        </w:rPr>
      </w:pPr>
      <w:r w:rsidRPr="002C6E69">
        <w:rPr>
          <w:szCs w:val="22"/>
          <w:lang w:val="el-GR" w:eastAsia="en-GB"/>
        </w:rPr>
        <w:t>Κάθε επικαλυμμένο με λεπτό υμένιο δισκίο περιέχει 150 mg καπεσιταβίνης.</w:t>
      </w:r>
    </w:p>
    <w:p w:rsidR="00DC5093" w:rsidRPr="002C6E69" w:rsidRDefault="00DC5093" w:rsidP="00DC5093">
      <w:pPr>
        <w:tabs>
          <w:tab w:val="clear" w:pos="567"/>
        </w:tabs>
        <w:autoSpaceDE w:val="0"/>
        <w:autoSpaceDN w:val="0"/>
        <w:adjustRightInd w:val="0"/>
        <w:spacing w:line="240" w:lineRule="auto"/>
        <w:rPr>
          <w:szCs w:val="22"/>
          <w:lang w:val="el-GR" w:eastAsia="en-GB"/>
        </w:rPr>
      </w:pPr>
      <w:r w:rsidRPr="002C6E69">
        <w:rPr>
          <w:szCs w:val="22"/>
          <w:highlight w:val="lightGray"/>
          <w:lang w:val="el-GR" w:eastAsia="en-GB"/>
        </w:rPr>
        <w:t>Κάθε επικαλυμμένο με λεπτό υμένιο δισκίο περιέχει 500 mg καπεσιταβίνης.</w:t>
      </w:r>
    </w:p>
    <w:p w:rsidR="00C4063F" w:rsidRPr="002C6E69" w:rsidRDefault="00C4063F" w:rsidP="00DC5093">
      <w:pPr>
        <w:tabs>
          <w:tab w:val="clear" w:pos="567"/>
        </w:tabs>
        <w:autoSpaceDE w:val="0"/>
        <w:autoSpaceDN w:val="0"/>
        <w:adjustRightInd w:val="0"/>
        <w:spacing w:line="240" w:lineRule="auto"/>
        <w:rPr>
          <w:szCs w:val="22"/>
          <w:lang w:val="el-GR" w:eastAsia="en-GB"/>
        </w:rPr>
      </w:pPr>
    </w:p>
    <w:p w:rsidR="00DC5093" w:rsidRPr="002C6E69" w:rsidRDefault="00C4063F" w:rsidP="00DC5093">
      <w:pPr>
        <w:tabs>
          <w:tab w:val="clear" w:pos="567"/>
        </w:tabs>
        <w:autoSpaceDE w:val="0"/>
        <w:autoSpaceDN w:val="0"/>
        <w:adjustRightInd w:val="0"/>
        <w:spacing w:line="240" w:lineRule="auto"/>
        <w:rPr>
          <w:szCs w:val="22"/>
          <w:lang w:val="el-GR" w:eastAsia="en-GB"/>
        </w:rPr>
      </w:pPr>
      <w:r w:rsidRPr="002C6E69">
        <w:rPr>
          <w:szCs w:val="22"/>
          <w:lang w:val="el-GR" w:eastAsia="en-GB"/>
        </w:rPr>
        <w:t>Για τον πλήρη κατάλογο των εκδόχων, βλ. παράγραφο 6.1.</w:t>
      </w:r>
    </w:p>
    <w:p w:rsidR="005E7FE1" w:rsidRPr="002C6E69" w:rsidRDefault="005E7FE1" w:rsidP="00DC5093">
      <w:pPr>
        <w:tabs>
          <w:tab w:val="clear" w:pos="567"/>
        </w:tabs>
        <w:autoSpaceDE w:val="0"/>
        <w:autoSpaceDN w:val="0"/>
        <w:adjustRightInd w:val="0"/>
        <w:spacing w:line="240" w:lineRule="auto"/>
        <w:rPr>
          <w:b/>
          <w:szCs w:val="22"/>
          <w:lang w:val="el-GR"/>
        </w:rPr>
      </w:pPr>
    </w:p>
    <w:p w:rsidR="005E7FE1" w:rsidRPr="002C6E69" w:rsidRDefault="005E7FE1" w:rsidP="005E7FE1">
      <w:pPr>
        <w:ind w:left="567" w:hanging="567"/>
        <w:rPr>
          <w:caps/>
          <w:szCs w:val="22"/>
          <w:lang w:val="el-GR"/>
        </w:rPr>
      </w:pPr>
      <w:r w:rsidRPr="002C6E69">
        <w:rPr>
          <w:b/>
          <w:szCs w:val="22"/>
          <w:lang w:val="el-GR"/>
        </w:rPr>
        <w:t>3.</w:t>
      </w:r>
      <w:r w:rsidRPr="002C6E69">
        <w:rPr>
          <w:b/>
          <w:szCs w:val="22"/>
          <w:lang w:val="el-GR"/>
        </w:rPr>
        <w:tab/>
        <w:t>ΦΑΡΜΑΚΟΤΕΧΝΙΚΗ ΜΟΡΦΗ</w:t>
      </w:r>
    </w:p>
    <w:p w:rsidR="00FD771B" w:rsidRPr="002C6E69" w:rsidRDefault="00FD771B" w:rsidP="005D77D3">
      <w:pPr>
        <w:widowControl w:val="0"/>
        <w:rPr>
          <w:b/>
          <w:szCs w:val="22"/>
          <w:lang w:val="el-GR"/>
        </w:rPr>
      </w:pPr>
    </w:p>
    <w:p w:rsidR="00DC5093" w:rsidRPr="002C6E69" w:rsidRDefault="00C4063F" w:rsidP="00DC5093">
      <w:pPr>
        <w:tabs>
          <w:tab w:val="clear" w:pos="567"/>
        </w:tabs>
        <w:autoSpaceDE w:val="0"/>
        <w:autoSpaceDN w:val="0"/>
        <w:adjustRightInd w:val="0"/>
        <w:spacing w:line="240" w:lineRule="auto"/>
        <w:rPr>
          <w:szCs w:val="22"/>
          <w:lang w:val="el-GR"/>
        </w:rPr>
      </w:pPr>
      <w:r w:rsidRPr="002C6E69">
        <w:rPr>
          <w:szCs w:val="22"/>
          <w:lang w:val="el-GR"/>
        </w:rPr>
        <w:t>Δισκίο επικαλυμμένο με λεπτό υμένιο</w:t>
      </w:r>
      <w:r w:rsidR="006B01A4" w:rsidRPr="00613AF0">
        <w:rPr>
          <w:szCs w:val="22"/>
          <w:lang w:val="el-GR"/>
        </w:rPr>
        <w:t>.</w:t>
      </w:r>
    </w:p>
    <w:p w:rsidR="00C4063F" w:rsidRPr="002C6E69" w:rsidRDefault="00C4063F" w:rsidP="00DC5093">
      <w:pPr>
        <w:tabs>
          <w:tab w:val="clear" w:pos="567"/>
        </w:tabs>
        <w:autoSpaceDE w:val="0"/>
        <w:autoSpaceDN w:val="0"/>
        <w:adjustRightInd w:val="0"/>
        <w:spacing w:line="240" w:lineRule="auto"/>
        <w:rPr>
          <w:szCs w:val="22"/>
          <w:lang w:val="el-GR"/>
        </w:rPr>
      </w:pPr>
    </w:p>
    <w:p w:rsidR="00C4063F" w:rsidRPr="002C6E69" w:rsidRDefault="00C4063F" w:rsidP="00C4063F">
      <w:pPr>
        <w:tabs>
          <w:tab w:val="clear" w:pos="567"/>
        </w:tabs>
        <w:autoSpaceDE w:val="0"/>
        <w:autoSpaceDN w:val="0"/>
        <w:adjustRightInd w:val="0"/>
        <w:spacing w:line="240" w:lineRule="auto"/>
        <w:rPr>
          <w:szCs w:val="22"/>
          <w:lang w:val="el-GR" w:eastAsia="en-GB"/>
        </w:rPr>
      </w:pPr>
      <w:r w:rsidRPr="002C6E69">
        <w:rPr>
          <w:szCs w:val="22"/>
          <w:u w:val="single"/>
          <w:lang w:val="el-GR"/>
        </w:rPr>
        <w:t xml:space="preserve">150 </w:t>
      </w:r>
      <w:r w:rsidRPr="002C6E69">
        <w:rPr>
          <w:szCs w:val="22"/>
          <w:u w:val="single"/>
          <w:lang w:val="en-US"/>
        </w:rPr>
        <w:t>mg</w:t>
      </w:r>
      <w:r w:rsidRPr="002C6E69">
        <w:rPr>
          <w:szCs w:val="22"/>
          <w:u w:val="single"/>
          <w:lang w:val="el-GR"/>
        </w:rPr>
        <w:t xml:space="preserve"> δισκία:</w:t>
      </w:r>
      <w:r w:rsidRPr="002C6E69">
        <w:rPr>
          <w:szCs w:val="22"/>
          <w:lang w:val="el-GR" w:eastAsia="en-GB"/>
        </w:rPr>
        <w:t xml:space="preserve"> Δισκία</w:t>
      </w:r>
      <w:r w:rsidR="00896EA6">
        <w:rPr>
          <w:szCs w:val="22"/>
          <w:lang w:val="el-GR" w:eastAsia="en-GB"/>
        </w:rPr>
        <w:t>,</w:t>
      </w:r>
      <w:r w:rsidRPr="002C6E69">
        <w:rPr>
          <w:szCs w:val="22"/>
          <w:lang w:val="el-GR" w:eastAsia="en-GB"/>
        </w:rPr>
        <w:t xml:space="preserve"> επικαλυμμένα με λεπτό υμένιο χρώματος ανοιχτού ροδακινί,</w:t>
      </w:r>
    </w:p>
    <w:p w:rsidR="00C4063F" w:rsidRPr="002C6E69" w:rsidRDefault="009F2587" w:rsidP="00C4063F">
      <w:pPr>
        <w:tabs>
          <w:tab w:val="clear" w:pos="567"/>
        </w:tabs>
        <w:autoSpaceDE w:val="0"/>
        <w:autoSpaceDN w:val="0"/>
        <w:adjustRightInd w:val="0"/>
        <w:spacing w:line="240" w:lineRule="auto"/>
        <w:rPr>
          <w:szCs w:val="22"/>
          <w:lang w:val="el-GR" w:eastAsia="en-GB"/>
        </w:rPr>
      </w:pPr>
      <w:r w:rsidRPr="002C6E69">
        <w:rPr>
          <w:szCs w:val="22"/>
          <w:lang w:val="el-GR" w:eastAsia="en-GB"/>
        </w:rPr>
        <w:t>ωοειδούς</w:t>
      </w:r>
      <w:r w:rsidR="00C4063F" w:rsidRPr="002C6E69">
        <w:rPr>
          <w:szCs w:val="22"/>
          <w:lang w:val="el-GR" w:eastAsia="en-GB"/>
        </w:rPr>
        <w:t xml:space="preserve"> σχήματος</w:t>
      </w:r>
      <w:r w:rsidR="00354140" w:rsidRPr="002C6E69">
        <w:rPr>
          <w:szCs w:val="22"/>
          <w:lang w:val="el-GR" w:eastAsia="en-GB"/>
        </w:rPr>
        <w:t>,</w:t>
      </w:r>
      <w:r w:rsidR="00C4063F" w:rsidRPr="002C6E69">
        <w:rPr>
          <w:szCs w:val="22"/>
          <w:lang w:val="el-GR" w:eastAsia="en-GB"/>
        </w:rPr>
        <w:t xml:space="preserve"> με την ένδειξη «150» στη μία πλευρά</w:t>
      </w:r>
      <w:r w:rsidR="00396AF5" w:rsidRPr="002C6E69">
        <w:rPr>
          <w:szCs w:val="22"/>
          <w:lang w:val="el-GR" w:eastAsia="en-GB"/>
        </w:rPr>
        <w:t>. Διαστάσεων κατά εκτίμηση 11,4</w:t>
      </w:r>
      <w:r w:rsidR="00396AF5" w:rsidRPr="002C6E69">
        <w:rPr>
          <w:szCs w:val="22"/>
          <w:lang w:val="en-US" w:eastAsia="en-GB"/>
        </w:rPr>
        <w:t>mm</w:t>
      </w:r>
      <w:r w:rsidR="00396AF5" w:rsidRPr="002C6E69">
        <w:rPr>
          <w:szCs w:val="22"/>
          <w:lang w:val="el-GR" w:eastAsia="en-GB"/>
        </w:rPr>
        <w:t xml:space="preserve"> </w:t>
      </w:r>
      <w:r w:rsidR="00396AF5" w:rsidRPr="002C6E69">
        <w:rPr>
          <w:szCs w:val="22"/>
          <w:lang w:val="en-US" w:eastAsia="en-GB"/>
        </w:rPr>
        <w:t>x</w:t>
      </w:r>
      <w:r w:rsidR="00396AF5" w:rsidRPr="002C6E69">
        <w:rPr>
          <w:szCs w:val="22"/>
          <w:lang w:val="el-GR" w:eastAsia="en-GB"/>
        </w:rPr>
        <w:t xml:space="preserve"> 5.9 </w:t>
      </w:r>
      <w:r w:rsidR="00396AF5" w:rsidRPr="002C6E69">
        <w:rPr>
          <w:szCs w:val="22"/>
          <w:lang w:val="en-US" w:eastAsia="en-GB"/>
        </w:rPr>
        <w:t>mm</w:t>
      </w:r>
      <w:r w:rsidR="00396AF5" w:rsidRPr="002C6E69">
        <w:rPr>
          <w:szCs w:val="22"/>
          <w:lang w:val="el-GR" w:eastAsia="en-GB"/>
        </w:rPr>
        <w:t>.</w:t>
      </w:r>
    </w:p>
    <w:p w:rsidR="00396AF5" w:rsidRPr="002C6E69" w:rsidRDefault="00396AF5" w:rsidP="00396AF5">
      <w:pPr>
        <w:tabs>
          <w:tab w:val="clear" w:pos="567"/>
        </w:tabs>
        <w:autoSpaceDE w:val="0"/>
        <w:autoSpaceDN w:val="0"/>
        <w:adjustRightInd w:val="0"/>
        <w:spacing w:line="240" w:lineRule="auto"/>
        <w:rPr>
          <w:szCs w:val="22"/>
          <w:highlight w:val="lightGray"/>
          <w:lang w:val="el-GR" w:eastAsia="en-GB"/>
        </w:rPr>
      </w:pPr>
      <w:r w:rsidRPr="002C6E69">
        <w:rPr>
          <w:szCs w:val="22"/>
          <w:highlight w:val="lightGray"/>
          <w:u w:val="single"/>
          <w:lang w:val="el-GR"/>
        </w:rPr>
        <w:t xml:space="preserve">500 </w:t>
      </w:r>
      <w:r w:rsidRPr="002C6E69">
        <w:rPr>
          <w:szCs w:val="22"/>
          <w:highlight w:val="lightGray"/>
          <w:u w:val="single"/>
          <w:lang w:val="en-US"/>
        </w:rPr>
        <w:t>mg</w:t>
      </w:r>
      <w:r w:rsidRPr="002C6E69">
        <w:rPr>
          <w:szCs w:val="22"/>
          <w:highlight w:val="lightGray"/>
          <w:u w:val="single"/>
          <w:lang w:val="el-GR"/>
        </w:rPr>
        <w:t xml:space="preserve"> δισκία:</w:t>
      </w:r>
      <w:r w:rsidRPr="002C6E69">
        <w:rPr>
          <w:szCs w:val="22"/>
          <w:highlight w:val="lightGray"/>
          <w:lang w:val="el-GR" w:eastAsia="en-GB"/>
        </w:rPr>
        <w:t xml:space="preserve"> Δισκία</w:t>
      </w:r>
      <w:r w:rsidR="00896EA6">
        <w:rPr>
          <w:szCs w:val="22"/>
          <w:highlight w:val="lightGray"/>
          <w:lang w:val="el-GR" w:eastAsia="en-GB"/>
        </w:rPr>
        <w:t>,</w:t>
      </w:r>
      <w:r w:rsidRPr="002C6E69">
        <w:rPr>
          <w:szCs w:val="22"/>
          <w:highlight w:val="lightGray"/>
          <w:lang w:val="el-GR" w:eastAsia="en-GB"/>
        </w:rPr>
        <w:t xml:space="preserve"> επικαλυμμένα με λεπτό υμένιο χρώματος ροδακινί</w:t>
      </w:r>
      <w:r w:rsidR="00E32944" w:rsidRPr="002C6E69">
        <w:rPr>
          <w:szCs w:val="22"/>
          <w:highlight w:val="lightGray"/>
          <w:lang w:val="el-GR" w:eastAsia="en-GB"/>
        </w:rPr>
        <w:t>,</w:t>
      </w:r>
    </w:p>
    <w:p w:rsidR="00FD771B" w:rsidRPr="002C6E69" w:rsidRDefault="00AA7EFB" w:rsidP="00A006DD">
      <w:pPr>
        <w:tabs>
          <w:tab w:val="clear" w:pos="567"/>
        </w:tabs>
        <w:autoSpaceDE w:val="0"/>
        <w:autoSpaceDN w:val="0"/>
        <w:adjustRightInd w:val="0"/>
        <w:spacing w:line="240" w:lineRule="auto"/>
        <w:rPr>
          <w:szCs w:val="22"/>
          <w:lang w:val="el-GR" w:eastAsia="en-GB"/>
        </w:rPr>
      </w:pPr>
      <w:r w:rsidRPr="002C6E69">
        <w:rPr>
          <w:szCs w:val="22"/>
          <w:highlight w:val="lightGray"/>
          <w:lang w:val="el-GR" w:eastAsia="en-GB"/>
        </w:rPr>
        <w:t>ε</w:t>
      </w:r>
      <w:r w:rsidR="009F2587" w:rsidRPr="002C6E69">
        <w:rPr>
          <w:szCs w:val="22"/>
          <w:highlight w:val="lightGray"/>
          <w:lang w:val="el-GR" w:eastAsia="en-GB"/>
        </w:rPr>
        <w:t>πιμ</w:t>
      </w:r>
      <w:r w:rsidR="00E04A62" w:rsidRPr="002C6E69">
        <w:rPr>
          <w:szCs w:val="22"/>
          <w:highlight w:val="lightGray"/>
          <w:lang w:val="el-GR" w:eastAsia="en-GB"/>
        </w:rPr>
        <w:t>ήκη</w:t>
      </w:r>
      <w:r w:rsidR="009F2587" w:rsidRPr="002C6E69">
        <w:rPr>
          <w:szCs w:val="22"/>
          <w:highlight w:val="lightGray"/>
          <w:lang w:val="el-GR" w:eastAsia="en-GB"/>
        </w:rPr>
        <w:t xml:space="preserve"> σε σχήμα κάψουλας,</w:t>
      </w:r>
      <w:r w:rsidR="00396AF5" w:rsidRPr="002C6E69">
        <w:rPr>
          <w:szCs w:val="22"/>
          <w:highlight w:val="lightGray"/>
          <w:lang w:val="el-GR" w:eastAsia="en-GB"/>
        </w:rPr>
        <w:t xml:space="preserve"> με την ένδειξη «500» στη μία πλευρά. Διαστάσεων κατά εκτίμηση 17,1</w:t>
      </w:r>
      <w:r w:rsidR="00396AF5" w:rsidRPr="002C6E69">
        <w:rPr>
          <w:szCs w:val="22"/>
          <w:highlight w:val="lightGray"/>
          <w:lang w:val="en-US" w:eastAsia="en-GB"/>
        </w:rPr>
        <w:t>mm</w:t>
      </w:r>
      <w:r w:rsidR="00396AF5" w:rsidRPr="002C6E69">
        <w:rPr>
          <w:szCs w:val="22"/>
          <w:highlight w:val="lightGray"/>
          <w:lang w:val="el-GR" w:eastAsia="en-GB"/>
        </w:rPr>
        <w:t xml:space="preserve"> </w:t>
      </w:r>
      <w:r w:rsidR="00396AF5" w:rsidRPr="002C6E69">
        <w:rPr>
          <w:szCs w:val="22"/>
          <w:highlight w:val="lightGray"/>
          <w:lang w:val="en-US" w:eastAsia="en-GB"/>
        </w:rPr>
        <w:t>x</w:t>
      </w:r>
      <w:r w:rsidR="00396AF5" w:rsidRPr="002C6E69">
        <w:rPr>
          <w:szCs w:val="22"/>
          <w:highlight w:val="lightGray"/>
          <w:lang w:val="el-GR" w:eastAsia="en-GB"/>
        </w:rPr>
        <w:t xml:space="preserve"> 8,1 </w:t>
      </w:r>
      <w:r w:rsidR="00396AF5" w:rsidRPr="002C6E69">
        <w:rPr>
          <w:szCs w:val="22"/>
          <w:highlight w:val="lightGray"/>
          <w:lang w:val="en-US" w:eastAsia="en-GB"/>
        </w:rPr>
        <w:t>mm</w:t>
      </w:r>
      <w:r w:rsidR="00396AF5" w:rsidRPr="002C6E69">
        <w:rPr>
          <w:szCs w:val="22"/>
          <w:highlight w:val="lightGray"/>
          <w:lang w:val="el-GR" w:eastAsia="en-GB"/>
        </w:rPr>
        <w:t>.</w:t>
      </w:r>
    </w:p>
    <w:p w:rsidR="00FD771B" w:rsidRPr="002C6E69" w:rsidRDefault="00FD771B" w:rsidP="005D77D3">
      <w:pPr>
        <w:autoSpaceDE w:val="0"/>
        <w:autoSpaceDN w:val="0"/>
        <w:adjustRightInd w:val="0"/>
        <w:jc w:val="both"/>
        <w:rPr>
          <w:szCs w:val="22"/>
          <w:lang w:val="el-GR"/>
        </w:rPr>
      </w:pPr>
    </w:p>
    <w:p w:rsidR="00FD771B" w:rsidRPr="002C6E69" w:rsidRDefault="00FD771B" w:rsidP="005D77D3">
      <w:pPr>
        <w:rPr>
          <w:szCs w:val="22"/>
          <w:lang w:val="el-GR"/>
        </w:rPr>
      </w:pPr>
    </w:p>
    <w:p w:rsidR="00FD771B" w:rsidRPr="002C6E69" w:rsidRDefault="00FD771B" w:rsidP="005D77D3">
      <w:pPr>
        <w:ind w:left="567" w:hanging="567"/>
        <w:rPr>
          <w:caps/>
          <w:szCs w:val="22"/>
          <w:lang w:val="el-GR"/>
        </w:rPr>
      </w:pPr>
      <w:r w:rsidRPr="002C6E69">
        <w:rPr>
          <w:b/>
          <w:caps/>
          <w:szCs w:val="22"/>
          <w:lang w:val="el-GR"/>
        </w:rPr>
        <w:t>4.</w:t>
      </w:r>
      <w:r w:rsidRPr="002C6E69">
        <w:rPr>
          <w:b/>
          <w:caps/>
          <w:szCs w:val="22"/>
          <w:lang w:val="el-GR"/>
        </w:rPr>
        <w:tab/>
      </w:r>
      <w:r w:rsidRPr="002C6E69">
        <w:rPr>
          <w:b/>
          <w:szCs w:val="22"/>
          <w:lang w:val="el-GR"/>
        </w:rPr>
        <w:t>ΚΛΙΝΙΚΕΣ ΠΛΗΡΟΦΟΡΙΕΣ</w:t>
      </w:r>
    </w:p>
    <w:p w:rsidR="00FD771B" w:rsidRPr="002C6E69" w:rsidRDefault="00FD771B" w:rsidP="005D77D3">
      <w:pPr>
        <w:rPr>
          <w:szCs w:val="22"/>
          <w:lang w:val="el-GR"/>
        </w:rPr>
      </w:pPr>
    </w:p>
    <w:p w:rsidR="00FD771B" w:rsidRPr="002C6E69" w:rsidRDefault="00FD771B" w:rsidP="005D77D3">
      <w:pPr>
        <w:ind w:left="567" w:hanging="567"/>
        <w:outlineLvl w:val="0"/>
        <w:rPr>
          <w:b/>
          <w:szCs w:val="22"/>
          <w:lang w:val="el-GR"/>
        </w:rPr>
      </w:pPr>
      <w:r w:rsidRPr="002C6E69">
        <w:rPr>
          <w:b/>
          <w:szCs w:val="22"/>
          <w:lang w:val="el-GR"/>
        </w:rPr>
        <w:t>4.1</w:t>
      </w:r>
      <w:r w:rsidRPr="002C6E69">
        <w:rPr>
          <w:b/>
          <w:szCs w:val="22"/>
          <w:lang w:val="el-GR"/>
        </w:rPr>
        <w:tab/>
        <w:t>Θεραπευτικές ενδείξεις</w:t>
      </w:r>
    </w:p>
    <w:p w:rsidR="00E35E00" w:rsidRPr="002C6E69" w:rsidRDefault="00E35E00" w:rsidP="005D77D3">
      <w:pPr>
        <w:ind w:left="567" w:hanging="567"/>
        <w:outlineLvl w:val="0"/>
        <w:rPr>
          <w:b/>
          <w:szCs w:val="22"/>
          <w:lang w:val="el-GR"/>
        </w:rPr>
      </w:pPr>
    </w:p>
    <w:p w:rsidR="00E35E00" w:rsidRPr="002C6E69" w:rsidRDefault="00E35E00" w:rsidP="00E35E00">
      <w:pPr>
        <w:tabs>
          <w:tab w:val="clear" w:pos="567"/>
        </w:tabs>
        <w:autoSpaceDE w:val="0"/>
        <w:autoSpaceDN w:val="0"/>
        <w:adjustRightInd w:val="0"/>
        <w:spacing w:line="240" w:lineRule="auto"/>
        <w:rPr>
          <w:szCs w:val="22"/>
          <w:lang w:val="el-GR" w:eastAsia="en-GB"/>
        </w:rPr>
      </w:pPr>
      <w:r w:rsidRPr="002C6E69">
        <w:rPr>
          <w:szCs w:val="22"/>
          <w:lang w:val="el-GR" w:eastAsia="en-GB"/>
        </w:rPr>
        <w:t>Το</w:t>
      </w:r>
      <w:r w:rsidRPr="002C6E69">
        <w:rPr>
          <w:szCs w:val="22"/>
          <w:lang w:val="el-GR"/>
        </w:rPr>
        <w:t xml:space="preserve"> </w:t>
      </w:r>
      <w:r w:rsidR="00A2787F" w:rsidRPr="002C6E69">
        <w:rPr>
          <w:szCs w:val="22"/>
        </w:rPr>
        <w:t>Capecitabine</w:t>
      </w:r>
      <w:r w:rsidR="00A2787F" w:rsidRPr="002C6E69">
        <w:rPr>
          <w:szCs w:val="22"/>
          <w:lang w:val="el-GR"/>
        </w:rPr>
        <w:t xml:space="preserve"> / </w:t>
      </w:r>
      <w:r w:rsidR="00A2787F" w:rsidRPr="002C6E69">
        <w:rPr>
          <w:szCs w:val="22"/>
        </w:rPr>
        <w:t>Mylan</w:t>
      </w:r>
      <w:r w:rsidR="00A2787F" w:rsidRPr="002C6E69">
        <w:rPr>
          <w:szCs w:val="22"/>
          <w:lang w:val="el-GR"/>
        </w:rPr>
        <w:t xml:space="preserve"> </w:t>
      </w:r>
      <w:r w:rsidRPr="002C6E69">
        <w:rPr>
          <w:szCs w:val="22"/>
          <w:lang w:val="el-GR" w:eastAsia="en-GB"/>
        </w:rPr>
        <w:t xml:space="preserve">  ενδείκνυται για την επικουρική θεραπεία ασθενών με καρκίνο παχέος εντέρου σταδίου ΙΙΙ (</w:t>
      </w:r>
      <w:r w:rsidR="00CC0CD3">
        <w:rPr>
          <w:szCs w:val="22"/>
          <w:lang w:val="el-GR" w:eastAsia="en-GB"/>
        </w:rPr>
        <w:t xml:space="preserve">στάδιο </w:t>
      </w:r>
      <w:r w:rsidRPr="002C6E69">
        <w:rPr>
          <w:szCs w:val="22"/>
          <w:lang w:val="el-GR" w:eastAsia="en-GB"/>
        </w:rPr>
        <w:t xml:space="preserve">C κατά Dukes) μετά τη χειρουργική </w:t>
      </w:r>
      <w:r w:rsidR="00CC0CD3">
        <w:rPr>
          <w:szCs w:val="22"/>
          <w:lang w:val="el-GR" w:eastAsia="en-GB"/>
        </w:rPr>
        <w:t>θεραπε</w:t>
      </w:r>
      <w:r w:rsidR="00AF3966">
        <w:rPr>
          <w:szCs w:val="22"/>
          <w:lang w:val="el-GR" w:eastAsia="en-GB"/>
        </w:rPr>
        <w:t>ία</w:t>
      </w:r>
      <w:r w:rsidR="00CC0CD3" w:rsidRPr="002C6E69">
        <w:rPr>
          <w:szCs w:val="22"/>
          <w:lang w:val="el-GR" w:eastAsia="en-GB"/>
        </w:rPr>
        <w:t xml:space="preserve"> </w:t>
      </w:r>
      <w:r w:rsidRPr="002C6E69">
        <w:rPr>
          <w:szCs w:val="22"/>
          <w:lang w:val="el-GR" w:eastAsia="en-GB"/>
        </w:rPr>
        <w:t>(βλ. παράγραφο 5.1).</w:t>
      </w:r>
    </w:p>
    <w:p w:rsidR="00E35E00" w:rsidRPr="002C6E69" w:rsidRDefault="00E35E00" w:rsidP="00E35E00">
      <w:pPr>
        <w:tabs>
          <w:tab w:val="clear" w:pos="567"/>
        </w:tabs>
        <w:autoSpaceDE w:val="0"/>
        <w:autoSpaceDN w:val="0"/>
        <w:adjustRightInd w:val="0"/>
        <w:spacing w:line="240" w:lineRule="auto"/>
        <w:rPr>
          <w:szCs w:val="22"/>
          <w:lang w:val="el-GR" w:eastAsia="en-GB"/>
        </w:rPr>
      </w:pPr>
    </w:p>
    <w:p w:rsidR="00E35E00" w:rsidRPr="002C6E69" w:rsidRDefault="00E35E00" w:rsidP="00E35E00">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Το </w:t>
      </w:r>
      <w:r w:rsidR="00A2787F" w:rsidRPr="002C6E69">
        <w:rPr>
          <w:szCs w:val="22"/>
          <w:lang w:val="en-US" w:eastAsia="en-GB"/>
        </w:rPr>
        <w:t>Capecitabine</w:t>
      </w:r>
      <w:r w:rsidR="00A2787F" w:rsidRPr="002C6E69">
        <w:rPr>
          <w:szCs w:val="22"/>
          <w:lang w:val="el-GR" w:eastAsia="en-GB"/>
        </w:rPr>
        <w:t xml:space="preserve"> / </w:t>
      </w:r>
      <w:r w:rsidR="00A2787F" w:rsidRPr="002C6E69">
        <w:rPr>
          <w:szCs w:val="22"/>
          <w:lang w:val="en-US" w:eastAsia="en-GB"/>
        </w:rPr>
        <w:t>Mylan</w:t>
      </w:r>
      <w:r w:rsidR="00A2787F" w:rsidRPr="002C6E69">
        <w:rPr>
          <w:szCs w:val="22"/>
          <w:lang w:val="el-GR" w:eastAsia="en-GB"/>
        </w:rPr>
        <w:t xml:space="preserve"> </w:t>
      </w:r>
      <w:r w:rsidRPr="002C6E69">
        <w:rPr>
          <w:szCs w:val="22"/>
          <w:lang w:val="el-GR" w:eastAsia="en-GB"/>
        </w:rPr>
        <w:t xml:space="preserve"> ενδείκνυται για τη θεραπεία του μεταστατικού κολοορθικού καρκίνου (βλ. παράγραφο 5.1).</w:t>
      </w:r>
    </w:p>
    <w:p w:rsidR="00E35E00" w:rsidRPr="002C6E69" w:rsidRDefault="00E35E00" w:rsidP="00E35E00">
      <w:pPr>
        <w:tabs>
          <w:tab w:val="clear" w:pos="567"/>
        </w:tabs>
        <w:autoSpaceDE w:val="0"/>
        <w:autoSpaceDN w:val="0"/>
        <w:adjustRightInd w:val="0"/>
        <w:spacing w:line="240" w:lineRule="auto"/>
        <w:rPr>
          <w:szCs w:val="22"/>
          <w:lang w:val="el-GR" w:eastAsia="en-GB"/>
        </w:rPr>
      </w:pPr>
    </w:p>
    <w:p w:rsidR="00E35E00" w:rsidRPr="002C6E69" w:rsidRDefault="00E35E00" w:rsidP="00E35E00">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Το </w:t>
      </w:r>
      <w:r w:rsidR="00A2787F" w:rsidRPr="002C6E69">
        <w:rPr>
          <w:szCs w:val="22"/>
          <w:lang w:val="el-GR" w:eastAsia="en-GB"/>
        </w:rPr>
        <w:t xml:space="preserve">Capecitabine / Mylan </w:t>
      </w:r>
      <w:r w:rsidRPr="002C6E69">
        <w:rPr>
          <w:szCs w:val="22"/>
          <w:lang w:val="el-GR" w:eastAsia="en-GB"/>
        </w:rPr>
        <w:t xml:space="preserve"> ενδείκνυται ως θεραπεία πρώτης γραμμής του προχωρημένου γαστρικού καρκίνου σε</w:t>
      </w:r>
      <w:r w:rsidR="00167C4E" w:rsidRPr="002C6E69">
        <w:rPr>
          <w:szCs w:val="22"/>
          <w:lang w:val="el-GR" w:eastAsia="en-GB"/>
        </w:rPr>
        <w:t xml:space="preserve"> </w:t>
      </w:r>
      <w:r w:rsidRPr="002C6E69">
        <w:rPr>
          <w:szCs w:val="22"/>
          <w:lang w:val="el-GR" w:eastAsia="en-GB"/>
        </w:rPr>
        <w:t>συνδυασμό με σχήμα βασιζόμενο σε πλατίνη (βλ. παράγραφο 5.1).</w:t>
      </w:r>
    </w:p>
    <w:p w:rsidR="00167C4E" w:rsidRPr="002C6E69" w:rsidRDefault="00167C4E" w:rsidP="00E35E00">
      <w:pPr>
        <w:tabs>
          <w:tab w:val="clear" w:pos="567"/>
        </w:tabs>
        <w:autoSpaceDE w:val="0"/>
        <w:autoSpaceDN w:val="0"/>
        <w:adjustRightInd w:val="0"/>
        <w:spacing w:line="240" w:lineRule="auto"/>
        <w:rPr>
          <w:szCs w:val="22"/>
          <w:lang w:val="el-GR" w:eastAsia="en-GB"/>
        </w:rPr>
      </w:pPr>
    </w:p>
    <w:p w:rsidR="00E35E00" w:rsidRPr="002C6E69" w:rsidRDefault="00E35E00" w:rsidP="00167C4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Το </w:t>
      </w:r>
      <w:r w:rsidR="00A2787F" w:rsidRPr="002C6E69">
        <w:rPr>
          <w:szCs w:val="22"/>
          <w:lang w:val="el-GR" w:eastAsia="en-GB"/>
        </w:rPr>
        <w:t xml:space="preserve">Capecitabine / Mylan </w:t>
      </w:r>
      <w:r w:rsidR="00167C4E" w:rsidRPr="002C6E69">
        <w:rPr>
          <w:szCs w:val="22"/>
          <w:lang w:val="el-GR" w:eastAsia="en-GB"/>
        </w:rPr>
        <w:t xml:space="preserve"> </w:t>
      </w:r>
      <w:r w:rsidRPr="002C6E69">
        <w:rPr>
          <w:szCs w:val="22"/>
          <w:lang w:val="el-GR" w:eastAsia="en-GB"/>
        </w:rPr>
        <w:t>σε συνδυασμό με ντοσεταξέλη (βλ. παράγραφο 5.1) ενδείκνυται για τη θεραπεία ασθενών</w:t>
      </w:r>
      <w:r w:rsidR="00167C4E" w:rsidRPr="002C6E69">
        <w:rPr>
          <w:szCs w:val="22"/>
          <w:lang w:val="el-GR" w:eastAsia="en-GB"/>
        </w:rPr>
        <w:t xml:space="preserve"> </w:t>
      </w:r>
      <w:r w:rsidRPr="002C6E69">
        <w:rPr>
          <w:szCs w:val="22"/>
          <w:lang w:val="el-GR" w:eastAsia="en-GB"/>
        </w:rPr>
        <w:t>με τοπικά προχωρημένο ή μεταστατικό καρκίνο του μαστού κατόπιν αποτυχίας κυτταροτοξικής</w:t>
      </w:r>
      <w:r w:rsidR="00167C4E" w:rsidRPr="002C6E69">
        <w:rPr>
          <w:szCs w:val="22"/>
          <w:lang w:val="el-GR" w:eastAsia="en-GB"/>
        </w:rPr>
        <w:t xml:space="preserve"> </w:t>
      </w:r>
      <w:r w:rsidRPr="002C6E69">
        <w:rPr>
          <w:szCs w:val="22"/>
          <w:lang w:val="el-GR" w:eastAsia="en-GB"/>
        </w:rPr>
        <w:t xml:space="preserve">χημειοθεραπείας. Η προηγούμενη θεραπεία θα </w:t>
      </w:r>
      <w:r w:rsidR="008C451A">
        <w:rPr>
          <w:szCs w:val="22"/>
          <w:lang w:val="el-GR" w:eastAsia="en-GB"/>
        </w:rPr>
        <w:t>πρέπει</w:t>
      </w:r>
      <w:r w:rsidR="008C451A" w:rsidRPr="002C6E69">
        <w:rPr>
          <w:szCs w:val="22"/>
          <w:lang w:val="el-GR" w:eastAsia="en-GB"/>
        </w:rPr>
        <w:t xml:space="preserve"> </w:t>
      </w:r>
      <w:r w:rsidRPr="002C6E69">
        <w:rPr>
          <w:szCs w:val="22"/>
          <w:lang w:val="el-GR" w:eastAsia="en-GB"/>
        </w:rPr>
        <w:t>να συμπεριελάμβανε μία ανθρακυκλίνη. Το</w:t>
      </w:r>
      <w:r w:rsidR="00167C4E" w:rsidRPr="002C6E69">
        <w:rPr>
          <w:szCs w:val="22"/>
          <w:lang w:val="el-GR" w:eastAsia="en-GB"/>
        </w:rPr>
        <w:t xml:space="preserve"> </w:t>
      </w:r>
      <w:r w:rsidR="00A2787F" w:rsidRPr="002C6E69">
        <w:rPr>
          <w:szCs w:val="22"/>
          <w:lang w:val="en-US" w:eastAsia="en-GB"/>
        </w:rPr>
        <w:t>Capecitabine</w:t>
      </w:r>
      <w:r w:rsidR="00A2787F" w:rsidRPr="002C6E69">
        <w:rPr>
          <w:szCs w:val="22"/>
          <w:lang w:val="el-GR" w:eastAsia="en-GB"/>
        </w:rPr>
        <w:t xml:space="preserve"> / </w:t>
      </w:r>
      <w:r w:rsidR="00A2787F" w:rsidRPr="002C6E69">
        <w:rPr>
          <w:szCs w:val="22"/>
          <w:lang w:val="en-US" w:eastAsia="en-GB"/>
        </w:rPr>
        <w:t>Mylan</w:t>
      </w:r>
      <w:r w:rsidR="00A2787F" w:rsidRPr="002C6E69">
        <w:rPr>
          <w:szCs w:val="22"/>
          <w:lang w:val="el-GR" w:eastAsia="en-GB"/>
        </w:rPr>
        <w:t xml:space="preserve"> </w:t>
      </w:r>
      <w:r w:rsidR="00167C4E" w:rsidRPr="002C6E69">
        <w:rPr>
          <w:szCs w:val="22"/>
          <w:lang w:val="el-GR" w:eastAsia="en-GB"/>
        </w:rPr>
        <w:t xml:space="preserve"> </w:t>
      </w:r>
      <w:r w:rsidRPr="002C6E69">
        <w:rPr>
          <w:szCs w:val="22"/>
          <w:lang w:val="el-GR" w:eastAsia="en-GB"/>
        </w:rPr>
        <w:t xml:space="preserve"> ενδείκνυται επίσης ως μονοθεραπεία σε ασθενείς με τοπικά προχωρημένο ή μεταστατικό</w:t>
      </w:r>
      <w:r w:rsidR="00167C4E" w:rsidRPr="002C6E69">
        <w:rPr>
          <w:szCs w:val="22"/>
          <w:lang w:val="el-GR" w:eastAsia="en-GB"/>
        </w:rPr>
        <w:t xml:space="preserve"> </w:t>
      </w:r>
      <w:r w:rsidRPr="002C6E69">
        <w:rPr>
          <w:szCs w:val="22"/>
          <w:lang w:val="el-GR" w:eastAsia="en-GB"/>
        </w:rPr>
        <w:t xml:space="preserve">καρκίνο του μαστού κατόπιν αποτυχίας </w:t>
      </w:r>
      <w:r w:rsidR="00855A06">
        <w:rPr>
          <w:szCs w:val="22"/>
          <w:lang w:val="el-GR" w:eastAsia="en-GB"/>
        </w:rPr>
        <w:t>των</w:t>
      </w:r>
      <w:r w:rsidR="0052768C" w:rsidRPr="0052768C">
        <w:rPr>
          <w:szCs w:val="22"/>
          <w:lang w:val="el-GR" w:eastAsia="en-GB"/>
        </w:rPr>
        <w:t xml:space="preserve"> </w:t>
      </w:r>
      <w:r w:rsidRPr="002C6E69">
        <w:rPr>
          <w:szCs w:val="22"/>
          <w:lang w:val="el-GR" w:eastAsia="en-GB"/>
        </w:rPr>
        <w:t xml:space="preserve">ταξανών </w:t>
      </w:r>
      <w:r w:rsidR="00167C4E" w:rsidRPr="002C6E69">
        <w:rPr>
          <w:szCs w:val="22"/>
          <w:lang w:val="el-GR" w:eastAsia="en-GB"/>
        </w:rPr>
        <w:t>και</w:t>
      </w:r>
      <w:r w:rsidRPr="002C6E69">
        <w:rPr>
          <w:szCs w:val="22"/>
          <w:lang w:val="el-GR" w:eastAsia="en-GB"/>
        </w:rPr>
        <w:t xml:space="preserve"> χημειοθεραπευτικού σχήματος που περιείχε</w:t>
      </w:r>
      <w:r w:rsidR="00167C4E" w:rsidRPr="002C6E69">
        <w:rPr>
          <w:szCs w:val="22"/>
          <w:lang w:val="el-GR" w:eastAsia="en-GB"/>
        </w:rPr>
        <w:t xml:space="preserve"> </w:t>
      </w:r>
      <w:r w:rsidRPr="002C6E69">
        <w:rPr>
          <w:szCs w:val="22"/>
          <w:lang w:val="el-GR" w:eastAsia="en-GB"/>
        </w:rPr>
        <w:t>ανθρακυκλίνη, ή σε ασθενείς στους οποίους δεν ενδείκνυται περαιτέρω θεραπεία με ανθρακυκλίνη.</w:t>
      </w:r>
      <w:r w:rsidR="00855A06">
        <w:rPr>
          <w:szCs w:val="22"/>
          <w:lang w:val="el-GR" w:eastAsia="en-GB"/>
        </w:rPr>
        <w:t xml:space="preserve">  </w:t>
      </w:r>
    </w:p>
    <w:p w:rsidR="00FD771B" w:rsidRPr="002C6E69" w:rsidRDefault="00FD771B" w:rsidP="005D77D3">
      <w:pPr>
        <w:rPr>
          <w:szCs w:val="22"/>
          <w:lang w:val="el-GR"/>
        </w:rPr>
      </w:pPr>
    </w:p>
    <w:p w:rsidR="00FD771B" w:rsidRPr="002C6E69" w:rsidRDefault="00FD771B" w:rsidP="005D77D3">
      <w:pPr>
        <w:rPr>
          <w:noProof/>
          <w:szCs w:val="22"/>
          <w:lang w:val="el-GR"/>
        </w:rPr>
      </w:pPr>
    </w:p>
    <w:p w:rsidR="00FD771B" w:rsidRPr="002C6E69" w:rsidRDefault="00FD771B" w:rsidP="005D77D3">
      <w:pPr>
        <w:spacing w:line="240" w:lineRule="auto"/>
        <w:outlineLvl w:val="0"/>
        <w:rPr>
          <w:b/>
          <w:noProof/>
          <w:szCs w:val="22"/>
          <w:lang w:val="el-GR"/>
        </w:rPr>
      </w:pPr>
      <w:r w:rsidRPr="002C6E69">
        <w:rPr>
          <w:b/>
          <w:noProof/>
          <w:szCs w:val="22"/>
          <w:lang w:val="el-GR"/>
        </w:rPr>
        <w:t>4.2</w:t>
      </w:r>
      <w:r w:rsidRPr="002C6E69">
        <w:rPr>
          <w:b/>
          <w:noProof/>
          <w:szCs w:val="22"/>
          <w:lang w:val="el-GR"/>
        </w:rPr>
        <w:tab/>
        <w:t>Δοσολογία και τρόπος χορήγησης</w:t>
      </w:r>
    </w:p>
    <w:p w:rsidR="00FD771B" w:rsidRPr="002C6E69" w:rsidRDefault="00FD771B" w:rsidP="005D77D3">
      <w:pPr>
        <w:rPr>
          <w:b/>
          <w:i/>
          <w:szCs w:val="22"/>
          <w:lang w:val="el-GR"/>
        </w:rPr>
      </w:pPr>
    </w:p>
    <w:p w:rsidR="006C41FC" w:rsidRPr="002C6E69" w:rsidRDefault="006C41FC" w:rsidP="006C41FC">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Το </w:t>
      </w:r>
      <w:r w:rsidR="00A2787F" w:rsidRPr="002C6E69">
        <w:rPr>
          <w:szCs w:val="22"/>
          <w:lang w:val="en-US" w:eastAsia="en-GB"/>
        </w:rPr>
        <w:t>Capecitabine</w:t>
      </w:r>
      <w:r w:rsidR="00A2787F" w:rsidRPr="002C6E69">
        <w:rPr>
          <w:szCs w:val="22"/>
          <w:lang w:val="el-GR" w:eastAsia="en-GB"/>
        </w:rPr>
        <w:t xml:space="preserve"> / </w:t>
      </w:r>
      <w:r w:rsidR="00A2787F" w:rsidRPr="002C6E69">
        <w:rPr>
          <w:szCs w:val="22"/>
          <w:lang w:val="en-US" w:eastAsia="en-GB"/>
        </w:rPr>
        <w:t>Mylan</w:t>
      </w:r>
      <w:r w:rsidR="00A2787F" w:rsidRPr="002C6E69">
        <w:rPr>
          <w:szCs w:val="22"/>
          <w:lang w:val="el-GR" w:eastAsia="en-GB"/>
        </w:rPr>
        <w:t xml:space="preserve"> </w:t>
      </w:r>
      <w:r w:rsidRPr="002C6E69">
        <w:rPr>
          <w:szCs w:val="22"/>
          <w:lang w:val="el-GR" w:eastAsia="en-GB"/>
        </w:rPr>
        <w:t xml:space="preserve"> πρέπει να συνταγογραφείται μόνο από ειδικευμένους γιατρούς, οι οποίοι έχουν εμπειρία στη χρήση αντινεοπλασματικών φαρμακευτικών προϊόντων. Συνιστάται προσεκτική παρακολούθηση κατά τη διάρκεια του πρώτου κύκλου της θεραπείας για όλους τους ασθενείς.</w:t>
      </w:r>
    </w:p>
    <w:p w:rsidR="006C41FC" w:rsidRPr="002C6E69" w:rsidRDefault="006C41FC" w:rsidP="006C41FC">
      <w:pPr>
        <w:tabs>
          <w:tab w:val="clear" w:pos="567"/>
        </w:tabs>
        <w:autoSpaceDE w:val="0"/>
        <w:autoSpaceDN w:val="0"/>
        <w:adjustRightInd w:val="0"/>
        <w:spacing w:line="240" w:lineRule="auto"/>
        <w:rPr>
          <w:szCs w:val="22"/>
          <w:lang w:val="el-GR" w:eastAsia="en-GB"/>
        </w:rPr>
      </w:pPr>
      <w:r w:rsidRPr="002C6E69">
        <w:rPr>
          <w:szCs w:val="22"/>
          <w:lang w:val="el-GR" w:eastAsia="en-GB"/>
        </w:rPr>
        <w:t>Η αγωγή θα πρέπει να διακοπεί εάν παρατηρηθεί εξελισσόμενη νόσος ή μη ανεκτή τοξικότητα. Οι</w:t>
      </w:r>
    </w:p>
    <w:p w:rsidR="006C41FC" w:rsidRPr="002C6E69" w:rsidRDefault="006C41FC" w:rsidP="006C41FC">
      <w:pPr>
        <w:tabs>
          <w:tab w:val="clear" w:pos="567"/>
        </w:tabs>
        <w:autoSpaceDE w:val="0"/>
        <w:autoSpaceDN w:val="0"/>
        <w:adjustRightInd w:val="0"/>
        <w:spacing w:line="240" w:lineRule="auto"/>
        <w:rPr>
          <w:szCs w:val="22"/>
          <w:lang w:val="el-GR" w:eastAsia="en-GB"/>
        </w:rPr>
      </w:pPr>
      <w:r w:rsidRPr="002C6E69">
        <w:rPr>
          <w:szCs w:val="22"/>
          <w:lang w:val="el-GR" w:eastAsia="en-GB"/>
        </w:rPr>
        <w:t>υπολογισμοί της συνηθισμένης και μειωμένης δοσολογίας σύμφωνα με την επιφάνεια σώματος για τις</w:t>
      </w:r>
    </w:p>
    <w:p w:rsidR="00B6259F" w:rsidRPr="002C6E69" w:rsidRDefault="006C41FC" w:rsidP="006C41FC">
      <w:pPr>
        <w:rPr>
          <w:b/>
          <w:i/>
          <w:szCs w:val="22"/>
          <w:lang w:val="el-GR"/>
        </w:rPr>
      </w:pPr>
      <w:r w:rsidRPr="002C6E69">
        <w:rPr>
          <w:szCs w:val="22"/>
          <w:lang w:val="el-GR" w:eastAsia="en-GB"/>
        </w:rPr>
        <w:lastRenderedPageBreak/>
        <w:t xml:space="preserve">δόσεις έναρξης του </w:t>
      </w:r>
      <w:r w:rsidR="00A2787F" w:rsidRPr="002C6E69">
        <w:rPr>
          <w:szCs w:val="22"/>
          <w:lang w:val="el-GR" w:eastAsia="en-GB"/>
        </w:rPr>
        <w:t xml:space="preserve">Capecitabine / Mylan </w:t>
      </w:r>
      <w:r w:rsidRPr="002C6E69">
        <w:rPr>
          <w:szCs w:val="22"/>
          <w:lang w:val="el-GR" w:eastAsia="en-GB"/>
        </w:rPr>
        <w:t xml:space="preserve"> των 1250 mg/m2 και 1000 mg/m2  παρέχονται στους </w:t>
      </w:r>
      <w:r w:rsidR="00032C71">
        <w:rPr>
          <w:szCs w:val="22"/>
          <w:lang w:val="el-GR" w:eastAsia="en-GB"/>
        </w:rPr>
        <w:t>Π</w:t>
      </w:r>
      <w:r w:rsidRPr="002C6E69">
        <w:rPr>
          <w:szCs w:val="22"/>
          <w:lang w:val="el-GR" w:eastAsia="en-GB"/>
        </w:rPr>
        <w:t>ίνακες 1 και 2, αντίστοιχα.</w:t>
      </w:r>
    </w:p>
    <w:p w:rsidR="00B6259F" w:rsidRPr="002C6E69" w:rsidRDefault="00B6259F" w:rsidP="00040845">
      <w:pPr>
        <w:rPr>
          <w:b/>
          <w:i/>
          <w:szCs w:val="22"/>
          <w:lang w:val="el-GR"/>
        </w:rPr>
      </w:pPr>
    </w:p>
    <w:p w:rsidR="00D15D44" w:rsidRPr="002C6E69" w:rsidRDefault="00D15D44" w:rsidP="00D15D44">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Δοσολογία</w:t>
      </w:r>
    </w:p>
    <w:p w:rsidR="00D15D44" w:rsidRPr="002C6E69" w:rsidRDefault="00D15D44" w:rsidP="00D15D44">
      <w:pPr>
        <w:tabs>
          <w:tab w:val="clear" w:pos="567"/>
        </w:tabs>
        <w:autoSpaceDE w:val="0"/>
        <w:autoSpaceDN w:val="0"/>
        <w:adjustRightInd w:val="0"/>
        <w:spacing w:line="240" w:lineRule="auto"/>
        <w:rPr>
          <w:szCs w:val="22"/>
          <w:u w:val="single"/>
          <w:lang w:val="el-GR" w:eastAsia="en-GB"/>
        </w:rPr>
      </w:pPr>
    </w:p>
    <w:p w:rsidR="00040845" w:rsidRPr="00922A9B" w:rsidRDefault="00D15D44" w:rsidP="00D15D44">
      <w:pPr>
        <w:rPr>
          <w:b/>
          <w:i/>
          <w:szCs w:val="22"/>
          <w:u w:val="single"/>
          <w:lang w:val="el-GR"/>
        </w:rPr>
      </w:pPr>
      <w:r w:rsidRPr="00922A9B">
        <w:rPr>
          <w:szCs w:val="22"/>
          <w:u w:val="single"/>
          <w:lang w:val="el-GR" w:eastAsia="en-GB"/>
        </w:rPr>
        <w:t>Συνιστώμενη δοσολογία (βλ. παράγραφο 5.1):</w:t>
      </w:r>
    </w:p>
    <w:p w:rsidR="00040845" w:rsidRPr="002C6E69" w:rsidRDefault="00040845" w:rsidP="00040845">
      <w:pPr>
        <w:rPr>
          <w:b/>
          <w:i/>
          <w:szCs w:val="22"/>
          <w:lang w:val="el-GR"/>
        </w:rPr>
      </w:pPr>
    </w:p>
    <w:p w:rsidR="00A2787F" w:rsidRPr="002C6E69" w:rsidRDefault="00A2787F" w:rsidP="00A2787F">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t>Μονοθεραπεία</w:t>
      </w:r>
    </w:p>
    <w:p w:rsidR="00A2787F" w:rsidRPr="002C6E69" w:rsidRDefault="00A2787F" w:rsidP="00A2787F">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Καρκίνος παχέος εντέρου, κολοορθικός και μαστού</w:t>
      </w:r>
    </w:p>
    <w:p w:rsidR="00A2787F" w:rsidRPr="002C6E69" w:rsidRDefault="00A2787F" w:rsidP="00A2787F">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Όταν χορηγείται ως μονοθεραπεία, η συνιστώμενη δόση </w:t>
      </w:r>
      <w:r w:rsidR="00C75E6C">
        <w:rPr>
          <w:szCs w:val="22"/>
          <w:lang w:val="el-GR" w:eastAsia="en-GB"/>
        </w:rPr>
        <w:t>έναρξης της</w:t>
      </w:r>
      <w:r w:rsidR="00C75E6C" w:rsidRPr="002C6E69">
        <w:rPr>
          <w:szCs w:val="22"/>
          <w:lang w:val="el-GR" w:eastAsia="en-GB"/>
        </w:rPr>
        <w:t xml:space="preserve"> </w:t>
      </w:r>
      <w:r w:rsidRPr="002C6E69">
        <w:rPr>
          <w:szCs w:val="22"/>
          <w:lang w:val="el-GR" w:eastAsia="en-GB"/>
        </w:rPr>
        <w:t>καπεσιταβίνης στην επικουρική</w:t>
      </w:r>
      <w:r w:rsidR="00C177B6">
        <w:rPr>
          <w:szCs w:val="22"/>
          <w:lang w:val="el-GR" w:eastAsia="en-GB"/>
        </w:rPr>
        <w:t xml:space="preserve"> </w:t>
      </w:r>
      <w:r w:rsidRPr="002C6E69">
        <w:rPr>
          <w:szCs w:val="22"/>
          <w:lang w:val="el-GR" w:eastAsia="en-GB"/>
        </w:rPr>
        <w:t>θεραπεία του καρκίνου παχέος εντέρου, στη θεραπεία του μεταστατικού κολοορθικού καρκίνου ή του</w:t>
      </w:r>
      <w:r w:rsidR="00C177B6">
        <w:rPr>
          <w:szCs w:val="22"/>
          <w:lang w:val="el-GR" w:eastAsia="en-GB"/>
        </w:rPr>
        <w:t xml:space="preserve"> </w:t>
      </w:r>
      <w:r w:rsidRPr="002C6E69">
        <w:rPr>
          <w:szCs w:val="22"/>
          <w:lang w:val="el-GR" w:eastAsia="en-GB"/>
        </w:rPr>
        <w:t>τοπικά προχωρημένου ή μεταστατικού καρκίνου του μαστού είναι 1250 mg/m</w:t>
      </w:r>
      <w:r w:rsidRPr="00B545A8">
        <w:rPr>
          <w:szCs w:val="22"/>
          <w:vertAlign w:val="superscript"/>
          <w:lang w:val="el-GR" w:eastAsia="en-GB"/>
        </w:rPr>
        <w:t>2</w:t>
      </w:r>
      <w:r w:rsidRPr="002C6E69">
        <w:rPr>
          <w:szCs w:val="22"/>
          <w:lang w:val="el-GR" w:eastAsia="en-GB"/>
        </w:rPr>
        <w:t xml:space="preserve"> χορηγούμενη </w:t>
      </w:r>
      <w:r w:rsidR="00D41C94" w:rsidRPr="002C6E69">
        <w:rPr>
          <w:szCs w:val="22"/>
          <w:lang w:val="el-GR" w:eastAsia="en-GB"/>
        </w:rPr>
        <w:t>δύο</w:t>
      </w:r>
      <w:r w:rsidR="00C177B6">
        <w:rPr>
          <w:szCs w:val="22"/>
          <w:lang w:val="el-GR" w:eastAsia="en-GB"/>
        </w:rPr>
        <w:t xml:space="preserve"> </w:t>
      </w:r>
      <w:r w:rsidRPr="002C6E69">
        <w:rPr>
          <w:szCs w:val="22"/>
          <w:lang w:val="el-GR" w:eastAsia="en-GB"/>
        </w:rPr>
        <w:t>φορές ημερησίως (πρωί και βράδυ, ισοδύναμα με 2500 mg/m</w:t>
      </w:r>
      <w:r w:rsidRPr="00B545A8">
        <w:rPr>
          <w:szCs w:val="22"/>
          <w:vertAlign w:val="superscript"/>
          <w:lang w:val="el-GR" w:eastAsia="en-GB"/>
        </w:rPr>
        <w:t xml:space="preserve">2 </w:t>
      </w:r>
      <w:r w:rsidRPr="002C6E69">
        <w:rPr>
          <w:szCs w:val="22"/>
          <w:lang w:val="el-GR" w:eastAsia="en-GB"/>
        </w:rPr>
        <w:t>συνολική ημερήσια δόση) για 14</w:t>
      </w:r>
      <w:r w:rsidR="00C177B6">
        <w:rPr>
          <w:szCs w:val="22"/>
          <w:lang w:val="el-GR" w:eastAsia="en-GB"/>
        </w:rPr>
        <w:t xml:space="preserve"> </w:t>
      </w:r>
      <w:r w:rsidRPr="002C6E69">
        <w:rPr>
          <w:szCs w:val="22"/>
          <w:lang w:val="el-GR" w:eastAsia="en-GB"/>
        </w:rPr>
        <w:t>ημέρες ακολουθούμενη από 7ήμερη περίοδο διακοπής. Η επικουρική θεραπεία σε ασθενείς με</w:t>
      </w:r>
      <w:r w:rsidR="00C177B6">
        <w:rPr>
          <w:szCs w:val="22"/>
          <w:lang w:val="el-GR" w:eastAsia="en-GB"/>
        </w:rPr>
        <w:t xml:space="preserve"> </w:t>
      </w:r>
      <w:r w:rsidRPr="002C6E69">
        <w:rPr>
          <w:szCs w:val="22"/>
          <w:lang w:val="el-GR" w:eastAsia="en-GB"/>
        </w:rPr>
        <w:t>καρκίνο του παχέος εντέρου σταδίου ΙΙΙ συνιστάται συνολικά για 6 μήνες.</w:t>
      </w:r>
    </w:p>
    <w:p w:rsidR="00040845" w:rsidRPr="002C6E69" w:rsidRDefault="00040845" w:rsidP="00040845">
      <w:pPr>
        <w:rPr>
          <w:szCs w:val="22"/>
          <w:u w:val="single"/>
          <w:lang w:val="el-GR"/>
        </w:rPr>
      </w:pPr>
    </w:p>
    <w:p w:rsidR="00A2787F" w:rsidRPr="002C6E69" w:rsidRDefault="00A2787F" w:rsidP="00A2787F">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t>Θεραπεία συνδυασμού</w:t>
      </w:r>
    </w:p>
    <w:p w:rsidR="00A2787F" w:rsidRPr="002C6E69" w:rsidRDefault="00A2787F" w:rsidP="00A2787F">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Καρκίνος παχέος εντέρου, κολοορθικός και γαστρικός καρκίνος</w:t>
      </w:r>
    </w:p>
    <w:p w:rsidR="00A2787F" w:rsidRPr="002C6E69" w:rsidRDefault="00A2787F" w:rsidP="00A2787F">
      <w:pPr>
        <w:tabs>
          <w:tab w:val="clear" w:pos="567"/>
        </w:tabs>
        <w:autoSpaceDE w:val="0"/>
        <w:autoSpaceDN w:val="0"/>
        <w:adjustRightInd w:val="0"/>
        <w:spacing w:line="240" w:lineRule="auto"/>
        <w:rPr>
          <w:szCs w:val="22"/>
          <w:lang w:val="el-GR" w:eastAsia="en-GB"/>
        </w:rPr>
      </w:pPr>
      <w:r w:rsidRPr="002C6E69">
        <w:rPr>
          <w:szCs w:val="22"/>
          <w:lang w:val="el-GR" w:eastAsia="en-GB"/>
        </w:rPr>
        <w:t>Στη θεραπεία συνδυασμού, η συνιστώμενη δόση έναρξης της καπεσιταβίνης θα πρέπει να μειωθεί σε</w:t>
      </w:r>
      <w:r w:rsidR="00C20F60">
        <w:rPr>
          <w:szCs w:val="22"/>
          <w:lang w:val="el-GR" w:eastAsia="en-GB"/>
        </w:rPr>
        <w:t xml:space="preserve"> </w:t>
      </w:r>
      <w:r w:rsidRPr="002C6E69">
        <w:rPr>
          <w:szCs w:val="22"/>
          <w:lang w:val="el-GR" w:eastAsia="en-GB"/>
        </w:rPr>
        <w:t>800-1000 mg/m</w:t>
      </w:r>
      <w:r w:rsidRPr="00144D98">
        <w:rPr>
          <w:szCs w:val="22"/>
          <w:vertAlign w:val="superscript"/>
          <w:lang w:val="el-GR" w:eastAsia="en-GB"/>
        </w:rPr>
        <w:t>2</w:t>
      </w:r>
      <w:r w:rsidRPr="002C6E69">
        <w:rPr>
          <w:szCs w:val="22"/>
          <w:lang w:val="el-GR" w:eastAsia="en-GB"/>
        </w:rPr>
        <w:t xml:space="preserve"> όταν χορηγείται 2 φορές ημερησίως για 14 μέρες ακολουθούμενη από 7ήμερη</w:t>
      </w:r>
      <w:r w:rsidR="00C20F60">
        <w:rPr>
          <w:szCs w:val="22"/>
          <w:lang w:val="el-GR" w:eastAsia="en-GB"/>
        </w:rPr>
        <w:t xml:space="preserve"> </w:t>
      </w:r>
      <w:r w:rsidRPr="002C6E69">
        <w:rPr>
          <w:szCs w:val="22"/>
          <w:lang w:val="el-GR" w:eastAsia="en-GB"/>
        </w:rPr>
        <w:t>περίοδο διακοπής, ή σε 625 mg/m</w:t>
      </w:r>
      <w:r w:rsidRPr="00144D98">
        <w:rPr>
          <w:szCs w:val="22"/>
          <w:vertAlign w:val="superscript"/>
          <w:lang w:val="el-GR" w:eastAsia="en-GB"/>
        </w:rPr>
        <w:t>2</w:t>
      </w:r>
      <w:r w:rsidRPr="002C6E69">
        <w:rPr>
          <w:szCs w:val="22"/>
          <w:lang w:val="el-GR" w:eastAsia="en-GB"/>
        </w:rPr>
        <w:t xml:space="preserve"> 2 φορές ημερησίως </w:t>
      </w:r>
      <w:r w:rsidR="00C20F60">
        <w:rPr>
          <w:szCs w:val="22"/>
          <w:lang w:val="el-GR" w:eastAsia="en-GB"/>
        </w:rPr>
        <w:t>σε συνεχόμενη χορήγηση</w:t>
      </w:r>
      <w:r w:rsidRPr="002C6E69">
        <w:rPr>
          <w:szCs w:val="22"/>
          <w:lang w:val="el-GR" w:eastAsia="en-GB"/>
        </w:rPr>
        <w:t xml:space="preserve"> (βλ. παράγραφο 5.1).</w:t>
      </w:r>
    </w:p>
    <w:p w:rsidR="00A2787F" w:rsidRPr="002C6E69" w:rsidRDefault="00A2787F" w:rsidP="00A2787F">
      <w:pPr>
        <w:tabs>
          <w:tab w:val="clear" w:pos="567"/>
        </w:tabs>
        <w:autoSpaceDE w:val="0"/>
        <w:autoSpaceDN w:val="0"/>
        <w:adjustRightInd w:val="0"/>
        <w:spacing w:line="240" w:lineRule="auto"/>
        <w:rPr>
          <w:szCs w:val="22"/>
          <w:lang w:val="el-GR" w:eastAsia="en-GB"/>
        </w:rPr>
      </w:pPr>
      <w:r w:rsidRPr="007933E9">
        <w:rPr>
          <w:szCs w:val="22"/>
          <w:lang w:val="el-GR" w:eastAsia="en-GB"/>
        </w:rPr>
        <w:t>Για τον συνδυασμό με ιρινοτεκάνη, η συνιστώμενη δόση έναρξης είναι 800 mg/m</w:t>
      </w:r>
      <w:r w:rsidRPr="00144D98">
        <w:rPr>
          <w:szCs w:val="22"/>
          <w:vertAlign w:val="superscript"/>
          <w:lang w:val="el-GR" w:eastAsia="en-GB"/>
        </w:rPr>
        <w:t>2</w:t>
      </w:r>
      <w:r w:rsidRPr="007933E9">
        <w:rPr>
          <w:szCs w:val="22"/>
          <w:lang w:val="el-GR" w:eastAsia="en-GB"/>
        </w:rPr>
        <w:t xml:space="preserve"> όταν χορηγείται 2</w:t>
      </w:r>
      <w:r w:rsidR="00FC5D33">
        <w:rPr>
          <w:szCs w:val="22"/>
          <w:lang w:val="el-GR" w:eastAsia="en-GB"/>
        </w:rPr>
        <w:t xml:space="preserve"> </w:t>
      </w:r>
      <w:r w:rsidRPr="007933E9">
        <w:rPr>
          <w:szCs w:val="22"/>
          <w:lang w:val="el-GR" w:eastAsia="en-GB"/>
        </w:rPr>
        <w:t>φορές ημερησίως για 14 ημέρες ακολουθούμενη από 7ήμερη περίοδο διακοπής συνδυασμένη με</w:t>
      </w:r>
      <w:r w:rsidR="00FC5D33">
        <w:rPr>
          <w:szCs w:val="22"/>
          <w:lang w:val="el-GR" w:eastAsia="en-GB"/>
        </w:rPr>
        <w:t xml:space="preserve"> </w:t>
      </w:r>
      <w:r w:rsidRPr="007933E9">
        <w:rPr>
          <w:szCs w:val="22"/>
          <w:lang w:val="el-GR" w:eastAsia="en-GB"/>
        </w:rPr>
        <w:t>ιρινοτεκάνη 200mg/m2 την ημέρα 1.</w:t>
      </w:r>
      <w:r w:rsidRPr="002C6E69">
        <w:rPr>
          <w:szCs w:val="22"/>
          <w:lang w:val="el-GR" w:eastAsia="en-GB"/>
        </w:rPr>
        <w:t xml:space="preserve"> Η εισαγωγή bevacizumab στο </w:t>
      </w:r>
      <w:r w:rsidR="00D3434F">
        <w:rPr>
          <w:szCs w:val="22"/>
          <w:lang w:val="el-GR" w:eastAsia="en-GB"/>
        </w:rPr>
        <w:t xml:space="preserve">συνδυασμένο </w:t>
      </w:r>
      <w:r w:rsidRPr="002C6E69">
        <w:rPr>
          <w:szCs w:val="22"/>
          <w:lang w:val="el-GR" w:eastAsia="en-GB"/>
        </w:rPr>
        <w:t>σχήμα δεν έχει</w:t>
      </w:r>
      <w:r w:rsidR="003A3A6D">
        <w:rPr>
          <w:szCs w:val="22"/>
          <w:lang w:val="el-GR" w:eastAsia="en-GB"/>
        </w:rPr>
        <w:t xml:space="preserve"> </w:t>
      </w:r>
      <w:r w:rsidRPr="002C6E69">
        <w:rPr>
          <w:szCs w:val="22"/>
          <w:lang w:val="el-GR" w:eastAsia="en-GB"/>
        </w:rPr>
        <w:t>επίδραση στη δόση έναρξης της καπεσιταβίνης. Στους ασθενείς που λαμβάνουν συνδυασμό</w:t>
      </w:r>
      <w:r w:rsidR="00FC5D33">
        <w:rPr>
          <w:szCs w:val="22"/>
          <w:lang w:val="el-GR" w:eastAsia="en-GB"/>
        </w:rPr>
        <w:t xml:space="preserve"> </w:t>
      </w:r>
    </w:p>
    <w:p w:rsidR="00A2787F" w:rsidRPr="002C6E69" w:rsidRDefault="00A2787F" w:rsidP="00A2787F">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καπεσιταβίνης και </w:t>
      </w:r>
      <w:r w:rsidR="00820979" w:rsidRPr="00820979">
        <w:rPr>
          <w:szCs w:val="22"/>
          <w:lang w:val="en-US" w:eastAsia="en-GB"/>
        </w:rPr>
        <w:t>cisplatin</w:t>
      </w:r>
      <w:r w:rsidRPr="002C6E69">
        <w:rPr>
          <w:szCs w:val="22"/>
          <w:lang w:val="el-GR" w:eastAsia="en-GB"/>
        </w:rPr>
        <w:t>, θα πρέπει να χορηγείται προηγουμένως αγωγή για τη διατήρηση</w:t>
      </w:r>
      <w:r w:rsidR="002A2022">
        <w:rPr>
          <w:szCs w:val="22"/>
          <w:lang w:val="el-GR" w:eastAsia="en-GB"/>
        </w:rPr>
        <w:t xml:space="preserve"> </w:t>
      </w:r>
      <w:r w:rsidRPr="002C6E69">
        <w:rPr>
          <w:szCs w:val="22"/>
          <w:lang w:val="el-GR" w:eastAsia="en-GB"/>
        </w:rPr>
        <w:t>επαρκούς ενυδάτωσης και αντιεμετικής δράσης σύμφωνα με την περίληψη των χαρακτηριστικών του</w:t>
      </w:r>
      <w:r w:rsidR="002A2022">
        <w:rPr>
          <w:szCs w:val="22"/>
          <w:lang w:val="el-GR" w:eastAsia="en-GB"/>
        </w:rPr>
        <w:t xml:space="preserve"> </w:t>
      </w:r>
      <w:r w:rsidRPr="002C6E69">
        <w:rPr>
          <w:szCs w:val="22"/>
          <w:lang w:val="el-GR" w:eastAsia="en-GB"/>
        </w:rPr>
        <w:t>προϊόντος της σισπλατίνης. Η χορήγηση προηγούμενης αγωγής με αντιεμετικά, σύμφωνα με την</w:t>
      </w:r>
      <w:r w:rsidR="009A61C0">
        <w:rPr>
          <w:szCs w:val="22"/>
          <w:lang w:val="el-GR" w:eastAsia="en-GB"/>
        </w:rPr>
        <w:t xml:space="preserve"> </w:t>
      </w:r>
      <w:r w:rsidRPr="002C6E69">
        <w:rPr>
          <w:szCs w:val="22"/>
          <w:lang w:val="el-GR" w:eastAsia="en-GB"/>
        </w:rPr>
        <w:t xml:space="preserve">περίληψη των χαρακτηριστικών του προϊόντος της </w:t>
      </w:r>
      <w:r w:rsidR="009A61C0" w:rsidRPr="009A61C0">
        <w:rPr>
          <w:szCs w:val="22"/>
          <w:lang w:val="en-US" w:eastAsia="en-GB"/>
        </w:rPr>
        <w:t>oxaliplatin</w:t>
      </w:r>
      <w:r w:rsidRPr="002C6E69">
        <w:rPr>
          <w:szCs w:val="22"/>
          <w:lang w:val="el-GR" w:eastAsia="en-GB"/>
        </w:rPr>
        <w:t>, συνιστάται στους ασθενείς που</w:t>
      </w:r>
      <w:r w:rsidR="009448A2">
        <w:rPr>
          <w:szCs w:val="22"/>
          <w:lang w:val="el-GR" w:eastAsia="en-GB"/>
        </w:rPr>
        <w:t xml:space="preserve"> </w:t>
      </w:r>
      <w:r w:rsidRPr="002C6E69">
        <w:rPr>
          <w:szCs w:val="22"/>
          <w:lang w:val="el-GR" w:eastAsia="en-GB"/>
        </w:rPr>
        <w:t>λαμβάνουν συνδυασμό καπεσιταβίνης και οξαλιπλατίνας. Η συμπληρωματική θεραπεία σε ασθενείς</w:t>
      </w:r>
      <w:r w:rsidR="00D0366A">
        <w:rPr>
          <w:szCs w:val="22"/>
          <w:lang w:val="el-GR" w:eastAsia="en-GB"/>
        </w:rPr>
        <w:t xml:space="preserve"> </w:t>
      </w:r>
      <w:r w:rsidRPr="002C6E69">
        <w:rPr>
          <w:szCs w:val="22"/>
          <w:lang w:val="el-GR" w:eastAsia="en-GB"/>
        </w:rPr>
        <w:t>με κολοορθικό καρκίνο σταδίου ΙΙΙ συνιστάται συνολικά για 6 μήνες.</w:t>
      </w:r>
      <w:r w:rsidR="003F04FD">
        <w:rPr>
          <w:szCs w:val="22"/>
          <w:lang w:val="el-GR" w:eastAsia="en-GB"/>
        </w:rPr>
        <w:t xml:space="preserve"> </w:t>
      </w:r>
      <w:r w:rsidR="0071612B">
        <w:rPr>
          <w:szCs w:val="22"/>
          <w:lang w:val="el-GR" w:eastAsia="en-GB"/>
        </w:rPr>
        <w:t xml:space="preserve"> </w:t>
      </w:r>
    </w:p>
    <w:p w:rsidR="00A2787F" w:rsidRPr="002C6E69" w:rsidRDefault="00A2787F" w:rsidP="00040845">
      <w:pPr>
        <w:rPr>
          <w:szCs w:val="22"/>
          <w:u w:val="single"/>
          <w:lang w:val="el-GR"/>
        </w:rPr>
      </w:pPr>
    </w:p>
    <w:p w:rsidR="000A1F05" w:rsidRPr="00922A9B" w:rsidRDefault="000A1F05" w:rsidP="000A1F05">
      <w:pPr>
        <w:tabs>
          <w:tab w:val="clear" w:pos="567"/>
        </w:tabs>
        <w:autoSpaceDE w:val="0"/>
        <w:autoSpaceDN w:val="0"/>
        <w:adjustRightInd w:val="0"/>
        <w:spacing w:line="240" w:lineRule="auto"/>
        <w:rPr>
          <w:i/>
          <w:iCs/>
          <w:szCs w:val="22"/>
          <w:u w:val="single"/>
          <w:lang w:val="el-GR" w:eastAsia="en-GB"/>
        </w:rPr>
      </w:pPr>
      <w:r w:rsidRPr="00922A9B">
        <w:rPr>
          <w:i/>
          <w:iCs/>
          <w:szCs w:val="22"/>
          <w:u w:val="single"/>
          <w:lang w:val="el-GR" w:eastAsia="en-GB"/>
        </w:rPr>
        <w:t>Καρκίνος μαστού</w:t>
      </w:r>
    </w:p>
    <w:p w:rsidR="000A1F05" w:rsidRPr="002C6E69" w:rsidRDefault="000A1F05" w:rsidP="000A1F05">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Σε συνδυασμό με </w:t>
      </w:r>
      <w:r w:rsidR="00333717" w:rsidRPr="00333717">
        <w:rPr>
          <w:szCs w:val="22"/>
          <w:lang w:val="en-US" w:eastAsia="en-GB"/>
        </w:rPr>
        <w:t>docetaxel</w:t>
      </w:r>
      <w:r w:rsidRPr="002C6E69">
        <w:rPr>
          <w:szCs w:val="22"/>
          <w:lang w:val="el-GR" w:eastAsia="en-GB"/>
        </w:rPr>
        <w:t xml:space="preserve">, η συνιστώμενη δόση </w:t>
      </w:r>
      <w:r w:rsidR="00847A4C">
        <w:rPr>
          <w:szCs w:val="22"/>
          <w:lang w:val="el-GR" w:eastAsia="en-GB"/>
        </w:rPr>
        <w:t xml:space="preserve">έναρξης </w:t>
      </w:r>
      <w:r w:rsidRPr="002C6E69">
        <w:rPr>
          <w:szCs w:val="22"/>
          <w:lang w:val="el-GR" w:eastAsia="en-GB"/>
        </w:rPr>
        <w:t xml:space="preserve">της καπεσιταβίνης </w:t>
      </w:r>
      <w:r w:rsidR="00387E81" w:rsidRPr="002C6E69">
        <w:rPr>
          <w:szCs w:val="22"/>
          <w:lang w:val="el-GR" w:eastAsia="en-GB"/>
        </w:rPr>
        <w:t xml:space="preserve"> στη θεραπεία του μεταστατικού καρκίνου του μαστού </w:t>
      </w:r>
      <w:r w:rsidRPr="002C6E69">
        <w:rPr>
          <w:szCs w:val="22"/>
          <w:lang w:val="el-GR" w:eastAsia="en-GB"/>
        </w:rPr>
        <w:t>είναι 1250 mg/m</w:t>
      </w:r>
      <w:r w:rsidRPr="0011082F">
        <w:rPr>
          <w:szCs w:val="22"/>
          <w:vertAlign w:val="superscript"/>
          <w:lang w:val="el-GR" w:eastAsia="en-GB"/>
        </w:rPr>
        <w:t>2</w:t>
      </w:r>
      <w:r w:rsidRPr="002C6E69">
        <w:rPr>
          <w:szCs w:val="22"/>
          <w:lang w:val="el-GR" w:eastAsia="en-GB"/>
        </w:rPr>
        <w:t xml:space="preserve"> δύο</w:t>
      </w:r>
      <w:r w:rsidR="00387E81" w:rsidRPr="002C6E69">
        <w:rPr>
          <w:szCs w:val="22"/>
          <w:lang w:val="el-GR" w:eastAsia="en-GB"/>
        </w:rPr>
        <w:t xml:space="preserve"> </w:t>
      </w:r>
      <w:r w:rsidRPr="002C6E69">
        <w:rPr>
          <w:szCs w:val="22"/>
          <w:lang w:val="el-GR" w:eastAsia="en-GB"/>
        </w:rPr>
        <w:t xml:space="preserve">φορές ημερησίως για 14 </w:t>
      </w:r>
      <w:r w:rsidR="00387E81" w:rsidRPr="002C6E69">
        <w:rPr>
          <w:szCs w:val="22"/>
          <w:lang w:val="el-GR" w:eastAsia="en-GB"/>
        </w:rPr>
        <w:t xml:space="preserve">ημέρες </w:t>
      </w:r>
      <w:r w:rsidRPr="002C6E69">
        <w:rPr>
          <w:szCs w:val="22"/>
          <w:lang w:val="el-GR" w:eastAsia="en-GB"/>
        </w:rPr>
        <w:t>ακολουθούμενη από 7ήμερη περίοδο διακοπής, σε συνδυασμό με</w:t>
      </w:r>
      <w:r w:rsidR="00387E81" w:rsidRPr="002C6E69">
        <w:rPr>
          <w:szCs w:val="22"/>
          <w:lang w:val="el-GR" w:eastAsia="en-GB"/>
        </w:rPr>
        <w:t xml:space="preserve"> </w:t>
      </w:r>
      <w:r w:rsidRPr="002C6E69">
        <w:rPr>
          <w:szCs w:val="22"/>
          <w:lang w:val="el-GR" w:eastAsia="en-GB"/>
        </w:rPr>
        <w:t>75 mg/m</w:t>
      </w:r>
      <w:r w:rsidRPr="0011082F">
        <w:rPr>
          <w:szCs w:val="22"/>
          <w:vertAlign w:val="superscript"/>
          <w:lang w:val="el-GR" w:eastAsia="en-GB"/>
        </w:rPr>
        <w:t>2</w:t>
      </w:r>
      <w:r w:rsidRPr="002C6E69">
        <w:rPr>
          <w:szCs w:val="22"/>
          <w:lang w:val="el-GR" w:eastAsia="en-GB"/>
        </w:rPr>
        <w:t xml:space="preserve"> ντοσεταξέλη χορηγούμενη με ενδοφλέβια έγχυση διάρκειας 1 ώρας κάθε 3 εβδομάδες.</w:t>
      </w:r>
    </w:p>
    <w:p w:rsidR="000A1F05" w:rsidRPr="002C6E69" w:rsidRDefault="000A1F05" w:rsidP="000A1F05">
      <w:pPr>
        <w:tabs>
          <w:tab w:val="clear" w:pos="567"/>
        </w:tabs>
        <w:autoSpaceDE w:val="0"/>
        <w:autoSpaceDN w:val="0"/>
        <w:adjustRightInd w:val="0"/>
        <w:spacing w:line="240" w:lineRule="auto"/>
        <w:rPr>
          <w:szCs w:val="22"/>
          <w:lang w:val="el-GR" w:eastAsia="en-GB"/>
        </w:rPr>
      </w:pPr>
      <w:r w:rsidRPr="002C6E69">
        <w:rPr>
          <w:szCs w:val="22"/>
          <w:lang w:val="el-GR" w:eastAsia="en-GB"/>
        </w:rPr>
        <w:t>Προηγούμενη φαρμακευτική αγωγή με ένα από στόματος κορτικοστεροειδές όπως η δεξαμεθαζόνη,</w:t>
      </w:r>
    </w:p>
    <w:p w:rsidR="00FD771B" w:rsidRDefault="000A1F05">
      <w:pPr>
        <w:rPr>
          <w:szCs w:val="22"/>
          <w:lang w:val="el-GR" w:eastAsia="en-GB"/>
        </w:rPr>
      </w:pPr>
      <w:r w:rsidRPr="002C6E69">
        <w:rPr>
          <w:szCs w:val="22"/>
          <w:lang w:val="el-GR" w:eastAsia="en-GB"/>
        </w:rPr>
        <w:t>σύμφωνα με την περίληψη χαρακτηριστικών του προϊόντος της ντοσεταξέλης</w:t>
      </w:r>
      <w:r w:rsidR="00180619" w:rsidRPr="002C6E69">
        <w:rPr>
          <w:szCs w:val="22"/>
          <w:lang w:val="el-GR" w:eastAsia="en-GB"/>
        </w:rPr>
        <w:t>,</w:t>
      </w:r>
      <w:r w:rsidRPr="002C6E69">
        <w:rPr>
          <w:szCs w:val="22"/>
          <w:lang w:val="el-GR" w:eastAsia="en-GB"/>
        </w:rPr>
        <w:t xml:space="preserve"> πρέπει να ξεκινάει πριν</w:t>
      </w:r>
      <w:r w:rsidR="00351D5E">
        <w:rPr>
          <w:szCs w:val="22"/>
          <w:lang w:val="el-GR" w:eastAsia="en-GB"/>
        </w:rPr>
        <w:t xml:space="preserve"> </w:t>
      </w:r>
      <w:r w:rsidRPr="002C6E69">
        <w:rPr>
          <w:szCs w:val="22"/>
          <w:lang w:val="el-GR" w:eastAsia="en-GB"/>
        </w:rPr>
        <w:t>από τη χορήγηση ντοσεταξέλης σε ασθενείς που λαμβάνουν συνδυασμό καπεσιταβίνης και</w:t>
      </w:r>
      <w:r w:rsidR="001D478E" w:rsidRPr="001D478E">
        <w:rPr>
          <w:szCs w:val="22"/>
          <w:lang w:val="el-GR" w:eastAsia="en-GB"/>
        </w:rPr>
        <w:t xml:space="preserve"> </w:t>
      </w:r>
      <w:r w:rsidRPr="002C6E69">
        <w:rPr>
          <w:szCs w:val="22"/>
          <w:lang w:val="el-GR" w:eastAsia="en-GB"/>
        </w:rPr>
        <w:t>ντοσεταξέλης.</w:t>
      </w:r>
      <w:r w:rsidR="00351D5E">
        <w:rPr>
          <w:szCs w:val="22"/>
          <w:lang w:val="el-GR" w:eastAsia="en-GB"/>
        </w:rPr>
        <w:t xml:space="preserve"> </w:t>
      </w:r>
    </w:p>
    <w:p w:rsidR="00EF537B" w:rsidRPr="002C6E69" w:rsidRDefault="00EF537B">
      <w:pPr>
        <w:rPr>
          <w:noProof/>
          <w:szCs w:val="22"/>
          <w:lang w:val="el-GR"/>
        </w:rPr>
      </w:pPr>
    </w:p>
    <w:p w:rsidR="00967D00" w:rsidRPr="002C6E69" w:rsidRDefault="00967D00" w:rsidP="00967D00">
      <w:pPr>
        <w:tabs>
          <w:tab w:val="clear" w:pos="567"/>
        </w:tabs>
        <w:autoSpaceDE w:val="0"/>
        <w:autoSpaceDN w:val="0"/>
        <w:adjustRightInd w:val="0"/>
        <w:spacing w:line="240" w:lineRule="auto"/>
        <w:rPr>
          <w:i/>
          <w:szCs w:val="22"/>
          <w:u w:val="single"/>
          <w:lang w:val="el-GR" w:eastAsia="en-GB"/>
        </w:rPr>
      </w:pPr>
      <w:r w:rsidRPr="002C6E69">
        <w:rPr>
          <w:i/>
          <w:iCs/>
          <w:szCs w:val="22"/>
          <w:u w:val="single"/>
          <w:lang w:val="el-GR" w:eastAsia="en-GB"/>
        </w:rPr>
        <w:t xml:space="preserve">Υπολογισμός Δόσεων </w:t>
      </w:r>
      <w:r w:rsidRPr="002C6E69">
        <w:rPr>
          <w:i/>
          <w:szCs w:val="22"/>
          <w:u w:val="single"/>
          <w:lang w:val="el-GR" w:eastAsia="en-GB"/>
        </w:rPr>
        <w:t xml:space="preserve">Capecitabine / Mylan  </w:t>
      </w:r>
    </w:p>
    <w:p w:rsidR="00967D00" w:rsidRPr="002C6E69" w:rsidRDefault="00967D00" w:rsidP="00967D00">
      <w:pPr>
        <w:tabs>
          <w:tab w:val="clear" w:pos="567"/>
        </w:tabs>
        <w:autoSpaceDE w:val="0"/>
        <w:autoSpaceDN w:val="0"/>
        <w:adjustRightInd w:val="0"/>
        <w:spacing w:line="240" w:lineRule="auto"/>
        <w:rPr>
          <w:i/>
          <w:iCs/>
          <w:szCs w:val="22"/>
          <w:u w:val="single"/>
          <w:lang w:val="el-GR" w:eastAsia="en-GB"/>
        </w:rPr>
      </w:pPr>
    </w:p>
    <w:p w:rsidR="00967D00" w:rsidRPr="002C6E69" w:rsidRDefault="00967D00" w:rsidP="00922A9B">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Πίνακας 1: Υπολογισμός της </w:t>
      </w:r>
      <w:r w:rsidR="00FA710B">
        <w:rPr>
          <w:szCs w:val="22"/>
          <w:lang w:val="el-GR" w:eastAsia="en-GB"/>
        </w:rPr>
        <w:t xml:space="preserve">συνήθους </w:t>
      </w:r>
      <w:r w:rsidR="00FA710B" w:rsidRPr="002C6E69">
        <w:rPr>
          <w:szCs w:val="22"/>
          <w:lang w:val="el-GR" w:eastAsia="en-GB"/>
        </w:rPr>
        <w:t xml:space="preserve"> </w:t>
      </w:r>
      <w:r w:rsidRPr="002C6E69">
        <w:rPr>
          <w:szCs w:val="22"/>
          <w:lang w:val="el-GR" w:eastAsia="en-GB"/>
        </w:rPr>
        <w:t>και μειωμένης δόσης σύμφωνα με την</w:t>
      </w:r>
      <w:r w:rsidR="00922A9B" w:rsidRPr="00922A9B">
        <w:rPr>
          <w:szCs w:val="22"/>
          <w:lang w:val="el-GR" w:eastAsia="en-GB"/>
        </w:rPr>
        <w:t xml:space="preserve"> </w:t>
      </w:r>
      <w:r w:rsidRPr="002C6E69">
        <w:rPr>
          <w:szCs w:val="22"/>
          <w:lang w:val="el-GR" w:eastAsia="en-GB"/>
        </w:rPr>
        <w:t>επιφάνεια σώματος</w:t>
      </w:r>
      <w:r w:rsidR="00CA50A9">
        <w:rPr>
          <w:szCs w:val="22"/>
          <w:lang w:val="el-GR" w:eastAsia="en-GB"/>
        </w:rPr>
        <w:t xml:space="preserve"> </w:t>
      </w:r>
      <w:r w:rsidRPr="002C6E69">
        <w:rPr>
          <w:szCs w:val="22"/>
          <w:lang w:val="el-GR" w:eastAsia="en-GB"/>
        </w:rPr>
        <w:t>με δόση έναρξης καπεσιταβίνης 1250 mg/</w:t>
      </w:r>
      <w:r w:rsidR="00355CF6" w:rsidRPr="002C6E69">
        <w:rPr>
          <w:rFonts w:eastAsia="MS Mincho"/>
          <w:szCs w:val="22"/>
        </w:rPr>
        <w:t>m</w:t>
      </w:r>
      <w:r w:rsidR="00355CF6" w:rsidRPr="002C6E69">
        <w:rPr>
          <w:rFonts w:eastAsia="MS Mincho"/>
          <w:szCs w:val="22"/>
          <w:vertAlign w:val="superscript"/>
          <w:lang w:val="el-GR"/>
        </w:rPr>
        <w:t>2</w:t>
      </w:r>
    </w:p>
    <w:p w:rsidR="00967D00" w:rsidRPr="002C6E69" w:rsidRDefault="00967D00">
      <w:pPr>
        <w:rPr>
          <w:noProof/>
          <w:szCs w:val="22"/>
          <w:lang w:val="el-GR"/>
        </w:rPr>
      </w:pPr>
    </w:p>
    <w:p w:rsidR="0077099C" w:rsidRPr="002C6E69" w:rsidRDefault="0077099C">
      <w:pPr>
        <w:rPr>
          <w:noProof/>
          <w:szCs w:val="22"/>
          <w:lang w:val="el-GR"/>
        </w:rPr>
      </w:pPr>
    </w:p>
    <w:p w:rsidR="0077099C" w:rsidRPr="002C6E69" w:rsidRDefault="0077099C">
      <w:pPr>
        <w:rPr>
          <w:noProof/>
          <w:szCs w:val="22"/>
          <w:lang w:val="el-GR"/>
        </w:rPr>
      </w:pPr>
    </w:p>
    <w:p w:rsidR="0077099C" w:rsidRPr="002C6E69" w:rsidRDefault="0077099C">
      <w:pPr>
        <w:rPr>
          <w:noProof/>
          <w:szCs w:val="22"/>
          <w:lang w:val="el-GR"/>
        </w:rPr>
      </w:pPr>
    </w:p>
    <w:p w:rsidR="0077099C" w:rsidRPr="002C6E69" w:rsidRDefault="0077099C">
      <w:pPr>
        <w:rPr>
          <w:noProof/>
          <w:szCs w:val="22"/>
          <w:lang w:val="el-GR"/>
        </w:rPr>
      </w:pPr>
    </w:p>
    <w:p w:rsidR="0077099C" w:rsidRPr="002C6E69" w:rsidRDefault="0077099C">
      <w:pPr>
        <w:rPr>
          <w:noProof/>
          <w:szCs w:val="22"/>
          <w:lang w:val="el-GR"/>
        </w:rPr>
      </w:pPr>
    </w:p>
    <w:p w:rsidR="0077099C" w:rsidRPr="002C6E69" w:rsidRDefault="0077099C">
      <w:pPr>
        <w:rPr>
          <w:noProof/>
          <w:szCs w:val="22"/>
          <w:lang w:val="el-GR"/>
        </w:rPr>
      </w:pPr>
    </w:p>
    <w:p w:rsidR="0077099C" w:rsidRPr="002C6E69" w:rsidRDefault="0077099C">
      <w:pPr>
        <w:rPr>
          <w:noProof/>
          <w:szCs w:val="22"/>
          <w:lang w:val="el-GR"/>
        </w:rPr>
      </w:pPr>
    </w:p>
    <w:tbl>
      <w:tblPr>
        <w:tblW w:w="0" w:type="auto"/>
        <w:tblInd w:w="108" w:type="dxa"/>
        <w:tblLayout w:type="fixed"/>
        <w:tblLook w:val="0000" w:firstRow="0" w:lastRow="0" w:firstColumn="0" w:lastColumn="0" w:noHBand="0" w:noVBand="0"/>
      </w:tblPr>
      <w:tblGrid>
        <w:gridCol w:w="1604"/>
        <w:gridCol w:w="1657"/>
        <w:gridCol w:w="992"/>
        <w:gridCol w:w="1134"/>
        <w:gridCol w:w="1843"/>
        <w:gridCol w:w="1949"/>
      </w:tblGrid>
      <w:tr w:rsidR="0077099C" w:rsidRPr="00CA31E7" w:rsidTr="005C6777">
        <w:trPr>
          <w:tblHeader/>
        </w:trPr>
        <w:tc>
          <w:tcPr>
            <w:tcW w:w="1604" w:type="dxa"/>
            <w:tcBorders>
              <w:top w:val="single" w:sz="6" w:space="0" w:color="000000"/>
              <w:left w:val="single" w:sz="6" w:space="0" w:color="000000"/>
              <w:bottom w:val="nil"/>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lang w:val="el-GR"/>
              </w:rPr>
            </w:pPr>
          </w:p>
        </w:tc>
        <w:tc>
          <w:tcPr>
            <w:tcW w:w="7575" w:type="dxa"/>
            <w:gridSpan w:val="5"/>
            <w:tcBorders>
              <w:top w:val="single" w:sz="6" w:space="0" w:color="000000"/>
              <w:left w:val="single" w:sz="6" w:space="0" w:color="000000"/>
              <w:bottom w:val="nil"/>
              <w:right w:val="single" w:sz="6" w:space="0" w:color="000000"/>
            </w:tcBorders>
            <w:shd w:val="clear" w:color="auto" w:fill="auto"/>
          </w:tcPr>
          <w:p w:rsidR="00BB7CB3" w:rsidRPr="002C6E69" w:rsidRDefault="00BB7CB3" w:rsidP="005C6777">
            <w:pPr>
              <w:keepNext/>
              <w:autoSpaceDE w:val="0"/>
              <w:autoSpaceDN w:val="0"/>
              <w:adjustRightInd w:val="0"/>
              <w:jc w:val="center"/>
              <w:rPr>
                <w:szCs w:val="22"/>
                <w:lang w:val="el-GR" w:eastAsia="en-GB"/>
              </w:rPr>
            </w:pPr>
          </w:p>
          <w:p w:rsidR="0077099C" w:rsidRPr="002C6E69" w:rsidRDefault="0077099C" w:rsidP="005C6777">
            <w:pPr>
              <w:keepNext/>
              <w:autoSpaceDE w:val="0"/>
              <w:autoSpaceDN w:val="0"/>
              <w:adjustRightInd w:val="0"/>
              <w:jc w:val="center"/>
              <w:rPr>
                <w:szCs w:val="22"/>
                <w:lang w:val="el-GR" w:eastAsia="en-GB"/>
              </w:rPr>
            </w:pPr>
            <w:r w:rsidRPr="002C6E69">
              <w:rPr>
                <w:szCs w:val="22"/>
                <w:lang w:val="el-GR" w:eastAsia="en-GB"/>
              </w:rPr>
              <w:t>Επίπεδο δόσης 1250 mg/</w:t>
            </w:r>
            <w:r w:rsidR="00350E80" w:rsidRPr="002C6E69">
              <w:rPr>
                <w:rFonts w:eastAsia="MS Mincho"/>
                <w:szCs w:val="22"/>
                <w:lang w:val="el-GR"/>
              </w:rPr>
              <w:t xml:space="preserve"> </w:t>
            </w:r>
            <w:r w:rsidR="00350E80" w:rsidRPr="002C6E69">
              <w:rPr>
                <w:rFonts w:eastAsia="MS Mincho"/>
                <w:szCs w:val="22"/>
              </w:rPr>
              <w:t>m</w:t>
            </w:r>
            <w:r w:rsidR="00350E80" w:rsidRPr="002C6E69">
              <w:rPr>
                <w:rFonts w:eastAsia="MS Mincho"/>
                <w:position w:val="6"/>
                <w:szCs w:val="22"/>
                <w:vertAlign w:val="superscript"/>
                <w:lang w:val="el-GR"/>
              </w:rPr>
              <w:t>2</w:t>
            </w:r>
            <w:r w:rsidRPr="002C6E69">
              <w:rPr>
                <w:szCs w:val="22"/>
                <w:lang w:val="el-GR" w:eastAsia="en-GB"/>
              </w:rPr>
              <w:t>(δυό φορές ημερησίως)</w:t>
            </w:r>
          </w:p>
          <w:p w:rsidR="0077099C" w:rsidRPr="002C6E69" w:rsidRDefault="0077099C" w:rsidP="005C6777">
            <w:pPr>
              <w:keepNext/>
              <w:autoSpaceDE w:val="0"/>
              <w:autoSpaceDN w:val="0"/>
              <w:adjustRightInd w:val="0"/>
              <w:jc w:val="center"/>
              <w:rPr>
                <w:rFonts w:eastAsia="MS Mincho"/>
                <w:szCs w:val="22"/>
                <w:lang w:val="el-GR"/>
              </w:rPr>
            </w:pPr>
          </w:p>
        </w:tc>
      </w:tr>
      <w:tr w:rsidR="0077099C" w:rsidRPr="002C6E69" w:rsidTr="005C6777">
        <w:trPr>
          <w:tblHeader/>
        </w:trPr>
        <w:tc>
          <w:tcPr>
            <w:tcW w:w="1604" w:type="dxa"/>
            <w:tcBorders>
              <w:top w:val="single" w:sz="6" w:space="0" w:color="000000"/>
              <w:left w:val="single" w:sz="6" w:space="0" w:color="000000"/>
              <w:bottom w:val="nil"/>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lang w:val="el-GR"/>
              </w:rPr>
            </w:pPr>
          </w:p>
        </w:tc>
        <w:tc>
          <w:tcPr>
            <w:tcW w:w="1657" w:type="dxa"/>
            <w:tcBorders>
              <w:top w:val="single" w:sz="6" w:space="0" w:color="000000"/>
              <w:left w:val="single" w:sz="6" w:space="0" w:color="000000"/>
              <w:bottom w:val="nil"/>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lang w:val="el-GR"/>
              </w:rPr>
            </w:pPr>
          </w:p>
          <w:p w:rsidR="0077099C" w:rsidRPr="002C6E69" w:rsidRDefault="0077099C" w:rsidP="0077099C">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   Πλήρης δόση</w:t>
            </w:r>
          </w:p>
          <w:p w:rsidR="0077099C" w:rsidRPr="002C6E69" w:rsidRDefault="0077099C" w:rsidP="0077099C">
            <w:pPr>
              <w:tabs>
                <w:tab w:val="clear" w:pos="567"/>
              </w:tabs>
              <w:autoSpaceDE w:val="0"/>
              <w:autoSpaceDN w:val="0"/>
              <w:adjustRightInd w:val="0"/>
              <w:spacing w:line="240" w:lineRule="auto"/>
              <w:rPr>
                <w:szCs w:val="22"/>
                <w:lang w:val="el-GR" w:eastAsia="en-GB"/>
              </w:rPr>
            </w:pPr>
          </w:p>
          <w:p w:rsidR="0077099C" w:rsidRPr="002C6E69" w:rsidRDefault="0077099C" w:rsidP="0077099C">
            <w:pPr>
              <w:keepNext/>
              <w:autoSpaceDE w:val="0"/>
              <w:autoSpaceDN w:val="0"/>
              <w:adjustRightInd w:val="0"/>
              <w:jc w:val="center"/>
              <w:rPr>
                <w:rFonts w:eastAsia="MS Mincho"/>
                <w:szCs w:val="22"/>
              </w:rPr>
            </w:pPr>
            <w:r w:rsidRPr="002C6E69">
              <w:rPr>
                <w:szCs w:val="22"/>
                <w:lang w:val="el-GR" w:eastAsia="en-GB"/>
              </w:rPr>
              <w:t>1250 mg/</w:t>
            </w:r>
            <w:r w:rsidR="00B82E10" w:rsidRPr="002C6E69">
              <w:rPr>
                <w:rFonts w:eastAsia="MS Mincho"/>
                <w:szCs w:val="22"/>
              </w:rPr>
              <w:t>m</w:t>
            </w:r>
            <w:r w:rsidR="00B82E10" w:rsidRPr="002C6E69">
              <w:rPr>
                <w:rFonts w:eastAsia="MS Mincho"/>
                <w:position w:val="6"/>
                <w:szCs w:val="22"/>
                <w:vertAlign w:val="superscript"/>
              </w:rPr>
              <w:t>2</w:t>
            </w:r>
          </w:p>
        </w:tc>
        <w:tc>
          <w:tcPr>
            <w:tcW w:w="2126" w:type="dxa"/>
            <w:gridSpan w:val="2"/>
            <w:tcBorders>
              <w:top w:val="single" w:sz="6" w:space="0" w:color="000000"/>
              <w:left w:val="single" w:sz="6" w:space="0" w:color="000000"/>
              <w:bottom w:val="nil"/>
              <w:right w:val="single" w:sz="6" w:space="0" w:color="000000"/>
            </w:tcBorders>
            <w:shd w:val="clear" w:color="auto" w:fill="auto"/>
          </w:tcPr>
          <w:p w:rsidR="00CF25BA" w:rsidRPr="002C6E69" w:rsidRDefault="00CF25BA" w:rsidP="00CF25BA">
            <w:pPr>
              <w:tabs>
                <w:tab w:val="clear" w:pos="567"/>
              </w:tabs>
              <w:autoSpaceDE w:val="0"/>
              <w:autoSpaceDN w:val="0"/>
              <w:adjustRightInd w:val="0"/>
              <w:spacing w:line="240" w:lineRule="auto"/>
              <w:rPr>
                <w:szCs w:val="22"/>
                <w:lang w:val="el-GR" w:eastAsia="en-GB"/>
              </w:rPr>
            </w:pPr>
            <w:r w:rsidRPr="002C6E69">
              <w:rPr>
                <w:szCs w:val="22"/>
                <w:lang w:val="el-GR" w:eastAsia="en-GB"/>
              </w:rPr>
              <w:t>Αριθμός δισκίων</w:t>
            </w:r>
          </w:p>
          <w:p w:rsidR="00CF25BA" w:rsidRPr="002C6E69" w:rsidRDefault="00CF25BA" w:rsidP="00CF25BA">
            <w:pPr>
              <w:tabs>
                <w:tab w:val="clear" w:pos="567"/>
              </w:tabs>
              <w:autoSpaceDE w:val="0"/>
              <w:autoSpaceDN w:val="0"/>
              <w:adjustRightInd w:val="0"/>
              <w:spacing w:line="240" w:lineRule="auto"/>
              <w:rPr>
                <w:szCs w:val="22"/>
                <w:lang w:val="el-GR" w:eastAsia="en-GB"/>
              </w:rPr>
            </w:pPr>
            <w:r w:rsidRPr="002C6E69">
              <w:rPr>
                <w:szCs w:val="22"/>
                <w:lang w:val="el-GR" w:eastAsia="en-GB"/>
              </w:rPr>
              <w:t>150 mg και/ή 500 mg</w:t>
            </w:r>
          </w:p>
          <w:p w:rsidR="00CF25BA" w:rsidRPr="002C6E69" w:rsidRDefault="00CF25BA" w:rsidP="00CF25BA">
            <w:pPr>
              <w:tabs>
                <w:tab w:val="clear" w:pos="567"/>
              </w:tabs>
              <w:autoSpaceDE w:val="0"/>
              <w:autoSpaceDN w:val="0"/>
              <w:adjustRightInd w:val="0"/>
              <w:spacing w:line="240" w:lineRule="auto"/>
              <w:rPr>
                <w:szCs w:val="22"/>
                <w:lang w:val="el-GR" w:eastAsia="en-GB"/>
              </w:rPr>
            </w:pPr>
            <w:r w:rsidRPr="002C6E69">
              <w:rPr>
                <w:szCs w:val="22"/>
                <w:lang w:val="el-GR" w:eastAsia="en-GB"/>
              </w:rPr>
              <w:t>ανά χορήγηση</w:t>
            </w:r>
          </w:p>
          <w:p w:rsidR="00CF25BA" w:rsidRPr="002C6E69" w:rsidRDefault="00CF25BA" w:rsidP="00CF25BA">
            <w:pPr>
              <w:tabs>
                <w:tab w:val="clear" w:pos="567"/>
              </w:tabs>
              <w:autoSpaceDE w:val="0"/>
              <w:autoSpaceDN w:val="0"/>
              <w:adjustRightInd w:val="0"/>
              <w:spacing w:line="240" w:lineRule="auto"/>
              <w:rPr>
                <w:szCs w:val="22"/>
                <w:lang w:val="el-GR" w:eastAsia="en-GB"/>
              </w:rPr>
            </w:pPr>
            <w:r w:rsidRPr="002C6E69">
              <w:rPr>
                <w:szCs w:val="22"/>
                <w:lang w:val="el-GR" w:eastAsia="en-GB"/>
              </w:rPr>
              <w:t>(κάθε χορήγηση πρέπει να γίνεται</w:t>
            </w:r>
          </w:p>
          <w:p w:rsidR="0077099C" w:rsidRPr="002C6E69" w:rsidRDefault="00CF25BA" w:rsidP="00CF25BA">
            <w:pPr>
              <w:keepNext/>
              <w:autoSpaceDE w:val="0"/>
              <w:autoSpaceDN w:val="0"/>
              <w:adjustRightInd w:val="0"/>
              <w:rPr>
                <w:rFonts w:eastAsia="MS Mincho"/>
                <w:szCs w:val="22"/>
                <w:lang w:val="el-GR"/>
              </w:rPr>
            </w:pPr>
            <w:r w:rsidRPr="002C6E69">
              <w:rPr>
                <w:szCs w:val="22"/>
                <w:lang w:val="el-GR" w:eastAsia="en-GB"/>
              </w:rPr>
              <w:t>πρωί και βράδυ)</w:t>
            </w:r>
          </w:p>
        </w:tc>
        <w:tc>
          <w:tcPr>
            <w:tcW w:w="1843" w:type="dxa"/>
            <w:tcBorders>
              <w:top w:val="single" w:sz="6" w:space="0" w:color="000000"/>
              <w:left w:val="single" w:sz="6" w:space="0" w:color="000000"/>
              <w:bottom w:val="nil"/>
              <w:right w:val="single" w:sz="6" w:space="0" w:color="000000"/>
            </w:tcBorders>
            <w:shd w:val="clear" w:color="auto" w:fill="auto"/>
          </w:tcPr>
          <w:p w:rsidR="0077099C" w:rsidRPr="002C6E69" w:rsidRDefault="000F3AE8" w:rsidP="005C6777">
            <w:pPr>
              <w:keepNext/>
              <w:autoSpaceDE w:val="0"/>
              <w:autoSpaceDN w:val="0"/>
              <w:adjustRightInd w:val="0"/>
              <w:jc w:val="center"/>
              <w:rPr>
                <w:rFonts w:eastAsia="MS Mincho"/>
                <w:szCs w:val="22"/>
              </w:rPr>
            </w:pPr>
            <w:r w:rsidRPr="002C6E69">
              <w:rPr>
                <w:rFonts w:eastAsia="MS Mincho"/>
                <w:szCs w:val="22"/>
                <w:lang w:val="el-GR"/>
              </w:rPr>
              <w:t>Μειωμένη Δόση</w:t>
            </w:r>
            <w:r w:rsidR="0077099C" w:rsidRPr="002C6E69">
              <w:rPr>
                <w:rFonts w:eastAsia="MS Mincho"/>
                <w:szCs w:val="22"/>
              </w:rPr>
              <w:t xml:space="preserve"> (75%)</w:t>
            </w:r>
          </w:p>
          <w:p w:rsidR="0077099C" w:rsidRPr="002C6E69" w:rsidRDefault="0077099C" w:rsidP="005C6777">
            <w:pPr>
              <w:keepNext/>
              <w:autoSpaceDE w:val="0"/>
              <w:autoSpaceDN w:val="0"/>
              <w:adjustRightInd w:val="0"/>
              <w:jc w:val="center"/>
              <w:rPr>
                <w:rFonts w:eastAsia="MS Mincho"/>
                <w:szCs w:val="22"/>
              </w:rPr>
            </w:pPr>
          </w:p>
          <w:p w:rsidR="0077099C" w:rsidRPr="002C6E69" w:rsidRDefault="0077099C" w:rsidP="005C6777">
            <w:pPr>
              <w:keepNext/>
              <w:autoSpaceDE w:val="0"/>
              <w:autoSpaceDN w:val="0"/>
              <w:adjustRightInd w:val="0"/>
              <w:jc w:val="center"/>
              <w:rPr>
                <w:rFonts w:eastAsia="MS Mincho"/>
                <w:szCs w:val="22"/>
                <w:vertAlign w:val="superscript"/>
              </w:rPr>
            </w:pPr>
            <w:r w:rsidRPr="002C6E69">
              <w:rPr>
                <w:rFonts w:eastAsia="MS Mincho"/>
                <w:szCs w:val="22"/>
              </w:rPr>
              <w:t>950</w:t>
            </w:r>
            <w:r w:rsidRPr="002C6E69">
              <w:rPr>
                <w:rFonts w:eastAsia="MS Mincho"/>
                <w:szCs w:val="22"/>
                <w:lang w:bidi="th-TH"/>
              </w:rPr>
              <w:t> </w:t>
            </w:r>
            <w:r w:rsidRPr="002C6E69">
              <w:rPr>
                <w:rFonts w:eastAsia="MS Mincho"/>
                <w:szCs w:val="22"/>
              </w:rPr>
              <w:t>mg/m</w:t>
            </w:r>
            <w:r w:rsidRPr="002C6E69">
              <w:rPr>
                <w:rFonts w:eastAsia="MS Mincho"/>
                <w:szCs w:val="22"/>
                <w:vertAlign w:val="superscript"/>
              </w:rPr>
              <w:t>2</w:t>
            </w:r>
          </w:p>
        </w:tc>
        <w:tc>
          <w:tcPr>
            <w:tcW w:w="1949" w:type="dxa"/>
            <w:tcBorders>
              <w:top w:val="single" w:sz="6" w:space="0" w:color="000000"/>
              <w:left w:val="single" w:sz="6" w:space="0" w:color="000000"/>
              <w:bottom w:val="nil"/>
              <w:right w:val="single" w:sz="6" w:space="0" w:color="000000"/>
            </w:tcBorders>
            <w:shd w:val="clear" w:color="auto" w:fill="auto"/>
          </w:tcPr>
          <w:p w:rsidR="0077099C" w:rsidRPr="002C6E69" w:rsidRDefault="000F3AE8" w:rsidP="005C6777">
            <w:pPr>
              <w:keepNext/>
              <w:autoSpaceDE w:val="0"/>
              <w:autoSpaceDN w:val="0"/>
              <w:adjustRightInd w:val="0"/>
              <w:jc w:val="center"/>
              <w:rPr>
                <w:rFonts w:eastAsia="MS Mincho"/>
                <w:szCs w:val="22"/>
              </w:rPr>
            </w:pPr>
            <w:r w:rsidRPr="002C6E69">
              <w:rPr>
                <w:rFonts w:eastAsia="MS Mincho"/>
                <w:szCs w:val="22"/>
              </w:rPr>
              <w:t>Μειωμ</w:t>
            </w:r>
            <w:r w:rsidRPr="002C6E69">
              <w:rPr>
                <w:rFonts w:eastAsia="MS Mincho"/>
                <w:szCs w:val="22"/>
                <w:lang w:val="el-GR"/>
              </w:rPr>
              <w:t>ένη Δόση</w:t>
            </w:r>
            <w:r w:rsidR="0077099C" w:rsidRPr="002C6E69">
              <w:rPr>
                <w:rFonts w:eastAsia="MS Mincho"/>
                <w:szCs w:val="22"/>
              </w:rPr>
              <w:t xml:space="preserve"> </w:t>
            </w:r>
          </w:p>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(50%)</w:t>
            </w:r>
          </w:p>
          <w:p w:rsidR="0077099C" w:rsidRPr="002C6E69" w:rsidRDefault="0077099C" w:rsidP="005C6777">
            <w:pPr>
              <w:keepNext/>
              <w:autoSpaceDE w:val="0"/>
              <w:autoSpaceDN w:val="0"/>
              <w:adjustRightInd w:val="0"/>
              <w:jc w:val="center"/>
              <w:rPr>
                <w:rFonts w:eastAsia="MS Mincho"/>
                <w:szCs w:val="22"/>
              </w:rPr>
            </w:pPr>
          </w:p>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625</w:t>
            </w:r>
            <w:r w:rsidRPr="002C6E69">
              <w:rPr>
                <w:rFonts w:eastAsia="MS Mincho"/>
                <w:szCs w:val="22"/>
                <w:lang w:bidi="th-TH"/>
              </w:rPr>
              <w:t> </w:t>
            </w:r>
            <w:r w:rsidRPr="002C6E69">
              <w:rPr>
                <w:rFonts w:eastAsia="MS Mincho"/>
                <w:szCs w:val="22"/>
              </w:rPr>
              <w:t>mg/m</w:t>
            </w:r>
            <w:r w:rsidRPr="002C6E69">
              <w:rPr>
                <w:rFonts w:eastAsia="MS Mincho"/>
                <w:szCs w:val="22"/>
                <w:vertAlign w:val="superscript"/>
              </w:rPr>
              <w:t>2</w:t>
            </w:r>
          </w:p>
        </w:tc>
      </w:tr>
      <w:tr w:rsidR="0077099C" w:rsidRPr="002C6E69" w:rsidTr="005C6777">
        <w:trPr>
          <w:tblHeader/>
        </w:trPr>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CC4B32" w:rsidP="005C6777">
            <w:pPr>
              <w:keepNext/>
              <w:tabs>
                <w:tab w:val="left" w:pos="432"/>
              </w:tabs>
              <w:autoSpaceDE w:val="0"/>
              <w:autoSpaceDN w:val="0"/>
              <w:adjustRightInd w:val="0"/>
              <w:ind w:left="72"/>
              <w:rPr>
                <w:rFonts w:eastAsia="MS Mincho"/>
                <w:szCs w:val="22"/>
              </w:rPr>
            </w:pPr>
            <w:r w:rsidRPr="002C6E69">
              <w:rPr>
                <w:rFonts w:eastAsia="MS Mincho"/>
                <w:szCs w:val="22"/>
              </w:rPr>
              <w:t>Επιφ</w:t>
            </w:r>
            <w:r w:rsidRPr="002C6E69">
              <w:rPr>
                <w:rFonts w:eastAsia="MS Mincho"/>
                <w:szCs w:val="22"/>
                <w:lang w:val="el-GR"/>
              </w:rPr>
              <w:t>άνεια Σώματος</w:t>
            </w:r>
            <w:r w:rsidR="0077099C" w:rsidRPr="002C6E69">
              <w:rPr>
                <w:rFonts w:eastAsia="MS Mincho"/>
                <w:szCs w:val="22"/>
              </w:rPr>
              <w:t xml:space="preserve"> (m</w:t>
            </w:r>
            <w:r w:rsidR="0077099C" w:rsidRPr="002C6E69">
              <w:rPr>
                <w:rFonts w:eastAsia="MS Mincho"/>
                <w:position w:val="6"/>
                <w:szCs w:val="22"/>
                <w:vertAlign w:val="superscript"/>
              </w:rPr>
              <w:t>2</w:t>
            </w:r>
            <w:r w:rsidR="0077099C" w:rsidRPr="002C6E69">
              <w:rPr>
                <w:rFonts w:eastAsia="MS Mincho"/>
                <w:szCs w:val="22"/>
              </w:rPr>
              <w:t>)</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CC4B32"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Δ</w:t>
            </w:r>
            <w:r w:rsidRPr="002C6E69">
              <w:rPr>
                <w:rFonts w:eastAsia="MS Mincho"/>
                <w:szCs w:val="22"/>
                <w:lang w:val="el-GR"/>
              </w:rPr>
              <w:t>όση ανά Χορήγηση</w:t>
            </w:r>
            <w:r w:rsidR="00876CB0" w:rsidRPr="002C6E69">
              <w:rPr>
                <w:rFonts w:eastAsia="MS Mincho"/>
                <w:szCs w:val="22"/>
                <w:lang w:bidi="th-TH"/>
              </w:rPr>
              <w:t xml:space="preserve"> </w:t>
            </w:r>
            <w:r w:rsidR="0077099C" w:rsidRPr="002C6E69">
              <w:rPr>
                <w:rFonts w:eastAsia="MS Mincho"/>
                <w:szCs w:val="22"/>
              </w:rPr>
              <w:t>(mg)</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72"/>
              </w:tabs>
              <w:autoSpaceDE w:val="0"/>
              <w:autoSpaceDN w:val="0"/>
              <w:adjustRightInd w:val="0"/>
              <w:ind w:left="-18"/>
              <w:jc w:val="center"/>
              <w:rPr>
                <w:rFonts w:eastAsia="MS Mincho"/>
                <w:szCs w:val="22"/>
                <w:lang w:bidi="th-TH"/>
              </w:rPr>
            </w:pPr>
          </w:p>
          <w:p w:rsidR="0077099C" w:rsidRPr="002C6E69" w:rsidRDefault="0077099C" w:rsidP="005C6777">
            <w:pPr>
              <w:keepNext/>
              <w:tabs>
                <w:tab w:val="left" w:pos="72"/>
              </w:tabs>
              <w:autoSpaceDE w:val="0"/>
              <w:autoSpaceDN w:val="0"/>
              <w:adjustRightInd w:val="0"/>
              <w:ind w:left="-18"/>
              <w:jc w:val="center"/>
              <w:rPr>
                <w:rFonts w:eastAsia="MS Mincho"/>
                <w:szCs w:val="22"/>
              </w:rPr>
            </w:pPr>
            <w:r w:rsidRPr="002C6E69">
              <w:rPr>
                <w:rFonts w:eastAsia="MS Mincho"/>
                <w:szCs w:val="22"/>
              </w:rPr>
              <w:t>150</w:t>
            </w:r>
            <w:r w:rsidRPr="002C6E69">
              <w:rPr>
                <w:rFonts w:eastAsia="MS Mincho"/>
                <w:szCs w:val="22"/>
                <w:lang w:bidi="th-TH"/>
              </w:rPr>
              <w:t> </w:t>
            </w:r>
            <w:r w:rsidRPr="002C6E69">
              <w:rPr>
                <w:rFonts w:eastAsia="MS Mincho"/>
                <w:szCs w:val="22"/>
              </w:rPr>
              <w:t>mg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72"/>
              </w:tabs>
              <w:autoSpaceDE w:val="0"/>
              <w:autoSpaceDN w:val="0"/>
              <w:adjustRightInd w:val="0"/>
              <w:ind w:left="-18"/>
              <w:jc w:val="center"/>
              <w:rPr>
                <w:rFonts w:eastAsia="MS Mincho"/>
                <w:szCs w:val="22"/>
                <w:lang w:bidi="th-TH"/>
              </w:rPr>
            </w:pPr>
          </w:p>
          <w:p w:rsidR="0077099C" w:rsidRPr="002C6E69" w:rsidRDefault="0077099C" w:rsidP="005C6777">
            <w:pPr>
              <w:keepNext/>
              <w:tabs>
                <w:tab w:val="left" w:pos="72"/>
              </w:tabs>
              <w:autoSpaceDE w:val="0"/>
              <w:autoSpaceDN w:val="0"/>
              <w:adjustRightInd w:val="0"/>
              <w:ind w:left="-18"/>
              <w:jc w:val="center"/>
              <w:rPr>
                <w:rFonts w:eastAsia="MS Mincho"/>
                <w:szCs w:val="22"/>
              </w:rPr>
            </w:pPr>
            <w:r w:rsidRPr="002C6E69">
              <w:rPr>
                <w:rFonts w:eastAsia="MS Mincho"/>
                <w:szCs w:val="22"/>
              </w:rPr>
              <w:t>500</w:t>
            </w:r>
            <w:r w:rsidRPr="002C6E69">
              <w:rPr>
                <w:rFonts w:eastAsia="MS Mincho"/>
                <w:szCs w:val="22"/>
                <w:lang w:bidi="th-TH"/>
              </w:rPr>
              <w:t> </w:t>
            </w:r>
            <w:r w:rsidRPr="002C6E69">
              <w:rPr>
                <w:rFonts w:eastAsia="MS Mincho"/>
                <w:szCs w:val="22"/>
              </w:rPr>
              <w:t>mg</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63771" w:rsidRPr="002C6E69" w:rsidRDefault="00163771" w:rsidP="005C6777">
            <w:pPr>
              <w:keepNext/>
              <w:tabs>
                <w:tab w:val="left" w:pos="72"/>
              </w:tabs>
              <w:autoSpaceDE w:val="0"/>
              <w:autoSpaceDN w:val="0"/>
              <w:adjustRightInd w:val="0"/>
              <w:ind w:left="-18"/>
              <w:jc w:val="center"/>
              <w:rPr>
                <w:rFonts w:eastAsia="MS Mincho"/>
                <w:szCs w:val="22"/>
                <w:lang w:bidi="th-TH"/>
              </w:rPr>
            </w:pPr>
            <w:r w:rsidRPr="002C6E69">
              <w:rPr>
                <w:rFonts w:eastAsia="MS Mincho"/>
                <w:szCs w:val="22"/>
              </w:rPr>
              <w:t>Δ</w:t>
            </w:r>
            <w:r w:rsidRPr="002C6E69">
              <w:rPr>
                <w:rFonts w:eastAsia="MS Mincho"/>
                <w:szCs w:val="22"/>
                <w:lang w:val="el-GR"/>
              </w:rPr>
              <w:t>όση ανά Χορήγηση</w:t>
            </w:r>
            <w:r w:rsidRPr="002C6E69">
              <w:rPr>
                <w:rFonts w:eastAsia="MS Mincho"/>
                <w:szCs w:val="22"/>
                <w:lang w:bidi="th-TH"/>
              </w:rPr>
              <w:t xml:space="preserve"> </w:t>
            </w:r>
          </w:p>
          <w:p w:rsidR="0077099C" w:rsidRPr="002C6E69" w:rsidRDefault="0077099C" w:rsidP="005C6777">
            <w:pPr>
              <w:keepNext/>
              <w:tabs>
                <w:tab w:val="left" w:pos="72"/>
              </w:tabs>
              <w:autoSpaceDE w:val="0"/>
              <w:autoSpaceDN w:val="0"/>
              <w:adjustRightInd w:val="0"/>
              <w:ind w:left="-18"/>
              <w:jc w:val="center"/>
              <w:rPr>
                <w:rFonts w:eastAsia="MS Mincho"/>
                <w:szCs w:val="22"/>
              </w:rPr>
            </w:pPr>
            <w:r w:rsidRPr="002C6E69">
              <w:rPr>
                <w:rFonts w:eastAsia="MS Mincho"/>
                <w:szCs w:val="22"/>
              </w:rPr>
              <w:t>(mg)</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6D3D1D" w:rsidRPr="002C6E69" w:rsidRDefault="006D3D1D" w:rsidP="005C6777">
            <w:pPr>
              <w:keepNext/>
              <w:tabs>
                <w:tab w:val="left" w:pos="162"/>
              </w:tabs>
              <w:autoSpaceDE w:val="0"/>
              <w:autoSpaceDN w:val="0"/>
              <w:adjustRightInd w:val="0"/>
              <w:ind w:left="72"/>
              <w:jc w:val="center"/>
              <w:rPr>
                <w:rFonts w:eastAsia="MS Mincho"/>
                <w:szCs w:val="22"/>
                <w:lang w:bidi="th-TH"/>
              </w:rPr>
            </w:pPr>
            <w:r w:rsidRPr="002C6E69">
              <w:rPr>
                <w:rFonts w:eastAsia="MS Mincho"/>
                <w:szCs w:val="22"/>
              </w:rPr>
              <w:t>Δ</w:t>
            </w:r>
            <w:r w:rsidRPr="002C6E69">
              <w:rPr>
                <w:rFonts w:eastAsia="MS Mincho"/>
                <w:szCs w:val="22"/>
                <w:lang w:val="el-GR"/>
              </w:rPr>
              <w:t>όση ανά Χορήγηση</w:t>
            </w:r>
            <w:r w:rsidRPr="002C6E69">
              <w:rPr>
                <w:rFonts w:eastAsia="MS Mincho"/>
                <w:szCs w:val="22"/>
                <w:lang w:bidi="th-TH"/>
              </w:rPr>
              <w:t xml:space="preserve"> </w:t>
            </w:r>
          </w:p>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(mg)</w:t>
            </w:r>
          </w:p>
        </w:tc>
      </w:tr>
      <w:tr w:rsidR="0077099C" w:rsidRPr="002C6E69" w:rsidTr="005C6777">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51A65" w:rsidP="005C6777">
            <w:pPr>
              <w:keepNext/>
              <w:tabs>
                <w:tab w:val="left" w:pos="432"/>
              </w:tabs>
              <w:autoSpaceDE w:val="0"/>
              <w:autoSpaceDN w:val="0"/>
              <w:adjustRightInd w:val="0"/>
              <w:ind w:left="72"/>
              <w:rPr>
                <w:rFonts w:eastAsia="MS Mincho"/>
                <w:szCs w:val="22"/>
              </w:rPr>
            </w:pPr>
            <w:r w:rsidRPr="007B0250">
              <w:rPr>
                <w:rFonts w:ascii="Symbol" w:eastAsia="MS Mincho" w:hAnsi="Symbol" w:cs="Symbol"/>
                <w:szCs w:val="22"/>
                <w:lang w:bidi="th-TH"/>
              </w:rPr>
              <w:t></w:t>
            </w:r>
            <w:r w:rsidRPr="007B0250">
              <w:rPr>
                <w:rFonts w:eastAsia="MS Mincho"/>
              </w:rPr>
              <w:t>1.26</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1500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1150</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800</w:t>
            </w:r>
          </w:p>
        </w:tc>
      </w:tr>
      <w:tr w:rsidR="0077099C" w:rsidRPr="002C6E69" w:rsidTr="005C6777">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432"/>
              </w:tabs>
              <w:autoSpaceDE w:val="0"/>
              <w:autoSpaceDN w:val="0"/>
              <w:adjustRightInd w:val="0"/>
              <w:ind w:left="72"/>
              <w:outlineLvl w:val="0"/>
              <w:rPr>
                <w:rFonts w:eastAsia="MS Mincho"/>
                <w:szCs w:val="22"/>
              </w:rPr>
            </w:pPr>
            <w:r w:rsidRPr="002C6E69">
              <w:rPr>
                <w:rFonts w:eastAsia="MS Mincho"/>
                <w:szCs w:val="22"/>
              </w:rPr>
              <w:t>1.27 - 1.38</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1650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1300</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800</w:t>
            </w:r>
          </w:p>
        </w:tc>
      </w:tr>
      <w:tr w:rsidR="0077099C" w:rsidRPr="002C6E69" w:rsidTr="005C6777">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432"/>
              </w:tabs>
              <w:autoSpaceDE w:val="0"/>
              <w:autoSpaceDN w:val="0"/>
              <w:adjustRightInd w:val="0"/>
              <w:ind w:left="72"/>
              <w:rPr>
                <w:rFonts w:eastAsia="MS Mincho"/>
                <w:szCs w:val="22"/>
              </w:rPr>
            </w:pPr>
            <w:r w:rsidRPr="002C6E69">
              <w:rPr>
                <w:rFonts w:eastAsia="MS Mincho"/>
                <w:szCs w:val="22"/>
              </w:rPr>
              <w:t>1.39 - 1.52</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1800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1450</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950</w:t>
            </w:r>
          </w:p>
        </w:tc>
      </w:tr>
      <w:tr w:rsidR="0077099C" w:rsidRPr="002C6E69" w:rsidTr="005C6777">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432"/>
              </w:tabs>
              <w:autoSpaceDE w:val="0"/>
              <w:autoSpaceDN w:val="0"/>
              <w:adjustRightInd w:val="0"/>
              <w:ind w:left="72"/>
              <w:rPr>
                <w:rFonts w:eastAsia="MS Mincho"/>
                <w:szCs w:val="22"/>
              </w:rPr>
            </w:pPr>
            <w:r w:rsidRPr="002C6E69">
              <w:rPr>
                <w:rFonts w:eastAsia="MS Mincho"/>
                <w:szCs w:val="22"/>
              </w:rPr>
              <w:t>1.53 - 1.66</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2000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1500</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1000</w:t>
            </w:r>
          </w:p>
        </w:tc>
      </w:tr>
      <w:tr w:rsidR="0077099C" w:rsidRPr="002C6E69" w:rsidTr="005C6777">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432"/>
              </w:tabs>
              <w:autoSpaceDE w:val="0"/>
              <w:autoSpaceDN w:val="0"/>
              <w:adjustRightInd w:val="0"/>
              <w:ind w:left="72"/>
              <w:rPr>
                <w:rFonts w:eastAsia="MS Mincho"/>
                <w:szCs w:val="22"/>
              </w:rPr>
            </w:pPr>
            <w:r w:rsidRPr="002C6E69">
              <w:rPr>
                <w:rFonts w:eastAsia="MS Mincho"/>
                <w:szCs w:val="22"/>
              </w:rPr>
              <w:t>1.67 - 1.78</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2150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1650</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1000</w:t>
            </w:r>
          </w:p>
        </w:tc>
      </w:tr>
      <w:tr w:rsidR="0077099C" w:rsidRPr="002C6E69" w:rsidTr="005C6777">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432"/>
              </w:tabs>
              <w:autoSpaceDE w:val="0"/>
              <w:autoSpaceDN w:val="0"/>
              <w:adjustRightInd w:val="0"/>
              <w:ind w:left="72"/>
              <w:rPr>
                <w:rFonts w:eastAsia="MS Mincho"/>
                <w:szCs w:val="22"/>
              </w:rPr>
            </w:pPr>
            <w:r w:rsidRPr="002C6E69">
              <w:rPr>
                <w:rFonts w:eastAsia="MS Mincho"/>
                <w:szCs w:val="22"/>
              </w:rPr>
              <w:t>1.79 - 1.92</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2300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1800</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1150</w:t>
            </w:r>
          </w:p>
        </w:tc>
      </w:tr>
      <w:tr w:rsidR="0077099C" w:rsidRPr="002C6E69" w:rsidTr="005C6777">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432"/>
              </w:tabs>
              <w:autoSpaceDE w:val="0"/>
              <w:autoSpaceDN w:val="0"/>
              <w:adjustRightInd w:val="0"/>
              <w:ind w:left="72"/>
              <w:rPr>
                <w:rFonts w:eastAsia="MS Mincho"/>
                <w:szCs w:val="22"/>
              </w:rPr>
            </w:pPr>
            <w:r w:rsidRPr="002C6E69">
              <w:rPr>
                <w:rFonts w:eastAsia="MS Mincho"/>
                <w:szCs w:val="22"/>
              </w:rPr>
              <w:t>1.93 - 2.06</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2500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autoSpaceDE w:val="0"/>
              <w:autoSpaceDN w:val="0"/>
              <w:adjustRightInd w:val="0"/>
              <w:jc w:val="center"/>
              <w:rPr>
                <w:rFonts w:eastAsia="MS Mincho"/>
                <w:szCs w:val="22"/>
              </w:rPr>
            </w:pPr>
            <w:r w:rsidRPr="002C6E69">
              <w:rPr>
                <w:rFonts w:eastAsia="MS Mincho"/>
                <w:szCs w:val="22"/>
              </w:rPr>
              <w:t>1950</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1300</w:t>
            </w:r>
          </w:p>
        </w:tc>
      </w:tr>
      <w:tr w:rsidR="0077099C" w:rsidRPr="002C6E69" w:rsidTr="005C6777">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tabs>
                <w:tab w:val="left" w:pos="432"/>
              </w:tabs>
              <w:autoSpaceDE w:val="0"/>
              <w:autoSpaceDN w:val="0"/>
              <w:adjustRightInd w:val="0"/>
              <w:ind w:left="72"/>
              <w:rPr>
                <w:rFonts w:eastAsia="MS Mincho"/>
                <w:szCs w:val="22"/>
              </w:rPr>
            </w:pPr>
            <w:r w:rsidRPr="002C6E69">
              <w:rPr>
                <w:rFonts w:eastAsia="MS Mincho"/>
                <w:szCs w:val="22"/>
              </w:rPr>
              <w:t>2.07 - 2.18</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tabs>
                <w:tab w:val="left" w:pos="162"/>
              </w:tabs>
              <w:autoSpaceDE w:val="0"/>
              <w:autoSpaceDN w:val="0"/>
              <w:adjustRightInd w:val="0"/>
              <w:ind w:left="72"/>
              <w:jc w:val="center"/>
              <w:rPr>
                <w:rFonts w:eastAsia="MS Mincho"/>
                <w:szCs w:val="22"/>
              </w:rPr>
            </w:pPr>
            <w:r w:rsidRPr="002C6E69">
              <w:rPr>
                <w:rFonts w:eastAsia="MS Mincho"/>
                <w:szCs w:val="22"/>
              </w:rPr>
              <w:t>2650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autoSpaceDE w:val="0"/>
              <w:autoSpaceDN w:val="0"/>
              <w:adjustRightInd w:val="0"/>
              <w:jc w:val="center"/>
              <w:rPr>
                <w:rFonts w:eastAsia="MS Mincho"/>
                <w:szCs w:val="22"/>
              </w:rPr>
            </w:pPr>
            <w:r w:rsidRPr="002C6E69">
              <w:rPr>
                <w:rFonts w:eastAsia="MS Mincho"/>
                <w:szCs w:val="2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autoSpaceDE w:val="0"/>
              <w:autoSpaceDN w:val="0"/>
              <w:adjustRightInd w:val="0"/>
              <w:jc w:val="center"/>
              <w:rPr>
                <w:rFonts w:eastAsia="MS Mincho"/>
                <w:szCs w:val="22"/>
              </w:rPr>
            </w:pPr>
            <w:r w:rsidRPr="002C6E69">
              <w:rPr>
                <w:rFonts w:eastAsia="MS Mincho"/>
                <w:szCs w:val="22"/>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autoSpaceDE w:val="0"/>
              <w:autoSpaceDN w:val="0"/>
              <w:adjustRightInd w:val="0"/>
              <w:jc w:val="center"/>
              <w:rPr>
                <w:rFonts w:eastAsia="MS Mincho"/>
                <w:szCs w:val="22"/>
              </w:rPr>
            </w:pPr>
            <w:r w:rsidRPr="002C6E69">
              <w:rPr>
                <w:rFonts w:eastAsia="MS Mincho"/>
                <w:szCs w:val="22"/>
              </w:rPr>
              <w:t>2000</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tabs>
                <w:tab w:val="left" w:pos="162"/>
              </w:tabs>
              <w:autoSpaceDE w:val="0"/>
              <w:autoSpaceDN w:val="0"/>
              <w:adjustRightInd w:val="0"/>
              <w:ind w:left="72"/>
              <w:jc w:val="center"/>
              <w:rPr>
                <w:rFonts w:eastAsia="MS Mincho"/>
                <w:szCs w:val="22"/>
              </w:rPr>
            </w:pPr>
            <w:r w:rsidRPr="002C6E69">
              <w:rPr>
                <w:rFonts w:eastAsia="MS Mincho"/>
                <w:szCs w:val="22"/>
              </w:rPr>
              <w:t>1300</w:t>
            </w:r>
          </w:p>
        </w:tc>
      </w:tr>
      <w:tr w:rsidR="0077099C" w:rsidRPr="002C6E69" w:rsidTr="005C6777">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C9699C" w:rsidP="005C6777">
            <w:pPr>
              <w:tabs>
                <w:tab w:val="left" w:pos="432"/>
              </w:tabs>
              <w:autoSpaceDE w:val="0"/>
              <w:autoSpaceDN w:val="0"/>
              <w:adjustRightInd w:val="0"/>
              <w:ind w:left="72"/>
              <w:rPr>
                <w:rFonts w:eastAsia="MS Mincho"/>
                <w:szCs w:val="22"/>
              </w:rPr>
            </w:pPr>
            <w:r w:rsidRPr="007B0250">
              <w:rPr>
                <w:rFonts w:ascii="Symbol" w:eastAsia="MS Mincho" w:hAnsi="Symbol" w:cs="Symbol"/>
                <w:szCs w:val="22"/>
                <w:lang w:bidi="th-TH"/>
              </w:rPr>
              <w:t></w:t>
            </w:r>
            <w:r w:rsidRPr="007B0250">
              <w:rPr>
                <w:rFonts w:eastAsia="MS Mincho"/>
              </w:rPr>
              <w:t>2.19</w:t>
            </w:r>
          </w:p>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tabs>
                <w:tab w:val="left" w:pos="162"/>
              </w:tabs>
              <w:autoSpaceDE w:val="0"/>
              <w:autoSpaceDN w:val="0"/>
              <w:adjustRightInd w:val="0"/>
              <w:ind w:left="72"/>
              <w:jc w:val="center"/>
              <w:rPr>
                <w:rFonts w:eastAsia="MS Mincho"/>
                <w:szCs w:val="22"/>
              </w:rPr>
            </w:pPr>
            <w:r w:rsidRPr="002C6E69">
              <w:rPr>
                <w:rFonts w:eastAsia="MS Mincho"/>
                <w:szCs w:val="22"/>
              </w:rPr>
              <w:t>2800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autoSpaceDE w:val="0"/>
              <w:autoSpaceDN w:val="0"/>
              <w:adjustRightInd w:val="0"/>
              <w:jc w:val="center"/>
              <w:rPr>
                <w:rFonts w:eastAsia="MS Mincho"/>
                <w:szCs w:val="22"/>
              </w:rPr>
            </w:pPr>
            <w:r w:rsidRPr="002C6E69">
              <w:rPr>
                <w:rFonts w:eastAsia="MS Mincho"/>
                <w:szCs w:val="22"/>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autoSpaceDE w:val="0"/>
              <w:autoSpaceDN w:val="0"/>
              <w:adjustRightInd w:val="0"/>
              <w:jc w:val="center"/>
              <w:rPr>
                <w:rFonts w:eastAsia="MS Mincho"/>
                <w:szCs w:val="22"/>
              </w:rPr>
            </w:pPr>
            <w:r w:rsidRPr="002C6E69">
              <w:rPr>
                <w:rFonts w:eastAsia="MS Mincho"/>
                <w:szCs w:val="22"/>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autoSpaceDE w:val="0"/>
              <w:autoSpaceDN w:val="0"/>
              <w:adjustRightInd w:val="0"/>
              <w:jc w:val="center"/>
              <w:rPr>
                <w:rFonts w:eastAsia="MS Mincho"/>
                <w:szCs w:val="22"/>
              </w:rPr>
            </w:pPr>
            <w:r w:rsidRPr="002C6E69">
              <w:rPr>
                <w:rFonts w:eastAsia="MS Mincho"/>
                <w:szCs w:val="22"/>
              </w:rPr>
              <w:t>2150</w:t>
            </w:r>
          </w:p>
        </w:tc>
        <w:tc>
          <w:tcPr>
            <w:tcW w:w="1949" w:type="dxa"/>
            <w:tcBorders>
              <w:top w:val="single" w:sz="6" w:space="0" w:color="000000"/>
              <w:left w:val="single" w:sz="6" w:space="0" w:color="000000"/>
              <w:bottom w:val="single" w:sz="6" w:space="0" w:color="000000"/>
              <w:right w:val="single" w:sz="6" w:space="0" w:color="000000"/>
            </w:tcBorders>
            <w:shd w:val="clear" w:color="auto" w:fill="auto"/>
          </w:tcPr>
          <w:p w:rsidR="0077099C" w:rsidRPr="002C6E69" w:rsidRDefault="0077099C" w:rsidP="005C6777">
            <w:pPr>
              <w:tabs>
                <w:tab w:val="left" w:pos="162"/>
              </w:tabs>
              <w:autoSpaceDE w:val="0"/>
              <w:autoSpaceDN w:val="0"/>
              <w:adjustRightInd w:val="0"/>
              <w:ind w:left="72"/>
              <w:jc w:val="center"/>
              <w:rPr>
                <w:rFonts w:eastAsia="MS Mincho"/>
                <w:szCs w:val="22"/>
              </w:rPr>
            </w:pPr>
            <w:r w:rsidRPr="002C6E69">
              <w:rPr>
                <w:rFonts w:eastAsia="MS Mincho"/>
                <w:szCs w:val="22"/>
              </w:rPr>
              <w:t>1450</w:t>
            </w:r>
          </w:p>
        </w:tc>
      </w:tr>
    </w:tbl>
    <w:p w:rsidR="0077099C" w:rsidRPr="002C6E69" w:rsidRDefault="0077099C">
      <w:pPr>
        <w:rPr>
          <w:noProof/>
          <w:szCs w:val="22"/>
          <w:lang w:val="en-US"/>
        </w:rPr>
      </w:pPr>
    </w:p>
    <w:p w:rsidR="000F5E27" w:rsidRPr="002C6E69" w:rsidRDefault="000F5E27">
      <w:pPr>
        <w:rPr>
          <w:noProof/>
          <w:szCs w:val="22"/>
          <w:lang w:val="en-US"/>
        </w:rPr>
      </w:pPr>
    </w:p>
    <w:p w:rsidR="00050970" w:rsidRDefault="001F6F47" w:rsidP="003B3FC5">
      <w:pPr>
        <w:tabs>
          <w:tab w:val="clear" w:pos="567"/>
        </w:tabs>
        <w:autoSpaceDE w:val="0"/>
        <w:autoSpaceDN w:val="0"/>
        <w:adjustRightInd w:val="0"/>
        <w:spacing w:line="240" w:lineRule="auto"/>
        <w:ind w:firstLine="720"/>
        <w:rPr>
          <w:szCs w:val="22"/>
          <w:lang w:val="el-GR" w:eastAsia="en-GB"/>
        </w:rPr>
      </w:pPr>
      <w:r w:rsidRPr="002C6E69">
        <w:rPr>
          <w:szCs w:val="22"/>
          <w:lang w:val="el-GR" w:eastAsia="en-GB"/>
        </w:rPr>
        <w:t xml:space="preserve">Πίνακας 2: Υπολογισμός της </w:t>
      </w:r>
      <w:r w:rsidR="00656D1A">
        <w:rPr>
          <w:szCs w:val="22"/>
          <w:lang w:val="el-GR" w:eastAsia="en-GB"/>
        </w:rPr>
        <w:t>συνήθους</w:t>
      </w:r>
      <w:r w:rsidR="00656D1A" w:rsidRPr="002C6E69">
        <w:rPr>
          <w:szCs w:val="22"/>
          <w:lang w:val="el-GR" w:eastAsia="en-GB"/>
        </w:rPr>
        <w:t xml:space="preserve"> </w:t>
      </w:r>
      <w:r w:rsidRPr="002C6E69">
        <w:rPr>
          <w:szCs w:val="22"/>
          <w:lang w:val="el-GR" w:eastAsia="en-GB"/>
        </w:rPr>
        <w:t xml:space="preserve">και μειωμένης δόσης σύμφωνα με την </w:t>
      </w:r>
    </w:p>
    <w:p w:rsidR="001F6F47" w:rsidRPr="00104565" w:rsidRDefault="00050970" w:rsidP="00EC3854">
      <w:pPr>
        <w:tabs>
          <w:tab w:val="clear" w:pos="567"/>
        </w:tabs>
        <w:autoSpaceDE w:val="0"/>
        <w:autoSpaceDN w:val="0"/>
        <w:adjustRightInd w:val="0"/>
        <w:spacing w:line="240" w:lineRule="auto"/>
        <w:rPr>
          <w:szCs w:val="22"/>
          <w:lang w:val="el-GR" w:eastAsia="en-GB"/>
        </w:rPr>
      </w:pPr>
      <w:r>
        <w:rPr>
          <w:szCs w:val="22"/>
          <w:lang w:val="el-GR" w:eastAsia="en-GB"/>
        </w:rPr>
        <w:t xml:space="preserve">                   </w:t>
      </w:r>
      <w:r w:rsidR="003B3FC5">
        <w:rPr>
          <w:szCs w:val="22"/>
          <w:lang w:val="el-GR" w:eastAsia="en-GB"/>
        </w:rPr>
        <w:t xml:space="preserve">             </w:t>
      </w:r>
      <w:r w:rsidR="001F6F47" w:rsidRPr="002C6E69">
        <w:rPr>
          <w:szCs w:val="22"/>
          <w:lang w:val="el-GR" w:eastAsia="en-GB"/>
        </w:rPr>
        <w:t>επιφάνεια σώματος</w:t>
      </w:r>
      <w:r w:rsidR="00104565" w:rsidRPr="00374512">
        <w:rPr>
          <w:szCs w:val="22"/>
          <w:lang w:val="el-GR" w:eastAsia="en-GB"/>
        </w:rPr>
        <w:t xml:space="preserve"> </w:t>
      </w:r>
      <w:r w:rsidR="001F6F47" w:rsidRPr="002C6E69">
        <w:rPr>
          <w:szCs w:val="22"/>
          <w:lang w:val="el-GR" w:eastAsia="en-GB"/>
        </w:rPr>
        <w:t>με δόση έναρξης καπεσιταβίνης 1000- mg/</w:t>
      </w:r>
      <w:r w:rsidR="001F6F47" w:rsidRPr="002C6E69">
        <w:rPr>
          <w:rFonts w:eastAsia="MS Mincho"/>
          <w:szCs w:val="22"/>
        </w:rPr>
        <w:t>m</w:t>
      </w:r>
      <w:r w:rsidR="001F6F47" w:rsidRPr="002C6E69">
        <w:rPr>
          <w:rFonts w:eastAsia="MS Mincho"/>
          <w:szCs w:val="22"/>
          <w:vertAlign w:val="superscript"/>
          <w:lang w:val="el-GR"/>
        </w:rPr>
        <w:t>2</w:t>
      </w:r>
      <w:r w:rsidR="00C9699C" w:rsidRPr="00C9699C">
        <w:rPr>
          <w:rFonts w:eastAsia="MS Mincho"/>
          <w:szCs w:val="22"/>
          <w:vertAlign w:val="superscript"/>
          <w:lang w:val="el-GR"/>
        </w:rPr>
        <w:t xml:space="preserve"> </w:t>
      </w:r>
      <w:r w:rsidR="00104565" w:rsidRPr="00104565">
        <w:rPr>
          <w:rFonts w:eastAsia="MS Mincho"/>
          <w:szCs w:val="22"/>
          <w:vertAlign w:val="superscript"/>
          <w:lang w:val="el-GR"/>
        </w:rPr>
        <w:t xml:space="preserve"> </w:t>
      </w:r>
    </w:p>
    <w:p w:rsidR="001F6F47" w:rsidRPr="002C6E69" w:rsidRDefault="001F6F47">
      <w:pPr>
        <w:rPr>
          <w:noProof/>
          <w:szCs w:val="22"/>
          <w:lang w:val="el-GR"/>
        </w:rPr>
      </w:pPr>
    </w:p>
    <w:tbl>
      <w:tblPr>
        <w:tblW w:w="9308" w:type="dxa"/>
        <w:tblInd w:w="108" w:type="dxa"/>
        <w:tblLayout w:type="fixed"/>
        <w:tblLook w:val="0000" w:firstRow="0" w:lastRow="0" w:firstColumn="0" w:lastColumn="0" w:noHBand="0" w:noVBand="0"/>
      </w:tblPr>
      <w:tblGrid>
        <w:gridCol w:w="1560"/>
        <w:gridCol w:w="1701"/>
        <w:gridCol w:w="992"/>
        <w:gridCol w:w="1134"/>
        <w:gridCol w:w="1901"/>
        <w:gridCol w:w="2020"/>
      </w:tblGrid>
      <w:tr w:rsidR="008B5B1B" w:rsidRPr="00CA31E7" w:rsidTr="005C6777">
        <w:tc>
          <w:tcPr>
            <w:tcW w:w="1560" w:type="dxa"/>
            <w:tcBorders>
              <w:top w:val="single" w:sz="6" w:space="0" w:color="000000"/>
              <w:left w:val="single" w:sz="6" w:space="0" w:color="000000"/>
              <w:bottom w:val="nil"/>
              <w:right w:val="single" w:sz="6" w:space="0" w:color="000000"/>
            </w:tcBorders>
            <w:shd w:val="clear" w:color="auto" w:fill="auto"/>
          </w:tcPr>
          <w:p w:rsidR="008B5B1B" w:rsidRPr="002C6E69" w:rsidRDefault="008B5B1B" w:rsidP="005C6777">
            <w:pPr>
              <w:keepNext/>
              <w:autoSpaceDE w:val="0"/>
              <w:autoSpaceDN w:val="0"/>
              <w:adjustRightInd w:val="0"/>
              <w:jc w:val="center"/>
              <w:rPr>
                <w:rFonts w:eastAsia="MS Mincho"/>
                <w:szCs w:val="22"/>
                <w:lang w:val="el-GR"/>
              </w:rPr>
            </w:pPr>
          </w:p>
        </w:tc>
        <w:tc>
          <w:tcPr>
            <w:tcW w:w="7748" w:type="dxa"/>
            <w:gridSpan w:val="5"/>
            <w:tcBorders>
              <w:top w:val="single" w:sz="6" w:space="0" w:color="000000"/>
              <w:left w:val="single" w:sz="6" w:space="0" w:color="000000"/>
              <w:bottom w:val="nil"/>
              <w:right w:val="single" w:sz="6" w:space="0" w:color="000000"/>
            </w:tcBorders>
            <w:shd w:val="clear" w:color="auto" w:fill="auto"/>
          </w:tcPr>
          <w:p w:rsidR="00BB7CB3" w:rsidRPr="002C6E69" w:rsidRDefault="00BB7CB3" w:rsidP="005C6777">
            <w:pPr>
              <w:keepNext/>
              <w:autoSpaceDE w:val="0"/>
              <w:autoSpaceDN w:val="0"/>
              <w:adjustRightInd w:val="0"/>
              <w:jc w:val="center"/>
              <w:rPr>
                <w:rFonts w:eastAsia="MS Mincho"/>
                <w:szCs w:val="22"/>
                <w:lang w:val="el-GR"/>
              </w:rPr>
            </w:pPr>
          </w:p>
          <w:p w:rsidR="008B5B1B" w:rsidRPr="002C6E69" w:rsidRDefault="008B5B1B" w:rsidP="005C6777">
            <w:pPr>
              <w:keepNext/>
              <w:autoSpaceDE w:val="0"/>
              <w:autoSpaceDN w:val="0"/>
              <w:adjustRightInd w:val="0"/>
              <w:jc w:val="center"/>
              <w:rPr>
                <w:rFonts w:eastAsia="MS Mincho"/>
                <w:szCs w:val="22"/>
                <w:lang w:val="el-GR" w:bidi="th-TH"/>
              </w:rPr>
            </w:pPr>
            <w:r w:rsidRPr="002C6E69">
              <w:rPr>
                <w:rFonts w:eastAsia="MS Mincho"/>
                <w:szCs w:val="22"/>
                <w:lang w:val="el-GR"/>
              </w:rPr>
              <w:t>Επίπεδο Δόσης 1000</w:t>
            </w:r>
            <w:r w:rsidRPr="002C6E69">
              <w:rPr>
                <w:rFonts w:eastAsia="MS Mincho"/>
                <w:szCs w:val="22"/>
                <w:lang w:bidi="th-TH"/>
              </w:rPr>
              <w:t> </w:t>
            </w:r>
            <w:r w:rsidRPr="002C6E69">
              <w:rPr>
                <w:rFonts w:eastAsia="MS Mincho"/>
                <w:szCs w:val="22"/>
              </w:rPr>
              <w:t>mg</w:t>
            </w:r>
            <w:r w:rsidRPr="002C6E69">
              <w:rPr>
                <w:rFonts w:eastAsia="MS Mincho"/>
                <w:szCs w:val="22"/>
                <w:lang w:val="el-GR"/>
              </w:rPr>
              <w:t>/</w:t>
            </w:r>
            <w:r w:rsidRPr="002C6E69">
              <w:rPr>
                <w:rFonts w:eastAsia="MS Mincho"/>
                <w:szCs w:val="22"/>
              </w:rPr>
              <w:t>m</w:t>
            </w:r>
            <w:r w:rsidRPr="002C6E69">
              <w:rPr>
                <w:rFonts w:eastAsia="MS Mincho"/>
                <w:position w:val="6"/>
                <w:szCs w:val="22"/>
                <w:vertAlign w:val="superscript"/>
                <w:lang w:val="el-GR"/>
              </w:rPr>
              <w:t>2</w:t>
            </w:r>
            <w:r w:rsidRPr="002C6E69">
              <w:rPr>
                <w:rFonts w:eastAsia="MS Mincho"/>
                <w:szCs w:val="22"/>
                <w:lang w:val="el-GR"/>
              </w:rPr>
              <w:t xml:space="preserve"> (δύο φορές ημερησίως)</w:t>
            </w:r>
          </w:p>
          <w:p w:rsidR="008B5B1B" w:rsidRPr="002C6E69" w:rsidRDefault="008B5B1B" w:rsidP="005C6777">
            <w:pPr>
              <w:keepNext/>
              <w:autoSpaceDE w:val="0"/>
              <w:autoSpaceDN w:val="0"/>
              <w:adjustRightInd w:val="0"/>
              <w:jc w:val="center"/>
              <w:rPr>
                <w:rFonts w:eastAsia="MS Mincho"/>
                <w:szCs w:val="22"/>
                <w:lang w:val="el-GR"/>
              </w:rPr>
            </w:pPr>
          </w:p>
        </w:tc>
      </w:tr>
      <w:tr w:rsidR="008B5B1B" w:rsidRPr="002C6E69" w:rsidTr="005C6777">
        <w:tc>
          <w:tcPr>
            <w:tcW w:w="1560" w:type="dxa"/>
            <w:tcBorders>
              <w:top w:val="single" w:sz="6" w:space="0" w:color="000000"/>
              <w:left w:val="single" w:sz="6" w:space="0" w:color="000000"/>
              <w:bottom w:val="nil"/>
              <w:right w:val="single" w:sz="6" w:space="0" w:color="000000"/>
            </w:tcBorders>
            <w:shd w:val="clear" w:color="auto" w:fill="auto"/>
          </w:tcPr>
          <w:p w:rsidR="008B5B1B" w:rsidRPr="002C6E69" w:rsidRDefault="008B5B1B" w:rsidP="005C6777">
            <w:pPr>
              <w:keepNext/>
              <w:autoSpaceDE w:val="0"/>
              <w:autoSpaceDN w:val="0"/>
              <w:adjustRightInd w:val="0"/>
              <w:jc w:val="center"/>
              <w:rPr>
                <w:rFonts w:eastAsia="MS Mincho"/>
                <w:szCs w:val="22"/>
                <w:lang w:val="el-GR"/>
              </w:rPr>
            </w:pPr>
          </w:p>
        </w:tc>
        <w:tc>
          <w:tcPr>
            <w:tcW w:w="1701" w:type="dxa"/>
            <w:tcBorders>
              <w:top w:val="single" w:sz="6" w:space="0" w:color="000000"/>
              <w:left w:val="single" w:sz="6" w:space="0" w:color="000000"/>
              <w:bottom w:val="nil"/>
              <w:right w:val="single" w:sz="6" w:space="0" w:color="000000"/>
            </w:tcBorders>
            <w:shd w:val="clear" w:color="auto" w:fill="auto"/>
          </w:tcPr>
          <w:p w:rsidR="006021B5" w:rsidRPr="002C6E69" w:rsidRDefault="006021B5" w:rsidP="005C6777">
            <w:pPr>
              <w:keepNext/>
              <w:autoSpaceDE w:val="0"/>
              <w:autoSpaceDN w:val="0"/>
              <w:adjustRightInd w:val="0"/>
              <w:jc w:val="center"/>
              <w:rPr>
                <w:rFonts w:eastAsia="MS Mincho"/>
                <w:szCs w:val="22"/>
                <w:lang w:val="el-GR"/>
              </w:rPr>
            </w:pPr>
          </w:p>
          <w:p w:rsidR="008B5B1B" w:rsidRPr="002C6E69" w:rsidRDefault="006021B5" w:rsidP="005C6777">
            <w:pPr>
              <w:keepNext/>
              <w:autoSpaceDE w:val="0"/>
              <w:autoSpaceDN w:val="0"/>
              <w:adjustRightInd w:val="0"/>
              <w:jc w:val="center"/>
              <w:rPr>
                <w:rFonts w:eastAsia="MS Mincho"/>
                <w:szCs w:val="22"/>
              </w:rPr>
            </w:pPr>
            <w:r w:rsidRPr="002C6E69">
              <w:rPr>
                <w:rFonts w:eastAsia="MS Mincho"/>
                <w:szCs w:val="22"/>
              </w:rPr>
              <w:t>Πλ</w:t>
            </w:r>
            <w:r w:rsidRPr="002C6E69">
              <w:rPr>
                <w:rFonts w:eastAsia="MS Mincho"/>
                <w:szCs w:val="22"/>
                <w:lang w:val="el-GR"/>
              </w:rPr>
              <w:t>ήρης Δόση</w:t>
            </w:r>
            <w:r w:rsidR="008B5B1B" w:rsidRPr="002C6E69">
              <w:rPr>
                <w:rFonts w:eastAsia="MS Mincho"/>
                <w:szCs w:val="22"/>
                <w:lang w:bidi="th-TH"/>
              </w:rPr>
              <w:t xml:space="preserve"> </w:t>
            </w:r>
          </w:p>
          <w:p w:rsidR="008B5B1B" w:rsidRPr="002C6E69" w:rsidRDefault="008B5B1B" w:rsidP="005C6777">
            <w:pPr>
              <w:keepNext/>
              <w:autoSpaceDE w:val="0"/>
              <w:autoSpaceDN w:val="0"/>
              <w:adjustRightInd w:val="0"/>
              <w:jc w:val="center"/>
              <w:rPr>
                <w:rFonts w:eastAsia="MS Mincho"/>
                <w:szCs w:val="22"/>
              </w:rPr>
            </w:pPr>
          </w:p>
          <w:p w:rsidR="008B5B1B" w:rsidRPr="002C6E69" w:rsidRDefault="006021B5" w:rsidP="006021B5">
            <w:pPr>
              <w:keepNext/>
              <w:autoSpaceDE w:val="0"/>
              <w:autoSpaceDN w:val="0"/>
              <w:adjustRightInd w:val="0"/>
              <w:rPr>
                <w:rFonts w:eastAsia="MS Mincho"/>
                <w:szCs w:val="22"/>
              </w:rPr>
            </w:pPr>
            <w:r w:rsidRPr="002C6E69">
              <w:rPr>
                <w:rFonts w:eastAsia="MS Mincho"/>
                <w:szCs w:val="22"/>
              </w:rPr>
              <w:t xml:space="preserve">   </w:t>
            </w:r>
            <w:r w:rsidR="008B5B1B" w:rsidRPr="002C6E69">
              <w:rPr>
                <w:rFonts w:eastAsia="MS Mincho"/>
                <w:szCs w:val="22"/>
              </w:rPr>
              <w:t>1000</w:t>
            </w:r>
            <w:r w:rsidR="008B5B1B" w:rsidRPr="002C6E69">
              <w:rPr>
                <w:rFonts w:eastAsia="MS Mincho"/>
                <w:szCs w:val="22"/>
                <w:lang w:bidi="th-TH"/>
              </w:rPr>
              <w:t> </w:t>
            </w:r>
            <w:r w:rsidR="008B5B1B" w:rsidRPr="002C6E69">
              <w:rPr>
                <w:rFonts w:eastAsia="MS Mincho"/>
                <w:szCs w:val="22"/>
              </w:rPr>
              <w:t>mg/m</w:t>
            </w:r>
            <w:r w:rsidR="008B5B1B" w:rsidRPr="002C6E69">
              <w:rPr>
                <w:rFonts w:eastAsia="MS Mincho"/>
                <w:szCs w:val="22"/>
                <w:vertAlign w:val="superscript"/>
              </w:rPr>
              <w:t>2</w:t>
            </w:r>
          </w:p>
        </w:tc>
        <w:tc>
          <w:tcPr>
            <w:tcW w:w="2126" w:type="dxa"/>
            <w:gridSpan w:val="2"/>
            <w:tcBorders>
              <w:top w:val="single" w:sz="6" w:space="0" w:color="000000"/>
              <w:left w:val="single" w:sz="6" w:space="0" w:color="000000"/>
              <w:bottom w:val="nil"/>
              <w:right w:val="single" w:sz="6" w:space="0" w:color="000000"/>
            </w:tcBorders>
            <w:shd w:val="clear" w:color="auto" w:fill="auto"/>
          </w:tcPr>
          <w:p w:rsidR="00084B82" w:rsidRPr="002C6E69" w:rsidRDefault="00084B82" w:rsidP="00084B82">
            <w:pPr>
              <w:tabs>
                <w:tab w:val="clear" w:pos="567"/>
              </w:tabs>
              <w:autoSpaceDE w:val="0"/>
              <w:autoSpaceDN w:val="0"/>
              <w:adjustRightInd w:val="0"/>
              <w:spacing w:line="240" w:lineRule="auto"/>
              <w:rPr>
                <w:szCs w:val="22"/>
                <w:lang w:val="el-GR" w:eastAsia="en-GB"/>
              </w:rPr>
            </w:pPr>
            <w:r w:rsidRPr="002C6E69">
              <w:rPr>
                <w:szCs w:val="22"/>
                <w:lang w:val="el-GR" w:eastAsia="en-GB"/>
              </w:rPr>
              <w:t>Αριθμός δισκίων</w:t>
            </w:r>
          </w:p>
          <w:p w:rsidR="00084B82" w:rsidRPr="002C6E69" w:rsidRDefault="00084B82" w:rsidP="00084B82">
            <w:pPr>
              <w:tabs>
                <w:tab w:val="clear" w:pos="567"/>
              </w:tabs>
              <w:autoSpaceDE w:val="0"/>
              <w:autoSpaceDN w:val="0"/>
              <w:adjustRightInd w:val="0"/>
              <w:spacing w:line="240" w:lineRule="auto"/>
              <w:rPr>
                <w:szCs w:val="22"/>
                <w:lang w:val="el-GR" w:eastAsia="en-GB"/>
              </w:rPr>
            </w:pPr>
            <w:r w:rsidRPr="002C6E69">
              <w:rPr>
                <w:szCs w:val="22"/>
                <w:lang w:val="el-GR" w:eastAsia="en-GB"/>
              </w:rPr>
              <w:t>150 mg και/ή 500 mg</w:t>
            </w:r>
          </w:p>
          <w:p w:rsidR="00084B82" w:rsidRPr="002C6E69" w:rsidRDefault="00084B82" w:rsidP="00084B82">
            <w:pPr>
              <w:tabs>
                <w:tab w:val="clear" w:pos="567"/>
              </w:tabs>
              <w:autoSpaceDE w:val="0"/>
              <w:autoSpaceDN w:val="0"/>
              <w:adjustRightInd w:val="0"/>
              <w:spacing w:line="240" w:lineRule="auto"/>
              <w:rPr>
                <w:szCs w:val="22"/>
                <w:lang w:val="el-GR" w:eastAsia="en-GB"/>
              </w:rPr>
            </w:pPr>
            <w:r w:rsidRPr="002C6E69">
              <w:rPr>
                <w:szCs w:val="22"/>
                <w:lang w:val="el-GR" w:eastAsia="en-GB"/>
              </w:rPr>
              <w:t>ανά χορήγηση</w:t>
            </w:r>
          </w:p>
          <w:p w:rsidR="008B5B1B" w:rsidRPr="002C6E69" w:rsidRDefault="00084B82" w:rsidP="00084B82">
            <w:pPr>
              <w:tabs>
                <w:tab w:val="clear" w:pos="567"/>
              </w:tabs>
              <w:autoSpaceDE w:val="0"/>
              <w:autoSpaceDN w:val="0"/>
              <w:adjustRightInd w:val="0"/>
              <w:spacing w:line="240" w:lineRule="auto"/>
              <w:rPr>
                <w:szCs w:val="22"/>
                <w:lang w:val="el-GR" w:eastAsia="en-GB"/>
              </w:rPr>
            </w:pPr>
            <w:r w:rsidRPr="002C6E69">
              <w:rPr>
                <w:szCs w:val="22"/>
                <w:lang w:val="el-GR" w:eastAsia="en-GB"/>
              </w:rPr>
              <w:t>(κάθε χορήγηση πρέπει να γίνετα πρωί και βράδυ)</w:t>
            </w:r>
          </w:p>
        </w:tc>
        <w:tc>
          <w:tcPr>
            <w:tcW w:w="1901" w:type="dxa"/>
            <w:tcBorders>
              <w:top w:val="single" w:sz="6" w:space="0" w:color="000000"/>
              <w:left w:val="single" w:sz="6" w:space="0" w:color="000000"/>
              <w:bottom w:val="nil"/>
              <w:right w:val="single" w:sz="6" w:space="0" w:color="000000"/>
            </w:tcBorders>
            <w:shd w:val="clear" w:color="auto" w:fill="auto"/>
          </w:tcPr>
          <w:p w:rsidR="003A6481" w:rsidRPr="002C6E69" w:rsidRDefault="003A6481" w:rsidP="005C6777">
            <w:pPr>
              <w:keepNext/>
              <w:autoSpaceDE w:val="0"/>
              <w:autoSpaceDN w:val="0"/>
              <w:adjustRightInd w:val="0"/>
              <w:jc w:val="center"/>
              <w:rPr>
                <w:rFonts w:eastAsia="MS Mincho"/>
                <w:szCs w:val="22"/>
                <w:lang w:val="el-GR"/>
              </w:rPr>
            </w:pPr>
          </w:p>
          <w:p w:rsidR="003A6481" w:rsidRPr="002C6E69" w:rsidRDefault="003A6481" w:rsidP="005C6777">
            <w:pPr>
              <w:keepNext/>
              <w:autoSpaceDE w:val="0"/>
              <w:autoSpaceDN w:val="0"/>
              <w:adjustRightInd w:val="0"/>
              <w:jc w:val="center"/>
              <w:rPr>
                <w:rFonts w:eastAsia="MS Mincho"/>
                <w:szCs w:val="22"/>
                <w:lang w:val="el-GR"/>
              </w:rPr>
            </w:pPr>
            <w:r w:rsidRPr="002C6E69">
              <w:rPr>
                <w:rFonts w:eastAsia="MS Mincho"/>
                <w:szCs w:val="22"/>
              </w:rPr>
              <w:t>Μειωμ</w:t>
            </w:r>
            <w:r w:rsidRPr="002C6E69">
              <w:rPr>
                <w:rFonts w:eastAsia="MS Mincho"/>
                <w:szCs w:val="22"/>
                <w:lang w:val="el-GR"/>
              </w:rPr>
              <w:t xml:space="preserve">ένη Δόση </w:t>
            </w:r>
          </w:p>
          <w:p w:rsidR="008B5B1B" w:rsidRPr="002C6E69" w:rsidRDefault="008B5B1B" w:rsidP="005C6777">
            <w:pPr>
              <w:keepNext/>
              <w:autoSpaceDE w:val="0"/>
              <w:autoSpaceDN w:val="0"/>
              <w:adjustRightInd w:val="0"/>
              <w:jc w:val="center"/>
              <w:rPr>
                <w:rFonts w:eastAsia="MS Mincho"/>
                <w:szCs w:val="22"/>
              </w:rPr>
            </w:pPr>
            <w:r w:rsidRPr="002C6E69">
              <w:rPr>
                <w:rFonts w:eastAsia="MS Mincho"/>
                <w:szCs w:val="22"/>
              </w:rPr>
              <w:t>(75%)</w:t>
            </w:r>
          </w:p>
          <w:p w:rsidR="008B5B1B" w:rsidRPr="002C6E69" w:rsidRDefault="008B5B1B" w:rsidP="005C6777">
            <w:pPr>
              <w:keepNext/>
              <w:autoSpaceDE w:val="0"/>
              <w:autoSpaceDN w:val="0"/>
              <w:adjustRightInd w:val="0"/>
              <w:jc w:val="center"/>
              <w:rPr>
                <w:rFonts w:eastAsia="MS Mincho"/>
                <w:szCs w:val="22"/>
              </w:rPr>
            </w:pPr>
          </w:p>
          <w:p w:rsidR="008B5B1B" w:rsidRPr="002C6E69" w:rsidRDefault="008B5B1B" w:rsidP="005C6777">
            <w:pPr>
              <w:keepNext/>
              <w:autoSpaceDE w:val="0"/>
              <w:autoSpaceDN w:val="0"/>
              <w:adjustRightInd w:val="0"/>
              <w:jc w:val="center"/>
              <w:rPr>
                <w:rFonts w:eastAsia="MS Mincho"/>
                <w:szCs w:val="22"/>
                <w:vertAlign w:val="superscript"/>
              </w:rPr>
            </w:pPr>
            <w:r w:rsidRPr="002C6E69">
              <w:rPr>
                <w:rFonts w:eastAsia="MS Mincho"/>
                <w:szCs w:val="22"/>
              </w:rPr>
              <w:t>750</w:t>
            </w:r>
            <w:r w:rsidRPr="002C6E69">
              <w:rPr>
                <w:rFonts w:eastAsia="MS Mincho"/>
                <w:szCs w:val="22"/>
                <w:lang w:bidi="th-TH"/>
              </w:rPr>
              <w:t> </w:t>
            </w:r>
            <w:r w:rsidRPr="002C6E69">
              <w:rPr>
                <w:rFonts w:eastAsia="MS Mincho"/>
                <w:szCs w:val="22"/>
              </w:rPr>
              <w:t>mg/m</w:t>
            </w:r>
            <w:r w:rsidRPr="002C6E69">
              <w:rPr>
                <w:rFonts w:eastAsia="MS Mincho"/>
                <w:szCs w:val="22"/>
                <w:vertAlign w:val="superscript"/>
              </w:rPr>
              <w:t>2</w:t>
            </w:r>
          </w:p>
        </w:tc>
        <w:tc>
          <w:tcPr>
            <w:tcW w:w="2020" w:type="dxa"/>
            <w:tcBorders>
              <w:top w:val="single" w:sz="6" w:space="0" w:color="000000"/>
              <w:left w:val="single" w:sz="6" w:space="0" w:color="000000"/>
              <w:bottom w:val="nil"/>
              <w:right w:val="single" w:sz="6" w:space="0" w:color="000000"/>
            </w:tcBorders>
            <w:shd w:val="clear" w:color="auto" w:fill="auto"/>
          </w:tcPr>
          <w:p w:rsidR="000209B2" w:rsidRPr="002C6E69" w:rsidRDefault="000209B2" w:rsidP="000209B2">
            <w:pPr>
              <w:keepNext/>
              <w:autoSpaceDE w:val="0"/>
              <w:autoSpaceDN w:val="0"/>
              <w:adjustRightInd w:val="0"/>
              <w:rPr>
                <w:rFonts w:eastAsia="MS Mincho"/>
                <w:szCs w:val="22"/>
                <w:lang w:val="el-GR"/>
              </w:rPr>
            </w:pPr>
          </w:p>
          <w:p w:rsidR="008B5B1B" w:rsidRPr="002C6E69" w:rsidRDefault="000209B2" w:rsidP="000209B2">
            <w:pPr>
              <w:keepNext/>
              <w:autoSpaceDE w:val="0"/>
              <w:autoSpaceDN w:val="0"/>
              <w:adjustRightInd w:val="0"/>
              <w:rPr>
                <w:rFonts w:eastAsia="MS Mincho"/>
                <w:szCs w:val="22"/>
              </w:rPr>
            </w:pPr>
            <w:r w:rsidRPr="002C6E69">
              <w:rPr>
                <w:rFonts w:eastAsia="MS Mincho"/>
                <w:szCs w:val="22"/>
                <w:lang w:val="el-GR"/>
              </w:rPr>
              <w:t xml:space="preserve"> Μειωμένη Δόση</w:t>
            </w:r>
            <w:r w:rsidR="008B5B1B" w:rsidRPr="002C6E69">
              <w:rPr>
                <w:rFonts w:eastAsia="MS Mincho"/>
                <w:szCs w:val="22"/>
              </w:rPr>
              <w:t xml:space="preserve"> </w:t>
            </w:r>
          </w:p>
          <w:p w:rsidR="008B5B1B" w:rsidRPr="002C6E69" w:rsidRDefault="008B5B1B" w:rsidP="005C6777">
            <w:pPr>
              <w:keepNext/>
              <w:autoSpaceDE w:val="0"/>
              <w:autoSpaceDN w:val="0"/>
              <w:adjustRightInd w:val="0"/>
              <w:jc w:val="center"/>
              <w:rPr>
                <w:rFonts w:eastAsia="MS Mincho"/>
                <w:szCs w:val="22"/>
              </w:rPr>
            </w:pPr>
            <w:r w:rsidRPr="002C6E69">
              <w:rPr>
                <w:rFonts w:eastAsia="MS Mincho"/>
                <w:szCs w:val="22"/>
              </w:rPr>
              <w:t>(50%)</w:t>
            </w:r>
          </w:p>
          <w:p w:rsidR="008B5B1B" w:rsidRPr="002C6E69" w:rsidRDefault="008B5B1B" w:rsidP="005C6777">
            <w:pPr>
              <w:keepNext/>
              <w:autoSpaceDE w:val="0"/>
              <w:autoSpaceDN w:val="0"/>
              <w:adjustRightInd w:val="0"/>
              <w:jc w:val="center"/>
              <w:rPr>
                <w:rFonts w:eastAsia="MS Mincho"/>
                <w:szCs w:val="22"/>
              </w:rPr>
            </w:pPr>
          </w:p>
          <w:p w:rsidR="008B5B1B" w:rsidRPr="002C6E69" w:rsidRDefault="008B5B1B" w:rsidP="005C6777">
            <w:pPr>
              <w:keepNext/>
              <w:autoSpaceDE w:val="0"/>
              <w:autoSpaceDN w:val="0"/>
              <w:adjustRightInd w:val="0"/>
              <w:jc w:val="center"/>
              <w:rPr>
                <w:rFonts w:eastAsia="MS Mincho"/>
                <w:szCs w:val="22"/>
              </w:rPr>
            </w:pPr>
            <w:r w:rsidRPr="002C6E69">
              <w:rPr>
                <w:rFonts w:eastAsia="MS Mincho"/>
                <w:szCs w:val="22"/>
              </w:rPr>
              <w:t>500</w:t>
            </w:r>
            <w:r w:rsidRPr="002C6E69">
              <w:rPr>
                <w:rFonts w:eastAsia="MS Mincho"/>
                <w:szCs w:val="22"/>
                <w:lang w:bidi="th-TH"/>
              </w:rPr>
              <w:t> </w:t>
            </w:r>
            <w:r w:rsidRPr="002C6E69">
              <w:rPr>
                <w:rFonts w:eastAsia="MS Mincho"/>
                <w:szCs w:val="22"/>
              </w:rPr>
              <w:t>mg/m</w:t>
            </w:r>
            <w:r w:rsidRPr="002C6E69">
              <w:rPr>
                <w:rFonts w:eastAsia="MS Mincho"/>
                <w:szCs w:val="22"/>
                <w:vertAlign w:val="superscript"/>
              </w:rPr>
              <w:t>2</w:t>
            </w: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76CB0" w:rsidP="005C6777">
            <w:pPr>
              <w:keepNext/>
              <w:tabs>
                <w:tab w:val="left" w:pos="432"/>
              </w:tabs>
              <w:autoSpaceDE w:val="0"/>
              <w:autoSpaceDN w:val="0"/>
              <w:adjustRightInd w:val="0"/>
              <w:ind w:left="72"/>
              <w:rPr>
                <w:rFonts w:eastAsia="MS Mincho"/>
                <w:szCs w:val="22"/>
              </w:rPr>
            </w:pPr>
            <w:r w:rsidRPr="002C6E69">
              <w:rPr>
                <w:rFonts w:eastAsia="MS Mincho"/>
                <w:szCs w:val="22"/>
              </w:rPr>
              <w:t>Επιφ</w:t>
            </w:r>
            <w:r w:rsidRPr="002C6E69">
              <w:rPr>
                <w:rFonts w:eastAsia="MS Mincho"/>
                <w:szCs w:val="22"/>
                <w:lang w:val="el-GR"/>
              </w:rPr>
              <w:t>άνεια Σώματος</w:t>
            </w:r>
            <w:r w:rsidR="008B5B1B" w:rsidRPr="002C6E69">
              <w:rPr>
                <w:rFonts w:eastAsia="MS Mincho"/>
                <w:szCs w:val="22"/>
              </w:rPr>
              <w:t xml:space="preserve"> (m</w:t>
            </w:r>
            <w:r w:rsidR="008B5B1B" w:rsidRPr="002C6E69">
              <w:rPr>
                <w:rFonts w:eastAsia="MS Mincho"/>
                <w:position w:val="6"/>
                <w:szCs w:val="22"/>
                <w:vertAlign w:val="superscript"/>
              </w:rPr>
              <w:t>2</w:t>
            </w:r>
            <w:r w:rsidR="008B5B1B" w:rsidRPr="002C6E69">
              <w:rPr>
                <w:rFonts w:eastAsia="MS Mincho"/>
                <w:szCs w:val="22"/>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F7E58" w:rsidRPr="002C6E69" w:rsidRDefault="00876CB0" w:rsidP="005C6777">
            <w:pPr>
              <w:keepNext/>
              <w:tabs>
                <w:tab w:val="left" w:pos="162"/>
              </w:tabs>
              <w:autoSpaceDE w:val="0"/>
              <w:autoSpaceDN w:val="0"/>
              <w:adjustRightInd w:val="0"/>
              <w:ind w:left="72"/>
              <w:jc w:val="center"/>
              <w:rPr>
                <w:rFonts w:eastAsia="MS Mincho"/>
                <w:szCs w:val="22"/>
                <w:lang w:val="el-GR"/>
              </w:rPr>
            </w:pPr>
            <w:r w:rsidRPr="002C6E69">
              <w:rPr>
                <w:rFonts w:eastAsia="MS Mincho"/>
                <w:szCs w:val="22"/>
              </w:rPr>
              <w:t>Δ</w:t>
            </w:r>
            <w:r w:rsidRPr="002C6E69">
              <w:rPr>
                <w:rFonts w:eastAsia="MS Mincho"/>
                <w:szCs w:val="22"/>
                <w:lang w:val="el-GR"/>
              </w:rPr>
              <w:t>όση ανά χορήγηση</w:t>
            </w:r>
          </w:p>
          <w:p w:rsidR="008B5B1B" w:rsidRPr="002C6E69" w:rsidRDefault="00876CB0" w:rsidP="005C6777">
            <w:pPr>
              <w:keepNext/>
              <w:tabs>
                <w:tab w:val="left" w:pos="162"/>
              </w:tabs>
              <w:autoSpaceDE w:val="0"/>
              <w:autoSpaceDN w:val="0"/>
              <w:adjustRightInd w:val="0"/>
              <w:ind w:left="72"/>
              <w:jc w:val="center"/>
              <w:rPr>
                <w:rFonts w:eastAsia="MS Mincho"/>
                <w:szCs w:val="22"/>
              </w:rPr>
            </w:pPr>
            <w:r w:rsidRPr="002C6E69">
              <w:rPr>
                <w:rFonts w:eastAsia="MS Mincho"/>
                <w:szCs w:val="22"/>
                <w:lang w:val="el-GR"/>
              </w:rPr>
              <w:t xml:space="preserve"> </w:t>
            </w:r>
            <w:r w:rsidR="008B5B1B" w:rsidRPr="002C6E69">
              <w:rPr>
                <w:rFonts w:eastAsia="MS Mincho"/>
                <w:szCs w:val="22"/>
              </w:rPr>
              <w:t>(mg)</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keepNext/>
              <w:tabs>
                <w:tab w:val="left" w:pos="72"/>
              </w:tabs>
              <w:autoSpaceDE w:val="0"/>
              <w:autoSpaceDN w:val="0"/>
              <w:adjustRightInd w:val="0"/>
              <w:ind w:left="-18"/>
              <w:jc w:val="center"/>
              <w:rPr>
                <w:rFonts w:eastAsia="MS Mincho"/>
                <w:szCs w:val="22"/>
                <w:lang w:bidi="th-TH"/>
              </w:rPr>
            </w:pPr>
          </w:p>
          <w:p w:rsidR="008B5B1B" w:rsidRPr="002C6E69" w:rsidRDefault="008B5B1B" w:rsidP="005C6777">
            <w:pPr>
              <w:keepNext/>
              <w:tabs>
                <w:tab w:val="left" w:pos="72"/>
              </w:tabs>
              <w:autoSpaceDE w:val="0"/>
              <w:autoSpaceDN w:val="0"/>
              <w:adjustRightInd w:val="0"/>
              <w:ind w:left="-18"/>
              <w:jc w:val="center"/>
              <w:rPr>
                <w:rFonts w:eastAsia="MS Mincho"/>
                <w:szCs w:val="22"/>
              </w:rPr>
            </w:pPr>
            <w:r w:rsidRPr="002C6E69">
              <w:rPr>
                <w:rFonts w:eastAsia="MS Mincho"/>
                <w:szCs w:val="22"/>
              </w:rPr>
              <w:t>150</w:t>
            </w:r>
            <w:r w:rsidRPr="002C6E69">
              <w:rPr>
                <w:rFonts w:eastAsia="MS Mincho"/>
                <w:szCs w:val="22"/>
                <w:lang w:bidi="th-TH"/>
              </w:rPr>
              <w:t> </w:t>
            </w:r>
            <w:r w:rsidRPr="002C6E69">
              <w:rPr>
                <w:rFonts w:eastAsia="MS Mincho"/>
                <w:szCs w:val="22"/>
              </w:rPr>
              <w:t>mg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keepNext/>
              <w:tabs>
                <w:tab w:val="left" w:pos="72"/>
              </w:tabs>
              <w:autoSpaceDE w:val="0"/>
              <w:autoSpaceDN w:val="0"/>
              <w:adjustRightInd w:val="0"/>
              <w:ind w:left="-18"/>
              <w:jc w:val="center"/>
              <w:rPr>
                <w:rFonts w:eastAsia="MS Mincho"/>
                <w:szCs w:val="22"/>
                <w:lang w:bidi="th-TH"/>
              </w:rPr>
            </w:pPr>
          </w:p>
          <w:p w:rsidR="008B5B1B" w:rsidRPr="002C6E69" w:rsidRDefault="008B5B1B" w:rsidP="005C6777">
            <w:pPr>
              <w:keepNext/>
              <w:tabs>
                <w:tab w:val="left" w:pos="72"/>
              </w:tabs>
              <w:autoSpaceDE w:val="0"/>
              <w:autoSpaceDN w:val="0"/>
              <w:adjustRightInd w:val="0"/>
              <w:ind w:left="-18"/>
              <w:jc w:val="center"/>
              <w:rPr>
                <w:rFonts w:eastAsia="MS Mincho"/>
                <w:szCs w:val="22"/>
              </w:rPr>
            </w:pPr>
            <w:r w:rsidRPr="002C6E69">
              <w:rPr>
                <w:rFonts w:eastAsia="MS Mincho"/>
                <w:szCs w:val="22"/>
              </w:rPr>
              <w:t>500</w:t>
            </w:r>
            <w:r w:rsidRPr="002C6E69">
              <w:rPr>
                <w:rFonts w:eastAsia="MS Mincho"/>
                <w:szCs w:val="22"/>
                <w:lang w:bidi="th-TH"/>
              </w:rPr>
              <w:t> </w:t>
            </w:r>
            <w:r w:rsidRPr="002C6E69">
              <w:rPr>
                <w:rFonts w:eastAsia="MS Mincho"/>
                <w:szCs w:val="22"/>
              </w:rPr>
              <w:t>mg</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0F7E58" w:rsidRPr="002C6E69" w:rsidRDefault="00A53A9D" w:rsidP="005C6777">
            <w:pPr>
              <w:keepNext/>
              <w:tabs>
                <w:tab w:val="left" w:pos="72"/>
              </w:tabs>
              <w:autoSpaceDE w:val="0"/>
              <w:autoSpaceDN w:val="0"/>
              <w:adjustRightInd w:val="0"/>
              <w:ind w:left="-18"/>
              <w:jc w:val="center"/>
              <w:rPr>
                <w:rFonts w:eastAsia="MS Mincho"/>
                <w:szCs w:val="22"/>
                <w:lang w:val="el-GR"/>
              </w:rPr>
            </w:pPr>
            <w:r w:rsidRPr="002C6E69">
              <w:rPr>
                <w:rFonts w:eastAsia="MS Mincho"/>
                <w:szCs w:val="22"/>
              </w:rPr>
              <w:t>Δ</w:t>
            </w:r>
            <w:r w:rsidRPr="002C6E69">
              <w:rPr>
                <w:rFonts w:eastAsia="MS Mincho"/>
                <w:szCs w:val="22"/>
                <w:lang w:val="el-GR"/>
              </w:rPr>
              <w:t xml:space="preserve">όση ανά χορήγηση </w:t>
            </w:r>
          </w:p>
          <w:p w:rsidR="008B5B1B" w:rsidRPr="002C6E69" w:rsidRDefault="00A53A9D" w:rsidP="005C6777">
            <w:pPr>
              <w:keepNext/>
              <w:tabs>
                <w:tab w:val="left" w:pos="72"/>
              </w:tabs>
              <w:autoSpaceDE w:val="0"/>
              <w:autoSpaceDN w:val="0"/>
              <w:adjustRightInd w:val="0"/>
              <w:ind w:left="-18"/>
              <w:jc w:val="center"/>
              <w:rPr>
                <w:rFonts w:eastAsia="MS Mincho"/>
                <w:szCs w:val="22"/>
              </w:rPr>
            </w:pPr>
            <w:r w:rsidRPr="002C6E69">
              <w:rPr>
                <w:rFonts w:eastAsia="MS Mincho"/>
                <w:szCs w:val="22"/>
              </w:rPr>
              <w:t>(mg)</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0F7E58" w:rsidRPr="002C6E69" w:rsidRDefault="00A53A9D" w:rsidP="005C6777">
            <w:pPr>
              <w:keepNext/>
              <w:tabs>
                <w:tab w:val="left" w:pos="162"/>
              </w:tabs>
              <w:autoSpaceDE w:val="0"/>
              <w:autoSpaceDN w:val="0"/>
              <w:adjustRightInd w:val="0"/>
              <w:ind w:left="72"/>
              <w:jc w:val="center"/>
              <w:rPr>
                <w:rFonts w:eastAsia="MS Mincho"/>
                <w:szCs w:val="22"/>
                <w:lang w:val="el-GR"/>
              </w:rPr>
            </w:pPr>
            <w:r w:rsidRPr="002C6E69">
              <w:rPr>
                <w:rFonts w:eastAsia="MS Mincho"/>
                <w:szCs w:val="22"/>
              </w:rPr>
              <w:t>Δ</w:t>
            </w:r>
            <w:r w:rsidRPr="002C6E69">
              <w:rPr>
                <w:rFonts w:eastAsia="MS Mincho"/>
                <w:szCs w:val="22"/>
                <w:lang w:val="el-GR"/>
              </w:rPr>
              <w:t xml:space="preserve">όση ανά χορήγηση </w:t>
            </w:r>
          </w:p>
          <w:p w:rsidR="008B5B1B" w:rsidRPr="002C6E69" w:rsidRDefault="00A53A9D" w:rsidP="005C6777">
            <w:pPr>
              <w:keepNext/>
              <w:tabs>
                <w:tab w:val="left" w:pos="162"/>
              </w:tabs>
              <w:autoSpaceDE w:val="0"/>
              <w:autoSpaceDN w:val="0"/>
              <w:adjustRightInd w:val="0"/>
              <w:ind w:left="72"/>
              <w:jc w:val="center"/>
              <w:rPr>
                <w:rFonts w:eastAsia="MS Mincho"/>
                <w:szCs w:val="22"/>
              </w:rPr>
            </w:pPr>
            <w:r w:rsidRPr="002C6E69">
              <w:rPr>
                <w:rFonts w:eastAsia="MS Mincho"/>
                <w:szCs w:val="22"/>
              </w:rPr>
              <w:t>(mg)</w:t>
            </w:r>
          </w:p>
          <w:p w:rsidR="00A53A9D" w:rsidRPr="002C6E69" w:rsidRDefault="00A53A9D" w:rsidP="005C6777">
            <w:pPr>
              <w:keepNext/>
              <w:tabs>
                <w:tab w:val="left" w:pos="162"/>
              </w:tabs>
              <w:autoSpaceDE w:val="0"/>
              <w:autoSpaceDN w:val="0"/>
              <w:adjustRightInd w:val="0"/>
              <w:ind w:left="72"/>
              <w:jc w:val="center"/>
              <w:rPr>
                <w:rFonts w:eastAsia="MS Mincho"/>
                <w:szCs w:val="22"/>
              </w:rPr>
            </w:pP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AA4735" w:rsidP="005C6777">
            <w:pPr>
              <w:tabs>
                <w:tab w:val="left" w:pos="432"/>
              </w:tabs>
              <w:autoSpaceDE w:val="0"/>
              <w:autoSpaceDN w:val="0"/>
              <w:adjustRightInd w:val="0"/>
              <w:ind w:left="72"/>
              <w:rPr>
                <w:rFonts w:eastAsia="MS Mincho"/>
                <w:szCs w:val="22"/>
              </w:rPr>
            </w:pPr>
            <w:r w:rsidRPr="007B0250">
              <w:rPr>
                <w:rFonts w:ascii="Symbol" w:eastAsia="MS Mincho" w:hAnsi="Symbol" w:cs="Symbol"/>
                <w:szCs w:val="22"/>
                <w:lang w:bidi="th-TH"/>
              </w:rPr>
              <w:t></w:t>
            </w:r>
            <w:r w:rsidRPr="007B0250">
              <w:rPr>
                <w:rFonts w:eastAsia="MS Mincho"/>
              </w:rPr>
              <w:t>1.26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1150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2</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800</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600</w:t>
            </w: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432"/>
              </w:tabs>
              <w:autoSpaceDE w:val="0"/>
              <w:autoSpaceDN w:val="0"/>
              <w:adjustRightInd w:val="0"/>
              <w:ind w:left="72"/>
              <w:rPr>
                <w:rFonts w:eastAsia="MS Mincho"/>
                <w:szCs w:val="22"/>
              </w:rPr>
            </w:pPr>
            <w:r w:rsidRPr="002C6E69">
              <w:rPr>
                <w:rFonts w:eastAsia="MS Mincho"/>
                <w:szCs w:val="22"/>
              </w:rPr>
              <w:t>1.27 - 1.38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1300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2</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1000</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600</w:t>
            </w: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432"/>
              </w:tabs>
              <w:autoSpaceDE w:val="0"/>
              <w:autoSpaceDN w:val="0"/>
              <w:adjustRightInd w:val="0"/>
              <w:ind w:left="72"/>
              <w:rPr>
                <w:rFonts w:eastAsia="MS Mincho"/>
                <w:szCs w:val="22"/>
              </w:rPr>
            </w:pPr>
            <w:r w:rsidRPr="002C6E69">
              <w:rPr>
                <w:rFonts w:eastAsia="MS Mincho"/>
                <w:szCs w:val="22"/>
              </w:rPr>
              <w:t>1.39 - 1.52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1450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2</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1100</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750</w:t>
            </w: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432"/>
              </w:tabs>
              <w:autoSpaceDE w:val="0"/>
              <w:autoSpaceDN w:val="0"/>
              <w:adjustRightInd w:val="0"/>
              <w:ind w:left="72"/>
              <w:rPr>
                <w:rFonts w:eastAsia="MS Mincho"/>
                <w:szCs w:val="22"/>
              </w:rPr>
            </w:pPr>
            <w:r w:rsidRPr="002C6E69">
              <w:rPr>
                <w:rFonts w:eastAsia="MS Mincho"/>
                <w:szCs w:val="22"/>
              </w:rPr>
              <w:t>1.53 - 1.66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1600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2</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1200</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800</w:t>
            </w: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432"/>
              </w:tabs>
              <w:autoSpaceDE w:val="0"/>
              <w:autoSpaceDN w:val="0"/>
              <w:adjustRightInd w:val="0"/>
              <w:ind w:left="72"/>
              <w:rPr>
                <w:rFonts w:eastAsia="MS Mincho"/>
                <w:szCs w:val="22"/>
              </w:rPr>
            </w:pPr>
            <w:r w:rsidRPr="002C6E69">
              <w:rPr>
                <w:rFonts w:eastAsia="MS Mincho"/>
                <w:szCs w:val="22"/>
              </w:rPr>
              <w:t>1.67 - 1.78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1750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2</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1300</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800</w:t>
            </w: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432"/>
              </w:tabs>
              <w:autoSpaceDE w:val="0"/>
              <w:autoSpaceDN w:val="0"/>
              <w:adjustRightInd w:val="0"/>
              <w:ind w:left="72"/>
              <w:rPr>
                <w:rFonts w:eastAsia="MS Mincho"/>
                <w:szCs w:val="22"/>
              </w:rPr>
            </w:pPr>
            <w:r w:rsidRPr="002C6E69">
              <w:rPr>
                <w:rFonts w:eastAsia="MS Mincho"/>
                <w:szCs w:val="22"/>
              </w:rPr>
              <w:t>1.79 - 1.92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1800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3</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1400</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900</w:t>
            </w: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432"/>
              </w:tabs>
              <w:autoSpaceDE w:val="0"/>
              <w:autoSpaceDN w:val="0"/>
              <w:adjustRightInd w:val="0"/>
              <w:ind w:left="72"/>
              <w:rPr>
                <w:rFonts w:eastAsia="MS Mincho"/>
                <w:szCs w:val="22"/>
              </w:rPr>
            </w:pPr>
            <w:r w:rsidRPr="002C6E69">
              <w:rPr>
                <w:rFonts w:eastAsia="MS Mincho"/>
                <w:szCs w:val="22"/>
              </w:rPr>
              <w:t>1.93 - 2.06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2000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4</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1500</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1000</w:t>
            </w: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432"/>
              </w:tabs>
              <w:autoSpaceDE w:val="0"/>
              <w:autoSpaceDN w:val="0"/>
              <w:adjustRightInd w:val="0"/>
              <w:ind w:left="72"/>
              <w:rPr>
                <w:rFonts w:eastAsia="MS Mincho"/>
                <w:szCs w:val="22"/>
              </w:rPr>
            </w:pPr>
            <w:r w:rsidRPr="002C6E69">
              <w:rPr>
                <w:rFonts w:eastAsia="MS Mincho"/>
                <w:szCs w:val="22"/>
              </w:rPr>
              <w:t>2.07 - 2.18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2150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4</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1600</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1050</w:t>
            </w:r>
          </w:p>
        </w:tc>
      </w:tr>
      <w:tr w:rsidR="008B5B1B" w:rsidRPr="002C6E69" w:rsidTr="005C6777">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D47F20" w:rsidP="005C6777">
            <w:pPr>
              <w:tabs>
                <w:tab w:val="left" w:pos="432"/>
              </w:tabs>
              <w:autoSpaceDE w:val="0"/>
              <w:autoSpaceDN w:val="0"/>
              <w:adjustRightInd w:val="0"/>
              <w:ind w:left="72"/>
              <w:rPr>
                <w:rFonts w:eastAsia="MS Mincho"/>
                <w:szCs w:val="22"/>
              </w:rPr>
            </w:pPr>
            <w:r w:rsidRPr="007B0250">
              <w:rPr>
                <w:rFonts w:ascii="Symbol" w:eastAsia="MS Mincho" w:hAnsi="Symbol" w:cs="Symbol"/>
                <w:szCs w:val="22"/>
                <w:lang w:bidi="th-TH"/>
              </w:rPr>
              <w:t></w:t>
            </w:r>
            <w:r w:rsidRPr="007B0250">
              <w:rPr>
                <w:rFonts w:eastAsia="MS Mincho"/>
              </w:rPr>
              <w:t>2.19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2300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4</w:t>
            </w:r>
          </w:p>
        </w:tc>
        <w:tc>
          <w:tcPr>
            <w:tcW w:w="1901"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autoSpaceDE w:val="0"/>
              <w:autoSpaceDN w:val="0"/>
              <w:adjustRightInd w:val="0"/>
              <w:jc w:val="center"/>
              <w:rPr>
                <w:rFonts w:eastAsia="MS Mincho"/>
                <w:szCs w:val="22"/>
              </w:rPr>
            </w:pPr>
            <w:r w:rsidRPr="002C6E69">
              <w:rPr>
                <w:rFonts w:eastAsia="MS Mincho"/>
                <w:szCs w:val="22"/>
              </w:rPr>
              <w:t>1750</w:t>
            </w:r>
          </w:p>
        </w:tc>
        <w:tc>
          <w:tcPr>
            <w:tcW w:w="2020" w:type="dxa"/>
            <w:tcBorders>
              <w:top w:val="single" w:sz="6" w:space="0" w:color="000000"/>
              <w:left w:val="single" w:sz="6" w:space="0" w:color="000000"/>
              <w:bottom w:val="single" w:sz="6" w:space="0" w:color="000000"/>
              <w:right w:val="single" w:sz="6" w:space="0" w:color="000000"/>
            </w:tcBorders>
            <w:shd w:val="clear" w:color="auto" w:fill="auto"/>
          </w:tcPr>
          <w:p w:rsidR="008B5B1B" w:rsidRPr="002C6E69" w:rsidRDefault="008B5B1B" w:rsidP="005C6777">
            <w:pPr>
              <w:tabs>
                <w:tab w:val="left" w:pos="162"/>
              </w:tabs>
              <w:autoSpaceDE w:val="0"/>
              <w:autoSpaceDN w:val="0"/>
              <w:adjustRightInd w:val="0"/>
              <w:ind w:left="72"/>
              <w:jc w:val="center"/>
              <w:rPr>
                <w:rFonts w:eastAsia="MS Mincho"/>
                <w:szCs w:val="22"/>
              </w:rPr>
            </w:pPr>
            <w:r w:rsidRPr="002C6E69">
              <w:rPr>
                <w:rFonts w:eastAsia="MS Mincho"/>
                <w:szCs w:val="22"/>
              </w:rPr>
              <w:t>1100</w:t>
            </w:r>
          </w:p>
        </w:tc>
      </w:tr>
    </w:tbl>
    <w:p w:rsidR="0077099C" w:rsidRPr="002C6E69" w:rsidRDefault="0077099C">
      <w:pPr>
        <w:rPr>
          <w:noProof/>
          <w:szCs w:val="22"/>
        </w:rPr>
      </w:pPr>
    </w:p>
    <w:p w:rsidR="0077099C" w:rsidRPr="002C6E69" w:rsidRDefault="0077099C">
      <w:pPr>
        <w:rPr>
          <w:noProof/>
          <w:szCs w:val="22"/>
          <w:lang w:val="en-US"/>
        </w:rPr>
      </w:pPr>
    </w:p>
    <w:p w:rsidR="0077099C" w:rsidRPr="002C6E69" w:rsidRDefault="0077099C">
      <w:pPr>
        <w:rPr>
          <w:noProof/>
          <w:szCs w:val="22"/>
          <w:lang w:val="en-US"/>
        </w:rPr>
      </w:pPr>
    </w:p>
    <w:p w:rsidR="0077099C" w:rsidRPr="002C6E69" w:rsidRDefault="0077099C">
      <w:pPr>
        <w:rPr>
          <w:noProof/>
          <w:szCs w:val="22"/>
          <w:lang w:val="en-US"/>
        </w:rPr>
      </w:pPr>
    </w:p>
    <w:p w:rsidR="0077099C" w:rsidRPr="002C6E69" w:rsidRDefault="0077099C">
      <w:pPr>
        <w:rPr>
          <w:noProof/>
          <w:szCs w:val="22"/>
          <w:lang w:val="en-US"/>
        </w:rPr>
      </w:pPr>
    </w:p>
    <w:p w:rsidR="0077099C" w:rsidRPr="002C6E69" w:rsidRDefault="0077099C">
      <w:pPr>
        <w:rPr>
          <w:noProof/>
          <w:szCs w:val="22"/>
          <w:lang w:val="en-US"/>
        </w:rPr>
      </w:pPr>
    </w:p>
    <w:p w:rsidR="001379E4" w:rsidRPr="002C6E69" w:rsidRDefault="001379E4" w:rsidP="001379E4">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lastRenderedPageBreak/>
        <w:t>Προσαρμογές δοσολογίας κατά τη διάρκεια της αγωγής:</w:t>
      </w:r>
    </w:p>
    <w:p w:rsidR="001379E4" w:rsidRPr="002C6E69" w:rsidRDefault="001379E4" w:rsidP="001379E4">
      <w:pPr>
        <w:tabs>
          <w:tab w:val="clear" w:pos="567"/>
        </w:tabs>
        <w:autoSpaceDE w:val="0"/>
        <w:autoSpaceDN w:val="0"/>
        <w:adjustRightInd w:val="0"/>
        <w:spacing w:line="240" w:lineRule="auto"/>
        <w:rPr>
          <w:i/>
          <w:iCs/>
          <w:szCs w:val="22"/>
          <w:u w:val="single"/>
          <w:lang w:val="el-GR" w:eastAsia="en-GB"/>
        </w:rPr>
      </w:pPr>
    </w:p>
    <w:p w:rsidR="001379E4" w:rsidRDefault="001379E4" w:rsidP="001379E4">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Γενικά</w:t>
      </w:r>
    </w:p>
    <w:p w:rsidR="000406B2" w:rsidRPr="002C6E69" w:rsidRDefault="000406B2" w:rsidP="001379E4">
      <w:pPr>
        <w:tabs>
          <w:tab w:val="clear" w:pos="567"/>
        </w:tabs>
        <w:autoSpaceDE w:val="0"/>
        <w:autoSpaceDN w:val="0"/>
        <w:adjustRightInd w:val="0"/>
        <w:spacing w:line="240" w:lineRule="auto"/>
        <w:rPr>
          <w:i/>
          <w:iCs/>
          <w:szCs w:val="22"/>
          <w:lang w:val="el-GR" w:eastAsia="en-GB"/>
        </w:rPr>
      </w:pPr>
    </w:p>
    <w:p w:rsidR="001379E4" w:rsidRPr="002C6E69" w:rsidRDefault="001379E4" w:rsidP="001379E4">
      <w:pPr>
        <w:tabs>
          <w:tab w:val="clear" w:pos="567"/>
        </w:tabs>
        <w:autoSpaceDE w:val="0"/>
        <w:autoSpaceDN w:val="0"/>
        <w:adjustRightInd w:val="0"/>
        <w:spacing w:line="240" w:lineRule="auto"/>
        <w:rPr>
          <w:szCs w:val="22"/>
          <w:lang w:val="el-GR" w:eastAsia="en-GB"/>
        </w:rPr>
      </w:pPr>
      <w:r w:rsidRPr="002C6E69">
        <w:rPr>
          <w:szCs w:val="22"/>
          <w:lang w:val="el-GR" w:eastAsia="en-GB"/>
        </w:rPr>
        <w:t>Η τοξικότητα που οφείλεται στη χορήγηση της καπεσιταβίνης μπορεί να αντιμετωπισθεί με</w:t>
      </w:r>
      <w:r w:rsidR="0048545C">
        <w:rPr>
          <w:szCs w:val="22"/>
          <w:lang w:val="el-GR" w:eastAsia="en-GB"/>
        </w:rPr>
        <w:t xml:space="preserve"> </w:t>
      </w:r>
      <w:r w:rsidRPr="002C6E69">
        <w:rPr>
          <w:szCs w:val="22"/>
          <w:lang w:val="el-GR" w:eastAsia="en-GB"/>
        </w:rPr>
        <w:t>συμπτωματική αγωγή και/ή τροποποίηση της δόσης (διακοπή της αγωγής ή ελάττωση της δόσης).</w:t>
      </w:r>
    </w:p>
    <w:p w:rsidR="001379E4" w:rsidRPr="002C6E69" w:rsidRDefault="001379E4" w:rsidP="001379E4">
      <w:pPr>
        <w:tabs>
          <w:tab w:val="clear" w:pos="567"/>
        </w:tabs>
        <w:autoSpaceDE w:val="0"/>
        <w:autoSpaceDN w:val="0"/>
        <w:adjustRightInd w:val="0"/>
        <w:spacing w:line="240" w:lineRule="auto"/>
        <w:rPr>
          <w:szCs w:val="22"/>
          <w:lang w:val="el-GR" w:eastAsia="en-GB"/>
        </w:rPr>
      </w:pPr>
      <w:r w:rsidRPr="002C6E69">
        <w:rPr>
          <w:szCs w:val="22"/>
          <w:lang w:val="el-GR" w:eastAsia="en-GB"/>
        </w:rPr>
        <w:t>Από τη στιγμή που θα ελαττωθεί η δόση, δε θα πρέπει να αυξηθεί αργότερα. Για τις</w:t>
      </w:r>
    </w:p>
    <w:p w:rsidR="001379E4" w:rsidRPr="002C6E69" w:rsidRDefault="001379E4" w:rsidP="001379E4">
      <w:pPr>
        <w:tabs>
          <w:tab w:val="clear" w:pos="567"/>
        </w:tabs>
        <w:autoSpaceDE w:val="0"/>
        <w:autoSpaceDN w:val="0"/>
        <w:adjustRightInd w:val="0"/>
        <w:spacing w:line="240" w:lineRule="auto"/>
        <w:rPr>
          <w:szCs w:val="22"/>
          <w:lang w:val="el-GR" w:eastAsia="en-GB"/>
        </w:rPr>
      </w:pPr>
      <w:r w:rsidRPr="002C6E69">
        <w:rPr>
          <w:szCs w:val="22"/>
          <w:lang w:val="el-GR" w:eastAsia="en-GB"/>
        </w:rPr>
        <w:t>τοξικότητες οι οποίες θεωρείται απίθανο από τον θεράποντα γιατρό να γίνουν σοβαρές ή απειλητικές</w:t>
      </w:r>
    </w:p>
    <w:p w:rsidR="001379E4" w:rsidRPr="002C6E69" w:rsidRDefault="001379E4" w:rsidP="001379E4">
      <w:pPr>
        <w:tabs>
          <w:tab w:val="clear" w:pos="567"/>
        </w:tabs>
        <w:autoSpaceDE w:val="0"/>
        <w:autoSpaceDN w:val="0"/>
        <w:adjustRightInd w:val="0"/>
        <w:spacing w:line="240" w:lineRule="auto"/>
        <w:rPr>
          <w:szCs w:val="22"/>
          <w:lang w:val="el-GR" w:eastAsia="en-GB"/>
        </w:rPr>
      </w:pPr>
      <w:r w:rsidRPr="002C6E69">
        <w:rPr>
          <w:szCs w:val="22"/>
          <w:lang w:val="el-GR" w:eastAsia="en-GB"/>
        </w:rPr>
        <w:t>για τη ζωή, πχ. αλωπεκία, αλλοίωση γεύσης, μεταβολές των νυχιών, η θεραπευτική αγωγή μπορεί να</w:t>
      </w:r>
    </w:p>
    <w:p w:rsidR="001379E4" w:rsidRPr="0048545C" w:rsidRDefault="001379E4" w:rsidP="0048545C">
      <w:pPr>
        <w:tabs>
          <w:tab w:val="clear" w:pos="567"/>
        </w:tabs>
        <w:autoSpaceDE w:val="0"/>
        <w:autoSpaceDN w:val="0"/>
        <w:adjustRightInd w:val="0"/>
        <w:spacing w:line="240" w:lineRule="auto"/>
        <w:rPr>
          <w:szCs w:val="22"/>
          <w:lang w:val="el-GR" w:eastAsia="en-GB"/>
        </w:rPr>
      </w:pPr>
      <w:r w:rsidRPr="002C6E69">
        <w:rPr>
          <w:szCs w:val="22"/>
          <w:lang w:val="el-GR" w:eastAsia="en-GB"/>
        </w:rPr>
        <w:t>συνεχιστεί στην ίδια δόση χωρίς μείωση ή διακοπή. Οι ασθενείς που λαμβάνουν καπεσιταβίνη θα</w:t>
      </w:r>
      <w:r w:rsidR="00933D3E">
        <w:rPr>
          <w:szCs w:val="22"/>
          <w:lang w:val="el-GR" w:eastAsia="en-GB"/>
        </w:rPr>
        <w:t xml:space="preserve"> </w:t>
      </w:r>
      <w:r w:rsidRPr="002C6E69">
        <w:rPr>
          <w:szCs w:val="22"/>
          <w:lang w:val="el-GR" w:eastAsia="en-GB"/>
        </w:rPr>
        <w:t>πρέπει να ενημερώνονται για την ανάγκη άμεσης διακοπής της αγωγής εάν εμφανιστεί μέτρια ή</w:t>
      </w:r>
      <w:r w:rsidR="00933D3E">
        <w:rPr>
          <w:szCs w:val="22"/>
          <w:lang w:val="el-GR" w:eastAsia="en-GB"/>
        </w:rPr>
        <w:t xml:space="preserve"> </w:t>
      </w:r>
      <w:r w:rsidRPr="002C6E69">
        <w:rPr>
          <w:szCs w:val="22"/>
          <w:lang w:val="el-GR" w:eastAsia="en-GB"/>
        </w:rPr>
        <w:t>σοβαρή τοξικότητα. Δόσεις της καπεσιταβίνης οι οποίες παραλείπονται για λόγους τοξικότητας δεν</w:t>
      </w:r>
      <w:r w:rsidR="0048545C">
        <w:rPr>
          <w:szCs w:val="22"/>
          <w:lang w:val="el-GR" w:eastAsia="en-GB"/>
        </w:rPr>
        <w:t xml:space="preserve"> </w:t>
      </w:r>
      <w:r w:rsidRPr="002C6E69">
        <w:rPr>
          <w:szCs w:val="22"/>
          <w:lang w:val="el-GR" w:eastAsia="en-GB"/>
        </w:rPr>
        <w:t>αντικαθίστανται. Οι συνιστώμενες τροποποιήσεις της δόσης για λόγους τοξικότητας είναι οι εξής:</w:t>
      </w:r>
    </w:p>
    <w:p w:rsidR="001379E4" w:rsidRPr="002C6E69" w:rsidRDefault="001379E4" w:rsidP="001379E4">
      <w:pPr>
        <w:outlineLvl w:val="0"/>
        <w:rPr>
          <w:i/>
          <w:szCs w:val="22"/>
          <w:u w:val="single"/>
          <w:lang w:val="el-GR"/>
        </w:rPr>
      </w:pPr>
    </w:p>
    <w:p w:rsidR="00C90181" w:rsidRDefault="00C90181" w:rsidP="001379E4">
      <w:pPr>
        <w:outlineLvl w:val="0"/>
        <w:rPr>
          <w:szCs w:val="22"/>
          <w:lang w:val="el-GR" w:eastAsia="en-GB"/>
        </w:rPr>
      </w:pPr>
      <w:r>
        <w:rPr>
          <w:szCs w:val="22"/>
          <w:lang w:val="el-GR" w:eastAsia="en-GB"/>
        </w:rPr>
        <w:tab/>
      </w:r>
      <w:r w:rsidR="00290C0B" w:rsidRPr="002C6E69">
        <w:rPr>
          <w:szCs w:val="22"/>
          <w:lang w:val="el-GR" w:eastAsia="en-GB"/>
        </w:rPr>
        <w:t xml:space="preserve">Πίνακας 3: Σχήμα Μείωσης Δόσης καπεσιταβίνης (Κύκλος 3-εβδομάδων ή </w:t>
      </w:r>
    </w:p>
    <w:p w:rsidR="001379E4" w:rsidRPr="002C6E69" w:rsidRDefault="00C90181" w:rsidP="001379E4">
      <w:pPr>
        <w:outlineLvl w:val="0"/>
        <w:rPr>
          <w:i/>
          <w:szCs w:val="22"/>
          <w:u w:val="single"/>
          <w:lang w:val="el-GR"/>
        </w:rPr>
      </w:pPr>
      <w:r>
        <w:rPr>
          <w:szCs w:val="22"/>
          <w:lang w:val="el-GR" w:eastAsia="en-GB"/>
        </w:rPr>
        <w:t xml:space="preserve">                             </w:t>
      </w:r>
      <w:r w:rsidR="00403DF5">
        <w:rPr>
          <w:szCs w:val="22"/>
          <w:lang w:val="el-GR" w:eastAsia="en-GB"/>
        </w:rPr>
        <w:t>συνεχόμενη</w:t>
      </w:r>
      <w:r w:rsidR="00290C0B" w:rsidRPr="002C6E69">
        <w:rPr>
          <w:szCs w:val="22"/>
          <w:lang w:val="el-GR" w:eastAsia="en-GB"/>
        </w:rPr>
        <w:t xml:space="preserve"> θεραπεία)</w:t>
      </w:r>
    </w:p>
    <w:p w:rsidR="00290C0B" w:rsidRPr="002C6E69" w:rsidRDefault="00290C0B" w:rsidP="00290C0B">
      <w:pPr>
        <w:keepNext/>
        <w:keepLines/>
        <w:ind w:left="851" w:hanging="851"/>
        <w:rPr>
          <w:szCs w:val="22"/>
          <w:lang w:val="el-GR"/>
        </w:rPr>
      </w:pPr>
    </w:p>
    <w:tbl>
      <w:tblPr>
        <w:tblW w:w="0" w:type="auto"/>
        <w:tblInd w:w="108" w:type="dxa"/>
        <w:tblLayout w:type="fixed"/>
        <w:tblLook w:val="0000" w:firstRow="0" w:lastRow="0" w:firstColumn="0" w:lastColumn="0" w:noHBand="0" w:noVBand="0"/>
      </w:tblPr>
      <w:tblGrid>
        <w:gridCol w:w="2093"/>
        <w:gridCol w:w="3554"/>
        <w:gridCol w:w="2869"/>
      </w:tblGrid>
      <w:tr w:rsidR="00F94F3C" w:rsidRPr="002C6E69" w:rsidTr="005C6777">
        <w:trPr>
          <w:cantSplit/>
          <w:trHeight w:val="540"/>
          <w:tblHeader/>
        </w:trPr>
        <w:tc>
          <w:tcPr>
            <w:tcW w:w="2093" w:type="dxa"/>
            <w:tcBorders>
              <w:top w:val="single" w:sz="4" w:space="0" w:color="auto"/>
              <w:left w:val="single" w:sz="4" w:space="0" w:color="auto"/>
              <w:bottom w:val="single" w:sz="6" w:space="0" w:color="auto"/>
              <w:right w:val="single" w:sz="6" w:space="0" w:color="auto"/>
            </w:tcBorders>
            <w:shd w:val="clear" w:color="auto" w:fill="auto"/>
          </w:tcPr>
          <w:p w:rsidR="00F94F3C" w:rsidRPr="002C6E69" w:rsidRDefault="00F94F3C" w:rsidP="00F94F3C">
            <w:pPr>
              <w:keepNext/>
              <w:keepLines/>
              <w:rPr>
                <w:b/>
                <w:szCs w:val="22"/>
              </w:rPr>
            </w:pPr>
            <w:r w:rsidRPr="002C6E69">
              <w:rPr>
                <w:b/>
                <w:szCs w:val="22"/>
                <w:lang w:val="el-GR"/>
              </w:rPr>
              <w:t xml:space="preserve"> Βαθμοί Τοξικότητας</w:t>
            </w:r>
            <w:r w:rsidRPr="002C6E69">
              <w:rPr>
                <w:b/>
                <w:szCs w:val="22"/>
              </w:rPr>
              <w:t>*</w:t>
            </w:r>
          </w:p>
        </w:tc>
        <w:tc>
          <w:tcPr>
            <w:tcW w:w="3554" w:type="dxa"/>
            <w:tcBorders>
              <w:top w:val="single" w:sz="4" w:space="0" w:color="auto"/>
              <w:left w:val="single" w:sz="6" w:space="0" w:color="auto"/>
              <w:bottom w:val="single" w:sz="6" w:space="0" w:color="auto"/>
              <w:right w:val="single" w:sz="6" w:space="0" w:color="auto"/>
            </w:tcBorders>
            <w:shd w:val="clear" w:color="auto" w:fill="auto"/>
          </w:tcPr>
          <w:p w:rsidR="00F94F3C" w:rsidRPr="002C6E69" w:rsidRDefault="003360B1" w:rsidP="00714D9D">
            <w:pPr>
              <w:keepNext/>
              <w:keepLines/>
              <w:jc w:val="center"/>
              <w:rPr>
                <w:b/>
                <w:szCs w:val="22"/>
                <w:lang w:val="el-GR"/>
              </w:rPr>
            </w:pPr>
            <w:r w:rsidRPr="002C6E69">
              <w:rPr>
                <w:b/>
                <w:szCs w:val="22"/>
                <w:lang w:val="el-GR"/>
              </w:rPr>
              <w:t xml:space="preserve">Μεταβολές Δόσης κατά τη </w:t>
            </w:r>
            <w:r w:rsidR="00714D9D">
              <w:rPr>
                <w:b/>
                <w:szCs w:val="22"/>
                <w:lang w:val="el-GR"/>
              </w:rPr>
              <w:t>διάρκεια ενός θεραπευτικού  κύκλου</w:t>
            </w:r>
          </w:p>
        </w:tc>
        <w:tc>
          <w:tcPr>
            <w:tcW w:w="2869" w:type="dxa"/>
            <w:tcBorders>
              <w:top w:val="single" w:sz="4" w:space="0" w:color="auto"/>
              <w:left w:val="single" w:sz="6" w:space="0" w:color="auto"/>
              <w:bottom w:val="single" w:sz="6" w:space="0" w:color="auto"/>
              <w:right w:val="single" w:sz="4" w:space="0" w:color="auto"/>
            </w:tcBorders>
            <w:shd w:val="clear" w:color="auto" w:fill="auto"/>
          </w:tcPr>
          <w:p w:rsidR="00DA2A46" w:rsidRPr="002C6E69" w:rsidRDefault="00DA2A46" w:rsidP="005C6777">
            <w:pPr>
              <w:keepNext/>
              <w:keepLines/>
              <w:jc w:val="center"/>
              <w:rPr>
                <w:b/>
                <w:szCs w:val="22"/>
                <w:lang w:val="el-GR"/>
              </w:rPr>
            </w:pPr>
            <w:r w:rsidRPr="002C6E69">
              <w:rPr>
                <w:b/>
                <w:szCs w:val="22"/>
                <w:lang w:val="el-GR"/>
              </w:rPr>
              <w:t>Προσαρμογή Δόσης για τον επόμενο κύκλο / δόση</w:t>
            </w:r>
          </w:p>
          <w:p w:rsidR="00F94F3C" w:rsidRPr="002C6E69" w:rsidRDefault="00DA2A46" w:rsidP="005C6777">
            <w:pPr>
              <w:keepNext/>
              <w:keepLines/>
              <w:jc w:val="center"/>
              <w:rPr>
                <w:b/>
                <w:szCs w:val="22"/>
              </w:rPr>
            </w:pPr>
            <w:r w:rsidRPr="002C6E69">
              <w:rPr>
                <w:b/>
                <w:szCs w:val="22"/>
                <w:lang w:val="el-GR"/>
              </w:rPr>
              <w:t xml:space="preserve"> </w:t>
            </w:r>
            <w:r w:rsidR="00F94F3C" w:rsidRPr="002C6E69">
              <w:rPr>
                <w:b/>
                <w:szCs w:val="22"/>
              </w:rPr>
              <w:t>(</w:t>
            </w:r>
            <w:r w:rsidRPr="002C6E69">
              <w:rPr>
                <w:b/>
                <w:szCs w:val="22"/>
              </w:rPr>
              <w:t>% δ</w:t>
            </w:r>
            <w:r w:rsidRPr="002C6E69">
              <w:rPr>
                <w:b/>
                <w:szCs w:val="22"/>
                <w:lang w:val="el-GR"/>
              </w:rPr>
              <w:t>όσης έναρξης</w:t>
            </w:r>
            <w:r w:rsidR="00F94F3C" w:rsidRPr="002C6E69">
              <w:rPr>
                <w:b/>
                <w:szCs w:val="22"/>
              </w:rPr>
              <w:t>)</w:t>
            </w:r>
          </w:p>
        </w:tc>
      </w:tr>
      <w:tr w:rsidR="00F94F3C" w:rsidRPr="00CA31E7" w:rsidTr="005C6777">
        <w:trPr>
          <w:cantSplit/>
          <w:trHeight w:val="510"/>
        </w:trPr>
        <w:tc>
          <w:tcPr>
            <w:tcW w:w="2093" w:type="dxa"/>
            <w:tcBorders>
              <w:top w:val="single" w:sz="6" w:space="0" w:color="auto"/>
              <w:left w:val="single" w:sz="4" w:space="0" w:color="auto"/>
              <w:right w:val="single" w:sz="6" w:space="0" w:color="auto"/>
            </w:tcBorders>
            <w:shd w:val="clear" w:color="auto" w:fill="auto"/>
          </w:tcPr>
          <w:p w:rsidR="00F94F3C" w:rsidRPr="002C6E69" w:rsidRDefault="00C045B8" w:rsidP="00F94F3C">
            <w:pPr>
              <w:keepNext/>
              <w:keepLines/>
              <w:numPr>
                <w:ilvl w:val="0"/>
                <w:numId w:val="30"/>
              </w:numPr>
              <w:tabs>
                <w:tab w:val="clear" w:pos="567"/>
              </w:tabs>
              <w:spacing w:line="240" w:lineRule="auto"/>
              <w:rPr>
                <w:szCs w:val="22"/>
              </w:rPr>
            </w:pPr>
            <w:r w:rsidRPr="002C6E69">
              <w:rPr>
                <w:i/>
                <w:szCs w:val="22"/>
              </w:rPr>
              <w:t>Βαθμ</w:t>
            </w:r>
            <w:r w:rsidRPr="002C6E69">
              <w:rPr>
                <w:i/>
                <w:szCs w:val="22"/>
                <w:lang w:val="el-GR"/>
              </w:rPr>
              <w:t>ός</w:t>
            </w:r>
            <w:r w:rsidR="00F94F3C" w:rsidRPr="002C6E69">
              <w:rPr>
                <w:i/>
                <w:szCs w:val="22"/>
              </w:rPr>
              <w:t xml:space="preserve"> 1</w:t>
            </w:r>
          </w:p>
        </w:tc>
        <w:tc>
          <w:tcPr>
            <w:tcW w:w="3554" w:type="dxa"/>
            <w:tcBorders>
              <w:top w:val="single" w:sz="6" w:space="0" w:color="auto"/>
              <w:left w:val="single" w:sz="6" w:space="0" w:color="auto"/>
              <w:right w:val="single" w:sz="6" w:space="0" w:color="auto"/>
            </w:tcBorders>
            <w:shd w:val="clear" w:color="auto" w:fill="auto"/>
          </w:tcPr>
          <w:p w:rsidR="00F94F3C" w:rsidRPr="002C6E69" w:rsidRDefault="00C045B8" w:rsidP="005C6777">
            <w:pPr>
              <w:keepNext/>
              <w:keepLines/>
              <w:jc w:val="center"/>
              <w:rPr>
                <w:szCs w:val="22"/>
                <w:lang w:val="el-GR"/>
              </w:rPr>
            </w:pPr>
            <w:r w:rsidRPr="002C6E69">
              <w:rPr>
                <w:szCs w:val="22"/>
                <w:lang w:val="el-GR"/>
              </w:rPr>
              <w:t>Διατηρήστε το επίπεδο της δόσης</w:t>
            </w:r>
          </w:p>
        </w:tc>
        <w:tc>
          <w:tcPr>
            <w:tcW w:w="2869" w:type="dxa"/>
            <w:tcBorders>
              <w:top w:val="single" w:sz="6" w:space="0" w:color="auto"/>
              <w:left w:val="single" w:sz="6" w:space="0" w:color="auto"/>
              <w:right w:val="single" w:sz="4" w:space="0" w:color="auto"/>
            </w:tcBorders>
            <w:shd w:val="clear" w:color="auto" w:fill="auto"/>
          </w:tcPr>
          <w:p w:rsidR="00F94F3C" w:rsidRPr="002C6E69" w:rsidRDefault="00C045B8" w:rsidP="005C6777">
            <w:pPr>
              <w:keepNext/>
              <w:keepLines/>
              <w:jc w:val="center"/>
              <w:rPr>
                <w:szCs w:val="22"/>
                <w:lang w:val="el-GR"/>
              </w:rPr>
            </w:pPr>
            <w:r w:rsidRPr="002C6E69">
              <w:rPr>
                <w:szCs w:val="22"/>
                <w:lang w:val="el-GR"/>
              </w:rPr>
              <w:t>Διατηρήστε το επίπεδο της δόσης</w:t>
            </w:r>
          </w:p>
        </w:tc>
      </w:tr>
      <w:tr w:rsidR="00F94F3C" w:rsidRPr="002C6E69" w:rsidTr="005C6777">
        <w:trPr>
          <w:cantSplit/>
          <w:trHeight w:val="480"/>
        </w:trPr>
        <w:tc>
          <w:tcPr>
            <w:tcW w:w="8516" w:type="dxa"/>
            <w:gridSpan w:val="3"/>
            <w:tcBorders>
              <w:top w:val="single" w:sz="6" w:space="0" w:color="auto"/>
              <w:left w:val="single" w:sz="4" w:space="0" w:color="auto"/>
              <w:bottom w:val="single" w:sz="6" w:space="0" w:color="auto"/>
              <w:right w:val="single" w:sz="4" w:space="0" w:color="auto"/>
            </w:tcBorders>
            <w:shd w:val="clear" w:color="auto" w:fill="auto"/>
          </w:tcPr>
          <w:p w:rsidR="00F94F3C" w:rsidRPr="002C6E69" w:rsidRDefault="00123755" w:rsidP="00F94F3C">
            <w:pPr>
              <w:keepNext/>
              <w:keepLines/>
              <w:numPr>
                <w:ilvl w:val="0"/>
                <w:numId w:val="30"/>
              </w:numPr>
              <w:tabs>
                <w:tab w:val="clear" w:pos="567"/>
              </w:tabs>
              <w:spacing w:line="240" w:lineRule="auto"/>
              <w:rPr>
                <w:szCs w:val="22"/>
              </w:rPr>
            </w:pPr>
            <w:r w:rsidRPr="002C6E69">
              <w:rPr>
                <w:i/>
                <w:szCs w:val="22"/>
              </w:rPr>
              <w:t>Βαθμ</w:t>
            </w:r>
            <w:r w:rsidRPr="002C6E69">
              <w:rPr>
                <w:i/>
                <w:szCs w:val="22"/>
                <w:lang w:val="el-GR"/>
              </w:rPr>
              <w:t>ός</w:t>
            </w:r>
            <w:r w:rsidR="00F94F3C" w:rsidRPr="002C6E69">
              <w:rPr>
                <w:i/>
                <w:szCs w:val="22"/>
              </w:rPr>
              <w:t xml:space="preserve"> 2</w:t>
            </w:r>
          </w:p>
        </w:tc>
      </w:tr>
      <w:tr w:rsidR="00F94F3C" w:rsidRPr="002C6E69" w:rsidTr="005C6777">
        <w:trPr>
          <w:cantSplit/>
        </w:trPr>
        <w:tc>
          <w:tcPr>
            <w:tcW w:w="2093" w:type="dxa"/>
            <w:tcBorders>
              <w:top w:val="single" w:sz="6" w:space="0" w:color="auto"/>
              <w:left w:val="single" w:sz="4" w:space="0" w:color="auto"/>
              <w:bottom w:val="single" w:sz="6" w:space="0" w:color="auto"/>
              <w:right w:val="single" w:sz="6" w:space="0" w:color="auto"/>
            </w:tcBorders>
            <w:shd w:val="clear" w:color="auto" w:fill="auto"/>
          </w:tcPr>
          <w:p w:rsidR="00F94F3C" w:rsidRPr="002C6E69" w:rsidRDefault="00AB7E82" w:rsidP="005C6777">
            <w:pPr>
              <w:keepNext/>
              <w:keepLines/>
              <w:ind w:left="113"/>
              <w:rPr>
                <w:szCs w:val="22"/>
                <w:lang w:val="el-GR"/>
              </w:rPr>
            </w:pPr>
            <w:r w:rsidRPr="002C6E69">
              <w:rPr>
                <w:szCs w:val="22"/>
              </w:rPr>
              <w:t>-1η εμφ</w:t>
            </w:r>
            <w:r w:rsidRPr="002C6E69">
              <w:rPr>
                <w:szCs w:val="22"/>
                <w:lang w:val="el-GR"/>
              </w:rPr>
              <w:t>άνιση</w:t>
            </w:r>
          </w:p>
        </w:tc>
        <w:tc>
          <w:tcPr>
            <w:tcW w:w="3554" w:type="dxa"/>
            <w:vMerge w:val="restart"/>
            <w:tcBorders>
              <w:top w:val="single" w:sz="6" w:space="0" w:color="auto"/>
              <w:left w:val="single" w:sz="6" w:space="0" w:color="auto"/>
              <w:right w:val="single" w:sz="6" w:space="0" w:color="auto"/>
            </w:tcBorders>
            <w:shd w:val="clear" w:color="auto" w:fill="auto"/>
          </w:tcPr>
          <w:p w:rsidR="00F94F3C" w:rsidRPr="002C6E69" w:rsidRDefault="000074D6" w:rsidP="005C6777">
            <w:pPr>
              <w:keepNext/>
              <w:keepLines/>
              <w:jc w:val="center"/>
              <w:rPr>
                <w:szCs w:val="22"/>
                <w:lang w:val="el-GR"/>
              </w:rPr>
            </w:pPr>
            <w:r w:rsidRPr="002C6E69">
              <w:rPr>
                <w:szCs w:val="22"/>
                <w:lang w:val="el-GR"/>
              </w:rPr>
              <w:t>Διακόψτε μέχρι μείωση του  βαθμού τοξικότητας σε</w:t>
            </w:r>
            <w:r w:rsidR="00F94F3C" w:rsidRPr="002C6E69">
              <w:rPr>
                <w:szCs w:val="22"/>
                <w:lang w:val="el-GR"/>
              </w:rPr>
              <w:t xml:space="preserve"> 0-1</w:t>
            </w:r>
          </w:p>
          <w:p w:rsidR="00F94F3C" w:rsidRPr="002C6E69" w:rsidRDefault="00F94F3C" w:rsidP="005C6777">
            <w:pPr>
              <w:keepNext/>
              <w:keepLines/>
              <w:jc w:val="center"/>
              <w:rPr>
                <w:szCs w:val="22"/>
                <w:lang w:val="el-GR"/>
              </w:rPr>
            </w:pPr>
          </w:p>
          <w:p w:rsidR="00F94F3C" w:rsidRPr="002C6E69" w:rsidRDefault="00F94F3C" w:rsidP="005C6777">
            <w:pPr>
              <w:keepNext/>
              <w:keepLines/>
              <w:jc w:val="center"/>
              <w:rPr>
                <w:szCs w:val="22"/>
                <w:lang w:val="el-GR"/>
              </w:rPr>
            </w:pPr>
          </w:p>
        </w:tc>
        <w:tc>
          <w:tcPr>
            <w:tcW w:w="2869" w:type="dxa"/>
            <w:tcBorders>
              <w:top w:val="single" w:sz="6" w:space="0" w:color="auto"/>
              <w:left w:val="single" w:sz="6" w:space="0" w:color="auto"/>
              <w:bottom w:val="single" w:sz="6" w:space="0" w:color="auto"/>
              <w:right w:val="single" w:sz="4" w:space="0" w:color="auto"/>
            </w:tcBorders>
            <w:shd w:val="clear" w:color="auto" w:fill="auto"/>
          </w:tcPr>
          <w:p w:rsidR="00F94F3C" w:rsidRPr="002C6E69" w:rsidRDefault="00F94F3C" w:rsidP="005C6777">
            <w:pPr>
              <w:keepNext/>
              <w:keepLines/>
              <w:jc w:val="center"/>
              <w:rPr>
                <w:szCs w:val="22"/>
              </w:rPr>
            </w:pPr>
            <w:r w:rsidRPr="002C6E69">
              <w:rPr>
                <w:szCs w:val="22"/>
              </w:rPr>
              <w:t>100%</w:t>
            </w:r>
          </w:p>
        </w:tc>
      </w:tr>
      <w:tr w:rsidR="00F94F3C" w:rsidRPr="002C6E69" w:rsidTr="005C6777">
        <w:trPr>
          <w:cantSplit/>
        </w:trPr>
        <w:tc>
          <w:tcPr>
            <w:tcW w:w="2093" w:type="dxa"/>
            <w:tcBorders>
              <w:top w:val="single" w:sz="6" w:space="0" w:color="auto"/>
              <w:left w:val="single" w:sz="4" w:space="0" w:color="auto"/>
              <w:bottom w:val="single" w:sz="6" w:space="0" w:color="auto"/>
              <w:right w:val="single" w:sz="6" w:space="0" w:color="auto"/>
            </w:tcBorders>
            <w:shd w:val="clear" w:color="auto" w:fill="auto"/>
          </w:tcPr>
          <w:p w:rsidR="00F94F3C" w:rsidRPr="002C6E69" w:rsidRDefault="00AB7E82" w:rsidP="005C6777">
            <w:pPr>
              <w:keepNext/>
              <w:keepLines/>
              <w:ind w:left="113"/>
              <w:rPr>
                <w:szCs w:val="22"/>
                <w:lang w:val="el-GR"/>
              </w:rPr>
            </w:pPr>
            <w:r w:rsidRPr="002C6E69">
              <w:rPr>
                <w:szCs w:val="22"/>
              </w:rPr>
              <w:t>-2η εμφ</w:t>
            </w:r>
            <w:r w:rsidRPr="002C6E69">
              <w:rPr>
                <w:szCs w:val="22"/>
                <w:lang w:val="el-GR"/>
              </w:rPr>
              <w:t>άνιση</w:t>
            </w:r>
          </w:p>
        </w:tc>
        <w:tc>
          <w:tcPr>
            <w:tcW w:w="3554" w:type="dxa"/>
            <w:vMerge/>
            <w:tcBorders>
              <w:left w:val="single" w:sz="6" w:space="0" w:color="auto"/>
              <w:right w:val="single" w:sz="6" w:space="0" w:color="auto"/>
            </w:tcBorders>
            <w:shd w:val="clear" w:color="auto" w:fill="auto"/>
          </w:tcPr>
          <w:p w:rsidR="00F94F3C" w:rsidRPr="002C6E69" w:rsidRDefault="00F94F3C" w:rsidP="005C6777">
            <w:pPr>
              <w:keepNext/>
              <w:keepLines/>
              <w:jc w:val="center"/>
              <w:rPr>
                <w:szCs w:val="22"/>
              </w:rPr>
            </w:pPr>
          </w:p>
        </w:tc>
        <w:tc>
          <w:tcPr>
            <w:tcW w:w="2869" w:type="dxa"/>
            <w:tcBorders>
              <w:top w:val="single" w:sz="6" w:space="0" w:color="auto"/>
              <w:left w:val="single" w:sz="6" w:space="0" w:color="auto"/>
              <w:bottom w:val="single" w:sz="6" w:space="0" w:color="auto"/>
              <w:right w:val="single" w:sz="4" w:space="0" w:color="auto"/>
            </w:tcBorders>
            <w:shd w:val="clear" w:color="auto" w:fill="auto"/>
          </w:tcPr>
          <w:p w:rsidR="00F94F3C" w:rsidRPr="002C6E69" w:rsidRDefault="00F94F3C" w:rsidP="005C6777">
            <w:pPr>
              <w:keepNext/>
              <w:keepLines/>
              <w:jc w:val="center"/>
              <w:rPr>
                <w:szCs w:val="22"/>
              </w:rPr>
            </w:pPr>
            <w:r w:rsidRPr="002C6E69">
              <w:rPr>
                <w:szCs w:val="22"/>
              </w:rPr>
              <w:t>75%</w:t>
            </w:r>
          </w:p>
        </w:tc>
      </w:tr>
      <w:tr w:rsidR="00F94F3C" w:rsidRPr="002C6E69" w:rsidTr="005C6777">
        <w:trPr>
          <w:cantSplit/>
        </w:trPr>
        <w:tc>
          <w:tcPr>
            <w:tcW w:w="2093" w:type="dxa"/>
            <w:tcBorders>
              <w:top w:val="single" w:sz="6" w:space="0" w:color="auto"/>
              <w:left w:val="single" w:sz="4" w:space="0" w:color="auto"/>
              <w:bottom w:val="single" w:sz="6" w:space="0" w:color="auto"/>
              <w:right w:val="single" w:sz="6" w:space="0" w:color="auto"/>
            </w:tcBorders>
            <w:shd w:val="clear" w:color="auto" w:fill="auto"/>
          </w:tcPr>
          <w:p w:rsidR="00F94F3C" w:rsidRPr="002C6E69" w:rsidRDefault="00AB7E82" w:rsidP="005C6777">
            <w:pPr>
              <w:keepNext/>
              <w:keepLines/>
              <w:ind w:left="113"/>
              <w:rPr>
                <w:szCs w:val="22"/>
                <w:lang w:val="el-GR"/>
              </w:rPr>
            </w:pPr>
            <w:r w:rsidRPr="002C6E69">
              <w:rPr>
                <w:szCs w:val="22"/>
              </w:rPr>
              <w:t>-3η εμφ</w:t>
            </w:r>
            <w:r w:rsidRPr="002C6E69">
              <w:rPr>
                <w:szCs w:val="22"/>
                <w:lang w:val="el-GR"/>
              </w:rPr>
              <w:t>άνιση</w:t>
            </w:r>
          </w:p>
        </w:tc>
        <w:tc>
          <w:tcPr>
            <w:tcW w:w="3554" w:type="dxa"/>
            <w:vMerge/>
            <w:tcBorders>
              <w:left w:val="single" w:sz="6" w:space="0" w:color="auto"/>
              <w:bottom w:val="single" w:sz="6" w:space="0" w:color="auto"/>
              <w:right w:val="single" w:sz="6" w:space="0" w:color="auto"/>
            </w:tcBorders>
            <w:shd w:val="clear" w:color="auto" w:fill="auto"/>
          </w:tcPr>
          <w:p w:rsidR="00F94F3C" w:rsidRPr="002C6E69" w:rsidRDefault="00F94F3C" w:rsidP="005C6777">
            <w:pPr>
              <w:keepNext/>
              <w:keepLines/>
              <w:jc w:val="center"/>
              <w:rPr>
                <w:szCs w:val="22"/>
              </w:rPr>
            </w:pPr>
          </w:p>
        </w:tc>
        <w:tc>
          <w:tcPr>
            <w:tcW w:w="2869" w:type="dxa"/>
            <w:tcBorders>
              <w:top w:val="single" w:sz="6" w:space="0" w:color="auto"/>
              <w:left w:val="single" w:sz="6" w:space="0" w:color="auto"/>
              <w:bottom w:val="single" w:sz="6" w:space="0" w:color="auto"/>
              <w:right w:val="single" w:sz="4" w:space="0" w:color="auto"/>
            </w:tcBorders>
            <w:shd w:val="clear" w:color="auto" w:fill="auto"/>
          </w:tcPr>
          <w:p w:rsidR="00F94F3C" w:rsidRPr="002C6E69" w:rsidRDefault="00F94F3C" w:rsidP="005C6777">
            <w:pPr>
              <w:keepNext/>
              <w:keepLines/>
              <w:jc w:val="center"/>
              <w:rPr>
                <w:szCs w:val="22"/>
              </w:rPr>
            </w:pPr>
            <w:r w:rsidRPr="002C6E69">
              <w:rPr>
                <w:szCs w:val="22"/>
              </w:rPr>
              <w:t>50%</w:t>
            </w:r>
          </w:p>
        </w:tc>
      </w:tr>
      <w:tr w:rsidR="00F94F3C" w:rsidRPr="002C6E69" w:rsidTr="005C6777">
        <w:trPr>
          <w:cantSplit/>
        </w:trPr>
        <w:tc>
          <w:tcPr>
            <w:tcW w:w="2093" w:type="dxa"/>
            <w:tcBorders>
              <w:top w:val="single" w:sz="6" w:space="0" w:color="auto"/>
              <w:left w:val="single" w:sz="4" w:space="0" w:color="auto"/>
              <w:right w:val="single" w:sz="6" w:space="0" w:color="auto"/>
            </w:tcBorders>
            <w:shd w:val="clear" w:color="auto" w:fill="auto"/>
          </w:tcPr>
          <w:p w:rsidR="00F94F3C" w:rsidRPr="002C6E69" w:rsidRDefault="00AB7E82" w:rsidP="005C6777">
            <w:pPr>
              <w:keepNext/>
              <w:keepLines/>
              <w:ind w:left="113"/>
              <w:rPr>
                <w:szCs w:val="22"/>
                <w:lang w:val="el-GR"/>
              </w:rPr>
            </w:pPr>
            <w:r w:rsidRPr="002C6E69">
              <w:rPr>
                <w:szCs w:val="22"/>
              </w:rPr>
              <w:t>-4η εμφ</w:t>
            </w:r>
            <w:r w:rsidRPr="002C6E69">
              <w:rPr>
                <w:szCs w:val="22"/>
                <w:lang w:val="el-GR"/>
              </w:rPr>
              <w:t>άνιση</w:t>
            </w:r>
          </w:p>
        </w:tc>
        <w:tc>
          <w:tcPr>
            <w:tcW w:w="3554" w:type="dxa"/>
            <w:tcBorders>
              <w:top w:val="single" w:sz="6" w:space="0" w:color="auto"/>
              <w:left w:val="single" w:sz="6" w:space="0" w:color="auto"/>
              <w:right w:val="single" w:sz="6" w:space="0" w:color="auto"/>
            </w:tcBorders>
            <w:shd w:val="clear" w:color="auto" w:fill="auto"/>
          </w:tcPr>
          <w:p w:rsidR="00F94F3C" w:rsidRPr="002C6E69" w:rsidRDefault="00575CC8" w:rsidP="005C6777">
            <w:pPr>
              <w:keepNext/>
              <w:keepLines/>
              <w:jc w:val="center"/>
              <w:rPr>
                <w:szCs w:val="22"/>
                <w:lang w:val="el-GR"/>
              </w:rPr>
            </w:pPr>
            <w:r w:rsidRPr="002C6E69">
              <w:rPr>
                <w:szCs w:val="22"/>
              </w:rPr>
              <w:t>Οριστικ</w:t>
            </w:r>
            <w:r w:rsidRPr="002C6E69">
              <w:rPr>
                <w:szCs w:val="22"/>
                <w:lang w:val="el-GR"/>
              </w:rPr>
              <w:t xml:space="preserve">ή Διακοπή της </w:t>
            </w:r>
            <w:r w:rsidR="00653320" w:rsidRPr="002C6E69">
              <w:rPr>
                <w:szCs w:val="22"/>
                <w:lang w:val="el-GR"/>
              </w:rPr>
              <w:t>αγωγής</w:t>
            </w:r>
          </w:p>
        </w:tc>
        <w:tc>
          <w:tcPr>
            <w:tcW w:w="2869" w:type="dxa"/>
            <w:tcBorders>
              <w:top w:val="single" w:sz="6" w:space="0" w:color="auto"/>
              <w:left w:val="single" w:sz="6" w:space="0" w:color="auto"/>
              <w:right w:val="single" w:sz="4" w:space="0" w:color="auto"/>
            </w:tcBorders>
            <w:shd w:val="clear" w:color="auto" w:fill="auto"/>
          </w:tcPr>
          <w:p w:rsidR="00F94F3C" w:rsidRPr="002C6E69" w:rsidRDefault="00575CC8" w:rsidP="005C6777">
            <w:pPr>
              <w:keepNext/>
              <w:keepLines/>
              <w:jc w:val="center"/>
              <w:rPr>
                <w:szCs w:val="22"/>
                <w:lang w:val="el-GR"/>
              </w:rPr>
            </w:pPr>
            <w:r w:rsidRPr="002C6E69">
              <w:rPr>
                <w:szCs w:val="22"/>
              </w:rPr>
              <w:t>Δεν εφαρμ</w:t>
            </w:r>
            <w:r w:rsidRPr="002C6E69">
              <w:rPr>
                <w:szCs w:val="22"/>
                <w:lang w:val="el-GR"/>
              </w:rPr>
              <w:t>όζεται</w:t>
            </w:r>
          </w:p>
        </w:tc>
      </w:tr>
      <w:tr w:rsidR="00F94F3C" w:rsidRPr="002C6E69" w:rsidTr="005C6777">
        <w:trPr>
          <w:cantSplit/>
          <w:trHeight w:val="510"/>
        </w:trPr>
        <w:tc>
          <w:tcPr>
            <w:tcW w:w="8516" w:type="dxa"/>
            <w:gridSpan w:val="3"/>
            <w:tcBorders>
              <w:top w:val="single" w:sz="6" w:space="0" w:color="auto"/>
              <w:left w:val="single" w:sz="4" w:space="0" w:color="auto"/>
              <w:bottom w:val="single" w:sz="6" w:space="0" w:color="auto"/>
              <w:right w:val="single" w:sz="4" w:space="0" w:color="auto"/>
            </w:tcBorders>
            <w:shd w:val="clear" w:color="auto" w:fill="auto"/>
          </w:tcPr>
          <w:p w:rsidR="00F94F3C" w:rsidRPr="002C6E69" w:rsidRDefault="00ED053B" w:rsidP="00F94F3C">
            <w:pPr>
              <w:keepNext/>
              <w:keepLines/>
              <w:numPr>
                <w:ilvl w:val="0"/>
                <w:numId w:val="30"/>
              </w:numPr>
              <w:tabs>
                <w:tab w:val="clear" w:pos="567"/>
              </w:tabs>
              <w:spacing w:line="240" w:lineRule="auto"/>
              <w:rPr>
                <w:szCs w:val="22"/>
              </w:rPr>
            </w:pPr>
            <w:r w:rsidRPr="002C6E69">
              <w:rPr>
                <w:i/>
                <w:szCs w:val="22"/>
              </w:rPr>
              <w:t>Βαθμ</w:t>
            </w:r>
            <w:r w:rsidRPr="002C6E69">
              <w:rPr>
                <w:i/>
                <w:szCs w:val="22"/>
                <w:lang w:val="el-GR"/>
              </w:rPr>
              <w:t>ός</w:t>
            </w:r>
            <w:r w:rsidR="00F94F3C" w:rsidRPr="002C6E69">
              <w:rPr>
                <w:i/>
                <w:szCs w:val="22"/>
              </w:rPr>
              <w:t xml:space="preserve"> 3</w:t>
            </w:r>
          </w:p>
        </w:tc>
      </w:tr>
      <w:tr w:rsidR="00F94F3C" w:rsidRPr="002C6E69" w:rsidTr="005C6777">
        <w:trPr>
          <w:cantSplit/>
        </w:trPr>
        <w:tc>
          <w:tcPr>
            <w:tcW w:w="2093" w:type="dxa"/>
            <w:tcBorders>
              <w:top w:val="single" w:sz="6" w:space="0" w:color="auto"/>
              <w:left w:val="single" w:sz="4" w:space="0" w:color="auto"/>
              <w:bottom w:val="single" w:sz="6" w:space="0" w:color="auto"/>
              <w:right w:val="single" w:sz="6" w:space="0" w:color="auto"/>
            </w:tcBorders>
            <w:shd w:val="clear" w:color="auto" w:fill="auto"/>
          </w:tcPr>
          <w:p w:rsidR="00F94F3C" w:rsidRPr="002C6E69" w:rsidRDefault="00C91BF8" w:rsidP="005C6777">
            <w:pPr>
              <w:keepNext/>
              <w:keepLines/>
              <w:ind w:left="113"/>
              <w:rPr>
                <w:szCs w:val="22"/>
                <w:lang w:val="el-GR"/>
              </w:rPr>
            </w:pPr>
            <w:r w:rsidRPr="002C6E69">
              <w:rPr>
                <w:szCs w:val="22"/>
              </w:rPr>
              <w:t>-1η εμφ</w:t>
            </w:r>
            <w:r w:rsidRPr="002C6E69">
              <w:rPr>
                <w:szCs w:val="22"/>
                <w:lang w:val="el-GR"/>
              </w:rPr>
              <w:t xml:space="preserve">άνιση </w:t>
            </w:r>
          </w:p>
        </w:tc>
        <w:tc>
          <w:tcPr>
            <w:tcW w:w="3554" w:type="dxa"/>
            <w:vMerge w:val="restart"/>
            <w:tcBorders>
              <w:top w:val="single" w:sz="6" w:space="0" w:color="auto"/>
              <w:left w:val="single" w:sz="6" w:space="0" w:color="auto"/>
              <w:right w:val="single" w:sz="6" w:space="0" w:color="auto"/>
            </w:tcBorders>
            <w:shd w:val="clear" w:color="auto" w:fill="auto"/>
          </w:tcPr>
          <w:p w:rsidR="000E38C6" w:rsidRPr="002C6E69" w:rsidRDefault="000E38C6" w:rsidP="000E38C6">
            <w:pPr>
              <w:keepNext/>
              <w:keepLines/>
              <w:jc w:val="center"/>
              <w:rPr>
                <w:szCs w:val="22"/>
                <w:lang w:val="el-GR"/>
              </w:rPr>
            </w:pPr>
            <w:r w:rsidRPr="002C6E69">
              <w:rPr>
                <w:szCs w:val="22"/>
                <w:lang w:val="el-GR"/>
              </w:rPr>
              <w:t>Διακόψτε μέχρι μείωση του  βαθμού τοξικότητας σε 0-1</w:t>
            </w:r>
          </w:p>
          <w:p w:rsidR="00F94F3C" w:rsidRPr="002C6E69" w:rsidRDefault="00F94F3C" w:rsidP="005C6777">
            <w:pPr>
              <w:keepNext/>
              <w:keepLines/>
              <w:jc w:val="center"/>
              <w:rPr>
                <w:szCs w:val="22"/>
                <w:lang w:val="el-GR"/>
              </w:rPr>
            </w:pPr>
          </w:p>
        </w:tc>
        <w:tc>
          <w:tcPr>
            <w:tcW w:w="2869" w:type="dxa"/>
            <w:tcBorders>
              <w:top w:val="single" w:sz="6" w:space="0" w:color="auto"/>
              <w:left w:val="single" w:sz="6" w:space="0" w:color="auto"/>
              <w:bottom w:val="single" w:sz="6" w:space="0" w:color="auto"/>
              <w:right w:val="single" w:sz="4" w:space="0" w:color="auto"/>
            </w:tcBorders>
            <w:shd w:val="clear" w:color="auto" w:fill="auto"/>
          </w:tcPr>
          <w:p w:rsidR="00F94F3C" w:rsidRPr="002C6E69" w:rsidRDefault="00F94F3C" w:rsidP="005C6777">
            <w:pPr>
              <w:keepNext/>
              <w:keepLines/>
              <w:jc w:val="center"/>
              <w:rPr>
                <w:szCs w:val="22"/>
              </w:rPr>
            </w:pPr>
            <w:r w:rsidRPr="002C6E69">
              <w:rPr>
                <w:szCs w:val="22"/>
              </w:rPr>
              <w:t>75%</w:t>
            </w:r>
          </w:p>
        </w:tc>
      </w:tr>
      <w:tr w:rsidR="00F94F3C" w:rsidRPr="002C6E69" w:rsidTr="005C6777">
        <w:trPr>
          <w:cantSplit/>
        </w:trPr>
        <w:tc>
          <w:tcPr>
            <w:tcW w:w="2093" w:type="dxa"/>
            <w:tcBorders>
              <w:top w:val="single" w:sz="6" w:space="0" w:color="auto"/>
              <w:left w:val="single" w:sz="4" w:space="0" w:color="auto"/>
              <w:bottom w:val="single" w:sz="6" w:space="0" w:color="auto"/>
              <w:right w:val="single" w:sz="6" w:space="0" w:color="auto"/>
            </w:tcBorders>
            <w:shd w:val="clear" w:color="auto" w:fill="auto"/>
          </w:tcPr>
          <w:p w:rsidR="00F94F3C" w:rsidRPr="002C6E69" w:rsidRDefault="00C91BF8" w:rsidP="005C6777">
            <w:pPr>
              <w:keepNext/>
              <w:keepLines/>
              <w:ind w:left="113"/>
              <w:rPr>
                <w:szCs w:val="22"/>
                <w:lang w:val="el-GR"/>
              </w:rPr>
            </w:pPr>
            <w:r w:rsidRPr="002C6E69">
              <w:rPr>
                <w:szCs w:val="22"/>
              </w:rPr>
              <w:t>-2η εμφ</w:t>
            </w:r>
            <w:r w:rsidRPr="002C6E69">
              <w:rPr>
                <w:szCs w:val="22"/>
                <w:lang w:val="el-GR"/>
              </w:rPr>
              <w:t>άνιση</w:t>
            </w:r>
          </w:p>
        </w:tc>
        <w:tc>
          <w:tcPr>
            <w:tcW w:w="3554" w:type="dxa"/>
            <w:vMerge/>
            <w:tcBorders>
              <w:left w:val="single" w:sz="6" w:space="0" w:color="auto"/>
              <w:bottom w:val="single" w:sz="6" w:space="0" w:color="auto"/>
              <w:right w:val="single" w:sz="6" w:space="0" w:color="auto"/>
            </w:tcBorders>
            <w:shd w:val="clear" w:color="auto" w:fill="auto"/>
          </w:tcPr>
          <w:p w:rsidR="00F94F3C" w:rsidRPr="002C6E69" w:rsidRDefault="00F94F3C" w:rsidP="005C6777">
            <w:pPr>
              <w:keepNext/>
              <w:keepLines/>
              <w:jc w:val="center"/>
              <w:rPr>
                <w:szCs w:val="22"/>
              </w:rPr>
            </w:pPr>
          </w:p>
        </w:tc>
        <w:tc>
          <w:tcPr>
            <w:tcW w:w="2869" w:type="dxa"/>
            <w:tcBorders>
              <w:top w:val="single" w:sz="6" w:space="0" w:color="auto"/>
              <w:left w:val="single" w:sz="6" w:space="0" w:color="auto"/>
              <w:bottom w:val="single" w:sz="6" w:space="0" w:color="auto"/>
              <w:right w:val="single" w:sz="4" w:space="0" w:color="auto"/>
            </w:tcBorders>
            <w:shd w:val="clear" w:color="auto" w:fill="auto"/>
          </w:tcPr>
          <w:p w:rsidR="00F94F3C" w:rsidRPr="002C6E69" w:rsidRDefault="00F94F3C" w:rsidP="005C6777">
            <w:pPr>
              <w:keepNext/>
              <w:keepLines/>
              <w:jc w:val="center"/>
              <w:rPr>
                <w:szCs w:val="22"/>
              </w:rPr>
            </w:pPr>
            <w:r w:rsidRPr="002C6E69">
              <w:rPr>
                <w:szCs w:val="22"/>
              </w:rPr>
              <w:t>50%</w:t>
            </w:r>
          </w:p>
        </w:tc>
      </w:tr>
      <w:tr w:rsidR="00F94F3C" w:rsidRPr="002C6E69" w:rsidTr="005C6777">
        <w:trPr>
          <w:cantSplit/>
        </w:trPr>
        <w:tc>
          <w:tcPr>
            <w:tcW w:w="2093" w:type="dxa"/>
            <w:tcBorders>
              <w:top w:val="single" w:sz="6" w:space="0" w:color="auto"/>
              <w:left w:val="single" w:sz="4" w:space="0" w:color="auto"/>
              <w:right w:val="single" w:sz="6" w:space="0" w:color="auto"/>
            </w:tcBorders>
            <w:shd w:val="clear" w:color="auto" w:fill="auto"/>
          </w:tcPr>
          <w:p w:rsidR="00F94F3C" w:rsidRPr="002C6E69" w:rsidRDefault="00C91BF8" w:rsidP="005C6777">
            <w:pPr>
              <w:keepNext/>
              <w:keepLines/>
              <w:ind w:left="113"/>
              <w:rPr>
                <w:szCs w:val="22"/>
                <w:lang w:val="el-GR"/>
              </w:rPr>
            </w:pPr>
            <w:r w:rsidRPr="002C6E69">
              <w:rPr>
                <w:szCs w:val="22"/>
              </w:rPr>
              <w:t xml:space="preserve">-3η </w:t>
            </w:r>
            <w:r w:rsidRPr="002C6E69">
              <w:rPr>
                <w:szCs w:val="22"/>
                <w:lang w:val="el-GR"/>
              </w:rPr>
              <w:t>εμφάνιση</w:t>
            </w:r>
          </w:p>
        </w:tc>
        <w:tc>
          <w:tcPr>
            <w:tcW w:w="3554" w:type="dxa"/>
            <w:tcBorders>
              <w:top w:val="single" w:sz="6" w:space="0" w:color="auto"/>
              <w:left w:val="single" w:sz="6" w:space="0" w:color="auto"/>
              <w:right w:val="single" w:sz="6" w:space="0" w:color="auto"/>
            </w:tcBorders>
            <w:shd w:val="clear" w:color="auto" w:fill="auto"/>
          </w:tcPr>
          <w:p w:rsidR="00F94F3C" w:rsidRPr="002C6E69" w:rsidRDefault="00401369" w:rsidP="005C6777">
            <w:pPr>
              <w:keepNext/>
              <w:keepLines/>
              <w:jc w:val="center"/>
              <w:rPr>
                <w:szCs w:val="22"/>
              </w:rPr>
            </w:pPr>
            <w:r w:rsidRPr="002C6E69">
              <w:rPr>
                <w:szCs w:val="22"/>
              </w:rPr>
              <w:t>Οριστικ</w:t>
            </w:r>
            <w:r w:rsidRPr="002C6E69">
              <w:rPr>
                <w:szCs w:val="22"/>
                <w:lang w:val="el-GR"/>
              </w:rPr>
              <w:t xml:space="preserve">ή Διακοπή της </w:t>
            </w:r>
            <w:r w:rsidR="00653320" w:rsidRPr="002C6E69">
              <w:rPr>
                <w:szCs w:val="22"/>
                <w:lang w:val="el-GR"/>
              </w:rPr>
              <w:t>αγωγής</w:t>
            </w:r>
          </w:p>
        </w:tc>
        <w:tc>
          <w:tcPr>
            <w:tcW w:w="2869" w:type="dxa"/>
            <w:tcBorders>
              <w:top w:val="single" w:sz="6" w:space="0" w:color="auto"/>
              <w:left w:val="single" w:sz="6" w:space="0" w:color="auto"/>
              <w:right w:val="single" w:sz="4" w:space="0" w:color="auto"/>
            </w:tcBorders>
            <w:shd w:val="clear" w:color="auto" w:fill="auto"/>
          </w:tcPr>
          <w:p w:rsidR="00F94F3C" w:rsidRPr="002C6E69" w:rsidRDefault="002E3DBA" w:rsidP="005C6777">
            <w:pPr>
              <w:keepNext/>
              <w:keepLines/>
              <w:jc w:val="center"/>
              <w:rPr>
                <w:szCs w:val="22"/>
              </w:rPr>
            </w:pPr>
            <w:r w:rsidRPr="002C6E69">
              <w:rPr>
                <w:szCs w:val="22"/>
              </w:rPr>
              <w:t>Δεν εφαρμ</w:t>
            </w:r>
            <w:r w:rsidRPr="002C6E69">
              <w:rPr>
                <w:szCs w:val="22"/>
                <w:lang w:val="el-GR"/>
              </w:rPr>
              <w:t>όζεται</w:t>
            </w:r>
          </w:p>
        </w:tc>
      </w:tr>
      <w:tr w:rsidR="00F94F3C" w:rsidRPr="002C6E69" w:rsidTr="005C6777">
        <w:trPr>
          <w:cantSplit/>
          <w:trHeight w:val="435"/>
        </w:trPr>
        <w:tc>
          <w:tcPr>
            <w:tcW w:w="8516" w:type="dxa"/>
            <w:gridSpan w:val="3"/>
            <w:tcBorders>
              <w:top w:val="single" w:sz="6" w:space="0" w:color="auto"/>
              <w:left w:val="single" w:sz="4" w:space="0" w:color="auto"/>
              <w:right w:val="single" w:sz="4" w:space="0" w:color="auto"/>
            </w:tcBorders>
            <w:shd w:val="clear" w:color="auto" w:fill="auto"/>
          </w:tcPr>
          <w:p w:rsidR="00F94F3C" w:rsidRPr="002C6E69" w:rsidRDefault="005D310E" w:rsidP="00F94F3C">
            <w:pPr>
              <w:keepNext/>
              <w:numPr>
                <w:ilvl w:val="0"/>
                <w:numId w:val="30"/>
              </w:numPr>
              <w:tabs>
                <w:tab w:val="clear" w:pos="567"/>
              </w:tabs>
              <w:spacing w:line="240" w:lineRule="auto"/>
              <w:ind w:left="357" w:hanging="357"/>
              <w:rPr>
                <w:szCs w:val="22"/>
              </w:rPr>
            </w:pPr>
            <w:r w:rsidRPr="002C6E69">
              <w:rPr>
                <w:i/>
                <w:szCs w:val="22"/>
                <w:lang w:val="el-GR"/>
              </w:rPr>
              <w:t>Βαθμός</w:t>
            </w:r>
            <w:r w:rsidR="00F94F3C" w:rsidRPr="002C6E69">
              <w:rPr>
                <w:i/>
                <w:szCs w:val="22"/>
              </w:rPr>
              <w:t xml:space="preserve"> 4</w:t>
            </w:r>
          </w:p>
        </w:tc>
      </w:tr>
      <w:tr w:rsidR="00F94F3C" w:rsidRPr="002C6E69" w:rsidTr="005C6777">
        <w:trPr>
          <w:cantSplit/>
        </w:trPr>
        <w:tc>
          <w:tcPr>
            <w:tcW w:w="2093" w:type="dxa"/>
            <w:tcBorders>
              <w:top w:val="single" w:sz="6" w:space="0" w:color="auto"/>
              <w:left w:val="single" w:sz="4" w:space="0" w:color="auto"/>
              <w:bottom w:val="single" w:sz="6" w:space="0" w:color="auto"/>
              <w:right w:val="single" w:sz="6" w:space="0" w:color="auto"/>
            </w:tcBorders>
            <w:shd w:val="clear" w:color="auto" w:fill="auto"/>
          </w:tcPr>
          <w:p w:rsidR="00F94F3C" w:rsidRPr="002C6E69" w:rsidRDefault="00C14B4F" w:rsidP="005C6777">
            <w:pPr>
              <w:ind w:left="113"/>
              <w:rPr>
                <w:szCs w:val="22"/>
                <w:lang w:val="el-GR"/>
              </w:rPr>
            </w:pPr>
            <w:r w:rsidRPr="002C6E69">
              <w:rPr>
                <w:szCs w:val="22"/>
              </w:rPr>
              <w:t>-1η εμ</w:t>
            </w:r>
            <w:r w:rsidRPr="002C6E69">
              <w:rPr>
                <w:szCs w:val="22"/>
                <w:lang w:val="el-GR"/>
              </w:rPr>
              <w:t>φάνιση</w:t>
            </w:r>
          </w:p>
        </w:tc>
        <w:tc>
          <w:tcPr>
            <w:tcW w:w="3554" w:type="dxa"/>
            <w:tcBorders>
              <w:top w:val="single" w:sz="6" w:space="0" w:color="auto"/>
              <w:left w:val="single" w:sz="6" w:space="0" w:color="auto"/>
              <w:bottom w:val="single" w:sz="6" w:space="0" w:color="auto"/>
              <w:right w:val="single" w:sz="6" w:space="0" w:color="auto"/>
            </w:tcBorders>
            <w:shd w:val="clear" w:color="auto" w:fill="auto"/>
          </w:tcPr>
          <w:p w:rsidR="00F94F3C" w:rsidRPr="002C6E69" w:rsidRDefault="009F59FF" w:rsidP="005C6777">
            <w:pPr>
              <w:jc w:val="center"/>
              <w:rPr>
                <w:szCs w:val="22"/>
              </w:rPr>
            </w:pPr>
            <w:r w:rsidRPr="002C6E69">
              <w:rPr>
                <w:szCs w:val="22"/>
              </w:rPr>
              <w:t>Διακ</w:t>
            </w:r>
            <w:r w:rsidRPr="002C6E69">
              <w:rPr>
                <w:szCs w:val="22"/>
                <w:lang w:val="el-GR"/>
              </w:rPr>
              <w:t>όψτε οριστικά</w:t>
            </w:r>
            <w:r w:rsidR="00F94F3C" w:rsidRPr="002C6E69">
              <w:rPr>
                <w:szCs w:val="22"/>
              </w:rPr>
              <w:t xml:space="preserve"> </w:t>
            </w:r>
          </w:p>
          <w:p w:rsidR="009F59FF" w:rsidRPr="002C6E69" w:rsidRDefault="009F59FF" w:rsidP="005C6777">
            <w:pPr>
              <w:jc w:val="center"/>
              <w:rPr>
                <w:i/>
                <w:szCs w:val="22"/>
                <w:lang w:val="el-GR"/>
              </w:rPr>
            </w:pPr>
            <w:r w:rsidRPr="002C6E69">
              <w:rPr>
                <w:i/>
                <w:szCs w:val="22"/>
                <w:lang w:val="el-GR"/>
              </w:rPr>
              <w:t>ή</w:t>
            </w:r>
          </w:p>
          <w:p w:rsidR="00F94F3C" w:rsidRPr="002C6E69" w:rsidRDefault="00CE2EB4" w:rsidP="005C6777">
            <w:pPr>
              <w:jc w:val="center"/>
              <w:rPr>
                <w:szCs w:val="22"/>
                <w:lang w:val="el-GR"/>
              </w:rPr>
            </w:pPr>
            <w:r w:rsidRPr="002C6E69">
              <w:rPr>
                <w:szCs w:val="22"/>
                <w:lang w:val="el-GR"/>
              </w:rPr>
              <w:t>Εά</w:t>
            </w:r>
            <w:r w:rsidR="009F59FF" w:rsidRPr="002C6E69">
              <w:rPr>
                <w:szCs w:val="22"/>
                <w:lang w:val="el-GR"/>
              </w:rPr>
              <w:t>ν</w:t>
            </w:r>
            <w:r w:rsidRPr="002C6E69">
              <w:rPr>
                <w:i/>
                <w:szCs w:val="22"/>
                <w:lang w:val="el-GR"/>
              </w:rPr>
              <w:t xml:space="preserve"> </w:t>
            </w:r>
            <w:r w:rsidRPr="002C6E69">
              <w:rPr>
                <w:szCs w:val="22"/>
                <w:lang w:val="el-GR"/>
              </w:rPr>
              <w:t>ο</w:t>
            </w:r>
            <w:r w:rsidR="009F59FF" w:rsidRPr="002C6E69">
              <w:rPr>
                <w:i/>
                <w:szCs w:val="22"/>
                <w:lang w:val="el-GR"/>
              </w:rPr>
              <w:t xml:space="preserve"> </w:t>
            </w:r>
            <w:r w:rsidR="009F59FF" w:rsidRPr="002C6E69">
              <w:rPr>
                <w:szCs w:val="22"/>
                <w:lang w:val="el-GR"/>
              </w:rPr>
              <w:t>γιατρός θεωρεί</w:t>
            </w:r>
            <w:r w:rsidR="009F59FF" w:rsidRPr="002C6E69">
              <w:rPr>
                <w:i/>
                <w:szCs w:val="22"/>
                <w:lang w:val="el-GR"/>
              </w:rPr>
              <w:t xml:space="preserve"> </w:t>
            </w:r>
            <w:r w:rsidR="009F59FF" w:rsidRPr="002C6E69">
              <w:rPr>
                <w:szCs w:val="22"/>
                <w:lang w:val="el-GR"/>
              </w:rPr>
              <w:t>ότι είναι προς όφελος του ασθενούς να συνεχίσει, διακόψτε μέχρι μείωση του βαθμού τοξικότητας σε 0-1</w:t>
            </w:r>
          </w:p>
          <w:p w:rsidR="00F94F3C" w:rsidRPr="002C6E69" w:rsidRDefault="00F94F3C" w:rsidP="005C6777">
            <w:pPr>
              <w:jc w:val="center"/>
              <w:rPr>
                <w:szCs w:val="22"/>
                <w:lang w:val="el-GR"/>
              </w:rPr>
            </w:pPr>
          </w:p>
        </w:tc>
        <w:tc>
          <w:tcPr>
            <w:tcW w:w="2869" w:type="dxa"/>
            <w:tcBorders>
              <w:top w:val="single" w:sz="6" w:space="0" w:color="auto"/>
              <w:left w:val="single" w:sz="6" w:space="0" w:color="auto"/>
              <w:bottom w:val="single" w:sz="6" w:space="0" w:color="auto"/>
              <w:right w:val="single" w:sz="4" w:space="0" w:color="auto"/>
            </w:tcBorders>
            <w:shd w:val="clear" w:color="auto" w:fill="auto"/>
          </w:tcPr>
          <w:p w:rsidR="00F94F3C" w:rsidRPr="002C6E69" w:rsidRDefault="00F94F3C" w:rsidP="005C6777">
            <w:pPr>
              <w:jc w:val="center"/>
              <w:rPr>
                <w:szCs w:val="22"/>
              </w:rPr>
            </w:pPr>
            <w:r w:rsidRPr="002C6E69">
              <w:rPr>
                <w:szCs w:val="22"/>
              </w:rPr>
              <w:t>50%</w:t>
            </w:r>
          </w:p>
        </w:tc>
      </w:tr>
      <w:tr w:rsidR="00F94F3C" w:rsidRPr="002C6E69" w:rsidTr="005C6777">
        <w:trPr>
          <w:cantSplit/>
        </w:trPr>
        <w:tc>
          <w:tcPr>
            <w:tcW w:w="2093" w:type="dxa"/>
            <w:tcBorders>
              <w:top w:val="single" w:sz="6" w:space="0" w:color="auto"/>
              <w:left w:val="single" w:sz="4" w:space="0" w:color="auto"/>
              <w:bottom w:val="single" w:sz="4" w:space="0" w:color="auto"/>
              <w:right w:val="single" w:sz="6" w:space="0" w:color="auto"/>
            </w:tcBorders>
            <w:shd w:val="clear" w:color="auto" w:fill="auto"/>
          </w:tcPr>
          <w:p w:rsidR="00F94F3C" w:rsidRPr="002C6E69" w:rsidRDefault="00353F6E" w:rsidP="005C6777">
            <w:pPr>
              <w:ind w:left="113"/>
              <w:rPr>
                <w:szCs w:val="22"/>
                <w:lang w:val="el-GR"/>
              </w:rPr>
            </w:pPr>
            <w:r w:rsidRPr="002C6E69">
              <w:rPr>
                <w:szCs w:val="22"/>
              </w:rPr>
              <w:t>-2η εμφ</w:t>
            </w:r>
            <w:r w:rsidRPr="002C6E69">
              <w:rPr>
                <w:szCs w:val="22"/>
                <w:lang w:val="el-GR"/>
              </w:rPr>
              <w:t>άνιση</w:t>
            </w:r>
          </w:p>
        </w:tc>
        <w:tc>
          <w:tcPr>
            <w:tcW w:w="3554" w:type="dxa"/>
            <w:tcBorders>
              <w:top w:val="single" w:sz="6" w:space="0" w:color="auto"/>
              <w:left w:val="single" w:sz="6" w:space="0" w:color="auto"/>
              <w:bottom w:val="single" w:sz="4" w:space="0" w:color="auto"/>
              <w:right w:val="single" w:sz="6" w:space="0" w:color="auto"/>
            </w:tcBorders>
            <w:shd w:val="clear" w:color="auto" w:fill="auto"/>
          </w:tcPr>
          <w:p w:rsidR="00F94F3C" w:rsidRPr="002C6E69" w:rsidRDefault="00353F6E" w:rsidP="005C6777">
            <w:pPr>
              <w:jc w:val="center"/>
              <w:rPr>
                <w:szCs w:val="22"/>
              </w:rPr>
            </w:pPr>
            <w:r w:rsidRPr="002C6E69">
              <w:rPr>
                <w:szCs w:val="22"/>
              </w:rPr>
              <w:t>Οριστικ</w:t>
            </w:r>
            <w:r w:rsidRPr="002C6E69">
              <w:rPr>
                <w:szCs w:val="22"/>
                <w:lang w:val="el-GR"/>
              </w:rPr>
              <w:t xml:space="preserve">ή Διακοπή </w:t>
            </w:r>
          </w:p>
        </w:tc>
        <w:tc>
          <w:tcPr>
            <w:tcW w:w="2869" w:type="dxa"/>
            <w:tcBorders>
              <w:top w:val="single" w:sz="6" w:space="0" w:color="auto"/>
              <w:left w:val="single" w:sz="6" w:space="0" w:color="auto"/>
              <w:bottom w:val="single" w:sz="4" w:space="0" w:color="auto"/>
              <w:right w:val="single" w:sz="4" w:space="0" w:color="auto"/>
            </w:tcBorders>
            <w:shd w:val="clear" w:color="auto" w:fill="auto"/>
          </w:tcPr>
          <w:p w:rsidR="00F94F3C" w:rsidRPr="002C6E69" w:rsidRDefault="00353F6E" w:rsidP="005C6777">
            <w:pPr>
              <w:jc w:val="center"/>
              <w:rPr>
                <w:szCs w:val="22"/>
                <w:lang w:val="el-GR"/>
              </w:rPr>
            </w:pPr>
            <w:r w:rsidRPr="002C6E69">
              <w:rPr>
                <w:szCs w:val="22"/>
                <w:lang w:val="el-GR"/>
              </w:rPr>
              <w:t>Δεν εφαρμόζεται</w:t>
            </w:r>
          </w:p>
        </w:tc>
      </w:tr>
    </w:tbl>
    <w:p w:rsidR="00A04E30" w:rsidRPr="002C6E69" w:rsidRDefault="00A04E30" w:rsidP="00A02B34">
      <w:pPr>
        <w:tabs>
          <w:tab w:val="clear" w:pos="567"/>
        </w:tabs>
        <w:autoSpaceDE w:val="0"/>
        <w:autoSpaceDN w:val="0"/>
        <w:adjustRightInd w:val="0"/>
        <w:spacing w:line="240" w:lineRule="auto"/>
        <w:rPr>
          <w:szCs w:val="22"/>
          <w:lang w:val="el-GR" w:eastAsia="en-GB"/>
        </w:rPr>
      </w:pPr>
      <w:r w:rsidRPr="002C6E69">
        <w:rPr>
          <w:szCs w:val="22"/>
        </w:rPr>
        <w:t>*</w:t>
      </w:r>
      <w:r w:rsidRPr="002C6E69">
        <w:rPr>
          <w:szCs w:val="22"/>
          <w:lang w:val="el-GR" w:eastAsia="en-GB"/>
        </w:rPr>
        <w:t>Σύμφωνα</w:t>
      </w:r>
      <w:r w:rsidRPr="002C6E69">
        <w:rPr>
          <w:szCs w:val="22"/>
          <w:lang w:val="en-US" w:eastAsia="en-GB"/>
        </w:rPr>
        <w:t xml:space="preserve"> </w:t>
      </w:r>
      <w:r w:rsidRPr="002C6E69">
        <w:rPr>
          <w:szCs w:val="22"/>
          <w:lang w:val="el-GR" w:eastAsia="en-GB"/>
        </w:rPr>
        <w:t>με</w:t>
      </w:r>
      <w:r w:rsidRPr="002C6E69">
        <w:rPr>
          <w:szCs w:val="22"/>
          <w:lang w:val="en-US" w:eastAsia="en-GB"/>
        </w:rPr>
        <w:t xml:space="preserve"> </w:t>
      </w:r>
      <w:r w:rsidRPr="002C6E69">
        <w:rPr>
          <w:szCs w:val="22"/>
          <w:lang w:val="el-GR" w:eastAsia="en-GB"/>
        </w:rPr>
        <w:t>το</w:t>
      </w:r>
      <w:r w:rsidRPr="002C6E69">
        <w:rPr>
          <w:szCs w:val="22"/>
          <w:lang w:val="en-US" w:eastAsia="en-GB"/>
        </w:rPr>
        <w:t xml:space="preserve"> National Cancer Institute of Canada Clinical Trial Group (NCIC CTG) </w:t>
      </w:r>
      <w:r w:rsidR="008D7B04" w:rsidRPr="008D7B04">
        <w:rPr>
          <w:szCs w:val="22"/>
          <w:lang w:val="en-US" w:eastAsia="en-GB"/>
        </w:rPr>
        <w:t>Common Toxicity Criteria</w:t>
      </w:r>
      <w:r w:rsidRPr="00A02B34">
        <w:rPr>
          <w:szCs w:val="22"/>
          <w:lang w:eastAsia="en-GB"/>
        </w:rPr>
        <w:t xml:space="preserve"> (</w:t>
      </w:r>
      <w:r w:rsidRPr="002C6E69">
        <w:rPr>
          <w:szCs w:val="22"/>
          <w:lang w:val="el-GR" w:eastAsia="en-GB"/>
        </w:rPr>
        <w:t>έκδοση</w:t>
      </w:r>
      <w:r w:rsidRPr="00A02B34">
        <w:rPr>
          <w:szCs w:val="22"/>
          <w:lang w:eastAsia="en-GB"/>
        </w:rPr>
        <w:t xml:space="preserve"> 1) </w:t>
      </w:r>
      <w:r w:rsidRPr="002C6E69">
        <w:rPr>
          <w:szCs w:val="22"/>
          <w:lang w:val="el-GR" w:eastAsia="en-GB"/>
        </w:rPr>
        <w:t>ή</w:t>
      </w:r>
      <w:r w:rsidRPr="00A02B34">
        <w:rPr>
          <w:szCs w:val="22"/>
          <w:lang w:eastAsia="en-GB"/>
        </w:rPr>
        <w:t xml:space="preserve"> </w:t>
      </w:r>
      <w:r w:rsidR="00A02B34" w:rsidRPr="00A02B34">
        <w:rPr>
          <w:szCs w:val="22"/>
          <w:lang w:val="en-US" w:eastAsia="en-GB"/>
        </w:rPr>
        <w:t xml:space="preserve">the Common Terminology Criteria for Adverse Events (CTCAE) of the Cancer Therapy Evaluation Program, </w:t>
      </w:r>
      <w:r w:rsidR="00A02B34">
        <w:rPr>
          <w:szCs w:val="22"/>
          <w:lang w:val="en-US" w:eastAsia="en-GB"/>
        </w:rPr>
        <w:t>US National Cancer Institute</w:t>
      </w:r>
      <w:r w:rsidRPr="00A02B34">
        <w:rPr>
          <w:szCs w:val="22"/>
          <w:lang w:val="en-US" w:eastAsia="en-GB"/>
        </w:rPr>
        <w:t xml:space="preserve">, </w:t>
      </w:r>
      <w:r w:rsidRPr="002C6E69">
        <w:rPr>
          <w:szCs w:val="22"/>
          <w:lang w:val="el-GR" w:eastAsia="en-GB"/>
        </w:rPr>
        <w:t>έκδοση</w:t>
      </w:r>
      <w:r w:rsidRPr="00A02B34">
        <w:rPr>
          <w:szCs w:val="22"/>
          <w:lang w:val="en-US" w:eastAsia="en-GB"/>
        </w:rPr>
        <w:t xml:space="preserve"> 4.0. </w:t>
      </w:r>
      <w:r w:rsidRPr="002C6E69">
        <w:rPr>
          <w:szCs w:val="22"/>
          <w:lang w:val="el-GR" w:eastAsia="en-GB"/>
        </w:rPr>
        <w:t>Για το</w:t>
      </w:r>
    </w:p>
    <w:p w:rsidR="00A04E30" w:rsidRPr="002C6E69" w:rsidRDefault="00A04E30" w:rsidP="00A04E30">
      <w:pPr>
        <w:tabs>
          <w:tab w:val="clear" w:pos="567"/>
        </w:tabs>
        <w:autoSpaceDE w:val="0"/>
        <w:autoSpaceDN w:val="0"/>
        <w:adjustRightInd w:val="0"/>
        <w:spacing w:line="240" w:lineRule="auto"/>
        <w:rPr>
          <w:szCs w:val="22"/>
          <w:lang w:val="el-GR" w:eastAsia="en-GB"/>
        </w:rPr>
      </w:pPr>
      <w:r w:rsidRPr="002C6E69">
        <w:rPr>
          <w:szCs w:val="22"/>
          <w:lang w:val="el-GR" w:eastAsia="en-GB"/>
        </w:rPr>
        <w:t>σύνδρομο χειρός-ποδός και την υπερχολερυθριναιμία, βλ. παράγραφο 4.4.</w:t>
      </w:r>
      <w:r w:rsidR="00A02B34">
        <w:rPr>
          <w:szCs w:val="22"/>
          <w:lang w:val="el-GR" w:eastAsia="en-GB"/>
        </w:rPr>
        <w:t xml:space="preserve"> </w:t>
      </w:r>
    </w:p>
    <w:p w:rsidR="00A04E30" w:rsidRPr="002C6E69" w:rsidRDefault="00A04E30" w:rsidP="00A04E30">
      <w:pPr>
        <w:tabs>
          <w:tab w:val="clear" w:pos="567"/>
        </w:tabs>
        <w:autoSpaceDE w:val="0"/>
        <w:autoSpaceDN w:val="0"/>
        <w:adjustRightInd w:val="0"/>
        <w:spacing w:line="240" w:lineRule="auto"/>
        <w:rPr>
          <w:i/>
          <w:iCs/>
          <w:szCs w:val="22"/>
          <w:lang w:val="el-GR" w:eastAsia="en-GB"/>
        </w:rPr>
      </w:pPr>
    </w:p>
    <w:p w:rsidR="00A04E30" w:rsidRPr="002C6E69" w:rsidRDefault="00A04E30" w:rsidP="00A04E30">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Αιματολογία</w:t>
      </w:r>
    </w:p>
    <w:p w:rsidR="000C1C9E" w:rsidRPr="002C6E69" w:rsidRDefault="000C1C9E" w:rsidP="000C1C9E">
      <w:pPr>
        <w:tabs>
          <w:tab w:val="clear" w:pos="567"/>
        </w:tabs>
        <w:autoSpaceDE w:val="0"/>
        <w:autoSpaceDN w:val="0"/>
        <w:adjustRightInd w:val="0"/>
        <w:spacing w:line="240" w:lineRule="auto"/>
        <w:rPr>
          <w:szCs w:val="22"/>
          <w:lang w:val="el-GR" w:eastAsia="en-GB"/>
        </w:rPr>
      </w:pPr>
      <w:r w:rsidRPr="002C6E69">
        <w:rPr>
          <w:szCs w:val="22"/>
          <w:lang w:val="el-GR" w:eastAsia="en-GB"/>
        </w:rPr>
        <w:t>Ασθενείς με αριθμό ουδετεροφίλων &lt; 1,5 X 109 / L και/ή αριθμό θρομβοκυττάρων &lt; 100 Χ 109 / L</w:t>
      </w:r>
    </w:p>
    <w:p w:rsidR="000C1C9E" w:rsidRPr="002C6E69" w:rsidRDefault="000C1C9E" w:rsidP="000C1C9E">
      <w:pPr>
        <w:tabs>
          <w:tab w:val="clear" w:pos="567"/>
        </w:tabs>
        <w:autoSpaceDE w:val="0"/>
        <w:autoSpaceDN w:val="0"/>
        <w:adjustRightInd w:val="0"/>
        <w:spacing w:line="240" w:lineRule="auto"/>
        <w:rPr>
          <w:szCs w:val="22"/>
          <w:lang w:val="el-GR" w:eastAsia="en-GB"/>
        </w:rPr>
      </w:pPr>
      <w:r w:rsidRPr="002C6E69">
        <w:rPr>
          <w:szCs w:val="22"/>
          <w:lang w:val="el-GR" w:eastAsia="en-GB"/>
        </w:rPr>
        <w:t>πριν την έναρξη της αγωγής δεν θα πρέπει να λαμβάνουν αγωγή με καπεσιταβίνη. Εάν μη</w:t>
      </w:r>
    </w:p>
    <w:p w:rsidR="00A04E30" w:rsidRPr="00755EC2" w:rsidRDefault="000C1C9E" w:rsidP="00755EC2">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προγραμματισμένες εργαστηριακές </w:t>
      </w:r>
      <w:r w:rsidR="006D445B">
        <w:rPr>
          <w:szCs w:val="22"/>
          <w:lang w:val="el-GR" w:eastAsia="en-GB"/>
        </w:rPr>
        <w:t>εξετάσεις</w:t>
      </w:r>
      <w:r w:rsidR="006D445B" w:rsidRPr="002C6E69">
        <w:rPr>
          <w:szCs w:val="22"/>
          <w:lang w:val="el-GR" w:eastAsia="en-GB"/>
        </w:rPr>
        <w:t xml:space="preserve"> </w:t>
      </w:r>
      <w:r w:rsidRPr="002C6E69">
        <w:rPr>
          <w:szCs w:val="22"/>
          <w:lang w:val="el-GR" w:eastAsia="en-GB"/>
        </w:rPr>
        <w:t>κατά τη διάρκεια ενός κύκλου θεραπείας δείξουν ότι</w:t>
      </w:r>
      <w:r w:rsidR="00755EC2">
        <w:rPr>
          <w:szCs w:val="22"/>
          <w:lang w:val="el-GR" w:eastAsia="en-GB"/>
        </w:rPr>
        <w:t xml:space="preserve"> </w:t>
      </w:r>
      <w:r w:rsidRPr="002C6E69">
        <w:rPr>
          <w:szCs w:val="22"/>
          <w:lang w:val="el-GR" w:eastAsia="en-GB"/>
        </w:rPr>
        <w:t>ο αριθμός ουδετερόφιλων μειωθεί κάτω του 1,0 x 109 / L ή ότι ο αριθμός αιμοπεταλίων μειωθεί κάτω</w:t>
      </w:r>
      <w:r w:rsidR="00755EC2">
        <w:rPr>
          <w:szCs w:val="22"/>
          <w:lang w:val="el-GR" w:eastAsia="en-GB"/>
        </w:rPr>
        <w:t xml:space="preserve"> </w:t>
      </w:r>
      <w:r w:rsidRPr="002C6E69">
        <w:rPr>
          <w:szCs w:val="22"/>
          <w:lang w:val="el-GR" w:eastAsia="en-GB"/>
        </w:rPr>
        <w:t xml:space="preserve">των 75 x 109 /L, η θεραπεία με </w:t>
      </w:r>
      <w:r w:rsidR="00B5664C" w:rsidRPr="00B5664C">
        <w:rPr>
          <w:szCs w:val="22"/>
          <w:lang w:val="en-US" w:eastAsia="en-GB"/>
        </w:rPr>
        <w:t>capecitabine</w:t>
      </w:r>
      <w:r w:rsidRPr="002C6E69">
        <w:rPr>
          <w:szCs w:val="22"/>
          <w:lang w:val="el-GR" w:eastAsia="en-GB"/>
        </w:rPr>
        <w:t xml:space="preserve"> θα πρέπει να διακόπτεται.</w:t>
      </w:r>
    </w:p>
    <w:p w:rsidR="00A04E30" w:rsidRPr="002C6E69" w:rsidRDefault="00A04E30" w:rsidP="001379E4">
      <w:pPr>
        <w:outlineLvl w:val="0"/>
        <w:rPr>
          <w:i/>
          <w:szCs w:val="22"/>
          <w:u w:val="single"/>
          <w:lang w:val="el-GR"/>
        </w:rPr>
      </w:pPr>
    </w:p>
    <w:p w:rsidR="00A55005" w:rsidRPr="002C6E69" w:rsidRDefault="00A55005" w:rsidP="00A55005">
      <w:pPr>
        <w:tabs>
          <w:tab w:val="left" w:pos="0"/>
        </w:tabs>
        <w:rPr>
          <w:szCs w:val="22"/>
          <w:lang w:val="el-GR"/>
        </w:rPr>
      </w:pPr>
    </w:p>
    <w:p w:rsidR="00A55005" w:rsidRPr="002C6E69" w:rsidRDefault="00A55005" w:rsidP="00A55005">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Τροποποιήσεις της δόσης λόγω τοξικότητας όταν η καπεσιταβίνη χρησιμοποιείται ως κύκλος 3 -εβδομάδων σε συνδυασμό με άλλα φαρμακευτικά προϊόντα</w:t>
      </w:r>
    </w:p>
    <w:p w:rsidR="00A55005" w:rsidRPr="002C6E69" w:rsidRDefault="00A55005" w:rsidP="00A55005">
      <w:pPr>
        <w:tabs>
          <w:tab w:val="clear" w:pos="567"/>
        </w:tabs>
        <w:autoSpaceDE w:val="0"/>
        <w:autoSpaceDN w:val="0"/>
        <w:adjustRightInd w:val="0"/>
        <w:spacing w:line="240" w:lineRule="auto"/>
        <w:rPr>
          <w:szCs w:val="22"/>
          <w:lang w:val="el-GR" w:eastAsia="en-GB"/>
        </w:rPr>
      </w:pPr>
      <w:r w:rsidRPr="002C6E69">
        <w:rPr>
          <w:szCs w:val="22"/>
          <w:lang w:val="el-GR" w:eastAsia="en-GB"/>
        </w:rPr>
        <w:t>Οι τροποποιήσεις της δόσης λόγω τοξικότητας όταν η καπεσιταβίνη χρησιμοποιείται ως κύκλος</w:t>
      </w:r>
      <w:r w:rsidR="008B4CB9">
        <w:rPr>
          <w:szCs w:val="22"/>
          <w:lang w:val="el-GR" w:eastAsia="en-GB"/>
        </w:rPr>
        <w:t xml:space="preserve"> </w:t>
      </w:r>
      <w:r w:rsidRPr="002C6E69">
        <w:rPr>
          <w:szCs w:val="22"/>
          <w:lang w:val="el-GR" w:eastAsia="en-GB"/>
        </w:rPr>
        <w:t>3-εβδομάδων σε συνδυασμό με άλλα φαρμακευτικά προϊόντα θα πρέπει να γίνεται σύμφωνα</w:t>
      </w:r>
      <w:r w:rsidR="008B4CB9">
        <w:rPr>
          <w:szCs w:val="22"/>
          <w:lang w:val="el-GR" w:eastAsia="en-GB"/>
        </w:rPr>
        <w:t xml:space="preserve"> </w:t>
      </w:r>
      <w:r w:rsidRPr="002C6E69">
        <w:rPr>
          <w:szCs w:val="22"/>
          <w:lang w:val="el-GR" w:eastAsia="en-GB"/>
        </w:rPr>
        <w:t xml:space="preserve">με τον παραπάνω </w:t>
      </w:r>
      <w:r w:rsidR="00572D96">
        <w:rPr>
          <w:szCs w:val="22"/>
          <w:lang w:val="el-GR" w:eastAsia="en-GB"/>
        </w:rPr>
        <w:t>Π</w:t>
      </w:r>
      <w:r w:rsidR="00572D96" w:rsidRPr="002C6E69">
        <w:rPr>
          <w:szCs w:val="22"/>
          <w:lang w:val="el-GR" w:eastAsia="en-GB"/>
        </w:rPr>
        <w:t xml:space="preserve">ίνακα </w:t>
      </w:r>
      <w:r w:rsidRPr="002C6E69">
        <w:rPr>
          <w:szCs w:val="22"/>
          <w:lang w:val="el-GR" w:eastAsia="en-GB"/>
        </w:rPr>
        <w:t>3 για την καπεσιταβίνη και σύμφωνα με την αντίστοιχη περίληψη των</w:t>
      </w:r>
      <w:r w:rsidR="00572D96">
        <w:rPr>
          <w:szCs w:val="22"/>
          <w:lang w:val="el-GR" w:eastAsia="en-GB"/>
        </w:rPr>
        <w:t xml:space="preserve"> </w:t>
      </w:r>
      <w:r w:rsidRPr="002C6E69">
        <w:rPr>
          <w:szCs w:val="22"/>
          <w:lang w:val="el-GR" w:eastAsia="en-GB"/>
        </w:rPr>
        <w:t>χαρακτηριστικών του προϊόντος του(ων) άλλου(ων) φαρμακευτικ(ου)ών προϊόντ(ος)ων.</w:t>
      </w:r>
      <w:r w:rsidR="00802EC1">
        <w:rPr>
          <w:szCs w:val="22"/>
          <w:lang w:val="el-GR" w:eastAsia="en-GB"/>
        </w:rPr>
        <w:t xml:space="preserve"> </w:t>
      </w:r>
      <w:r w:rsidR="00177A77">
        <w:rPr>
          <w:szCs w:val="22"/>
          <w:lang w:val="el-GR" w:eastAsia="en-GB"/>
        </w:rPr>
        <w:t xml:space="preserve"> </w:t>
      </w:r>
    </w:p>
    <w:p w:rsidR="00A55005" w:rsidRPr="002C6E69" w:rsidRDefault="00A55005" w:rsidP="00A55005">
      <w:pPr>
        <w:tabs>
          <w:tab w:val="left" w:pos="0"/>
        </w:tabs>
        <w:rPr>
          <w:i/>
          <w:szCs w:val="22"/>
          <w:lang w:val="el-GR"/>
        </w:rPr>
      </w:pPr>
    </w:p>
    <w:p w:rsidR="00C27F3C" w:rsidRPr="002C6E69" w:rsidRDefault="00C27F3C" w:rsidP="00C27F3C">
      <w:pPr>
        <w:tabs>
          <w:tab w:val="clear" w:pos="567"/>
        </w:tabs>
        <w:autoSpaceDE w:val="0"/>
        <w:autoSpaceDN w:val="0"/>
        <w:adjustRightInd w:val="0"/>
        <w:spacing w:line="240" w:lineRule="auto"/>
        <w:rPr>
          <w:szCs w:val="22"/>
          <w:lang w:val="el-GR" w:eastAsia="en-GB"/>
        </w:rPr>
      </w:pPr>
      <w:r w:rsidRPr="002C6E69">
        <w:rPr>
          <w:szCs w:val="22"/>
          <w:lang w:val="el-GR" w:eastAsia="en-GB"/>
        </w:rPr>
        <w:t>Στην αρχή ενός θεραπευτικού κύκλου, εάν ενδείκνυται καθυστέρηση της θεραπείας είτε για την</w:t>
      </w:r>
    </w:p>
    <w:p w:rsidR="00C27F3C" w:rsidRPr="002C6E69" w:rsidRDefault="00C27F3C" w:rsidP="00C27F3C">
      <w:pPr>
        <w:tabs>
          <w:tab w:val="clear" w:pos="567"/>
        </w:tabs>
        <w:autoSpaceDE w:val="0"/>
        <w:autoSpaceDN w:val="0"/>
        <w:adjustRightInd w:val="0"/>
        <w:spacing w:line="240" w:lineRule="auto"/>
        <w:rPr>
          <w:szCs w:val="22"/>
          <w:lang w:val="el-GR" w:eastAsia="en-GB"/>
        </w:rPr>
      </w:pPr>
      <w:r w:rsidRPr="002C6E69">
        <w:rPr>
          <w:szCs w:val="22"/>
          <w:lang w:val="el-GR" w:eastAsia="en-GB"/>
        </w:rPr>
        <w:t>καπεσιταβίνη είτε για άλλο(α) φαρμακευτικό(α) προϊόντα, τότε η χορήγηση όλης της θεραπείας θα</w:t>
      </w:r>
      <w:r w:rsidR="008930BD">
        <w:rPr>
          <w:szCs w:val="22"/>
          <w:lang w:val="el-GR" w:eastAsia="en-GB"/>
        </w:rPr>
        <w:t xml:space="preserve"> </w:t>
      </w:r>
      <w:r w:rsidRPr="002C6E69">
        <w:rPr>
          <w:szCs w:val="22"/>
          <w:lang w:val="el-GR" w:eastAsia="en-GB"/>
        </w:rPr>
        <w:t>πρέπει να καθυστερείται μέχρις ότου να πληρούνται οι προϋποθέσεις επανέναρξης όλων των</w:t>
      </w:r>
      <w:r w:rsidR="008930BD">
        <w:rPr>
          <w:szCs w:val="22"/>
          <w:lang w:val="el-GR" w:eastAsia="en-GB"/>
        </w:rPr>
        <w:t xml:space="preserve"> </w:t>
      </w:r>
      <w:r w:rsidRPr="002C6E69">
        <w:rPr>
          <w:szCs w:val="22"/>
          <w:lang w:val="el-GR" w:eastAsia="en-GB"/>
        </w:rPr>
        <w:t>φαρμακευτικών προϊόντων.</w:t>
      </w:r>
      <w:r w:rsidR="00177A77">
        <w:rPr>
          <w:szCs w:val="22"/>
          <w:lang w:val="el-GR" w:eastAsia="en-GB"/>
        </w:rPr>
        <w:t xml:space="preserve"> </w:t>
      </w:r>
    </w:p>
    <w:p w:rsidR="00A55005" w:rsidRPr="002C6E69" w:rsidRDefault="00A55005" w:rsidP="00C27F3C">
      <w:pPr>
        <w:tabs>
          <w:tab w:val="left" w:pos="0"/>
        </w:tabs>
        <w:rPr>
          <w:i/>
          <w:szCs w:val="22"/>
          <w:lang w:val="el-GR"/>
        </w:rPr>
      </w:pPr>
    </w:p>
    <w:p w:rsidR="00335483" w:rsidRPr="002C6E69" w:rsidRDefault="00335483" w:rsidP="00335483">
      <w:pPr>
        <w:tabs>
          <w:tab w:val="clear" w:pos="567"/>
        </w:tabs>
        <w:autoSpaceDE w:val="0"/>
        <w:autoSpaceDN w:val="0"/>
        <w:adjustRightInd w:val="0"/>
        <w:spacing w:line="240" w:lineRule="auto"/>
        <w:rPr>
          <w:szCs w:val="22"/>
          <w:lang w:val="el-GR" w:eastAsia="en-GB"/>
        </w:rPr>
      </w:pPr>
      <w:r w:rsidRPr="002C6E69">
        <w:rPr>
          <w:szCs w:val="22"/>
          <w:lang w:val="el-GR" w:eastAsia="en-GB"/>
        </w:rPr>
        <w:t>Κατά τη διάρκεια ενός θεραπευτικού κύκλου για τις τοξικότητες οι οποίες θεωρούνται μη</w:t>
      </w:r>
    </w:p>
    <w:p w:rsidR="00335483" w:rsidRPr="002C6E69" w:rsidRDefault="00335483" w:rsidP="00335483">
      <w:pPr>
        <w:tabs>
          <w:tab w:val="clear" w:pos="567"/>
        </w:tabs>
        <w:autoSpaceDE w:val="0"/>
        <w:autoSpaceDN w:val="0"/>
        <w:adjustRightInd w:val="0"/>
        <w:spacing w:line="240" w:lineRule="auto"/>
        <w:rPr>
          <w:szCs w:val="22"/>
          <w:lang w:val="el-GR" w:eastAsia="en-GB"/>
        </w:rPr>
      </w:pPr>
      <w:r w:rsidRPr="002C6E69">
        <w:rPr>
          <w:szCs w:val="22"/>
          <w:lang w:val="el-GR" w:eastAsia="en-GB"/>
        </w:rPr>
        <w:t>σχετιζόμενες με την καπεσιταβίνη από τον θεράποντα γιατρό, η καπεσιταβίνη θα πρέπει να συνεχιστεί</w:t>
      </w:r>
      <w:r w:rsidR="00EE5BD7">
        <w:rPr>
          <w:szCs w:val="22"/>
          <w:lang w:val="el-GR" w:eastAsia="en-GB"/>
        </w:rPr>
        <w:t xml:space="preserve"> </w:t>
      </w:r>
      <w:r w:rsidRPr="002C6E69">
        <w:rPr>
          <w:szCs w:val="22"/>
          <w:lang w:val="el-GR" w:eastAsia="en-GB"/>
        </w:rPr>
        <w:t>και η δόση των άλλου φαρμακευτικού προϊόντος να προσαρμοστεί σύμφωνα με τις αντίστοιχες</w:t>
      </w:r>
      <w:r w:rsidR="00EE5BD7">
        <w:rPr>
          <w:szCs w:val="22"/>
          <w:lang w:val="el-GR" w:eastAsia="en-GB"/>
        </w:rPr>
        <w:t xml:space="preserve"> </w:t>
      </w:r>
      <w:r w:rsidRPr="002C6E69">
        <w:rPr>
          <w:szCs w:val="22"/>
          <w:lang w:val="el-GR" w:eastAsia="en-GB"/>
        </w:rPr>
        <w:t>συνταγογραφικές πληροφορίες.</w:t>
      </w:r>
    </w:p>
    <w:p w:rsidR="00EC1960" w:rsidRDefault="00EC1960" w:rsidP="00335483">
      <w:pPr>
        <w:tabs>
          <w:tab w:val="clear" w:pos="567"/>
        </w:tabs>
        <w:autoSpaceDE w:val="0"/>
        <w:autoSpaceDN w:val="0"/>
        <w:adjustRightInd w:val="0"/>
        <w:spacing w:line="240" w:lineRule="auto"/>
        <w:rPr>
          <w:szCs w:val="22"/>
          <w:lang w:val="el-GR" w:eastAsia="en-GB"/>
        </w:rPr>
      </w:pPr>
    </w:p>
    <w:p w:rsidR="00335483" w:rsidRPr="002C6E69" w:rsidRDefault="00335483" w:rsidP="00335483">
      <w:pPr>
        <w:tabs>
          <w:tab w:val="clear" w:pos="567"/>
        </w:tabs>
        <w:autoSpaceDE w:val="0"/>
        <w:autoSpaceDN w:val="0"/>
        <w:adjustRightInd w:val="0"/>
        <w:spacing w:line="240" w:lineRule="auto"/>
        <w:rPr>
          <w:szCs w:val="22"/>
          <w:lang w:val="el-GR" w:eastAsia="en-GB"/>
        </w:rPr>
      </w:pPr>
      <w:r w:rsidRPr="002C6E69">
        <w:rPr>
          <w:szCs w:val="22"/>
          <w:lang w:val="el-GR" w:eastAsia="en-GB"/>
        </w:rPr>
        <w:t>Εάν το(α) άλλο(α) φαρμακευτικό(α) προϊόν(τα) πρέπει να διακοπούν μόνιμα, η θεραπεία με</w:t>
      </w:r>
    </w:p>
    <w:p w:rsidR="00335483" w:rsidRPr="002C6E69" w:rsidRDefault="00335483" w:rsidP="00335483">
      <w:pPr>
        <w:tabs>
          <w:tab w:val="clear" w:pos="567"/>
        </w:tabs>
        <w:autoSpaceDE w:val="0"/>
        <w:autoSpaceDN w:val="0"/>
        <w:adjustRightInd w:val="0"/>
        <w:spacing w:line="240" w:lineRule="auto"/>
        <w:rPr>
          <w:szCs w:val="22"/>
          <w:lang w:val="el-GR" w:eastAsia="en-GB"/>
        </w:rPr>
      </w:pPr>
      <w:r w:rsidRPr="002C6E69">
        <w:rPr>
          <w:szCs w:val="22"/>
          <w:lang w:val="el-GR" w:eastAsia="en-GB"/>
        </w:rPr>
        <w:t>καπεσιταβίνη μπορεί να ξαναρχίζει όταν πληρούνται οι προϋποθέσεις επανέναρξης της</w:t>
      </w:r>
    </w:p>
    <w:p w:rsidR="00335483" w:rsidRPr="002C6E69" w:rsidRDefault="00335483" w:rsidP="00335483">
      <w:pPr>
        <w:tabs>
          <w:tab w:val="clear" w:pos="567"/>
        </w:tabs>
        <w:autoSpaceDE w:val="0"/>
        <w:autoSpaceDN w:val="0"/>
        <w:adjustRightInd w:val="0"/>
        <w:spacing w:line="240" w:lineRule="auto"/>
        <w:rPr>
          <w:szCs w:val="22"/>
          <w:lang w:val="el-GR" w:eastAsia="en-GB"/>
        </w:rPr>
      </w:pPr>
      <w:r w:rsidRPr="002C6E69">
        <w:rPr>
          <w:szCs w:val="22"/>
          <w:lang w:val="el-GR" w:eastAsia="en-GB"/>
        </w:rPr>
        <w:t>καπεσιταβίνης.</w:t>
      </w:r>
      <w:r w:rsidR="00177A77">
        <w:rPr>
          <w:szCs w:val="22"/>
          <w:lang w:val="el-GR" w:eastAsia="en-GB"/>
        </w:rPr>
        <w:t xml:space="preserve"> </w:t>
      </w:r>
    </w:p>
    <w:p w:rsidR="00EC07EC" w:rsidRDefault="00EC07EC" w:rsidP="00335483">
      <w:pPr>
        <w:tabs>
          <w:tab w:val="clear" w:pos="567"/>
        </w:tabs>
        <w:autoSpaceDE w:val="0"/>
        <w:autoSpaceDN w:val="0"/>
        <w:adjustRightInd w:val="0"/>
        <w:spacing w:line="240" w:lineRule="auto"/>
        <w:rPr>
          <w:szCs w:val="22"/>
          <w:lang w:val="el-GR" w:eastAsia="en-GB"/>
        </w:rPr>
      </w:pPr>
    </w:p>
    <w:p w:rsidR="00C27F3C" w:rsidRPr="002C6E69" w:rsidRDefault="00335483" w:rsidP="00335483">
      <w:pPr>
        <w:tabs>
          <w:tab w:val="clear" w:pos="567"/>
        </w:tabs>
        <w:autoSpaceDE w:val="0"/>
        <w:autoSpaceDN w:val="0"/>
        <w:adjustRightInd w:val="0"/>
        <w:spacing w:line="240" w:lineRule="auto"/>
        <w:rPr>
          <w:szCs w:val="22"/>
          <w:lang w:val="el-GR" w:eastAsia="en-GB"/>
        </w:rPr>
      </w:pPr>
      <w:r w:rsidRPr="002C6E69">
        <w:rPr>
          <w:szCs w:val="22"/>
          <w:lang w:val="el-GR" w:eastAsia="en-GB"/>
        </w:rPr>
        <w:t>Η σύσταση αυτή εφαρμόζεται σε όλες τις ενδείξεις και σε όλους τους ειδικούς πληθυσμούς.</w:t>
      </w:r>
    </w:p>
    <w:p w:rsidR="004E7691" w:rsidRPr="002C6E69" w:rsidRDefault="004E7691" w:rsidP="00A55005">
      <w:pPr>
        <w:tabs>
          <w:tab w:val="left" w:pos="0"/>
        </w:tabs>
        <w:rPr>
          <w:i/>
          <w:szCs w:val="22"/>
          <w:lang w:val="el-GR"/>
        </w:rPr>
      </w:pPr>
    </w:p>
    <w:p w:rsidR="004E7691" w:rsidRPr="002C6E69" w:rsidRDefault="004E7691" w:rsidP="004E7691">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Τροποποιήσεις της δόσης λόγω τοξικότητας όταν η καπεσιταβίνη χρησιμοποιείται </w:t>
      </w:r>
      <w:r w:rsidR="00EB60A9">
        <w:rPr>
          <w:i/>
          <w:iCs/>
          <w:szCs w:val="22"/>
          <w:lang w:val="el-GR" w:eastAsia="en-GB"/>
        </w:rPr>
        <w:t>συνεχόμενα</w:t>
      </w:r>
      <w:r w:rsidR="00EB60A9" w:rsidRPr="002C6E69">
        <w:rPr>
          <w:i/>
          <w:iCs/>
          <w:szCs w:val="22"/>
          <w:lang w:val="el-GR" w:eastAsia="en-GB"/>
        </w:rPr>
        <w:t xml:space="preserve"> </w:t>
      </w:r>
      <w:r w:rsidRPr="002C6E69">
        <w:rPr>
          <w:i/>
          <w:iCs/>
          <w:szCs w:val="22"/>
          <w:lang w:val="el-GR" w:eastAsia="en-GB"/>
        </w:rPr>
        <w:t>σε συνδυασμό με άλλα φαρμακευτικά προϊόντα</w:t>
      </w:r>
    </w:p>
    <w:p w:rsidR="0077099C" w:rsidRPr="002C6E69" w:rsidRDefault="004E7691" w:rsidP="004E769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Οι τροποποιήσεις της δόσης λόγω τοξικότητας όταν η  χρησιμοποιείται </w:t>
      </w:r>
      <w:r w:rsidR="00EB60A9">
        <w:rPr>
          <w:szCs w:val="22"/>
          <w:lang w:val="el-GR" w:eastAsia="en-GB"/>
        </w:rPr>
        <w:t>συνεχόμενα</w:t>
      </w:r>
      <w:r w:rsidR="00EB60A9" w:rsidRPr="002C6E69">
        <w:rPr>
          <w:szCs w:val="22"/>
          <w:lang w:val="el-GR" w:eastAsia="en-GB"/>
        </w:rPr>
        <w:t xml:space="preserve"> </w:t>
      </w:r>
      <w:r w:rsidRPr="002C6E69">
        <w:rPr>
          <w:szCs w:val="22"/>
          <w:lang w:val="el-GR" w:eastAsia="en-GB"/>
        </w:rPr>
        <w:t>σε</w:t>
      </w:r>
      <w:r w:rsidR="002E22EF">
        <w:rPr>
          <w:szCs w:val="22"/>
          <w:lang w:val="el-GR" w:eastAsia="en-GB"/>
        </w:rPr>
        <w:t xml:space="preserve"> </w:t>
      </w:r>
      <w:r w:rsidRPr="002C6E69">
        <w:rPr>
          <w:szCs w:val="22"/>
          <w:lang w:val="el-GR" w:eastAsia="en-GB"/>
        </w:rPr>
        <w:t xml:space="preserve">συνδυασμό με άλλα φαρμακευτικά προϊόντα θα πρέπει να γίνεται σύμφωνα με τον παραπάνω </w:t>
      </w:r>
      <w:r w:rsidR="004D47EA">
        <w:rPr>
          <w:szCs w:val="22"/>
          <w:lang w:val="el-GR" w:eastAsia="en-GB"/>
        </w:rPr>
        <w:t>Π</w:t>
      </w:r>
      <w:r w:rsidRPr="002C6E69">
        <w:rPr>
          <w:szCs w:val="22"/>
          <w:lang w:val="el-GR" w:eastAsia="en-GB"/>
        </w:rPr>
        <w:t>ίνακα</w:t>
      </w:r>
      <w:r w:rsidR="004F5719">
        <w:rPr>
          <w:szCs w:val="22"/>
          <w:lang w:val="el-GR" w:eastAsia="en-GB"/>
        </w:rPr>
        <w:t xml:space="preserve"> </w:t>
      </w:r>
      <w:r w:rsidRPr="002C6E69">
        <w:rPr>
          <w:szCs w:val="22"/>
          <w:lang w:val="el-GR" w:eastAsia="en-GB"/>
        </w:rPr>
        <w:t>3 για την καπεσιταβίνη και σύμφωνα με την αντίστοιχη περίληψη των χαρακτηριστικών του</w:t>
      </w:r>
      <w:r w:rsidR="002E22EF">
        <w:rPr>
          <w:szCs w:val="22"/>
          <w:lang w:val="el-GR" w:eastAsia="en-GB"/>
        </w:rPr>
        <w:t xml:space="preserve"> </w:t>
      </w:r>
      <w:r w:rsidRPr="002C6E69">
        <w:rPr>
          <w:szCs w:val="22"/>
          <w:lang w:val="el-GR" w:eastAsia="en-GB"/>
        </w:rPr>
        <w:t>προϊόντος του(ων) άλλου(ων) φαρμακευτικού(ών) προϊόντος(ων).</w:t>
      </w:r>
    </w:p>
    <w:p w:rsidR="0077099C" w:rsidRPr="002C6E69" w:rsidRDefault="0077099C">
      <w:pPr>
        <w:rPr>
          <w:noProof/>
          <w:szCs w:val="22"/>
          <w:lang w:val="el-GR"/>
        </w:rPr>
      </w:pPr>
    </w:p>
    <w:p w:rsidR="00711328" w:rsidRPr="002C6E69" w:rsidRDefault="00711328" w:rsidP="00711328">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t>Προσαρμογές δοσολογίας για ειδικούς πληθυσμούς:</w:t>
      </w:r>
    </w:p>
    <w:p w:rsidR="005C6777" w:rsidRPr="002C6E69" w:rsidRDefault="005C6777" w:rsidP="00711328">
      <w:pPr>
        <w:tabs>
          <w:tab w:val="clear" w:pos="567"/>
        </w:tabs>
        <w:autoSpaceDE w:val="0"/>
        <w:autoSpaceDN w:val="0"/>
        <w:adjustRightInd w:val="0"/>
        <w:spacing w:line="240" w:lineRule="auto"/>
        <w:rPr>
          <w:i/>
          <w:iCs/>
          <w:szCs w:val="22"/>
          <w:u w:val="single"/>
          <w:lang w:val="el-GR" w:eastAsia="en-GB"/>
        </w:rPr>
      </w:pPr>
    </w:p>
    <w:p w:rsidR="005C6777" w:rsidRPr="002C6E69" w:rsidRDefault="00711328" w:rsidP="0071132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Ηπατική δυσλειτουργία</w:t>
      </w:r>
    </w:p>
    <w:p w:rsidR="00711328" w:rsidRPr="002C6E69" w:rsidRDefault="00711328" w:rsidP="00711328">
      <w:pPr>
        <w:tabs>
          <w:tab w:val="clear" w:pos="567"/>
        </w:tabs>
        <w:autoSpaceDE w:val="0"/>
        <w:autoSpaceDN w:val="0"/>
        <w:adjustRightInd w:val="0"/>
        <w:spacing w:line="240" w:lineRule="auto"/>
        <w:rPr>
          <w:szCs w:val="22"/>
          <w:lang w:val="el-GR" w:eastAsia="en-GB"/>
        </w:rPr>
      </w:pPr>
      <w:r w:rsidRPr="002C6E69">
        <w:rPr>
          <w:szCs w:val="22"/>
          <w:lang w:val="el-GR" w:eastAsia="en-GB"/>
        </w:rPr>
        <w:t>Δεν είναι διαθέσιμα επαρκή δεδομένα ασφάλειας και αποτελεσματικότητας σε ασθενείς με ηπατική</w:t>
      </w:r>
    </w:p>
    <w:p w:rsidR="00711328" w:rsidRPr="002C6E69" w:rsidRDefault="00711328" w:rsidP="00711328">
      <w:pPr>
        <w:tabs>
          <w:tab w:val="clear" w:pos="567"/>
        </w:tabs>
        <w:autoSpaceDE w:val="0"/>
        <w:autoSpaceDN w:val="0"/>
        <w:adjustRightInd w:val="0"/>
        <w:spacing w:line="240" w:lineRule="auto"/>
        <w:rPr>
          <w:szCs w:val="22"/>
          <w:lang w:val="el-GR" w:eastAsia="en-GB"/>
        </w:rPr>
      </w:pPr>
      <w:r w:rsidRPr="002C6E69">
        <w:rPr>
          <w:szCs w:val="22"/>
          <w:lang w:val="el-GR" w:eastAsia="en-GB"/>
        </w:rPr>
        <w:t>ανεπάρκεια, ώστε να δοθούν συστάσεις προσαρμογής της δόσης. Δεν υπάρχουν διαθέσιμες</w:t>
      </w:r>
    </w:p>
    <w:p w:rsidR="00711328" w:rsidRPr="002C6E69" w:rsidRDefault="00711328" w:rsidP="00711328">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πληροφορίες για ηπατική </w:t>
      </w:r>
      <w:r w:rsidR="002C7EE4">
        <w:rPr>
          <w:szCs w:val="22"/>
          <w:lang w:val="el-GR" w:eastAsia="en-GB"/>
        </w:rPr>
        <w:t>δυσλειτουργία</w:t>
      </w:r>
      <w:r w:rsidR="002C7EE4" w:rsidRPr="002C6E69">
        <w:rPr>
          <w:szCs w:val="22"/>
          <w:lang w:val="el-GR" w:eastAsia="en-GB"/>
        </w:rPr>
        <w:t xml:space="preserve"> </w:t>
      </w:r>
      <w:r w:rsidRPr="002C6E69">
        <w:rPr>
          <w:szCs w:val="22"/>
          <w:lang w:val="el-GR" w:eastAsia="en-GB"/>
        </w:rPr>
        <w:t>η οποία οφείλεται σε κίρρωση ή ηπατίτιδα.</w:t>
      </w:r>
    </w:p>
    <w:p w:rsidR="00C77254" w:rsidRPr="002C6E69" w:rsidRDefault="00C77254" w:rsidP="00711328">
      <w:pPr>
        <w:tabs>
          <w:tab w:val="clear" w:pos="567"/>
        </w:tabs>
        <w:autoSpaceDE w:val="0"/>
        <w:autoSpaceDN w:val="0"/>
        <w:adjustRightInd w:val="0"/>
        <w:spacing w:line="240" w:lineRule="auto"/>
        <w:rPr>
          <w:szCs w:val="22"/>
          <w:lang w:val="el-GR" w:eastAsia="en-GB"/>
        </w:rPr>
      </w:pPr>
    </w:p>
    <w:p w:rsidR="00711328" w:rsidRPr="002C6E69" w:rsidRDefault="00711328" w:rsidP="0071132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Νεφρική δυσλειτουργία</w:t>
      </w:r>
    </w:p>
    <w:p w:rsidR="0077099C" w:rsidRPr="002C6E69" w:rsidRDefault="00711328" w:rsidP="00894270">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Η </w:t>
      </w:r>
      <w:r w:rsidRPr="002C6E69">
        <w:rPr>
          <w:szCs w:val="22"/>
          <w:lang w:val="el-GR" w:eastAsia="en-GB"/>
        </w:rPr>
        <w:t>καπεσιταβίνη αντενδείκνυται σε ασθενείς με σοβαρή νεφρική δυσλειτουργία (κάθαρση κρεατινίνης</w:t>
      </w:r>
      <w:r w:rsidR="00254B68">
        <w:rPr>
          <w:szCs w:val="22"/>
          <w:lang w:val="el-GR" w:eastAsia="en-GB"/>
        </w:rPr>
        <w:t xml:space="preserve"> </w:t>
      </w:r>
      <w:r w:rsidRPr="002C6E69">
        <w:rPr>
          <w:szCs w:val="22"/>
          <w:lang w:val="el-GR" w:eastAsia="en-GB"/>
        </w:rPr>
        <w:t>μικρότερη των 30 ml/min [κατά Cockcroft και Gault] πριν από την έναρξη της αγωγής). Η συχνότητα</w:t>
      </w:r>
      <w:r w:rsidR="00254B68">
        <w:rPr>
          <w:szCs w:val="22"/>
          <w:lang w:val="el-GR" w:eastAsia="en-GB"/>
        </w:rPr>
        <w:t xml:space="preserve"> </w:t>
      </w:r>
      <w:r w:rsidRPr="002C6E69">
        <w:rPr>
          <w:szCs w:val="22"/>
          <w:lang w:val="el-GR" w:eastAsia="en-GB"/>
        </w:rPr>
        <w:t>εμφάνισης ανεπιθύμητων ενεργειών βαθμού 3 ή 4 σε ασθενείς με μέτρια νεφρική δυσλειτουργία</w:t>
      </w:r>
      <w:r w:rsidR="00C7320F">
        <w:rPr>
          <w:szCs w:val="22"/>
          <w:lang w:val="el-GR" w:eastAsia="en-GB"/>
        </w:rPr>
        <w:t xml:space="preserve"> </w:t>
      </w:r>
      <w:r w:rsidRPr="002C6E69">
        <w:rPr>
          <w:szCs w:val="22"/>
          <w:lang w:val="el-GR" w:eastAsia="en-GB"/>
        </w:rPr>
        <w:t>(κάθαρση κρεατινίνης 30-50 ml/min πριν από την έναρξη της αγωγής) αυξάνεται συγκριτικά με το</w:t>
      </w:r>
      <w:r w:rsidR="00C7320F">
        <w:rPr>
          <w:szCs w:val="22"/>
          <w:lang w:val="el-GR" w:eastAsia="en-GB"/>
        </w:rPr>
        <w:t xml:space="preserve"> </w:t>
      </w:r>
      <w:r w:rsidRPr="002C6E69">
        <w:rPr>
          <w:szCs w:val="22"/>
          <w:lang w:val="el-GR" w:eastAsia="en-GB"/>
        </w:rPr>
        <w:t>συνολικό πληθυσμό. Συνιστάται μείωση δόσης σε 75% για αρχική δόση 1250 mg/m</w:t>
      </w:r>
      <w:r w:rsidRPr="00926242">
        <w:rPr>
          <w:szCs w:val="22"/>
          <w:vertAlign w:val="superscript"/>
          <w:lang w:val="el-GR" w:eastAsia="en-GB"/>
        </w:rPr>
        <w:t>2</w:t>
      </w:r>
      <w:r w:rsidRPr="002C6E69">
        <w:rPr>
          <w:szCs w:val="22"/>
          <w:lang w:val="el-GR" w:eastAsia="en-GB"/>
        </w:rPr>
        <w:t xml:space="preserve"> σε ασθενείς με</w:t>
      </w:r>
      <w:r w:rsidR="00C7320F">
        <w:rPr>
          <w:szCs w:val="22"/>
          <w:lang w:val="el-GR" w:eastAsia="en-GB"/>
        </w:rPr>
        <w:t xml:space="preserve"> </w:t>
      </w:r>
      <w:r w:rsidRPr="002C6E69">
        <w:rPr>
          <w:szCs w:val="22"/>
          <w:lang w:val="el-GR" w:eastAsia="en-GB"/>
        </w:rPr>
        <w:t>μέτρια νεφρική δυσλειτουργία πριν την έναρξη της αγωγής. Σε ασθενείς με μέτρια νεφρική</w:t>
      </w:r>
      <w:r w:rsidR="00C7320F">
        <w:rPr>
          <w:szCs w:val="22"/>
          <w:lang w:val="el-GR" w:eastAsia="en-GB"/>
        </w:rPr>
        <w:t xml:space="preserve"> </w:t>
      </w:r>
      <w:r w:rsidRPr="002C6E69">
        <w:rPr>
          <w:szCs w:val="22"/>
          <w:lang w:val="el-GR" w:eastAsia="en-GB"/>
        </w:rPr>
        <w:t>δυσλειτουργία πριν από την έναρξη της αγωγής, δεν απαιτείται μείωση δόσης για δόση έναρξης</w:t>
      </w:r>
      <w:r w:rsidR="00C7320F">
        <w:rPr>
          <w:szCs w:val="22"/>
          <w:lang w:val="el-GR" w:eastAsia="en-GB"/>
        </w:rPr>
        <w:t xml:space="preserve"> </w:t>
      </w:r>
      <w:r w:rsidRPr="002C6E69">
        <w:rPr>
          <w:szCs w:val="22"/>
          <w:lang w:val="el-GR" w:eastAsia="en-GB"/>
        </w:rPr>
        <w:t>1000 mg/m</w:t>
      </w:r>
      <w:r w:rsidRPr="00926242">
        <w:rPr>
          <w:szCs w:val="22"/>
          <w:vertAlign w:val="superscript"/>
          <w:lang w:val="el-GR" w:eastAsia="en-GB"/>
        </w:rPr>
        <w:t>2</w:t>
      </w:r>
      <w:r w:rsidRPr="002C6E69">
        <w:rPr>
          <w:szCs w:val="22"/>
          <w:lang w:val="el-GR" w:eastAsia="en-GB"/>
        </w:rPr>
        <w:t>. Σε ασθενείς με ήπια νεφρική δυσλειτουργία (κάθαρση κρεατινίνης 51-80 ml/min πριν</w:t>
      </w:r>
      <w:r w:rsidR="00C7320F">
        <w:rPr>
          <w:szCs w:val="22"/>
          <w:lang w:val="el-GR" w:eastAsia="en-GB"/>
        </w:rPr>
        <w:t xml:space="preserve"> </w:t>
      </w:r>
      <w:r w:rsidRPr="002C6E69">
        <w:rPr>
          <w:szCs w:val="22"/>
          <w:lang w:val="el-GR" w:eastAsia="en-GB"/>
        </w:rPr>
        <w:t>την έναρξη της αγωγής) δε συνιστάται προσαρμογή της αρχικής δόσης. Συνιστάται προσεκτική</w:t>
      </w:r>
      <w:r w:rsidR="00C7320F">
        <w:rPr>
          <w:szCs w:val="22"/>
          <w:lang w:val="el-GR" w:eastAsia="en-GB"/>
        </w:rPr>
        <w:t xml:space="preserve"> </w:t>
      </w:r>
      <w:r w:rsidRPr="002C6E69">
        <w:rPr>
          <w:szCs w:val="22"/>
          <w:lang w:val="el-GR" w:eastAsia="en-GB"/>
        </w:rPr>
        <w:t>παρακολούθηση και έγκαιρη διακοπή της αγωγής εάν ο ασθενής αναπτύξει μία ανεπιθύμητη ενέργεια</w:t>
      </w:r>
      <w:r w:rsidR="00C7320F">
        <w:rPr>
          <w:szCs w:val="22"/>
          <w:lang w:val="el-GR" w:eastAsia="en-GB"/>
        </w:rPr>
        <w:t xml:space="preserve"> </w:t>
      </w:r>
      <w:r w:rsidRPr="002C6E69">
        <w:rPr>
          <w:szCs w:val="22"/>
          <w:lang w:val="el-GR" w:eastAsia="en-GB"/>
        </w:rPr>
        <w:t xml:space="preserve">βαθμού 2, 3 ή 4 κατά τη διάρκεια της αγωγής και επακόλουθη προσαρμογή δόσης </w:t>
      </w:r>
      <w:r w:rsidR="00C7320F">
        <w:rPr>
          <w:szCs w:val="22"/>
          <w:lang w:val="el-GR" w:eastAsia="en-GB"/>
        </w:rPr>
        <w:t xml:space="preserve">όπως </w:t>
      </w:r>
      <w:r w:rsidR="002A5DEB">
        <w:rPr>
          <w:szCs w:val="22"/>
          <w:lang w:val="el-GR" w:eastAsia="en-GB"/>
        </w:rPr>
        <w:t>υποδεικνύεται στον παραπάνω Π</w:t>
      </w:r>
      <w:r w:rsidRPr="002C6E69">
        <w:rPr>
          <w:szCs w:val="22"/>
          <w:lang w:val="el-GR" w:eastAsia="en-GB"/>
        </w:rPr>
        <w:t>ίνακα 3. Εάν η υπολογισμένη κάθαρση κρεατινίνης μειωθεί κατά τη</w:t>
      </w:r>
      <w:r w:rsidR="00C7320F">
        <w:rPr>
          <w:szCs w:val="22"/>
          <w:lang w:val="el-GR" w:eastAsia="en-GB"/>
        </w:rPr>
        <w:t xml:space="preserve"> </w:t>
      </w:r>
      <w:r w:rsidRPr="002C6E69">
        <w:rPr>
          <w:szCs w:val="22"/>
          <w:lang w:val="el-GR" w:eastAsia="en-GB"/>
        </w:rPr>
        <w:t xml:space="preserve">διάρκεια της θεραπείας σε τιμή κάτω από 30 ml/min, το </w:t>
      </w:r>
      <w:r w:rsidR="00894270" w:rsidRPr="002C6E69">
        <w:rPr>
          <w:szCs w:val="22"/>
        </w:rPr>
        <w:t>Capecitabine</w:t>
      </w:r>
      <w:r w:rsidR="00894270" w:rsidRPr="002C6E69">
        <w:rPr>
          <w:szCs w:val="22"/>
          <w:lang w:val="el-GR"/>
        </w:rPr>
        <w:t xml:space="preserve"> / </w:t>
      </w:r>
      <w:r w:rsidR="00894270" w:rsidRPr="002C6E69">
        <w:rPr>
          <w:szCs w:val="22"/>
        </w:rPr>
        <w:t>Mylan</w:t>
      </w:r>
      <w:r w:rsidRPr="002C6E69">
        <w:rPr>
          <w:szCs w:val="22"/>
          <w:lang w:val="el-GR" w:eastAsia="en-GB"/>
        </w:rPr>
        <w:t xml:space="preserve"> θα πρέπει να διακόπτεται. Αυτές οι</w:t>
      </w:r>
      <w:r w:rsidR="00894270" w:rsidRPr="002C6E69">
        <w:rPr>
          <w:szCs w:val="22"/>
          <w:lang w:val="el-GR" w:eastAsia="en-GB"/>
        </w:rPr>
        <w:t xml:space="preserve"> </w:t>
      </w:r>
      <w:r w:rsidRPr="002C6E69">
        <w:rPr>
          <w:szCs w:val="22"/>
          <w:lang w:val="el-GR" w:eastAsia="en-GB"/>
        </w:rPr>
        <w:t>συστάσεις προσαρμογής δόσης για νεφρική δυσλειτουργία ισχύουν τόσο στη μονοθεραπεία όσο και</w:t>
      </w:r>
      <w:r w:rsidR="00894270" w:rsidRPr="002C6E69">
        <w:rPr>
          <w:szCs w:val="22"/>
          <w:lang w:val="el-GR" w:eastAsia="en-GB"/>
        </w:rPr>
        <w:t xml:space="preserve"> </w:t>
      </w:r>
      <w:r w:rsidRPr="002C6E69">
        <w:rPr>
          <w:szCs w:val="22"/>
          <w:lang w:val="el-GR" w:eastAsia="en-GB"/>
        </w:rPr>
        <w:t xml:space="preserve">στη </w:t>
      </w:r>
      <w:r w:rsidR="00236283">
        <w:rPr>
          <w:szCs w:val="22"/>
          <w:lang w:val="el-GR" w:eastAsia="en-GB"/>
        </w:rPr>
        <w:t>συνδυασμένη</w:t>
      </w:r>
      <w:r w:rsidRPr="002C6E69">
        <w:rPr>
          <w:szCs w:val="22"/>
          <w:lang w:val="el-GR" w:eastAsia="en-GB"/>
        </w:rPr>
        <w:t xml:space="preserve"> </w:t>
      </w:r>
      <w:r w:rsidR="00F1086E">
        <w:rPr>
          <w:szCs w:val="22"/>
          <w:lang w:val="el-GR" w:eastAsia="en-GB"/>
        </w:rPr>
        <w:t xml:space="preserve">θεραπεία </w:t>
      </w:r>
      <w:r w:rsidRPr="002C6E69">
        <w:rPr>
          <w:szCs w:val="22"/>
          <w:lang w:val="el-GR" w:eastAsia="en-GB"/>
        </w:rPr>
        <w:t>(βλ. επίσης παράγραφο «Ηλικιωμένοι» παρακάτω</w:t>
      </w:r>
      <w:r w:rsidR="00894270" w:rsidRPr="002C6E69">
        <w:rPr>
          <w:szCs w:val="22"/>
          <w:lang w:val="el-GR" w:eastAsia="en-GB"/>
        </w:rPr>
        <w:t>).</w:t>
      </w:r>
    </w:p>
    <w:p w:rsidR="0077099C" w:rsidRPr="002C6E69" w:rsidRDefault="0077099C">
      <w:pPr>
        <w:rPr>
          <w:noProof/>
          <w:szCs w:val="22"/>
          <w:lang w:val="el-GR"/>
        </w:rPr>
      </w:pPr>
    </w:p>
    <w:p w:rsidR="00711328" w:rsidRPr="002C6E69" w:rsidRDefault="00711328" w:rsidP="00711328">
      <w:pPr>
        <w:tabs>
          <w:tab w:val="left" w:pos="0"/>
        </w:tabs>
        <w:outlineLvl w:val="0"/>
        <w:rPr>
          <w:i/>
          <w:szCs w:val="22"/>
          <w:u w:val="single"/>
          <w:lang w:val="el-GR"/>
        </w:rPr>
      </w:pPr>
    </w:p>
    <w:p w:rsidR="004A53AE" w:rsidRPr="002C6E69" w:rsidRDefault="004A53AE" w:rsidP="004A53AE">
      <w:pPr>
        <w:tabs>
          <w:tab w:val="clear" w:pos="567"/>
        </w:tabs>
        <w:autoSpaceDE w:val="0"/>
        <w:autoSpaceDN w:val="0"/>
        <w:adjustRightInd w:val="0"/>
        <w:spacing w:line="240" w:lineRule="auto"/>
        <w:rPr>
          <w:i/>
          <w:iCs/>
          <w:szCs w:val="22"/>
          <w:lang w:val="el-GR" w:eastAsia="en-GB"/>
        </w:rPr>
      </w:pPr>
      <w:r w:rsidRPr="002C6E69">
        <w:rPr>
          <w:i/>
          <w:iCs/>
          <w:szCs w:val="22"/>
          <w:lang w:val="el-GR" w:eastAsia="en-GB"/>
        </w:rPr>
        <w:lastRenderedPageBreak/>
        <w:t>Ηλικιωμένοι</w:t>
      </w:r>
    </w:p>
    <w:p w:rsidR="004A53AE" w:rsidRPr="002C6E69" w:rsidRDefault="004A53AE" w:rsidP="004A53AE">
      <w:pPr>
        <w:tabs>
          <w:tab w:val="clear" w:pos="567"/>
        </w:tabs>
        <w:autoSpaceDE w:val="0"/>
        <w:autoSpaceDN w:val="0"/>
        <w:adjustRightInd w:val="0"/>
        <w:spacing w:line="240" w:lineRule="auto"/>
        <w:rPr>
          <w:szCs w:val="22"/>
          <w:lang w:val="el-GR" w:eastAsia="en-GB"/>
        </w:rPr>
      </w:pPr>
      <w:r w:rsidRPr="002C6E69">
        <w:rPr>
          <w:szCs w:val="22"/>
          <w:lang w:val="el-GR" w:eastAsia="en-GB"/>
        </w:rPr>
        <w:t>Δεν απαιτείται προσαρμογή της δόσης έναρξης, κατά τη διάρκεια μονοθεραπείας με καπεσιταβίνη.</w:t>
      </w:r>
      <w:r w:rsidR="00711AF0">
        <w:rPr>
          <w:szCs w:val="22"/>
          <w:lang w:val="el-GR" w:eastAsia="en-GB"/>
        </w:rPr>
        <w:t xml:space="preserve"> </w:t>
      </w:r>
      <w:r w:rsidRPr="002C6E69">
        <w:rPr>
          <w:szCs w:val="22"/>
          <w:lang w:val="el-GR" w:eastAsia="en-GB"/>
        </w:rPr>
        <w:t>Ωστόσο, ανεπιθύμητες ενέργειες βαθμού 3 ή 4 σχετιζόμενες με την αγωγή ήταν συχνότερες σε</w:t>
      </w:r>
      <w:r w:rsidR="00711AF0">
        <w:rPr>
          <w:szCs w:val="22"/>
          <w:lang w:val="el-GR" w:eastAsia="en-GB"/>
        </w:rPr>
        <w:t xml:space="preserve"> </w:t>
      </w:r>
      <w:r w:rsidRPr="002C6E69">
        <w:rPr>
          <w:szCs w:val="22"/>
          <w:lang w:val="el-GR" w:eastAsia="en-GB"/>
        </w:rPr>
        <w:t>ασθενείς ηλικίας ≥60 ετών συγκριτικά με νεότερους ασθενείς.</w:t>
      </w:r>
    </w:p>
    <w:p w:rsidR="004A53AE" w:rsidRPr="00711AF0" w:rsidRDefault="004A53AE" w:rsidP="00711AF0">
      <w:pPr>
        <w:tabs>
          <w:tab w:val="clear" w:pos="567"/>
        </w:tabs>
        <w:autoSpaceDE w:val="0"/>
        <w:autoSpaceDN w:val="0"/>
        <w:adjustRightInd w:val="0"/>
        <w:spacing w:line="240" w:lineRule="auto"/>
        <w:rPr>
          <w:szCs w:val="22"/>
          <w:lang w:val="el-GR" w:eastAsia="en-GB"/>
        </w:rPr>
      </w:pPr>
      <w:r w:rsidRPr="002C6E69">
        <w:rPr>
          <w:szCs w:val="22"/>
          <w:lang w:val="el-GR" w:eastAsia="en-GB"/>
        </w:rPr>
        <w:t>Όταν η καπεσιταβίνη χρησιμοποιήθηκε σε συνδυασμό με άλλα φαρμακευτικά προϊόντα σε</w:t>
      </w:r>
      <w:r w:rsidR="00711AF0">
        <w:rPr>
          <w:szCs w:val="22"/>
          <w:lang w:val="el-GR" w:eastAsia="en-GB"/>
        </w:rPr>
        <w:t xml:space="preserve"> </w:t>
      </w:r>
      <w:r w:rsidRPr="002C6E69">
        <w:rPr>
          <w:szCs w:val="22"/>
          <w:lang w:val="el-GR" w:eastAsia="en-GB"/>
        </w:rPr>
        <w:t>ηλικιωμένους ασθενείς (≥65 ετών), εκδηλώθηκαν περισσότερες ανεπιθύμητες ενέργειες βαθμού 3 ή 4</w:t>
      </w:r>
      <w:r w:rsidR="002204DF" w:rsidRPr="002C6E69">
        <w:rPr>
          <w:szCs w:val="22"/>
          <w:lang w:val="el-GR" w:eastAsia="en-GB"/>
        </w:rPr>
        <w:t>,</w:t>
      </w:r>
      <w:r w:rsidR="00711AF0">
        <w:rPr>
          <w:szCs w:val="22"/>
          <w:lang w:val="el-GR" w:eastAsia="en-GB"/>
        </w:rPr>
        <w:t xml:space="preserve"> </w:t>
      </w:r>
      <w:r w:rsidRPr="002C6E69">
        <w:rPr>
          <w:szCs w:val="22"/>
          <w:lang w:val="el-GR" w:eastAsia="en-GB"/>
        </w:rPr>
        <w:t>συμπεριλαμβανομένων και αυτών που οδηγούν σε διακοπή, σε σύγκριση με νεότερους ασθενείς.</w:t>
      </w:r>
    </w:p>
    <w:p w:rsidR="004A53AE" w:rsidRPr="002C6E69" w:rsidRDefault="002204DF" w:rsidP="004A53AE">
      <w:pPr>
        <w:rPr>
          <w:szCs w:val="22"/>
          <w:lang w:val="el-GR" w:eastAsia="en-GB"/>
        </w:rPr>
      </w:pPr>
      <w:r w:rsidRPr="002C6E69">
        <w:rPr>
          <w:szCs w:val="22"/>
          <w:lang w:val="el-GR" w:eastAsia="en-GB"/>
        </w:rPr>
        <w:t>Συνιστάται προσεκτική παρακολούθηση των ασθενών ηλικίας ≥60 ετών.</w:t>
      </w:r>
    </w:p>
    <w:p w:rsidR="00CB6EBC" w:rsidRPr="00E57AFA" w:rsidRDefault="00CB6EBC" w:rsidP="00E57AFA">
      <w:pPr>
        <w:pStyle w:val="a9"/>
        <w:numPr>
          <w:ilvl w:val="0"/>
          <w:numId w:val="33"/>
        </w:numPr>
        <w:tabs>
          <w:tab w:val="clear" w:pos="567"/>
        </w:tabs>
        <w:autoSpaceDE w:val="0"/>
        <w:autoSpaceDN w:val="0"/>
        <w:adjustRightInd w:val="0"/>
        <w:spacing w:line="240" w:lineRule="auto"/>
        <w:rPr>
          <w:szCs w:val="22"/>
          <w:lang w:val="el-GR" w:eastAsia="en-GB"/>
        </w:rPr>
      </w:pPr>
      <w:r w:rsidRPr="00E57AFA">
        <w:rPr>
          <w:i/>
          <w:iCs/>
          <w:szCs w:val="22"/>
          <w:lang w:val="el-GR" w:eastAsia="en-GB"/>
        </w:rPr>
        <w:t>Σε συνδυασμό με ντοσεταξέλη</w:t>
      </w:r>
      <w:r w:rsidRPr="00E57AFA">
        <w:rPr>
          <w:szCs w:val="22"/>
          <w:lang w:val="el-GR" w:eastAsia="en-GB"/>
        </w:rPr>
        <w:t>: παρατηρήθηκε μία αυξημένη συχνότητα εμφάνισης</w:t>
      </w:r>
    </w:p>
    <w:p w:rsidR="00CB6EBC" w:rsidRPr="00E57AFA" w:rsidRDefault="00CB6EBC" w:rsidP="00E57AFA">
      <w:pPr>
        <w:pStyle w:val="a9"/>
        <w:tabs>
          <w:tab w:val="clear" w:pos="567"/>
        </w:tabs>
        <w:autoSpaceDE w:val="0"/>
        <w:autoSpaceDN w:val="0"/>
        <w:adjustRightInd w:val="0"/>
        <w:spacing w:line="240" w:lineRule="auto"/>
        <w:rPr>
          <w:szCs w:val="22"/>
          <w:lang w:val="el-GR" w:eastAsia="en-GB"/>
        </w:rPr>
      </w:pPr>
      <w:r w:rsidRPr="00E57AFA">
        <w:rPr>
          <w:szCs w:val="22"/>
          <w:lang w:val="el-GR" w:eastAsia="en-GB"/>
        </w:rPr>
        <w:t>σχετιζόμενων με την αγωγή ανεπιθύμητων ενεργειών βαθμού 3 ή 4 και σοβαρών σχετιζόμενων</w:t>
      </w:r>
      <w:r w:rsidR="00E57AFA">
        <w:rPr>
          <w:szCs w:val="22"/>
          <w:lang w:val="el-GR" w:eastAsia="en-GB"/>
        </w:rPr>
        <w:t xml:space="preserve"> </w:t>
      </w:r>
      <w:r w:rsidRPr="00E57AFA">
        <w:rPr>
          <w:szCs w:val="22"/>
          <w:lang w:val="el-GR" w:eastAsia="en-GB"/>
        </w:rPr>
        <w:t>με την αγωγή ανεπιθύμητων ενεργειών σε ασθενείς 60 ετών ή μεγαλύτερους (βλ. παράγραφο</w:t>
      </w:r>
      <w:r w:rsidR="00E57AFA">
        <w:rPr>
          <w:szCs w:val="22"/>
          <w:lang w:val="el-GR" w:eastAsia="en-GB"/>
        </w:rPr>
        <w:t xml:space="preserve"> </w:t>
      </w:r>
      <w:r w:rsidRPr="00E57AFA">
        <w:rPr>
          <w:szCs w:val="22"/>
          <w:lang w:val="el-GR" w:eastAsia="en-GB"/>
        </w:rPr>
        <w:t xml:space="preserve">5.1). Για ασθενείς 60 ετών ή μεγαλύτερους, συνιστάται μείωση της δόσης έναρξης </w:t>
      </w:r>
      <w:r w:rsidR="00E57AFA">
        <w:rPr>
          <w:szCs w:val="22"/>
          <w:lang w:val="el-GR" w:eastAsia="en-GB"/>
        </w:rPr>
        <w:t xml:space="preserve">της </w:t>
      </w:r>
      <w:r w:rsidRPr="00E57AFA">
        <w:rPr>
          <w:szCs w:val="22"/>
          <w:lang w:val="el-GR" w:eastAsia="en-GB"/>
        </w:rPr>
        <w:t>καπεσιταβίνης σε 75% (950 mg/m</w:t>
      </w:r>
      <w:r w:rsidRPr="000806D0">
        <w:rPr>
          <w:szCs w:val="22"/>
          <w:vertAlign w:val="superscript"/>
          <w:lang w:val="el-GR" w:eastAsia="en-GB"/>
        </w:rPr>
        <w:t>2</w:t>
      </w:r>
      <w:r w:rsidRPr="00E57AFA">
        <w:rPr>
          <w:szCs w:val="22"/>
          <w:lang w:val="el-GR" w:eastAsia="en-GB"/>
        </w:rPr>
        <w:t xml:space="preserve"> δύο φορές ημερησίως). Εάν δεν </w:t>
      </w:r>
      <w:r w:rsidR="00EA4C85" w:rsidRPr="00E57AFA">
        <w:rPr>
          <w:szCs w:val="22"/>
          <w:lang w:val="el-GR" w:eastAsia="en-GB"/>
        </w:rPr>
        <w:t>παρατηρ</w:t>
      </w:r>
      <w:r w:rsidR="00EA4C85">
        <w:rPr>
          <w:szCs w:val="22"/>
          <w:lang w:val="el-GR" w:eastAsia="en-GB"/>
        </w:rPr>
        <w:t>ηθεί</w:t>
      </w:r>
      <w:r w:rsidR="00EA4C85" w:rsidRPr="00E57AFA">
        <w:rPr>
          <w:szCs w:val="22"/>
          <w:lang w:val="el-GR" w:eastAsia="en-GB"/>
        </w:rPr>
        <w:t xml:space="preserve"> </w:t>
      </w:r>
      <w:r w:rsidRPr="00E57AFA">
        <w:rPr>
          <w:szCs w:val="22"/>
          <w:lang w:val="el-GR" w:eastAsia="en-GB"/>
        </w:rPr>
        <w:t>τοξικότητα σε</w:t>
      </w:r>
      <w:r w:rsidR="00E57AFA">
        <w:rPr>
          <w:szCs w:val="22"/>
          <w:lang w:val="el-GR" w:eastAsia="en-GB"/>
        </w:rPr>
        <w:t xml:space="preserve"> </w:t>
      </w:r>
      <w:r w:rsidRPr="00E57AFA">
        <w:rPr>
          <w:szCs w:val="22"/>
          <w:lang w:val="el-GR" w:eastAsia="en-GB"/>
        </w:rPr>
        <w:t>ασθενείς ηλικίας ≥60 ετών που λαμβάνουν αγωγή με μειωμένη δόση έναρξης καπεσιταβίνης σε</w:t>
      </w:r>
      <w:r w:rsidR="00E57AFA">
        <w:rPr>
          <w:szCs w:val="22"/>
          <w:lang w:val="el-GR" w:eastAsia="en-GB"/>
        </w:rPr>
        <w:t xml:space="preserve"> </w:t>
      </w:r>
      <w:r w:rsidRPr="00E57AFA">
        <w:rPr>
          <w:szCs w:val="22"/>
          <w:lang w:val="el-GR" w:eastAsia="en-GB"/>
        </w:rPr>
        <w:t xml:space="preserve">συνδυασμό με ντοσεταξέλη, η δόση της καπεσιταβίνης μπορεί να </w:t>
      </w:r>
      <w:r w:rsidR="00505EBB">
        <w:rPr>
          <w:szCs w:val="22"/>
          <w:lang w:val="el-GR" w:eastAsia="en-GB"/>
        </w:rPr>
        <w:t>τιτλοποιηθεί</w:t>
      </w:r>
      <w:r w:rsidR="00505EBB" w:rsidRPr="00E57AFA">
        <w:rPr>
          <w:szCs w:val="22"/>
          <w:lang w:val="el-GR" w:eastAsia="en-GB"/>
        </w:rPr>
        <w:t xml:space="preserve"> </w:t>
      </w:r>
      <w:r w:rsidRPr="00E57AFA">
        <w:rPr>
          <w:szCs w:val="22"/>
          <w:lang w:val="el-GR" w:eastAsia="en-GB"/>
        </w:rPr>
        <w:t>προσεκτικά στα</w:t>
      </w:r>
      <w:r w:rsidR="00E57AFA">
        <w:rPr>
          <w:szCs w:val="22"/>
          <w:lang w:val="el-GR" w:eastAsia="en-GB"/>
        </w:rPr>
        <w:t xml:space="preserve"> </w:t>
      </w:r>
      <w:r w:rsidRPr="00E57AFA">
        <w:rPr>
          <w:szCs w:val="22"/>
          <w:lang w:val="el-GR" w:eastAsia="en-GB"/>
        </w:rPr>
        <w:t>1250 mg/m</w:t>
      </w:r>
      <w:r w:rsidRPr="000806D0">
        <w:rPr>
          <w:szCs w:val="22"/>
          <w:vertAlign w:val="superscript"/>
          <w:lang w:val="el-GR" w:eastAsia="en-GB"/>
        </w:rPr>
        <w:t>2</w:t>
      </w:r>
      <w:r w:rsidRPr="00E57AFA">
        <w:rPr>
          <w:szCs w:val="22"/>
          <w:lang w:val="el-GR" w:eastAsia="en-GB"/>
        </w:rPr>
        <w:t xml:space="preserve"> δύο φορές ημερησίως.</w:t>
      </w:r>
    </w:p>
    <w:p w:rsidR="004A53AE" w:rsidRPr="002C6E69" w:rsidRDefault="004A53AE" w:rsidP="004A53AE">
      <w:pPr>
        <w:rPr>
          <w:i/>
          <w:szCs w:val="22"/>
          <w:lang w:val="el-GR"/>
        </w:rPr>
      </w:pPr>
    </w:p>
    <w:p w:rsidR="00CF4B7A" w:rsidRPr="002C6E69" w:rsidRDefault="00CF4B7A" w:rsidP="00CF4B7A">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Παιδιατρικός πληθυσμός</w:t>
      </w:r>
    </w:p>
    <w:p w:rsidR="004A53AE" w:rsidRPr="00710606" w:rsidRDefault="00CF4B7A" w:rsidP="00B545A8">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Δεν υπάρχει σχετική χρήση της καπεσιταβίνης στον παιδιατρικό πληθυσμό </w:t>
      </w:r>
      <w:r w:rsidR="00E770A3">
        <w:rPr>
          <w:szCs w:val="22"/>
          <w:lang w:val="el-GR" w:eastAsia="en-GB"/>
        </w:rPr>
        <w:t xml:space="preserve">με ένδειξη </w:t>
      </w:r>
      <w:r w:rsidRPr="002C6E69">
        <w:rPr>
          <w:szCs w:val="22"/>
          <w:lang w:val="el-GR" w:eastAsia="en-GB"/>
        </w:rPr>
        <w:t>καρκίνο</w:t>
      </w:r>
      <w:r w:rsidR="00E770A3">
        <w:rPr>
          <w:szCs w:val="22"/>
          <w:lang w:val="el-GR" w:eastAsia="en-GB"/>
        </w:rPr>
        <w:t>υ</w:t>
      </w:r>
      <w:r w:rsidRPr="002C6E69">
        <w:rPr>
          <w:szCs w:val="22"/>
          <w:lang w:val="el-GR" w:eastAsia="en-GB"/>
        </w:rPr>
        <w:t xml:space="preserve"> του παχέος</w:t>
      </w:r>
      <w:r w:rsidR="00710606">
        <w:rPr>
          <w:szCs w:val="22"/>
          <w:lang w:val="el-GR" w:eastAsia="en-GB"/>
        </w:rPr>
        <w:t xml:space="preserve"> </w:t>
      </w:r>
      <w:r w:rsidRPr="002C6E69">
        <w:rPr>
          <w:szCs w:val="22"/>
          <w:lang w:val="el-GR" w:eastAsia="en-GB"/>
        </w:rPr>
        <w:t>εντέρου, κολοορθικ</w:t>
      </w:r>
      <w:r w:rsidR="00E770A3">
        <w:rPr>
          <w:szCs w:val="22"/>
          <w:lang w:val="el-GR" w:eastAsia="en-GB"/>
        </w:rPr>
        <w:t>ό</w:t>
      </w:r>
      <w:r w:rsidRPr="002C6E69">
        <w:rPr>
          <w:szCs w:val="22"/>
          <w:lang w:val="el-GR" w:eastAsia="en-GB"/>
        </w:rPr>
        <w:t>, γαστρικ</w:t>
      </w:r>
      <w:r w:rsidR="00E770A3">
        <w:rPr>
          <w:szCs w:val="22"/>
          <w:lang w:val="el-GR" w:eastAsia="en-GB"/>
        </w:rPr>
        <w:t>ό</w:t>
      </w:r>
      <w:r w:rsidRPr="002C6E69">
        <w:rPr>
          <w:szCs w:val="22"/>
          <w:lang w:val="el-GR" w:eastAsia="en-GB"/>
        </w:rPr>
        <w:t xml:space="preserve"> και καρκίνο του μαστού.</w:t>
      </w:r>
    </w:p>
    <w:p w:rsidR="00711328" w:rsidRPr="002C6E69" w:rsidRDefault="00711328" w:rsidP="00711328">
      <w:pPr>
        <w:tabs>
          <w:tab w:val="left" w:pos="0"/>
        </w:tabs>
        <w:rPr>
          <w:szCs w:val="22"/>
          <w:lang w:val="el-GR"/>
        </w:rPr>
      </w:pPr>
    </w:p>
    <w:p w:rsidR="00A243A7" w:rsidRDefault="00A243A7" w:rsidP="00A243A7">
      <w:pPr>
        <w:tabs>
          <w:tab w:val="clear" w:pos="567"/>
        </w:tabs>
        <w:autoSpaceDE w:val="0"/>
        <w:autoSpaceDN w:val="0"/>
        <w:adjustRightInd w:val="0"/>
        <w:spacing w:line="240" w:lineRule="auto"/>
        <w:rPr>
          <w:i/>
          <w:szCs w:val="22"/>
          <w:u w:val="single"/>
          <w:lang w:val="el-GR" w:eastAsia="en-GB"/>
        </w:rPr>
      </w:pPr>
      <w:r w:rsidRPr="002C6E69">
        <w:rPr>
          <w:i/>
          <w:szCs w:val="22"/>
          <w:u w:val="single"/>
          <w:lang w:val="el-GR" w:eastAsia="en-GB"/>
        </w:rPr>
        <w:t>Τρόπος χορήγησης</w:t>
      </w:r>
    </w:p>
    <w:p w:rsidR="00512180" w:rsidRPr="00613AF0" w:rsidRDefault="00512180" w:rsidP="00A243A7">
      <w:pPr>
        <w:tabs>
          <w:tab w:val="clear" w:pos="567"/>
        </w:tabs>
        <w:autoSpaceDE w:val="0"/>
        <w:autoSpaceDN w:val="0"/>
        <w:adjustRightInd w:val="0"/>
        <w:spacing w:line="240" w:lineRule="auto"/>
        <w:rPr>
          <w:szCs w:val="22"/>
          <w:lang w:val="el-GR" w:eastAsia="en-GB"/>
        </w:rPr>
      </w:pPr>
      <w:r>
        <w:rPr>
          <w:szCs w:val="22"/>
          <w:lang w:val="el-GR" w:eastAsia="en-GB"/>
        </w:rPr>
        <w:t>Από στόματος χρήση</w:t>
      </w:r>
      <w:r w:rsidR="00385AF4">
        <w:rPr>
          <w:szCs w:val="22"/>
          <w:lang w:val="el-GR" w:eastAsia="en-GB"/>
        </w:rPr>
        <w:t>.</w:t>
      </w:r>
    </w:p>
    <w:p w:rsidR="00512180" w:rsidRDefault="00512180" w:rsidP="00CB3DCA">
      <w:pPr>
        <w:tabs>
          <w:tab w:val="left" w:pos="0"/>
        </w:tabs>
        <w:rPr>
          <w:szCs w:val="22"/>
          <w:lang w:val="el-GR" w:eastAsia="en-GB"/>
        </w:rPr>
      </w:pPr>
    </w:p>
    <w:p w:rsidR="00967D00" w:rsidRPr="002C6E69" w:rsidRDefault="00A243A7" w:rsidP="00CB3DCA">
      <w:pPr>
        <w:tabs>
          <w:tab w:val="left" w:pos="0"/>
        </w:tabs>
        <w:rPr>
          <w:szCs w:val="22"/>
          <w:lang w:val="el-GR"/>
        </w:rPr>
      </w:pPr>
      <w:r w:rsidRPr="002C6E69">
        <w:rPr>
          <w:szCs w:val="22"/>
          <w:lang w:val="el-GR" w:eastAsia="en-GB"/>
        </w:rPr>
        <w:t xml:space="preserve">Τα δισκία </w:t>
      </w:r>
      <w:r w:rsidRPr="002C6E69">
        <w:rPr>
          <w:szCs w:val="22"/>
        </w:rPr>
        <w:t>Capecitabine</w:t>
      </w:r>
      <w:r w:rsidRPr="002C6E69">
        <w:rPr>
          <w:szCs w:val="22"/>
          <w:lang w:val="el-GR"/>
        </w:rPr>
        <w:t xml:space="preserve"> / </w:t>
      </w:r>
      <w:r w:rsidRPr="002C6E69">
        <w:rPr>
          <w:szCs w:val="22"/>
        </w:rPr>
        <w:t>Mylan</w:t>
      </w:r>
      <w:r w:rsidRPr="002C6E69">
        <w:rPr>
          <w:szCs w:val="22"/>
          <w:lang w:val="el-GR" w:eastAsia="en-GB"/>
        </w:rPr>
        <w:t xml:space="preserve">  πρέπει να καταπίνονται μαζί με νερό μέσα σε 30 λεπτά μετά το γεύμα</w:t>
      </w:r>
      <w:r w:rsidR="00CB3DCA" w:rsidRPr="002C6E69">
        <w:rPr>
          <w:szCs w:val="22"/>
          <w:lang w:val="el-GR"/>
        </w:rPr>
        <w:t>.</w:t>
      </w:r>
    </w:p>
    <w:p w:rsidR="00CB3DCA" w:rsidRPr="002C6E69" w:rsidRDefault="00CB3DCA" w:rsidP="00CB3DCA">
      <w:pPr>
        <w:tabs>
          <w:tab w:val="left" w:pos="0"/>
        </w:tabs>
        <w:rPr>
          <w:szCs w:val="22"/>
          <w:lang w:val="el-GR"/>
        </w:rPr>
      </w:pPr>
    </w:p>
    <w:p w:rsidR="00FD771B" w:rsidRDefault="00FD771B">
      <w:pPr>
        <w:rPr>
          <w:b/>
          <w:noProof/>
          <w:szCs w:val="22"/>
          <w:lang w:val="el-GR"/>
        </w:rPr>
      </w:pPr>
      <w:r w:rsidRPr="002C6E69">
        <w:rPr>
          <w:b/>
          <w:noProof/>
          <w:szCs w:val="22"/>
          <w:lang w:val="en-US"/>
        </w:rPr>
        <w:t>4.3</w:t>
      </w:r>
      <w:r w:rsidRPr="002C6E69">
        <w:rPr>
          <w:b/>
          <w:noProof/>
          <w:szCs w:val="22"/>
          <w:lang w:val="en-US"/>
        </w:rPr>
        <w:tab/>
      </w:r>
      <w:r w:rsidRPr="002C6E69">
        <w:rPr>
          <w:b/>
          <w:noProof/>
          <w:szCs w:val="22"/>
          <w:lang w:val="el-GR"/>
        </w:rPr>
        <w:t>Αντενδείξεις</w:t>
      </w:r>
    </w:p>
    <w:p w:rsidR="00AF5A4B" w:rsidRPr="002C6E69" w:rsidRDefault="00AF5A4B">
      <w:pPr>
        <w:rPr>
          <w:noProof/>
          <w:szCs w:val="22"/>
          <w:lang w:val="en-US"/>
        </w:rPr>
      </w:pPr>
    </w:p>
    <w:p w:rsidR="00FD771B" w:rsidRPr="00613AF0" w:rsidRDefault="001E7F4C" w:rsidP="00613AF0">
      <w:pPr>
        <w:pStyle w:val="a9"/>
        <w:numPr>
          <w:ilvl w:val="0"/>
          <w:numId w:val="31"/>
        </w:numPr>
        <w:tabs>
          <w:tab w:val="clear" w:pos="567"/>
        </w:tabs>
        <w:autoSpaceDE w:val="0"/>
        <w:autoSpaceDN w:val="0"/>
        <w:adjustRightInd w:val="0"/>
        <w:spacing w:line="240" w:lineRule="auto"/>
        <w:rPr>
          <w:rFonts w:eastAsia="SymbolMT"/>
          <w:szCs w:val="22"/>
          <w:lang w:val="el-GR" w:eastAsia="en-GB"/>
        </w:rPr>
      </w:pPr>
      <w:r w:rsidRPr="002C6E69">
        <w:rPr>
          <w:rFonts w:eastAsia="SymbolMT"/>
          <w:szCs w:val="22"/>
          <w:lang w:val="el-GR" w:eastAsia="en-GB"/>
        </w:rPr>
        <w:t xml:space="preserve">Υπερευαισθησία </w:t>
      </w:r>
      <w:r w:rsidR="00D9525C">
        <w:rPr>
          <w:rFonts w:eastAsia="SymbolMT"/>
          <w:szCs w:val="22"/>
          <w:lang w:val="el-GR" w:eastAsia="en-GB"/>
        </w:rPr>
        <w:t>στο δραστικό συστατικό</w:t>
      </w:r>
      <w:r w:rsidRPr="002C6E69">
        <w:rPr>
          <w:rFonts w:eastAsia="SymbolMT"/>
          <w:szCs w:val="22"/>
          <w:lang w:val="el-GR" w:eastAsia="en-GB"/>
        </w:rPr>
        <w:t xml:space="preserve"> ή σε </w:t>
      </w:r>
      <w:r w:rsidR="00896EA6">
        <w:rPr>
          <w:rFonts w:eastAsia="SymbolMT"/>
          <w:szCs w:val="22"/>
          <w:lang w:val="el-GR" w:eastAsia="en-GB"/>
        </w:rPr>
        <w:t>οποιοδήποτε</w:t>
      </w:r>
      <w:r w:rsidRPr="002C6E69">
        <w:rPr>
          <w:rFonts w:eastAsia="SymbolMT"/>
          <w:szCs w:val="22"/>
          <w:lang w:val="el-GR" w:eastAsia="en-GB"/>
        </w:rPr>
        <w:t xml:space="preserve"> από τα έκδοχα που αναφέρονται στην</w:t>
      </w:r>
      <w:r w:rsidRPr="00D9525C">
        <w:rPr>
          <w:rFonts w:eastAsia="SymbolMT"/>
          <w:szCs w:val="22"/>
          <w:lang w:val="el-GR" w:eastAsia="en-GB"/>
        </w:rPr>
        <w:t xml:space="preserve"> </w:t>
      </w:r>
      <w:r w:rsidRPr="00784A87">
        <w:rPr>
          <w:rFonts w:eastAsia="SymbolMT"/>
          <w:szCs w:val="22"/>
          <w:lang w:val="el-GR" w:eastAsia="en-GB"/>
        </w:rPr>
        <w:t xml:space="preserve">παράγραφο </w:t>
      </w:r>
      <w:r w:rsidR="00784A87" w:rsidRPr="007D7C21">
        <w:rPr>
          <w:rFonts w:eastAsia="SymbolMT"/>
          <w:szCs w:val="22"/>
          <w:lang w:val="el-GR" w:eastAsia="en-GB"/>
        </w:rPr>
        <w:t>6.1</w:t>
      </w:r>
      <w:r w:rsidRPr="007D7C21">
        <w:rPr>
          <w:rFonts w:eastAsia="SymbolMT"/>
          <w:szCs w:val="22"/>
          <w:lang w:val="el-GR" w:eastAsia="en-GB"/>
        </w:rPr>
        <w:t xml:space="preserve"> ή στην φθοριοουρακίλη,</w:t>
      </w:r>
    </w:p>
    <w:p w:rsidR="009C2BE4" w:rsidRPr="002C6E69" w:rsidRDefault="009C2BE4" w:rsidP="00F11988">
      <w:pPr>
        <w:pStyle w:val="a9"/>
        <w:numPr>
          <w:ilvl w:val="0"/>
          <w:numId w:val="31"/>
        </w:numPr>
        <w:tabs>
          <w:tab w:val="clear" w:pos="567"/>
        </w:tabs>
        <w:autoSpaceDE w:val="0"/>
        <w:autoSpaceDN w:val="0"/>
        <w:adjustRightInd w:val="0"/>
        <w:spacing w:line="240" w:lineRule="auto"/>
        <w:rPr>
          <w:rFonts w:eastAsia="SymbolMT"/>
          <w:szCs w:val="22"/>
          <w:lang w:val="el-GR" w:eastAsia="en-GB"/>
        </w:rPr>
      </w:pPr>
      <w:r w:rsidRPr="002C6E69">
        <w:rPr>
          <w:rFonts w:eastAsia="SymbolMT"/>
          <w:szCs w:val="22"/>
          <w:lang w:val="el-GR" w:eastAsia="en-GB"/>
        </w:rPr>
        <w:t>Ιστορικό σοβαρών και απρόσμενων αντιδράσεων στη θεραπεία με φθοριοπυριμιδίνη,</w:t>
      </w:r>
    </w:p>
    <w:p w:rsidR="009C2BE4" w:rsidRPr="000C5F92" w:rsidRDefault="009C2BE4" w:rsidP="000C5F92">
      <w:pPr>
        <w:pStyle w:val="a9"/>
        <w:numPr>
          <w:ilvl w:val="0"/>
          <w:numId w:val="31"/>
        </w:numPr>
        <w:tabs>
          <w:tab w:val="clear" w:pos="567"/>
        </w:tabs>
        <w:autoSpaceDE w:val="0"/>
        <w:autoSpaceDN w:val="0"/>
        <w:adjustRightInd w:val="0"/>
        <w:spacing w:line="240" w:lineRule="auto"/>
        <w:rPr>
          <w:rFonts w:eastAsia="SymbolMT"/>
          <w:szCs w:val="22"/>
          <w:lang w:val="el-GR" w:eastAsia="en-GB"/>
        </w:rPr>
      </w:pPr>
      <w:r w:rsidRPr="002C6E69">
        <w:rPr>
          <w:rFonts w:eastAsia="SymbolMT"/>
          <w:szCs w:val="22"/>
          <w:lang w:val="el-GR" w:eastAsia="en-GB"/>
        </w:rPr>
        <w:t xml:space="preserve">Σε ασθενείς με γνωστή </w:t>
      </w:r>
      <w:r w:rsidR="000406B2">
        <w:rPr>
          <w:rFonts w:eastAsia="SymbolMT"/>
          <w:szCs w:val="22"/>
          <w:lang w:val="el-GR" w:eastAsia="en-GB"/>
        </w:rPr>
        <w:t xml:space="preserve">πλήρη </w:t>
      </w:r>
      <w:r w:rsidRPr="002C6E69">
        <w:rPr>
          <w:rFonts w:eastAsia="SymbolMT"/>
          <w:szCs w:val="22"/>
          <w:lang w:val="el-GR" w:eastAsia="en-GB"/>
        </w:rPr>
        <w:t>έλλειψη διυδροπυριμιδινικής δεϋδρογενάσης (DPD) (βλ. παράγραφο</w:t>
      </w:r>
      <w:r w:rsidR="000C5F92">
        <w:rPr>
          <w:rFonts w:eastAsia="SymbolMT"/>
          <w:szCs w:val="22"/>
          <w:lang w:val="el-GR" w:eastAsia="en-GB"/>
        </w:rPr>
        <w:t xml:space="preserve"> </w:t>
      </w:r>
      <w:r w:rsidRPr="000C5F92">
        <w:rPr>
          <w:rFonts w:eastAsia="SymbolMT"/>
          <w:szCs w:val="22"/>
          <w:lang w:val="el-GR" w:eastAsia="en-GB"/>
        </w:rPr>
        <w:t>4.4),</w:t>
      </w:r>
    </w:p>
    <w:p w:rsidR="009C2BE4" w:rsidRPr="002C6E69" w:rsidRDefault="009C2BE4" w:rsidP="00F11988">
      <w:pPr>
        <w:pStyle w:val="a9"/>
        <w:numPr>
          <w:ilvl w:val="0"/>
          <w:numId w:val="31"/>
        </w:numPr>
        <w:tabs>
          <w:tab w:val="clear" w:pos="567"/>
        </w:tabs>
        <w:autoSpaceDE w:val="0"/>
        <w:autoSpaceDN w:val="0"/>
        <w:adjustRightInd w:val="0"/>
        <w:spacing w:line="240" w:lineRule="auto"/>
        <w:rPr>
          <w:rFonts w:eastAsia="SymbolMT"/>
          <w:szCs w:val="22"/>
          <w:lang w:val="el-GR" w:eastAsia="en-GB"/>
        </w:rPr>
      </w:pPr>
      <w:r w:rsidRPr="002C6E69">
        <w:rPr>
          <w:rFonts w:eastAsia="SymbolMT"/>
          <w:szCs w:val="22"/>
          <w:lang w:val="el-GR" w:eastAsia="en-GB"/>
        </w:rPr>
        <w:t>Κατά τη διάρκεια της κύησης και της γαλουχίας,</w:t>
      </w:r>
    </w:p>
    <w:p w:rsidR="009C2BE4" w:rsidRPr="002C6E69" w:rsidRDefault="009C2BE4" w:rsidP="00F11988">
      <w:pPr>
        <w:pStyle w:val="a9"/>
        <w:numPr>
          <w:ilvl w:val="0"/>
          <w:numId w:val="31"/>
        </w:numPr>
        <w:tabs>
          <w:tab w:val="clear" w:pos="567"/>
        </w:tabs>
        <w:autoSpaceDE w:val="0"/>
        <w:autoSpaceDN w:val="0"/>
        <w:adjustRightInd w:val="0"/>
        <w:spacing w:line="240" w:lineRule="auto"/>
        <w:rPr>
          <w:rFonts w:eastAsia="SymbolMT"/>
          <w:szCs w:val="22"/>
          <w:lang w:val="el-GR" w:eastAsia="en-GB"/>
        </w:rPr>
      </w:pPr>
      <w:r w:rsidRPr="002C6E69">
        <w:rPr>
          <w:rFonts w:eastAsia="SymbolMT"/>
          <w:szCs w:val="22"/>
          <w:lang w:val="el-GR" w:eastAsia="en-GB"/>
        </w:rPr>
        <w:t>Σε ασθενείς με σοβαρή λευκοπενία, ουδετεροπενία ή θρομβοπενία,</w:t>
      </w:r>
    </w:p>
    <w:p w:rsidR="009C2BE4" w:rsidRPr="002C6E69" w:rsidRDefault="009C2BE4" w:rsidP="00F11988">
      <w:pPr>
        <w:pStyle w:val="a9"/>
        <w:numPr>
          <w:ilvl w:val="0"/>
          <w:numId w:val="31"/>
        </w:numPr>
        <w:tabs>
          <w:tab w:val="clear" w:pos="567"/>
        </w:tabs>
        <w:autoSpaceDE w:val="0"/>
        <w:autoSpaceDN w:val="0"/>
        <w:adjustRightInd w:val="0"/>
        <w:spacing w:line="240" w:lineRule="auto"/>
        <w:rPr>
          <w:rFonts w:eastAsia="SymbolMT"/>
          <w:szCs w:val="22"/>
          <w:lang w:val="el-GR" w:eastAsia="en-GB"/>
        </w:rPr>
      </w:pPr>
      <w:r w:rsidRPr="002C6E69">
        <w:rPr>
          <w:rFonts w:eastAsia="SymbolMT"/>
          <w:szCs w:val="22"/>
          <w:lang w:val="el-GR" w:eastAsia="en-GB"/>
        </w:rPr>
        <w:t>Σε ασθενείς με σοβαρή ηπατική ανεπάρκεια,</w:t>
      </w:r>
    </w:p>
    <w:p w:rsidR="009C2BE4" w:rsidRPr="002C6E69" w:rsidRDefault="009C2BE4" w:rsidP="00F11988">
      <w:pPr>
        <w:pStyle w:val="a9"/>
        <w:numPr>
          <w:ilvl w:val="0"/>
          <w:numId w:val="31"/>
        </w:numPr>
        <w:tabs>
          <w:tab w:val="clear" w:pos="567"/>
        </w:tabs>
        <w:autoSpaceDE w:val="0"/>
        <w:autoSpaceDN w:val="0"/>
        <w:adjustRightInd w:val="0"/>
        <w:spacing w:line="240" w:lineRule="auto"/>
        <w:rPr>
          <w:rFonts w:eastAsia="SymbolMT"/>
          <w:szCs w:val="22"/>
          <w:lang w:val="el-GR" w:eastAsia="en-GB"/>
        </w:rPr>
      </w:pPr>
      <w:r w:rsidRPr="002C6E69">
        <w:rPr>
          <w:rFonts w:eastAsia="SymbolMT"/>
          <w:szCs w:val="22"/>
          <w:lang w:val="el-GR" w:eastAsia="en-GB"/>
        </w:rPr>
        <w:t>Σε ασθενείς με σοβαρή νεφρική ανεπάρκεια (κάθαρση κρεατινίνης κάτω από 30 ml/min),</w:t>
      </w:r>
    </w:p>
    <w:p w:rsidR="009C2BE4" w:rsidRPr="002C6E69" w:rsidRDefault="009C2BE4" w:rsidP="00F11988">
      <w:pPr>
        <w:pStyle w:val="a9"/>
        <w:numPr>
          <w:ilvl w:val="0"/>
          <w:numId w:val="31"/>
        </w:numPr>
        <w:tabs>
          <w:tab w:val="clear" w:pos="567"/>
        </w:tabs>
        <w:autoSpaceDE w:val="0"/>
        <w:autoSpaceDN w:val="0"/>
        <w:adjustRightInd w:val="0"/>
        <w:spacing w:line="240" w:lineRule="auto"/>
        <w:rPr>
          <w:rFonts w:eastAsia="SymbolMT"/>
          <w:szCs w:val="22"/>
          <w:lang w:val="el-GR" w:eastAsia="en-GB"/>
        </w:rPr>
      </w:pPr>
      <w:r w:rsidRPr="002C6E69">
        <w:rPr>
          <w:rFonts w:eastAsia="SymbolMT"/>
          <w:szCs w:val="22"/>
          <w:lang w:val="el-GR" w:eastAsia="en-GB"/>
        </w:rPr>
        <w:t>Θεραπεία με sorivudine ή με σχετικά χημικά ανάλογα όπως η brivudine (βλ. παράγραφο</w:t>
      </w:r>
    </w:p>
    <w:p w:rsidR="009C2BE4" w:rsidRPr="002C6E69" w:rsidRDefault="00E8535D" w:rsidP="00E8535D">
      <w:pPr>
        <w:tabs>
          <w:tab w:val="clear" w:pos="567"/>
        </w:tabs>
        <w:autoSpaceDE w:val="0"/>
        <w:autoSpaceDN w:val="0"/>
        <w:adjustRightInd w:val="0"/>
        <w:spacing w:line="240" w:lineRule="auto"/>
        <w:ind w:left="360"/>
        <w:rPr>
          <w:rFonts w:eastAsia="SymbolMT"/>
          <w:szCs w:val="22"/>
          <w:lang w:val="el-GR" w:eastAsia="en-GB"/>
        </w:rPr>
      </w:pPr>
      <w:r w:rsidRPr="002C6E69">
        <w:rPr>
          <w:rFonts w:eastAsia="SymbolMT"/>
          <w:szCs w:val="22"/>
          <w:lang w:val="el-GR" w:eastAsia="en-GB"/>
        </w:rPr>
        <w:t xml:space="preserve">       </w:t>
      </w:r>
      <w:r w:rsidR="009C2BE4" w:rsidRPr="002C6E69">
        <w:rPr>
          <w:rFonts w:eastAsia="SymbolMT"/>
          <w:szCs w:val="22"/>
          <w:lang w:val="el-GR" w:eastAsia="en-GB"/>
        </w:rPr>
        <w:t>4.5),</w:t>
      </w:r>
    </w:p>
    <w:p w:rsidR="009C2BE4" w:rsidRPr="002C6E69" w:rsidRDefault="009C2BE4" w:rsidP="00F11988">
      <w:pPr>
        <w:pStyle w:val="a9"/>
        <w:numPr>
          <w:ilvl w:val="0"/>
          <w:numId w:val="31"/>
        </w:numPr>
        <w:tabs>
          <w:tab w:val="clear" w:pos="567"/>
        </w:tabs>
        <w:autoSpaceDE w:val="0"/>
        <w:autoSpaceDN w:val="0"/>
        <w:adjustRightInd w:val="0"/>
        <w:spacing w:line="240" w:lineRule="auto"/>
        <w:rPr>
          <w:rFonts w:eastAsia="SymbolMT"/>
          <w:szCs w:val="22"/>
          <w:lang w:val="el-GR" w:eastAsia="en-GB"/>
        </w:rPr>
      </w:pPr>
      <w:r w:rsidRPr="002C6E69">
        <w:rPr>
          <w:rFonts w:eastAsia="SymbolMT"/>
          <w:szCs w:val="22"/>
          <w:lang w:val="el-GR" w:eastAsia="en-GB"/>
        </w:rPr>
        <w:t>Εάν υπάρχουν αντενδείξεις με οποιαδήποτε από τα φαρμακευτικά προϊόντα που</w:t>
      </w:r>
    </w:p>
    <w:p w:rsidR="009C2BE4" w:rsidRPr="002C6E69" w:rsidRDefault="00986274" w:rsidP="00986274">
      <w:pPr>
        <w:tabs>
          <w:tab w:val="clear" w:pos="567"/>
        </w:tabs>
        <w:autoSpaceDE w:val="0"/>
        <w:autoSpaceDN w:val="0"/>
        <w:adjustRightInd w:val="0"/>
        <w:spacing w:line="240" w:lineRule="auto"/>
        <w:ind w:left="360"/>
        <w:rPr>
          <w:rFonts w:eastAsia="SymbolMT"/>
          <w:szCs w:val="22"/>
          <w:lang w:val="el-GR" w:eastAsia="en-GB"/>
        </w:rPr>
      </w:pPr>
      <w:r w:rsidRPr="002C6E69">
        <w:rPr>
          <w:rFonts w:eastAsia="SymbolMT"/>
          <w:szCs w:val="22"/>
          <w:lang w:val="el-GR" w:eastAsia="en-GB"/>
        </w:rPr>
        <w:t xml:space="preserve">       </w:t>
      </w:r>
      <w:r w:rsidR="009C2BE4" w:rsidRPr="002C6E69">
        <w:rPr>
          <w:rFonts w:eastAsia="SymbolMT"/>
          <w:szCs w:val="22"/>
          <w:lang w:val="el-GR" w:eastAsia="en-GB"/>
        </w:rPr>
        <w:t>χορηγούνται στο σχήμα συνδυασμού, αυτ</w:t>
      </w:r>
      <w:r w:rsidR="00832016">
        <w:rPr>
          <w:rFonts w:eastAsia="SymbolMT"/>
          <w:szCs w:val="22"/>
          <w:lang w:val="el-GR" w:eastAsia="en-GB"/>
        </w:rPr>
        <w:t>ό</w:t>
      </w:r>
      <w:r w:rsidR="009C2BE4" w:rsidRPr="002C6E69">
        <w:rPr>
          <w:rFonts w:eastAsia="SymbolMT"/>
          <w:szCs w:val="22"/>
          <w:lang w:val="el-GR" w:eastAsia="en-GB"/>
        </w:rPr>
        <w:t xml:space="preserve"> </w:t>
      </w:r>
      <w:r w:rsidR="00832016">
        <w:rPr>
          <w:rFonts w:eastAsia="SymbolMT"/>
          <w:szCs w:val="22"/>
          <w:lang w:val="el-GR" w:eastAsia="en-GB"/>
        </w:rPr>
        <w:t>το</w:t>
      </w:r>
      <w:r w:rsidR="00832016" w:rsidRPr="002C6E69">
        <w:rPr>
          <w:rFonts w:eastAsia="SymbolMT"/>
          <w:szCs w:val="22"/>
          <w:lang w:val="el-GR" w:eastAsia="en-GB"/>
        </w:rPr>
        <w:t xml:space="preserve"> </w:t>
      </w:r>
      <w:r w:rsidR="009C2BE4" w:rsidRPr="002C6E69">
        <w:rPr>
          <w:rFonts w:eastAsia="SymbolMT"/>
          <w:szCs w:val="22"/>
          <w:lang w:val="el-GR" w:eastAsia="en-GB"/>
        </w:rPr>
        <w:t>φαρμακευτικ</w:t>
      </w:r>
      <w:r w:rsidR="00832016">
        <w:rPr>
          <w:rFonts w:eastAsia="SymbolMT"/>
          <w:szCs w:val="22"/>
          <w:lang w:val="el-GR" w:eastAsia="en-GB"/>
        </w:rPr>
        <w:t>ό</w:t>
      </w:r>
      <w:r w:rsidR="009C2BE4" w:rsidRPr="002C6E69">
        <w:rPr>
          <w:rFonts w:eastAsia="SymbolMT"/>
          <w:szCs w:val="22"/>
          <w:lang w:val="el-GR" w:eastAsia="en-GB"/>
        </w:rPr>
        <w:t xml:space="preserve"> προϊόν δεν θα πρέπει να</w:t>
      </w:r>
    </w:p>
    <w:p w:rsidR="009C2BE4" w:rsidRPr="002C6E69" w:rsidRDefault="00986274" w:rsidP="0010337B">
      <w:pPr>
        <w:tabs>
          <w:tab w:val="clear" w:pos="567"/>
        </w:tabs>
        <w:autoSpaceDE w:val="0"/>
        <w:autoSpaceDN w:val="0"/>
        <w:adjustRightInd w:val="0"/>
        <w:spacing w:line="240" w:lineRule="auto"/>
        <w:ind w:left="360"/>
        <w:rPr>
          <w:rFonts w:eastAsia="SymbolMT"/>
          <w:szCs w:val="22"/>
          <w:lang w:val="el-GR" w:eastAsia="en-GB"/>
        </w:rPr>
      </w:pPr>
      <w:r w:rsidRPr="002C6E69">
        <w:rPr>
          <w:rFonts w:eastAsia="SymbolMT"/>
          <w:szCs w:val="22"/>
          <w:lang w:val="el-GR" w:eastAsia="en-GB"/>
        </w:rPr>
        <w:t xml:space="preserve">       </w:t>
      </w:r>
      <w:r w:rsidR="009C2BE4" w:rsidRPr="002C6E69">
        <w:rPr>
          <w:rFonts w:eastAsia="SymbolMT"/>
          <w:szCs w:val="22"/>
          <w:lang w:val="el-GR" w:eastAsia="en-GB"/>
        </w:rPr>
        <w:t>χρησιμοποι</w:t>
      </w:r>
      <w:r w:rsidR="00832016">
        <w:rPr>
          <w:rFonts w:eastAsia="SymbolMT"/>
          <w:szCs w:val="22"/>
          <w:lang w:val="el-GR" w:eastAsia="en-GB"/>
        </w:rPr>
        <w:t>είται</w:t>
      </w:r>
      <w:r w:rsidR="009C2BE4" w:rsidRPr="002C6E69">
        <w:rPr>
          <w:rFonts w:eastAsia="SymbolMT"/>
          <w:szCs w:val="22"/>
          <w:lang w:val="el-GR" w:eastAsia="en-GB"/>
        </w:rPr>
        <w:t>.</w:t>
      </w:r>
    </w:p>
    <w:p w:rsidR="00FD771B" w:rsidRPr="002C6E69" w:rsidRDefault="00FD771B">
      <w:pPr>
        <w:rPr>
          <w:noProof/>
          <w:szCs w:val="22"/>
          <w:lang w:val="el-GR"/>
        </w:rPr>
      </w:pPr>
    </w:p>
    <w:p w:rsidR="00FD771B" w:rsidRPr="002C6E69" w:rsidRDefault="00FD771B">
      <w:pPr>
        <w:rPr>
          <w:b/>
          <w:noProof/>
          <w:szCs w:val="22"/>
          <w:lang w:val="el-GR"/>
        </w:rPr>
      </w:pPr>
      <w:r w:rsidRPr="002C6E69">
        <w:rPr>
          <w:b/>
          <w:noProof/>
          <w:szCs w:val="22"/>
          <w:lang w:val="el-GR"/>
        </w:rPr>
        <w:t>4.4</w:t>
      </w:r>
      <w:r w:rsidRPr="002C6E69">
        <w:rPr>
          <w:b/>
          <w:noProof/>
          <w:szCs w:val="22"/>
          <w:lang w:val="el-GR"/>
        </w:rPr>
        <w:tab/>
        <w:t>Ειδικές προειδοποιήσεις και προφυλάξεις κατά τη χρήση</w:t>
      </w:r>
    </w:p>
    <w:p w:rsidR="00FD771B" w:rsidRPr="002C6E69" w:rsidRDefault="00FD771B">
      <w:pPr>
        <w:rPr>
          <w:b/>
          <w:noProof/>
          <w:szCs w:val="22"/>
          <w:lang w:val="el-GR"/>
        </w:rPr>
      </w:pPr>
    </w:p>
    <w:p w:rsidR="00A04C73" w:rsidRPr="002C6E69" w:rsidRDefault="00A04C73" w:rsidP="00A04C73">
      <w:pPr>
        <w:tabs>
          <w:tab w:val="clear" w:pos="567"/>
        </w:tabs>
        <w:autoSpaceDE w:val="0"/>
        <w:autoSpaceDN w:val="0"/>
        <w:adjustRightInd w:val="0"/>
        <w:spacing w:line="240" w:lineRule="auto"/>
        <w:rPr>
          <w:szCs w:val="22"/>
          <w:lang w:val="el-GR" w:eastAsia="en-GB"/>
        </w:rPr>
      </w:pPr>
      <w:r w:rsidRPr="00EF537B">
        <w:rPr>
          <w:i/>
          <w:iCs/>
          <w:szCs w:val="22"/>
          <w:lang w:val="el-GR" w:eastAsia="en-GB"/>
        </w:rPr>
        <w:t>Η τοξικότητα που περιορίζει τη δόση</w:t>
      </w:r>
      <w:r w:rsidRPr="002C6E69">
        <w:rPr>
          <w:i/>
          <w:iCs/>
          <w:szCs w:val="22"/>
          <w:lang w:val="el-GR" w:eastAsia="en-GB"/>
        </w:rPr>
        <w:t xml:space="preserve"> </w:t>
      </w:r>
      <w:r w:rsidRPr="002C6E69">
        <w:rPr>
          <w:szCs w:val="22"/>
          <w:lang w:val="el-GR" w:eastAsia="en-GB"/>
        </w:rPr>
        <w:t>περιλαμβάνει διάρροια, κοιλιακό άλγος, ναυτία, στοματίτιδα και το σύνδρομο χειρός-ποδός (δερματική αντίδραση χειρός-ποδός, παλαμο-πελματιαία</w:t>
      </w:r>
    </w:p>
    <w:p w:rsidR="00A04C73" w:rsidRPr="002C6E69" w:rsidRDefault="00A04C73" w:rsidP="00A04C73">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ερυθροδυσαισθησία) </w:t>
      </w:r>
      <w:r w:rsidR="007D7C21">
        <w:rPr>
          <w:szCs w:val="22"/>
          <w:lang w:val="el-GR" w:eastAsia="en-GB"/>
        </w:rPr>
        <w:t>:</w:t>
      </w:r>
      <w:r w:rsidRPr="002C6E69">
        <w:rPr>
          <w:szCs w:val="22"/>
          <w:lang w:val="el-GR" w:eastAsia="en-GB"/>
        </w:rPr>
        <w:t>Οι περισσότερες ανεπιθύμητες ενέργειες είναι αναστρέψιμες και δεν απαιτούν</w:t>
      </w:r>
    </w:p>
    <w:p w:rsidR="00944EAF" w:rsidRPr="002C6E69" w:rsidRDefault="00A04C73" w:rsidP="00A04C73">
      <w:pPr>
        <w:rPr>
          <w:b/>
          <w:noProof/>
          <w:szCs w:val="22"/>
          <w:lang w:val="el-GR"/>
        </w:rPr>
      </w:pPr>
      <w:r w:rsidRPr="002C6E69">
        <w:rPr>
          <w:szCs w:val="22"/>
          <w:lang w:val="el-GR" w:eastAsia="en-GB"/>
        </w:rPr>
        <w:t>μόνιμη διακοπή της θεραπείας, παρόλο που μπορεί να απαιτηθεί παράλειψη ή μείωση δόσεων.</w:t>
      </w:r>
    </w:p>
    <w:p w:rsidR="00944EAF" w:rsidRPr="002C6E69" w:rsidRDefault="00944EAF">
      <w:pPr>
        <w:rPr>
          <w:b/>
          <w:noProof/>
          <w:szCs w:val="22"/>
          <w:lang w:val="el-GR"/>
        </w:rPr>
      </w:pPr>
    </w:p>
    <w:p w:rsidR="00B04CDF" w:rsidRPr="002C6E69" w:rsidRDefault="00B04CDF" w:rsidP="00B04CDF">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Διάρροια </w:t>
      </w:r>
      <w:r w:rsidRPr="002C6E69">
        <w:rPr>
          <w:szCs w:val="22"/>
          <w:lang w:val="el-GR" w:eastAsia="en-GB"/>
        </w:rPr>
        <w:t>Ασθενείς με σοβαρή διάρροια θα πρέπει να παρακολουθούνται προσεκτικά και να</w:t>
      </w:r>
    </w:p>
    <w:p w:rsidR="00944EAF" w:rsidRPr="003E490F" w:rsidRDefault="00B04CDF" w:rsidP="003E490F">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λαμβάνουν υγρά και αναπλήρωση ηλεκτρολυτών αν </w:t>
      </w:r>
      <w:r w:rsidR="00B7071E">
        <w:rPr>
          <w:szCs w:val="22"/>
          <w:lang w:val="el-GR" w:eastAsia="en-GB"/>
        </w:rPr>
        <w:t>αφυδατωθούν</w:t>
      </w:r>
      <w:r w:rsidRPr="002C6E69">
        <w:rPr>
          <w:szCs w:val="22"/>
          <w:lang w:val="el-GR" w:eastAsia="en-GB"/>
        </w:rPr>
        <w:t>. Μπορούν να χρησιμοποιηθούν</w:t>
      </w:r>
      <w:r w:rsidR="003E490F" w:rsidRPr="003E490F">
        <w:rPr>
          <w:szCs w:val="22"/>
          <w:lang w:val="el-GR" w:eastAsia="en-GB"/>
        </w:rPr>
        <w:t xml:space="preserve"> </w:t>
      </w:r>
      <w:r w:rsidRPr="002C6E69">
        <w:rPr>
          <w:szCs w:val="22"/>
          <w:lang w:val="el-GR" w:eastAsia="en-GB"/>
        </w:rPr>
        <w:t>οι συνήθεις αντιδιαρροϊκές αγωγές (π.χ. λοπεραμίδη). Η διάρροια βαθμού 2 σύμφωνα με τα κριτήρια</w:t>
      </w:r>
      <w:r w:rsidR="003E490F" w:rsidRPr="003E490F">
        <w:rPr>
          <w:szCs w:val="22"/>
          <w:lang w:val="el-GR" w:eastAsia="en-GB"/>
        </w:rPr>
        <w:t xml:space="preserve"> </w:t>
      </w:r>
      <w:r w:rsidRPr="002C6E69">
        <w:rPr>
          <w:szCs w:val="22"/>
          <w:lang w:val="el-GR" w:eastAsia="en-GB"/>
        </w:rPr>
        <w:t>συνήθους τοξικότητας κατά NCIC ορίζεται ως μία αύξηση της τάξης των 4-6 κενώσεων/ημέρα ή</w:t>
      </w:r>
      <w:r w:rsidR="003E490F" w:rsidRPr="003E490F">
        <w:rPr>
          <w:szCs w:val="22"/>
          <w:lang w:val="el-GR" w:eastAsia="en-GB"/>
        </w:rPr>
        <w:t xml:space="preserve"> </w:t>
      </w:r>
      <w:r w:rsidRPr="002C6E69">
        <w:rPr>
          <w:szCs w:val="22"/>
          <w:lang w:val="el-GR" w:eastAsia="en-GB"/>
        </w:rPr>
        <w:t>νυκτερινών κενώσεων, η διάρροια βαθμού 3 ως μία αύξηση της τάξης των 7-9 κενώσεων/ημέρα ή</w:t>
      </w:r>
      <w:r w:rsidR="003E490F" w:rsidRPr="003E490F">
        <w:rPr>
          <w:szCs w:val="22"/>
          <w:lang w:val="el-GR" w:eastAsia="en-GB"/>
        </w:rPr>
        <w:t xml:space="preserve"> </w:t>
      </w:r>
      <w:r w:rsidRPr="002C6E69">
        <w:rPr>
          <w:szCs w:val="22"/>
          <w:lang w:val="el-GR" w:eastAsia="en-GB"/>
        </w:rPr>
        <w:lastRenderedPageBreak/>
        <w:t>ακράτεια και δυσαπορρόφηση. Η διάρροια βαθμού 4 είναι μία αύξηση της τάξης των</w:t>
      </w:r>
      <w:r w:rsidRPr="002C6E69">
        <w:rPr>
          <w:szCs w:val="22"/>
          <w:lang w:val="el-GR"/>
        </w:rPr>
        <w:t xml:space="preserve"> </w:t>
      </w:r>
      <w:r w:rsidRPr="002C6E69">
        <w:rPr>
          <w:szCs w:val="22"/>
        </w:rPr>
        <w:sym w:font="Symbol" w:char="F0B3"/>
      </w:r>
      <w:r w:rsidRPr="002C6E69">
        <w:rPr>
          <w:szCs w:val="22"/>
          <w:lang w:val="el-GR" w:eastAsia="en-GB"/>
        </w:rPr>
        <w:t>10</w:t>
      </w:r>
      <w:r w:rsidR="003E490F" w:rsidRPr="003E490F">
        <w:rPr>
          <w:szCs w:val="22"/>
          <w:lang w:val="el-GR" w:eastAsia="en-GB"/>
        </w:rPr>
        <w:t xml:space="preserve"> </w:t>
      </w:r>
      <w:r w:rsidRPr="002C6E69">
        <w:rPr>
          <w:szCs w:val="22"/>
          <w:lang w:val="el-GR" w:eastAsia="en-GB"/>
        </w:rPr>
        <w:t>κενώσεων/ημέρα ή έντονα αιματηρή διάρροια ή η ανάγκη παρεντερικής υποστήριξης. Η μείωση της</w:t>
      </w:r>
      <w:r w:rsidR="003E490F" w:rsidRPr="003E490F">
        <w:rPr>
          <w:szCs w:val="22"/>
          <w:lang w:val="el-GR" w:eastAsia="en-GB"/>
        </w:rPr>
        <w:t xml:space="preserve"> </w:t>
      </w:r>
      <w:r w:rsidRPr="002C6E69">
        <w:rPr>
          <w:szCs w:val="22"/>
          <w:lang w:val="el-GR" w:eastAsia="en-GB"/>
        </w:rPr>
        <w:t>δόσης θα πρέπει να εφαρμόζεται όταν είναι απαραίτητο (βλ. παράγραφο 4.2).</w:t>
      </w:r>
      <w:r w:rsidR="00DE7E46">
        <w:rPr>
          <w:szCs w:val="22"/>
          <w:lang w:val="el-GR" w:eastAsia="en-GB"/>
        </w:rPr>
        <w:t xml:space="preserve"> </w:t>
      </w:r>
    </w:p>
    <w:p w:rsidR="002E49E9" w:rsidRPr="002C6E69" w:rsidRDefault="002E49E9">
      <w:pPr>
        <w:rPr>
          <w:b/>
          <w:noProof/>
          <w:szCs w:val="22"/>
          <w:lang w:val="el-GR"/>
        </w:rPr>
      </w:pPr>
    </w:p>
    <w:p w:rsidR="002E49E9" w:rsidRPr="002C6E69" w:rsidRDefault="002E49E9" w:rsidP="002E49E9">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Αφυδάτωση </w:t>
      </w:r>
      <w:r w:rsidRPr="002C6E69">
        <w:rPr>
          <w:szCs w:val="22"/>
          <w:lang w:val="el-GR" w:eastAsia="en-GB"/>
        </w:rPr>
        <w:t>Η αφυδάτωση θα πρέπει να προλαμβάνεται ή να αντιμετωπίζεται με την πρώτη της</w:t>
      </w:r>
    </w:p>
    <w:p w:rsidR="002E49E9" w:rsidRPr="002C6E69" w:rsidRDefault="002E49E9" w:rsidP="002E49E9">
      <w:pPr>
        <w:tabs>
          <w:tab w:val="clear" w:pos="567"/>
        </w:tabs>
        <w:autoSpaceDE w:val="0"/>
        <w:autoSpaceDN w:val="0"/>
        <w:adjustRightInd w:val="0"/>
        <w:spacing w:line="240" w:lineRule="auto"/>
        <w:rPr>
          <w:szCs w:val="22"/>
          <w:lang w:val="el-GR" w:eastAsia="en-GB"/>
        </w:rPr>
      </w:pPr>
      <w:r w:rsidRPr="002C6E69">
        <w:rPr>
          <w:szCs w:val="22"/>
          <w:lang w:val="el-GR" w:eastAsia="en-GB"/>
        </w:rPr>
        <w:t>εμφάνιση. Ασθενείς με ανορεξία, αδυναμία, ναυτία, έμετο ή διάρροια μπορεί γρήγορα να</w:t>
      </w:r>
    </w:p>
    <w:p w:rsidR="002E49E9" w:rsidRPr="002C6E69" w:rsidRDefault="002E49E9" w:rsidP="002E49E9">
      <w:pPr>
        <w:tabs>
          <w:tab w:val="clear" w:pos="567"/>
        </w:tabs>
        <w:autoSpaceDE w:val="0"/>
        <w:autoSpaceDN w:val="0"/>
        <w:adjustRightInd w:val="0"/>
        <w:spacing w:line="240" w:lineRule="auto"/>
        <w:rPr>
          <w:szCs w:val="22"/>
          <w:lang w:val="el-GR" w:eastAsia="en-GB"/>
        </w:rPr>
      </w:pPr>
      <w:r w:rsidRPr="002C6E69">
        <w:rPr>
          <w:szCs w:val="22"/>
          <w:lang w:val="el-GR" w:eastAsia="en-GB"/>
        </w:rPr>
        <w:t>αφυδατωθούν. Η αφυδάτωση μπορεί να προκαλέσει οξεία νεφρική ανεπάρκεια, ιδιαίτερα σε ασθενείς</w:t>
      </w:r>
    </w:p>
    <w:p w:rsidR="002E49E9" w:rsidRPr="00280EDA" w:rsidRDefault="002E49E9" w:rsidP="00280EDA">
      <w:pPr>
        <w:tabs>
          <w:tab w:val="clear" w:pos="567"/>
        </w:tabs>
        <w:autoSpaceDE w:val="0"/>
        <w:autoSpaceDN w:val="0"/>
        <w:adjustRightInd w:val="0"/>
        <w:spacing w:line="240" w:lineRule="auto"/>
        <w:rPr>
          <w:szCs w:val="22"/>
          <w:lang w:val="el-GR" w:eastAsia="en-GB"/>
        </w:rPr>
      </w:pPr>
      <w:r w:rsidRPr="002C6E69">
        <w:rPr>
          <w:szCs w:val="22"/>
          <w:lang w:val="el-GR" w:eastAsia="en-GB"/>
        </w:rPr>
        <w:t>με προϋπάρχουσα επηρεασμένη νεφρική λειτουργία ή όταν η καπεσιταβίνη χορηγείται συγχρόνως με</w:t>
      </w:r>
      <w:r w:rsidR="00280EDA">
        <w:rPr>
          <w:szCs w:val="22"/>
          <w:lang w:val="el-GR" w:eastAsia="en-GB"/>
        </w:rPr>
        <w:t xml:space="preserve"> </w:t>
      </w:r>
      <w:r w:rsidRPr="002C6E69">
        <w:rPr>
          <w:szCs w:val="22"/>
          <w:lang w:val="el-GR" w:eastAsia="en-GB"/>
        </w:rPr>
        <w:t xml:space="preserve">γνωστά νεφροτοξικά φάρμακα. Η οξεία νεφρική ανεπάρκεια δευτεροπαθής </w:t>
      </w:r>
      <w:r w:rsidR="00621CBA">
        <w:rPr>
          <w:szCs w:val="22"/>
          <w:lang w:val="el-GR" w:eastAsia="en-GB"/>
        </w:rPr>
        <w:t>λόγω</w:t>
      </w:r>
      <w:r w:rsidRPr="002C6E69">
        <w:rPr>
          <w:szCs w:val="22"/>
          <w:lang w:val="el-GR" w:eastAsia="en-GB"/>
        </w:rPr>
        <w:t xml:space="preserve"> αφυδάτωση</w:t>
      </w:r>
      <w:r w:rsidR="00621CBA">
        <w:rPr>
          <w:szCs w:val="22"/>
          <w:lang w:val="el-GR" w:eastAsia="en-GB"/>
        </w:rPr>
        <w:t>ς</w:t>
      </w:r>
      <w:r w:rsidRPr="002C6E69">
        <w:rPr>
          <w:szCs w:val="22"/>
          <w:lang w:val="el-GR" w:eastAsia="en-GB"/>
        </w:rPr>
        <w:t>,</w:t>
      </w:r>
      <w:r w:rsidR="00280EDA">
        <w:rPr>
          <w:szCs w:val="22"/>
          <w:lang w:val="el-GR" w:eastAsia="en-GB"/>
        </w:rPr>
        <w:t xml:space="preserve"> </w:t>
      </w:r>
      <w:r w:rsidRPr="002C6E69">
        <w:rPr>
          <w:szCs w:val="22"/>
          <w:lang w:val="el-GR" w:eastAsia="en-GB"/>
        </w:rPr>
        <w:t>μπορεί να είναι δυνητικά θανατηφόρος. Εάν εμφανιστεί αφυδάτωση βαθμού 2 (ή μεγαλύτερου), η</w:t>
      </w:r>
      <w:r w:rsidR="00280EDA">
        <w:rPr>
          <w:szCs w:val="22"/>
          <w:lang w:val="el-GR" w:eastAsia="en-GB"/>
        </w:rPr>
        <w:t xml:space="preserve"> </w:t>
      </w:r>
      <w:r w:rsidRPr="002C6E69">
        <w:rPr>
          <w:szCs w:val="22"/>
          <w:lang w:val="el-GR" w:eastAsia="en-GB"/>
        </w:rPr>
        <w:t>αγωγή με καπεσιταβίνη θα πρέπει να διακόπτεται άμεσα και η αφυδάτωση να αντιμετωπίζεται. Η</w:t>
      </w:r>
      <w:r w:rsidR="00280EDA">
        <w:rPr>
          <w:szCs w:val="22"/>
          <w:lang w:val="el-GR" w:eastAsia="en-GB"/>
        </w:rPr>
        <w:t xml:space="preserve"> </w:t>
      </w:r>
      <w:r w:rsidRPr="002C6E69">
        <w:rPr>
          <w:szCs w:val="22"/>
          <w:lang w:val="el-GR" w:eastAsia="en-GB"/>
        </w:rPr>
        <w:t>αγωγή δεν θα πρέπει να επαναχορηγείται μέχρις ότου ο ασθενής να επανενυδατωθεί και μέχρις ότου</w:t>
      </w:r>
      <w:r w:rsidR="00280EDA">
        <w:rPr>
          <w:szCs w:val="22"/>
          <w:lang w:val="el-GR" w:eastAsia="en-GB"/>
        </w:rPr>
        <w:t xml:space="preserve"> </w:t>
      </w:r>
      <w:r w:rsidRPr="002C6E69">
        <w:rPr>
          <w:szCs w:val="22"/>
          <w:lang w:val="el-GR" w:eastAsia="en-GB"/>
        </w:rPr>
        <w:t xml:space="preserve">αντιμετωπιστεί ή ελεχθεί οποιοσδήποτε </w:t>
      </w:r>
      <w:r w:rsidR="00621CBA">
        <w:rPr>
          <w:szCs w:val="22"/>
          <w:lang w:val="el-GR" w:eastAsia="en-GB"/>
        </w:rPr>
        <w:t>προδιαθεσικός</w:t>
      </w:r>
      <w:r w:rsidRPr="002C6E69">
        <w:rPr>
          <w:szCs w:val="22"/>
          <w:lang w:val="el-GR" w:eastAsia="en-GB"/>
        </w:rPr>
        <w:t xml:space="preserve"> παράγοντας. Οι</w:t>
      </w:r>
      <w:r w:rsidR="00280EDA">
        <w:rPr>
          <w:szCs w:val="22"/>
          <w:lang w:val="el-GR" w:eastAsia="en-GB"/>
        </w:rPr>
        <w:t xml:space="preserve"> </w:t>
      </w:r>
      <w:r w:rsidRPr="002C6E69">
        <w:rPr>
          <w:szCs w:val="22"/>
          <w:lang w:val="el-GR" w:eastAsia="en-GB"/>
        </w:rPr>
        <w:t xml:space="preserve">εφαρμοζόμενες τροποποιήσεις της δόσης θα πρέπει να εφαρμόζονται για την </w:t>
      </w:r>
      <w:r w:rsidR="00621CBA">
        <w:rPr>
          <w:szCs w:val="22"/>
          <w:lang w:val="el-GR" w:eastAsia="en-GB"/>
        </w:rPr>
        <w:t>προκείμενη</w:t>
      </w:r>
      <w:r w:rsidR="00280EDA">
        <w:rPr>
          <w:szCs w:val="22"/>
          <w:lang w:val="el-GR" w:eastAsia="en-GB"/>
        </w:rPr>
        <w:t xml:space="preserve"> </w:t>
      </w:r>
      <w:r w:rsidRPr="002C6E69">
        <w:rPr>
          <w:szCs w:val="22"/>
          <w:lang w:val="el-GR" w:eastAsia="en-GB"/>
        </w:rPr>
        <w:t>ανεπιθύμητη ενέργεια όταν είναι απαραίτητο (βλ. παράγραφο 4.2).</w:t>
      </w:r>
    </w:p>
    <w:p w:rsidR="002E49E9" w:rsidRPr="002C6E69" w:rsidRDefault="002E49E9">
      <w:pPr>
        <w:rPr>
          <w:b/>
          <w:noProof/>
          <w:szCs w:val="22"/>
          <w:lang w:val="el-GR"/>
        </w:rPr>
      </w:pPr>
    </w:p>
    <w:p w:rsidR="0082560B" w:rsidRPr="002C6E69" w:rsidRDefault="0082560B" w:rsidP="0082560B">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Σύνδρομο χειρός-ποδός </w:t>
      </w:r>
      <w:r w:rsidRPr="002C6E69">
        <w:rPr>
          <w:szCs w:val="22"/>
          <w:lang w:val="el-GR" w:eastAsia="en-GB"/>
        </w:rPr>
        <w:t>(hand-foot syndrome) (γνωστό επίσης και ως δερματική αντίδραση χειρός-</w:t>
      </w:r>
    </w:p>
    <w:p w:rsidR="0082560B" w:rsidRPr="002C6E69" w:rsidRDefault="0082560B" w:rsidP="0082560B">
      <w:pPr>
        <w:tabs>
          <w:tab w:val="clear" w:pos="567"/>
        </w:tabs>
        <w:autoSpaceDE w:val="0"/>
        <w:autoSpaceDN w:val="0"/>
        <w:adjustRightInd w:val="0"/>
        <w:spacing w:line="240" w:lineRule="auto"/>
        <w:rPr>
          <w:szCs w:val="22"/>
          <w:lang w:val="el-GR" w:eastAsia="en-GB"/>
        </w:rPr>
      </w:pPr>
      <w:r w:rsidRPr="002C6E69">
        <w:rPr>
          <w:szCs w:val="22"/>
          <w:lang w:val="el-GR" w:eastAsia="en-GB"/>
        </w:rPr>
        <w:t>ποδός ή παλαμο-πελματιαία ερυθροδυσαισθησία ή ερύθημα των άκρων που προκαλείται από</w:t>
      </w:r>
    </w:p>
    <w:p w:rsidR="0082560B" w:rsidRPr="002C6E69" w:rsidRDefault="0082560B" w:rsidP="0082560B">
      <w:pPr>
        <w:tabs>
          <w:tab w:val="clear" w:pos="567"/>
        </w:tabs>
        <w:autoSpaceDE w:val="0"/>
        <w:autoSpaceDN w:val="0"/>
        <w:adjustRightInd w:val="0"/>
        <w:spacing w:line="240" w:lineRule="auto"/>
        <w:rPr>
          <w:szCs w:val="22"/>
          <w:lang w:val="el-GR" w:eastAsia="en-GB"/>
        </w:rPr>
      </w:pPr>
      <w:r w:rsidRPr="002C6E69">
        <w:rPr>
          <w:szCs w:val="22"/>
          <w:lang w:val="el-GR" w:eastAsia="en-GB"/>
        </w:rPr>
        <w:t>χημειοθεραπεία)</w:t>
      </w:r>
      <w:r w:rsidR="00963EF5">
        <w:rPr>
          <w:szCs w:val="22"/>
          <w:lang w:val="el-GR" w:eastAsia="en-GB"/>
        </w:rPr>
        <w:t>:</w:t>
      </w:r>
      <w:r w:rsidRPr="002C6E69">
        <w:rPr>
          <w:szCs w:val="22"/>
          <w:lang w:val="el-GR" w:eastAsia="en-GB"/>
        </w:rPr>
        <w:t xml:space="preserve"> Το σύνδρομο χειρός-ποδός βαθμού 1 ορίζεται ως μούδιασμα,</w:t>
      </w:r>
    </w:p>
    <w:p w:rsidR="0082560B" w:rsidRPr="002C6E69" w:rsidRDefault="0082560B" w:rsidP="0082560B">
      <w:pPr>
        <w:tabs>
          <w:tab w:val="clear" w:pos="567"/>
        </w:tabs>
        <w:autoSpaceDE w:val="0"/>
        <w:autoSpaceDN w:val="0"/>
        <w:adjustRightInd w:val="0"/>
        <w:spacing w:line="240" w:lineRule="auto"/>
        <w:rPr>
          <w:szCs w:val="22"/>
          <w:lang w:val="el-GR" w:eastAsia="en-GB"/>
        </w:rPr>
      </w:pPr>
      <w:r w:rsidRPr="002C6E69">
        <w:rPr>
          <w:szCs w:val="22"/>
          <w:lang w:val="el-GR" w:eastAsia="en-GB"/>
        </w:rPr>
        <w:t>δυσαισθησία/παραισθησία, μυρμηκίαση, ανώδυνο πρήξιμο ή ερύθημα των χεριών και /ή ποδιών και/ή</w:t>
      </w:r>
    </w:p>
    <w:p w:rsidR="0082560B" w:rsidRPr="00EF537B" w:rsidRDefault="00CC7CD4" w:rsidP="0082560B">
      <w:pPr>
        <w:tabs>
          <w:tab w:val="clear" w:pos="567"/>
        </w:tabs>
        <w:autoSpaceDE w:val="0"/>
        <w:autoSpaceDN w:val="0"/>
        <w:adjustRightInd w:val="0"/>
        <w:spacing w:line="240" w:lineRule="auto"/>
        <w:rPr>
          <w:szCs w:val="22"/>
          <w:lang w:val="el-GR" w:eastAsia="en-GB"/>
        </w:rPr>
      </w:pPr>
      <w:r>
        <w:rPr>
          <w:szCs w:val="22"/>
          <w:lang w:val="el-GR" w:eastAsia="en-GB"/>
        </w:rPr>
        <w:t>δυσφορία</w:t>
      </w:r>
      <w:r w:rsidRPr="002C6E69">
        <w:rPr>
          <w:szCs w:val="22"/>
          <w:lang w:val="el-GR" w:eastAsia="en-GB"/>
        </w:rPr>
        <w:t xml:space="preserve"> </w:t>
      </w:r>
      <w:r w:rsidR="0082560B" w:rsidRPr="002C6E69">
        <w:rPr>
          <w:szCs w:val="22"/>
          <w:lang w:val="el-GR" w:eastAsia="en-GB"/>
        </w:rPr>
        <w:t>η οποία δεν επηρεάζει τις δραστηριότητες της καθημερινής ζωής.</w:t>
      </w:r>
      <w:r w:rsidR="00EF537B" w:rsidRPr="00922A9B">
        <w:rPr>
          <w:szCs w:val="22"/>
          <w:lang w:val="el-GR" w:eastAsia="en-GB"/>
        </w:rPr>
        <w:t xml:space="preserve"> Το επίμονο ή σοβαρό σύνδρομο χειρός-ποδός (βαθμός 2 και άνω) μπορεί τελικά να οδηγήσει σε απώλεια δακτυλικών αποτυπωμάτων που μπορεί να επηρεάσει την ταυτοποίηση του ασθενούς.</w:t>
      </w:r>
    </w:p>
    <w:p w:rsidR="0082560B" w:rsidRPr="002C6E69" w:rsidRDefault="0082560B" w:rsidP="0082560B">
      <w:pPr>
        <w:tabs>
          <w:tab w:val="clear" w:pos="567"/>
        </w:tabs>
        <w:autoSpaceDE w:val="0"/>
        <w:autoSpaceDN w:val="0"/>
        <w:adjustRightInd w:val="0"/>
        <w:spacing w:line="240" w:lineRule="auto"/>
        <w:rPr>
          <w:szCs w:val="22"/>
          <w:lang w:val="el-GR" w:eastAsia="en-GB"/>
        </w:rPr>
      </w:pPr>
      <w:r w:rsidRPr="002C6E69">
        <w:rPr>
          <w:szCs w:val="22"/>
          <w:lang w:val="el-GR" w:eastAsia="en-GB"/>
        </w:rPr>
        <w:t>Το σύνδρομο χειρός-ποδός βαθμού 2 ορίζεται ως επώδυνο ερύθημα και πρήξιμο των χεριών και/ή</w:t>
      </w:r>
    </w:p>
    <w:p w:rsidR="0082560B" w:rsidRPr="002C6E69" w:rsidRDefault="0082560B" w:rsidP="0082560B">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ποδιών και/ή </w:t>
      </w:r>
      <w:r w:rsidR="00CC7CD4">
        <w:rPr>
          <w:szCs w:val="22"/>
          <w:lang w:val="el-GR" w:eastAsia="en-GB"/>
        </w:rPr>
        <w:t>δυσφορία</w:t>
      </w:r>
      <w:r w:rsidR="00CC7CD4" w:rsidRPr="002C6E69">
        <w:rPr>
          <w:szCs w:val="22"/>
          <w:lang w:val="el-GR" w:eastAsia="en-GB"/>
        </w:rPr>
        <w:t xml:space="preserve"> </w:t>
      </w:r>
      <w:r w:rsidRPr="002C6E69">
        <w:rPr>
          <w:szCs w:val="22"/>
          <w:lang w:val="el-GR" w:eastAsia="en-GB"/>
        </w:rPr>
        <w:t xml:space="preserve">που </w:t>
      </w:r>
      <w:r w:rsidR="00CC7CD4">
        <w:rPr>
          <w:szCs w:val="22"/>
          <w:lang w:val="el-GR" w:eastAsia="en-GB"/>
        </w:rPr>
        <w:t>επηρεάζει</w:t>
      </w:r>
      <w:r w:rsidR="00685A53">
        <w:rPr>
          <w:szCs w:val="22"/>
          <w:lang w:val="el-GR" w:eastAsia="en-GB"/>
        </w:rPr>
        <w:t xml:space="preserve"> </w:t>
      </w:r>
      <w:r w:rsidRPr="002C6E69">
        <w:rPr>
          <w:szCs w:val="22"/>
          <w:lang w:val="el-GR" w:eastAsia="en-GB"/>
        </w:rPr>
        <w:t>τις δραστηριότητες της καθημερινής ζωής</w:t>
      </w:r>
      <w:r w:rsidR="00CC7CD4">
        <w:rPr>
          <w:szCs w:val="22"/>
          <w:lang w:val="el-GR" w:eastAsia="en-GB"/>
        </w:rPr>
        <w:t xml:space="preserve"> του ασθενούς</w:t>
      </w:r>
      <w:r w:rsidRPr="002C6E69">
        <w:rPr>
          <w:szCs w:val="22"/>
          <w:lang w:val="el-GR" w:eastAsia="en-GB"/>
        </w:rPr>
        <w:t>.</w:t>
      </w:r>
    </w:p>
    <w:p w:rsidR="0082560B" w:rsidRPr="002C6E69" w:rsidRDefault="0082560B" w:rsidP="0082560B">
      <w:pPr>
        <w:tabs>
          <w:tab w:val="clear" w:pos="567"/>
        </w:tabs>
        <w:autoSpaceDE w:val="0"/>
        <w:autoSpaceDN w:val="0"/>
        <w:adjustRightInd w:val="0"/>
        <w:spacing w:line="240" w:lineRule="auto"/>
        <w:rPr>
          <w:szCs w:val="22"/>
          <w:lang w:val="el-GR" w:eastAsia="en-GB"/>
        </w:rPr>
      </w:pPr>
      <w:r w:rsidRPr="002C6E69">
        <w:rPr>
          <w:szCs w:val="22"/>
          <w:lang w:val="el-GR" w:eastAsia="en-GB"/>
        </w:rPr>
        <w:t>Το σύνδρομο χειρός-ποδός βαθμού 3 ορίζεται ως απολέπιση, εξέλκωση, φλύκταινες και έντονος</w:t>
      </w:r>
    </w:p>
    <w:p w:rsidR="0082560B" w:rsidRPr="002C6E69" w:rsidRDefault="0082560B" w:rsidP="0082560B">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πόνος των χεριών και/ή ποδιών και/ή έντονη </w:t>
      </w:r>
      <w:r w:rsidR="00557750">
        <w:rPr>
          <w:szCs w:val="22"/>
          <w:lang w:val="el-GR" w:eastAsia="en-GB"/>
        </w:rPr>
        <w:t>δυσφορία</w:t>
      </w:r>
      <w:r w:rsidR="00557750" w:rsidRPr="002C6E69">
        <w:rPr>
          <w:szCs w:val="22"/>
          <w:lang w:val="el-GR" w:eastAsia="en-GB"/>
        </w:rPr>
        <w:t xml:space="preserve"> </w:t>
      </w:r>
      <w:r w:rsidRPr="002C6E69">
        <w:rPr>
          <w:szCs w:val="22"/>
          <w:lang w:val="el-GR" w:eastAsia="en-GB"/>
        </w:rPr>
        <w:t>που κάνει τον ασθενή ανίκανο να εργαστεί ή</w:t>
      </w:r>
      <w:r w:rsidR="00685A53">
        <w:rPr>
          <w:szCs w:val="22"/>
          <w:lang w:val="el-GR" w:eastAsia="en-GB"/>
        </w:rPr>
        <w:t xml:space="preserve"> </w:t>
      </w:r>
      <w:r w:rsidRPr="002C6E69">
        <w:rPr>
          <w:szCs w:val="22"/>
          <w:lang w:val="el-GR" w:eastAsia="en-GB"/>
        </w:rPr>
        <w:t>να εκτελέσει τις δραστηριότητες της καθημερινής του ζωής. Εάν εμφανιστεί σύνδρομο χειρός-ποδός</w:t>
      </w:r>
      <w:r w:rsidR="00685A53">
        <w:rPr>
          <w:szCs w:val="22"/>
          <w:lang w:val="el-GR" w:eastAsia="en-GB"/>
        </w:rPr>
        <w:t xml:space="preserve"> </w:t>
      </w:r>
      <w:r w:rsidRPr="002C6E69">
        <w:rPr>
          <w:szCs w:val="22"/>
          <w:lang w:val="el-GR" w:eastAsia="en-GB"/>
        </w:rPr>
        <w:t>βαθμού 2 ή 3, η χορήγηση της καπεσιταβίνης θα πρέπει να διακοπεί μέχρι υποχώρησης ή μείωσης του</w:t>
      </w:r>
      <w:r w:rsidR="00685A53">
        <w:rPr>
          <w:szCs w:val="22"/>
          <w:lang w:val="el-GR" w:eastAsia="en-GB"/>
        </w:rPr>
        <w:t xml:space="preserve"> </w:t>
      </w:r>
      <w:r w:rsidRPr="002C6E69">
        <w:rPr>
          <w:szCs w:val="22"/>
          <w:lang w:val="el-GR" w:eastAsia="en-GB"/>
        </w:rPr>
        <w:t>βαθμού σοβαρότητας σε 1. Μετά την εμφάνιση συνδρόμου χειρός-ποδός βαθμού 3, οι επόμενες</w:t>
      </w:r>
      <w:r w:rsidR="00685A53">
        <w:rPr>
          <w:szCs w:val="22"/>
          <w:lang w:val="el-GR" w:eastAsia="en-GB"/>
        </w:rPr>
        <w:t xml:space="preserve"> </w:t>
      </w:r>
      <w:r w:rsidRPr="002C6E69">
        <w:rPr>
          <w:szCs w:val="22"/>
          <w:lang w:val="el-GR" w:eastAsia="en-GB"/>
        </w:rPr>
        <w:t>δόσεις της καπεσιταβίνης θα πρέπει να μειωθούν. Όταν η καπεσιταβίνη και η σισπλατίνη</w:t>
      </w:r>
      <w:r w:rsidR="00685A53">
        <w:rPr>
          <w:szCs w:val="22"/>
          <w:lang w:val="el-GR" w:eastAsia="en-GB"/>
        </w:rPr>
        <w:t xml:space="preserve"> </w:t>
      </w:r>
      <w:r w:rsidRPr="002C6E69">
        <w:rPr>
          <w:szCs w:val="22"/>
          <w:lang w:val="el-GR" w:eastAsia="en-GB"/>
        </w:rPr>
        <w:t>χρησιμοποιούνται σε συνδυασμό, δεν συνιστάται η χορήγηση της βιταμίνης Β6 (πυριδοξίνη) για</w:t>
      </w:r>
      <w:r w:rsidR="00685A53">
        <w:rPr>
          <w:szCs w:val="22"/>
          <w:lang w:val="el-GR" w:eastAsia="en-GB"/>
        </w:rPr>
        <w:t xml:space="preserve"> </w:t>
      </w:r>
      <w:r w:rsidRPr="002C6E69">
        <w:rPr>
          <w:szCs w:val="22"/>
          <w:lang w:val="el-GR" w:eastAsia="en-GB"/>
        </w:rPr>
        <w:t xml:space="preserve">συμπτωματική ή </w:t>
      </w:r>
      <w:r w:rsidR="00120B1F">
        <w:rPr>
          <w:szCs w:val="22"/>
          <w:lang w:val="el-GR" w:eastAsia="en-GB"/>
        </w:rPr>
        <w:t>δευτερογενή</w:t>
      </w:r>
      <w:r w:rsidR="00120B1F" w:rsidRPr="002C6E69">
        <w:rPr>
          <w:szCs w:val="22"/>
          <w:lang w:val="el-GR" w:eastAsia="en-GB"/>
        </w:rPr>
        <w:t xml:space="preserve"> </w:t>
      </w:r>
      <w:r w:rsidRPr="002C6E69">
        <w:rPr>
          <w:szCs w:val="22"/>
          <w:lang w:val="el-GR" w:eastAsia="en-GB"/>
        </w:rPr>
        <w:t>προφυλακτική αγωγή του συνδρόμου χειρός-ποδός, εξαιτίας</w:t>
      </w:r>
      <w:r w:rsidR="00685A53">
        <w:rPr>
          <w:szCs w:val="22"/>
          <w:lang w:val="el-GR" w:eastAsia="en-GB"/>
        </w:rPr>
        <w:t xml:space="preserve"> </w:t>
      </w:r>
      <w:r w:rsidRPr="002C6E69">
        <w:rPr>
          <w:szCs w:val="22"/>
          <w:lang w:val="el-GR" w:eastAsia="en-GB"/>
        </w:rPr>
        <w:t>δημοσιευμένων αναφορών ότι μπορεί να μειώσει την αποτελεσματικότητα της σισπλατίνης.</w:t>
      </w:r>
    </w:p>
    <w:p w:rsidR="009B6D0A" w:rsidRPr="00685A53" w:rsidRDefault="0082560B" w:rsidP="00685A53">
      <w:pPr>
        <w:tabs>
          <w:tab w:val="clear" w:pos="567"/>
        </w:tabs>
        <w:autoSpaceDE w:val="0"/>
        <w:autoSpaceDN w:val="0"/>
        <w:adjustRightInd w:val="0"/>
        <w:spacing w:line="240" w:lineRule="auto"/>
        <w:rPr>
          <w:szCs w:val="22"/>
          <w:lang w:val="el-GR" w:eastAsia="en-GB"/>
        </w:rPr>
      </w:pPr>
      <w:r w:rsidRPr="002C6E69">
        <w:rPr>
          <w:szCs w:val="22"/>
          <w:lang w:val="el-GR" w:eastAsia="en-GB"/>
        </w:rPr>
        <w:t>Υπάρχουν κάποιες ενδείξεις ότι η δεξπανθενόλη είναι αποτελεσματική για την προφύλαξη από το</w:t>
      </w:r>
      <w:r w:rsidR="00685A53">
        <w:rPr>
          <w:szCs w:val="22"/>
          <w:lang w:val="el-GR" w:eastAsia="en-GB"/>
        </w:rPr>
        <w:t xml:space="preserve"> </w:t>
      </w:r>
      <w:r w:rsidR="007567A1">
        <w:rPr>
          <w:szCs w:val="22"/>
          <w:lang w:val="el-GR" w:eastAsia="en-GB"/>
        </w:rPr>
        <w:t>,</w:t>
      </w:r>
      <w:r w:rsidRPr="002C6E69">
        <w:rPr>
          <w:szCs w:val="22"/>
          <w:lang w:val="el-GR" w:eastAsia="en-GB"/>
        </w:rPr>
        <w:t>σύνδρομο χειρός-ποδός σε ασθενείς υπό αγωγή με</w:t>
      </w:r>
      <w:r w:rsidR="009B6D0A" w:rsidRPr="002C6E69">
        <w:rPr>
          <w:szCs w:val="22"/>
          <w:lang w:val="el-GR" w:eastAsia="en-GB"/>
        </w:rPr>
        <w:t xml:space="preserve"> </w:t>
      </w:r>
      <w:r w:rsidR="00AA6905">
        <w:rPr>
          <w:szCs w:val="22"/>
          <w:lang w:val="el-GR"/>
        </w:rPr>
        <w:t>καπεσιταβίν</w:t>
      </w:r>
      <w:r w:rsidR="00EC50BF">
        <w:rPr>
          <w:szCs w:val="22"/>
          <w:lang w:val="el-GR"/>
        </w:rPr>
        <w:t>η</w:t>
      </w:r>
      <w:r w:rsidR="009B6D0A" w:rsidRPr="002C6E69">
        <w:rPr>
          <w:szCs w:val="22"/>
          <w:lang w:val="el-GR"/>
        </w:rPr>
        <w:t>.</w:t>
      </w:r>
    </w:p>
    <w:p w:rsidR="002E49E9" w:rsidRPr="002C6E69" w:rsidRDefault="002E49E9" w:rsidP="0082560B">
      <w:pPr>
        <w:rPr>
          <w:b/>
          <w:noProof/>
          <w:szCs w:val="22"/>
          <w:lang w:val="el-GR"/>
        </w:rPr>
      </w:pPr>
    </w:p>
    <w:p w:rsidR="00E157C2" w:rsidRPr="002C6E69" w:rsidRDefault="00E157C2" w:rsidP="00E157C2">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Καρδιοτοξικότητα </w:t>
      </w:r>
      <w:r w:rsidRPr="002C6E69">
        <w:rPr>
          <w:szCs w:val="22"/>
          <w:lang w:val="el-GR" w:eastAsia="en-GB"/>
        </w:rPr>
        <w:t xml:space="preserve">η θεραπεία με </w:t>
      </w:r>
      <w:r w:rsidR="007567A1" w:rsidRPr="007567A1">
        <w:rPr>
          <w:szCs w:val="22"/>
          <w:lang w:val="en-US" w:eastAsia="en-GB"/>
        </w:rPr>
        <w:t>fluoropyrimidine</w:t>
      </w:r>
      <w:r w:rsidRPr="002C6E69">
        <w:rPr>
          <w:szCs w:val="22"/>
          <w:lang w:val="el-GR" w:eastAsia="en-GB"/>
        </w:rPr>
        <w:t xml:space="preserve"> έχει συσχετιστεί με καρδιοτοξικότητα,</w:t>
      </w:r>
    </w:p>
    <w:p w:rsidR="00E157C2" w:rsidRPr="002C6E69" w:rsidRDefault="00E157C2" w:rsidP="00E157C2">
      <w:pPr>
        <w:tabs>
          <w:tab w:val="clear" w:pos="567"/>
        </w:tabs>
        <w:autoSpaceDE w:val="0"/>
        <w:autoSpaceDN w:val="0"/>
        <w:adjustRightInd w:val="0"/>
        <w:spacing w:line="240" w:lineRule="auto"/>
        <w:rPr>
          <w:szCs w:val="22"/>
          <w:lang w:val="el-GR" w:eastAsia="en-GB"/>
        </w:rPr>
      </w:pPr>
      <w:r w:rsidRPr="002C6E69">
        <w:rPr>
          <w:szCs w:val="22"/>
          <w:lang w:val="el-GR" w:eastAsia="en-GB"/>
        </w:rPr>
        <w:t>συμπεριλαμβανομένων εμφράγματος του μυοκαρδίου, στηθάγχης, αρρρυθμιών, καρδιογενούς σοκ,</w:t>
      </w:r>
    </w:p>
    <w:p w:rsidR="00E157C2" w:rsidRPr="002C6E69" w:rsidRDefault="00E157C2" w:rsidP="00E157C2">
      <w:pPr>
        <w:tabs>
          <w:tab w:val="clear" w:pos="567"/>
        </w:tabs>
        <w:autoSpaceDE w:val="0"/>
        <w:autoSpaceDN w:val="0"/>
        <w:adjustRightInd w:val="0"/>
        <w:spacing w:line="240" w:lineRule="auto"/>
        <w:rPr>
          <w:szCs w:val="22"/>
          <w:lang w:val="el-GR" w:eastAsia="en-GB"/>
        </w:rPr>
      </w:pPr>
      <w:r w:rsidRPr="002C6E69">
        <w:rPr>
          <w:szCs w:val="22"/>
          <w:lang w:val="el-GR" w:eastAsia="en-GB"/>
        </w:rPr>
        <w:t>αιφνίδιου θανάτου και ηλεκτροκαρδιογραφικών αλλοιώσεων (συμπεριλαμβανομένων πολύ λίγων</w:t>
      </w:r>
    </w:p>
    <w:p w:rsidR="00E157C2" w:rsidRPr="002C6E69" w:rsidRDefault="00E157C2" w:rsidP="00E157C2">
      <w:pPr>
        <w:tabs>
          <w:tab w:val="clear" w:pos="567"/>
        </w:tabs>
        <w:autoSpaceDE w:val="0"/>
        <w:autoSpaceDN w:val="0"/>
        <w:adjustRightInd w:val="0"/>
        <w:spacing w:line="240" w:lineRule="auto"/>
        <w:rPr>
          <w:szCs w:val="22"/>
          <w:lang w:val="el-GR" w:eastAsia="en-GB"/>
        </w:rPr>
      </w:pPr>
      <w:r w:rsidRPr="002C6E69">
        <w:rPr>
          <w:szCs w:val="22"/>
          <w:lang w:val="el-GR" w:eastAsia="en-GB"/>
        </w:rPr>
        <w:t>περιστατικών επιμήκυνσης QT). Αυτές οι ανεπιθύμητες ενέργειες μπορεί να είναι πιο συχνές σε</w:t>
      </w:r>
    </w:p>
    <w:p w:rsidR="00E157C2" w:rsidRPr="002C6E69" w:rsidRDefault="00E157C2" w:rsidP="00E157C2">
      <w:pPr>
        <w:tabs>
          <w:tab w:val="clear" w:pos="567"/>
        </w:tabs>
        <w:autoSpaceDE w:val="0"/>
        <w:autoSpaceDN w:val="0"/>
        <w:adjustRightInd w:val="0"/>
        <w:spacing w:line="240" w:lineRule="auto"/>
        <w:rPr>
          <w:szCs w:val="22"/>
          <w:lang w:val="el-GR" w:eastAsia="en-GB"/>
        </w:rPr>
      </w:pPr>
      <w:r w:rsidRPr="002C6E69">
        <w:rPr>
          <w:szCs w:val="22"/>
          <w:lang w:val="el-GR" w:eastAsia="en-GB"/>
        </w:rPr>
        <w:t>ασθενείς με προηγούμενο ιστορικό στεφανιαίας αρτηριακής νόσου. Έχουν αναφερθεί καρδιακές</w:t>
      </w:r>
    </w:p>
    <w:p w:rsidR="00E157C2" w:rsidRPr="002C6E69" w:rsidRDefault="00E157C2" w:rsidP="00E157C2">
      <w:pPr>
        <w:tabs>
          <w:tab w:val="clear" w:pos="567"/>
        </w:tabs>
        <w:autoSpaceDE w:val="0"/>
        <w:autoSpaceDN w:val="0"/>
        <w:adjustRightInd w:val="0"/>
        <w:spacing w:line="240" w:lineRule="auto"/>
        <w:rPr>
          <w:szCs w:val="22"/>
          <w:lang w:val="el-GR" w:eastAsia="en-GB"/>
        </w:rPr>
      </w:pPr>
      <w:r w:rsidRPr="002C6E69">
        <w:rPr>
          <w:szCs w:val="22"/>
          <w:lang w:val="el-GR" w:eastAsia="en-GB"/>
        </w:rPr>
        <w:t>αρρυθμίες (συμπεριλαμβανομένων κοιλιακής μαρμαρυγής, κοιλιακής ταχυκαρδίας δίκην ριπιδίου, και</w:t>
      </w:r>
    </w:p>
    <w:p w:rsidR="00E157C2" w:rsidRPr="002C6E69" w:rsidRDefault="00E157C2" w:rsidP="00E157C2">
      <w:pPr>
        <w:tabs>
          <w:tab w:val="clear" w:pos="567"/>
        </w:tabs>
        <w:autoSpaceDE w:val="0"/>
        <w:autoSpaceDN w:val="0"/>
        <w:adjustRightInd w:val="0"/>
        <w:spacing w:line="240" w:lineRule="auto"/>
        <w:rPr>
          <w:szCs w:val="22"/>
          <w:lang w:val="el-GR" w:eastAsia="en-GB"/>
        </w:rPr>
      </w:pPr>
      <w:r w:rsidRPr="002C6E69">
        <w:rPr>
          <w:szCs w:val="22"/>
          <w:lang w:val="el-GR" w:eastAsia="en-GB"/>
        </w:rPr>
        <w:t>βραδυκαρδίας), στηθάγχη, έμφραγμα του μυοκαρδίου, καρδιακή ανεπάρκεια και μυοκαρδιοπάθεια σε</w:t>
      </w:r>
    </w:p>
    <w:p w:rsidR="00E157C2" w:rsidRPr="00572EB8" w:rsidRDefault="00E157C2" w:rsidP="00572EB8">
      <w:pPr>
        <w:tabs>
          <w:tab w:val="clear" w:pos="567"/>
        </w:tabs>
        <w:autoSpaceDE w:val="0"/>
        <w:autoSpaceDN w:val="0"/>
        <w:adjustRightInd w:val="0"/>
        <w:spacing w:line="240" w:lineRule="auto"/>
        <w:rPr>
          <w:szCs w:val="22"/>
          <w:lang w:val="el-GR" w:eastAsia="en-GB"/>
        </w:rPr>
      </w:pPr>
      <w:r w:rsidRPr="002C6E69">
        <w:rPr>
          <w:szCs w:val="22"/>
          <w:lang w:val="el-GR" w:eastAsia="en-GB"/>
        </w:rPr>
        <w:t>ασθενείς που λάμβαναν καπεσιταβίνη. Επιβάλλεται προσοχή σε ασθενείς με ιστορικό</w:t>
      </w:r>
      <w:r w:rsidR="00572EB8" w:rsidRPr="00572EB8">
        <w:rPr>
          <w:szCs w:val="22"/>
          <w:lang w:val="el-GR" w:eastAsia="en-GB"/>
        </w:rPr>
        <w:t xml:space="preserve"> </w:t>
      </w:r>
      <w:r w:rsidRPr="002C6E69">
        <w:rPr>
          <w:szCs w:val="22"/>
          <w:lang w:val="el-GR" w:eastAsia="en-GB"/>
        </w:rPr>
        <w:t>σημαντικών καρδιακών νοσημάτων, αρρυθμιών και στηθάγχης (βλ. παράγραφο 4.8).</w:t>
      </w:r>
    </w:p>
    <w:p w:rsidR="00B04CDF" w:rsidRPr="002C6E69" w:rsidRDefault="00B04CDF">
      <w:pPr>
        <w:rPr>
          <w:b/>
          <w:noProof/>
          <w:szCs w:val="22"/>
          <w:lang w:val="el-GR"/>
        </w:rPr>
      </w:pPr>
    </w:p>
    <w:p w:rsidR="005E3A7F" w:rsidRPr="002C6E69" w:rsidRDefault="005E3A7F" w:rsidP="005E3A7F">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Υπο- ή υπερασβεστιαιμία </w:t>
      </w:r>
      <w:r w:rsidRPr="002C6E69">
        <w:rPr>
          <w:szCs w:val="22"/>
          <w:lang w:val="el-GR" w:eastAsia="en-GB"/>
        </w:rPr>
        <w:t>έχουν αναφερθεί Yπo- ή Yπερασβεστιαιμία κατά τη διάρκεια αγωγής με</w:t>
      </w:r>
    </w:p>
    <w:p w:rsidR="005E3A7F" w:rsidRPr="002C6E69" w:rsidRDefault="005E3A7F" w:rsidP="005E3A7F">
      <w:pPr>
        <w:tabs>
          <w:tab w:val="clear" w:pos="567"/>
        </w:tabs>
        <w:autoSpaceDE w:val="0"/>
        <w:autoSpaceDN w:val="0"/>
        <w:adjustRightInd w:val="0"/>
        <w:spacing w:line="240" w:lineRule="auto"/>
        <w:rPr>
          <w:szCs w:val="22"/>
          <w:lang w:val="el-GR" w:eastAsia="en-GB"/>
        </w:rPr>
      </w:pPr>
      <w:r w:rsidRPr="002C6E69">
        <w:rPr>
          <w:szCs w:val="22"/>
          <w:lang w:val="el-GR" w:eastAsia="en-GB"/>
        </w:rPr>
        <w:t>καπεσιταβίνη. Απαιτείται μεγάλη προσοχή σε ασθενείς με προϋπάρχουσα υπο- ή υπερασβεστιαιμία</w:t>
      </w:r>
    </w:p>
    <w:p w:rsidR="005E3A7F" w:rsidRPr="002C6E69" w:rsidRDefault="005E3A7F" w:rsidP="005E3A7F">
      <w:pPr>
        <w:tabs>
          <w:tab w:val="clear" w:pos="567"/>
        </w:tabs>
        <w:autoSpaceDE w:val="0"/>
        <w:autoSpaceDN w:val="0"/>
        <w:adjustRightInd w:val="0"/>
        <w:spacing w:line="240" w:lineRule="auto"/>
        <w:rPr>
          <w:szCs w:val="22"/>
          <w:lang w:val="el-GR" w:eastAsia="en-GB"/>
        </w:rPr>
      </w:pPr>
      <w:r w:rsidRPr="002C6E69">
        <w:rPr>
          <w:szCs w:val="22"/>
          <w:lang w:val="el-GR" w:eastAsia="en-GB"/>
        </w:rPr>
        <w:t>(βλ. παράγραφο 4.8).</w:t>
      </w:r>
    </w:p>
    <w:p w:rsidR="00581DCB" w:rsidRDefault="00581DCB" w:rsidP="005E3A7F">
      <w:pPr>
        <w:tabs>
          <w:tab w:val="clear" w:pos="567"/>
        </w:tabs>
        <w:autoSpaceDE w:val="0"/>
        <w:autoSpaceDN w:val="0"/>
        <w:adjustRightInd w:val="0"/>
        <w:spacing w:line="240" w:lineRule="auto"/>
        <w:rPr>
          <w:i/>
          <w:iCs/>
          <w:szCs w:val="22"/>
          <w:lang w:val="el-GR" w:eastAsia="en-GB"/>
        </w:rPr>
      </w:pPr>
    </w:p>
    <w:p w:rsidR="005E3A7F" w:rsidRPr="002C6E69" w:rsidRDefault="005E3A7F" w:rsidP="005E3A7F">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Νόσος του Κεντρικού ή Περιφερικού νευρικού συστήματος </w:t>
      </w:r>
      <w:r w:rsidR="00A54E09" w:rsidRPr="002C6E69">
        <w:rPr>
          <w:szCs w:val="22"/>
          <w:lang w:val="el-GR" w:eastAsia="en-GB"/>
        </w:rPr>
        <w:t>Απαιτείται</w:t>
      </w:r>
      <w:r w:rsidRPr="002C6E69">
        <w:rPr>
          <w:szCs w:val="22"/>
          <w:lang w:val="el-GR" w:eastAsia="en-GB"/>
        </w:rPr>
        <w:t xml:space="preserve"> προσοχή σε ασθενείς με νόσο</w:t>
      </w:r>
      <w:r w:rsidR="008A7840" w:rsidRPr="002C6E69">
        <w:rPr>
          <w:szCs w:val="22"/>
          <w:lang w:val="el-GR" w:eastAsia="en-GB"/>
        </w:rPr>
        <w:t xml:space="preserve"> </w:t>
      </w:r>
      <w:r w:rsidRPr="002C6E69">
        <w:rPr>
          <w:szCs w:val="22"/>
          <w:lang w:val="el-GR" w:eastAsia="en-GB"/>
        </w:rPr>
        <w:t>του κεντρικού ή περιφερικού νευρικού συστήματος, π.χ. μετάσταση εγκεφάλου ή νευροπάθεια (βλ.</w:t>
      </w:r>
      <w:r w:rsidR="008A7840" w:rsidRPr="002C6E69">
        <w:rPr>
          <w:szCs w:val="22"/>
          <w:lang w:val="el-GR" w:eastAsia="en-GB"/>
        </w:rPr>
        <w:t xml:space="preserve"> </w:t>
      </w:r>
      <w:r w:rsidRPr="002C6E69">
        <w:rPr>
          <w:szCs w:val="22"/>
          <w:lang w:val="el-GR" w:eastAsia="en-GB"/>
        </w:rPr>
        <w:t>παράγραφο 4.8).</w:t>
      </w:r>
    </w:p>
    <w:p w:rsidR="00FE344E" w:rsidRDefault="00FE344E" w:rsidP="00954923">
      <w:pPr>
        <w:tabs>
          <w:tab w:val="clear" w:pos="567"/>
        </w:tabs>
        <w:autoSpaceDE w:val="0"/>
        <w:autoSpaceDN w:val="0"/>
        <w:adjustRightInd w:val="0"/>
        <w:spacing w:line="240" w:lineRule="auto"/>
        <w:rPr>
          <w:i/>
          <w:iCs/>
          <w:szCs w:val="22"/>
          <w:lang w:val="el-GR" w:eastAsia="en-GB"/>
        </w:rPr>
      </w:pPr>
    </w:p>
    <w:p w:rsidR="005E3A7F" w:rsidRPr="002C6E69" w:rsidRDefault="005E3A7F" w:rsidP="005E3A7F">
      <w:pPr>
        <w:tabs>
          <w:tab w:val="left" w:pos="0"/>
        </w:tabs>
        <w:rPr>
          <w:szCs w:val="22"/>
          <w:lang w:val="el-GR"/>
        </w:rPr>
      </w:pPr>
      <w:r w:rsidRPr="002C6E69">
        <w:rPr>
          <w:i/>
          <w:iCs/>
          <w:szCs w:val="22"/>
          <w:lang w:val="el-GR" w:eastAsia="en-GB"/>
        </w:rPr>
        <w:lastRenderedPageBreak/>
        <w:t xml:space="preserve">Σακχαρώδης διαβήτης ή </w:t>
      </w:r>
      <w:r w:rsidR="00024F9A">
        <w:rPr>
          <w:i/>
          <w:iCs/>
          <w:szCs w:val="22"/>
          <w:lang w:val="el-GR" w:eastAsia="en-GB"/>
        </w:rPr>
        <w:t xml:space="preserve">ηλεκτρολυτικές </w:t>
      </w:r>
      <w:r w:rsidRPr="002C6E69">
        <w:rPr>
          <w:i/>
          <w:iCs/>
          <w:szCs w:val="22"/>
          <w:lang w:val="el-GR" w:eastAsia="en-GB"/>
        </w:rPr>
        <w:t xml:space="preserve">διαταραχές </w:t>
      </w:r>
      <w:r w:rsidR="0046510E" w:rsidRPr="002C6E69">
        <w:rPr>
          <w:szCs w:val="22"/>
          <w:lang w:val="el-GR" w:eastAsia="en-GB"/>
        </w:rPr>
        <w:t>Απαιτείται</w:t>
      </w:r>
      <w:r w:rsidRPr="002C6E69">
        <w:rPr>
          <w:szCs w:val="22"/>
          <w:lang w:val="el-GR" w:eastAsia="en-GB"/>
        </w:rPr>
        <w:t xml:space="preserve"> προσοχή σε ασθενείς με σακχαρώδη</w:t>
      </w:r>
      <w:r w:rsidR="00954923" w:rsidRPr="002C6E69">
        <w:rPr>
          <w:szCs w:val="22"/>
          <w:lang w:val="el-GR" w:eastAsia="en-GB"/>
        </w:rPr>
        <w:t xml:space="preserve"> διαβήτη ή </w:t>
      </w:r>
      <w:r w:rsidR="00417854">
        <w:rPr>
          <w:szCs w:val="22"/>
          <w:lang w:val="el-GR" w:eastAsia="en-GB"/>
        </w:rPr>
        <w:t xml:space="preserve">ηλεκτρολυτικές </w:t>
      </w:r>
      <w:r w:rsidR="00954923" w:rsidRPr="002C6E69">
        <w:rPr>
          <w:szCs w:val="22"/>
          <w:lang w:val="el-GR" w:eastAsia="en-GB"/>
        </w:rPr>
        <w:t>διαταραχές, καθώς αυτές μπορεί να επιδεινωθούν κατά τη διάρκεια της αγωγής με καπεσιταβίνη.</w:t>
      </w:r>
    </w:p>
    <w:p w:rsidR="00D21940" w:rsidRPr="006337BD" w:rsidRDefault="00D21940" w:rsidP="006337BD">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Αντιπηκτικά κουμαρινικού τύπου </w:t>
      </w:r>
      <w:r w:rsidRPr="002C6E69">
        <w:rPr>
          <w:szCs w:val="22"/>
          <w:lang w:val="el-GR" w:eastAsia="en-GB"/>
        </w:rPr>
        <w:t>σε μία μελέτη φαρμακευτικής αλληλεπίδρασης με χορήγηση εφάπαξ</w:t>
      </w:r>
      <w:r w:rsidR="009A21A7" w:rsidRPr="002C6E69">
        <w:rPr>
          <w:szCs w:val="22"/>
          <w:lang w:val="el-GR" w:eastAsia="en-GB"/>
        </w:rPr>
        <w:t xml:space="preserve"> </w:t>
      </w:r>
      <w:r w:rsidRPr="002C6E69">
        <w:rPr>
          <w:szCs w:val="22"/>
          <w:lang w:val="el-GR" w:eastAsia="en-GB"/>
        </w:rPr>
        <w:t>δόσης βαρφαρίνης, υπήρξε μία σημαντική αύξηση της μέσης τιμής της AUC (+57%) της S-warfarin.</w:t>
      </w:r>
      <w:r w:rsidR="009A21A7" w:rsidRPr="002C6E69">
        <w:rPr>
          <w:szCs w:val="22"/>
          <w:lang w:val="el-GR" w:eastAsia="en-GB"/>
        </w:rPr>
        <w:t xml:space="preserve"> </w:t>
      </w:r>
      <w:r w:rsidRPr="002C6E69">
        <w:rPr>
          <w:szCs w:val="22"/>
          <w:lang w:val="el-GR" w:eastAsia="en-GB"/>
        </w:rPr>
        <w:t>Αυτά τα αποτελέσματα υποδεικνύουν μία αλληλεπίδραση, πιθανώς λόγω μίας αναστολής του</w:t>
      </w:r>
      <w:r w:rsidR="009A21A7" w:rsidRPr="002C6E69">
        <w:rPr>
          <w:szCs w:val="22"/>
          <w:lang w:val="el-GR" w:eastAsia="en-GB"/>
        </w:rPr>
        <w:t xml:space="preserve"> </w:t>
      </w:r>
      <w:r w:rsidRPr="002C6E69">
        <w:rPr>
          <w:szCs w:val="22"/>
          <w:lang w:val="el-GR" w:eastAsia="en-GB"/>
        </w:rPr>
        <w:t xml:space="preserve">ισοενζυμικού συστήματος </w:t>
      </w:r>
      <w:r w:rsidR="006B5787" w:rsidRPr="006B5787">
        <w:rPr>
          <w:szCs w:val="22"/>
          <w:lang w:val="el-GR" w:eastAsia="en-GB"/>
        </w:rPr>
        <w:t>2C9</w:t>
      </w:r>
      <w:r w:rsidR="006B5787" w:rsidRPr="00B545A8">
        <w:rPr>
          <w:szCs w:val="22"/>
          <w:lang w:val="el-GR" w:eastAsia="en-GB"/>
        </w:rPr>
        <w:t xml:space="preserve"> </w:t>
      </w:r>
      <w:r w:rsidRPr="002C6E69">
        <w:rPr>
          <w:szCs w:val="22"/>
          <w:lang w:val="el-GR" w:eastAsia="en-GB"/>
        </w:rPr>
        <w:t>του κυτοχρώματος P450  από την καπεσιταβίνη. Σε ασθενείς που</w:t>
      </w:r>
      <w:r w:rsidR="006337BD" w:rsidRPr="006337BD">
        <w:rPr>
          <w:szCs w:val="22"/>
          <w:lang w:val="el-GR" w:eastAsia="en-GB"/>
        </w:rPr>
        <w:t xml:space="preserve"> </w:t>
      </w:r>
      <w:r w:rsidRPr="002C6E69">
        <w:rPr>
          <w:szCs w:val="22"/>
          <w:lang w:val="el-GR" w:eastAsia="en-GB"/>
        </w:rPr>
        <w:t>λαμβάνουν ταυτόχρονα θεραπεία καπεσιταβίνης και από στόματος χορηγούμενη θεραπεία με</w:t>
      </w:r>
      <w:r w:rsidR="006337BD" w:rsidRPr="006337BD">
        <w:rPr>
          <w:szCs w:val="22"/>
          <w:lang w:val="el-GR" w:eastAsia="en-GB"/>
        </w:rPr>
        <w:t xml:space="preserve"> </w:t>
      </w:r>
      <w:r w:rsidRPr="002C6E69">
        <w:rPr>
          <w:szCs w:val="22"/>
          <w:lang w:val="el-GR" w:eastAsia="en-GB"/>
        </w:rPr>
        <w:t>αντιπηκτικά κουμαρινικού τύπου θα πρέπει να παρακολουθείται στενά η ανταπόκρισή τους στο</w:t>
      </w:r>
      <w:r w:rsidR="006337BD" w:rsidRPr="006337BD">
        <w:rPr>
          <w:szCs w:val="22"/>
          <w:lang w:val="el-GR" w:eastAsia="en-GB"/>
        </w:rPr>
        <w:t xml:space="preserve"> </w:t>
      </w:r>
      <w:r w:rsidRPr="002C6E69">
        <w:rPr>
          <w:szCs w:val="22"/>
          <w:lang w:val="el-GR" w:eastAsia="en-GB"/>
        </w:rPr>
        <w:t>αντιπηκτικό (INR ή χρόνος προθρομβίνης) και να προσαρμόζεται αντίστοιχα η δόση του</w:t>
      </w:r>
      <w:r w:rsidR="006337BD" w:rsidRPr="006337BD">
        <w:rPr>
          <w:szCs w:val="22"/>
          <w:lang w:val="el-GR" w:eastAsia="en-GB"/>
        </w:rPr>
        <w:t xml:space="preserve"> </w:t>
      </w:r>
      <w:r w:rsidRPr="002C6E69">
        <w:rPr>
          <w:szCs w:val="22"/>
          <w:lang w:val="el-GR" w:eastAsia="en-GB"/>
        </w:rPr>
        <w:t>αντιπηκτικού (βλ. παράγραφο 4.5).</w:t>
      </w:r>
    </w:p>
    <w:p w:rsidR="00D21940" w:rsidRPr="002C6E69" w:rsidRDefault="00D21940" w:rsidP="00D21940">
      <w:pPr>
        <w:tabs>
          <w:tab w:val="left" w:pos="0"/>
        </w:tabs>
        <w:rPr>
          <w:i/>
          <w:szCs w:val="22"/>
          <w:lang w:val="el-GR"/>
        </w:rPr>
      </w:pPr>
    </w:p>
    <w:p w:rsidR="0072299A" w:rsidRPr="002C6E69" w:rsidRDefault="0072299A" w:rsidP="0072299A">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Ηπατική δυσλειτουργία </w:t>
      </w:r>
      <w:r w:rsidRPr="002C6E69">
        <w:rPr>
          <w:szCs w:val="22"/>
          <w:lang w:val="el-GR" w:eastAsia="en-GB"/>
        </w:rPr>
        <w:t>απουσία δεδομένων ασφάλειας και αποτελεσματικότητας σε ασθενείς με</w:t>
      </w:r>
    </w:p>
    <w:p w:rsidR="00D21940" w:rsidRPr="002C6E69" w:rsidRDefault="0072299A" w:rsidP="0072299A">
      <w:pPr>
        <w:tabs>
          <w:tab w:val="clear" w:pos="567"/>
        </w:tabs>
        <w:autoSpaceDE w:val="0"/>
        <w:autoSpaceDN w:val="0"/>
        <w:adjustRightInd w:val="0"/>
        <w:spacing w:line="240" w:lineRule="auto"/>
        <w:rPr>
          <w:szCs w:val="22"/>
          <w:lang w:val="el-GR" w:eastAsia="en-GB"/>
        </w:rPr>
      </w:pPr>
      <w:r w:rsidRPr="002C6E69">
        <w:rPr>
          <w:szCs w:val="22"/>
          <w:lang w:val="el-GR" w:eastAsia="en-GB"/>
        </w:rPr>
        <w:t>ηπατική ανεπάρκεια, η χρήση της καπεσιταβίνης πρέπει να παρακολουθείται προσεκτικά σε ασθενείς</w:t>
      </w:r>
      <w:r w:rsidR="00096A3B">
        <w:rPr>
          <w:szCs w:val="22"/>
          <w:lang w:val="el-GR" w:eastAsia="en-GB"/>
        </w:rPr>
        <w:t xml:space="preserve"> </w:t>
      </w:r>
      <w:r w:rsidRPr="002C6E69">
        <w:rPr>
          <w:szCs w:val="22"/>
          <w:lang w:val="el-GR" w:eastAsia="en-GB"/>
        </w:rPr>
        <w:t xml:space="preserve">με ήπια έως μέτρια ηπατική δυσλειτουργία, ανεξαρτήτως </w:t>
      </w:r>
      <w:r w:rsidR="002E769A">
        <w:rPr>
          <w:szCs w:val="22"/>
          <w:lang w:val="el-GR" w:eastAsia="en-GB"/>
        </w:rPr>
        <w:t>της παρουσίας</w:t>
      </w:r>
      <w:r w:rsidR="002E769A" w:rsidRPr="002C6E69">
        <w:rPr>
          <w:szCs w:val="22"/>
          <w:lang w:val="el-GR" w:eastAsia="en-GB"/>
        </w:rPr>
        <w:t xml:space="preserve"> </w:t>
      </w:r>
      <w:r w:rsidRPr="002C6E69">
        <w:rPr>
          <w:szCs w:val="22"/>
          <w:lang w:val="el-GR" w:eastAsia="en-GB"/>
        </w:rPr>
        <w:t>ή απουσίας ηπατικών</w:t>
      </w:r>
      <w:r w:rsidR="00096A3B">
        <w:rPr>
          <w:szCs w:val="22"/>
          <w:lang w:val="el-GR" w:eastAsia="en-GB"/>
        </w:rPr>
        <w:t xml:space="preserve"> </w:t>
      </w:r>
      <w:r w:rsidRPr="002C6E69">
        <w:rPr>
          <w:szCs w:val="22"/>
          <w:lang w:val="el-GR" w:eastAsia="en-GB"/>
        </w:rPr>
        <w:t>μεταστάσεων. Η χορήγηση της καπεσιταβίνης θα πρέπει να διακόπτεται αν εμφανιστούν σχετιζόμενες</w:t>
      </w:r>
      <w:r w:rsidR="00096A3B">
        <w:rPr>
          <w:szCs w:val="22"/>
          <w:lang w:val="el-GR" w:eastAsia="en-GB"/>
        </w:rPr>
        <w:t xml:space="preserve"> </w:t>
      </w:r>
      <w:r w:rsidRPr="002C6E69">
        <w:rPr>
          <w:szCs w:val="22"/>
          <w:lang w:val="el-GR" w:eastAsia="en-GB"/>
        </w:rPr>
        <w:t>με την αγωγή αυξήσεις της χολερυθρίνης &gt;3,0 x ULN ή σχετιζόμενες με την αγωγή αυξήσεις των</w:t>
      </w:r>
      <w:r w:rsidR="00096A3B">
        <w:rPr>
          <w:szCs w:val="22"/>
          <w:lang w:val="el-GR" w:eastAsia="en-GB"/>
        </w:rPr>
        <w:t xml:space="preserve"> </w:t>
      </w:r>
      <w:r w:rsidRPr="002C6E69">
        <w:rPr>
          <w:szCs w:val="22"/>
          <w:lang w:val="el-GR" w:eastAsia="en-GB"/>
        </w:rPr>
        <w:t>ηπατικών αμινοτρανσφερασών (ALT, AST) &gt;2,5 x ULN. Η αγωγή με μονοθεραπεία καπεσιταβίνης</w:t>
      </w:r>
      <w:r w:rsidR="00096A3B">
        <w:rPr>
          <w:szCs w:val="22"/>
          <w:lang w:val="el-GR" w:eastAsia="en-GB"/>
        </w:rPr>
        <w:t xml:space="preserve"> </w:t>
      </w:r>
      <w:r w:rsidRPr="002C6E69">
        <w:rPr>
          <w:szCs w:val="22"/>
          <w:lang w:val="el-GR" w:eastAsia="en-GB"/>
        </w:rPr>
        <w:t>μπορεί να επαναχορηγηθεί όταν η χολερυθρίνη μειωθεί σε ≤3,0 x ULN ή οι ηπατικές αμινοτρανσφεράσες μειωθούν σε ≤2,5 x ULN.</w:t>
      </w:r>
    </w:p>
    <w:p w:rsidR="00D21940" w:rsidRPr="002C6E69" w:rsidRDefault="00D21940" w:rsidP="00D21940">
      <w:pPr>
        <w:tabs>
          <w:tab w:val="left" w:pos="0"/>
        </w:tabs>
        <w:rPr>
          <w:i/>
          <w:szCs w:val="22"/>
          <w:lang w:val="el-GR"/>
        </w:rPr>
      </w:pPr>
    </w:p>
    <w:p w:rsidR="00DF5879" w:rsidRPr="002C6E69" w:rsidRDefault="00DF5879" w:rsidP="00DF5879">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Νεφρική δυσλειτουργία </w:t>
      </w:r>
      <w:r w:rsidRPr="002C6E69">
        <w:rPr>
          <w:szCs w:val="22"/>
          <w:lang w:val="el-GR" w:eastAsia="en-GB"/>
        </w:rPr>
        <w:t>η συχνότητα εμφάνισης ανεπιθύμητων ενεργειών βαθμού 3 ή 4 σε ασθενείς με μέτρια νεφρική ανεπάρκεια (κάθαρση κρεατινίνης 30-50 ml/min) είναι αυξημένη συγκριτικά με το</w:t>
      </w:r>
    </w:p>
    <w:p w:rsidR="00D21940" w:rsidRPr="002C6E69" w:rsidRDefault="00DF5879" w:rsidP="00DF5879">
      <w:pPr>
        <w:tabs>
          <w:tab w:val="left" w:pos="0"/>
        </w:tabs>
        <w:rPr>
          <w:i/>
          <w:szCs w:val="22"/>
          <w:lang w:val="el-GR"/>
        </w:rPr>
      </w:pPr>
      <w:r w:rsidRPr="002C6E69">
        <w:rPr>
          <w:szCs w:val="22"/>
          <w:lang w:val="el-GR" w:eastAsia="en-GB"/>
        </w:rPr>
        <w:t>συνολικό πληθυσμό (βλ. παρ</w:t>
      </w:r>
      <w:r w:rsidR="00AB50E2">
        <w:rPr>
          <w:szCs w:val="22"/>
          <w:lang w:val="el-GR" w:eastAsia="en-GB"/>
        </w:rPr>
        <w:t>α</w:t>
      </w:r>
      <w:r w:rsidRPr="002C6E69">
        <w:rPr>
          <w:szCs w:val="22"/>
          <w:lang w:val="el-GR" w:eastAsia="en-GB"/>
        </w:rPr>
        <w:t>γρ</w:t>
      </w:r>
      <w:r w:rsidR="00AB50E2">
        <w:rPr>
          <w:szCs w:val="22"/>
          <w:lang w:val="el-GR" w:eastAsia="en-GB"/>
        </w:rPr>
        <w:t>ά</w:t>
      </w:r>
      <w:r w:rsidRPr="002C6E69">
        <w:rPr>
          <w:szCs w:val="22"/>
          <w:lang w:val="el-GR" w:eastAsia="en-GB"/>
        </w:rPr>
        <w:t>φους 4.2 και 4.3).</w:t>
      </w:r>
    </w:p>
    <w:p w:rsidR="00DF5879" w:rsidRPr="002C6E69" w:rsidRDefault="00DF5879" w:rsidP="00D21940">
      <w:pPr>
        <w:tabs>
          <w:tab w:val="left" w:pos="0"/>
        </w:tabs>
        <w:rPr>
          <w:i/>
          <w:szCs w:val="22"/>
          <w:lang w:val="el-GR"/>
        </w:rPr>
      </w:pPr>
    </w:p>
    <w:p w:rsidR="001D55FC" w:rsidRDefault="008B234D" w:rsidP="008B234D">
      <w:pPr>
        <w:tabs>
          <w:tab w:val="clear" w:pos="567"/>
        </w:tabs>
        <w:autoSpaceDE w:val="0"/>
        <w:autoSpaceDN w:val="0"/>
        <w:adjustRightInd w:val="0"/>
        <w:spacing w:line="240" w:lineRule="auto"/>
        <w:rPr>
          <w:szCs w:val="22"/>
          <w:lang w:val="el-GR" w:eastAsia="en-GB"/>
        </w:rPr>
      </w:pPr>
      <w:r w:rsidRPr="002C6E69">
        <w:rPr>
          <w:i/>
          <w:iCs/>
          <w:szCs w:val="22"/>
          <w:lang w:val="el-GR" w:eastAsia="en-GB"/>
        </w:rPr>
        <w:t>Έλλειψη αφυδρογονάσης της διϋδροπυριμιδίνης (DPD)</w:t>
      </w:r>
      <w:r w:rsidRPr="002C6E69">
        <w:rPr>
          <w:szCs w:val="22"/>
          <w:lang w:val="el-GR" w:eastAsia="en-GB"/>
        </w:rPr>
        <w:t xml:space="preserve"> </w:t>
      </w:r>
      <w:r w:rsidR="00B02734">
        <w:rPr>
          <w:szCs w:val="22"/>
          <w:lang w:val="el-GR" w:eastAsia="en-GB"/>
        </w:rPr>
        <w:t>Σπανίως</w:t>
      </w:r>
      <w:r w:rsidRPr="002C6E69">
        <w:rPr>
          <w:szCs w:val="22"/>
          <w:lang w:val="el-GR" w:eastAsia="en-GB"/>
        </w:rPr>
        <w:t xml:space="preserve">, μη αναμενόμενη, σοβαρή τοξικότητα (π.χ. στοματίτιδα, διάρροια, </w:t>
      </w:r>
      <w:r w:rsidR="001D55FC">
        <w:rPr>
          <w:szCs w:val="22"/>
          <w:lang w:val="el-GR" w:eastAsia="en-GB"/>
        </w:rPr>
        <w:t>φλεγμονή τ</w:t>
      </w:r>
      <w:r w:rsidR="00F06611">
        <w:rPr>
          <w:szCs w:val="22"/>
          <w:lang w:val="el-GR" w:eastAsia="en-GB"/>
        </w:rPr>
        <w:t>ων</w:t>
      </w:r>
      <w:r w:rsidR="001D55FC">
        <w:rPr>
          <w:szCs w:val="22"/>
          <w:lang w:val="el-GR" w:eastAsia="en-GB"/>
        </w:rPr>
        <w:t xml:space="preserve"> βλεννογόν</w:t>
      </w:r>
      <w:r w:rsidR="00F06611">
        <w:rPr>
          <w:szCs w:val="22"/>
          <w:lang w:val="el-GR" w:eastAsia="en-GB"/>
        </w:rPr>
        <w:t>ων</w:t>
      </w:r>
      <w:r w:rsidR="001D55FC">
        <w:rPr>
          <w:szCs w:val="22"/>
          <w:lang w:val="el-GR" w:eastAsia="en-GB"/>
        </w:rPr>
        <w:t xml:space="preserve">, </w:t>
      </w:r>
      <w:r w:rsidRPr="002C6E69">
        <w:rPr>
          <w:szCs w:val="22"/>
          <w:lang w:val="el-GR" w:eastAsia="en-GB"/>
        </w:rPr>
        <w:t xml:space="preserve">ουδετεροπενία και νευροτοξικότητα) σχετιζόμενη με 5-FU έχει αποδοθεί σε </w:t>
      </w:r>
      <w:r w:rsidR="00B02734">
        <w:rPr>
          <w:szCs w:val="22"/>
          <w:lang w:val="el-GR" w:eastAsia="en-GB"/>
        </w:rPr>
        <w:t>ανεπάρκεια</w:t>
      </w:r>
      <w:r w:rsidR="00B02734" w:rsidRPr="002C6E69">
        <w:rPr>
          <w:szCs w:val="22"/>
          <w:lang w:val="el-GR" w:eastAsia="en-GB"/>
        </w:rPr>
        <w:t xml:space="preserve"> </w:t>
      </w:r>
      <w:r w:rsidRPr="002C6E69">
        <w:rPr>
          <w:szCs w:val="22"/>
          <w:lang w:val="el-GR" w:eastAsia="en-GB"/>
        </w:rPr>
        <w:t xml:space="preserve">δραστικότητας της DPD. </w:t>
      </w:r>
    </w:p>
    <w:p w:rsidR="001D55FC" w:rsidRDefault="001D55FC" w:rsidP="008B234D">
      <w:pPr>
        <w:tabs>
          <w:tab w:val="clear" w:pos="567"/>
        </w:tabs>
        <w:autoSpaceDE w:val="0"/>
        <w:autoSpaceDN w:val="0"/>
        <w:adjustRightInd w:val="0"/>
        <w:spacing w:line="240" w:lineRule="auto"/>
        <w:rPr>
          <w:szCs w:val="22"/>
          <w:lang w:val="el-GR" w:eastAsia="en-GB"/>
        </w:rPr>
      </w:pPr>
    </w:p>
    <w:p w:rsidR="001D55FC" w:rsidRPr="005C42AB" w:rsidRDefault="005C42AB" w:rsidP="008B234D">
      <w:pPr>
        <w:tabs>
          <w:tab w:val="clear" w:pos="567"/>
        </w:tabs>
        <w:autoSpaceDE w:val="0"/>
        <w:autoSpaceDN w:val="0"/>
        <w:adjustRightInd w:val="0"/>
        <w:spacing w:line="240" w:lineRule="auto"/>
        <w:rPr>
          <w:szCs w:val="22"/>
          <w:lang w:val="el-GR" w:eastAsia="en-GB"/>
        </w:rPr>
      </w:pPr>
      <w:r w:rsidRPr="00B545A8">
        <w:rPr>
          <w:szCs w:val="22"/>
          <w:lang w:val="el-GR" w:eastAsia="en-GB"/>
        </w:rPr>
        <w:t xml:space="preserve">Οι ασθενείς με χαμηλή ή μηδενική δραστηριότητα </w:t>
      </w:r>
      <w:r w:rsidR="00030E4B">
        <w:rPr>
          <w:szCs w:val="22"/>
          <w:lang w:val="el-GR" w:eastAsia="en-GB"/>
        </w:rPr>
        <w:t xml:space="preserve">της </w:t>
      </w:r>
      <w:r w:rsidRPr="005C42AB">
        <w:rPr>
          <w:szCs w:val="22"/>
          <w:lang w:eastAsia="en-GB"/>
        </w:rPr>
        <w:t>DPD</w:t>
      </w:r>
      <w:r w:rsidRPr="00B545A8">
        <w:rPr>
          <w:szCs w:val="22"/>
          <w:lang w:val="el-GR" w:eastAsia="en-GB"/>
        </w:rPr>
        <w:t xml:space="preserve">, </w:t>
      </w:r>
      <w:r w:rsidR="00272F04">
        <w:rPr>
          <w:szCs w:val="22"/>
          <w:lang w:val="el-GR" w:eastAsia="en-GB"/>
        </w:rPr>
        <w:t>ενός</w:t>
      </w:r>
      <w:r w:rsidRPr="00B545A8">
        <w:rPr>
          <w:szCs w:val="22"/>
          <w:lang w:val="el-GR" w:eastAsia="en-GB"/>
        </w:rPr>
        <w:t xml:space="preserve"> </w:t>
      </w:r>
      <w:r w:rsidR="00272F04">
        <w:rPr>
          <w:szCs w:val="22"/>
          <w:lang w:val="el-GR" w:eastAsia="en-GB"/>
        </w:rPr>
        <w:t>ε</w:t>
      </w:r>
      <w:r w:rsidRPr="00B545A8">
        <w:rPr>
          <w:szCs w:val="22"/>
          <w:lang w:val="el-GR" w:eastAsia="en-GB"/>
        </w:rPr>
        <w:t>νζ</w:t>
      </w:r>
      <w:r w:rsidR="00272F04">
        <w:rPr>
          <w:szCs w:val="22"/>
          <w:lang w:val="el-GR" w:eastAsia="en-GB"/>
        </w:rPr>
        <w:t>ύ</w:t>
      </w:r>
      <w:r w:rsidRPr="00B545A8">
        <w:rPr>
          <w:szCs w:val="22"/>
          <w:lang w:val="el-GR" w:eastAsia="en-GB"/>
        </w:rPr>
        <w:t>μο</w:t>
      </w:r>
      <w:r w:rsidR="00272F04">
        <w:rPr>
          <w:szCs w:val="22"/>
          <w:lang w:val="el-GR" w:eastAsia="en-GB"/>
        </w:rPr>
        <w:t>υ</w:t>
      </w:r>
      <w:r w:rsidRPr="00B545A8">
        <w:rPr>
          <w:szCs w:val="22"/>
          <w:lang w:val="el-GR" w:eastAsia="en-GB"/>
        </w:rPr>
        <w:t xml:space="preserve"> που εμπλέκεται στην </w:t>
      </w:r>
      <w:r w:rsidR="00030E4B">
        <w:rPr>
          <w:szCs w:val="22"/>
          <w:lang w:val="el-GR" w:eastAsia="en-GB"/>
        </w:rPr>
        <w:t>αποδόμηση της</w:t>
      </w:r>
      <w:r w:rsidRPr="00B545A8">
        <w:rPr>
          <w:szCs w:val="22"/>
          <w:lang w:val="el-GR" w:eastAsia="en-GB"/>
        </w:rPr>
        <w:t xml:space="preserve"> </w:t>
      </w:r>
      <w:r w:rsidR="00646297" w:rsidRPr="00646297">
        <w:rPr>
          <w:szCs w:val="22"/>
          <w:lang w:val="en-US" w:eastAsia="en-GB"/>
        </w:rPr>
        <w:t>fluorouracil</w:t>
      </w:r>
      <w:r w:rsidRPr="00B545A8">
        <w:rPr>
          <w:szCs w:val="22"/>
          <w:lang w:val="el-GR" w:eastAsia="en-GB"/>
        </w:rPr>
        <w:t>, βρίσκονται σε αυξημένο κίνδυνο σοβαρ</w:t>
      </w:r>
      <w:r w:rsidR="004F257B">
        <w:rPr>
          <w:szCs w:val="22"/>
          <w:lang w:val="el-GR" w:eastAsia="en-GB"/>
        </w:rPr>
        <w:t>ών</w:t>
      </w:r>
      <w:r w:rsidRPr="00B545A8">
        <w:rPr>
          <w:szCs w:val="22"/>
          <w:lang w:val="el-GR" w:eastAsia="en-GB"/>
        </w:rPr>
        <w:t>, απειλητικ</w:t>
      </w:r>
      <w:r w:rsidR="004F257B">
        <w:rPr>
          <w:szCs w:val="22"/>
          <w:lang w:val="el-GR" w:eastAsia="en-GB"/>
        </w:rPr>
        <w:t>ών</w:t>
      </w:r>
      <w:r w:rsidRPr="00B545A8">
        <w:rPr>
          <w:szCs w:val="22"/>
          <w:lang w:val="el-GR" w:eastAsia="en-GB"/>
        </w:rPr>
        <w:t xml:space="preserve"> για τη ζωή, ή θανατηφόρ</w:t>
      </w:r>
      <w:r w:rsidR="004F257B">
        <w:rPr>
          <w:szCs w:val="22"/>
          <w:lang w:val="el-GR" w:eastAsia="en-GB"/>
        </w:rPr>
        <w:t>ων</w:t>
      </w:r>
      <w:r w:rsidRPr="00B545A8">
        <w:rPr>
          <w:szCs w:val="22"/>
          <w:lang w:val="el-GR" w:eastAsia="en-GB"/>
        </w:rPr>
        <w:t xml:space="preserve"> ανεπιθύμητ</w:t>
      </w:r>
      <w:r w:rsidR="004F257B">
        <w:rPr>
          <w:szCs w:val="22"/>
          <w:lang w:val="el-GR" w:eastAsia="en-GB"/>
        </w:rPr>
        <w:t>ων</w:t>
      </w:r>
      <w:r w:rsidRPr="00B545A8">
        <w:rPr>
          <w:szCs w:val="22"/>
          <w:lang w:val="el-GR" w:eastAsia="en-GB"/>
        </w:rPr>
        <w:t xml:space="preserve"> </w:t>
      </w:r>
      <w:r w:rsidR="00030E4B">
        <w:rPr>
          <w:szCs w:val="22"/>
          <w:lang w:val="el-GR" w:eastAsia="en-GB"/>
        </w:rPr>
        <w:t>εν</w:t>
      </w:r>
      <w:r w:rsidR="004F257B">
        <w:rPr>
          <w:szCs w:val="22"/>
          <w:lang w:val="el-GR" w:eastAsia="en-GB"/>
        </w:rPr>
        <w:t>ε</w:t>
      </w:r>
      <w:r w:rsidR="00030E4B">
        <w:rPr>
          <w:szCs w:val="22"/>
          <w:lang w:val="el-GR" w:eastAsia="en-GB"/>
        </w:rPr>
        <w:t>ργει</w:t>
      </w:r>
      <w:r w:rsidR="004F257B">
        <w:rPr>
          <w:szCs w:val="22"/>
          <w:lang w:val="el-GR" w:eastAsia="en-GB"/>
        </w:rPr>
        <w:t>ών</w:t>
      </w:r>
      <w:r w:rsidRPr="00B545A8">
        <w:rPr>
          <w:szCs w:val="22"/>
          <w:lang w:val="el-GR" w:eastAsia="en-GB"/>
        </w:rPr>
        <w:t xml:space="preserve"> που προκαλούνται από </w:t>
      </w:r>
      <w:r w:rsidR="00030E4B">
        <w:rPr>
          <w:szCs w:val="22"/>
          <w:lang w:val="el-GR" w:eastAsia="en-GB"/>
        </w:rPr>
        <w:t xml:space="preserve">τη </w:t>
      </w:r>
      <w:r w:rsidR="00646297" w:rsidRPr="00646297">
        <w:rPr>
          <w:szCs w:val="22"/>
          <w:lang w:val="en-US" w:eastAsia="en-GB"/>
        </w:rPr>
        <w:t>fluorouracil</w:t>
      </w:r>
      <w:r w:rsidRPr="00B545A8">
        <w:rPr>
          <w:szCs w:val="22"/>
          <w:lang w:val="el-GR" w:eastAsia="en-GB"/>
        </w:rPr>
        <w:t xml:space="preserve">. Παρά το γεγονός ότι η ανεπάρκεια </w:t>
      </w:r>
      <w:r w:rsidR="00886E22">
        <w:rPr>
          <w:szCs w:val="22"/>
          <w:lang w:val="el-GR" w:eastAsia="en-GB"/>
        </w:rPr>
        <w:t xml:space="preserve">της </w:t>
      </w:r>
      <w:r w:rsidRPr="005C42AB">
        <w:rPr>
          <w:szCs w:val="22"/>
          <w:lang w:eastAsia="en-GB"/>
        </w:rPr>
        <w:t>DPD</w:t>
      </w:r>
      <w:r w:rsidRPr="00B545A8">
        <w:rPr>
          <w:szCs w:val="22"/>
          <w:lang w:val="el-GR" w:eastAsia="en-GB"/>
        </w:rPr>
        <w:t xml:space="preserve"> δεν μπορεί να προσδιοριστεί επακριβώς, είναι γνωστό ότι οι ασθενείς με ορισμένες </w:t>
      </w:r>
      <w:r w:rsidR="00886E22">
        <w:rPr>
          <w:szCs w:val="22"/>
          <w:lang w:val="el-GR" w:eastAsia="en-GB"/>
        </w:rPr>
        <w:t xml:space="preserve">ομοζυγοτικές </w:t>
      </w:r>
      <w:r w:rsidRPr="00B545A8">
        <w:rPr>
          <w:szCs w:val="22"/>
          <w:lang w:val="el-GR" w:eastAsia="en-GB"/>
        </w:rPr>
        <w:t xml:space="preserve">ή ορισμένες </w:t>
      </w:r>
      <w:r w:rsidR="00B734D2">
        <w:rPr>
          <w:szCs w:val="22"/>
          <w:lang w:val="el-GR" w:eastAsia="en-GB"/>
        </w:rPr>
        <w:t xml:space="preserve">συνδυασμένες </w:t>
      </w:r>
      <w:r w:rsidR="00886E22">
        <w:rPr>
          <w:szCs w:val="22"/>
          <w:lang w:val="el-GR" w:eastAsia="en-GB"/>
        </w:rPr>
        <w:t xml:space="preserve">ετεροζυγοτικές </w:t>
      </w:r>
      <w:r w:rsidRPr="00B545A8">
        <w:rPr>
          <w:szCs w:val="22"/>
          <w:lang w:val="el-GR" w:eastAsia="en-GB"/>
        </w:rPr>
        <w:t xml:space="preserve">μεταλλάξεις </w:t>
      </w:r>
      <w:r w:rsidR="00B734D2">
        <w:rPr>
          <w:szCs w:val="22"/>
          <w:lang w:val="el-GR" w:eastAsia="en-GB"/>
        </w:rPr>
        <w:t>της γονιδιακής θέσης</w:t>
      </w:r>
      <w:r w:rsidRPr="00B545A8">
        <w:rPr>
          <w:szCs w:val="22"/>
          <w:lang w:val="el-GR" w:eastAsia="en-GB"/>
        </w:rPr>
        <w:t xml:space="preserve"> </w:t>
      </w:r>
      <w:r w:rsidRPr="005C42AB">
        <w:rPr>
          <w:szCs w:val="22"/>
          <w:lang w:eastAsia="en-GB"/>
        </w:rPr>
        <w:t>DPYD</w:t>
      </w:r>
      <w:r w:rsidRPr="00B545A8">
        <w:rPr>
          <w:szCs w:val="22"/>
          <w:lang w:val="el-GR" w:eastAsia="en-GB"/>
        </w:rPr>
        <w:t>, που μπορεί να προκαλέσ</w:t>
      </w:r>
      <w:r w:rsidR="003D559F">
        <w:rPr>
          <w:szCs w:val="22"/>
          <w:lang w:val="el-GR" w:eastAsia="en-GB"/>
        </w:rPr>
        <w:t xml:space="preserve">ουν </w:t>
      </w:r>
      <w:r w:rsidRPr="00B545A8">
        <w:rPr>
          <w:szCs w:val="22"/>
          <w:lang w:val="el-GR" w:eastAsia="en-GB"/>
        </w:rPr>
        <w:t xml:space="preserve">πλήρη ή σχεδόν πλήρη απουσία </w:t>
      </w:r>
      <w:r w:rsidR="00151B27">
        <w:rPr>
          <w:szCs w:val="22"/>
          <w:lang w:val="el-GR" w:eastAsia="en-GB"/>
        </w:rPr>
        <w:t xml:space="preserve">της </w:t>
      </w:r>
      <w:r w:rsidRPr="00B545A8">
        <w:rPr>
          <w:szCs w:val="22"/>
          <w:lang w:val="el-GR" w:eastAsia="en-GB"/>
        </w:rPr>
        <w:t xml:space="preserve">ενζυμικής δραστηριότητας </w:t>
      </w:r>
      <w:r w:rsidR="00151B27">
        <w:rPr>
          <w:szCs w:val="22"/>
          <w:lang w:val="el-GR" w:eastAsia="en-GB"/>
        </w:rPr>
        <w:t xml:space="preserve">της </w:t>
      </w:r>
      <w:r w:rsidRPr="005C42AB">
        <w:rPr>
          <w:szCs w:val="22"/>
          <w:lang w:eastAsia="en-GB"/>
        </w:rPr>
        <w:t>DPD</w:t>
      </w:r>
      <w:r w:rsidRPr="00B545A8">
        <w:rPr>
          <w:szCs w:val="22"/>
          <w:lang w:val="el-GR" w:eastAsia="en-GB"/>
        </w:rPr>
        <w:t xml:space="preserve"> (όπως προσδιορίζεται από εργαστηριακές αναλύσεις), έχουν το</w:t>
      </w:r>
      <w:r w:rsidR="00151B27">
        <w:rPr>
          <w:szCs w:val="22"/>
          <w:lang w:val="el-GR" w:eastAsia="en-GB"/>
        </w:rPr>
        <w:t>ν</w:t>
      </w:r>
      <w:r w:rsidRPr="00B545A8">
        <w:rPr>
          <w:szCs w:val="22"/>
          <w:lang w:val="el-GR" w:eastAsia="en-GB"/>
        </w:rPr>
        <w:t xml:space="preserve"> υψηλότερο κίνδυνο </w:t>
      </w:r>
      <w:r w:rsidR="00151B27">
        <w:rPr>
          <w:szCs w:val="22"/>
          <w:lang w:val="el-GR" w:eastAsia="en-GB"/>
        </w:rPr>
        <w:t xml:space="preserve">ανάπτυξης </w:t>
      </w:r>
      <w:r w:rsidRPr="00B545A8">
        <w:rPr>
          <w:szCs w:val="22"/>
          <w:lang w:val="el-GR" w:eastAsia="en-GB"/>
        </w:rPr>
        <w:t>απειλητικ</w:t>
      </w:r>
      <w:r w:rsidR="00151B27">
        <w:rPr>
          <w:szCs w:val="22"/>
          <w:lang w:val="el-GR" w:eastAsia="en-GB"/>
        </w:rPr>
        <w:t>ής</w:t>
      </w:r>
      <w:r w:rsidRPr="00B545A8">
        <w:rPr>
          <w:szCs w:val="22"/>
          <w:lang w:val="el-GR" w:eastAsia="en-GB"/>
        </w:rPr>
        <w:t xml:space="preserve"> για τη ζωή ή θανατηφόρ</w:t>
      </w:r>
      <w:r w:rsidR="00151B27">
        <w:rPr>
          <w:szCs w:val="22"/>
          <w:lang w:val="el-GR" w:eastAsia="en-GB"/>
        </w:rPr>
        <w:t>α</w:t>
      </w:r>
      <w:r w:rsidRPr="00B545A8">
        <w:rPr>
          <w:szCs w:val="22"/>
          <w:lang w:val="el-GR" w:eastAsia="en-GB"/>
        </w:rPr>
        <w:t>ς τοξικότητα</w:t>
      </w:r>
      <w:r w:rsidR="00151B27">
        <w:rPr>
          <w:szCs w:val="22"/>
          <w:lang w:val="el-GR" w:eastAsia="en-GB"/>
        </w:rPr>
        <w:t>ς</w:t>
      </w:r>
      <w:r w:rsidRPr="00B545A8">
        <w:rPr>
          <w:szCs w:val="22"/>
          <w:lang w:val="el-GR" w:eastAsia="en-GB"/>
        </w:rPr>
        <w:t xml:space="preserve"> και δεν πρέπει να </w:t>
      </w:r>
      <w:r w:rsidR="00151B27">
        <w:rPr>
          <w:szCs w:val="22"/>
          <w:lang w:val="el-GR" w:eastAsia="en-GB"/>
        </w:rPr>
        <w:t>λαμβάνουν θεραπεία</w:t>
      </w:r>
      <w:r w:rsidR="00151B27" w:rsidRPr="00151B27">
        <w:rPr>
          <w:szCs w:val="22"/>
          <w:lang w:val="el-GR" w:eastAsia="en-GB"/>
        </w:rPr>
        <w:t xml:space="preserve"> με </w:t>
      </w:r>
      <w:r w:rsidR="00646297">
        <w:rPr>
          <w:szCs w:val="22"/>
          <w:lang w:val="en-US" w:eastAsia="en-GB"/>
        </w:rPr>
        <w:t>capecitabine</w:t>
      </w:r>
      <w:r w:rsidR="00151B27" w:rsidRPr="00151B27">
        <w:rPr>
          <w:szCs w:val="22"/>
          <w:lang w:val="el-GR" w:eastAsia="en-GB"/>
        </w:rPr>
        <w:t xml:space="preserve"> (βλ.</w:t>
      </w:r>
      <w:r w:rsidRPr="00B545A8">
        <w:rPr>
          <w:szCs w:val="22"/>
          <w:lang w:val="el-GR" w:eastAsia="en-GB"/>
        </w:rPr>
        <w:t xml:space="preserve"> παράγραφο 4.3)</w:t>
      </w:r>
      <w:r w:rsidR="00B734D2">
        <w:rPr>
          <w:szCs w:val="22"/>
          <w:lang w:val="el-GR" w:eastAsia="en-GB"/>
        </w:rPr>
        <w:t xml:space="preserve"> και</w:t>
      </w:r>
      <w:r w:rsidRPr="00B545A8">
        <w:rPr>
          <w:szCs w:val="22"/>
          <w:lang w:val="el-GR" w:eastAsia="en-GB"/>
        </w:rPr>
        <w:t xml:space="preserve"> </w:t>
      </w:r>
      <w:r w:rsidR="00B734D2">
        <w:rPr>
          <w:szCs w:val="22"/>
          <w:lang w:val="el-GR" w:eastAsia="en-GB"/>
        </w:rPr>
        <w:t>δ</w:t>
      </w:r>
      <w:r w:rsidRPr="00B545A8">
        <w:rPr>
          <w:szCs w:val="22"/>
          <w:lang w:val="el-GR" w:eastAsia="en-GB"/>
        </w:rPr>
        <w:t xml:space="preserve">εν έχει αποδειχθεί ασφαλής </w:t>
      </w:r>
      <w:r w:rsidR="0091530C">
        <w:rPr>
          <w:szCs w:val="22"/>
          <w:lang w:val="el-GR" w:eastAsia="en-GB"/>
        </w:rPr>
        <w:t xml:space="preserve">καμιά </w:t>
      </w:r>
      <w:r w:rsidR="00F42A70">
        <w:rPr>
          <w:szCs w:val="22"/>
          <w:lang w:val="el-GR" w:eastAsia="en-GB"/>
        </w:rPr>
        <w:t xml:space="preserve">δοσολογία </w:t>
      </w:r>
      <w:r w:rsidRPr="00B545A8">
        <w:rPr>
          <w:szCs w:val="22"/>
          <w:lang w:val="el-GR" w:eastAsia="en-GB"/>
        </w:rPr>
        <w:t xml:space="preserve">για τους ασθενείς με πλήρη απουσία της δραστηριότητας της </w:t>
      </w:r>
      <w:r w:rsidRPr="005C42AB">
        <w:rPr>
          <w:szCs w:val="22"/>
          <w:lang w:eastAsia="en-GB"/>
        </w:rPr>
        <w:t>DPD</w:t>
      </w:r>
      <w:r w:rsidRPr="00B545A8">
        <w:rPr>
          <w:szCs w:val="22"/>
          <w:lang w:val="el-GR" w:eastAsia="en-GB"/>
        </w:rPr>
        <w:t>.</w:t>
      </w:r>
      <w:r w:rsidR="00EB2AC4">
        <w:rPr>
          <w:szCs w:val="22"/>
          <w:lang w:val="el-GR" w:eastAsia="en-GB"/>
        </w:rPr>
        <w:t xml:space="preserve"> </w:t>
      </w:r>
      <w:r w:rsidR="00646297">
        <w:rPr>
          <w:szCs w:val="22"/>
          <w:lang w:val="el-GR" w:eastAsia="en-GB"/>
        </w:rPr>
        <w:t xml:space="preserve"> </w:t>
      </w:r>
      <w:r w:rsidR="00D46017">
        <w:rPr>
          <w:szCs w:val="22"/>
          <w:lang w:val="el-GR" w:eastAsia="en-GB"/>
        </w:rPr>
        <w:t xml:space="preserve"> </w:t>
      </w:r>
      <w:r w:rsidR="00646297">
        <w:rPr>
          <w:szCs w:val="22"/>
          <w:lang w:val="el-GR" w:eastAsia="en-GB"/>
        </w:rPr>
        <w:t xml:space="preserve"> </w:t>
      </w:r>
    </w:p>
    <w:p w:rsidR="001D55FC" w:rsidRDefault="001D55FC" w:rsidP="008B234D">
      <w:pPr>
        <w:tabs>
          <w:tab w:val="clear" w:pos="567"/>
        </w:tabs>
        <w:autoSpaceDE w:val="0"/>
        <w:autoSpaceDN w:val="0"/>
        <w:adjustRightInd w:val="0"/>
        <w:spacing w:line="240" w:lineRule="auto"/>
        <w:rPr>
          <w:szCs w:val="22"/>
          <w:lang w:val="el-GR" w:eastAsia="en-GB"/>
        </w:rPr>
      </w:pPr>
    </w:p>
    <w:p w:rsidR="001D55FC" w:rsidRPr="00611387" w:rsidRDefault="00611387" w:rsidP="008B234D">
      <w:pPr>
        <w:tabs>
          <w:tab w:val="clear" w:pos="567"/>
        </w:tabs>
        <w:autoSpaceDE w:val="0"/>
        <w:autoSpaceDN w:val="0"/>
        <w:adjustRightInd w:val="0"/>
        <w:spacing w:line="240" w:lineRule="auto"/>
        <w:rPr>
          <w:szCs w:val="22"/>
          <w:lang w:val="el-GR" w:eastAsia="en-GB"/>
        </w:rPr>
      </w:pPr>
      <w:r w:rsidRPr="00B545A8">
        <w:rPr>
          <w:szCs w:val="22"/>
          <w:lang w:val="el-GR" w:eastAsia="en-GB"/>
        </w:rPr>
        <w:t xml:space="preserve">Για τους ασθενείς με μερική </w:t>
      </w:r>
      <w:r>
        <w:rPr>
          <w:szCs w:val="22"/>
          <w:lang w:val="el-GR" w:eastAsia="en-GB"/>
        </w:rPr>
        <w:t xml:space="preserve">έλλειψη της </w:t>
      </w:r>
      <w:r w:rsidRPr="00611387">
        <w:rPr>
          <w:szCs w:val="22"/>
          <w:lang w:eastAsia="en-GB"/>
        </w:rPr>
        <w:t>DPD</w:t>
      </w:r>
      <w:r w:rsidRPr="00B545A8">
        <w:rPr>
          <w:szCs w:val="22"/>
          <w:lang w:val="el-GR" w:eastAsia="en-GB"/>
        </w:rPr>
        <w:t xml:space="preserve"> (όπως εκείν</w:t>
      </w:r>
      <w:r>
        <w:rPr>
          <w:szCs w:val="22"/>
          <w:lang w:val="el-GR" w:eastAsia="en-GB"/>
        </w:rPr>
        <w:t>οι</w:t>
      </w:r>
      <w:r w:rsidRPr="00B545A8">
        <w:rPr>
          <w:szCs w:val="22"/>
          <w:lang w:val="el-GR" w:eastAsia="en-GB"/>
        </w:rPr>
        <w:t xml:space="preserve"> με ετερ</w:t>
      </w:r>
      <w:r>
        <w:rPr>
          <w:szCs w:val="22"/>
          <w:lang w:val="el-GR" w:eastAsia="en-GB"/>
        </w:rPr>
        <w:t>οζυγοτικές</w:t>
      </w:r>
      <w:r w:rsidRPr="00B545A8">
        <w:rPr>
          <w:szCs w:val="22"/>
          <w:lang w:val="el-GR" w:eastAsia="en-GB"/>
        </w:rPr>
        <w:t xml:space="preserve"> μεταλλάξεις στο γονίδιο </w:t>
      </w:r>
      <w:r>
        <w:rPr>
          <w:szCs w:val="22"/>
          <w:lang w:val="el-GR" w:eastAsia="en-GB"/>
        </w:rPr>
        <w:t xml:space="preserve">της </w:t>
      </w:r>
      <w:r w:rsidRPr="00611387">
        <w:rPr>
          <w:szCs w:val="22"/>
          <w:lang w:eastAsia="en-GB"/>
        </w:rPr>
        <w:t>DPYD</w:t>
      </w:r>
      <w:r w:rsidRPr="00B545A8">
        <w:rPr>
          <w:szCs w:val="22"/>
          <w:lang w:val="el-GR" w:eastAsia="en-GB"/>
        </w:rPr>
        <w:t xml:space="preserve">) και εφόσον </w:t>
      </w:r>
      <w:r>
        <w:rPr>
          <w:szCs w:val="22"/>
          <w:lang w:val="el-GR" w:eastAsia="en-GB"/>
        </w:rPr>
        <w:t>τα οφέλη από τη θεραπεία με</w:t>
      </w:r>
      <w:r w:rsidRPr="00B545A8">
        <w:rPr>
          <w:szCs w:val="22"/>
          <w:lang w:val="el-GR" w:eastAsia="en-GB"/>
        </w:rPr>
        <w:t xml:space="preserve"> </w:t>
      </w:r>
      <w:r w:rsidR="00646297">
        <w:rPr>
          <w:szCs w:val="22"/>
          <w:lang w:val="en-US" w:eastAsia="en-GB"/>
        </w:rPr>
        <w:t>capecitabine</w:t>
      </w:r>
      <w:r w:rsidRPr="00611387">
        <w:rPr>
          <w:szCs w:val="22"/>
          <w:lang w:val="el-GR" w:eastAsia="en-GB"/>
        </w:rPr>
        <w:t xml:space="preserve"> </w:t>
      </w:r>
      <w:r w:rsidRPr="00B545A8">
        <w:rPr>
          <w:szCs w:val="22"/>
          <w:lang w:val="el-GR" w:eastAsia="en-GB"/>
        </w:rPr>
        <w:t>θεωρ</w:t>
      </w:r>
      <w:r>
        <w:rPr>
          <w:szCs w:val="22"/>
          <w:lang w:val="el-GR" w:eastAsia="en-GB"/>
        </w:rPr>
        <w:t>είται ότι</w:t>
      </w:r>
      <w:r w:rsidRPr="00B545A8">
        <w:rPr>
          <w:szCs w:val="22"/>
          <w:lang w:val="el-GR" w:eastAsia="en-GB"/>
        </w:rPr>
        <w:t xml:space="preserve"> υπερτερούν </w:t>
      </w:r>
      <w:r w:rsidR="0091530C">
        <w:rPr>
          <w:szCs w:val="22"/>
          <w:lang w:val="el-GR" w:eastAsia="en-GB"/>
        </w:rPr>
        <w:t>των</w:t>
      </w:r>
      <w:r w:rsidRPr="00B545A8">
        <w:rPr>
          <w:szCs w:val="22"/>
          <w:lang w:val="el-GR" w:eastAsia="en-GB"/>
        </w:rPr>
        <w:t xml:space="preserve"> κινδύν</w:t>
      </w:r>
      <w:r w:rsidR="0091530C">
        <w:rPr>
          <w:szCs w:val="22"/>
          <w:lang w:val="el-GR" w:eastAsia="en-GB"/>
        </w:rPr>
        <w:t>ων</w:t>
      </w:r>
      <w:r w:rsidRPr="00B545A8">
        <w:rPr>
          <w:szCs w:val="22"/>
          <w:lang w:val="el-GR" w:eastAsia="en-GB"/>
        </w:rPr>
        <w:t xml:space="preserve"> (λαμβάνοντας υπόψη την καταλληλότητα μιας</w:t>
      </w:r>
      <w:r w:rsidRPr="00611387">
        <w:rPr>
          <w:szCs w:val="22"/>
          <w:lang w:val="el-GR" w:eastAsia="en-GB"/>
        </w:rPr>
        <w:t xml:space="preserve"> εναλλακτικής </w:t>
      </w:r>
      <w:r w:rsidRPr="00B545A8">
        <w:rPr>
          <w:szCs w:val="22"/>
          <w:lang w:val="el-GR" w:eastAsia="en-GB"/>
        </w:rPr>
        <w:t>χημειοθεραπευτική</w:t>
      </w:r>
      <w:r>
        <w:rPr>
          <w:szCs w:val="22"/>
          <w:lang w:val="el-GR" w:eastAsia="en-GB"/>
        </w:rPr>
        <w:t>ς</w:t>
      </w:r>
      <w:r w:rsidRPr="00B545A8">
        <w:rPr>
          <w:szCs w:val="22"/>
          <w:lang w:val="el-GR" w:eastAsia="en-GB"/>
        </w:rPr>
        <w:t xml:space="preserve"> αγωγή</w:t>
      </w:r>
      <w:r>
        <w:rPr>
          <w:szCs w:val="22"/>
          <w:lang w:val="el-GR" w:eastAsia="en-GB"/>
        </w:rPr>
        <w:t>ς</w:t>
      </w:r>
      <w:r w:rsidR="0021695D">
        <w:rPr>
          <w:szCs w:val="22"/>
          <w:lang w:val="el-GR" w:eastAsia="en-GB"/>
        </w:rPr>
        <w:t xml:space="preserve"> με </w:t>
      </w:r>
      <w:r w:rsidR="0021695D">
        <w:rPr>
          <w:szCs w:val="22"/>
          <w:lang w:val="en-US" w:eastAsia="en-GB"/>
        </w:rPr>
        <w:t>non</w:t>
      </w:r>
      <w:r w:rsidR="0021695D" w:rsidRPr="0021695D">
        <w:rPr>
          <w:szCs w:val="22"/>
          <w:lang w:val="el-GR" w:eastAsia="en-GB"/>
        </w:rPr>
        <w:t>-</w:t>
      </w:r>
      <w:r w:rsidR="0021695D" w:rsidRPr="00B545A8">
        <w:rPr>
          <w:szCs w:val="22"/>
          <w:lang w:val="el-GR" w:eastAsia="en-GB"/>
        </w:rPr>
        <w:t xml:space="preserve"> </w:t>
      </w:r>
      <w:r w:rsidR="0021695D" w:rsidRPr="0021695D">
        <w:rPr>
          <w:szCs w:val="22"/>
          <w:lang w:val="en-US" w:eastAsia="en-GB"/>
        </w:rPr>
        <w:t>fluoropyrimidine</w:t>
      </w:r>
      <w:r w:rsidRPr="00B545A8">
        <w:rPr>
          <w:szCs w:val="22"/>
          <w:lang w:val="el-GR" w:eastAsia="en-GB"/>
        </w:rPr>
        <w:t xml:space="preserve">), αυτοί οι ασθενείς θα πρέπει να </w:t>
      </w:r>
      <w:r w:rsidR="0091530C">
        <w:rPr>
          <w:szCs w:val="22"/>
          <w:lang w:val="el-GR" w:eastAsia="en-GB"/>
        </w:rPr>
        <w:t>θεραπεύονται</w:t>
      </w:r>
      <w:r w:rsidRPr="00B545A8">
        <w:rPr>
          <w:szCs w:val="22"/>
          <w:lang w:val="el-GR" w:eastAsia="en-GB"/>
        </w:rPr>
        <w:t xml:space="preserve"> με ιδιαίτερη προσοχή και συχνή παρακολούθηση</w:t>
      </w:r>
      <w:r w:rsidR="005E3DDA">
        <w:rPr>
          <w:szCs w:val="22"/>
          <w:lang w:val="el-GR" w:eastAsia="en-GB"/>
        </w:rPr>
        <w:t xml:space="preserve">, </w:t>
      </w:r>
      <w:r w:rsidRPr="00B545A8">
        <w:rPr>
          <w:szCs w:val="22"/>
          <w:lang w:val="el-GR" w:eastAsia="en-GB"/>
        </w:rPr>
        <w:t>με προ</w:t>
      </w:r>
      <w:r w:rsidR="006B7CF1" w:rsidRPr="006B7CF1">
        <w:rPr>
          <w:szCs w:val="22"/>
          <w:lang w:val="el-GR" w:eastAsia="en-GB"/>
        </w:rPr>
        <w:t>σαρμογή της δόσης ανάλογα με τον βαθμ</w:t>
      </w:r>
      <w:r w:rsidR="006B7CF1">
        <w:rPr>
          <w:szCs w:val="22"/>
          <w:lang w:val="el-GR" w:eastAsia="en-GB"/>
        </w:rPr>
        <w:t>ό</w:t>
      </w:r>
      <w:r w:rsidRPr="00B545A8">
        <w:rPr>
          <w:szCs w:val="22"/>
          <w:lang w:val="el-GR" w:eastAsia="en-GB"/>
        </w:rPr>
        <w:t xml:space="preserve"> τοξικότητα</w:t>
      </w:r>
      <w:r w:rsidR="006B7CF1">
        <w:rPr>
          <w:szCs w:val="22"/>
          <w:lang w:val="el-GR" w:eastAsia="en-GB"/>
        </w:rPr>
        <w:t>ς</w:t>
      </w:r>
      <w:r w:rsidRPr="00B545A8">
        <w:rPr>
          <w:szCs w:val="22"/>
          <w:lang w:val="el-GR" w:eastAsia="en-GB"/>
        </w:rPr>
        <w:t>. Δεν υπάρχουν επαρκή δεδομένα για να προτ</w:t>
      </w:r>
      <w:r w:rsidR="005E3DDA">
        <w:rPr>
          <w:szCs w:val="22"/>
          <w:lang w:val="el-GR" w:eastAsia="en-GB"/>
        </w:rPr>
        <w:t xml:space="preserve">αθεί </w:t>
      </w:r>
      <w:r w:rsidRPr="00B545A8">
        <w:rPr>
          <w:szCs w:val="22"/>
          <w:lang w:val="el-GR" w:eastAsia="en-GB"/>
        </w:rPr>
        <w:t>μια συγκεκριμένη δ</w:t>
      </w:r>
      <w:r w:rsidR="00642276">
        <w:rPr>
          <w:szCs w:val="22"/>
          <w:lang w:val="el-GR" w:eastAsia="en-GB"/>
        </w:rPr>
        <w:t>οσολογία</w:t>
      </w:r>
      <w:r w:rsidRPr="00B545A8">
        <w:rPr>
          <w:szCs w:val="22"/>
          <w:lang w:val="el-GR" w:eastAsia="en-GB"/>
        </w:rPr>
        <w:t xml:space="preserve"> σε ασθενείς με μερική δραστηριότητα</w:t>
      </w:r>
      <w:r w:rsidR="005E3DDA">
        <w:rPr>
          <w:szCs w:val="22"/>
          <w:lang w:val="el-GR" w:eastAsia="en-GB"/>
        </w:rPr>
        <w:t xml:space="preserve"> της</w:t>
      </w:r>
      <w:r w:rsidRPr="00B545A8">
        <w:rPr>
          <w:szCs w:val="22"/>
          <w:lang w:val="el-GR" w:eastAsia="en-GB"/>
        </w:rPr>
        <w:t xml:space="preserve"> </w:t>
      </w:r>
      <w:r w:rsidRPr="00611387">
        <w:rPr>
          <w:szCs w:val="22"/>
          <w:lang w:eastAsia="en-GB"/>
        </w:rPr>
        <w:t>DPD</w:t>
      </w:r>
      <w:r w:rsidRPr="00B545A8">
        <w:rPr>
          <w:szCs w:val="22"/>
          <w:lang w:val="el-GR" w:eastAsia="en-GB"/>
        </w:rPr>
        <w:t xml:space="preserve">, </w:t>
      </w:r>
      <w:r w:rsidR="0091530C">
        <w:rPr>
          <w:szCs w:val="22"/>
          <w:lang w:val="el-GR" w:eastAsia="en-GB"/>
        </w:rPr>
        <w:t>όπως μπορεί να μετρηθεί με ειδικές δοκιμασίες</w:t>
      </w:r>
      <w:r w:rsidRPr="00B545A8">
        <w:rPr>
          <w:szCs w:val="22"/>
          <w:lang w:val="el-GR" w:eastAsia="en-GB"/>
        </w:rPr>
        <w:t>.</w:t>
      </w:r>
      <w:r w:rsidR="00D46017">
        <w:rPr>
          <w:szCs w:val="22"/>
          <w:lang w:val="el-GR" w:eastAsia="en-GB"/>
        </w:rPr>
        <w:t xml:space="preserve"> </w:t>
      </w:r>
    </w:p>
    <w:p w:rsidR="001D55FC" w:rsidRDefault="00611387" w:rsidP="008B234D">
      <w:pPr>
        <w:tabs>
          <w:tab w:val="clear" w:pos="567"/>
        </w:tabs>
        <w:autoSpaceDE w:val="0"/>
        <w:autoSpaceDN w:val="0"/>
        <w:adjustRightInd w:val="0"/>
        <w:spacing w:line="240" w:lineRule="auto"/>
        <w:rPr>
          <w:szCs w:val="22"/>
          <w:lang w:val="el-GR" w:eastAsia="en-GB"/>
        </w:rPr>
      </w:pPr>
      <w:r>
        <w:rPr>
          <w:szCs w:val="22"/>
          <w:lang w:val="el-GR" w:eastAsia="en-GB"/>
        </w:rPr>
        <w:t xml:space="preserve"> </w:t>
      </w:r>
    </w:p>
    <w:p w:rsidR="00E720E5" w:rsidRDefault="00E720E5" w:rsidP="008B234D">
      <w:pPr>
        <w:tabs>
          <w:tab w:val="clear" w:pos="567"/>
        </w:tabs>
        <w:autoSpaceDE w:val="0"/>
        <w:autoSpaceDN w:val="0"/>
        <w:adjustRightInd w:val="0"/>
        <w:spacing w:line="240" w:lineRule="auto"/>
        <w:rPr>
          <w:szCs w:val="22"/>
          <w:lang w:val="el-GR" w:eastAsia="en-GB"/>
        </w:rPr>
      </w:pPr>
    </w:p>
    <w:p w:rsidR="008B234D" w:rsidRPr="002C6E69" w:rsidRDefault="008B234D" w:rsidP="008B234D">
      <w:pPr>
        <w:tabs>
          <w:tab w:val="clear" w:pos="567"/>
        </w:tabs>
        <w:autoSpaceDE w:val="0"/>
        <w:autoSpaceDN w:val="0"/>
        <w:adjustRightInd w:val="0"/>
        <w:spacing w:line="240" w:lineRule="auto"/>
        <w:rPr>
          <w:szCs w:val="22"/>
          <w:lang w:val="el-GR" w:eastAsia="en-GB"/>
        </w:rPr>
      </w:pPr>
      <w:r w:rsidRPr="002C6E69">
        <w:rPr>
          <w:szCs w:val="22"/>
          <w:lang w:val="el-GR" w:eastAsia="en-GB"/>
        </w:rPr>
        <w:t>Σε ασθενείς με μη αναγνωρισμένη έλλειψη DPD που έλαβαν θεραπεία με</w:t>
      </w:r>
    </w:p>
    <w:p w:rsidR="008B234D" w:rsidRPr="002C6E69" w:rsidRDefault="008B234D" w:rsidP="008B234D">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καπεσιταβίνη, απειλητικές για τη ζωή τοξικότητες </w:t>
      </w:r>
      <w:r w:rsidR="00E02AEC">
        <w:rPr>
          <w:szCs w:val="22"/>
          <w:lang w:val="el-GR" w:eastAsia="en-GB"/>
        </w:rPr>
        <w:t xml:space="preserve">μπορεί να εκδηλωθούν </w:t>
      </w:r>
      <w:r w:rsidRPr="002C6E69">
        <w:rPr>
          <w:szCs w:val="22"/>
          <w:lang w:val="el-GR" w:eastAsia="en-GB"/>
        </w:rPr>
        <w:t>ως</w:t>
      </w:r>
    </w:p>
    <w:p w:rsidR="008B234D" w:rsidRPr="002C6E69" w:rsidRDefault="008B234D" w:rsidP="008B234D">
      <w:pPr>
        <w:tabs>
          <w:tab w:val="clear" w:pos="567"/>
        </w:tabs>
        <w:autoSpaceDE w:val="0"/>
        <w:autoSpaceDN w:val="0"/>
        <w:adjustRightInd w:val="0"/>
        <w:spacing w:line="240" w:lineRule="auto"/>
        <w:rPr>
          <w:szCs w:val="22"/>
          <w:lang w:val="el-GR" w:eastAsia="en-GB"/>
        </w:rPr>
      </w:pPr>
      <w:r w:rsidRPr="002C6E69">
        <w:rPr>
          <w:szCs w:val="22"/>
          <w:lang w:val="el-GR" w:eastAsia="en-GB"/>
        </w:rPr>
        <w:t>οξεία υπερδοσολογία (βλ. παράγραφο 4.9). Στην περίπτωση βαθμού 2-4 οξείας τοξικότητας, η</w:t>
      </w:r>
    </w:p>
    <w:p w:rsidR="008B234D" w:rsidRPr="002C6E69" w:rsidRDefault="008B234D" w:rsidP="008B234D">
      <w:pPr>
        <w:tabs>
          <w:tab w:val="clear" w:pos="567"/>
        </w:tabs>
        <w:autoSpaceDE w:val="0"/>
        <w:autoSpaceDN w:val="0"/>
        <w:adjustRightInd w:val="0"/>
        <w:spacing w:line="240" w:lineRule="auto"/>
        <w:rPr>
          <w:szCs w:val="22"/>
          <w:lang w:val="el-GR" w:eastAsia="en-GB"/>
        </w:rPr>
      </w:pPr>
      <w:r w:rsidRPr="002C6E69">
        <w:rPr>
          <w:szCs w:val="22"/>
          <w:lang w:val="el-GR" w:eastAsia="en-GB"/>
        </w:rPr>
        <w:t>θεραπεία πρέπει να διακόπτεται αμέσως</w:t>
      </w:r>
      <w:r w:rsidR="00D46017">
        <w:rPr>
          <w:szCs w:val="22"/>
          <w:lang w:val="el-GR" w:eastAsia="en-GB"/>
        </w:rPr>
        <w:t>.</w:t>
      </w:r>
      <w:r w:rsidRPr="002C6E69">
        <w:rPr>
          <w:szCs w:val="22"/>
          <w:lang w:val="el-GR" w:eastAsia="en-GB"/>
        </w:rPr>
        <w:t xml:space="preserve"> Θα</w:t>
      </w:r>
    </w:p>
    <w:p w:rsidR="00DF5879" w:rsidRPr="00C446DB" w:rsidRDefault="008B234D" w:rsidP="00B545A8">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πρέπει να εξετάζεται </w:t>
      </w:r>
      <w:r w:rsidR="00D46017">
        <w:rPr>
          <w:szCs w:val="22"/>
          <w:lang w:val="el-GR" w:eastAsia="en-GB"/>
        </w:rPr>
        <w:t xml:space="preserve">η </w:t>
      </w:r>
      <w:r w:rsidRPr="002C6E69">
        <w:rPr>
          <w:szCs w:val="22"/>
          <w:lang w:val="el-GR" w:eastAsia="en-GB"/>
        </w:rPr>
        <w:t xml:space="preserve">μόνιμη διακοπή </w:t>
      </w:r>
      <w:r w:rsidR="00D46017">
        <w:rPr>
          <w:szCs w:val="22"/>
          <w:lang w:val="el-GR" w:eastAsia="en-GB"/>
        </w:rPr>
        <w:t xml:space="preserve">της </w:t>
      </w:r>
      <w:r w:rsidRPr="002C6E69">
        <w:rPr>
          <w:szCs w:val="22"/>
          <w:lang w:val="el-GR" w:eastAsia="en-GB"/>
        </w:rPr>
        <w:t>με βάση την κλινική αξιολόγηση της έναρξης, της διάρκειας και</w:t>
      </w:r>
      <w:r w:rsidR="00D46017">
        <w:rPr>
          <w:szCs w:val="22"/>
          <w:lang w:val="el-GR" w:eastAsia="en-GB"/>
        </w:rPr>
        <w:t xml:space="preserve"> </w:t>
      </w:r>
      <w:r w:rsidRPr="002C6E69">
        <w:rPr>
          <w:szCs w:val="22"/>
          <w:lang w:val="el-GR" w:eastAsia="en-GB"/>
        </w:rPr>
        <w:t>της σοβαρότητας των παρατηρούμενων τοξικοτήτων.</w:t>
      </w:r>
    </w:p>
    <w:p w:rsidR="00D21940" w:rsidRPr="002C6E69" w:rsidRDefault="00D21940" w:rsidP="00D21940">
      <w:pPr>
        <w:tabs>
          <w:tab w:val="left" w:pos="0"/>
        </w:tabs>
        <w:rPr>
          <w:i/>
          <w:szCs w:val="22"/>
          <w:lang w:val="el-GR"/>
        </w:rPr>
      </w:pPr>
    </w:p>
    <w:p w:rsidR="00786FE2" w:rsidRPr="002C6E69" w:rsidRDefault="00786FE2" w:rsidP="00786FE2">
      <w:pPr>
        <w:tabs>
          <w:tab w:val="clear" w:pos="567"/>
        </w:tabs>
        <w:autoSpaceDE w:val="0"/>
        <w:autoSpaceDN w:val="0"/>
        <w:adjustRightInd w:val="0"/>
        <w:spacing w:line="240" w:lineRule="auto"/>
        <w:rPr>
          <w:szCs w:val="22"/>
          <w:lang w:val="el-GR" w:eastAsia="en-GB"/>
        </w:rPr>
      </w:pPr>
      <w:r w:rsidRPr="002C6E69">
        <w:rPr>
          <w:i/>
          <w:iCs/>
          <w:szCs w:val="22"/>
          <w:lang w:val="el-GR" w:eastAsia="en-GB"/>
        </w:rPr>
        <w:t>Οφθαλμολογικές επιπλοκές</w:t>
      </w:r>
      <w:r w:rsidRPr="002C6E69">
        <w:rPr>
          <w:szCs w:val="22"/>
          <w:lang w:val="el-GR" w:eastAsia="en-GB"/>
        </w:rPr>
        <w:t xml:space="preserve"> Οι ασθενείς θα πρέπει να παρακολουθούνται προσεκτικά για</w:t>
      </w:r>
    </w:p>
    <w:p w:rsidR="00786FE2" w:rsidRPr="002C6E69" w:rsidRDefault="00786FE2" w:rsidP="00786FE2">
      <w:pPr>
        <w:tabs>
          <w:tab w:val="clear" w:pos="567"/>
        </w:tabs>
        <w:autoSpaceDE w:val="0"/>
        <w:autoSpaceDN w:val="0"/>
        <w:adjustRightInd w:val="0"/>
        <w:spacing w:line="240" w:lineRule="auto"/>
        <w:rPr>
          <w:szCs w:val="22"/>
          <w:lang w:val="el-GR" w:eastAsia="en-GB"/>
        </w:rPr>
      </w:pPr>
      <w:r w:rsidRPr="002C6E69">
        <w:rPr>
          <w:szCs w:val="22"/>
          <w:lang w:val="el-GR" w:eastAsia="en-GB"/>
        </w:rPr>
        <w:lastRenderedPageBreak/>
        <w:t>οφθαλμολογικές επιπλοκές, όπως κερατίτιδα και διαταραχές του κερατοειδούς, ειδικά αν έχουν</w:t>
      </w:r>
    </w:p>
    <w:p w:rsidR="00786FE2" w:rsidRPr="002C6E69" w:rsidRDefault="00786FE2" w:rsidP="00786FE2">
      <w:pPr>
        <w:tabs>
          <w:tab w:val="clear" w:pos="567"/>
        </w:tabs>
        <w:autoSpaceDE w:val="0"/>
        <w:autoSpaceDN w:val="0"/>
        <w:adjustRightInd w:val="0"/>
        <w:spacing w:line="240" w:lineRule="auto"/>
        <w:rPr>
          <w:szCs w:val="22"/>
          <w:lang w:val="el-GR" w:eastAsia="en-GB"/>
        </w:rPr>
      </w:pPr>
      <w:r w:rsidRPr="002C6E69">
        <w:rPr>
          <w:szCs w:val="22"/>
          <w:lang w:val="el-GR" w:eastAsia="en-GB"/>
        </w:rPr>
        <w:t>προηγούμενο ιστορικό οφθαλμικών διαταραχών. Η θεραπεία για τις οφθαλμικές διαταραχές θα πρέπει</w:t>
      </w:r>
    </w:p>
    <w:p w:rsidR="00786FE2" w:rsidRPr="002C6E69" w:rsidRDefault="00786FE2" w:rsidP="00786FE2">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να ξεκινάει, όπως </w:t>
      </w:r>
      <w:r w:rsidR="00E904BE">
        <w:rPr>
          <w:szCs w:val="22"/>
          <w:lang w:val="el-GR" w:eastAsia="en-GB"/>
        </w:rPr>
        <w:t>κρίνεται</w:t>
      </w:r>
      <w:r w:rsidR="00E904BE" w:rsidRPr="002C6E69">
        <w:rPr>
          <w:szCs w:val="22"/>
          <w:lang w:val="el-GR" w:eastAsia="en-GB"/>
        </w:rPr>
        <w:t xml:space="preserve"> </w:t>
      </w:r>
      <w:r w:rsidRPr="002C6E69">
        <w:rPr>
          <w:szCs w:val="22"/>
          <w:lang w:val="el-GR" w:eastAsia="en-GB"/>
        </w:rPr>
        <w:t>κλινικά</w:t>
      </w:r>
      <w:r w:rsidR="00E904BE">
        <w:rPr>
          <w:szCs w:val="22"/>
          <w:lang w:val="el-GR" w:eastAsia="en-GB"/>
        </w:rPr>
        <w:t xml:space="preserve"> αναγκαίο</w:t>
      </w:r>
      <w:r w:rsidRPr="002C6E69">
        <w:rPr>
          <w:szCs w:val="22"/>
          <w:lang w:val="el-GR" w:eastAsia="en-GB"/>
        </w:rPr>
        <w:t>.</w:t>
      </w:r>
    </w:p>
    <w:p w:rsidR="00F86551" w:rsidRPr="002C6E69" w:rsidRDefault="00F86551" w:rsidP="00786FE2">
      <w:pPr>
        <w:tabs>
          <w:tab w:val="clear" w:pos="567"/>
        </w:tabs>
        <w:autoSpaceDE w:val="0"/>
        <w:autoSpaceDN w:val="0"/>
        <w:adjustRightInd w:val="0"/>
        <w:spacing w:line="240" w:lineRule="auto"/>
        <w:rPr>
          <w:szCs w:val="22"/>
          <w:lang w:val="el-GR" w:eastAsia="en-GB"/>
        </w:rPr>
      </w:pPr>
    </w:p>
    <w:p w:rsidR="00786FE2" w:rsidRPr="002C6E69" w:rsidRDefault="00F86551" w:rsidP="000A7AAA">
      <w:pPr>
        <w:autoSpaceDE w:val="0"/>
        <w:autoSpaceDN w:val="0"/>
        <w:adjustRightInd w:val="0"/>
        <w:rPr>
          <w:rFonts w:eastAsiaTheme="minorHAnsi"/>
          <w:szCs w:val="22"/>
          <w:lang w:val="el-GR"/>
        </w:rPr>
      </w:pPr>
      <w:r w:rsidRPr="002C6E69">
        <w:rPr>
          <w:i/>
          <w:szCs w:val="22"/>
          <w:lang w:val="el-GR" w:eastAsia="en-GB"/>
        </w:rPr>
        <w:t>Σοβαρές δερματικές</w:t>
      </w:r>
      <w:r w:rsidR="00786FE2" w:rsidRPr="002C6E69">
        <w:rPr>
          <w:i/>
          <w:szCs w:val="22"/>
          <w:lang w:val="el-GR" w:eastAsia="en-GB"/>
        </w:rPr>
        <w:t xml:space="preserve"> </w:t>
      </w:r>
      <w:r w:rsidRPr="002C6E69">
        <w:rPr>
          <w:i/>
          <w:szCs w:val="22"/>
          <w:lang w:val="el-GR" w:eastAsia="en-GB"/>
        </w:rPr>
        <w:t>αντιδράσεις</w:t>
      </w:r>
      <w:r w:rsidR="00786FE2" w:rsidRPr="002C6E69">
        <w:rPr>
          <w:szCs w:val="22"/>
          <w:lang w:val="el-GR" w:eastAsia="en-GB"/>
        </w:rPr>
        <w:t xml:space="preserve"> </w:t>
      </w:r>
      <w:r w:rsidR="00C10A68">
        <w:rPr>
          <w:szCs w:val="22"/>
          <w:lang w:val="el-GR" w:eastAsia="en-GB"/>
        </w:rPr>
        <w:t>Η καπεσιταβίνη</w:t>
      </w:r>
      <w:r w:rsidR="000A7AAA" w:rsidRPr="002C6E69">
        <w:rPr>
          <w:rFonts w:eastAsiaTheme="minorHAnsi"/>
          <w:szCs w:val="22"/>
          <w:lang w:val="el-GR"/>
        </w:rPr>
        <w:t xml:space="preserve"> </w:t>
      </w:r>
      <w:r w:rsidR="00786FE2" w:rsidRPr="002C6E69">
        <w:rPr>
          <w:szCs w:val="22"/>
          <w:lang w:val="el-GR" w:eastAsia="en-GB"/>
        </w:rPr>
        <w:t xml:space="preserve">μπορεί να επάγει σοβαρές δερματικές αντιδράσεις </w:t>
      </w:r>
      <w:r w:rsidR="000A7AAA" w:rsidRPr="002C6E69">
        <w:rPr>
          <w:szCs w:val="22"/>
          <w:lang w:val="el-GR" w:eastAsia="en-GB"/>
        </w:rPr>
        <w:t>όπως</w:t>
      </w:r>
      <w:r w:rsidR="000A7AAA" w:rsidRPr="002C6E69">
        <w:rPr>
          <w:rFonts w:eastAsiaTheme="minorHAnsi"/>
          <w:szCs w:val="22"/>
          <w:lang w:val="el-GR"/>
        </w:rPr>
        <w:t xml:space="preserve"> </w:t>
      </w:r>
      <w:r w:rsidR="00786FE2" w:rsidRPr="002C6E69">
        <w:rPr>
          <w:szCs w:val="22"/>
          <w:lang w:val="el-GR" w:eastAsia="en-GB"/>
        </w:rPr>
        <w:t>το σύνδρομο Stevens-Johnson και η Toξική Επιδερμική Νεκρόλυση. Το</w:t>
      </w:r>
      <w:r w:rsidR="000A7AAA" w:rsidRPr="002C6E69">
        <w:rPr>
          <w:szCs w:val="22"/>
          <w:lang w:val="el-GR" w:eastAsia="en-GB"/>
        </w:rPr>
        <w:t xml:space="preserve"> </w:t>
      </w:r>
      <w:r w:rsidR="00786FE2" w:rsidRPr="002C6E69">
        <w:rPr>
          <w:szCs w:val="22"/>
          <w:lang w:val="el-GR" w:eastAsia="en-GB"/>
        </w:rPr>
        <w:t xml:space="preserve"> </w:t>
      </w:r>
      <w:r w:rsidR="000A7AAA" w:rsidRPr="002C6E69">
        <w:rPr>
          <w:szCs w:val="22"/>
        </w:rPr>
        <w:t>Capecitabine</w:t>
      </w:r>
      <w:r w:rsidR="000A7AAA" w:rsidRPr="002C6E69">
        <w:rPr>
          <w:szCs w:val="22"/>
          <w:lang w:val="el-GR"/>
        </w:rPr>
        <w:t xml:space="preserve"> / </w:t>
      </w:r>
      <w:r w:rsidR="000A7AAA" w:rsidRPr="002C6E69">
        <w:rPr>
          <w:szCs w:val="22"/>
        </w:rPr>
        <w:t>Mylan</w:t>
      </w:r>
      <w:r w:rsidR="00786FE2" w:rsidRPr="002C6E69">
        <w:rPr>
          <w:szCs w:val="22"/>
          <w:lang w:val="el-GR" w:eastAsia="en-GB"/>
        </w:rPr>
        <w:t xml:space="preserve"> θα πρέπει να</w:t>
      </w:r>
      <w:r w:rsidR="000A7AAA" w:rsidRPr="002C6E69">
        <w:rPr>
          <w:rFonts w:eastAsiaTheme="minorHAnsi"/>
          <w:szCs w:val="22"/>
          <w:lang w:val="el-GR"/>
        </w:rPr>
        <w:t xml:space="preserve"> </w:t>
      </w:r>
      <w:r w:rsidR="00786FE2" w:rsidRPr="002C6E69">
        <w:rPr>
          <w:szCs w:val="22"/>
          <w:lang w:val="el-GR" w:eastAsia="en-GB"/>
        </w:rPr>
        <w:t>διακόπτεται oριστικά σε ασθενείς που εκδηλώνουν μία σοβαρή δερματική αντίδραση κατά τη</w:t>
      </w:r>
      <w:r w:rsidR="000A7AAA" w:rsidRPr="002C6E69">
        <w:rPr>
          <w:rFonts w:eastAsiaTheme="minorHAnsi"/>
          <w:szCs w:val="22"/>
          <w:lang w:val="el-GR"/>
        </w:rPr>
        <w:t xml:space="preserve"> </w:t>
      </w:r>
      <w:r w:rsidR="00786FE2" w:rsidRPr="002C6E69">
        <w:rPr>
          <w:szCs w:val="22"/>
          <w:lang w:val="el-GR" w:eastAsia="en-GB"/>
        </w:rPr>
        <w:t>διάρκεια της θεραπείας.</w:t>
      </w:r>
    </w:p>
    <w:p w:rsidR="00786FE2" w:rsidRPr="002C6E69" w:rsidRDefault="00786FE2" w:rsidP="00D21940">
      <w:pPr>
        <w:tabs>
          <w:tab w:val="left" w:pos="0"/>
        </w:tabs>
        <w:rPr>
          <w:i/>
          <w:szCs w:val="22"/>
          <w:lang w:val="el-GR"/>
        </w:rPr>
      </w:pPr>
    </w:p>
    <w:p w:rsidR="00E225B4" w:rsidRPr="002C6E69" w:rsidRDefault="00E225B4">
      <w:pPr>
        <w:rPr>
          <w:i/>
          <w:szCs w:val="22"/>
          <w:lang w:val="el-GR"/>
        </w:rPr>
      </w:pPr>
    </w:p>
    <w:p w:rsidR="00FD771B" w:rsidRPr="002C6E69" w:rsidRDefault="00FD771B">
      <w:pPr>
        <w:rPr>
          <w:noProof/>
          <w:szCs w:val="22"/>
          <w:lang w:val="el-GR"/>
        </w:rPr>
      </w:pPr>
      <w:r w:rsidRPr="002C6E69">
        <w:rPr>
          <w:b/>
          <w:noProof/>
          <w:szCs w:val="22"/>
          <w:lang w:val="el-GR"/>
        </w:rPr>
        <w:t>4.5</w:t>
      </w:r>
      <w:r w:rsidRPr="002C6E69">
        <w:rPr>
          <w:b/>
          <w:noProof/>
          <w:szCs w:val="22"/>
          <w:lang w:val="el-GR"/>
        </w:rPr>
        <w:tab/>
        <w:t>Αλληλεπιδράσεις με άλλα φαρμακευτικά προϊόντα και άλλες μορφές αλληλεπίδρασης</w:t>
      </w:r>
    </w:p>
    <w:p w:rsidR="00562E7D" w:rsidRPr="002C6E69" w:rsidRDefault="00562E7D" w:rsidP="00562E7D">
      <w:pPr>
        <w:keepNext/>
        <w:outlineLvl w:val="0"/>
        <w:rPr>
          <w:szCs w:val="22"/>
          <w:lang w:val="el-GR"/>
        </w:rPr>
      </w:pPr>
    </w:p>
    <w:p w:rsidR="00562E7D" w:rsidRPr="002C6E69" w:rsidRDefault="00562E7D" w:rsidP="00562E7D">
      <w:pPr>
        <w:tabs>
          <w:tab w:val="clear" w:pos="567"/>
        </w:tabs>
        <w:autoSpaceDE w:val="0"/>
        <w:autoSpaceDN w:val="0"/>
        <w:adjustRightInd w:val="0"/>
        <w:spacing w:line="240" w:lineRule="auto"/>
        <w:rPr>
          <w:szCs w:val="22"/>
          <w:lang w:val="el-GR" w:eastAsia="en-GB"/>
        </w:rPr>
      </w:pPr>
      <w:r w:rsidRPr="002C6E69">
        <w:rPr>
          <w:szCs w:val="22"/>
          <w:lang w:val="el-GR" w:eastAsia="en-GB"/>
        </w:rPr>
        <w:t>Μελέτες αλληλεπιδράσεων έχουν πραγματοποιηθεί μόνο σε ενήλικες.</w:t>
      </w:r>
    </w:p>
    <w:p w:rsidR="00562E7D" w:rsidRPr="002C6E69" w:rsidRDefault="00562E7D" w:rsidP="00562E7D">
      <w:pPr>
        <w:tabs>
          <w:tab w:val="clear" w:pos="567"/>
        </w:tabs>
        <w:autoSpaceDE w:val="0"/>
        <w:autoSpaceDN w:val="0"/>
        <w:adjustRightInd w:val="0"/>
        <w:spacing w:line="240" w:lineRule="auto"/>
        <w:rPr>
          <w:szCs w:val="22"/>
          <w:lang w:val="el-GR" w:eastAsia="en-GB"/>
        </w:rPr>
      </w:pPr>
    </w:p>
    <w:p w:rsidR="00562E7D" w:rsidRPr="002C6E69" w:rsidRDefault="00562E7D" w:rsidP="00562E7D">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Αλληλεπίδραση με άλλα φαρμακευτικά προϊόντα</w:t>
      </w:r>
    </w:p>
    <w:p w:rsidR="00405772" w:rsidRPr="002C6E69" w:rsidRDefault="00405772" w:rsidP="00562E7D">
      <w:pPr>
        <w:tabs>
          <w:tab w:val="clear" w:pos="567"/>
        </w:tabs>
        <w:autoSpaceDE w:val="0"/>
        <w:autoSpaceDN w:val="0"/>
        <w:adjustRightInd w:val="0"/>
        <w:spacing w:line="240" w:lineRule="auto"/>
        <w:rPr>
          <w:szCs w:val="22"/>
          <w:u w:val="single"/>
          <w:lang w:val="el-GR" w:eastAsia="en-GB"/>
        </w:rPr>
      </w:pPr>
    </w:p>
    <w:p w:rsidR="00B07BBF" w:rsidRDefault="00562E7D" w:rsidP="00405772">
      <w:pPr>
        <w:tabs>
          <w:tab w:val="clear" w:pos="567"/>
        </w:tabs>
        <w:autoSpaceDE w:val="0"/>
        <w:autoSpaceDN w:val="0"/>
        <w:adjustRightInd w:val="0"/>
        <w:spacing w:line="240" w:lineRule="auto"/>
        <w:rPr>
          <w:szCs w:val="22"/>
          <w:lang w:val="el-GR" w:eastAsia="en-GB"/>
        </w:rPr>
      </w:pPr>
      <w:r w:rsidRPr="002C6E69">
        <w:rPr>
          <w:i/>
          <w:iCs/>
          <w:szCs w:val="22"/>
          <w:lang w:val="el-GR" w:eastAsia="en-GB"/>
        </w:rPr>
        <w:t>Υποστρώματα του κυτοχρώματος Ρ-450 2C9</w:t>
      </w:r>
      <w:r w:rsidRPr="002C6E69">
        <w:rPr>
          <w:szCs w:val="22"/>
          <w:lang w:val="el-GR" w:eastAsia="en-GB"/>
        </w:rPr>
        <w:t xml:space="preserve"> </w:t>
      </w:r>
    </w:p>
    <w:p w:rsidR="00562E7D" w:rsidRPr="002C6E69" w:rsidRDefault="00562E7D" w:rsidP="00405772">
      <w:pPr>
        <w:tabs>
          <w:tab w:val="clear" w:pos="567"/>
        </w:tabs>
        <w:autoSpaceDE w:val="0"/>
        <w:autoSpaceDN w:val="0"/>
        <w:adjustRightInd w:val="0"/>
        <w:spacing w:line="240" w:lineRule="auto"/>
        <w:rPr>
          <w:szCs w:val="22"/>
          <w:lang w:val="el-GR" w:eastAsia="en-GB"/>
        </w:rPr>
      </w:pPr>
      <w:r w:rsidRPr="002C6E69">
        <w:rPr>
          <w:szCs w:val="22"/>
          <w:lang w:val="el-GR" w:eastAsia="en-GB"/>
        </w:rPr>
        <w:t>Εκτός από τη βαρφαρίνη, δεν έχουν διεξαχθεί επίσημες</w:t>
      </w:r>
      <w:r w:rsidR="00405772" w:rsidRPr="002C6E69">
        <w:rPr>
          <w:szCs w:val="22"/>
          <w:lang w:val="el-GR" w:eastAsia="en-GB"/>
        </w:rPr>
        <w:t xml:space="preserve"> </w:t>
      </w:r>
      <w:r w:rsidRPr="002C6E69">
        <w:rPr>
          <w:szCs w:val="22"/>
          <w:lang w:val="el-GR" w:eastAsia="en-GB"/>
        </w:rPr>
        <w:t>μελέτες φαρμακευτικών αλληλεπιδράσεων μεταξύ της καπεσιταβίνης και άλλων υποστρωμάτων του</w:t>
      </w:r>
      <w:r w:rsidR="00405772" w:rsidRPr="002C6E69">
        <w:rPr>
          <w:szCs w:val="22"/>
          <w:lang w:val="el-GR" w:eastAsia="en-GB"/>
        </w:rPr>
        <w:t xml:space="preserve"> </w:t>
      </w:r>
      <w:r w:rsidRPr="002C6E69">
        <w:rPr>
          <w:szCs w:val="22"/>
          <w:lang w:val="el-GR" w:eastAsia="en-GB"/>
        </w:rPr>
        <w:t>CYP2C9. Ιδιαίτερη προσοχή θα πρέπει να δίνεται όταν η καπεσιταβίνη συγχορηγείται με</w:t>
      </w:r>
      <w:r w:rsidR="00405772" w:rsidRPr="002C6E69">
        <w:rPr>
          <w:szCs w:val="22"/>
          <w:lang w:val="el-GR" w:eastAsia="en-GB"/>
        </w:rPr>
        <w:t xml:space="preserve"> </w:t>
      </w:r>
      <w:r w:rsidRPr="002C6E69">
        <w:rPr>
          <w:szCs w:val="22"/>
          <w:lang w:val="el-GR" w:eastAsia="en-GB"/>
        </w:rPr>
        <w:t>υποστρώματα 2C9 (π.χ., φαινυτοΐνη). Βλ</w:t>
      </w:r>
      <w:r w:rsidR="00BC24AE">
        <w:rPr>
          <w:szCs w:val="22"/>
          <w:lang w:val="el-GR" w:eastAsia="en-GB"/>
        </w:rPr>
        <w:t>έπε</w:t>
      </w:r>
      <w:r w:rsidRPr="002C6E69">
        <w:rPr>
          <w:szCs w:val="22"/>
          <w:lang w:val="el-GR" w:eastAsia="en-GB"/>
        </w:rPr>
        <w:t xml:space="preserve"> επίσης την αλληλεπίδραση με αντιπηκτικά κουμαρινικού</w:t>
      </w:r>
      <w:r w:rsidR="00405772" w:rsidRPr="002C6E69">
        <w:rPr>
          <w:szCs w:val="22"/>
          <w:lang w:val="el-GR" w:eastAsia="en-GB"/>
        </w:rPr>
        <w:t xml:space="preserve"> </w:t>
      </w:r>
      <w:r w:rsidRPr="002C6E69">
        <w:rPr>
          <w:szCs w:val="22"/>
          <w:lang w:val="el-GR" w:eastAsia="en-GB"/>
        </w:rPr>
        <w:t>τύπου παρακάτω, και στην παράγραφο 4.4.</w:t>
      </w:r>
    </w:p>
    <w:p w:rsidR="00ED7603" w:rsidRDefault="00ED7603" w:rsidP="00270326">
      <w:pPr>
        <w:tabs>
          <w:tab w:val="clear" w:pos="567"/>
        </w:tabs>
        <w:autoSpaceDE w:val="0"/>
        <w:autoSpaceDN w:val="0"/>
        <w:adjustRightInd w:val="0"/>
        <w:spacing w:line="240" w:lineRule="auto"/>
        <w:rPr>
          <w:i/>
          <w:iCs/>
          <w:szCs w:val="22"/>
          <w:lang w:val="el-GR" w:eastAsia="en-GB"/>
        </w:rPr>
      </w:pPr>
    </w:p>
    <w:p w:rsidR="00B07BBF" w:rsidRDefault="00270326" w:rsidP="00270326">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Αντιπηκτικά κουμαρινικού τύπου</w:t>
      </w:r>
    </w:p>
    <w:p w:rsidR="00270326" w:rsidRPr="002C6E69" w:rsidRDefault="00B07BBF" w:rsidP="00270326">
      <w:pPr>
        <w:tabs>
          <w:tab w:val="clear" w:pos="567"/>
        </w:tabs>
        <w:autoSpaceDE w:val="0"/>
        <w:autoSpaceDN w:val="0"/>
        <w:adjustRightInd w:val="0"/>
        <w:spacing w:line="240" w:lineRule="auto"/>
        <w:rPr>
          <w:szCs w:val="22"/>
          <w:lang w:val="el-GR" w:eastAsia="en-GB"/>
        </w:rPr>
      </w:pPr>
      <w:r w:rsidRPr="00922A9B">
        <w:rPr>
          <w:szCs w:val="22"/>
          <w:lang w:val="el-GR" w:eastAsia="en-GB"/>
        </w:rPr>
        <w:t>;</w:t>
      </w:r>
      <w:r>
        <w:rPr>
          <w:szCs w:val="22"/>
          <w:lang w:val="el-GR" w:eastAsia="en-GB"/>
        </w:rPr>
        <w:t>Έ</w:t>
      </w:r>
      <w:r w:rsidR="00270326" w:rsidRPr="002C6E69">
        <w:rPr>
          <w:szCs w:val="22"/>
          <w:lang w:val="el-GR" w:eastAsia="en-GB"/>
        </w:rPr>
        <w:t>χουν αναφερθεί διαταραχές των παραμέτρων πήξης και/ή</w:t>
      </w:r>
    </w:p>
    <w:p w:rsidR="00270326" w:rsidRPr="0052768C" w:rsidRDefault="00270326" w:rsidP="00270326">
      <w:pPr>
        <w:tabs>
          <w:tab w:val="clear" w:pos="567"/>
        </w:tabs>
        <w:autoSpaceDE w:val="0"/>
        <w:autoSpaceDN w:val="0"/>
        <w:adjustRightInd w:val="0"/>
        <w:spacing w:line="240" w:lineRule="auto"/>
        <w:rPr>
          <w:szCs w:val="22"/>
          <w:lang w:val="el-GR" w:eastAsia="en-GB"/>
        </w:rPr>
      </w:pPr>
      <w:r w:rsidRPr="002C6E69">
        <w:rPr>
          <w:szCs w:val="22"/>
          <w:lang w:val="el-GR" w:eastAsia="en-GB"/>
        </w:rPr>
        <w:t>αιμορραγία σε ασθενείς που λάμβαναν καπεσιταβίνη ταυτόχρονα με αντιπηκτικά κουμαρινικού τύπου</w:t>
      </w:r>
      <w:r w:rsidR="005138C0">
        <w:rPr>
          <w:szCs w:val="22"/>
          <w:lang w:val="el-GR" w:eastAsia="en-GB"/>
        </w:rPr>
        <w:t xml:space="preserve"> </w:t>
      </w:r>
      <w:r w:rsidRPr="002C6E69">
        <w:rPr>
          <w:szCs w:val="22"/>
          <w:lang w:val="el-GR" w:eastAsia="en-GB"/>
        </w:rPr>
        <w:t>όπως η βαρφαρίνη και η φαινπροκουμόνη. Αυτές οι ενέργειες εμφανίστηκαν μέσα σε μερικές μέρες</w:t>
      </w:r>
      <w:r w:rsidR="005138C0">
        <w:rPr>
          <w:szCs w:val="22"/>
          <w:lang w:val="el-GR" w:eastAsia="en-GB"/>
        </w:rPr>
        <w:t xml:space="preserve"> </w:t>
      </w:r>
      <w:r w:rsidRPr="002C6E69">
        <w:rPr>
          <w:szCs w:val="22"/>
          <w:lang w:val="el-GR" w:eastAsia="en-GB"/>
        </w:rPr>
        <w:t xml:space="preserve">και μέχρι και μερικούς μήνες μετά την έναρξη της θεραπείας με καπεσιταβίνη και σε </w:t>
      </w:r>
      <w:r w:rsidR="005138C0">
        <w:rPr>
          <w:szCs w:val="22"/>
          <w:lang w:val="el-GR" w:eastAsia="en-GB"/>
        </w:rPr>
        <w:t xml:space="preserve">μερικές </w:t>
      </w:r>
      <w:r w:rsidRPr="002C6E69">
        <w:rPr>
          <w:szCs w:val="22"/>
          <w:lang w:val="el-GR" w:eastAsia="en-GB"/>
        </w:rPr>
        <w:t>περιπτώσεις, μέσα σε ένα μήνα μετά τη διακοπή της καπεσιταβίνης. Σε μία κλινική φαρμακοκινητική</w:t>
      </w:r>
      <w:r w:rsidR="005138C0">
        <w:rPr>
          <w:szCs w:val="22"/>
          <w:lang w:val="el-GR" w:eastAsia="en-GB"/>
        </w:rPr>
        <w:t xml:space="preserve"> </w:t>
      </w:r>
      <w:r w:rsidRPr="002C6E69">
        <w:rPr>
          <w:szCs w:val="22"/>
          <w:lang w:val="el-GR" w:eastAsia="en-GB"/>
        </w:rPr>
        <w:t>μελέτη αλληλεπίδρασης, κατόπιν εφάπαξ δόσης βαρφαρίνης 20 mg, η θεραπεία με καπεσιταβίνη</w:t>
      </w:r>
    </w:p>
    <w:p w:rsidR="00270326" w:rsidRPr="002C6E69" w:rsidRDefault="00270326" w:rsidP="00270326">
      <w:pPr>
        <w:tabs>
          <w:tab w:val="clear" w:pos="567"/>
        </w:tabs>
        <w:autoSpaceDE w:val="0"/>
        <w:autoSpaceDN w:val="0"/>
        <w:adjustRightInd w:val="0"/>
        <w:spacing w:line="240" w:lineRule="auto"/>
        <w:rPr>
          <w:szCs w:val="22"/>
          <w:lang w:val="el-GR" w:eastAsia="en-GB"/>
        </w:rPr>
      </w:pPr>
      <w:r w:rsidRPr="002C6E69">
        <w:rPr>
          <w:szCs w:val="22"/>
          <w:lang w:val="el-GR" w:eastAsia="en-GB"/>
        </w:rPr>
        <w:t>αύξησε το εμβαδόν της περιοχής κάτω από την καμπύλη συγκέντρωσης-χρόνου (AUC) της S-warfarin</w:t>
      </w:r>
    </w:p>
    <w:p w:rsidR="00270326" w:rsidRPr="002C6E69" w:rsidRDefault="00270326" w:rsidP="00270326">
      <w:pPr>
        <w:tabs>
          <w:tab w:val="clear" w:pos="567"/>
        </w:tabs>
        <w:autoSpaceDE w:val="0"/>
        <w:autoSpaceDN w:val="0"/>
        <w:adjustRightInd w:val="0"/>
        <w:spacing w:line="240" w:lineRule="auto"/>
        <w:rPr>
          <w:szCs w:val="22"/>
          <w:lang w:val="el-GR" w:eastAsia="en-GB"/>
        </w:rPr>
      </w:pPr>
      <w:r w:rsidRPr="002C6E69">
        <w:rPr>
          <w:szCs w:val="22"/>
          <w:lang w:val="el-GR" w:eastAsia="en-GB"/>
        </w:rPr>
        <w:t>κατά 57% με μία αύξηση της τιμής του INR κατά 91%. Καθώς ο μεταβολισμός της R-warfarin δεν</w:t>
      </w:r>
    </w:p>
    <w:p w:rsidR="00562E7D" w:rsidRPr="002C6E69" w:rsidRDefault="00270326" w:rsidP="005138C0">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επηρεάστηκε, αυτά τα αποτελέσματα υποδεικνύουν ότι η καπεσιταβίνη ρυθμίζει </w:t>
      </w:r>
      <w:r w:rsidR="00071B91">
        <w:rPr>
          <w:szCs w:val="22"/>
          <w:lang w:val="el-GR" w:eastAsia="en-GB"/>
        </w:rPr>
        <w:t>προς τα κάτω</w:t>
      </w:r>
      <w:r w:rsidRPr="002C6E69">
        <w:rPr>
          <w:szCs w:val="22"/>
          <w:lang w:val="el-GR" w:eastAsia="en-GB"/>
        </w:rPr>
        <w:t>το ισοένζυμο</w:t>
      </w:r>
      <w:r w:rsidR="005138C0">
        <w:rPr>
          <w:szCs w:val="22"/>
          <w:lang w:val="el-GR" w:eastAsia="en-GB"/>
        </w:rPr>
        <w:t xml:space="preserve"> </w:t>
      </w:r>
      <w:r w:rsidRPr="002C6E69">
        <w:rPr>
          <w:szCs w:val="22"/>
          <w:lang w:val="el-GR" w:eastAsia="en-GB"/>
        </w:rPr>
        <w:t>2C9, αλλά δεν έχει επίδραση στα ισοένζυμα 1Α2 και 3Α4. Οι ασθενείς που λαμβάνουν αντιπηκτικά</w:t>
      </w:r>
      <w:r w:rsidR="005138C0">
        <w:rPr>
          <w:szCs w:val="22"/>
          <w:lang w:val="el-GR" w:eastAsia="en-GB"/>
        </w:rPr>
        <w:t xml:space="preserve"> </w:t>
      </w:r>
      <w:r w:rsidRPr="002C6E69">
        <w:rPr>
          <w:szCs w:val="22"/>
          <w:lang w:val="el-GR" w:eastAsia="en-GB"/>
        </w:rPr>
        <w:t>κουμαρινικού τύπου ταυτόχρονα με καπεσιταβίνη πρέπει να παρακολουθούνται τακτικά για αλλαγές</w:t>
      </w:r>
      <w:r w:rsidR="005138C0">
        <w:rPr>
          <w:szCs w:val="22"/>
          <w:lang w:val="el-GR" w:eastAsia="en-GB"/>
        </w:rPr>
        <w:t xml:space="preserve"> </w:t>
      </w:r>
      <w:r w:rsidRPr="002C6E69">
        <w:rPr>
          <w:szCs w:val="22"/>
          <w:lang w:val="el-GR" w:eastAsia="en-GB"/>
        </w:rPr>
        <w:t>των παραμέτρων πήξης (PT ή INR) και να προσαρμόζεται αντίστοιχα η δόση του αντιπηκτικού τους.</w:t>
      </w:r>
    </w:p>
    <w:p w:rsidR="00562E7D" w:rsidRPr="002C6E69" w:rsidRDefault="00562E7D" w:rsidP="00562E7D">
      <w:pPr>
        <w:tabs>
          <w:tab w:val="left" w:pos="0"/>
        </w:tabs>
        <w:rPr>
          <w:i/>
          <w:szCs w:val="22"/>
          <w:lang w:val="el-GR"/>
        </w:rPr>
      </w:pPr>
    </w:p>
    <w:p w:rsidR="00FD771B" w:rsidRPr="002C6E69" w:rsidRDefault="00FD771B">
      <w:pPr>
        <w:rPr>
          <w:noProof/>
          <w:szCs w:val="22"/>
          <w:lang w:val="el-GR"/>
        </w:rPr>
      </w:pPr>
    </w:p>
    <w:p w:rsidR="00B07BBF" w:rsidRDefault="00B033B3" w:rsidP="00B033B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Φαινυτοΐνη </w:t>
      </w:r>
    </w:p>
    <w:p w:rsidR="00B033B3" w:rsidRPr="002C6E69" w:rsidRDefault="00B07BBF" w:rsidP="00B033B3">
      <w:pPr>
        <w:tabs>
          <w:tab w:val="clear" w:pos="567"/>
        </w:tabs>
        <w:autoSpaceDE w:val="0"/>
        <w:autoSpaceDN w:val="0"/>
        <w:adjustRightInd w:val="0"/>
        <w:spacing w:line="240" w:lineRule="auto"/>
        <w:rPr>
          <w:szCs w:val="22"/>
          <w:lang w:val="el-GR" w:eastAsia="en-GB"/>
        </w:rPr>
      </w:pPr>
      <w:r>
        <w:rPr>
          <w:szCs w:val="22"/>
          <w:lang w:val="el-GR" w:eastAsia="en-GB"/>
        </w:rPr>
        <w:t>Έ</w:t>
      </w:r>
      <w:r w:rsidR="00B033B3" w:rsidRPr="002C6E69">
        <w:rPr>
          <w:szCs w:val="22"/>
          <w:lang w:val="el-GR" w:eastAsia="en-GB"/>
        </w:rPr>
        <w:t xml:space="preserve">χουν αναφερθεί αυξημένες συγκεντρώσεις </w:t>
      </w:r>
      <w:r w:rsidR="00B033B3" w:rsidRPr="003C4D6F">
        <w:rPr>
          <w:szCs w:val="22"/>
          <w:lang w:val="el-GR" w:eastAsia="en-GB"/>
        </w:rPr>
        <w:t>φαινυτοΐνης</w:t>
      </w:r>
      <w:r w:rsidR="00B033B3" w:rsidRPr="002C6E69">
        <w:rPr>
          <w:szCs w:val="22"/>
          <w:lang w:val="el-GR" w:eastAsia="en-GB"/>
        </w:rPr>
        <w:t xml:space="preserve"> στο πλάσμα κατά τη διάρκεια</w:t>
      </w:r>
      <w:r w:rsidR="007F3168">
        <w:rPr>
          <w:szCs w:val="22"/>
          <w:lang w:val="el-GR" w:eastAsia="en-GB"/>
        </w:rPr>
        <w:t xml:space="preserve"> </w:t>
      </w:r>
      <w:r w:rsidR="00B033B3" w:rsidRPr="002C6E69">
        <w:rPr>
          <w:szCs w:val="22"/>
          <w:lang w:val="el-GR" w:eastAsia="en-GB"/>
        </w:rPr>
        <w:t>ταυτόχρονης χρήσης καπεσιταβίνης με φαινυτοΐνη, οι οποίες σε μεμονωμένα περιστατικά είχαν ως</w:t>
      </w:r>
      <w:r w:rsidR="007F3168">
        <w:rPr>
          <w:szCs w:val="22"/>
          <w:lang w:val="el-GR" w:eastAsia="en-GB"/>
        </w:rPr>
        <w:t xml:space="preserve"> </w:t>
      </w:r>
      <w:r w:rsidR="00B033B3" w:rsidRPr="002C6E69">
        <w:rPr>
          <w:szCs w:val="22"/>
          <w:lang w:val="el-GR" w:eastAsia="en-GB"/>
        </w:rPr>
        <w:t xml:space="preserve">αποτέλεσμα συμπτώματα </w:t>
      </w:r>
      <w:r w:rsidR="00A03EC3">
        <w:rPr>
          <w:szCs w:val="22"/>
          <w:lang w:val="el-GR" w:eastAsia="en-GB"/>
        </w:rPr>
        <w:t>τοξικότητας</w:t>
      </w:r>
      <w:r w:rsidR="00A03EC3" w:rsidRPr="002C6E69">
        <w:rPr>
          <w:szCs w:val="22"/>
          <w:lang w:val="el-GR" w:eastAsia="en-GB"/>
        </w:rPr>
        <w:t xml:space="preserve"> </w:t>
      </w:r>
      <w:r w:rsidR="00B033B3" w:rsidRPr="003F75CF">
        <w:rPr>
          <w:szCs w:val="22"/>
          <w:lang w:val="el-GR" w:eastAsia="en-GB"/>
        </w:rPr>
        <w:t>από φαινυτοΐνη</w:t>
      </w:r>
      <w:r w:rsidR="00B033B3" w:rsidRPr="002C6E69">
        <w:rPr>
          <w:szCs w:val="22"/>
          <w:lang w:val="el-GR" w:eastAsia="en-GB"/>
        </w:rPr>
        <w:t>. Οι ασθενείς που λαμβάνουν φαινυτοΐνη</w:t>
      </w:r>
      <w:r w:rsidR="007F3168">
        <w:rPr>
          <w:szCs w:val="22"/>
          <w:lang w:val="el-GR" w:eastAsia="en-GB"/>
        </w:rPr>
        <w:t xml:space="preserve"> </w:t>
      </w:r>
      <w:r w:rsidR="00B033B3" w:rsidRPr="002C6E69">
        <w:rPr>
          <w:szCs w:val="22"/>
          <w:lang w:val="el-GR" w:eastAsia="en-GB"/>
        </w:rPr>
        <w:t>ταυτόχρονα με καπεσιταβίνη θα πρέπει να παρακολουθούνται τακτικά για την περίπτωση αυξημένων</w:t>
      </w:r>
    </w:p>
    <w:p w:rsidR="00FD771B" w:rsidRPr="002C6E69" w:rsidRDefault="00B033B3" w:rsidP="00B033B3">
      <w:pPr>
        <w:rPr>
          <w:noProof/>
          <w:szCs w:val="22"/>
          <w:lang w:val="el-GR"/>
        </w:rPr>
      </w:pPr>
      <w:r w:rsidRPr="002C6E69">
        <w:rPr>
          <w:szCs w:val="22"/>
          <w:lang w:val="el-GR" w:eastAsia="en-GB"/>
        </w:rPr>
        <w:t>συγκεντρώσεων φαινυτοΐνης στο πλάσμα.</w:t>
      </w:r>
    </w:p>
    <w:p w:rsidR="00B033B3" w:rsidRPr="002C6E69" w:rsidRDefault="00B033B3">
      <w:pPr>
        <w:rPr>
          <w:noProof/>
          <w:szCs w:val="22"/>
          <w:lang w:val="el-GR"/>
        </w:rPr>
      </w:pPr>
    </w:p>
    <w:p w:rsidR="00B07BBF" w:rsidRDefault="006C1299" w:rsidP="00447169">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Φ</w:t>
      </w:r>
      <w:r w:rsidR="00A37213">
        <w:rPr>
          <w:i/>
          <w:iCs/>
          <w:szCs w:val="22"/>
          <w:lang w:val="el-GR" w:eastAsia="en-GB"/>
        </w:rPr>
        <w:t>ο</w:t>
      </w:r>
      <w:r w:rsidRPr="002C6E69">
        <w:rPr>
          <w:i/>
          <w:iCs/>
          <w:szCs w:val="22"/>
          <w:lang w:val="el-GR" w:eastAsia="en-GB"/>
        </w:rPr>
        <w:t>λινικό οξύ/φ</w:t>
      </w:r>
      <w:r w:rsidR="00A37213">
        <w:rPr>
          <w:i/>
          <w:iCs/>
          <w:szCs w:val="22"/>
          <w:lang w:val="el-GR" w:eastAsia="en-GB"/>
        </w:rPr>
        <w:t>ο</w:t>
      </w:r>
      <w:r w:rsidRPr="002C6E69">
        <w:rPr>
          <w:i/>
          <w:iCs/>
          <w:szCs w:val="22"/>
          <w:lang w:val="el-GR" w:eastAsia="en-GB"/>
        </w:rPr>
        <w:t xml:space="preserve">λικό οξύ </w:t>
      </w:r>
    </w:p>
    <w:p w:rsidR="00FD771B" w:rsidRPr="00500902" w:rsidRDefault="00B07BBF" w:rsidP="00447169">
      <w:pPr>
        <w:tabs>
          <w:tab w:val="clear" w:pos="567"/>
        </w:tabs>
        <w:autoSpaceDE w:val="0"/>
        <w:autoSpaceDN w:val="0"/>
        <w:adjustRightInd w:val="0"/>
        <w:spacing w:line="240" w:lineRule="auto"/>
        <w:rPr>
          <w:szCs w:val="22"/>
          <w:lang w:val="el-GR" w:eastAsia="en-GB"/>
        </w:rPr>
      </w:pPr>
      <w:r>
        <w:rPr>
          <w:szCs w:val="22"/>
          <w:lang w:val="el-GR" w:eastAsia="en-GB"/>
        </w:rPr>
        <w:t>Μ</w:t>
      </w:r>
      <w:r w:rsidR="006C1299" w:rsidRPr="002C6E69">
        <w:rPr>
          <w:szCs w:val="22"/>
          <w:lang w:val="el-GR" w:eastAsia="en-GB"/>
        </w:rPr>
        <w:t>ία μελέτη συνδυασμού με καπεσιταβίνη και φ</w:t>
      </w:r>
      <w:r w:rsidR="00447169">
        <w:rPr>
          <w:szCs w:val="22"/>
          <w:lang w:val="el-GR" w:eastAsia="en-GB"/>
        </w:rPr>
        <w:t>ο</w:t>
      </w:r>
      <w:r w:rsidR="006C1299" w:rsidRPr="002C6E69">
        <w:rPr>
          <w:szCs w:val="22"/>
          <w:lang w:val="el-GR" w:eastAsia="en-GB"/>
        </w:rPr>
        <w:t>λινικό οξύ υπέδειξε ότι το φ</w:t>
      </w:r>
      <w:r w:rsidR="00447169">
        <w:rPr>
          <w:szCs w:val="22"/>
          <w:lang w:val="el-GR" w:eastAsia="en-GB"/>
        </w:rPr>
        <w:t>ο</w:t>
      </w:r>
      <w:r w:rsidR="006C1299" w:rsidRPr="002C6E69">
        <w:rPr>
          <w:szCs w:val="22"/>
          <w:lang w:val="el-GR" w:eastAsia="en-GB"/>
        </w:rPr>
        <w:t>λινικό οξύ δεν έχει μείζονα επίδραση στη φαρμακοκινητική της καπεσιταβίνης και των</w:t>
      </w:r>
      <w:r w:rsidR="00D67DFA">
        <w:rPr>
          <w:szCs w:val="22"/>
          <w:lang w:val="el-GR" w:eastAsia="en-GB"/>
        </w:rPr>
        <w:t xml:space="preserve"> </w:t>
      </w:r>
      <w:r w:rsidR="006C1299" w:rsidRPr="002C6E69">
        <w:rPr>
          <w:szCs w:val="22"/>
          <w:lang w:val="el-GR" w:eastAsia="en-GB"/>
        </w:rPr>
        <w:t>μεταβολιτών του. Ωστόσο, το φ</w:t>
      </w:r>
      <w:r w:rsidR="00447169">
        <w:rPr>
          <w:szCs w:val="22"/>
          <w:lang w:val="el-GR" w:eastAsia="en-GB"/>
        </w:rPr>
        <w:t>ο</w:t>
      </w:r>
      <w:r w:rsidR="006C1299" w:rsidRPr="002C6E69">
        <w:rPr>
          <w:szCs w:val="22"/>
          <w:lang w:val="el-GR" w:eastAsia="en-GB"/>
        </w:rPr>
        <w:t>λινικό οξύ έχει επίδραση στη φαρμακοδυναμική της καπεσιταβίνης</w:t>
      </w:r>
      <w:r w:rsidR="00C942AF">
        <w:rPr>
          <w:szCs w:val="22"/>
          <w:lang w:val="el-GR" w:eastAsia="en-GB"/>
        </w:rPr>
        <w:t xml:space="preserve"> </w:t>
      </w:r>
      <w:r w:rsidR="006C1299" w:rsidRPr="002C6E69">
        <w:rPr>
          <w:szCs w:val="22"/>
          <w:lang w:val="el-GR" w:eastAsia="en-GB"/>
        </w:rPr>
        <w:t>και η τοξικότητα του μπορεί να ενισχυθεί από το φ</w:t>
      </w:r>
      <w:r w:rsidR="00447169">
        <w:rPr>
          <w:szCs w:val="22"/>
          <w:lang w:val="el-GR" w:eastAsia="en-GB"/>
        </w:rPr>
        <w:t>ο</w:t>
      </w:r>
      <w:r w:rsidR="006C1299" w:rsidRPr="002C6E69">
        <w:rPr>
          <w:szCs w:val="22"/>
          <w:lang w:val="el-GR" w:eastAsia="en-GB"/>
        </w:rPr>
        <w:t xml:space="preserve">λινικό οξύ: η μέγιστη ανεκτή δόση (MTD) </w:t>
      </w:r>
      <w:r w:rsidR="00C942AF">
        <w:rPr>
          <w:szCs w:val="22"/>
          <w:lang w:val="el-GR" w:eastAsia="en-GB"/>
        </w:rPr>
        <w:t xml:space="preserve">της </w:t>
      </w:r>
      <w:r w:rsidR="006C1299" w:rsidRPr="002C6E69">
        <w:rPr>
          <w:szCs w:val="22"/>
          <w:lang w:val="el-GR" w:eastAsia="en-GB"/>
        </w:rPr>
        <w:t xml:space="preserve">καπεσιταβίνης σε μονοθεραπεία χρησιμοποιώντας το </w:t>
      </w:r>
      <w:r w:rsidR="00447169" w:rsidRPr="002C6E69">
        <w:rPr>
          <w:szCs w:val="22"/>
          <w:lang w:val="el-GR" w:eastAsia="en-GB"/>
        </w:rPr>
        <w:t>διαλείπον</w:t>
      </w:r>
      <w:r w:rsidR="006C1299" w:rsidRPr="002C6E69">
        <w:rPr>
          <w:szCs w:val="22"/>
          <w:lang w:val="el-GR" w:eastAsia="en-GB"/>
        </w:rPr>
        <w:t xml:space="preserve"> σχήμα είναι 3000 mg/m</w:t>
      </w:r>
      <w:r w:rsidR="006C1299" w:rsidRPr="00F26746">
        <w:rPr>
          <w:szCs w:val="22"/>
          <w:vertAlign w:val="superscript"/>
          <w:lang w:val="el-GR" w:eastAsia="en-GB"/>
        </w:rPr>
        <w:t xml:space="preserve">2 </w:t>
      </w:r>
      <w:r w:rsidR="006C1299" w:rsidRPr="002C6E69">
        <w:rPr>
          <w:szCs w:val="22"/>
          <w:lang w:val="el-GR" w:eastAsia="en-GB"/>
        </w:rPr>
        <w:t>την ημέρα</w:t>
      </w:r>
      <w:r w:rsidR="00447169">
        <w:rPr>
          <w:szCs w:val="22"/>
          <w:lang w:val="el-GR" w:eastAsia="en-GB"/>
        </w:rPr>
        <w:t xml:space="preserve"> </w:t>
      </w:r>
      <w:r w:rsidR="006C1299" w:rsidRPr="002C6E69">
        <w:rPr>
          <w:szCs w:val="22"/>
          <w:lang w:val="el-GR" w:eastAsia="en-GB"/>
        </w:rPr>
        <w:t>ενώ είναι μόνο 2000 mg/m</w:t>
      </w:r>
      <w:r w:rsidR="006C1299" w:rsidRPr="00F26746">
        <w:rPr>
          <w:szCs w:val="22"/>
          <w:vertAlign w:val="superscript"/>
          <w:lang w:val="el-GR" w:eastAsia="en-GB"/>
        </w:rPr>
        <w:t>2</w:t>
      </w:r>
      <w:r w:rsidR="006C1299" w:rsidRPr="002C6E69">
        <w:rPr>
          <w:szCs w:val="22"/>
          <w:lang w:val="el-GR" w:eastAsia="en-GB"/>
        </w:rPr>
        <w:t xml:space="preserve"> την ημέρα όταν η καπεσιταβίνη συνδυαζόταν με φ</w:t>
      </w:r>
      <w:r w:rsidR="00447169">
        <w:rPr>
          <w:szCs w:val="22"/>
          <w:lang w:val="el-GR" w:eastAsia="en-GB"/>
        </w:rPr>
        <w:t>ο</w:t>
      </w:r>
      <w:r w:rsidR="006C1299" w:rsidRPr="002C6E69">
        <w:rPr>
          <w:szCs w:val="22"/>
          <w:lang w:val="el-GR" w:eastAsia="en-GB"/>
        </w:rPr>
        <w:t>λινικό οξύ (30 mg</w:t>
      </w:r>
      <w:r w:rsidR="00447169">
        <w:rPr>
          <w:szCs w:val="22"/>
          <w:lang w:val="el-GR" w:eastAsia="en-GB"/>
        </w:rPr>
        <w:t xml:space="preserve"> </w:t>
      </w:r>
      <w:r w:rsidR="006C1299" w:rsidRPr="002C6E69">
        <w:rPr>
          <w:szCs w:val="22"/>
          <w:lang w:val="el-GR" w:eastAsia="en-GB"/>
        </w:rPr>
        <w:t xml:space="preserve">δύο φορές ημερησίως από στόματος). Η ενισχυμένη τοξικότητα μπορεί να </w:t>
      </w:r>
      <w:r w:rsidR="0089798C">
        <w:rPr>
          <w:szCs w:val="22"/>
          <w:lang w:val="el-GR" w:eastAsia="en-GB"/>
        </w:rPr>
        <w:t>σχετίζεται με</w:t>
      </w:r>
      <w:r w:rsidR="006C1299" w:rsidRPr="002C6E69">
        <w:rPr>
          <w:szCs w:val="22"/>
          <w:lang w:val="el-GR" w:eastAsia="en-GB"/>
        </w:rPr>
        <w:t xml:space="preserve"> μετάβαση από 5-FU/LV σε ένα σχήμα με καπεσιταβίνη. Ενδέχεται επίσης να σχετίζεται με</w:t>
      </w:r>
      <w:r w:rsidR="00447169">
        <w:rPr>
          <w:szCs w:val="22"/>
          <w:lang w:val="el-GR" w:eastAsia="en-GB"/>
        </w:rPr>
        <w:t xml:space="preserve"> </w:t>
      </w:r>
      <w:r w:rsidR="006C1299" w:rsidRPr="002C6E69">
        <w:rPr>
          <w:szCs w:val="22"/>
          <w:lang w:val="el-GR" w:eastAsia="en-GB"/>
        </w:rPr>
        <w:t>συμπληρώματα φ</w:t>
      </w:r>
      <w:r w:rsidR="00447169">
        <w:rPr>
          <w:szCs w:val="22"/>
          <w:lang w:val="el-GR" w:eastAsia="en-GB"/>
        </w:rPr>
        <w:t>ο</w:t>
      </w:r>
      <w:r w:rsidR="006C1299" w:rsidRPr="002C6E69">
        <w:rPr>
          <w:szCs w:val="22"/>
          <w:lang w:val="el-GR" w:eastAsia="en-GB"/>
        </w:rPr>
        <w:t>λικού οξέος για ανεπάρκεια φ</w:t>
      </w:r>
      <w:r w:rsidR="00447169">
        <w:rPr>
          <w:szCs w:val="22"/>
          <w:lang w:val="el-GR" w:eastAsia="en-GB"/>
        </w:rPr>
        <w:t>ο</w:t>
      </w:r>
      <w:r w:rsidR="006C1299" w:rsidRPr="002C6E69">
        <w:rPr>
          <w:szCs w:val="22"/>
          <w:lang w:val="el-GR" w:eastAsia="en-GB"/>
        </w:rPr>
        <w:t>λικού οξέος, εξαιτίας της ομοιότητας μεταξύ</w:t>
      </w:r>
      <w:r w:rsidR="00447169">
        <w:rPr>
          <w:szCs w:val="22"/>
          <w:lang w:val="el-GR" w:eastAsia="en-GB"/>
        </w:rPr>
        <w:t xml:space="preserve"> </w:t>
      </w:r>
      <w:r w:rsidR="006C1299" w:rsidRPr="002C6E69">
        <w:rPr>
          <w:szCs w:val="22"/>
          <w:lang w:val="el-GR" w:eastAsia="en-GB"/>
        </w:rPr>
        <w:t>φ</w:t>
      </w:r>
      <w:r w:rsidR="00447169">
        <w:rPr>
          <w:szCs w:val="22"/>
          <w:lang w:val="el-GR" w:eastAsia="en-GB"/>
        </w:rPr>
        <w:t>ο</w:t>
      </w:r>
      <w:r w:rsidR="006C1299" w:rsidRPr="002C6E69">
        <w:rPr>
          <w:szCs w:val="22"/>
          <w:lang w:val="el-GR" w:eastAsia="en-GB"/>
        </w:rPr>
        <w:t>λινικού οξέος και φ</w:t>
      </w:r>
      <w:r w:rsidR="00447169">
        <w:rPr>
          <w:szCs w:val="22"/>
          <w:lang w:val="el-GR" w:eastAsia="en-GB"/>
        </w:rPr>
        <w:t>ο</w:t>
      </w:r>
      <w:r w:rsidR="006C1299" w:rsidRPr="002C6E69">
        <w:rPr>
          <w:szCs w:val="22"/>
          <w:lang w:val="el-GR" w:eastAsia="en-GB"/>
        </w:rPr>
        <w:t>λικού οξέος.</w:t>
      </w:r>
      <w:r w:rsidR="00F26746" w:rsidRPr="00B545A8">
        <w:rPr>
          <w:szCs w:val="22"/>
          <w:lang w:val="el-GR" w:eastAsia="en-GB"/>
        </w:rPr>
        <w:t xml:space="preserve"> </w:t>
      </w:r>
      <w:r w:rsidR="00500902" w:rsidRPr="00B545A8">
        <w:rPr>
          <w:szCs w:val="22"/>
          <w:lang w:val="el-GR" w:eastAsia="en-GB"/>
        </w:rPr>
        <w:t xml:space="preserve">  </w:t>
      </w:r>
    </w:p>
    <w:p w:rsidR="00FD771B" w:rsidRPr="00500902" w:rsidRDefault="00500902">
      <w:pPr>
        <w:rPr>
          <w:noProof/>
          <w:szCs w:val="22"/>
          <w:lang w:val="el-GR"/>
        </w:rPr>
      </w:pPr>
      <w:r w:rsidRPr="00B545A8">
        <w:rPr>
          <w:noProof/>
          <w:szCs w:val="22"/>
          <w:lang w:val="el-GR"/>
        </w:rPr>
        <w:t xml:space="preserve"> </w:t>
      </w:r>
    </w:p>
    <w:p w:rsidR="00B07BBF" w:rsidRDefault="001D549D" w:rsidP="00490BA5">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Sorivudine και ανάλογα </w:t>
      </w:r>
    </w:p>
    <w:p w:rsidR="001D549D" w:rsidRPr="002C6E69" w:rsidRDefault="00B07BBF" w:rsidP="00490BA5">
      <w:pPr>
        <w:tabs>
          <w:tab w:val="clear" w:pos="567"/>
        </w:tabs>
        <w:autoSpaceDE w:val="0"/>
        <w:autoSpaceDN w:val="0"/>
        <w:adjustRightInd w:val="0"/>
        <w:spacing w:line="240" w:lineRule="auto"/>
        <w:rPr>
          <w:szCs w:val="22"/>
          <w:lang w:val="el-GR" w:eastAsia="en-GB"/>
        </w:rPr>
      </w:pPr>
      <w:r>
        <w:rPr>
          <w:szCs w:val="22"/>
          <w:lang w:val="el-GR" w:eastAsia="en-GB"/>
        </w:rPr>
        <w:lastRenderedPageBreak/>
        <w:t>Έ</w:t>
      </w:r>
      <w:r w:rsidR="001D549D" w:rsidRPr="002C6E69">
        <w:rPr>
          <w:szCs w:val="22"/>
          <w:lang w:val="el-GR" w:eastAsia="en-GB"/>
        </w:rPr>
        <w:t>χει περιγραφεί μία κλινικά σημαντική φαρμακευτική αλληλεπίδραση μεταξύ</w:t>
      </w:r>
      <w:r w:rsidR="0050134B" w:rsidRPr="002C6E69">
        <w:rPr>
          <w:szCs w:val="22"/>
          <w:lang w:val="el-GR" w:eastAsia="en-GB"/>
        </w:rPr>
        <w:t xml:space="preserve"> </w:t>
      </w:r>
      <w:r w:rsidR="001D549D" w:rsidRPr="002C6E69">
        <w:rPr>
          <w:szCs w:val="22"/>
          <w:lang w:val="el-GR" w:eastAsia="en-GB"/>
        </w:rPr>
        <w:t xml:space="preserve">sorivudine και 5-FU, η οποία προέρχεται από την αναστολή της </w:t>
      </w:r>
      <w:r w:rsidR="00083383" w:rsidRPr="00083383">
        <w:rPr>
          <w:szCs w:val="22"/>
          <w:lang w:val="en-US" w:eastAsia="en-GB"/>
        </w:rPr>
        <w:t>dihydropyrimidine</w:t>
      </w:r>
      <w:r w:rsidR="00083383" w:rsidRPr="00B545A8">
        <w:rPr>
          <w:szCs w:val="22"/>
          <w:lang w:val="el-GR" w:eastAsia="en-GB"/>
        </w:rPr>
        <w:t xml:space="preserve"> </w:t>
      </w:r>
      <w:r w:rsidR="00083383" w:rsidRPr="00083383">
        <w:rPr>
          <w:szCs w:val="22"/>
          <w:lang w:val="en-US" w:eastAsia="en-GB"/>
        </w:rPr>
        <w:t>dehydrogenase</w:t>
      </w:r>
      <w:r w:rsidR="00083383" w:rsidRPr="00B545A8">
        <w:rPr>
          <w:szCs w:val="22"/>
          <w:lang w:val="el-GR" w:eastAsia="en-GB"/>
        </w:rPr>
        <w:t xml:space="preserve"> </w:t>
      </w:r>
      <w:r w:rsidR="001D549D" w:rsidRPr="002C6E69">
        <w:rPr>
          <w:szCs w:val="22"/>
          <w:lang w:val="el-GR" w:eastAsia="en-GB"/>
        </w:rPr>
        <w:t xml:space="preserve">από την sorivudine. Αυτή η αλληλεπίδραση, η οποία οδηγεί σε αυξημένη τοξικότητα </w:t>
      </w:r>
      <w:r w:rsidR="0050134B" w:rsidRPr="002C6E69">
        <w:rPr>
          <w:szCs w:val="22"/>
          <w:lang w:val="el-GR" w:eastAsia="en-GB"/>
        </w:rPr>
        <w:t xml:space="preserve">της </w:t>
      </w:r>
      <w:r w:rsidR="001D549D" w:rsidRPr="002C6E69">
        <w:rPr>
          <w:szCs w:val="22"/>
          <w:lang w:val="el-GR" w:eastAsia="en-GB"/>
        </w:rPr>
        <w:t>φθοριοπυριμιδίνης, είναι δυνητικά θανάσιμη. Έτσι, η καπεσιταβίνη δεν πρέπει να χορηγείται</w:t>
      </w:r>
      <w:r w:rsidR="00490BA5" w:rsidRPr="00490BA5">
        <w:rPr>
          <w:szCs w:val="22"/>
          <w:lang w:val="el-GR" w:eastAsia="en-GB"/>
        </w:rPr>
        <w:t xml:space="preserve"> </w:t>
      </w:r>
      <w:r w:rsidR="001D549D" w:rsidRPr="002C6E69">
        <w:rPr>
          <w:szCs w:val="22"/>
          <w:lang w:val="el-GR" w:eastAsia="en-GB"/>
        </w:rPr>
        <w:t>ταυτόχρονα με sorivudine ή με τα σχετικά χημικά του ανάλογα όπως η brivudine (βλ. παράγραφο</w:t>
      </w:r>
      <w:r w:rsidR="00490BA5" w:rsidRPr="00490BA5">
        <w:rPr>
          <w:szCs w:val="22"/>
          <w:lang w:val="el-GR" w:eastAsia="en-GB"/>
        </w:rPr>
        <w:t xml:space="preserve"> </w:t>
      </w:r>
      <w:r w:rsidR="001D549D" w:rsidRPr="002C6E69">
        <w:rPr>
          <w:szCs w:val="22"/>
          <w:lang w:val="el-GR" w:eastAsia="en-GB"/>
        </w:rPr>
        <w:t>4.3). Θα πρέπει να μεσολαβεί τουλάχιστον μία περίοδος αναμονής 4-εβδομάδων μεταξύ το τέλος της</w:t>
      </w:r>
      <w:r w:rsidR="00490BA5" w:rsidRPr="00490BA5">
        <w:rPr>
          <w:szCs w:val="22"/>
          <w:lang w:val="el-GR" w:eastAsia="en-GB"/>
        </w:rPr>
        <w:t xml:space="preserve"> </w:t>
      </w:r>
      <w:r w:rsidR="001D549D" w:rsidRPr="002C6E69">
        <w:rPr>
          <w:szCs w:val="22"/>
          <w:lang w:val="el-GR" w:eastAsia="en-GB"/>
        </w:rPr>
        <w:t>θεραπείας με sorivudine ή με τα σχετικά χημικά του ανάλογα όπως η brivudine και της έναρξης</w:t>
      </w:r>
      <w:r w:rsidR="00490BA5" w:rsidRPr="00490BA5">
        <w:rPr>
          <w:szCs w:val="22"/>
          <w:lang w:val="el-GR" w:eastAsia="en-GB"/>
        </w:rPr>
        <w:t xml:space="preserve"> </w:t>
      </w:r>
      <w:r w:rsidR="001D549D" w:rsidRPr="002C6E69">
        <w:rPr>
          <w:szCs w:val="22"/>
          <w:lang w:val="el-GR" w:eastAsia="en-GB"/>
        </w:rPr>
        <w:t>θεραπείας με καπεσιταβίνη.</w:t>
      </w:r>
    </w:p>
    <w:p w:rsidR="001D549D" w:rsidRPr="002C6E69" w:rsidRDefault="001D549D" w:rsidP="001D549D">
      <w:pPr>
        <w:rPr>
          <w:noProof/>
          <w:szCs w:val="22"/>
          <w:lang w:val="el-GR"/>
        </w:rPr>
      </w:pPr>
    </w:p>
    <w:p w:rsidR="00B07BBF" w:rsidRDefault="00C65C13" w:rsidP="00C65C1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Αντιόξινα </w:t>
      </w:r>
    </w:p>
    <w:p w:rsidR="00C65C13" w:rsidRPr="002C6E69" w:rsidRDefault="00B07BBF" w:rsidP="00C65C13">
      <w:pPr>
        <w:tabs>
          <w:tab w:val="clear" w:pos="567"/>
        </w:tabs>
        <w:autoSpaceDE w:val="0"/>
        <w:autoSpaceDN w:val="0"/>
        <w:adjustRightInd w:val="0"/>
        <w:spacing w:line="240" w:lineRule="auto"/>
        <w:rPr>
          <w:szCs w:val="22"/>
          <w:lang w:val="el-GR" w:eastAsia="en-GB"/>
        </w:rPr>
      </w:pPr>
      <w:r>
        <w:rPr>
          <w:szCs w:val="22"/>
          <w:lang w:val="el-GR" w:eastAsia="en-GB"/>
        </w:rPr>
        <w:t>Δ</w:t>
      </w:r>
      <w:r w:rsidR="00C65C13" w:rsidRPr="002C6E69">
        <w:rPr>
          <w:szCs w:val="22"/>
          <w:lang w:val="el-GR" w:eastAsia="en-GB"/>
        </w:rPr>
        <w:t xml:space="preserve">ιερευνήθηκε η επίδραση ενός αντιόξινου που περιέχει </w:t>
      </w:r>
      <w:r w:rsidR="00831828" w:rsidRPr="00831828">
        <w:rPr>
          <w:szCs w:val="22"/>
          <w:lang w:val="en-US" w:eastAsia="en-GB"/>
        </w:rPr>
        <w:t>magnesium</w:t>
      </w:r>
      <w:r w:rsidR="00831828" w:rsidRPr="00831828">
        <w:rPr>
          <w:szCs w:val="22"/>
          <w:lang w:val="el-GR" w:eastAsia="en-GB"/>
        </w:rPr>
        <w:t xml:space="preserve"> </w:t>
      </w:r>
      <w:r w:rsidR="00831828" w:rsidRPr="00831828">
        <w:rPr>
          <w:szCs w:val="22"/>
          <w:lang w:val="en-US" w:eastAsia="en-GB"/>
        </w:rPr>
        <w:t>hydroxide</w:t>
      </w:r>
      <w:r w:rsidR="00831828" w:rsidRPr="00831828">
        <w:rPr>
          <w:szCs w:val="22"/>
          <w:lang w:val="el-GR" w:eastAsia="en-GB"/>
        </w:rPr>
        <w:t xml:space="preserve"> </w:t>
      </w:r>
      <w:r w:rsidR="00C65C13" w:rsidRPr="002C6E69">
        <w:rPr>
          <w:szCs w:val="22"/>
          <w:lang w:val="el-GR" w:eastAsia="en-GB"/>
        </w:rPr>
        <w:t>και</w:t>
      </w:r>
    </w:p>
    <w:p w:rsidR="00FD771B" w:rsidRPr="00831828" w:rsidRDefault="00831828" w:rsidP="0032529A">
      <w:pPr>
        <w:tabs>
          <w:tab w:val="clear" w:pos="567"/>
        </w:tabs>
        <w:autoSpaceDE w:val="0"/>
        <w:autoSpaceDN w:val="0"/>
        <w:adjustRightInd w:val="0"/>
        <w:spacing w:line="240" w:lineRule="auto"/>
        <w:rPr>
          <w:szCs w:val="22"/>
          <w:lang w:val="el-GR" w:eastAsia="en-GB"/>
        </w:rPr>
      </w:pPr>
      <w:r w:rsidRPr="00831828">
        <w:rPr>
          <w:szCs w:val="22"/>
          <w:lang w:val="en-US" w:eastAsia="en-GB"/>
        </w:rPr>
        <w:t>aluminium</w:t>
      </w:r>
      <w:r w:rsidRPr="00831828">
        <w:rPr>
          <w:szCs w:val="22"/>
          <w:lang w:val="el-GR" w:eastAsia="en-GB"/>
        </w:rPr>
        <w:t xml:space="preserve"> </w:t>
      </w:r>
      <w:r w:rsidRPr="00831828">
        <w:rPr>
          <w:szCs w:val="22"/>
          <w:lang w:val="en-US" w:eastAsia="en-GB"/>
        </w:rPr>
        <w:t>hydroxide</w:t>
      </w:r>
      <w:r w:rsidRPr="00831828">
        <w:rPr>
          <w:szCs w:val="22"/>
          <w:lang w:val="el-GR" w:eastAsia="en-GB"/>
        </w:rPr>
        <w:t xml:space="preserve"> </w:t>
      </w:r>
      <w:r w:rsidR="00C65C13" w:rsidRPr="002C6E69">
        <w:rPr>
          <w:szCs w:val="22"/>
          <w:lang w:val="el-GR" w:eastAsia="en-GB"/>
        </w:rPr>
        <w:t>στη φαρμακοκινητική της καπεσιταβίνης. Υπήρξε μία μικρή αύξηση στις</w:t>
      </w:r>
      <w:r w:rsidR="0032529A" w:rsidRPr="0032529A">
        <w:rPr>
          <w:szCs w:val="22"/>
          <w:lang w:val="el-GR" w:eastAsia="en-GB"/>
        </w:rPr>
        <w:t xml:space="preserve"> </w:t>
      </w:r>
      <w:r w:rsidR="00C65C13" w:rsidRPr="002C6E69">
        <w:rPr>
          <w:szCs w:val="22"/>
          <w:lang w:val="el-GR" w:eastAsia="en-GB"/>
        </w:rPr>
        <w:t>συγκεντρώσεις της καπεσιταβίνης και ενός μεταβολίτη (5’-DFCR) στο πλάσμα. Δεν υπήρξε καμία</w:t>
      </w:r>
      <w:r w:rsidR="0032529A" w:rsidRPr="0032529A">
        <w:rPr>
          <w:szCs w:val="22"/>
          <w:lang w:val="el-GR" w:eastAsia="en-GB"/>
        </w:rPr>
        <w:t xml:space="preserve"> </w:t>
      </w:r>
      <w:r w:rsidR="00C65C13" w:rsidRPr="002C6E69">
        <w:rPr>
          <w:szCs w:val="22"/>
          <w:lang w:val="el-GR" w:eastAsia="en-GB"/>
        </w:rPr>
        <w:t>επίδραση στους 3 κύριους μεταβολίτες (5’-DFUR, 5-FU και FBAL).</w:t>
      </w:r>
      <w:r w:rsidRPr="00831828">
        <w:rPr>
          <w:szCs w:val="22"/>
          <w:lang w:val="el-GR" w:eastAsia="en-GB"/>
        </w:rPr>
        <w:t xml:space="preserve"> </w:t>
      </w:r>
    </w:p>
    <w:p w:rsidR="00034153" w:rsidRPr="002C6E69" w:rsidRDefault="00034153">
      <w:pPr>
        <w:rPr>
          <w:noProof/>
          <w:szCs w:val="22"/>
          <w:lang w:val="el-GR"/>
        </w:rPr>
      </w:pPr>
    </w:p>
    <w:p w:rsidR="00B07BBF" w:rsidRPr="006523C7" w:rsidRDefault="0023149B" w:rsidP="00781609">
      <w:pPr>
        <w:tabs>
          <w:tab w:val="clear" w:pos="567"/>
        </w:tabs>
        <w:autoSpaceDE w:val="0"/>
        <w:autoSpaceDN w:val="0"/>
        <w:adjustRightInd w:val="0"/>
        <w:spacing w:line="240" w:lineRule="auto"/>
        <w:rPr>
          <w:i/>
          <w:iCs/>
          <w:szCs w:val="22"/>
          <w:lang w:val="el-GR" w:eastAsia="en-GB"/>
        </w:rPr>
      </w:pPr>
      <w:r w:rsidRPr="0023149B">
        <w:rPr>
          <w:i/>
          <w:iCs/>
          <w:szCs w:val="22"/>
          <w:lang w:val="en-US" w:eastAsia="en-GB"/>
        </w:rPr>
        <w:t>Allopurinol</w:t>
      </w:r>
    </w:p>
    <w:p w:rsidR="00781609" w:rsidRPr="00D35EC4" w:rsidRDefault="00B07BBF" w:rsidP="00781609">
      <w:pPr>
        <w:tabs>
          <w:tab w:val="clear" w:pos="567"/>
        </w:tabs>
        <w:autoSpaceDE w:val="0"/>
        <w:autoSpaceDN w:val="0"/>
        <w:adjustRightInd w:val="0"/>
        <w:spacing w:line="240" w:lineRule="auto"/>
        <w:rPr>
          <w:szCs w:val="22"/>
          <w:lang w:val="el-GR" w:eastAsia="en-GB"/>
        </w:rPr>
      </w:pPr>
      <w:r>
        <w:rPr>
          <w:szCs w:val="22"/>
          <w:lang w:val="el-GR" w:eastAsia="en-GB"/>
        </w:rPr>
        <w:t>Έ</w:t>
      </w:r>
      <w:r w:rsidR="00781609" w:rsidRPr="002C6E69">
        <w:rPr>
          <w:szCs w:val="22"/>
          <w:lang w:val="el-GR" w:eastAsia="en-GB"/>
        </w:rPr>
        <w:t>χουν παρατηρηθεί αλληλεπιδράσεις του 5-FU με αλλοπουρινόλη, με πιθανή μείωση της αποτελεσματικότητας της 5-FU. Πρέπει να αποφεύγεται ταυτόχρονη χρήση αλλοπουρινόλης με καπεσιταβίνη.</w:t>
      </w:r>
      <w:r w:rsidR="008773EF" w:rsidRPr="00B545A8">
        <w:rPr>
          <w:szCs w:val="22"/>
          <w:lang w:val="el-GR" w:eastAsia="en-GB"/>
        </w:rPr>
        <w:t xml:space="preserve"> </w:t>
      </w:r>
    </w:p>
    <w:p w:rsidR="00781609" w:rsidRPr="002C6E69" w:rsidRDefault="00781609" w:rsidP="00781609">
      <w:pPr>
        <w:tabs>
          <w:tab w:val="clear" w:pos="567"/>
        </w:tabs>
        <w:autoSpaceDE w:val="0"/>
        <w:autoSpaceDN w:val="0"/>
        <w:adjustRightInd w:val="0"/>
        <w:spacing w:line="240" w:lineRule="auto"/>
        <w:rPr>
          <w:szCs w:val="22"/>
          <w:lang w:val="el-GR" w:eastAsia="en-GB"/>
        </w:rPr>
      </w:pPr>
    </w:p>
    <w:p w:rsidR="00B07BBF" w:rsidRDefault="00781609" w:rsidP="00E21F60">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Ιντερφερόνη άλφα </w:t>
      </w:r>
    </w:p>
    <w:p w:rsidR="00034153" w:rsidRPr="002C6E69" w:rsidRDefault="00B07BBF" w:rsidP="00E21F60">
      <w:pPr>
        <w:tabs>
          <w:tab w:val="clear" w:pos="567"/>
        </w:tabs>
        <w:autoSpaceDE w:val="0"/>
        <w:autoSpaceDN w:val="0"/>
        <w:adjustRightInd w:val="0"/>
        <w:spacing w:line="240" w:lineRule="auto"/>
        <w:rPr>
          <w:szCs w:val="22"/>
          <w:lang w:val="el-GR" w:eastAsia="en-GB"/>
        </w:rPr>
      </w:pPr>
      <w:r>
        <w:rPr>
          <w:szCs w:val="22"/>
          <w:lang w:val="el-GR" w:eastAsia="en-GB"/>
        </w:rPr>
        <w:t>Η</w:t>
      </w:r>
      <w:r w:rsidR="00781609" w:rsidRPr="002C6E69">
        <w:rPr>
          <w:szCs w:val="22"/>
          <w:lang w:val="el-GR" w:eastAsia="en-GB"/>
        </w:rPr>
        <w:t xml:space="preserve"> MTD της καπεσιταβίνης όταν συνδυαζόταν με ιντερφερόνη άλφα-2α (3MIU/</w:t>
      </w:r>
      <w:r w:rsidR="00FF7F99" w:rsidRPr="002C6E69">
        <w:rPr>
          <w:szCs w:val="22"/>
          <w:lang w:val="el-GR"/>
        </w:rPr>
        <w:t xml:space="preserve"> </w:t>
      </w:r>
      <w:r w:rsidR="00FF7F99" w:rsidRPr="002C6E69">
        <w:rPr>
          <w:szCs w:val="22"/>
        </w:rPr>
        <w:t>m</w:t>
      </w:r>
      <w:r w:rsidR="00FF7F99" w:rsidRPr="002C6E69">
        <w:rPr>
          <w:szCs w:val="22"/>
          <w:vertAlign w:val="superscript"/>
          <w:lang w:val="el-GR"/>
        </w:rPr>
        <w:t>2</w:t>
      </w:r>
      <w:r w:rsidR="00FF7F99" w:rsidRPr="002C6E69">
        <w:rPr>
          <w:szCs w:val="22"/>
          <w:lang w:val="el-GR" w:eastAsia="en-GB"/>
        </w:rPr>
        <w:t xml:space="preserve"> </w:t>
      </w:r>
      <w:r w:rsidR="00781609" w:rsidRPr="002C6E69">
        <w:rPr>
          <w:szCs w:val="22"/>
          <w:lang w:val="el-GR" w:eastAsia="en-GB"/>
        </w:rPr>
        <w:t>ημερησίως) ήταν 2000 mg/</w:t>
      </w:r>
      <w:r w:rsidR="00770399" w:rsidRPr="002C6E69">
        <w:rPr>
          <w:szCs w:val="22"/>
          <w:lang w:val="el-GR"/>
        </w:rPr>
        <w:t xml:space="preserve"> </w:t>
      </w:r>
      <w:r w:rsidR="00770399" w:rsidRPr="002C6E69">
        <w:rPr>
          <w:szCs w:val="22"/>
        </w:rPr>
        <w:t>m</w:t>
      </w:r>
      <w:r w:rsidR="00770399" w:rsidRPr="002C6E69">
        <w:rPr>
          <w:szCs w:val="22"/>
          <w:vertAlign w:val="superscript"/>
          <w:lang w:val="el-GR"/>
        </w:rPr>
        <w:t>2</w:t>
      </w:r>
      <w:r w:rsidR="00781609" w:rsidRPr="002C6E69">
        <w:rPr>
          <w:szCs w:val="22"/>
          <w:lang w:val="el-GR" w:eastAsia="en-GB"/>
        </w:rPr>
        <w:t xml:space="preserve"> την ημέρα συγκρινόμενη με 3000 mg/</w:t>
      </w:r>
      <w:r w:rsidR="00770399" w:rsidRPr="002C6E69">
        <w:rPr>
          <w:szCs w:val="22"/>
          <w:lang w:val="el-GR"/>
        </w:rPr>
        <w:t xml:space="preserve"> </w:t>
      </w:r>
      <w:r w:rsidR="00770399" w:rsidRPr="002C6E69">
        <w:rPr>
          <w:szCs w:val="22"/>
        </w:rPr>
        <w:t>m</w:t>
      </w:r>
      <w:r w:rsidR="00770399" w:rsidRPr="002C6E69">
        <w:rPr>
          <w:szCs w:val="22"/>
          <w:vertAlign w:val="superscript"/>
          <w:lang w:val="el-GR"/>
        </w:rPr>
        <w:t>2</w:t>
      </w:r>
      <w:r w:rsidR="00D35EC4" w:rsidRPr="00B545A8">
        <w:rPr>
          <w:szCs w:val="22"/>
          <w:vertAlign w:val="superscript"/>
          <w:lang w:val="el-GR"/>
        </w:rPr>
        <w:t xml:space="preserve"> </w:t>
      </w:r>
      <w:r w:rsidR="00781609" w:rsidRPr="002C6E69">
        <w:rPr>
          <w:szCs w:val="22"/>
          <w:lang w:val="el-GR" w:eastAsia="en-GB"/>
        </w:rPr>
        <w:t>την ημέρα όταν η</w:t>
      </w:r>
      <w:r w:rsidR="00E21F60" w:rsidRPr="00E21F60">
        <w:rPr>
          <w:szCs w:val="22"/>
          <w:lang w:val="el-GR" w:eastAsia="en-GB"/>
        </w:rPr>
        <w:t xml:space="preserve"> </w:t>
      </w:r>
      <w:r w:rsidR="00781609" w:rsidRPr="002C6E69">
        <w:rPr>
          <w:szCs w:val="22"/>
          <w:lang w:val="el-GR" w:eastAsia="en-GB"/>
        </w:rPr>
        <w:t>καπεσιταβίνη χορηγήθηκε σε μονοθεραπεία.</w:t>
      </w:r>
    </w:p>
    <w:p w:rsidR="00781609" w:rsidRPr="002C6E69" w:rsidRDefault="00781609" w:rsidP="00781609">
      <w:pPr>
        <w:rPr>
          <w:szCs w:val="22"/>
          <w:lang w:val="el-GR"/>
        </w:rPr>
      </w:pPr>
    </w:p>
    <w:p w:rsidR="00B07BBF" w:rsidRDefault="006D0E63" w:rsidP="006D0E63">
      <w:pPr>
        <w:tabs>
          <w:tab w:val="clear" w:pos="567"/>
        </w:tabs>
        <w:autoSpaceDE w:val="0"/>
        <w:autoSpaceDN w:val="0"/>
        <w:adjustRightInd w:val="0"/>
        <w:spacing w:line="240" w:lineRule="auto"/>
        <w:rPr>
          <w:szCs w:val="22"/>
          <w:lang w:val="el-GR" w:eastAsia="en-GB"/>
        </w:rPr>
      </w:pPr>
      <w:r w:rsidRPr="002C6E69">
        <w:rPr>
          <w:i/>
          <w:iCs/>
          <w:szCs w:val="22"/>
          <w:lang w:val="el-GR" w:eastAsia="en-GB"/>
        </w:rPr>
        <w:t>Ακτινοθεραπεία</w:t>
      </w:r>
      <w:r w:rsidRPr="002C6E69">
        <w:rPr>
          <w:szCs w:val="22"/>
          <w:lang w:val="el-GR" w:eastAsia="en-GB"/>
        </w:rPr>
        <w:t xml:space="preserve"> </w:t>
      </w:r>
    </w:p>
    <w:p w:rsidR="006D0E63" w:rsidRPr="002C6E69" w:rsidRDefault="00B07BBF" w:rsidP="006D0E63">
      <w:pPr>
        <w:tabs>
          <w:tab w:val="clear" w:pos="567"/>
        </w:tabs>
        <w:autoSpaceDE w:val="0"/>
        <w:autoSpaceDN w:val="0"/>
        <w:adjustRightInd w:val="0"/>
        <w:spacing w:line="240" w:lineRule="auto"/>
        <w:rPr>
          <w:szCs w:val="22"/>
          <w:lang w:val="el-GR" w:eastAsia="en-GB"/>
        </w:rPr>
      </w:pPr>
      <w:r>
        <w:rPr>
          <w:szCs w:val="22"/>
          <w:lang w:val="el-GR" w:eastAsia="en-GB"/>
        </w:rPr>
        <w:t>Η</w:t>
      </w:r>
      <w:r w:rsidR="006D0E63" w:rsidRPr="002C6E69">
        <w:rPr>
          <w:szCs w:val="22"/>
          <w:lang w:val="el-GR" w:eastAsia="en-GB"/>
        </w:rPr>
        <w:t xml:space="preserve"> MTD της καπεσιταβίνης ως μονοθεραπεία χρησιμοποιώντας το διαλλείπον σχήμα</w:t>
      </w:r>
      <w:r w:rsidR="000057B5" w:rsidRPr="000057B5">
        <w:rPr>
          <w:szCs w:val="22"/>
          <w:lang w:val="el-GR" w:eastAsia="en-GB"/>
        </w:rPr>
        <w:t xml:space="preserve"> </w:t>
      </w:r>
      <w:r w:rsidR="006D0E63" w:rsidRPr="002C6E69">
        <w:rPr>
          <w:szCs w:val="22"/>
          <w:lang w:val="el-GR" w:eastAsia="en-GB"/>
        </w:rPr>
        <w:t>είναι 3000 mg/m</w:t>
      </w:r>
      <w:r w:rsidR="006D0E63" w:rsidRPr="00F665FF">
        <w:rPr>
          <w:szCs w:val="22"/>
          <w:vertAlign w:val="superscript"/>
          <w:lang w:val="el-GR" w:eastAsia="en-GB"/>
        </w:rPr>
        <w:t>2</w:t>
      </w:r>
      <w:r w:rsidR="006D0E63" w:rsidRPr="002C6E69">
        <w:rPr>
          <w:szCs w:val="22"/>
          <w:lang w:val="el-GR" w:eastAsia="en-GB"/>
        </w:rPr>
        <w:t xml:space="preserve"> την ημέρα, ενώ, όταν συνδυάζεται με ακτινοθεραπεία για καρκίνο ορθού, η MTD</w:t>
      </w:r>
      <w:r w:rsidR="000057B5" w:rsidRPr="000057B5">
        <w:rPr>
          <w:szCs w:val="22"/>
          <w:lang w:val="el-GR" w:eastAsia="en-GB"/>
        </w:rPr>
        <w:t xml:space="preserve"> </w:t>
      </w:r>
      <w:r w:rsidR="006D0E63" w:rsidRPr="002C6E69">
        <w:rPr>
          <w:szCs w:val="22"/>
          <w:lang w:val="el-GR" w:eastAsia="en-GB"/>
        </w:rPr>
        <w:t>της καπεσιταβίνης είναι 2000 mg/m</w:t>
      </w:r>
      <w:r w:rsidR="006D0E63" w:rsidRPr="00F665FF">
        <w:rPr>
          <w:szCs w:val="22"/>
          <w:vertAlign w:val="superscript"/>
          <w:lang w:val="el-GR" w:eastAsia="en-GB"/>
        </w:rPr>
        <w:t>2</w:t>
      </w:r>
      <w:r w:rsidR="006D0E63" w:rsidRPr="002C6E69">
        <w:rPr>
          <w:szCs w:val="22"/>
          <w:lang w:val="el-GR" w:eastAsia="en-GB"/>
        </w:rPr>
        <w:t xml:space="preserve"> την ημέρα χρησιμοποιώντας είτε συνεχές σχήμα ή χορηγούμενο</w:t>
      </w:r>
      <w:r w:rsidR="000057B5" w:rsidRPr="000057B5">
        <w:rPr>
          <w:szCs w:val="22"/>
          <w:lang w:val="el-GR" w:eastAsia="en-GB"/>
        </w:rPr>
        <w:t xml:space="preserve"> </w:t>
      </w:r>
      <w:r w:rsidR="006D0E63" w:rsidRPr="002C6E69">
        <w:rPr>
          <w:szCs w:val="22"/>
          <w:lang w:val="el-GR" w:eastAsia="en-GB"/>
        </w:rPr>
        <w:t>καθημερινά Δευτέρα έως Παρασκευή κατά τη διάρκεια κύκλου ακτινοθεραπείας 6 εβδομάδων.</w:t>
      </w:r>
    </w:p>
    <w:p w:rsidR="002323F9" w:rsidRDefault="002323F9" w:rsidP="006D0E63">
      <w:pPr>
        <w:tabs>
          <w:tab w:val="clear" w:pos="567"/>
        </w:tabs>
        <w:autoSpaceDE w:val="0"/>
        <w:autoSpaceDN w:val="0"/>
        <w:adjustRightInd w:val="0"/>
        <w:spacing w:line="240" w:lineRule="auto"/>
        <w:rPr>
          <w:i/>
          <w:iCs/>
          <w:szCs w:val="22"/>
          <w:lang w:val="el-GR" w:eastAsia="en-GB"/>
        </w:rPr>
      </w:pPr>
    </w:p>
    <w:p w:rsidR="00B07BBF" w:rsidRDefault="006D0E63" w:rsidP="006D0E6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Οξαλιπλατίνα </w:t>
      </w:r>
    </w:p>
    <w:p w:rsidR="006D0E63" w:rsidRPr="002C6E69" w:rsidRDefault="00B07BBF" w:rsidP="006D0E63">
      <w:pPr>
        <w:tabs>
          <w:tab w:val="clear" w:pos="567"/>
        </w:tabs>
        <w:autoSpaceDE w:val="0"/>
        <w:autoSpaceDN w:val="0"/>
        <w:adjustRightInd w:val="0"/>
        <w:spacing w:line="240" w:lineRule="auto"/>
        <w:rPr>
          <w:szCs w:val="22"/>
          <w:lang w:val="el-GR" w:eastAsia="en-GB"/>
        </w:rPr>
      </w:pPr>
      <w:r>
        <w:rPr>
          <w:szCs w:val="22"/>
          <w:lang w:val="el-GR" w:eastAsia="en-GB"/>
        </w:rPr>
        <w:t>Δ</w:t>
      </w:r>
      <w:r w:rsidR="006D0E63" w:rsidRPr="002C6E69">
        <w:rPr>
          <w:szCs w:val="22"/>
          <w:lang w:val="el-GR" w:eastAsia="en-GB"/>
        </w:rPr>
        <w:t>εν εμφανίστηκαν κλινικά σημαντικές διαφοροποιήσεις στην έκθεση της</w:t>
      </w:r>
    </w:p>
    <w:p w:rsidR="006D0E63" w:rsidRPr="00B545A8" w:rsidRDefault="006D0E63" w:rsidP="0071682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καπεσιταβίνης ή των μεταβολίτων της, ελεύθερη πλατίνα ή </w:t>
      </w:r>
      <w:r w:rsidR="005427EC">
        <w:rPr>
          <w:szCs w:val="22"/>
          <w:lang w:val="el-GR" w:eastAsia="en-GB"/>
        </w:rPr>
        <w:t>ολική</w:t>
      </w:r>
      <w:r w:rsidR="005427EC" w:rsidRPr="002C6E69">
        <w:rPr>
          <w:szCs w:val="22"/>
          <w:lang w:val="el-GR" w:eastAsia="en-GB"/>
        </w:rPr>
        <w:t xml:space="preserve"> </w:t>
      </w:r>
      <w:r w:rsidRPr="002C6E69">
        <w:rPr>
          <w:szCs w:val="22"/>
          <w:lang w:val="el-GR" w:eastAsia="en-GB"/>
        </w:rPr>
        <w:t>πλατίνα συνέβη όταν η</w:t>
      </w:r>
      <w:r w:rsidR="0071682E" w:rsidRPr="0071682E">
        <w:rPr>
          <w:szCs w:val="22"/>
          <w:lang w:val="el-GR" w:eastAsia="en-GB"/>
        </w:rPr>
        <w:t xml:space="preserve"> </w:t>
      </w:r>
      <w:r w:rsidRPr="002C6E69">
        <w:rPr>
          <w:szCs w:val="22"/>
          <w:lang w:val="el-GR" w:eastAsia="en-GB"/>
        </w:rPr>
        <w:t xml:space="preserve">καπεσιταβίνη χορηγήθηκε σε συνδυασμό με οξαλιπλατίνα </w:t>
      </w:r>
      <w:r w:rsidR="0071682E">
        <w:rPr>
          <w:szCs w:val="22"/>
          <w:lang w:val="el-GR" w:eastAsia="en-GB"/>
        </w:rPr>
        <w:t>ή</w:t>
      </w:r>
      <w:r w:rsidR="0071682E" w:rsidRPr="0071682E">
        <w:rPr>
          <w:szCs w:val="22"/>
          <w:lang w:val="el-GR" w:eastAsia="en-GB"/>
        </w:rPr>
        <w:t xml:space="preserve"> </w:t>
      </w:r>
      <w:r w:rsidRPr="002C6E69">
        <w:rPr>
          <w:szCs w:val="22"/>
          <w:lang w:val="el-GR" w:eastAsia="en-GB"/>
        </w:rPr>
        <w:t>σε συνδυασμό με οξαλιπλατίνα και</w:t>
      </w:r>
      <w:r w:rsidR="0071682E" w:rsidRPr="0071682E">
        <w:rPr>
          <w:szCs w:val="22"/>
          <w:lang w:val="el-GR" w:eastAsia="en-GB"/>
        </w:rPr>
        <w:t xml:space="preserve"> </w:t>
      </w:r>
      <w:r w:rsidRPr="002C6E69">
        <w:rPr>
          <w:szCs w:val="22"/>
          <w:lang w:val="en-US" w:eastAsia="en-GB"/>
        </w:rPr>
        <w:t>bevacizumab</w:t>
      </w:r>
      <w:r w:rsidRPr="002C6E69">
        <w:rPr>
          <w:szCs w:val="22"/>
          <w:lang w:val="el-GR" w:eastAsia="en-GB"/>
        </w:rPr>
        <w:t>.</w:t>
      </w:r>
      <w:r w:rsidR="005427EC" w:rsidRPr="0071682E">
        <w:rPr>
          <w:szCs w:val="22"/>
          <w:lang w:val="el-GR" w:eastAsia="en-GB"/>
        </w:rPr>
        <w:t xml:space="preserve"> </w:t>
      </w:r>
    </w:p>
    <w:p w:rsidR="006D0E63" w:rsidRPr="002C6E69" w:rsidRDefault="006D0E63" w:rsidP="006D0E63">
      <w:pPr>
        <w:rPr>
          <w:szCs w:val="22"/>
          <w:lang w:val="el-GR"/>
        </w:rPr>
      </w:pPr>
    </w:p>
    <w:p w:rsidR="00B07BBF" w:rsidRDefault="004D3F76" w:rsidP="004D3F76">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Bevacizumab</w:t>
      </w:r>
      <w:r w:rsidR="00FA6BD1" w:rsidRPr="00FA6BD1">
        <w:rPr>
          <w:i/>
          <w:iCs/>
          <w:szCs w:val="22"/>
          <w:lang w:val="el-GR" w:eastAsia="en-GB"/>
        </w:rPr>
        <w:t xml:space="preserve"> </w:t>
      </w:r>
    </w:p>
    <w:p w:rsidR="004D3F76" w:rsidRPr="002C6E69" w:rsidRDefault="00B07BBF" w:rsidP="004D3F76">
      <w:pPr>
        <w:tabs>
          <w:tab w:val="clear" w:pos="567"/>
        </w:tabs>
        <w:autoSpaceDE w:val="0"/>
        <w:autoSpaceDN w:val="0"/>
        <w:adjustRightInd w:val="0"/>
        <w:spacing w:line="240" w:lineRule="auto"/>
        <w:rPr>
          <w:szCs w:val="22"/>
          <w:lang w:val="el-GR" w:eastAsia="en-GB"/>
        </w:rPr>
      </w:pPr>
      <w:r>
        <w:rPr>
          <w:szCs w:val="22"/>
          <w:lang w:val="el-GR" w:eastAsia="en-GB"/>
        </w:rPr>
        <w:t>Δ</w:t>
      </w:r>
      <w:r w:rsidR="004D3F76" w:rsidRPr="002C6E69">
        <w:rPr>
          <w:szCs w:val="22"/>
          <w:lang w:val="el-GR" w:eastAsia="en-GB"/>
        </w:rPr>
        <w:t>εν υπήρξε καμία κλινικά σημαντική επίδραση της bevacizumab στις φαρμακοκινητικές</w:t>
      </w:r>
      <w:r w:rsidR="008D0E7C" w:rsidRPr="008D0E7C">
        <w:rPr>
          <w:szCs w:val="22"/>
          <w:lang w:val="el-GR" w:eastAsia="en-GB"/>
        </w:rPr>
        <w:t xml:space="preserve"> </w:t>
      </w:r>
      <w:r w:rsidR="004D3F76" w:rsidRPr="002C6E69">
        <w:rPr>
          <w:szCs w:val="22"/>
          <w:lang w:val="el-GR" w:eastAsia="en-GB"/>
        </w:rPr>
        <w:t>παραμέτρους της καπεσιταβίνης ή των μεταβολίτων της παρουσία οξαλιπλατίνας.</w:t>
      </w:r>
    </w:p>
    <w:p w:rsidR="004D3F76" w:rsidRPr="002C6E69" w:rsidRDefault="004D3F76" w:rsidP="004D3F76">
      <w:pPr>
        <w:tabs>
          <w:tab w:val="clear" w:pos="567"/>
        </w:tabs>
        <w:autoSpaceDE w:val="0"/>
        <w:autoSpaceDN w:val="0"/>
        <w:adjustRightInd w:val="0"/>
        <w:spacing w:line="240" w:lineRule="auto"/>
        <w:rPr>
          <w:szCs w:val="22"/>
          <w:lang w:val="el-GR" w:eastAsia="en-GB"/>
        </w:rPr>
      </w:pPr>
    </w:p>
    <w:p w:rsidR="004D3F76" w:rsidRPr="002C6E69" w:rsidRDefault="004D3F76" w:rsidP="004D3F76">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Αλληλεπίδραση με τροφή</w:t>
      </w:r>
    </w:p>
    <w:p w:rsidR="004055DE" w:rsidRPr="002C6E69" w:rsidRDefault="004D3F76" w:rsidP="008A5B4E">
      <w:pPr>
        <w:tabs>
          <w:tab w:val="clear" w:pos="567"/>
        </w:tabs>
        <w:autoSpaceDE w:val="0"/>
        <w:autoSpaceDN w:val="0"/>
        <w:adjustRightInd w:val="0"/>
        <w:spacing w:line="240" w:lineRule="auto"/>
        <w:rPr>
          <w:szCs w:val="22"/>
          <w:lang w:val="el-GR" w:eastAsia="en-GB"/>
        </w:rPr>
      </w:pPr>
      <w:r w:rsidRPr="002C6E69">
        <w:rPr>
          <w:szCs w:val="22"/>
          <w:lang w:val="el-GR" w:eastAsia="en-GB"/>
        </w:rPr>
        <w:t>Σε όλες τις κλινικές δοκιμές, οι ασθενείς καθοδηγήθηκαν να λαμβάνουν την καπεσιταβίνη μέσα σε 30</w:t>
      </w:r>
      <w:r w:rsidR="008A5B4E" w:rsidRPr="008A5B4E">
        <w:rPr>
          <w:szCs w:val="22"/>
          <w:lang w:val="el-GR" w:eastAsia="en-GB"/>
        </w:rPr>
        <w:t xml:space="preserve"> </w:t>
      </w:r>
      <w:r w:rsidRPr="002C6E69">
        <w:rPr>
          <w:szCs w:val="22"/>
          <w:lang w:val="el-GR" w:eastAsia="en-GB"/>
        </w:rPr>
        <w:t>λεπτά μετά από ένα γεύμα. Καθώς τα τρέχοντα δεδομένα ασφάλειας και αποτελεσματικότητας</w:t>
      </w:r>
      <w:r w:rsidR="008A5B4E" w:rsidRPr="008A5B4E">
        <w:rPr>
          <w:szCs w:val="22"/>
          <w:lang w:val="el-GR" w:eastAsia="en-GB"/>
        </w:rPr>
        <w:t xml:space="preserve"> </w:t>
      </w:r>
      <w:r w:rsidRPr="002C6E69">
        <w:rPr>
          <w:szCs w:val="22"/>
          <w:lang w:val="el-GR" w:eastAsia="en-GB"/>
        </w:rPr>
        <w:t>βασίζονται σε χορήγηση με τροφή, συνιστάται η καπεσιταβίνη να χορηγείται με τροφή. Η χορήγηση</w:t>
      </w:r>
      <w:r w:rsidR="008A5B4E" w:rsidRPr="008A5B4E">
        <w:rPr>
          <w:szCs w:val="22"/>
          <w:lang w:val="el-GR" w:eastAsia="en-GB"/>
        </w:rPr>
        <w:t xml:space="preserve"> </w:t>
      </w:r>
      <w:r w:rsidRPr="002C6E69">
        <w:rPr>
          <w:szCs w:val="22"/>
          <w:lang w:val="el-GR" w:eastAsia="en-GB"/>
        </w:rPr>
        <w:t>με τροφή μειώνει το βαθμό απορρόφησης της καπεσιταβίνης (βλ. παράγραφο 5.2).</w:t>
      </w:r>
    </w:p>
    <w:p w:rsidR="00034153" w:rsidRPr="002C6E69" w:rsidRDefault="00034153">
      <w:pPr>
        <w:rPr>
          <w:noProof/>
          <w:szCs w:val="22"/>
          <w:lang w:val="el-GR"/>
        </w:rPr>
      </w:pPr>
    </w:p>
    <w:p w:rsidR="00FD771B" w:rsidRPr="002C6E69" w:rsidRDefault="00FD771B">
      <w:pPr>
        <w:rPr>
          <w:noProof/>
          <w:szCs w:val="22"/>
          <w:lang w:val="el-GR"/>
        </w:rPr>
      </w:pPr>
      <w:r w:rsidRPr="002C6E69">
        <w:rPr>
          <w:b/>
          <w:noProof/>
          <w:szCs w:val="22"/>
          <w:lang w:val="el-GR"/>
        </w:rPr>
        <w:t>4.6</w:t>
      </w:r>
      <w:r w:rsidRPr="002C6E69">
        <w:rPr>
          <w:b/>
          <w:noProof/>
          <w:szCs w:val="22"/>
          <w:lang w:val="el-GR"/>
        </w:rPr>
        <w:tab/>
        <w:t>Γονιμότητα, κύηση και γαλουχία</w:t>
      </w:r>
    </w:p>
    <w:p w:rsidR="00FD771B" w:rsidRPr="002C6E69" w:rsidRDefault="00FD771B">
      <w:pPr>
        <w:rPr>
          <w:noProof/>
          <w:szCs w:val="22"/>
          <w:lang w:val="el-GR"/>
        </w:rPr>
      </w:pPr>
    </w:p>
    <w:p w:rsidR="00BE4823" w:rsidRPr="002C6E69" w:rsidRDefault="00BE4823" w:rsidP="00BE4823">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 xml:space="preserve">Γυναίκες </w:t>
      </w:r>
      <w:r w:rsidR="005A2FC4">
        <w:rPr>
          <w:szCs w:val="22"/>
          <w:u w:val="single"/>
          <w:lang w:val="el-GR" w:eastAsia="en-GB"/>
        </w:rPr>
        <w:t>με</w:t>
      </w:r>
      <w:r w:rsidRPr="002C6E69">
        <w:rPr>
          <w:szCs w:val="22"/>
          <w:u w:val="single"/>
          <w:lang w:val="el-GR" w:eastAsia="en-GB"/>
        </w:rPr>
        <w:t xml:space="preserve"> αναπαραγωγική </w:t>
      </w:r>
      <w:r w:rsidR="005A2FC4">
        <w:rPr>
          <w:szCs w:val="22"/>
          <w:u w:val="single"/>
          <w:lang w:val="el-GR" w:eastAsia="en-GB"/>
        </w:rPr>
        <w:t>ικανότητα</w:t>
      </w:r>
      <w:r w:rsidR="005A2FC4" w:rsidRPr="002C6E69">
        <w:rPr>
          <w:szCs w:val="22"/>
          <w:u w:val="single"/>
          <w:lang w:val="el-GR" w:eastAsia="en-GB"/>
        </w:rPr>
        <w:t xml:space="preserve"> </w:t>
      </w:r>
      <w:r w:rsidRPr="002C6E69">
        <w:rPr>
          <w:szCs w:val="22"/>
          <w:u w:val="single"/>
          <w:lang w:val="el-GR" w:eastAsia="en-GB"/>
        </w:rPr>
        <w:t>/ Αντισύλληψη σε άνδρες και γυναίκες</w:t>
      </w:r>
    </w:p>
    <w:p w:rsidR="00BE4823" w:rsidRPr="002C6E69" w:rsidRDefault="00BE4823" w:rsidP="00BE4823">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Πρέπει να συστήνεται στις γυναίκες </w:t>
      </w:r>
      <w:r w:rsidR="005A2FC4">
        <w:rPr>
          <w:szCs w:val="22"/>
          <w:lang w:val="el-GR" w:eastAsia="en-GB"/>
        </w:rPr>
        <w:t>μ</w:t>
      </w:r>
      <w:r w:rsidRPr="002C6E69">
        <w:rPr>
          <w:szCs w:val="22"/>
          <w:lang w:val="el-GR" w:eastAsia="en-GB"/>
        </w:rPr>
        <w:t xml:space="preserve">ε αναπαραγωγική </w:t>
      </w:r>
      <w:r w:rsidR="005A2FC4">
        <w:rPr>
          <w:szCs w:val="22"/>
          <w:lang w:val="el-GR" w:eastAsia="en-GB"/>
        </w:rPr>
        <w:t>ικανότητα</w:t>
      </w:r>
      <w:r w:rsidR="005A2FC4" w:rsidRPr="002C6E69">
        <w:rPr>
          <w:szCs w:val="22"/>
          <w:lang w:val="el-GR" w:eastAsia="en-GB"/>
        </w:rPr>
        <w:t xml:space="preserve"> </w:t>
      </w:r>
      <w:r w:rsidRPr="002C6E69">
        <w:rPr>
          <w:szCs w:val="22"/>
          <w:lang w:val="el-GR" w:eastAsia="en-GB"/>
        </w:rPr>
        <w:t>να αποφύγουν να καταστούν έγκυες</w:t>
      </w:r>
      <w:r w:rsidR="00B91D1B" w:rsidRPr="00B91D1B">
        <w:rPr>
          <w:szCs w:val="22"/>
          <w:lang w:val="el-GR" w:eastAsia="en-GB"/>
        </w:rPr>
        <w:t xml:space="preserve"> </w:t>
      </w:r>
      <w:r w:rsidRPr="002C6E69">
        <w:rPr>
          <w:szCs w:val="22"/>
          <w:lang w:val="el-GR" w:eastAsia="en-GB"/>
        </w:rPr>
        <w:t>όσο λαμβάνουν αγωγή με καπεσιταβίνη. Αν η ασθενής μείνει έγκυος όταν λαμβάνει καπεσιταβίνη,</w:t>
      </w:r>
      <w:r w:rsidR="00B91D1B" w:rsidRPr="00B91D1B">
        <w:rPr>
          <w:szCs w:val="22"/>
          <w:lang w:val="el-GR" w:eastAsia="en-GB"/>
        </w:rPr>
        <w:t xml:space="preserve"> </w:t>
      </w:r>
      <w:r w:rsidRPr="002C6E69">
        <w:rPr>
          <w:szCs w:val="22"/>
          <w:lang w:val="el-GR" w:eastAsia="en-GB"/>
        </w:rPr>
        <w:t>πρέπει να της παρέχονται εξηγήσεις για το δυνητικό κίνδυνο για το κύημα.</w:t>
      </w:r>
    </w:p>
    <w:p w:rsidR="00BE4823" w:rsidRPr="002C6E69" w:rsidRDefault="00BE4823" w:rsidP="00BE4823">
      <w:pPr>
        <w:tabs>
          <w:tab w:val="clear" w:pos="567"/>
        </w:tabs>
        <w:autoSpaceDE w:val="0"/>
        <w:autoSpaceDN w:val="0"/>
        <w:adjustRightInd w:val="0"/>
        <w:spacing w:line="240" w:lineRule="auto"/>
        <w:rPr>
          <w:szCs w:val="22"/>
          <w:lang w:val="el-GR" w:eastAsia="en-GB"/>
        </w:rPr>
      </w:pPr>
      <w:r w:rsidRPr="002C6E69">
        <w:rPr>
          <w:szCs w:val="22"/>
          <w:lang w:val="el-GR" w:eastAsia="en-GB"/>
        </w:rPr>
        <w:t>Κατά τη διάρκεια της θεραπείας θα πρέπει να χρησιμοποιείται μία αποτελεσματική μέθοδος</w:t>
      </w:r>
    </w:p>
    <w:p w:rsidR="00BE4823" w:rsidRPr="002C6E69" w:rsidRDefault="00BE4823" w:rsidP="00BE4823">
      <w:pPr>
        <w:tabs>
          <w:tab w:val="clear" w:pos="567"/>
        </w:tabs>
        <w:autoSpaceDE w:val="0"/>
        <w:autoSpaceDN w:val="0"/>
        <w:adjustRightInd w:val="0"/>
        <w:spacing w:line="240" w:lineRule="auto"/>
        <w:rPr>
          <w:szCs w:val="22"/>
          <w:lang w:val="el-GR" w:eastAsia="en-GB"/>
        </w:rPr>
      </w:pPr>
      <w:r w:rsidRPr="002C6E69">
        <w:rPr>
          <w:szCs w:val="22"/>
          <w:lang w:val="el-GR" w:eastAsia="en-GB"/>
        </w:rPr>
        <w:t>αντισύλληψης.</w:t>
      </w:r>
    </w:p>
    <w:p w:rsidR="00671E93" w:rsidRPr="002C6E69" w:rsidRDefault="00671E93">
      <w:pPr>
        <w:rPr>
          <w:noProof/>
          <w:szCs w:val="22"/>
          <w:lang w:val="el-GR"/>
        </w:rPr>
      </w:pPr>
    </w:p>
    <w:p w:rsidR="00410CC8" w:rsidRPr="002C6E69" w:rsidRDefault="00410CC8" w:rsidP="00410CC8">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Κύηση</w:t>
      </w:r>
    </w:p>
    <w:p w:rsidR="00410CC8" w:rsidRPr="002C6E69" w:rsidRDefault="00410CC8" w:rsidP="00410CC8">
      <w:pPr>
        <w:tabs>
          <w:tab w:val="clear" w:pos="567"/>
        </w:tabs>
        <w:autoSpaceDE w:val="0"/>
        <w:autoSpaceDN w:val="0"/>
        <w:adjustRightInd w:val="0"/>
        <w:spacing w:line="240" w:lineRule="auto"/>
        <w:rPr>
          <w:szCs w:val="22"/>
          <w:lang w:val="el-GR" w:eastAsia="en-GB"/>
        </w:rPr>
      </w:pPr>
      <w:r w:rsidRPr="002C6E69">
        <w:rPr>
          <w:szCs w:val="22"/>
          <w:lang w:val="el-GR" w:eastAsia="en-GB"/>
        </w:rPr>
        <w:lastRenderedPageBreak/>
        <w:t>Δεν υπάρχουν μελέτες σε εγκύους γυναίκες που χρησιμοποιούσαν την καπεσιταβίνη. Παρ' όλα αυτά</w:t>
      </w:r>
      <w:r w:rsidR="00141F9F" w:rsidRPr="00141F9F">
        <w:rPr>
          <w:szCs w:val="22"/>
          <w:lang w:val="el-GR" w:eastAsia="en-GB"/>
        </w:rPr>
        <w:t xml:space="preserve"> </w:t>
      </w:r>
      <w:r w:rsidRPr="002C6E69">
        <w:rPr>
          <w:szCs w:val="22"/>
          <w:lang w:val="el-GR" w:eastAsia="en-GB"/>
        </w:rPr>
        <w:t>θα πρέπει να υποτεθεί ότι η καπεσιταβίνη μπορεί να προκαλέσει εμβρυϊκή βλάβη αν χορηγηθεί σε</w:t>
      </w:r>
      <w:r w:rsidR="00141F9F" w:rsidRPr="00141F9F">
        <w:rPr>
          <w:szCs w:val="22"/>
          <w:lang w:val="el-GR" w:eastAsia="en-GB"/>
        </w:rPr>
        <w:t xml:space="preserve"> </w:t>
      </w:r>
      <w:r w:rsidRPr="002C6E69">
        <w:rPr>
          <w:szCs w:val="22"/>
          <w:lang w:val="el-GR" w:eastAsia="en-GB"/>
        </w:rPr>
        <w:t>κυοφορούσες γυναίκες. Σε μελέτες τοξικότητας της αναπαραγωγής σε πειραματόζωα, η χορήγηση της</w:t>
      </w:r>
      <w:r w:rsidR="00141F9F" w:rsidRPr="00141F9F">
        <w:rPr>
          <w:szCs w:val="22"/>
          <w:lang w:val="el-GR" w:eastAsia="en-GB"/>
        </w:rPr>
        <w:t xml:space="preserve"> </w:t>
      </w:r>
      <w:r w:rsidRPr="002C6E69">
        <w:rPr>
          <w:szCs w:val="22"/>
          <w:lang w:val="el-GR" w:eastAsia="en-GB"/>
        </w:rPr>
        <w:t>καπεσιταβίνης προκάλεσε εμβρυϊκή θνησιμότητα και τερατογένεση. Αυτά είναι αναμενόμενα</w:t>
      </w:r>
      <w:r w:rsidR="00141F9F" w:rsidRPr="00F331AA">
        <w:rPr>
          <w:szCs w:val="22"/>
          <w:lang w:val="el-GR" w:eastAsia="en-GB"/>
        </w:rPr>
        <w:t xml:space="preserve"> </w:t>
      </w:r>
      <w:r w:rsidR="00141F9F">
        <w:rPr>
          <w:szCs w:val="22"/>
          <w:lang w:val="el-GR" w:eastAsia="en-GB"/>
        </w:rPr>
        <w:t>ευρήματα των παραγώγων της</w:t>
      </w:r>
      <w:r w:rsidR="00141F9F" w:rsidRPr="00F331AA">
        <w:rPr>
          <w:szCs w:val="22"/>
          <w:lang w:val="el-GR" w:eastAsia="en-GB"/>
        </w:rPr>
        <w:t xml:space="preserve"> </w:t>
      </w:r>
      <w:r w:rsidRPr="002C6E69">
        <w:rPr>
          <w:szCs w:val="22"/>
          <w:lang w:val="el-GR" w:eastAsia="en-GB"/>
        </w:rPr>
        <w:t>φθοριοπυριμιδίνης. Η καπεσιταβίνη αντενδείκνυται κατά τη διάρκεια</w:t>
      </w:r>
    </w:p>
    <w:p w:rsidR="00410CC8" w:rsidRPr="002C6E69" w:rsidRDefault="00410CC8" w:rsidP="00410CC8">
      <w:pPr>
        <w:tabs>
          <w:tab w:val="clear" w:pos="567"/>
        </w:tabs>
        <w:autoSpaceDE w:val="0"/>
        <w:autoSpaceDN w:val="0"/>
        <w:adjustRightInd w:val="0"/>
        <w:spacing w:line="240" w:lineRule="auto"/>
        <w:rPr>
          <w:szCs w:val="22"/>
          <w:lang w:val="el-GR" w:eastAsia="en-GB"/>
        </w:rPr>
      </w:pPr>
      <w:r w:rsidRPr="002C6E69">
        <w:rPr>
          <w:szCs w:val="22"/>
          <w:lang w:val="el-GR" w:eastAsia="en-GB"/>
        </w:rPr>
        <w:t>της κύησης.</w:t>
      </w:r>
    </w:p>
    <w:p w:rsidR="00410CC8" w:rsidRPr="002C6E69" w:rsidRDefault="00410CC8" w:rsidP="00410CC8">
      <w:pPr>
        <w:tabs>
          <w:tab w:val="clear" w:pos="567"/>
        </w:tabs>
        <w:autoSpaceDE w:val="0"/>
        <w:autoSpaceDN w:val="0"/>
        <w:adjustRightInd w:val="0"/>
        <w:spacing w:line="240" w:lineRule="auto"/>
        <w:rPr>
          <w:szCs w:val="22"/>
          <w:lang w:val="el-GR" w:eastAsia="en-GB"/>
        </w:rPr>
      </w:pPr>
    </w:p>
    <w:p w:rsidR="00410CC8" w:rsidRPr="002C6E69" w:rsidRDefault="00410CC8" w:rsidP="00410CC8">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Θηλασμός</w:t>
      </w:r>
    </w:p>
    <w:p w:rsidR="00410CC8" w:rsidRPr="002C6E69" w:rsidRDefault="00410CC8" w:rsidP="00410CC8">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Δεν είναι γνωστό κατά πόσο η </w:t>
      </w:r>
      <w:r w:rsidR="00335465">
        <w:rPr>
          <w:szCs w:val="22"/>
          <w:lang w:val="en-US" w:eastAsia="en-GB"/>
        </w:rPr>
        <w:t>capecitabine</w:t>
      </w:r>
      <w:r w:rsidRPr="002C6E69">
        <w:rPr>
          <w:szCs w:val="22"/>
          <w:lang w:val="el-GR" w:eastAsia="en-GB"/>
        </w:rPr>
        <w:t xml:space="preserve"> εκκρίνεται στο ανθρώπινο μητρικό γάλα. Σε θηλάζοντα</w:t>
      </w:r>
    </w:p>
    <w:p w:rsidR="00671E93" w:rsidRPr="002C6E69" w:rsidRDefault="00410CC8" w:rsidP="00335465">
      <w:pPr>
        <w:tabs>
          <w:tab w:val="clear" w:pos="567"/>
        </w:tabs>
        <w:autoSpaceDE w:val="0"/>
        <w:autoSpaceDN w:val="0"/>
        <w:adjustRightInd w:val="0"/>
        <w:spacing w:line="240" w:lineRule="auto"/>
        <w:rPr>
          <w:szCs w:val="22"/>
          <w:lang w:val="el-GR" w:eastAsia="en-GB"/>
        </w:rPr>
      </w:pPr>
      <w:r w:rsidRPr="002C6E69">
        <w:rPr>
          <w:szCs w:val="22"/>
          <w:lang w:val="el-GR" w:eastAsia="en-GB"/>
        </w:rPr>
        <w:t>θηλυκά ποντικών, βρέθηκαν σημαντικές ποσότητες καπεσιταβίνης και των μεταβολιτών της στο</w:t>
      </w:r>
      <w:r w:rsidR="00335465" w:rsidRPr="00335465">
        <w:rPr>
          <w:szCs w:val="22"/>
          <w:lang w:val="el-GR" w:eastAsia="en-GB"/>
        </w:rPr>
        <w:t xml:space="preserve"> </w:t>
      </w:r>
      <w:r w:rsidRPr="002C6E69">
        <w:rPr>
          <w:szCs w:val="22"/>
          <w:lang w:val="el-GR" w:eastAsia="en-GB"/>
        </w:rPr>
        <w:t xml:space="preserve">γάλα. Ο θηλασμός πρέπει να διακόπτεται κατά τη διάρκεια της αγωγής με </w:t>
      </w:r>
      <w:r w:rsidR="00335465">
        <w:rPr>
          <w:szCs w:val="22"/>
          <w:lang w:val="en-US" w:eastAsia="en-GB"/>
        </w:rPr>
        <w:t>capecitabine</w:t>
      </w:r>
      <w:r w:rsidR="00CA7048" w:rsidRPr="002C6E69">
        <w:rPr>
          <w:szCs w:val="22"/>
          <w:lang w:val="el-GR" w:eastAsia="en-GB"/>
        </w:rPr>
        <w:t>.</w:t>
      </w:r>
    </w:p>
    <w:p w:rsidR="0011416E" w:rsidRPr="002C6E69" w:rsidRDefault="0011416E" w:rsidP="00410CC8">
      <w:pPr>
        <w:rPr>
          <w:szCs w:val="22"/>
          <w:lang w:val="el-GR" w:eastAsia="en-GB"/>
        </w:rPr>
      </w:pPr>
    </w:p>
    <w:p w:rsidR="00DD3528" w:rsidRPr="002C6E69" w:rsidRDefault="00DD3528" w:rsidP="00DD3528">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Γονιμότητα</w:t>
      </w:r>
    </w:p>
    <w:p w:rsidR="00DD3528" w:rsidRPr="002C6E69" w:rsidRDefault="00DD3528" w:rsidP="00DD3528">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Δεν υπάρχουν δεδομένα σχετικά με </w:t>
      </w:r>
      <w:r w:rsidR="007636FE">
        <w:rPr>
          <w:szCs w:val="22"/>
          <w:lang w:val="el-GR" w:eastAsia="en-GB"/>
        </w:rPr>
        <w:t xml:space="preserve">την </w:t>
      </w:r>
      <w:r w:rsidR="006678AA">
        <w:rPr>
          <w:szCs w:val="22"/>
          <w:lang w:val="en-US" w:eastAsia="en-GB"/>
        </w:rPr>
        <w:t>capecitabine</w:t>
      </w:r>
      <w:r w:rsidRPr="002C6E69">
        <w:rPr>
          <w:szCs w:val="22"/>
          <w:lang w:val="el-GR" w:eastAsia="en-GB"/>
        </w:rPr>
        <w:t xml:space="preserve"> και τις επιπτώσεις </w:t>
      </w:r>
      <w:r w:rsidR="007636FE" w:rsidRPr="002C6E69">
        <w:rPr>
          <w:szCs w:val="22"/>
          <w:lang w:val="el-GR" w:eastAsia="en-GB"/>
        </w:rPr>
        <w:t>τ</w:t>
      </w:r>
      <w:r w:rsidR="007636FE">
        <w:rPr>
          <w:szCs w:val="22"/>
          <w:lang w:val="el-GR" w:eastAsia="en-GB"/>
        </w:rPr>
        <w:t>ης</w:t>
      </w:r>
      <w:r w:rsidR="007636FE" w:rsidRPr="002C6E69">
        <w:rPr>
          <w:szCs w:val="22"/>
          <w:lang w:val="el-GR" w:eastAsia="en-GB"/>
        </w:rPr>
        <w:t xml:space="preserve"> </w:t>
      </w:r>
      <w:r w:rsidRPr="002C6E69">
        <w:rPr>
          <w:szCs w:val="22"/>
          <w:lang w:val="el-GR" w:eastAsia="en-GB"/>
        </w:rPr>
        <w:t xml:space="preserve">στη γονιμότητα. </w:t>
      </w:r>
      <w:r w:rsidR="00B1761D">
        <w:rPr>
          <w:szCs w:val="22"/>
          <w:lang w:val="el-GR" w:eastAsia="en-GB"/>
        </w:rPr>
        <w:t>Οι</w:t>
      </w:r>
      <w:r w:rsidR="00171D02" w:rsidRPr="002C6E69">
        <w:rPr>
          <w:szCs w:val="22"/>
          <w:lang w:val="el-GR" w:eastAsia="en-GB"/>
        </w:rPr>
        <w:t xml:space="preserve"> </w:t>
      </w:r>
      <w:r w:rsidRPr="002C6E69">
        <w:rPr>
          <w:szCs w:val="22"/>
          <w:lang w:val="el-GR" w:eastAsia="en-GB"/>
        </w:rPr>
        <w:t>μελέτες</w:t>
      </w:r>
      <w:r w:rsidR="00B1761D">
        <w:rPr>
          <w:szCs w:val="22"/>
          <w:lang w:val="el-GR" w:eastAsia="en-GB"/>
        </w:rPr>
        <w:t xml:space="preserve"> φάσης 3</w:t>
      </w:r>
      <w:r w:rsidRPr="002C6E69">
        <w:rPr>
          <w:szCs w:val="22"/>
          <w:lang w:val="el-GR" w:eastAsia="en-GB"/>
        </w:rPr>
        <w:t xml:space="preserve"> </w:t>
      </w:r>
      <w:r w:rsidR="00F12A7D">
        <w:rPr>
          <w:szCs w:val="22"/>
          <w:lang w:val="el-GR" w:eastAsia="en-GB"/>
        </w:rPr>
        <w:t>της καπεσιταβίνης</w:t>
      </w:r>
      <w:r w:rsidRPr="002C6E69">
        <w:rPr>
          <w:szCs w:val="22"/>
          <w:lang w:val="el-GR" w:eastAsia="en-GB"/>
        </w:rPr>
        <w:t xml:space="preserve"> περιλάμβαναν γυναίκες σε αναπαραγωγική ηλικία και άνδρες</w:t>
      </w:r>
      <w:r w:rsidRPr="002C6E69">
        <w:rPr>
          <w:b/>
          <w:szCs w:val="22"/>
          <w:lang w:val="el-GR" w:eastAsia="en-GB"/>
        </w:rPr>
        <w:t xml:space="preserve"> </w:t>
      </w:r>
      <w:r w:rsidRPr="002C6E69">
        <w:rPr>
          <w:szCs w:val="22"/>
          <w:lang w:val="el-GR" w:eastAsia="en-GB"/>
        </w:rPr>
        <w:t>μόνο εφόσον είχαν</w:t>
      </w:r>
      <w:r w:rsidR="00171D02" w:rsidRPr="002C6E69">
        <w:rPr>
          <w:szCs w:val="22"/>
          <w:lang w:val="el-GR" w:eastAsia="en-GB"/>
        </w:rPr>
        <w:t xml:space="preserve"> </w:t>
      </w:r>
      <w:r w:rsidRPr="002C6E69">
        <w:rPr>
          <w:szCs w:val="22"/>
          <w:lang w:val="el-GR" w:eastAsia="en-GB"/>
        </w:rPr>
        <w:t>συμφωνήσει να χρησιμοποιήσουν μία αποδεκτή μέθοδο</w:t>
      </w:r>
      <w:r w:rsidR="00171D02" w:rsidRPr="002C6E69">
        <w:rPr>
          <w:szCs w:val="22"/>
          <w:lang w:val="el-GR" w:eastAsia="en-GB"/>
        </w:rPr>
        <w:t xml:space="preserve"> αντισύλληψης</w:t>
      </w:r>
      <w:r w:rsidRPr="002C6E69">
        <w:rPr>
          <w:szCs w:val="22"/>
          <w:lang w:val="el-GR" w:eastAsia="en-GB"/>
        </w:rPr>
        <w:t xml:space="preserve"> για να αποφύγουν</w:t>
      </w:r>
      <w:r w:rsidR="00171D02" w:rsidRPr="002C6E69">
        <w:rPr>
          <w:szCs w:val="22"/>
          <w:lang w:val="el-GR" w:eastAsia="en-GB"/>
        </w:rPr>
        <w:t xml:space="preserve"> </w:t>
      </w:r>
      <w:r w:rsidRPr="002C6E69">
        <w:rPr>
          <w:szCs w:val="22"/>
          <w:lang w:val="el-GR" w:eastAsia="en-GB"/>
        </w:rPr>
        <w:t>την</w:t>
      </w:r>
      <w:r w:rsidR="00171D02" w:rsidRPr="002C6E69">
        <w:rPr>
          <w:szCs w:val="22"/>
          <w:lang w:val="el-GR" w:eastAsia="en-GB"/>
        </w:rPr>
        <w:t xml:space="preserve"> πιθανότητα</w:t>
      </w:r>
      <w:r w:rsidRPr="002C6E69">
        <w:rPr>
          <w:szCs w:val="22"/>
          <w:lang w:val="el-GR" w:eastAsia="en-GB"/>
        </w:rPr>
        <w:t xml:space="preserve"> εγκυμοσύνη</w:t>
      </w:r>
      <w:r w:rsidR="00171D02" w:rsidRPr="002C6E69">
        <w:rPr>
          <w:szCs w:val="22"/>
          <w:lang w:val="el-GR" w:eastAsia="en-GB"/>
        </w:rPr>
        <w:t>ς</w:t>
      </w:r>
      <w:r w:rsidRPr="002C6E69">
        <w:rPr>
          <w:szCs w:val="22"/>
          <w:lang w:val="el-GR" w:eastAsia="en-GB"/>
        </w:rPr>
        <w:t xml:space="preserve"> κατά τη διάρκεια της μελέτης και για εύλογο χρονικό διάστημα στη συνέχεια.</w:t>
      </w:r>
    </w:p>
    <w:p w:rsidR="0011416E" w:rsidRPr="002C6E69" w:rsidRDefault="00DD3528" w:rsidP="00DD3528">
      <w:pPr>
        <w:rPr>
          <w:szCs w:val="22"/>
          <w:lang w:val="el-GR" w:eastAsia="en-GB"/>
        </w:rPr>
      </w:pPr>
      <w:r w:rsidRPr="002C6E69">
        <w:rPr>
          <w:szCs w:val="22"/>
          <w:lang w:val="el-GR" w:eastAsia="en-GB"/>
        </w:rPr>
        <w:t>Σε μελέτες σε ζώα παρατηρήθηκαν επιπτώσεις στη γονιμότητα (βλ. παράγραφο 5.3).</w:t>
      </w:r>
    </w:p>
    <w:p w:rsidR="0011416E" w:rsidRPr="002C6E69" w:rsidRDefault="0011416E" w:rsidP="00410CC8">
      <w:pPr>
        <w:rPr>
          <w:szCs w:val="22"/>
          <w:lang w:val="el-GR" w:eastAsia="en-GB"/>
        </w:rPr>
      </w:pPr>
    </w:p>
    <w:p w:rsidR="00410CC8" w:rsidRPr="002C6E69" w:rsidRDefault="00410CC8">
      <w:pPr>
        <w:rPr>
          <w:noProof/>
          <w:szCs w:val="22"/>
          <w:lang w:val="el-GR"/>
        </w:rPr>
      </w:pPr>
    </w:p>
    <w:p w:rsidR="00FD771B" w:rsidRPr="002C6E69" w:rsidRDefault="00FD771B" w:rsidP="00622633">
      <w:pPr>
        <w:rPr>
          <w:noProof/>
          <w:szCs w:val="22"/>
          <w:lang w:val="el-GR"/>
        </w:rPr>
      </w:pPr>
      <w:r w:rsidRPr="002C6E69">
        <w:rPr>
          <w:b/>
          <w:noProof/>
          <w:szCs w:val="22"/>
          <w:lang w:val="el-GR"/>
        </w:rPr>
        <w:t>4.7</w:t>
      </w:r>
      <w:r w:rsidRPr="002C6E69">
        <w:rPr>
          <w:b/>
          <w:noProof/>
          <w:szCs w:val="22"/>
          <w:lang w:val="el-GR"/>
        </w:rPr>
        <w:tab/>
        <w:t>Επιδράσεις στην ικανότητα οδήγησης και χειρισμού μηχανημάτων</w:t>
      </w:r>
    </w:p>
    <w:p w:rsidR="00FD771B" w:rsidRPr="002C6E69" w:rsidRDefault="00FD771B">
      <w:pPr>
        <w:rPr>
          <w:noProof/>
          <w:szCs w:val="22"/>
          <w:lang w:val="el-GR"/>
        </w:rPr>
      </w:pPr>
    </w:p>
    <w:p w:rsidR="00EA6215" w:rsidRPr="002C6E69" w:rsidRDefault="00EA6215" w:rsidP="00B545A8">
      <w:pPr>
        <w:tabs>
          <w:tab w:val="clear" w:pos="567"/>
        </w:tabs>
        <w:autoSpaceDE w:val="0"/>
        <w:autoSpaceDN w:val="0"/>
        <w:adjustRightInd w:val="0"/>
        <w:spacing w:line="240" w:lineRule="auto"/>
        <w:rPr>
          <w:szCs w:val="22"/>
          <w:lang w:val="el-GR" w:eastAsia="en-GB"/>
        </w:rPr>
      </w:pPr>
      <w:r w:rsidRPr="002C6E69">
        <w:rPr>
          <w:szCs w:val="22"/>
          <w:lang w:val="el-GR" w:eastAsia="en-GB"/>
        </w:rPr>
        <w:t>Η καπεσιταβίνη έχει μικρή ή μέτρια επίδραση στην ικανότητα οδήγησης και χειρισμού μηχανών. Η</w:t>
      </w:r>
      <w:r w:rsidR="00435206" w:rsidRPr="00F331AA">
        <w:rPr>
          <w:szCs w:val="22"/>
          <w:lang w:val="el-GR" w:eastAsia="en-GB"/>
        </w:rPr>
        <w:t xml:space="preserve"> </w:t>
      </w:r>
      <w:r w:rsidRPr="002C6E69">
        <w:rPr>
          <w:szCs w:val="22"/>
          <w:lang w:val="el-GR" w:eastAsia="en-GB"/>
        </w:rPr>
        <w:t>καπεσιταβίνη μπορεί να προκαλέσει ζάλη, κόπωση και ναυτία.</w:t>
      </w:r>
    </w:p>
    <w:p w:rsidR="00EA6215" w:rsidRPr="002C6E69" w:rsidRDefault="00EA6215" w:rsidP="00EA6215">
      <w:pPr>
        <w:tabs>
          <w:tab w:val="left" w:pos="0"/>
        </w:tabs>
        <w:rPr>
          <w:noProof/>
          <w:szCs w:val="22"/>
          <w:lang w:val="el-GR"/>
        </w:rPr>
      </w:pPr>
    </w:p>
    <w:p w:rsidR="00981217" w:rsidRPr="002C6E69" w:rsidRDefault="00981217">
      <w:pPr>
        <w:rPr>
          <w:b/>
          <w:noProof/>
          <w:szCs w:val="22"/>
          <w:lang w:val="el-GR"/>
        </w:rPr>
      </w:pPr>
    </w:p>
    <w:p w:rsidR="00FD771B" w:rsidRPr="002C6E69" w:rsidRDefault="00FD771B">
      <w:pPr>
        <w:rPr>
          <w:noProof/>
          <w:szCs w:val="22"/>
          <w:lang w:val="el-GR"/>
        </w:rPr>
      </w:pPr>
      <w:r w:rsidRPr="002C6E69">
        <w:rPr>
          <w:b/>
          <w:noProof/>
          <w:szCs w:val="22"/>
          <w:lang w:val="el-GR"/>
        </w:rPr>
        <w:t>4.8</w:t>
      </w:r>
      <w:r w:rsidRPr="002C6E69">
        <w:rPr>
          <w:b/>
          <w:noProof/>
          <w:szCs w:val="22"/>
          <w:lang w:val="el-GR"/>
        </w:rPr>
        <w:tab/>
        <w:t>Ανεπιθύμητες ενέργειες</w:t>
      </w:r>
    </w:p>
    <w:p w:rsidR="00981217" w:rsidRPr="002C6E69" w:rsidRDefault="00981217" w:rsidP="00AD5FE3">
      <w:pPr>
        <w:tabs>
          <w:tab w:val="clear" w:pos="567"/>
        </w:tabs>
        <w:autoSpaceDE w:val="0"/>
        <w:autoSpaceDN w:val="0"/>
        <w:adjustRightInd w:val="0"/>
        <w:spacing w:line="240" w:lineRule="auto"/>
        <w:rPr>
          <w:noProof/>
          <w:szCs w:val="22"/>
          <w:lang w:val="el-GR"/>
        </w:rPr>
      </w:pPr>
    </w:p>
    <w:p w:rsidR="00AD5FE3" w:rsidRPr="002C6E69" w:rsidRDefault="00AD5FE3" w:rsidP="00AD5FE3">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Σύνοψη του προφίλ ασφάλειας</w:t>
      </w:r>
    </w:p>
    <w:p w:rsidR="00AD5FE3" w:rsidRPr="002C6E69" w:rsidRDefault="00AD5FE3" w:rsidP="00AD5FE3">
      <w:pPr>
        <w:tabs>
          <w:tab w:val="clear" w:pos="567"/>
        </w:tabs>
        <w:autoSpaceDE w:val="0"/>
        <w:autoSpaceDN w:val="0"/>
        <w:adjustRightInd w:val="0"/>
        <w:spacing w:line="240" w:lineRule="auto"/>
        <w:rPr>
          <w:szCs w:val="22"/>
          <w:u w:val="single"/>
          <w:lang w:val="el-GR" w:eastAsia="en-GB"/>
        </w:rPr>
      </w:pPr>
    </w:p>
    <w:p w:rsidR="00AD5FE3" w:rsidRPr="002C6E69" w:rsidRDefault="00AD5FE3" w:rsidP="00AD5FE3">
      <w:pPr>
        <w:tabs>
          <w:tab w:val="clear" w:pos="567"/>
        </w:tabs>
        <w:autoSpaceDE w:val="0"/>
        <w:autoSpaceDN w:val="0"/>
        <w:adjustRightInd w:val="0"/>
        <w:spacing w:line="240" w:lineRule="auto"/>
        <w:rPr>
          <w:szCs w:val="22"/>
          <w:lang w:val="el-GR" w:eastAsia="en-GB"/>
        </w:rPr>
      </w:pPr>
      <w:r w:rsidRPr="002C6E69">
        <w:rPr>
          <w:szCs w:val="22"/>
          <w:lang w:val="el-GR" w:eastAsia="en-GB"/>
        </w:rPr>
        <w:t>Το συνολικό προφίλ ασφάλειας της καπεσιταβίνης βασίζεται σε δεδομένα σε περισσότερους από 3000</w:t>
      </w:r>
      <w:r w:rsidR="003F6BB1" w:rsidRPr="003F6BB1">
        <w:rPr>
          <w:szCs w:val="22"/>
          <w:lang w:val="el-GR" w:eastAsia="en-GB"/>
        </w:rPr>
        <w:t xml:space="preserve"> </w:t>
      </w:r>
      <w:r w:rsidRPr="002C6E69">
        <w:rPr>
          <w:szCs w:val="22"/>
          <w:lang w:val="el-GR" w:eastAsia="en-GB"/>
        </w:rPr>
        <w:t>ασθενείς που έλαβαν αγωγή με καπεσιταβίνη ως μονοθεραπεία ή καπεσιταβίνη σε συνδυασμό με</w:t>
      </w:r>
      <w:r w:rsidR="003F6BB1" w:rsidRPr="003F6BB1">
        <w:rPr>
          <w:szCs w:val="22"/>
          <w:lang w:val="el-GR" w:eastAsia="en-GB"/>
        </w:rPr>
        <w:t xml:space="preserve"> </w:t>
      </w:r>
      <w:r w:rsidRPr="002C6E69">
        <w:rPr>
          <w:szCs w:val="22"/>
          <w:lang w:val="el-GR" w:eastAsia="en-GB"/>
        </w:rPr>
        <w:t>διαφορετικά σχήματα χημειοθεραπείας σε πολλαπλές ενδείξεις. Τα προφίλ ασφάλειας για τη</w:t>
      </w:r>
      <w:r w:rsidR="003F6BB1" w:rsidRPr="003F6BB1">
        <w:rPr>
          <w:szCs w:val="22"/>
          <w:lang w:val="el-GR" w:eastAsia="en-GB"/>
        </w:rPr>
        <w:t xml:space="preserve"> </w:t>
      </w:r>
      <w:r w:rsidRPr="002C6E69">
        <w:rPr>
          <w:szCs w:val="22"/>
          <w:lang w:val="el-GR" w:eastAsia="en-GB"/>
        </w:rPr>
        <w:t xml:space="preserve">μονοθεραπεία με καπεσιταβίνη </w:t>
      </w:r>
      <w:r w:rsidR="00BF297F" w:rsidRPr="002C6E69">
        <w:rPr>
          <w:szCs w:val="22"/>
          <w:lang w:val="el-GR" w:eastAsia="en-GB"/>
        </w:rPr>
        <w:t xml:space="preserve"> σε πληθυσμούς με</w:t>
      </w:r>
      <w:r w:rsidRPr="002C6E69">
        <w:rPr>
          <w:szCs w:val="22"/>
          <w:lang w:val="el-GR" w:eastAsia="en-GB"/>
        </w:rPr>
        <w:t xml:space="preserve"> μεταστατικό καρκίνο μαστού, </w:t>
      </w:r>
      <w:r w:rsidR="00530432" w:rsidRPr="002C6E69">
        <w:rPr>
          <w:szCs w:val="22"/>
          <w:lang w:val="el-GR" w:eastAsia="en-GB"/>
        </w:rPr>
        <w:t>μεταστατικό</w:t>
      </w:r>
      <w:r w:rsidR="003F6BB1" w:rsidRPr="003F6BB1">
        <w:rPr>
          <w:szCs w:val="22"/>
          <w:lang w:val="el-GR" w:eastAsia="en-GB"/>
        </w:rPr>
        <w:t xml:space="preserve"> </w:t>
      </w:r>
      <w:r w:rsidR="00530432" w:rsidRPr="002C6E69">
        <w:rPr>
          <w:szCs w:val="22"/>
          <w:lang w:val="el-GR" w:eastAsia="en-GB"/>
        </w:rPr>
        <w:t>κολοορθικό</w:t>
      </w:r>
      <w:r w:rsidRPr="002C6E69">
        <w:rPr>
          <w:szCs w:val="22"/>
          <w:lang w:val="el-GR" w:eastAsia="en-GB"/>
        </w:rPr>
        <w:t xml:space="preserve"> </w:t>
      </w:r>
      <w:r w:rsidR="00530432" w:rsidRPr="002C6E69">
        <w:rPr>
          <w:szCs w:val="22"/>
          <w:lang w:val="el-GR" w:eastAsia="en-GB"/>
        </w:rPr>
        <w:t>καρκίνο</w:t>
      </w:r>
      <w:r w:rsidRPr="002C6E69">
        <w:rPr>
          <w:szCs w:val="22"/>
          <w:lang w:val="el-GR" w:eastAsia="en-GB"/>
        </w:rPr>
        <w:t xml:space="preserve"> και </w:t>
      </w:r>
      <w:r w:rsidR="00530432" w:rsidRPr="002C6E69">
        <w:rPr>
          <w:szCs w:val="22"/>
          <w:lang w:val="el-GR" w:eastAsia="en-GB"/>
        </w:rPr>
        <w:t>επικουρικ</w:t>
      </w:r>
      <w:r w:rsidR="008D31F2">
        <w:rPr>
          <w:szCs w:val="22"/>
          <w:lang w:val="el-GR" w:eastAsia="en-GB"/>
        </w:rPr>
        <w:t>ή θεραπεία σε</w:t>
      </w:r>
      <w:r w:rsidRPr="002C6E69">
        <w:rPr>
          <w:szCs w:val="22"/>
          <w:lang w:val="el-GR" w:eastAsia="en-GB"/>
        </w:rPr>
        <w:t xml:space="preserve"> </w:t>
      </w:r>
      <w:r w:rsidR="00530432" w:rsidRPr="002C6E69">
        <w:rPr>
          <w:szCs w:val="22"/>
          <w:lang w:val="el-GR" w:eastAsia="en-GB"/>
        </w:rPr>
        <w:t>καρκίνο</w:t>
      </w:r>
      <w:r w:rsidRPr="002C6E69">
        <w:rPr>
          <w:szCs w:val="22"/>
          <w:lang w:val="el-GR" w:eastAsia="en-GB"/>
        </w:rPr>
        <w:t xml:space="preserve"> παχέος εντέρου είναι συγκρίσιμα. Για λεπτομέρειες</w:t>
      </w:r>
      <w:r w:rsidR="003F6BB1" w:rsidRPr="00641942">
        <w:rPr>
          <w:szCs w:val="22"/>
          <w:lang w:val="el-GR" w:eastAsia="en-GB"/>
        </w:rPr>
        <w:t xml:space="preserve"> </w:t>
      </w:r>
      <w:r w:rsidRPr="002C6E69">
        <w:rPr>
          <w:szCs w:val="22"/>
          <w:lang w:val="el-GR" w:eastAsia="en-GB"/>
        </w:rPr>
        <w:t>των κύριων μελετών, συμπεριλαμβανομένων των σχεδιασμών τους και των κύριων αποτελεσμάτων</w:t>
      </w:r>
    </w:p>
    <w:p w:rsidR="00AD5FE3" w:rsidRPr="002C6E69" w:rsidRDefault="00AD5FE3" w:rsidP="00AD5FE3">
      <w:pPr>
        <w:tabs>
          <w:tab w:val="clear" w:pos="567"/>
        </w:tabs>
        <w:autoSpaceDE w:val="0"/>
        <w:autoSpaceDN w:val="0"/>
        <w:adjustRightInd w:val="0"/>
        <w:spacing w:line="240" w:lineRule="auto"/>
        <w:rPr>
          <w:szCs w:val="22"/>
          <w:lang w:val="el-GR" w:eastAsia="en-GB"/>
        </w:rPr>
      </w:pPr>
      <w:r w:rsidRPr="002C6E69">
        <w:rPr>
          <w:szCs w:val="22"/>
          <w:lang w:val="el-GR" w:eastAsia="en-GB"/>
        </w:rPr>
        <w:t>αποτελεσματικότητας, δείτε την παράγραφο 5.1.</w:t>
      </w:r>
    </w:p>
    <w:p w:rsidR="00EE308B" w:rsidRPr="002C6E69" w:rsidRDefault="00EE308B" w:rsidP="00AD5FE3">
      <w:pPr>
        <w:tabs>
          <w:tab w:val="clear" w:pos="567"/>
        </w:tabs>
        <w:autoSpaceDE w:val="0"/>
        <w:autoSpaceDN w:val="0"/>
        <w:adjustRightInd w:val="0"/>
        <w:spacing w:line="240" w:lineRule="auto"/>
        <w:rPr>
          <w:szCs w:val="22"/>
          <w:lang w:val="el-GR" w:eastAsia="en-GB"/>
        </w:rPr>
      </w:pPr>
    </w:p>
    <w:p w:rsidR="00AD5FE3" w:rsidRPr="002C6E69" w:rsidRDefault="00AD5FE3" w:rsidP="00AD5FE3">
      <w:pPr>
        <w:tabs>
          <w:tab w:val="clear" w:pos="567"/>
        </w:tabs>
        <w:autoSpaceDE w:val="0"/>
        <w:autoSpaceDN w:val="0"/>
        <w:adjustRightInd w:val="0"/>
        <w:spacing w:line="240" w:lineRule="auto"/>
        <w:rPr>
          <w:szCs w:val="22"/>
          <w:lang w:val="el-GR" w:eastAsia="en-GB"/>
        </w:rPr>
      </w:pPr>
      <w:r w:rsidRPr="002C6E69">
        <w:rPr>
          <w:szCs w:val="22"/>
          <w:lang w:val="el-GR" w:eastAsia="en-GB"/>
        </w:rPr>
        <w:t>Οι συχνότερα αναφερόμενες και/ή κλινικά σχετιζόμενες με την αγωγή ανεπιθύμητες αντιδράσεις</w:t>
      </w:r>
    </w:p>
    <w:p w:rsidR="00AD5FE3" w:rsidRPr="002C6E69" w:rsidRDefault="00AD5FE3" w:rsidP="00AD5FE3">
      <w:pPr>
        <w:tabs>
          <w:tab w:val="clear" w:pos="567"/>
        </w:tabs>
        <w:autoSpaceDE w:val="0"/>
        <w:autoSpaceDN w:val="0"/>
        <w:adjustRightInd w:val="0"/>
        <w:spacing w:line="240" w:lineRule="auto"/>
        <w:rPr>
          <w:szCs w:val="22"/>
          <w:lang w:val="el-GR" w:eastAsia="en-GB"/>
        </w:rPr>
      </w:pPr>
      <w:r w:rsidRPr="002C6E69">
        <w:rPr>
          <w:szCs w:val="22"/>
          <w:lang w:val="el-GR" w:eastAsia="en-GB"/>
        </w:rPr>
        <w:t>φαρμάκου (Adverse Drug Reactions, ADRs) ήταν γαστρεντερικές διαταραχές (ιδιαίτερα διάρροια,</w:t>
      </w:r>
    </w:p>
    <w:p w:rsidR="00AD5FE3" w:rsidRPr="002C6E69" w:rsidRDefault="00AD5FE3" w:rsidP="00AD5FE3">
      <w:pPr>
        <w:tabs>
          <w:tab w:val="clear" w:pos="567"/>
        </w:tabs>
        <w:autoSpaceDE w:val="0"/>
        <w:autoSpaceDN w:val="0"/>
        <w:adjustRightInd w:val="0"/>
        <w:spacing w:line="240" w:lineRule="auto"/>
        <w:rPr>
          <w:szCs w:val="22"/>
          <w:lang w:val="el-GR" w:eastAsia="en-GB"/>
        </w:rPr>
      </w:pPr>
      <w:r w:rsidRPr="002C6E69">
        <w:rPr>
          <w:szCs w:val="22"/>
          <w:lang w:val="el-GR" w:eastAsia="en-GB"/>
        </w:rPr>
        <w:t>ναυτία, έμετος, κοιλιακό άλγος, στοματίτιδα), σύνδρομο χειρός-ποδός (παλαμο-πελματιαία</w:t>
      </w:r>
    </w:p>
    <w:p w:rsidR="00AD5FE3" w:rsidRPr="002C6E69" w:rsidRDefault="00AD5FE3" w:rsidP="00AD5FE3">
      <w:pPr>
        <w:tabs>
          <w:tab w:val="clear" w:pos="567"/>
        </w:tabs>
        <w:autoSpaceDE w:val="0"/>
        <w:autoSpaceDN w:val="0"/>
        <w:adjustRightInd w:val="0"/>
        <w:spacing w:line="240" w:lineRule="auto"/>
        <w:rPr>
          <w:szCs w:val="22"/>
          <w:lang w:val="el-GR" w:eastAsia="en-GB"/>
        </w:rPr>
      </w:pPr>
      <w:r w:rsidRPr="002C6E69">
        <w:rPr>
          <w:szCs w:val="22"/>
          <w:lang w:val="el-GR" w:eastAsia="en-GB"/>
        </w:rPr>
        <w:t>ερυθροδυσαισθησία) κόπωση, εξασθένηση, ανορεξία, καρδιοτοξικότητα, αυξημένη νεφρική</w:t>
      </w:r>
    </w:p>
    <w:p w:rsidR="00AD5FE3" w:rsidRPr="002C6E69" w:rsidRDefault="00AD5FE3" w:rsidP="00AD5FE3">
      <w:pPr>
        <w:rPr>
          <w:noProof/>
          <w:szCs w:val="22"/>
          <w:lang w:val="el-GR"/>
        </w:rPr>
      </w:pPr>
      <w:r w:rsidRPr="002C6E69">
        <w:rPr>
          <w:szCs w:val="22"/>
          <w:lang w:val="el-GR" w:eastAsia="en-GB"/>
        </w:rPr>
        <w:t>δυσλειτουργία σε αυτούς με προϋπάρχουσα νεφρική δυσλειτουργία και θρόμβωση/εμβολή</w:t>
      </w:r>
      <w:r w:rsidR="0078237C" w:rsidRPr="002C6E69">
        <w:rPr>
          <w:szCs w:val="22"/>
          <w:lang w:val="el-GR" w:eastAsia="en-GB"/>
        </w:rPr>
        <w:t>.</w:t>
      </w:r>
    </w:p>
    <w:p w:rsidR="00AD5FE3" w:rsidRPr="002C6E69" w:rsidRDefault="00AD5FE3" w:rsidP="00AD5FE3">
      <w:pPr>
        <w:rPr>
          <w:szCs w:val="22"/>
          <w:lang w:val="el-GR"/>
        </w:rPr>
      </w:pPr>
    </w:p>
    <w:p w:rsidR="00EF7312" w:rsidRPr="002C6E69" w:rsidRDefault="00A963D6" w:rsidP="00EF7312">
      <w:pPr>
        <w:tabs>
          <w:tab w:val="clear" w:pos="567"/>
        </w:tabs>
        <w:autoSpaceDE w:val="0"/>
        <w:autoSpaceDN w:val="0"/>
        <w:adjustRightInd w:val="0"/>
        <w:spacing w:line="240" w:lineRule="auto"/>
        <w:rPr>
          <w:szCs w:val="22"/>
          <w:u w:val="single"/>
          <w:lang w:val="el-GR" w:eastAsia="en-GB"/>
        </w:rPr>
      </w:pPr>
      <w:r>
        <w:rPr>
          <w:szCs w:val="22"/>
          <w:u w:val="single"/>
          <w:lang w:val="el-GR" w:eastAsia="en-GB"/>
        </w:rPr>
        <w:t>Π</w:t>
      </w:r>
      <w:r w:rsidR="00EF7312" w:rsidRPr="002C6E69">
        <w:rPr>
          <w:szCs w:val="22"/>
          <w:u w:val="single"/>
          <w:lang w:val="el-GR" w:eastAsia="en-GB"/>
        </w:rPr>
        <w:t>ίνακα</w:t>
      </w:r>
      <w:r>
        <w:rPr>
          <w:szCs w:val="22"/>
          <w:u w:val="single"/>
          <w:lang w:val="el-GR" w:eastAsia="en-GB"/>
        </w:rPr>
        <w:t>ς</w:t>
      </w:r>
      <w:r w:rsidR="00EF7312" w:rsidRPr="002C6E69">
        <w:rPr>
          <w:szCs w:val="22"/>
          <w:u w:val="single"/>
          <w:lang w:val="el-GR" w:eastAsia="en-GB"/>
        </w:rPr>
        <w:t xml:space="preserve"> ανεπιθύμητων αντιδράσεων</w:t>
      </w:r>
    </w:p>
    <w:p w:rsidR="004A0F12" w:rsidRPr="002C6E69" w:rsidRDefault="004A0F12" w:rsidP="00EF7312">
      <w:pPr>
        <w:tabs>
          <w:tab w:val="clear" w:pos="567"/>
        </w:tabs>
        <w:autoSpaceDE w:val="0"/>
        <w:autoSpaceDN w:val="0"/>
        <w:adjustRightInd w:val="0"/>
        <w:spacing w:line="240" w:lineRule="auto"/>
        <w:rPr>
          <w:szCs w:val="22"/>
          <w:u w:val="single"/>
          <w:lang w:val="el-GR" w:eastAsia="en-GB"/>
        </w:rPr>
      </w:pPr>
    </w:p>
    <w:p w:rsidR="00EF7312" w:rsidRPr="002C6E69" w:rsidRDefault="00EF7312" w:rsidP="00EF7312">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Οι Ανεπιθύμητες Αντιδράσεις Φαρμάκου που θεωρούνται από τον ερευνητή </w:t>
      </w:r>
      <w:r w:rsidR="00641942">
        <w:rPr>
          <w:szCs w:val="22"/>
          <w:lang w:val="el-GR" w:eastAsia="en-GB"/>
        </w:rPr>
        <w:t xml:space="preserve">δυνατές, </w:t>
      </w:r>
      <w:r w:rsidRPr="002C6E69">
        <w:rPr>
          <w:szCs w:val="22"/>
          <w:lang w:val="el-GR" w:eastAsia="en-GB"/>
        </w:rPr>
        <w:t>πιθανές ή σε</w:t>
      </w:r>
    </w:p>
    <w:p w:rsidR="00EF7312" w:rsidRPr="002C6E69" w:rsidRDefault="00EF7312" w:rsidP="00EF7312">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μικρό βαθμό σχετιζόμενες με τη χορήγηση της καπεσιταβίνης παρουσιάζονται στον </w:t>
      </w:r>
      <w:r w:rsidR="00AE0A35">
        <w:rPr>
          <w:szCs w:val="22"/>
          <w:lang w:val="el-GR" w:eastAsia="en-GB"/>
        </w:rPr>
        <w:t>Π</w:t>
      </w:r>
      <w:r w:rsidR="00AE0A35" w:rsidRPr="002C6E69">
        <w:rPr>
          <w:szCs w:val="22"/>
          <w:lang w:val="el-GR" w:eastAsia="en-GB"/>
        </w:rPr>
        <w:t xml:space="preserve">ίνακα </w:t>
      </w:r>
      <w:r w:rsidRPr="002C6E69">
        <w:rPr>
          <w:szCs w:val="22"/>
          <w:lang w:val="el-GR" w:eastAsia="en-GB"/>
        </w:rPr>
        <w:t>4 για τη</w:t>
      </w:r>
      <w:r w:rsidR="00A21621">
        <w:rPr>
          <w:szCs w:val="22"/>
          <w:lang w:val="el-GR" w:eastAsia="en-GB"/>
        </w:rPr>
        <w:t xml:space="preserve"> </w:t>
      </w:r>
      <w:r w:rsidRPr="002C6E69">
        <w:rPr>
          <w:szCs w:val="22"/>
          <w:lang w:val="el-GR" w:eastAsia="en-GB"/>
        </w:rPr>
        <w:t xml:space="preserve">χορήγηση της καπεσιταβίνης ως μονοθεραπεία και στον </w:t>
      </w:r>
      <w:r w:rsidR="00A21621">
        <w:rPr>
          <w:szCs w:val="22"/>
          <w:lang w:val="el-GR" w:eastAsia="en-GB"/>
        </w:rPr>
        <w:t>Π</w:t>
      </w:r>
      <w:r w:rsidR="00A21621" w:rsidRPr="002C6E69">
        <w:rPr>
          <w:szCs w:val="22"/>
          <w:lang w:val="el-GR" w:eastAsia="en-GB"/>
        </w:rPr>
        <w:t xml:space="preserve">ίνακα </w:t>
      </w:r>
      <w:r w:rsidRPr="002C6E69">
        <w:rPr>
          <w:szCs w:val="22"/>
          <w:lang w:val="el-GR" w:eastAsia="en-GB"/>
        </w:rPr>
        <w:t>5 για τη χορήγηση της καπεσιταβίνης</w:t>
      </w:r>
      <w:r w:rsidR="00645C50">
        <w:rPr>
          <w:szCs w:val="22"/>
          <w:lang w:val="el-GR" w:eastAsia="en-GB"/>
        </w:rPr>
        <w:t xml:space="preserve"> </w:t>
      </w:r>
      <w:r w:rsidRPr="002C6E69">
        <w:rPr>
          <w:szCs w:val="22"/>
          <w:lang w:val="el-GR" w:eastAsia="en-GB"/>
        </w:rPr>
        <w:t>σε συνδυασμό με διαφορετικά σχήματα χημειοθεραπείας σε πολλαπλές ενδείξεις.</w:t>
      </w:r>
    </w:p>
    <w:p w:rsidR="00EF7312" w:rsidRPr="002C6E69" w:rsidRDefault="00EF7312" w:rsidP="00EF7312">
      <w:pPr>
        <w:tabs>
          <w:tab w:val="clear" w:pos="567"/>
        </w:tabs>
        <w:autoSpaceDE w:val="0"/>
        <w:autoSpaceDN w:val="0"/>
        <w:adjustRightInd w:val="0"/>
        <w:spacing w:line="240" w:lineRule="auto"/>
        <w:rPr>
          <w:szCs w:val="22"/>
          <w:lang w:val="el-GR" w:eastAsia="en-GB"/>
        </w:rPr>
      </w:pPr>
      <w:r w:rsidRPr="002C6E69">
        <w:rPr>
          <w:szCs w:val="22"/>
          <w:lang w:val="el-GR" w:eastAsia="en-GB"/>
        </w:rPr>
        <w:t>Οι ακόλουθες επικεφαλίδες χρησιμοποιούνται για την κατάταξη των ανεπιθύμητων αντιδράσεων</w:t>
      </w:r>
    </w:p>
    <w:p w:rsidR="00EF7312" w:rsidRPr="002C6E69" w:rsidRDefault="00EF7312" w:rsidP="00EF7312">
      <w:pPr>
        <w:tabs>
          <w:tab w:val="clear" w:pos="567"/>
        </w:tabs>
        <w:autoSpaceDE w:val="0"/>
        <w:autoSpaceDN w:val="0"/>
        <w:adjustRightInd w:val="0"/>
        <w:spacing w:line="240" w:lineRule="auto"/>
        <w:rPr>
          <w:szCs w:val="22"/>
          <w:lang w:val="el-GR" w:eastAsia="en-GB"/>
        </w:rPr>
      </w:pPr>
      <w:r w:rsidRPr="002C6E69">
        <w:rPr>
          <w:szCs w:val="22"/>
          <w:lang w:val="el-GR" w:eastAsia="en-GB"/>
        </w:rPr>
        <w:t>φαρμάκου κατά συχνότητα: πολύ συχνές (</w:t>
      </w:r>
      <w:r w:rsidR="00C45E71" w:rsidRPr="002C6E69">
        <w:rPr>
          <w:szCs w:val="22"/>
        </w:rPr>
        <w:sym w:font="Symbol" w:char="F0B3"/>
      </w:r>
      <w:r w:rsidRPr="002C6E69">
        <w:rPr>
          <w:szCs w:val="22"/>
          <w:lang w:val="el-GR" w:eastAsia="en-GB"/>
        </w:rPr>
        <w:t>1/10), συχνές (</w:t>
      </w:r>
      <w:r w:rsidR="00C45E71" w:rsidRPr="002C6E69">
        <w:rPr>
          <w:szCs w:val="22"/>
        </w:rPr>
        <w:sym w:font="Symbol" w:char="F0B3"/>
      </w:r>
      <w:r w:rsidRPr="002C6E69">
        <w:rPr>
          <w:szCs w:val="22"/>
          <w:lang w:val="el-GR" w:eastAsia="en-GB"/>
        </w:rPr>
        <w:t>1/100 έως &lt;1/10), όχι συχνές (</w:t>
      </w:r>
      <w:r w:rsidR="00C45E71" w:rsidRPr="002C6E69">
        <w:rPr>
          <w:szCs w:val="22"/>
        </w:rPr>
        <w:sym w:font="Symbol" w:char="F0B3"/>
      </w:r>
      <w:r w:rsidRPr="002C6E69">
        <w:rPr>
          <w:szCs w:val="22"/>
          <w:lang w:val="el-GR" w:eastAsia="en-GB"/>
        </w:rPr>
        <w:t>1/1.000</w:t>
      </w:r>
    </w:p>
    <w:p w:rsidR="00EF7312" w:rsidRPr="002C6E69" w:rsidRDefault="00EF7312" w:rsidP="00EF7312">
      <w:pPr>
        <w:tabs>
          <w:tab w:val="clear" w:pos="567"/>
        </w:tabs>
        <w:autoSpaceDE w:val="0"/>
        <w:autoSpaceDN w:val="0"/>
        <w:adjustRightInd w:val="0"/>
        <w:spacing w:line="240" w:lineRule="auto"/>
        <w:rPr>
          <w:szCs w:val="22"/>
          <w:lang w:val="el-GR" w:eastAsia="en-GB"/>
        </w:rPr>
      </w:pPr>
      <w:r w:rsidRPr="002C6E69">
        <w:rPr>
          <w:szCs w:val="22"/>
          <w:lang w:val="el-GR" w:eastAsia="en-GB"/>
        </w:rPr>
        <w:t>έως &lt;1/100), σπάνιες (≥1/10.000 έως &lt;1/1.000), πολύ σπάνιες (&lt;1/10.000). Εντός κάθε κατηγορίας</w:t>
      </w:r>
    </w:p>
    <w:p w:rsidR="00EF7312" w:rsidRPr="002C6E69" w:rsidRDefault="00EF7312" w:rsidP="00EF7312">
      <w:pPr>
        <w:tabs>
          <w:tab w:val="clear" w:pos="567"/>
        </w:tabs>
        <w:autoSpaceDE w:val="0"/>
        <w:autoSpaceDN w:val="0"/>
        <w:adjustRightInd w:val="0"/>
        <w:spacing w:line="240" w:lineRule="auto"/>
        <w:rPr>
          <w:szCs w:val="22"/>
          <w:lang w:val="el-GR" w:eastAsia="en-GB"/>
        </w:rPr>
      </w:pPr>
      <w:r w:rsidRPr="002C6E69">
        <w:rPr>
          <w:szCs w:val="22"/>
          <w:lang w:val="el-GR" w:eastAsia="en-GB"/>
        </w:rPr>
        <w:t>συχνότητας εμφάνισης, οι ανεπιθύμητες αντιδράσεις φαρμάκου παρατίθενται κατά φθίνουσα σειρά</w:t>
      </w:r>
    </w:p>
    <w:p w:rsidR="004B3268" w:rsidRPr="002C6E69" w:rsidRDefault="00EF7312" w:rsidP="004B3268">
      <w:pPr>
        <w:rPr>
          <w:szCs w:val="22"/>
          <w:lang w:val="el-GR" w:eastAsia="en-GB"/>
        </w:rPr>
      </w:pPr>
      <w:r w:rsidRPr="002C6E69">
        <w:rPr>
          <w:szCs w:val="22"/>
          <w:lang w:val="el-GR" w:eastAsia="en-GB"/>
        </w:rPr>
        <w:t>σοβαρότητας</w:t>
      </w:r>
      <w:r w:rsidR="004B3268" w:rsidRPr="002C6E69">
        <w:rPr>
          <w:szCs w:val="22"/>
          <w:lang w:val="el-GR" w:eastAsia="en-GB"/>
        </w:rPr>
        <w:t>.</w:t>
      </w:r>
    </w:p>
    <w:p w:rsidR="004B3268" w:rsidRPr="002C6E69" w:rsidRDefault="004B3268" w:rsidP="004B3268">
      <w:pPr>
        <w:rPr>
          <w:szCs w:val="22"/>
          <w:lang w:val="el-GR" w:eastAsia="en-GB"/>
        </w:rPr>
      </w:pPr>
    </w:p>
    <w:p w:rsidR="00166A2E" w:rsidRPr="002C6E69" w:rsidRDefault="004B3268" w:rsidP="004B3268">
      <w:pPr>
        <w:rPr>
          <w:szCs w:val="22"/>
          <w:lang w:val="el-GR" w:eastAsia="en-GB"/>
        </w:rPr>
      </w:pPr>
      <w:r w:rsidRPr="002C6E69">
        <w:rPr>
          <w:i/>
          <w:iCs/>
          <w:szCs w:val="22"/>
          <w:u w:val="single"/>
          <w:lang w:val="el-GR" w:eastAsia="en-GB"/>
        </w:rPr>
        <w:t xml:space="preserve"> Τ</w:t>
      </w:r>
      <w:r w:rsidR="00924198" w:rsidRPr="002C6E69">
        <w:rPr>
          <w:i/>
          <w:iCs/>
          <w:szCs w:val="22"/>
          <w:u w:val="single"/>
          <w:lang w:val="el-GR" w:eastAsia="en-GB"/>
        </w:rPr>
        <w:t xml:space="preserve">ο </w:t>
      </w:r>
      <w:r w:rsidR="00924198" w:rsidRPr="002C6E69">
        <w:rPr>
          <w:i/>
          <w:iCs/>
          <w:szCs w:val="22"/>
          <w:u w:val="single"/>
          <w:lang w:val="en-US" w:eastAsia="en-GB"/>
        </w:rPr>
        <w:t>Capecitabine</w:t>
      </w:r>
      <w:r w:rsidR="00924198" w:rsidRPr="002C6E69">
        <w:rPr>
          <w:i/>
          <w:iCs/>
          <w:szCs w:val="22"/>
          <w:u w:val="single"/>
          <w:lang w:val="el-GR" w:eastAsia="en-GB"/>
        </w:rPr>
        <w:t xml:space="preserve"> / </w:t>
      </w:r>
      <w:r w:rsidR="00924198" w:rsidRPr="002C6E69">
        <w:rPr>
          <w:i/>
          <w:iCs/>
          <w:szCs w:val="22"/>
          <w:u w:val="single"/>
          <w:lang w:val="en-US" w:eastAsia="en-GB"/>
        </w:rPr>
        <w:t>Mylan</w:t>
      </w:r>
      <w:r w:rsidRPr="002C6E69">
        <w:rPr>
          <w:i/>
          <w:iCs/>
          <w:szCs w:val="22"/>
          <w:u w:val="single"/>
          <w:lang w:val="el-GR" w:eastAsia="en-GB"/>
        </w:rPr>
        <w:t xml:space="preserve"> σε Μονοθεραπεία</w:t>
      </w:r>
    </w:p>
    <w:p w:rsidR="00166A2E" w:rsidRPr="002C6E69" w:rsidRDefault="00166A2E" w:rsidP="00166A2E">
      <w:pPr>
        <w:tabs>
          <w:tab w:val="clear" w:pos="567"/>
        </w:tabs>
        <w:autoSpaceDE w:val="0"/>
        <w:autoSpaceDN w:val="0"/>
        <w:adjustRightInd w:val="0"/>
        <w:spacing w:line="240" w:lineRule="auto"/>
        <w:rPr>
          <w:szCs w:val="22"/>
          <w:lang w:val="el-GR" w:eastAsia="en-GB"/>
        </w:rPr>
      </w:pPr>
      <w:r w:rsidRPr="002C6E69">
        <w:rPr>
          <w:szCs w:val="22"/>
          <w:lang w:val="el-GR" w:eastAsia="en-GB"/>
        </w:rPr>
        <w:t>Στον Πίνακα 4 παρατίθενται οι ανεπιθύμητες αντιδράσεις φαρμάκου που σχετίζονται με τη</w:t>
      </w:r>
    </w:p>
    <w:p w:rsidR="00166A2E" w:rsidRPr="002C6E69" w:rsidRDefault="00166A2E" w:rsidP="00166A2E">
      <w:pPr>
        <w:tabs>
          <w:tab w:val="clear" w:pos="567"/>
        </w:tabs>
        <w:autoSpaceDE w:val="0"/>
        <w:autoSpaceDN w:val="0"/>
        <w:adjustRightInd w:val="0"/>
        <w:spacing w:line="240" w:lineRule="auto"/>
        <w:rPr>
          <w:szCs w:val="22"/>
          <w:lang w:val="el-GR" w:eastAsia="en-GB"/>
        </w:rPr>
      </w:pPr>
      <w:r w:rsidRPr="002C6E69">
        <w:rPr>
          <w:szCs w:val="22"/>
          <w:lang w:val="el-GR" w:eastAsia="en-GB"/>
        </w:rPr>
        <w:t>μονοθεραπεία καπεσιταβίνης σύμφωνα με τη συνολική επίπτωση από την ανάλυση της δεξαμενής των</w:t>
      </w:r>
      <w:r w:rsidR="00735984">
        <w:rPr>
          <w:szCs w:val="22"/>
          <w:lang w:val="el-GR" w:eastAsia="en-GB"/>
        </w:rPr>
        <w:t xml:space="preserve"> </w:t>
      </w:r>
      <w:r w:rsidRPr="002C6E69">
        <w:rPr>
          <w:szCs w:val="22"/>
          <w:lang w:val="el-GR" w:eastAsia="en-GB"/>
        </w:rPr>
        <w:t>στοιχείων ασφάλειας από  τρεις κύριες κλινικές μελέτες όπου συμπεριλαμβάνονται περισσότεροι</w:t>
      </w:r>
      <w:r w:rsidR="00735984">
        <w:rPr>
          <w:szCs w:val="22"/>
          <w:lang w:val="el-GR" w:eastAsia="en-GB"/>
        </w:rPr>
        <w:t xml:space="preserve"> </w:t>
      </w:r>
      <w:r w:rsidRPr="002C6E69">
        <w:rPr>
          <w:szCs w:val="22"/>
          <w:lang w:val="el-GR" w:eastAsia="en-GB"/>
        </w:rPr>
        <w:t>από 1900 ασθενείς (μελέτες M66001, SO14695, και SO14796).</w:t>
      </w:r>
    </w:p>
    <w:p w:rsidR="00166A2E" w:rsidRPr="002C6E69" w:rsidRDefault="00166A2E" w:rsidP="00166A2E">
      <w:pPr>
        <w:tabs>
          <w:tab w:val="clear" w:pos="567"/>
        </w:tabs>
        <w:autoSpaceDE w:val="0"/>
        <w:autoSpaceDN w:val="0"/>
        <w:adjustRightInd w:val="0"/>
        <w:spacing w:line="240" w:lineRule="auto"/>
        <w:rPr>
          <w:szCs w:val="22"/>
          <w:lang w:val="el-GR" w:eastAsia="en-GB"/>
        </w:rPr>
      </w:pPr>
      <w:r w:rsidRPr="002C6E69">
        <w:rPr>
          <w:szCs w:val="22"/>
          <w:lang w:val="el-GR" w:eastAsia="en-GB"/>
        </w:rPr>
        <w:t>Οι ανεπιθύμητες αντιδράσεις φαρμάκου προστίθενται στην αντίστοιχη κατάταξη ανά συχνότητα</w:t>
      </w:r>
    </w:p>
    <w:p w:rsidR="00645208" w:rsidRPr="002C6E69" w:rsidRDefault="00166A2E" w:rsidP="00166A2E">
      <w:pPr>
        <w:rPr>
          <w:szCs w:val="22"/>
          <w:lang w:val="el-GR" w:eastAsia="en-GB"/>
        </w:rPr>
      </w:pPr>
      <w:r w:rsidRPr="002C6E69">
        <w:rPr>
          <w:szCs w:val="22"/>
          <w:lang w:val="el-GR" w:eastAsia="en-GB"/>
        </w:rPr>
        <w:t>σύμφωνα με τη συνολική επίπτωση από την ανάλυση της δεξαμενής των στοιχείων.</w:t>
      </w:r>
    </w:p>
    <w:p w:rsidR="00C53B9C" w:rsidRPr="002C6E69" w:rsidRDefault="00C53B9C" w:rsidP="006F2E42">
      <w:pPr>
        <w:tabs>
          <w:tab w:val="clear" w:pos="567"/>
        </w:tabs>
        <w:autoSpaceDE w:val="0"/>
        <w:autoSpaceDN w:val="0"/>
        <w:adjustRightInd w:val="0"/>
        <w:spacing w:line="240" w:lineRule="auto"/>
        <w:rPr>
          <w:szCs w:val="22"/>
          <w:lang w:val="el-GR" w:eastAsia="en-GB"/>
        </w:rPr>
      </w:pPr>
    </w:p>
    <w:p w:rsidR="006F2E42" w:rsidRPr="002C6E69" w:rsidRDefault="006F2E42" w:rsidP="006F2E42">
      <w:pPr>
        <w:tabs>
          <w:tab w:val="clear" w:pos="567"/>
        </w:tabs>
        <w:autoSpaceDE w:val="0"/>
        <w:autoSpaceDN w:val="0"/>
        <w:adjustRightInd w:val="0"/>
        <w:spacing w:line="240" w:lineRule="auto"/>
        <w:rPr>
          <w:szCs w:val="22"/>
          <w:lang w:val="el-GR" w:eastAsia="en-GB"/>
        </w:rPr>
      </w:pPr>
      <w:r w:rsidRPr="002C6E69">
        <w:rPr>
          <w:szCs w:val="22"/>
          <w:lang w:val="el-GR" w:eastAsia="en-GB"/>
        </w:rPr>
        <w:t>Πίνακας 4:  Σύνοψη των σχετιζόμενων ανεπιθύμητων αντιδράσεων φαρμάκου που αναφέρθηκαν σε</w:t>
      </w:r>
    </w:p>
    <w:p w:rsidR="00166A2E" w:rsidRPr="000E0BB7" w:rsidRDefault="006F2E42" w:rsidP="006F2E42">
      <w:pPr>
        <w:rPr>
          <w:szCs w:val="22"/>
          <w:lang w:val="el-GR" w:eastAsia="en-GB"/>
        </w:rPr>
      </w:pPr>
      <w:r w:rsidRPr="002C6E69">
        <w:rPr>
          <w:szCs w:val="22"/>
          <w:lang w:val="el-GR" w:eastAsia="en-GB"/>
        </w:rPr>
        <w:t xml:space="preserve">ασθενείς που έχουν λάβει μονοθεραπεία με </w:t>
      </w:r>
      <w:r w:rsidR="000E0BB7">
        <w:rPr>
          <w:szCs w:val="22"/>
          <w:lang w:val="en-US" w:eastAsia="en-GB"/>
        </w:rPr>
        <w:t>capecitabine</w:t>
      </w:r>
    </w:p>
    <w:p w:rsidR="00645208" w:rsidRPr="002C6E69" w:rsidRDefault="00645208" w:rsidP="00EF7312">
      <w:pPr>
        <w:rPr>
          <w:szCs w:val="22"/>
          <w:lang w:val="el-GR"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858"/>
        <w:gridCol w:w="1975"/>
        <w:gridCol w:w="1968"/>
        <w:gridCol w:w="1963"/>
      </w:tblGrid>
      <w:tr w:rsidR="006E6BF4" w:rsidRPr="00CA31E7" w:rsidTr="00B07BBF">
        <w:trPr>
          <w:cantSplit/>
          <w:tblHeader/>
        </w:trPr>
        <w:tc>
          <w:tcPr>
            <w:tcW w:w="821" w:type="pct"/>
            <w:shd w:val="clear" w:color="auto" w:fill="auto"/>
          </w:tcPr>
          <w:p w:rsidR="00C53CB9" w:rsidRPr="002C6E69" w:rsidRDefault="00C53CB9" w:rsidP="008E7F2C">
            <w:pPr>
              <w:tabs>
                <w:tab w:val="left" w:pos="0"/>
                <w:tab w:val="left" w:pos="3840"/>
              </w:tabs>
              <w:jc w:val="center"/>
              <w:rPr>
                <w:b/>
                <w:szCs w:val="22"/>
                <w:lang w:val="el-GR"/>
              </w:rPr>
            </w:pPr>
          </w:p>
          <w:p w:rsidR="00C53CB9" w:rsidRPr="002C6E69" w:rsidRDefault="00C53CB9" w:rsidP="008E7F2C">
            <w:pPr>
              <w:tabs>
                <w:tab w:val="left" w:pos="0"/>
                <w:tab w:val="left" w:pos="3840"/>
              </w:tabs>
              <w:jc w:val="center"/>
              <w:rPr>
                <w:b/>
                <w:szCs w:val="22"/>
                <w:lang w:val="el-GR"/>
              </w:rPr>
            </w:pPr>
            <w:r w:rsidRPr="002C6E69">
              <w:rPr>
                <w:b/>
                <w:szCs w:val="22"/>
                <w:lang w:val="el-GR"/>
              </w:rPr>
              <w:t>Οργανικό Σύστημα</w:t>
            </w:r>
          </w:p>
          <w:p w:rsidR="00C53CB9" w:rsidRPr="002C6E69" w:rsidRDefault="00C53CB9" w:rsidP="008E7F2C">
            <w:pPr>
              <w:tabs>
                <w:tab w:val="left" w:pos="0"/>
                <w:tab w:val="left" w:pos="3840"/>
              </w:tabs>
              <w:jc w:val="center"/>
              <w:rPr>
                <w:b/>
                <w:szCs w:val="22"/>
              </w:rPr>
            </w:pPr>
          </w:p>
        </w:tc>
        <w:tc>
          <w:tcPr>
            <w:tcW w:w="1000" w:type="pct"/>
            <w:shd w:val="clear" w:color="auto" w:fill="auto"/>
          </w:tcPr>
          <w:p w:rsidR="00C53CB9" w:rsidRPr="002C6E69" w:rsidRDefault="00C53CB9" w:rsidP="008E7F2C">
            <w:pPr>
              <w:tabs>
                <w:tab w:val="left" w:pos="0"/>
                <w:tab w:val="left" w:pos="3840"/>
              </w:tabs>
              <w:jc w:val="center"/>
              <w:rPr>
                <w:b/>
                <w:szCs w:val="22"/>
                <w:lang w:val="el-GR"/>
              </w:rPr>
            </w:pPr>
          </w:p>
          <w:p w:rsidR="00C53CB9" w:rsidRPr="002C6E69" w:rsidRDefault="00C53CB9" w:rsidP="008E7F2C">
            <w:pPr>
              <w:tabs>
                <w:tab w:val="left" w:pos="0"/>
                <w:tab w:val="left" w:pos="3840"/>
              </w:tabs>
              <w:jc w:val="center"/>
              <w:rPr>
                <w:b/>
                <w:szCs w:val="22"/>
                <w:lang w:val="el-GR"/>
              </w:rPr>
            </w:pPr>
            <w:r w:rsidRPr="002C6E69">
              <w:rPr>
                <w:b/>
                <w:szCs w:val="22"/>
                <w:lang w:val="el-GR"/>
              </w:rPr>
              <w:t>Πολύ Συχνές</w:t>
            </w:r>
          </w:p>
          <w:p w:rsidR="00C53CB9" w:rsidRPr="002C6E69" w:rsidRDefault="00C53CB9" w:rsidP="008E7F2C">
            <w:pPr>
              <w:tabs>
                <w:tab w:val="left" w:pos="0"/>
                <w:tab w:val="left" w:pos="3840"/>
              </w:tabs>
              <w:jc w:val="center"/>
              <w:rPr>
                <w:b/>
                <w:szCs w:val="22"/>
                <w:lang w:val="el-GR"/>
              </w:rPr>
            </w:pPr>
          </w:p>
          <w:p w:rsidR="00C53CB9" w:rsidRPr="00613AF0" w:rsidRDefault="00C53CB9" w:rsidP="008E7F2C">
            <w:pPr>
              <w:tabs>
                <w:tab w:val="left" w:pos="0"/>
                <w:tab w:val="left" w:pos="3840"/>
              </w:tabs>
              <w:jc w:val="center"/>
              <w:rPr>
                <w:b/>
                <w:i/>
                <w:szCs w:val="22"/>
                <w:lang w:val="el-GR"/>
              </w:rPr>
            </w:pPr>
            <w:r w:rsidRPr="00613AF0">
              <w:rPr>
                <w:b/>
                <w:i/>
                <w:szCs w:val="22"/>
                <w:lang w:val="el-GR"/>
              </w:rPr>
              <w:t>Όλοι οι βαθμοί</w:t>
            </w:r>
          </w:p>
        </w:tc>
        <w:tc>
          <w:tcPr>
            <w:tcW w:w="1063" w:type="pct"/>
            <w:shd w:val="clear" w:color="auto" w:fill="auto"/>
          </w:tcPr>
          <w:p w:rsidR="00C53CB9" w:rsidRPr="002C6E69" w:rsidRDefault="00C53CB9" w:rsidP="008E7F2C">
            <w:pPr>
              <w:tabs>
                <w:tab w:val="left" w:pos="0"/>
                <w:tab w:val="left" w:pos="3840"/>
              </w:tabs>
              <w:jc w:val="center"/>
              <w:rPr>
                <w:b/>
                <w:szCs w:val="22"/>
                <w:lang w:val="el-GR"/>
              </w:rPr>
            </w:pPr>
          </w:p>
          <w:p w:rsidR="00C53CB9" w:rsidRPr="002C6E69" w:rsidRDefault="00C53CB9" w:rsidP="008E7F2C">
            <w:pPr>
              <w:tabs>
                <w:tab w:val="left" w:pos="0"/>
                <w:tab w:val="left" w:pos="3840"/>
              </w:tabs>
              <w:jc w:val="center"/>
              <w:rPr>
                <w:b/>
                <w:szCs w:val="22"/>
                <w:lang w:val="el-GR"/>
              </w:rPr>
            </w:pPr>
            <w:r w:rsidRPr="002C6E69">
              <w:rPr>
                <w:b/>
                <w:szCs w:val="22"/>
                <w:lang w:val="el-GR"/>
              </w:rPr>
              <w:t>Συχνές</w:t>
            </w:r>
          </w:p>
          <w:p w:rsidR="00C53CB9" w:rsidRPr="002C6E69" w:rsidRDefault="00C53CB9" w:rsidP="008E7F2C">
            <w:pPr>
              <w:tabs>
                <w:tab w:val="left" w:pos="0"/>
                <w:tab w:val="left" w:pos="3840"/>
              </w:tabs>
              <w:jc w:val="center"/>
              <w:rPr>
                <w:b/>
                <w:szCs w:val="22"/>
                <w:lang w:val="el-GR"/>
              </w:rPr>
            </w:pPr>
          </w:p>
          <w:p w:rsidR="00C53CB9" w:rsidRPr="00613AF0" w:rsidRDefault="00C53CB9" w:rsidP="008E7F2C">
            <w:pPr>
              <w:tabs>
                <w:tab w:val="left" w:pos="0"/>
                <w:tab w:val="left" w:pos="3840"/>
              </w:tabs>
              <w:jc w:val="center"/>
              <w:rPr>
                <w:b/>
                <w:i/>
                <w:szCs w:val="22"/>
                <w:lang w:val="el-GR"/>
              </w:rPr>
            </w:pPr>
            <w:r w:rsidRPr="00613AF0">
              <w:rPr>
                <w:b/>
                <w:i/>
                <w:szCs w:val="22"/>
                <w:lang w:val="el-GR"/>
              </w:rPr>
              <w:t>Όλοι οι βαθμοί</w:t>
            </w:r>
          </w:p>
        </w:tc>
        <w:tc>
          <w:tcPr>
            <w:tcW w:w="1059" w:type="pct"/>
            <w:shd w:val="clear" w:color="auto" w:fill="auto"/>
          </w:tcPr>
          <w:p w:rsidR="008A243C" w:rsidRDefault="008A243C" w:rsidP="008E7F2C">
            <w:pPr>
              <w:tabs>
                <w:tab w:val="left" w:pos="0"/>
                <w:tab w:val="left" w:pos="3840"/>
              </w:tabs>
              <w:jc w:val="center"/>
              <w:rPr>
                <w:b/>
                <w:szCs w:val="22"/>
                <w:lang w:val="el-GR"/>
              </w:rPr>
            </w:pPr>
          </w:p>
          <w:p w:rsidR="00C53CB9" w:rsidRDefault="00C53CB9" w:rsidP="008E7F2C">
            <w:pPr>
              <w:tabs>
                <w:tab w:val="left" w:pos="0"/>
                <w:tab w:val="left" w:pos="3840"/>
              </w:tabs>
              <w:jc w:val="center"/>
              <w:rPr>
                <w:b/>
                <w:szCs w:val="22"/>
                <w:lang w:val="el-GR"/>
              </w:rPr>
            </w:pPr>
            <w:r w:rsidRPr="002C6E69">
              <w:rPr>
                <w:b/>
                <w:szCs w:val="22"/>
                <w:lang w:val="el-GR"/>
              </w:rPr>
              <w:t>Σπάνιες</w:t>
            </w:r>
          </w:p>
          <w:p w:rsidR="00C53CB9" w:rsidRPr="00613AF0" w:rsidRDefault="00C53CB9" w:rsidP="008E7F2C">
            <w:pPr>
              <w:tabs>
                <w:tab w:val="left" w:pos="0"/>
                <w:tab w:val="left" w:pos="3840"/>
              </w:tabs>
              <w:jc w:val="center"/>
              <w:rPr>
                <w:b/>
                <w:i/>
                <w:szCs w:val="22"/>
                <w:lang w:val="el-GR"/>
              </w:rPr>
            </w:pPr>
            <w:r w:rsidRPr="00613AF0">
              <w:rPr>
                <w:b/>
                <w:i/>
                <w:szCs w:val="22"/>
                <w:lang w:val="el-GR"/>
              </w:rPr>
              <w:t>Σοβαρές και/ή Απειλητικές για τη ζωή ( βαθμός 3-4 )ή θεωρούμενες ιατρικώς σχετιζόμενες</w:t>
            </w:r>
          </w:p>
          <w:p w:rsidR="00C53CB9" w:rsidRPr="002C6E69" w:rsidRDefault="00C53CB9" w:rsidP="009507A5">
            <w:pPr>
              <w:tabs>
                <w:tab w:val="left" w:pos="0"/>
                <w:tab w:val="left" w:pos="3840"/>
              </w:tabs>
              <w:jc w:val="center"/>
              <w:rPr>
                <w:b/>
                <w:i/>
                <w:szCs w:val="22"/>
                <w:lang w:val="el-GR"/>
              </w:rPr>
            </w:pPr>
            <w:r w:rsidRPr="002C6E69">
              <w:rPr>
                <w:b/>
                <w:i/>
                <w:szCs w:val="22"/>
                <w:lang w:val="el-GR"/>
              </w:rPr>
              <w:t xml:space="preserve"> </w:t>
            </w:r>
          </w:p>
        </w:tc>
        <w:tc>
          <w:tcPr>
            <w:tcW w:w="1056" w:type="pct"/>
          </w:tcPr>
          <w:p w:rsidR="00C53CB9" w:rsidRDefault="00C53CB9" w:rsidP="008E7F2C">
            <w:pPr>
              <w:tabs>
                <w:tab w:val="left" w:pos="0"/>
                <w:tab w:val="left" w:pos="3840"/>
              </w:tabs>
              <w:jc w:val="center"/>
              <w:rPr>
                <w:b/>
                <w:szCs w:val="22"/>
                <w:lang w:val="el-GR"/>
              </w:rPr>
            </w:pPr>
          </w:p>
          <w:p w:rsidR="00C35BBF" w:rsidRDefault="00C35BBF" w:rsidP="00162EDF">
            <w:pPr>
              <w:tabs>
                <w:tab w:val="left" w:pos="0"/>
                <w:tab w:val="left" w:pos="3840"/>
              </w:tabs>
              <w:jc w:val="center"/>
              <w:rPr>
                <w:b/>
                <w:szCs w:val="22"/>
                <w:lang w:val="el-GR"/>
              </w:rPr>
            </w:pPr>
            <w:r>
              <w:rPr>
                <w:b/>
                <w:szCs w:val="22"/>
                <w:lang w:val="el-GR"/>
              </w:rPr>
              <w:t>Σπάνιες/ Πολύ σπάνιες</w:t>
            </w:r>
          </w:p>
          <w:p w:rsidR="001C3B78" w:rsidRDefault="001C3B78" w:rsidP="00162EDF">
            <w:pPr>
              <w:tabs>
                <w:tab w:val="left" w:pos="0"/>
                <w:tab w:val="left" w:pos="3840"/>
              </w:tabs>
              <w:jc w:val="center"/>
              <w:rPr>
                <w:b/>
                <w:szCs w:val="22"/>
                <w:lang w:val="el-GR"/>
              </w:rPr>
            </w:pPr>
          </w:p>
          <w:p w:rsidR="001C3B78" w:rsidRPr="00613AF0" w:rsidRDefault="001C3B78" w:rsidP="00162EDF">
            <w:pPr>
              <w:tabs>
                <w:tab w:val="left" w:pos="0"/>
                <w:tab w:val="left" w:pos="3840"/>
              </w:tabs>
              <w:jc w:val="center"/>
              <w:rPr>
                <w:b/>
                <w:i/>
                <w:szCs w:val="22"/>
                <w:lang w:val="el-GR"/>
              </w:rPr>
            </w:pPr>
            <w:r w:rsidRPr="00613AF0">
              <w:rPr>
                <w:b/>
                <w:i/>
                <w:szCs w:val="22"/>
                <w:lang w:val="el-GR"/>
              </w:rPr>
              <w:t>Δεδομένα κατά τη μετεγκριτική περίοδο</w:t>
            </w:r>
          </w:p>
        </w:tc>
      </w:tr>
      <w:tr w:rsidR="006E6BF4" w:rsidRPr="00CA31E7" w:rsidTr="00B07BBF">
        <w:trPr>
          <w:cantSplit/>
        </w:trPr>
        <w:tc>
          <w:tcPr>
            <w:tcW w:w="821" w:type="pct"/>
            <w:shd w:val="clear" w:color="auto" w:fill="auto"/>
          </w:tcPr>
          <w:p w:rsidR="00C53CB9" w:rsidRPr="002C6E69" w:rsidRDefault="00C53CB9" w:rsidP="008E7F2C">
            <w:pPr>
              <w:tabs>
                <w:tab w:val="left" w:pos="0"/>
                <w:tab w:val="left" w:pos="3840"/>
              </w:tabs>
              <w:rPr>
                <w:i/>
                <w:szCs w:val="22"/>
                <w:lang w:val="el-GR"/>
              </w:rPr>
            </w:pPr>
            <w:r w:rsidRPr="002C6E69">
              <w:rPr>
                <w:i/>
                <w:szCs w:val="22"/>
                <w:lang w:val="el-GR"/>
              </w:rPr>
              <w:t>Λοιμώξεις και Παρασιτώσεις</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DC603A">
            <w:pPr>
              <w:tabs>
                <w:tab w:val="clear" w:pos="567"/>
              </w:tabs>
              <w:autoSpaceDE w:val="0"/>
              <w:autoSpaceDN w:val="0"/>
              <w:adjustRightInd w:val="0"/>
              <w:spacing w:line="240" w:lineRule="auto"/>
              <w:rPr>
                <w:szCs w:val="22"/>
                <w:lang w:val="el-GR" w:eastAsia="en-GB"/>
              </w:rPr>
            </w:pPr>
            <w:r w:rsidRPr="002C6E69">
              <w:rPr>
                <w:szCs w:val="22"/>
                <w:lang w:val="el-GR" w:eastAsia="en-GB"/>
              </w:rPr>
              <w:t>Λοίμωξη από ιό</w:t>
            </w:r>
          </w:p>
          <w:p w:rsidR="00C53CB9" w:rsidRPr="002C6E69" w:rsidRDefault="00C53CB9" w:rsidP="00DC603A">
            <w:pPr>
              <w:tabs>
                <w:tab w:val="clear" w:pos="567"/>
              </w:tabs>
              <w:autoSpaceDE w:val="0"/>
              <w:autoSpaceDN w:val="0"/>
              <w:adjustRightInd w:val="0"/>
              <w:spacing w:line="240" w:lineRule="auto"/>
              <w:rPr>
                <w:szCs w:val="22"/>
                <w:lang w:val="el-GR" w:eastAsia="en-GB"/>
              </w:rPr>
            </w:pPr>
            <w:r w:rsidRPr="002C6E69">
              <w:rPr>
                <w:szCs w:val="22"/>
                <w:lang w:val="el-GR" w:eastAsia="en-GB"/>
              </w:rPr>
              <w:t>του έρπητα,</w:t>
            </w:r>
          </w:p>
          <w:p w:rsidR="00C53CB9" w:rsidRPr="002C6E69" w:rsidRDefault="00C53CB9" w:rsidP="00DC603A">
            <w:pPr>
              <w:tabs>
                <w:tab w:val="clear" w:pos="567"/>
              </w:tabs>
              <w:autoSpaceDE w:val="0"/>
              <w:autoSpaceDN w:val="0"/>
              <w:adjustRightInd w:val="0"/>
              <w:spacing w:line="240" w:lineRule="auto"/>
              <w:rPr>
                <w:szCs w:val="22"/>
                <w:lang w:val="el-GR" w:eastAsia="en-GB"/>
              </w:rPr>
            </w:pPr>
            <w:r w:rsidRPr="002C6E69">
              <w:rPr>
                <w:szCs w:val="22"/>
                <w:lang w:val="el-GR" w:eastAsia="en-GB"/>
              </w:rPr>
              <w:t>Ρινοφαρυγγίτιδα,</w:t>
            </w:r>
          </w:p>
          <w:p w:rsidR="00C53CB9" w:rsidRPr="002C6E69" w:rsidRDefault="00C53CB9" w:rsidP="00DC603A">
            <w:pPr>
              <w:tabs>
                <w:tab w:val="clear" w:pos="567"/>
              </w:tabs>
              <w:autoSpaceDE w:val="0"/>
              <w:autoSpaceDN w:val="0"/>
              <w:adjustRightInd w:val="0"/>
              <w:spacing w:line="240" w:lineRule="auto"/>
              <w:rPr>
                <w:szCs w:val="22"/>
                <w:lang w:val="el-GR" w:eastAsia="en-GB"/>
              </w:rPr>
            </w:pPr>
            <w:r w:rsidRPr="002C6E69">
              <w:rPr>
                <w:szCs w:val="22"/>
                <w:lang w:val="el-GR" w:eastAsia="en-GB"/>
              </w:rPr>
              <w:t>Λοίμωξη</w:t>
            </w:r>
          </w:p>
          <w:p w:rsidR="00C53CB9" w:rsidRPr="002C6E69" w:rsidRDefault="00C53CB9" w:rsidP="00DC603A">
            <w:pPr>
              <w:tabs>
                <w:tab w:val="clear" w:pos="567"/>
              </w:tabs>
              <w:autoSpaceDE w:val="0"/>
              <w:autoSpaceDN w:val="0"/>
              <w:adjustRightInd w:val="0"/>
              <w:spacing w:line="240" w:lineRule="auto"/>
              <w:rPr>
                <w:szCs w:val="22"/>
                <w:lang w:val="el-GR" w:eastAsia="en-GB"/>
              </w:rPr>
            </w:pPr>
            <w:r w:rsidRPr="002C6E69">
              <w:rPr>
                <w:szCs w:val="22"/>
                <w:lang w:val="el-GR" w:eastAsia="en-GB"/>
              </w:rPr>
              <w:t>κατώτερου</w:t>
            </w:r>
          </w:p>
          <w:p w:rsidR="00C53CB9" w:rsidRPr="002C6E69" w:rsidRDefault="00C53CB9" w:rsidP="00DC603A">
            <w:pPr>
              <w:tabs>
                <w:tab w:val="left" w:pos="0"/>
                <w:tab w:val="left" w:pos="3840"/>
              </w:tabs>
              <w:rPr>
                <w:szCs w:val="22"/>
              </w:rPr>
            </w:pPr>
            <w:r w:rsidRPr="002C6E69">
              <w:rPr>
                <w:szCs w:val="22"/>
                <w:lang w:val="el-GR" w:eastAsia="en-GB"/>
              </w:rPr>
              <w:t>αναπνευστικού</w:t>
            </w:r>
          </w:p>
        </w:tc>
        <w:tc>
          <w:tcPr>
            <w:tcW w:w="1059" w:type="pct"/>
            <w:shd w:val="clear" w:color="auto" w:fill="auto"/>
          </w:tcPr>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Σήψη,</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Ουρολοίμωξη,</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Κυτταρίτιδα,</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Αμυγδαλίτιδα,</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Φαρυγγίτιδα,</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Καντιντίαση του</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στόματος,</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Γρίπη,</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Γαστρεντερίτιδα,</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Μυκητιασική</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λοίμωξη,</w:t>
            </w:r>
          </w:p>
          <w:p w:rsidR="00C53CB9" w:rsidRPr="002C6E69" w:rsidRDefault="00C53CB9" w:rsidP="00715582">
            <w:pPr>
              <w:tabs>
                <w:tab w:val="clear" w:pos="567"/>
              </w:tabs>
              <w:autoSpaceDE w:val="0"/>
              <w:autoSpaceDN w:val="0"/>
              <w:adjustRightInd w:val="0"/>
              <w:spacing w:line="240" w:lineRule="auto"/>
              <w:rPr>
                <w:szCs w:val="22"/>
                <w:lang w:val="el-GR" w:eastAsia="en-GB"/>
              </w:rPr>
            </w:pPr>
            <w:r w:rsidRPr="002C6E69">
              <w:rPr>
                <w:szCs w:val="22"/>
                <w:lang w:val="el-GR" w:eastAsia="en-GB"/>
              </w:rPr>
              <w:t>Λοίμωξη,</w:t>
            </w:r>
          </w:p>
          <w:p w:rsidR="00C53CB9" w:rsidRPr="00F331AA" w:rsidRDefault="00C53CB9" w:rsidP="00715582">
            <w:pPr>
              <w:tabs>
                <w:tab w:val="left" w:pos="0"/>
                <w:tab w:val="left" w:pos="3840"/>
              </w:tabs>
              <w:rPr>
                <w:szCs w:val="22"/>
                <w:lang w:val="el-GR"/>
              </w:rPr>
            </w:pPr>
            <w:r w:rsidRPr="002C6E69">
              <w:rPr>
                <w:szCs w:val="22"/>
                <w:lang w:val="el-GR" w:eastAsia="en-GB"/>
              </w:rPr>
              <w:t>Οδοντικό απόστημα</w:t>
            </w:r>
          </w:p>
        </w:tc>
        <w:tc>
          <w:tcPr>
            <w:tcW w:w="1056" w:type="pct"/>
          </w:tcPr>
          <w:p w:rsidR="00C53CB9" w:rsidRPr="002C6E69" w:rsidRDefault="00C53CB9" w:rsidP="00715582">
            <w:pPr>
              <w:tabs>
                <w:tab w:val="clear" w:pos="567"/>
              </w:tabs>
              <w:autoSpaceDE w:val="0"/>
              <w:autoSpaceDN w:val="0"/>
              <w:adjustRightInd w:val="0"/>
              <w:spacing w:line="240" w:lineRule="auto"/>
              <w:rPr>
                <w:szCs w:val="22"/>
                <w:lang w:val="el-GR" w:eastAsia="en-GB"/>
              </w:rPr>
            </w:pPr>
          </w:p>
        </w:tc>
      </w:tr>
      <w:tr w:rsidR="006E6BF4" w:rsidRPr="002C6E69" w:rsidTr="00B07BBF">
        <w:trPr>
          <w:cantSplit/>
        </w:trPr>
        <w:tc>
          <w:tcPr>
            <w:tcW w:w="821" w:type="pct"/>
            <w:shd w:val="clear" w:color="auto" w:fill="auto"/>
          </w:tcPr>
          <w:p w:rsidR="00C53CB9" w:rsidRPr="002C6E69" w:rsidRDefault="00C53CB9" w:rsidP="000C651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Νεοπλάσματα</w:t>
            </w:r>
          </w:p>
          <w:p w:rsidR="00C53CB9" w:rsidRPr="002C6E69" w:rsidRDefault="00C53CB9" w:rsidP="000C651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καλοήθη,</w:t>
            </w:r>
          </w:p>
          <w:p w:rsidR="00C53CB9" w:rsidRPr="002C6E69" w:rsidRDefault="00C53CB9" w:rsidP="000C651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κακοήθη και μη</w:t>
            </w:r>
          </w:p>
          <w:p w:rsidR="00C53CB9" w:rsidRPr="002C6E69" w:rsidRDefault="00C53CB9" w:rsidP="000C6513">
            <w:pPr>
              <w:tabs>
                <w:tab w:val="left" w:pos="0"/>
                <w:tab w:val="left" w:pos="3840"/>
              </w:tabs>
              <w:rPr>
                <w:i/>
                <w:szCs w:val="22"/>
                <w:lang w:val="el-GR"/>
              </w:rPr>
            </w:pPr>
            <w:r w:rsidRPr="002C6E69">
              <w:rPr>
                <w:i/>
                <w:iCs/>
                <w:szCs w:val="22"/>
                <w:lang w:val="el-GR" w:eastAsia="en-GB"/>
              </w:rPr>
              <w:t>καθοριζόμενα</w:t>
            </w:r>
            <w:r w:rsidR="00D039D2">
              <w:rPr>
                <w:i/>
                <w:iCs/>
                <w:szCs w:val="22"/>
                <w:lang w:val="el-GR" w:eastAsia="en-GB"/>
              </w:rPr>
              <w:t xml:space="preserve"> (συμπερ/νων κυστών και πολύποδων)</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59" w:type="pct"/>
            <w:shd w:val="clear" w:color="auto" w:fill="auto"/>
          </w:tcPr>
          <w:p w:rsidR="00C53CB9" w:rsidRPr="002C6E69" w:rsidRDefault="00C53CB9" w:rsidP="008E7F2C">
            <w:pPr>
              <w:tabs>
                <w:tab w:val="left" w:pos="0"/>
                <w:tab w:val="left" w:pos="3840"/>
              </w:tabs>
              <w:rPr>
                <w:szCs w:val="22"/>
                <w:lang w:val="el-GR"/>
              </w:rPr>
            </w:pPr>
            <w:r w:rsidRPr="002C6E69">
              <w:rPr>
                <w:szCs w:val="22"/>
                <w:lang w:val="el-GR"/>
              </w:rPr>
              <w:t>Λίπωμα</w:t>
            </w:r>
          </w:p>
        </w:tc>
        <w:tc>
          <w:tcPr>
            <w:tcW w:w="1056" w:type="pct"/>
          </w:tcPr>
          <w:p w:rsidR="00C53CB9" w:rsidRPr="002C6E69" w:rsidRDefault="00C53CB9" w:rsidP="008E7F2C">
            <w:pPr>
              <w:tabs>
                <w:tab w:val="left" w:pos="0"/>
                <w:tab w:val="left" w:pos="3840"/>
              </w:tabs>
              <w:rPr>
                <w:szCs w:val="22"/>
                <w:lang w:val="el-GR"/>
              </w:rPr>
            </w:pPr>
          </w:p>
        </w:tc>
      </w:tr>
      <w:tr w:rsidR="006E6BF4" w:rsidRPr="00CA31E7" w:rsidTr="00B07BBF">
        <w:trPr>
          <w:cantSplit/>
        </w:trPr>
        <w:tc>
          <w:tcPr>
            <w:tcW w:w="821" w:type="pct"/>
            <w:shd w:val="clear" w:color="auto" w:fill="auto"/>
          </w:tcPr>
          <w:p w:rsidR="00C53CB9" w:rsidRPr="002C6E69" w:rsidRDefault="00C53CB9" w:rsidP="00935B1B">
            <w:pPr>
              <w:tabs>
                <w:tab w:val="clear" w:pos="567"/>
              </w:tabs>
              <w:autoSpaceDE w:val="0"/>
              <w:autoSpaceDN w:val="0"/>
              <w:adjustRightInd w:val="0"/>
              <w:spacing w:line="240" w:lineRule="auto"/>
              <w:rPr>
                <w:i/>
                <w:iCs/>
                <w:szCs w:val="22"/>
                <w:lang w:val="el-GR" w:eastAsia="en-GB"/>
              </w:rPr>
            </w:pPr>
            <w:r w:rsidRPr="002C6E69">
              <w:rPr>
                <w:i/>
                <w:iCs/>
                <w:szCs w:val="22"/>
                <w:lang w:val="el-GR" w:eastAsia="en-GB"/>
              </w:rPr>
              <w:lastRenderedPageBreak/>
              <w:t>Διαταραχές του</w:t>
            </w:r>
          </w:p>
          <w:p w:rsidR="00C53CB9" w:rsidRPr="002C6E69" w:rsidRDefault="00C53CB9" w:rsidP="00935B1B">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αιμοποιητικού</w:t>
            </w:r>
          </w:p>
          <w:p w:rsidR="00C53CB9" w:rsidRPr="002C6E69" w:rsidRDefault="00C53CB9" w:rsidP="00935B1B">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και του λεμφικού</w:t>
            </w:r>
          </w:p>
          <w:p w:rsidR="00C53CB9" w:rsidRPr="002C6E69" w:rsidRDefault="00C53CB9" w:rsidP="00935B1B">
            <w:pPr>
              <w:tabs>
                <w:tab w:val="left" w:pos="0"/>
                <w:tab w:val="left" w:pos="3840"/>
              </w:tabs>
              <w:rPr>
                <w:szCs w:val="22"/>
              </w:rPr>
            </w:pPr>
            <w:r w:rsidRPr="002C6E69">
              <w:rPr>
                <w:i/>
                <w:iCs/>
                <w:szCs w:val="22"/>
                <w:lang w:val="el-GR" w:eastAsia="en-GB"/>
              </w:rPr>
              <w:t>συστήματος</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8E7F2C">
            <w:pPr>
              <w:tabs>
                <w:tab w:val="left" w:pos="0"/>
                <w:tab w:val="left" w:pos="3840"/>
              </w:tabs>
              <w:rPr>
                <w:szCs w:val="22"/>
                <w:lang w:val="el-GR"/>
              </w:rPr>
            </w:pPr>
            <w:r w:rsidRPr="002C6E69">
              <w:rPr>
                <w:szCs w:val="22"/>
                <w:lang w:val="el-GR"/>
              </w:rPr>
              <w:t>Ουδετεροπενία ,</w:t>
            </w:r>
          </w:p>
          <w:p w:rsidR="00C53CB9" w:rsidRPr="002C6E69" w:rsidRDefault="00C53CB9" w:rsidP="008E7F2C">
            <w:pPr>
              <w:tabs>
                <w:tab w:val="left" w:pos="0"/>
                <w:tab w:val="left" w:pos="3840"/>
              </w:tabs>
              <w:rPr>
                <w:szCs w:val="22"/>
                <w:lang w:val="el-GR"/>
              </w:rPr>
            </w:pPr>
            <w:r w:rsidRPr="002C6E69">
              <w:rPr>
                <w:szCs w:val="22"/>
                <w:lang w:val="el-GR"/>
              </w:rPr>
              <w:t>Αναιμία</w:t>
            </w:r>
          </w:p>
        </w:tc>
        <w:tc>
          <w:tcPr>
            <w:tcW w:w="1059" w:type="pct"/>
            <w:shd w:val="clear" w:color="auto" w:fill="auto"/>
          </w:tcPr>
          <w:p w:rsidR="00C53CB9" w:rsidRPr="002C6E69" w:rsidRDefault="00C53CB9" w:rsidP="00DF6E79">
            <w:pPr>
              <w:tabs>
                <w:tab w:val="clear" w:pos="567"/>
              </w:tabs>
              <w:autoSpaceDE w:val="0"/>
              <w:autoSpaceDN w:val="0"/>
              <w:adjustRightInd w:val="0"/>
              <w:spacing w:line="240" w:lineRule="auto"/>
              <w:rPr>
                <w:szCs w:val="22"/>
                <w:lang w:val="el-GR" w:eastAsia="en-GB"/>
              </w:rPr>
            </w:pPr>
            <w:r w:rsidRPr="002C6E69">
              <w:rPr>
                <w:szCs w:val="22"/>
                <w:lang w:val="el-GR" w:eastAsia="en-GB"/>
              </w:rPr>
              <w:t>Εμπύρετη</w:t>
            </w:r>
          </w:p>
          <w:p w:rsidR="00C53CB9" w:rsidRPr="002C6E69" w:rsidRDefault="00C53CB9" w:rsidP="00DF6E79">
            <w:pPr>
              <w:tabs>
                <w:tab w:val="clear" w:pos="567"/>
              </w:tabs>
              <w:autoSpaceDE w:val="0"/>
              <w:autoSpaceDN w:val="0"/>
              <w:adjustRightInd w:val="0"/>
              <w:spacing w:line="240" w:lineRule="auto"/>
              <w:rPr>
                <w:szCs w:val="22"/>
                <w:lang w:val="el-GR" w:eastAsia="en-GB"/>
              </w:rPr>
            </w:pPr>
            <w:r w:rsidRPr="002C6E69">
              <w:rPr>
                <w:szCs w:val="22"/>
                <w:lang w:val="el-GR" w:eastAsia="en-GB"/>
              </w:rPr>
              <w:t>ουδετεροπενία,</w:t>
            </w:r>
          </w:p>
          <w:p w:rsidR="00C53CB9" w:rsidRPr="002C6E69" w:rsidRDefault="00C53CB9" w:rsidP="00DF6E79">
            <w:pPr>
              <w:tabs>
                <w:tab w:val="clear" w:pos="567"/>
              </w:tabs>
              <w:autoSpaceDE w:val="0"/>
              <w:autoSpaceDN w:val="0"/>
              <w:adjustRightInd w:val="0"/>
              <w:spacing w:line="240" w:lineRule="auto"/>
              <w:rPr>
                <w:szCs w:val="22"/>
                <w:lang w:val="el-GR" w:eastAsia="en-GB"/>
              </w:rPr>
            </w:pPr>
            <w:r w:rsidRPr="002C6E69">
              <w:rPr>
                <w:szCs w:val="22"/>
                <w:lang w:val="el-GR" w:eastAsia="en-GB"/>
              </w:rPr>
              <w:t>Πανκυτταροπενία,</w:t>
            </w:r>
          </w:p>
          <w:p w:rsidR="00C53CB9" w:rsidRPr="002C6E69" w:rsidRDefault="00C53CB9" w:rsidP="00DF6E79">
            <w:pPr>
              <w:tabs>
                <w:tab w:val="clear" w:pos="567"/>
              </w:tabs>
              <w:autoSpaceDE w:val="0"/>
              <w:autoSpaceDN w:val="0"/>
              <w:adjustRightInd w:val="0"/>
              <w:spacing w:line="240" w:lineRule="auto"/>
              <w:rPr>
                <w:szCs w:val="22"/>
                <w:lang w:val="el-GR" w:eastAsia="en-GB"/>
              </w:rPr>
            </w:pPr>
            <w:r w:rsidRPr="002C6E69">
              <w:rPr>
                <w:szCs w:val="22"/>
                <w:lang w:val="el-GR" w:eastAsia="en-GB"/>
              </w:rPr>
              <w:t>Κοκκιοκυτταροπενία,</w:t>
            </w:r>
          </w:p>
          <w:p w:rsidR="00C53CB9" w:rsidRPr="002C6E69" w:rsidRDefault="00C53CB9" w:rsidP="00DF6E79">
            <w:pPr>
              <w:tabs>
                <w:tab w:val="clear" w:pos="567"/>
              </w:tabs>
              <w:autoSpaceDE w:val="0"/>
              <w:autoSpaceDN w:val="0"/>
              <w:adjustRightInd w:val="0"/>
              <w:spacing w:line="240" w:lineRule="auto"/>
              <w:rPr>
                <w:szCs w:val="22"/>
                <w:lang w:val="el-GR" w:eastAsia="en-GB"/>
              </w:rPr>
            </w:pPr>
            <w:r w:rsidRPr="002C6E69">
              <w:rPr>
                <w:szCs w:val="22"/>
                <w:lang w:val="el-GR" w:eastAsia="en-GB"/>
              </w:rPr>
              <w:t>Θρομβοκυτταροπενία,</w:t>
            </w:r>
          </w:p>
          <w:p w:rsidR="00C53CB9" w:rsidRPr="002C6E69" w:rsidRDefault="00C53CB9" w:rsidP="00DF6E79">
            <w:pPr>
              <w:tabs>
                <w:tab w:val="clear" w:pos="567"/>
              </w:tabs>
              <w:autoSpaceDE w:val="0"/>
              <w:autoSpaceDN w:val="0"/>
              <w:adjustRightInd w:val="0"/>
              <w:spacing w:line="240" w:lineRule="auto"/>
              <w:rPr>
                <w:szCs w:val="22"/>
                <w:lang w:val="el-GR" w:eastAsia="en-GB"/>
              </w:rPr>
            </w:pPr>
            <w:r w:rsidRPr="002C6E69">
              <w:rPr>
                <w:szCs w:val="22"/>
                <w:lang w:val="el-GR" w:eastAsia="en-GB"/>
              </w:rPr>
              <w:t>Λευκοπενία,</w:t>
            </w:r>
          </w:p>
          <w:p w:rsidR="00C53CB9" w:rsidRPr="002C6E69" w:rsidRDefault="00C53CB9" w:rsidP="00A132CA">
            <w:pPr>
              <w:tabs>
                <w:tab w:val="clear" w:pos="567"/>
              </w:tabs>
              <w:autoSpaceDE w:val="0"/>
              <w:autoSpaceDN w:val="0"/>
              <w:adjustRightInd w:val="0"/>
              <w:spacing w:line="240" w:lineRule="auto"/>
              <w:rPr>
                <w:szCs w:val="22"/>
                <w:lang w:val="el-GR" w:eastAsia="en-GB"/>
              </w:rPr>
            </w:pPr>
            <w:r w:rsidRPr="002C6E69">
              <w:rPr>
                <w:szCs w:val="22"/>
                <w:lang w:val="el-GR" w:eastAsia="en-GB"/>
              </w:rPr>
              <w:t>Αιμολυτική αναιμία,</w:t>
            </w:r>
            <w:r w:rsidRPr="002C6E69">
              <w:rPr>
                <w:szCs w:val="22"/>
                <w:lang w:val="el-GR"/>
              </w:rPr>
              <w:t xml:space="preserve"> </w:t>
            </w:r>
            <w:r w:rsidRPr="002C6E69">
              <w:rPr>
                <w:szCs w:val="22"/>
                <w:lang w:val="el-GR" w:eastAsia="en-GB"/>
              </w:rPr>
              <w:t>Διεθνής ομαλοποιημένη σχέση (INR)</w:t>
            </w:r>
            <w:r w:rsidRPr="002C6E69">
              <w:rPr>
                <w:szCs w:val="22"/>
                <w:lang w:val="el-GR"/>
              </w:rPr>
              <w:t>: Παράταση του χρόνου Προθρομβίνης</w:t>
            </w:r>
          </w:p>
        </w:tc>
        <w:tc>
          <w:tcPr>
            <w:tcW w:w="1056" w:type="pct"/>
          </w:tcPr>
          <w:p w:rsidR="00C53CB9" w:rsidRPr="002C6E69" w:rsidRDefault="00C53CB9" w:rsidP="00DF6E79">
            <w:pPr>
              <w:tabs>
                <w:tab w:val="clear" w:pos="567"/>
              </w:tabs>
              <w:autoSpaceDE w:val="0"/>
              <w:autoSpaceDN w:val="0"/>
              <w:adjustRightInd w:val="0"/>
              <w:spacing w:line="240" w:lineRule="auto"/>
              <w:rPr>
                <w:szCs w:val="22"/>
                <w:lang w:val="el-GR" w:eastAsia="en-GB"/>
              </w:rPr>
            </w:pPr>
          </w:p>
        </w:tc>
      </w:tr>
      <w:tr w:rsidR="006E6BF4" w:rsidRPr="002C6E69" w:rsidTr="00B07BBF">
        <w:trPr>
          <w:cantSplit/>
        </w:trPr>
        <w:tc>
          <w:tcPr>
            <w:tcW w:w="821" w:type="pct"/>
            <w:shd w:val="clear" w:color="auto" w:fill="auto"/>
          </w:tcPr>
          <w:p w:rsidR="00C53CB9" w:rsidRPr="002C6E69" w:rsidRDefault="00C53CB9" w:rsidP="00AF28E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C53CB9" w:rsidRPr="002C6E69" w:rsidRDefault="00C53CB9" w:rsidP="00AF28E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ανοσοποιητικού</w:t>
            </w:r>
          </w:p>
          <w:p w:rsidR="00C53CB9" w:rsidRPr="002C6E69" w:rsidRDefault="00C53CB9" w:rsidP="00AF28E8">
            <w:pPr>
              <w:tabs>
                <w:tab w:val="left" w:pos="0"/>
                <w:tab w:val="left" w:pos="3840"/>
              </w:tabs>
              <w:rPr>
                <w:i/>
                <w:szCs w:val="22"/>
              </w:rPr>
            </w:pPr>
            <w:r w:rsidRPr="002C6E69">
              <w:rPr>
                <w:i/>
                <w:iCs/>
                <w:szCs w:val="22"/>
                <w:lang w:val="el-GR" w:eastAsia="en-GB"/>
              </w:rPr>
              <w:t>συστήματος</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59" w:type="pct"/>
            <w:shd w:val="clear" w:color="auto" w:fill="auto"/>
          </w:tcPr>
          <w:p w:rsidR="00C53CB9" w:rsidRPr="002C6E69" w:rsidRDefault="00C53CB9" w:rsidP="008E7F2C">
            <w:pPr>
              <w:tabs>
                <w:tab w:val="left" w:pos="0"/>
                <w:tab w:val="left" w:pos="3840"/>
              </w:tabs>
              <w:rPr>
                <w:szCs w:val="22"/>
                <w:lang w:val="el-GR"/>
              </w:rPr>
            </w:pPr>
            <w:r w:rsidRPr="002C6E69">
              <w:rPr>
                <w:szCs w:val="22"/>
                <w:lang w:val="el-GR"/>
              </w:rPr>
              <w:t>Υπερευαισθησία</w:t>
            </w:r>
          </w:p>
        </w:tc>
        <w:tc>
          <w:tcPr>
            <w:tcW w:w="1056" w:type="pct"/>
          </w:tcPr>
          <w:p w:rsidR="00C53CB9" w:rsidRPr="002C6E69" w:rsidRDefault="00C53CB9" w:rsidP="008E7F2C">
            <w:pPr>
              <w:tabs>
                <w:tab w:val="left" w:pos="0"/>
                <w:tab w:val="left" w:pos="3840"/>
              </w:tabs>
              <w:rPr>
                <w:szCs w:val="22"/>
                <w:lang w:val="el-GR"/>
              </w:rPr>
            </w:pPr>
          </w:p>
        </w:tc>
      </w:tr>
      <w:tr w:rsidR="006E6BF4" w:rsidRPr="002C6E69" w:rsidTr="00B07BBF">
        <w:trPr>
          <w:cantSplit/>
        </w:trPr>
        <w:tc>
          <w:tcPr>
            <w:tcW w:w="821" w:type="pct"/>
            <w:shd w:val="clear" w:color="auto" w:fill="auto"/>
          </w:tcPr>
          <w:p w:rsidR="00C53CB9" w:rsidRPr="002C6E69" w:rsidRDefault="00C53CB9" w:rsidP="000F552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C53CB9" w:rsidRPr="002C6E69" w:rsidRDefault="00C53CB9" w:rsidP="000F552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μεταβολισμού</w:t>
            </w:r>
          </w:p>
          <w:p w:rsidR="00C53CB9" w:rsidRPr="002C6E69" w:rsidRDefault="00C53CB9" w:rsidP="000F5527">
            <w:pPr>
              <w:tabs>
                <w:tab w:val="left" w:pos="0"/>
                <w:tab w:val="left" w:pos="3840"/>
              </w:tabs>
              <w:rPr>
                <w:szCs w:val="22"/>
                <w:lang w:val="el-GR"/>
              </w:rPr>
            </w:pPr>
            <w:r w:rsidRPr="002C6E69">
              <w:rPr>
                <w:i/>
                <w:iCs/>
                <w:szCs w:val="22"/>
                <w:lang w:val="el-GR" w:eastAsia="en-GB"/>
              </w:rPr>
              <w:t>και της θρέψης</w:t>
            </w:r>
          </w:p>
        </w:tc>
        <w:tc>
          <w:tcPr>
            <w:tcW w:w="1000" w:type="pct"/>
            <w:shd w:val="clear" w:color="auto" w:fill="auto"/>
          </w:tcPr>
          <w:p w:rsidR="00C53CB9" w:rsidRPr="002C6E69" w:rsidRDefault="00C53CB9" w:rsidP="008E7F2C">
            <w:pPr>
              <w:tabs>
                <w:tab w:val="left" w:pos="0"/>
                <w:tab w:val="left" w:pos="3840"/>
              </w:tabs>
              <w:rPr>
                <w:szCs w:val="22"/>
                <w:lang w:val="el-GR"/>
              </w:rPr>
            </w:pPr>
            <w:r w:rsidRPr="002C6E69">
              <w:rPr>
                <w:szCs w:val="22"/>
                <w:lang w:val="el-GR"/>
              </w:rPr>
              <w:t>Ανορεξία</w:t>
            </w:r>
          </w:p>
        </w:tc>
        <w:tc>
          <w:tcPr>
            <w:tcW w:w="1063" w:type="pct"/>
            <w:shd w:val="clear" w:color="auto" w:fill="auto"/>
          </w:tcPr>
          <w:p w:rsidR="00C53CB9" w:rsidRPr="002C6E69" w:rsidRDefault="00C53CB9" w:rsidP="008E7F2C">
            <w:pPr>
              <w:tabs>
                <w:tab w:val="left" w:pos="0"/>
                <w:tab w:val="left" w:pos="3840"/>
              </w:tabs>
              <w:rPr>
                <w:szCs w:val="22"/>
                <w:lang w:val="el-GR"/>
              </w:rPr>
            </w:pPr>
            <w:r w:rsidRPr="002C6E69">
              <w:rPr>
                <w:szCs w:val="22"/>
                <w:lang w:val="el-GR"/>
              </w:rPr>
              <w:t>Αφυδάτωση</w:t>
            </w:r>
            <w:r w:rsidRPr="002C6E69">
              <w:rPr>
                <w:szCs w:val="22"/>
              </w:rPr>
              <w:t xml:space="preserve"> , </w:t>
            </w:r>
            <w:r w:rsidRPr="002C6E69">
              <w:rPr>
                <w:szCs w:val="22"/>
                <w:lang w:val="el-GR"/>
              </w:rPr>
              <w:t>Μείωση σωματικού βάρους</w:t>
            </w:r>
          </w:p>
          <w:p w:rsidR="00C53CB9" w:rsidRPr="002C6E69" w:rsidRDefault="00C53CB9" w:rsidP="008E7F2C">
            <w:pPr>
              <w:tabs>
                <w:tab w:val="left" w:pos="0"/>
                <w:tab w:val="left" w:pos="3840"/>
              </w:tabs>
              <w:rPr>
                <w:szCs w:val="22"/>
              </w:rPr>
            </w:pPr>
          </w:p>
        </w:tc>
        <w:tc>
          <w:tcPr>
            <w:tcW w:w="1059" w:type="pct"/>
            <w:shd w:val="clear" w:color="auto" w:fill="auto"/>
          </w:tcPr>
          <w:p w:rsidR="00C53CB9" w:rsidRPr="002C6E69" w:rsidRDefault="00C53CB9" w:rsidP="00553003">
            <w:pPr>
              <w:tabs>
                <w:tab w:val="clear" w:pos="567"/>
              </w:tabs>
              <w:autoSpaceDE w:val="0"/>
              <w:autoSpaceDN w:val="0"/>
              <w:adjustRightInd w:val="0"/>
              <w:spacing w:line="240" w:lineRule="auto"/>
              <w:rPr>
                <w:szCs w:val="22"/>
                <w:lang w:val="el-GR" w:eastAsia="en-GB"/>
              </w:rPr>
            </w:pPr>
            <w:r w:rsidRPr="002C6E69">
              <w:rPr>
                <w:szCs w:val="22"/>
                <w:lang w:val="el-GR" w:eastAsia="en-GB"/>
              </w:rPr>
              <w:t>Διαβήτης, Υποκαλιαιμία ,</w:t>
            </w:r>
          </w:p>
          <w:p w:rsidR="00C53CB9" w:rsidRPr="002C6E69" w:rsidRDefault="00C53CB9" w:rsidP="00553003">
            <w:pPr>
              <w:tabs>
                <w:tab w:val="clear" w:pos="567"/>
              </w:tabs>
              <w:autoSpaceDE w:val="0"/>
              <w:autoSpaceDN w:val="0"/>
              <w:adjustRightInd w:val="0"/>
              <w:spacing w:line="240" w:lineRule="auto"/>
              <w:rPr>
                <w:szCs w:val="22"/>
                <w:lang w:val="el-GR" w:eastAsia="en-GB"/>
              </w:rPr>
            </w:pPr>
            <w:r w:rsidRPr="002C6E69">
              <w:rPr>
                <w:szCs w:val="22"/>
                <w:lang w:val="el-GR" w:eastAsia="en-GB"/>
              </w:rPr>
              <w:t>Διαταραχή της όρεξης,</w:t>
            </w:r>
          </w:p>
          <w:p w:rsidR="00C53CB9" w:rsidRPr="002C6E69" w:rsidRDefault="00C53CB9" w:rsidP="00553003">
            <w:pPr>
              <w:tabs>
                <w:tab w:val="clear" w:pos="567"/>
              </w:tabs>
              <w:autoSpaceDE w:val="0"/>
              <w:autoSpaceDN w:val="0"/>
              <w:adjustRightInd w:val="0"/>
              <w:spacing w:line="240" w:lineRule="auto"/>
              <w:rPr>
                <w:szCs w:val="22"/>
                <w:lang w:val="el-GR" w:eastAsia="en-GB"/>
              </w:rPr>
            </w:pPr>
            <w:r w:rsidRPr="002C6E69">
              <w:rPr>
                <w:szCs w:val="22"/>
                <w:lang w:val="el-GR" w:eastAsia="en-GB"/>
              </w:rPr>
              <w:t>Πλημμελής θρέψη,</w:t>
            </w:r>
          </w:p>
          <w:p w:rsidR="00C53CB9" w:rsidRPr="002C6E69" w:rsidRDefault="00C53CB9" w:rsidP="00553003">
            <w:pPr>
              <w:tabs>
                <w:tab w:val="left" w:pos="0"/>
                <w:tab w:val="left" w:pos="3840"/>
              </w:tabs>
              <w:rPr>
                <w:szCs w:val="22"/>
                <w:lang w:val="sv-SE"/>
              </w:rPr>
            </w:pPr>
            <w:r w:rsidRPr="002C6E69">
              <w:rPr>
                <w:szCs w:val="22"/>
                <w:lang w:val="el-GR" w:eastAsia="en-GB"/>
              </w:rPr>
              <w:t>Υπερτριγλυκεριδαιμία</w:t>
            </w:r>
          </w:p>
        </w:tc>
        <w:tc>
          <w:tcPr>
            <w:tcW w:w="1056" w:type="pct"/>
          </w:tcPr>
          <w:p w:rsidR="00C53CB9" w:rsidRPr="002C6E69" w:rsidRDefault="00C53CB9" w:rsidP="00553003">
            <w:pPr>
              <w:tabs>
                <w:tab w:val="clear" w:pos="567"/>
              </w:tabs>
              <w:autoSpaceDE w:val="0"/>
              <w:autoSpaceDN w:val="0"/>
              <w:adjustRightInd w:val="0"/>
              <w:spacing w:line="240" w:lineRule="auto"/>
              <w:rPr>
                <w:szCs w:val="22"/>
                <w:lang w:val="el-GR" w:eastAsia="en-GB"/>
              </w:rPr>
            </w:pPr>
          </w:p>
        </w:tc>
      </w:tr>
      <w:tr w:rsidR="006E6BF4" w:rsidRPr="002C6E69" w:rsidTr="00B07BBF">
        <w:trPr>
          <w:cantSplit/>
        </w:trPr>
        <w:tc>
          <w:tcPr>
            <w:tcW w:w="821" w:type="pct"/>
            <w:shd w:val="clear" w:color="auto" w:fill="auto"/>
          </w:tcPr>
          <w:p w:rsidR="00C53CB9" w:rsidRPr="002C6E69" w:rsidRDefault="00C53CB9" w:rsidP="00DE6462">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Ψυχιατρικές</w:t>
            </w:r>
          </w:p>
          <w:p w:rsidR="00C53CB9" w:rsidRPr="002C6E69" w:rsidRDefault="00C53CB9" w:rsidP="00DE6462">
            <w:pPr>
              <w:tabs>
                <w:tab w:val="left" w:pos="0"/>
                <w:tab w:val="left" w:pos="3840"/>
              </w:tabs>
              <w:rPr>
                <w:szCs w:val="22"/>
                <w:lang w:val="el-GR"/>
              </w:rPr>
            </w:pPr>
            <w:r w:rsidRPr="002C6E69">
              <w:rPr>
                <w:i/>
                <w:iCs/>
                <w:szCs w:val="22"/>
                <w:lang w:val="el-GR" w:eastAsia="en-GB"/>
              </w:rPr>
              <w:t>διαταραχές</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1E6DB2">
            <w:pPr>
              <w:tabs>
                <w:tab w:val="clear" w:pos="567"/>
              </w:tabs>
              <w:autoSpaceDE w:val="0"/>
              <w:autoSpaceDN w:val="0"/>
              <w:adjustRightInd w:val="0"/>
              <w:spacing w:line="240" w:lineRule="auto"/>
              <w:rPr>
                <w:szCs w:val="22"/>
                <w:lang w:val="el-GR" w:eastAsia="en-GB"/>
              </w:rPr>
            </w:pPr>
            <w:r w:rsidRPr="002C6E69">
              <w:rPr>
                <w:szCs w:val="22"/>
                <w:lang w:val="el-GR" w:eastAsia="en-GB"/>
              </w:rPr>
              <w:t>Αϋπνία,</w:t>
            </w:r>
          </w:p>
          <w:p w:rsidR="00C53CB9" w:rsidRPr="002C6E69" w:rsidRDefault="00C53CB9" w:rsidP="001E6DB2">
            <w:pPr>
              <w:tabs>
                <w:tab w:val="left" w:pos="0"/>
                <w:tab w:val="left" w:pos="3840"/>
              </w:tabs>
              <w:rPr>
                <w:szCs w:val="22"/>
              </w:rPr>
            </w:pPr>
            <w:r w:rsidRPr="002C6E69">
              <w:rPr>
                <w:szCs w:val="22"/>
                <w:lang w:val="el-GR" w:eastAsia="en-GB"/>
              </w:rPr>
              <w:t>Κατάθλιψη</w:t>
            </w:r>
          </w:p>
        </w:tc>
        <w:tc>
          <w:tcPr>
            <w:tcW w:w="1059" w:type="pct"/>
            <w:shd w:val="clear" w:color="auto" w:fill="auto"/>
          </w:tcPr>
          <w:p w:rsidR="00C53CB9" w:rsidRPr="002C6E69" w:rsidRDefault="00C53CB9" w:rsidP="001E6DB2">
            <w:pPr>
              <w:tabs>
                <w:tab w:val="clear" w:pos="567"/>
              </w:tabs>
              <w:autoSpaceDE w:val="0"/>
              <w:autoSpaceDN w:val="0"/>
              <w:adjustRightInd w:val="0"/>
              <w:spacing w:line="240" w:lineRule="auto"/>
              <w:rPr>
                <w:szCs w:val="22"/>
                <w:lang w:val="el-GR" w:eastAsia="en-GB"/>
              </w:rPr>
            </w:pPr>
            <w:r w:rsidRPr="002C6E69">
              <w:rPr>
                <w:szCs w:val="22"/>
                <w:lang w:val="el-GR" w:eastAsia="en-GB"/>
              </w:rPr>
              <w:t>Κατάσταση σύγχυσης,</w:t>
            </w:r>
          </w:p>
          <w:p w:rsidR="00C53CB9" w:rsidRPr="002C6E69" w:rsidRDefault="00B6472D" w:rsidP="001E6DB2">
            <w:pPr>
              <w:tabs>
                <w:tab w:val="clear" w:pos="567"/>
              </w:tabs>
              <w:autoSpaceDE w:val="0"/>
              <w:autoSpaceDN w:val="0"/>
              <w:adjustRightInd w:val="0"/>
              <w:spacing w:line="240" w:lineRule="auto"/>
              <w:rPr>
                <w:szCs w:val="22"/>
                <w:lang w:val="el-GR" w:eastAsia="en-GB"/>
              </w:rPr>
            </w:pPr>
            <w:r>
              <w:rPr>
                <w:szCs w:val="22"/>
                <w:lang w:val="el-GR" w:eastAsia="en-GB"/>
              </w:rPr>
              <w:t>Κρίση</w:t>
            </w:r>
            <w:r w:rsidRPr="002C6E69">
              <w:rPr>
                <w:szCs w:val="22"/>
                <w:lang w:val="el-GR" w:eastAsia="en-GB"/>
              </w:rPr>
              <w:t xml:space="preserve"> </w:t>
            </w:r>
            <w:r w:rsidR="00C53CB9" w:rsidRPr="002C6E69">
              <w:rPr>
                <w:szCs w:val="22"/>
                <w:lang w:val="el-GR" w:eastAsia="en-GB"/>
              </w:rPr>
              <w:t>πανικού,</w:t>
            </w:r>
          </w:p>
          <w:p w:rsidR="00C53CB9" w:rsidRPr="002C6E69" w:rsidRDefault="00C53CB9" w:rsidP="001E6DB2">
            <w:pPr>
              <w:tabs>
                <w:tab w:val="clear" w:pos="567"/>
              </w:tabs>
              <w:autoSpaceDE w:val="0"/>
              <w:autoSpaceDN w:val="0"/>
              <w:adjustRightInd w:val="0"/>
              <w:spacing w:line="240" w:lineRule="auto"/>
              <w:rPr>
                <w:szCs w:val="22"/>
                <w:lang w:val="el-GR" w:eastAsia="en-GB"/>
              </w:rPr>
            </w:pPr>
            <w:r w:rsidRPr="002C6E69">
              <w:rPr>
                <w:szCs w:val="22"/>
                <w:lang w:val="el-GR" w:eastAsia="en-GB"/>
              </w:rPr>
              <w:t>Καταθλιπτική διάθεση,</w:t>
            </w:r>
          </w:p>
          <w:p w:rsidR="00C53CB9" w:rsidRPr="002C6E69" w:rsidRDefault="00C53CB9" w:rsidP="001E6DB2">
            <w:pPr>
              <w:tabs>
                <w:tab w:val="left" w:pos="0"/>
                <w:tab w:val="left" w:pos="3840"/>
              </w:tabs>
              <w:rPr>
                <w:szCs w:val="22"/>
                <w:lang w:val="el-GR"/>
              </w:rPr>
            </w:pPr>
            <w:r w:rsidRPr="002C6E69">
              <w:rPr>
                <w:szCs w:val="22"/>
                <w:lang w:val="el-GR" w:eastAsia="en-GB"/>
              </w:rPr>
              <w:t>Μειωμένη γενετήσια</w:t>
            </w:r>
            <w:r w:rsidRPr="002C6E69">
              <w:rPr>
                <w:szCs w:val="22"/>
                <w:lang w:val="en-US" w:eastAsia="en-GB"/>
              </w:rPr>
              <w:t xml:space="preserve"> </w:t>
            </w:r>
            <w:r w:rsidRPr="002C6E69">
              <w:rPr>
                <w:szCs w:val="22"/>
                <w:lang w:val="el-GR" w:eastAsia="en-GB"/>
              </w:rPr>
              <w:t>ορμή</w:t>
            </w:r>
            <w:r w:rsidRPr="002C6E69">
              <w:rPr>
                <w:szCs w:val="22"/>
                <w:lang w:val="en-US" w:eastAsia="en-GB"/>
              </w:rPr>
              <w:t xml:space="preserve"> </w:t>
            </w:r>
            <w:r w:rsidRPr="002C6E69">
              <w:rPr>
                <w:szCs w:val="22"/>
                <w:lang w:val="el-GR" w:eastAsia="en-GB"/>
              </w:rPr>
              <w:t xml:space="preserve">  </w:t>
            </w:r>
          </w:p>
        </w:tc>
        <w:tc>
          <w:tcPr>
            <w:tcW w:w="1056" w:type="pct"/>
          </w:tcPr>
          <w:p w:rsidR="00C53CB9" w:rsidRPr="002C6E69" w:rsidRDefault="00C53CB9" w:rsidP="001E6DB2">
            <w:pPr>
              <w:tabs>
                <w:tab w:val="clear" w:pos="567"/>
              </w:tabs>
              <w:autoSpaceDE w:val="0"/>
              <w:autoSpaceDN w:val="0"/>
              <w:adjustRightInd w:val="0"/>
              <w:spacing w:line="240" w:lineRule="auto"/>
              <w:rPr>
                <w:szCs w:val="22"/>
                <w:lang w:val="el-GR" w:eastAsia="en-GB"/>
              </w:rPr>
            </w:pPr>
          </w:p>
        </w:tc>
      </w:tr>
      <w:tr w:rsidR="006E6BF4" w:rsidRPr="00896EA6" w:rsidTr="00B07BBF">
        <w:trPr>
          <w:cantSplit/>
        </w:trPr>
        <w:tc>
          <w:tcPr>
            <w:tcW w:w="821" w:type="pct"/>
            <w:shd w:val="clear" w:color="auto" w:fill="auto"/>
          </w:tcPr>
          <w:p w:rsidR="00C53CB9" w:rsidRPr="002C6E69" w:rsidRDefault="00C53CB9" w:rsidP="000B5BD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C53CB9" w:rsidRPr="002C6E69" w:rsidRDefault="00C53CB9" w:rsidP="000B5BD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νευρικού</w:t>
            </w:r>
          </w:p>
          <w:p w:rsidR="00C53CB9" w:rsidRPr="002C6E69" w:rsidRDefault="00C53CB9" w:rsidP="000B5BD7">
            <w:pPr>
              <w:tabs>
                <w:tab w:val="left" w:pos="0"/>
                <w:tab w:val="left" w:pos="3840"/>
              </w:tabs>
              <w:rPr>
                <w:szCs w:val="22"/>
                <w:lang w:val="el-GR"/>
              </w:rPr>
            </w:pPr>
            <w:r w:rsidRPr="002C6E69">
              <w:rPr>
                <w:i/>
                <w:iCs/>
                <w:szCs w:val="22"/>
                <w:lang w:val="el-GR" w:eastAsia="en-GB"/>
              </w:rPr>
              <w:t xml:space="preserve">συστήματος </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0B5BD7">
            <w:pPr>
              <w:tabs>
                <w:tab w:val="clear" w:pos="567"/>
              </w:tabs>
              <w:autoSpaceDE w:val="0"/>
              <w:autoSpaceDN w:val="0"/>
              <w:adjustRightInd w:val="0"/>
              <w:spacing w:line="240" w:lineRule="auto"/>
              <w:rPr>
                <w:szCs w:val="22"/>
                <w:lang w:val="el-GR" w:eastAsia="en-GB"/>
              </w:rPr>
            </w:pPr>
            <w:r w:rsidRPr="002C6E69">
              <w:rPr>
                <w:szCs w:val="22"/>
                <w:lang w:val="el-GR" w:eastAsia="en-GB"/>
              </w:rPr>
              <w:t>Κεφαλαλγία, Λήθαργος, Ζάλη,</w:t>
            </w:r>
          </w:p>
          <w:p w:rsidR="00C53CB9" w:rsidRPr="002C6E69" w:rsidRDefault="00C53CB9" w:rsidP="000B5BD7">
            <w:pPr>
              <w:tabs>
                <w:tab w:val="clear" w:pos="567"/>
              </w:tabs>
              <w:autoSpaceDE w:val="0"/>
              <w:autoSpaceDN w:val="0"/>
              <w:adjustRightInd w:val="0"/>
              <w:spacing w:line="240" w:lineRule="auto"/>
              <w:rPr>
                <w:szCs w:val="22"/>
                <w:lang w:val="el-GR" w:eastAsia="en-GB"/>
              </w:rPr>
            </w:pPr>
            <w:r w:rsidRPr="002C6E69">
              <w:rPr>
                <w:szCs w:val="22"/>
                <w:lang w:val="el-GR" w:eastAsia="en-GB"/>
              </w:rPr>
              <w:t>Παραισθησία,</w:t>
            </w:r>
          </w:p>
          <w:p w:rsidR="00C53CB9" w:rsidRPr="002C6E69" w:rsidRDefault="00C53CB9" w:rsidP="000B5BD7">
            <w:pPr>
              <w:tabs>
                <w:tab w:val="left" w:pos="0"/>
                <w:tab w:val="left" w:pos="3840"/>
              </w:tabs>
              <w:rPr>
                <w:szCs w:val="22"/>
                <w:lang w:val="el-GR"/>
              </w:rPr>
            </w:pPr>
            <w:r w:rsidRPr="002C6E69">
              <w:rPr>
                <w:szCs w:val="22"/>
                <w:lang w:val="el-GR" w:eastAsia="en-GB"/>
              </w:rPr>
              <w:t>Δυσγευσία,</w:t>
            </w:r>
          </w:p>
        </w:tc>
        <w:tc>
          <w:tcPr>
            <w:tcW w:w="1059" w:type="pct"/>
            <w:shd w:val="clear" w:color="auto" w:fill="auto"/>
          </w:tcPr>
          <w:p w:rsidR="00C53CB9" w:rsidRPr="002C6E69" w:rsidRDefault="00C53CB9" w:rsidP="00FC5A42">
            <w:pPr>
              <w:tabs>
                <w:tab w:val="clear" w:pos="567"/>
              </w:tabs>
              <w:autoSpaceDE w:val="0"/>
              <w:autoSpaceDN w:val="0"/>
              <w:adjustRightInd w:val="0"/>
              <w:spacing w:line="240" w:lineRule="auto"/>
              <w:rPr>
                <w:szCs w:val="22"/>
                <w:lang w:val="el-GR" w:eastAsia="en-GB"/>
              </w:rPr>
            </w:pPr>
            <w:r w:rsidRPr="002C6E69">
              <w:rPr>
                <w:szCs w:val="22"/>
                <w:lang w:val="el-GR" w:eastAsia="en-GB"/>
              </w:rPr>
              <w:t>Αφασία,</w:t>
            </w:r>
          </w:p>
          <w:p w:rsidR="00C53CB9" w:rsidRPr="002C6E69" w:rsidRDefault="00C53CB9" w:rsidP="00FC5A42">
            <w:pPr>
              <w:tabs>
                <w:tab w:val="clear" w:pos="567"/>
              </w:tabs>
              <w:autoSpaceDE w:val="0"/>
              <w:autoSpaceDN w:val="0"/>
              <w:adjustRightInd w:val="0"/>
              <w:spacing w:line="240" w:lineRule="auto"/>
              <w:rPr>
                <w:szCs w:val="22"/>
                <w:lang w:val="el-GR" w:eastAsia="en-GB"/>
              </w:rPr>
            </w:pPr>
            <w:r w:rsidRPr="002C6E69">
              <w:rPr>
                <w:szCs w:val="22"/>
                <w:lang w:val="el-GR" w:eastAsia="en-GB"/>
              </w:rPr>
              <w:t>Διαταραχή μνήμης, Αταξία,</w:t>
            </w:r>
          </w:p>
          <w:p w:rsidR="00C53CB9" w:rsidRPr="002C6E69" w:rsidRDefault="00C53CB9" w:rsidP="00FC5A42">
            <w:pPr>
              <w:tabs>
                <w:tab w:val="clear" w:pos="567"/>
              </w:tabs>
              <w:autoSpaceDE w:val="0"/>
              <w:autoSpaceDN w:val="0"/>
              <w:adjustRightInd w:val="0"/>
              <w:spacing w:line="240" w:lineRule="auto"/>
              <w:rPr>
                <w:szCs w:val="22"/>
                <w:lang w:val="el-GR" w:eastAsia="en-GB"/>
              </w:rPr>
            </w:pPr>
            <w:r w:rsidRPr="002C6E69">
              <w:rPr>
                <w:szCs w:val="22"/>
                <w:lang w:val="el-GR" w:eastAsia="en-GB"/>
              </w:rPr>
              <w:t>Συγκοπή, Διαταραχή</w:t>
            </w:r>
          </w:p>
          <w:p w:rsidR="00C53CB9" w:rsidRPr="002C6E69" w:rsidRDefault="00C53CB9" w:rsidP="00FC5A42">
            <w:pPr>
              <w:tabs>
                <w:tab w:val="clear" w:pos="567"/>
              </w:tabs>
              <w:autoSpaceDE w:val="0"/>
              <w:autoSpaceDN w:val="0"/>
              <w:adjustRightInd w:val="0"/>
              <w:spacing w:line="240" w:lineRule="auto"/>
              <w:rPr>
                <w:szCs w:val="22"/>
                <w:lang w:val="el-GR" w:eastAsia="en-GB"/>
              </w:rPr>
            </w:pPr>
            <w:r w:rsidRPr="002C6E69">
              <w:rPr>
                <w:szCs w:val="22"/>
                <w:lang w:val="el-GR" w:eastAsia="en-GB"/>
              </w:rPr>
              <w:t>ισορροπίας,</w:t>
            </w:r>
          </w:p>
          <w:p w:rsidR="00C53CB9" w:rsidRPr="002C6E69" w:rsidRDefault="00C53CB9" w:rsidP="00FC5A42">
            <w:pPr>
              <w:tabs>
                <w:tab w:val="clear" w:pos="567"/>
              </w:tabs>
              <w:autoSpaceDE w:val="0"/>
              <w:autoSpaceDN w:val="0"/>
              <w:adjustRightInd w:val="0"/>
              <w:spacing w:line="240" w:lineRule="auto"/>
              <w:rPr>
                <w:szCs w:val="22"/>
                <w:lang w:val="el-GR" w:eastAsia="en-GB"/>
              </w:rPr>
            </w:pPr>
            <w:r w:rsidRPr="002C6E69">
              <w:rPr>
                <w:szCs w:val="22"/>
                <w:lang w:val="el-GR" w:eastAsia="en-GB"/>
              </w:rPr>
              <w:t>Διαταραχή αισθητικότητας,</w:t>
            </w:r>
          </w:p>
          <w:p w:rsidR="00C53CB9" w:rsidRPr="002C6E69" w:rsidRDefault="00C53CB9" w:rsidP="00FC5A42">
            <w:pPr>
              <w:tabs>
                <w:tab w:val="clear" w:pos="567"/>
              </w:tabs>
              <w:autoSpaceDE w:val="0"/>
              <w:autoSpaceDN w:val="0"/>
              <w:adjustRightInd w:val="0"/>
              <w:spacing w:line="240" w:lineRule="auto"/>
              <w:rPr>
                <w:szCs w:val="22"/>
                <w:lang w:val="el-GR" w:eastAsia="en-GB"/>
              </w:rPr>
            </w:pPr>
            <w:r w:rsidRPr="002C6E69">
              <w:rPr>
                <w:szCs w:val="22"/>
                <w:lang w:val="el-GR" w:eastAsia="en-GB"/>
              </w:rPr>
              <w:t>Περιφερική νευροπάθεια</w:t>
            </w:r>
          </w:p>
        </w:tc>
        <w:tc>
          <w:tcPr>
            <w:tcW w:w="1056" w:type="pct"/>
          </w:tcPr>
          <w:p w:rsidR="00C53CB9" w:rsidRPr="002C6E69" w:rsidRDefault="003D78F2" w:rsidP="00FC5A42">
            <w:pPr>
              <w:tabs>
                <w:tab w:val="clear" w:pos="567"/>
              </w:tabs>
              <w:autoSpaceDE w:val="0"/>
              <w:autoSpaceDN w:val="0"/>
              <w:adjustRightInd w:val="0"/>
              <w:spacing w:line="240" w:lineRule="auto"/>
              <w:rPr>
                <w:szCs w:val="22"/>
                <w:lang w:val="el-GR" w:eastAsia="en-GB"/>
              </w:rPr>
            </w:pPr>
            <w:r w:rsidRPr="003D78F2">
              <w:rPr>
                <w:szCs w:val="22"/>
                <w:lang w:val="el-GR" w:eastAsia="en-GB"/>
              </w:rPr>
              <w:t>Τοξική λευκοεγκεφαλοπάθεια (πολύ σπάνια)</w:t>
            </w:r>
          </w:p>
        </w:tc>
      </w:tr>
      <w:tr w:rsidR="006E6BF4" w:rsidRPr="00CA31E7" w:rsidTr="00B07BBF">
        <w:trPr>
          <w:cantSplit/>
        </w:trPr>
        <w:tc>
          <w:tcPr>
            <w:tcW w:w="821" w:type="pct"/>
            <w:shd w:val="clear" w:color="auto" w:fill="auto"/>
          </w:tcPr>
          <w:p w:rsidR="00C53CB9" w:rsidRPr="002C6E69" w:rsidRDefault="00C53CB9" w:rsidP="00940FB4">
            <w:pPr>
              <w:tabs>
                <w:tab w:val="clear" w:pos="567"/>
              </w:tabs>
              <w:autoSpaceDE w:val="0"/>
              <w:autoSpaceDN w:val="0"/>
              <w:adjustRightInd w:val="0"/>
              <w:spacing w:line="240" w:lineRule="auto"/>
              <w:rPr>
                <w:i/>
                <w:iCs/>
                <w:szCs w:val="22"/>
                <w:lang w:val="el-GR" w:eastAsia="en-GB"/>
              </w:rPr>
            </w:pPr>
            <w:r w:rsidRPr="002C6E69">
              <w:rPr>
                <w:i/>
                <w:iCs/>
                <w:szCs w:val="22"/>
                <w:lang w:val="el-GR" w:eastAsia="en-GB"/>
              </w:rPr>
              <w:lastRenderedPageBreak/>
              <w:t>Οφθαλμικές</w:t>
            </w:r>
          </w:p>
          <w:p w:rsidR="00C53CB9" w:rsidRPr="002C6E69" w:rsidRDefault="00C53CB9" w:rsidP="00940FB4">
            <w:pPr>
              <w:tabs>
                <w:tab w:val="left" w:pos="0"/>
                <w:tab w:val="left" w:pos="3840"/>
              </w:tabs>
              <w:rPr>
                <w:szCs w:val="22"/>
              </w:rPr>
            </w:pPr>
            <w:r w:rsidRPr="002C6E69">
              <w:rPr>
                <w:i/>
                <w:iCs/>
                <w:szCs w:val="22"/>
                <w:lang w:val="el-GR" w:eastAsia="en-GB"/>
              </w:rPr>
              <w:t>διαταραχές</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940FB4">
            <w:pPr>
              <w:tabs>
                <w:tab w:val="clear" w:pos="567"/>
              </w:tabs>
              <w:autoSpaceDE w:val="0"/>
              <w:autoSpaceDN w:val="0"/>
              <w:adjustRightInd w:val="0"/>
              <w:spacing w:line="240" w:lineRule="auto"/>
              <w:rPr>
                <w:szCs w:val="22"/>
                <w:lang w:val="el-GR" w:eastAsia="en-GB"/>
              </w:rPr>
            </w:pPr>
            <w:r w:rsidRPr="002C6E69">
              <w:rPr>
                <w:szCs w:val="22"/>
                <w:lang w:val="el-GR" w:eastAsia="en-GB"/>
              </w:rPr>
              <w:t>Αυξημένη δακρύρροια,</w:t>
            </w:r>
          </w:p>
          <w:p w:rsidR="00C53CB9" w:rsidRPr="002C6E69" w:rsidRDefault="00C53CB9" w:rsidP="00940FB4">
            <w:pPr>
              <w:tabs>
                <w:tab w:val="clear" w:pos="567"/>
              </w:tabs>
              <w:autoSpaceDE w:val="0"/>
              <w:autoSpaceDN w:val="0"/>
              <w:adjustRightInd w:val="0"/>
              <w:spacing w:line="240" w:lineRule="auto"/>
              <w:rPr>
                <w:szCs w:val="22"/>
                <w:lang w:val="el-GR" w:eastAsia="en-GB"/>
              </w:rPr>
            </w:pPr>
            <w:r w:rsidRPr="002C6E69">
              <w:rPr>
                <w:szCs w:val="22"/>
                <w:lang w:val="el-GR" w:eastAsia="en-GB"/>
              </w:rPr>
              <w:t>Επιπεφυκίτιδα,</w:t>
            </w:r>
          </w:p>
          <w:p w:rsidR="00C53CB9" w:rsidRPr="002C6E69" w:rsidRDefault="00C53CB9" w:rsidP="00940FB4">
            <w:pPr>
              <w:tabs>
                <w:tab w:val="clear" w:pos="567"/>
              </w:tabs>
              <w:autoSpaceDE w:val="0"/>
              <w:autoSpaceDN w:val="0"/>
              <w:adjustRightInd w:val="0"/>
              <w:spacing w:line="240" w:lineRule="auto"/>
              <w:rPr>
                <w:szCs w:val="22"/>
                <w:lang w:val="el-GR" w:eastAsia="en-GB"/>
              </w:rPr>
            </w:pPr>
            <w:r w:rsidRPr="002C6E69">
              <w:rPr>
                <w:szCs w:val="22"/>
                <w:lang w:val="el-GR" w:eastAsia="en-GB"/>
              </w:rPr>
              <w:t>Ερεθισμός του οφθαλμού</w:t>
            </w:r>
          </w:p>
        </w:tc>
        <w:tc>
          <w:tcPr>
            <w:tcW w:w="1059" w:type="pct"/>
            <w:shd w:val="clear" w:color="auto" w:fill="auto"/>
          </w:tcPr>
          <w:p w:rsidR="00C53CB9" w:rsidRPr="002C6E69" w:rsidRDefault="00C53CB9" w:rsidP="00E368AB">
            <w:pPr>
              <w:tabs>
                <w:tab w:val="clear" w:pos="567"/>
              </w:tabs>
              <w:autoSpaceDE w:val="0"/>
              <w:autoSpaceDN w:val="0"/>
              <w:adjustRightInd w:val="0"/>
              <w:spacing w:line="240" w:lineRule="auto"/>
              <w:rPr>
                <w:szCs w:val="22"/>
                <w:lang w:val="el-GR" w:eastAsia="en-GB"/>
              </w:rPr>
            </w:pPr>
            <w:r w:rsidRPr="002C6E69">
              <w:rPr>
                <w:szCs w:val="22"/>
                <w:lang w:val="el-GR" w:eastAsia="en-GB"/>
              </w:rPr>
              <w:t>Οπτική οξύτητα μειωμένη,</w:t>
            </w:r>
          </w:p>
          <w:p w:rsidR="00C53CB9" w:rsidRPr="002C6E69" w:rsidRDefault="00C53CB9" w:rsidP="00E368AB">
            <w:pPr>
              <w:tabs>
                <w:tab w:val="left" w:pos="0"/>
                <w:tab w:val="left" w:pos="3840"/>
              </w:tabs>
              <w:rPr>
                <w:szCs w:val="22"/>
              </w:rPr>
            </w:pPr>
            <w:r w:rsidRPr="002C6E69">
              <w:rPr>
                <w:szCs w:val="22"/>
                <w:lang w:val="el-GR" w:eastAsia="en-GB"/>
              </w:rPr>
              <w:t>Διπλωπία</w:t>
            </w:r>
          </w:p>
        </w:tc>
        <w:tc>
          <w:tcPr>
            <w:tcW w:w="1056" w:type="pct"/>
          </w:tcPr>
          <w:p w:rsidR="00C53CB9" w:rsidRPr="002C6E69" w:rsidRDefault="00AB5D54" w:rsidP="00E368AB">
            <w:pPr>
              <w:tabs>
                <w:tab w:val="clear" w:pos="567"/>
              </w:tabs>
              <w:autoSpaceDE w:val="0"/>
              <w:autoSpaceDN w:val="0"/>
              <w:adjustRightInd w:val="0"/>
              <w:spacing w:line="240" w:lineRule="auto"/>
              <w:rPr>
                <w:szCs w:val="22"/>
                <w:lang w:val="el-GR" w:eastAsia="en-GB"/>
              </w:rPr>
            </w:pPr>
            <w:r>
              <w:rPr>
                <w:szCs w:val="22"/>
                <w:lang w:val="el-GR" w:eastAsia="en-GB"/>
              </w:rPr>
              <w:t>Στένωση δακρυϊκού πόρου (σπάνια), Διαταραχές κερατοειδούς (σπάνιες),</w:t>
            </w:r>
            <w:r w:rsidR="00C27B91">
              <w:rPr>
                <w:szCs w:val="22"/>
                <w:lang w:val="el-GR" w:eastAsia="en-GB"/>
              </w:rPr>
              <w:t xml:space="preserve"> κερατίτιδα (σπάνια), στικτή κερατίτιδα (σπάνια)</w:t>
            </w:r>
            <w:r>
              <w:rPr>
                <w:szCs w:val="22"/>
                <w:lang w:val="el-GR" w:eastAsia="en-GB"/>
              </w:rPr>
              <w:t xml:space="preserve"> </w:t>
            </w:r>
          </w:p>
        </w:tc>
      </w:tr>
      <w:tr w:rsidR="006E6BF4" w:rsidRPr="002C6E69" w:rsidTr="00B07BBF">
        <w:trPr>
          <w:cantSplit/>
        </w:trPr>
        <w:tc>
          <w:tcPr>
            <w:tcW w:w="821" w:type="pct"/>
            <w:shd w:val="clear" w:color="auto" w:fill="auto"/>
          </w:tcPr>
          <w:p w:rsidR="00C53CB9" w:rsidRPr="002C6E69" w:rsidRDefault="00C53CB9" w:rsidP="00AD7EB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C53CB9" w:rsidRPr="002C6E69" w:rsidRDefault="00C53CB9" w:rsidP="00AD7EB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ωτός και του</w:t>
            </w:r>
          </w:p>
          <w:p w:rsidR="00C53CB9" w:rsidRPr="002C6E69" w:rsidRDefault="00C53CB9" w:rsidP="00AD7EB8">
            <w:pPr>
              <w:tabs>
                <w:tab w:val="left" w:pos="0"/>
                <w:tab w:val="left" w:pos="3840"/>
              </w:tabs>
              <w:rPr>
                <w:i/>
                <w:szCs w:val="22"/>
                <w:lang w:val="el-GR"/>
              </w:rPr>
            </w:pPr>
            <w:r w:rsidRPr="002C6E69">
              <w:rPr>
                <w:i/>
                <w:iCs/>
                <w:szCs w:val="22"/>
                <w:lang w:val="el-GR" w:eastAsia="en-GB"/>
              </w:rPr>
              <w:t>λαβυρίνθου</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59" w:type="pct"/>
            <w:shd w:val="clear" w:color="auto" w:fill="auto"/>
          </w:tcPr>
          <w:p w:rsidR="00C53CB9" w:rsidRPr="002C6E69" w:rsidRDefault="00C53CB9" w:rsidP="00AD7EB8">
            <w:pPr>
              <w:tabs>
                <w:tab w:val="clear" w:pos="567"/>
              </w:tabs>
              <w:autoSpaceDE w:val="0"/>
              <w:autoSpaceDN w:val="0"/>
              <w:adjustRightInd w:val="0"/>
              <w:spacing w:line="240" w:lineRule="auto"/>
              <w:rPr>
                <w:szCs w:val="22"/>
                <w:lang w:val="el-GR" w:eastAsia="en-GB"/>
              </w:rPr>
            </w:pPr>
            <w:r w:rsidRPr="002C6E69">
              <w:rPr>
                <w:szCs w:val="22"/>
                <w:lang w:val="el-GR" w:eastAsia="en-GB"/>
              </w:rPr>
              <w:t>Ίλιγγος,</w:t>
            </w:r>
          </w:p>
          <w:p w:rsidR="00C53CB9" w:rsidRPr="002C6E69" w:rsidRDefault="00C53CB9" w:rsidP="00AD7EB8">
            <w:pPr>
              <w:tabs>
                <w:tab w:val="left" w:pos="0"/>
                <w:tab w:val="left" w:pos="3840"/>
              </w:tabs>
              <w:rPr>
                <w:szCs w:val="22"/>
              </w:rPr>
            </w:pPr>
            <w:r w:rsidRPr="002C6E69">
              <w:rPr>
                <w:szCs w:val="22"/>
                <w:lang w:val="el-GR" w:eastAsia="en-GB"/>
              </w:rPr>
              <w:t>Ωτικό άλγος</w:t>
            </w:r>
          </w:p>
        </w:tc>
        <w:tc>
          <w:tcPr>
            <w:tcW w:w="1056" w:type="pct"/>
          </w:tcPr>
          <w:p w:rsidR="00C53CB9" w:rsidRPr="002C6E69" w:rsidRDefault="00C53CB9" w:rsidP="00AD7EB8">
            <w:pPr>
              <w:tabs>
                <w:tab w:val="clear" w:pos="567"/>
              </w:tabs>
              <w:autoSpaceDE w:val="0"/>
              <w:autoSpaceDN w:val="0"/>
              <w:adjustRightInd w:val="0"/>
              <w:spacing w:line="240" w:lineRule="auto"/>
              <w:rPr>
                <w:szCs w:val="22"/>
                <w:lang w:val="el-GR" w:eastAsia="en-GB"/>
              </w:rPr>
            </w:pPr>
          </w:p>
        </w:tc>
      </w:tr>
      <w:tr w:rsidR="006E6BF4" w:rsidRPr="00CA31E7" w:rsidTr="00B07BBF">
        <w:trPr>
          <w:cantSplit/>
        </w:trPr>
        <w:tc>
          <w:tcPr>
            <w:tcW w:w="821" w:type="pct"/>
            <w:shd w:val="clear" w:color="auto" w:fill="auto"/>
          </w:tcPr>
          <w:p w:rsidR="00C53CB9" w:rsidRPr="002C6E69" w:rsidRDefault="00C53CB9" w:rsidP="006F2D09">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Καρδιακές</w:t>
            </w:r>
          </w:p>
          <w:p w:rsidR="00C53CB9" w:rsidRPr="002C6E69" w:rsidRDefault="00C53CB9" w:rsidP="006F2D09">
            <w:pPr>
              <w:tabs>
                <w:tab w:val="left" w:pos="0"/>
                <w:tab w:val="left" w:pos="3840"/>
              </w:tabs>
              <w:rPr>
                <w:i/>
                <w:szCs w:val="22"/>
              </w:rPr>
            </w:pPr>
            <w:r w:rsidRPr="002C6E69">
              <w:rPr>
                <w:i/>
                <w:iCs/>
                <w:szCs w:val="22"/>
                <w:lang w:val="el-GR" w:eastAsia="en-GB"/>
              </w:rPr>
              <w:t>διαταραχές</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59" w:type="pct"/>
            <w:shd w:val="clear" w:color="auto" w:fill="auto"/>
          </w:tcPr>
          <w:p w:rsidR="00C53CB9" w:rsidRPr="002C6E69" w:rsidRDefault="00C53CB9" w:rsidP="00692A4F">
            <w:pPr>
              <w:tabs>
                <w:tab w:val="clear" w:pos="567"/>
              </w:tabs>
              <w:autoSpaceDE w:val="0"/>
              <w:autoSpaceDN w:val="0"/>
              <w:adjustRightInd w:val="0"/>
              <w:spacing w:line="240" w:lineRule="auto"/>
              <w:rPr>
                <w:szCs w:val="22"/>
                <w:lang w:val="el-GR" w:eastAsia="en-GB"/>
              </w:rPr>
            </w:pPr>
            <w:r w:rsidRPr="002C6E69">
              <w:rPr>
                <w:szCs w:val="22"/>
                <w:lang w:val="el-GR" w:eastAsia="en-GB"/>
              </w:rPr>
              <w:t>Ασταθής στηθάγχη,</w:t>
            </w:r>
          </w:p>
          <w:p w:rsidR="00C53CB9" w:rsidRPr="002C6E69" w:rsidRDefault="00C53CB9" w:rsidP="00692A4F">
            <w:pPr>
              <w:tabs>
                <w:tab w:val="clear" w:pos="567"/>
              </w:tabs>
              <w:autoSpaceDE w:val="0"/>
              <w:autoSpaceDN w:val="0"/>
              <w:adjustRightInd w:val="0"/>
              <w:spacing w:line="240" w:lineRule="auto"/>
              <w:rPr>
                <w:szCs w:val="22"/>
                <w:lang w:val="el-GR" w:eastAsia="en-GB"/>
              </w:rPr>
            </w:pPr>
            <w:r w:rsidRPr="002C6E69">
              <w:rPr>
                <w:szCs w:val="22"/>
                <w:lang w:val="el-GR" w:eastAsia="en-GB"/>
              </w:rPr>
              <w:t>Στηθάγχη,</w:t>
            </w:r>
          </w:p>
          <w:p w:rsidR="00C53CB9" w:rsidRPr="002C6E69" w:rsidRDefault="00C53CB9" w:rsidP="00692A4F">
            <w:pPr>
              <w:tabs>
                <w:tab w:val="clear" w:pos="567"/>
              </w:tabs>
              <w:autoSpaceDE w:val="0"/>
              <w:autoSpaceDN w:val="0"/>
              <w:adjustRightInd w:val="0"/>
              <w:spacing w:line="240" w:lineRule="auto"/>
              <w:rPr>
                <w:szCs w:val="22"/>
                <w:lang w:val="el-GR" w:eastAsia="en-GB"/>
              </w:rPr>
            </w:pPr>
            <w:r w:rsidRPr="002C6E69">
              <w:rPr>
                <w:szCs w:val="22"/>
                <w:lang w:val="el-GR" w:eastAsia="en-GB"/>
              </w:rPr>
              <w:t>Ισχαιμία του μυοκαρδίου,</w:t>
            </w:r>
          </w:p>
          <w:p w:rsidR="00C53CB9" w:rsidRPr="002C6E69" w:rsidRDefault="00C53CB9" w:rsidP="00692A4F">
            <w:pPr>
              <w:tabs>
                <w:tab w:val="clear" w:pos="567"/>
              </w:tabs>
              <w:autoSpaceDE w:val="0"/>
              <w:autoSpaceDN w:val="0"/>
              <w:adjustRightInd w:val="0"/>
              <w:spacing w:line="240" w:lineRule="auto"/>
              <w:rPr>
                <w:szCs w:val="22"/>
                <w:lang w:val="el-GR" w:eastAsia="en-GB"/>
              </w:rPr>
            </w:pPr>
            <w:r w:rsidRPr="002C6E69">
              <w:rPr>
                <w:szCs w:val="22"/>
                <w:lang w:val="el-GR" w:eastAsia="en-GB"/>
              </w:rPr>
              <w:t>Κολπική μαρμαρυγή,</w:t>
            </w:r>
          </w:p>
          <w:p w:rsidR="00C53CB9" w:rsidRPr="002C6E69" w:rsidRDefault="00C53CB9" w:rsidP="00692A4F">
            <w:pPr>
              <w:tabs>
                <w:tab w:val="clear" w:pos="567"/>
              </w:tabs>
              <w:autoSpaceDE w:val="0"/>
              <w:autoSpaceDN w:val="0"/>
              <w:adjustRightInd w:val="0"/>
              <w:spacing w:line="240" w:lineRule="auto"/>
              <w:rPr>
                <w:szCs w:val="22"/>
                <w:lang w:val="el-GR" w:eastAsia="en-GB"/>
              </w:rPr>
            </w:pPr>
            <w:r w:rsidRPr="002C6E69">
              <w:rPr>
                <w:szCs w:val="22"/>
                <w:lang w:val="el-GR" w:eastAsia="en-GB"/>
              </w:rPr>
              <w:t>Αρρυθμία, Ταχυκαρδία,</w:t>
            </w:r>
          </w:p>
          <w:p w:rsidR="00C53CB9" w:rsidRPr="002C6E69" w:rsidRDefault="00C53CB9" w:rsidP="00692A4F">
            <w:pPr>
              <w:tabs>
                <w:tab w:val="clear" w:pos="567"/>
              </w:tabs>
              <w:autoSpaceDE w:val="0"/>
              <w:autoSpaceDN w:val="0"/>
              <w:adjustRightInd w:val="0"/>
              <w:spacing w:line="240" w:lineRule="auto"/>
              <w:rPr>
                <w:szCs w:val="22"/>
                <w:lang w:val="el-GR" w:eastAsia="en-GB"/>
              </w:rPr>
            </w:pPr>
            <w:r w:rsidRPr="002C6E69">
              <w:rPr>
                <w:szCs w:val="22"/>
                <w:lang w:val="el-GR" w:eastAsia="en-GB"/>
              </w:rPr>
              <w:t>Φλεβοκομβική ταχυκαρδία,</w:t>
            </w:r>
          </w:p>
          <w:p w:rsidR="00C53CB9" w:rsidRPr="002C6E69" w:rsidRDefault="00C53CB9" w:rsidP="00692A4F">
            <w:pPr>
              <w:tabs>
                <w:tab w:val="left" w:pos="0"/>
                <w:tab w:val="left" w:pos="3840"/>
              </w:tabs>
              <w:rPr>
                <w:szCs w:val="22"/>
              </w:rPr>
            </w:pPr>
            <w:r w:rsidRPr="002C6E69">
              <w:rPr>
                <w:szCs w:val="22"/>
                <w:lang w:val="el-GR" w:eastAsia="en-GB"/>
              </w:rPr>
              <w:t>Αίσθημα παλμών</w:t>
            </w:r>
          </w:p>
        </w:tc>
        <w:tc>
          <w:tcPr>
            <w:tcW w:w="1056" w:type="pct"/>
          </w:tcPr>
          <w:p w:rsidR="00C53CB9" w:rsidRPr="00740003" w:rsidRDefault="00740003" w:rsidP="001470B1">
            <w:pPr>
              <w:tabs>
                <w:tab w:val="clear" w:pos="567"/>
              </w:tabs>
              <w:autoSpaceDE w:val="0"/>
              <w:autoSpaceDN w:val="0"/>
              <w:adjustRightInd w:val="0"/>
              <w:spacing w:line="240" w:lineRule="auto"/>
              <w:rPr>
                <w:szCs w:val="22"/>
                <w:lang w:val="el-GR" w:eastAsia="en-GB"/>
              </w:rPr>
            </w:pPr>
            <w:r>
              <w:rPr>
                <w:szCs w:val="22"/>
                <w:lang w:val="el-GR" w:eastAsia="en-GB"/>
              </w:rPr>
              <w:t xml:space="preserve">Κοιλιακή μαρμαρυγή (σπάνια), παράταση διαστήματος </w:t>
            </w:r>
            <w:r>
              <w:rPr>
                <w:szCs w:val="22"/>
                <w:lang w:val="en-US" w:eastAsia="en-GB"/>
              </w:rPr>
              <w:t>QT</w:t>
            </w:r>
            <w:r w:rsidR="00C21F12">
              <w:rPr>
                <w:szCs w:val="22"/>
                <w:lang w:val="el-GR" w:eastAsia="en-GB"/>
              </w:rPr>
              <w:t xml:space="preserve"> (σπάνια)</w:t>
            </w:r>
            <w:r w:rsidRPr="00613AF0">
              <w:rPr>
                <w:szCs w:val="22"/>
                <w:lang w:val="el-GR" w:eastAsia="en-GB"/>
              </w:rPr>
              <w:t xml:space="preserve">, </w:t>
            </w:r>
            <w:r w:rsidR="00C829FC">
              <w:rPr>
                <w:szCs w:val="22"/>
                <w:lang w:val="el-GR" w:eastAsia="en-GB"/>
              </w:rPr>
              <w:t>Κοιλιακή ταχυκαρδία ‘</w:t>
            </w:r>
            <w:r w:rsidR="001470B1">
              <w:rPr>
                <w:szCs w:val="22"/>
                <w:lang w:val="el-GR" w:eastAsia="en-GB"/>
              </w:rPr>
              <w:t>δ</w:t>
            </w:r>
            <w:r w:rsidR="00C829FC">
              <w:rPr>
                <w:szCs w:val="22"/>
                <w:lang w:val="el-GR" w:eastAsia="en-GB"/>
              </w:rPr>
              <w:t xml:space="preserve">ίκην ριπιδίου’ (σπάνια), Βραδυκαρδία (σπάνια), Αγγειοσπασμός (σπάνιος) </w:t>
            </w:r>
          </w:p>
        </w:tc>
      </w:tr>
      <w:tr w:rsidR="006E6BF4" w:rsidRPr="001C20C4" w:rsidTr="00B07BBF">
        <w:trPr>
          <w:cantSplit/>
        </w:trPr>
        <w:tc>
          <w:tcPr>
            <w:tcW w:w="821" w:type="pct"/>
            <w:shd w:val="clear" w:color="auto" w:fill="auto"/>
          </w:tcPr>
          <w:p w:rsidR="00C53CB9" w:rsidRPr="002C6E69" w:rsidRDefault="00C53CB9" w:rsidP="00BD4F0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Αγγειακές</w:t>
            </w:r>
          </w:p>
          <w:p w:rsidR="00C53CB9" w:rsidRPr="002C6E69" w:rsidRDefault="00C53CB9" w:rsidP="00BD4F08">
            <w:pPr>
              <w:tabs>
                <w:tab w:val="left" w:pos="0"/>
                <w:tab w:val="left" w:pos="3840"/>
              </w:tabs>
              <w:rPr>
                <w:szCs w:val="22"/>
              </w:rPr>
            </w:pPr>
            <w:r w:rsidRPr="002C6E69">
              <w:rPr>
                <w:i/>
                <w:iCs/>
                <w:szCs w:val="22"/>
                <w:lang w:val="el-GR" w:eastAsia="en-GB"/>
              </w:rPr>
              <w:t>διαταραχές</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8E7F2C">
            <w:pPr>
              <w:tabs>
                <w:tab w:val="left" w:pos="0"/>
                <w:tab w:val="left" w:pos="3840"/>
              </w:tabs>
              <w:rPr>
                <w:szCs w:val="22"/>
              </w:rPr>
            </w:pPr>
            <w:r w:rsidRPr="002C6E69">
              <w:rPr>
                <w:szCs w:val="22"/>
                <w:lang w:val="el-GR" w:eastAsia="en-GB"/>
              </w:rPr>
              <w:t>Θρομβοφλεβίτιδα</w:t>
            </w:r>
          </w:p>
        </w:tc>
        <w:tc>
          <w:tcPr>
            <w:tcW w:w="1059" w:type="pct"/>
            <w:shd w:val="clear" w:color="auto" w:fill="auto"/>
          </w:tcPr>
          <w:p w:rsidR="00C53CB9" w:rsidRPr="002C6E69" w:rsidRDefault="00C53CB9" w:rsidP="00BD4F08">
            <w:pPr>
              <w:tabs>
                <w:tab w:val="clear" w:pos="567"/>
              </w:tabs>
              <w:autoSpaceDE w:val="0"/>
              <w:autoSpaceDN w:val="0"/>
              <w:adjustRightInd w:val="0"/>
              <w:spacing w:line="240" w:lineRule="auto"/>
              <w:rPr>
                <w:szCs w:val="22"/>
                <w:lang w:val="el-GR" w:eastAsia="en-GB"/>
              </w:rPr>
            </w:pPr>
            <w:r w:rsidRPr="002C6E69">
              <w:rPr>
                <w:szCs w:val="22"/>
                <w:lang w:val="el-GR" w:eastAsia="en-GB"/>
              </w:rPr>
              <w:t>Εν τω βάθει θρόμβωση,</w:t>
            </w:r>
          </w:p>
          <w:p w:rsidR="00C53CB9" w:rsidRPr="002C6E69" w:rsidRDefault="00C53CB9" w:rsidP="00BD4F08">
            <w:pPr>
              <w:tabs>
                <w:tab w:val="clear" w:pos="567"/>
              </w:tabs>
              <w:autoSpaceDE w:val="0"/>
              <w:autoSpaceDN w:val="0"/>
              <w:adjustRightInd w:val="0"/>
              <w:spacing w:line="240" w:lineRule="auto"/>
              <w:rPr>
                <w:szCs w:val="22"/>
                <w:lang w:val="el-GR" w:eastAsia="en-GB"/>
              </w:rPr>
            </w:pPr>
            <w:r w:rsidRPr="002C6E69">
              <w:rPr>
                <w:szCs w:val="22"/>
                <w:lang w:val="el-GR" w:eastAsia="en-GB"/>
              </w:rPr>
              <w:t>Υπέρταση, Πετέχειες,</w:t>
            </w:r>
          </w:p>
          <w:p w:rsidR="00C53CB9" w:rsidRPr="002C6E69" w:rsidRDefault="00C53CB9" w:rsidP="00BD4F08">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Υπόταση, </w:t>
            </w:r>
            <w:r w:rsidR="009A2729">
              <w:rPr>
                <w:szCs w:val="22"/>
                <w:lang w:val="el-GR" w:eastAsia="en-GB"/>
              </w:rPr>
              <w:t>Έ</w:t>
            </w:r>
            <w:r w:rsidRPr="002C6E69">
              <w:rPr>
                <w:szCs w:val="22"/>
                <w:lang w:val="el-GR" w:eastAsia="en-GB"/>
              </w:rPr>
              <w:t>ξαψη,</w:t>
            </w:r>
          </w:p>
          <w:p w:rsidR="00C53CB9" w:rsidRPr="002C6E69" w:rsidRDefault="00C53CB9" w:rsidP="00BD4F08">
            <w:pPr>
              <w:tabs>
                <w:tab w:val="clear" w:pos="567"/>
              </w:tabs>
              <w:autoSpaceDE w:val="0"/>
              <w:autoSpaceDN w:val="0"/>
              <w:adjustRightInd w:val="0"/>
              <w:spacing w:line="240" w:lineRule="auto"/>
              <w:rPr>
                <w:szCs w:val="22"/>
                <w:lang w:val="el-GR" w:eastAsia="en-GB"/>
              </w:rPr>
            </w:pPr>
            <w:r w:rsidRPr="002C6E69">
              <w:rPr>
                <w:szCs w:val="22"/>
                <w:lang w:val="el-GR" w:eastAsia="en-GB"/>
              </w:rPr>
              <w:t>Περιφερική ψυχρότητα</w:t>
            </w:r>
          </w:p>
        </w:tc>
        <w:tc>
          <w:tcPr>
            <w:tcW w:w="1056" w:type="pct"/>
          </w:tcPr>
          <w:p w:rsidR="00C53CB9" w:rsidRPr="002C6E69" w:rsidRDefault="00C53CB9" w:rsidP="00BD4F08">
            <w:pPr>
              <w:tabs>
                <w:tab w:val="clear" w:pos="567"/>
              </w:tabs>
              <w:autoSpaceDE w:val="0"/>
              <w:autoSpaceDN w:val="0"/>
              <w:adjustRightInd w:val="0"/>
              <w:spacing w:line="240" w:lineRule="auto"/>
              <w:rPr>
                <w:szCs w:val="22"/>
                <w:lang w:val="el-GR" w:eastAsia="en-GB"/>
              </w:rPr>
            </w:pPr>
          </w:p>
        </w:tc>
      </w:tr>
      <w:tr w:rsidR="006E6BF4" w:rsidRPr="002C6E69" w:rsidTr="00B07BBF">
        <w:trPr>
          <w:cantSplit/>
        </w:trPr>
        <w:tc>
          <w:tcPr>
            <w:tcW w:w="821" w:type="pct"/>
            <w:shd w:val="clear" w:color="auto" w:fill="auto"/>
          </w:tcPr>
          <w:p w:rsidR="00C53CB9" w:rsidRPr="002C6E69" w:rsidRDefault="00C53CB9" w:rsidP="00E33BA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C53CB9" w:rsidRPr="002C6E69" w:rsidRDefault="00C53CB9" w:rsidP="00E33BA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αναπνευστικού</w:t>
            </w:r>
          </w:p>
          <w:p w:rsidR="00C53CB9" w:rsidRPr="002C6E69" w:rsidRDefault="00C53CB9" w:rsidP="00E33BA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συστήματος, του</w:t>
            </w:r>
          </w:p>
          <w:p w:rsidR="00C53CB9" w:rsidRPr="002C6E69" w:rsidRDefault="00C53CB9" w:rsidP="00E33BA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θώρακα και του</w:t>
            </w:r>
          </w:p>
          <w:p w:rsidR="00C53CB9" w:rsidRPr="002C6E69" w:rsidRDefault="00C53CB9" w:rsidP="00E33BA8">
            <w:pPr>
              <w:tabs>
                <w:tab w:val="left" w:pos="0"/>
                <w:tab w:val="left" w:pos="3840"/>
              </w:tabs>
              <w:rPr>
                <w:szCs w:val="22"/>
              </w:rPr>
            </w:pPr>
            <w:r w:rsidRPr="002C6E69">
              <w:rPr>
                <w:i/>
                <w:iCs/>
                <w:szCs w:val="22"/>
                <w:lang w:val="el-GR" w:eastAsia="en-GB"/>
              </w:rPr>
              <w:t xml:space="preserve">μεσοθωρακίου </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043132">
            <w:pPr>
              <w:tabs>
                <w:tab w:val="clear" w:pos="567"/>
              </w:tabs>
              <w:autoSpaceDE w:val="0"/>
              <w:autoSpaceDN w:val="0"/>
              <w:adjustRightInd w:val="0"/>
              <w:spacing w:line="240" w:lineRule="auto"/>
              <w:rPr>
                <w:szCs w:val="22"/>
                <w:lang w:val="el-GR" w:eastAsia="en-GB"/>
              </w:rPr>
            </w:pPr>
            <w:r w:rsidRPr="002C6E69">
              <w:rPr>
                <w:szCs w:val="22"/>
                <w:lang w:val="el-GR" w:eastAsia="en-GB"/>
              </w:rPr>
              <w:t>Δύσπνοια, Επίσταξη,</w:t>
            </w:r>
          </w:p>
          <w:p w:rsidR="00C53CB9" w:rsidRPr="002C6E69" w:rsidRDefault="00C53CB9" w:rsidP="00043132">
            <w:pPr>
              <w:tabs>
                <w:tab w:val="clear" w:pos="567"/>
              </w:tabs>
              <w:autoSpaceDE w:val="0"/>
              <w:autoSpaceDN w:val="0"/>
              <w:adjustRightInd w:val="0"/>
              <w:spacing w:line="240" w:lineRule="auto"/>
              <w:rPr>
                <w:szCs w:val="22"/>
                <w:lang w:val="el-GR" w:eastAsia="en-GB"/>
              </w:rPr>
            </w:pPr>
            <w:r w:rsidRPr="002C6E69">
              <w:rPr>
                <w:szCs w:val="22"/>
                <w:lang w:val="el-GR" w:eastAsia="en-GB"/>
              </w:rPr>
              <w:t>Βήχας, Ρινόρροια</w:t>
            </w:r>
          </w:p>
        </w:tc>
        <w:tc>
          <w:tcPr>
            <w:tcW w:w="1059" w:type="pct"/>
            <w:shd w:val="clear" w:color="auto" w:fill="auto"/>
          </w:tcPr>
          <w:p w:rsidR="00C53CB9" w:rsidRPr="002C6E69" w:rsidRDefault="00C53CB9" w:rsidP="00C4621E">
            <w:pPr>
              <w:tabs>
                <w:tab w:val="clear" w:pos="567"/>
              </w:tabs>
              <w:autoSpaceDE w:val="0"/>
              <w:autoSpaceDN w:val="0"/>
              <w:adjustRightInd w:val="0"/>
              <w:spacing w:line="240" w:lineRule="auto"/>
              <w:rPr>
                <w:szCs w:val="22"/>
                <w:lang w:val="el-GR" w:eastAsia="en-GB"/>
              </w:rPr>
            </w:pPr>
            <w:r w:rsidRPr="002C6E69">
              <w:rPr>
                <w:szCs w:val="22"/>
                <w:lang w:val="el-GR" w:eastAsia="en-GB"/>
              </w:rPr>
              <w:t>Πνευμονική εμβολή,</w:t>
            </w:r>
          </w:p>
          <w:p w:rsidR="00C53CB9" w:rsidRPr="002C6E69" w:rsidRDefault="00C53CB9" w:rsidP="00C4621E">
            <w:pPr>
              <w:tabs>
                <w:tab w:val="clear" w:pos="567"/>
              </w:tabs>
              <w:autoSpaceDE w:val="0"/>
              <w:autoSpaceDN w:val="0"/>
              <w:adjustRightInd w:val="0"/>
              <w:spacing w:line="240" w:lineRule="auto"/>
              <w:rPr>
                <w:szCs w:val="22"/>
                <w:lang w:val="el-GR" w:eastAsia="en-GB"/>
              </w:rPr>
            </w:pPr>
            <w:r w:rsidRPr="002C6E69">
              <w:rPr>
                <w:szCs w:val="22"/>
                <w:lang w:val="el-GR" w:eastAsia="en-GB"/>
              </w:rPr>
              <w:t>Πνευμοθώρακας,</w:t>
            </w:r>
          </w:p>
          <w:p w:rsidR="00C53CB9" w:rsidRPr="002C6E69" w:rsidRDefault="00C53CB9" w:rsidP="00C4621E">
            <w:pPr>
              <w:tabs>
                <w:tab w:val="clear" w:pos="567"/>
              </w:tabs>
              <w:autoSpaceDE w:val="0"/>
              <w:autoSpaceDN w:val="0"/>
              <w:adjustRightInd w:val="0"/>
              <w:spacing w:line="240" w:lineRule="auto"/>
              <w:rPr>
                <w:szCs w:val="22"/>
                <w:lang w:val="el-GR" w:eastAsia="en-GB"/>
              </w:rPr>
            </w:pPr>
            <w:r w:rsidRPr="002C6E69">
              <w:rPr>
                <w:szCs w:val="22"/>
                <w:lang w:val="el-GR" w:eastAsia="en-GB"/>
              </w:rPr>
              <w:t>Αιμόπτυση, Άσθμα,</w:t>
            </w:r>
          </w:p>
          <w:p w:rsidR="00C53CB9" w:rsidRPr="002C6E69" w:rsidRDefault="00C53CB9" w:rsidP="00AB0698">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Δύσπνοια </w:t>
            </w:r>
            <w:r w:rsidR="00AB0698">
              <w:rPr>
                <w:szCs w:val="22"/>
                <w:lang w:val="el-GR" w:eastAsia="en-GB"/>
              </w:rPr>
              <w:t>προσπάθειας</w:t>
            </w:r>
          </w:p>
        </w:tc>
        <w:tc>
          <w:tcPr>
            <w:tcW w:w="1056" w:type="pct"/>
          </w:tcPr>
          <w:p w:rsidR="00C53CB9" w:rsidRPr="002C6E69" w:rsidRDefault="00C53CB9" w:rsidP="00C4621E">
            <w:pPr>
              <w:tabs>
                <w:tab w:val="clear" w:pos="567"/>
              </w:tabs>
              <w:autoSpaceDE w:val="0"/>
              <w:autoSpaceDN w:val="0"/>
              <w:adjustRightInd w:val="0"/>
              <w:spacing w:line="240" w:lineRule="auto"/>
              <w:rPr>
                <w:szCs w:val="22"/>
                <w:lang w:val="el-GR" w:eastAsia="en-GB"/>
              </w:rPr>
            </w:pPr>
          </w:p>
        </w:tc>
      </w:tr>
      <w:tr w:rsidR="006E6BF4" w:rsidRPr="00CA31E7" w:rsidTr="00B07BBF">
        <w:trPr>
          <w:cantSplit/>
        </w:trPr>
        <w:tc>
          <w:tcPr>
            <w:tcW w:w="821" w:type="pct"/>
            <w:shd w:val="clear" w:color="auto" w:fill="auto"/>
          </w:tcPr>
          <w:p w:rsidR="00C53CB9" w:rsidRPr="002C6E69" w:rsidRDefault="00C53CB9" w:rsidP="0022287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lastRenderedPageBreak/>
              <w:t>Διαταραχές του</w:t>
            </w:r>
          </w:p>
          <w:p w:rsidR="00C53CB9" w:rsidRPr="002C6E69" w:rsidRDefault="00C53CB9" w:rsidP="0022287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γαστρεντερικού</w:t>
            </w:r>
          </w:p>
          <w:p w:rsidR="00C53CB9" w:rsidRPr="002C6E69" w:rsidRDefault="00C53CB9" w:rsidP="00222873">
            <w:pPr>
              <w:tabs>
                <w:tab w:val="left" w:pos="0"/>
                <w:tab w:val="left" w:pos="3840"/>
              </w:tabs>
              <w:rPr>
                <w:szCs w:val="22"/>
              </w:rPr>
            </w:pPr>
            <w:r w:rsidRPr="002C6E69">
              <w:rPr>
                <w:i/>
                <w:iCs/>
                <w:szCs w:val="22"/>
                <w:lang w:val="el-GR" w:eastAsia="en-GB"/>
              </w:rPr>
              <w:t>συστήματος</w:t>
            </w:r>
          </w:p>
        </w:tc>
        <w:tc>
          <w:tcPr>
            <w:tcW w:w="1000" w:type="pct"/>
            <w:shd w:val="clear" w:color="auto" w:fill="auto"/>
          </w:tcPr>
          <w:p w:rsidR="00C53CB9" w:rsidRPr="002C6E69" w:rsidRDefault="00C53CB9" w:rsidP="00222873">
            <w:pPr>
              <w:tabs>
                <w:tab w:val="clear" w:pos="567"/>
              </w:tabs>
              <w:autoSpaceDE w:val="0"/>
              <w:autoSpaceDN w:val="0"/>
              <w:adjustRightInd w:val="0"/>
              <w:spacing w:line="240" w:lineRule="auto"/>
              <w:rPr>
                <w:szCs w:val="22"/>
                <w:lang w:val="el-GR" w:eastAsia="en-GB"/>
              </w:rPr>
            </w:pPr>
            <w:r w:rsidRPr="002C6E69">
              <w:rPr>
                <w:szCs w:val="22"/>
                <w:lang w:val="el-GR" w:eastAsia="en-GB"/>
              </w:rPr>
              <w:t>Διάρροια, Έμετος,</w:t>
            </w:r>
          </w:p>
          <w:p w:rsidR="00C53CB9" w:rsidRPr="002C6E69" w:rsidRDefault="00C53CB9" w:rsidP="00222873">
            <w:pPr>
              <w:tabs>
                <w:tab w:val="clear" w:pos="567"/>
              </w:tabs>
              <w:autoSpaceDE w:val="0"/>
              <w:autoSpaceDN w:val="0"/>
              <w:adjustRightInd w:val="0"/>
              <w:spacing w:line="240" w:lineRule="auto"/>
              <w:rPr>
                <w:szCs w:val="22"/>
                <w:lang w:val="el-GR" w:eastAsia="en-GB"/>
              </w:rPr>
            </w:pPr>
            <w:r w:rsidRPr="002C6E69">
              <w:rPr>
                <w:szCs w:val="22"/>
                <w:lang w:val="el-GR" w:eastAsia="en-GB"/>
              </w:rPr>
              <w:t>Ναυτία,</w:t>
            </w:r>
          </w:p>
          <w:p w:rsidR="00C53CB9" w:rsidRPr="002C6E69" w:rsidRDefault="00C53CB9" w:rsidP="00222873">
            <w:pPr>
              <w:tabs>
                <w:tab w:val="clear" w:pos="567"/>
              </w:tabs>
              <w:autoSpaceDE w:val="0"/>
              <w:autoSpaceDN w:val="0"/>
              <w:adjustRightInd w:val="0"/>
              <w:spacing w:line="240" w:lineRule="auto"/>
              <w:rPr>
                <w:szCs w:val="22"/>
                <w:lang w:val="el-GR" w:eastAsia="en-GB"/>
              </w:rPr>
            </w:pPr>
            <w:r w:rsidRPr="002C6E69">
              <w:rPr>
                <w:szCs w:val="22"/>
                <w:lang w:val="el-GR" w:eastAsia="en-GB"/>
              </w:rPr>
              <w:t>Στοματίτιδα,</w:t>
            </w:r>
          </w:p>
          <w:p w:rsidR="00C53CB9" w:rsidRPr="002C6E69" w:rsidRDefault="00C53CB9" w:rsidP="00222873">
            <w:pPr>
              <w:tabs>
                <w:tab w:val="clear" w:pos="567"/>
              </w:tabs>
              <w:autoSpaceDE w:val="0"/>
              <w:autoSpaceDN w:val="0"/>
              <w:adjustRightInd w:val="0"/>
              <w:spacing w:line="240" w:lineRule="auto"/>
              <w:rPr>
                <w:szCs w:val="22"/>
                <w:lang w:val="el-GR" w:eastAsia="en-GB"/>
              </w:rPr>
            </w:pPr>
            <w:r w:rsidRPr="002C6E69">
              <w:rPr>
                <w:szCs w:val="22"/>
                <w:lang w:val="el-GR" w:eastAsia="en-GB"/>
              </w:rPr>
              <w:t>Κοιλιακό άλγος</w:t>
            </w:r>
          </w:p>
        </w:tc>
        <w:tc>
          <w:tcPr>
            <w:tcW w:w="1063" w:type="pct"/>
            <w:shd w:val="clear" w:color="auto" w:fill="auto"/>
          </w:tcPr>
          <w:p w:rsidR="00C53CB9" w:rsidRPr="002C6E69" w:rsidRDefault="00C53CB9" w:rsidP="00AF2158">
            <w:pPr>
              <w:tabs>
                <w:tab w:val="clear" w:pos="567"/>
              </w:tabs>
              <w:autoSpaceDE w:val="0"/>
              <w:autoSpaceDN w:val="0"/>
              <w:adjustRightInd w:val="0"/>
              <w:spacing w:line="240" w:lineRule="auto"/>
              <w:rPr>
                <w:szCs w:val="22"/>
                <w:lang w:val="el-GR" w:eastAsia="en-GB"/>
              </w:rPr>
            </w:pPr>
            <w:r w:rsidRPr="002C6E69">
              <w:rPr>
                <w:szCs w:val="22"/>
                <w:lang w:val="el-GR" w:eastAsia="en-GB"/>
              </w:rPr>
              <w:t>Γαστρεντερική</w:t>
            </w:r>
          </w:p>
          <w:p w:rsidR="00C53CB9" w:rsidRPr="002C6E69" w:rsidRDefault="00C53CB9" w:rsidP="00AF2158">
            <w:pPr>
              <w:tabs>
                <w:tab w:val="clear" w:pos="567"/>
              </w:tabs>
              <w:autoSpaceDE w:val="0"/>
              <w:autoSpaceDN w:val="0"/>
              <w:adjustRightInd w:val="0"/>
              <w:spacing w:line="240" w:lineRule="auto"/>
              <w:rPr>
                <w:szCs w:val="22"/>
                <w:lang w:val="el-GR" w:eastAsia="en-GB"/>
              </w:rPr>
            </w:pPr>
            <w:r w:rsidRPr="002C6E69">
              <w:rPr>
                <w:szCs w:val="22"/>
                <w:lang w:val="el-GR" w:eastAsia="en-GB"/>
              </w:rPr>
              <w:t>αιμορραγία,</w:t>
            </w:r>
          </w:p>
          <w:p w:rsidR="00C53CB9" w:rsidRPr="002C6E69" w:rsidRDefault="00C53CB9" w:rsidP="00AF2158">
            <w:pPr>
              <w:tabs>
                <w:tab w:val="clear" w:pos="567"/>
              </w:tabs>
              <w:autoSpaceDE w:val="0"/>
              <w:autoSpaceDN w:val="0"/>
              <w:adjustRightInd w:val="0"/>
              <w:spacing w:line="240" w:lineRule="auto"/>
              <w:rPr>
                <w:szCs w:val="22"/>
                <w:lang w:val="el-GR" w:eastAsia="en-GB"/>
              </w:rPr>
            </w:pPr>
            <w:r w:rsidRPr="002C6E69">
              <w:rPr>
                <w:szCs w:val="22"/>
                <w:lang w:val="el-GR" w:eastAsia="en-GB"/>
              </w:rPr>
              <w:t>Δυσκοιλιότητα,</w:t>
            </w:r>
          </w:p>
          <w:p w:rsidR="00C53CB9" w:rsidRPr="002C6E69" w:rsidRDefault="00C53CB9" w:rsidP="00280409">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Άλγος </w:t>
            </w:r>
            <w:r w:rsidR="00280409">
              <w:rPr>
                <w:szCs w:val="22"/>
                <w:lang w:val="el-GR" w:eastAsia="en-GB"/>
              </w:rPr>
              <w:t>επιγ</w:t>
            </w:r>
            <w:r w:rsidR="00606BDC">
              <w:rPr>
                <w:szCs w:val="22"/>
                <w:lang w:val="el-GR" w:eastAsia="en-GB"/>
              </w:rPr>
              <w:t>αστρί</w:t>
            </w:r>
            <w:r w:rsidR="00280409">
              <w:rPr>
                <w:szCs w:val="22"/>
                <w:lang w:val="el-GR" w:eastAsia="en-GB"/>
              </w:rPr>
              <w:t>ου</w:t>
            </w:r>
            <w:r w:rsidRPr="002C6E69">
              <w:rPr>
                <w:szCs w:val="22"/>
                <w:lang w:val="el-GR" w:eastAsia="en-GB"/>
              </w:rPr>
              <w:t>,</w:t>
            </w:r>
          </w:p>
          <w:p w:rsidR="00C53CB9" w:rsidRPr="002C6E69" w:rsidRDefault="00C53CB9" w:rsidP="00AF2158">
            <w:pPr>
              <w:tabs>
                <w:tab w:val="clear" w:pos="567"/>
              </w:tabs>
              <w:autoSpaceDE w:val="0"/>
              <w:autoSpaceDN w:val="0"/>
              <w:adjustRightInd w:val="0"/>
              <w:spacing w:line="240" w:lineRule="auto"/>
              <w:rPr>
                <w:szCs w:val="22"/>
                <w:lang w:val="el-GR" w:eastAsia="en-GB"/>
              </w:rPr>
            </w:pPr>
            <w:r w:rsidRPr="002C6E69">
              <w:rPr>
                <w:szCs w:val="22"/>
                <w:lang w:val="el-GR" w:eastAsia="en-GB"/>
              </w:rPr>
              <w:t>Δυσπεψία,</w:t>
            </w:r>
          </w:p>
          <w:p w:rsidR="00C53CB9" w:rsidRPr="002C6E69" w:rsidRDefault="00C53CB9" w:rsidP="00AF2158">
            <w:pPr>
              <w:tabs>
                <w:tab w:val="clear" w:pos="567"/>
              </w:tabs>
              <w:autoSpaceDE w:val="0"/>
              <w:autoSpaceDN w:val="0"/>
              <w:adjustRightInd w:val="0"/>
              <w:spacing w:line="240" w:lineRule="auto"/>
              <w:rPr>
                <w:szCs w:val="22"/>
                <w:lang w:val="el-GR" w:eastAsia="en-GB"/>
              </w:rPr>
            </w:pPr>
            <w:r w:rsidRPr="002C6E69">
              <w:rPr>
                <w:szCs w:val="22"/>
                <w:lang w:val="el-GR" w:eastAsia="en-GB"/>
              </w:rPr>
              <w:t>Μετεωρισμός,</w:t>
            </w:r>
          </w:p>
          <w:p w:rsidR="00C53CB9" w:rsidRPr="002C6E69" w:rsidRDefault="00C53CB9" w:rsidP="00AF2158">
            <w:pPr>
              <w:tabs>
                <w:tab w:val="left" w:pos="0"/>
                <w:tab w:val="left" w:pos="3840"/>
              </w:tabs>
              <w:rPr>
                <w:szCs w:val="22"/>
                <w:lang w:val="el-GR"/>
              </w:rPr>
            </w:pPr>
            <w:r w:rsidRPr="002C6E69">
              <w:rPr>
                <w:szCs w:val="22"/>
                <w:lang w:val="el-GR" w:eastAsia="en-GB"/>
              </w:rPr>
              <w:t>Ξηροστομία,</w:t>
            </w:r>
          </w:p>
        </w:tc>
        <w:tc>
          <w:tcPr>
            <w:tcW w:w="1059" w:type="pct"/>
            <w:shd w:val="clear" w:color="auto" w:fill="auto"/>
          </w:tcPr>
          <w:p w:rsidR="00C53CB9" w:rsidRPr="002C6E69" w:rsidRDefault="00C53CB9" w:rsidP="00B2363F">
            <w:pPr>
              <w:tabs>
                <w:tab w:val="clear" w:pos="567"/>
              </w:tabs>
              <w:autoSpaceDE w:val="0"/>
              <w:autoSpaceDN w:val="0"/>
              <w:adjustRightInd w:val="0"/>
              <w:spacing w:line="240" w:lineRule="auto"/>
              <w:rPr>
                <w:szCs w:val="22"/>
                <w:lang w:val="el-GR" w:eastAsia="en-GB"/>
              </w:rPr>
            </w:pPr>
            <w:r w:rsidRPr="002C6E69">
              <w:rPr>
                <w:szCs w:val="22"/>
                <w:lang w:val="el-GR" w:eastAsia="en-GB"/>
              </w:rPr>
              <w:t>Εντερική απόφραξη,</w:t>
            </w:r>
          </w:p>
          <w:p w:rsidR="00C53CB9" w:rsidRPr="002C6E69" w:rsidRDefault="00C53CB9" w:rsidP="00B2363F">
            <w:pPr>
              <w:tabs>
                <w:tab w:val="clear" w:pos="567"/>
              </w:tabs>
              <w:autoSpaceDE w:val="0"/>
              <w:autoSpaceDN w:val="0"/>
              <w:adjustRightInd w:val="0"/>
              <w:spacing w:line="240" w:lineRule="auto"/>
              <w:rPr>
                <w:szCs w:val="22"/>
                <w:lang w:val="el-GR" w:eastAsia="en-GB"/>
              </w:rPr>
            </w:pPr>
            <w:r w:rsidRPr="002C6E69">
              <w:rPr>
                <w:szCs w:val="22"/>
                <w:lang w:val="el-GR" w:eastAsia="en-GB"/>
              </w:rPr>
              <w:t>Ασκίτης, Εντερίτιδα,</w:t>
            </w:r>
          </w:p>
          <w:p w:rsidR="00C53CB9" w:rsidRPr="002C6E69" w:rsidRDefault="00C53CB9" w:rsidP="00B2363F">
            <w:pPr>
              <w:tabs>
                <w:tab w:val="clear" w:pos="567"/>
              </w:tabs>
              <w:autoSpaceDE w:val="0"/>
              <w:autoSpaceDN w:val="0"/>
              <w:adjustRightInd w:val="0"/>
              <w:spacing w:line="240" w:lineRule="auto"/>
              <w:rPr>
                <w:szCs w:val="22"/>
                <w:lang w:val="el-GR" w:eastAsia="en-GB"/>
              </w:rPr>
            </w:pPr>
            <w:r w:rsidRPr="002C6E69">
              <w:rPr>
                <w:szCs w:val="22"/>
                <w:lang w:val="el-GR" w:eastAsia="en-GB"/>
              </w:rPr>
              <w:t>Γαστρίτιδα, Δυσφαγία,</w:t>
            </w:r>
          </w:p>
          <w:p w:rsidR="00C53CB9" w:rsidRPr="002C6E69" w:rsidRDefault="00C53CB9" w:rsidP="00280409">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Άλγος </w:t>
            </w:r>
            <w:r w:rsidR="00280409">
              <w:rPr>
                <w:szCs w:val="22"/>
                <w:lang w:val="el-GR" w:eastAsia="en-GB"/>
              </w:rPr>
              <w:t>υπογ</w:t>
            </w:r>
            <w:r w:rsidR="006C3C81">
              <w:rPr>
                <w:szCs w:val="22"/>
                <w:lang w:val="el-GR" w:eastAsia="en-GB"/>
              </w:rPr>
              <w:t>αστρί</w:t>
            </w:r>
            <w:r w:rsidR="00280409">
              <w:rPr>
                <w:szCs w:val="22"/>
                <w:lang w:val="el-GR" w:eastAsia="en-GB"/>
              </w:rPr>
              <w:t>ου</w:t>
            </w:r>
            <w:r w:rsidRPr="002C6E69">
              <w:rPr>
                <w:szCs w:val="22"/>
                <w:lang w:val="el-GR" w:eastAsia="en-GB"/>
              </w:rPr>
              <w:t>,</w:t>
            </w:r>
          </w:p>
          <w:p w:rsidR="00C53CB9" w:rsidRPr="002C6E69" w:rsidRDefault="00C53CB9" w:rsidP="00B2363F">
            <w:pPr>
              <w:tabs>
                <w:tab w:val="clear" w:pos="567"/>
              </w:tabs>
              <w:autoSpaceDE w:val="0"/>
              <w:autoSpaceDN w:val="0"/>
              <w:adjustRightInd w:val="0"/>
              <w:spacing w:line="240" w:lineRule="auto"/>
              <w:rPr>
                <w:szCs w:val="22"/>
                <w:lang w:val="el-GR" w:eastAsia="en-GB"/>
              </w:rPr>
            </w:pPr>
            <w:r w:rsidRPr="002C6E69">
              <w:rPr>
                <w:szCs w:val="22"/>
                <w:lang w:val="el-GR" w:eastAsia="en-GB"/>
              </w:rPr>
              <w:t>Οισοφαγίτιδα,</w:t>
            </w:r>
          </w:p>
          <w:p w:rsidR="00C53CB9" w:rsidRPr="002C6E69" w:rsidRDefault="00C53CB9" w:rsidP="00B2363F">
            <w:pPr>
              <w:tabs>
                <w:tab w:val="clear" w:pos="567"/>
              </w:tabs>
              <w:autoSpaceDE w:val="0"/>
              <w:autoSpaceDN w:val="0"/>
              <w:adjustRightInd w:val="0"/>
              <w:spacing w:line="240" w:lineRule="auto"/>
              <w:rPr>
                <w:szCs w:val="22"/>
                <w:lang w:val="el-GR" w:eastAsia="en-GB"/>
              </w:rPr>
            </w:pPr>
            <w:r w:rsidRPr="002C6E69">
              <w:rPr>
                <w:szCs w:val="22"/>
                <w:lang w:val="el-GR" w:eastAsia="en-GB"/>
              </w:rPr>
              <w:t>Κοιλιακή δυσφορία,</w:t>
            </w:r>
          </w:p>
          <w:p w:rsidR="00C53CB9" w:rsidRPr="002C6E69" w:rsidRDefault="00C53CB9" w:rsidP="00B2363F">
            <w:pPr>
              <w:tabs>
                <w:tab w:val="clear" w:pos="567"/>
              </w:tabs>
              <w:autoSpaceDE w:val="0"/>
              <w:autoSpaceDN w:val="0"/>
              <w:adjustRightInd w:val="0"/>
              <w:spacing w:line="240" w:lineRule="auto"/>
              <w:rPr>
                <w:szCs w:val="22"/>
                <w:lang w:val="el-GR" w:eastAsia="en-GB"/>
              </w:rPr>
            </w:pPr>
            <w:r w:rsidRPr="002C6E69">
              <w:rPr>
                <w:szCs w:val="22"/>
                <w:lang w:val="el-GR" w:eastAsia="en-GB"/>
              </w:rPr>
              <w:t>Γαστροοισοφαγική</w:t>
            </w:r>
          </w:p>
          <w:p w:rsidR="00C53CB9" w:rsidRPr="002C6E69" w:rsidRDefault="00C53CB9" w:rsidP="00B2363F">
            <w:pPr>
              <w:tabs>
                <w:tab w:val="clear" w:pos="567"/>
              </w:tabs>
              <w:autoSpaceDE w:val="0"/>
              <w:autoSpaceDN w:val="0"/>
              <w:adjustRightInd w:val="0"/>
              <w:spacing w:line="240" w:lineRule="auto"/>
              <w:rPr>
                <w:szCs w:val="22"/>
                <w:lang w:val="el-GR" w:eastAsia="en-GB"/>
              </w:rPr>
            </w:pPr>
            <w:r w:rsidRPr="002C6E69">
              <w:rPr>
                <w:szCs w:val="22"/>
                <w:lang w:val="el-GR" w:eastAsia="en-GB"/>
              </w:rPr>
              <w:t>παλινδρόμηση,</w:t>
            </w:r>
          </w:p>
          <w:p w:rsidR="00C53CB9" w:rsidRPr="002C6E69" w:rsidRDefault="00C53CB9" w:rsidP="00B2363F">
            <w:pPr>
              <w:tabs>
                <w:tab w:val="clear" w:pos="567"/>
              </w:tabs>
              <w:autoSpaceDE w:val="0"/>
              <w:autoSpaceDN w:val="0"/>
              <w:adjustRightInd w:val="0"/>
              <w:spacing w:line="240" w:lineRule="auto"/>
              <w:rPr>
                <w:szCs w:val="22"/>
                <w:lang w:val="el-GR" w:eastAsia="en-GB"/>
              </w:rPr>
            </w:pPr>
            <w:r w:rsidRPr="002C6E69">
              <w:rPr>
                <w:szCs w:val="22"/>
                <w:lang w:val="el-GR" w:eastAsia="en-GB"/>
              </w:rPr>
              <w:t>Κολίτιδα, Αίμα στα κόπρανα</w:t>
            </w:r>
          </w:p>
        </w:tc>
        <w:tc>
          <w:tcPr>
            <w:tcW w:w="1056" w:type="pct"/>
          </w:tcPr>
          <w:p w:rsidR="00C53CB9" w:rsidRPr="002C6E69" w:rsidRDefault="00C53CB9" w:rsidP="00B2363F">
            <w:pPr>
              <w:tabs>
                <w:tab w:val="clear" w:pos="567"/>
              </w:tabs>
              <w:autoSpaceDE w:val="0"/>
              <w:autoSpaceDN w:val="0"/>
              <w:adjustRightInd w:val="0"/>
              <w:spacing w:line="240" w:lineRule="auto"/>
              <w:rPr>
                <w:szCs w:val="22"/>
                <w:lang w:val="el-GR" w:eastAsia="en-GB"/>
              </w:rPr>
            </w:pPr>
          </w:p>
        </w:tc>
      </w:tr>
      <w:tr w:rsidR="006E6BF4" w:rsidRPr="00CA31E7" w:rsidTr="00B07BBF">
        <w:trPr>
          <w:cantSplit/>
        </w:trPr>
        <w:tc>
          <w:tcPr>
            <w:tcW w:w="821" w:type="pct"/>
            <w:shd w:val="clear" w:color="auto" w:fill="auto"/>
          </w:tcPr>
          <w:p w:rsidR="00C53CB9" w:rsidRPr="002C6E69" w:rsidRDefault="00C53CB9" w:rsidP="003410C5">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C53CB9" w:rsidRPr="002C6E69" w:rsidRDefault="00C53CB9" w:rsidP="003410C5">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ήπατος και των</w:t>
            </w:r>
          </w:p>
          <w:p w:rsidR="00C53CB9" w:rsidRPr="002C6E69" w:rsidRDefault="00C53CB9" w:rsidP="003410C5">
            <w:pPr>
              <w:tabs>
                <w:tab w:val="left" w:pos="0"/>
                <w:tab w:val="left" w:pos="3840"/>
              </w:tabs>
              <w:rPr>
                <w:i/>
                <w:szCs w:val="22"/>
                <w:lang w:val="el-GR"/>
              </w:rPr>
            </w:pPr>
            <w:r w:rsidRPr="002C6E69">
              <w:rPr>
                <w:i/>
                <w:iCs/>
                <w:szCs w:val="22"/>
                <w:lang w:val="el-GR" w:eastAsia="en-GB"/>
              </w:rPr>
              <w:t>χοληφόρων</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5F3D3C">
            <w:pPr>
              <w:tabs>
                <w:tab w:val="clear" w:pos="567"/>
              </w:tabs>
              <w:autoSpaceDE w:val="0"/>
              <w:autoSpaceDN w:val="0"/>
              <w:adjustRightInd w:val="0"/>
              <w:spacing w:line="240" w:lineRule="auto"/>
              <w:rPr>
                <w:szCs w:val="22"/>
                <w:lang w:val="el-GR" w:eastAsia="en-GB"/>
              </w:rPr>
            </w:pPr>
            <w:r w:rsidRPr="002C6E69">
              <w:rPr>
                <w:szCs w:val="22"/>
                <w:lang w:val="el-GR" w:eastAsia="en-GB"/>
              </w:rPr>
              <w:t>Υπερχολερυθριναιμία,</w:t>
            </w:r>
          </w:p>
          <w:p w:rsidR="00C53CB9" w:rsidRPr="002C6E69" w:rsidRDefault="00C53CB9" w:rsidP="005F3D3C">
            <w:pPr>
              <w:tabs>
                <w:tab w:val="clear" w:pos="567"/>
              </w:tabs>
              <w:autoSpaceDE w:val="0"/>
              <w:autoSpaceDN w:val="0"/>
              <w:adjustRightInd w:val="0"/>
              <w:spacing w:line="240" w:lineRule="auto"/>
              <w:rPr>
                <w:szCs w:val="22"/>
                <w:lang w:val="el-GR" w:eastAsia="en-GB"/>
              </w:rPr>
            </w:pPr>
            <w:r w:rsidRPr="002C6E69">
              <w:rPr>
                <w:szCs w:val="22"/>
                <w:lang w:val="el-GR" w:eastAsia="en-GB"/>
              </w:rPr>
              <w:t>Διαταραχές των</w:t>
            </w:r>
          </w:p>
          <w:p w:rsidR="00C53CB9" w:rsidRPr="002C6E69" w:rsidRDefault="00C53CB9" w:rsidP="005F3D3C">
            <w:pPr>
              <w:tabs>
                <w:tab w:val="clear" w:pos="567"/>
              </w:tabs>
              <w:autoSpaceDE w:val="0"/>
              <w:autoSpaceDN w:val="0"/>
              <w:adjustRightInd w:val="0"/>
              <w:spacing w:line="240" w:lineRule="auto"/>
              <w:rPr>
                <w:szCs w:val="22"/>
                <w:lang w:val="el-GR" w:eastAsia="en-GB"/>
              </w:rPr>
            </w:pPr>
            <w:r w:rsidRPr="002C6E69">
              <w:rPr>
                <w:szCs w:val="22"/>
                <w:lang w:val="el-GR" w:eastAsia="en-GB"/>
              </w:rPr>
              <w:t>δοκιμασιών της ηπατικής λειτουργίας</w:t>
            </w:r>
          </w:p>
        </w:tc>
        <w:tc>
          <w:tcPr>
            <w:tcW w:w="1059" w:type="pct"/>
            <w:shd w:val="clear" w:color="auto" w:fill="auto"/>
          </w:tcPr>
          <w:p w:rsidR="00C53CB9" w:rsidRPr="002C6E69" w:rsidRDefault="00C53CB9" w:rsidP="008E7F2C">
            <w:pPr>
              <w:tabs>
                <w:tab w:val="left" w:pos="0"/>
                <w:tab w:val="left" w:pos="3840"/>
              </w:tabs>
              <w:rPr>
                <w:szCs w:val="22"/>
              </w:rPr>
            </w:pPr>
            <w:r w:rsidRPr="002C6E69">
              <w:rPr>
                <w:szCs w:val="22"/>
                <w:lang w:val="el-GR" w:eastAsia="en-GB"/>
              </w:rPr>
              <w:t>Ίκτερος</w:t>
            </w:r>
          </w:p>
        </w:tc>
        <w:tc>
          <w:tcPr>
            <w:tcW w:w="1056" w:type="pct"/>
          </w:tcPr>
          <w:p w:rsidR="00C53CB9" w:rsidRPr="002C6E69" w:rsidRDefault="00B46BD4" w:rsidP="008E7F2C">
            <w:pPr>
              <w:tabs>
                <w:tab w:val="left" w:pos="0"/>
                <w:tab w:val="left" w:pos="3840"/>
              </w:tabs>
              <w:rPr>
                <w:szCs w:val="22"/>
                <w:lang w:val="el-GR" w:eastAsia="en-GB"/>
              </w:rPr>
            </w:pPr>
            <w:r>
              <w:rPr>
                <w:szCs w:val="22"/>
                <w:lang w:val="el-GR" w:eastAsia="en-GB"/>
              </w:rPr>
              <w:t>Ηπατική ανεπάρκεια (σπάνια), Χολοστατική ηπατίτιδα (σπάνια)</w:t>
            </w:r>
          </w:p>
        </w:tc>
      </w:tr>
      <w:tr w:rsidR="006E6BF4" w:rsidRPr="00CA31E7" w:rsidTr="00B07BBF">
        <w:trPr>
          <w:cantSplit/>
        </w:trPr>
        <w:tc>
          <w:tcPr>
            <w:tcW w:w="821" w:type="pct"/>
            <w:shd w:val="clear" w:color="auto" w:fill="auto"/>
          </w:tcPr>
          <w:p w:rsidR="00C53CB9" w:rsidRPr="002C6E69" w:rsidRDefault="00C53CB9" w:rsidP="00082E64">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C53CB9" w:rsidRPr="002C6E69" w:rsidRDefault="00C53CB9" w:rsidP="00082E64">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δέρματος και του</w:t>
            </w:r>
          </w:p>
          <w:p w:rsidR="00C53CB9" w:rsidRPr="002C6E69" w:rsidRDefault="00C53CB9" w:rsidP="00082E64">
            <w:pPr>
              <w:tabs>
                <w:tab w:val="left" w:pos="0"/>
                <w:tab w:val="left" w:pos="3840"/>
              </w:tabs>
              <w:rPr>
                <w:szCs w:val="22"/>
                <w:lang w:val="el-GR"/>
              </w:rPr>
            </w:pPr>
            <w:r w:rsidRPr="002C6E69">
              <w:rPr>
                <w:i/>
                <w:iCs/>
                <w:szCs w:val="22"/>
                <w:lang w:val="el-GR" w:eastAsia="en-GB"/>
              </w:rPr>
              <w:t>υποδόριου ιστού</w:t>
            </w:r>
          </w:p>
        </w:tc>
        <w:tc>
          <w:tcPr>
            <w:tcW w:w="1000" w:type="pct"/>
            <w:shd w:val="clear" w:color="auto" w:fill="auto"/>
          </w:tcPr>
          <w:p w:rsidR="00C53CB9" w:rsidRPr="002C6E69" w:rsidRDefault="00C53CB9" w:rsidP="006A4883">
            <w:pPr>
              <w:tabs>
                <w:tab w:val="clear" w:pos="567"/>
              </w:tabs>
              <w:autoSpaceDE w:val="0"/>
              <w:autoSpaceDN w:val="0"/>
              <w:adjustRightInd w:val="0"/>
              <w:spacing w:line="240" w:lineRule="auto"/>
              <w:rPr>
                <w:szCs w:val="22"/>
                <w:lang w:val="el-GR" w:eastAsia="en-GB"/>
              </w:rPr>
            </w:pPr>
            <w:r w:rsidRPr="002C6E69">
              <w:rPr>
                <w:szCs w:val="22"/>
                <w:lang w:val="el-GR" w:eastAsia="en-GB"/>
              </w:rPr>
              <w:t>Σύνδρομο</w:t>
            </w:r>
          </w:p>
          <w:p w:rsidR="00C53CB9" w:rsidRPr="002C6E69" w:rsidRDefault="00C64BD5" w:rsidP="006A4883">
            <w:pPr>
              <w:tabs>
                <w:tab w:val="clear" w:pos="567"/>
              </w:tabs>
              <w:autoSpaceDE w:val="0"/>
              <w:autoSpaceDN w:val="0"/>
              <w:adjustRightInd w:val="0"/>
              <w:spacing w:line="240" w:lineRule="auto"/>
              <w:rPr>
                <w:szCs w:val="22"/>
                <w:lang w:val="el-GR" w:eastAsia="en-GB"/>
              </w:rPr>
            </w:pPr>
            <w:r>
              <w:rPr>
                <w:szCs w:val="22"/>
                <w:lang w:val="el-GR" w:eastAsia="en-GB"/>
              </w:rPr>
              <w:t>π</w:t>
            </w:r>
            <w:r w:rsidR="00C53CB9" w:rsidRPr="002C6E69">
              <w:rPr>
                <w:szCs w:val="22"/>
                <w:lang w:val="el-GR" w:eastAsia="en-GB"/>
              </w:rPr>
              <w:t>αλαμο-πελματιαίας</w:t>
            </w:r>
          </w:p>
          <w:p w:rsidR="00C53CB9" w:rsidRPr="002C6E69" w:rsidRDefault="00C64BD5" w:rsidP="006A4883">
            <w:pPr>
              <w:tabs>
                <w:tab w:val="clear" w:pos="567"/>
              </w:tabs>
              <w:autoSpaceDE w:val="0"/>
              <w:autoSpaceDN w:val="0"/>
              <w:adjustRightInd w:val="0"/>
              <w:spacing w:line="240" w:lineRule="auto"/>
              <w:rPr>
                <w:szCs w:val="22"/>
                <w:lang w:val="el-GR" w:eastAsia="en-GB"/>
              </w:rPr>
            </w:pPr>
            <w:r>
              <w:rPr>
                <w:szCs w:val="22"/>
                <w:lang w:val="el-GR" w:eastAsia="en-GB"/>
              </w:rPr>
              <w:t>ε</w:t>
            </w:r>
            <w:r w:rsidR="00C53CB9" w:rsidRPr="002C6E69">
              <w:rPr>
                <w:szCs w:val="22"/>
                <w:lang w:val="el-GR" w:eastAsia="en-GB"/>
              </w:rPr>
              <w:t>ρυθροδυσαισθησίας</w:t>
            </w:r>
          </w:p>
        </w:tc>
        <w:tc>
          <w:tcPr>
            <w:tcW w:w="1063" w:type="pct"/>
            <w:shd w:val="clear" w:color="auto" w:fill="auto"/>
          </w:tcPr>
          <w:p w:rsidR="00C53CB9" w:rsidRPr="002C6E69" w:rsidRDefault="00C53CB9" w:rsidP="00DD0C8C">
            <w:pPr>
              <w:tabs>
                <w:tab w:val="clear" w:pos="567"/>
              </w:tabs>
              <w:autoSpaceDE w:val="0"/>
              <w:autoSpaceDN w:val="0"/>
              <w:adjustRightInd w:val="0"/>
              <w:spacing w:line="240" w:lineRule="auto"/>
              <w:rPr>
                <w:szCs w:val="22"/>
                <w:lang w:val="el-GR" w:eastAsia="en-GB"/>
              </w:rPr>
            </w:pPr>
            <w:r w:rsidRPr="002C6E69">
              <w:rPr>
                <w:szCs w:val="22"/>
                <w:lang w:val="el-GR" w:eastAsia="en-GB"/>
              </w:rPr>
              <w:t>Εξάνθημα, Αλωπεκία,</w:t>
            </w:r>
          </w:p>
          <w:p w:rsidR="00C53CB9" w:rsidRPr="002C6E69" w:rsidRDefault="00C53CB9" w:rsidP="00DD0C8C">
            <w:pPr>
              <w:tabs>
                <w:tab w:val="clear" w:pos="567"/>
              </w:tabs>
              <w:autoSpaceDE w:val="0"/>
              <w:autoSpaceDN w:val="0"/>
              <w:adjustRightInd w:val="0"/>
              <w:spacing w:line="240" w:lineRule="auto"/>
              <w:rPr>
                <w:szCs w:val="22"/>
                <w:lang w:val="el-GR" w:eastAsia="en-GB"/>
              </w:rPr>
            </w:pPr>
            <w:r w:rsidRPr="002C6E69">
              <w:rPr>
                <w:szCs w:val="22"/>
                <w:lang w:val="el-GR" w:eastAsia="en-GB"/>
              </w:rPr>
              <w:t>Ερύθημα, Ξηροδερμία,</w:t>
            </w:r>
          </w:p>
          <w:p w:rsidR="00C53CB9" w:rsidRPr="002C6E69" w:rsidRDefault="00C53CB9" w:rsidP="00DD0C8C">
            <w:pPr>
              <w:tabs>
                <w:tab w:val="clear" w:pos="567"/>
              </w:tabs>
              <w:autoSpaceDE w:val="0"/>
              <w:autoSpaceDN w:val="0"/>
              <w:adjustRightInd w:val="0"/>
              <w:spacing w:line="240" w:lineRule="auto"/>
              <w:rPr>
                <w:szCs w:val="22"/>
                <w:lang w:val="el-GR" w:eastAsia="en-GB"/>
              </w:rPr>
            </w:pPr>
            <w:r w:rsidRPr="002C6E69">
              <w:rPr>
                <w:szCs w:val="22"/>
                <w:lang w:val="el-GR" w:eastAsia="en-GB"/>
              </w:rPr>
              <w:t>Κνησμός, Υπέρχρωση</w:t>
            </w:r>
          </w:p>
          <w:p w:rsidR="00C53CB9" w:rsidRPr="002C6E69" w:rsidRDefault="00C53CB9" w:rsidP="00DD0C8C">
            <w:pPr>
              <w:tabs>
                <w:tab w:val="clear" w:pos="567"/>
              </w:tabs>
              <w:autoSpaceDE w:val="0"/>
              <w:autoSpaceDN w:val="0"/>
              <w:adjustRightInd w:val="0"/>
              <w:spacing w:line="240" w:lineRule="auto"/>
              <w:rPr>
                <w:szCs w:val="22"/>
                <w:lang w:val="el-GR" w:eastAsia="en-GB"/>
              </w:rPr>
            </w:pPr>
            <w:r w:rsidRPr="002C6E69">
              <w:rPr>
                <w:szCs w:val="22"/>
                <w:lang w:val="el-GR" w:eastAsia="en-GB"/>
              </w:rPr>
              <w:t>δέρματος,</w:t>
            </w:r>
          </w:p>
          <w:p w:rsidR="00C53CB9" w:rsidRPr="002C6E69" w:rsidRDefault="00C53CB9" w:rsidP="00DD0C8C">
            <w:pPr>
              <w:tabs>
                <w:tab w:val="clear" w:pos="567"/>
              </w:tabs>
              <w:autoSpaceDE w:val="0"/>
              <w:autoSpaceDN w:val="0"/>
              <w:adjustRightInd w:val="0"/>
              <w:spacing w:line="240" w:lineRule="auto"/>
              <w:rPr>
                <w:szCs w:val="22"/>
                <w:lang w:val="el-GR" w:eastAsia="en-GB"/>
              </w:rPr>
            </w:pPr>
            <w:r w:rsidRPr="002C6E69">
              <w:rPr>
                <w:szCs w:val="22"/>
                <w:lang w:val="el-GR" w:eastAsia="en-GB"/>
              </w:rPr>
              <w:t>Κηλιδώδες εξάνθημα,</w:t>
            </w:r>
          </w:p>
          <w:p w:rsidR="00C53CB9" w:rsidRPr="002C6E69" w:rsidRDefault="00C53CB9" w:rsidP="00DD0C8C">
            <w:pPr>
              <w:tabs>
                <w:tab w:val="clear" w:pos="567"/>
              </w:tabs>
              <w:autoSpaceDE w:val="0"/>
              <w:autoSpaceDN w:val="0"/>
              <w:adjustRightInd w:val="0"/>
              <w:spacing w:line="240" w:lineRule="auto"/>
              <w:rPr>
                <w:szCs w:val="22"/>
                <w:lang w:val="el-GR" w:eastAsia="en-GB"/>
              </w:rPr>
            </w:pPr>
            <w:r w:rsidRPr="002C6E69">
              <w:rPr>
                <w:szCs w:val="22"/>
                <w:lang w:val="el-GR" w:eastAsia="en-GB"/>
              </w:rPr>
              <w:t>Απολέπιση δέρματος,</w:t>
            </w:r>
          </w:p>
          <w:p w:rsidR="00C53CB9" w:rsidRPr="002C6E69" w:rsidRDefault="00C53CB9" w:rsidP="00DD0C8C">
            <w:pPr>
              <w:tabs>
                <w:tab w:val="clear" w:pos="567"/>
              </w:tabs>
              <w:autoSpaceDE w:val="0"/>
              <w:autoSpaceDN w:val="0"/>
              <w:adjustRightInd w:val="0"/>
              <w:spacing w:line="240" w:lineRule="auto"/>
              <w:rPr>
                <w:szCs w:val="22"/>
                <w:lang w:val="el-GR" w:eastAsia="en-GB"/>
              </w:rPr>
            </w:pPr>
            <w:r w:rsidRPr="002C6E69">
              <w:rPr>
                <w:szCs w:val="22"/>
                <w:lang w:val="el-GR" w:eastAsia="en-GB"/>
              </w:rPr>
              <w:t>Δερματίτιδα,</w:t>
            </w:r>
          </w:p>
          <w:p w:rsidR="00C53CB9" w:rsidRPr="002C6E69" w:rsidRDefault="00173CCF" w:rsidP="00DD0C8C">
            <w:pPr>
              <w:tabs>
                <w:tab w:val="clear" w:pos="567"/>
              </w:tabs>
              <w:autoSpaceDE w:val="0"/>
              <w:autoSpaceDN w:val="0"/>
              <w:adjustRightInd w:val="0"/>
              <w:spacing w:line="240" w:lineRule="auto"/>
              <w:rPr>
                <w:szCs w:val="22"/>
                <w:lang w:val="el-GR" w:eastAsia="en-GB"/>
              </w:rPr>
            </w:pPr>
            <w:r>
              <w:rPr>
                <w:szCs w:val="22"/>
                <w:lang w:val="el-GR" w:eastAsia="en-GB"/>
              </w:rPr>
              <w:t>Δ</w:t>
            </w:r>
            <w:r w:rsidR="00C53CB9" w:rsidRPr="002C6E69">
              <w:rPr>
                <w:szCs w:val="22"/>
                <w:lang w:val="el-GR" w:eastAsia="en-GB"/>
              </w:rPr>
              <w:t>ιαταραχή</w:t>
            </w:r>
            <w:r>
              <w:rPr>
                <w:szCs w:val="22"/>
                <w:lang w:val="el-GR" w:eastAsia="en-GB"/>
              </w:rPr>
              <w:t xml:space="preserve"> χρώσης του δέρματος</w:t>
            </w:r>
            <w:r w:rsidR="00C53CB9" w:rsidRPr="002C6E69">
              <w:rPr>
                <w:szCs w:val="22"/>
                <w:lang w:val="el-GR" w:eastAsia="en-GB"/>
              </w:rPr>
              <w:t>,</w:t>
            </w:r>
          </w:p>
          <w:p w:rsidR="00C53CB9" w:rsidRPr="002C6E69" w:rsidRDefault="00C53CB9" w:rsidP="00DD0C8C">
            <w:pPr>
              <w:tabs>
                <w:tab w:val="left" w:pos="0"/>
                <w:tab w:val="left" w:pos="3840"/>
              </w:tabs>
              <w:rPr>
                <w:szCs w:val="22"/>
                <w:lang w:val="el-GR"/>
              </w:rPr>
            </w:pPr>
            <w:r w:rsidRPr="002C6E69">
              <w:rPr>
                <w:szCs w:val="22"/>
                <w:lang w:val="el-GR" w:eastAsia="en-GB"/>
              </w:rPr>
              <w:t xml:space="preserve">Διαταραχή των ονύχων  </w:t>
            </w:r>
          </w:p>
        </w:tc>
        <w:tc>
          <w:tcPr>
            <w:tcW w:w="1059" w:type="pct"/>
            <w:shd w:val="clear" w:color="auto" w:fill="auto"/>
          </w:tcPr>
          <w:p w:rsidR="00C53CB9" w:rsidRPr="002C6E69" w:rsidRDefault="00C53CB9" w:rsidP="00EA2605">
            <w:pPr>
              <w:tabs>
                <w:tab w:val="clear" w:pos="567"/>
              </w:tabs>
              <w:autoSpaceDE w:val="0"/>
              <w:autoSpaceDN w:val="0"/>
              <w:adjustRightInd w:val="0"/>
              <w:spacing w:line="240" w:lineRule="auto"/>
              <w:rPr>
                <w:szCs w:val="22"/>
                <w:lang w:val="el-GR" w:eastAsia="en-GB"/>
              </w:rPr>
            </w:pPr>
            <w:r w:rsidRPr="002C6E69">
              <w:rPr>
                <w:szCs w:val="22"/>
                <w:lang w:val="el-GR" w:eastAsia="en-GB"/>
              </w:rPr>
              <w:t>Φλύκταινα, Δερματικό</w:t>
            </w:r>
          </w:p>
          <w:p w:rsidR="00C53CB9" w:rsidRPr="002C6E69" w:rsidRDefault="00C53CB9" w:rsidP="00EA2605">
            <w:pPr>
              <w:tabs>
                <w:tab w:val="clear" w:pos="567"/>
              </w:tabs>
              <w:autoSpaceDE w:val="0"/>
              <w:autoSpaceDN w:val="0"/>
              <w:adjustRightInd w:val="0"/>
              <w:spacing w:line="240" w:lineRule="auto"/>
              <w:rPr>
                <w:szCs w:val="22"/>
                <w:lang w:val="el-GR" w:eastAsia="en-GB"/>
              </w:rPr>
            </w:pPr>
            <w:r w:rsidRPr="002C6E69">
              <w:rPr>
                <w:szCs w:val="22"/>
                <w:lang w:val="el-GR" w:eastAsia="en-GB"/>
              </w:rPr>
              <w:t>έλκος, Εξάνθημα,</w:t>
            </w:r>
          </w:p>
          <w:p w:rsidR="00C53CB9" w:rsidRPr="002C6E69" w:rsidRDefault="00C53CB9" w:rsidP="00EA2605">
            <w:pPr>
              <w:tabs>
                <w:tab w:val="clear" w:pos="567"/>
              </w:tabs>
              <w:autoSpaceDE w:val="0"/>
              <w:autoSpaceDN w:val="0"/>
              <w:adjustRightInd w:val="0"/>
              <w:spacing w:line="240" w:lineRule="auto"/>
              <w:rPr>
                <w:szCs w:val="22"/>
                <w:lang w:val="el-GR" w:eastAsia="en-GB"/>
              </w:rPr>
            </w:pPr>
            <w:r w:rsidRPr="002C6E69">
              <w:rPr>
                <w:szCs w:val="22"/>
                <w:lang w:val="el-GR" w:eastAsia="en-GB"/>
              </w:rPr>
              <w:t>Κνίδωση, Αντίδραση</w:t>
            </w:r>
          </w:p>
          <w:p w:rsidR="00C53CB9" w:rsidRPr="002C6E69" w:rsidRDefault="00C53CB9" w:rsidP="00EA2605">
            <w:pPr>
              <w:tabs>
                <w:tab w:val="clear" w:pos="567"/>
              </w:tabs>
              <w:autoSpaceDE w:val="0"/>
              <w:autoSpaceDN w:val="0"/>
              <w:adjustRightInd w:val="0"/>
              <w:spacing w:line="240" w:lineRule="auto"/>
              <w:rPr>
                <w:szCs w:val="22"/>
                <w:lang w:val="el-GR" w:eastAsia="en-GB"/>
              </w:rPr>
            </w:pPr>
            <w:r w:rsidRPr="002C6E69">
              <w:rPr>
                <w:szCs w:val="22"/>
                <w:lang w:val="el-GR" w:eastAsia="en-GB"/>
              </w:rPr>
              <w:t>φωτοευαισθησίας,</w:t>
            </w:r>
          </w:p>
          <w:p w:rsidR="00C53CB9" w:rsidRPr="002C6E69" w:rsidRDefault="00C53CB9" w:rsidP="00EA2605">
            <w:pPr>
              <w:tabs>
                <w:tab w:val="clear" w:pos="567"/>
              </w:tabs>
              <w:autoSpaceDE w:val="0"/>
              <w:autoSpaceDN w:val="0"/>
              <w:adjustRightInd w:val="0"/>
              <w:spacing w:line="240" w:lineRule="auto"/>
              <w:rPr>
                <w:szCs w:val="22"/>
                <w:lang w:val="el-GR" w:eastAsia="en-GB"/>
              </w:rPr>
            </w:pPr>
            <w:r w:rsidRPr="002C6E69">
              <w:rPr>
                <w:szCs w:val="22"/>
                <w:lang w:val="el-GR" w:eastAsia="en-GB"/>
              </w:rPr>
              <w:t>Παλαμιαίο ερύθημα,</w:t>
            </w:r>
          </w:p>
          <w:p w:rsidR="00C53CB9" w:rsidRPr="002C6E69" w:rsidRDefault="00C53CB9" w:rsidP="00EA2605">
            <w:pPr>
              <w:tabs>
                <w:tab w:val="clear" w:pos="567"/>
              </w:tabs>
              <w:autoSpaceDE w:val="0"/>
              <w:autoSpaceDN w:val="0"/>
              <w:adjustRightInd w:val="0"/>
              <w:spacing w:line="240" w:lineRule="auto"/>
              <w:rPr>
                <w:szCs w:val="22"/>
                <w:lang w:val="el-GR" w:eastAsia="en-GB"/>
              </w:rPr>
            </w:pPr>
            <w:r w:rsidRPr="002C6E69">
              <w:rPr>
                <w:szCs w:val="22"/>
                <w:lang w:val="el-GR" w:eastAsia="en-GB"/>
              </w:rPr>
              <w:t>Οίδημα προσώπου,</w:t>
            </w:r>
          </w:p>
          <w:p w:rsidR="00C53CB9" w:rsidRPr="002C6E69" w:rsidRDefault="00C53CB9" w:rsidP="00EA2605">
            <w:pPr>
              <w:tabs>
                <w:tab w:val="clear" w:pos="567"/>
              </w:tabs>
              <w:autoSpaceDE w:val="0"/>
              <w:autoSpaceDN w:val="0"/>
              <w:adjustRightInd w:val="0"/>
              <w:spacing w:line="240" w:lineRule="auto"/>
              <w:rPr>
                <w:szCs w:val="22"/>
                <w:lang w:val="el-GR" w:eastAsia="en-GB"/>
              </w:rPr>
            </w:pPr>
            <w:r w:rsidRPr="002C6E69">
              <w:rPr>
                <w:szCs w:val="22"/>
                <w:lang w:val="el-GR" w:eastAsia="en-GB"/>
              </w:rPr>
              <w:t>Πορφύρα, Σύνδρομο</w:t>
            </w:r>
            <w:r w:rsidR="00D401AC">
              <w:rPr>
                <w:szCs w:val="22"/>
                <w:lang w:val="el-GR" w:eastAsia="en-GB"/>
              </w:rPr>
              <w:t xml:space="preserve"> μετά</w:t>
            </w:r>
          </w:p>
          <w:p w:rsidR="00C53CB9" w:rsidRPr="002C6E69" w:rsidRDefault="00C53CB9" w:rsidP="00EA2605">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από </w:t>
            </w:r>
          </w:p>
          <w:p w:rsidR="00C53CB9" w:rsidRPr="002C6E69" w:rsidRDefault="00C53CB9" w:rsidP="00EA2605">
            <w:pPr>
              <w:tabs>
                <w:tab w:val="left" w:pos="0"/>
                <w:tab w:val="left" w:pos="3840"/>
              </w:tabs>
              <w:rPr>
                <w:szCs w:val="22"/>
                <w:lang w:val="el-GR"/>
              </w:rPr>
            </w:pPr>
            <w:r w:rsidRPr="002C6E69">
              <w:rPr>
                <w:szCs w:val="22"/>
                <w:lang w:val="el-GR" w:eastAsia="en-GB"/>
              </w:rPr>
              <w:t>ακτινοβολία</w:t>
            </w:r>
          </w:p>
        </w:tc>
        <w:tc>
          <w:tcPr>
            <w:tcW w:w="1056" w:type="pct"/>
          </w:tcPr>
          <w:p w:rsidR="00436ABB" w:rsidRPr="00613AF0" w:rsidRDefault="00436ABB" w:rsidP="00436ABB">
            <w:pPr>
              <w:autoSpaceDE w:val="0"/>
              <w:autoSpaceDN w:val="0"/>
              <w:adjustRightInd w:val="0"/>
              <w:rPr>
                <w:rFonts w:eastAsia="Calibri"/>
                <w:szCs w:val="22"/>
                <w:lang w:val="el-GR"/>
              </w:rPr>
            </w:pPr>
            <w:r>
              <w:rPr>
                <w:szCs w:val="22"/>
                <w:lang w:val="el-GR" w:eastAsia="en-GB"/>
              </w:rPr>
              <w:t xml:space="preserve">Δερματικός </w:t>
            </w:r>
            <w:r w:rsidR="002B70BD">
              <w:rPr>
                <w:szCs w:val="22"/>
                <w:lang w:val="el-GR" w:eastAsia="en-GB"/>
              </w:rPr>
              <w:t>ε</w:t>
            </w:r>
            <w:r>
              <w:rPr>
                <w:szCs w:val="22"/>
                <w:lang w:val="el-GR" w:eastAsia="en-GB"/>
              </w:rPr>
              <w:t xml:space="preserve">ρυθηματώδης </w:t>
            </w:r>
            <w:r w:rsidR="002B70BD">
              <w:rPr>
                <w:szCs w:val="22"/>
                <w:lang w:val="el-GR" w:eastAsia="en-GB"/>
              </w:rPr>
              <w:t>λ</w:t>
            </w:r>
            <w:r>
              <w:rPr>
                <w:szCs w:val="22"/>
                <w:lang w:val="el-GR" w:eastAsia="en-GB"/>
              </w:rPr>
              <w:t xml:space="preserve">ύκος (σπάνια), Σοβαρές αλλεργικές δερματικές αντδράσεις όπως σύνδρομο </w:t>
            </w:r>
            <w:r>
              <w:rPr>
                <w:rFonts w:eastAsia="Calibri"/>
                <w:szCs w:val="22"/>
              </w:rPr>
              <w:t>Stevens</w:t>
            </w:r>
            <w:r w:rsidRPr="00613AF0">
              <w:rPr>
                <w:rFonts w:eastAsia="Calibri"/>
                <w:szCs w:val="22"/>
                <w:lang w:val="el-GR"/>
              </w:rPr>
              <w:t>-</w:t>
            </w:r>
          </w:p>
          <w:p w:rsidR="00C53CB9" w:rsidRPr="00436ABB" w:rsidRDefault="00436ABB" w:rsidP="00436ABB">
            <w:pPr>
              <w:tabs>
                <w:tab w:val="clear" w:pos="567"/>
              </w:tabs>
              <w:autoSpaceDE w:val="0"/>
              <w:autoSpaceDN w:val="0"/>
              <w:adjustRightInd w:val="0"/>
              <w:spacing w:line="240" w:lineRule="auto"/>
              <w:rPr>
                <w:szCs w:val="22"/>
                <w:lang w:val="el-GR" w:eastAsia="en-GB"/>
              </w:rPr>
            </w:pPr>
            <w:r>
              <w:rPr>
                <w:rFonts w:eastAsia="Calibri"/>
                <w:szCs w:val="22"/>
              </w:rPr>
              <w:t>Johnson</w:t>
            </w:r>
            <w:r>
              <w:rPr>
                <w:rFonts w:eastAsia="Calibri"/>
                <w:szCs w:val="22"/>
                <w:lang w:val="el-GR"/>
              </w:rPr>
              <w:t xml:space="preserve"> και Τοξική επιδερμική νεκρόλυση  (πολύ σπάνια) (βλ. παρ/φο 4,4)</w:t>
            </w:r>
          </w:p>
        </w:tc>
      </w:tr>
      <w:tr w:rsidR="006E6BF4" w:rsidRPr="002C6E69" w:rsidTr="00B07BBF">
        <w:trPr>
          <w:cantSplit/>
        </w:trPr>
        <w:tc>
          <w:tcPr>
            <w:tcW w:w="821" w:type="pct"/>
            <w:shd w:val="clear" w:color="auto" w:fill="auto"/>
          </w:tcPr>
          <w:p w:rsidR="00C53CB9" w:rsidRPr="002C6E69" w:rsidRDefault="00C53CB9" w:rsidP="002B4CD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C53CB9" w:rsidRPr="002C6E69" w:rsidRDefault="00C53CB9" w:rsidP="002B4CD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μυοσκελετικού</w:t>
            </w:r>
          </w:p>
          <w:p w:rsidR="00C53CB9" w:rsidRPr="002C6E69" w:rsidRDefault="00C53CB9" w:rsidP="002B4CD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συστήματος και</w:t>
            </w:r>
          </w:p>
          <w:p w:rsidR="00C53CB9" w:rsidRPr="002C6E69" w:rsidRDefault="00C53CB9" w:rsidP="002B4CD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του συνδετικού</w:t>
            </w:r>
          </w:p>
          <w:p w:rsidR="00C53CB9" w:rsidRPr="002C6E69" w:rsidRDefault="00C53CB9" w:rsidP="002B4CD7">
            <w:pPr>
              <w:tabs>
                <w:tab w:val="left" w:pos="0"/>
                <w:tab w:val="left" w:pos="3840"/>
              </w:tabs>
              <w:rPr>
                <w:szCs w:val="22"/>
              </w:rPr>
            </w:pPr>
            <w:r w:rsidRPr="002C6E69">
              <w:rPr>
                <w:i/>
                <w:iCs/>
                <w:szCs w:val="22"/>
                <w:lang w:val="el-GR" w:eastAsia="en-GB"/>
              </w:rPr>
              <w:t>ιστού</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2B4CD7">
            <w:pPr>
              <w:tabs>
                <w:tab w:val="clear" w:pos="567"/>
              </w:tabs>
              <w:autoSpaceDE w:val="0"/>
              <w:autoSpaceDN w:val="0"/>
              <w:adjustRightInd w:val="0"/>
              <w:spacing w:line="240" w:lineRule="auto"/>
              <w:rPr>
                <w:szCs w:val="22"/>
                <w:lang w:val="el-GR" w:eastAsia="en-GB"/>
              </w:rPr>
            </w:pPr>
            <w:r w:rsidRPr="002C6E69">
              <w:rPr>
                <w:szCs w:val="22"/>
                <w:lang w:val="el-GR" w:eastAsia="en-GB"/>
              </w:rPr>
              <w:t>Άλγος των άκρων,</w:t>
            </w:r>
          </w:p>
          <w:p w:rsidR="00C53CB9" w:rsidRPr="002C6E69" w:rsidRDefault="00C53CB9" w:rsidP="002B4CD7">
            <w:pPr>
              <w:tabs>
                <w:tab w:val="clear" w:pos="567"/>
              </w:tabs>
              <w:autoSpaceDE w:val="0"/>
              <w:autoSpaceDN w:val="0"/>
              <w:adjustRightInd w:val="0"/>
              <w:spacing w:line="240" w:lineRule="auto"/>
              <w:rPr>
                <w:szCs w:val="22"/>
                <w:lang w:val="el-GR" w:eastAsia="en-GB"/>
              </w:rPr>
            </w:pPr>
            <w:r w:rsidRPr="002C6E69">
              <w:rPr>
                <w:szCs w:val="22"/>
                <w:lang w:val="el-GR" w:eastAsia="en-GB"/>
              </w:rPr>
              <w:t>Ραχιαλγία,</w:t>
            </w:r>
          </w:p>
          <w:p w:rsidR="00C53CB9" w:rsidRPr="002C6E69" w:rsidRDefault="00C53CB9" w:rsidP="002B4CD7">
            <w:pPr>
              <w:tabs>
                <w:tab w:val="left" w:pos="0"/>
                <w:tab w:val="left" w:pos="3840"/>
              </w:tabs>
              <w:rPr>
                <w:szCs w:val="22"/>
                <w:lang w:val="el-GR"/>
              </w:rPr>
            </w:pPr>
            <w:r w:rsidRPr="002C6E69">
              <w:rPr>
                <w:szCs w:val="22"/>
                <w:lang w:val="el-GR" w:eastAsia="en-GB"/>
              </w:rPr>
              <w:t>Αρθραλγία</w:t>
            </w:r>
          </w:p>
        </w:tc>
        <w:tc>
          <w:tcPr>
            <w:tcW w:w="1059" w:type="pct"/>
            <w:shd w:val="clear" w:color="auto" w:fill="auto"/>
          </w:tcPr>
          <w:p w:rsidR="00C53CB9" w:rsidRPr="002C6E69" w:rsidRDefault="00C53CB9" w:rsidP="007A3C4A">
            <w:pPr>
              <w:tabs>
                <w:tab w:val="clear" w:pos="567"/>
              </w:tabs>
              <w:autoSpaceDE w:val="0"/>
              <w:autoSpaceDN w:val="0"/>
              <w:adjustRightInd w:val="0"/>
              <w:spacing w:line="240" w:lineRule="auto"/>
              <w:rPr>
                <w:szCs w:val="22"/>
                <w:lang w:val="el-GR" w:eastAsia="en-GB"/>
              </w:rPr>
            </w:pPr>
            <w:r w:rsidRPr="002C6E69">
              <w:rPr>
                <w:szCs w:val="22"/>
                <w:lang w:val="el-GR" w:eastAsia="en-GB"/>
              </w:rPr>
              <w:t>Διόγκωση άρθρωσης,</w:t>
            </w:r>
          </w:p>
          <w:p w:rsidR="00C53CB9" w:rsidRPr="002C6E69" w:rsidRDefault="00C53CB9" w:rsidP="007A3C4A">
            <w:pPr>
              <w:tabs>
                <w:tab w:val="clear" w:pos="567"/>
              </w:tabs>
              <w:autoSpaceDE w:val="0"/>
              <w:autoSpaceDN w:val="0"/>
              <w:adjustRightInd w:val="0"/>
              <w:spacing w:line="240" w:lineRule="auto"/>
              <w:rPr>
                <w:szCs w:val="22"/>
                <w:lang w:val="el-GR" w:eastAsia="en-GB"/>
              </w:rPr>
            </w:pPr>
            <w:r w:rsidRPr="002C6E69">
              <w:rPr>
                <w:szCs w:val="22"/>
                <w:lang w:val="el-GR" w:eastAsia="en-GB"/>
              </w:rPr>
              <w:t>Οστικό άλγος,</w:t>
            </w:r>
          </w:p>
          <w:p w:rsidR="00C53CB9" w:rsidRPr="002C6E69" w:rsidRDefault="00C53CB9" w:rsidP="007A3C4A">
            <w:pPr>
              <w:tabs>
                <w:tab w:val="clear" w:pos="567"/>
              </w:tabs>
              <w:autoSpaceDE w:val="0"/>
              <w:autoSpaceDN w:val="0"/>
              <w:adjustRightInd w:val="0"/>
              <w:spacing w:line="240" w:lineRule="auto"/>
              <w:rPr>
                <w:szCs w:val="22"/>
                <w:lang w:val="el-GR" w:eastAsia="en-GB"/>
              </w:rPr>
            </w:pPr>
            <w:r w:rsidRPr="002C6E69">
              <w:rPr>
                <w:szCs w:val="22"/>
                <w:lang w:val="el-GR" w:eastAsia="en-GB"/>
              </w:rPr>
              <w:t>Άλγος προσώπου,</w:t>
            </w:r>
          </w:p>
          <w:p w:rsidR="00C53CB9" w:rsidRPr="002C6E69" w:rsidRDefault="00C53CB9" w:rsidP="007A3C4A">
            <w:pPr>
              <w:tabs>
                <w:tab w:val="clear" w:pos="567"/>
              </w:tabs>
              <w:autoSpaceDE w:val="0"/>
              <w:autoSpaceDN w:val="0"/>
              <w:adjustRightInd w:val="0"/>
              <w:spacing w:line="240" w:lineRule="auto"/>
              <w:rPr>
                <w:szCs w:val="22"/>
                <w:lang w:val="el-GR" w:eastAsia="en-GB"/>
              </w:rPr>
            </w:pPr>
            <w:r w:rsidRPr="002C6E69">
              <w:rPr>
                <w:szCs w:val="22"/>
                <w:lang w:val="el-GR" w:eastAsia="en-GB"/>
              </w:rPr>
              <w:t>Μυοσκελετική</w:t>
            </w:r>
          </w:p>
          <w:p w:rsidR="00C53CB9" w:rsidRPr="002C6E69" w:rsidRDefault="00C53CB9" w:rsidP="007A3C4A">
            <w:pPr>
              <w:tabs>
                <w:tab w:val="clear" w:pos="567"/>
              </w:tabs>
              <w:autoSpaceDE w:val="0"/>
              <w:autoSpaceDN w:val="0"/>
              <w:adjustRightInd w:val="0"/>
              <w:spacing w:line="240" w:lineRule="auto"/>
              <w:rPr>
                <w:szCs w:val="22"/>
                <w:lang w:val="el-GR" w:eastAsia="en-GB"/>
              </w:rPr>
            </w:pPr>
            <w:r w:rsidRPr="002C6E69">
              <w:rPr>
                <w:szCs w:val="22"/>
                <w:lang w:val="el-GR" w:eastAsia="en-GB"/>
              </w:rPr>
              <w:t>δυσκαμψία,</w:t>
            </w:r>
          </w:p>
          <w:p w:rsidR="00C53CB9" w:rsidRPr="002C6E69" w:rsidRDefault="00C53CB9" w:rsidP="007A3C4A">
            <w:pPr>
              <w:tabs>
                <w:tab w:val="clear" w:pos="567"/>
              </w:tabs>
              <w:autoSpaceDE w:val="0"/>
              <w:autoSpaceDN w:val="0"/>
              <w:adjustRightInd w:val="0"/>
              <w:spacing w:line="240" w:lineRule="auto"/>
              <w:rPr>
                <w:szCs w:val="22"/>
                <w:lang w:val="el-GR" w:eastAsia="en-GB"/>
              </w:rPr>
            </w:pPr>
            <w:r w:rsidRPr="002C6E69">
              <w:rPr>
                <w:szCs w:val="22"/>
                <w:lang w:val="el-GR" w:eastAsia="en-GB"/>
              </w:rPr>
              <w:t>Μυοσκελετική</w:t>
            </w:r>
          </w:p>
          <w:p w:rsidR="00C53CB9" w:rsidRPr="002C6E69" w:rsidRDefault="00C53CB9" w:rsidP="007A3C4A">
            <w:pPr>
              <w:tabs>
                <w:tab w:val="left" w:pos="0"/>
                <w:tab w:val="left" w:pos="3840"/>
              </w:tabs>
              <w:rPr>
                <w:szCs w:val="22"/>
              </w:rPr>
            </w:pPr>
            <w:r w:rsidRPr="002C6E69">
              <w:rPr>
                <w:szCs w:val="22"/>
                <w:lang w:val="el-GR" w:eastAsia="en-GB"/>
              </w:rPr>
              <w:t>αδυναμία</w:t>
            </w:r>
          </w:p>
        </w:tc>
        <w:tc>
          <w:tcPr>
            <w:tcW w:w="1056" w:type="pct"/>
          </w:tcPr>
          <w:p w:rsidR="00C53CB9" w:rsidRPr="002C6E69" w:rsidRDefault="00C53CB9" w:rsidP="007A3C4A">
            <w:pPr>
              <w:tabs>
                <w:tab w:val="clear" w:pos="567"/>
              </w:tabs>
              <w:autoSpaceDE w:val="0"/>
              <w:autoSpaceDN w:val="0"/>
              <w:adjustRightInd w:val="0"/>
              <w:spacing w:line="240" w:lineRule="auto"/>
              <w:rPr>
                <w:szCs w:val="22"/>
                <w:lang w:val="el-GR" w:eastAsia="en-GB"/>
              </w:rPr>
            </w:pPr>
          </w:p>
        </w:tc>
      </w:tr>
      <w:tr w:rsidR="006E6BF4" w:rsidRPr="00CA31E7" w:rsidTr="00B07BBF">
        <w:trPr>
          <w:cantSplit/>
        </w:trPr>
        <w:tc>
          <w:tcPr>
            <w:tcW w:w="821" w:type="pct"/>
            <w:shd w:val="clear" w:color="auto" w:fill="auto"/>
          </w:tcPr>
          <w:p w:rsidR="00C53CB9" w:rsidRPr="002C6E69" w:rsidRDefault="00C53CB9" w:rsidP="00263769">
            <w:pPr>
              <w:tabs>
                <w:tab w:val="clear" w:pos="567"/>
              </w:tabs>
              <w:autoSpaceDE w:val="0"/>
              <w:autoSpaceDN w:val="0"/>
              <w:adjustRightInd w:val="0"/>
              <w:spacing w:line="240" w:lineRule="auto"/>
              <w:rPr>
                <w:i/>
                <w:iCs/>
                <w:szCs w:val="22"/>
                <w:lang w:val="el-GR" w:eastAsia="en-GB"/>
              </w:rPr>
            </w:pPr>
            <w:r w:rsidRPr="002C6E69">
              <w:rPr>
                <w:i/>
                <w:iCs/>
                <w:szCs w:val="22"/>
                <w:lang w:val="el-GR" w:eastAsia="en-GB"/>
              </w:rPr>
              <w:lastRenderedPageBreak/>
              <w:t>Διαταραχές των</w:t>
            </w:r>
          </w:p>
          <w:p w:rsidR="00C53CB9" w:rsidRPr="002C6E69" w:rsidRDefault="00C53CB9" w:rsidP="00263769">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νεφρών και των</w:t>
            </w:r>
          </w:p>
          <w:p w:rsidR="00C53CB9" w:rsidRPr="002C6E69" w:rsidRDefault="00C53CB9" w:rsidP="00263769">
            <w:pPr>
              <w:tabs>
                <w:tab w:val="left" w:pos="0"/>
                <w:tab w:val="left" w:pos="3840"/>
              </w:tabs>
              <w:rPr>
                <w:i/>
                <w:szCs w:val="22"/>
                <w:lang w:val="el-GR"/>
              </w:rPr>
            </w:pPr>
            <w:r w:rsidRPr="002C6E69">
              <w:rPr>
                <w:i/>
                <w:iCs/>
                <w:szCs w:val="22"/>
                <w:lang w:val="el-GR" w:eastAsia="en-GB"/>
              </w:rPr>
              <w:t>ουροφόρων οδών</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59" w:type="pct"/>
            <w:shd w:val="clear" w:color="auto" w:fill="auto"/>
          </w:tcPr>
          <w:p w:rsidR="00C53CB9" w:rsidRPr="002C6E69" w:rsidRDefault="00C53CB9" w:rsidP="00E46930">
            <w:pPr>
              <w:tabs>
                <w:tab w:val="clear" w:pos="567"/>
              </w:tabs>
              <w:autoSpaceDE w:val="0"/>
              <w:autoSpaceDN w:val="0"/>
              <w:adjustRightInd w:val="0"/>
              <w:spacing w:line="240" w:lineRule="auto"/>
              <w:rPr>
                <w:szCs w:val="22"/>
                <w:lang w:val="el-GR" w:eastAsia="en-GB"/>
              </w:rPr>
            </w:pPr>
            <w:r w:rsidRPr="002C6E69">
              <w:rPr>
                <w:szCs w:val="22"/>
                <w:lang w:val="el-GR" w:eastAsia="en-GB"/>
              </w:rPr>
              <w:t>Υδρονέφρωση,</w:t>
            </w:r>
          </w:p>
          <w:p w:rsidR="00C53CB9" w:rsidRPr="002C6E69" w:rsidRDefault="00C53CB9" w:rsidP="00E46930">
            <w:pPr>
              <w:tabs>
                <w:tab w:val="clear" w:pos="567"/>
              </w:tabs>
              <w:autoSpaceDE w:val="0"/>
              <w:autoSpaceDN w:val="0"/>
              <w:adjustRightInd w:val="0"/>
              <w:spacing w:line="240" w:lineRule="auto"/>
              <w:rPr>
                <w:szCs w:val="22"/>
                <w:lang w:val="el-GR" w:eastAsia="en-GB"/>
              </w:rPr>
            </w:pPr>
            <w:r w:rsidRPr="002C6E69">
              <w:rPr>
                <w:szCs w:val="22"/>
                <w:lang w:val="el-GR" w:eastAsia="en-GB"/>
              </w:rPr>
              <w:t>Ακράτεια ούρων,</w:t>
            </w:r>
          </w:p>
          <w:p w:rsidR="00C53CB9" w:rsidRPr="002C6E69" w:rsidRDefault="00C53CB9" w:rsidP="00E46930">
            <w:pPr>
              <w:tabs>
                <w:tab w:val="clear" w:pos="567"/>
              </w:tabs>
              <w:autoSpaceDE w:val="0"/>
              <w:autoSpaceDN w:val="0"/>
              <w:adjustRightInd w:val="0"/>
              <w:spacing w:line="240" w:lineRule="auto"/>
              <w:rPr>
                <w:szCs w:val="22"/>
                <w:lang w:val="el-GR" w:eastAsia="en-GB"/>
              </w:rPr>
            </w:pPr>
            <w:r w:rsidRPr="002C6E69">
              <w:rPr>
                <w:szCs w:val="22"/>
                <w:lang w:val="el-GR" w:eastAsia="en-GB"/>
              </w:rPr>
              <w:t>Αιματουρία, Νυκτουρία, Αυξημένη κρεατινίνη αίματος</w:t>
            </w:r>
          </w:p>
        </w:tc>
        <w:tc>
          <w:tcPr>
            <w:tcW w:w="1056" w:type="pct"/>
          </w:tcPr>
          <w:p w:rsidR="00C53CB9" w:rsidRPr="002C6E69" w:rsidRDefault="00C53CB9" w:rsidP="00E46930">
            <w:pPr>
              <w:tabs>
                <w:tab w:val="clear" w:pos="567"/>
              </w:tabs>
              <w:autoSpaceDE w:val="0"/>
              <w:autoSpaceDN w:val="0"/>
              <w:adjustRightInd w:val="0"/>
              <w:spacing w:line="240" w:lineRule="auto"/>
              <w:rPr>
                <w:szCs w:val="22"/>
                <w:lang w:val="el-GR" w:eastAsia="en-GB"/>
              </w:rPr>
            </w:pPr>
          </w:p>
        </w:tc>
      </w:tr>
      <w:tr w:rsidR="006E6BF4" w:rsidRPr="002C6E69" w:rsidTr="00B07BBF">
        <w:trPr>
          <w:cantSplit/>
        </w:trPr>
        <w:tc>
          <w:tcPr>
            <w:tcW w:w="821" w:type="pct"/>
            <w:shd w:val="clear" w:color="auto" w:fill="auto"/>
          </w:tcPr>
          <w:p w:rsidR="00C53CB9" w:rsidRPr="002C6E69" w:rsidRDefault="00C53CB9" w:rsidP="0008637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C53CB9" w:rsidRPr="002C6E69" w:rsidRDefault="00C53CB9" w:rsidP="0008637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αναπαραγωγικού</w:t>
            </w:r>
          </w:p>
          <w:p w:rsidR="00C53CB9" w:rsidRPr="002C6E69" w:rsidRDefault="00C53CB9" w:rsidP="0008637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συστήματος και</w:t>
            </w:r>
          </w:p>
          <w:p w:rsidR="00C53CB9" w:rsidRPr="002C6E69" w:rsidRDefault="00C53CB9" w:rsidP="00086373">
            <w:pPr>
              <w:tabs>
                <w:tab w:val="left" w:pos="0"/>
                <w:tab w:val="left" w:pos="3840"/>
              </w:tabs>
              <w:rPr>
                <w:i/>
                <w:szCs w:val="22"/>
                <w:lang w:val="el-GR"/>
              </w:rPr>
            </w:pPr>
            <w:r w:rsidRPr="002C6E69">
              <w:rPr>
                <w:i/>
                <w:iCs/>
                <w:szCs w:val="22"/>
                <w:lang w:val="el-GR" w:eastAsia="en-GB"/>
              </w:rPr>
              <w:t>του μαστού</w:t>
            </w:r>
          </w:p>
        </w:tc>
        <w:tc>
          <w:tcPr>
            <w:tcW w:w="1000"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63" w:type="pct"/>
            <w:shd w:val="clear" w:color="auto" w:fill="auto"/>
          </w:tcPr>
          <w:p w:rsidR="00C53CB9" w:rsidRPr="002C6E69" w:rsidRDefault="00C53CB9" w:rsidP="008E7F2C">
            <w:pPr>
              <w:tabs>
                <w:tab w:val="left" w:pos="0"/>
                <w:tab w:val="left" w:pos="3840"/>
              </w:tabs>
              <w:rPr>
                <w:szCs w:val="22"/>
              </w:rPr>
            </w:pPr>
            <w:r w:rsidRPr="002C6E69">
              <w:rPr>
                <w:szCs w:val="22"/>
              </w:rPr>
              <w:t>-</w:t>
            </w:r>
          </w:p>
        </w:tc>
        <w:tc>
          <w:tcPr>
            <w:tcW w:w="1059" w:type="pct"/>
            <w:shd w:val="clear" w:color="auto" w:fill="auto"/>
          </w:tcPr>
          <w:p w:rsidR="00C53CB9" w:rsidRPr="002C6E69" w:rsidRDefault="00C53CB9" w:rsidP="008E7F2C">
            <w:pPr>
              <w:tabs>
                <w:tab w:val="left" w:pos="0"/>
                <w:tab w:val="left" w:pos="3840"/>
              </w:tabs>
              <w:rPr>
                <w:szCs w:val="22"/>
              </w:rPr>
            </w:pPr>
            <w:r w:rsidRPr="002C6E69">
              <w:rPr>
                <w:szCs w:val="22"/>
                <w:lang w:val="el-GR" w:eastAsia="en-GB"/>
              </w:rPr>
              <w:t>Κολπική αιμορραγία</w:t>
            </w:r>
          </w:p>
        </w:tc>
        <w:tc>
          <w:tcPr>
            <w:tcW w:w="1056" w:type="pct"/>
          </w:tcPr>
          <w:p w:rsidR="00C53CB9" w:rsidRPr="002C6E69" w:rsidRDefault="00C53CB9" w:rsidP="008E7F2C">
            <w:pPr>
              <w:tabs>
                <w:tab w:val="left" w:pos="0"/>
                <w:tab w:val="left" w:pos="3840"/>
              </w:tabs>
              <w:rPr>
                <w:szCs w:val="22"/>
                <w:lang w:val="el-GR" w:eastAsia="en-GB"/>
              </w:rPr>
            </w:pPr>
          </w:p>
        </w:tc>
      </w:tr>
      <w:tr w:rsidR="006E6BF4" w:rsidRPr="002C6E69" w:rsidTr="00B07BBF">
        <w:trPr>
          <w:cantSplit/>
        </w:trPr>
        <w:tc>
          <w:tcPr>
            <w:tcW w:w="821" w:type="pct"/>
            <w:shd w:val="clear" w:color="auto" w:fill="auto"/>
          </w:tcPr>
          <w:p w:rsidR="00C53CB9" w:rsidRPr="002C6E69" w:rsidRDefault="00C53CB9" w:rsidP="0048616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Γενικές</w:t>
            </w:r>
          </w:p>
          <w:p w:rsidR="00C53CB9" w:rsidRPr="002C6E69" w:rsidRDefault="00C53CB9" w:rsidP="0048616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και</w:t>
            </w:r>
          </w:p>
          <w:p w:rsidR="00C53CB9" w:rsidRPr="002C6E69" w:rsidRDefault="00C53CB9" w:rsidP="0048616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καταστάσεις της</w:t>
            </w:r>
          </w:p>
          <w:p w:rsidR="00C53CB9" w:rsidRPr="002C6E69" w:rsidRDefault="00C53CB9" w:rsidP="00486168">
            <w:pPr>
              <w:keepNext/>
              <w:keepLines/>
              <w:tabs>
                <w:tab w:val="left" w:pos="0"/>
                <w:tab w:val="left" w:pos="3840"/>
              </w:tabs>
              <w:rPr>
                <w:szCs w:val="22"/>
                <w:lang w:val="el-GR"/>
              </w:rPr>
            </w:pPr>
            <w:r w:rsidRPr="002C6E69">
              <w:rPr>
                <w:i/>
                <w:iCs/>
                <w:szCs w:val="22"/>
                <w:lang w:val="el-GR" w:eastAsia="en-GB"/>
              </w:rPr>
              <w:t>οδού χορήγησης</w:t>
            </w:r>
          </w:p>
        </w:tc>
        <w:tc>
          <w:tcPr>
            <w:tcW w:w="1000" w:type="pct"/>
            <w:shd w:val="clear" w:color="auto" w:fill="auto"/>
          </w:tcPr>
          <w:p w:rsidR="00C53CB9" w:rsidRPr="002C6E69" w:rsidRDefault="00C53CB9" w:rsidP="00486168">
            <w:pPr>
              <w:tabs>
                <w:tab w:val="clear" w:pos="567"/>
              </w:tabs>
              <w:autoSpaceDE w:val="0"/>
              <w:autoSpaceDN w:val="0"/>
              <w:adjustRightInd w:val="0"/>
              <w:spacing w:line="240" w:lineRule="auto"/>
              <w:rPr>
                <w:szCs w:val="22"/>
                <w:lang w:val="el-GR" w:eastAsia="en-GB"/>
              </w:rPr>
            </w:pPr>
            <w:r w:rsidRPr="002C6E69">
              <w:rPr>
                <w:szCs w:val="22"/>
                <w:lang w:val="el-GR" w:eastAsia="en-GB"/>
              </w:rPr>
              <w:t>Κόπωση,</w:t>
            </w:r>
          </w:p>
          <w:p w:rsidR="00C53CB9" w:rsidRPr="002C6E69" w:rsidRDefault="00C53CB9" w:rsidP="00486168">
            <w:pPr>
              <w:keepNext/>
              <w:keepLines/>
              <w:tabs>
                <w:tab w:val="left" w:pos="0"/>
                <w:tab w:val="left" w:pos="3840"/>
              </w:tabs>
              <w:rPr>
                <w:szCs w:val="22"/>
              </w:rPr>
            </w:pPr>
            <w:r w:rsidRPr="002C6E69">
              <w:rPr>
                <w:szCs w:val="22"/>
                <w:lang w:val="el-GR" w:eastAsia="en-GB"/>
              </w:rPr>
              <w:t>Αδυναμία</w:t>
            </w:r>
          </w:p>
        </w:tc>
        <w:tc>
          <w:tcPr>
            <w:tcW w:w="1063" w:type="pct"/>
            <w:shd w:val="clear" w:color="auto" w:fill="auto"/>
          </w:tcPr>
          <w:p w:rsidR="00C53CB9" w:rsidRPr="002C6E69" w:rsidRDefault="00C53CB9" w:rsidP="00582D00">
            <w:pPr>
              <w:tabs>
                <w:tab w:val="clear" w:pos="567"/>
              </w:tabs>
              <w:autoSpaceDE w:val="0"/>
              <w:autoSpaceDN w:val="0"/>
              <w:adjustRightInd w:val="0"/>
              <w:spacing w:line="240" w:lineRule="auto"/>
              <w:rPr>
                <w:szCs w:val="22"/>
                <w:lang w:val="el-GR" w:eastAsia="en-GB"/>
              </w:rPr>
            </w:pPr>
            <w:r w:rsidRPr="002C6E69">
              <w:rPr>
                <w:szCs w:val="22"/>
                <w:lang w:val="el-GR" w:eastAsia="en-GB"/>
              </w:rPr>
              <w:t>Πυρεξία,</w:t>
            </w:r>
          </w:p>
          <w:p w:rsidR="00C53CB9" w:rsidRPr="002C6E69" w:rsidRDefault="00C53CB9" w:rsidP="00582D00">
            <w:pPr>
              <w:tabs>
                <w:tab w:val="clear" w:pos="567"/>
              </w:tabs>
              <w:autoSpaceDE w:val="0"/>
              <w:autoSpaceDN w:val="0"/>
              <w:adjustRightInd w:val="0"/>
              <w:spacing w:line="240" w:lineRule="auto"/>
              <w:rPr>
                <w:szCs w:val="22"/>
                <w:lang w:val="el-GR" w:eastAsia="en-GB"/>
              </w:rPr>
            </w:pPr>
            <w:r w:rsidRPr="002C6E69">
              <w:rPr>
                <w:szCs w:val="22"/>
                <w:lang w:val="el-GR" w:eastAsia="en-GB"/>
              </w:rPr>
              <w:t>Περιφερικό οίδημα,</w:t>
            </w:r>
          </w:p>
          <w:p w:rsidR="00C53CB9" w:rsidRPr="002C6E69" w:rsidRDefault="00C53CB9" w:rsidP="00582D00">
            <w:pPr>
              <w:tabs>
                <w:tab w:val="clear" w:pos="567"/>
              </w:tabs>
              <w:autoSpaceDE w:val="0"/>
              <w:autoSpaceDN w:val="0"/>
              <w:adjustRightInd w:val="0"/>
              <w:spacing w:line="240" w:lineRule="auto"/>
              <w:rPr>
                <w:szCs w:val="22"/>
                <w:lang w:val="el-GR" w:eastAsia="en-GB"/>
              </w:rPr>
            </w:pPr>
            <w:r w:rsidRPr="002C6E69">
              <w:rPr>
                <w:szCs w:val="22"/>
                <w:lang w:val="el-GR" w:eastAsia="en-GB"/>
              </w:rPr>
              <w:t>Κακουχία,</w:t>
            </w:r>
          </w:p>
          <w:p w:rsidR="00C53CB9" w:rsidRPr="002C6E69" w:rsidRDefault="00C53CB9" w:rsidP="00582D00">
            <w:pPr>
              <w:tabs>
                <w:tab w:val="clear" w:pos="567"/>
              </w:tabs>
              <w:autoSpaceDE w:val="0"/>
              <w:autoSpaceDN w:val="0"/>
              <w:adjustRightInd w:val="0"/>
              <w:spacing w:line="240" w:lineRule="auto"/>
              <w:rPr>
                <w:szCs w:val="22"/>
                <w:lang w:val="el-GR" w:eastAsia="en-GB"/>
              </w:rPr>
            </w:pPr>
            <w:r w:rsidRPr="002C6E69">
              <w:rPr>
                <w:szCs w:val="22"/>
                <w:lang w:val="el-GR" w:eastAsia="en-GB"/>
              </w:rPr>
              <w:t>Μη-καρδιακό</w:t>
            </w:r>
          </w:p>
          <w:p w:rsidR="00C53CB9" w:rsidRPr="002C6E69" w:rsidRDefault="00C53CB9" w:rsidP="00582D00">
            <w:pPr>
              <w:keepNext/>
              <w:keepLines/>
              <w:tabs>
                <w:tab w:val="left" w:pos="0"/>
                <w:tab w:val="left" w:pos="3840"/>
              </w:tabs>
              <w:rPr>
                <w:szCs w:val="22"/>
                <w:lang w:val="fr-FR"/>
              </w:rPr>
            </w:pPr>
            <w:r w:rsidRPr="002C6E69">
              <w:rPr>
                <w:szCs w:val="22"/>
                <w:lang w:val="el-GR" w:eastAsia="en-GB"/>
              </w:rPr>
              <w:t>θωρακικό άλγος</w:t>
            </w:r>
          </w:p>
        </w:tc>
        <w:tc>
          <w:tcPr>
            <w:tcW w:w="1059" w:type="pct"/>
            <w:shd w:val="clear" w:color="auto" w:fill="auto"/>
          </w:tcPr>
          <w:p w:rsidR="00C53CB9" w:rsidRPr="002C6E69" w:rsidRDefault="00C53CB9" w:rsidP="00DF7465">
            <w:pPr>
              <w:tabs>
                <w:tab w:val="clear" w:pos="567"/>
              </w:tabs>
              <w:autoSpaceDE w:val="0"/>
              <w:autoSpaceDN w:val="0"/>
              <w:adjustRightInd w:val="0"/>
              <w:spacing w:line="240" w:lineRule="auto"/>
              <w:rPr>
                <w:szCs w:val="22"/>
                <w:lang w:val="el-GR" w:eastAsia="en-GB"/>
              </w:rPr>
            </w:pPr>
            <w:r w:rsidRPr="002C6E69">
              <w:rPr>
                <w:szCs w:val="22"/>
                <w:lang w:val="el-GR" w:eastAsia="en-GB"/>
              </w:rPr>
              <w:t>Οίδημα, Κρυάδες,</w:t>
            </w:r>
          </w:p>
          <w:p w:rsidR="00C53CB9" w:rsidRPr="002C6E69" w:rsidRDefault="00C53CB9" w:rsidP="00DF7465">
            <w:pPr>
              <w:tabs>
                <w:tab w:val="clear" w:pos="567"/>
              </w:tabs>
              <w:autoSpaceDE w:val="0"/>
              <w:autoSpaceDN w:val="0"/>
              <w:adjustRightInd w:val="0"/>
              <w:spacing w:line="240" w:lineRule="auto"/>
              <w:rPr>
                <w:szCs w:val="22"/>
                <w:lang w:val="el-GR" w:eastAsia="en-GB"/>
              </w:rPr>
            </w:pPr>
            <w:r w:rsidRPr="002C6E69">
              <w:rPr>
                <w:szCs w:val="22"/>
                <w:lang w:val="el-GR" w:eastAsia="en-GB"/>
              </w:rPr>
              <w:t>Γριππώδης συνδρομή,</w:t>
            </w:r>
          </w:p>
          <w:p w:rsidR="00C53CB9" w:rsidRPr="002C6E69" w:rsidRDefault="00C53CB9" w:rsidP="00DF7465">
            <w:pPr>
              <w:tabs>
                <w:tab w:val="clear" w:pos="567"/>
              </w:tabs>
              <w:autoSpaceDE w:val="0"/>
              <w:autoSpaceDN w:val="0"/>
              <w:adjustRightInd w:val="0"/>
              <w:spacing w:line="240" w:lineRule="auto"/>
              <w:rPr>
                <w:szCs w:val="22"/>
                <w:lang w:val="el-GR" w:eastAsia="en-GB"/>
              </w:rPr>
            </w:pPr>
            <w:r w:rsidRPr="002C6E69">
              <w:rPr>
                <w:szCs w:val="22"/>
                <w:lang w:val="el-GR" w:eastAsia="en-GB"/>
              </w:rPr>
              <w:t>Ρίγη, Αυξημένη</w:t>
            </w:r>
          </w:p>
          <w:p w:rsidR="00C53CB9" w:rsidRPr="002C6E69" w:rsidRDefault="00C53CB9" w:rsidP="00DF7465">
            <w:pPr>
              <w:keepNext/>
              <w:keepLines/>
              <w:tabs>
                <w:tab w:val="left" w:pos="0"/>
                <w:tab w:val="left" w:pos="3840"/>
              </w:tabs>
              <w:rPr>
                <w:szCs w:val="22"/>
              </w:rPr>
            </w:pPr>
            <w:r w:rsidRPr="002C6E69">
              <w:rPr>
                <w:szCs w:val="22"/>
                <w:lang w:val="el-GR" w:eastAsia="en-GB"/>
              </w:rPr>
              <w:t>θερμοκρασία σώματος</w:t>
            </w:r>
          </w:p>
        </w:tc>
        <w:tc>
          <w:tcPr>
            <w:tcW w:w="1056" w:type="pct"/>
          </w:tcPr>
          <w:p w:rsidR="00C53CB9" w:rsidRPr="002C6E69" w:rsidRDefault="00C53CB9" w:rsidP="00DF7465">
            <w:pPr>
              <w:tabs>
                <w:tab w:val="clear" w:pos="567"/>
              </w:tabs>
              <w:autoSpaceDE w:val="0"/>
              <w:autoSpaceDN w:val="0"/>
              <w:adjustRightInd w:val="0"/>
              <w:spacing w:line="240" w:lineRule="auto"/>
              <w:rPr>
                <w:szCs w:val="22"/>
                <w:lang w:val="el-GR" w:eastAsia="en-GB"/>
              </w:rPr>
            </w:pPr>
          </w:p>
        </w:tc>
      </w:tr>
    </w:tbl>
    <w:p w:rsidR="00645208" w:rsidRPr="006523C7" w:rsidRDefault="00B07BBF" w:rsidP="00EF7312">
      <w:pPr>
        <w:rPr>
          <w:szCs w:val="22"/>
          <w:lang w:val="el-GR" w:eastAsia="en-GB"/>
        </w:rPr>
      </w:pPr>
      <w:r w:rsidRPr="00922A9B">
        <w:rPr>
          <w:szCs w:val="22"/>
          <w:lang w:val="el-GR" w:eastAsia="en-GB"/>
        </w:rPr>
        <w:t xml:space="preserve">** Με βάση την εμπειρία μετά την κυκλοφορία του προϊόντος, το επίμονο ή το σοβαρό σύνδρομο παλαμοφυλαλγίας ερυθροδυσαισθησίας μπορεί τελικά να οδηγήσει σε απώλεια δακτυλικών αποτυπωμάτων (βλ. </w:t>
      </w:r>
      <w:r w:rsidRPr="006523C7">
        <w:rPr>
          <w:szCs w:val="22"/>
          <w:lang w:val="el-GR" w:eastAsia="en-GB"/>
        </w:rPr>
        <w:t>Παράγραφο 4.4)</w:t>
      </w:r>
    </w:p>
    <w:p w:rsidR="00645208" w:rsidRPr="006523C7" w:rsidRDefault="00645208" w:rsidP="00EF7312">
      <w:pPr>
        <w:rPr>
          <w:szCs w:val="22"/>
          <w:lang w:val="el-GR" w:eastAsia="en-GB"/>
        </w:rPr>
      </w:pPr>
    </w:p>
    <w:p w:rsidR="00E262D6" w:rsidRPr="006523C7" w:rsidRDefault="00E262D6" w:rsidP="00EF7312">
      <w:pPr>
        <w:rPr>
          <w:szCs w:val="22"/>
          <w:lang w:val="el-GR" w:eastAsia="en-GB"/>
        </w:rPr>
      </w:pPr>
    </w:p>
    <w:p w:rsidR="00E262D6" w:rsidRPr="002C6E69" w:rsidRDefault="00230595" w:rsidP="00E262D6">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t xml:space="preserve">To </w:t>
      </w:r>
      <w:r w:rsidRPr="002C6E69">
        <w:rPr>
          <w:i/>
          <w:iCs/>
          <w:szCs w:val="22"/>
          <w:u w:val="single"/>
          <w:lang w:val="en-US" w:eastAsia="en-GB"/>
        </w:rPr>
        <w:t>Capecitabine</w:t>
      </w:r>
      <w:r w:rsidRPr="002C6E69">
        <w:rPr>
          <w:i/>
          <w:iCs/>
          <w:szCs w:val="22"/>
          <w:u w:val="single"/>
          <w:lang w:val="el-GR" w:eastAsia="en-GB"/>
        </w:rPr>
        <w:t xml:space="preserve"> / </w:t>
      </w:r>
      <w:r w:rsidRPr="002C6E69">
        <w:rPr>
          <w:i/>
          <w:iCs/>
          <w:szCs w:val="22"/>
          <w:u w:val="single"/>
          <w:lang w:val="en-US" w:eastAsia="en-GB"/>
        </w:rPr>
        <w:t>Mylan</w:t>
      </w:r>
      <w:r w:rsidR="00E262D6" w:rsidRPr="002C6E69">
        <w:rPr>
          <w:i/>
          <w:iCs/>
          <w:szCs w:val="22"/>
          <w:u w:val="single"/>
          <w:lang w:val="el-GR" w:eastAsia="en-GB"/>
        </w:rPr>
        <w:t xml:space="preserve"> σε θεραπεία συνδυασμού</w:t>
      </w:r>
    </w:p>
    <w:p w:rsidR="00E262D6" w:rsidRPr="002C6E69" w:rsidRDefault="00E262D6" w:rsidP="00E262D6">
      <w:pPr>
        <w:tabs>
          <w:tab w:val="clear" w:pos="567"/>
        </w:tabs>
        <w:autoSpaceDE w:val="0"/>
        <w:autoSpaceDN w:val="0"/>
        <w:adjustRightInd w:val="0"/>
        <w:spacing w:line="240" w:lineRule="auto"/>
        <w:rPr>
          <w:szCs w:val="22"/>
          <w:lang w:val="el-GR" w:eastAsia="en-GB"/>
        </w:rPr>
      </w:pPr>
      <w:r w:rsidRPr="002C6E69">
        <w:rPr>
          <w:szCs w:val="22"/>
          <w:lang w:val="el-GR" w:eastAsia="en-GB"/>
        </w:rPr>
        <w:t>Στον Πίνακα 5 παρατίθενται οι ανεπιθύμητες αντιδράσεις φαρμάκου που συσχετίζονται με τη</w:t>
      </w:r>
    </w:p>
    <w:p w:rsidR="00E262D6" w:rsidRPr="002C6E69" w:rsidRDefault="00E262D6" w:rsidP="002714AB">
      <w:pPr>
        <w:tabs>
          <w:tab w:val="clear" w:pos="567"/>
        </w:tabs>
        <w:autoSpaceDE w:val="0"/>
        <w:autoSpaceDN w:val="0"/>
        <w:adjustRightInd w:val="0"/>
        <w:spacing w:line="240" w:lineRule="auto"/>
        <w:rPr>
          <w:szCs w:val="22"/>
          <w:lang w:val="el-GR" w:eastAsia="en-GB"/>
        </w:rPr>
      </w:pPr>
      <w:r w:rsidRPr="002C6E69">
        <w:rPr>
          <w:szCs w:val="22"/>
          <w:lang w:val="el-GR" w:eastAsia="en-GB"/>
        </w:rPr>
        <w:t>χορήγηση της καπεσιταβίνης σε συνδυασμό με διαφορετικά σχήματα χημειοθεραπείας σε πολλαπλές</w:t>
      </w:r>
      <w:r w:rsidR="007332D6" w:rsidRPr="007332D6">
        <w:rPr>
          <w:szCs w:val="22"/>
          <w:lang w:val="el-GR" w:eastAsia="en-GB"/>
        </w:rPr>
        <w:t xml:space="preserve"> </w:t>
      </w:r>
      <w:r w:rsidRPr="002C6E69">
        <w:rPr>
          <w:szCs w:val="22"/>
          <w:lang w:val="el-GR" w:eastAsia="en-GB"/>
        </w:rPr>
        <w:t xml:space="preserve">ενδείξεις βασισμένες σε δεδομένα ασφάλειας </w:t>
      </w:r>
      <w:r w:rsidR="00E13A55">
        <w:rPr>
          <w:szCs w:val="22"/>
          <w:lang w:val="el-GR" w:eastAsia="en-GB"/>
        </w:rPr>
        <w:t>από</w:t>
      </w:r>
      <w:r w:rsidR="00E13A55" w:rsidRPr="002C6E69">
        <w:rPr>
          <w:szCs w:val="22"/>
          <w:lang w:val="el-GR" w:eastAsia="en-GB"/>
        </w:rPr>
        <w:t xml:space="preserve"> </w:t>
      </w:r>
      <w:r w:rsidRPr="002C6E69">
        <w:rPr>
          <w:szCs w:val="22"/>
          <w:lang w:val="el-GR" w:eastAsia="en-GB"/>
        </w:rPr>
        <w:t>περισσότερους από 3000 ασθενείς. Οι Ανεπιθύμητες</w:t>
      </w:r>
      <w:r w:rsidR="007332D6" w:rsidRPr="007332D6">
        <w:rPr>
          <w:szCs w:val="22"/>
          <w:lang w:val="el-GR" w:eastAsia="en-GB"/>
        </w:rPr>
        <w:t xml:space="preserve"> </w:t>
      </w:r>
      <w:r w:rsidRPr="002C6E69">
        <w:rPr>
          <w:szCs w:val="22"/>
          <w:lang w:val="el-GR" w:eastAsia="en-GB"/>
        </w:rPr>
        <w:t>Αντιδράσεις Φαρμάκου προστίθενται στην κατάλληλη συχνότητα κατάταξης (Πολύ Συχνές ή Συχνές)</w:t>
      </w:r>
      <w:r w:rsidR="007332D6" w:rsidRPr="007332D6">
        <w:rPr>
          <w:szCs w:val="22"/>
          <w:lang w:val="el-GR" w:eastAsia="en-GB"/>
        </w:rPr>
        <w:t xml:space="preserve"> </w:t>
      </w:r>
      <w:r w:rsidRPr="002C6E69">
        <w:rPr>
          <w:szCs w:val="22"/>
          <w:lang w:val="el-GR" w:eastAsia="en-GB"/>
        </w:rPr>
        <w:t>σύμφωνα με την υψηλότερη συχνότητα που παρατηρήθηκαν σε οποιαδήποτε από τις μεγάλες κλινικές</w:t>
      </w:r>
      <w:r w:rsidR="007332D6" w:rsidRPr="007332D6">
        <w:rPr>
          <w:szCs w:val="22"/>
          <w:lang w:val="el-GR" w:eastAsia="en-GB"/>
        </w:rPr>
        <w:t xml:space="preserve"> </w:t>
      </w:r>
      <w:r w:rsidRPr="002C6E69">
        <w:rPr>
          <w:szCs w:val="22"/>
          <w:lang w:val="el-GR" w:eastAsia="en-GB"/>
        </w:rPr>
        <w:t xml:space="preserve">μελέτες και προστίθενται μόνο εφόσον παρατηρήθηκαν </w:t>
      </w:r>
      <w:r w:rsidRPr="002C6E69">
        <w:rPr>
          <w:rFonts w:eastAsia="TimesNewRomanPS-BoldMT"/>
          <w:b/>
          <w:bCs/>
          <w:szCs w:val="22"/>
          <w:lang w:val="el-GR" w:eastAsia="en-GB"/>
        </w:rPr>
        <w:t xml:space="preserve">επιπροσθέτως αυτών </w:t>
      </w:r>
      <w:r w:rsidRPr="002C6E69">
        <w:rPr>
          <w:szCs w:val="22"/>
          <w:lang w:val="el-GR" w:eastAsia="en-GB"/>
        </w:rPr>
        <w:t>που παρατηρήθηκαν με</w:t>
      </w:r>
      <w:r w:rsidR="007332D6" w:rsidRPr="007332D6">
        <w:rPr>
          <w:szCs w:val="22"/>
          <w:lang w:val="el-GR" w:eastAsia="en-GB"/>
        </w:rPr>
        <w:t xml:space="preserve"> </w:t>
      </w:r>
      <w:r w:rsidRPr="002C6E69">
        <w:rPr>
          <w:szCs w:val="22"/>
          <w:lang w:val="el-GR" w:eastAsia="en-GB"/>
        </w:rPr>
        <w:t xml:space="preserve">μονοθεραπεία καπεσιταβίνης ή παρατηρήθηκαν </w:t>
      </w:r>
      <w:r w:rsidRPr="002C6E69">
        <w:rPr>
          <w:b/>
          <w:szCs w:val="22"/>
          <w:lang w:val="el-GR" w:eastAsia="en-GB"/>
        </w:rPr>
        <w:t>σε υψηλότερη συχνότητα κατά</w:t>
      </w:r>
      <w:r w:rsidR="00F331AA">
        <w:rPr>
          <w:b/>
          <w:szCs w:val="22"/>
          <w:lang w:val="el-GR" w:eastAsia="en-GB"/>
        </w:rPr>
        <w:t>τα</w:t>
      </w:r>
      <w:r w:rsidRPr="002C6E69">
        <w:rPr>
          <w:b/>
          <w:szCs w:val="22"/>
          <w:lang w:val="el-GR" w:eastAsia="en-GB"/>
        </w:rPr>
        <w:t>ξης</w:t>
      </w:r>
      <w:r w:rsidRPr="002C6E69">
        <w:rPr>
          <w:rFonts w:eastAsia="TimesNewRomanPS-BoldMT"/>
          <w:b/>
          <w:bCs/>
          <w:szCs w:val="22"/>
          <w:lang w:val="el-GR" w:eastAsia="en-GB"/>
        </w:rPr>
        <w:t xml:space="preserve"> </w:t>
      </w:r>
      <w:r w:rsidRPr="002C6E69">
        <w:rPr>
          <w:szCs w:val="22"/>
          <w:lang w:val="el-GR" w:eastAsia="en-GB"/>
        </w:rPr>
        <w:t>συγκριτικά με</w:t>
      </w:r>
      <w:r w:rsidR="007332D6" w:rsidRPr="007332D6">
        <w:rPr>
          <w:szCs w:val="22"/>
          <w:lang w:val="el-GR" w:eastAsia="en-GB"/>
        </w:rPr>
        <w:t xml:space="preserve"> </w:t>
      </w:r>
      <w:r w:rsidRPr="002C6E69">
        <w:rPr>
          <w:szCs w:val="22"/>
          <w:lang w:val="el-GR" w:eastAsia="en-GB"/>
        </w:rPr>
        <w:t xml:space="preserve">τη μονοθεραπεία καπεσιταβίνης (βλ. </w:t>
      </w:r>
      <w:r w:rsidR="001C14F1">
        <w:rPr>
          <w:szCs w:val="22"/>
          <w:lang w:val="el-GR" w:eastAsia="en-GB"/>
        </w:rPr>
        <w:t>Π</w:t>
      </w:r>
      <w:r w:rsidRPr="002C6E69">
        <w:rPr>
          <w:szCs w:val="22"/>
          <w:lang w:val="el-GR" w:eastAsia="en-GB"/>
        </w:rPr>
        <w:t>ίνακα 4). Μη συχνές Ανεπιθύμητες Αντιδράσεις Φαρμάκου που</w:t>
      </w:r>
      <w:r w:rsidR="002714AB">
        <w:rPr>
          <w:szCs w:val="22"/>
          <w:lang w:val="el-GR" w:eastAsia="en-GB"/>
        </w:rPr>
        <w:t xml:space="preserve"> </w:t>
      </w:r>
      <w:r w:rsidRPr="002C6E69">
        <w:rPr>
          <w:szCs w:val="22"/>
          <w:lang w:val="el-GR" w:eastAsia="en-GB"/>
        </w:rPr>
        <w:t>αναφέρθηκαν με την καπεσιταβίνη σε θεραπεία συνδυασμού είναι σε συμφωνία με τις Ανεπιθύμητες</w:t>
      </w:r>
      <w:r w:rsidR="002714AB">
        <w:rPr>
          <w:szCs w:val="22"/>
          <w:lang w:val="el-GR" w:eastAsia="en-GB"/>
        </w:rPr>
        <w:t xml:space="preserve"> </w:t>
      </w:r>
      <w:r w:rsidRPr="002C6E69">
        <w:rPr>
          <w:szCs w:val="22"/>
          <w:lang w:val="el-GR" w:eastAsia="en-GB"/>
        </w:rPr>
        <w:t>Αντιδράσεις Φαρμάκου που αναφέρθηκαν σε μονοθεραπεία καπεσιταβίνης ή αναφέρθηκαν σε</w:t>
      </w:r>
      <w:r w:rsidR="00583944" w:rsidRPr="00B545A8">
        <w:rPr>
          <w:szCs w:val="22"/>
          <w:lang w:val="el-GR" w:eastAsia="en-GB"/>
        </w:rPr>
        <w:t xml:space="preserve"> </w:t>
      </w:r>
      <w:r w:rsidRPr="002C6E69">
        <w:rPr>
          <w:szCs w:val="22"/>
          <w:lang w:val="el-GR" w:eastAsia="en-GB"/>
        </w:rPr>
        <w:t>μονοθεραπεία με συνδυασμό φαρμακευτικού προϊόντος (στη βιβλιογραφία και/ή αντίστοιχη περίληψη</w:t>
      </w:r>
      <w:r w:rsidR="002714AB">
        <w:rPr>
          <w:szCs w:val="22"/>
          <w:lang w:val="el-GR" w:eastAsia="en-GB"/>
        </w:rPr>
        <w:t xml:space="preserve"> </w:t>
      </w:r>
      <w:r w:rsidRPr="002C6E69">
        <w:rPr>
          <w:szCs w:val="22"/>
          <w:lang w:val="el-GR" w:eastAsia="en-GB"/>
        </w:rPr>
        <w:t>χαρακτηριστικών του προϊόντος).</w:t>
      </w:r>
    </w:p>
    <w:p w:rsidR="00E262D6" w:rsidRPr="002C6E69" w:rsidRDefault="00E262D6" w:rsidP="00E262D6">
      <w:pPr>
        <w:rPr>
          <w:szCs w:val="22"/>
          <w:lang w:val="el-GR" w:eastAsia="en-GB"/>
        </w:rPr>
      </w:pPr>
    </w:p>
    <w:p w:rsidR="00A06DAC" w:rsidRPr="002C6E69" w:rsidRDefault="00A06DAC" w:rsidP="005D3B80">
      <w:pPr>
        <w:tabs>
          <w:tab w:val="clear" w:pos="567"/>
        </w:tabs>
        <w:autoSpaceDE w:val="0"/>
        <w:autoSpaceDN w:val="0"/>
        <w:adjustRightInd w:val="0"/>
        <w:spacing w:line="240" w:lineRule="auto"/>
        <w:rPr>
          <w:szCs w:val="22"/>
          <w:lang w:val="el-GR" w:eastAsia="en-GB"/>
        </w:rPr>
      </w:pPr>
      <w:r w:rsidRPr="002C6E69">
        <w:rPr>
          <w:szCs w:val="22"/>
          <w:lang w:val="el-GR" w:eastAsia="en-GB"/>
        </w:rPr>
        <w:t>Ορισμένες</w:t>
      </w:r>
      <w:r w:rsidR="005D3B80" w:rsidRPr="002C6E69">
        <w:rPr>
          <w:szCs w:val="22"/>
          <w:lang w:val="el-GR" w:eastAsia="en-GB"/>
        </w:rPr>
        <w:t xml:space="preserve"> Ανεπιθύμητες Αντιδράσεις Φαρμάκου</w:t>
      </w:r>
      <w:r w:rsidRPr="002C6E69">
        <w:rPr>
          <w:szCs w:val="22"/>
          <w:lang w:val="el-GR" w:eastAsia="en-GB"/>
        </w:rPr>
        <w:t xml:space="preserve"> ADRs είναι αντιδράσεις που παρατηρούνται συχνά με το συνδυασμό φαρμακευτικού</w:t>
      </w:r>
      <w:r w:rsidR="005D3B80" w:rsidRPr="002C6E69">
        <w:rPr>
          <w:szCs w:val="22"/>
          <w:lang w:val="el-GR" w:eastAsia="en-GB"/>
        </w:rPr>
        <w:t xml:space="preserve"> </w:t>
      </w:r>
      <w:r w:rsidRPr="002C6E69">
        <w:rPr>
          <w:szCs w:val="22"/>
          <w:lang w:val="el-GR" w:eastAsia="en-GB"/>
        </w:rPr>
        <w:t>προϊόντος (π.χ. περιφερική αισθητική νευροπάθεια με ντοσεταξέλη ή οξαλιπλατίνα, υπέρταση που</w:t>
      </w:r>
      <w:r w:rsidR="005D3B80" w:rsidRPr="002C6E69">
        <w:rPr>
          <w:szCs w:val="22"/>
          <w:lang w:val="el-GR" w:eastAsia="en-GB"/>
        </w:rPr>
        <w:t xml:space="preserve"> </w:t>
      </w:r>
      <w:r w:rsidRPr="002C6E69">
        <w:rPr>
          <w:szCs w:val="22"/>
          <w:lang w:val="el-GR" w:eastAsia="en-GB"/>
        </w:rPr>
        <w:t>παρατηρ</w:t>
      </w:r>
      <w:r w:rsidR="00547158">
        <w:rPr>
          <w:szCs w:val="22"/>
          <w:lang w:val="el-GR" w:eastAsia="en-GB"/>
        </w:rPr>
        <w:t>είται</w:t>
      </w:r>
      <w:r w:rsidRPr="002C6E69">
        <w:rPr>
          <w:szCs w:val="22"/>
          <w:lang w:val="el-GR" w:eastAsia="en-GB"/>
        </w:rPr>
        <w:t xml:space="preserve"> με bevacizumab). Εντούτοις, δεν μπορεί να αποκλειστεί επιδείνωση από τη θεραπεία</w:t>
      </w:r>
      <w:r w:rsidR="005D3B80" w:rsidRPr="002C6E69">
        <w:rPr>
          <w:szCs w:val="22"/>
          <w:lang w:val="el-GR" w:eastAsia="en-GB"/>
        </w:rPr>
        <w:t xml:space="preserve"> </w:t>
      </w:r>
      <w:r w:rsidRPr="002C6E69">
        <w:rPr>
          <w:szCs w:val="22"/>
          <w:lang w:val="el-GR" w:eastAsia="en-GB"/>
        </w:rPr>
        <w:t>με καπεσιταβίνη.</w:t>
      </w:r>
    </w:p>
    <w:p w:rsidR="00A06DAC" w:rsidRPr="002C6E69" w:rsidRDefault="00A06DAC" w:rsidP="00E262D6">
      <w:pPr>
        <w:rPr>
          <w:szCs w:val="22"/>
          <w:lang w:val="el-GR" w:eastAsia="en-GB"/>
        </w:rPr>
      </w:pPr>
    </w:p>
    <w:p w:rsidR="000F1C6F" w:rsidRPr="002C6E69" w:rsidRDefault="000F1C6F" w:rsidP="00D4647F">
      <w:pPr>
        <w:tabs>
          <w:tab w:val="clear" w:pos="567"/>
        </w:tabs>
        <w:autoSpaceDE w:val="0"/>
        <w:autoSpaceDN w:val="0"/>
        <w:adjustRightInd w:val="0"/>
        <w:spacing w:line="240" w:lineRule="auto"/>
        <w:jc w:val="center"/>
        <w:rPr>
          <w:szCs w:val="22"/>
          <w:lang w:val="el-GR" w:eastAsia="en-GB"/>
        </w:rPr>
      </w:pPr>
      <w:r w:rsidRPr="002C6E69">
        <w:rPr>
          <w:szCs w:val="22"/>
          <w:lang w:val="el-GR" w:eastAsia="en-GB"/>
        </w:rPr>
        <w:t>Πίνακας 5:</w:t>
      </w:r>
      <w:r w:rsidR="00C265AE" w:rsidRPr="002C6E69">
        <w:rPr>
          <w:szCs w:val="22"/>
          <w:lang w:val="el-GR" w:eastAsia="en-GB"/>
        </w:rPr>
        <w:t xml:space="preserve"> </w:t>
      </w:r>
      <w:r w:rsidRPr="002C6E69">
        <w:rPr>
          <w:szCs w:val="22"/>
          <w:lang w:val="el-GR" w:eastAsia="en-GB"/>
        </w:rPr>
        <w:t xml:space="preserve"> Σύνοψη των σχετιζόμενων Ανεπιθύμητων Αντιδράσεων Φαρμάκου που αναφέρθηκαν σε</w:t>
      </w:r>
    </w:p>
    <w:p w:rsidR="00D206CB" w:rsidRDefault="00D4647F" w:rsidP="00D4647F">
      <w:pPr>
        <w:tabs>
          <w:tab w:val="clear" w:pos="567"/>
        </w:tabs>
        <w:autoSpaceDE w:val="0"/>
        <w:autoSpaceDN w:val="0"/>
        <w:adjustRightInd w:val="0"/>
        <w:spacing w:line="240" w:lineRule="auto"/>
        <w:jc w:val="center"/>
        <w:rPr>
          <w:rFonts w:eastAsia="TimesNewRomanPS-BoldMT"/>
          <w:b/>
          <w:bCs/>
          <w:szCs w:val="22"/>
          <w:lang w:val="el-GR" w:eastAsia="en-GB"/>
        </w:rPr>
      </w:pPr>
      <w:r>
        <w:rPr>
          <w:szCs w:val="22"/>
          <w:lang w:val="el-GR" w:eastAsia="en-GB"/>
        </w:rPr>
        <w:t xml:space="preserve">                   </w:t>
      </w:r>
      <w:r w:rsidR="000F1C6F" w:rsidRPr="002C6E69">
        <w:rPr>
          <w:szCs w:val="22"/>
          <w:lang w:val="el-GR" w:eastAsia="en-GB"/>
        </w:rPr>
        <w:t xml:space="preserve">ασθενείς που έχουν λάβει καπεσιταβίνη σε θεραπεία συνδυασμού </w:t>
      </w:r>
      <w:r w:rsidR="000F1C6F" w:rsidRPr="002C6E69">
        <w:rPr>
          <w:b/>
          <w:szCs w:val="22"/>
          <w:lang w:val="el-GR" w:eastAsia="en-GB"/>
        </w:rPr>
        <w:t>επιπροσθέτως αυτών</w:t>
      </w:r>
    </w:p>
    <w:p w:rsidR="00D4647F" w:rsidRDefault="00D4647F" w:rsidP="00D4647F">
      <w:pPr>
        <w:tabs>
          <w:tab w:val="clear" w:pos="567"/>
        </w:tabs>
        <w:autoSpaceDE w:val="0"/>
        <w:autoSpaceDN w:val="0"/>
        <w:adjustRightInd w:val="0"/>
        <w:spacing w:line="240" w:lineRule="auto"/>
        <w:jc w:val="center"/>
        <w:rPr>
          <w:szCs w:val="22"/>
          <w:lang w:val="el-GR" w:eastAsia="en-GB"/>
        </w:rPr>
      </w:pPr>
      <w:r>
        <w:rPr>
          <w:szCs w:val="22"/>
          <w:lang w:val="el-GR" w:eastAsia="en-GB"/>
        </w:rPr>
        <w:t xml:space="preserve">               </w:t>
      </w:r>
      <w:r w:rsidR="000F1C6F" w:rsidRPr="002C6E69">
        <w:rPr>
          <w:szCs w:val="22"/>
          <w:lang w:val="el-GR" w:eastAsia="en-GB"/>
        </w:rPr>
        <w:t>που παρατηρήθηκαν με μονοθεραπεία καπεσιταβίνης</w:t>
      </w:r>
      <w:r>
        <w:rPr>
          <w:szCs w:val="22"/>
          <w:lang w:val="el-GR" w:eastAsia="en-GB"/>
        </w:rPr>
        <w:t xml:space="preserve"> ή παρατηρήθηκαν σε</w:t>
      </w:r>
    </w:p>
    <w:p w:rsidR="000F1C6F" w:rsidRPr="00D4647F" w:rsidRDefault="00D4647F" w:rsidP="00D4647F">
      <w:pPr>
        <w:tabs>
          <w:tab w:val="clear" w:pos="567"/>
        </w:tabs>
        <w:autoSpaceDE w:val="0"/>
        <w:autoSpaceDN w:val="0"/>
        <w:adjustRightInd w:val="0"/>
        <w:spacing w:line="240" w:lineRule="auto"/>
        <w:jc w:val="center"/>
        <w:rPr>
          <w:b/>
          <w:szCs w:val="22"/>
          <w:lang w:val="el-GR" w:eastAsia="en-GB"/>
        </w:rPr>
      </w:pPr>
      <w:r>
        <w:rPr>
          <w:szCs w:val="22"/>
          <w:lang w:val="el-GR" w:eastAsia="en-GB"/>
        </w:rPr>
        <w:t xml:space="preserve">             </w:t>
      </w:r>
      <w:r w:rsidR="000F1C6F" w:rsidRPr="002C6E69">
        <w:rPr>
          <w:b/>
          <w:szCs w:val="22"/>
          <w:lang w:val="el-GR" w:eastAsia="en-GB"/>
        </w:rPr>
        <w:t>υψηλότερη</w:t>
      </w:r>
      <w:r>
        <w:rPr>
          <w:b/>
          <w:szCs w:val="22"/>
          <w:lang w:val="el-GR" w:eastAsia="en-GB"/>
        </w:rPr>
        <w:t xml:space="preserve"> </w:t>
      </w:r>
      <w:r w:rsidR="000F1C6F" w:rsidRPr="002C6E69">
        <w:rPr>
          <w:b/>
          <w:szCs w:val="22"/>
          <w:lang w:val="el-GR" w:eastAsia="en-GB"/>
        </w:rPr>
        <w:t>συχνότητα</w:t>
      </w:r>
      <w:r w:rsidR="000F1C6F" w:rsidRPr="002C6E69">
        <w:rPr>
          <w:szCs w:val="22"/>
          <w:lang w:val="el-GR" w:eastAsia="en-GB"/>
        </w:rPr>
        <w:t xml:space="preserve"> </w:t>
      </w:r>
      <w:r w:rsidR="000F1C6F" w:rsidRPr="002C6E69">
        <w:rPr>
          <w:b/>
          <w:szCs w:val="22"/>
          <w:lang w:val="el-GR" w:eastAsia="en-GB"/>
        </w:rPr>
        <w:t>κατάταξης</w:t>
      </w:r>
      <w:r w:rsidR="000F1C6F" w:rsidRPr="002C6E69">
        <w:rPr>
          <w:rFonts w:eastAsia="TimesNewRomanPS-BoldMT"/>
          <w:b/>
          <w:bCs/>
          <w:szCs w:val="22"/>
          <w:lang w:val="el-GR" w:eastAsia="en-GB"/>
        </w:rPr>
        <w:t xml:space="preserve"> </w:t>
      </w:r>
      <w:r w:rsidR="000F1C6F" w:rsidRPr="002C6E69">
        <w:rPr>
          <w:szCs w:val="22"/>
          <w:lang w:val="el-GR" w:eastAsia="en-GB"/>
        </w:rPr>
        <w:t>συγκριτικά με τη μονοθεραπεία καπεσιταβίνης</w:t>
      </w:r>
    </w:p>
    <w:p w:rsidR="000F1C6F" w:rsidRPr="002C6E69" w:rsidRDefault="000F1C6F" w:rsidP="00E262D6">
      <w:pPr>
        <w:rPr>
          <w:szCs w:val="22"/>
          <w:lang w:val="el-GR"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288"/>
        <w:gridCol w:w="9"/>
        <w:gridCol w:w="2405"/>
        <w:gridCol w:w="2415"/>
      </w:tblGrid>
      <w:tr w:rsidR="0049153B" w:rsidRPr="00CA31E7" w:rsidTr="00613AF0">
        <w:trPr>
          <w:tblHeader/>
        </w:trPr>
        <w:tc>
          <w:tcPr>
            <w:tcW w:w="1168" w:type="pct"/>
            <w:shd w:val="clear" w:color="auto" w:fill="auto"/>
          </w:tcPr>
          <w:p w:rsidR="0049153B" w:rsidRPr="002C6E69" w:rsidRDefault="0049153B" w:rsidP="00C64B3C">
            <w:pPr>
              <w:tabs>
                <w:tab w:val="left" w:pos="0"/>
                <w:tab w:val="left" w:pos="3840"/>
              </w:tabs>
              <w:jc w:val="center"/>
              <w:rPr>
                <w:b/>
                <w:szCs w:val="22"/>
                <w:lang w:val="el-GR"/>
              </w:rPr>
            </w:pPr>
          </w:p>
          <w:p w:rsidR="0049153B" w:rsidRPr="002C6E69" w:rsidRDefault="0049153B" w:rsidP="00C64B3C">
            <w:pPr>
              <w:tabs>
                <w:tab w:val="left" w:pos="0"/>
                <w:tab w:val="left" w:pos="3840"/>
              </w:tabs>
              <w:jc w:val="center"/>
              <w:rPr>
                <w:b/>
                <w:szCs w:val="22"/>
                <w:lang w:val="el-GR"/>
              </w:rPr>
            </w:pPr>
            <w:r w:rsidRPr="002C6E69">
              <w:rPr>
                <w:b/>
                <w:szCs w:val="22"/>
                <w:lang w:val="el-GR"/>
              </w:rPr>
              <w:t>Οργανικό Σύστημα</w:t>
            </w:r>
          </w:p>
          <w:p w:rsidR="0049153B" w:rsidRPr="002C6E69" w:rsidRDefault="0049153B" w:rsidP="008E7F2C">
            <w:pPr>
              <w:rPr>
                <w:b/>
                <w:szCs w:val="22"/>
              </w:rPr>
            </w:pPr>
          </w:p>
        </w:tc>
        <w:tc>
          <w:tcPr>
            <w:tcW w:w="1232" w:type="pct"/>
            <w:shd w:val="clear" w:color="auto" w:fill="auto"/>
          </w:tcPr>
          <w:p w:rsidR="0049153B" w:rsidRPr="002C6E69" w:rsidRDefault="0049153B" w:rsidP="005A4994">
            <w:pPr>
              <w:tabs>
                <w:tab w:val="left" w:pos="0"/>
                <w:tab w:val="left" w:pos="3840"/>
              </w:tabs>
              <w:jc w:val="center"/>
              <w:rPr>
                <w:b/>
                <w:szCs w:val="22"/>
                <w:lang w:val="el-GR"/>
              </w:rPr>
            </w:pPr>
          </w:p>
          <w:p w:rsidR="0049153B" w:rsidRDefault="0049153B" w:rsidP="005A4994">
            <w:pPr>
              <w:tabs>
                <w:tab w:val="left" w:pos="0"/>
                <w:tab w:val="left" w:pos="3840"/>
              </w:tabs>
              <w:jc w:val="center"/>
              <w:rPr>
                <w:b/>
                <w:szCs w:val="22"/>
                <w:lang w:val="el-GR"/>
              </w:rPr>
            </w:pPr>
            <w:r w:rsidRPr="002C6E69">
              <w:rPr>
                <w:b/>
                <w:szCs w:val="22"/>
                <w:lang w:val="el-GR"/>
              </w:rPr>
              <w:t>Πολύ Συχνές</w:t>
            </w:r>
          </w:p>
          <w:p w:rsidR="0049153B" w:rsidRPr="002C6E69" w:rsidRDefault="0049153B" w:rsidP="005A4994">
            <w:pPr>
              <w:tabs>
                <w:tab w:val="left" w:pos="0"/>
                <w:tab w:val="left" w:pos="3840"/>
              </w:tabs>
              <w:jc w:val="center"/>
              <w:rPr>
                <w:b/>
                <w:szCs w:val="22"/>
                <w:lang w:val="el-GR"/>
              </w:rPr>
            </w:pPr>
          </w:p>
          <w:p w:rsidR="0049153B" w:rsidRPr="00613AF0" w:rsidRDefault="0049153B" w:rsidP="002D2A67">
            <w:pPr>
              <w:keepNext/>
              <w:jc w:val="center"/>
              <w:rPr>
                <w:b/>
                <w:i/>
                <w:szCs w:val="22"/>
                <w:lang w:val="el-GR"/>
              </w:rPr>
            </w:pPr>
            <w:r w:rsidRPr="00613AF0">
              <w:rPr>
                <w:b/>
                <w:i/>
                <w:szCs w:val="22"/>
                <w:lang w:val="el-GR"/>
              </w:rPr>
              <w:t>Όλοι οι βαθμοί</w:t>
            </w:r>
          </w:p>
          <w:p w:rsidR="0049153B" w:rsidRPr="002C6E69" w:rsidRDefault="0049153B" w:rsidP="002D2A67">
            <w:pPr>
              <w:keepNext/>
              <w:jc w:val="center"/>
              <w:rPr>
                <w:szCs w:val="22"/>
                <w:lang w:val="el-GR"/>
              </w:rPr>
            </w:pPr>
          </w:p>
        </w:tc>
        <w:tc>
          <w:tcPr>
            <w:tcW w:w="1300" w:type="pct"/>
            <w:gridSpan w:val="2"/>
            <w:shd w:val="clear" w:color="auto" w:fill="auto"/>
          </w:tcPr>
          <w:p w:rsidR="0049153B" w:rsidRPr="002C6E69" w:rsidRDefault="0049153B" w:rsidP="00FA2B07">
            <w:pPr>
              <w:tabs>
                <w:tab w:val="left" w:pos="0"/>
                <w:tab w:val="left" w:pos="3840"/>
              </w:tabs>
              <w:jc w:val="center"/>
              <w:rPr>
                <w:b/>
                <w:szCs w:val="22"/>
                <w:lang w:val="el-GR"/>
              </w:rPr>
            </w:pPr>
          </w:p>
          <w:p w:rsidR="0049153B" w:rsidRDefault="0049153B" w:rsidP="00FA2B07">
            <w:pPr>
              <w:tabs>
                <w:tab w:val="left" w:pos="0"/>
                <w:tab w:val="left" w:pos="3840"/>
              </w:tabs>
              <w:jc w:val="center"/>
              <w:rPr>
                <w:b/>
                <w:szCs w:val="22"/>
                <w:lang w:val="el-GR"/>
              </w:rPr>
            </w:pPr>
            <w:r w:rsidRPr="002C6E69">
              <w:rPr>
                <w:b/>
                <w:szCs w:val="22"/>
                <w:lang w:val="el-GR"/>
              </w:rPr>
              <w:t>Συχνές</w:t>
            </w:r>
          </w:p>
          <w:p w:rsidR="0049153B" w:rsidRPr="002C6E69" w:rsidRDefault="0049153B" w:rsidP="00FA2B07">
            <w:pPr>
              <w:tabs>
                <w:tab w:val="left" w:pos="0"/>
                <w:tab w:val="left" w:pos="3840"/>
              </w:tabs>
              <w:jc w:val="center"/>
              <w:rPr>
                <w:b/>
                <w:szCs w:val="22"/>
                <w:lang w:val="el-GR"/>
              </w:rPr>
            </w:pPr>
          </w:p>
          <w:p w:rsidR="0049153B" w:rsidRPr="00613AF0" w:rsidRDefault="0049153B" w:rsidP="00FA2B07">
            <w:pPr>
              <w:keepNext/>
              <w:jc w:val="center"/>
              <w:rPr>
                <w:b/>
                <w:i/>
                <w:szCs w:val="22"/>
              </w:rPr>
            </w:pPr>
            <w:r w:rsidRPr="00613AF0">
              <w:rPr>
                <w:b/>
                <w:i/>
                <w:szCs w:val="22"/>
                <w:lang w:val="el-GR"/>
              </w:rPr>
              <w:t>Όλοι οι βαθμοί</w:t>
            </w:r>
          </w:p>
        </w:tc>
        <w:tc>
          <w:tcPr>
            <w:tcW w:w="1300" w:type="pct"/>
          </w:tcPr>
          <w:p w:rsidR="0049153B" w:rsidRDefault="0049153B" w:rsidP="0049153B">
            <w:pPr>
              <w:tabs>
                <w:tab w:val="left" w:pos="0"/>
                <w:tab w:val="left" w:pos="3840"/>
              </w:tabs>
              <w:jc w:val="center"/>
              <w:rPr>
                <w:b/>
                <w:szCs w:val="22"/>
                <w:lang w:val="el-GR"/>
              </w:rPr>
            </w:pPr>
          </w:p>
          <w:p w:rsidR="0049153B" w:rsidRPr="0049153B" w:rsidRDefault="0049153B" w:rsidP="0049153B">
            <w:pPr>
              <w:tabs>
                <w:tab w:val="left" w:pos="0"/>
                <w:tab w:val="left" w:pos="3840"/>
              </w:tabs>
              <w:jc w:val="center"/>
              <w:rPr>
                <w:b/>
                <w:szCs w:val="22"/>
                <w:lang w:val="el-GR"/>
              </w:rPr>
            </w:pPr>
            <w:r w:rsidRPr="0049153B">
              <w:rPr>
                <w:b/>
                <w:szCs w:val="22"/>
                <w:lang w:val="el-GR"/>
              </w:rPr>
              <w:t>Σπάνιες/Πολύ σπάνιες</w:t>
            </w:r>
          </w:p>
          <w:p w:rsidR="0049153B" w:rsidRPr="002C6E69" w:rsidRDefault="0049153B" w:rsidP="0049153B">
            <w:pPr>
              <w:tabs>
                <w:tab w:val="left" w:pos="0"/>
                <w:tab w:val="left" w:pos="3840"/>
              </w:tabs>
              <w:jc w:val="center"/>
              <w:rPr>
                <w:b/>
                <w:szCs w:val="22"/>
                <w:lang w:val="el-GR"/>
              </w:rPr>
            </w:pPr>
            <w:r w:rsidRPr="0049153B">
              <w:rPr>
                <w:b/>
                <w:szCs w:val="22"/>
                <w:lang w:val="el-GR"/>
              </w:rPr>
              <w:t>(</w:t>
            </w:r>
            <w:r w:rsidRPr="00613AF0">
              <w:rPr>
                <w:b/>
                <w:i/>
                <w:szCs w:val="22"/>
                <w:lang w:val="el-GR"/>
              </w:rPr>
              <w:t>Δεδομένα κατά τη μετεγκριτική περίοδο</w:t>
            </w:r>
            <w:r w:rsidRPr="0049153B">
              <w:rPr>
                <w:b/>
                <w:i/>
                <w:szCs w:val="22"/>
                <w:lang w:val="el-GR"/>
              </w:rPr>
              <w:t>)</w:t>
            </w:r>
          </w:p>
        </w:tc>
      </w:tr>
      <w:tr w:rsidR="0049153B" w:rsidRPr="002C6E69" w:rsidTr="00613AF0">
        <w:tc>
          <w:tcPr>
            <w:tcW w:w="1168" w:type="pct"/>
            <w:shd w:val="clear" w:color="auto" w:fill="auto"/>
          </w:tcPr>
          <w:p w:rsidR="0049153B" w:rsidRPr="002C6E69" w:rsidRDefault="0049153B" w:rsidP="00ED4CFF">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Λοιμώξεις και</w:t>
            </w:r>
          </w:p>
          <w:p w:rsidR="0049153B" w:rsidRPr="002C6E69" w:rsidRDefault="0049153B" w:rsidP="00ED4CFF">
            <w:pPr>
              <w:rPr>
                <w:i/>
                <w:szCs w:val="22"/>
              </w:rPr>
            </w:pPr>
            <w:r w:rsidRPr="002C6E69">
              <w:rPr>
                <w:i/>
                <w:iCs/>
                <w:szCs w:val="22"/>
                <w:lang w:val="el-GR" w:eastAsia="en-GB"/>
              </w:rPr>
              <w:t>παρασιτώσεις</w:t>
            </w:r>
          </w:p>
        </w:tc>
        <w:tc>
          <w:tcPr>
            <w:tcW w:w="1232" w:type="pct"/>
            <w:shd w:val="clear" w:color="auto" w:fill="auto"/>
          </w:tcPr>
          <w:p w:rsidR="0049153B" w:rsidRPr="002C6E69" w:rsidRDefault="0049153B" w:rsidP="008E7F2C">
            <w:pPr>
              <w:keepNext/>
              <w:rPr>
                <w:szCs w:val="22"/>
              </w:rPr>
            </w:pPr>
            <w:r w:rsidRPr="002C6E69">
              <w:rPr>
                <w:szCs w:val="22"/>
              </w:rPr>
              <w:t>-</w:t>
            </w:r>
          </w:p>
        </w:tc>
        <w:tc>
          <w:tcPr>
            <w:tcW w:w="1300" w:type="pct"/>
            <w:gridSpan w:val="2"/>
            <w:shd w:val="clear" w:color="auto" w:fill="auto"/>
          </w:tcPr>
          <w:p w:rsidR="0049153B" w:rsidRPr="002C6E69" w:rsidRDefault="0049153B" w:rsidP="00325835">
            <w:pPr>
              <w:tabs>
                <w:tab w:val="clear" w:pos="567"/>
              </w:tabs>
              <w:autoSpaceDE w:val="0"/>
              <w:autoSpaceDN w:val="0"/>
              <w:adjustRightInd w:val="0"/>
              <w:spacing w:line="240" w:lineRule="auto"/>
              <w:rPr>
                <w:szCs w:val="22"/>
                <w:lang w:val="el-GR" w:eastAsia="en-GB"/>
              </w:rPr>
            </w:pPr>
            <w:r w:rsidRPr="002C6E69">
              <w:rPr>
                <w:szCs w:val="22"/>
                <w:lang w:val="el-GR" w:eastAsia="en-GB"/>
              </w:rPr>
              <w:t>Έρπης ζωστήρας,</w:t>
            </w:r>
          </w:p>
          <w:p w:rsidR="0049153B" w:rsidRPr="002C6E69" w:rsidRDefault="0049153B" w:rsidP="00325835">
            <w:pPr>
              <w:tabs>
                <w:tab w:val="clear" w:pos="567"/>
              </w:tabs>
              <w:autoSpaceDE w:val="0"/>
              <w:autoSpaceDN w:val="0"/>
              <w:adjustRightInd w:val="0"/>
              <w:spacing w:line="240" w:lineRule="auto"/>
              <w:rPr>
                <w:szCs w:val="22"/>
                <w:lang w:val="el-GR" w:eastAsia="en-GB"/>
              </w:rPr>
            </w:pPr>
            <w:r w:rsidRPr="002C6E69">
              <w:rPr>
                <w:szCs w:val="22"/>
                <w:lang w:val="el-GR" w:eastAsia="en-GB"/>
              </w:rPr>
              <w:t>Ουρολοίμωξη, Στοματική</w:t>
            </w:r>
          </w:p>
          <w:p w:rsidR="0049153B" w:rsidRPr="002C6E69" w:rsidRDefault="0049153B" w:rsidP="00325835">
            <w:pPr>
              <w:tabs>
                <w:tab w:val="clear" w:pos="567"/>
              </w:tabs>
              <w:autoSpaceDE w:val="0"/>
              <w:autoSpaceDN w:val="0"/>
              <w:adjustRightInd w:val="0"/>
              <w:spacing w:line="240" w:lineRule="auto"/>
              <w:rPr>
                <w:szCs w:val="22"/>
                <w:lang w:val="el-GR" w:eastAsia="en-GB"/>
              </w:rPr>
            </w:pPr>
            <w:r w:rsidRPr="002C6E69">
              <w:rPr>
                <w:szCs w:val="22"/>
                <w:lang w:val="el-GR" w:eastAsia="en-GB"/>
              </w:rPr>
              <w:t>καντιντίαση, Λοίμωξη του</w:t>
            </w:r>
          </w:p>
          <w:p w:rsidR="0049153B" w:rsidRPr="002C6E69" w:rsidRDefault="0049153B" w:rsidP="00325835">
            <w:pPr>
              <w:tabs>
                <w:tab w:val="clear" w:pos="567"/>
              </w:tabs>
              <w:autoSpaceDE w:val="0"/>
              <w:autoSpaceDN w:val="0"/>
              <w:adjustRightInd w:val="0"/>
              <w:spacing w:line="240" w:lineRule="auto"/>
              <w:rPr>
                <w:szCs w:val="22"/>
                <w:lang w:val="el-GR" w:eastAsia="en-GB"/>
              </w:rPr>
            </w:pPr>
            <w:r w:rsidRPr="002C6E69">
              <w:rPr>
                <w:szCs w:val="22"/>
                <w:lang w:val="el-GR" w:eastAsia="en-GB"/>
              </w:rPr>
              <w:t>ανώτερου αναπνευστικού</w:t>
            </w:r>
          </w:p>
          <w:p w:rsidR="0049153B" w:rsidRPr="002C6E69" w:rsidRDefault="0049153B" w:rsidP="00325835">
            <w:pPr>
              <w:tabs>
                <w:tab w:val="clear" w:pos="567"/>
              </w:tabs>
              <w:autoSpaceDE w:val="0"/>
              <w:autoSpaceDN w:val="0"/>
              <w:adjustRightInd w:val="0"/>
              <w:spacing w:line="240" w:lineRule="auto"/>
              <w:rPr>
                <w:szCs w:val="22"/>
                <w:lang w:val="el-GR" w:eastAsia="en-GB"/>
              </w:rPr>
            </w:pPr>
            <w:r w:rsidRPr="002C6E69">
              <w:rPr>
                <w:szCs w:val="22"/>
                <w:lang w:val="el-GR" w:eastAsia="en-GB"/>
              </w:rPr>
              <w:t>συστήματος, Ρινίτιδα, Γρίπη,</w:t>
            </w:r>
          </w:p>
          <w:p w:rsidR="0049153B" w:rsidRPr="002C6E69" w:rsidRDefault="0049153B" w:rsidP="00325835">
            <w:pPr>
              <w:keepNext/>
              <w:rPr>
                <w:szCs w:val="22"/>
              </w:rPr>
            </w:pPr>
            <w:r w:rsidRPr="002C6E69">
              <w:rPr>
                <w:szCs w:val="22"/>
                <w:lang w:val="el-GR" w:eastAsia="en-GB"/>
              </w:rPr>
              <w:t>+Λοίμωξη, Στοματικός έρπης</w:t>
            </w:r>
          </w:p>
        </w:tc>
        <w:tc>
          <w:tcPr>
            <w:tcW w:w="1300" w:type="pct"/>
          </w:tcPr>
          <w:p w:rsidR="0049153B" w:rsidRPr="002C6E69" w:rsidRDefault="0049153B" w:rsidP="00325835">
            <w:pPr>
              <w:tabs>
                <w:tab w:val="clear" w:pos="567"/>
              </w:tabs>
              <w:autoSpaceDE w:val="0"/>
              <w:autoSpaceDN w:val="0"/>
              <w:adjustRightInd w:val="0"/>
              <w:spacing w:line="240" w:lineRule="auto"/>
              <w:rPr>
                <w:szCs w:val="22"/>
                <w:lang w:val="el-GR" w:eastAsia="en-GB"/>
              </w:rPr>
            </w:pPr>
          </w:p>
        </w:tc>
      </w:tr>
      <w:tr w:rsidR="0049153B" w:rsidRPr="00CA31E7" w:rsidTr="00613AF0">
        <w:tc>
          <w:tcPr>
            <w:tcW w:w="1168" w:type="pct"/>
            <w:shd w:val="clear" w:color="auto" w:fill="auto"/>
          </w:tcPr>
          <w:p w:rsidR="0049153B" w:rsidRPr="002C6E69" w:rsidRDefault="0049153B" w:rsidP="00AD30DF">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 Διαταραχές του</w:t>
            </w:r>
          </w:p>
          <w:p w:rsidR="0049153B" w:rsidRPr="002C6E69" w:rsidRDefault="0049153B" w:rsidP="00AD30DF">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αιμοποιητικού και</w:t>
            </w:r>
          </w:p>
          <w:p w:rsidR="0049153B" w:rsidRPr="002C6E69" w:rsidRDefault="0049153B" w:rsidP="00AD30DF">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του λεμφικού</w:t>
            </w:r>
          </w:p>
          <w:p w:rsidR="0049153B" w:rsidRPr="002C6E69" w:rsidRDefault="0049153B" w:rsidP="00AD30DF">
            <w:pPr>
              <w:rPr>
                <w:i/>
                <w:szCs w:val="22"/>
                <w:lang w:val="el-GR"/>
              </w:rPr>
            </w:pPr>
            <w:r w:rsidRPr="002C6E69">
              <w:rPr>
                <w:i/>
                <w:iCs/>
                <w:szCs w:val="22"/>
                <w:lang w:val="el-GR" w:eastAsia="en-GB"/>
              </w:rPr>
              <w:t>συστήματος</w:t>
            </w:r>
          </w:p>
        </w:tc>
        <w:tc>
          <w:tcPr>
            <w:tcW w:w="1232" w:type="pct"/>
            <w:shd w:val="clear" w:color="auto" w:fill="auto"/>
          </w:tcPr>
          <w:p w:rsidR="0049153B" w:rsidRPr="002C6E69" w:rsidRDefault="0049153B" w:rsidP="00362167">
            <w:pPr>
              <w:tabs>
                <w:tab w:val="clear" w:pos="567"/>
              </w:tabs>
              <w:autoSpaceDE w:val="0"/>
              <w:autoSpaceDN w:val="0"/>
              <w:adjustRightInd w:val="0"/>
              <w:spacing w:line="240" w:lineRule="auto"/>
              <w:rPr>
                <w:szCs w:val="22"/>
                <w:lang w:val="el-GR" w:eastAsia="en-GB"/>
              </w:rPr>
            </w:pPr>
            <w:r w:rsidRPr="002C6E69">
              <w:rPr>
                <w:szCs w:val="22"/>
                <w:lang w:val="el-GR" w:eastAsia="en-GB"/>
              </w:rPr>
              <w:t>+Ουδετεροπενία,</w:t>
            </w:r>
          </w:p>
          <w:p w:rsidR="0049153B" w:rsidRPr="002C6E69" w:rsidRDefault="0049153B" w:rsidP="00362167">
            <w:pPr>
              <w:tabs>
                <w:tab w:val="clear" w:pos="567"/>
              </w:tabs>
              <w:autoSpaceDE w:val="0"/>
              <w:autoSpaceDN w:val="0"/>
              <w:adjustRightInd w:val="0"/>
              <w:spacing w:line="240" w:lineRule="auto"/>
              <w:rPr>
                <w:szCs w:val="22"/>
                <w:lang w:val="el-GR" w:eastAsia="en-GB"/>
              </w:rPr>
            </w:pPr>
            <w:r w:rsidRPr="002C6E69">
              <w:rPr>
                <w:szCs w:val="22"/>
                <w:lang w:val="el-GR" w:eastAsia="en-GB"/>
              </w:rPr>
              <w:t>+Λευκοπενία, +Αναιμία,</w:t>
            </w:r>
          </w:p>
          <w:p w:rsidR="0049153B" w:rsidRPr="002C6E69" w:rsidRDefault="0049153B" w:rsidP="00362167">
            <w:pPr>
              <w:tabs>
                <w:tab w:val="clear" w:pos="567"/>
              </w:tabs>
              <w:autoSpaceDE w:val="0"/>
              <w:autoSpaceDN w:val="0"/>
              <w:adjustRightInd w:val="0"/>
              <w:spacing w:line="240" w:lineRule="auto"/>
              <w:rPr>
                <w:szCs w:val="22"/>
                <w:lang w:val="el-GR" w:eastAsia="en-GB"/>
              </w:rPr>
            </w:pPr>
            <w:r w:rsidRPr="002C6E69">
              <w:rPr>
                <w:szCs w:val="22"/>
                <w:lang w:val="el-GR" w:eastAsia="en-GB"/>
              </w:rPr>
              <w:t>+Ουδετεροπενικός πυρετός,</w:t>
            </w:r>
          </w:p>
          <w:p w:rsidR="0049153B" w:rsidRPr="002C6E69" w:rsidRDefault="0049153B" w:rsidP="00362167">
            <w:pPr>
              <w:keepNext/>
              <w:rPr>
                <w:szCs w:val="22"/>
                <w:lang w:val="it-IT"/>
              </w:rPr>
            </w:pPr>
            <w:r w:rsidRPr="002C6E69">
              <w:rPr>
                <w:szCs w:val="22"/>
                <w:lang w:val="el-GR" w:eastAsia="en-GB"/>
              </w:rPr>
              <w:t>Θρομβοπενία</w:t>
            </w:r>
          </w:p>
        </w:tc>
        <w:tc>
          <w:tcPr>
            <w:tcW w:w="1300" w:type="pct"/>
            <w:gridSpan w:val="2"/>
            <w:shd w:val="clear" w:color="auto" w:fill="auto"/>
          </w:tcPr>
          <w:p w:rsidR="0049153B" w:rsidRPr="002C6E69" w:rsidRDefault="0049153B" w:rsidP="009B19A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 Καταστολή μυελού των οστών, +Εμπύρετη Ουδετεροπενία</w:t>
            </w:r>
          </w:p>
        </w:tc>
        <w:tc>
          <w:tcPr>
            <w:tcW w:w="1300" w:type="pct"/>
          </w:tcPr>
          <w:p w:rsidR="0049153B" w:rsidRPr="002C6E69" w:rsidRDefault="0049153B" w:rsidP="009B19A1">
            <w:pPr>
              <w:tabs>
                <w:tab w:val="clear" w:pos="567"/>
              </w:tabs>
              <w:autoSpaceDE w:val="0"/>
              <w:autoSpaceDN w:val="0"/>
              <w:adjustRightInd w:val="0"/>
              <w:spacing w:line="240" w:lineRule="auto"/>
              <w:rPr>
                <w:szCs w:val="22"/>
                <w:lang w:val="el-GR" w:eastAsia="en-GB"/>
              </w:rPr>
            </w:pPr>
          </w:p>
        </w:tc>
      </w:tr>
      <w:tr w:rsidR="0049153B" w:rsidRPr="002C6E69" w:rsidTr="00613AF0">
        <w:trPr>
          <w:cantSplit/>
        </w:trPr>
        <w:tc>
          <w:tcPr>
            <w:tcW w:w="1168" w:type="pct"/>
            <w:shd w:val="clear" w:color="auto" w:fill="auto"/>
          </w:tcPr>
          <w:p w:rsidR="0049153B" w:rsidRPr="002C6E69" w:rsidRDefault="0049153B" w:rsidP="0083576E">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49153B" w:rsidRPr="002C6E69" w:rsidRDefault="0049153B" w:rsidP="0083576E">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ανοσοποιητικού</w:t>
            </w:r>
          </w:p>
          <w:p w:rsidR="0049153B" w:rsidRPr="002C6E69" w:rsidRDefault="0049153B" w:rsidP="0083576E">
            <w:pPr>
              <w:widowControl w:val="0"/>
              <w:rPr>
                <w:i/>
                <w:szCs w:val="22"/>
              </w:rPr>
            </w:pPr>
            <w:r w:rsidRPr="002C6E69">
              <w:rPr>
                <w:i/>
                <w:iCs/>
                <w:szCs w:val="22"/>
                <w:lang w:val="el-GR" w:eastAsia="en-GB"/>
              </w:rPr>
              <w:t>συστήματος</w:t>
            </w:r>
          </w:p>
        </w:tc>
        <w:tc>
          <w:tcPr>
            <w:tcW w:w="1232" w:type="pct"/>
            <w:shd w:val="clear" w:color="auto" w:fill="auto"/>
          </w:tcPr>
          <w:p w:rsidR="0049153B" w:rsidRPr="002C6E69" w:rsidRDefault="0049153B" w:rsidP="008E7F2C">
            <w:pPr>
              <w:widowControl w:val="0"/>
              <w:rPr>
                <w:szCs w:val="22"/>
              </w:rPr>
            </w:pPr>
            <w:r w:rsidRPr="002C6E69">
              <w:rPr>
                <w:szCs w:val="22"/>
              </w:rPr>
              <w:t>-</w:t>
            </w:r>
          </w:p>
        </w:tc>
        <w:tc>
          <w:tcPr>
            <w:tcW w:w="1300" w:type="pct"/>
            <w:gridSpan w:val="2"/>
            <w:shd w:val="clear" w:color="auto" w:fill="auto"/>
          </w:tcPr>
          <w:p w:rsidR="0049153B" w:rsidRPr="002C6E69" w:rsidRDefault="0049153B" w:rsidP="008E7F2C">
            <w:pPr>
              <w:widowControl w:val="0"/>
              <w:rPr>
                <w:szCs w:val="22"/>
              </w:rPr>
            </w:pPr>
            <w:r w:rsidRPr="002C6E69">
              <w:rPr>
                <w:szCs w:val="22"/>
                <w:lang w:val="el-GR" w:eastAsia="en-GB"/>
              </w:rPr>
              <w:t>Υπερευαισθησία</w:t>
            </w:r>
          </w:p>
        </w:tc>
        <w:tc>
          <w:tcPr>
            <w:tcW w:w="1300" w:type="pct"/>
          </w:tcPr>
          <w:p w:rsidR="0049153B" w:rsidRPr="002C6E69" w:rsidRDefault="0049153B" w:rsidP="008E7F2C">
            <w:pPr>
              <w:widowControl w:val="0"/>
              <w:rPr>
                <w:szCs w:val="22"/>
                <w:lang w:val="el-GR" w:eastAsia="en-GB"/>
              </w:rPr>
            </w:pPr>
          </w:p>
        </w:tc>
      </w:tr>
      <w:tr w:rsidR="0049153B" w:rsidRPr="00CA31E7" w:rsidTr="00613AF0">
        <w:tc>
          <w:tcPr>
            <w:tcW w:w="1168" w:type="pct"/>
            <w:shd w:val="clear" w:color="auto" w:fill="auto"/>
          </w:tcPr>
          <w:p w:rsidR="0049153B" w:rsidRPr="002C6E69" w:rsidRDefault="0049153B" w:rsidP="00837F70">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49153B" w:rsidRPr="002C6E69" w:rsidRDefault="0049153B" w:rsidP="00837F70">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μεταβολισμού και</w:t>
            </w:r>
          </w:p>
          <w:p w:rsidR="0049153B" w:rsidRPr="002C6E69" w:rsidRDefault="0049153B" w:rsidP="00837F70">
            <w:pPr>
              <w:rPr>
                <w:i/>
                <w:szCs w:val="22"/>
                <w:lang w:val="el-GR"/>
              </w:rPr>
            </w:pPr>
            <w:r w:rsidRPr="002C6E69">
              <w:rPr>
                <w:i/>
                <w:iCs/>
                <w:szCs w:val="22"/>
                <w:lang w:val="el-GR" w:eastAsia="en-GB"/>
              </w:rPr>
              <w:t>της θρέψης</w:t>
            </w:r>
          </w:p>
        </w:tc>
        <w:tc>
          <w:tcPr>
            <w:tcW w:w="1232" w:type="pct"/>
            <w:shd w:val="clear" w:color="auto" w:fill="auto"/>
          </w:tcPr>
          <w:p w:rsidR="0049153B" w:rsidRPr="002C6E69" w:rsidRDefault="0049153B" w:rsidP="008E7F2C">
            <w:pPr>
              <w:keepNext/>
              <w:rPr>
                <w:szCs w:val="22"/>
              </w:rPr>
            </w:pPr>
            <w:r w:rsidRPr="002C6E69">
              <w:rPr>
                <w:szCs w:val="22"/>
                <w:lang w:val="el-GR" w:eastAsia="en-GB"/>
              </w:rPr>
              <w:t>Μειωμένη όρεξη</w:t>
            </w:r>
          </w:p>
        </w:tc>
        <w:tc>
          <w:tcPr>
            <w:tcW w:w="1300" w:type="pct"/>
            <w:gridSpan w:val="2"/>
            <w:shd w:val="clear" w:color="auto" w:fill="auto"/>
          </w:tcPr>
          <w:p w:rsidR="0049153B" w:rsidRPr="002C6E69" w:rsidRDefault="0049153B" w:rsidP="00837F70">
            <w:pPr>
              <w:tabs>
                <w:tab w:val="clear" w:pos="567"/>
              </w:tabs>
              <w:autoSpaceDE w:val="0"/>
              <w:autoSpaceDN w:val="0"/>
              <w:adjustRightInd w:val="0"/>
              <w:spacing w:line="240" w:lineRule="auto"/>
              <w:rPr>
                <w:szCs w:val="22"/>
                <w:lang w:val="el-GR" w:eastAsia="en-GB"/>
              </w:rPr>
            </w:pPr>
            <w:r w:rsidRPr="002C6E69">
              <w:rPr>
                <w:szCs w:val="22"/>
                <w:lang w:val="el-GR" w:eastAsia="en-GB"/>
              </w:rPr>
              <w:t>Υποκαλιαιμία, Υπονατριαιμία,</w:t>
            </w:r>
          </w:p>
          <w:p w:rsidR="0049153B" w:rsidRPr="002C6E69" w:rsidRDefault="0049153B" w:rsidP="00837F70">
            <w:pPr>
              <w:tabs>
                <w:tab w:val="clear" w:pos="567"/>
              </w:tabs>
              <w:autoSpaceDE w:val="0"/>
              <w:autoSpaceDN w:val="0"/>
              <w:adjustRightInd w:val="0"/>
              <w:spacing w:line="240" w:lineRule="auto"/>
              <w:rPr>
                <w:szCs w:val="22"/>
                <w:lang w:val="el-GR" w:eastAsia="en-GB"/>
              </w:rPr>
            </w:pPr>
            <w:r w:rsidRPr="002C6E69">
              <w:rPr>
                <w:szCs w:val="22"/>
                <w:lang w:val="el-GR" w:eastAsia="en-GB"/>
              </w:rPr>
              <w:t>Υπομαγνησιαιμία, Υπασβεστιαιμία,</w:t>
            </w:r>
          </w:p>
          <w:p w:rsidR="0049153B" w:rsidRPr="002C6E69" w:rsidRDefault="0049153B" w:rsidP="00837F70">
            <w:pPr>
              <w:keepNext/>
              <w:rPr>
                <w:szCs w:val="22"/>
                <w:lang w:val="el-GR"/>
              </w:rPr>
            </w:pPr>
            <w:r w:rsidRPr="002C6E69">
              <w:rPr>
                <w:szCs w:val="22"/>
                <w:lang w:val="el-GR" w:eastAsia="en-GB"/>
              </w:rPr>
              <w:t>Υπεργλυκαιμία</w:t>
            </w:r>
          </w:p>
        </w:tc>
        <w:tc>
          <w:tcPr>
            <w:tcW w:w="1300" w:type="pct"/>
          </w:tcPr>
          <w:p w:rsidR="0049153B" w:rsidRPr="002C6E69" w:rsidRDefault="0049153B" w:rsidP="00837F70">
            <w:pPr>
              <w:tabs>
                <w:tab w:val="clear" w:pos="567"/>
              </w:tabs>
              <w:autoSpaceDE w:val="0"/>
              <w:autoSpaceDN w:val="0"/>
              <w:adjustRightInd w:val="0"/>
              <w:spacing w:line="240" w:lineRule="auto"/>
              <w:rPr>
                <w:szCs w:val="22"/>
                <w:lang w:val="el-GR" w:eastAsia="en-GB"/>
              </w:rPr>
            </w:pPr>
          </w:p>
        </w:tc>
      </w:tr>
      <w:tr w:rsidR="0049153B" w:rsidRPr="002C6E69" w:rsidTr="00613AF0">
        <w:tc>
          <w:tcPr>
            <w:tcW w:w="1168" w:type="pct"/>
            <w:shd w:val="clear" w:color="auto" w:fill="auto"/>
          </w:tcPr>
          <w:p w:rsidR="0049153B" w:rsidRPr="002C6E69" w:rsidRDefault="0049153B" w:rsidP="00DE6462">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Ψυχιατρικές</w:t>
            </w:r>
          </w:p>
          <w:p w:rsidR="0049153B" w:rsidRPr="002C6E69" w:rsidRDefault="0049153B" w:rsidP="00DE6462">
            <w:pPr>
              <w:rPr>
                <w:i/>
                <w:szCs w:val="22"/>
              </w:rPr>
            </w:pPr>
            <w:r w:rsidRPr="002C6E69">
              <w:rPr>
                <w:i/>
                <w:iCs/>
                <w:szCs w:val="22"/>
                <w:lang w:val="el-GR" w:eastAsia="en-GB"/>
              </w:rPr>
              <w:t>διαταραχές</w:t>
            </w:r>
          </w:p>
        </w:tc>
        <w:tc>
          <w:tcPr>
            <w:tcW w:w="1232" w:type="pct"/>
            <w:shd w:val="clear" w:color="auto" w:fill="auto"/>
          </w:tcPr>
          <w:p w:rsidR="0049153B" w:rsidRPr="002C6E69" w:rsidRDefault="0049153B" w:rsidP="008E7F2C">
            <w:pPr>
              <w:keepNext/>
              <w:rPr>
                <w:szCs w:val="22"/>
              </w:rPr>
            </w:pPr>
            <w:r w:rsidRPr="002C6E69">
              <w:rPr>
                <w:szCs w:val="22"/>
              </w:rPr>
              <w:t xml:space="preserve">- </w:t>
            </w:r>
          </w:p>
        </w:tc>
        <w:tc>
          <w:tcPr>
            <w:tcW w:w="1300" w:type="pct"/>
            <w:gridSpan w:val="2"/>
            <w:shd w:val="clear" w:color="auto" w:fill="auto"/>
          </w:tcPr>
          <w:p w:rsidR="0049153B" w:rsidRPr="002C6E69" w:rsidRDefault="0049153B" w:rsidP="008E7F2C">
            <w:pPr>
              <w:keepNext/>
              <w:rPr>
                <w:szCs w:val="22"/>
              </w:rPr>
            </w:pPr>
            <w:r w:rsidRPr="002C6E69">
              <w:rPr>
                <w:szCs w:val="22"/>
                <w:lang w:val="el-GR" w:eastAsia="en-GB"/>
              </w:rPr>
              <w:t>Διαταραχή ύπνου, Άγχος</w:t>
            </w:r>
          </w:p>
        </w:tc>
        <w:tc>
          <w:tcPr>
            <w:tcW w:w="1300" w:type="pct"/>
          </w:tcPr>
          <w:p w:rsidR="0049153B" w:rsidRPr="002C6E69" w:rsidRDefault="0049153B" w:rsidP="008E7F2C">
            <w:pPr>
              <w:keepNext/>
              <w:rPr>
                <w:szCs w:val="22"/>
                <w:lang w:val="el-GR" w:eastAsia="en-GB"/>
              </w:rPr>
            </w:pPr>
          </w:p>
        </w:tc>
      </w:tr>
      <w:tr w:rsidR="0049153B" w:rsidRPr="00CA31E7" w:rsidTr="00613AF0">
        <w:tc>
          <w:tcPr>
            <w:tcW w:w="1168" w:type="pct"/>
            <w:shd w:val="clear" w:color="auto" w:fill="auto"/>
          </w:tcPr>
          <w:p w:rsidR="0049153B" w:rsidRPr="002C6E69" w:rsidRDefault="0049153B" w:rsidP="00C74C4D">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49153B" w:rsidRPr="002C6E69" w:rsidRDefault="0049153B" w:rsidP="00C74C4D">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νευρικού</w:t>
            </w:r>
          </w:p>
          <w:p w:rsidR="0049153B" w:rsidRPr="002C6E69" w:rsidRDefault="0049153B" w:rsidP="00C74C4D">
            <w:pPr>
              <w:rPr>
                <w:i/>
                <w:szCs w:val="22"/>
              </w:rPr>
            </w:pPr>
            <w:r w:rsidRPr="002C6E69">
              <w:rPr>
                <w:i/>
                <w:iCs/>
                <w:szCs w:val="22"/>
                <w:lang w:val="el-GR" w:eastAsia="en-GB"/>
              </w:rPr>
              <w:t>συστήματος</w:t>
            </w:r>
          </w:p>
        </w:tc>
        <w:tc>
          <w:tcPr>
            <w:tcW w:w="1232" w:type="pct"/>
            <w:shd w:val="clear" w:color="auto" w:fill="auto"/>
          </w:tcPr>
          <w:p w:rsidR="0049153B" w:rsidRPr="002C6E69" w:rsidRDefault="0049153B" w:rsidP="00937295">
            <w:pPr>
              <w:tabs>
                <w:tab w:val="clear" w:pos="567"/>
              </w:tabs>
              <w:autoSpaceDE w:val="0"/>
              <w:autoSpaceDN w:val="0"/>
              <w:adjustRightInd w:val="0"/>
              <w:spacing w:line="240" w:lineRule="auto"/>
              <w:rPr>
                <w:szCs w:val="22"/>
                <w:lang w:val="el-GR" w:eastAsia="en-GB"/>
              </w:rPr>
            </w:pPr>
            <w:r w:rsidRPr="002C6E69">
              <w:rPr>
                <w:szCs w:val="22"/>
                <w:lang w:val="el-GR" w:eastAsia="en-GB"/>
              </w:rPr>
              <w:t>Παραισθησία, Δυσαισθησία,</w:t>
            </w:r>
          </w:p>
          <w:p w:rsidR="0049153B" w:rsidRPr="002C6E69" w:rsidRDefault="0049153B" w:rsidP="00937295">
            <w:pPr>
              <w:tabs>
                <w:tab w:val="clear" w:pos="567"/>
              </w:tabs>
              <w:autoSpaceDE w:val="0"/>
              <w:autoSpaceDN w:val="0"/>
              <w:adjustRightInd w:val="0"/>
              <w:spacing w:line="240" w:lineRule="auto"/>
              <w:rPr>
                <w:szCs w:val="22"/>
                <w:lang w:val="el-GR" w:eastAsia="en-GB"/>
              </w:rPr>
            </w:pPr>
            <w:r w:rsidRPr="002C6E69">
              <w:rPr>
                <w:szCs w:val="22"/>
                <w:lang w:val="el-GR" w:eastAsia="en-GB"/>
              </w:rPr>
              <w:t>Περιφερική νευροπάθεια,</w:t>
            </w:r>
          </w:p>
          <w:p w:rsidR="0049153B" w:rsidRPr="002C6E69" w:rsidRDefault="0049153B" w:rsidP="00937295">
            <w:pPr>
              <w:tabs>
                <w:tab w:val="clear" w:pos="567"/>
              </w:tabs>
              <w:autoSpaceDE w:val="0"/>
              <w:autoSpaceDN w:val="0"/>
              <w:adjustRightInd w:val="0"/>
              <w:spacing w:line="240" w:lineRule="auto"/>
              <w:rPr>
                <w:szCs w:val="22"/>
                <w:lang w:val="el-GR" w:eastAsia="en-GB"/>
              </w:rPr>
            </w:pPr>
            <w:r w:rsidRPr="002C6E69">
              <w:rPr>
                <w:szCs w:val="22"/>
                <w:lang w:val="el-GR" w:eastAsia="en-GB"/>
              </w:rPr>
              <w:t>Περιφερική αισθητική</w:t>
            </w:r>
          </w:p>
          <w:p w:rsidR="0049153B" w:rsidRPr="002C6E69" w:rsidRDefault="0049153B" w:rsidP="00937295">
            <w:pPr>
              <w:tabs>
                <w:tab w:val="clear" w:pos="567"/>
              </w:tabs>
              <w:autoSpaceDE w:val="0"/>
              <w:autoSpaceDN w:val="0"/>
              <w:adjustRightInd w:val="0"/>
              <w:spacing w:line="240" w:lineRule="auto"/>
              <w:rPr>
                <w:szCs w:val="22"/>
                <w:lang w:val="el-GR" w:eastAsia="en-GB"/>
              </w:rPr>
            </w:pPr>
            <w:r w:rsidRPr="002C6E69">
              <w:rPr>
                <w:szCs w:val="22"/>
                <w:lang w:val="el-GR" w:eastAsia="en-GB"/>
              </w:rPr>
              <w:t>νευροπάθεια, Δυσγευσία,</w:t>
            </w:r>
          </w:p>
          <w:p w:rsidR="0049153B" w:rsidRPr="002C6E69" w:rsidRDefault="0049153B" w:rsidP="00937295">
            <w:pPr>
              <w:keepNext/>
              <w:rPr>
                <w:szCs w:val="22"/>
              </w:rPr>
            </w:pPr>
            <w:r w:rsidRPr="002C6E69">
              <w:rPr>
                <w:szCs w:val="22"/>
                <w:lang w:val="el-GR" w:eastAsia="en-GB"/>
              </w:rPr>
              <w:t>Κεφαλαλγία</w:t>
            </w:r>
          </w:p>
        </w:tc>
        <w:tc>
          <w:tcPr>
            <w:tcW w:w="1300" w:type="pct"/>
            <w:gridSpan w:val="2"/>
            <w:shd w:val="clear" w:color="auto" w:fill="auto"/>
          </w:tcPr>
          <w:p w:rsidR="0049153B" w:rsidRPr="002C6E69" w:rsidRDefault="0049153B" w:rsidP="005B1A04">
            <w:pPr>
              <w:tabs>
                <w:tab w:val="clear" w:pos="567"/>
              </w:tabs>
              <w:autoSpaceDE w:val="0"/>
              <w:autoSpaceDN w:val="0"/>
              <w:adjustRightInd w:val="0"/>
              <w:spacing w:line="240" w:lineRule="auto"/>
              <w:rPr>
                <w:szCs w:val="22"/>
                <w:lang w:val="el-GR" w:eastAsia="en-GB"/>
              </w:rPr>
            </w:pPr>
            <w:r w:rsidRPr="002C6E69">
              <w:rPr>
                <w:szCs w:val="22"/>
                <w:lang w:val="el-GR" w:eastAsia="en-GB"/>
              </w:rPr>
              <w:t>Νευροτοξικότητα, Τρόμος,</w:t>
            </w:r>
          </w:p>
          <w:p w:rsidR="0049153B" w:rsidRPr="002C6E69" w:rsidRDefault="0049153B" w:rsidP="005B1A04">
            <w:pPr>
              <w:tabs>
                <w:tab w:val="clear" w:pos="567"/>
              </w:tabs>
              <w:autoSpaceDE w:val="0"/>
              <w:autoSpaceDN w:val="0"/>
              <w:adjustRightInd w:val="0"/>
              <w:spacing w:line="240" w:lineRule="auto"/>
              <w:rPr>
                <w:szCs w:val="22"/>
                <w:lang w:val="el-GR" w:eastAsia="en-GB"/>
              </w:rPr>
            </w:pPr>
            <w:r w:rsidRPr="002C6E69">
              <w:rPr>
                <w:szCs w:val="22"/>
                <w:lang w:val="el-GR" w:eastAsia="en-GB"/>
              </w:rPr>
              <w:t>Νευραλγία, Αντίδραση</w:t>
            </w:r>
          </w:p>
          <w:p w:rsidR="0049153B" w:rsidRPr="002C6E69" w:rsidRDefault="0049153B" w:rsidP="005B1A04">
            <w:pPr>
              <w:keepNext/>
              <w:rPr>
                <w:szCs w:val="22"/>
                <w:lang w:val="el-GR"/>
              </w:rPr>
            </w:pPr>
            <w:r w:rsidRPr="002C6E69">
              <w:rPr>
                <w:szCs w:val="22"/>
                <w:lang w:val="el-GR" w:eastAsia="en-GB"/>
              </w:rPr>
              <w:t>Υπερευαισθησίας, Υπαισθησία</w:t>
            </w:r>
          </w:p>
        </w:tc>
        <w:tc>
          <w:tcPr>
            <w:tcW w:w="1300" w:type="pct"/>
          </w:tcPr>
          <w:p w:rsidR="0049153B" w:rsidRPr="002C6E69" w:rsidRDefault="0049153B" w:rsidP="005B1A04">
            <w:pPr>
              <w:tabs>
                <w:tab w:val="clear" w:pos="567"/>
              </w:tabs>
              <w:autoSpaceDE w:val="0"/>
              <w:autoSpaceDN w:val="0"/>
              <w:adjustRightInd w:val="0"/>
              <w:spacing w:line="240" w:lineRule="auto"/>
              <w:rPr>
                <w:szCs w:val="22"/>
                <w:lang w:val="el-GR" w:eastAsia="en-GB"/>
              </w:rPr>
            </w:pPr>
          </w:p>
        </w:tc>
      </w:tr>
      <w:tr w:rsidR="0049153B" w:rsidRPr="00CA31E7" w:rsidTr="00613AF0">
        <w:tc>
          <w:tcPr>
            <w:tcW w:w="1168" w:type="pct"/>
            <w:shd w:val="clear" w:color="auto" w:fill="auto"/>
          </w:tcPr>
          <w:p w:rsidR="0049153B" w:rsidRPr="002C6E69" w:rsidRDefault="0049153B" w:rsidP="00577CA5">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 Οφθαλμικές</w:t>
            </w:r>
          </w:p>
          <w:p w:rsidR="0049153B" w:rsidRPr="002C6E69" w:rsidRDefault="0049153B" w:rsidP="00577CA5">
            <w:pPr>
              <w:keepNext/>
              <w:rPr>
                <w:i/>
                <w:szCs w:val="22"/>
              </w:rPr>
            </w:pPr>
            <w:r w:rsidRPr="002C6E69">
              <w:rPr>
                <w:i/>
                <w:iCs/>
                <w:szCs w:val="22"/>
                <w:lang w:val="el-GR" w:eastAsia="en-GB"/>
              </w:rPr>
              <w:t>διαταραχές</w:t>
            </w:r>
          </w:p>
        </w:tc>
        <w:tc>
          <w:tcPr>
            <w:tcW w:w="1232" w:type="pct"/>
            <w:shd w:val="clear" w:color="auto" w:fill="auto"/>
          </w:tcPr>
          <w:p w:rsidR="0049153B" w:rsidRPr="002C6E69" w:rsidRDefault="0049153B" w:rsidP="000F420E">
            <w:pPr>
              <w:tabs>
                <w:tab w:val="clear" w:pos="567"/>
              </w:tabs>
              <w:autoSpaceDE w:val="0"/>
              <w:autoSpaceDN w:val="0"/>
              <w:adjustRightInd w:val="0"/>
              <w:spacing w:line="240" w:lineRule="auto"/>
              <w:rPr>
                <w:szCs w:val="22"/>
                <w:lang w:val="el-GR" w:eastAsia="en-GB"/>
              </w:rPr>
            </w:pPr>
            <w:r w:rsidRPr="002C6E69">
              <w:rPr>
                <w:szCs w:val="22"/>
                <w:lang w:val="el-GR" w:eastAsia="en-GB"/>
              </w:rPr>
              <w:t>Αυξημένη δακρύρροια</w:t>
            </w:r>
          </w:p>
        </w:tc>
        <w:tc>
          <w:tcPr>
            <w:tcW w:w="1300" w:type="pct"/>
            <w:gridSpan w:val="2"/>
            <w:shd w:val="clear" w:color="auto" w:fill="auto"/>
          </w:tcPr>
          <w:p w:rsidR="0049153B" w:rsidRPr="002C6E69" w:rsidRDefault="0049153B" w:rsidP="00D92C42">
            <w:pPr>
              <w:tabs>
                <w:tab w:val="clear" w:pos="567"/>
              </w:tabs>
              <w:autoSpaceDE w:val="0"/>
              <w:autoSpaceDN w:val="0"/>
              <w:adjustRightInd w:val="0"/>
              <w:spacing w:line="240" w:lineRule="auto"/>
              <w:rPr>
                <w:szCs w:val="22"/>
                <w:lang w:val="el-GR" w:eastAsia="en-GB"/>
              </w:rPr>
            </w:pPr>
            <w:r w:rsidRPr="002C6E69">
              <w:rPr>
                <w:szCs w:val="22"/>
                <w:lang w:val="el-GR" w:eastAsia="en-GB"/>
              </w:rPr>
              <w:t>Οπτικές Διαταραχές,</w:t>
            </w:r>
          </w:p>
          <w:p w:rsidR="0049153B" w:rsidRPr="002C6E69" w:rsidRDefault="0049153B" w:rsidP="00D92C42">
            <w:pPr>
              <w:tabs>
                <w:tab w:val="clear" w:pos="567"/>
              </w:tabs>
              <w:autoSpaceDE w:val="0"/>
              <w:autoSpaceDN w:val="0"/>
              <w:adjustRightInd w:val="0"/>
              <w:spacing w:line="240" w:lineRule="auto"/>
              <w:rPr>
                <w:szCs w:val="22"/>
                <w:lang w:val="el-GR" w:eastAsia="en-GB"/>
              </w:rPr>
            </w:pPr>
            <w:r w:rsidRPr="002C6E69">
              <w:rPr>
                <w:szCs w:val="22"/>
                <w:lang w:val="el-GR" w:eastAsia="en-GB"/>
              </w:rPr>
              <w:t>Ξηροφθαλμία, Πόνος του οφθαλμού, Οπτική δυσλειτουργία, Όραση θαμπή</w:t>
            </w:r>
          </w:p>
        </w:tc>
        <w:tc>
          <w:tcPr>
            <w:tcW w:w="1300" w:type="pct"/>
          </w:tcPr>
          <w:p w:rsidR="0049153B" w:rsidRPr="002C6E69" w:rsidRDefault="0049153B" w:rsidP="00D92C42">
            <w:pPr>
              <w:tabs>
                <w:tab w:val="clear" w:pos="567"/>
              </w:tabs>
              <w:autoSpaceDE w:val="0"/>
              <w:autoSpaceDN w:val="0"/>
              <w:adjustRightInd w:val="0"/>
              <w:spacing w:line="240" w:lineRule="auto"/>
              <w:rPr>
                <w:szCs w:val="22"/>
                <w:lang w:val="el-GR" w:eastAsia="en-GB"/>
              </w:rPr>
            </w:pPr>
          </w:p>
        </w:tc>
      </w:tr>
      <w:tr w:rsidR="0049153B" w:rsidRPr="002C6E69" w:rsidTr="00613AF0">
        <w:tc>
          <w:tcPr>
            <w:tcW w:w="1168" w:type="pct"/>
            <w:shd w:val="clear" w:color="auto" w:fill="auto"/>
          </w:tcPr>
          <w:p w:rsidR="0049153B" w:rsidRPr="002C6E69" w:rsidRDefault="0049153B" w:rsidP="0062318A">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49153B" w:rsidRPr="002C6E69" w:rsidRDefault="0049153B" w:rsidP="0062318A">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ωτός και του λαβυρίνθου</w:t>
            </w:r>
          </w:p>
        </w:tc>
        <w:tc>
          <w:tcPr>
            <w:tcW w:w="1232" w:type="pct"/>
            <w:shd w:val="clear" w:color="auto" w:fill="auto"/>
          </w:tcPr>
          <w:p w:rsidR="0049153B" w:rsidRPr="002C6E69" w:rsidRDefault="0049153B" w:rsidP="008E7F2C">
            <w:pPr>
              <w:rPr>
                <w:szCs w:val="22"/>
              </w:rPr>
            </w:pPr>
            <w:r w:rsidRPr="002C6E69">
              <w:rPr>
                <w:szCs w:val="22"/>
              </w:rPr>
              <w:t>-</w:t>
            </w:r>
          </w:p>
        </w:tc>
        <w:tc>
          <w:tcPr>
            <w:tcW w:w="1300" w:type="pct"/>
            <w:gridSpan w:val="2"/>
            <w:shd w:val="clear" w:color="auto" w:fill="auto"/>
          </w:tcPr>
          <w:p w:rsidR="0049153B" w:rsidRPr="002C6E69" w:rsidRDefault="0049153B" w:rsidP="00E246BF">
            <w:pPr>
              <w:rPr>
                <w:szCs w:val="22"/>
              </w:rPr>
            </w:pPr>
            <w:r w:rsidRPr="002C6E69">
              <w:rPr>
                <w:szCs w:val="22"/>
                <w:lang w:val="el-GR" w:eastAsia="en-GB"/>
              </w:rPr>
              <w:t>Εμβοές,</w:t>
            </w:r>
            <w:r w:rsidR="00E246BF">
              <w:rPr>
                <w:szCs w:val="22"/>
                <w:lang w:val="el-GR" w:eastAsia="en-GB"/>
              </w:rPr>
              <w:t xml:space="preserve"> Βαρηκοΐα </w:t>
            </w:r>
          </w:p>
        </w:tc>
        <w:tc>
          <w:tcPr>
            <w:tcW w:w="1300" w:type="pct"/>
          </w:tcPr>
          <w:p w:rsidR="0049153B" w:rsidRPr="002C6E69" w:rsidRDefault="0049153B" w:rsidP="008E7F2C">
            <w:pPr>
              <w:rPr>
                <w:szCs w:val="22"/>
                <w:lang w:val="el-GR" w:eastAsia="en-GB"/>
              </w:rPr>
            </w:pPr>
          </w:p>
        </w:tc>
      </w:tr>
      <w:tr w:rsidR="0049153B" w:rsidRPr="00CA31E7" w:rsidTr="00613AF0">
        <w:trPr>
          <w:cantSplit/>
        </w:trPr>
        <w:tc>
          <w:tcPr>
            <w:tcW w:w="1168" w:type="pct"/>
            <w:shd w:val="clear" w:color="auto" w:fill="auto"/>
          </w:tcPr>
          <w:p w:rsidR="0049153B" w:rsidRPr="002C6E69" w:rsidRDefault="0049153B" w:rsidP="00442C85">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Καρδιακές</w:t>
            </w:r>
          </w:p>
          <w:p w:rsidR="0049153B" w:rsidRPr="002C6E69" w:rsidRDefault="0049153B" w:rsidP="00442C85">
            <w:pPr>
              <w:widowControl w:val="0"/>
              <w:rPr>
                <w:i/>
                <w:szCs w:val="22"/>
              </w:rPr>
            </w:pPr>
            <w:r w:rsidRPr="002C6E69">
              <w:rPr>
                <w:i/>
                <w:iCs/>
                <w:szCs w:val="22"/>
                <w:lang w:val="el-GR" w:eastAsia="en-GB"/>
              </w:rPr>
              <w:t>διαταραχές</w:t>
            </w:r>
          </w:p>
        </w:tc>
        <w:tc>
          <w:tcPr>
            <w:tcW w:w="1237" w:type="pct"/>
            <w:gridSpan w:val="2"/>
            <w:shd w:val="clear" w:color="auto" w:fill="auto"/>
          </w:tcPr>
          <w:p w:rsidR="0049153B" w:rsidRPr="002C6E69" w:rsidRDefault="0049153B" w:rsidP="008E7F2C">
            <w:pPr>
              <w:widowControl w:val="0"/>
              <w:rPr>
                <w:szCs w:val="22"/>
              </w:rPr>
            </w:pPr>
            <w:r w:rsidRPr="002C6E69">
              <w:rPr>
                <w:szCs w:val="22"/>
              </w:rPr>
              <w:t>-</w:t>
            </w:r>
          </w:p>
        </w:tc>
        <w:tc>
          <w:tcPr>
            <w:tcW w:w="1295" w:type="pct"/>
            <w:shd w:val="clear" w:color="auto" w:fill="auto"/>
          </w:tcPr>
          <w:p w:rsidR="0049153B" w:rsidRPr="002C6E69" w:rsidRDefault="0049153B" w:rsidP="00CB233E">
            <w:pPr>
              <w:tabs>
                <w:tab w:val="clear" w:pos="567"/>
              </w:tabs>
              <w:autoSpaceDE w:val="0"/>
              <w:autoSpaceDN w:val="0"/>
              <w:adjustRightInd w:val="0"/>
              <w:spacing w:line="240" w:lineRule="auto"/>
              <w:rPr>
                <w:szCs w:val="22"/>
                <w:lang w:val="el-GR" w:eastAsia="en-GB"/>
              </w:rPr>
            </w:pPr>
            <w:r w:rsidRPr="002C6E69">
              <w:rPr>
                <w:szCs w:val="22"/>
                <w:lang w:val="el-GR" w:eastAsia="en-GB"/>
              </w:rPr>
              <w:t>Κολπική μαρμαρυγή,</w:t>
            </w:r>
          </w:p>
          <w:p w:rsidR="0049153B" w:rsidRPr="002C6E69" w:rsidRDefault="0049153B" w:rsidP="00CB233E">
            <w:pPr>
              <w:tabs>
                <w:tab w:val="clear" w:pos="567"/>
              </w:tabs>
              <w:autoSpaceDE w:val="0"/>
              <w:autoSpaceDN w:val="0"/>
              <w:adjustRightInd w:val="0"/>
              <w:spacing w:line="240" w:lineRule="auto"/>
              <w:rPr>
                <w:szCs w:val="22"/>
                <w:lang w:val="el-GR" w:eastAsia="en-GB"/>
              </w:rPr>
            </w:pPr>
            <w:r w:rsidRPr="002C6E69">
              <w:rPr>
                <w:szCs w:val="22"/>
                <w:lang w:val="el-GR" w:eastAsia="en-GB"/>
              </w:rPr>
              <w:t>Ισχαιμία του μυοκαρδίου/έμφραγμα</w:t>
            </w:r>
          </w:p>
        </w:tc>
        <w:tc>
          <w:tcPr>
            <w:tcW w:w="1300" w:type="pct"/>
          </w:tcPr>
          <w:p w:rsidR="0049153B" w:rsidRPr="002C6E69" w:rsidRDefault="0049153B" w:rsidP="00CB233E">
            <w:pPr>
              <w:tabs>
                <w:tab w:val="clear" w:pos="567"/>
              </w:tabs>
              <w:autoSpaceDE w:val="0"/>
              <w:autoSpaceDN w:val="0"/>
              <w:adjustRightInd w:val="0"/>
              <w:spacing w:line="240" w:lineRule="auto"/>
              <w:rPr>
                <w:szCs w:val="22"/>
                <w:lang w:val="el-GR" w:eastAsia="en-GB"/>
              </w:rPr>
            </w:pPr>
          </w:p>
        </w:tc>
      </w:tr>
      <w:tr w:rsidR="0049153B" w:rsidRPr="002C6E69" w:rsidTr="00613AF0">
        <w:tc>
          <w:tcPr>
            <w:tcW w:w="1168" w:type="pct"/>
            <w:shd w:val="clear" w:color="auto" w:fill="auto"/>
          </w:tcPr>
          <w:p w:rsidR="0049153B" w:rsidRPr="002C6E69" w:rsidRDefault="0049153B" w:rsidP="0009642D">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Αγγειακές</w:t>
            </w:r>
          </w:p>
          <w:p w:rsidR="0049153B" w:rsidRPr="002C6E69" w:rsidRDefault="0049153B" w:rsidP="0009642D">
            <w:pPr>
              <w:keepNext/>
              <w:rPr>
                <w:i/>
                <w:szCs w:val="22"/>
              </w:rPr>
            </w:pPr>
            <w:r w:rsidRPr="002C6E69">
              <w:rPr>
                <w:i/>
                <w:iCs/>
                <w:szCs w:val="22"/>
                <w:lang w:val="el-GR" w:eastAsia="en-GB"/>
              </w:rPr>
              <w:t>διαταραχές</w:t>
            </w:r>
          </w:p>
        </w:tc>
        <w:tc>
          <w:tcPr>
            <w:tcW w:w="1232" w:type="pct"/>
            <w:shd w:val="clear" w:color="auto" w:fill="auto"/>
          </w:tcPr>
          <w:p w:rsidR="0049153B" w:rsidRPr="002C6E69" w:rsidRDefault="0049153B" w:rsidP="00291959">
            <w:pPr>
              <w:tabs>
                <w:tab w:val="clear" w:pos="567"/>
              </w:tabs>
              <w:autoSpaceDE w:val="0"/>
              <w:autoSpaceDN w:val="0"/>
              <w:adjustRightInd w:val="0"/>
              <w:spacing w:line="240" w:lineRule="auto"/>
              <w:rPr>
                <w:szCs w:val="22"/>
                <w:lang w:val="el-GR" w:eastAsia="en-GB"/>
              </w:rPr>
            </w:pPr>
            <w:r w:rsidRPr="002C6E69">
              <w:rPr>
                <w:szCs w:val="22"/>
                <w:lang w:val="el-GR" w:eastAsia="en-GB"/>
              </w:rPr>
              <w:t>Οίδημα κάτω άκρου,</w:t>
            </w:r>
          </w:p>
          <w:p w:rsidR="0049153B" w:rsidRPr="002C6E69" w:rsidRDefault="0049153B" w:rsidP="00291959">
            <w:pPr>
              <w:tabs>
                <w:tab w:val="clear" w:pos="567"/>
              </w:tabs>
              <w:autoSpaceDE w:val="0"/>
              <w:autoSpaceDN w:val="0"/>
              <w:adjustRightInd w:val="0"/>
              <w:spacing w:line="240" w:lineRule="auto"/>
              <w:rPr>
                <w:szCs w:val="22"/>
                <w:lang w:val="el-GR" w:eastAsia="en-GB"/>
              </w:rPr>
            </w:pPr>
            <w:r w:rsidRPr="002C6E69">
              <w:rPr>
                <w:szCs w:val="22"/>
                <w:lang w:val="el-GR" w:eastAsia="en-GB"/>
              </w:rPr>
              <w:t>Υπέρταση, Εμβολή και Θρόμβωση</w:t>
            </w:r>
          </w:p>
        </w:tc>
        <w:tc>
          <w:tcPr>
            <w:tcW w:w="1300" w:type="pct"/>
            <w:gridSpan w:val="2"/>
            <w:shd w:val="clear" w:color="auto" w:fill="auto"/>
          </w:tcPr>
          <w:p w:rsidR="0049153B" w:rsidRPr="002C6E69" w:rsidRDefault="00834485" w:rsidP="00B53FEE">
            <w:pPr>
              <w:tabs>
                <w:tab w:val="clear" w:pos="567"/>
              </w:tabs>
              <w:autoSpaceDE w:val="0"/>
              <w:autoSpaceDN w:val="0"/>
              <w:adjustRightInd w:val="0"/>
              <w:spacing w:line="240" w:lineRule="auto"/>
              <w:rPr>
                <w:szCs w:val="22"/>
                <w:lang w:val="el-GR" w:eastAsia="en-GB"/>
              </w:rPr>
            </w:pPr>
            <w:r>
              <w:rPr>
                <w:szCs w:val="22"/>
                <w:lang w:val="el-GR" w:eastAsia="en-GB"/>
              </w:rPr>
              <w:t>Αναψοκοκκίνισμα</w:t>
            </w:r>
            <w:r w:rsidR="0049153B" w:rsidRPr="002C6E69">
              <w:rPr>
                <w:szCs w:val="22"/>
                <w:lang w:val="el-GR" w:eastAsia="en-GB"/>
              </w:rPr>
              <w:t>, Υπόταση,</w:t>
            </w:r>
          </w:p>
          <w:p w:rsidR="0049153B" w:rsidRPr="002C6E69" w:rsidRDefault="0049153B" w:rsidP="00B53FEE">
            <w:pPr>
              <w:tabs>
                <w:tab w:val="clear" w:pos="567"/>
              </w:tabs>
              <w:autoSpaceDE w:val="0"/>
              <w:autoSpaceDN w:val="0"/>
              <w:adjustRightInd w:val="0"/>
              <w:spacing w:line="240" w:lineRule="auto"/>
              <w:rPr>
                <w:szCs w:val="22"/>
                <w:lang w:val="el-GR" w:eastAsia="en-GB"/>
              </w:rPr>
            </w:pPr>
            <w:r w:rsidRPr="002C6E69">
              <w:rPr>
                <w:szCs w:val="22"/>
                <w:lang w:val="el-GR" w:eastAsia="en-GB"/>
              </w:rPr>
              <w:t>Υπερτασική κρίση, Έξαψη,</w:t>
            </w:r>
          </w:p>
          <w:p w:rsidR="0049153B" w:rsidRPr="002C6E69" w:rsidRDefault="0049153B" w:rsidP="00B53FEE">
            <w:pPr>
              <w:keepNext/>
              <w:rPr>
                <w:szCs w:val="22"/>
              </w:rPr>
            </w:pPr>
            <w:r w:rsidRPr="002C6E69">
              <w:rPr>
                <w:szCs w:val="22"/>
                <w:lang w:val="el-GR" w:eastAsia="en-GB"/>
              </w:rPr>
              <w:lastRenderedPageBreak/>
              <w:t>Φλεβίτιδα</w:t>
            </w:r>
          </w:p>
        </w:tc>
        <w:tc>
          <w:tcPr>
            <w:tcW w:w="1300" w:type="pct"/>
          </w:tcPr>
          <w:p w:rsidR="0049153B" w:rsidRPr="002C6E69" w:rsidRDefault="0049153B" w:rsidP="00B53FEE">
            <w:pPr>
              <w:tabs>
                <w:tab w:val="clear" w:pos="567"/>
              </w:tabs>
              <w:autoSpaceDE w:val="0"/>
              <w:autoSpaceDN w:val="0"/>
              <w:adjustRightInd w:val="0"/>
              <w:spacing w:line="240" w:lineRule="auto"/>
              <w:rPr>
                <w:szCs w:val="22"/>
                <w:lang w:val="el-GR" w:eastAsia="en-GB"/>
              </w:rPr>
            </w:pPr>
          </w:p>
        </w:tc>
      </w:tr>
      <w:tr w:rsidR="0049153B" w:rsidRPr="002C6E69" w:rsidTr="00613AF0">
        <w:tc>
          <w:tcPr>
            <w:tcW w:w="1168" w:type="pct"/>
            <w:shd w:val="clear" w:color="auto" w:fill="auto"/>
          </w:tcPr>
          <w:p w:rsidR="0049153B" w:rsidRPr="002C6E69" w:rsidRDefault="0049153B" w:rsidP="0030290D">
            <w:pPr>
              <w:tabs>
                <w:tab w:val="clear" w:pos="567"/>
              </w:tabs>
              <w:autoSpaceDE w:val="0"/>
              <w:autoSpaceDN w:val="0"/>
              <w:adjustRightInd w:val="0"/>
              <w:spacing w:line="240" w:lineRule="auto"/>
              <w:rPr>
                <w:i/>
                <w:iCs/>
                <w:szCs w:val="22"/>
                <w:lang w:val="el-GR" w:eastAsia="en-GB"/>
              </w:rPr>
            </w:pPr>
            <w:r w:rsidRPr="002C6E69">
              <w:rPr>
                <w:i/>
                <w:iCs/>
                <w:szCs w:val="22"/>
                <w:lang w:val="el-GR" w:eastAsia="en-GB"/>
              </w:rPr>
              <w:lastRenderedPageBreak/>
              <w:t>Διαταραχές του</w:t>
            </w:r>
          </w:p>
          <w:p w:rsidR="0049153B" w:rsidRPr="002C6E69" w:rsidRDefault="0049153B" w:rsidP="0030290D">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Αναπνευστικού, του</w:t>
            </w:r>
          </w:p>
          <w:p w:rsidR="0049153B" w:rsidRPr="002C6E69" w:rsidRDefault="0049153B" w:rsidP="0030290D">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θώρακα και του</w:t>
            </w:r>
          </w:p>
          <w:p w:rsidR="0049153B" w:rsidRPr="002C6E69" w:rsidRDefault="0049153B" w:rsidP="0030290D">
            <w:pPr>
              <w:keepNext/>
              <w:rPr>
                <w:i/>
                <w:szCs w:val="22"/>
              </w:rPr>
            </w:pPr>
            <w:r w:rsidRPr="002C6E69">
              <w:rPr>
                <w:i/>
                <w:iCs/>
                <w:szCs w:val="22"/>
                <w:lang w:val="el-GR" w:eastAsia="en-GB"/>
              </w:rPr>
              <w:t>μεσοθωρακίου</w:t>
            </w:r>
          </w:p>
        </w:tc>
        <w:tc>
          <w:tcPr>
            <w:tcW w:w="1232" w:type="pct"/>
            <w:shd w:val="clear" w:color="auto" w:fill="auto"/>
          </w:tcPr>
          <w:p w:rsidR="0049153B" w:rsidRPr="002C6E69" w:rsidRDefault="0049153B" w:rsidP="00C353DB">
            <w:pPr>
              <w:tabs>
                <w:tab w:val="clear" w:pos="567"/>
              </w:tabs>
              <w:autoSpaceDE w:val="0"/>
              <w:autoSpaceDN w:val="0"/>
              <w:adjustRightInd w:val="0"/>
              <w:spacing w:line="240" w:lineRule="auto"/>
              <w:rPr>
                <w:szCs w:val="22"/>
                <w:lang w:val="en-US" w:eastAsia="en-GB"/>
              </w:rPr>
            </w:pPr>
            <w:r w:rsidRPr="002C6E69">
              <w:rPr>
                <w:szCs w:val="22"/>
                <w:lang w:val="el-GR" w:eastAsia="en-GB"/>
              </w:rPr>
              <w:t>Πονόλαιμος</w:t>
            </w:r>
            <w:r w:rsidRPr="002C6E69">
              <w:rPr>
                <w:szCs w:val="22"/>
                <w:lang w:val="en-US" w:eastAsia="en-GB"/>
              </w:rPr>
              <w:t>,</w:t>
            </w:r>
          </w:p>
          <w:p w:rsidR="0049153B" w:rsidRPr="002C6E69" w:rsidRDefault="0049153B" w:rsidP="00C353DB">
            <w:pPr>
              <w:tabs>
                <w:tab w:val="clear" w:pos="567"/>
              </w:tabs>
              <w:autoSpaceDE w:val="0"/>
              <w:autoSpaceDN w:val="0"/>
              <w:adjustRightInd w:val="0"/>
              <w:spacing w:line="240" w:lineRule="auto"/>
              <w:rPr>
                <w:szCs w:val="22"/>
                <w:lang w:val="el-GR" w:eastAsia="en-GB"/>
              </w:rPr>
            </w:pPr>
            <w:r w:rsidRPr="002C6E69">
              <w:rPr>
                <w:szCs w:val="22"/>
                <w:lang w:val="el-GR" w:eastAsia="en-GB"/>
              </w:rPr>
              <w:t>Δυσαισθησία φάρυγγα</w:t>
            </w:r>
          </w:p>
        </w:tc>
        <w:tc>
          <w:tcPr>
            <w:tcW w:w="1300" w:type="pct"/>
            <w:gridSpan w:val="2"/>
            <w:shd w:val="clear" w:color="auto" w:fill="auto"/>
          </w:tcPr>
          <w:p w:rsidR="0049153B" w:rsidRPr="002C6E69" w:rsidRDefault="0049153B" w:rsidP="008F4455">
            <w:pPr>
              <w:tabs>
                <w:tab w:val="clear" w:pos="567"/>
              </w:tabs>
              <w:autoSpaceDE w:val="0"/>
              <w:autoSpaceDN w:val="0"/>
              <w:adjustRightInd w:val="0"/>
              <w:spacing w:line="240" w:lineRule="auto"/>
              <w:rPr>
                <w:szCs w:val="22"/>
                <w:lang w:val="el-GR" w:eastAsia="en-GB"/>
              </w:rPr>
            </w:pPr>
            <w:r w:rsidRPr="002C6E69">
              <w:rPr>
                <w:szCs w:val="22"/>
                <w:lang w:val="el-GR" w:eastAsia="en-GB"/>
              </w:rPr>
              <w:t>Λόξυγκας,</w:t>
            </w:r>
          </w:p>
          <w:p w:rsidR="0049153B" w:rsidRPr="002C6E69" w:rsidRDefault="0049153B" w:rsidP="008F4455">
            <w:pPr>
              <w:tabs>
                <w:tab w:val="clear" w:pos="567"/>
              </w:tabs>
              <w:autoSpaceDE w:val="0"/>
              <w:autoSpaceDN w:val="0"/>
              <w:adjustRightInd w:val="0"/>
              <w:spacing w:line="240" w:lineRule="auto"/>
              <w:rPr>
                <w:szCs w:val="22"/>
                <w:lang w:val="el-GR" w:eastAsia="en-GB"/>
              </w:rPr>
            </w:pPr>
            <w:r w:rsidRPr="002C6E69">
              <w:rPr>
                <w:szCs w:val="22"/>
                <w:lang w:val="el-GR" w:eastAsia="en-GB"/>
              </w:rPr>
              <w:t>Φαρυγγολαρυγγικό άλγος,</w:t>
            </w:r>
          </w:p>
          <w:p w:rsidR="0049153B" w:rsidRPr="002C6E69" w:rsidRDefault="0049153B" w:rsidP="008F4455">
            <w:pPr>
              <w:keepNext/>
              <w:rPr>
                <w:szCs w:val="22"/>
              </w:rPr>
            </w:pPr>
            <w:r w:rsidRPr="002C6E69">
              <w:rPr>
                <w:szCs w:val="22"/>
                <w:lang w:val="el-GR" w:eastAsia="en-GB"/>
              </w:rPr>
              <w:t>Δυσφωνία</w:t>
            </w:r>
          </w:p>
        </w:tc>
        <w:tc>
          <w:tcPr>
            <w:tcW w:w="1300" w:type="pct"/>
          </w:tcPr>
          <w:p w:rsidR="0049153B" w:rsidRPr="002C6E69" w:rsidRDefault="0049153B" w:rsidP="008F4455">
            <w:pPr>
              <w:tabs>
                <w:tab w:val="clear" w:pos="567"/>
              </w:tabs>
              <w:autoSpaceDE w:val="0"/>
              <w:autoSpaceDN w:val="0"/>
              <w:adjustRightInd w:val="0"/>
              <w:spacing w:line="240" w:lineRule="auto"/>
              <w:rPr>
                <w:szCs w:val="22"/>
                <w:lang w:val="el-GR" w:eastAsia="en-GB"/>
              </w:rPr>
            </w:pPr>
          </w:p>
        </w:tc>
      </w:tr>
      <w:tr w:rsidR="0049153B" w:rsidRPr="00CA31E7" w:rsidTr="00613AF0">
        <w:tc>
          <w:tcPr>
            <w:tcW w:w="1168" w:type="pct"/>
            <w:shd w:val="clear" w:color="auto" w:fill="auto"/>
          </w:tcPr>
          <w:p w:rsidR="0049153B" w:rsidRPr="002C6E69" w:rsidRDefault="0049153B" w:rsidP="000D553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49153B" w:rsidRPr="002C6E69" w:rsidRDefault="0049153B" w:rsidP="000D553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γαστρεντερικού</w:t>
            </w:r>
          </w:p>
          <w:p w:rsidR="0049153B" w:rsidRPr="002C6E69" w:rsidRDefault="0049153B" w:rsidP="000D5537">
            <w:pPr>
              <w:rPr>
                <w:i/>
                <w:szCs w:val="22"/>
              </w:rPr>
            </w:pPr>
            <w:r w:rsidRPr="002C6E69">
              <w:rPr>
                <w:i/>
                <w:iCs/>
                <w:szCs w:val="22"/>
                <w:lang w:val="el-GR" w:eastAsia="en-GB"/>
              </w:rPr>
              <w:t>συστήματος</w:t>
            </w:r>
          </w:p>
        </w:tc>
        <w:tc>
          <w:tcPr>
            <w:tcW w:w="1232" w:type="pct"/>
            <w:shd w:val="clear" w:color="auto" w:fill="auto"/>
          </w:tcPr>
          <w:p w:rsidR="0049153B" w:rsidRPr="002C6E69" w:rsidRDefault="0049153B" w:rsidP="000D5537">
            <w:pPr>
              <w:tabs>
                <w:tab w:val="clear" w:pos="567"/>
              </w:tabs>
              <w:autoSpaceDE w:val="0"/>
              <w:autoSpaceDN w:val="0"/>
              <w:adjustRightInd w:val="0"/>
              <w:spacing w:line="240" w:lineRule="auto"/>
              <w:rPr>
                <w:szCs w:val="22"/>
                <w:lang w:val="el-GR" w:eastAsia="en-GB"/>
              </w:rPr>
            </w:pPr>
            <w:r w:rsidRPr="002C6E69">
              <w:rPr>
                <w:szCs w:val="22"/>
                <w:lang w:val="el-GR" w:eastAsia="en-GB"/>
              </w:rPr>
              <w:t>Δυσκοιλιότητα,</w:t>
            </w:r>
          </w:p>
          <w:p w:rsidR="0049153B" w:rsidRPr="002C6E69" w:rsidRDefault="0049153B" w:rsidP="000D5537">
            <w:pPr>
              <w:keepNext/>
              <w:rPr>
                <w:szCs w:val="22"/>
              </w:rPr>
            </w:pPr>
            <w:r w:rsidRPr="002C6E69">
              <w:rPr>
                <w:szCs w:val="22"/>
                <w:lang w:val="el-GR" w:eastAsia="en-GB"/>
              </w:rPr>
              <w:t>Δυσπεψία</w:t>
            </w:r>
          </w:p>
        </w:tc>
        <w:tc>
          <w:tcPr>
            <w:tcW w:w="1300" w:type="pct"/>
            <w:gridSpan w:val="2"/>
            <w:shd w:val="clear" w:color="auto" w:fill="auto"/>
          </w:tcPr>
          <w:p w:rsidR="0049153B" w:rsidRPr="002C6E69" w:rsidRDefault="0049153B" w:rsidP="009A4933">
            <w:pPr>
              <w:tabs>
                <w:tab w:val="clear" w:pos="567"/>
              </w:tabs>
              <w:autoSpaceDE w:val="0"/>
              <w:autoSpaceDN w:val="0"/>
              <w:adjustRightInd w:val="0"/>
              <w:spacing w:line="240" w:lineRule="auto"/>
              <w:rPr>
                <w:szCs w:val="22"/>
                <w:lang w:val="el-GR" w:eastAsia="en-GB"/>
              </w:rPr>
            </w:pPr>
            <w:r w:rsidRPr="002C6E69">
              <w:rPr>
                <w:szCs w:val="22"/>
                <w:lang w:val="el-GR" w:eastAsia="en-GB"/>
              </w:rPr>
              <w:t>Αιμορραγία του ανώτερου</w:t>
            </w:r>
          </w:p>
          <w:p w:rsidR="0049153B" w:rsidRPr="002C6E69" w:rsidRDefault="0049153B" w:rsidP="009A4933">
            <w:pPr>
              <w:tabs>
                <w:tab w:val="clear" w:pos="567"/>
              </w:tabs>
              <w:autoSpaceDE w:val="0"/>
              <w:autoSpaceDN w:val="0"/>
              <w:adjustRightInd w:val="0"/>
              <w:spacing w:line="240" w:lineRule="auto"/>
              <w:rPr>
                <w:szCs w:val="22"/>
                <w:lang w:val="el-GR" w:eastAsia="en-GB"/>
              </w:rPr>
            </w:pPr>
            <w:r w:rsidRPr="002C6E69">
              <w:rPr>
                <w:szCs w:val="22"/>
                <w:lang w:val="el-GR" w:eastAsia="en-GB"/>
              </w:rPr>
              <w:t>γαστρεντερικού,</w:t>
            </w:r>
          </w:p>
          <w:p w:rsidR="0049153B" w:rsidRPr="002C6E69" w:rsidRDefault="0049153B" w:rsidP="009A4933">
            <w:pPr>
              <w:tabs>
                <w:tab w:val="clear" w:pos="567"/>
              </w:tabs>
              <w:autoSpaceDE w:val="0"/>
              <w:autoSpaceDN w:val="0"/>
              <w:adjustRightInd w:val="0"/>
              <w:spacing w:line="240" w:lineRule="auto"/>
              <w:rPr>
                <w:szCs w:val="22"/>
                <w:lang w:val="el-GR" w:eastAsia="en-GB"/>
              </w:rPr>
            </w:pPr>
            <w:r w:rsidRPr="002C6E69">
              <w:rPr>
                <w:szCs w:val="22"/>
                <w:lang w:val="el-GR" w:eastAsia="en-GB"/>
              </w:rPr>
              <w:t>Στοματική εξέλκωση, Γαστρίτιδα, , Διάταση</w:t>
            </w:r>
          </w:p>
          <w:p w:rsidR="0049153B" w:rsidRPr="002C6E69" w:rsidRDefault="0049153B" w:rsidP="009A4933">
            <w:pPr>
              <w:tabs>
                <w:tab w:val="clear" w:pos="567"/>
              </w:tabs>
              <w:autoSpaceDE w:val="0"/>
              <w:autoSpaceDN w:val="0"/>
              <w:adjustRightInd w:val="0"/>
              <w:spacing w:line="240" w:lineRule="auto"/>
              <w:rPr>
                <w:szCs w:val="22"/>
                <w:lang w:val="el-GR" w:eastAsia="en-GB"/>
              </w:rPr>
            </w:pPr>
            <w:r w:rsidRPr="002C6E69">
              <w:rPr>
                <w:szCs w:val="22"/>
                <w:lang w:val="el-GR" w:eastAsia="en-GB"/>
              </w:rPr>
              <w:t>κοιλίας, Γαστροοισοφαγική</w:t>
            </w:r>
          </w:p>
          <w:p w:rsidR="0049153B" w:rsidRPr="002C6E69" w:rsidRDefault="0049153B" w:rsidP="009A4933">
            <w:pPr>
              <w:tabs>
                <w:tab w:val="clear" w:pos="567"/>
              </w:tabs>
              <w:autoSpaceDE w:val="0"/>
              <w:autoSpaceDN w:val="0"/>
              <w:adjustRightInd w:val="0"/>
              <w:spacing w:line="240" w:lineRule="auto"/>
              <w:rPr>
                <w:szCs w:val="22"/>
                <w:lang w:val="el-GR" w:eastAsia="en-GB"/>
              </w:rPr>
            </w:pPr>
            <w:r w:rsidRPr="002C6E69">
              <w:rPr>
                <w:szCs w:val="22"/>
                <w:lang w:val="el-GR" w:eastAsia="en-GB"/>
              </w:rPr>
              <w:t>παλινδρόμηση, Άλγος στόματος, Δυσφαγία,</w:t>
            </w:r>
          </w:p>
          <w:p w:rsidR="0049153B" w:rsidRPr="002C6E69" w:rsidRDefault="0049153B" w:rsidP="009A4933">
            <w:pPr>
              <w:tabs>
                <w:tab w:val="clear" w:pos="567"/>
              </w:tabs>
              <w:autoSpaceDE w:val="0"/>
              <w:autoSpaceDN w:val="0"/>
              <w:adjustRightInd w:val="0"/>
              <w:spacing w:line="240" w:lineRule="auto"/>
              <w:rPr>
                <w:szCs w:val="22"/>
                <w:lang w:val="el-GR" w:eastAsia="en-GB"/>
              </w:rPr>
            </w:pPr>
            <w:r w:rsidRPr="002C6E69">
              <w:rPr>
                <w:szCs w:val="22"/>
                <w:lang w:val="el-GR" w:eastAsia="en-GB"/>
              </w:rPr>
              <w:t>Αιμορραγία Ορθού, Άλγος</w:t>
            </w:r>
          </w:p>
          <w:p w:rsidR="0049153B" w:rsidRPr="002C6E69" w:rsidRDefault="005709A2" w:rsidP="009A4933">
            <w:pPr>
              <w:tabs>
                <w:tab w:val="clear" w:pos="567"/>
              </w:tabs>
              <w:autoSpaceDE w:val="0"/>
              <w:autoSpaceDN w:val="0"/>
              <w:adjustRightInd w:val="0"/>
              <w:spacing w:line="240" w:lineRule="auto"/>
              <w:rPr>
                <w:szCs w:val="22"/>
                <w:lang w:val="el-GR" w:eastAsia="en-GB"/>
              </w:rPr>
            </w:pPr>
            <w:r>
              <w:rPr>
                <w:szCs w:val="22"/>
                <w:lang w:val="el-GR" w:eastAsia="en-GB"/>
              </w:rPr>
              <w:t>υπογαστρίου</w:t>
            </w:r>
            <w:r w:rsidR="0049153B" w:rsidRPr="002C6E69">
              <w:rPr>
                <w:szCs w:val="22"/>
                <w:lang w:val="el-GR" w:eastAsia="en-GB"/>
              </w:rPr>
              <w:t>,</w:t>
            </w:r>
          </w:p>
          <w:p w:rsidR="0049153B" w:rsidRPr="002C6E69" w:rsidRDefault="0049153B" w:rsidP="009A4933">
            <w:pPr>
              <w:tabs>
                <w:tab w:val="clear" w:pos="567"/>
              </w:tabs>
              <w:autoSpaceDE w:val="0"/>
              <w:autoSpaceDN w:val="0"/>
              <w:adjustRightInd w:val="0"/>
              <w:spacing w:line="240" w:lineRule="auto"/>
              <w:rPr>
                <w:szCs w:val="22"/>
                <w:lang w:val="el-GR" w:eastAsia="en-GB"/>
              </w:rPr>
            </w:pPr>
            <w:r w:rsidRPr="002C6E69">
              <w:rPr>
                <w:szCs w:val="22"/>
                <w:lang w:val="el-GR" w:eastAsia="en-GB"/>
              </w:rPr>
              <w:t>Στοματική δυσαισθησία,</w:t>
            </w:r>
          </w:p>
          <w:p w:rsidR="0049153B" w:rsidRPr="002C6E69" w:rsidRDefault="0049153B" w:rsidP="009A4933">
            <w:pPr>
              <w:tabs>
                <w:tab w:val="clear" w:pos="567"/>
              </w:tabs>
              <w:autoSpaceDE w:val="0"/>
              <w:autoSpaceDN w:val="0"/>
              <w:adjustRightInd w:val="0"/>
              <w:spacing w:line="240" w:lineRule="auto"/>
              <w:rPr>
                <w:szCs w:val="22"/>
                <w:lang w:val="el-GR" w:eastAsia="en-GB"/>
              </w:rPr>
            </w:pPr>
            <w:r w:rsidRPr="002C6E69">
              <w:rPr>
                <w:szCs w:val="22"/>
                <w:lang w:val="el-GR" w:eastAsia="en-GB"/>
              </w:rPr>
              <w:t>Στοματική παραισθησία,</w:t>
            </w:r>
          </w:p>
          <w:p w:rsidR="0049153B" w:rsidRPr="002C6E69" w:rsidRDefault="0049153B" w:rsidP="009A4933">
            <w:pPr>
              <w:tabs>
                <w:tab w:val="clear" w:pos="567"/>
              </w:tabs>
              <w:autoSpaceDE w:val="0"/>
              <w:autoSpaceDN w:val="0"/>
              <w:adjustRightInd w:val="0"/>
              <w:spacing w:line="240" w:lineRule="auto"/>
              <w:rPr>
                <w:szCs w:val="22"/>
                <w:lang w:val="el-GR" w:eastAsia="en-GB"/>
              </w:rPr>
            </w:pPr>
            <w:r w:rsidRPr="002C6E69">
              <w:rPr>
                <w:szCs w:val="22"/>
                <w:lang w:val="el-GR" w:eastAsia="en-GB"/>
              </w:rPr>
              <w:t>Στοματική Υπαισθησία,</w:t>
            </w:r>
          </w:p>
          <w:p w:rsidR="0049153B" w:rsidRPr="00B545A8" w:rsidRDefault="0049153B" w:rsidP="009A4933">
            <w:pPr>
              <w:keepNext/>
              <w:rPr>
                <w:szCs w:val="22"/>
                <w:lang w:val="el-GR"/>
              </w:rPr>
            </w:pPr>
            <w:r w:rsidRPr="002C6E69">
              <w:rPr>
                <w:szCs w:val="22"/>
                <w:lang w:val="el-GR" w:eastAsia="en-GB"/>
              </w:rPr>
              <w:t>Κοιλιακή δυσφορία</w:t>
            </w:r>
          </w:p>
        </w:tc>
        <w:tc>
          <w:tcPr>
            <w:tcW w:w="1300" w:type="pct"/>
          </w:tcPr>
          <w:p w:rsidR="0049153B" w:rsidRPr="002C6E69" w:rsidRDefault="0049153B" w:rsidP="009A4933">
            <w:pPr>
              <w:tabs>
                <w:tab w:val="clear" w:pos="567"/>
              </w:tabs>
              <w:autoSpaceDE w:val="0"/>
              <w:autoSpaceDN w:val="0"/>
              <w:adjustRightInd w:val="0"/>
              <w:spacing w:line="240" w:lineRule="auto"/>
              <w:rPr>
                <w:szCs w:val="22"/>
                <w:lang w:val="el-GR" w:eastAsia="en-GB"/>
              </w:rPr>
            </w:pPr>
          </w:p>
        </w:tc>
      </w:tr>
      <w:tr w:rsidR="0049153B" w:rsidRPr="002C6E69" w:rsidTr="00613AF0">
        <w:tc>
          <w:tcPr>
            <w:tcW w:w="1168" w:type="pct"/>
            <w:shd w:val="clear" w:color="auto" w:fill="auto"/>
          </w:tcPr>
          <w:p w:rsidR="0049153B" w:rsidRPr="002C6E69" w:rsidRDefault="0049153B" w:rsidP="0000140F">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49153B" w:rsidRPr="002C6E69" w:rsidRDefault="0049153B" w:rsidP="0000140F">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ήπατος και των</w:t>
            </w:r>
          </w:p>
          <w:p w:rsidR="0049153B" w:rsidRPr="002C6E69" w:rsidRDefault="0049153B" w:rsidP="0000140F">
            <w:pPr>
              <w:rPr>
                <w:i/>
                <w:szCs w:val="22"/>
                <w:lang w:val="el-GR"/>
              </w:rPr>
            </w:pPr>
            <w:r w:rsidRPr="002C6E69">
              <w:rPr>
                <w:i/>
                <w:iCs/>
                <w:szCs w:val="22"/>
                <w:lang w:val="el-GR" w:eastAsia="en-GB"/>
              </w:rPr>
              <w:t>χοληφόρων</w:t>
            </w:r>
          </w:p>
        </w:tc>
        <w:tc>
          <w:tcPr>
            <w:tcW w:w="1232" w:type="pct"/>
            <w:shd w:val="clear" w:color="auto" w:fill="auto"/>
          </w:tcPr>
          <w:p w:rsidR="0049153B" w:rsidRPr="002C6E69" w:rsidRDefault="0049153B" w:rsidP="008E7F2C">
            <w:pPr>
              <w:rPr>
                <w:szCs w:val="22"/>
              </w:rPr>
            </w:pPr>
            <w:r w:rsidRPr="002C6E69">
              <w:rPr>
                <w:szCs w:val="22"/>
              </w:rPr>
              <w:t>-</w:t>
            </w:r>
          </w:p>
        </w:tc>
        <w:tc>
          <w:tcPr>
            <w:tcW w:w="1300" w:type="pct"/>
            <w:gridSpan w:val="2"/>
            <w:shd w:val="clear" w:color="auto" w:fill="auto"/>
          </w:tcPr>
          <w:p w:rsidR="0049153B" w:rsidRPr="002C6E69" w:rsidRDefault="0049153B" w:rsidP="009F0949">
            <w:pPr>
              <w:tabs>
                <w:tab w:val="clear" w:pos="567"/>
              </w:tabs>
              <w:autoSpaceDE w:val="0"/>
              <w:autoSpaceDN w:val="0"/>
              <w:adjustRightInd w:val="0"/>
              <w:spacing w:line="240" w:lineRule="auto"/>
              <w:rPr>
                <w:szCs w:val="22"/>
                <w:lang w:val="el-GR" w:eastAsia="en-GB"/>
              </w:rPr>
            </w:pPr>
            <w:r w:rsidRPr="002C6E69">
              <w:rPr>
                <w:szCs w:val="22"/>
                <w:lang w:val="el-GR" w:eastAsia="en-GB"/>
              </w:rPr>
              <w:t>Μη φυσιολογική ηπατική</w:t>
            </w:r>
          </w:p>
          <w:p w:rsidR="0049153B" w:rsidRPr="002C6E69" w:rsidRDefault="0049153B" w:rsidP="009F0949">
            <w:pPr>
              <w:rPr>
                <w:szCs w:val="22"/>
              </w:rPr>
            </w:pPr>
            <w:r w:rsidRPr="002C6E69">
              <w:rPr>
                <w:szCs w:val="22"/>
                <w:lang w:val="el-GR" w:eastAsia="en-GB"/>
              </w:rPr>
              <w:t>λειτουργία</w:t>
            </w:r>
          </w:p>
        </w:tc>
        <w:tc>
          <w:tcPr>
            <w:tcW w:w="1300" w:type="pct"/>
          </w:tcPr>
          <w:p w:rsidR="0049153B" w:rsidRPr="002C6E69" w:rsidRDefault="0049153B" w:rsidP="009F0949">
            <w:pPr>
              <w:tabs>
                <w:tab w:val="clear" w:pos="567"/>
              </w:tabs>
              <w:autoSpaceDE w:val="0"/>
              <w:autoSpaceDN w:val="0"/>
              <w:adjustRightInd w:val="0"/>
              <w:spacing w:line="240" w:lineRule="auto"/>
              <w:rPr>
                <w:szCs w:val="22"/>
                <w:lang w:val="el-GR" w:eastAsia="en-GB"/>
              </w:rPr>
            </w:pPr>
          </w:p>
        </w:tc>
      </w:tr>
      <w:tr w:rsidR="0049153B" w:rsidRPr="00CA31E7" w:rsidTr="00613AF0">
        <w:tc>
          <w:tcPr>
            <w:tcW w:w="1168" w:type="pct"/>
            <w:shd w:val="clear" w:color="auto" w:fill="auto"/>
          </w:tcPr>
          <w:p w:rsidR="0049153B" w:rsidRPr="002C6E69" w:rsidRDefault="0049153B" w:rsidP="003B0DDB">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49153B" w:rsidRPr="002C6E69" w:rsidRDefault="0049153B" w:rsidP="003B0DDB">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δέρματος και του</w:t>
            </w:r>
          </w:p>
          <w:p w:rsidR="0049153B" w:rsidRPr="002C6E69" w:rsidRDefault="0049153B" w:rsidP="003B0DDB">
            <w:pPr>
              <w:rPr>
                <w:i/>
                <w:szCs w:val="22"/>
                <w:lang w:val="el-GR"/>
              </w:rPr>
            </w:pPr>
            <w:r w:rsidRPr="002C6E69">
              <w:rPr>
                <w:i/>
                <w:iCs/>
                <w:szCs w:val="22"/>
                <w:lang w:val="el-GR" w:eastAsia="en-GB"/>
              </w:rPr>
              <w:t>υποδόριου ιστού</w:t>
            </w:r>
          </w:p>
        </w:tc>
        <w:tc>
          <w:tcPr>
            <w:tcW w:w="1232" w:type="pct"/>
            <w:shd w:val="clear" w:color="auto" w:fill="auto"/>
          </w:tcPr>
          <w:p w:rsidR="0049153B" w:rsidRPr="002C6E69" w:rsidRDefault="0049153B" w:rsidP="003B0DDB">
            <w:pPr>
              <w:tabs>
                <w:tab w:val="clear" w:pos="567"/>
              </w:tabs>
              <w:autoSpaceDE w:val="0"/>
              <w:autoSpaceDN w:val="0"/>
              <w:adjustRightInd w:val="0"/>
              <w:spacing w:line="240" w:lineRule="auto"/>
              <w:rPr>
                <w:szCs w:val="22"/>
                <w:lang w:val="el-GR" w:eastAsia="en-GB"/>
              </w:rPr>
            </w:pPr>
            <w:r w:rsidRPr="002C6E69">
              <w:rPr>
                <w:szCs w:val="22"/>
                <w:lang w:val="el-GR" w:eastAsia="en-GB"/>
              </w:rPr>
              <w:t>Αλωπεκία,</w:t>
            </w:r>
          </w:p>
          <w:p w:rsidR="0049153B" w:rsidRPr="002C6E69" w:rsidRDefault="0049153B" w:rsidP="003B0DDB">
            <w:pPr>
              <w:keepNext/>
              <w:rPr>
                <w:szCs w:val="22"/>
              </w:rPr>
            </w:pPr>
            <w:r w:rsidRPr="002C6E69">
              <w:rPr>
                <w:szCs w:val="22"/>
                <w:lang w:val="el-GR" w:eastAsia="en-GB"/>
              </w:rPr>
              <w:t>Διαταραχή των ονύχων</w:t>
            </w:r>
          </w:p>
        </w:tc>
        <w:tc>
          <w:tcPr>
            <w:tcW w:w="1300" w:type="pct"/>
            <w:gridSpan w:val="2"/>
            <w:shd w:val="clear" w:color="auto" w:fill="auto"/>
          </w:tcPr>
          <w:p w:rsidR="0049153B" w:rsidRPr="002C6E69" w:rsidRDefault="0049153B" w:rsidP="00E147A4">
            <w:pPr>
              <w:tabs>
                <w:tab w:val="clear" w:pos="567"/>
              </w:tabs>
              <w:autoSpaceDE w:val="0"/>
              <w:autoSpaceDN w:val="0"/>
              <w:adjustRightInd w:val="0"/>
              <w:spacing w:line="240" w:lineRule="auto"/>
              <w:rPr>
                <w:szCs w:val="22"/>
                <w:lang w:val="el-GR" w:eastAsia="en-GB"/>
              </w:rPr>
            </w:pPr>
            <w:r w:rsidRPr="002C6E69">
              <w:rPr>
                <w:szCs w:val="22"/>
                <w:lang w:val="el-GR" w:eastAsia="en-GB"/>
              </w:rPr>
              <w:t>Υπεριδρωσία, Ερυθηματώδες</w:t>
            </w:r>
          </w:p>
          <w:p w:rsidR="0049153B" w:rsidRPr="002C6E69" w:rsidRDefault="0049153B" w:rsidP="00E147A4">
            <w:pPr>
              <w:tabs>
                <w:tab w:val="clear" w:pos="567"/>
              </w:tabs>
              <w:autoSpaceDE w:val="0"/>
              <w:autoSpaceDN w:val="0"/>
              <w:adjustRightInd w:val="0"/>
              <w:spacing w:line="240" w:lineRule="auto"/>
              <w:rPr>
                <w:szCs w:val="22"/>
                <w:lang w:val="el-GR" w:eastAsia="en-GB"/>
              </w:rPr>
            </w:pPr>
            <w:r w:rsidRPr="002C6E69">
              <w:rPr>
                <w:szCs w:val="22"/>
                <w:lang w:val="el-GR" w:eastAsia="en-GB"/>
              </w:rPr>
              <w:t>εξάνθημα, Κνίδωση,</w:t>
            </w:r>
          </w:p>
          <w:p w:rsidR="0049153B" w:rsidRPr="002C6E69" w:rsidRDefault="0049153B" w:rsidP="00E147A4">
            <w:pPr>
              <w:keepNext/>
              <w:rPr>
                <w:szCs w:val="22"/>
                <w:lang w:val="el-GR"/>
              </w:rPr>
            </w:pPr>
            <w:r w:rsidRPr="002C6E69">
              <w:rPr>
                <w:szCs w:val="22"/>
                <w:lang w:val="el-GR" w:eastAsia="en-GB"/>
              </w:rPr>
              <w:t>Νυχτερινές εφιδρώσεις</w:t>
            </w:r>
          </w:p>
        </w:tc>
        <w:tc>
          <w:tcPr>
            <w:tcW w:w="1300" w:type="pct"/>
          </w:tcPr>
          <w:p w:rsidR="0049153B" w:rsidRPr="002C6E69" w:rsidRDefault="0049153B" w:rsidP="00E147A4">
            <w:pPr>
              <w:tabs>
                <w:tab w:val="clear" w:pos="567"/>
              </w:tabs>
              <w:autoSpaceDE w:val="0"/>
              <w:autoSpaceDN w:val="0"/>
              <w:adjustRightInd w:val="0"/>
              <w:spacing w:line="240" w:lineRule="auto"/>
              <w:rPr>
                <w:szCs w:val="22"/>
                <w:lang w:val="el-GR" w:eastAsia="en-GB"/>
              </w:rPr>
            </w:pPr>
          </w:p>
        </w:tc>
      </w:tr>
      <w:tr w:rsidR="0049153B" w:rsidRPr="002C6E69" w:rsidTr="00613AF0">
        <w:tc>
          <w:tcPr>
            <w:tcW w:w="1168" w:type="pct"/>
            <w:shd w:val="clear" w:color="auto" w:fill="auto"/>
          </w:tcPr>
          <w:p w:rsidR="0049153B" w:rsidRPr="002C6E69" w:rsidRDefault="0049153B" w:rsidP="00343E0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του</w:t>
            </w:r>
          </w:p>
          <w:p w:rsidR="0049153B" w:rsidRPr="002C6E69" w:rsidRDefault="0049153B" w:rsidP="00343E0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μυοσκελετικού</w:t>
            </w:r>
          </w:p>
          <w:p w:rsidR="0049153B" w:rsidRPr="002C6E69" w:rsidRDefault="0049153B" w:rsidP="00343E07">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συστήματος και</w:t>
            </w:r>
          </w:p>
          <w:p w:rsidR="0049153B" w:rsidRPr="002C6E69" w:rsidRDefault="0049153B" w:rsidP="00343E07">
            <w:pPr>
              <w:rPr>
                <w:i/>
                <w:szCs w:val="22"/>
                <w:lang w:val="el-GR"/>
              </w:rPr>
            </w:pPr>
            <w:r w:rsidRPr="002C6E69">
              <w:rPr>
                <w:i/>
                <w:iCs/>
                <w:szCs w:val="22"/>
                <w:lang w:val="el-GR" w:eastAsia="en-GB"/>
              </w:rPr>
              <w:t>του συνδετικού ιστού</w:t>
            </w:r>
          </w:p>
        </w:tc>
        <w:tc>
          <w:tcPr>
            <w:tcW w:w="1232" w:type="pct"/>
            <w:shd w:val="clear" w:color="auto" w:fill="auto"/>
          </w:tcPr>
          <w:p w:rsidR="0049153B" w:rsidRPr="002C6E69" w:rsidRDefault="0049153B" w:rsidP="00B50327">
            <w:pPr>
              <w:tabs>
                <w:tab w:val="clear" w:pos="567"/>
              </w:tabs>
              <w:autoSpaceDE w:val="0"/>
              <w:autoSpaceDN w:val="0"/>
              <w:adjustRightInd w:val="0"/>
              <w:spacing w:line="240" w:lineRule="auto"/>
              <w:rPr>
                <w:szCs w:val="22"/>
                <w:lang w:val="el-GR" w:eastAsia="en-GB"/>
              </w:rPr>
            </w:pPr>
            <w:r w:rsidRPr="002C6E69">
              <w:rPr>
                <w:szCs w:val="22"/>
                <w:lang w:val="el-GR" w:eastAsia="en-GB"/>
              </w:rPr>
              <w:t>Μυαλγία,</w:t>
            </w:r>
          </w:p>
          <w:p w:rsidR="0049153B" w:rsidRPr="002C6E69" w:rsidRDefault="0049153B" w:rsidP="00B50327">
            <w:pPr>
              <w:rPr>
                <w:szCs w:val="22"/>
              </w:rPr>
            </w:pPr>
            <w:r w:rsidRPr="002C6E69">
              <w:rPr>
                <w:szCs w:val="22"/>
                <w:lang w:val="el-GR" w:eastAsia="en-GB"/>
              </w:rPr>
              <w:t>Αρθραλγία, Πόνος άκρου</w:t>
            </w:r>
          </w:p>
        </w:tc>
        <w:tc>
          <w:tcPr>
            <w:tcW w:w="1300" w:type="pct"/>
            <w:gridSpan w:val="2"/>
            <w:shd w:val="clear" w:color="auto" w:fill="auto"/>
          </w:tcPr>
          <w:p w:rsidR="0049153B" w:rsidRPr="002C6E69" w:rsidRDefault="0049153B" w:rsidP="00655584">
            <w:pPr>
              <w:tabs>
                <w:tab w:val="clear" w:pos="567"/>
              </w:tabs>
              <w:autoSpaceDE w:val="0"/>
              <w:autoSpaceDN w:val="0"/>
              <w:adjustRightInd w:val="0"/>
              <w:spacing w:line="240" w:lineRule="auto"/>
              <w:rPr>
                <w:szCs w:val="22"/>
                <w:lang w:val="el-GR" w:eastAsia="en-GB"/>
              </w:rPr>
            </w:pPr>
            <w:r w:rsidRPr="002C6E69">
              <w:rPr>
                <w:szCs w:val="22"/>
                <w:lang w:val="el-GR" w:eastAsia="en-GB"/>
              </w:rPr>
              <w:t>Πόνος γνάθου, Μυϊκοί</w:t>
            </w:r>
          </w:p>
          <w:p w:rsidR="0049153B" w:rsidRPr="002C6E69" w:rsidRDefault="0049153B" w:rsidP="00655584">
            <w:pPr>
              <w:tabs>
                <w:tab w:val="clear" w:pos="567"/>
              </w:tabs>
              <w:autoSpaceDE w:val="0"/>
              <w:autoSpaceDN w:val="0"/>
              <w:adjustRightInd w:val="0"/>
              <w:spacing w:line="240" w:lineRule="auto"/>
              <w:rPr>
                <w:szCs w:val="22"/>
                <w:lang w:val="el-GR" w:eastAsia="en-GB"/>
              </w:rPr>
            </w:pPr>
            <w:r w:rsidRPr="002C6E69">
              <w:rPr>
                <w:szCs w:val="22"/>
                <w:lang w:val="el-GR" w:eastAsia="en-GB"/>
              </w:rPr>
              <w:t>σπασμοί, Τρισμός, Μυϊκή</w:t>
            </w:r>
          </w:p>
          <w:p w:rsidR="0049153B" w:rsidRPr="002C6E69" w:rsidRDefault="0049153B" w:rsidP="00655584">
            <w:pPr>
              <w:rPr>
                <w:szCs w:val="22"/>
              </w:rPr>
            </w:pPr>
            <w:r w:rsidRPr="002C6E69">
              <w:rPr>
                <w:szCs w:val="22"/>
                <w:lang w:val="el-GR" w:eastAsia="en-GB"/>
              </w:rPr>
              <w:t>αδυναμία</w:t>
            </w:r>
          </w:p>
        </w:tc>
        <w:tc>
          <w:tcPr>
            <w:tcW w:w="1300" w:type="pct"/>
          </w:tcPr>
          <w:p w:rsidR="0049153B" w:rsidRPr="002C6E69" w:rsidRDefault="0049153B" w:rsidP="00655584">
            <w:pPr>
              <w:tabs>
                <w:tab w:val="clear" w:pos="567"/>
              </w:tabs>
              <w:autoSpaceDE w:val="0"/>
              <w:autoSpaceDN w:val="0"/>
              <w:adjustRightInd w:val="0"/>
              <w:spacing w:line="240" w:lineRule="auto"/>
              <w:rPr>
                <w:szCs w:val="22"/>
                <w:lang w:val="el-GR" w:eastAsia="en-GB"/>
              </w:rPr>
            </w:pPr>
          </w:p>
        </w:tc>
      </w:tr>
      <w:tr w:rsidR="0049153B" w:rsidRPr="00CA31E7" w:rsidTr="00613AF0">
        <w:trPr>
          <w:cantSplit/>
        </w:trPr>
        <w:tc>
          <w:tcPr>
            <w:tcW w:w="1168" w:type="pct"/>
            <w:shd w:val="clear" w:color="auto" w:fill="auto"/>
          </w:tcPr>
          <w:p w:rsidR="0049153B" w:rsidRPr="002C6E69" w:rsidRDefault="0049153B" w:rsidP="006E7F4B">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των</w:t>
            </w:r>
          </w:p>
          <w:p w:rsidR="0049153B" w:rsidRPr="002C6E69" w:rsidRDefault="0049153B" w:rsidP="006E7F4B">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νεφρών και των</w:t>
            </w:r>
          </w:p>
          <w:p w:rsidR="0049153B" w:rsidRPr="002C6E69" w:rsidRDefault="0049153B" w:rsidP="006E7F4B">
            <w:pPr>
              <w:widowControl w:val="0"/>
              <w:rPr>
                <w:i/>
                <w:szCs w:val="22"/>
                <w:lang w:val="el-GR"/>
              </w:rPr>
            </w:pPr>
            <w:r w:rsidRPr="002C6E69">
              <w:rPr>
                <w:i/>
                <w:iCs/>
                <w:szCs w:val="22"/>
                <w:lang w:val="el-GR" w:eastAsia="en-GB"/>
              </w:rPr>
              <w:t>ουροφόρων οδών</w:t>
            </w:r>
          </w:p>
        </w:tc>
        <w:tc>
          <w:tcPr>
            <w:tcW w:w="1232" w:type="pct"/>
            <w:shd w:val="clear" w:color="auto" w:fill="auto"/>
          </w:tcPr>
          <w:p w:rsidR="0049153B" w:rsidRPr="002C6E69" w:rsidRDefault="0049153B" w:rsidP="008E7F2C">
            <w:pPr>
              <w:widowControl w:val="0"/>
              <w:rPr>
                <w:szCs w:val="22"/>
              </w:rPr>
            </w:pPr>
            <w:r w:rsidRPr="002C6E69">
              <w:rPr>
                <w:szCs w:val="22"/>
              </w:rPr>
              <w:t>-</w:t>
            </w:r>
          </w:p>
        </w:tc>
        <w:tc>
          <w:tcPr>
            <w:tcW w:w="1300" w:type="pct"/>
            <w:gridSpan w:val="2"/>
            <w:shd w:val="clear" w:color="auto" w:fill="auto"/>
          </w:tcPr>
          <w:p w:rsidR="0049153B" w:rsidRPr="002C6E69" w:rsidRDefault="0049153B" w:rsidP="00A44290">
            <w:pPr>
              <w:tabs>
                <w:tab w:val="clear" w:pos="567"/>
              </w:tabs>
              <w:autoSpaceDE w:val="0"/>
              <w:autoSpaceDN w:val="0"/>
              <w:adjustRightInd w:val="0"/>
              <w:spacing w:line="240" w:lineRule="auto"/>
              <w:rPr>
                <w:szCs w:val="22"/>
                <w:lang w:val="el-GR" w:eastAsia="en-GB"/>
              </w:rPr>
            </w:pPr>
            <w:r w:rsidRPr="002C6E69">
              <w:rPr>
                <w:szCs w:val="22"/>
                <w:lang w:val="el-GR" w:eastAsia="en-GB"/>
              </w:rPr>
              <w:t>Αιματουρία, Πρωτεϊνουρία,</w:t>
            </w:r>
          </w:p>
          <w:p w:rsidR="0049153B" w:rsidRPr="002C6E69" w:rsidRDefault="0049153B" w:rsidP="00A44290">
            <w:pPr>
              <w:tabs>
                <w:tab w:val="clear" w:pos="567"/>
              </w:tabs>
              <w:autoSpaceDE w:val="0"/>
              <w:autoSpaceDN w:val="0"/>
              <w:adjustRightInd w:val="0"/>
              <w:spacing w:line="240" w:lineRule="auto"/>
              <w:rPr>
                <w:szCs w:val="22"/>
                <w:lang w:val="el-GR" w:eastAsia="en-GB"/>
              </w:rPr>
            </w:pPr>
            <w:r w:rsidRPr="002C6E69">
              <w:rPr>
                <w:szCs w:val="22"/>
                <w:lang w:val="el-GR" w:eastAsia="en-GB"/>
              </w:rPr>
              <w:t>Νεφρική κάθαρση</w:t>
            </w:r>
          </w:p>
          <w:p w:rsidR="0049153B" w:rsidRPr="002C6E69" w:rsidRDefault="0049153B" w:rsidP="00A44290">
            <w:pPr>
              <w:widowControl w:val="0"/>
              <w:rPr>
                <w:szCs w:val="22"/>
                <w:lang w:val="el-GR"/>
              </w:rPr>
            </w:pPr>
            <w:r w:rsidRPr="002C6E69">
              <w:rPr>
                <w:szCs w:val="22"/>
                <w:lang w:val="el-GR" w:eastAsia="en-GB"/>
              </w:rPr>
              <w:t>κρεατινίνης μειωμένη, Δυσουρία</w:t>
            </w:r>
          </w:p>
        </w:tc>
        <w:tc>
          <w:tcPr>
            <w:tcW w:w="1300" w:type="pct"/>
          </w:tcPr>
          <w:p w:rsidR="0049153B" w:rsidRPr="002C6E69" w:rsidRDefault="002E3BC1" w:rsidP="005C7B97">
            <w:pPr>
              <w:tabs>
                <w:tab w:val="clear" w:pos="567"/>
              </w:tabs>
              <w:autoSpaceDE w:val="0"/>
              <w:autoSpaceDN w:val="0"/>
              <w:adjustRightInd w:val="0"/>
              <w:spacing w:line="240" w:lineRule="auto"/>
              <w:rPr>
                <w:szCs w:val="22"/>
                <w:lang w:val="el-GR" w:eastAsia="en-GB"/>
              </w:rPr>
            </w:pPr>
            <w:r>
              <w:rPr>
                <w:szCs w:val="22"/>
                <w:lang w:val="el-GR" w:eastAsia="en-GB"/>
              </w:rPr>
              <w:t xml:space="preserve">Οξεία νεφρική ανεπάρκεια </w:t>
            </w:r>
            <w:r w:rsidR="005C7B97">
              <w:rPr>
                <w:szCs w:val="22"/>
                <w:lang w:val="el-GR" w:eastAsia="en-GB"/>
              </w:rPr>
              <w:t>, δευτεροπαθής</w:t>
            </w:r>
            <w:r>
              <w:rPr>
                <w:szCs w:val="22"/>
                <w:lang w:val="el-GR" w:eastAsia="en-GB"/>
              </w:rPr>
              <w:t xml:space="preserve"> </w:t>
            </w:r>
            <w:r w:rsidR="005C7B97">
              <w:rPr>
                <w:szCs w:val="22"/>
                <w:lang w:val="el-GR" w:eastAsia="en-GB"/>
              </w:rPr>
              <w:t>κατά</w:t>
            </w:r>
            <w:r>
              <w:rPr>
                <w:szCs w:val="22"/>
                <w:lang w:val="el-GR" w:eastAsia="en-GB"/>
              </w:rPr>
              <w:t xml:space="preserve"> την αφυδάτωση (σπάνια)</w:t>
            </w:r>
          </w:p>
        </w:tc>
      </w:tr>
      <w:tr w:rsidR="0049153B" w:rsidRPr="00CA31E7" w:rsidTr="00613AF0">
        <w:tc>
          <w:tcPr>
            <w:tcW w:w="1168" w:type="pct"/>
            <w:shd w:val="clear" w:color="auto" w:fill="auto"/>
          </w:tcPr>
          <w:p w:rsidR="0049153B" w:rsidRPr="002C6E69" w:rsidRDefault="0049153B" w:rsidP="00EF06E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Γενικές</w:t>
            </w:r>
          </w:p>
          <w:p w:rsidR="0049153B" w:rsidRPr="002C6E69" w:rsidRDefault="0049153B" w:rsidP="00EF06E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διαταραχές και</w:t>
            </w:r>
          </w:p>
          <w:p w:rsidR="0049153B" w:rsidRPr="002C6E69" w:rsidRDefault="0049153B" w:rsidP="00EF06E3">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καταστάσεις της</w:t>
            </w:r>
          </w:p>
          <w:p w:rsidR="0049153B" w:rsidRPr="002C6E69" w:rsidRDefault="0049153B" w:rsidP="00EF06E3">
            <w:pPr>
              <w:rPr>
                <w:i/>
                <w:szCs w:val="22"/>
                <w:lang w:val="el-GR"/>
              </w:rPr>
            </w:pPr>
            <w:r w:rsidRPr="002C6E69">
              <w:rPr>
                <w:i/>
                <w:iCs/>
                <w:szCs w:val="22"/>
                <w:lang w:val="el-GR" w:eastAsia="en-GB"/>
              </w:rPr>
              <w:t>οδού χορήγησης</w:t>
            </w:r>
          </w:p>
        </w:tc>
        <w:tc>
          <w:tcPr>
            <w:tcW w:w="1232" w:type="pct"/>
            <w:shd w:val="clear" w:color="auto" w:fill="auto"/>
          </w:tcPr>
          <w:p w:rsidR="0049153B" w:rsidRPr="002C6E69" w:rsidRDefault="0049153B" w:rsidP="00A43098">
            <w:pPr>
              <w:tabs>
                <w:tab w:val="clear" w:pos="567"/>
              </w:tabs>
              <w:autoSpaceDE w:val="0"/>
              <w:autoSpaceDN w:val="0"/>
              <w:adjustRightInd w:val="0"/>
              <w:spacing w:line="240" w:lineRule="auto"/>
              <w:rPr>
                <w:szCs w:val="22"/>
                <w:lang w:val="el-GR" w:eastAsia="en-GB"/>
              </w:rPr>
            </w:pPr>
            <w:r w:rsidRPr="002C6E69">
              <w:rPr>
                <w:szCs w:val="22"/>
                <w:lang w:val="el-GR" w:eastAsia="en-GB"/>
              </w:rPr>
              <w:t>Πυρεξία, Αδυναμία,</w:t>
            </w:r>
          </w:p>
          <w:p w:rsidR="0049153B" w:rsidRPr="002C6E69" w:rsidRDefault="0049153B" w:rsidP="00A43098">
            <w:pPr>
              <w:tabs>
                <w:tab w:val="clear" w:pos="567"/>
              </w:tabs>
              <w:autoSpaceDE w:val="0"/>
              <w:autoSpaceDN w:val="0"/>
              <w:adjustRightInd w:val="0"/>
              <w:spacing w:line="240" w:lineRule="auto"/>
              <w:rPr>
                <w:szCs w:val="22"/>
                <w:lang w:val="el-GR" w:eastAsia="en-GB"/>
              </w:rPr>
            </w:pPr>
            <w:r w:rsidRPr="002C6E69">
              <w:rPr>
                <w:szCs w:val="22"/>
                <w:lang w:val="el-GR" w:eastAsia="en-GB"/>
              </w:rPr>
              <w:t>+Λήθαργος, Δυσανεξία</w:t>
            </w:r>
          </w:p>
          <w:p w:rsidR="0049153B" w:rsidRPr="002C6E69" w:rsidRDefault="0049153B" w:rsidP="00A43098">
            <w:pPr>
              <w:keepNext/>
              <w:rPr>
                <w:szCs w:val="22"/>
                <w:lang w:val="el-GR"/>
              </w:rPr>
            </w:pPr>
            <w:r w:rsidRPr="002C6E69">
              <w:rPr>
                <w:szCs w:val="22"/>
                <w:lang w:val="el-GR" w:eastAsia="en-GB"/>
              </w:rPr>
              <w:t>θερμοκρασίας</w:t>
            </w:r>
          </w:p>
        </w:tc>
        <w:tc>
          <w:tcPr>
            <w:tcW w:w="1300" w:type="pct"/>
            <w:gridSpan w:val="2"/>
            <w:shd w:val="clear" w:color="auto" w:fill="auto"/>
          </w:tcPr>
          <w:p w:rsidR="0049153B" w:rsidRPr="002C6E69" w:rsidRDefault="0049153B" w:rsidP="00A84E15">
            <w:pPr>
              <w:tabs>
                <w:tab w:val="clear" w:pos="567"/>
              </w:tabs>
              <w:autoSpaceDE w:val="0"/>
              <w:autoSpaceDN w:val="0"/>
              <w:adjustRightInd w:val="0"/>
              <w:spacing w:line="240" w:lineRule="auto"/>
              <w:rPr>
                <w:szCs w:val="22"/>
                <w:lang w:val="el-GR" w:eastAsia="en-GB"/>
              </w:rPr>
            </w:pPr>
            <w:r w:rsidRPr="002C6E69">
              <w:rPr>
                <w:szCs w:val="22"/>
                <w:lang w:val="el-GR" w:eastAsia="en-GB"/>
              </w:rPr>
              <w:t>Φλεγμονή βλεννογόνου,</w:t>
            </w:r>
          </w:p>
          <w:p w:rsidR="0049153B" w:rsidRPr="002C6E69" w:rsidRDefault="0049153B" w:rsidP="00A84E15">
            <w:pPr>
              <w:tabs>
                <w:tab w:val="clear" w:pos="567"/>
              </w:tabs>
              <w:autoSpaceDE w:val="0"/>
              <w:autoSpaceDN w:val="0"/>
              <w:adjustRightInd w:val="0"/>
              <w:spacing w:line="240" w:lineRule="auto"/>
              <w:rPr>
                <w:szCs w:val="22"/>
                <w:lang w:val="el-GR" w:eastAsia="en-GB"/>
              </w:rPr>
            </w:pPr>
            <w:r w:rsidRPr="002C6E69">
              <w:rPr>
                <w:szCs w:val="22"/>
                <w:lang w:val="el-GR" w:eastAsia="en-GB"/>
              </w:rPr>
              <w:t>Άλγος άκρου, Άλγος, Ρίγη,</w:t>
            </w:r>
          </w:p>
          <w:p w:rsidR="0049153B" w:rsidRPr="002C6E69" w:rsidRDefault="0049153B" w:rsidP="00A84E15">
            <w:pPr>
              <w:tabs>
                <w:tab w:val="clear" w:pos="567"/>
              </w:tabs>
              <w:autoSpaceDE w:val="0"/>
              <w:autoSpaceDN w:val="0"/>
              <w:adjustRightInd w:val="0"/>
              <w:spacing w:line="240" w:lineRule="auto"/>
              <w:rPr>
                <w:szCs w:val="22"/>
                <w:lang w:val="el-GR" w:eastAsia="en-GB"/>
              </w:rPr>
            </w:pPr>
            <w:r w:rsidRPr="002C6E69">
              <w:rPr>
                <w:szCs w:val="22"/>
                <w:lang w:val="el-GR" w:eastAsia="en-GB"/>
              </w:rPr>
              <w:t>Θωρακικό άλγος, Γριππώδης</w:t>
            </w:r>
          </w:p>
          <w:p w:rsidR="0049153B" w:rsidRPr="002C6E69" w:rsidRDefault="0049153B" w:rsidP="00A84E15">
            <w:pPr>
              <w:tabs>
                <w:tab w:val="clear" w:pos="567"/>
              </w:tabs>
              <w:autoSpaceDE w:val="0"/>
              <w:autoSpaceDN w:val="0"/>
              <w:adjustRightInd w:val="0"/>
              <w:spacing w:line="240" w:lineRule="auto"/>
              <w:rPr>
                <w:szCs w:val="22"/>
                <w:lang w:val="el-GR" w:eastAsia="en-GB"/>
              </w:rPr>
            </w:pPr>
            <w:r w:rsidRPr="002C6E69">
              <w:rPr>
                <w:szCs w:val="22"/>
                <w:lang w:val="el-GR" w:eastAsia="en-GB"/>
              </w:rPr>
              <w:t>συνδρομή, + Πυρετός, Αντίδραση</w:t>
            </w:r>
          </w:p>
          <w:p w:rsidR="0049153B" w:rsidRPr="002C6E69" w:rsidRDefault="0049153B" w:rsidP="00A84E15">
            <w:pPr>
              <w:tabs>
                <w:tab w:val="clear" w:pos="567"/>
              </w:tabs>
              <w:autoSpaceDE w:val="0"/>
              <w:autoSpaceDN w:val="0"/>
              <w:adjustRightInd w:val="0"/>
              <w:spacing w:line="240" w:lineRule="auto"/>
              <w:rPr>
                <w:szCs w:val="22"/>
                <w:lang w:val="el-GR" w:eastAsia="en-GB"/>
              </w:rPr>
            </w:pPr>
            <w:r w:rsidRPr="002C6E69">
              <w:rPr>
                <w:szCs w:val="22"/>
                <w:lang w:val="el-GR" w:eastAsia="en-GB"/>
              </w:rPr>
              <w:t>σχετιζόμενη με την έγχυση,</w:t>
            </w:r>
          </w:p>
          <w:p w:rsidR="0049153B" w:rsidRPr="002C6E69" w:rsidRDefault="0049153B" w:rsidP="00A84E15">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Αντίδραση </w:t>
            </w:r>
            <w:r w:rsidR="00ED5F74">
              <w:rPr>
                <w:szCs w:val="22"/>
                <w:lang w:val="el-GR" w:eastAsia="en-GB"/>
              </w:rPr>
              <w:t>σ</w:t>
            </w:r>
            <w:r w:rsidRPr="002C6E69">
              <w:rPr>
                <w:szCs w:val="22"/>
                <w:lang w:val="el-GR" w:eastAsia="en-GB"/>
              </w:rPr>
              <w:t>τη</w:t>
            </w:r>
          </w:p>
          <w:p w:rsidR="0049153B" w:rsidRPr="002C6E69" w:rsidRDefault="0049153B" w:rsidP="00A84E15">
            <w:pPr>
              <w:tabs>
                <w:tab w:val="clear" w:pos="567"/>
              </w:tabs>
              <w:autoSpaceDE w:val="0"/>
              <w:autoSpaceDN w:val="0"/>
              <w:adjustRightInd w:val="0"/>
              <w:spacing w:line="240" w:lineRule="auto"/>
              <w:rPr>
                <w:szCs w:val="22"/>
                <w:lang w:val="el-GR" w:eastAsia="en-GB"/>
              </w:rPr>
            </w:pPr>
            <w:r w:rsidRPr="002C6E69">
              <w:rPr>
                <w:szCs w:val="22"/>
                <w:lang w:val="el-GR" w:eastAsia="en-GB"/>
              </w:rPr>
              <w:t>θέση ένεσης, Άλγος στο</w:t>
            </w:r>
          </w:p>
          <w:p w:rsidR="0049153B" w:rsidRPr="002C6E69" w:rsidRDefault="0049153B" w:rsidP="00A84E15">
            <w:pPr>
              <w:keepNext/>
              <w:rPr>
                <w:szCs w:val="22"/>
                <w:lang w:val="el-GR"/>
              </w:rPr>
            </w:pPr>
            <w:r w:rsidRPr="002C6E69">
              <w:rPr>
                <w:szCs w:val="22"/>
                <w:lang w:val="el-GR" w:eastAsia="en-GB"/>
              </w:rPr>
              <w:t>σημείο έγχυσης, Άλγος στη θέση ένεσης</w:t>
            </w:r>
          </w:p>
        </w:tc>
        <w:tc>
          <w:tcPr>
            <w:tcW w:w="1300" w:type="pct"/>
          </w:tcPr>
          <w:p w:rsidR="0049153B" w:rsidRPr="002C6E69" w:rsidRDefault="0049153B" w:rsidP="00A84E15">
            <w:pPr>
              <w:tabs>
                <w:tab w:val="clear" w:pos="567"/>
              </w:tabs>
              <w:autoSpaceDE w:val="0"/>
              <w:autoSpaceDN w:val="0"/>
              <w:adjustRightInd w:val="0"/>
              <w:spacing w:line="240" w:lineRule="auto"/>
              <w:rPr>
                <w:szCs w:val="22"/>
                <w:lang w:val="el-GR" w:eastAsia="en-GB"/>
              </w:rPr>
            </w:pPr>
          </w:p>
        </w:tc>
      </w:tr>
      <w:tr w:rsidR="0049153B" w:rsidRPr="002C6E69" w:rsidTr="00613AF0">
        <w:trPr>
          <w:cantSplit/>
        </w:trPr>
        <w:tc>
          <w:tcPr>
            <w:tcW w:w="1168" w:type="pct"/>
            <w:shd w:val="clear" w:color="auto" w:fill="auto"/>
          </w:tcPr>
          <w:p w:rsidR="0049153B" w:rsidRPr="002C6E69" w:rsidRDefault="0049153B" w:rsidP="00A54920">
            <w:pPr>
              <w:tabs>
                <w:tab w:val="clear" w:pos="567"/>
              </w:tabs>
              <w:autoSpaceDE w:val="0"/>
              <w:autoSpaceDN w:val="0"/>
              <w:adjustRightInd w:val="0"/>
              <w:spacing w:line="240" w:lineRule="auto"/>
              <w:rPr>
                <w:i/>
                <w:iCs/>
                <w:szCs w:val="22"/>
                <w:lang w:val="el-GR" w:eastAsia="en-GB"/>
              </w:rPr>
            </w:pPr>
            <w:r w:rsidRPr="002C6E69">
              <w:rPr>
                <w:i/>
                <w:iCs/>
                <w:szCs w:val="22"/>
                <w:lang w:val="el-GR" w:eastAsia="en-GB"/>
              </w:rPr>
              <w:lastRenderedPageBreak/>
              <w:t>Κακώσεις,</w:t>
            </w:r>
          </w:p>
          <w:p w:rsidR="0049153B" w:rsidRPr="002C6E69" w:rsidRDefault="0049153B" w:rsidP="00A54920">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δηλητηριάσεις και</w:t>
            </w:r>
          </w:p>
          <w:p w:rsidR="0049153B" w:rsidRPr="002C6E69" w:rsidRDefault="0049153B" w:rsidP="00A54920">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επιπλοκές</w:t>
            </w:r>
          </w:p>
          <w:p w:rsidR="0049153B" w:rsidRPr="002C6E69" w:rsidRDefault="0049153B" w:rsidP="00A54920">
            <w:pPr>
              <w:keepNext/>
              <w:widowControl w:val="0"/>
              <w:rPr>
                <w:i/>
                <w:szCs w:val="22"/>
                <w:lang w:val="el-GR"/>
              </w:rPr>
            </w:pPr>
            <w:r w:rsidRPr="002C6E69">
              <w:rPr>
                <w:i/>
                <w:iCs/>
                <w:szCs w:val="22"/>
                <w:lang w:val="el-GR" w:eastAsia="en-GB"/>
              </w:rPr>
              <w:t>θεραπευτικών χειρισμών</w:t>
            </w:r>
          </w:p>
        </w:tc>
        <w:tc>
          <w:tcPr>
            <w:tcW w:w="1237" w:type="pct"/>
            <w:gridSpan w:val="2"/>
            <w:shd w:val="clear" w:color="auto" w:fill="auto"/>
          </w:tcPr>
          <w:p w:rsidR="0049153B" w:rsidRPr="002C6E69" w:rsidRDefault="0049153B" w:rsidP="008E7F2C">
            <w:pPr>
              <w:keepNext/>
              <w:widowControl w:val="0"/>
              <w:rPr>
                <w:szCs w:val="22"/>
              </w:rPr>
            </w:pPr>
            <w:r w:rsidRPr="002C6E69">
              <w:rPr>
                <w:szCs w:val="22"/>
              </w:rPr>
              <w:t>-</w:t>
            </w:r>
          </w:p>
        </w:tc>
        <w:tc>
          <w:tcPr>
            <w:tcW w:w="1295" w:type="pct"/>
            <w:shd w:val="clear" w:color="auto" w:fill="auto"/>
          </w:tcPr>
          <w:p w:rsidR="0049153B" w:rsidRPr="002C6E69" w:rsidRDefault="0049153B" w:rsidP="00050DB4">
            <w:pPr>
              <w:tabs>
                <w:tab w:val="clear" w:pos="567"/>
              </w:tabs>
              <w:autoSpaceDE w:val="0"/>
              <w:autoSpaceDN w:val="0"/>
              <w:adjustRightInd w:val="0"/>
              <w:spacing w:line="240" w:lineRule="auto"/>
              <w:rPr>
                <w:szCs w:val="22"/>
                <w:lang w:val="el-GR" w:eastAsia="en-GB"/>
              </w:rPr>
            </w:pPr>
            <w:r w:rsidRPr="002C6E69">
              <w:rPr>
                <w:szCs w:val="22"/>
                <w:lang w:val="el-GR" w:eastAsia="en-GB"/>
              </w:rPr>
              <w:t>Μώλωπας</w:t>
            </w:r>
          </w:p>
          <w:p w:rsidR="0049153B" w:rsidRPr="002C6E69" w:rsidRDefault="0049153B" w:rsidP="00050DB4">
            <w:pPr>
              <w:keepNext/>
              <w:widowControl w:val="0"/>
              <w:rPr>
                <w:szCs w:val="22"/>
              </w:rPr>
            </w:pPr>
            <w:r w:rsidRPr="002C6E69">
              <w:rPr>
                <w:szCs w:val="22"/>
              </w:rPr>
              <w:t xml:space="preserve"> </w:t>
            </w:r>
          </w:p>
        </w:tc>
        <w:tc>
          <w:tcPr>
            <w:tcW w:w="1300" w:type="pct"/>
          </w:tcPr>
          <w:p w:rsidR="0049153B" w:rsidRPr="002C6E69" w:rsidRDefault="0049153B" w:rsidP="00050DB4">
            <w:pPr>
              <w:tabs>
                <w:tab w:val="clear" w:pos="567"/>
              </w:tabs>
              <w:autoSpaceDE w:val="0"/>
              <w:autoSpaceDN w:val="0"/>
              <w:adjustRightInd w:val="0"/>
              <w:spacing w:line="240" w:lineRule="auto"/>
              <w:rPr>
                <w:szCs w:val="22"/>
                <w:lang w:val="el-GR" w:eastAsia="en-GB"/>
              </w:rPr>
            </w:pPr>
          </w:p>
        </w:tc>
      </w:tr>
    </w:tbl>
    <w:p w:rsidR="003E1FF5" w:rsidRPr="002C6E69" w:rsidRDefault="003E1FF5" w:rsidP="003E1FF5">
      <w:pPr>
        <w:tabs>
          <w:tab w:val="clear" w:pos="567"/>
        </w:tabs>
        <w:autoSpaceDE w:val="0"/>
        <w:autoSpaceDN w:val="0"/>
        <w:adjustRightInd w:val="0"/>
        <w:spacing w:line="240" w:lineRule="auto"/>
        <w:rPr>
          <w:szCs w:val="22"/>
          <w:lang w:val="el-GR" w:eastAsia="en-GB"/>
        </w:rPr>
      </w:pPr>
      <w:r w:rsidRPr="002C6E69">
        <w:rPr>
          <w:szCs w:val="22"/>
          <w:lang w:val="el-GR" w:eastAsia="en-GB"/>
        </w:rPr>
        <w:t>+ Για κάθε όρο, η συχνότητα βασίστηκε σε Ανεπιθύμητες Αντιδράσεις Φαρμάκου ADRs όλων των βαθμών. Για όρους με “+”, η συχνότητα βασίστηκε σε Ανεπιθύμητες Αντιδράσεις Φαρμάκου βαθμών 3-4. Οι ADRs προστίθενται σύμφωνα με την υψηλότερη επίπτωση που παρατηρήθηκε σε οποιαδήποτε από τις μεγαλύτερες μελέτες συνδυασμ</w:t>
      </w:r>
      <w:r w:rsidR="004D59FE">
        <w:rPr>
          <w:szCs w:val="22"/>
          <w:lang w:val="el-GR" w:eastAsia="en-GB"/>
        </w:rPr>
        <w:t>ένης θεραπείας</w:t>
      </w:r>
      <w:r w:rsidRPr="002C6E69">
        <w:rPr>
          <w:szCs w:val="22"/>
          <w:lang w:val="el-GR" w:eastAsia="en-GB"/>
        </w:rPr>
        <w:t>.</w:t>
      </w:r>
    </w:p>
    <w:p w:rsidR="003E1FF5" w:rsidRPr="002C6E69" w:rsidRDefault="003E1FF5" w:rsidP="00E262D6">
      <w:pPr>
        <w:rPr>
          <w:szCs w:val="22"/>
          <w:lang w:val="el-GR" w:eastAsia="en-GB"/>
        </w:rPr>
      </w:pPr>
    </w:p>
    <w:p w:rsidR="003E1FF5" w:rsidRPr="002C6E69" w:rsidRDefault="003E1FF5" w:rsidP="003E1FF5">
      <w:pPr>
        <w:outlineLvl w:val="0"/>
        <w:rPr>
          <w:rFonts w:eastAsia="SimSun"/>
          <w:szCs w:val="22"/>
          <w:u w:val="single"/>
          <w:lang w:val="el-GR"/>
        </w:rPr>
      </w:pPr>
    </w:p>
    <w:p w:rsidR="000F1C6F" w:rsidRPr="002C6E69" w:rsidRDefault="000F1C6F" w:rsidP="00E262D6">
      <w:pPr>
        <w:rPr>
          <w:szCs w:val="22"/>
          <w:lang w:val="el-GR" w:eastAsia="en-GB"/>
        </w:rPr>
      </w:pPr>
    </w:p>
    <w:p w:rsidR="00F26035" w:rsidRPr="002C6E69" w:rsidRDefault="00F26035" w:rsidP="00E262D6">
      <w:pPr>
        <w:rPr>
          <w:szCs w:val="22"/>
          <w:lang w:val="el-GR" w:eastAsia="en-GB"/>
        </w:rPr>
      </w:pPr>
    </w:p>
    <w:p w:rsidR="00F26035" w:rsidRPr="002C6E69" w:rsidRDefault="00F26035" w:rsidP="00F26035">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Περιγραφή επιλεγμένων ανεπιθύμητων αντιδράσεων</w:t>
      </w:r>
    </w:p>
    <w:p w:rsidR="00F26035" w:rsidRPr="002C6E69" w:rsidRDefault="00F26035" w:rsidP="00F26035">
      <w:pPr>
        <w:tabs>
          <w:tab w:val="clear" w:pos="567"/>
        </w:tabs>
        <w:autoSpaceDE w:val="0"/>
        <w:autoSpaceDN w:val="0"/>
        <w:adjustRightInd w:val="0"/>
        <w:spacing w:line="240" w:lineRule="auto"/>
        <w:rPr>
          <w:i/>
          <w:szCs w:val="22"/>
          <w:u w:val="single"/>
          <w:lang w:val="el-GR" w:eastAsia="en-GB"/>
        </w:rPr>
      </w:pP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i/>
          <w:iCs/>
          <w:szCs w:val="22"/>
          <w:lang w:val="el-GR" w:eastAsia="en-GB"/>
        </w:rPr>
        <w:t>Σύνδρομο χειρός-ποδός (βλ. παράγραφο 4.4)</w:t>
      </w:r>
      <w:r w:rsidRPr="002C6E69">
        <w:rPr>
          <w:szCs w:val="22"/>
          <w:lang w:val="el-GR" w:eastAsia="en-GB"/>
        </w:rPr>
        <w:t>:</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Για τη δόση καπεσιταβίνης 1250 mg/m</w:t>
      </w:r>
      <w:r w:rsidRPr="00613AF0">
        <w:rPr>
          <w:szCs w:val="22"/>
          <w:vertAlign w:val="superscript"/>
          <w:lang w:val="el-GR" w:eastAsia="en-GB"/>
        </w:rPr>
        <w:t>2</w:t>
      </w:r>
      <w:r w:rsidRPr="002C6E69">
        <w:rPr>
          <w:szCs w:val="22"/>
          <w:lang w:val="el-GR" w:eastAsia="en-GB"/>
        </w:rPr>
        <w:t xml:space="preserve"> δύο φορές ημερησίως τις ημέρες 1 έως 14 κάθε 3 εβδομάδες,</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παρατηρήθηκε όλων των βαθμών σύνδρομο χειρός-ποδός σε </w:t>
      </w:r>
      <w:r w:rsidR="00AF2FD8">
        <w:rPr>
          <w:szCs w:val="22"/>
          <w:lang w:val="el-GR" w:eastAsia="en-GB"/>
        </w:rPr>
        <w:t>μελέτες</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μονοθεραπείας με καπεσιταβίνη </w:t>
      </w:r>
      <w:r w:rsidR="00AF2FD8">
        <w:rPr>
          <w:szCs w:val="22"/>
          <w:lang w:val="el-GR" w:eastAsia="en-GB"/>
        </w:rPr>
        <w:t>σε</w:t>
      </w:r>
      <w:r w:rsidR="00AF2FD8" w:rsidRPr="002C6E69">
        <w:rPr>
          <w:szCs w:val="22"/>
          <w:lang w:val="el-GR" w:eastAsia="en-GB"/>
        </w:rPr>
        <w:t xml:space="preserve"> </w:t>
      </w:r>
      <w:r w:rsidR="00AF2FD8" w:rsidRPr="00AF2FD8">
        <w:rPr>
          <w:szCs w:val="22"/>
          <w:lang w:val="el-GR" w:eastAsia="en-GB"/>
        </w:rPr>
        <w:t xml:space="preserve">συχνότητα 53% έως 60% </w:t>
      </w:r>
      <w:r w:rsidRPr="002C6E69">
        <w:rPr>
          <w:szCs w:val="22"/>
          <w:lang w:val="el-GR" w:eastAsia="en-GB"/>
        </w:rPr>
        <w:t>(περιλαμβάνονται μελέτες σε επικουρική θεραπεία καρκίνου παχέος</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εντέρου, θεραπεία μεταστατικού κολοορθικού καρκίνου και θεραπεία καρκίνου μαστού) και</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συχνότητα 63% παρατηρήθηκε στο σκέλος καπεσιταβίνης/ντοσεταξέλης για τη θεραπεία του</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μεταστατικού καρκίνου μαστού. Για τη δόση καπεσιταβίνης 1000 mg/m</w:t>
      </w:r>
      <w:r w:rsidRPr="00613AF0">
        <w:rPr>
          <w:szCs w:val="22"/>
          <w:vertAlign w:val="superscript"/>
          <w:lang w:val="el-GR" w:eastAsia="en-GB"/>
        </w:rPr>
        <w:t>2</w:t>
      </w:r>
      <w:r w:rsidRPr="002C6E69">
        <w:rPr>
          <w:szCs w:val="22"/>
          <w:lang w:val="el-GR" w:eastAsia="en-GB"/>
        </w:rPr>
        <w:t xml:space="preserve"> δύο φορές ημερησίως τις</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ημέρες 1 έως 14 κάθε 3 εβδομάδες, παρατηρήθηκε συχνότητα 22% έως 30 % όλων των βαθμών</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σύνδρομο χειρός-ποδός σε θεραπεία συνδυασμού με καπεσιταβίνη.</w:t>
      </w:r>
    </w:p>
    <w:p w:rsidR="00C82554" w:rsidRPr="002C6E69" w:rsidRDefault="00C82554" w:rsidP="00F26035">
      <w:pPr>
        <w:tabs>
          <w:tab w:val="clear" w:pos="567"/>
        </w:tabs>
        <w:autoSpaceDE w:val="0"/>
        <w:autoSpaceDN w:val="0"/>
        <w:adjustRightInd w:val="0"/>
        <w:spacing w:line="240" w:lineRule="auto"/>
        <w:rPr>
          <w:szCs w:val="22"/>
          <w:lang w:val="el-GR" w:eastAsia="en-GB"/>
        </w:rPr>
      </w:pP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Μία μετανάλυση από 14 κλινικές μελέτες με δεδομένα από περισσότερους των 4700 ασθενών που</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έλαβαν μονοθεραπεία με καπεσιταβίνη ή καπεσιταβίνη σε συνδυασμό με διαφορετικά σχήματα</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χημειοθεραπείας σε πολλαπλές ενδείξεις (παχύ έντερο, κολοορθικός, γαστρικός και καρκίνος μαστού)</w:t>
      </w:r>
    </w:p>
    <w:p w:rsidR="00F26035" w:rsidRPr="002C6E69" w:rsidRDefault="00F26035" w:rsidP="00F26035">
      <w:pPr>
        <w:tabs>
          <w:tab w:val="clear" w:pos="567"/>
        </w:tabs>
        <w:autoSpaceDE w:val="0"/>
        <w:autoSpaceDN w:val="0"/>
        <w:adjustRightInd w:val="0"/>
        <w:spacing w:line="240" w:lineRule="auto"/>
        <w:rPr>
          <w:szCs w:val="22"/>
          <w:lang w:val="el-GR" w:eastAsia="en-GB"/>
        </w:rPr>
      </w:pPr>
      <w:r w:rsidRPr="002C6E69">
        <w:rPr>
          <w:szCs w:val="22"/>
          <w:lang w:val="el-GR" w:eastAsia="en-GB"/>
        </w:rPr>
        <w:t>έδειξε ότι το σύνδρομο χειρός-ποδός (όλοι οι βαθμοί) εκδηλώθηκε σε 2066 ασθενείς (43%) κατόπιν</w:t>
      </w:r>
    </w:p>
    <w:p w:rsidR="00F26035" w:rsidRPr="002C6E69" w:rsidRDefault="003D0131" w:rsidP="00F26035">
      <w:pPr>
        <w:tabs>
          <w:tab w:val="clear" w:pos="567"/>
        </w:tabs>
        <w:autoSpaceDE w:val="0"/>
        <w:autoSpaceDN w:val="0"/>
        <w:adjustRightInd w:val="0"/>
        <w:spacing w:line="240" w:lineRule="auto"/>
        <w:rPr>
          <w:szCs w:val="22"/>
          <w:lang w:val="el-GR" w:eastAsia="en-GB"/>
        </w:rPr>
      </w:pPr>
      <w:r>
        <w:rPr>
          <w:szCs w:val="22"/>
          <w:lang w:val="el-GR" w:eastAsia="en-GB"/>
        </w:rPr>
        <w:t>ενός μέσου</w:t>
      </w:r>
      <w:r w:rsidR="00F26035" w:rsidRPr="002C6E69">
        <w:rPr>
          <w:szCs w:val="22"/>
          <w:lang w:val="el-GR" w:eastAsia="en-GB"/>
        </w:rPr>
        <w:t xml:space="preserve"> χρόνου 239 ημερών [95% CI 201,288], μετά την έναρξη της θεραπείας με καπεσιταβίνη. Σε</w:t>
      </w:r>
      <w:r w:rsidR="00497BB6">
        <w:rPr>
          <w:szCs w:val="22"/>
          <w:lang w:val="el-GR" w:eastAsia="en-GB"/>
        </w:rPr>
        <w:t xml:space="preserve"> </w:t>
      </w:r>
      <w:r w:rsidR="00F26035" w:rsidRPr="002C6E69">
        <w:rPr>
          <w:szCs w:val="22"/>
          <w:lang w:val="el-GR" w:eastAsia="en-GB"/>
        </w:rPr>
        <w:t xml:space="preserve">όλες τις μελέτες που συνδυάστηκαν, οι παρακάτω </w:t>
      </w:r>
      <w:r>
        <w:rPr>
          <w:szCs w:val="22"/>
          <w:lang w:val="el-GR" w:eastAsia="en-GB"/>
        </w:rPr>
        <w:t xml:space="preserve">συμμεταβλητές ήταν </w:t>
      </w:r>
      <w:r w:rsidR="00F26035" w:rsidRPr="002C6E69">
        <w:rPr>
          <w:szCs w:val="22"/>
          <w:lang w:val="el-GR" w:eastAsia="en-GB"/>
        </w:rPr>
        <w:t xml:space="preserve">στατιστικά σημαντικές </w:t>
      </w:r>
      <w:r w:rsidR="00497BB6">
        <w:rPr>
          <w:szCs w:val="22"/>
          <w:lang w:val="el-GR" w:eastAsia="en-GB"/>
        </w:rPr>
        <w:t xml:space="preserve"> </w:t>
      </w:r>
      <w:r>
        <w:rPr>
          <w:szCs w:val="22"/>
          <w:lang w:val="el-GR" w:eastAsia="en-GB"/>
        </w:rPr>
        <w:t>σε σχέση</w:t>
      </w:r>
      <w:r w:rsidRPr="002C6E69">
        <w:rPr>
          <w:szCs w:val="22"/>
          <w:lang w:val="el-GR" w:eastAsia="en-GB"/>
        </w:rPr>
        <w:t xml:space="preserve"> </w:t>
      </w:r>
      <w:r w:rsidR="00F26035" w:rsidRPr="002C6E69">
        <w:rPr>
          <w:szCs w:val="22"/>
          <w:lang w:val="el-GR" w:eastAsia="en-GB"/>
        </w:rPr>
        <w:t xml:space="preserve">με αυξημένο κίνδυνο εμφάνισης συνδρόμου χειρός-ποδός: η </w:t>
      </w:r>
      <w:r w:rsidR="00963815">
        <w:rPr>
          <w:szCs w:val="22"/>
          <w:lang w:val="el-GR" w:eastAsia="en-GB"/>
        </w:rPr>
        <w:t>αύξηση της</w:t>
      </w:r>
      <w:r w:rsidR="00963815" w:rsidRPr="002C6E69">
        <w:rPr>
          <w:szCs w:val="22"/>
          <w:lang w:val="el-GR" w:eastAsia="en-GB"/>
        </w:rPr>
        <w:t xml:space="preserve"> </w:t>
      </w:r>
      <w:r w:rsidR="00F26035" w:rsidRPr="002C6E69">
        <w:rPr>
          <w:szCs w:val="22"/>
          <w:lang w:val="el-GR" w:eastAsia="en-GB"/>
        </w:rPr>
        <w:t>δόση</w:t>
      </w:r>
      <w:r w:rsidR="00963815">
        <w:rPr>
          <w:szCs w:val="22"/>
          <w:lang w:val="el-GR" w:eastAsia="en-GB"/>
        </w:rPr>
        <w:t>ς</w:t>
      </w:r>
      <w:r w:rsidR="00497BB6">
        <w:rPr>
          <w:szCs w:val="22"/>
          <w:lang w:val="el-GR" w:eastAsia="en-GB"/>
        </w:rPr>
        <w:t xml:space="preserve"> </w:t>
      </w:r>
      <w:r w:rsidR="00F26035" w:rsidRPr="002C6E69">
        <w:rPr>
          <w:szCs w:val="22"/>
          <w:lang w:val="el-GR" w:eastAsia="en-GB"/>
        </w:rPr>
        <w:t xml:space="preserve">έναρξης </w:t>
      </w:r>
      <w:r w:rsidR="00963815">
        <w:rPr>
          <w:szCs w:val="22"/>
          <w:lang w:val="el-GR" w:eastAsia="en-GB"/>
        </w:rPr>
        <w:t xml:space="preserve">της </w:t>
      </w:r>
      <w:r w:rsidR="00F26035" w:rsidRPr="002C6E69">
        <w:rPr>
          <w:szCs w:val="22"/>
          <w:lang w:val="el-GR" w:eastAsia="en-GB"/>
        </w:rPr>
        <w:t xml:space="preserve">καπεσιταβίνης (γραμμάρια), η </w:t>
      </w:r>
      <w:r w:rsidR="00963815">
        <w:rPr>
          <w:szCs w:val="22"/>
          <w:lang w:val="el-GR" w:eastAsia="en-GB"/>
        </w:rPr>
        <w:t>μείωση της</w:t>
      </w:r>
      <w:r w:rsidR="00963815" w:rsidRPr="002C6E69">
        <w:rPr>
          <w:szCs w:val="22"/>
          <w:lang w:val="el-GR" w:eastAsia="en-GB"/>
        </w:rPr>
        <w:t xml:space="preserve"> </w:t>
      </w:r>
      <w:r w:rsidR="00F26035" w:rsidRPr="002C6E69">
        <w:rPr>
          <w:szCs w:val="22"/>
          <w:lang w:val="el-GR" w:eastAsia="en-GB"/>
        </w:rPr>
        <w:t>αθροιστική</w:t>
      </w:r>
      <w:r w:rsidR="00963815">
        <w:rPr>
          <w:szCs w:val="22"/>
          <w:lang w:val="el-GR" w:eastAsia="en-GB"/>
        </w:rPr>
        <w:t>ς</w:t>
      </w:r>
      <w:r w:rsidR="00F26035" w:rsidRPr="002C6E69">
        <w:rPr>
          <w:szCs w:val="22"/>
          <w:lang w:val="el-GR" w:eastAsia="en-GB"/>
        </w:rPr>
        <w:t xml:space="preserve"> δόση</w:t>
      </w:r>
      <w:r w:rsidR="00963815">
        <w:rPr>
          <w:szCs w:val="22"/>
          <w:lang w:val="el-GR" w:eastAsia="en-GB"/>
        </w:rPr>
        <w:t>ς της</w:t>
      </w:r>
      <w:r w:rsidR="00F26035" w:rsidRPr="002C6E69">
        <w:rPr>
          <w:szCs w:val="22"/>
          <w:lang w:val="el-GR" w:eastAsia="en-GB"/>
        </w:rPr>
        <w:t xml:space="preserve"> καπεσιταβίνης (0,1*kg), η</w:t>
      </w:r>
    </w:p>
    <w:p w:rsidR="00F26035" w:rsidRPr="002C6E69" w:rsidRDefault="00963815" w:rsidP="00497BB6">
      <w:pPr>
        <w:tabs>
          <w:tab w:val="clear" w:pos="567"/>
        </w:tabs>
        <w:autoSpaceDE w:val="0"/>
        <w:autoSpaceDN w:val="0"/>
        <w:adjustRightInd w:val="0"/>
        <w:spacing w:line="240" w:lineRule="auto"/>
        <w:rPr>
          <w:szCs w:val="22"/>
          <w:lang w:val="el-GR" w:eastAsia="en-GB"/>
        </w:rPr>
      </w:pPr>
      <w:r>
        <w:rPr>
          <w:szCs w:val="22"/>
          <w:lang w:val="el-GR" w:eastAsia="en-GB"/>
        </w:rPr>
        <w:t>αύξηση της</w:t>
      </w:r>
      <w:r w:rsidRPr="002C6E69">
        <w:rPr>
          <w:szCs w:val="22"/>
          <w:lang w:val="el-GR" w:eastAsia="en-GB"/>
        </w:rPr>
        <w:t xml:space="preserve"> </w:t>
      </w:r>
      <w:r w:rsidR="00F26035" w:rsidRPr="002C6E69">
        <w:rPr>
          <w:szCs w:val="22"/>
          <w:lang w:val="el-GR" w:eastAsia="en-GB"/>
        </w:rPr>
        <w:t>σχετική</w:t>
      </w:r>
      <w:r>
        <w:rPr>
          <w:szCs w:val="22"/>
          <w:lang w:val="el-GR" w:eastAsia="en-GB"/>
        </w:rPr>
        <w:t>ς</w:t>
      </w:r>
      <w:r w:rsidR="00F26035" w:rsidRPr="002C6E69">
        <w:rPr>
          <w:szCs w:val="22"/>
          <w:lang w:val="el-GR" w:eastAsia="en-GB"/>
        </w:rPr>
        <w:t xml:space="preserve"> ένταση</w:t>
      </w:r>
      <w:r>
        <w:rPr>
          <w:szCs w:val="22"/>
          <w:lang w:val="el-GR" w:eastAsia="en-GB"/>
        </w:rPr>
        <w:t>ς</w:t>
      </w:r>
      <w:r w:rsidR="00F26035" w:rsidRPr="002C6E69">
        <w:rPr>
          <w:szCs w:val="22"/>
          <w:lang w:val="el-GR" w:eastAsia="en-GB"/>
        </w:rPr>
        <w:t xml:space="preserve"> της δόσης τις πρώτες 6 εβδομάδες, η </w:t>
      </w:r>
      <w:r>
        <w:rPr>
          <w:szCs w:val="22"/>
          <w:lang w:val="el-GR" w:eastAsia="en-GB"/>
        </w:rPr>
        <w:t>αυξημένη</w:t>
      </w:r>
      <w:r w:rsidRPr="002C6E69">
        <w:rPr>
          <w:szCs w:val="22"/>
          <w:lang w:val="el-GR" w:eastAsia="en-GB"/>
        </w:rPr>
        <w:t xml:space="preserve"> </w:t>
      </w:r>
      <w:r w:rsidR="00F26035" w:rsidRPr="002C6E69">
        <w:rPr>
          <w:szCs w:val="22"/>
          <w:lang w:val="el-GR" w:eastAsia="en-GB"/>
        </w:rPr>
        <w:t xml:space="preserve">διάρκεια της </w:t>
      </w:r>
      <w:r>
        <w:rPr>
          <w:szCs w:val="22"/>
          <w:lang w:val="el-GR" w:eastAsia="en-GB"/>
        </w:rPr>
        <w:t xml:space="preserve">θεραπείας μέσα στη </w:t>
      </w:r>
      <w:r w:rsidR="00F26035" w:rsidRPr="002C6E69">
        <w:rPr>
          <w:szCs w:val="22"/>
          <w:lang w:val="el-GR" w:eastAsia="en-GB"/>
        </w:rPr>
        <w:t>μελέτη</w:t>
      </w:r>
      <w:r w:rsidR="00497BB6">
        <w:rPr>
          <w:szCs w:val="22"/>
          <w:lang w:val="el-GR" w:eastAsia="en-GB"/>
        </w:rPr>
        <w:t xml:space="preserve"> </w:t>
      </w:r>
      <w:r w:rsidR="00F26035" w:rsidRPr="002C6E69">
        <w:rPr>
          <w:szCs w:val="22"/>
          <w:lang w:val="el-GR" w:eastAsia="en-GB"/>
        </w:rPr>
        <w:t xml:space="preserve"> (εβδομάδες), η αυξανόμενη ηλικία (με 10 ετή διαστήματα), το φύλο (θηλυκό), και η</w:t>
      </w:r>
      <w:r w:rsidR="00497BB6">
        <w:rPr>
          <w:szCs w:val="22"/>
          <w:lang w:val="el-GR" w:eastAsia="en-GB"/>
        </w:rPr>
        <w:t xml:space="preserve"> </w:t>
      </w:r>
      <w:r w:rsidR="00F26035" w:rsidRPr="002C6E69">
        <w:rPr>
          <w:szCs w:val="22"/>
          <w:lang w:val="el-GR" w:eastAsia="en-GB"/>
        </w:rPr>
        <w:t xml:space="preserve">καλή φυσική κατάσταση κατά ECOG στην έναρξη (0 έναντι </w:t>
      </w:r>
      <w:r w:rsidR="00F26035" w:rsidRPr="002C6E69">
        <w:rPr>
          <w:rFonts w:eastAsia="SymbolMT"/>
          <w:szCs w:val="22"/>
          <w:lang w:val="el-GR" w:eastAsia="en-GB"/>
        </w:rPr>
        <w:t>≥</w:t>
      </w:r>
      <w:r w:rsidR="00F26035" w:rsidRPr="002C6E69">
        <w:rPr>
          <w:szCs w:val="22"/>
          <w:lang w:val="el-GR" w:eastAsia="en-GB"/>
        </w:rPr>
        <w:t>1).</w:t>
      </w:r>
    </w:p>
    <w:p w:rsidR="00F26035" w:rsidRPr="002C6E69" w:rsidRDefault="00F26035" w:rsidP="00F26035">
      <w:pPr>
        <w:tabs>
          <w:tab w:val="left" w:pos="0"/>
        </w:tabs>
        <w:rPr>
          <w:szCs w:val="22"/>
          <w:lang w:val="el-GR"/>
        </w:rPr>
      </w:pPr>
    </w:p>
    <w:p w:rsidR="00C71631" w:rsidRPr="002C6E69" w:rsidRDefault="00C71631" w:rsidP="00C71631">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Διάρροια (βλ. παράγραφο 4.4):</w:t>
      </w:r>
    </w:p>
    <w:p w:rsidR="00C71631" w:rsidRPr="002C6E69" w:rsidRDefault="00C71631" w:rsidP="00C71631">
      <w:pPr>
        <w:tabs>
          <w:tab w:val="clear" w:pos="567"/>
        </w:tabs>
        <w:autoSpaceDE w:val="0"/>
        <w:autoSpaceDN w:val="0"/>
        <w:adjustRightInd w:val="0"/>
        <w:spacing w:line="240" w:lineRule="auto"/>
        <w:rPr>
          <w:szCs w:val="22"/>
          <w:lang w:val="el-GR" w:eastAsia="en-GB"/>
        </w:rPr>
      </w:pPr>
      <w:r w:rsidRPr="002C6E69">
        <w:rPr>
          <w:szCs w:val="22"/>
          <w:lang w:val="el-GR" w:eastAsia="en-GB"/>
        </w:rPr>
        <w:t>Η καπεσιταβίνη μπορεί να επάγει την εμφάνιση διάρροιας, η οποία έχει παρατηρηθεί σε ασθενείς σε</w:t>
      </w:r>
      <w:r w:rsidR="00631FBE" w:rsidRPr="00631FBE">
        <w:rPr>
          <w:szCs w:val="22"/>
          <w:lang w:val="el-GR" w:eastAsia="en-GB"/>
        </w:rPr>
        <w:t xml:space="preserve"> </w:t>
      </w:r>
      <w:r w:rsidRPr="002C6E69">
        <w:rPr>
          <w:szCs w:val="22"/>
          <w:lang w:val="el-GR" w:eastAsia="en-GB"/>
        </w:rPr>
        <w:t>ποσοστό έως 50%.</w:t>
      </w:r>
    </w:p>
    <w:p w:rsidR="00631FBE" w:rsidRDefault="00631FBE" w:rsidP="00C71631">
      <w:pPr>
        <w:tabs>
          <w:tab w:val="clear" w:pos="567"/>
        </w:tabs>
        <w:autoSpaceDE w:val="0"/>
        <w:autoSpaceDN w:val="0"/>
        <w:adjustRightInd w:val="0"/>
        <w:spacing w:line="240" w:lineRule="auto"/>
        <w:rPr>
          <w:szCs w:val="22"/>
          <w:lang w:val="el-GR" w:eastAsia="en-GB"/>
        </w:rPr>
      </w:pPr>
    </w:p>
    <w:p w:rsidR="00C71631" w:rsidRPr="002C6E69" w:rsidRDefault="00C71631" w:rsidP="00C71631">
      <w:pPr>
        <w:tabs>
          <w:tab w:val="clear" w:pos="567"/>
        </w:tabs>
        <w:autoSpaceDE w:val="0"/>
        <w:autoSpaceDN w:val="0"/>
        <w:adjustRightInd w:val="0"/>
        <w:spacing w:line="240" w:lineRule="auto"/>
        <w:rPr>
          <w:szCs w:val="22"/>
          <w:lang w:val="el-GR" w:eastAsia="en-GB"/>
        </w:rPr>
      </w:pPr>
      <w:r w:rsidRPr="002C6E69">
        <w:rPr>
          <w:szCs w:val="22"/>
          <w:lang w:val="el-GR" w:eastAsia="en-GB"/>
        </w:rPr>
        <w:t>Τα αποτελέσματα μίας μετανάλυσης από 14 κλινικές μελέτες με δεδομένα από περισσότερους των</w:t>
      </w:r>
    </w:p>
    <w:p w:rsidR="00C71631" w:rsidRPr="002C6E69" w:rsidRDefault="00C71631" w:rsidP="00C7163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4700 ασθενών που έλαβαν θεραπεία με </w:t>
      </w:r>
      <w:r w:rsidR="004C5811">
        <w:rPr>
          <w:szCs w:val="22"/>
          <w:lang w:val="en-US" w:eastAsia="en-GB"/>
        </w:rPr>
        <w:t>capecitabine</w:t>
      </w:r>
      <w:r w:rsidRPr="002C6E69">
        <w:rPr>
          <w:szCs w:val="22"/>
          <w:lang w:val="el-GR" w:eastAsia="en-GB"/>
        </w:rPr>
        <w:t xml:space="preserve"> έδειξαν ότι σε όλες τις μελέτες που</w:t>
      </w:r>
    </w:p>
    <w:p w:rsidR="00C71631" w:rsidRPr="002C6E69" w:rsidRDefault="004C5811" w:rsidP="00C71631">
      <w:pPr>
        <w:tabs>
          <w:tab w:val="clear" w:pos="567"/>
        </w:tabs>
        <w:autoSpaceDE w:val="0"/>
        <w:autoSpaceDN w:val="0"/>
        <w:adjustRightInd w:val="0"/>
        <w:spacing w:line="240" w:lineRule="auto"/>
        <w:rPr>
          <w:szCs w:val="22"/>
          <w:lang w:val="el-GR" w:eastAsia="en-GB"/>
        </w:rPr>
      </w:pPr>
      <w:r>
        <w:rPr>
          <w:szCs w:val="22"/>
          <w:lang w:val="el-GR" w:eastAsia="en-GB"/>
        </w:rPr>
        <w:t>περιελήφθησαν</w:t>
      </w:r>
      <w:r w:rsidR="00C71631" w:rsidRPr="002C6E69">
        <w:rPr>
          <w:szCs w:val="22"/>
          <w:lang w:val="el-GR" w:eastAsia="en-GB"/>
        </w:rPr>
        <w:t xml:space="preserve">, οι παρακάτω </w:t>
      </w:r>
      <w:r w:rsidR="002F5605">
        <w:rPr>
          <w:szCs w:val="22"/>
          <w:lang w:val="el-GR" w:eastAsia="en-GB"/>
        </w:rPr>
        <w:t xml:space="preserve">συμμεταβλητές ήταν </w:t>
      </w:r>
      <w:r w:rsidR="00C71631" w:rsidRPr="002C6E69">
        <w:rPr>
          <w:szCs w:val="22"/>
          <w:lang w:val="el-GR" w:eastAsia="en-GB"/>
        </w:rPr>
        <w:t xml:space="preserve">στατιστικά σημαντικές </w:t>
      </w:r>
      <w:r w:rsidR="002F5605">
        <w:rPr>
          <w:szCs w:val="22"/>
          <w:lang w:val="el-GR" w:eastAsia="en-GB"/>
        </w:rPr>
        <w:t>σε σχέση</w:t>
      </w:r>
      <w:r w:rsidR="002F5605" w:rsidRPr="002C6E69">
        <w:rPr>
          <w:szCs w:val="22"/>
          <w:lang w:val="el-GR" w:eastAsia="en-GB"/>
        </w:rPr>
        <w:t xml:space="preserve"> </w:t>
      </w:r>
      <w:r w:rsidR="00C71631" w:rsidRPr="002C6E69">
        <w:rPr>
          <w:szCs w:val="22"/>
          <w:lang w:val="el-GR" w:eastAsia="en-GB"/>
        </w:rPr>
        <w:t>με αυξημένο</w:t>
      </w:r>
      <w:r w:rsidR="00D3786F">
        <w:rPr>
          <w:szCs w:val="22"/>
          <w:lang w:val="el-GR" w:eastAsia="en-GB"/>
        </w:rPr>
        <w:t xml:space="preserve"> </w:t>
      </w:r>
      <w:r w:rsidR="00C71631" w:rsidRPr="002C6E69">
        <w:rPr>
          <w:szCs w:val="22"/>
          <w:lang w:val="el-GR" w:eastAsia="en-GB"/>
        </w:rPr>
        <w:t xml:space="preserve">κίνδυνο εμφάνισης διάρροιας: η </w:t>
      </w:r>
      <w:r w:rsidR="00087F44">
        <w:rPr>
          <w:szCs w:val="22"/>
          <w:lang w:val="el-GR" w:eastAsia="en-GB"/>
        </w:rPr>
        <w:t>αυξημένη</w:t>
      </w:r>
      <w:r w:rsidR="00087F44" w:rsidRPr="002C6E69">
        <w:rPr>
          <w:szCs w:val="22"/>
          <w:lang w:val="el-GR" w:eastAsia="en-GB"/>
        </w:rPr>
        <w:t xml:space="preserve"> </w:t>
      </w:r>
      <w:r w:rsidR="00C71631" w:rsidRPr="002C6E69">
        <w:rPr>
          <w:szCs w:val="22"/>
          <w:lang w:val="el-GR" w:eastAsia="en-GB"/>
        </w:rPr>
        <w:t>δόση έναρξης καπεσιταβίνης (γραμμάρια), η</w:t>
      </w:r>
    </w:p>
    <w:p w:rsidR="00C71631" w:rsidRPr="002C6E69" w:rsidRDefault="00087F44" w:rsidP="00D3786F">
      <w:pPr>
        <w:tabs>
          <w:tab w:val="clear" w:pos="567"/>
        </w:tabs>
        <w:autoSpaceDE w:val="0"/>
        <w:autoSpaceDN w:val="0"/>
        <w:adjustRightInd w:val="0"/>
        <w:spacing w:line="240" w:lineRule="auto"/>
        <w:rPr>
          <w:szCs w:val="22"/>
          <w:lang w:val="el-GR" w:eastAsia="en-GB"/>
        </w:rPr>
      </w:pPr>
      <w:r>
        <w:rPr>
          <w:szCs w:val="22"/>
          <w:lang w:val="el-GR" w:eastAsia="en-GB"/>
        </w:rPr>
        <w:t>αύξηση</w:t>
      </w:r>
      <w:r w:rsidRPr="002C6E69">
        <w:rPr>
          <w:szCs w:val="22"/>
          <w:lang w:val="el-GR" w:eastAsia="en-GB"/>
        </w:rPr>
        <w:t xml:space="preserve"> </w:t>
      </w:r>
      <w:r w:rsidR="00C71631" w:rsidRPr="002C6E69">
        <w:rPr>
          <w:szCs w:val="22"/>
          <w:lang w:val="el-GR" w:eastAsia="en-GB"/>
        </w:rPr>
        <w:t>διάρκεια</w:t>
      </w:r>
      <w:r>
        <w:rPr>
          <w:szCs w:val="22"/>
          <w:lang w:val="el-GR" w:eastAsia="en-GB"/>
        </w:rPr>
        <w:t>ς</w:t>
      </w:r>
      <w:r w:rsidR="00C71631" w:rsidRPr="002C6E69">
        <w:rPr>
          <w:szCs w:val="22"/>
          <w:lang w:val="el-GR" w:eastAsia="en-GB"/>
        </w:rPr>
        <w:t xml:space="preserve"> της </w:t>
      </w:r>
      <w:r>
        <w:rPr>
          <w:szCs w:val="22"/>
          <w:lang w:val="el-GR" w:eastAsia="en-GB"/>
        </w:rPr>
        <w:t xml:space="preserve">θεραπείας μέσα στη </w:t>
      </w:r>
      <w:r w:rsidR="00C71631" w:rsidRPr="002C6E69">
        <w:rPr>
          <w:szCs w:val="22"/>
          <w:lang w:val="el-GR" w:eastAsia="en-GB"/>
        </w:rPr>
        <w:t>μελέτη (εβδομάδες), η αυξανόμενη ηλικία (με 10 ετή</w:t>
      </w:r>
      <w:r w:rsidR="00D3786F">
        <w:rPr>
          <w:szCs w:val="22"/>
          <w:lang w:val="el-GR" w:eastAsia="en-GB"/>
        </w:rPr>
        <w:t xml:space="preserve"> </w:t>
      </w:r>
      <w:r w:rsidR="00C71631" w:rsidRPr="002C6E69">
        <w:rPr>
          <w:szCs w:val="22"/>
          <w:lang w:val="el-GR" w:eastAsia="en-GB"/>
        </w:rPr>
        <w:t xml:space="preserve">διαστήματα), και το φύλο (θηλυκό). Οι παρακάτω </w:t>
      </w:r>
      <w:r w:rsidR="005170AF">
        <w:rPr>
          <w:szCs w:val="22"/>
          <w:lang w:val="el-GR" w:eastAsia="en-GB"/>
        </w:rPr>
        <w:t xml:space="preserve">συμμεταβλητές ήταν </w:t>
      </w:r>
      <w:r w:rsidR="00C71631" w:rsidRPr="002C6E69">
        <w:rPr>
          <w:szCs w:val="22"/>
          <w:lang w:val="el-GR" w:eastAsia="en-GB"/>
        </w:rPr>
        <w:t xml:space="preserve">στατιστικά σημαντικές </w:t>
      </w:r>
      <w:r w:rsidR="00D3786F">
        <w:rPr>
          <w:szCs w:val="22"/>
          <w:lang w:val="el-GR" w:eastAsia="en-GB"/>
        </w:rPr>
        <w:t xml:space="preserve"> </w:t>
      </w:r>
      <w:r w:rsidR="005170AF">
        <w:rPr>
          <w:szCs w:val="22"/>
          <w:lang w:val="el-GR" w:eastAsia="en-GB"/>
        </w:rPr>
        <w:t>σε σχέση</w:t>
      </w:r>
      <w:r w:rsidR="005170AF" w:rsidRPr="002C6E69">
        <w:rPr>
          <w:szCs w:val="22"/>
          <w:lang w:val="el-GR" w:eastAsia="en-GB"/>
        </w:rPr>
        <w:t xml:space="preserve"> </w:t>
      </w:r>
      <w:r w:rsidR="00C71631" w:rsidRPr="002C6E69">
        <w:rPr>
          <w:szCs w:val="22"/>
          <w:lang w:val="el-GR" w:eastAsia="en-GB"/>
        </w:rPr>
        <w:t xml:space="preserve">με μειωμένο κίνδυνο εμφάνισης διάρροιας: η </w:t>
      </w:r>
      <w:r w:rsidR="005170AF">
        <w:rPr>
          <w:szCs w:val="22"/>
          <w:lang w:val="el-GR" w:eastAsia="en-GB"/>
        </w:rPr>
        <w:t>αυξημένη</w:t>
      </w:r>
      <w:r w:rsidR="005170AF" w:rsidRPr="002C6E69">
        <w:rPr>
          <w:szCs w:val="22"/>
          <w:lang w:val="el-GR" w:eastAsia="en-GB"/>
        </w:rPr>
        <w:t xml:space="preserve"> </w:t>
      </w:r>
      <w:r w:rsidR="00C71631" w:rsidRPr="002C6E69">
        <w:rPr>
          <w:szCs w:val="22"/>
          <w:lang w:val="el-GR" w:eastAsia="en-GB"/>
        </w:rPr>
        <w:t>αθροιστική δόση</w:t>
      </w:r>
      <w:r w:rsidR="00D3786F">
        <w:rPr>
          <w:szCs w:val="22"/>
          <w:lang w:val="el-GR" w:eastAsia="en-GB"/>
        </w:rPr>
        <w:t xml:space="preserve"> </w:t>
      </w:r>
      <w:r w:rsidR="00C71631" w:rsidRPr="002C6E69">
        <w:rPr>
          <w:szCs w:val="22"/>
          <w:lang w:val="el-GR" w:eastAsia="en-GB"/>
        </w:rPr>
        <w:t xml:space="preserve">καπεσιταβίνης (0,1*kg) και η </w:t>
      </w:r>
      <w:r w:rsidR="005170AF">
        <w:rPr>
          <w:szCs w:val="22"/>
          <w:lang w:val="el-GR" w:eastAsia="en-GB"/>
        </w:rPr>
        <w:t>αυξημένη</w:t>
      </w:r>
      <w:r w:rsidR="005170AF" w:rsidRPr="002C6E69">
        <w:rPr>
          <w:szCs w:val="22"/>
          <w:lang w:val="el-GR" w:eastAsia="en-GB"/>
        </w:rPr>
        <w:t xml:space="preserve"> </w:t>
      </w:r>
      <w:r w:rsidR="00C71631" w:rsidRPr="002C6E69">
        <w:rPr>
          <w:szCs w:val="22"/>
          <w:lang w:val="el-GR" w:eastAsia="en-GB"/>
        </w:rPr>
        <w:t>σχετική ένταση της δόσης τις πρώτες 6 εβδομάδες.</w:t>
      </w:r>
    </w:p>
    <w:p w:rsidR="00C71631" w:rsidRPr="002C6E69" w:rsidRDefault="00C71631" w:rsidP="00F26035">
      <w:pPr>
        <w:tabs>
          <w:tab w:val="left" w:pos="0"/>
        </w:tabs>
        <w:rPr>
          <w:szCs w:val="22"/>
          <w:lang w:val="el-GR"/>
        </w:rPr>
      </w:pPr>
    </w:p>
    <w:p w:rsidR="009555CB" w:rsidRPr="002C6E69" w:rsidRDefault="009555CB" w:rsidP="009555CB">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Καρδιοτοξικότητα (βλ. παράγραφο 4.4) :</w:t>
      </w:r>
    </w:p>
    <w:p w:rsidR="009555CB" w:rsidRPr="002C6E69" w:rsidRDefault="009555CB" w:rsidP="009555CB">
      <w:pPr>
        <w:tabs>
          <w:tab w:val="clear" w:pos="567"/>
        </w:tabs>
        <w:autoSpaceDE w:val="0"/>
        <w:autoSpaceDN w:val="0"/>
        <w:adjustRightInd w:val="0"/>
        <w:spacing w:line="240" w:lineRule="auto"/>
        <w:rPr>
          <w:szCs w:val="22"/>
          <w:lang w:val="el-GR" w:eastAsia="en-GB"/>
        </w:rPr>
      </w:pPr>
      <w:r w:rsidRPr="002C6E69">
        <w:rPr>
          <w:szCs w:val="22"/>
          <w:lang w:val="el-GR" w:eastAsia="en-GB"/>
        </w:rPr>
        <w:lastRenderedPageBreak/>
        <w:t xml:space="preserve">Εκτός των Ανεπιθύμητων Αντιδράσεων Φαρμάκου που περιγράφηκαν στους </w:t>
      </w:r>
      <w:r w:rsidR="00CC491A">
        <w:rPr>
          <w:szCs w:val="22"/>
          <w:lang w:val="el-GR" w:eastAsia="en-GB"/>
        </w:rPr>
        <w:t>Π</w:t>
      </w:r>
      <w:r w:rsidR="00CC491A" w:rsidRPr="002C6E69">
        <w:rPr>
          <w:szCs w:val="22"/>
          <w:lang w:val="el-GR" w:eastAsia="en-GB"/>
        </w:rPr>
        <w:t xml:space="preserve">ίνακες </w:t>
      </w:r>
      <w:r w:rsidRPr="002C6E69">
        <w:rPr>
          <w:szCs w:val="22"/>
          <w:lang w:val="el-GR" w:eastAsia="en-GB"/>
        </w:rPr>
        <w:t>4 και 5, οι</w:t>
      </w:r>
      <w:r w:rsidR="006B3FA2">
        <w:rPr>
          <w:szCs w:val="22"/>
          <w:lang w:val="el-GR" w:eastAsia="en-GB"/>
        </w:rPr>
        <w:t xml:space="preserve"> </w:t>
      </w:r>
      <w:r w:rsidRPr="002C6E69">
        <w:rPr>
          <w:szCs w:val="22"/>
          <w:lang w:val="el-GR" w:eastAsia="en-GB"/>
        </w:rPr>
        <w:t>ακόλουθες Ανεπιθύμητες Αντιδράσεις Φαρμάκου με επίπτωση μικρότερη από 0,1% συσχετίστηκαν</w:t>
      </w:r>
    </w:p>
    <w:p w:rsidR="009555CB" w:rsidRPr="002C6E69" w:rsidRDefault="009555CB" w:rsidP="009555CB">
      <w:pPr>
        <w:tabs>
          <w:tab w:val="clear" w:pos="567"/>
        </w:tabs>
        <w:autoSpaceDE w:val="0"/>
        <w:autoSpaceDN w:val="0"/>
        <w:adjustRightInd w:val="0"/>
        <w:spacing w:line="240" w:lineRule="auto"/>
        <w:rPr>
          <w:szCs w:val="22"/>
          <w:lang w:val="el-GR" w:eastAsia="en-GB"/>
        </w:rPr>
      </w:pPr>
      <w:r w:rsidRPr="002C6E69">
        <w:rPr>
          <w:szCs w:val="22"/>
          <w:lang w:val="el-GR" w:eastAsia="en-GB"/>
        </w:rPr>
        <w:t>με τη χρήση της καπεσιταβίνης σε μονοθεραπεία βασισμένη σε ανάλυση της δεξαμενής των στοιχείων</w:t>
      </w:r>
    </w:p>
    <w:p w:rsidR="009555CB" w:rsidRPr="002C6E69" w:rsidRDefault="009555CB" w:rsidP="009555CB">
      <w:pPr>
        <w:tabs>
          <w:tab w:val="clear" w:pos="567"/>
        </w:tabs>
        <w:autoSpaceDE w:val="0"/>
        <w:autoSpaceDN w:val="0"/>
        <w:adjustRightInd w:val="0"/>
        <w:spacing w:line="240" w:lineRule="auto"/>
        <w:rPr>
          <w:szCs w:val="22"/>
          <w:lang w:val="el-GR" w:eastAsia="en-GB"/>
        </w:rPr>
      </w:pPr>
      <w:r w:rsidRPr="002C6E69">
        <w:rPr>
          <w:szCs w:val="22"/>
          <w:lang w:val="el-GR" w:eastAsia="en-GB"/>
        </w:rPr>
        <w:t>ασφάλειας από 7 κλινικές μελέτες που συμπεριλαμβάνουν 949 ασθενείς (2 φάσης III και 5 φάσης II</w:t>
      </w:r>
    </w:p>
    <w:p w:rsidR="00C71631" w:rsidRPr="002C6E69" w:rsidRDefault="009555CB" w:rsidP="008F4A5C">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κλινικές δοκιμές σε μεταστατικό κολοορθικό καρκίνο και </w:t>
      </w:r>
      <w:r w:rsidR="009B23E1">
        <w:rPr>
          <w:szCs w:val="22"/>
          <w:lang w:val="el-GR" w:eastAsia="en-GB"/>
        </w:rPr>
        <w:t xml:space="preserve">μεταστατικό </w:t>
      </w:r>
      <w:r w:rsidRPr="002C6E69">
        <w:rPr>
          <w:szCs w:val="22"/>
          <w:lang w:val="el-GR" w:eastAsia="en-GB"/>
        </w:rPr>
        <w:t>καρκίνο</w:t>
      </w:r>
      <w:r w:rsidR="009B23E1">
        <w:rPr>
          <w:szCs w:val="22"/>
          <w:lang w:val="el-GR" w:eastAsia="en-GB"/>
        </w:rPr>
        <w:t xml:space="preserve"> του</w:t>
      </w:r>
      <w:r w:rsidRPr="002C6E69">
        <w:rPr>
          <w:szCs w:val="22"/>
          <w:lang w:val="el-GR" w:eastAsia="en-GB"/>
        </w:rPr>
        <w:t xml:space="preserve"> μαστού): καρδιομυοπάθεια,</w:t>
      </w:r>
      <w:r w:rsidR="008F4A5C">
        <w:rPr>
          <w:szCs w:val="22"/>
          <w:lang w:val="el-GR" w:eastAsia="en-GB"/>
        </w:rPr>
        <w:t xml:space="preserve"> </w:t>
      </w:r>
      <w:r w:rsidRPr="002C6E69">
        <w:rPr>
          <w:szCs w:val="22"/>
          <w:lang w:val="el-GR" w:eastAsia="en-GB"/>
        </w:rPr>
        <w:t>καρδιακή ανεπάρκεια, αιφνίδιος θάνατος και κοιλιακές έκτακτες συστολές.</w:t>
      </w:r>
    </w:p>
    <w:p w:rsidR="003D1D6C" w:rsidRPr="002C6E69" w:rsidRDefault="003D1D6C" w:rsidP="009555CB">
      <w:pPr>
        <w:tabs>
          <w:tab w:val="left" w:pos="0"/>
        </w:tabs>
        <w:rPr>
          <w:szCs w:val="22"/>
          <w:lang w:val="el-GR"/>
        </w:rPr>
      </w:pPr>
    </w:p>
    <w:p w:rsidR="003D1D6C" w:rsidRPr="002C6E69" w:rsidRDefault="003D1D6C" w:rsidP="003D1D6C">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Εγκεφαλοπάθεια:</w:t>
      </w:r>
    </w:p>
    <w:p w:rsidR="003D1D6C" w:rsidRPr="002C6E69" w:rsidRDefault="003D1D6C" w:rsidP="003D1D6C">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Εκτός των Ανεπιθύμητων Αντιδράσεων Φαρμάκου που περιγράφηκαν στους </w:t>
      </w:r>
      <w:r w:rsidR="000D28F7">
        <w:rPr>
          <w:szCs w:val="22"/>
          <w:lang w:val="el-GR" w:eastAsia="en-GB"/>
        </w:rPr>
        <w:t>Π</w:t>
      </w:r>
      <w:r w:rsidR="000D28F7" w:rsidRPr="002C6E69">
        <w:rPr>
          <w:szCs w:val="22"/>
          <w:lang w:val="el-GR" w:eastAsia="en-GB"/>
        </w:rPr>
        <w:t xml:space="preserve">ίνακες </w:t>
      </w:r>
      <w:r w:rsidRPr="002C6E69">
        <w:rPr>
          <w:szCs w:val="22"/>
          <w:lang w:val="el-GR" w:eastAsia="en-GB"/>
        </w:rPr>
        <w:t>4 και 5, και</w:t>
      </w:r>
      <w:r w:rsidR="00AA471A">
        <w:rPr>
          <w:szCs w:val="22"/>
          <w:lang w:val="el-GR" w:eastAsia="en-GB"/>
        </w:rPr>
        <w:t xml:space="preserve"> </w:t>
      </w:r>
      <w:r w:rsidRPr="002C6E69">
        <w:rPr>
          <w:szCs w:val="22"/>
          <w:lang w:val="el-GR" w:eastAsia="en-GB"/>
        </w:rPr>
        <w:t>βασίστηκαν σε ανάλυση της δεξαμενής των στοιχείων ασφάλειας από 7 κλινικές μελέτες, η</w:t>
      </w:r>
    </w:p>
    <w:p w:rsidR="003D1D6C" w:rsidRPr="002C6E69" w:rsidRDefault="003D1D6C" w:rsidP="00A262A0">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εγκεφαλοπάθεια σχετίστηκε </w:t>
      </w:r>
      <w:r w:rsidR="006A26B9">
        <w:rPr>
          <w:szCs w:val="22"/>
          <w:lang w:val="el-GR" w:eastAsia="en-GB"/>
        </w:rPr>
        <w:t xml:space="preserve">επίσης </w:t>
      </w:r>
      <w:r w:rsidRPr="002C6E69">
        <w:rPr>
          <w:szCs w:val="22"/>
          <w:lang w:val="el-GR" w:eastAsia="en-GB"/>
        </w:rPr>
        <w:t>με τη χρήση της καπεσιταβίνης σε μονοθεραπεία με επίπτωση</w:t>
      </w:r>
      <w:r w:rsidR="00A262A0">
        <w:rPr>
          <w:szCs w:val="22"/>
          <w:lang w:val="el-GR" w:eastAsia="en-GB"/>
        </w:rPr>
        <w:t xml:space="preserve"> </w:t>
      </w:r>
      <w:r w:rsidRPr="002C6E69">
        <w:rPr>
          <w:szCs w:val="22"/>
          <w:lang w:val="el-GR" w:eastAsia="en-GB"/>
        </w:rPr>
        <w:t>μικρότερη από 0,1%.</w:t>
      </w:r>
    </w:p>
    <w:p w:rsidR="003D1D6C" w:rsidRPr="002C6E69" w:rsidRDefault="003D1D6C" w:rsidP="009555CB">
      <w:pPr>
        <w:tabs>
          <w:tab w:val="left" w:pos="0"/>
        </w:tabs>
        <w:rPr>
          <w:szCs w:val="22"/>
          <w:lang w:val="el-GR"/>
        </w:rPr>
      </w:pPr>
    </w:p>
    <w:p w:rsidR="0069525F" w:rsidRPr="002C6E69" w:rsidRDefault="00B034EE" w:rsidP="0069525F">
      <w:pPr>
        <w:tabs>
          <w:tab w:val="clear" w:pos="567"/>
        </w:tabs>
        <w:autoSpaceDE w:val="0"/>
        <w:autoSpaceDN w:val="0"/>
        <w:adjustRightInd w:val="0"/>
        <w:spacing w:line="240" w:lineRule="auto"/>
        <w:rPr>
          <w:szCs w:val="22"/>
          <w:u w:val="single"/>
          <w:lang w:val="el-GR" w:eastAsia="en-GB"/>
        </w:rPr>
      </w:pPr>
      <w:r>
        <w:rPr>
          <w:szCs w:val="22"/>
          <w:u w:val="single"/>
          <w:lang w:val="el-GR" w:eastAsia="en-GB"/>
        </w:rPr>
        <w:t xml:space="preserve">Ιδιαίτερες </w:t>
      </w:r>
      <w:r w:rsidR="00A94066">
        <w:rPr>
          <w:szCs w:val="22"/>
          <w:u w:val="single"/>
          <w:lang w:val="el-GR" w:eastAsia="en-GB"/>
        </w:rPr>
        <w:t>ομάδες</w:t>
      </w:r>
      <w:r w:rsidR="0069525F" w:rsidRPr="002C6E69">
        <w:rPr>
          <w:szCs w:val="22"/>
          <w:u w:val="single"/>
          <w:lang w:val="el-GR" w:eastAsia="en-GB"/>
        </w:rPr>
        <w:t xml:space="preserve"> πληθυσμο</w:t>
      </w:r>
      <w:r w:rsidR="00A94066">
        <w:rPr>
          <w:szCs w:val="22"/>
          <w:u w:val="single"/>
          <w:lang w:val="el-GR" w:eastAsia="en-GB"/>
        </w:rPr>
        <w:t>ύ</w:t>
      </w:r>
    </w:p>
    <w:p w:rsidR="0069525F" w:rsidRPr="002C6E69" w:rsidRDefault="0069525F" w:rsidP="0069525F">
      <w:pPr>
        <w:tabs>
          <w:tab w:val="clear" w:pos="567"/>
        </w:tabs>
        <w:autoSpaceDE w:val="0"/>
        <w:autoSpaceDN w:val="0"/>
        <w:adjustRightInd w:val="0"/>
        <w:spacing w:line="240" w:lineRule="auto"/>
        <w:rPr>
          <w:szCs w:val="22"/>
          <w:u w:val="single"/>
          <w:lang w:val="el-GR" w:eastAsia="en-GB"/>
        </w:rPr>
      </w:pPr>
    </w:p>
    <w:p w:rsidR="0069525F" w:rsidRPr="002C6E69" w:rsidRDefault="0069525F" w:rsidP="0069525F">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Ηλικιωμένοι ασθενείς (βλ.παράγραφο 4.2):</w:t>
      </w:r>
    </w:p>
    <w:p w:rsidR="0069525F" w:rsidRPr="002C6E69" w:rsidRDefault="0069525F" w:rsidP="0069525F">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Μία ανάλυση δεδομένων ασφαλείας σε ασθενείς </w:t>
      </w:r>
      <w:r w:rsidRPr="002C6E69">
        <w:rPr>
          <w:rFonts w:eastAsia="SymbolMT"/>
          <w:szCs w:val="22"/>
          <w:lang w:val="el-GR" w:eastAsia="en-GB"/>
        </w:rPr>
        <w:t>≥</w:t>
      </w:r>
      <w:r w:rsidRPr="002C6E69">
        <w:rPr>
          <w:szCs w:val="22"/>
          <w:lang w:val="el-GR" w:eastAsia="en-GB"/>
        </w:rPr>
        <w:t>60 ετών που έλαβαν μονοθεραπεία καπεσιταβίνης</w:t>
      </w:r>
      <w:r w:rsidR="007C54F6">
        <w:rPr>
          <w:szCs w:val="22"/>
          <w:lang w:val="el-GR" w:eastAsia="en-GB"/>
        </w:rPr>
        <w:t xml:space="preserve"> </w:t>
      </w:r>
      <w:r w:rsidRPr="002C6E69">
        <w:rPr>
          <w:szCs w:val="22"/>
          <w:lang w:val="el-GR" w:eastAsia="en-GB"/>
        </w:rPr>
        <w:t xml:space="preserve">και μία ανάλυση ασθενών που έλαβαν θεραπεία με </w:t>
      </w:r>
      <w:r w:rsidR="00E250DE">
        <w:rPr>
          <w:szCs w:val="22"/>
          <w:lang w:val="en-US" w:eastAsia="en-GB"/>
        </w:rPr>
        <w:t>capecitabine</w:t>
      </w:r>
      <w:r w:rsidR="00E250DE" w:rsidRPr="002C6E69">
        <w:rPr>
          <w:szCs w:val="22"/>
          <w:lang w:val="el-GR" w:eastAsia="en-GB"/>
        </w:rPr>
        <w:t xml:space="preserve"> </w:t>
      </w:r>
      <w:r w:rsidRPr="002C6E69">
        <w:rPr>
          <w:szCs w:val="22"/>
          <w:lang w:val="el-GR" w:eastAsia="en-GB"/>
        </w:rPr>
        <w:t>σε θεραπεία συνδυασμού με ντοσεταξέλη έδειξαν αύξηση στην επίπτωση ανεπιθύμητων αντιδράσεων σχετιζόμενων με τη</w:t>
      </w:r>
      <w:r w:rsidR="007C54F6">
        <w:rPr>
          <w:szCs w:val="22"/>
          <w:lang w:val="el-GR" w:eastAsia="en-GB"/>
        </w:rPr>
        <w:t xml:space="preserve"> </w:t>
      </w:r>
      <w:r w:rsidRPr="002C6E69">
        <w:rPr>
          <w:szCs w:val="22"/>
          <w:lang w:val="el-GR" w:eastAsia="en-GB"/>
        </w:rPr>
        <w:t xml:space="preserve">θεραπεία βαθμών 3 και 4 και </w:t>
      </w:r>
      <w:r w:rsidR="00D8125C">
        <w:rPr>
          <w:szCs w:val="22"/>
          <w:lang w:val="el-GR" w:eastAsia="en-GB"/>
        </w:rPr>
        <w:t xml:space="preserve">σοβαρών </w:t>
      </w:r>
      <w:r w:rsidRPr="002C6E69">
        <w:rPr>
          <w:szCs w:val="22"/>
          <w:lang w:val="el-GR" w:eastAsia="en-GB"/>
        </w:rPr>
        <w:t xml:space="preserve">ανεπιθύμητων αντιδράσεων σχετιζόμενων με τη θεραπεία </w:t>
      </w:r>
      <w:r w:rsidR="007C54F6">
        <w:rPr>
          <w:szCs w:val="22"/>
          <w:lang w:val="el-GR" w:eastAsia="en-GB"/>
        </w:rPr>
        <w:t xml:space="preserve"> </w:t>
      </w:r>
      <w:r w:rsidR="00D8125C">
        <w:rPr>
          <w:szCs w:val="22"/>
          <w:lang w:val="el-GR" w:eastAsia="en-GB"/>
        </w:rPr>
        <w:t>σε σύγκριση</w:t>
      </w:r>
      <w:r w:rsidRPr="002C6E69">
        <w:rPr>
          <w:szCs w:val="22"/>
          <w:lang w:val="el-GR" w:eastAsia="en-GB"/>
        </w:rPr>
        <w:t xml:space="preserve"> </w:t>
      </w:r>
      <w:r w:rsidR="00D8125C">
        <w:rPr>
          <w:szCs w:val="22"/>
          <w:lang w:val="el-GR" w:eastAsia="en-GB"/>
        </w:rPr>
        <w:t>με</w:t>
      </w:r>
      <w:r w:rsidR="00D8125C" w:rsidRPr="002C6E69">
        <w:rPr>
          <w:szCs w:val="22"/>
          <w:lang w:val="el-GR" w:eastAsia="en-GB"/>
        </w:rPr>
        <w:t xml:space="preserve"> </w:t>
      </w:r>
      <w:r w:rsidRPr="002C6E69">
        <w:rPr>
          <w:szCs w:val="22"/>
          <w:lang w:val="el-GR" w:eastAsia="en-GB"/>
        </w:rPr>
        <w:t xml:space="preserve">ασθενείς &lt;60 ετών. Οι ασθενείς </w:t>
      </w:r>
      <w:r w:rsidRPr="002C6E69">
        <w:rPr>
          <w:rFonts w:eastAsia="SymbolMT"/>
          <w:szCs w:val="22"/>
          <w:lang w:val="el-GR" w:eastAsia="en-GB"/>
        </w:rPr>
        <w:t xml:space="preserve">≥ </w:t>
      </w:r>
      <w:r w:rsidRPr="002C6E69">
        <w:rPr>
          <w:szCs w:val="22"/>
          <w:lang w:val="el-GR" w:eastAsia="en-GB"/>
        </w:rPr>
        <w:t>60 ετών που έλαβαν θεραπεία με</w:t>
      </w:r>
      <w:r w:rsidR="007C54F6">
        <w:rPr>
          <w:szCs w:val="22"/>
          <w:lang w:val="el-GR" w:eastAsia="en-GB"/>
        </w:rPr>
        <w:t xml:space="preserve"> </w:t>
      </w:r>
      <w:r w:rsidRPr="002C6E69">
        <w:rPr>
          <w:szCs w:val="22"/>
          <w:lang w:val="el-GR" w:eastAsia="en-GB"/>
        </w:rPr>
        <w:t xml:space="preserve">καπεσιταβίνη </w:t>
      </w:r>
      <w:r w:rsidR="00D8125C">
        <w:rPr>
          <w:szCs w:val="22"/>
          <w:lang w:val="el-GR" w:eastAsia="en-GB"/>
        </w:rPr>
        <w:t xml:space="preserve">και </w:t>
      </w:r>
      <w:r w:rsidR="00D8125C" w:rsidRPr="002C6E69">
        <w:rPr>
          <w:szCs w:val="22"/>
          <w:lang w:val="el-GR" w:eastAsia="en-GB"/>
        </w:rPr>
        <w:t xml:space="preserve"> </w:t>
      </w:r>
      <w:r w:rsidRPr="002C6E69">
        <w:rPr>
          <w:szCs w:val="22"/>
          <w:lang w:val="el-GR" w:eastAsia="en-GB"/>
        </w:rPr>
        <w:t>ντοσεταξέλη είχαν επίσης περισσότερες πρόωρες διακοπές της θεραπείας εξαιτίας</w:t>
      </w:r>
    </w:p>
    <w:p w:rsidR="0069525F" w:rsidRPr="002C6E69" w:rsidRDefault="0069525F" w:rsidP="0069525F">
      <w:pPr>
        <w:tabs>
          <w:tab w:val="left" w:pos="0"/>
        </w:tabs>
        <w:rPr>
          <w:szCs w:val="22"/>
          <w:u w:val="single"/>
          <w:lang w:val="el-GR"/>
        </w:rPr>
      </w:pPr>
      <w:r w:rsidRPr="002C6E69">
        <w:rPr>
          <w:szCs w:val="22"/>
          <w:lang w:val="el-GR" w:eastAsia="en-GB"/>
        </w:rPr>
        <w:t>ανεπιθύμητων αντιδράσεων συγκριτικά με τους ασθενείς &lt;60 ετών.</w:t>
      </w:r>
    </w:p>
    <w:p w:rsidR="0069525F" w:rsidRPr="002C6E69" w:rsidRDefault="0069525F" w:rsidP="0069525F">
      <w:pPr>
        <w:tabs>
          <w:tab w:val="left" w:pos="0"/>
        </w:tabs>
        <w:rPr>
          <w:szCs w:val="22"/>
          <w:u w:val="single"/>
          <w:lang w:val="el-GR"/>
        </w:rPr>
      </w:pPr>
    </w:p>
    <w:p w:rsidR="001664C7" w:rsidRPr="002C6E69" w:rsidRDefault="001664C7" w:rsidP="001664C7">
      <w:pPr>
        <w:tabs>
          <w:tab w:val="clear" w:pos="567"/>
        </w:tabs>
        <w:autoSpaceDE w:val="0"/>
        <w:autoSpaceDN w:val="0"/>
        <w:adjustRightInd w:val="0"/>
        <w:spacing w:line="240" w:lineRule="auto"/>
        <w:rPr>
          <w:szCs w:val="22"/>
          <w:lang w:val="el-GR" w:eastAsia="en-GB"/>
        </w:rPr>
      </w:pPr>
      <w:r w:rsidRPr="002C6E69">
        <w:rPr>
          <w:szCs w:val="22"/>
          <w:lang w:val="el-GR" w:eastAsia="en-GB"/>
        </w:rPr>
        <w:t>Τα αποτελέσματα μίας μετανάλυσης από 14 κλινικές μελέτες με δεδομένα από περισσότερους των</w:t>
      </w:r>
    </w:p>
    <w:p w:rsidR="0069525F" w:rsidRPr="00D800E9" w:rsidRDefault="001664C7" w:rsidP="00D800E9">
      <w:pPr>
        <w:tabs>
          <w:tab w:val="clear" w:pos="567"/>
        </w:tabs>
        <w:autoSpaceDE w:val="0"/>
        <w:autoSpaceDN w:val="0"/>
        <w:adjustRightInd w:val="0"/>
        <w:spacing w:line="240" w:lineRule="auto"/>
        <w:rPr>
          <w:szCs w:val="22"/>
          <w:lang w:val="el-GR" w:eastAsia="en-GB"/>
        </w:rPr>
      </w:pPr>
      <w:r w:rsidRPr="002C6E69">
        <w:rPr>
          <w:szCs w:val="22"/>
          <w:lang w:val="el-GR" w:eastAsia="en-GB"/>
        </w:rPr>
        <w:t>4700 ασθενών οι οποίοι έλαβαν θεραπεία με καπεσιταβίνη έδειξαν ότι σε όλες τις μελέτες που</w:t>
      </w:r>
      <w:r w:rsidR="00D800E9">
        <w:rPr>
          <w:szCs w:val="22"/>
          <w:lang w:val="el-GR" w:eastAsia="en-GB"/>
        </w:rPr>
        <w:t xml:space="preserve"> </w:t>
      </w:r>
      <w:r w:rsidR="00D8125C">
        <w:rPr>
          <w:szCs w:val="22"/>
          <w:lang w:val="el-GR" w:eastAsia="en-GB"/>
        </w:rPr>
        <w:t>περιελήφθησαν</w:t>
      </w:r>
      <w:r w:rsidRPr="002C6E69">
        <w:rPr>
          <w:szCs w:val="22"/>
          <w:lang w:val="el-GR" w:eastAsia="en-GB"/>
        </w:rPr>
        <w:t xml:space="preserve">, η αυξανόμενη ηλικία (με 10 ετή διαστήματα) ήταν στατιστικά σημαντική </w:t>
      </w:r>
      <w:r w:rsidR="00D8125C">
        <w:rPr>
          <w:szCs w:val="22"/>
          <w:lang w:val="el-GR" w:eastAsia="en-GB"/>
        </w:rPr>
        <w:t>σε σχέση</w:t>
      </w:r>
      <w:r w:rsidR="00D800E9">
        <w:rPr>
          <w:szCs w:val="22"/>
          <w:lang w:val="el-GR" w:eastAsia="en-GB"/>
        </w:rPr>
        <w:t xml:space="preserve"> </w:t>
      </w:r>
      <w:r w:rsidRPr="002C6E69">
        <w:rPr>
          <w:szCs w:val="22"/>
          <w:lang w:val="el-GR" w:eastAsia="en-GB"/>
        </w:rPr>
        <w:t>με αυξημένο κίνδυνο εμφάνισης συνδρόμου χειρός-ποδός και διάρροιας και με μειωμένο κίνδυνο</w:t>
      </w:r>
      <w:r w:rsidR="00D800E9">
        <w:rPr>
          <w:szCs w:val="22"/>
          <w:lang w:val="el-GR" w:eastAsia="en-GB"/>
        </w:rPr>
        <w:t xml:space="preserve"> </w:t>
      </w:r>
      <w:r w:rsidRPr="002C6E69">
        <w:rPr>
          <w:szCs w:val="22"/>
          <w:lang w:val="el-GR" w:eastAsia="en-GB"/>
        </w:rPr>
        <w:t>εμφάνισης ουδετεροπενίας.</w:t>
      </w:r>
    </w:p>
    <w:p w:rsidR="0069525F" w:rsidRPr="002C6E69" w:rsidRDefault="0069525F" w:rsidP="0069525F">
      <w:pPr>
        <w:tabs>
          <w:tab w:val="left" w:pos="0"/>
        </w:tabs>
        <w:rPr>
          <w:szCs w:val="22"/>
          <w:u w:val="single"/>
          <w:lang w:val="el-GR"/>
        </w:rPr>
      </w:pPr>
    </w:p>
    <w:p w:rsidR="0045536C" w:rsidRPr="002C6E69" w:rsidRDefault="0045536C" w:rsidP="0045536C">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Φύλο</w:t>
      </w:r>
    </w:p>
    <w:p w:rsidR="0045536C" w:rsidRPr="002C6E69" w:rsidRDefault="0045536C" w:rsidP="0045536C">
      <w:pPr>
        <w:tabs>
          <w:tab w:val="clear" w:pos="567"/>
        </w:tabs>
        <w:autoSpaceDE w:val="0"/>
        <w:autoSpaceDN w:val="0"/>
        <w:adjustRightInd w:val="0"/>
        <w:spacing w:line="240" w:lineRule="auto"/>
        <w:rPr>
          <w:szCs w:val="22"/>
          <w:lang w:val="el-GR" w:eastAsia="en-GB"/>
        </w:rPr>
      </w:pPr>
      <w:r w:rsidRPr="002C6E69">
        <w:rPr>
          <w:szCs w:val="22"/>
          <w:lang w:val="el-GR" w:eastAsia="en-GB"/>
        </w:rPr>
        <w:t>Τα αποτελέσματα μίας μετανάλυσης από 14 κλινικές μελέτες με δεδομένα από περισσότερους των</w:t>
      </w:r>
    </w:p>
    <w:p w:rsidR="0045536C" w:rsidRPr="002C6E69" w:rsidRDefault="0045536C" w:rsidP="0045536C">
      <w:pPr>
        <w:tabs>
          <w:tab w:val="clear" w:pos="567"/>
        </w:tabs>
        <w:autoSpaceDE w:val="0"/>
        <w:autoSpaceDN w:val="0"/>
        <w:adjustRightInd w:val="0"/>
        <w:spacing w:line="240" w:lineRule="auto"/>
        <w:rPr>
          <w:szCs w:val="22"/>
          <w:lang w:val="el-GR" w:eastAsia="en-GB"/>
        </w:rPr>
      </w:pPr>
      <w:r w:rsidRPr="002C6E69">
        <w:rPr>
          <w:szCs w:val="22"/>
          <w:lang w:val="el-GR" w:eastAsia="en-GB"/>
        </w:rPr>
        <w:t>4700 ασθενών οι οποίοι έλαβαν θεραπεία με καπεσιταβίνη έδειξαν ότι σε όλες τις μελέτες που</w:t>
      </w:r>
    </w:p>
    <w:p w:rsidR="0069525F" w:rsidRPr="001779CF" w:rsidRDefault="009877B3" w:rsidP="001779CF">
      <w:pPr>
        <w:tabs>
          <w:tab w:val="clear" w:pos="567"/>
        </w:tabs>
        <w:autoSpaceDE w:val="0"/>
        <w:autoSpaceDN w:val="0"/>
        <w:adjustRightInd w:val="0"/>
        <w:spacing w:line="240" w:lineRule="auto"/>
        <w:rPr>
          <w:szCs w:val="22"/>
          <w:lang w:val="el-GR" w:eastAsia="en-GB"/>
        </w:rPr>
      </w:pPr>
      <w:r>
        <w:rPr>
          <w:szCs w:val="22"/>
          <w:lang w:val="el-GR" w:eastAsia="en-GB"/>
        </w:rPr>
        <w:t>περιελήφθησαν</w:t>
      </w:r>
      <w:r w:rsidR="0045536C" w:rsidRPr="002C6E69">
        <w:rPr>
          <w:szCs w:val="22"/>
          <w:lang w:val="el-GR" w:eastAsia="en-GB"/>
        </w:rPr>
        <w:t>, το θηλυκό</w:t>
      </w:r>
      <w:r w:rsidR="00D4361E">
        <w:rPr>
          <w:szCs w:val="22"/>
          <w:lang w:val="el-GR" w:eastAsia="en-GB"/>
        </w:rPr>
        <w:t xml:space="preserve"> φύλο</w:t>
      </w:r>
      <w:r w:rsidR="0045536C" w:rsidRPr="002C6E69">
        <w:rPr>
          <w:szCs w:val="22"/>
          <w:lang w:val="el-GR" w:eastAsia="en-GB"/>
        </w:rPr>
        <w:t xml:space="preserve"> ήταν στατιστικά σημαντικό </w:t>
      </w:r>
      <w:r w:rsidR="00991874">
        <w:rPr>
          <w:szCs w:val="22"/>
          <w:lang w:val="el-GR" w:eastAsia="en-GB"/>
        </w:rPr>
        <w:t>σε σχέση</w:t>
      </w:r>
      <w:r w:rsidR="00991874" w:rsidRPr="002C6E69">
        <w:rPr>
          <w:szCs w:val="22"/>
          <w:lang w:val="el-GR" w:eastAsia="en-GB"/>
        </w:rPr>
        <w:t xml:space="preserve"> </w:t>
      </w:r>
      <w:r w:rsidR="0045536C" w:rsidRPr="002C6E69">
        <w:rPr>
          <w:szCs w:val="22"/>
          <w:lang w:val="el-GR" w:eastAsia="en-GB"/>
        </w:rPr>
        <w:t>με αυξημένο κίνδυνο</w:t>
      </w:r>
      <w:r w:rsidR="001779CF">
        <w:rPr>
          <w:szCs w:val="22"/>
          <w:lang w:val="el-GR" w:eastAsia="en-GB"/>
        </w:rPr>
        <w:t xml:space="preserve"> </w:t>
      </w:r>
      <w:r w:rsidR="0045536C" w:rsidRPr="002C6E69">
        <w:rPr>
          <w:szCs w:val="22"/>
          <w:lang w:val="el-GR" w:eastAsia="en-GB"/>
        </w:rPr>
        <w:t>εμφάνισης συνδρόμου χειρός-ποδός και διάρροιας και με μειωμένο κίνδυνο εμφάνισης</w:t>
      </w:r>
      <w:r w:rsidR="001779CF">
        <w:rPr>
          <w:szCs w:val="22"/>
          <w:lang w:val="el-GR" w:eastAsia="en-GB"/>
        </w:rPr>
        <w:t xml:space="preserve"> </w:t>
      </w:r>
      <w:r w:rsidR="0045536C" w:rsidRPr="002C6E69">
        <w:rPr>
          <w:szCs w:val="22"/>
          <w:lang w:val="el-GR" w:eastAsia="en-GB"/>
        </w:rPr>
        <w:t>ουδετεροπενίας.</w:t>
      </w:r>
    </w:p>
    <w:p w:rsidR="0069525F" w:rsidRPr="002C6E69" w:rsidRDefault="0069525F" w:rsidP="0069525F">
      <w:pPr>
        <w:tabs>
          <w:tab w:val="left" w:pos="0"/>
        </w:tabs>
        <w:rPr>
          <w:szCs w:val="22"/>
          <w:u w:val="single"/>
          <w:lang w:val="el-GR"/>
        </w:rPr>
      </w:pPr>
    </w:p>
    <w:p w:rsidR="00B96064" w:rsidRPr="002C6E69" w:rsidRDefault="00B96064" w:rsidP="00B96064">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Ασθενείς με νεφρική ανεπάρκεια (βλ. παραγράφους 4.2, 4.4, και 5.2):</w:t>
      </w:r>
    </w:p>
    <w:p w:rsidR="0069525F" w:rsidRPr="00A856AF" w:rsidRDefault="00B96064" w:rsidP="00A856AF">
      <w:pPr>
        <w:tabs>
          <w:tab w:val="clear" w:pos="567"/>
        </w:tabs>
        <w:autoSpaceDE w:val="0"/>
        <w:autoSpaceDN w:val="0"/>
        <w:adjustRightInd w:val="0"/>
        <w:spacing w:line="240" w:lineRule="auto"/>
        <w:rPr>
          <w:szCs w:val="22"/>
          <w:lang w:val="el-GR" w:eastAsia="en-GB"/>
        </w:rPr>
      </w:pPr>
      <w:r w:rsidRPr="002C6E69">
        <w:rPr>
          <w:szCs w:val="22"/>
          <w:lang w:val="el-GR" w:eastAsia="en-GB"/>
        </w:rPr>
        <w:t>Μία ανάλυση δεδομένων ασφαλείας σε ασθενείς που έλαβαν μονοθεραπεία καπεσιταβίνης</w:t>
      </w:r>
      <w:r w:rsidR="00A856AF">
        <w:rPr>
          <w:szCs w:val="22"/>
          <w:lang w:val="el-GR" w:eastAsia="en-GB"/>
        </w:rPr>
        <w:t xml:space="preserve"> </w:t>
      </w:r>
      <w:r w:rsidRPr="002C6E69">
        <w:rPr>
          <w:szCs w:val="22"/>
          <w:lang w:val="el-GR" w:eastAsia="en-GB"/>
        </w:rPr>
        <w:t>(κολοορθικός καρκίνος) με νεφρική ανεπάρκεια στην έναρξη έδειξε αύξηση στην επίπτωση</w:t>
      </w:r>
      <w:r w:rsidR="00A856AF">
        <w:rPr>
          <w:szCs w:val="22"/>
          <w:lang w:val="el-GR" w:eastAsia="en-GB"/>
        </w:rPr>
        <w:t xml:space="preserve"> </w:t>
      </w:r>
      <w:r w:rsidRPr="002C6E69">
        <w:rPr>
          <w:szCs w:val="22"/>
          <w:lang w:val="el-GR" w:eastAsia="en-GB"/>
        </w:rPr>
        <w:t>ανεπιθύμητων ενεργειών σχετιζόμενων με τη θεραπεία βαθμών 3 και 4, συγκριτικά με τους ασθενείς</w:t>
      </w:r>
      <w:r w:rsidR="00A856AF">
        <w:rPr>
          <w:szCs w:val="22"/>
          <w:lang w:val="el-GR" w:eastAsia="en-GB"/>
        </w:rPr>
        <w:t xml:space="preserve"> </w:t>
      </w:r>
      <w:r w:rsidRPr="002C6E69">
        <w:rPr>
          <w:szCs w:val="22"/>
          <w:lang w:val="el-GR" w:eastAsia="en-GB"/>
        </w:rPr>
        <w:t>με φυσιολογική νεφρική λειτουργία (36 % των ασθενών χωρίς νεφρική δυσλειτουργία n=268, έναντι</w:t>
      </w:r>
      <w:r w:rsidR="00A856AF">
        <w:rPr>
          <w:szCs w:val="22"/>
          <w:lang w:val="el-GR" w:eastAsia="en-GB"/>
        </w:rPr>
        <w:t xml:space="preserve"> </w:t>
      </w:r>
      <w:r w:rsidRPr="002C6E69">
        <w:rPr>
          <w:szCs w:val="22"/>
          <w:lang w:val="el-GR" w:eastAsia="en-GB"/>
        </w:rPr>
        <w:t>41% με ήπια n=257 και 54% με μέτρια n=59, αντίστοιχα) (βλ. παράγραφο 5.2). Ασθενείς με μέτρια</w:t>
      </w:r>
      <w:r w:rsidR="00A856AF">
        <w:rPr>
          <w:szCs w:val="22"/>
          <w:lang w:val="el-GR" w:eastAsia="en-GB"/>
        </w:rPr>
        <w:t xml:space="preserve"> </w:t>
      </w:r>
      <w:r w:rsidRPr="002C6E69">
        <w:rPr>
          <w:szCs w:val="22"/>
          <w:lang w:val="el-GR" w:eastAsia="en-GB"/>
        </w:rPr>
        <w:t>νεφρική δυσλειτουργία έχουν αυξημένο ποσοστό μείωσης δόσης (44%) έναντι 33% και 32% των</w:t>
      </w:r>
      <w:r w:rsidR="00A856AF">
        <w:rPr>
          <w:szCs w:val="22"/>
          <w:lang w:val="el-GR" w:eastAsia="en-GB"/>
        </w:rPr>
        <w:t xml:space="preserve"> </w:t>
      </w:r>
      <w:r w:rsidRPr="002C6E69">
        <w:rPr>
          <w:szCs w:val="22"/>
          <w:lang w:val="el-GR" w:eastAsia="en-GB"/>
        </w:rPr>
        <w:t xml:space="preserve">ασθενών </w:t>
      </w:r>
      <w:r w:rsidR="00710C50">
        <w:rPr>
          <w:szCs w:val="22"/>
          <w:lang w:val="el-GR" w:eastAsia="en-GB"/>
        </w:rPr>
        <w:t>χωρίς</w:t>
      </w:r>
      <w:r w:rsidRPr="002C6E69">
        <w:rPr>
          <w:szCs w:val="22"/>
          <w:lang w:val="el-GR" w:eastAsia="en-GB"/>
        </w:rPr>
        <w:t xml:space="preserve"> ή </w:t>
      </w:r>
      <w:r w:rsidR="00710C50">
        <w:rPr>
          <w:szCs w:val="22"/>
          <w:lang w:val="el-GR" w:eastAsia="en-GB"/>
        </w:rPr>
        <w:t>με</w:t>
      </w:r>
      <w:r w:rsidRPr="002C6E69">
        <w:rPr>
          <w:szCs w:val="22"/>
          <w:lang w:val="el-GR" w:eastAsia="en-GB"/>
        </w:rPr>
        <w:t xml:space="preserve"> ήπια νεφρική δυσλειτουργία και αύξηση των πρόωρων διακοπών από τη</w:t>
      </w:r>
      <w:r w:rsidR="00A856AF">
        <w:rPr>
          <w:szCs w:val="22"/>
          <w:lang w:val="el-GR" w:eastAsia="en-GB"/>
        </w:rPr>
        <w:t xml:space="preserve"> </w:t>
      </w:r>
      <w:r w:rsidRPr="002C6E69">
        <w:rPr>
          <w:szCs w:val="22"/>
          <w:lang w:val="el-GR" w:eastAsia="en-GB"/>
        </w:rPr>
        <w:t>θεραπεία ( 21% διακοπές κατά τη διάρκεια των πρώτων δύο κύκλων) έναντι 5 % και 8 % σε ασθενείς</w:t>
      </w:r>
      <w:r w:rsidR="00A856AF">
        <w:rPr>
          <w:szCs w:val="22"/>
          <w:lang w:val="el-GR" w:eastAsia="en-GB"/>
        </w:rPr>
        <w:t xml:space="preserve"> </w:t>
      </w:r>
      <w:r w:rsidR="00991FDA">
        <w:rPr>
          <w:szCs w:val="22"/>
          <w:lang w:val="el-GR" w:eastAsia="en-GB"/>
        </w:rPr>
        <w:t>χωρίς</w:t>
      </w:r>
      <w:r w:rsidRPr="002C6E69">
        <w:rPr>
          <w:szCs w:val="22"/>
          <w:lang w:val="el-GR" w:eastAsia="en-GB"/>
        </w:rPr>
        <w:t xml:space="preserve"> ή </w:t>
      </w:r>
      <w:r w:rsidR="00991FDA">
        <w:rPr>
          <w:szCs w:val="22"/>
          <w:lang w:val="el-GR" w:eastAsia="en-GB"/>
        </w:rPr>
        <w:t>με</w:t>
      </w:r>
      <w:r w:rsidRPr="002C6E69">
        <w:rPr>
          <w:szCs w:val="22"/>
          <w:lang w:val="el-GR" w:eastAsia="en-GB"/>
        </w:rPr>
        <w:t xml:space="preserve"> ήπια νεφρική δυσλειτουργία.</w:t>
      </w:r>
    </w:p>
    <w:p w:rsidR="00B96064" w:rsidRPr="002C6E69" w:rsidRDefault="00B96064" w:rsidP="0069525F">
      <w:pPr>
        <w:tabs>
          <w:tab w:val="left" w:pos="0"/>
        </w:tabs>
        <w:rPr>
          <w:szCs w:val="22"/>
          <w:u w:val="single"/>
          <w:lang w:val="el-GR"/>
        </w:rPr>
      </w:pPr>
    </w:p>
    <w:p w:rsidR="005C72D8" w:rsidRPr="002C6E69" w:rsidRDefault="005C72D8" w:rsidP="005C72D8">
      <w:pPr>
        <w:jc w:val="both"/>
        <w:rPr>
          <w:szCs w:val="22"/>
          <w:u w:val="single"/>
          <w:lang w:val="el-GR"/>
        </w:rPr>
      </w:pPr>
      <w:r w:rsidRPr="002C6E69">
        <w:rPr>
          <w:noProof/>
          <w:szCs w:val="22"/>
          <w:u w:val="single"/>
          <w:lang w:val="el-GR"/>
        </w:rPr>
        <w:t>Αναφορά πιθανολογούμενων ανεπιθύμητων ενεργειών</w:t>
      </w:r>
    </w:p>
    <w:p w:rsidR="005C72D8" w:rsidRPr="002C6E69" w:rsidRDefault="005C72D8" w:rsidP="005C72D8">
      <w:pPr>
        <w:rPr>
          <w:szCs w:val="22"/>
          <w:lang w:val="el-GR"/>
        </w:rPr>
      </w:pPr>
      <w:r w:rsidRPr="002C6E69">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2C6E69">
        <w:rPr>
          <w:noProof/>
          <w:szCs w:val="22"/>
          <w:lang w:val="el-GR"/>
        </w:rPr>
        <w:t>.</w:t>
      </w:r>
      <w:r w:rsidRPr="002C6E69">
        <w:rPr>
          <w:szCs w:val="22"/>
          <w:lang w:val="el-GR"/>
        </w:rPr>
        <w:t xml:space="preserve"> Επιτρέπει τη συνεχή παρακολούθηση της σχέσης οφέλους-κινδύνου του φαρμακευτικού προϊόντος</w:t>
      </w:r>
      <w:r w:rsidRPr="002C6E69">
        <w:rPr>
          <w:noProof/>
          <w:szCs w:val="22"/>
          <w:lang w:val="el-GR"/>
        </w:rPr>
        <w:t>.</w:t>
      </w:r>
      <w:r w:rsidRPr="002C6E69">
        <w:rPr>
          <w:szCs w:val="22"/>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στον </w:t>
      </w:r>
      <w:r w:rsidRPr="002C6E69">
        <w:rPr>
          <w:rFonts w:eastAsia="Calibri"/>
          <w:noProof/>
          <w:szCs w:val="22"/>
          <w:lang w:val="el-GR" w:eastAsia="zh-CN"/>
        </w:rPr>
        <w:t xml:space="preserve">Εθνικό Οργανισμό Φαρμάκων, Μεσογείων 284, 15562 Χολαργός, Αθήνα, Τηλ: + 30 </w:t>
      </w:r>
      <w:r w:rsidRPr="002C6E69">
        <w:rPr>
          <w:rFonts w:eastAsia="Calibri"/>
          <w:szCs w:val="22"/>
          <w:lang w:val="el-GR" w:eastAsia="zh-CN"/>
        </w:rPr>
        <w:t>21 32040380/337, Φαξ</w:t>
      </w:r>
      <w:r w:rsidRPr="002C6E69">
        <w:rPr>
          <w:rFonts w:eastAsia="Calibri"/>
          <w:noProof/>
          <w:szCs w:val="22"/>
          <w:lang w:val="el-GR" w:eastAsia="zh-CN"/>
        </w:rPr>
        <w:t xml:space="preserve">: + 30 </w:t>
      </w:r>
      <w:r w:rsidRPr="002C6E69">
        <w:rPr>
          <w:rFonts w:eastAsia="Calibri"/>
          <w:szCs w:val="22"/>
          <w:lang w:val="el-GR" w:eastAsia="zh-CN"/>
        </w:rPr>
        <w:t>21 06549585, Ιστότοπος</w:t>
      </w:r>
      <w:r w:rsidRPr="002C6E69">
        <w:rPr>
          <w:rFonts w:eastAsia="Calibri"/>
          <w:noProof/>
          <w:szCs w:val="22"/>
          <w:lang w:val="el-GR" w:eastAsia="zh-CN"/>
        </w:rPr>
        <w:t xml:space="preserve">: </w:t>
      </w:r>
      <w:hyperlink r:id="rId8" w:history="1">
        <w:r w:rsidRPr="002C6E69">
          <w:rPr>
            <w:rFonts w:eastAsia="Calibri"/>
            <w:color w:val="0000FF"/>
            <w:szCs w:val="22"/>
            <w:u w:val="single"/>
            <w:lang w:eastAsia="zh-CN"/>
          </w:rPr>
          <w:t>http</w:t>
        </w:r>
        <w:r w:rsidRPr="002C6E69">
          <w:rPr>
            <w:rFonts w:eastAsia="Calibri"/>
            <w:color w:val="0000FF"/>
            <w:szCs w:val="22"/>
            <w:u w:val="single"/>
            <w:lang w:val="el-GR" w:eastAsia="zh-CN"/>
          </w:rPr>
          <w:t>://</w:t>
        </w:r>
        <w:r w:rsidRPr="002C6E69">
          <w:rPr>
            <w:rFonts w:eastAsia="Calibri"/>
            <w:color w:val="0000FF"/>
            <w:szCs w:val="22"/>
            <w:u w:val="single"/>
            <w:lang w:eastAsia="zh-CN"/>
          </w:rPr>
          <w:t>www</w:t>
        </w:r>
        <w:r w:rsidRPr="002C6E69">
          <w:rPr>
            <w:rFonts w:eastAsia="Calibri"/>
            <w:color w:val="0000FF"/>
            <w:szCs w:val="22"/>
            <w:u w:val="single"/>
            <w:lang w:val="el-GR" w:eastAsia="zh-CN"/>
          </w:rPr>
          <w:t>.</w:t>
        </w:r>
        <w:r w:rsidRPr="002C6E69">
          <w:rPr>
            <w:rFonts w:eastAsia="Calibri"/>
            <w:color w:val="0000FF"/>
            <w:szCs w:val="22"/>
            <w:u w:val="single"/>
            <w:lang w:eastAsia="zh-CN"/>
          </w:rPr>
          <w:t>eof</w:t>
        </w:r>
        <w:r w:rsidRPr="002C6E69">
          <w:rPr>
            <w:rFonts w:eastAsia="Calibri"/>
            <w:color w:val="0000FF"/>
            <w:szCs w:val="22"/>
            <w:u w:val="single"/>
            <w:lang w:val="el-GR" w:eastAsia="zh-CN"/>
          </w:rPr>
          <w:t>.</w:t>
        </w:r>
        <w:r w:rsidRPr="002C6E69">
          <w:rPr>
            <w:rFonts w:eastAsia="Calibri"/>
            <w:color w:val="0000FF"/>
            <w:szCs w:val="22"/>
            <w:u w:val="single"/>
            <w:lang w:eastAsia="zh-CN"/>
          </w:rPr>
          <w:t>gr</w:t>
        </w:r>
      </w:hyperlink>
    </w:p>
    <w:p w:rsidR="00B96064" w:rsidRPr="002C6E69" w:rsidRDefault="00B96064" w:rsidP="0069525F">
      <w:pPr>
        <w:tabs>
          <w:tab w:val="left" w:pos="0"/>
        </w:tabs>
        <w:rPr>
          <w:szCs w:val="22"/>
          <w:u w:val="single"/>
          <w:lang w:val="el-GR"/>
        </w:rPr>
      </w:pPr>
    </w:p>
    <w:p w:rsidR="00F26035" w:rsidRPr="002C6E69" w:rsidRDefault="00F26035" w:rsidP="00E262D6">
      <w:pPr>
        <w:rPr>
          <w:szCs w:val="22"/>
          <w:lang w:val="el-GR" w:eastAsia="en-GB"/>
        </w:rPr>
      </w:pPr>
    </w:p>
    <w:p w:rsidR="00FD771B" w:rsidRPr="002C6E69" w:rsidRDefault="00FD771B">
      <w:pPr>
        <w:rPr>
          <w:noProof/>
          <w:szCs w:val="22"/>
          <w:lang w:val="el-GR"/>
        </w:rPr>
      </w:pPr>
      <w:r w:rsidRPr="002C6E69">
        <w:rPr>
          <w:b/>
          <w:noProof/>
          <w:szCs w:val="22"/>
          <w:lang w:val="el-GR"/>
        </w:rPr>
        <w:lastRenderedPageBreak/>
        <w:t>4.9</w:t>
      </w:r>
      <w:r w:rsidRPr="002C6E69">
        <w:rPr>
          <w:b/>
          <w:noProof/>
          <w:szCs w:val="22"/>
          <w:lang w:val="el-GR"/>
        </w:rPr>
        <w:tab/>
        <w:t>Υπερδοσολογία</w:t>
      </w:r>
    </w:p>
    <w:p w:rsidR="0088748E" w:rsidRPr="002C6E69" w:rsidRDefault="0088748E" w:rsidP="0088748E">
      <w:pPr>
        <w:tabs>
          <w:tab w:val="left" w:pos="0"/>
        </w:tabs>
        <w:rPr>
          <w:szCs w:val="22"/>
          <w:lang w:val="el-GR"/>
        </w:rPr>
      </w:pPr>
    </w:p>
    <w:p w:rsidR="0088748E" w:rsidRPr="002C6E69" w:rsidRDefault="0088748E" w:rsidP="0088748E">
      <w:pPr>
        <w:tabs>
          <w:tab w:val="clear" w:pos="567"/>
        </w:tabs>
        <w:autoSpaceDE w:val="0"/>
        <w:autoSpaceDN w:val="0"/>
        <w:adjustRightInd w:val="0"/>
        <w:spacing w:line="240" w:lineRule="auto"/>
        <w:rPr>
          <w:szCs w:val="22"/>
          <w:lang w:val="el-GR" w:eastAsia="en-GB"/>
        </w:rPr>
      </w:pPr>
      <w:r w:rsidRPr="002C6E69">
        <w:rPr>
          <w:szCs w:val="22"/>
          <w:lang w:val="el-GR" w:eastAsia="en-GB"/>
        </w:rPr>
        <w:t>Οι εκδηλώσεις οξείας υπερδοσολογίας περιλαμβάνουν ναυτία, έμετο, διάρροια, βλεννογονίτιδα,</w:t>
      </w:r>
    </w:p>
    <w:p w:rsidR="0088748E" w:rsidRPr="002C6E69" w:rsidRDefault="0088748E" w:rsidP="0088748E">
      <w:pPr>
        <w:tabs>
          <w:tab w:val="clear" w:pos="567"/>
        </w:tabs>
        <w:autoSpaceDE w:val="0"/>
        <w:autoSpaceDN w:val="0"/>
        <w:adjustRightInd w:val="0"/>
        <w:spacing w:line="240" w:lineRule="auto"/>
        <w:rPr>
          <w:szCs w:val="22"/>
          <w:lang w:val="el-GR" w:eastAsia="en-GB"/>
        </w:rPr>
      </w:pPr>
      <w:r w:rsidRPr="002C6E69">
        <w:rPr>
          <w:szCs w:val="22"/>
          <w:lang w:val="el-GR" w:eastAsia="en-GB"/>
        </w:rPr>
        <w:t>γαστρεντερικό ερεθισμό και αιμορραγία, και καταστολή μυελού των οστών. Η ιατρική αντιμετώπιση</w:t>
      </w:r>
    </w:p>
    <w:p w:rsidR="0088748E" w:rsidRPr="002C6E69" w:rsidRDefault="0088748E" w:rsidP="0088748E">
      <w:pPr>
        <w:tabs>
          <w:tab w:val="clear" w:pos="567"/>
        </w:tabs>
        <w:autoSpaceDE w:val="0"/>
        <w:autoSpaceDN w:val="0"/>
        <w:adjustRightInd w:val="0"/>
        <w:spacing w:line="240" w:lineRule="auto"/>
        <w:rPr>
          <w:szCs w:val="22"/>
          <w:lang w:val="el-GR" w:eastAsia="en-GB"/>
        </w:rPr>
      </w:pPr>
      <w:r w:rsidRPr="002C6E69">
        <w:rPr>
          <w:szCs w:val="22"/>
          <w:lang w:val="el-GR" w:eastAsia="en-GB"/>
        </w:rPr>
        <w:t>υπερδοσολογίας πρέπει να περιλαμβάνει συνηθισμένες θεραπευτικές και υποστηρικτικές ιατρικές</w:t>
      </w:r>
    </w:p>
    <w:p w:rsidR="0088748E" w:rsidRPr="002C6E69" w:rsidRDefault="0088748E" w:rsidP="0088748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παρεμβάσεις με στόχο την </w:t>
      </w:r>
      <w:r w:rsidR="00AA28F4">
        <w:rPr>
          <w:szCs w:val="22"/>
          <w:lang w:val="el-GR" w:eastAsia="en-GB"/>
        </w:rPr>
        <w:t>αντιμετώπιση</w:t>
      </w:r>
      <w:r w:rsidRPr="002C6E69">
        <w:rPr>
          <w:szCs w:val="22"/>
          <w:lang w:val="el-GR" w:eastAsia="en-GB"/>
        </w:rPr>
        <w:t xml:space="preserve"> των κλινικών εκδηλώσεων και την πρόληψη</w:t>
      </w:r>
    </w:p>
    <w:p w:rsidR="0088748E" w:rsidRPr="002C6E69" w:rsidRDefault="0088748E" w:rsidP="00485203">
      <w:pPr>
        <w:tabs>
          <w:tab w:val="clear" w:pos="567"/>
        </w:tabs>
        <w:autoSpaceDE w:val="0"/>
        <w:autoSpaceDN w:val="0"/>
        <w:adjustRightInd w:val="0"/>
        <w:spacing w:line="240" w:lineRule="auto"/>
        <w:rPr>
          <w:szCs w:val="22"/>
          <w:lang w:val="el-GR" w:eastAsia="en-GB"/>
        </w:rPr>
      </w:pPr>
      <w:r w:rsidRPr="002C6E69">
        <w:rPr>
          <w:szCs w:val="22"/>
          <w:lang w:val="el-GR" w:eastAsia="en-GB"/>
        </w:rPr>
        <w:t>πιθανών επιπλοκών τους.</w:t>
      </w:r>
    </w:p>
    <w:p w:rsidR="00FD771B" w:rsidRPr="002C6E69" w:rsidRDefault="00FD771B">
      <w:pPr>
        <w:rPr>
          <w:noProof/>
          <w:szCs w:val="22"/>
          <w:lang w:val="el-GR"/>
        </w:rPr>
      </w:pPr>
    </w:p>
    <w:p w:rsidR="00FD771B" w:rsidRPr="002C6E69" w:rsidRDefault="00FD771B" w:rsidP="005D77D3">
      <w:pPr>
        <w:rPr>
          <w:noProof/>
          <w:szCs w:val="22"/>
          <w:lang w:val="el-GR"/>
        </w:rPr>
      </w:pPr>
    </w:p>
    <w:p w:rsidR="00FD771B" w:rsidRPr="002C6E69" w:rsidRDefault="00FD771B" w:rsidP="005D77D3">
      <w:pPr>
        <w:ind w:left="567" w:hanging="567"/>
        <w:rPr>
          <w:noProof/>
          <w:szCs w:val="22"/>
          <w:lang w:val="el-GR"/>
        </w:rPr>
      </w:pPr>
      <w:r w:rsidRPr="002C6E69">
        <w:rPr>
          <w:b/>
          <w:noProof/>
          <w:szCs w:val="22"/>
          <w:lang w:val="el-GR"/>
        </w:rPr>
        <w:t>5.</w:t>
      </w:r>
      <w:r w:rsidRPr="002C6E69">
        <w:rPr>
          <w:b/>
          <w:noProof/>
          <w:szCs w:val="22"/>
          <w:lang w:val="el-GR"/>
        </w:rPr>
        <w:tab/>
        <w:t>ΦΑΡΜΑΚΟΛΟΓΙΚΕΣ ΙΔΙΟΤΗΤΕΣ</w:t>
      </w:r>
    </w:p>
    <w:p w:rsidR="00FD771B" w:rsidRPr="002C6E69" w:rsidRDefault="00FD771B" w:rsidP="005D77D3">
      <w:pPr>
        <w:rPr>
          <w:noProof/>
          <w:szCs w:val="22"/>
          <w:lang w:val="el-GR"/>
        </w:rPr>
      </w:pPr>
    </w:p>
    <w:p w:rsidR="00FD771B" w:rsidRPr="002C6E69" w:rsidRDefault="00FD771B" w:rsidP="005D77D3">
      <w:pPr>
        <w:ind w:left="567" w:hanging="567"/>
        <w:outlineLvl w:val="0"/>
        <w:rPr>
          <w:noProof/>
          <w:szCs w:val="22"/>
          <w:lang w:val="el-GR"/>
        </w:rPr>
      </w:pPr>
      <w:r w:rsidRPr="002C6E69">
        <w:rPr>
          <w:b/>
          <w:noProof/>
          <w:szCs w:val="22"/>
          <w:lang w:val="el-GR"/>
        </w:rPr>
        <w:t xml:space="preserve">5.1 </w:t>
      </w:r>
      <w:r w:rsidRPr="002C6E69">
        <w:rPr>
          <w:b/>
          <w:noProof/>
          <w:szCs w:val="22"/>
          <w:lang w:val="el-GR"/>
        </w:rPr>
        <w:tab/>
        <w:t>Φαρμακοδυναμικές ιδιότητες</w:t>
      </w:r>
    </w:p>
    <w:p w:rsidR="007E65C6" w:rsidRPr="002C6E69" w:rsidRDefault="007E65C6" w:rsidP="007E65C6">
      <w:pPr>
        <w:tabs>
          <w:tab w:val="left" w:pos="0"/>
        </w:tabs>
        <w:outlineLvl w:val="0"/>
        <w:rPr>
          <w:szCs w:val="22"/>
          <w:lang w:val="el-GR"/>
        </w:rPr>
      </w:pPr>
    </w:p>
    <w:p w:rsidR="006F5F6E" w:rsidRPr="002C6E69" w:rsidRDefault="006F5F6E" w:rsidP="006F5F6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Φαρμακοθεραπευτική κατηγορία: </w:t>
      </w:r>
      <w:r w:rsidR="00E30406">
        <w:rPr>
          <w:szCs w:val="22"/>
          <w:lang w:val="el-GR" w:eastAsia="en-GB"/>
        </w:rPr>
        <w:t xml:space="preserve">Αντινεοπλασματικοί παράγοντες, </w:t>
      </w:r>
      <w:r w:rsidRPr="002C6E69">
        <w:rPr>
          <w:szCs w:val="22"/>
          <w:lang w:val="el-GR" w:eastAsia="en-GB"/>
        </w:rPr>
        <w:t>αντιμεταβολίτης,</w:t>
      </w:r>
      <w:r w:rsidR="00E30406">
        <w:rPr>
          <w:szCs w:val="22"/>
          <w:lang w:val="el-GR" w:eastAsia="en-GB"/>
        </w:rPr>
        <w:t xml:space="preserve"> </w:t>
      </w:r>
      <w:r w:rsidRPr="002C6E69">
        <w:rPr>
          <w:szCs w:val="22"/>
          <w:lang w:val="el-GR" w:eastAsia="en-GB"/>
        </w:rPr>
        <w:t>Κωδικός ATC: L01B C06</w:t>
      </w:r>
    </w:p>
    <w:p w:rsidR="006F5F6E" w:rsidRDefault="006F5F6E" w:rsidP="006F5F6E">
      <w:pPr>
        <w:tabs>
          <w:tab w:val="clear" w:pos="567"/>
        </w:tabs>
        <w:autoSpaceDE w:val="0"/>
        <w:autoSpaceDN w:val="0"/>
        <w:adjustRightInd w:val="0"/>
        <w:spacing w:line="240" w:lineRule="auto"/>
        <w:rPr>
          <w:szCs w:val="22"/>
          <w:lang w:val="el-GR" w:eastAsia="en-GB"/>
        </w:rPr>
      </w:pPr>
    </w:p>
    <w:p w:rsidR="008D69B4" w:rsidRPr="00613AF0" w:rsidRDefault="008D69B4" w:rsidP="006F5F6E">
      <w:pPr>
        <w:tabs>
          <w:tab w:val="clear" w:pos="567"/>
        </w:tabs>
        <w:autoSpaceDE w:val="0"/>
        <w:autoSpaceDN w:val="0"/>
        <w:adjustRightInd w:val="0"/>
        <w:spacing w:line="240" w:lineRule="auto"/>
        <w:rPr>
          <w:szCs w:val="22"/>
          <w:u w:val="single"/>
          <w:lang w:val="el-GR" w:eastAsia="en-GB"/>
        </w:rPr>
      </w:pPr>
      <w:r w:rsidRPr="00613AF0">
        <w:rPr>
          <w:szCs w:val="22"/>
          <w:u w:val="single"/>
          <w:lang w:val="el-GR" w:eastAsia="en-GB"/>
        </w:rPr>
        <w:t>Μηχανισμός δράσης</w:t>
      </w:r>
    </w:p>
    <w:p w:rsidR="006F5F6E" w:rsidRPr="002C6E69" w:rsidRDefault="006F5F6E" w:rsidP="006F5F6E">
      <w:pPr>
        <w:tabs>
          <w:tab w:val="clear" w:pos="567"/>
        </w:tabs>
        <w:autoSpaceDE w:val="0"/>
        <w:autoSpaceDN w:val="0"/>
        <w:adjustRightInd w:val="0"/>
        <w:spacing w:line="240" w:lineRule="auto"/>
        <w:rPr>
          <w:szCs w:val="22"/>
          <w:lang w:val="el-GR" w:eastAsia="en-GB"/>
        </w:rPr>
      </w:pPr>
      <w:r w:rsidRPr="002C6E69">
        <w:rPr>
          <w:szCs w:val="22"/>
          <w:lang w:val="el-GR" w:eastAsia="en-GB"/>
        </w:rPr>
        <w:t>Η καπεσιταβίνη είναι μία μη-κυτταροτοξική καρβαμιδική φθοριοπυριμιδίνη, η οποία λειτουργεί ως</w:t>
      </w:r>
      <w:r w:rsidR="00F93F82">
        <w:rPr>
          <w:szCs w:val="22"/>
          <w:lang w:val="el-GR" w:eastAsia="en-GB"/>
        </w:rPr>
        <w:t xml:space="preserve"> </w:t>
      </w:r>
      <w:r w:rsidRPr="002C6E69">
        <w:rPr>
          <w:szCs w:val="22"/>
          <w:lang w:val="el-GR" w:eastAsia="en-GB"/>
        </w:rPr>
        <w:t>ένας από στόματος χορηγούμενος πρόδρομος της κυτταροτοξικής 5-φθοριοουρακίλης (5-FU). Η</w:t>
      </w:r>
      <w:r w:rsidR="00F93F82">
        <w:rPr>
          <w:szCs w:val="22"/>
          <w:lang w:val="el-GR" w:eastAsia="en-GB"/>
        </w:rPr>
        <w:t xml:space="preserve"> </w:t>
      </w:r>
      <w:r w:rsidR="00A43A7C">
        <w:rPr>
          <w:szCs w:val="22"/>
          <w:lang w:val="en-US" w:eastAsia="en-GB"/>
        </w:rPr>
        <w:t>capecitabine</w:t>
      </w:r>
      <w:r w:rsidR="00A43A7C" w:rsidRPr="002C6E69">
        <w:rPr>
          <w:szCs w:val="22"/>
          <w:lang w:val="el-GR" w:eastAsia="en-GB"/>
        </w:rPr>
        <w:t xml:space="preserve"> </w:t>
      </w:r>
      <w:r w:rsidRPr="002C6E69">
        <w:rPr>
          <w:szCs w:val="22"/>
          <w:lang w:val="el-GR" w:eastAsia="en-GB"/>
        </w:rPr>
        <w:t>ενεργοποιείται μέσω διαφόρων ενζυμικών σταδίων (βλ. παράγραφο 5.2). Το ένζυμο που</w:t>
      </w:r>
      <w:r w:rsidR="00F93F82">
        <w:rPr>
          <w:szCs w:val="22"/>
          <w:lang w:val="el-GR" w:eastAsia="en-GB"/>
        </w:rPr>
        <w:t xml:space="preserve"> </w:t>
      </w:r>
      <w:r w:rsidRPr="002C6E69">
        <w:rPr>
          <w:szCs w:val="22"/>
          <w:lang w:val="el-GR" w:eastAsia="en-GB"/>
        </w:rPr>
        <w:t>εμπλέκεται στην τελική μετατροπή στο 5-FU, η θυμιδινική φωσφορυλάση (Thy Pase), ανευρίσκεται</w:t>
      </w:r>
    </w:p>
    <w:p w:rsidR="007E65C6" w:rsidRPr="00A43A7C" w:rsidRDefault="006F5F6E" w:rsidP="00F93F82">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σε ιστούς όγκων, αλλά επίσης και σε φυσιολογικούς ιστούς, εάν και σε χαμηλότερες συγκεντρώσεις. Σε πειραματόζωα στα οποία μεταμοσχεύθηκαν ανθρώπινα </w:t>
      </w:r>
      <w:r w:rsidR="00F93F82">
        <w:rPr>
          <w:szCs w:val="22"/>
          <w:lang w:val="el-GR" w:eastAsia="en-GB"/>
        </w:rPr>
        <w:t xml:space="preserve">καρκινικά κύτταρα η </w:t>
      </w:r>
      <w:r w:rsidRPr="002C6E69">
        <w:rPr>
          <w:szCs w:val="22"/>
          <w:lang w:val="el-GR" w:eastAsia="en-GB"/>
        </w:rPr>
        <w:t>καπεσιταβίνη</w:t>
      </w:r>
      <w:r w:rsidR="00F93F82">
        <w:rPr>
          <w:szCs w:val="22"/>
          <w:lang w:val="el-GR" w:eastAsia="en-GB"/>
        </w:rPr>
        <w:t xml:space="preserve"> </w:t>
      </w:r>
      <w:r w:rsidRPr="002C6E69">
        <w:rPr>
          <w:szCs w:val="22"/>
          <w:lang w:val="el-GR" w:eastAsia="en-GB"/>
        </w:rPr>
        <w:t>απέδειξε συνεργική επίδραση σε συνδυασμό με ντοσεταξέλη, η οποία μπορεί να σχετίζεται με την</w:t>
      </w:r>
      <w:r w:rsidR="00F93F82">
        <w:rPr>
          <w:szCs w:val="22"/>
          <w:lang w:val="el-GR" w:eastAsia="en-GB"/>
        </w:rPr>
        <w:t xml:space="preserve"> </w:t>
      </w:r>
      <w:r w:rsidR="00A43A7C">
        <w:rPr>
          <w:szCs w:val="22"/>
          <w:lang w:val="el-GR" w:eastAsia="en-GB"/>
        </w:rPr>
        <w:t>ρύθμιση προς τα πάνω</w:t>
      </w:r>
      <w:r w:rsidR="00A43A7C" w:rsidRPr="002C6E69">
        <w:rPr>
          <w:szCs w:val="22"/>
          <w:lang w:val="el-GR" w:eastAsia="en-GB"/>
        </w:rPr>
        <w:t xml:space="preserve"> </w:t>
      </w:r>
      <w:r w:rsidRPr="002C6E69">
        <w:rPr>
          <w:szCs w:val="22"/>
          <w:lang w:val="el-GR" w:eastAsia="en-GB"/>
        </w:rPr>
        <w:t>της δράσης της θυμιδινικής φωσφορυλάσης από την ντοσεταξέλη.</w:t>
      </w:r>
      <w:r w:rsidR="00A43A7C" w:rsidRPr="00B545A8">
        <w:rPr>
          <w:szCs w:val="22"/>
          <w:lang w:val="el-GR" w:eastAsia="en-GB"/>
        </w:rPr>
        <w:t xml:space="preserve"> </w:t>
      </w:r>
    </w:p>
    <w:p w:rsidR="007E65C6" w:rsidRPr="002C6E69" w:rsidRDefault="007E65C6" w:rsidP="007E65C6">
      <w:pPr>
        <w:tabs>
          <w:tab w:val="left" w:pos="0"/>
        </w:tabs>
        <w:outlineLvl w:val="0"/>
        <w:rPr>
          <w:szCs w:val="22"/>
          <w:lang w:val="el-GR"/>
        </w:rPr>
      </w:pPr>
    </w:p>
    <w:p w:rsidR="00B648F6" w:rsidRPr="002C6E69" w:rsidRDefault="00B648F6" w:rsidP="00B648F6">
      <w:pPr>
        <w:tabs>
          <w:tab w:val="clear" w:pos="567"/>
        </w:tabs>
        <w:autoSpaceDE w:val="0"/>
        <w:autoSpaceDN w:val="0"/>
        <w:adjustRightInd w:val="0"/>
        <w:spacing w:line="240" w:lineRule="auto"/>
        <w:rPr>
          <w:szCs w:val="22"/>
          <w:lang w:val="el-GR" w:eastAsia="en-GB"/>
        </w:rPr>
      </w:pPr>
      <w:r w:rsidRPr="002C6E69">
        <w:rPr>
          <w:szCs w:val="22"/>
          <w:lang w:val="el-GR" w:eastAsia="en-GB"/>
        </w:rPr>
        <w:t>Υπάρχουν αποδείξεις ότι ο μεταβολισμός του 5-FU στην αναβολική οδό παρεμποδίζει την αντίδραση</w:t>
      </w:r>
    </w:p>
    <w:p w:rsidR="007E65C6" w:rsidRPr="002C6E69" w:rsidRDefault="00B648F6" w:rsidP="0089065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μεθυλίωσης του δεοξυουριδιλικού οξέος σε θυμιδυλικό οξύ, </w:t>
      </w:r>
      <w:r w:rsidR="00223142" w:rsidRPr="002C6E69">
        <w:rPr>
          <w:szCs w:val="22"/>
          <w:lang w:val="el-GR" w:eastAsia="en-GB"/>
        </w:rPr>
        <w:t>επηρεάζοντας</w:t>
      </w:r>
      <w:r w:rsidRPr="002C6E69">
        <w:rPr>
          <w:szCs w:val="22"/>
          <w:lang w:val="el-GR" w:eastAsia="en-GB"/>
        </w:rPr>
        <w:t xml:space="preserve"> έτσι περαιτέρω τη</w:t>
      </w:r>
      <w:r w:rsidR="00890651">
        <w:rPr>
          <w:szCs w:val="22"/>
          <w:lang w:val="el-GR" w:eastAsia="en-GB"/>
        </w:rPr>
        <w:t xml:space="preserve"> </w:t>
      </w:r>
      <w:r w:rsidRPr="002C6E69">
        <w:rPr>
          <w:szCs w:val="22"/>
          <w:lang w:val="el-GR" w:eastAsia="en-GB"/>
        </w:rPr>
        <w:t>σύνθεση του δεοξυριβονουκλεϊκού οξέος (DNA). Η ενσωμάτωση του 5-FU οδηγεί επίσης σε</w:t>
      </w:r>
      <w:r w:rsidR="00890651">
        <w:rPr>
          <w:szCs w:val="22"/>
          <w:lang w:val="el-GR" w:eastAsia="en-GB"/>
        </w:rPr>
        <w:t xml:space="preserve"> </w:t>
      </w:r>
      <w:r w:rsidRPr="002C6E69">
        <w:rPr>
          <w:szCs w:val="22"/>
          <w:lang w:val="el-GR" w:eastAsia="en-GB"/>
        </w:rPr>
        <w:t>αναστολή του RNA και της πρωτεϊνικής σύνθεσης. Καθώς τα DNA και RNA είναι απαραίτητα για</w:t>
      </w:r>
      <w:r w:rsidR="00890651">
        <w:rPr>
          <w:szCs w:val="22"/>
          <w:lang w:val="el-GR" w:eastAsia="en-GB"/>
        </w:rPr>
        <w:t xml:space="preserve"> </w:t>
      </w:r>
      <w:r w:rsidRPr="002C6E69">
        <w:rPr>
          <w:szCs w:val="22"/>
          <w:lang w:val="el-GR" w:eastAsia="en-GB"/>
        </w:rPr>
        <w:t>την κυτταρική διαίρεση και ανάπτυξη, η επίδραση του 5-FU μπορεί να είναι η πρόκληση ανεπάρκειας</w:t>
      </w:r>
      <w:r w:rsidR="00890651">
        <w:rPr>
          <w:szCs w:val="22"/>
          <w:lang w:val="el-GR" w:eastAsia="en-GB"/>
        </w:rPr>
        <w:t xml:space="preserve"> </w:t>
      </w:r>
      <w:r w:rsidRPr="002C6E69">
        <w:rPr>
          <w:szCs w:val="22"/>
          <w:lang w:val="el-GR" w:eastAsia="en-GB"/>
        </w:rPr>
        <w:t>θυμιδίνης που συντελεί στην μη ισορροπημένη ανάπτυξη και το θάνατο του κυττάρου. Οι επιδράσεις</w:t>
      </w:r>
      <w:r w:rsidR="00890651">
        <w:rPr>
          <w:szCs w:val="22"/>
          <w:lang w:val="el-GR" w:eastAsia="en-GB"/>
        </w:rPr>
        <w:t xml:space="preserve"> </w:t>
      </w:r>
      <w:r w:rsidRPr="002C6E69">
        <w:rPr>
          <w:szCs w:val="22"/>
          <w:lang w:val="el-GR" w:eastAsia="en-GB"/>
        </w:rPr>
        <w:t>της αναστολής της σύνθεσης του DNA και RNA είναι περισσότερο αξιοσημείωτες στα κύτταρα</w:t>
      </w:r>
      <w:r w:rsidR="00890651">
        <w:rPr>
          <w:szCs w:val="22"/>
          <w:lang w:val="el-GR" w:eastAsia="en-GB"/>
        </w:rPr>
        <w:t xml:space="preserve"> </w:t>
      </w:r>
      <w:r w:rsidRPr="002C6E69">
        <w:rPr>
          <w:szCs w:val="22"/>
          <w:lang w:val="el-GR" w:eastAsia="en-GB"/>
        </w:rPr>
        <w:t>εκείνα που πολλαπλασιάζονται ταχύτερα και τα οποία μεταβολίζουν το 5-FU με ταχύτερο ρυθμό</w:t>
      </w:r>
      <w:r w:rsidR="00A070A6">
        <w:rPr>
          <w:szCs w:val="22"/>
          <w:lang w:val="el-GR" w:eastAsia="en-GB"/>
        </w:rPr>
        <w:t xml:space="preserve"> </w:t>
      </w:r>
    </w:p>
    <w:p w:rsidR="007E65C6" w:rsidRDefault="007E65C6" w:rsidP="007E65C6">
      <w:pPr>
        <w:tabs>
          <w:tab w:val="left" w:pos="0"/>
        </w:tabs>
        <w:outlineLvl w:val="0"/>
        <w:rPr>
          <w:szCs w:val="22"/>
          <w:lang w:val="el-GR"/>
        </w:rPr>
      </w:pPr>
    </w:p>
    <w:p w:rsidR="00277245" w:rsidRPr="00613AF0" w:rsidRDefault="00277245" w:rsidP="007E65C6">
      <w:pPr>
        <w:tabs>
          <w:tab w:val="left" w:pos="0"/>
        </w:tabs>
        <w:outlineLvl w:val="0"/>
        <w:rPr>
          <w:szCs w:val="22"/>
          <w:u w:val="single"/>
          <w:lang w:val="el-GR"/>
        </w:rPr>
      </w:pPr>
      <w:r w:rsidRPr="00613AF0">
        <w:rPr>
          <w:szCs w:val="22"/>
          <w:u w:val="single"/>
          <w:lang w:val="el-GR"/>
        </w:rPr>
        <w:t>Κλινική ασφάλεια και αποτελεσματικότητα</w:t>
      </w:r>
    </w:p>
    <w:p w:rsidR="00277245" w:rsidRPr="002C6E69" w:rsidRDefault="00277245" w:rsidP="007E65C6">
      <w:pPr>
        <w:tabs>
          <w:tab w:val="left" w:pos="0"/>
        </w:tabs>
        <w:outlineLvl w:val="0"/>
        <w:rPr>
          <w:szCs w:val="22"/>
          <w:lang w:val="el-GR"/>
        </w:rPr>
      </w:pPr>
    </w:p>
    <w:p w:rsidR="00B648F6" w:rsidRPr="002C6E69" w:rsidRDefault="001415D7" w:rsidP="007E65C6">
      <w:pPr>
        <w:tabs>
          <w:tab w:val="left" w:pos="0"/>
        </w:tabs>
        <w:outlineLvl w:val="0"/>
        <w:rPr>
          <w:szCs w:val="22"/>
          <w:u w:val="single"/>
          <w:lang w:val="el-GR"/>
        </w:rPr>
      </w:pPr>
      <w:r w:rsidRPr="002C6E69">
        <w:rPr>
          <w:szCs w:val="22"/>
          <w:u w:val="single"/>
          <w:lang w:val="el-GR" w:eastAsia="en-GB"/>
        </w:rPr>
        <w:t>Καρκίνος του παχέος εντέρου και κολοορθικός καρκίνος:</w:t>
      </w:r>
    </w:p>
    <w:p w:rsidR="007E65C6" w:rsidRPr="002C6E69" w:rsidRDefault="007E65C6" w:rsidP="007E65C6">
      <w:pPr>
        <w:tabs>
          <w:tab w:val="left" w:pos="0"/>
        </w:tabs>
        <w:outlineLvl w:val="0"/>
        <w:rPr>
          <w:szCs w:val="22"/>
          <w:lang w:val="el-GR"/>
        </w:rPr>
      </w:pPr>
    </w:p>
    <w:p w:rsidR="00B3225E" w:rsidRPr="002C6E69" w:rsidRDefault="00B3225E" w:rsidP="00B3225E">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t xml:space="preserve">Μονοθεραπεία με </w:t>
      </w:r>
      <w:r w:rsidRPr="002C6E69">
        <w:rPr>
          <w:i/>
          <w:iCs/>
          <w:szCs w:val="22"/>
          <w:u w:val="single"/>
          <w:lang w:val="en-US" w:eastAsia="en-GB"/>
        </w:rPr>
        <w:t>Capecitabine</w:t>
      </w:r>
      <w:r w:rsidRPr="002C6E69">
        <w:rPr>
          <w:i/>
          <w:iCs/>
          <w:szCs w:val="22"/>
          <w:u w:val="single"/>
          <w:lang w:val="el-GR" w:eastAsia="en-GB"/>
        </w:rPr>
        <w:t>/</w:t>
      </w:r>
      <w:r w:rsidRPr="002C6E69">
        <w:rPr>
          <w:i/>
          <w:iCs/>
          <w:szCs w:val="22"/>
          <w:u w:val="single"/>
          <w:lang w:val="en-US" w:eastAsia="en-GB"/>
        </w:rPr>
        <w:t>Mylan</w:t>
      </w:r>
      <w:r w:rsidRPr="002C6E69">
        <w:rPr>
          <w:i/>
          <w:iCs/>
          <w:szCs w:val="22"/>
          <w:u w:val="single"/>
          <w:lang w:val="el-GR" w:eastAsia="en-GB"/>
        </w:rPr>
        <w:t xml:space="preserve">  σε επικουρική θεραπεία του καρκίνου παχέος εντέρου</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μία πολυκεντρική, τυχαιοποιημένη, ελεγχόμενη φάσης ΙΙΙ κλινική δοκιμή σε ασθενείς</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με καρκίνο του παχέος εντέρου σταδίου ΙΙΙ (C κατά Dukes) υποστηρίζουν τη χρήση της</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καπεσιταβίνης στην επικουρική θεραπεία ασθενών με καρκίνο του παχέος εντέρου (Μελέτη XACT,</w:t>
      </w:r>
    </w:p>
    <w:p w:rsidR="00B3225E" w:rsidRPr="00BC166E"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Μ66001). Σε αυτή τη δοκιμή, 1987 ασθενείς τυχαιοποιήθηκαν σε αγωγή με καπεσιταβίνη</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(1250 mg/m</w:t>
      </w:r>
      <w:r w:rsidRPr="00613AF0">
        <w:rPr>
          <w:szCs w:val="22"/>
          <w:vertAlign w:val="superscript"/>
          <w:lang w:val="el-GR" w:eastAsia="en-GB"/>
        </w:rPr>
        <w:t>2</w:t>
      </w:r>
      <w:r w:rsidRPr="002C6E69">
        <w:rPr>
          <w:szCs w:val="22"/>
          <w:lang w:val="el-GR" w:eastAsia="en-GB"/>
        </w:rPr>
        <w:t xml:space="preserve"> δύο φορές ημερησίως για 2 εβδομάδες ακολουθούμεν</w:t>
      </w:r>
      <w:r w:rsidR="00BC166E">
        <w:rPr>
          <w:szCs w:val="22"/>
          <w:lang w:val="el-GR" w:eastAsia="en-GB"/>
        </w:rPr>
        <w:t>η</w:t>
      </w:r>
      <w:r w:rsidRPr="002C6E69">
        <w:rPr>
          <w:szCs w:val="22"/>
          <w:lang w:val="el-GR" w:eastAsia="en-GB"/>
        </w:rPr>
        <w:t xml:space="preserve"> από 1-εβδομάδα </w:t>
      </w:r>
      <w:r w:rsidR="00BC166E">
        <w:rPr>
          <w:szCs w:val="22"/>
          <w:lang w:val="el-GR" w:eastAsia="en-GB"/>
        </w:rPr>
        <w:t>διακοπής</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και χορηγούμεν</w:t>
      </w:r>
      <w:r w:rsidR="00BC166E">
        <w:rPr>
          <w:szCs w:val="22"/>
          <w:lang w:val="el-GR" w:eastAsia="en-GB"/>
        </w:rPr>
        <w:t>η</w:t>
      </w:r>
      <w:r w:rsidRPr="002C6E69">
        <w:rPr>
          <w:szCs w:val="22"/>
          <w:lang w:val="el-GR" w:eastAsia="en-GB"/>
        </w:rPr>
        <w:t xml:space="preserve"> σε κύκλους 3-εβδομάδων για 24 εβδομάδες) ή 5-FU και </w:t>
      </w:r>
      <w:r w:rsidR="00BC166E" w:rsidRPr="00BC166E">
        <w:rPr>
          <w:szCs w:val="22"/>
          <w:lang w:val="en-US" w:eastAsia="en-GB"/>
        </w:rPr>
        <w:t>leucovorin</w:t>
      </w:r>
      <w:r w:rsidR="00BC166E" w:rsidRPr="00B545A8">
        <w:rPr>
          <w:szCs w:val="22"/>
          <w:lang w:val="el-GR" w:eastAsia="en-GB"/>
        </w:rPr>
        <w:t xml:space="preserve"> </w:t>
      </w:r>
      <w:r w:rsidRPr="002C6E69">
        <w:rPr>
          <w:szCs w:val="22"/>
          <w:lang w:val="el-GR" w:eastAsia="en-GB"/>
        </w:rPr>
        <w:t>(Σχήμα Mayo</w:t>
      </w:r>
      <w:r w:rsidR="008D0580" w:rsidRPr="00B545A8">
        <w:rPr>
          <w:szCs w:val="22"/>
          <w:lang w:val="el-GR" w:eastAsia="en-GB"/>
        </w:rPr>
        <w:t xml:space="preserve"> </w:t>
      </w:r>
      <w:r w:rsidR="008D0580">
        <w:rPr>
          <w:szCs w:val="22"/>
          <w:lang w:val="en-US" w:eastAsia="en-GB"/>
        </w:rPr>
        <w:t>Clinic</w:t>
      </w:r>
      <w:r w:rsidRPr="002C6E69">
        <w:rPr>
          <w:szCs w:val="22"/>
          <w:lang w:val="el-GR" w:eastAsia="en-GB"/>
        </w:rPr>
        <w:t>:</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20 mg/m</w:t>
      </w:r>
      <w:r w:rsidRPr="00613AF0">
        <w:rPr>
          <w:szCs w:val="22"/>
          <w:vertAlign w:val="superscript"/>
          <w:lang w:val="el-GR" w:eastAsia="en-GB"/>
        </w:rPr>
        <w:t>2</w:t>
      </w:r>
      <w:r w:rsidRPr="002C6E69">
        <w:rPr>
          <w:szCs w:val="22"/>
          <w:lang w:val="el-GR" w:eastAsia="en-GB"/>
        </w:rPr>
        <w:t xml:space="preserve"> λευκοβορίνης χορηγούμενης ενδοφλεβίως ακολουθούμενη από 425 mg/m</w:t>
      </w:r>
      <w:r w:rsidRPr="00B545A8">
        <w:rPr>
          <w:szCs w:val="22"/>
          <w:vertAlign w:val="superscript"/>
          <w:lang w:val="el-GR" w:eastAsia="en-GB"/>
        </w:rPr>
        <w:t>2</w:t>
      </w:r>
      <w:r w:rsidRPr="002C6E69">
        <w:rPr>
          <w:szCs w:val="22"/>
          <w:lang w:val="el-GR" w:eastAsia="en-GB"/>
        </w:rPr>
        <w:t xml:space="preserve"> 5-FU</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χορηγούμενη ταχέως ενδοφλεβίως (bolus), την 1η έως και την 5η ημέρα, κάθε 28 ημέρες για 24</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εβδομάδες). Η καπεσιταβίνη ήταν τουλάχιστον ισοδύναμη με το συνδυασμό ενδοφλεβίων 5-FU/LV</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ως προς την επιβίωση ελεύθερη – νόσου στον ανά πρωτόκολλο πληθυσμό (λόγος επικινδυνότητας:</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0,92 : 95% </w:t>
      </w:r>
      <w:r w:rsidR="008D0580">
        <w:rPr>
          <w:szCs w:val="22"/>
          <w:lang w:val="en-US" w:eastAsia="en-GB"/>
        </w:rPr>
        <w:t>C</w:t>
      </w:r>
      <w:r w:rsidR="008D0580" w:rsidRPr="00B545A8">
        <w:rPr>
          <w:szCs w:val="22"/>
          <w:lang w:val="el-GR" w:eastAsia="en-GB"/>
        </w:rPr>
        <w:t>.</w:t>
      </w:r>
      <w:r w:rsidR="008D0580">
        <w:rPr>
          <w:szCs w:val="22"/>
          <w:lang w:val="en-US" w:eastAsia="en-GB"/>
        </w:rPr>
        <w:t>I</w:t>
      </w:r>
      <w:r w:rsidR="008D0580" w:rsidRPr="00B545A8">
        <w:rPr>
          <w:szCs w:val="22"/>
          <w:lang w:val="el-GR" w:eastAsia="en-GB"/>
        </w:rPr>
        <w:t>.</w:t>
      </w:r>
      <w:r w:rsidRPr="002C6E69">
        <w:rPr>
          <w:szCs w:val="22"/>
          <w:lang w:val="el-GR" w:eastAsia="en-GB"/>
        </w:rPr>
        <w:t xml:space="preserve"> 0,80 – 1,06). Σε όλο τον τυχαιοποιημένο πληθυσμό, έλεγχοι της διαφοράς της</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καπεσιταβίνης έναντι του συνδυασμού 5-FU/LV στην επιβίωση ελεύθερη νόσου και στη συνολική</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επιβίωση έδωσαν λόγους επικινδυνότητας 0,88 (95% </w:t>
      </w:r>
      <w:r w:rsidR="008D0580">
        <w:rPr>
          <w:szCs w:val="22"/>
          <w:lang w:val="en-US" w:eastAsia="en-GB"/>
        </w:rPr>
        <w:t>C</w:t>
      </w:r>
      <w:r w:rsidR="008D0580" w:rsidRPr="00B545A8">
        <w:rPr>
          <w:szCs w:val="22"/>
          <w:lang w:val="el-GR" w:eastAsia="en-GB"/>
        </w:rPr>
        <w:t>.</w:t>
      </w:r>
      <w:r w:rsidR="008D0580">
        <w:rPr>
          <w:szCs w:val="22"/>
          <w:lang w:val="en-US" w:eastAsia="en-GB"/>
        </w:rPr>
        <w:t>I</w:t>
      </w:r>
      <w:r w:rsidR="008D0580" w:rsidRPr="00B545A8">
        <w:rPr>
          <w:szCs w:val="22"/>
          <w:lang w:val="el-GR" w:eastAsia="en-GB"/>
        </w:rPr>
        <w:t>.</w:t>
      </w:r>
      <w:r w:rsidRPr="002C6E69">
        <w:rPr>
          <w:szCs w:val="22"/>
          <w:lang w:val="el-GR" w:eastAsia="en-GB"/>
        </w:rPr>
        <w:t xml:space="preserve"> 0,77 – 1,01, p=0,068) και 0,86 (95% </w:t>
      </w:r>
      <w:r w:rsidR="008D0580">
        <w:rPr>
          <w:szCs w:val="22"/>
          <w:lang w:val="en-US" w:eastAsia="en-GB"/>
        </w:rPr>
        <w:t>C</w:t>
      </w:r>
      <w:r w:rsidR="008D0580" w:rsidRPr="00B545A8">
        <w:rPr>
          <w:szCs w:val="22"/>
          <w:lang w:val="el-GR" w:eastAsia="en-GB"/>
        </w:rPr>
        <w:t>.</w:t>
      </w:r>
      <w:r w:rsidR="008D0580">
        <w:rPr>
          <w:szCs w:val="22"/>
          <w:lang w:val="en-US" w:eastAsia="en-GB"/>
        </w:rPr>
        <w:t>I</w:t>
      </w:r>
      <w:r w:rsidR="008D0580" w:rsidRPr="00B545A8">
        <w:rPr>
          <w:szCs w:val="22"/>
          <w:lang w:val="el-GR" w:eastAsia="en-GB"/>
        </w:rPr>
        <w:t>.</w:t>
      </w:r>
      <w:r w:rsidRPr="002C6E69">
        <w:rPr>
          <w:szCs w:val="22"/>
          <w:lang w:val="el-GR" w:eastAsia="en-GB"/>
        </w:rPr>
        <w:t>.</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0,74 – 1,01, p=0,060), αντίστοιχα. Η διάμεση τιμή του χρόνου παρακολούθησης τη στιγμή της</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ανάλυσης ήταν 6,9 χρόνια. Σε μία προσχεδιασμένη </w:t>
      </w:r>
      <w:r w:rsidR="009834DE">
        <w:rPr>
          <w:szCs w:val="22"/>
          <w:lang w:val="el-GR" w:eastAsia="en-GB"/>
        </w:rPr>
        <w:t>πολυπαραγοντική</w:t>
      </w:r>
      <w:r w:rsidR="009834DE" w:rsidRPr="002C6E69">
        <w:rPr>
          <w:szCs w:val="22"/>
          <w:lang w:val="el-GR" w:eastAsia="en-GB"/>
        </w:rPr>
        <w:t xml:space="preserve"> </w:t>
      </w:r>
      <w:r w:rsidRPr="002C6E69">
        <w:rPr>
          <w:szCs w:val="22"/>
          <w:lang w:val="el-GR" w:eastAsia="en-GB"/>
        </w:rPr>
        <w:t>ανάλυση Cox , αποδείχθηκε η</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lastRenderedPageBreak/>
        <w:t xml:space="preserve">ανωτερότητα της καπεσιταβίνης συγκριτικά με </w:t>
      </w:r>
      <w:r w:rsidR="009834DE">
        <w:rPr>
          <w:szCs w:val="22"/>
          <w:lang w:val="el-GR" w:eastAsia="en-GB"/>
        </w:rPr>
        <w:t>την ταχεία ενδοφλέβια χορήγηση</w:t>
      </w:r>
      <w:r w:rsidRPr="002C6E69">
        <w:rPr>
          <w:szCs w:val="22"/>
          <w:lang w:val="el-GR" w:eastAsia="en-GB"/>
        </w:rPr>
        <w:t xml:space="preserve"> 5-FU/LV. Οι παρακάτω παράγοντες ήταν</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προκαθορισμένοι στο σχεδιασμό της στατιστικής ανάλυσης για να συμπεριληφθούν στο υπόδειγμα:</w:t>
      </w:r>
    </w:p>
    <w:p w:rsidR="00B3225E" w:rsidRPr="002C6E69"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ηλικία, χρόνος από τη χειρουργική επέμβαση </w:t>
      </w:r>
      <w:r w:rsidR="003139A8">
        <w:rPr>
          <w:szCs w:val="22"/>
          <w:lang w:val="el-GR" w:eastAsia="en-GB"/>
        </w:rPr>
        <w:t>μέχρι την</w:t>
      </w:r>
      <w:r w:rsidR="003139A8" w:rsidRPr="002C6E69">
        <w:rPr>
          <w:szCs w:val="22"/>
          <w:lang w:val="el-GR" w:eastAsia="en-GB"/>
        </w:rPr>
        <w:t xml:space="preserve"> </w:t>
      </w:r>
      <w:r w:rsidRPr="002C6E69">
        <w:rPr>
          <w:szCs w:val="22"/>
          <w:lang w:val="el-GR" w:eastAsia="en-GB"/>
        </w:rPr>
        <w:t>τυχαιοποίηση, φύλο, επίπεδα CEA στην έναρξη,</w:t>
      </w:r>
    </w:p>
    <w:p w:rsidR="00B3225E" w:rsidRPr="00BC166E"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λεμφαδένες στην έναρξη και χώρα. Σε </w:t>
      </w:r>
      <w:r w:rsidR="00737A88" w:rsidRPr="002C6E69">
        <w:rPr>
          <w:szCs w:val="22"/>
          <w:lang w:val="el-GR" w:eastAsia="en-GB"/>
        </w:rPr>
        <w:t>ολόκληρο</w:t>
      </w:r>
      <w:r w:rsidRPr="002C6E69">
        <w:rPr>
          <w:szCs w:val="22"/>
          <w:lang w:val="el-GR" w:eastAsia="en-GB"/>
        </w:rPr>
        <w:t xml:space="preserve"> τον τυχαιοποιημένο πληθυσμό, η καπεσιταβίνη</w:t>
      </w:r>
    </w:p>
    <w:p w:rsidR="00B3225E" w:rsidRPr="003139A8" w:rsidRDefault="00B3225E" w:rsidP="00B3225E">
      <w:pPr>
        <w:tabs>
          <w:tab w:val="clear" w:pos="567"/>
        </w:tabs>
        <w:autoSpaceDE w:val="0"/>
        <w:autoSpaceDN w:val="0"/>
        <w:adjustRightInd w:val="0"/>
        <w:spacing w:line="240" w:lineRule="auto"/>
        <w:rPr>
          <w:szCs w:val="22"/>
          <w:lang w:val="el-GR" w:eastAsia="en-GB"/>
        </w:rPr>
      </w:pPr>
      <w:r w:rsidRPr="002C6E69">
        <w:rPr>
          <w:szCs w:val="22"/>
          <w:lang w:val="el-GR" w:eastAsia="en-GB"/>
        </w:rPr>
        <w:t>έδειξε να είναι ανώτερη από το 5FU/LV για την επιβίωση ελεύθερη νόσου (λόγος επικινδυνότητας</w:t>
      </w:r>
    </w:p>
    <w:p w:rsidR="007E65C6" w:rsidRPr="002C6E69" w:rsidRDefault="00B3225E" w:rsidP="00B3225E">
      <w:pPr>
        <w:tabs>
          <w:tab w:val="left" w:pos="0"/>
        </w:tabs>
        <w:outlineLvl w:val="0"/>
        <w:rPr>
          <w:szCs w:val="22"/>
          <w:lang w:val="el-GR" w:eastAsia="en-GB"/>
        </w:rPr>
      </w:pPr>
      <w:r w:rsidRPr="002C6E69">
        <w:rPr>
          <w:szCs w:val="22"/>
          <w:lang w:val="el-GR" w:eastAsia="en-GB"/>
        </w:rPr>
        <w:t xml:space="preserve">0,849 , 95% </w:t>
      </w:r>
      <w:r w:rsidR="003139A8">
        <w:rPr>
          <w:szCs w:val="22"/>
          <w:lang w:val="en-US" w:eastAsia="en-GB"/>
        </w:rPr>
        <w:t>C</w:t>
      </w:r>
      <w:r w:rsidR="003139A8" w:rsidRPr="00B545A8">
        <w:rPr>
          <w:szCs w:val="22"/>
          <w:lang w:val="el-GR" w:eastAsia="en-GB"/>
        </w:rPr>
        <w:t>.</w:t>
      </w:r>
      <w:r w:rsidR="003139A8">
        <w:rPr>
          <w:szCs w:val="22"/>
          <w:lang w:val="en-US" w:eastAsia="en-GB"/>
        </w:rPr>
        <w:t>I</w:t>
      </w:r>
      <w:r w:rsidR="003139A8" w:rsidRPr="00B545A8">
        <w:rPr>
          <w:szCs w:val="22"/>
          <w:lang w:val="el-GR" w:eastAsia="en-GB"/>
        </w:rPr>
        <w:t>.</w:t>
      </w:r>
      <w:r w:rsidRPr="002C6E69">
        <w:rPr>
          <w:szCs w:val="22"/>
          <w:lang w:val="el-GR" w:eastAsia="en-GB"/>
        </w:rPr>
        <w:t>. 0,739 - 0,976, p = 0,0212), καθώς επίσης και για τη συνολική επιβίωση (λόγος</w:t>
      </w:r>
      <w:r w:rsidR="00077D53" w:rsidRPr="002C6E69">
        <w:rPr>
          <w:szCs w:val="22"/>
          <w:lang w:val="el-GR" w:eastAsia="en-GB"/>
        </w:rPr>
        <w:t xml:space="preserve"> επικινδυνότητας 0,828, 95% </w:t>
      </w:r>
      <w:r w:rsidR="003139A8">
        <w:rPr>
          <w:szCs w:val="22"/>
          <w:lang w:val="en-US" w:eastAsia="en-GB"/>
        </w:rPr>
        <w:t>C</w:t>
      </w:r>
      <w:r w:rsidR="003139A8" w:rsidRPr="00B545A8">
        <w:rPr>
          <w:szCs w:val="22"/>
          <w:lang w:val="el-GR" w:eastAsia="en-GB"/>
        </w:rPr>
        <w:t>.</w:t>
      </w:r>
      <w:r w:rsidR="003139A8">
        <w:rPr>
          <w:szCs w:val="22"/>
          <w:lang w:val="en-US" w:eastAsia="en-GB"/>
        </w:rPr>
        <w:t>I</w:t>
      </w:r>
      <w:r w:rsidR="00077D53" w:rsidRPr="002C6E69">
        <w:rPr>
          <w:szCs w:val="22"/>
          <w:lang w:val="el-GR" w:eastAsia="en-GB"/>
        </w:rPr>
        <w:t>. 0,705 - 0,971, p = 0,0203).</w:t>
      </w:r>
    </w:p>
    <w:p w:rsidR="00077D53" w:rsidRPr="002C6E69" w:rsidRDefault="00077D53" w:rsidP="00B3225E">
      <w:pPr>
        <w:tabs>
          <w:tab w:val="left" w:pos="0"/>
        </w:tabs>
        <w:outlineLvl w:val="0"/>
        <w:rPr>
          <w:szCs w:val="22"/>
          <w:lang w:val="el-GR" w:eastAsia="en-GB"/>
        </w:rPr>
      </w:pPr>
    </w:p>
    <w:p w:rsidR="008E2A29" w:rsidRPr="002C6E69" w:rsidRDefault="008E2A29" w:rsidP="008E2A29">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t xml:space="preserve">Θεραπεία Συνδυασμού σε </w:t>
      </w:r>
      <w:r w:rsidR="00272D58" w:rsidRPr="002C6E69">
        <w:rPr>
          <w:i/>
          <w:iCs/>
          <w:szCs w:val="22"/>
          <w:u w:val="single"/>
          <w:lang w:val="el-GR" w:eastAsia="en-GB"/>
        </w:rPr>
        <w:t>επικουρικ</w:t>
      </w:r>
      <w:r w:rsidR="00272D58">
        <w:rPr>
          <w:i/>
          <w:iCs/>
          <w:szCs w:val="22"/>
          <w:u w:val="single"/>
          <w:lang w:val="el-GR" w:eastAsia="en-GB"/>
        </w:rPr>
        <w:t xml:space="preserve">ή θεραπεία για </w:t>
      </w:r>
      <w:r w:rsidR="00272D58" w:rsidRPr="002C6E69">
        <w:rPr>
          <w:i/>
          <w:iCs/>
          <w:szCs w:val="22"/>
          <w:u w:val="single"/>
          <w:lang w:val="el-GR" w:eastAsia="en-GB"/>
        </w:rPr>
        <w:t xml:space="preserve"> </w:t>
      </w:r>
      <w:r w:rsidRPr="002C6E69">
        <w:rPr>
          <w:i/>
          <w:iCs/>
          <w:szCs w:val="22"/>
          <w:u w:val="single"/>
          <w:lang w:val="el-GR" w:eastAsia="en-GB"/>
        </w:rPr>
        <w:t>καρκίνο παχέος εντέρου</w:t>
      </w:r>
    </w:p>
    <w:p w:rsidR="008E2A29" w:rsidRPr="002C6E69" w:rsidRDefault="008E2A29" w:rsidP="008E2A29">
      <w:pPr>
        <w:tabs>
          <w:tab w:val="clear" w:pos="567"/>
        </w:tabs>
        <w:autoSpaceDE w:val="0"/>
        <w:autoSpaceDN w:val="0"/>
        <w:adjustRightInd w:val="0"/>
        <w:spacing w:line="240" w:lineRule="auto"/>
        <w:rPr>
          <w:szCs w:val="22"/>
          <w:lang w:val="el-GR" w:eastAsia="en-GB"/>
        </w:rPr>
      </w:pPr>
      <w:r w:rsidRPr="002C6E69">
        <w:rPr>
          <w:szCs w:val="22"/>
          <w:lang w:val="el-GR" w:eastAsia="en-GB"/>
        </w:rPr>
        <w:t>Τα δεδομένα από μία πολυκεντρική, τυχαιοποιημένη, ελεγχόμενη κλινική δοκιμή φάσης 3 σε ασθενείς</w:t>
      </w:r>
    </w:p>
    <w:p w:rsidR="008E2A29" w:rsidRPr="002C6E69" w:rsidRDefault="008E2A29" w:rsidP="008E2A29">
      <w:pPr>
        <w:tabs>
          <w:tab w:val="clear" w:pos="567"/>
        </w:tabs>
        <w:autoSpaceDE w:val="0"/>
        <w:autoSpaceDN w:val="0"/>
        <w:adjustRightInd w:val="0"/>
        <w:spacing w:line="240" w:lineRule="auto"/>
        <w:rPr>
          <w:szCs w:val="22"/>
          <w:lang w:val="el-GR" w:eastAsia="en-GB"/>
        </w:rPr>
      </w:pPr>
      <w:r w:rsidRPr="002C6E69">
        <w:rPr>
          <w:szCs w:val="22"/>
          <w:lang w:val="el-GR" w:eastAsia="en-GB"/>
        </w:rPr>
        <w:t>με σταδίου ΙΙΙ (C κατά Dukes) καρκίνο παχέος εντέρου, υποστηρίζουν τη χρήση της καπεσιταβίνης σε</w:t>
      </w:r>
      <w:r w:rsidR="000A5F3C">
        <w:rPr>
          <w:szCs w:val="22"/>
          <w:lang w:val="el-GR" w:eastAsia="en-GB"/>
        </w:rPr>
        <w:t xml:space="preserve"> </w:t>
      </w:r>
      <w:r w:rsidRPr="002C6E69">
        <w:rPr>
          <w:szCs w:val="22"/>
          <w:lang w:val="el-GR" w:eastAsia="en-GB"/>
        </w:rPr>
        <w:t>συνδυασμό με οξαλιπλατίνα (XELOX) για την επικουρική θεραπεία ασθενών με καρκίνο παχέος</w:t>
      </w:r>
      <w:r w:rsidR="000A5F3C">
        <w:rPr>
          <w:szCs w:val="22"/>
          <w:lang w:val="el-GR" w:eastAsia="en-GB"/>
        </w:rPr>
        <w:t xml:space="preserve"> </w:t>
      </w:r>
      <w:r w:rsidRPr="002C6E69">
        <w:rPr>
          <w:szCs w:val="22"/>
          <w:lang w:val="el-GR" w:eastAsia="en-GB"/>
        </w:rPr>
        <w:t>εντέρου (μελέτη NO16968). Σε αυτή τη δοκιμή, 944 ασθενείς τυχαιοποιήθηκαν σε κύκλους 3</w:t>
      </w:r>
      <w:r w:rsidR="000A5F3C">
        <w:rPr>
          <w:szCs w:val="22"/>
          <w:lang w:val="el-GR" w:eastAsia="en-GB"/>
        </w:rPr>
        <w:t xml:space="preserve"> </w:t>
      </w:r>
      <w:r w:rsidRPr="002C6E69">
        <w:rPr>
          <w:szCs w:val="22"/>
          <w:lang w:val="el-GR" w:eastAsia="en-GB"/>
        </w:rPr>
        <w:t>εβδομάδων για 24 εβδομάδες με καπεσιταβίνη (1000 mg/m</w:t>
      </w:r>
      <w:r w:rsidRPr="00613AF0">
        <w:rPr>
          <w:szCs w:val="22"/>
          <w:vertAlign w:val="superscript"/>
          <w:lang w:val="el-GR" w:eastAsia="en-GB"/>
        </w:rPr>
        <w:t>2</w:t>
      </w:r>
      <w:r w:rsidRPr="002C6E69">
        <w:rPr>
          <w:szCs w:val="22"/>
          <w:lang w:val="el-GR" w:eastAsia="en-GB"/>
        </w:rPr>
        <w:t xml:space="preserve"> δύο φορές ημερησίως για 2 εβδομάδες</w:t>
      </w:r>
      <w:r w:rsidR="000A5F3C">
        <w:rPr>
          <w:szCs w:val="22"/>
          <w:lang w:val="el-GR" w:eastAsia="en-GB"/>
        </w:rPr>
        <w:t xml:space="preserve"> </w:t>
      </w:r>
      <w:r w:rsidRPr="002C6E69">
        <w:rPr>
          <w:szCs w:val="22"/>
          <w:lang w:val="el-GR" w:eastAsia="en-GB"/>
        </w:rPr>
        <w:t>ακολουθούμενη από 1 εβδομάδα διακοπής) σε συνδυασμό με οξαλιπλατίνα (130 mg/m</w:t>
      </w:r>
      <w:r w:rsidRPr="00613AF0">
        <w:rPr>
          <w:szCs w:val="22"/>
          <w:vertAlign w:val="superscript"/>
          <w:lang w:val="el-GR" w:eastAsia="en-GB"/>
        </w:rPr>
        <w:t>2</w:t>
      </w:r>
      <w:r w:rsidRPr="002C6E69">
        <w:rPr>
          <w:szCs w:val="22"/>
          <w:lang w:val="el-GR" w:eastAsia="en-GB"/>
        </w:rPr>
        <w:t xml:space="preserve"> ενδοφλέβια</w:t>
      </w:r>
      <w:r w:rsidR="000A5F3C">
        <w:rPr>
          <w:szCs w:val="22"/>
          <w:lang w:val="el-GR" w:eastAsia="en-GB"/>
        </w:rPr>
        <w:t xml:space="preserve"> </w:t>
      </w:r>
      <w:r w:rsidRPr="002C6E69">
        <w:rPr>
          <w:szCs w:val="22"/>
          <w:lang w:val="el-GR" w:eastAsia="en-GB"/>
        </w:rPr>
        <w:t>έγχυση διάρκειας άνω των 2 ωρών την ημέρα 1 κάθε 3 εβδομάδες). 942 ασθενείς τυχαιοποιήθηκαν σε</w:t>
      </w:r>
      <w:r w:rsidR="000A5F3C">
        <w:rPr>
          <w:szCs w:val="22"/>
          <w:lang w:val="el-GR" w:eastAsia="en-GB"/>
        </w:rPr>
        <w:t xml:space="preserve"> </w:t>
      </w:r>
      <w:r w:rsidRPr="002C6E69">
        <w:rPr>
          <w:szCs w:val="22"/>
          <w:lang w:val="el-GR" w:eastAsia="en-GB"/>
        </w:rPr>
        <w:t>bolus 5-FU και λευκοβορίνη. Στην πρωταρχική ανάλυση για το διάστημα ελεύθερο νόσου (DFS) στον</w:t>
      </w:r>
    </w:p>
    <w:p w:rsidR="008E2A29" w:rsidRPr="002C6E69" w:rsidRDefault="008E2A29" w:rsidP="008E2A29">
      <w:pPr>
        <w:tabs>
          <w:tab w:val="clear" w:pos="567"/>
        </w:tabs>
        <w:autoSpaceDE w:val="0"/>
        <w:autoSpaceDN w:val="0"/>
        <w:adjustRightInd w:val="0"/>
        <w:spacing w:line="240" w:lineRule="auto"/>
        <w:rPr>
          <w:szCs w:val="22"/>
          <w:lang w:val="el-GR" w:eastAsia="en-GB"/>
        </w:rPr>
      </w:pPr>
      <w:r w:rsidRPr="002C6E69">
        <w:rPr>
          <w:szCs w:val="22"/>
          <w:lang w:val="el-GR" w:eastAsia="en-GB"/>
        </w:rPr>
        <w:t>πληθυσμό ΙΤΤ, το XELOX έδειξε να είναι σημαντικά ανώτερο του 5-FU/LV (HR=0,80, 95%</w:t>
      </w:r>
    </w:p>
    <w:p w:rsidR="008E2A29" w:rsidRPr="002C6E69" w:rsidRDefault="00DC59A4" w:rsidP="008E2A29">
      <w:pPr>
        <w:tabs>
          <w:tab w:val="clear" w:pos="567"/>
        </w:tabs>
        <w:autoSpaceDE w:val="0"/>
        <w:autoSpaceDN w:val="0"/>
        <w:adjustRightInd w:val="0"/>
        <w:spacing w:line="240" w:lineRule="auto"/>
        <w:rPr>
          <w:szCs w:val="22"/>
          <w:lang w:val="el-GR" w:eastAsia="en-GB"/>
        </w:rPr>
      </w:pPr>
      <w:r>
        <w:rPr>
          <w:szCs w:val="22"/>
          <w:lang w:val="en-US" w:eastAsia="en-GB"/>
        </w:rPr>
        <w:t>C</w:t>
      </w:r>
      <w:r w:rsidRPr="000A5F3C">
        <w:rPr>
          <w:szCs w:val="22"/>
          <w:lang w:val="el-GR" w:eastAsia="en-GB"/>
        </w:rPr>
        <w:t>.</w:t>
      </w:r>
      <w:r>
        <w:rPr>
          <w:szCs w:val="22"/>
          <w:lang w:val="en-US" w:eastAsia="en-GB"/>
        </w:rPr>
        <w:t>I</w:t>
      </w:r>
      <w:r w:rsidR="008E2A29" w:rsidRPr="002C6E69">
        <w:rPr>
          <w:szCs w:val="22"/>
          <w:lang w:val="el-GR" w:eastAsia="en-GB"/>
        </w:rPr>
        <w:t>=[0,69; 0,93]; p=0,0045). Το ποσοστό DFS σε 3 έτη ήταν 71% για το XELOX έναντι 67% για το</w:t>
      </w:r>
      <w:r w:rsidR="000A5F3C">
        <w:rPr>
          <w:szCs w:val="22"/>
          <w:lang w:val="el-GR" w:eastAsia="en-GB"/>
        </w:rPr>
        <w:t xml:space="preserve"> </w:t>
      </w:r>
      <w:r w:rsidR="008E2A29" w:rsidRPr="002C6E69">
        <w:rPr>
          <w:szCs w:val="22"/>
          <w:lang w:val="el-GR" w:eastAsia="en-GB"/>
        </w:rPr>
        <w:t xml:space="preserve">5-FU/LV. Η ανάλυση για το δευτερεύον καταληκτικό σημείο του </w:t>
      </w:r>
      <w:r w:rsidR="0034188A" w:rsidRPr="002C6E69">
        <w:rPr>
          <w:szCs w:val="22"/>
          <w:lang w:val="el-GR" w:eastAsia="en-GB"/>
        </w:rPr>
        <w:t>R</w:t>
      </w:r>
      <w:r w:rsidR="008E2A29" w:rsidRPr="002C6E69">
        <w:rPr>
          <w:szCs w:val="22"/>
          <w:lang w:val="el-GR" w:eastAsia="en-GB"/>
        </w:rPr>
        <w:t>FS υποστηρίζει αυτά τα</w:t>
      </w:r>
    </w:p>
    <w:p w:rsidR="008E2A29" w:rsidRPr="002C6E69" w:rsidRDefault="008E2A29" w:rsidP="008E2A29">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αποτελέσματα με HR 0,78 (95% </w:t>
      </w:r>
      <w:r w:rsidR="00DC59A4">
        <w:rPr>
          <w:szCs w:val="22"/>
          <w:lang w:val="en-US" w:eastAsia="en-GB"/>
        </w:rPr>
        <w:t>CI</w:t>
      </w:r>
      <w:r w:rsidRPr="002C6E69">
        <w:rPr>
          <w:szCs w:val="22"/>
          <w:lang w:val="el-GR" w:eastAsia="en-GB"/>
        </w:rPr>
        <w:t xml:space="preserve">=[0,67; 0,92]; p=0,0024) για </w:t>
      </w:r>
      <w:r w:rsidR="00691D77">
        <w:rPr>
          <w:szCs w:val="22"/>
          <w:lang w:val="el-GR" w:eastAsia="en-GB"/>
        </w:rPr>
        <w:t xml:space="preserve">το </w:t>
      </w:r>
      <w:r w:rsidRPr="002C6E69">
        <w:rPr>
          <w:szCs w:val="22"/>
          <w:lang w:val="el-GR" w:eastAsia="en-GB"/>
        </w:rPr>
        <w:t>XELOX έναντι 5-FU/LV. Το</w:t>
      </w:r>
    </w:p>
    <w:p w:rsidR="008E2A29" w:rsidRPr="002C6E69" w:rsidRDefault="008E2A29" w:rsidP="008E2A29">
      <w:pPr>
        <w:tabs>
          <w:tab w:val="clear" w:pos="567"/>
        </w:tabs>
        <w:autoSpaceDE w:val="0"/>
        <w:autoSpaceDN w:val="0"/>
        <w:adjustRightInd w:val="0"/>
        <w:spacing w:line="240" w:lineRule="auto"/>
        <w:rPr>
          <w:szCs w:val="22"/>
          <w:lang w:val="el-GR" w:eastAsia="en-GB"/>
        </w:rPr>
      </w:pPr>
      <w:r w:rsidRPr="002C6E69">
        <w:rPr>
          <w:szCs w:val="22"/>
          <w:lang w:val="el-GR" w:eastAsia="en-GB"/>
        </w:rPr>
        <w:t>XELOX έδειξε μία τάση ανωτερότητας ως προς τη συνολική επιβίωση (OS) με HR 0,87 (95%</w:t>
      </w:r>
    </w:p>
    <w:p w:rsidR="008E2A29" w:rsidRPr="002C6E69" w:rsidRDefault="00DC59A4" w:rsidP="008E2A29">
      <w:pPr>
        <w:tabs>
          <w:tab w:val="clear" w:pos="567"/>
        </w:tabs>
        <w:autoSpaceDE w:val="0"/>
        <w:autoSpaceDN w:val="0"/>
        <w:adjustRightInd w:val="0"/>
        <w:spacing w:line="240" w:lineRule="auto"/>
        <w:rPr>
          <w:szCs w:val="22"/>
          <w:lang w:val="el-GR" w:eastAsia="en-GB"/>
        </w:rPr>
      </w:pPr>
      <w:r>
        <w:rPr>
          <w:szCs w:val="22"/>
          <w:lang w:val="en-US" w:eastAsia="en-GB"/>
        </w:rPr>
        <w:t>CI</w:t>
      </w:r>
      <w:r w:rsidR="008E2A29" w:rsidRPr="002C6E69">
        <w:rPr>
          <w:szCs w:val="22"/>
          <w:lang w:val="el-GR" w:eastAsia="en-GB"/>
        </w:rPr>
        <w:t>=[0,72; 1,05]; p=0,1486) το οποίο μεταφράζεται σε 13% μείωση του κινδύνου για θάνατο. Το</w:t>
      </w:r>
    </w:p>
    <w:p w:rsidR="008E2A29" w:rsidRPr="002C6E69" w:rsidRDefault="008E2A29" w:rsidP="008E2A29">
      <w:pPr>
        <w:tabs>
          <w:tab w:val="clear" w:pos="567"/>
        </w:tabs>
        <w:autoSpaceDE w:val="0"/>
        <w:autoSpaceDN w:val="0"/>
        <w:adjustRightInd w:val="0"/>
        <w:spacing w:line="240" w:lineRule="auto"/>
        <w:rPr>
          <w:szCs w:val="22"/>
          <w:lang w:val="el-GR" w:eastAsia="en-GB"/>
        </w:rPr>
      </w:pPr>
      <w:r w:rsidRPr="002C6E69">
        <w:rPr>
          <w:szCs w:val="22"/>
          <w:lang w:val="el-GR" w:eastAsia="en-GB"/>
        </w:rPr>
        <w:t>ποσοστό 5έτους OS ήταν 78% για το XELOX έναντι 74% για το 5-FU/LV. Τα στοιχεία</w:t>
      </w:r>
    </w:p>
    <w:p w:rsidR="008E2A29" w:rsidRPr="002C6E69" w:rsidRDefault="008E2A29" w:rsidP="008E2A29">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αποτελεσματικότητας βασίζονται σε διάμεσο χρόνο παρατήρησης 59 μήνες για </w:t>
      </w:r>
      <w:r w:rsidR="00691D77">
        <w:rPr>
          <w:szCs w:val="22"/>
          <w:lang w:val="el-GR" w:eastAsia="en-GB"/>
        </w:rPr>
        <w:t xml:space="preserve">την </w:t>
      </w:r>
      <w:r w:rsidRPr="002C6E69">
        <w:rPr>
          <w:szCs w:val="22"/>
          <w:lang w:val="el-GR" w:eastAsia="en-GB"/>
        </w:rPr>
        <w:t>OS και</w:t>
      </w:r>
      <w:r w:rsidR="00DB6DCB" w:rsidRPr="002C6E69">
        <w:rPr>
          <w:szCs w:val="22"/>
          <w:lang w:val="el-GR" w:eastAsia="en-GB"/>
        </w:rPr>
        <w:t xml:space="preserve"> </w:t>
      </w:r>
      <w:r w:rsidRPr="002C6E69">
        <w:rPr>
          <w:szCs w:val="22"/>
          <w:lang w:val="el-GR" w:eastAsia="en-GB"/>
        </w:rPr>
        <w:t>57 μήνες για</w:t>
      </w:r>
      <w:r w:rsidR="000A5F3C">
        <w:rPr>
          <w:szCs w:val="22"/>
          <w:lang w:val="el-GR" w:eastAsia="en-GB"/>
        </w:rPr>
        <w:t xml:space="preserve"> </w:t>
      </w:r>
      <w:r w:rsidRPr="002C6E69">
        <w:rPr>
          <w:szCs w:val="22"/>
          <w:lang w:val="el-GR" w:eastAsia="en-GB"/>
        </w:rPr>
        <w:t xml:space="preserve">DFS. Το ποσοστό απόσυρσης εξαιτίας των ανεπιθύμητων ενεργειών ήταν υψηλότερο στο σκέλος </w:t>
      </w:r>
      <w:r w:rsidR="000A5F3C">
        <w:rPr>
          <w:szCs w:val="22"/>
          <w:lang w:val="el-GR" w:eastAsia="en-GB"/>
        </w:rPr>
        <w:t xml:space="preserve">της </w:t>
      </w:r>
      <w:r w:rsidRPr="002C6E69">
        <w:rPr>
          <w:szCs w:val="22"/>
          <w:lang w:val="el-GR" w:eastAsia="en-GB"/>
        </w:rPr>
        <w:t>θεραπείας συνδυασμού με XELOX (21%) σε σύγκριση με το σκέλος της μονοθεραπείας 5-FU/LV</w:t>
      </w:r>
    </w:p>
    <w:p w:rsidR="008E2A29" w:rsidRPr="0023074B" w:rsidRDefault="008E2A29" w:rsidP="00B3225E">
      <w:pPr>
        <w:tabs>
          <w:tab w:val="left" w:pos="0"/>
        </w:tabs>
        <w:outlineLvl w:val="0"/>
        <w:rPr>
          <w:szCs w:val="22"/>
          <w:lang w:val="el-GR"/>
        </w:rPr>
      </w:pPr>
      <w:r w:rsidRPr="002C6E69">
        <w:rPr>
          <w:szCs w:val="22"/>
          <w:lang w:val="el-GR" w:eastAsia="en-GB"/>
        </w:rPr>
        <w:t>(9%) στον πληθυσμό ΙΤΤ.</w:t>
      </w:r>
      <w:r w:rsidR="00437959" w:rsidRPr="00B545A8">
        <w:rPr>
          <w:szCs w:val="22"/>
          <w:lang w:val="el-GR" w:eastAsia="en-GB"/>
        </w:rPr>
        <w:t xml:space="preserve"> </w:t>
      </w:r>
    </w:p>
    <w:p w:rsidR="00FD771B" w:rsidRPr="002C6E69" w:rsidRDefault="00FD771B" w:rsidP="005D77D3">
      <w:pPr>
        <w:rPr>
          <w:noProof/>
          <w:szCs w:val="22"/>
          <w:lang w:val="el-GR"/>
        </w:rPr>
      </w:pPr>
    </w:p>
    <w:p w:rsidR="00C42D56" w:rsidRPr="002C6E69" w:rsidRDefault="00C42D56" w:rsidP="005D77D3">
      <w:pPr>
        <w:rPr>
          <w:noProof/>
          <w:szCs w:val="22"/>
          <w:lang w:val="el-GR"/>
        </w:rPr>
      </w:pPr>
    </w:p>
    <w:p w:rsidR="00823A8A" w:rsidRPr="002C6E69" w:rsidRDefault="00823A8A" w:rsidP="00823A8A">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t xml:space="preserve">Μονοθεραπεία με </w:t>
      </w:r>
      <w:r w:rsidRPr="002C6E69">
        <w:rPr>
          <w:i/>
          <w:iCs/>
          <w:szCs w:val="22"/>
          <w:u w:val="single"/>
          <w:lang w:val="en-US" w:eastAsia="en-GB"/>
        </w:rPr>
        <w:t>Capecitabine</w:t>
      </w:r>
      <w:r w:rsidRPr="002C6E69">
        <w:rPr>
          <w:i/>
          <w:iCs/>
          <w:szCs w:val="22"/>
          <w:u w:val="single"/>
          <w:lang w:val="el-GR" w:eastAsia="en-GB"/>
        </w:rPr>
        <w:t xml:space="preserve"> / </w:t>
      </w:r>
      <w:r w:rsidRPr="002C6E69">
        <w:rPr>
          <w:i/>
          <w:iCs/>
          <w:szCs w:val="22"/>
          <w:u w:val="single"/>
          <w:lang w:val="en-US" w:eastAsia="en-GB"/>
        </w:rPr>
        <w:t>Mylan</w:t>
      </w:r>
      <w:r w:rsidRPr="002C6E69">
        <w:rPr>
          <w:i/>
          <w:iCs/>
          <w:szCs w:val="22"/>
          <w:u w:val="single"/>
          <w:lang w:val="el-GR" w:eastAsia="en-GB"/>
        </w:rPr>
        <w:t xml:space="preserve"> στον μεταστατικό κολοορθικό καρκίνο</w:t>
      </w:r>
    </w:p>
    <w:p w:rsidR="00823A8A" w:rsidRPr="002C6E69" w:rsidRDefault="00823A8A" w:rsidP="00823A8A">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δύο ταυτόσημα σχεδιασμένες, πολυκεντρικές, τυχαιοποιημένες ελεγχόμενες φάσης ΙΙΙ</w:t>
      </w:r>
    </w:p>
    <w:p w:rsidR="00823A8A" w:rsidRPr="002C6E69" w:rsidRDefault="00823A8A" w:rsidP="00823A8A">
      <w:pPr>
        <w:tabs>
          <w:tab w:val="clear" w:pos="567"/>
        </w:tabs>
        <w:autoSpaceDE w:val="0"/>
        <w:autoSpaceDN w:val="0"/>
        <w:adjustRightInd w:val="0"/>
        <w:spacing w:line="240" w:lineRule="auto"/>
        <w:rPr>
          <w:szCs w:val="22"/>
          <w:lang w:val="el-GR" w:eastAsia="en-GB"/>
        </w:rPr>
      </w:pPr>
      <w:r w:rsidRPr="002C6E69">
        <w:rPr>
          <w:szCs w:val="22"/>
          <w:lang w:val="el-GR" w:eastAsia="en-GB"/>
        </w:rPr>
        <w:t>κλινικές δοκιμές (SO14695; SO14796), υποστηρίζουν τη χρήση της καπεσιταβίνης για θεραπεία</w:t>
      </w:r>
      <w:r w:rsidR="00865EC6" w:rsidRPr="00865EC6">
        <w:rPr>
          <w:szCs w:val="22"/>
          <w:lang w:val="el-GR" w:eastAsia="en-GB"/>
        </w:rPr>
        <w:t xml:space="preserve"> </w:t>
      </w:r>
      <w:r w:rsidRPr="002C6E69">
        <w:rPr>
          <w:szCs w:val="22"/>
          <w:lang w:val="el-GR" w:eastAsia="en-GB"/>
        </w:rPr>
        <w:t>πρώτης γραμμής του μεταστατικού κολοορθικού καρκίνου (mCRC). Σε αυτές τις δοκιμές, 603</w:t>
      </w:r>
      <w:r w:rsidR="00865EC6" w:rsidRPr="00865EC6">
        <w:rPr>
          <w:szCs w:val="22"/>
          <w:lang w:val="el-GR" w:eastAsia="en-GB"/>
        </w:rPr>
        <w:t xml:space="preserve"> </w:t>
      </w:r>
      <w:r w:rsidRPr="002C6E69">
        <w:rPr>
          <w:szCs w:val="22"/>
          <w:lang w:val="el-GR" w:eastAsia="en-GB"/>
        </w:rPr>
        <w:t xml:space="preserve">ασθενείς τυχαιοποιήθηκαν σε αγωγή με </w:t>
      </w:r>
      <w:r w:rsidR="000846C9">
        <w:rPr>
          <w:szCs w:val="22"/>
          <w:lang w:val="en-US" w:eastAsia="en-GB"/>
        </w:rPr>
        <w:t>capecitabine</w:t>
      </w:r>
      <w:r w:rsidRPr="002C6E69">
        <w:rPr>
          <w:szCs w:val="22"/>
          <w:lang w:val="el-GR" w:eastAsia="en-GB"/>
        </w:rPr>
        <w:t xml:space="preserve"> (1250 mg/m</w:t>
      </w:r>
      <w:r w:rsidRPr="00613AF0">
        <w:rPr>
          <w:szCs w:val="22"/>
          <w:vertAlign w:val="superscript"/>
          <w:lang w:val="el-GR" w:eastAsia="en-GB"/>
        </w:rPr>
        <w:t xml:space="preserve">2 </w:t>
      </w:r>
      <w:r w:rsidRPr="002C6E69">
        <w:rPr>
          <w:szCs w:val="22"/>
          <w:lang w:val="el-GR" w:eastAsia="en-GB"/>
        </w:rPr>
        <w:t>δύο φορές ημερησίως για 2</w:t>
      </w:r>
    </w:p>
    <w:p w:rsidR="00823A8A" w:rsidRPr="002C6E69" w:rsidRDefault="00823A8A" w:rsidP="00823A8A">
      <w:pPr>
        <w:tabs>
          <w:tab w:val="clear" w:pos="567"/>
        </w:tabs>
        <w:autoSpaceDE w:val="0"/>
        <w:autoSpaceDN w:val="0"/>
        <w:adjustRightInd w:val="0"/>
        <w:spacing w:line="240" w:lineRule="auto"/>
        <w:rPr>
          <w:szCs w:val="22"/>
          <w:lang w:val="el-GR" w:eastAsia="en-GB"/>
        </w:rPr>
      </w:pPr>
      <w:r w:rsidRPr="002C6E69">
        <w:rPr>
          <w:szCs w:val="22"/>
          <w:lang w:val="el-GR" w:eastAsia="en-GB"/>
        </w:rPr>
        <w:t>εβδομάδες ακολουθούμενη από 1 εβδομάδα διακοπής και χορηγούμενη σε κύκλους 3 εβδομάδων). Οι</w:t>
      </w:r>
    </w:p>
    <w:p w:rsidR="00823A8A" w:rsidRPr="002C6E69" w:rsidRDefault="00823A8A" w:rsidP="00233550">
      <w:pPr>
        <w:tabs>
          <w:tab w:val="clear" w:pos="567"/>
        </w:tabs>
        <w:autoSpaceDE w:val="0"/>
        <w:autoSpaceDN w:val="0"/>
        <w:adjustRightInd w:val="0"/>
        <w:spacing w:line="240" w:lineRule="auto"/>
        <w:rPr>
          <w:szCs w:val="22"/>
          <w:lang w:val="el-GR" w:eastAsia="en-GB"/>
        </w:rPr>
      </w:pPr>
      <w:r w:rsidRPr="002C6E69">
        <w:rPr>
          <w:szCs w:val="22"/>
          <w:lang w:val="el-GR" w:eastAsia="en-GB"/>
        </w:rPr>
        <w:t>604 ασθενείς τυχαιοποιήθηκαν σε αγωγή με 5-FU και λευκοβορίνη (σχήμα Mayo: 20 mg/m</w:t>
      </w:r>
      <w:r w:rsidRPr="00613AF0">
        <w:rPr>
          <w:szCs w:val="22"/>
          <w:vertAlign w:val="superscript"/>
          <w:lang w:val="el-GR" w:eastAsia="en-GB"/>
        </w:rPr>
        <w:t>2</w:t>
      </w:r>
      <w:r w:rsidR="00233550" w:rsidRPr="00233550">
        <w:rPr>
          <w:szCs w:val="22"/>
          <w:lang w:val="el-GR" w:eastAsia="en-GB"/>
        </w:rPr>
        <w:t xml:space="preserve"> </w:t>
      </w:r>
      <w:r w:rsidRPr="002C6E69">
        <w:rPr>
          <w:szCs w:val="22"/>
          <w:lang w:val="el-GR" w:eastAsia="en-GB"/>
        </w:rPr>
        <w:t>λευκοβορίνης ενδοφλεβίως ακολουθούμενη από 425 mg/m</w:t>
      </w:r>
      <w:r w:rsidRPr="00613AF0">
        <w:rPr>
          <w:szCs w:val="22"/>
          <w:vertAlign w:val="superscript"/>
          <w:lang w:val="el-GR" w:eastAsia="en-GB"/>
        </w:rPr>
        <w:t>2</w:t>
      </w:r>
      <w:r w:rsidRPr="002C6E69">
        <w:rPr>
          <w:szCs w:val="22"/>
          <w:lang w:val="el-GR" w:eastAsia="en-GB"/>
        </w:rPr>
        <w:t xml:space="preserve"> 5-FU ταχέως ενδοφλεβίως  την</w:t>
      </w:r>
      <w:r w:rsidR="00233550" w:rsidRPr="00233550">
        <w:rPr>
          <w:szCs w:val="22"/>
          <w:lang w:val="el-GR" w:eastAsia="en-GB"/>
        </w:rPr>
        <w:t xml:space="preserve"> </w:t>
      </w:r>
      <w:r w:rsidRPr="002C6E69">
        <w:rPr>
          <w:szCs w:val="22"/>
          <w:lang w:val="el-GR" w:eastAsia="en-GB"/>
        </w:rPr>
        <w:t>1η – 5η ημέρα, κάθε 28 ημέρες). Η συνολική αντικειμενική ανταπόκριση στο σύνολο του</w:t>
      </w:r>
      <w:r w:rsidR="00865EC6" w:rsidRPr="00865EC6">
        <w:rPr>
          <w:szCs w:val="22"/>
          <w:lang w:val="el-GR" w:eastAsia="en-GB"/>
        </w:rPr>
        <w:t xml:space="preserve"> </w:t>
      </w:r>
      <w:r w:rsidRPr="002C6E69">
        <w:rPr>
          <w:szCs w:val="22"/>
          <w:lang w:val="el-GR" w:eastAsia="en-GB"/>
        </w:rPr>
        <w:t>τυχαιοποιημένου πληθυσμού (</w:t>
      </w:r>
      <w:r w:rsidR="00865EC6">
        <w:rPr>
          <w:szCs w:val="22"/>
          <w:lang w:val="el-GR" w:eastAsia="en-GB"/>
        </w:rPr>
        <w:t xml:space="preserve">αξιολόγηση ερευνητή) ήταν 25,7% </w:t>
      </w:r>
      <w:r w:rsidRPr="002C6E69">
        <w:rPr>
          <w:szCs w:val="22"/>
          <w:lang w:val="el-GR" w:eastAsia="en-GB"/>
        </w:rPr>
        <w:t>(καπεσιταβίνη) έναντι 16,7%</w:t>
      </w:r>
      <w:r w:rsidR="00233550" w:rsidRPr="00233550">
        <w:rPr>
          <w:szCs w:val="22"/>
          <w:lang w:val="el-GR" w:eastAsia="en-GB"/>
        </w:rPr>
        <w:t xml:space="preserve"> </w:t>
      </w:r>
      <w:r w:rsidRPr="002C6E69">
        <w:rPr>
          <w:szCs w:val="22"/>
          <w:lang w:val="el-GR" w:eastAsia="en-GB"/>
        </w:rPr>
        <w:t>(σχήμα Mayo); p&lt;0,0002. Ο διάμεσος του χρόνου μέχρι την εξέλιξη της νόσου ήταν 140 ημέρες</w:t>
      </w:r>
      <w:r w:rsidR="00233550" w:rsidRPr="00233550">
        <w:rPr>
          <w:szCs w:val="22"/>
          <w:lang w:val="el-GR" w:eastAsia="en-GB"/>
        </w:rPr>
        <w:t xml:space="preserve"> </w:t>
      </w:r>
      <w:r w:rsidRPr="002C6E69">
        <w:rPr>
          <w:szCs w:val="22"/>
          <w:lang w:val="el-GR" w:eastAsia="en-GB"/>
        </w:rPr>
        <w:t>(καπεσιταβίνη) έναντι 144 ημέρες (σχήμα Mayo). Η διάμεση επιβίωση ήταν 392 ημέρες</w:t>
      </w:r>
      <w:r w:rsidR="00233550" w:rsidRPr="00233550">
        <w:rPr>
          <w:szCs w:val="22"/>
          <w:lang w:val="el-GR" w:eastAsia="en-GB"/>
        </w:rPr>
        <w:t xml:space="preserve"> </w:t>
      </w:r>
      <w:r w:rsidRPr="002C6E69">
        <w:rPr>
          <w:szCs w:val="22"/>
          <w:lang w:val="el-GR" w:eastAsia="en-GB"/>
        </w:rPr>
        <w:t>(καπεσιταβίνη) έναντι 391 ημέρες (σχήμα Mayo). Επί του παρόντος, δεν είναι διαθέσιμα συγκριτικά</w:t>
      </w:r>
      <w:r w:rsidR="00233550" w:rsidRPr="00233550">
        <w:rPr>
          <w:szCs w:val="22"/>
          <w:lang w:val="el-GR" w:eastAsia="en-GB"/>
        </w:rPr>
        <w:t xml:space="preserve"> </w:t>
      </w:r>
      <w:r w:rsidRPr="002C6E69">
        <w:rPr>
          <w:szCs w:val="22"/>
          <w:lang w:val="el-GR" w:eastAsia="en-GB"/>
        </w:rPr>
        <w:t>δεδομένα για τη μονοθεραπεία με καπεσιταβίνη στον κολοορθικό καρκίνο σε σύγκριση με σχήματα</w:t>
      </w:r>
      <w:r w:rsidR="00233550" w:rsidRPr="00233550">
        <w:rPr>
          <w:szCs w:val="22"/>
          <w:lang w:val="el-GR" w:eastAsia="en-GB"/>
        </w:rPr>
        <w:t xml:space="preserve"> </w:t>
      </w:r>
      <w:r w:rsidRPr="002C6E69">
        <w:rPr>
          <w:szCs w:val="22"/>
          <w:lang w:val="el-GR" w:eastAsia="en-GB"/>
        </w:rPr>
        <w:t>συνδυασμών πρώτης γραμμής.</w:t>
      </w:r>
    </w:p>
    <w:p w:rsidR="00823A8A" w:rsidRPr="002C6E69" w:rsidRDefault="00823A8A" w:rsidP="005D77D3">
      <w:pPr>
        <w:rPr>
          <w:noProof/>
          <w:szCs w:val="22"/>
          <w:lang w:val="el-GR"/>
        </w:rPr>
      </w:pPr>
    </w:p>
    <w:p w:rsidR="005C48F5" w:rsidRPr="002C6E69" w:rsidRDefault="005C48F5" w:rsidP="005C48F5">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t>Θεραπεία συνδυασμού για πρώτης γραμμής θεραπεία του μεταστατικού κολοορθικού καρκίνου</w:t>
      </w:r>
    </w:p>
    <w:p w:rsidR="005C48F5" w:rsidRPr="002C6E69" w:rsidRDefault="005C48F5" w:rsidP="005C48F5">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μία πολυκεντρική, τυχαιοποιημένη, ελεγχόμενη κλινική μελέτη φάσης ΙΙΙ (ΝΟ16966)</w:t>
      </w:r>
    </w:p>
    <w:p w:rsidR="00823A8A" w:rsidRPr="002C6E69" w:rsidRDefault="005C48F5" w:rsidP="00F61F02">
      <w:pPr>
        <w:tabs>
          <w:tab w:val="clear" w:pos="567"/>
        </w:tabs>
        <w:autoSpaceDE w:val="0"/>
        <w:autoSpaceDN w:val="0"/>
        <w:adjustRightInd w:val="0"/>
        <w:spacing w:line="240" w:lineRule="auto"/>
        <w:rPr>
          <w:szCs w:val="22"/>
          <w:lang w:val="el-GR" w:eastAsia="en-GB"/>
        </w:rPr>
      </w:pPr>
      <w:r w:rsidRPr="002C6E69">
        <w:rPr>
          <w:szCs w:val="22"/>
          <w:lang w:val="el-GR" w:eastAsia="en-GB"/>
        </w:rPr>
        <w:t>υποστηρίζουν τη χρήση της καπεσιταβίνης σε συνδυασμό με οξαλιπλατίνα ή σε συνδυσμό με</w:t>
      </w:r>
      <w:r w:rsidR="00F61F02">
        <w:rPr>
          <w:szCs w:val="22"/>
          <w:lang w:val="el-GR" w:eastAsia="en-GB"/>
        </w:rPr>
        <w:t xml:space="preserve"> </w:t>
      </w:r>
      <w:r w:rsidRPr="002C6E69">
        <w:rPr>
          <w:szCs w:val="22"/>
          <w:lang w:val="el-GR" w:eastAsia="en-GB"/>
        </w:rPr>
        <w:t>οξαλιπλατίνα και bevacizumab για θεραπεία πρώτης γραμμής του μεταστατικού κολοορθικού</w:t>
      </w:r>
      <w:r w:rsidR="00F61F02">
        <w:rPr>
          <w:szCs w:val="22"/>
          <w:lang w:val="el-GR" w:eastAsia="en-GB"/>
        </w:rPr>
        <w:t xml:space="preserve"> </w:t>
      </w:r>
      <w:r w:rsidRPr="002C6E69">
        <w:rPr>
          <w:szCs w:val="22"/>
          <w:lang w:val="el-GR" w:eastAsia="en-GB"/>
        </w:rPr>
        <w:t>καρκίνου. Η μελέτη εμπεριείχε 2 μέρη: ένα αρχικό μέρος 2 σκελών στο οποίο 634 ασθενείς</w:t>
      </w:r>
      <w:r w:rsidR="00F61F02">
        <w:rPr>
          <w:szCs w:val="22"/>
          <w:lang w:val="el-GR" w:eastAsia="en-GB"/>
        </w:rPr>
        <w:t xml:space="preserve"> </w:t>
      </w:r>
      <w:r w:rsidRPr="002C6E69">
        <w:rPr>
          <w:szCs w:val="22"/>
          <w:lang w:val="el-GR" w:eastAsia="en-GB"/>
        </w:rPr>
        <w:t>τυχαιοποιήθηκαν σε δύο διαφορετικές ομάδες θεραπείας που περιελάμβαναν XELOX ή FOLFOX-4,</w:t>
      </w:r>
      <w:r w:rsidR="00F61F02">
        <w:rPr>
          <w:szCs w:val="22"/>
          <w:lang w:val="el-GR" w:eastAsia="en-GB"/>
        </w:rPr>
        <w:t xml:space="preserve"> </w:t>
      </w:r>
      <w:r w:rsidRPr="002C6E69">
        <w:rPr>
          <w:szCs w:val="22"/>
          <w:lang w:val="el-GR" w:eastAsia="en-GB"/>
        </w:rPr>
        <w:t xml:space="preserve">και ένα </w:t>
      </w:r>
      <w:r w:rsidR="00032182">
        <w:rPr>
          <w:szCs w:val="22"/>
          <w:lang w:val="el-GR" w:eastAsia="en-GB"/>
        </w:rPr>
        <w:t>επόμενο</w:t>
      </w:r>
      <w:r w:rsidR="00032182" w:rsidRPr="002C6E69">
        <w:rPr>
          <w:szCs w:val="22"/>
          <w:lang w:val="el-GR" w:eastAsia="en-GB"/>
        </w:rPr>
        <w:t xml:space="preserve"> </w:t>
      </w:r>
      <w:r w:rsidRPr="002C6E69">
        <w:rPr>
          <w:szCs w:val="22"/>
          <w:lang w:val="el-GR" w:eastAsia="en-GB"/>
        </w:rPr>
        <w:t>2x2 παραγοντικό μέρος στο οποίο 1401 ασθενείς τυχαιοποιήθηκαν σε 4</w:t>
      </w:r>
      <w:r w:rsidR="00F61F02">
        <w:rPr>
          <w:szCs w:val="22"/>
          <w:lang w:val="el-GR" w:eastAsia="en-GB"/>
        </w:rPr>
        <w:t xml:space="preserve"> </w:t>
      </w:r>
      <w:r w:rsidRPr="002C6E69">
        <w:rPr>
          <w:szCs w:val="22"/>
          <w:lang w:val="el-GR" w:eastAsia="en-GB"/>
        </w:rPr>
        <w:t>διαφορετικές ομάδες θεραπείας, που περιελάμβαναν XELOX συν εικονικό φάρμακο, FOLFOX-4 συν</w:t>
      </w:r>
      <w:r w:rsidR="00F61F02">
        <w:rPr>
          <w:szCs w:val="22"/>
          <w:lang w:val="el-GR" w:eastAsia="en-GB"/>
        </w:rPr>
        <w:t xml:space="preserve"> </w:t>
      </w:r>
      <w:r w:rsidRPr="002C6E69">
        <w:rPr>
          <w:szCs w:val="22"/>
          <w:lang w:val="el-GR" w:eastAsia="en-GB"/>
        </w:rPr>
        <w:t xml:space="preserve">εικονικό </w:t>
      </w:r>
      <w:r w:rsidRPr="002C6E69">
        <w:rPr>
          <w:szCs w:val="22"/>
          <w:lang w:val="el-GR" w:eastAsia="en-GB"/>
        </w:rPr>
        <w:lastRenderedPageBreak/>
        <w:t>φάρμακο, XELOX συν bevacizumab, FOLFOX-4 συν bevacizumab. Βλ</w:t>
      </w:r>
      <w:r w:rsidR="007829E9">
        <w:rPr>
          <w:szCs w:val="22"/>
          <w:lang w:val="el-GR" w:eastAsia="en-GB"/>
        </w:rPr>
        <w:t>έπε</w:t>
      </w:r>
      <w:r w:rsidRPr="002C6E69">
        <w:rPr>
          <w:szCs w:val="22"/>
          <w:lang w:val="el-GR" w:eastAsia="en-GB"/>
        </w:rPr>
        <w:t xml:space="preserve"> τον πίνακα </w:t>
      </w:r>
      <w:r w:rsidR="00635DEB" w:rsidRPr="002C6E69">
        <w:rPr>
          <w:szCs w:val="22"/>
          <w:lang w:val="el-GR" w:eastAsia="en-GB"/>
        </w:rPr>
        <w:t>7</w:t>
      </w:r>
      <w:r w:rsidRPr="002C6E69">
        <w:rPr>
          <w:szCs w:val="22"/>
          <w:lang w:val="el-GR" w:eastAsia="en-GB"/>
        </w:rPr>
        <w:t xml:space="preserve"> για τα</w:t>
      </w:r>
      <w:r w:rsidR="00635DEB" w:rsidRPr="002C6E69">
        <w:rPr>
          <w:szCs w:val="22"/>
          <w:lang w:val="el-GR" w:eastAsia="en-GB"/>
        </w:rPr>
        <w:t xml:space="preserve"> σχήματα θεραπείας.</w:t>
      </w:r>
      <w:r w:rsidR="00896C10">
        <w:rPr>
          <w:szCs w:val="22"/>
          <w:lang w:val="el-GR" w:eastAsia="en-GB"/>
        </w:rPr>
        <w:t xml:space="preserve"> </w:t>
      </w:r>
    </w:p>
    <w:p w:rsidR="00C9293D" w:rsidRPr="002C6E69" w:rsidRDefault="00C9293D" w:rsidP="005D77D3">
      <w:pPr>
        <w:rPr>
          <w:noProof/>
          <w:szCs w:val="22"/>
          <w:lang w:val="el-GR"/>
        </w:rPr>
      </w:pPr>
    </w:p>
    <w:p w:rsidR="007D4E1E" w:rsidRPr="002C6E69" w:rsidRDefault="007D4E1E" w:rsidP="005D77D3">
      <w:pPr>
        <w:rPr>
          <w:noProof/>
          <w:szCs w:val="22"/>
          <w:lang w:val="el-GR"/>
        </w:rPr>
      </w:pPr>
    </w:p>
    <w:p w:rsidR="007D4E1E" w:rsidRPr="002C6E69" w:rsidRDefault="007D4E1E" w:rsidP="005D77D3">
      <w:pPr>
        <w:rPr>
          <w:noProof/>
          <w:szCs w:val="22"/>
          <w:lang w:val="el-GR"/>
        </w:rPr>
      </w:pPr>
    </w:p>
    <w:p w:rsidR="007D4E1E" w:rsidRPr="002C6E69" w:rsidRDefault="007D4E1E" w:rsidP="005D77D3">
      <w:pPr>
        <w:rPr>
          <w:noProof/>
          <w:szCs w:val="22"/>
          <w:lang w:val="el-GR"/>
        </w:rPr>
      </w:pPr>
    </w:p>
    <w:p w:rsidR="005C48F5" w:rsidRPr="002C6E69" w:rsidRDefault="00EF1D1A" w:rsidP="005D77D3">
      <w:pPr>
        <w:rPr>
          <w:szCs w:val="22"/>
          <w:lang w:val="el-GR" w:eastAsia="en-GB"/>
        </w:rPr>
      </w:pPr>
      <w:r w:rsidRPr="002C6E69">
        <w:rPr>
          <w:szCs w:val="22"/>
          <w:lang w:val="el-GR" w:eastAsia="en-GB"/>
        </w:rPr>
        <w:t xml:space="preserve">Πίνακας </w:t>
      </w:r>
      <w:r w:rsidR="005A496A">
        <w:rPr>
          <w:szCs w:val="22"/>
          <w:lang w:val="el-GR" w:eastAsia="en-GB"/>
        </w:rPr>
        <w:t>6</w:t>
      </w:r>
      <w:r w:rsidR="00A724A3">
        <w:rPr>
          <w:szCs w:val="22"/>
          <w:lang w:val="el-GR" w:eastAsia="en-GB"/>
        </w:rPr>
        <w:t xml:space="preserve">: </w:t>
      </w:r>
      <w:r w:rsidR="0057385C">
        <w:rPr>
          <w:szCs w:val="22"/>
          <w:lang w:val="el-GR" w:eastAsia="en-GB"/>
        </w:rPr>
        <w:t xml:space="preserve"> </w:t>
      </w:r>
      <w:r w:rsidRPr="002C6E69">
        <w:rPr>
          <w:szCs w:val="22"/>
          <w:lang w:val="el-GR" w:eastAsia="en-GB"/>
        </w:rPr>
        <w:t>Σχήματα Θεραπείας στη Μελέτη NO16966 (mCRC)</w:t>
      </w:r>
      <w:r w:rsidR="007D4E1E" w:rsidRPr="002C6E69">
        <w:rPr>
          <w:szCs w:val="22"/>
          <w:lang w:val="el-GR" w:eastAsia="en-GB"/>
        </w:rPr>
        <w:t>:</w:t>
      </w:r>
    </w:p>
    <w:p w:rsidR="007D4E1E" w:rsidRPr="002C6E69" w:rsidRDefault="007D4E1E" w:rsidP="005D77D3">
      <w:pPr>
        <w:rPr>
          <w:noProof/>
          <w:szCs w:val="22"/>
          <w:lang w:val="el-GR"/>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445"/>
        <w:gridCol w:w="1440"/>
        <w:gridCol w:w="2040"/>
        <w:gridCol w:w="3244"/>
      </w:tblGrid>
      <w:tr w:rsidR="00C9293D" w:rsidRPr="002C6E69" w:rsidTr="001277BF">
        <w:trPr>
          <w:tblHeader/>
        </w:trPr>
        <w:tc>
          <w:tcPr>
            <w:tcW w:w="1445" w:type="dxa"/>
            <w:tcBorders>
              <w:top w:val="single" w:sz="4" w:space="0" w:color="auto"/>
              <w:left w:val="single" w:sz="4" w:space="0" w:color="auto"/>
              <w:bottom w:val="single" w:sz="8" w:space="0" w:color="auto"/>
              <w:right w:val="single" w:sz="8" w:space="0" w:color="auto"/>
            </w:tcBorders>
            <w:shd w:val="clear" w:color="auto" w:fill="auto"/>
            <w:vAlign w:val="bottom"/>
          </w:tcPr>
          <w:p w:rsidR="00C9293D" w:rsidRPr="002C6E69" w:rsidRDefault="00C9293D" w:rsidP="001277BF">
            <w:pPr>
              <w:pStyle w:val="TableCellCenter"/>
              <w:keepNext w:val="0"/>
              <w:keepLines w:val="0"/>
              <w:rPr>
                <w:b/>
                <w:sz w:val="22"/>
                <w:szCs w:val="22"/>
                <w:lang w:val="el-GR"/>
              </w:rPr>
            </w:pPr>
          </w:p>
        </w:tc>
        <w:tc>
          <w:tcPr>
            <w:tcW w:w="1440" w:type="dxa"/>
            <w:tcBorders>
              <w:top w:val="single" w:sz="4" w:space="0" w:color="auto"/>
              <w:left w:val="single" w:sz="8" w:space="0" w:color="auto"/>
              <w:bottom w:val="single" w:sz="8" w:space="0" w:color="auto"/>
              <w:right w:val="single" w:sz="8" w:space="0" w:color="auto"/>
            </w:tcBorders>
            <w:shd w:val="clear" w:color="auto" w:fill="auto"/>
            <w:vAlign w:val="bottom"/>
          </w:tcPr>
          <w:p w:rsidR="00C9293D" w:rsidRPr="002C6E69" w:rsidRDefault="00C9293D" w:rsidP="001277BF">
            <w:pPr>
              <w:pStyle w:val="TableCellCenter"/>
              <w:keepNext w:val="0"/>
              <w:keepLines w:val="0"/>
              <w:rPr>
                <w:b/>
                <w:sz w:val="22"/>
                <w:szCs w:val="22"/>
              </w:rPr>
            </w:pPr>
            <w:r w:rsidRPr="002C6E69">
              <w:rPr>
                <w:b/>
                <w:sz w:val="22"/>
                <w:szCs w:val="22"/>
              </w:rPr>
              <w:t>Treatment</w:t>
            </w:r>
          </w:p>
        </w:tc>
        <w:tc>
          <w:tcPr>
            <w:tcW w:w="2040" w:type="dxa"/>
            <w:tcBorders>
              <w:top w:val="single" w:sz="4" w:space="0" w:color="auto"/>
              <w:left w:val="single" w:sz="8" w:space="0" w:color="auto"/>
              <w:bottom w:val="single" w:sz="8" w:space="0" w:color="auto"/>
              <w:right w:val="single" w:sz="8" w:space="0" w:color="auto"/>
            </w:tcBorders>
            <w:shd w:val="clear" w:color="auto" w:fill="auto"/>
            <w:vAlign w:val="bottom"/>
          </w:tcPr>
          <w:p w:rsidR="00C9293D" w:rsidRPr="002C6E69" w:rsidRDefault="00C9293D" w:rsidP="001277BF">
            <w:pPr>
              <w:pStyle w:val="TableCellCenter"/>
              <w:keepNext w:val="0"/>
              <w:keepLines w:val="0"/>
              <w:rPr>
                <w:b/>
                <w:sz w:val="22"/>
                <w:szCs w:val="22"/>
              </w:rPr>
            </w:pPr>
            <w:r w:rsidRPr="002C6E69">
              <w:rPr>
                <w:b/>
                <w:sz w:val="22"/>
                <w:szCs w:val="22"/>
              </w:rPr>
              <w:t>Starting Dose</w:t>
            </w:r>
          </w:p>
        </w:tc>
        <w:tc>
          <w:tcPr>
            <w:tcW w:w="3244" w:type="dxa"/>
            <w:tcBorders>
              <w:top w:val="single" w:sz="4" w:space="0" w:color="auto"/>
              <w:left w:val="single" w:sz="8" w:space="0" w:color="auto"/>
              <w:bottom w:val="single" w:sz="8" w:space="0" w:color="auto"/>
              <w:right w:val="single" w:sz="4" w:space="0" w:color="auto"/>
            </w:tcBorders>
            <w:shd w:val="clear" w:color="auto" w:fill="auto"/>
            <w:vAlign w:val="bottom"/>
          </w:tcPr>
          <w:p w:rsidR="00C9293D" w:rsidRPr="002C6E69" w:rsidRDefault="00C9293D" w:rsidP="001277BF">
            <w:pPr>
              <w:pStyle w:val="TableCellCenter"/>
              <w:keepNext w:val="0"/>
              <w:keepLines w:val="0"/>
              <w:rPr>
                <w:b/>
                <w:sz w:val="22"/>
                <w:szCs w:val="22"/>
              </w:rPr>
            </w:pPr>
            <w:r w:rsidRPr="002C6E69">
              <w:rPr>
                <w:b/>
                <w:sz w:val="22"/>
                <w:szCs w:val="22"/>
              </w:rPr>
              <w:t>Schedule</w:t>
            </w:r>
          </w:p>
        </w:tc>
      </w:tr>
      <w:tr w:rsidR="00C9293D" w:rsidRPr="00CA31E7" w:rsidTr="001277BF">
        <w:trPr>
          <w:cantSplit/>
        </w:trPr>
        <w:tc>
          <w:tcPr>
            <w:tcW w:w="1445" w:type="dxa"/>
            <w:vMerge w:val="restart"/>
            <w:tcBorders>
              <w:top w:val="single" w:sz="8" w:space="0" w:color="auto"/>
              <w:left w:val="single" w:sz="4" w:space="0" w:color="auto"/>
              <w:bottom w:val="single" w:sz="8" w:space="0" w:color="auto"/>
              <w:right w:val="single" w:sz="8" w:space="0" w:color="auto"/>
            </w:tcBorders>
            <w:shd w:val="clear" w:color="auto" w:fill="auto"/>
          </w:tcPr>
          <w:p w:rsidR="00C9293D" w:rsidRPr="002C6E69" w:rsidRDefault="00C9293D" w:rsidP="001277BF">
            <w:pPr>
              <w:pStyle w:val="TableCellCenter"/>
              <w:keepNext w:val="0"/>
              <w:keepLines w:val="0"/>
              <w:rPr>
                <w:sz w:val="22"/>
                <w:szCs w:val="22"/>
              </w:rPr>
            </w:pPr>
            <w:r w:rsidRPr="002C6E69">
              <w:rPr>
                <w:sz w:val="22"/>
                <w:szCs w:val="22"/>
              </w:rPr>
              <w:t xml:space="preserve">FOLFOX-4 </w:t>
            </w:r>
          </w:p>
          <w:p w:rsidR="00C9293D" w:rsidRPr="002C6E69" w:rsidRDefault="00661591" w:rsidP="001277BF">
            <w:pPr>
              <w:pStyle w:val="TableCellCenter"/>
              <w:keepNext w:val="0"/>
              <w:keepLines w:val="0"/>
              <w:rPr>
                <w:sz w:val="22"/>
                <w:szCs w:val="22"/>
              </w:rPr>
            </w:pPr>
            <w:r w:rsidRPr="002C6E69">
              <w:rPr>
                <w:sz w:val="22"/>
                <w:szCs w:val="22"/>
                <w:lang w:val="el-GR"/>
              </w:rPr>
              <w:t>ή</w:t>
            </w:r>
            <w:r w:rsidR="00C9293D" w:rsidRPr="002C6E69">
              <w:rPr>
                <w:sz w:val="22"/>
                <w:szCs w:val="22"/>
              </w:rPr>
              <w:t xml:space="preserve"> </w:t>
            </w:r>
          </w:p>
          <w:p w:rsidR="00C9293D" w:rsidRPr="002C6E69" w:rsidRDefault="00C9293D" w:rsidP="001277BF">
            <w:pPr>
              <w:pStyle w:val="TableCellCenter"/>
              <w:keepNext w:val="0"/>
              <w:keepLines w:val="0"/>
              <w:rPr>
                <w:sz w:val="22"/>
                <w:szCs w:val="22"/>
              </w:rPr>
            </w:pPr>
            <w:r w:rsidRPr="002C6E69">
              <w:rPr>
                <w:sz w:val="22"/>
                <w:szCs w:val="22"/>
              </w:rPr>
              <w:t>FOLFOX-4 + Bevacizumab</w:t>
            </w:r>
          </w:p>
        </w:tc>
        <w:tc>
          <w:tcPr>
            <w:tcW w:w="1440" w:type="dxa"/>
            <w:tcBorders>
              <w:top w:val="single" w:sz="8" w:space="0" w:color="auto"/>
              <w:left w:val="single" w:sz="8" w:space="0" w:color="auto"/>
              <w:bottom w:val="nil"/>
              <w:right w:val="single" w:sz="8" w:space="0" w:color="auto"/>
            </w:tcBorders>
            <w:shd w:val="clear" w:color="auto" w:fill="auto"/>
          </w:tcPr>
          <w:p w:rsidR="00C9293D" w:rsidRPr="002C6E69" w:rsidRDefault="00C9293D" w:rsidP="001277BF">
            <w:pPr>
              <w:pStyle w:val="TableCellLeft"/>
              <w:keepNext w:val="0"/>
              <w:keepLines w:val="0"/>
              <w:rPr>
                <w:sz w:val="22"/>
                <w:szCs w:val="22"/>
              </w:rPr>
            </w:pPr>
            <w:r w:rsidRPr="002C6E69">
              <w:rPr>
                <w:sz w:val="22"/>
                <w:szCs w:val="22"/>
              </w:rPr>
              <w:t>Oxaliplatin</w:t>
            </w:r>
          </w:p>
        </w:tc>
        <w:tc>
          <w:tcPr>
            <w:tcW w:w="2040" w:type="dxa"/>
            <w:tcBorders>
              <w:top w:val="single" w:sz="8" w:space="0" w:color="auto"/>
              <w:left w:val="single" w:sz="8" w:space="0" w:color="auto"/>
              <w:bottom w:val="nil"/>
              <w:right w:val="single" w:sz="8" w:space="0" w:color="auto"/>
            </w:tcBorders>
            <w:shd w:val="clear" w:color="auto" w:fill="auto"/>
          </w:tcPr>
          <w:p w:rsidR="00C9293D" w:rsidRPr="002C6E69" w:rsidRDefault="00B77105" w:rsidP="001277BF">
            <w:pPr>
              <w:pStyle w:val="TableCellLeft"/>
              <w:keepNext w:val="0"/>
              <w:keepLines w:val="0"/>
              <w:rPr>
                <w:sz w:val="22"/>
                <w:szCs w:val="22"/>
              </w:rPr>
            </w:pPr>
            <w:r w:rsidRPr="002C6E69">
              <w:rPr>
                <w:sz w:val="22"/>
                <w:szCs w:val="22"/>
                <w:lang w:val="el-GR" w:eastAsia="en-GB"/>
              </w:rPr>
              <w:t>85 mg/m</w:t>
            </w:r>
            <w:r w:rsidRPr="00613AF0">
              <w:rPr>
                <w:sz w:val="22"/>
                <w:szCs w:val="22"/>
                <w:vertAlign w:val="superscript"/>
                <w:lang w:val="el-GR" w:eastAsia="en-GB"/>
              </w:rPr>
              <w:t>2</w:t>
            </w:r>
            <w:r w:rsidRPr="002C6E69">
              <w:rPr>
                <w:sz w:val="22"/>
                <w:szCs w:val="22"/>
                <w:lang w:val="el-GR" w:eastAsia="en-GB"/>
              </w:rPr>
              <w:t xml:space="preserve"> IV 2 ώρες</w:t>
            </w:r>
          </w:p>
        </w:tc>
        <w:tc>
          <w:tcPr>
            <w:tcW w:w="3244" w:type="dxa"/>
            <w:vMerge w:val="restart"/>
            <w:tcBorders>
              <w:top w:val="single" w:sz="8" w:space="0" w:color="auto"/>
              <w:left w:val="single" w:sz="8" w:space="0" w:color="auto"/>
              <w:right w:val="single" w:sz="4" w:space="0" w:color="auto"/>
            </w:tcBorders>
            <w:shd w:val="clear" w:color="auto" w:fill="auto"/>
          </w:tcPr>
          <w:p w:rsidR="00ED14A0" w:rsidRPr="002C6E69" w:rsidRDefault="00ED14A0" w:rsidP="00ED14A0">
            <w:pPr>
              <w:tabs>
                <w:tab w:val="clear" w:pos="567"/>
              </w:tabs>
              <w:autoSpaceDE w:val="0"/>
              <w:autoSpaceDN w:val="0"/>
              <w:adjustRightInd w:val="0"/>
              <w:spacing w:line="240" w:lineRule="auto"/>
              <w:rPr>
                <w:szCs w:val="22"/>
                <w:lang w:val="el-GR" w:eastAsia="en-GB"/>
              </w:rPr>
            </w:pPr>
            <w:r w:rsidRPr="002C6E69">
              <w:rPr>
                <w:szCs w:val="22"/>
                <w:lang w:val="el-GR" w:eastAsia="en-GB"/>
              </w:rPr>
              <w:t>Oxaliplatin την Ημέρα 1, κάθε 2</w:t>
            </w:r>
          </w:p>
          <w:p w:rsidR="00ED14A0" w:rsidRPr="002C6E69" w:rsidRDefault="00ED14A0" w:rsidP="00ED14A0">
            <w:pPr>
              <w:tabs>
                <w:tab w:val="clear" w:pos="567"/>
              </w:tabs>
              <w:autoSpaceDE w:val="0"/>
              <w:autoSpaceDN w:val="0"/>
              <w:adjustRightInd w:val="0"/>
              <w:spacing w:line="240" w:lineRule="auto"/>
              <w:rPr>
                <w:szCs w:val="22"/>
                <w:lang w:val="el-GR" w:eastAsia="en-GB"/>
              </w:rPr>
            </w:pPr>
            <w:r w:rsidRPr="002C6E69">
              <w:rPr>
                <w:szCs w:val="22"/>
                <w:lang w:val="el-GR" w:eastAsia="en-GB"/>
              </w:rPr>
              <w:t>εβδομάδες</w:t>
            </w:r>
          </w:p>
          <w:p w:rsidR="00ED14A0" w:rsidRPr="002C6E69" w:rsidRDefault="00ED14A0" w:rsidP="00ED14A0">
            <w:pPr>
              <w:tabs>
                <w:tab w:val="clear" w:pos="567"/>
              </w:tabs>
              <w:autoSpaceDE w:val="0"/>
              <w:autoSpaceDN w:val="0"/>
              <w:adjustRightInd w:val="0"/>
              <w:spacing w:line="240" w:lineRule="auto"/>
              <w:rPr>
                <w:szCs w:val="22"/>
                <w:lang w:val="el-GR" w:eastAsia="en-GB"/>
              </w:rPr>
            </w:pPr>
            <w:r w:rsidRPr="002C6E69">
              <w:rPr>
                <w:szCs w:val="22"/>
                <w:lang w:val="el-GR" w:eastAsia="en-GB"/>
              </w:rPr>
              <w:t>Leucovorin τις Ημέρες 1 και 2, κάθε</w:t>
            </w:r>
          </w:p>
          <w:p w:rsidR="00ED14A0" w:rsidRPr="002C6E69" w:rsidRDefault="00ED14A0" w:rsidP="00ED14A0">
            <w:pPr>
              <w:tabs>
                <w:tab w:val="clear" w:pos="567"/>
              </w:tabs>
              <w:autoSpaceDE w:val="0"/>
              <w:autoSpaceDN w:val="0"/>
              <w:adjustRightInd w:val="0"/>
              <w:spacing w:line="240" w:lineRule="auto"/>
              <w:rPr>
                <w:szCs w:val="22"/>
                <w:lang w:val="el-GR" w:eastAsia="en-GB"/>
              </w:rPr>
            </w:pPr>
            <w:r w:rsidRPr="002C6E69">
              <w:rPr>
                <w:szCs w:val="22"/>
                <w:lang w:val="el-GR" w:eastAsia="en-GB"/>
              </w:rPr>
              <w:t>2 εβδομάδες</w:t>
            </w:r>
          </w:p>
          <w:p w:rsidR="00ED14A0" w:rsidRPr="002C6E69" w:rsidRDefault="00ED14A0" w:rsidP="00ED14A0">
            <w:pPr>
              <w:tabs>
                <w:tab w:val="clear" w:pos="567"/>
              </w:tabs>
              <w:autoSpaceDE w:val="0"/>
              <w:autoSpaceDN w:val="0"/>
              <w:adjustRightInd w:val="0"/>
              <w:spacing w:line="240" w:lineRule="auto"/>
              <w:rPr>
                <w:szCs w:val="22"/>
                <w:lang w:val="el-GR" w:eastAsia="en-GB"/>
              </w:rPr>
            </w:pPr>
            <w:r w:rsidRPr="002C6E69">
              <w:rPr>
                <w:szCs w:val="22"/>
                <w:lang w:val="el-GR" w:eastAsia="en-GB"/>
              </w:rPr>
              <w:t>5-fluorouracil IV bolus/έγχυση, το</w:t>
            </w:r>
          </w:p>
          <w:p w:rsidR="00C9293D" w:rsidRPr="002C6E69" w:rsidRDefault="00ED14A0" w:rsidP="00ED14A0">
            <w:pPr>
              <w:pStyle w:val="TableCellLeft"/>
              <w:keepNext w:val="0"/>
              <w:keepLines w:val="0"/>
              <w:rPr>
                <w:sz w:val="22"/>
                <w:szCs w:val="22"/>
                <w:lang w:val="el-GR"/>
              </w:rPr>
            </w:pPr>
            <w:r w:rsidRPr="002C6E69">
              <w:rPr>
                <w:sz w:val="22"/>
                <w:szCs w:val="22"/>
                <w:lang w:val="el-GR" w:eastAsia="en-GB"/>
              </w:rPr>
              <w:t>κάθενα τις Ημέρες 1 και 2, κάθε 2 εβδομάδες</w:t>
            </w:r>
          </w:p>
        </w:tc>
      </w:tr>
      <w:tr w:rsidR="00C9293D" w:rsidRPr="002C6E69" w:rsidTr="001277BF">
        <w:trPr>
          <w:cantSplit/>
        </w:trPr>
        <w:tc>
          <w:tcPr>
            <w:tcW w:w="1445" w:type="dxa"/>
            <w:vMerge/>
            <w:tcBorders>
              <w:top w:val="single" w:sz="8" w:space="0" w:color="auto"/>
              <w:left w:val="single" w:sz="4" w:space="0" w:color="auto"/>
              <w:bottom w:val="single" w:sz="8" w:space="0" w:color="auto"/>
              <w:right w:val="single" w:sz="8" w:space="0" w:color="auto"/>
            </w:tcBorders>
          </w:tcPr>
          <w:p w:rsidR="00C9293D" w:rsidRPr="002C6E69" w:rsidRDefault="00C9293D" w:rsidP="001277BF">
            <w:pPr>
              <w:pStyle w:val="TableCellCenter"/>
              <w:keepNext w:val="0"/>
              <w:rPr>
                <w:sz w:val="22"/>
                <w:szCs w:val="22"/>
                <w:lang w:val="el-GR"/>
              </w:rPr>
            </w:pPr>
          </w:p>
        </w:tc>
        <w:tc>
          <w:tcPr>
            <w:tcW w:w="1440" w:type="dxa"/>
            <w:tcBorders>
              <w:top w:val="nil"/>
              <w:left w:val="single" w:sz="8" w:space="0" w:color="auto"/>
              <w:bottom w:val="nil"/>
              <w:right w:val="single" w:sz="8" w:space="0" w:color="auto"/>
            </w:tcBorders>
          </w:tcPr>
          <w:p w:rsidR="00C9293D" w:rsidRPr="002C6E69" w:rsidRDefault="00C9293D" w:rsidP="001277BF">
            <w:pPr>
              <w:pStyle w:val="TableCellLeft"/>
              <w:keepNext w:val="0"/>
              <w:rPr>
                <w:sz w:val="22"/>
                <w:szCs w:val="22"/>
              </w:rPr>
            </w:pPr>
            <w:r w:rsidRPr="002C6E69">
              <w:rPr>
                <w:sz w:val="22"/>
                <w:szCs w:val="22"/>
              </w:rPr>
              <w:t>Leucovorin</w:t>
            </w:r>
          </w:p>
        </w:tc>
        <w:tc>
          <w:tcPr>
            <w:tcW w:w="2040" w:type="dxa"/>
            <w:tcBorders>
              <w:top w:val="nil"/>
              <w:left w:val="single" w:sz="8" w:space="0" w:color="auto"/>
              <w:bottom w:val="nil"/>
              <w:right w:val="single" w:sz="8" w:space="0" w:color="auto"/>
            </w:tcBorders>
          </w:tcPr>
          <w:p w:rsidR="00C9293D" w:rsidRPr="002C6E69" w:rsidRDefault="00B77105" w:rsidP="001277BF">
            <w:pPr>
              <w:pStyle w:val="TableCellLeft"/>
              <w:keepNext w:val="0"/>
              <w:rPr>
                <w:sz w:val="22"/>
                <w:szCs w:val="22"/>
              </w:rPr>
            </w:pPr>
            <w:r w:rsidRPr="002C6E69">
              <w:rPr>
                <w:sz w:val="22"/>
                <w:szCs w:val="22"/>
                <w:lang w:val="el-GR" w:eastAsia="en-GB"/>
              </w:rPr>
              <w:t>200 mg/m</w:t>
            </w:r>
            <w:r w:rsidRPr="00613AF0">
              <w:rPr>
                <w:sz w:val="22"/>
                <w:szCs w:val="22"/>
                <w:vertAlign w:val="superscript"/>
                <w:lang w:val="el-GR" w:eastAsia="en-GB"/>
              </w:rPr>
              <w:t xml:space="preserve">2 </w:t>
            </w:r>
            <w:r w:rsidRPr="002C6E69">
              <w:rPr>
                <w:sz w:val="22"/>
                <w:szCs w:val="22"/>
                <w:lang w:val="el-GR" w:eastAsia="en-GB"/>
              </w:rPr>
              <w:t>IV 2 ώρες</w:t>
            </w:r>
          </w:p>
        </w:tc>
        <w:tc>
          <w:tcPr>
            <w:tcW w:w="3244" w:type="dxa"/>
            <w:vMerge/>
            <w:tcBorders>
              <w:left w:val="single" w:sz="8" w:space="0" w:color="auto"/>
              <w:right w:val="single" w:sz="4" w:space="0" w:color="auto"/>
            </w:tcBorders>
          </w:tcPr>
          <w:p w:rsidR="00C9293D" w:rsidRPr="002C6E69" w:rsidRDefault="00C9293D" w:rsidP="001277BF">
            <w:pPr>
              <w:pStyle w:val="TableCellLeft"/>
              <w:keepNext w:val="0"/>
              <w:rPr>
                <w:sz w:val="22"/>
                <w:szCs w:val="22"/>
              </w:rPr>
            </w:pPr>
          </w:p>
        </w:tc>
      </w:tr>
      <w:tr w:rsidR="00C9293D" w:rsidRPr="002C6E69" w:rsidTr="001277BF">
        <w:trPr>
          <w:cantSplit/>
        </w:trPr>
        <w:tc>
          <w:tcPr>
            <w:tcW w:w="1445" w:type="dxa"/>
            <w:vMerge/>
            <w:tcBorders>
              <w:top w:val="single" w:sz="8" w:space="0" w:color="auto"/>
              <w:left w:val="single" w:sz="4" w:space="0" w:color="auto"/>
              <w:bottom w:val="single" w:sz="8" w:space="0" w:color="auto"/>
              <w:right w:val="single" w:sz="8" w:space="0" w:color="auto"/>
            </w:tcBorders>
          </w:tcPr>
          <w:p w:rsidR="00C9293D" w:rsidRPr="002C6E69" w:rsidRDefault="00C9293D" w:rsidP="001277BF">
            <w:pPr>
              <w:pStyle w:val="TableCellCenter"/>
              <w:keepNext w:val="0"/>
              <w:rPr>
                <w:sz w:val="22"/>
                <w:szCs w:val="22"/>
              </w:rPr>
            </w:pPr>
          </w:p>
        </w:tc>
        <w:tc>
          <w:tcPr>
            <w:tcW w:w="1440" w:type="dxa"/>
            <w:tcBorders>
              <w:top w:val="nil"/>
              <w:left w:val="single" w:sz="8" w:space="0" w:color="auto"/>
              <w:bottom w:val="single" w:sz="8" w:space="0" w:color="auto"/>
              <w:right w:val="single" w:sz="8" w:space="0" w:color="auto"/>
            </w:tcBorders>
          </w:tcPr>
          <w:p w:rsidR="00C9293D" w:rsidRPr="002C6E69" w:rsidRDefault="00C9293D" w:rsidP="001277BF">
            <w:pPr>
              <w:pStyle w:val="TableCellLeft"/>
              <w:keepNext w:val="0"/>
              <w:rPr>
                <w:sz w:val="22"/>
                <w:szCs w:val="22"/>
              </w:rPr>
            </w:pPr>
            <w:r w:rsidRPr="002C6E69">
              <w:rPr>
                <w:sz w:val="22"/>
                <w:szCs w:val="22"/>
              </w:rPr>
              <w:t>5-Fluorouracil</w:t>
            </w:r>
          </w:p>
        </w:tc>
        <w:tc>
          <w:tcPr>
            <w:tcW w:w="2040" w:type="dxa"/>
            <w:tcBorders>
              <w:top w:val="nil"/>
              <w:left w:val="single" w:sz="8" w:space="0" w:color="auto"/>
              <w:bottom w:val="single" w:sz="8" w:space="0" w:color="auto"/>
              <w:right w:val="single" w:sz="8" w:space="0" w:color="auto"/>
            </w:tcBorders>
          </w:tcPr>
          <w:p w:rsidR="00B77105" w:rsidRPr="002C6E69" w:rsidRDefault="00B77105" w:rsidP="00B77105">
            <w:pPr>
              <w:tabs>
                <w:tab w:val="clear" w:pos="567"/>
              </w:tabs>
              <w:autoSpaceDE w:val="0"/>
              <w:autoSpaceDN w:val="0"/>
              <w:adjustRightInd w:val="0"/>
              <w:spacing w:line="240" w:lineRule="auto"/>
              <w:rPr>
                <w:szCs w:val="22"/>
                <w:lang w:val="el-GR" w:eastAsia="en-GB"/>
              </w:rPr>
            </w:pPr>
            <w:r w:rsidRPr="002C6E69">
              <w:rPr>
                <w:szCs w:val="22"/>
                <w:lang w:val="el-GR" w:eastAsia="en-GB"/>
              </w:rPr>
              <w:t>400 mg/m</w:t>
            </w:r>
            <w:r w:rsidRPr="00613AF0">
              <w:rPr>
                <w:szCs w:val="22"/>
                <w:vertAlign w:val="superscript"/>
                <w:lang w:val="el-GR" w:eastAsia="en-GB"/>
              </w:rPr>
              <w:t>2</w:t>
            </w:r>
            <w:r w:rsidRPr="002C6E69">
              <w:rPr>
                <w:szCs w:val="22"/>
                <w:lang w:val="el-GR" w:eastAsia="en-GB"/>
              </w:rPr>
              <w:t xml:space="preserve"> IV bolus,</w:t>
            </w:r>
          </w:p>
          <w:p w:rsidR="00B77105" w:rsidRPr="002C6E69" w:rsidRDefault="00B77105" w:rsidP="00B77105">
            <w:pPr>
              <w:tabs>
                <w:tab w:val="clear" w:pos="567"/>
              </w:tabs>
              <w:autoSpaceDE w:val="0"/>
              <w:autoSpaceDN w:val="0"/>
              <w:adjustRightInd w:val="0"/>
              <w:spacing w:line="240" w:lineRule="auto"/>
              <w:rPr>
                <w:szCs w:val="22"/>
                <w:lang w:val="el-GR" w:eastAsia="en-GB"/>
              </w:rPr>
            </w:pPr>
            <w:r w:rsidRPr="002C6E69">
              <w:rPr>
                <w:szCs w:val="22"/>
                <w:lang w:val="el-GR" w:eastAsia="en-GB"/>
              </w:rPr>
              <w:t>ακολουθούμενη από</w:t>
            </w:r>
          </w:p>
          <w:p w:rsidR="00C9293D" w:rsidRPr="002C6E69" w:rsidRDefault="00B77105" w:rsidP="00B77105">
            <w:pPr>
              <w:pStyle w:val="TableCellLeft"/>
              <w:keepNext w:val="0"/>
              <w:rPr>
                <w:sz w:val="22"/>
                <w:szCs w:val="22"/>
                <w:lang w:val="en-US"/>
              </w:rPr>
            </w:pPr>
            <w:r w:rsidRPr="002C6E69">
              <w:rPr>
                <w:sz w:val="22"/>
                <w:szCs w:val="22"/>
                <w:lang w:val="el-GR" w:eastAsia="en-GB"/>
              </w:rPr>
              <w:t>600 mg/ m</w:t>
            </w:r>
            <w:r w:rsidRPr="00613AF0">
              <w:rPr>
                <w:sz w:val="22"/>
                <w:szCs w:val="22"/>
                <w:vertAlign w:val="superscript"/>
                <w:lang w:val="el-GR" w:eastAsia="en-GB"/>
              </w:rPr>
              <w:t>2</w:t>
            </w:r>
            <w:r w:rsidRPr="002C6E69">
              <w:rPr>
                <w:sz w:val="22"/>
                <w:szCs w:val="22"/>
                <w:lang w:val="el-GR" w:eastAsia="en-GB"/>
              </w:rPr>
              <w:t xml:space="preserve"> IV 22</w:t>
            </w:r>
            <w:r w:rsidRPr="002C6E69">
              <w:rPr>
                <w:sz w:val="22"/>
                <w:szCs w:val="22"/>
                <w:lang w:val="en-US" w:eastAsia="en-GB"/>
              </w:rPr>
              <w:t xml:space="preserve"> </w:t>
            </w:r>
            <w:r w:rsidRPr="002C6E69">
              <w:rPr>
                <w:sz w:val="22"/>
                <w:szCs w:val="22"/>
                <w:lang w:val="el-GR" w:eastAsia="en-GB"/>
              </w:rPr>
              <w:t>ώρες</w:t>
            </w:r>
          </w:p>
        </w:tc>
        <w:tc>
          <w:tcPr>
            <w:tcW w:w="3244" w:type="dxa"/>
            <w:vMerge/>
            <w:tcBorders>
              <w:left w:val="single" w:sz="8" w:space="0" w:color="auto"/>
              <w:bottom w:val="single" w:sz="8" w:space="0" w:color="auto"/>
              <w:right w:val="single" w:sz="4" w:space="0" w:color="auto"/>
            </w:tcBorders>
          </w:tcPr>
          <w:p w:rsidR="00C9293D" w:rsidRPr="002C6E69" w:rsidRDefault="00C9293D" w:rsidP="001277BF">
            <w:pPr>
              <w:pStyle w:val="TableCellLeft"/>
              <w:keepNext w:val="0"/>
              <w:rPr>
                <w:sz w:val="22"/>
                <w:szCs w:val="22"/>
                <w:lang w:val="en-US"/>
              </w:rPr>
            </w:pPr>
          </w:p>
        </w:tc>
      </w:tr>
      <w:tr w:rsidR="00C9293D" w:rsidRPr="00CA31E7" w:rsidTr="001277BF">
        <w:trPr>
          <w:cantSplit/>
        </w:trPr>
        <w:tc>
          <w:tcPr>
            <w:tcW w:w="1445" w:type="dxa"/>
            <w:vMerge/>
            <w:tcBorders>
              <w:top w:val="single" w:sz="8" w:space="0" w:color="auto"/>
              <w:left w:val="single" w:sz="4" w:space="0" w:color="auto"/>
              <w:bottom w:val="single" w:sz="8" w:space="0" w:color="auto"/>
              <w:right w:val="single" w:sz="8" w:space="0" w:color="auto"/>
            </w:tcBorders>
            <w:shd w:val="clear" w:color="auto" w:fill="auto"/>
          </w:tcPr>
          <w:p w:rsidR="00C9293D" w:rsidRPr="002C6E69" w:rsidRDefault="00C9293D" w:rsidP="001277BF">
            <w:pPr>
              <w:pStyle w:val="TableCellCenter"/>
              <w:keepNext w:val="0"/>
              <w:rPr>
                <w:sz w:val="22"/>
                <w:szCs w:val="22"/>
                <w:lang w:val="en-US"/>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9293D" w:rsidRPr="002C6E69" w:rsidRDefault="00C9293D" w:rsidP="001277BF">
            <w:pPr>
              <w:pStyle w:val="TableCellLeft"/>
              <w:keepNext w:val="0"/>
              <w:rPr>
                <w:sz w:val="22"/>
                <w:szCs w:val="22"/>
              </w:rPr>
            </w:pPr>
            <w:r w:rsidRPr="002C6E69">
              <w:rPr>
                <w:sz w:val="22"/>
                <w:szCs w:val="22"/>
              </w:rPr>
              <w:t>Placebo or Bevacizumab</w:t>
            </w:r>
          </w:p>
        </w:tc>
        <w:tc>
          <w:tcPr>
            <w:tcW w:w="2040" w:type="dxa"/>
            <w:tcBorders>
              <w:top w:val="single" w:sz="8" w:space="0" w:color="auto"/>
              <w:left w:val="single" w:sz="8" w:space="0" w:color="auto"/>
              <w:bottom w:val="single" w:sz="8" w:space="0" w:color="auto"/>
              <w:right w:val="single" w:sz="8" w:space="0" w:color="auto"/>
            </w:tcBorders>
            <w:shd w:val="clear" w:color="auto" w:fill="auto"/>
          </w:tcPr>
          <w:p w:rsidR="00C9293D" w:rsidRPr="002C6E69" w:rsidRDefault="00C9293D" w:rsidP="001277BF">
            <w:pPr>
              <w:pStyle w:val="TableCellLeft"/>
              <w:keepNext w:val="0"/>
              <w:rPr>
                <w:sz w:val="22"/>
                <w:szCs w:val="22"/>
              </w:rPr>
            </w:pPr>
            <w:r w:rsidRPr="002C6E69">
              <w:rPr>
                <w:sz w:val="22"/>
                <w:szCs w:val="22"/>
              </w:rPr>
              <w:t xml:space="preserve">5 mg/kg IV 30-90 </w:t>
            </w:r>
            <w:r w:rsidR="000946FA" w:rsidRPr="002C6E69">
              <w:rPr>
                <w:sz w:val="22"/>
                <w:szCs w:val="22"/>
                <w:lang w:val="el-GR" w:eastAsia="en-GB"/>
              </w:rPr>
              <w:t>λεπτά</w:t>
            </w:r>
          </w:p>
        </w:tc>
        <w:tc>
          <w:tcPr>
            <w:tcW w:w="3244" w:type="dxa"/>
            <w:tcBorders>
              <w:top w:val="single" w:sz="8" w:space="0" w:color="auto"/>
              <w:left w:val="single" w:sz="8" w:space="0" w:color="auto"/>
              <w:bottom w:val="single" w:sz="8" w:space="0" w:color="auto"/>
              <w:right w:val="single" w:sz="4" w:space="0" w:color="auto"/>
            </w:tcBorders>
            <w:shd w:val="clear" w:color="auto" w:fill="auto"/>
          </w:tcPr>
          <w:p w:rsidR="00C9293D" w:rsidRPr="002C6E69" w:rsidRDefault="00761921" w:rsidP="001277BF">
            <w:pPr>
              <w:pStyle w:val="TableCellLeft"/>
              <w:keepNext w:val="0"/>
              <w:rPr>
                <w:sz w:val="22"/>
                <w:szCs w:val="22"/>
                <w:lang w:val="el-GR"/>
              </w:rPr>
            </w:pPr>
            <w:r w:rsidRPr="002C6E69">
              <w:rPr>
                <w:sz w:val="22"/>
                <w:szCs w:val="22"/>
                <w:lang w:val="el-GR" w:eastAsia="en-GB"/>
              </w:rPr>
              <w:t>Ημέρα 1, πριν το FOLFOX-4, κάθε 2 εβδομάδες</w:t>
            </w:r>
          </w:p>
        </w:tc>
      </w:tr>
      <w:tr w:rsidR="00C9293D" w:rsidRPr="00CA31E7" w:rsidTr="001277BF">
        <w:trPr>
          <w:cantSplit/>
        </w:trPr>
        <w:tc>
          <w:tcPr>
            <w:tcW w:w="1445" w:type="dxa"/>
            <w:vMerge w:val="restart"/>
            <w:tcBorders>
              <w:top w:val="single" w:sz="8" w:space="0" w:color="auto"/>
              <w:left w:val="single" w:sz="4" w:space="0" w:color="auto"/>
              <w:bottom w:val="single" w:sz="8" w:space="0" w:color="auto"/>
              <w:right w:val="single" w:sz="8" w:space="0" w:color="auto"/>
            </w:tcBorders>
            <w:shd w:val="clear" w:color="auto" w:fill="auto"/>
          </w:tcPr>
          <w:p w:rsidR="00C9293D" w:rsidRPr="002C6E69" w:rsidRDefault="00C9293D" w:rsidP="001277BF">
            <w:pPr>
              <w:pStyle w:val="TableCellCenter"/>
              <w:keepNext w:val="0"/>
              <w:keepLines w:val="0"/>
              <w:rPr>
                <w:sz w:val="22"/>
                <w:szCs w:val="22"/>
              </w:rPr>
            </w:pPr>
            <w:r w:rsidRPr="002C6E69">
              <w:rPr>
                <w:sz w:val="22"/>
                <w:szCs w:val="22"/>
              </w:rPr>
              <w:t xml:space="preserve">XELOX </w:t>
            </w:r>
          </w:p>
          <w:p w:rsidR="00C9293D" w:rsidRPr="002C6E69" w:rsidRDefault="00661591" w:rsidP="001277BF">
            <w:pPr>
              <w:pStyle w:val="TableCellCenter"/>
              <w:keepNext w:val="0"/>
              <w:keepLines w:val="0"/>
              <w:rPr>
                <w:sz w:val="22"/>
                <w:szCs w:val="22"/>
                <w:lang w:val="el-GR"/>
              </w:rPr>
            </w:pPr>
            <w:r w:rsidRPr="002C6E69">
              <w:rPr>
                <w:sz w:val="22"/>
                <w:szCs w:val="22"/>
                <w:lang w:val="el-GR"/>
              </w:rPr>
              <w:t>ή</w:t>
            </w:r>
          </w:p>
          <w:p w:rsidR="00C9293D" w:rsidRPr="002C6E69" w:rsidRDefault="00C9293D" w:rsidP="001277BF">
            <w:pPr>
              <w:pStyle w:val="TableCellCenter"/>
              <w:keepNext w:val="0"/>
              <w:keepLines w:val="0"/>
              <w:rPr>
                <w:sz w:val="22"/>
                <w:szCs w:val="22"/>
              </w:rPr>
            </w:pPr>
            <w:r w:rsidRPr="002C6E69">
              <w:rPr>
                <w:sz w:val="22"/>
                <w:szCs w:val="22"/>
              </w:rPr>
              <w:t>XELOX+ Bevacizumab</w:t>
            </w:r>
          </w:p>
        </w:tc>
        <w:tc>
          <w:tcPr>
            <w:tcW w:w="1440" w:type="dxa"/>
            <w:tcBorders>
              <w:top w:val="single" w:sz="8" w:space="0" w:color="auto"/>
              <w:left w:val="single" w:sz="8" w:space="0" w:color="auto"/>
              <w:bottom w:val="nil"/>
              <w:right w:val="single" w:sz="8" w:space="0" w:color="auto"/>
            </w:tcBorders>
            <w:shd w:val="clear" w:color="auto" w:fill="auto"/>
          </w:tcPr>
          <w:p w:rsidR="00C9293D" w:rsidRPr="002C6E69" w:rsidRDefault="00C9293D" w:rsidP="001277BF">
            <w:pPr>
              <w:pStyle w:val="TableCellLeft"/>
              <w:keepNext w:val="0"/>
              <w:keepLines w:val="0"/>
              <w:rPr>
                <w:sz w:val="22"/>
                <w:szCs w:val="22"/>
              </w:rPr>
            </w:pPr>
            <w:r w:rsidRPr="002C6E69">
              <w:rPr>
                <w:sz w:val="22"/>
                <w:szCs w:val="22"/>
              </w:rPr>
              <w:t>Oxaliplatin</w:t>
            </w:r>
          </w:p>
        </w:tc>
        <w:tc>
          <w:tcPr>
            <w:tcW w:w="2040" w:type="dxa"/>
            <w:tcBorders>
              <w:top w:val="single" w:sz="8" w:space="0" w:color="auto"/>
              <w:left w:val="single" w:sz="8" w:space="0" w:color="auto"/>
              <w:bottom w:val="nil"/>
              <w:right w:val="single" w:sz="8" w:space="0" w:color="auto"/>
            </w:tcBorders>
            <w:shd w:val="clear" w:color="auto" w:fill="auto"/>
          </w:tcPr>
          <w:p w:rsidR="00C9293D" w:rsidRPr="002C6E69" w:rsidRDefault="009D1026" w:rsidP="001277BF">
            <w:pPr>
              <w:pStyle w:val="TableCellLeft"/>
              <w:keepNext w:val="0"/>
              <w:keepLines w:val="0"/>
              <w:rPr>
                <w:sz w:val="22"/>
                <w:szCs w:val="22"/>
              </w:rPr>
            </w:pPr>
            <w:r w:rsidRPr="002C6E69">
              <w:rPr>
                <w:sz w:val="22"/>
                <w:szCs w:val="22"/>
                <w:lang w:val="el-GR" w:eastAsia="en-GB"/>
              </w:rPr>
              <w:t>130 mg/m</w:t>
            </w:r>
            <w:r w:rsidRPr="00613AF0">
              <w:rPr>
                <w:sz w:val="22"/>
                <w:szCs w:val="22"/>
                <w:vertAlign w:val="superscript"/>
                <w:lang w:val="el-GR" w:eastAsia="en-GB"/>
              </w:rPr>
              <w:t>2</w:t>
            </w:r>
            <w:r w:rsidRPr="002C6E69">
              <w:rPr>
                <w:sz w:val="22"/>
                <w:szCs w:val="22"/>
                <w:lang w:val="el-GR" w:eastAsia="en-GB"/>
              </w:rPr>
              <w:t xml:space="preserve"> IV 2 ώρες</w:t>
            </w:r>
          </w:p>
        </w:tc>
        <w:tc>
          <w:tcPr>
            <w:tcW w:w="3244" w:type="dxa"/>
            <w:vMerge w:val="restart"/>
            <w:tcBorders>
              <w:top w:val="single" w:sz="8" w:space="0" w:color="auto"/>
              <w:left w:val="single" w:sz="8" w:space="0" w:color="auto"/>
              <w:right w:val="single" w:sz="4" w:space="0" w:color="auto"/>
            </w:tcBorders>
            <w:shd w:val="clear" w:color="auto" w:fill="auto"/>
          </w:tcPr>
          <w:p w:rsidR="00B66BBA" w:rsidRPr="002C6E69" w:rsidRDefault="00B66BBA" w:rsidP="00B66BBA">
            <w:pPr>
              <w:tabs>
                <w:tab w:val="clear" w:pos="567"/>
              </w:tabs>
              <w:autoSpaceDE w:val="0"/>
              <w:autoSpaceDN w:val="0"/>
              <w:adjustRightInd w:val="0"/>
              <w:spacing w:line="240" w:lineRule="auto"/>
              <w:rPr>
                <w:szCs w:val="22"/>
                <w:lang w:val="el-GR" w:eastAsia="en-GB"/>
              </w:rPr>
            </w:pPr>
            <w:r w:rsidRPr="002C6E69">
              <w:rPr>
                <w:szCs w:val="22"/>
                <w:lang w:val="el-GR" w:eastAsia="en-GB"/>
              </w:rPr>
              <w:t>Oxaliplatin την Ημέρα 1, κάθε 3</w:t>
            </w:r>
          </w:p>
          <w:p w:rsidR="00B66BBA" w:rsidRPr="002C6E69" w:rsidRDefault="00B66BBA" w:rsidP="00B66BBA">
            <w:pPr>
              <w:tabs>
                <w:tab w:val="clear" w:pos="567"/>
              </w:tabs>
              <w:autoSpaceDE w:val="0"/>
              <w:autoSpaceDN w:val="0"/>
              <w:adjustRightInd w:val="0"/>
              <w:spacing w:line="240" w:lineRule="auto"/>
              <w:rPr>
                <w:szCs w:val="22"/>
                <w:lang w:val="el-GR" w:eastAsia="en-GB"/>
              </w:rPr>
            </w:pPr>
            <w:r w:rsidRPr="002C6E69">
              <w:rPr>
                <w:szCs w:val="22"/>
                <w:lang w:val="el-GR" w:eastAsia="en-GB"/>
              </w:rPr>
              <w:t>εβδομάδες</w:t>
            </w:r>
          </w:p>
          <w:p w:rsidR="00B66BBA" w:rsidRPr="002C6E69" w:rsidRDefault="00B66BBA" w:rsidP="00B66BBA">
            <w:pPr>
              <w:tabs>
                <w:tab w:val="clear" w:pos="567"/>
              </w:tabs>
              <w:autoSpaceDE w:val="0"/>
              <w:autoSpaceDN w:val="0"/>
              <w:adjustRightInd w:val="0"/>
              <w:spacing w:line="240" w:lineRule="auto"/>
              <w:rPr>
                <w:szCs w:val="22"/>
                <w:lang w:val="el-GR" w:eastAsia="en-GB"/>
              </w:rPr>
            </w:pPr>
            <w:r w:rsidRPr="002C6E69">
              <w:rPr>
                <w:szCs w:val="22"/>
                <w:lang w:val="el-GR" w:eastAsia="en-GB"/>
              </w:rPr>
              <w:t>Capecitabine από στόματος 2 φορές</w:t>
            </w:r>
          </w:p>
          <w:p w:rsidR="00B66BBA" w:rsidRPr="002C6E69" w:rsidRDefault="00B66BBA" w:rsidP="00B66BBA">
            <w:pPr>
              <w:tabs>
                <w:tab w:val="clear" w:pos="567"/>
              </w:tabs>
              <w:autoSpaceDE w:val="0"/>
              <w:autoSpaceDN w:val="0"/>
              <w:adjustRightInd w:val="0"/>
              <w:spacing w:line="240" w:lineRule="auto"/>
              <w:rPr>
                <w:szCs w:val="22"/>
                <w:lang w:val="el-GR" w:eastAsia="en-GB"/>
              </w:rPr>
            </w:pPr>
            <w:r w:rsidRPr="002C6E69">
              <w:rPr>
                <w:szCs w:val="22"/>
                <w:lang w:val="el-GR" w:eastAsia="en-GB"/>
              </w:rPr>
              <w:t>ημερησίως για 2 εβδομάδες</w:t>
            </w:r>
          </w:p>
          <w:p w:rsidR="00C9293D" w:rsidRPr="002C6E69" w:rsidRDefault="00B66BBA" w:rsidP="00B66BBA">
            <w:pPr>
              <w:pStyle w:val="TableCellLeft"/>
              <w:keepNext w:val="0"/>
              <w:keepLines w:val="0"/>
              <w:rPr>
                <w:sz w:val="22"/>
                <w:szCs w:val="22"/>
                <w:lang w:val="el-GR"/>
              </w:rPr>
            </w:pPr>
            <w:r w:rsidRPr="002C6E69">
              <w:rPr>
                <w:sz w:val="22"/>
                <w:szCs w:val="22"/>
                <w:lang w:val="el-GR" w:eastAsia="en-GB"/>
              </w:rPr>
              <w:t>(ακολουθούμενη από 1 εβδομάδα χωρίς θεραπεία)</w:t>
            </w:r>
          </w:p>
        </w:tc>
      </w:tr>
      <w:tr w:rsidR="00C9293D" w:rsidRPr="00CA31E7" w:rsidTr="001277BF">
        <w:trPr>
          <w:cantSplit/>
        </w:trPr>
        <w:tc>
          <w:tcPr>
            <w:tcW w:w="1445" w:type="dxa"/>
            <w:vMerge/>
            <w:tcBorders>
              <w:top w:val="nil"/>
              <w:left w:val="single" w:sz="4" w:space="0" w:color="auto"/>
              <w:bottom w:val="single" w:sz="8" w:space="0" w:color="auto"/>
              <w:right w:val="single" w:sz="8" w:space="0" w:color="auto"/>
            </w:tcBorders>
          </w:tcPr>
          <w:p w:rsidR="00C9293D" w:rsidRPr="002C6E69" w:rsidRDefault="00C9293D" w:rsidP="001277BF">
            <w:pPr>
              <w:pStyle w:val="TableCellCenter"/>
              <w:keepNext w:val="0"/>
              <w:keepLines w:val="0"/>
              <w:rPr>
                <w:sz w:val="22"/>
                <w:szCs w:val="22"/>
                <w:lang w:val="el-GR"/>
              </w:rPr>
            </w:pPr>
          </w:p>
        </w:tc>
        <w:tc>
          <w:tcPr>
            <w:tcW w:w="1440" w:type="dxa"/>
            <w:tcBorders>
              <w:top w:val="nil"/>
              <w:left w:val="single" w:sz="8" w:space="0" w:color="auto"/>
              <w:bottom w:val="single" w:sz="8" w:space="0" w:color="auto"/>
              <w:right w:val="single" w:sz="8" w:space="0" w:color="auto"/>
            </w:tcBorders>
          </w:tcPr>
          <w:p w:rsidR="00C9293D" w:rsidRPr="002C6E69" w:rsidRDefault="00C9293D" w:rsidP="001277BF">
            <w:pPr>
              <w:pStyle w:val="TableCellLeft"/>
              <w:keepNext w:val="0"/>
              <w:keepLines w:val="0"/>
              <w:rPr>
                <w:sz w:val="22"/>
                <w:szCs w:val="22"/>
              </w:rPr>
            </w:pPr>
            <w:r w:rsidRPr="002C6E69">
              <w:rPr>
                <w:sz w:val="22"/>
                <w:szCs w:val="22"/>
              </w:rPr>
              <w:t>Capecitabine</w:t>
            </w:r>
          </w:p>
        </w:tc>
        <w:tc>
          <w:tcPr>
            <w:tcW w:w="2040" w:type="dxa"/>
            <w:tcBorders>
              <w:top w:val="nil"/>
              <w:left w:val="single" w:sz="8" w:space="0" w:color="auto"/>
              <w:bottom w:val="single" w:sz="8" w:space="0" w:color="auto"/>
              <w:right w:val="single" w:sz="8" w:space="0" w:color="auto"/>
            </w:tcBorders>
          </w:tcPr>
          <w:p w:rsidR="009710B3" w:rsidRPr="002C6E69" w:rsidRDefault="009710B3" w:rsidP="009710B3">
            <w:pPr>
              <w:tabs>
                <w:tab w:val="clear" w:pos="567"/>
              </w:tabs>
              <w:autoSpaceDE w:val="0"/>
              <w:autoSpaceDN w:val="0"/>
              <w:adjustRightInd w:val="0"/>
              <w:spacing w:line="240" w:lineRule="auto"/>
              <w:rPr>
                <w:szCs w:val="22"/>
                <w:lang w:val="el-GR" w:eastAsia="en-GB"/>
              </w:rPr>
            </w:pPr>
            <w:r w:rsidRPr="002C6E69">
              <w:rPr>
                <w:szCs w:val="22"/>
                <w:lang w:val="el-GR" w:eastAsia="en-GB"/>
              </w:rPr>
              <w:t>1000 mg/m</w:t>
            </w:r>
            <w:r w:rsidRPr="00613AF0">
              <w:rPr>
                <w:szCs w:val="22"/>
                <w:vertAlign w:val="superscript"/>
                <w:lang w:val="el-GR" w:eastAsia="en-GB"/>
              </w:rPr>
              <w:t>2</w:t>
            </w:r>
            <w:r w:rsidRPr="002C6E69">
              <w:rPr>
                <w:szCs w:val="22"/>
                <w:lang w:val="el-GR" w:eastAsia="en-GB"/>
              </w:rPr>
              <w:t xml:space="preserve"> από</w:t>
            </w:r>
          </w:p>
          <w:p w:rsidR="009710B3" w:rsidRPr="002C6E69" w:rsidRDefault="009710B3" w:rsidP="009710B3">
            <w:pPr>
              <w:tabs>
                <w:tab w:val="clear" w:pos="567"/>
              </w:tabs>
              <w:autoSpaceDE w:val="0"/>
              <w:autoSpaceDN w:val="0"/>
              <w:adjustRightInd w:val="0"/>
              <w:spacing w:line="240" w:lineRule="auto"/>
              <w:rPr>
                <w:szCs w:val="22"/>
                <w:lang w:val="el-GR" w:eastAsia="en-GB"/>
              </w:rPr>
            </w:pPr>
            <w:r w:rsidRPr="002C6E69">
              <w:rPr>
                <w:szCs w:val="22"/>
                <w:lang w:val="el-GR" w:eastAsia="en-GB"/>
              </w:rPr>
              <w:t>στόματος 2 φορές</w:t>
            </w:r>
          </w:p>
          <w:p w:rsidR="00C9293D" w:rsidRPr="002C6E69" w:rsidRDefault="009710B3" w:rsidP="009710B3">
            <w:pPr>
              <w:pStyle w:val="TableCellLeft"/>
              <w:keepNext w:val="0"/>
              <w:keepLines w:val="0"/>
              <w:rPr>
                <w:sz w:val="22"/>
                <w:szCs w:val="22"/>
                <w:lang w:val="el-GR"/>
              </w:rPr>
            </w:pPr>
            <w:r w:rsidRPr="002C6E69">
              <w:rPr>
                <w:sz w:val="22"/>
                <w:szCs w:val="22"/>
                <w:lang w:val="el-GR" w:eastAsia="en-GB"/>
              </w:rPr>
              <w:t>ημερησίως</w:t>
            </w:r>
          </w:p>
        </w:tc>
        <w:tc>
          <w:tcPr>
            <w:tcW w:w="3244" w:type="dxa"/>
            <w:vMerge/>
            <w:tcBorders>
              <w:left w:val="single" w:sz="8" w:space="0" w:color="auto"/>
              <w:bottom w:val="single" w:sz="8" w:space="0" w:color="auto"/>
              <w:right w:val="single" w:sz="4" w:space="0" w:color="auto"/>
            </w:tcBorders>
          </w:tcPr>
          <w:p w:rsidR="00C9293D" w:rsidRPr="002C6E69" w:rsidRDefault="00C9293D" w:rsidP="001277BF">
            <w:pPr>
              <w:pStyle w:val="TableCellLeft"/>
              <w:keepNext w:val="0"/>
              <w:keepLines w:val="0"/>
              <w:rPr>
                <w:sz w:val="22"/>
                <w:szCs w:val="22"/>
                <w:lang w:val="el-GR"/>
              </w:rPr>
            </w:pPr>
          </w:p>
        </w:tc>
      </w:tr>
      <w:tr w:rsidR="00C9293D" w:rsidRPr="00CA31E7" w:rsidTr="001277BF">
        <w:trPr>
          <w:cantSplit/>
        </w:trPr>
        <w:tc>
          <w:tcPr>
            <w:tcW w:w="1445" w:type="dxa"/>
            <w:vMerge/>
            <w:tcBorders>
              <w:top w:val="nil"/>
              <w:left w:val="single" w:sz="4" w:space="0" w:color="auto"/>
              <w:bottom w:val="single" w:sz="8" w:space="0" w:color="auto"/>
              <w:right w:val="single" w:sz="8" w:space="0" w:color="auto"/>
            </w:tcBorders>
            <w:shd w:val="clear" w:color="auto" w:fill="auto"/>
          </w:tcPr>
          <w:p w:rsidR="00C9293D" w:rsidRPr="002C6E69" w:rsidRDefault="00C9293D" w:rsidP="001277BF">
            <w:pPr>
              <w:pStyle w:val="TableCellCenter"/>
              <w:keepNext w:val="0"/>
              <w:keepLines w:val="0"/>
              <w:rPr>
                <w:sz w:val="22"/>
                <w:szCs w:val="22"/>
                <w:lang w:val="el-GR"/>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9293D" w:rsidRPr="002C6E69" w:rsidRDefault="00684BD6" w:rsidP="001277BF">
            <w:pPr>
              <w:pStyle w:val="TableCellLeft"/>
              <w:keepNext w:val="0"/>
              <w:keepLines w:val="0"/>
              <w:rPr>
                <w:sz w:val="22"/>
                <w:szCs w:val="22"/>
              </w:rPr>
            </w:pPr>
            <w:r w:rsidRPr="002C6E69">
              <w:rPr>
                <w:sz w:val="22"/>
                <w:szCs w:val="22"/>
              </w:rPr>
              <w:t xml:space="preserve">Placebo </w:t>
            </w:r>
            <w:r w:rsidRPr="002C6E69">
              <w:rPr>
                <w:sz w:val="22"/>
                <w:szCs w:val="22"/>
                <w:lang w:val="el-GR"/>
              </w:rPr>
              <w:t>ή</w:t>
            </w:r>
            <w:r w:rsidR="00C9293D" w:rsidRPr="002C6E69">
              <w:rPr>
                <w:sz w:val="22"/>
                <w:szCs w:val="22"/>
              </w:rPr>
              <w:t xml:space="preserve"> Bevacizumab</w:t>
            </w:r>
          </w:p>
        </w:tc>
        <w:tc>
          <w:tcPr>
            <w:tcW w:w="2040" w:type="dxa"/>
            <w:tcBorders>
              <w:top w:val="single" w:sz="8" w:space="0" w:color="auto"/>
              <w:left w:val="single" w:sz="8" w:space="0" w:color="auto"/>
              <w:bottom w:val="single" w:sz="8" w:space="0" w:color="auto"/>
              <w:right w:val="single" w:sz="8" w:space="0" w:color="auto"/>
            </w:tcBorders>
            <w:shd w:val="clear" w:color="auto" w:fill="auto"/>
          </w:tcPr>
          <w:p w:rsidR="00C9293D" w:rsidRPr="002C6E69" w:rsidRDefault="00C9293D" w:rsidP="001277BF">
            <w:pPr>
              <w:pStyle w:val="TableCellLeft"/>
              <w:keepNext w:val="0"/>
              <w:keepLines w:val="0"/>
              <w:rPr>
                <w:sz w:val="22"/>
                <w:szCs w:val="22"/>
              </w:rPr>
            </w:pPr>
            <w:r w:rsidRPr="002C6E69">
              <w:rPr>
                <w:sz w:val="22"/>
                <w:szCs w:val="22"/>
              </w:rPr>
              <w:t xml:space="preserve">7.5 mg/kg IV 30-90 </w:t>
            </w:r>
            <w:r w:rsidR="002748F7" w:rsidRPr="002C6E69">
              <w:rPr>
                <w:sz w:val="22"/>
                <w:szCs w:val="22"/>
                <w:lang w:val="el-GR" w:eastAsia="en-GB"/>
              </w:rPr>
              <w:t>λεπτά</w:t>
            </w:r>
          </w:p>
        </w:tc>
        <w:tc>
          <w:tcPr>
            <w:tcW w:w="3244" w:type="dxa"/>
            <w:tcBorders>
              <w:top w:val="single" w:sz="8" w:space="0" w:color="auto"/>
              <w:left w:val="single" w:sz="8" w:space="0" w:color="auto"/>
              <w:bottom w:val="single" w:sz="8" w:space="0" w:color="auto"/>
              <w:right w:val="single" w:sz="4" w:space="0" w:color="auto"/>
            </w:tcBorders>
            <w:shd w:val="clear" w:color="auto" w:fill="auto"/>
          </w:tcPr>
          <w:p w:rsidR="00C9293D" w:rsidRPr="002C6E69" w:rsidRDefault="0097498C" w:rsidP="001277BF">
            <w:pPr>
              <w:pStyle w:val="TableCellLeft"/>
              <w:keepNext w:val="0"/>
              <w:keepLines w:val="0"/>
              <w:rPr>
                <w:sz w:val="22"/>
                <w:szCs w:val="22"/>
                <w:lang w:val="el-GR"/>
              </w:rPr>
            </w:pPr>
            <w:r w:rsidRPr="002C6E69">
              <w:rPr>
                <w:sz w:val="22"/>
                <w:szCs w:val="22"/>
                <w:lang w:val="el-GR" w:eastAsia="en-GB"/>
              </w:rPr>
              <w:t>Ημέρα 1, πριν από το XELOX, κάθε 3 εβδομάδες</w:t>
            </w:r>
          </w:p>
        </w:tc>
      </w:tr>
      <w:tr w:rsidR="00C9293D" w:rsidRPr="00CA31E7" w:rsidTr="001277BF">
        <w:trPr>
          <w:cantSplit/>
        </w:trPr>
        <w:tc>
          <w:tcPr>
            <w:tcW w:w="8169" w:type="dxa"/>
            <w:gridSpan w:val="4"/>
            <w:tcBorders>
              <w:top w:val="single" w:sz="8" w:space="0" w:color="auto"/>
              <w:left w:val="single" w:sz="4" w:space="0" w:color="auto"/>
              <w:bottom w:val="single" w:sz="4" w:space="0" w:color="auto"/>
              <w:right w:val="single" w:sz="4" w:space="0" w:color="auto"/>
            </w:tcBorders>
            <w:shd w:val="clear" w:color="auto" w:fill="auto"/>
          </w:tcPr>
          <w:p w:rsidR="00C9293D" w:rsidRPr="002C6E69" w:rsidRDefault="00C9293D" w:rsidP="001277BF">
            <w:pPr>
              <w:pStyle w:val="TableFooter"/>
              <w:keepNext w:val="0"/>
              <w:keepLines w:val="0"/>
              <w:rPr>
                <w:sz w:val="22"/>
                <w:szCs w:val="22"/>
                <w:lang w:val="el-GR"/>
              </w:rPr>
            </w:pPr>
            <w:r w:rsidRPr="002C6E69">
              <w:rPr>
                <w:sz w:val="22"/>
                <w:szCs w:val="22"/>
                <w:lang w:val="el-GR"/>
              </w:rPr>
              <w:t>5-</w:t>
            </w:r>
            <w:r w:rsidRPr="002C6E69">
              <w:rPr>
                <w:sz w:val="22"/>
                <w:szCs w:val="22"/>
              </w:rPr>
              <w:t>Fluorouracil</w:t>
            </w:r>
            <w:r w:rsidRPr="002C6E69">
              <w:rPr>
                <w:sz w:val="22"/>
                <w:szCs w:val="22"/>
                <w:lang w:val="el-GR"/>
              </w:rPr>
              <w:t xml:space="preserve">: </w:t>
            </w:r>
            <w:r w:rsidRPr="002C6E69">
              <w:rPr>
                <w:sz w:val="22"/>
                <w:szCs w:val="22"/>
                <w:lang w:val="el-GR"/>
              </w:rPr>
              <w:tab/>
            </w:r>
            <w:r w:rsidR="008F3BD3" w:rsidRPr="002C6E69">
              <w:rPr>
                <w:sz w:val="22"/>
                <w:szCs w:val="22"/>
                <w:lang w:val="el-GR" w:eastAsia="en-GB"/>
              </w:rPr>
              <w:t>IV bolus ένεση αμέσως μετά τη leucovorin</w:t>
            </w:r>
          </w:p>
        </w:tc>
      </w:tr>
    </w:tbl>
    <w:p w:rsidR="00823A8A" w:rsidRPr="002C6E69" w:rsidRDefault="00823A8A" w:rsidP="005D77D3">
      <w:pPr>
        <w:rPr>
          <w:noProof/>
          <w:szCs w:val="22"/>
          <w:lang w:val="el-GR"/>
        </w:rPr>
      </w:pPr>
    </w:p>
    <w:p w:rsidR="00823A8A" w:rsidRPr="002C6E69" w:rsidRDefault="00823A8A" w:rsidP="005D77D3">
      <w:pPr>
        <w:rPr>
          <w:noProof/>
          <w:szCs w:val="22"/>
          <w:lang w:val="el-GR"/>
        </w:rPr>
      </w:pPr>
    </w:p>
    <w:p w:rsidR="000F7CCD" w:rsidRPr="002C6E69" w:rsidRDefault="000F7CCD" w:rsidP="005D77D3">
      <w:pPr>
        <w:rPr>
          <w:noProof/>
          <w:szCs w:val="22"/>
          <w:lang w:val="el-GR"/>
        </w:rPr>
      </w:pPr>
    </w:p>
    <w:p w:rsidR="000F7CCD" w:rsidRPr="002C6E69" w:rsidRDefault="000F7CCD" w:rsidP="000F7CCD">
      <w:pPr>
        <w:tabs>
          <w:tab w:val="clear" w:pos="567"/>
        </w:tabs>
        <w:autoSpaceDE w:val="0"/>
        <w:autoSpaceDN w:val="0"/>
        <w:adjustRightInd w:val="0"/>
        <w:spacing w:line="240" w:lineRule="auto"/>
        <w:rPr>
          <w:szCs w:val="22"/>
          <w:lang w:val="el-GR" w:eastAsia="en-GB"/>
        </w:rPr>
      </w:pPr>
      <w:r w:rsidRPr="002C6E69">
        <w:rPr>
          <w:szCs w:val="22"/>
          <w:lang w:val="el-GR" w:eastAsia="en-GB"/>
        </w:rPr>
        <w:t>Η μη-κατωτερότητα των σκελών που περιείχαν XELOX σε σύγκριση με τα σκέλη που περιείχαν</w:t>
      </w:r>
    </w:p>
    <w:p w:rsidR="000F7CCD" w:rsidRPr="002C6E69" w:rsidRDefault="000F7CCD" w:rsidP="000F7CCD">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FOLFOX-4 στη συνολική σύγκριση, καταδείχθηκε </w:t>
      </w:r>
      <w:r w:rsidR="007E08D4">
        <w:rPr>
          <w:szCs w:val="22"/>
          <w:lang w:val="el-GR" w:eastAsia="en-GB"/>
        </w:rPr>
        <w:t>με βάση την</w:t>
      </w:r>
      <w:r w:rsidRPr="002C6E69">
        <w:rPr>
          <w:szCs w:val="22"/>
          <w:lang w:val="el-GR" w:eastAsia="en-GB"/>
        </w:rPr>
        <w:t xml:space="preserve"> επιβίωση χωρίς εξέλιξη της</w:t>
      </w:r>
    </w:p>
    <w:p w:rsidR="000F7CCD" w:rsidRPr="002C6E69" w:rsidRDefault="000F7CCD" w:rsidP="000F7CCD">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νόσου </w:t>
      </w:r>
      <w:r w:rsidR="007E08D4">
        <w:rPr>
          <w:szCs w:val="22"/>
          <w:lang w:val="el-GR" w:eastAsia="en-GB"/>
        </w:rPr>
        <w:t>στον</w:t>
      </w:r>
      <w:r w:rsidR="007E08D4" w:rsidRPr="002C6E69">
        <w:rPr>
          <w:szCs w:val="22"/>
          <w:lang w:val="el-GR" w:eastAsia="en-GB"/>
        </w:rPr>
        <w:t xml:space="preserve"> </w:t>
      </w:r>
      <w:r w:rsidRPr="002C6E69">
        <w:rPr>
          <w:szCs w:val="22"/>
          <w:lang w:val="el-GR" w:eastAsia="en-GB"/>
        </w:rPr>
        <w:t>επιλεγμένο πληθυσμ</w:t>
      </w:r>
      <w:r w:rsidR="007E08D4">
        <w:rPr>
          <w:szCs w:val="22"/>
          <w:lang w:val="el-GR" w:eastAsia="en-GB"/>
        </w:rPr>
        <w:t>ό</w:t>
      </w:r>
      <w:r w:rsidRPr="002C6E69">
        <w:rPr>
          <w:szCs w:val="22"/>
          <w:lang w:val="el-GR" w:eastAsia="en-GB"/>
        </w:rPr>
        <w:t xml:space="preserve"> ασθενών και στον πληθυσμό με πρόθεση</w:t>
      </w:r>
    </w:p>
    <w:p w:rsidR="000436FC" w:rsidRPr="002C6E69" w:rsidRDefault="000F7CCD" w:rsidP="000436FC">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για θεραπεία (βλ. </w:t>
      </w:r>
      <w:r w:rsidR="00C36217">
        <w:rPr>
          <w:szCs w:val="22"/>
          <w:lang w:val="el-GR" w:eastAsia="en-GB"/>
        </w:rPr>
        <w:t>Π</w:t>
      </w:r>
      <w:r w:rsidR="00C36217" w:rsidRPr="002C6E69">
        <w:rPr>
          <w:szCs w:val="22"/>
          <w:lang w:val="el-GR" w:eastAsia="en-GB"/>
        </w:rPr>
        <w:t xml:space="preserve">ίνακα </w:t>
      </w:r>
      <w:r w:rsidR="00C36217">
        <w:rPr>
          <w:szCs w:val="22"/>
          <w:lang w:val="el-GR" w:eastAsia="en-GB"/>
        </w:rPr>
        <w:t>7</w:t>
      </w:r>
      <w:r w:rsidRPr="002C6E69">
        <w:rPr>
          <w:szCs w:val="22"/>
          <w:lang w:val="el-GR" w:eastAsia="en-GB"/>
        </w:rPr>
        <w:t>). Τα αποτελέσματα υποδεικνύουν ότι το</w:t>
      </w:r>
      <w:r w:rsidR="00CD7C8A">
        <w:rPr>
          <w:szCs w:val="22"/>
          <w:lang w:val="el-GR" w:eastAsia="en-GB"/>
        </w:rPr>
        <w:t xml:space="preserve"> </w:t>
      </w:r>
      <w:r w:rsidRPr="002C6E69">
        <w:rPr>
          <w:szCs w:val="22"/>
          <w:lang w:val="el-GR" w:eastAsia="en-GB"/>
        </w:rPr>
        <w:t xml:space="preserve">XELOX είναι ισοδύναμο με το FOLFOX-4 αναφορικά με τη συνολική επιβίωση (βλ. </w:t>
      </w:r>
      <w:r w:rsidR="00C36217">
        <w:rPr>
          <w:szCs w:val="22"/>
          <w:lang w:val="el-GR" w:eastAsia="en-GB"/>
        </w:rPr>
        <w:t>Π</w:t>
      </w:r>
      <w:r w:rsidR="00C36217" w:rsidRPr="002C6E69">
        <w:rPr>
          <w:szCs w:val="22"/>
          <w:lang w:val="el-GR" w:eastAsia="en-GB"/>
        </w:rPr>
        <w:t xml:space="preserve">ίνακα </w:t>
      </w:r>
      <w:r w:rsidR="00C36217">
        <w:rPr>
          <w:szCs w:val="22"/>
          <w:lang w:val="el-GR" w:eastAsia="en-GB"/>
        </w:rPr>
        <w:t>7</w:t>
      </w:r>
      <w:r w:rsidRPr="002C6E69">
        <w:rPr>
          <w:szCs w:val="22"/>
          <w:lang w:val="el-GR" w:eastAsia="en-GB"/>
        </w:rPr>
        <w:t>). Η</w:t>
      </w:r>
      <w:r w:rsidR="00CD7C8A">
        <w:rPr>
          <w:szCs w:val="22"/>
          <w:lang w:val="el-GR" w:eastAsia="en-GB"/>
        </w:rPr>
        <w:t xml:space="preserve"> </w:t>
      </w:r>
      <w:r w:rsidRPr="002C6E69">
        <w:rPr>
          <w:szCs w:val="22"/>
          <w:lang w:val="el-GR" w:eastAsia="en-GB"/>
        </w:rPr>
        <w:t>σύγκριση του XELOX με bevacizumab έναντι του FOLFOX-4 με bevacizumab ήταν μία</w:t>
      </w:r>
      <w:r w:rsidR="00CD7C8A">
        <w:rPr>
          <w:szCs w:val="22"/>
          <w:lang w:val="el-GR" w:eastAsia="en-GB"/>
        </w:rPr>
        <w:t xml:space="preserve"> </w:t>
      </w:r>
      <w:r w:rsidRPr="002C6E69">
        <w:rPr>
          <w:szCs w:val="22"/>
          <w:lang w:val="el-GR" w:eastAsia="en-GB"/>
        </w:rPr>
        <w:t>προκαθορισμένη διερευνητική ανάλυση. Σ</w:t>
      </w:r>
      <w:r w:rsidR="007E08D4">
        <w:rPr>
          <w:szCs w:val="22"/>
          <w:lang w:val="el-GR" w:eastAsia="en-GB"/>
        </w:rPr>
        <w:t>τη</w:t>
      </w:r>
      <w:r w:rsidRPr="002C6E69">
        <w:rPr>
          <w:szCs w:val="22"/>
          <w:lang w:val="el-GR" w:eastAsia="en-GB"/>
        </w:rPr>
        <w:t xml:space="preserve"> αυτή τη σύγκριση θεραπείας της υποομάδας, το XELOX</w:t>
      </w:r>
      <w:r w:rsidR="00CD7C8A">
        <w:rPr>
          <w:szCs w:val="22"/>
          <w:lang w:val="el-GR" w:eastAsia="en-GB"/>
        </w:rPr>
        <w:t xml:space="preserve"> </w:t>
      </w:r>
      <w:r w:rsidRPr="002C6E69">
        <w:rPr>
          <w:szCs w:val="22"/>
          <w:lang w:val="el-GR" w:eastAsia="en-GB"/>
        </w:rPr>
        <w:t>με bevacizumab ήταν παρόμοιο συγκριτικά με το FOLFOX-4 με bevacizumab αναφορικά με την</w:t>
      </w:r>
      <w:r w:rsidR="00CD7C8A">
        <w:rPr>
          <w:szCs w:val="22"/>
          <w:lang w:val="el-GR" w:eastAsia="en-GB"/>
        </w:rPr>
        <w:t xml:space="preserve"> </w:t>
      </w:r>
      <w:r w:rsidRPr="002C6E69">
        <w:rPr>
          <w:szCs w:val="22"/>
          <w:lang w:val="el-GR" w:eastAsia="en-GB"/>
        </w:rPr>
        <w:t>επιβίωση χωρίς εξέλιξη (λόγος επικινδυνότητας: 1,01, 97,5% CI: 0,84- 1,22). Η</w:t>
      </w:r>
      <w:r w:rsidR="000436FC" w:rsidRPr="002C6E69">
        <w:rPr>
          <w:szCs w:val="22"/>
          <w:lang w:val="el-GR" w:eastAsia="en-GB"/>
        </w:rPr>
        <w:t xml:space="preserve"> </w:t>
      </w:r>
      <w:r w:rsidRPr="002C6E69">
        <w:rPr>
          <w:szCs w:val="22"/>
          <w:lang w:val="el-GR" w:eastAsia="en-GB"/>
        </w:rPr>
        <w:t>διάμεση</w:t>
      </w:r>
      <w:r w:rsidR="000436FC" w:rsidRPr="002C6E69">
        <w:rPr>
          <w:szCs w:val="22"/>
          <w:lang w:val="el-GR" w:eastAsia="en-GB"/>
        </w:rPr>
        <w:t xml:space="preserve"> παρακολούθηση στο χρόνο των πρωταρχικών αναλύσεων στον πληθυσμό με πρόθεση για θεραπεία</w:t>
      </w:r>
    </w:p>
    <w:p w:rsidR="000436FC" w:rsidRPr="002C6E69" w:rsidRDefault="000436FC" w:rsidP="000436FC">
      <w:pPr>
        <w:tabs>
          <w:tab w:val="clear" w:pos="567"/>
        </w:tabs>
        <w:autoSpaceDE w:val="0"/>
        <w:autoSpaceDN w:val="0"/>
        <w:adjustRightInd w:val="0"/>
        <w:spacing w:line="240" w:lineRule="auto"/>
        <w:rPr>
          <w:szCs w:val="22"/>
          <w:lang w:val="el-GR" w:eastAsia="en-GB"/>
        </w:rPr>
      </w:pPr>
      <w:r w:rsidRPr="002C6E69">
        <w:rPr>
          <w:szCs w:val="22"/>
          <w:lang w:val="el-GR" w:eastAsia="en-GB"/>
        </w:rPr>
        <w:t>ήταν 1,5 έτη. Δεδομένα από αναλύσεις μετά από ένα επιπλέον έτος παρακολούθησης</w:t>
      </w:r>
    </w:p>
    <w:p w:rsidR="000436FC" w:rsidRPr="002C6E69" w:rsidRDefault="000436FC" w:rsidP="000436FC">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συπεριλαμβάνονται επίσης στον </w:t>
      </w:r>
      <w:r w:rsidR="00FE50D4">
        <w:rPr>
          <w:szCs w:val="22"/>
          <w:lang w:val="el-GR" w:eastAsia="en-GB"/>
        </w:rPr>
        <w:t>Π</w:t>
      </w:r>
      <w:r w:rsidRPr="002C6E69">
        <w:rPr>
          <w:szCs w:val="22"/>
          <w:lang w:val="el-GR" w:eastAsia="en-GB"/>
        </w:rPr>
        <w:t xml:space="preserve">ίνακα </w:t>
      </w:r>
      <w:r w:rsidR="00FE50D4">
        <w:rPr>
          <w:szCs w:val="22"/>
          <w:lang w:val="el-GR" w:eastAsia="en-GB"/>
        </w:rPr>
        <w:t>7</w:t>
      </w:r>
      <w:r w:rsidRPr="002C6E69">
        <w:rPr>
          <w:szCs w:val="22"/>
          <w:lang w:val="el-GR" w:eastAsia="en-GB"/>
        </w:rPr>
        <w:t>. Ωστόσο, η ανάλυση PFS στη θεραπεία δεν επιβεβαίωσε τα</w:t>
      </w:r>
      <w:r w:rsidR="00D63EF5">
        <w:rPr>
          <w:szCs w:val="22"/>
          <w:lang w:val="el-GR" w:eastAsia="en-GB"/>
        </w:rPr>
        <w:t xml:space="preserve"> </w:t>
      </w:r>
      <w:r w:rsidRPr="002C6E69">
        <w:rPr>
          <w:szCs w:val="22"/>
          <w:lang w:val="el-GR" w:eastAsia="en-GB"/>
        </w:rPr>
        <w:t>αποτελέσματα της γενικής ανάλυσης PFS και OS. Ο λόγος επικινδυνότητας του XELOX έναντι του</w:t>
      </w:r>
      <w:r w:rsidR="00D63EF5">
        <w:rPr>
          <w:szCs w:val="22"/>
          <w:lang w:val="el-GR" w:eastAsia="en-GB"/>
        </w:rPr>
        <w:t xml:space="preserve"> </w:t>
      </w:r>
      <w:r w:rsidRPr="002C6E69">
        <w:rPr>
          <w:szCs w:val="22"/>
          <w:lang w:val="el-GR" w:eastAsia="en-GB"/>
        </w:rPr>
        <w:t>FOLFOX-4 ήταν 1,24 με 97,5% CI: 1,07 - 1.44. Αν και οι αναλύσεις ευαισθησίας δείχνουν ότι οι</w:t>
      </w:r>
    </w:p>
    <w:p w:rsidR="000436FC" w:rsidRPr="002C6E69" w:rsidRDefault="000436FC" w:rsidP="000436FC">
      <w:pPr>
        <w:tabs>
          <w:tab w:val="clear" w:pos="567"/>
        </w:tabs>
        <w:autoSpaceDE w:val="0"/>
        <w:autoSpaceDN w:val="0"/>
        <w:adjustRightInd w:val="0"/>
        <w:spacing w:line="240" w:lineRule="auto"/>
        <w:rPr>
          <w:szCs w:val="22"/>
          <w:lang w:val="el-GR" w:eastAsia="en-GB"/>
        </w:rPr>
      </w:pPr>
      <w:r w:rsidRPr="002C6E69">
        <w:rPr>
          <w:szCs w:val="22"/>
          <w:lang w:val="el-GR" w:eastAsia="en-GB"/>
        </w:rPr>
        <w:t>διαφορές σε δοσολογικά σχήματα και χρόνους αξιολογήσεων των όγκων επιδρούν στην ανάλυση PFS</w:t>
      </w:r>
    </w:p>
    <w:p w:rsidR="000436FC" w:rsidRPr="002C6E69" w:rsidRDefault="000436FC" w:rsidP="005D77D3">
      <w:pPr>
        <w:rPr>
          <w:noProof/>
          <w:szCs w:val="22"/>
          <w:lang w:val="el-GR"/>
        </w:rPr>
      </w:pPr>
      <w:r w:rsidRPr="002C6E69">
        <w:rPr>
          <w:szCs w:val="22"/>
          <w:lang w:val="el-GR" w:eastAsia="en-GB"/>
        </w:rPr>
        <w:t>στη θεραπεία, δεν έχει βρεθεί πλήρης εξήγηση γι΄αυτό το αποτέλεσμα.</w:t>
      </w:r>
    </w:p>
    <w:p w:rsidR="00FD771B" w:rsidRPr="002C6E69" w:rsidRDefault="00FD771B" w:rsidP="005D77D3">
      <w:pPr>
        <w:jc w:val="both"/>
        <w:rPr>
          <w:b/>
          <w:i/>
          <w:szCs w:val="22"/>
          <w:lang w:val="el-GR"/>
        </w:rPr>
      </w:pPr>
    </w:p>
    <w:p w:rsidR="00287404" w:rsidRPr="002C6E69" w:rsidRDefault="00D70387" w:rsidP="00613AF0">
      <w:pPr>
        <w:jc w:val="center"/>
        <w:rPr>
          <w:b/>
          <w:i/>
          <w:szCs w:val="22"/>
          <w:lang w:val="el-GR"/>
        </w:rPr>
      </w:pPr>
      <w:r w:rsidRPr="002C6E69">
        <w:rPr>
          <w:szCs w:val="22"/>
          <w:lang w:val="el-GR" w:eastAsia="en-GB"/>
        </w:rPr>
        <w:t xml:space="preserve">Πίνακας </w:t>
      </w:r>
      <w:r w:rsidR="006F7051">
        <w:rPr>
          <w:szCs w:val="22"/>
          <w:lang w:val="el-GR" w:eastAsia="en-GB"/>
        </w:rPr>
        <w:t>7:</w:t>
      </w:r>
      <w:r w:rsidR="006F7051" w:rsidRPr="002C6E69">
        <w:rPr>
          <w:szCs w:val="22"/>
          <w:lang w:val="el-GR" w:eastAsia="en-GB"/>
        </w:rPr>
        <w:t xml:space="preserve"> </w:t>
      </w:r>
      <w:r w:rsidR="006F7051">
        <w:rPr>
          <w:szCs w:val="22"/>
          <w:lang w:val="el-GR" w:eastAsia="en-GB"/>
        </w:rPr>
        <w:t xml:space="preserve"> </w:t>
      </w:r>
      <w:r w:rsidRPr="002C6E69">
        <w:rPr>
          <w:szCs w:val="22"/>
          <w:lang w:val="el-GR" w:eastAsia="en-GB"/>
        </w:rPr>
        <w:t>Κύρια στοιχεία αποτελεσματικότητας για την ανάλυση μη κατωτερότητας της Μελέτης</w:t>
      </w:r>
      <w:r w:rsidR="00111DEA" w:rsidRPr="002C6E69">
        <w:rPr>
          <w:szCs w:val="22"/>
          <w:lang w:val="el-GR" w:eastAsia="en-GB"/>
        </w:rPr>
        <w:t xml:space="preserve">                                 </w:t>
      </w:r>
      <w:r w:rsidR="006F7051">
        <w:rPr>
          <w:szCs w:val="22"/>
          <w:lang w:val="el-GR" w:eastAsia="en-GB"/>
        </w:rPr>
        <w:t xml:space="preserve">         </w:t>
      </w:r>
      <w:r w:rsidR="00111DEA" w:rsidRPr="002C6E69">
        <w:rPr>
          <w:szCs w:val="22"/>
          <w:lang w:val="el-GR" w:eastAsia="en-GB"/>
        </w:rPr>
        <w:t>NO16966</w:t>
      </w:r>
    </w:p>
    <w:tbl>
      <w:tblPr>
        <w:tblW w:w="0" w:type="auto"/>
        <w:tblInd w:w="108" w:type="dxa"/>
        <w:tblLayout w:type="fixed"/>
        <w:tblLook w:val="0000" w:firstRow="0" w:lastRow="0" w:firstColumn="0" w:lastColumn="0" w:noHBand="0" w:noVBand="0"/>
      </w:tblPr>
      <w:tblGrid>
        <w:gridCol w:w="1320"/>
        <w:gridCol w:w="2880"/>
        <w:gridCol w:w="120"/>
        <w:gridCol w:w="2880"/>
        <w:gridCol w:w="1440"/>
      </w:tblGrid>
      <w:tr w:rsidR="007731FB" w:rsidRPr="002C6E69" w:rsidTr="00613AF0">
        <w:trPr>
          <w:tblHeader/>
        </w:trPr>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7731FB" w:rsidRPr="002C6E69" w:rsidRDefault="007731FB" w:rsidP="007731FB">
            <w:pPr>
              <w:keepNext/>
              <w:tabs>
                <w:tab w:val="clear" w:pos="567"/>
              </w:tabs>
              <w:spacing w:line="240" w:lineRule="auto"/>
              <w:rPr>
                <w:b/>
                <w:szCs w:val="22"/>
                <w:lang w:val="el-GR" w:eastAsia="ja-JP"/>
              </w:rPr>
            </w:pPr>
            <w:r w:rsidRPr="002C6E69">
              <w:rPr>
                <w:b/>
                <w:szCs w:val="22"/>
                <w:lang w:val="el-GR" w:eastAsia="ja-JP"/>
              </w:rPr>
              <w:lastRenderedPageBreak/>
              <w:t xml:space="preserve">                                                               ΠΡΩΤΑΡΧΙΚΗ ΑΝΑΛΥΣΗ</w:t>
            </w:r>
          </w:p>
        </w:tc>
      </w:tr>
      <w:tr w:rsidR="007731FB" w:rsidRPr="002C6E69" w:rsidTr="00613AF0">
        <w:tc>
          <w:tcPr>
            <w:tcW w:w="1320" w:type="dxa"/>
            <w:tcBorders>
              <w:top w:val="single" w:sz="6" w:space="0" w:color="000000"/>
              <w:left w:val="single" w:sz="4" w:space="0" w:color="auto"/>
              <w:bottom w:val="single" w:sz="4" w:space="0" w:color="auto"/>
            </w:tcBorders>
            <w:vAlign w:val="bottom"/>
          </w:tcPr>
          <w:p w:rsidR="007731FB" w:rsidRPr="002C6E69" w:rsidRDefault="007731FB" w:rsidP="007731FB">
            <w:pPr>
              <w:keepNext/>
              <w:tabs>
                <w:tab w:val="clear" w:pos="567"/>
              </w:tabs>
              <w:spacing w:line="240" w:lineRule="auto"/>
              <w:rPr>
                <w:b/>
                <w:szCs w:val="22"/>
                <w:lang w:val="en-US" w:eastAsia="ja-JP"/>
              </w:rPr>
            </w:pPr>
          </w:p>
        </w:tc>
        <w:tc>
          <w:tcPr>
            <w:tcW w:w="3000" w:type="dxa"/>
            <w:gridSpan w:val="2"/>
            <w:tcBorders>
              <w:top w:val="single" w:sz="6" w:space="0" w:color="000000"/>
              <w:bottom w:val="single" w:sz="4" w:space="0" w:color="auto"/>
              <w:right w:val="single" w:sz="6" w:space="0" w:color="000000"/>
            </w:tcBorders>
            <w:vAlign w:val="bottom"/>
          </w:tcPr>
          <w:p w:rsidR="007731FB" w:rsidRPr="00613AF0" w:rsidRDefault="007731FB" w:rsidP="007731FB">
            <w:pPr>
              <w:keepNext/>
              <w:tabs>
                <w:tab w:val="clear" w:pos="567"/>
              </w:tabs>
              <w:spacing w:line="240" w:lineRule="auto"/>
              <w:jc w:val="center"/>
              <w:rPr>
                <w:b/>
                <w:sz w:val="20"/>
                <w:lang w:val="pt-BR" w:eastAsia="ja-JP"/>
              </w:rPr>
            </w:pPr>
            <w:r w:rsidRPr="00613AF0">
              <w:rPr>
                <w:b/>
                <w:sz w:val="20"/>
                <w:lang w:val="pt-BR" w:eastAsia="ja-JP"/>
              </w:rPr>
              <w:t>XELOX/XELOX+P/</w:t>
            </w:r>
            <w:r w:rsidRPr="00613AF0">
              <w:rPr>
                <w:b/>
                <w:sz w:val="20"/>
                <w:lang w:val="pt-BR" w:eastAsia="ja-JP"/>
              </w:rPr>
              <w:br/>
              <w:t>XELOX+BV</w:t>
            </w:r>
          </w:p>
          <w:p w:rsidR="007731FB" w:rsidRDefault="007731FB" w:rsidP="007731FB">
            <w:pPr>
              <w:keepNext/>
              <w:tabs>
                <w:tab w:val="clear" w:pos="567"/>
              </w:tabs>
              <w:spacing w:line="240" w:lineRule="auto"/>
              <w:jc w:val="center"/>
              <w:rPr>
                <w:b/>
                <w:sz w:val="20"/>
                <w:lang w:val="pt-BR" w:eastAsia="ja-JP"/>
              </w:rPr>
            </w:pPr>
            <w:r w:rsidRPr="00613AF0">
              <w:rPr>
                <w:b/>
                <w:sz w:val="20"/>
                <w:lang w:val="pt-BR" w:eastAsia="ja-JP"/>
              </w:rPr>
              <w:t>(EPP*: N=967; ITT**: N=1017)</w:t>
            </w:r>
          </w:p>
          <w:p w:rsidR="00417354" w:rsidRPr="002C6E69" w:rsidRDefault="00417354" w:rsidP="007731FB">
            <w:pPr>
              <w:keepNext/>
              <w:tabs>
                <w:tab w:val="clear" w:pos="567"/>
              </w:tabs>
              <w:spacing w:line="240" w:lineRule="auto"/>
              <w:jc w:val="center"/>
              <w:rPr>
                <w:b/>
                <w:szCs w:val="22"/>
                <w:lang w:val="pt-BR" w:eastAsia="ja-JP"/>
              </w:rPr>
            </w:pPr>
          </w:p>
        </w:tc>
        <w:tc>
          <w:tcPr>
            <w:tcW w:w="2880" w:type="dxa"/>
            <w:tcBorders>
              <w:top w:val="single" w:sz="6" w:space="0" w:color="000000"/>
              <w:left w:val="single" w:sz="6" w:space="0" w:color="000000"/>
              <w:bottom w:val="single" w:sz="4" w:space="0" w:color="auto"/>
            </w:tcBorders>
            <w:vAlign w:val="bottom"/>
          </w:tcPr>
          <w:p w:rsidR="007731FB" w:rsidRPr="00613AF0" w:rsidRDefault="007731FB" w:rsidP="007731FB">
            <w:pPr>
              <w:keepNext/>
              <w:tabs>
                <w:tab w:val="clear" w:pos="567"/>
              </w:tabs>
              <w:spacing w:line="240" w:lineRule="auto"/>
              <w:jc w:val="center"/>
              <w:rPr>
                <w:b/>
                <w:sz w:val="20"/>
                <w:lang w:val="pt-BR" w:eastAsia="ja-JP"/>
              </w:rPr>
            </w:pPr>
            <w:r w:rsidRPr="00613AF0">
              <w:rPr>
                <w:b/>
                <w:sz w:val="20"/>
                <w:lang w:val="pt-BR" w:eastAsia="ja-JP"/>
              </w:rPr>
              <w:t>FOLFOX-4/FOLFOX-4+P/</w:t>
            </w:r>
            <w:r w:rsidRPr="00613AF0">
              <w:rPr>
                <w:b/>
                <w:sz w:val="20"/>
                <w:lang w:val="pt-BR" w:eastAsia="ja-JP"/>
              </w:rPr>
              <w:br/>
              <w:t>FOLFOX-4+BV</w:t>
            </w:r>
          </w:p>
          <w:p w:rsidR="007731FB" w:rsidRPr="002C6E69" w:rsidRDefault="00E30FDD" w:rsidP="00E30FDD">
            <w:pPr>
              <w:keepNext/>
              <w:tabs>
                <w:tab w:val="clear" w:pos="567"/>
              </w:tabs>
              <w:spacing w:line="240" w:lineRule="auto"/>
              <w:jc w:val="center"/>
              <w:rPr>
                <w:b/>
                <w:szCs w:val="22"/>
                <w:lang w:val="pt-BR" w:eastAsia="ja-JP"/>
              </w:rPr>
            </w:pPr>
            <w:r>
              <w:rPr>
                <w:b/>
                <w:sz w:val="20"/>
                <w:lang w:val="pt-BR" w:eastAsia="ja-JP"/>
              </w:rPr>
              <w:t xml:space="preserve">(EPP*: N = 937; ITT**: </w:t>
            </w:r>
            <w:r w:rsidRPr="00613AF0">
              <w:rPr>
                <w:b/>
                <w:sz w:val="20"/>
                <w:lang w:val="pt-BR" w:eastAsia="ja-JP"/>
              </w:rPr>
              <w:t>N=1017)</w:t>
            </w:r>
            <w:r>
              <w:rPr>
                <w:b/>
                <w:sz w:val="20"/>
                <w:lang w:val="pt-BR" w:eastAsia="ja-JP"/>
              </w:rPr>
              <w:t xml:space="preserve"> </w:t>
            </w:r>
          </w:p>
        </w:tc>
        <w:tc>
          <w:tcPr>
            <w:tcW w:w="1440" w:type="dxa"/>
            <w:tcBorders>
              <w:top w:val="single" w:sz="6" w:space="0" w:color="000000"/>
              <w:left w:val="nil"/>
              <w:bottom w:val="single" w:sz="4" w:space="0" w:color="auto"/>
              <w:right w:val="single" w:sz="4" w:space="0" w:color="auto"/>
            </w:tcBorders>
            <w:vAlign w:val="bottom"/>
          </w:tcPr>
          <w:p w:rsidR="007731FB" w:rsidRPr="002C6E69" w:rsidRDefault="007731FB" w:rsidP="007731FB">
            <w:pPr>
              <w:keepNext/>
              <w:tabs>
                <w:tab w:val="clear" w:pos="567"/>
              </w:tabs>
              <w:spacing w:line="240" w:lineRule="auto"/>
              <w:jc w:val="center"/>
              <w:rPr>
                <w:b/>
                <w:szCs w:val="22"/>
                <w:lang w:val="pt-BR" w:eastAsia="ja-JP"/>
              </w:rPr>
            </w:pPr>
          </w:p>
        </w:tc>
      </w:tr>
      <w:tr w:rsidR="007731FB" w:rsidRPr="002C6E69" w:rsidTr="00613AF0">
        <w:tc>
          <w:tcPr>
            <w:tcW w:w="1320" w:type="dxa"/>
            <w:tcBorders>
              <w:top w:val="single" w:sz="6" w:space="0" w:color="000000"/>
              <w:left w:val="single" w:sz="4" w:space="0" w:color="auto"/>
              <w:bottom w:val="single" w:sz="4" w:space="0" w:color="auto"/>
              <w:right w:val="single" w:sz="6" w:space="0" w:color="000000"/>
            </w:tcBorders>
            <w:vAlign w:val="bottom"/>
          </w:tcPr>
          <w:p w:rsidR="007731FB" w:rsidRDefault="00CA46A7" w:rsidP="00F9764F">
            <w:pPr>
              <w:keepNext/>
              <w:tabs>
                <w:tab w:val="clear" w:pos="567"/>
              </w:tabs>
              <w:spacing w:line="240" w:lineRule="auto"/>
              <w:rPr>
                <w:b/>
                <w:sz w:val="16"/>
                <w:szCs w:val="16"/>
                <w:lang w:val="el-GR" w:eastAsia="ja-JP"/>
              </w:rPr>
            </w:pPr>
            <w:r w:rsidRPr="00F9764F">
              <w:rPr>
                <w:b/>
                <w:sz w:val="16"/>
                <w:szCs w:val="16"/>
                <w:lang w:val="el-GR" w:eastAsia="ja-JP"/>
              </w:rPr>
              <w:t>ΠΛΥΘΗΣΜΟΣ</w:t>
            </w:r>
          </w:p>
          <w:p w:rsidR="008C0B75" w:rsidRPr="00F9764F" w:rsidRDefault="008C0B75" w:rsidP="00F9764F">
            <w:pPr>
              <w:keepNext/>
              <w:tabs>
                <w:tab w:val="clear" w:pos="567"/>
              </w:tabs>
              <w:spacing w:line="240" w:lineRule="auto"/>
              <w:rPr>
                <w:b/>
                <w:sz w:val="16"/>
                <w:szCs w:val="16"/>
                <w:lang w:val="el-GR" w:eastAsia="ja-JP"/>
              </w:rPr>
            </w:pPr>
          </w:p>
        </w:tc>
        <w:tc>
          <w:tcPr>
            <w:tcW w:w="5880" w:type="dxa"/>
            <w:gridSpan w:val="3"/>
            <w:tcBorders>
              <w:top w:val="single" w:sz="6" w:space="0" w:color="000000"/>
              <w:left w:val="single" w:sz="6" w:space="0" w:color="000000"/>
              <w:bottom w:val="single" w:sz="4" w:space="0" w:color="auto"/>
              <w:right w:val="single" w:sz="6" w:space="0" w:color="000000"/>
            </w:tcBorders>
            <w:vAlign w:val="bottom"/>
          </w:tcPr>
          <w:p w:rsidR="007731FB" w:rsidRDefault="008B3BA4" w:rsidP="007731FB">
            <w:pPr>
              <w:keepNext/>
              <w:tabs>
                <w:tab w:val="clear" w:pos="567"/>
              </w:tabs>
              <w:spacing w:line="240" w:lineRule="auto"/>
              <w:jc w:val="center"/>
              <w:rPr>
                <w:rFonts w:eastAsia="TimesNewRomanPS-BoldMT"/>
                <w:b/>
                <w:bCs/>
                <w:sz w:val="20"/>
                <w:lang w:val="el-GR" w:eastAsia="en-GB"/>
              </w:rPr>
            </w:pPr>
            <w:r w:rsidRPr="00F9764F">
              <w:rPr>
                <w:rFonts w:eastAsia="TimesNewRomanPS-BoldMT"/>
                <w:b/>
                <w:bCs/>
                <w:sz w:val="20"/>
                <w:lang w:val="el-GR" w:eastAsia="en-GB"/>
              </w:rPr>
              <w:t>Διάμεσος Χρόνος έως το Περιστατικό (Ημέρες)</w:t>
            </w:r>
          </w:p>
          <w:p w:rsidR="003D733E" w:rsidRPr="00F9764F" w:rsidRDefault="003D733E" w:rsidP="007731FB">
            <w:pPr>
              <w:keepNext/>
              <w:tabs>
                <w:tab w:val="clear" w:pos="567"/>
              </w:tabs>
              <w:spacing w:line="240" w:lineRule="auto"/>
              <w:jc w:val="center"/>
              <w:rPr>
                <w:b/>
                <w:sz w:val="20"/>
                <w:lang w:val="el-GR" w:eastAsia="ja-JP"/>
              </w:rPr>
            </w:pPr>
          </w:p>
        </w:tc>
        <w:tc>
          <w:tcPr>
            <w:tcW w:w="1440" w:type="dxa"/>
            <w:tcBorders>
              <w:top w:val="single" w:sz="6" w:space="0" w:color="000000"/>
              <w:left w:val="single" w:sz="6" w:space="0" w:color="000000"/>
              <w:bottom w:val="single" w:sz="4" w:space="0" w:color="auto"/>
              <w:right w:val="single" w:sz="4" w:space="0" w:color="auto"/>
            </w:tcBorders>
            <w:vAlign w:val="bottom"/>
          </w:tcPr>
          <w:p w:rsidR="007731FB" w:rsidRPr="00F9764F" w:rsidRDefault="007731FB" w:rsidP="007731FB">
            <w:pPr>
              <w:keepNext/>
              <w:tabs>
                <w:tab w:val="clear" w:pos="567"/>
              </w:tabs>
              <w:spacing w:line="240" w:lineRule="auto"/>
              <w:jc w:val="center"/>
              <w:rPr>
                <w:b/>
                <w:sz w:val="20"/>
                <w:lang w:val="en-US" w:eastAsia="ja-JP"/>
              </w:rPr>
            </w:pPr>
            <w:r w:rsidRPr="00F9764F">
              <w:rPr>
                <w:b/>
                <w:sz w:val="20"/>
                <w:lang w:val="en-US" w:eastAsia="ja-JP"/>
              </w:rPr>
              <w:t>HR</w:t>
            </w:r>
          </w:p>
          <w:p w:rsidR="007731FB" w:rsidRPr="002C6E69" w:rsidRDefault="007731FB" w:rsidP="007731FB">
            <w:pPr>
              <w:keepNext/>
              <w:tabs>
                <w:tab w:val="clear" w:pos="567"/>
              </w:tabs>
              <w:spacing w:line="240" w:lineRule="auto"/>
              <w:jc w:val="center"/>
              <w:rPr>
                <w:b/>
                <w:szCs w:val="22"/>
                <w:lang w:val="en-US" w:eastAsia="ja-JP"/>
              </w:rPr>
            </w:pPr>
            <w:r w:rsidRPr="00F9764F">
              <w:rPr>
                <w:b/>
                <w:sz w:val="20"/>
                <w:lang w:val="en-US" w:eastAsia="ja-JP"/>
              </w:rPr>
              <w:t>(97.5% CI)</w:t>
            </w:r>
          </w:p>
        </w:tc>
      </w:tr>
      <w:tr w:rsidR="007731FB" w:rsidRPr="00CA31E7"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7731FB" w:rsidRPr="00254780" w:rsidRDefault="00B865E2" w:rsidP="00B865E2">
            <w:pPr>
              <w:keepNext/>
              <w:tabs>
                <w:tab w:val="clear" w:pos="567"/>
              </w:tabs>
              <w:spacing w:line="240" w:lineRule="auto"/>
              <w:rPr>
                <w:b/>
                <w:sz w:val="20"/>
                <w:lang w:val="el-GR" w:eastAsia="ja-JP"/>
              </w:rPr>
            </w:pPr>
            <w:r w:rsidRPr="00254780">
              <w:rPr>
                <w:b/>
                <w:sz w:val="20"/>
                <w:lang w:val="el-GR" w:eastAsia="ja-JP"/>
              </w:rPr>
              <w:t>Παράμετρος</w:t>
            </w:r>
            <w:r w:rsidR="007731FB" w:rsidRPr="00254780">
              <w:rPr>
                <w:b/>
                <w:sz w:val="20"/>
                <w:lang w:val="el-GR" w:eastAsia="ja-JP"/>
              </w:rPr>
              <w:t xml:space="preserve">: </w:t>
            </w:r>
            <w:r w:rsidRPr="00254780">
              <w:rPr>
                <w:b/>
                <w:sz w:val="20"/>
                <w:lang w:val="el-GR" w:eastAsia="ja-JP"/>
              </w:rPr>
              <w:t>Επιβίωση χωρίς εξέλιξη της νόσου</w:t>
            </w:r>
          </w:p>
        </w:tc>
      </w:tr>
      <w:tr w:rsidR="007731FB" w:rsidRPr="002C6E69" w:rsidTr="00613AF0">
        <w:trPr>
          <w:trHeight w:val="430"/>
        </w:trPr>
        <w:tc>
          <w:tcPr>
            <w:tcW w:w="1320" w:type="dxa"/>
            <w:tcBorders>
              <w:top w:val="single" w:sz="4" w:space="0" w:color="auto"/>
              <w:left w:val="single" w:sz="4" w:space="0" w:color="auto"/>
              <w:bottom w:val="single" w:sz="4" w:space="0" w:color="auto"/>
              <w:right w:val="single" w:sz="6" w:space="0" w:color="000000"/>
            </w:tcBorders>
            <w:vAlign w:val="center"/>
          </w:tcPr>
          <w:p w:rsidR="007731FB" w:rsidRPr="00254780" w:rsidRDefault="007731FB" w:rsidP="007731FB">
            <w:pPr>
              <w:keepNext/>
              <w:tabs>
                <w:tab w:val="clear" w:pos="567"/>
              </w:tabs>
              <w:spacing w:line="240" w:lineRule="auto"/>
              <w:jc w:val="center"/>
              <w:rPr>
                <w:sz w:val="20"/>
                <w:lang w:val="en-US" w:eastAsia="ja-JP"/>
              </w:rPr>
            </w:pPr>
            <w:r w:rsidRPr="00254780">
              <w:rPr>
                <w:sz w:val="20"/>
                <w:lang w:val="en-US" w:eastAsia="ja-JP"/>
              </w:rPr>
              <w:t>EPP</w:t>
            </w:r>
          </w:p>
          <w:p w:rsidR="007731FB" w:rsidRPr="002C6E69" w:rsidRDefault="007731FB" w:rsidP="007731FB">
            <w:pPr>
              <w:keepNext/>
              <w:tabs>
                <w:tab w:val="clear" w:pos="567"/>
              </w:tabs>
              <w:spacing w:line="240" w:lineRule="auto"/>
              <w:jc w:val="center"/>
              <w:rPr>
                <w:szCs w:val="22"/>
                <w:lang w:val="en-US" w:eastAsia="ja-JP"/>
              </w:rPr>
            </w:pPr>
            <w:r w:rsidRPr="00254780">
              <w:rPr>
                <w:sz w:val="20"/>
                <w:lang w:val="en-US" w:eastAsia="ja-JP"/>
              </w:rPr>
              <w:t>ITT</w:t>
            </w:r>
          </w:p>
        </w:tc>
        <w:tc>
          <w:tcPr>
            <w:tcW w:w="2880" w:type="dxa"/>
            <w:tcBorders>
              <w:top w:val="single" w:sz="4" w:space="0" w:color="auto"/>
              <w:left w:val="single" w:sz="6" w:space="0" w:color="000000"/>
              <w:bottom w:val="single" w:sz="4" w:space="0" w:color="auto"/>
              <w:right w:val="single" w:sz="6" w:space="0" w:color="000000"/>
            </w:tcBorders>
          </w:tcPr>
          <w:p w:rsidR="00254780" w:rsidRDefault="00254780" w:rsidP="007731FB">
            <w:pPr>
              <w:keepNext/>
              <w:tabs>
                <w:tab w:val="clear" w:pos="567"/>
              </w:tabs>
              <w:spacing w:line="240" w:lineRule="auto"/>
              <w:jc w:val="center"/>
              <w:textAlignment w:val="top"/>
              <w:rPr>
                <w:sz w:val="20"/>
                <w:lang w:val="en-US" w:eastAsia="ja-JP"/>
              </w:rPr>
            </w:pPr>
          </w:p>
          <w:p w:rsidR="007731FB" w:rsidRPr="00254780" w:rsidRDefault="007731FB" w:rsidP="007731FB">
            <w:pPr>
              <w:keepNext/>
              <w:tabs>
                <w:tab w:val="clear" w:pos="567"/>
              </w:tabs>
              <w:spacing w:line="240" w:lineRule="auto"/>
              <w:jc w:val="center"/>
              <w:textAlignment w:val="top"/>
              <w:rPr>
                <w:sz w:val="20"/>
                <w:lang w:val="en-US" w:eastAsia="ja-JP"/>
              </w:rPr>
            </w:pPr>
            <w:r w:rsidRPr="00254780">
              <w:rPr>
                <w:sz w:val="20"/>
                <w:lang w:val="en-US" w:eastAsia="ja-JP"/>
              </w:rPr>
              <w:t>241</w:t>
            </w:r>
          </w:p>
          <w:p w:rsidR="007731FB" w:rsidRPr="002C6E69" w:rsidRDefault="007731FB" w:rsidP="007731FB">
            <w:pPr>
              <w:keepNext/>
              <w:tabs>
                <w:tab w:val="clear" w:pos="567"/>
              </w:tabs>
              <w:spacing w:line="240" w:lineRule="auto"/>
              <w:jc w:val="center"/>
              <w:rPr>
                <w:szCs w:val="22"/>
                <w:lang w:val="en-US" w:eastAsia="ja-JP"/>
              </w:rPr>
            </w:pPr>
            <w:r w:rsidRPr="00254780">
              <w:rPr>
                <w:sz w:val="20"/>
                <w:lang w:val="en-US" w:eastAsia="ja-JP"/>
              </w:rPr>
              <w:t>244</w:t>
            </w:r>
          </w:p>
        </w:tc>
        <w:tc>
          <w:tcPr>
            <w:tcW w:w="3000" w:type="dxa"/>
            <w:gridSpan w:val="2"/>
            <w:tcBorders>
              <w:top w:val="single" w:sz="4" w:space="0" w:color="auto"/>
              <w:left w:val="single" w:sz="6" w:space="0" w:color="000000"/>
              <w:bottom w:val="single" w:sz="4" w:space="0" w:color="auto"/>
              <w:right w:val="single" w:sz="6" w:space="0" w:color="000000"/>
            </w:tcBorders>
            <w:vAlign w:val="center"/>
          </w:tcPr>
          <w:p w:rsidR="007731FB" w:rsidRPr="00254780" w:rsidRDefault="007731FB" w:rsidP="007731FB">
            <w:pPr>
              <w:keepNext/>
              <w:tabs>
                <w:tab w:val="clear" w:pos="567"/>
              </w:tabs>
              <w:spacing w:line="240" w:lineRule="auto"/>
              <w:jc w:val="center"/>
              <w:textAlignment w:val="top"/>
              <w:rPr>
                <w:sz w:val="20"/>
                <w:lang w:val="en-US" w:eastAsia="ja-JP"/>
              </w:rPr>
            </w:pPr>
            <w:r w:rsidRPr="00254780">
              <w:rPr>
                <w:sz w:val="20"/>
                <w:lang w:val="en-US" w:eastAsia="ja-JP"/>
              </w:rPr>
              <w:t xml:space="preserve">259 </w:t>
            </w:r>
          </w:p>
          <w:p w:rsidR="007731FB" w:rsidRPr="00254780" w:rsidRDefault="007731FB" w:rsidP="007731FB">
            <w:pPr>
              <w:keepNext/>
              <w:tabs>
                <w:tab w:val="clear" w:pos="567"/>
              </w:tabs>
              <w:spacing w:line="240" w:lineRule="auto"/>
              <w:jc w:val="center"/>
              <w:textAlignment w:val="top"/>
              <w:rPr>
                <w:sz w:val="20"/>
                <w:lang w:val="en-US" w:eastAsia="ja-JP"/>
              </w:rPr>
            </w:pPr>
            <w:r w:rsidRPr="00254780">
              <w:rPr>
                <w:sz w:val="20"/>
                <w:lang w:val="en-US" w:eastAsia="ja-JP"/>
              </w:rPr>
              <w:t>259</w:t>
            </w:r>
          </w:p>
        </w:tc>
        <w:tc>
          <w:tcPr>
            <w:tcW w:w="1440" w:type="dxa"/>
            <w:tcBorders>
              <w:top w:val="single" w:sz="4" w:space="0" w:color="auto"/>
              <w:left w:val="single" w:sz="6" w:space="0" w:color="000000"/>
              <w:bottom w:val="single" w:sz="4" w:space="0" w:color="auto"/>
              <w:right w:val="single" w:sz="4" w:space="0" w:color="auto"/>
            </w:tcBorders>
            <w:vAlign w:val="center"/>
          </w:tcPr>
          <w:p w:rsidR="007731FB" w:rsidRPr="00254780" w:rsidRDefault="007731FB" w:rsidP="007731FB">
            <w:pPr>
              <w:keepNext/>
              <w:tabs>
                <w:tab w:val="clear" w:pos="567"/>
              </w:tabs>
              <w:spacing w:line="240" w:lineRule="auto"/>
              <w:jc w:val="center"/>
              <w:rPr>
                <w:sz w:val="20"/>
                <w:lang w:val="en-US" w:eastAsia="ja-JP"/>
              </w:rPr>
            </w:pPr>
            <w:r w:rsidRPr="00254780">
              <w:rPr>
                <w:sz w:val="20"/>
                <w:lang w:val="en-US" w:eastAsia="ja-JP"/>
              </w:rPr>
              <w:t>1.05 (0.94; 1.18)</w:t>
            </w:r>
          </w:p>
          <w:p w:rsidR="007731FB" w:rsidRPr="00254780" w:rsidRDefault="007731FB" w:rsidP="007731FB">
            <w:pPr>
              <w:keepNext/>
              <w:tabs>
                <w:tab w:val="clear" w:pos="567"/>
              </w:tabs>
              <w:spacing w:line="240" w:lineRule="auto"/>
              <w:jc w:val="center"/>
              <w:rPr>
                <w:sz w:val="20"/>
                <w:lang w:val="en-US" w:eastAsia="ja-JP"/>
              </w:rPr>
            </w:pPr>
            <w:r w:rsidRPr="00254780">
              <w:rPr>
                <w:sz w:val="20"/>
                <w:lang w:val="en-US" w:eastAsia="ja-JP"/>
              </w:rPr>
              <w:t>1.04 (0.93; 1.16)</w:t>
            </w:r>
          </w:p>
        </w:tc>
      </w:tr>
      <w:tr w:rsidR="007731FB" w:rsidRPr="002C6E69"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7731FB" w:rsidRPr="00254780" w:rsidRDefault="00E90AEF" w:rsidP="007731FB">
            <w:pPr>
              <w:keepNext/>
              <w:tabs>
                <w:tab w:val="clear" w:pos="567"/>
              </w:tabs>
              <w:spacing w:line="240" w:lineRule="auto"/>
              <w:rPr>
                <w:b/>
                <w:sz w:val="20"/>
                <w:lang w:val="el-GR" w:eastAsia="ja-JP"/>
              </w:rPr>
            </w:pPr>
            <w:r w:rsidRPr="00254780">
              <w:rPr>
                <w:b/>
                <w:sz w:val="20"/>
                <w:lang w:val="el-GR" w:eastAsia="ja-JP"/>
              </w:rPr>
              <w:t>Παράμετρος</w:t>
            </w:r>
            <w:r w:rsidR="002E242A" w:rsidRPr="00254780">
              <w:rPr>
                <w:b/>
                <w:sz w:val="20"/>
                <w:lang w:val="en-US" w:eastAsia="ja-JP"/>
              </w:rPr>
              <w:t>: Συνολικ</w:t>
            </w:r>
            <w:r w:rsidR="002E242A" w:rsidRPr="00254780">
              <w:rPr>
                <w:b/>
                <w:sz w:val="20"/>
                <w:lang w:val="el-GR" w:eastAsia="ja-JP"/>
              </w:rPr>
              <w:t>ή Επιβίωση</w:t>
            </w:r>
          </w:p>
        </w:tc>
      </w:tr>
      <w:tr w:rsidR="007731FB" w:rsidRPr="002C6E69" w:rsidTr="00613AF0">
        <w:tc>
          <w:tcPr>
            <w:tcW w:w="1320" w:type="dxa"/>
            <w:tcBorders>
              <w:top w:val="single" w:sz="4" w:space="0" w:color="auto"/>
              <w:left w:val="single" w:sz="4" w:space="0" w:color="auto"/>
              <w:bottom w:val="single" w:sz="4" w:space="0" w:color="auto"/>
              <w:right w:val="single" w:sz="6" w:space="0" w:color="000000"/>
            </w:tcBorders>
            <w:vAlign w:val="center"/>
          </w:tcPr>
          <w:p w:rsidR="007731FB" w:rsidRPr="00254780" w:rsidRDefault="007731FB" w:rsidP="007731FB">
            <w:pPr>
              <w:keepNext/>
              <w:tabs>
                <w:tab w:val="clear" w:pos="567"/>
              </w:tabs>
              <w:spacing w:line="240" w:lineRule="auto"/>
              <w:jc w:val="center"/>
              <w:rPr>
                <w:sz w:val="20"/>
                <w:lang w:val="en-US" w:eastAsia="ja-JP"/>
              </w:rPr>
            </w:pPr>
            <w:r w:rsidRPr="00254780">
              <w:rPr>
                <w:sz w:val="20"/>
                <w:lang w:val="en-US" w:eastAsia="ja-JP"/>
              </w:rPr>
              <w:t>EPP</w:t>
            </w:r>
          </w:p>
          <w:p w:rsidR="007731FB" w:rsidRPr="00254780" w:rsidRDefault="007731FB" w:rsidP="007731FB">
            <w:pPr>
              <w:keepNext/>
              <w:tabs>
                <w:tab w:val="clear" w:pos="567"/>
              </w:tabs>
              <w:spacing w:line="240" w:lineRule="auto"/>
              <w:jc w:val="center"/>
              <w:rPr>
                <w:sz w:val="20"/>
                <w:lang w:val="en-US" w:eastAsia="ja-JP"/>
              </w:rPr>
            </w:pPr>
            <w:r w:rsidRPr="00254780">
              <w:rPr>
                <w:sz w:val="20"/>
                <w:lang w:val="en-US" w:eastAsia="ja-JP"/>
              </w:rPr>
              <w:t>ITT</w:t>
            </w:r>
          </w:p>
        </w:tc>
        <w:tc>
          <w:tcPr>
            <w:tcW w:w="2880" w:type="dxa"/>
            <w:tcBorders>
              <w:top w:val="single" w:sz="4" w:space="0" w:color="auto"/>
              <w:left w:val="single" w:sz="6" w:space="0" w:color="000000"/>
              <w:bottom w:val="single" w:sz="4" w:space="0" w:color="auto"/>
              <w:right w:val="single" w:sz="6" w:space="0" w:color="000000"/>
            </w:tcBorders>
            <w:vAlign w:val="center"/>
          </w:tcPr>
          <w:p w:rsidR="007731FB" w:rsidRPr="00254780" w:rsidRDefault="007731FB" w:rsidP="007731FB">
            <w:pPr>
              <w:keepNext/>
              <w:tabs>
                <w:tab w:val="clear" w:pos="567"/>
              </w:tabs>
              <w:spacing w:line="240" w:lineRule="auto"/>
              <w:jc w:val="center"/>
              <w:textAlignment w:val="top"/>
              <w:rPr>
                <w:sz w:val="20"/>
                <w:lang w:val="en-US" w:eastAsia="ja-JP"/>
              </w:rPr>
            </w:pPr>
            <w:r w:rsidRPr="00254780">
              <w:rPr>
                <w:sz w:val="20"/>
                <w:lang w:val="en-US" w:eastAsia="ja-JP"/>
              </w:rPr>
              <w:t>577</w:t>
            </w:r>
          </w:p>
          <w:p w:rsidR="007731FB" w:rsidRPr="00254780" w:rsidRDefault="007731FB" w:rsidP="007731FB">
            <w:pPr>
              <w:keepNext/>
              <w:tabs>
                <w:tab w:val="clear" w:pos="567"/>
              </w:tabs>
              <w:spacing w:line="240" w:lineRule="auto"/>
              <w:jc w:val="center"/>
              <w:textAlignment w:val="top"/>
              <w:rPr>
                <w:sz w:val="20"/>
                <w:lang w:val="en-US" w:eastAsia="ja-JP"/>
              </w:rPr>
            </w:pPr>
            <w:r w:rsidRPr="00254780">
              <w:rPr>
                <w:sz w:val="20"/>
                <w:lang w:val="en-US" w:eastAsia="ja-JP"/>
              </w:rPr>
              <w:t>581</w:t>
            </w:r>
          </w:p>
        </w:tc>
        <w:tc>
          <w:tcPr>
            <w:tcW w:w="3000" w:type="dxa"/>
            <w:gridSpan w:val="2"/>
            <w:tcBorders>
              <w:top w:val="single" w:sz="4" w:space="0" w:color="auto"/>
              <w:left w:val="single" w:sz="6" w:space="0" w:color="000000"/>
              <w:bottom w:val="single" w:sz="4" w:space="0" w:color="auto"/>
              <w:right w:val="single" w:sz="6" w:space="0" w:color="000000"/>
            </w:tcBorders>
            <w:vAlign w:val="center"/>
          </w:tcPr>
          <w:p w:rsidR="007731FB" w:rsidRPr="00254780" w:rsidRDefault="007731FB" w:rsidP="007731FB">
            <w:pPr>
              <w:keepNext/>
              <w:tabs>
                <w:tab w:val="clear" w:pos="567"/>
              </w:tabs>
              <w:spacing w:line="240" w:lineRule="auto"/>
              <w:jc w:val="center"/>
              <w:rPr>
                <w:sz w:val="20"/>
                <w:lang w:val="en-US" w:eastAsia="ja-JP"/>
              </w:rPr>
            </w:pPr>
            <w:r w:rsidRPr="00254780">
              <w:rPr>
                <w:sz w:val="20"/>
                <w:lang w:val="en-US" w:eastAsia="ja-JP"/>
              </w:rPr>
              <w:t>549</w:t>
            </w:r>
          </w:p>
          <w:p w:rsidR="007731FB" w:rsidRPr="00254780" w:rsidRDefault="007731FB" w:rsidP="007731FB">
            <w:pPr>
              <w:keepNext/>
              <w:tabs>
                <w:tab w:val="clear" w:pos="567"/>
              </w:tabs>
              <w:spacing w:line="240" w:lineRule="auto"/>
              <w:jc w:val="center"/>
              <w:rPr>
                <w:sz w:val="20"/>
                <w:lang w:val="en-US" w:eastAsia="ja-JP"/>
              </w:rPr>
            </w:pPr>
            <w:r w:rsidRPr="00254780">
              <w:rPr>
                <w:sz w:val="20"/>
                <w:lang w:val="en-US" w:eastAsia="ja-JP"/>
              </w:rPr>
              <w:t>553</w:t>
            </w:r>
          </w:p>
        </w:tc>
        <w:tc>
          <w:tcPr>
            <w:tcW w:w="1440" w:type="dxa"/>
            <w:tcBorders>
              <w:top w:val="single" w:sz="4" w:space="0" w:color="auto"/>
              <w:left w:val="single" w:sz="6" w:space="0" w:color="000000"/>
              <w:bottom w:val="single" w:sz="4" w:space="0" w:color="auto"/>
              <w:right w:val="single" w:sz="4" w:space="0" w:color="auto"/>
            </w:tcBorders>
            <w:vAlign w:val="center"/>
          </w:tcPr>
          <w:p w:rsidR="007731FB" w:rsidRPr="00254780" w:rsidRDefault="007731FB" w:rsidP="007731FB">
            <w:pPr>
              <w:keepNext/>
              <w:tabs>
                <w:tab w:val="clear" w:pos="567"/>
              </w:tabs>
              <w:spacing w:line="240" w:lineRule="auto"/>
              <w:jc w:val="center"/>
              <w:rPr>
                <w:sz w:val="20"/>
                <w:lang w:val="en-US" w:eastAsia="ja-JP"/>
              </w:rPr>
            </w:pPr>
            <w:r w:rsidRPr="00254780">
              <w:rPr>
                <w:sz w:val="20"/>
                <w:lang w:val="en-US" w:eastAsia="ja-JP"/>
              </w:rPr>
              <w:t>0.97 (0.84; 1.14)</w:t>
            </w:r>
          </w:p>
          <w:p w:rsidR="007731FB" w:rsidRPr="00254780" w:rsidRDefault="007731FB" w:rsidP="007731FB">
            <w:pPr>
              <w:keepNext/>
              <w:tabs>
                <w:tab w:val="clear" w:pos="567"/>
              </w:tabs>
              <w:spacing w:line="240" w:lineRule="auto"/>
              <w:jc w:val="center"/>
              <w:rPr>
                <w:sz w:val="20"/>
                <w:lang w:val="en-US" w:eastAsia="ja-JP"/>
              </w:rPr>
            </w:pPr>
            <w:r w:rsidRPr="00254780">
              <w:rPr>
                <w:sz w:val="20"/>
                <w:lang w:val="en-US" w:eastAsia="ja-JP"/>
              </w:rPr>
              <w:t>0.96 (0.83; 1.12)</w:t>
            </w:r>
          </w:p>
        </w:tc>
      </w:tr>
      <w:tr w:rsidR="007731FB" w:rsidRPr="002C6E69"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7731FB" w:rsidRPr="003D733E" w:rsidRDefault="006011BC" w:rsidP="007731FB">
            <w:pPr>
              <w:keepNext/>
              <w:tabs>
                <w:tab w:val="clear" w:pos="567"/>
              </w:tabs>
              <w:spacing w:line="240" w:lineRule="auto"/>
              <w:jc w:val="center"/>
              <w:rPr>
                <w:b/>
                <w:sz w:val="20"/>
                <w:lang w:val="en-US" w:eastAsia="ja-JP"/>
              </w:rPr>
            </w:pPr>
            <w:r w:rsidRPr="003D733E">
              <w:rPr>
                <w:b/>
                <w:bCs/>
                <w:sz w:val="20"/>
                <w:lang w:val="el-GR" w:eastAsia="en-GB"/>
              </w:rPr>
              <w:t xml:space="preserve">1 </w:t>
            </w:r>
            <w:r w:rsidRPr="003D733E">
              <w:rPr>
                <w:rFonts w:eastAsia="TimesNewRomanPS-BoldMT"/>
                <w:b/>
                <w:bCs/>
                <w:sz w:val="20"/>
                <w:lang w:val="el-GR" w:eastAsia="en-GB"/>
              </w:rPr>
              <w:t>ΕΤΟΣ ΕΠΙΠΛΕΟΝ ΠΑΡΑΚΟΛΟΥΘΗΣΗΣ</w:t>
            </w:r>
          </w:p>
        </w:tc>
      </w:tr>
      <w:tr w:rsidR="007731FB" w:rsidRPr="002C6E69" w:rsidTr="00613AF0">
        <w:tc>
          <w:tcPr>
            <w:tcW w:w="1320" w:type="dxa"/>
            <w:tcBorders>
              <w:top w:val="single" w:sz="6" w:space="0" w:color="000000"/>
              <w:left w:val="single" w:sz="4" w:space="0" w:color="auto"/>
              <w:bottom w:val="single" w:sz="4" w:space="0" w:color="auto"/>
              <w:right w:val="single" w:sz="6" w:space="0" w:color="000000"/>
            </w:tcBorders>
            <w:vAlign w:val="bottom"/>
          </w:tcPr>
          <w:p w:rsidR="007731FB" w:rsidRDefault="007942BA" w:rsidP="007731FB">
            <w:pPr>
              <w:keepNext/>
              <w:tabs>
                <w:tab w:val="clear" w:pos="567"/>
              </w:tabs>
              <w:spacing w:line="240" w:lineRule="auto"/>
              <w:jc w:val="center"/>
              <w:rPr>
                <w:b/>
                <w:sz w:val="16"/>
                <w:szCs w:val="16"/>
                <w:lang w:val="el-GR" w:eastAsia="ja-JP"/>
              </w:rPr>
            </w:pPr>
            <w:r w:rsidRPr="003D733E">
              <w:rPr>
                <w:b/>
                <w:sz w:val="16"/>
                <w:szCs w:val="16"/>
                <w:lang w:val="el-GR" w:eastAsia="ja-JP"/>
              </w:rPr>
              <w:t>ΠΛΥΘΗΣΜΟΣ</w:t>
            </w:r>
          </w:p>
          <w:p w:rsidR="003D733E" w:rsidRPr="003D733E" w:rsidRDefault="003D733E" w:rsidP="007731FB">
            <w:pPr>
              <w:keepNext/>
              <w:tabs>
                <w:tab w:val="clear" w:pos="567"/>
              </w:tabs>
              <w:spacing w:line="240" w:lineRule="auto"/>
              <w:jc w:val="center"/>
              <w:rPr>
                <w:b/>
                <w:sz w:val="16"/>
                <w:szCs w:val="16"/>
                <w:lang w:val="en-US" w:eastAsia="ja-JP"/>
              </w:rPr>
            </w:pPr>
          </w:p>
        </w:tc>
        <w:tc>
          <w:tcPr>
            <w:tcW w:w="5880" w:type="dxa"/>
            <w:gridSpan w:val="3"/>
            <w:tcBorders>
              <w:top w:val="single" w:sz="6" w:space="0" w:color="000000"/>
              <w:left w:val="single" w:sz="6" w:space="0" w:color="000000"/>
              <w:bottom w:val="single" w:sz="4" w:space="0" w:color="auto"/>
              <w:right w:val="single" w:sz="6" w:space="0" w:color="000000"/>
            </w:tcBorders>
            <w:vAlign w:val="bottom"/>
          </w:tcPr>
          <w:p w:rsidR="007731FB" w:rsidRDefault="00163286" w:rsidP="007731FB">
            <w:pPr>
              <w:keepNext/>
              <w:tabs>
                <w:tab w:val="clear" w:pos="567"/>
              </w:tabs>
              <w:spacing w:line="240" w:lineRule="auto"/>
              <w:jc w:val="center"/>
              <w:rPr>
                <w:rFonts w:eastAsia="TimesNewRomanPS-BoldMT"/>
                <w:b/>
                <w:bCs/>
                <w:sz w:val="20"/>
                <w:lang w:val="el-GR" w:eastAsia="en-GB"/>
              </w:rPr>
            </w:pPr>
            <w:r w:rsidRPr="003D733E">
              <w:rPr>
                <w:rFonts w:eastAsia="TimesNewRomanPS-BoldMT"/>
                <w:b/>
                <w:bCs/>
                <w:sz w:val="20"/>
                <w:lang w:val="el-GR" w:eastAsia="en-GB"/>
              </w:rPr>
              <w:t>Διάμεσος Χρόνος έως το Περιστατικό (Ημέρες)</w:t>
            </w:r>
          </w:p>
          <w:p w:rsidR="003D733E" w:rsidRPr="003D733E" w:rsidRDefault="003D733E" w:rsidP="007731FB">
            <w:pPr>
              <w:keepNext/>
              <w:tabs>
                <w:tab w:val="clear" w:pos="567"/>
              </w:tabs>
              <w:spacing w:line="240" w:lineRule="auto"/>
              <w:jc w:val="center"/>
              <w:rPr>
                <w:b/>
                <w:sz w:val="20"/>
                <w:lang w:val="el-GR" w:eastAsia="ja-JP"/>
              </w:rPr>
            </w:pPr>
          </w:p>
        </w:tc>
        <w:tc>
          <w:tcPr>
            <w:tcW w:w="1440" w:type="dxa"/>
            <w:tcBorders>
              <w:top w:val="single" w:sz="6" w:space="0" w:color="000000"/>
              <w:left w:val="single" w:sz="6" w:space="0" w:color="000000"/>
              <w:bottom w:val="single" w:sz="4" w:space="0" w:color="auto"/>
              <w:right w:val="single" w:sz="4" w:space="0" w:color="auto"/>
            </w:tcBorders>
            <w:vAlign w:val="bottom"/>
          </w:tcPr>
          <w:p w:rsidR="007731FB" w:rsidRPr="003D733E" w:rsidRDefault="007731FB" w:rsidP="007731FB">
            <w:pPr>
              <w:keepNext/>
              <w:tabs>
                <w:tab w:val="clear" w:pos="567"/>
              </w:tabs>
              <w:spacing w:line="240" w:lineRule="auto"/>
              <w:jc w:val="center"/>
              <w:rPr>
                <w:b/>
                <w:sz w:val="20"/>
                <w:lang w:val="en-US" w:eastAsia="ja-JP"/>
              </w:rPr>
            </w:pPr>
            <w:r w:rsidRPr="003D733E">
              <w:rPr>
                <w:b/>
                <w:sz w:val="20"/>
                <w:lang w:val="en-US" w:eastAsia="ja-JP"/>
              </w:rPr>
              <w:t>HR</w:t>
            </w:r>
          </w:p>
          <w:p w:rsidR="007731FB" w:rsidRPr="003D733E" w:rsidRDefault="007731FB" w:rsidP="007731FB">
            <w:pPr>
              <w:keepNext/>
              <w:tabs>
                <w:tab w:val="clear" w:pos="567"/>
              </w:tabs>
              <w:spacing w:line="240" w:lineRule="auto"/>
              <w:jc w:val="center"/>
              <w:rPr>
                <w:b/>
                <w:sz w:val="20"/>
                <w:lang w:val="en-US" w:eastAsia="ja-JP"/>
              </w:rPr>
            </w:pPr>
            <w:r w:rsidRPr="003D733E">
              <w:rPr>
                <w:b/>
                <w:sz w:val="20"/>
                <w:lang w:val="en-US" w:eastAsia="ja-JP"/>
              </w:rPr>
              <w:t>(97.5% CI)</w:t>
            </w:r>
          </w:p>
        </w:tc>
      </w:tr>
      <w:tr w:rsidR="007731FB" w:rsidRPr="00CA31E7"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7731FB" w:rsidRPr="00200F68" w:rsidRDefault="000351DD" w:rsidP="007731FB">
            <w:pPr>
              <w:tabs>
                <w:tab w:val="clear" w:pos="567"/>
              </w:tabs>
              <w:spacing w:line="240" w:lineRule="auto"/>
              <w:rPr>
                <w:b/>
                <w:sz w:val="20"/>
                <w:lang w:val="el-GR" w:eastAsia="ja-JP"/>
              </w:rPr>
            </w:pPr>
            <w:r w:rsidRPr="00200F68">
              <w:rPr>
                <w:b/>
                <w:sz w:val="20"/>
                <w:lang w:val="el-GR" w:eastAsia="ja-JP"/>
              </w:rPr>
              <w:t>Παράμετρος</w:t>
            </w:r>
            <w:r w:rsidR="007731FB" w:rsidRPr="00200F68">
              <w:rPr>
                <w:b/>
                <w:sz w:val="20"/>
                <w:lang w:val="el-GR" w:eastAsia="ja-JP"/>
              </w:rPr>
              <w:t xml:space="preserve">: </w:t>
            </w:r>
            <w:r w:rsidR="00053B2E" w:rsidRPr="00200F68">
              <w:rPr>
                <w:b/>
                <w:sz w:val="20"/>
                <w:lang w:val="el-GR" w:eastAsia="en-GB"/>
              </w:rPr>
              <w:t>Επιβίωση χωρίς Εξέλιξη της νόσου</w:t>
            </w:r>
          </w:p>
        </w:tc>
      </w:tr>
      <w:tr w:rsidR="007731FB" w:rsidRPr="002C6E69" w:rsidTr="00613AF0">
        <w:trPr>
          <w:trHeight w:val="430"/>
        </w:trPr>
        <w:tc>
          <w:tcPr>
            <w:tcW w:w="1320" w:type="dxa"/>
            <w:tcBorders>
              <w:top w:val="single" w:sz="4" w:space="0" w:color="auto"/>
              <w:left w:val="single" w:sz="4" w:space="0" w:color="auto"/>
              <w:bottom w:val="single" w:sz="4" w:space="0" w:color="auto"/>
              <w:right w:val="single" w:sz="6" w:space="0" w:color="000000"/>
            </w:tcBorders>
            <w:vAlign w:val="center"/>
          </w:tcPr>
          <w:p w:rsidR="007731FB" w:rsidRPr="00200F68" w:rsidRDefault="007731FB" w:rsidP="007731FB">
            <w:pPr>
              <w:keepNext/>
              <w:tabs>
                <w:tab w:val="clear" w:pos="567"/>
              </w:tabs>
              <w:spacing w:line="240" w:lineRule="auto"/>
              <w:jc w:val="center"/>
              <w:rPr>
                <w:sz w:val="20"/>
                <w:lang w:val="en-US" w:eastAsia="ja-JP"/>
              </w:rPr>
            </w:pPr>
            <w:r w:rsidRPr="00200F68">
              <w:rPr>
                <w:sz w:val="20"/>
                <w:lang w:val="en-US" w:eastAsia="ja-JP"/>
              </w:rPr>
              <w:t>EPP</w:t>
            </w:r>
          </w:p>
          <w:p w:rsidR="007731FB" w:rsidRPr="00200F68" w:rsidRDefault="007731FB" w:rsidP="007731FB">
            <w:pPr>
              <w:keepNext/>
              <w:tabs>
                <w:tab w:val="clear" w:pos="567"/>
              </w:tabs>
              <w:spacing w:line="240" w:lineRule="auto"/>
              <w:jc w:val="center"/>
              <w:rPr>
                <w:sz w:val="20"/>
                <w:lang w:val="en-US" w:eastAsia="ja-JP"/>
              </w:rPr>
            </w:pPr>
            <w:r w:rsidRPr="00200F68">
              <w:rPr>
                <w:sz w:val="20"/>
                <w:lang w:val="en-US" w:eastAsia="ja-JP"/>
              </w:rPr>
              <w:t>ITT</w:t>
            </w:r>
          </w:p>
        </w:tc>
        <w:tc>
          <w:tcPr>
            <w:tcW w:w="2880" w:type="dxa"/>
            <w:tcBorders>
              <w:top w:val="single" w:sz="4" w:space="0" w:color="auto"/>
              <w:left w:val="single" w:sz="6" w:space="0" w:color="000000"/>
              <w:bottom w:val="single" w:sz="4" w:space="0" w:color="auto"/>
              <w:right w:val="single" w:sz="6" w:space="0" w:color="000000"/>
            </w:tcBorders>
          </w:tcPr>
          <w:p w:rsidR="00200F68" w:rsidRDefault="00200F68" w:rsidP="007731FB">
            <w:pPr>
              <w:keepNext/>
              <w:tabs>
                <w:tab w:val="clear" w:pos="567"/>
              </w:tabs>
              <w:spacing w:line="240" w:lineRule="auto"/>
              <w:jc w:val="center"/>
              <w:textAlignment w:val="top"/>
              <w:rPr>
                <w:sz w:val="20"/>
                <w:lang w:val="en-US" w:eastAsia="ja-JP"/>
              </w:rPr>
            </w:pPr>
          </w:p>
          <w:p w:rsidR="007731FB" w:rsidRPr="00200F68" w:rsidRDefault="007731FB" w:rsidP="007731FB">
            <w:pPr>
              <w:keepNext/>
              <w:tabs>
                <w:tab w:val="clear" w:pos="567"/>
              </w:tabs>
              <w:spacing w:line="240" w:lineRule="auto"/>
              <w:jc w:val="center"/>
              <w:textAlignment w:val="top"/>
              <w:rPr>
                <w:sz w:val="20"/>
                <w:lang w:val="en-US" w:eastAsia="ja-JP"/>
              </w:rPr>
            </w:pPr>
            <w:r w:rsidRPr="00200F68">
              <w:rPr>
                <w:sz w:val="20"/>
                <w:lang w:val="en-US" w:eastAsia="ja-JP"/>
              </w:rPr>
              <w:t xml:space="preserve">242 </w:t>
            </w:r>
          </w:p>
          <w:p w:rsidR="007731FB" w:rsidRPr="00200F68" w:rsidRDefault="007731FB" w:rsidP="007731FB">
            <w:pPr>
              <w:tabs>
                <w:tab w:val="clear" w:pos="567"/>
              </w:tabs>
              <w:spacing w:line="240" w:lineRule="auto"/>
              <w:jc w:val="center"/>
              <w:rPr>
                <w:sz w:val="20"/>
                <w:lang w:val="en-US" w:eastAsia="ja-JP"/>
              </w:rPr>
            </w:pPr>
            <w:r w:rsidRPr="00200F68">
              <w:rPr>
                <w:sz w:val="20"/>
                <w:lang w:val="en-US" w:eastAsia="ja-JP"/>
              </w:rPr>
              <w:t>244</w:t>
            </w:r>
          </w:p>
        </w:tc>
        <w:tc>
          <w:tcPr>
            <w:tcW w:w="3000" w:type="dxa"/>
            <w:gridSpan w:val="2"/>
            <w:tcBorders>
              <w:top w:val="single" w:sz="4" w:space="0" w:color="auto"/>
              <w:left w:val="single" w:sz="6" w:space="0" w:color="000000"/>
              <w:bottom w:val="single" w:sz="4" w:space="0" w:color="auto"/>
              <w:right w:val="single" w:sz="6" w:space="0" w:color="000000"/>
            </w:tcBorders>
            <w:vAlign w:val="center"/>
          </w:tcPr>
          <w:p w:rsidR="007731FB" w:rsidRPr="00200F68" w:rsidRDefault="007731FB" w:rsidP="007731FB">
            <w:pPr>
              <w:keepNext/>
              <w:tabs>
                <w:tab w:val="clear" w:pos="567"/>
              </w:tabs>
              <w:spacing w:line="240" w:lineRule="auto"/>
              <w:jc w:val="center"/>
              <w:textAlignment w:val="top"/>
              <w:rPr>
                <w:sz w:val="20"/>
                <w:lang w:val="en-US" w:eastAsia="ja-JP"/>
              </w:rPr>
            </w:pPr>
            <w:r w:rsidRPr="00200F68">
              <w:rPr>
                <w:sz w:val="20"/>
                <w:lang w:val="en-US" w:eastAsia="ja-JP"/>
              </w:rPr>
              <w:t>259</w:t>
            </w:r>
          </w:p>
          <w:p w:rsidR="007731FB" w:rsidRPr="00200F68" w:rsidRDefault="007731FB" w:rsidP="007731FB">
            <w:pPr>
              <w:keepNext/>
              <w:tabs>
                <w:tab w:val="clear" w:pos="567"/>
              </w:tabs>
              <w:spacing w:line="240" w:lineRule="auto"/>
              <w:jc w:val="center"/>
              <w:textAlignment w:val="top"/>
              <w:rPr>
                <w:sz w:val="20"/>
                <w:lang w:val="en-US" w:eastAsia="ja-JP"/>
              </w:rPr>
            </w:pPr>
            <w:r w:rsidRPr="00200F68">
              <w:rPr>
                <w:sz w:val="20"/>
                <w:lang w:val="en-US" w:eastAsia="ja-JP"/>
              </w:rPr>
              <w:t>259</w:t>
            </w:r>
          </w:p>
        </w:tc>
        <w:tc>
          <w:tcPr>
            <w:tcW w:w="1440" w:type="dxa"/>
            <w:tcBorders>
              <w:top w:val="single" w:sz="4" w:space="0" w:color="auto"/>
              <w:left w:val="single" w:sz="6" w:space="0" w:color="000000"/>
              <w:bottom w:val="single" w:sz="4" w:space="0" w:color="auto"/>
              <w:right w:val="single" w:sz="4" w:space="0" w:color="auto"/>
            </w:tcBorders>
            <w:vAlign w:val="center"/>
          </w:tcPr>
          <w:p w:rsidR="007731FB" w:rsidRPr="00200F68" w:rsidRDefault="007731FB" w:rsidP="007731FB">
            <w:pPr>
              <w:keepNext/>
              <w:tabs>
                <w:tab w:val="clear" w:pos="567"/>
              </w:tabs>
              <w:spacing w:line="240" w:lineRule="auto"/>
              <w:jc w:val="center"/>
              <w:rPr>
                <w:sz w:val="20"/>
                <w:lang w:val="en-US" w:eastAsia="ja-JP"/>
              </w:rPr>
            </w:pPr>
            <w:r w:rsidRPr="00200F68">
              <w:rPr>
                <w:sz w:val="20"/>
                <w:lang w:val="en-US" w:eastAsia="ja-JP"/>
              </w:rPr>
              <w:t>1.02 (0.92; 1.14)</w:t>
            </w:r>
          </w:p>
          <w:p w:rsidR="007731FB" w:rsidRPr="00200F68" w:rsidRDefault="007731FB" w:rsidP="007731FB">
            <w:pPr>
              <w:keepNext/>
              <w:tabs>
                <w:tab w:val="clear" w:pos="567"/>
              </w:tabs>
              <w:spacing w:line="240" w:lineRule="auto"/>
              <w:jc w:val="center"/>
              <w:rPr>
                <w:sz w:val="20"/>
                <w:lang w:val="en-US" w:eastAsia="ja-JP"/>
              </w:rPr>
            </w:pPr>
            <w:r w:rsidRPr="00200F68">
              <w:rPr>
                <w:sz w:val="20"/>
                <w:lang w:val="en-US" w:eastAsia="ja-JP"/>
              </w:rPr>
              <w:t>1.01 (0.91; 1.12)</w:t>
            </w:r>
          </w:p>
        </w:tc>
      </w:tr>
      <w:tr w:rsidR="007731FB" w:rsidRPr="002C6E69"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7731FB" w:rsidRPr="00FE39EB" w:rsidRDefault="000351DD" w:rsidP="007731FB">
            <w:pPr>
              <w:tabs>
                <w:tab w:val="clear" w:pos="567"/>
              </w:tabs>
              <w:spacing w:line="240" w:lineRule="auto"/>
              <w:rPr>
                <w:b/>
                <w:sz w:val="20"/>
                <w:lang w:val="en-US" w:eastAsia="ja-JP"/>
              </w:rPr>
            </w:pPr>
            <w:r w:rsidRPr="00FE39EB">
              <w:rPr>
                <w:b/>
                <w:sz w:val="20"/>
                <w:lang w:val="el-GR" w:eastAsia="ja-JP"/>
              </w:rPr>
              <w:t>Παράμετρος</w:t>
            </w:r>
            <w:r w:rsidR="007731FB" w:rsidRPr="00FE39EB">
              <w:rPr>
                <w:b/>
                <w:sz w:val="20"/>
                <w:lang w:val="en-US" w:eastAsia="ja-JP"/>
              </w:rPr>
              <w:t xml:space="preserve">: </w:t>
            </w:r>
            <w:r w:rsidR="001277BF" w:rsidRPr="00FE39EB">
              <w:rPr>
                <w:rFonts w:eastAsia="TimesNewRomanPS-BoldMT"/>
                <w:b/>
                <w:bCs/>
                <w:sz w:val="20"/>
                <w:lang w:val="el-GR" w:eastAsia="en-GB"/>
              </w:rPr>
              <w:t>Συνολική Επιβίωση</w:t>
            </w:r>
          </w:p>
        </w:tc>
      </w:tr>
      <w:tr w:rsidR="007731FB" w:rsidRPr="002C6E69" w:rsidTr="00613AF0">
        <w:tc>
          <w:tcPr>
            <w:tcW w:w="1320" w:type="dxa"/>
            <w:tcBorders>
              <w:top w:val="single" w:sz="4" w:space="0" w:color="auto"/>
              <w:left w:val="single" w:sz="4" w:space="0" w:color="auto"/>
              <w:bottom w:val="single" w:sz="4" w:space="0" w:color="auto"/>
              <w:right w:val="single" w:sz="6" w:space="0" w:color="000000"/>
            </w:tcBorders>
            <w:vAlign w:val="center"/>
          </w:tcPr>
          <w:p w:rsidR="007731FB" w:rsidRPr="00FE39EB" w:rsidRDefault="007731FB" w:rsidP="007731FB">
            <w:pPr>
              <w:keepNext/>
              <w:tabs>
                <w:tab w:val="clear" w:pos="567"/>
              </w:tabs>
              <w:spacing w:line="240" w:lineRule="auto"/>
              <w:jc w:val="center"/>
              <w:rPr>
                <w:sz w:val="20"/>
                <w:lang w:val="en-US" w:eastAsia="ja-JP"/>
              </w:rPr>
            </w:pPr>
            <w:r w:rsidRPr="00FE39EB">
              <w:rPr>
                <w:sz w:val="20"/>
                <w:lang w:val="en-US" w:eastAsia="ja-JP"/>
              </w:rPr>
              <w:t>EPP</w:t>
            </w:r>
          </w:p>
          <w:p w:rsidR="007731FB" w:rsidRPr="00FE39EB" w:rsidRDefault="007731FB" w:rsidP="007731FB">
            <w:pPr>
              <w:keepNext/>
              <w:tabs>
                <w:tab w:val="clear" w:pos="567"/>
              </w:tabs>
              <w:spacing w:line="240" w:lineRule="auto"/>
              <w:jc w:val="center"/>
              <w:rPr>
                <w:sz w:val="20"/>
                <w:lang w:val="en-US" w:eastAsia="ja-JP"/>
              </w:rPr>
            </w:pPr>
            <w:r w:rsidRPr="00FE39EB">
              <w:rPr>
                <w:sz w:val="20"/>
                <w:lang w:val="en-US" w:eastAsia="ja-JP"/>
              </w:rPr>
              <w:t>ITT</w:t>
            </w:r>
          </w:p>
        </w:tc>
        <w:tc>
          <w:tcPr>
            <w:tcW w:w="2880" w:type="dxa"/>
            <w:tcBorders>
              <w:top w:val="single" w:sz="4" w:space="0" w:color="auto"/>
              <w:left w:val="single" w:sz="6" w:space="0" w:color="000000"/>
              <w:bottom w:val="single" w:sz="4" w:space="0" w:color="auto"/>
              <w:right w:val="single" w:sz="6" w:space="0" w:color="000000"/>
            </w:tcBorders>
            <w:vAlign w:val="center"/>
          </w:tcPr>
          <w:p w:rsidR="007731FB" w:rsidRPr="00FE39EB" w:rsidRDefault="007731FB" w:rsidP="007731FB">
            <w:pPr>
              <w:keepNext/>
              <w:tabs>
                <w:tab w:val="clear" w:pos="567"/>
              </w:tabs>
              <w:spacing w:line="240" w:lineRule="auto"/>
              <w:jc w:val="center"/>
              <w:textAlignment w:val="top"/>
              <w:rPr>
                <w:sz w:val="20"/>
                <w:lang w:val="en-US" w:eastAsia="ja-JP"/>
              </w:rPr>
            </w:pPr>
            <w:r w:rsidRPr="00FE39EB">
              <w:rPr>
                <w:sz w:val="20"/>
                <w:lang w:val="en-US" w:eastAsia="ja-JP"/>
              </w:rPr>
              <w:t>600</w:t>
            </w:r>
          </w:p>
          <w:p w:rsidR="007731FB" w:rsidRPr="00FE39EB" w:rsidRDefault="007731FB" w:rsidP="007731FB">
            <w:pPr>
              <w:keepNext/>
              <w:tabs>
                <w:tab w:val="clear" w:pos="567"/>
              </w:tabs>
              <w:spacing w:line="240" w:lineRule="auto"/>
              <w:jc w:val="center"/>
              <w:textAlignment w:val="top"/>
              <w:rPr>
                <w:sz w:val="20"/>
                <w:lang w:val="en-US" w:eastAsia="ja-JP"/>
              </w:rPr>
            </w:pPr>
            <w:r w:rsidRPr="00FE39EB">
              <w:rPr>
                <w:sz w:val="20"/>
                <w:lang w:val="en-US" w:eastAsia="ja-JP"/>
              </w:rPr>
              <w:t>602</w:t>
            </w:r>
          </w:p>
        </w:tc>
        <w:tc>
          <w:tcPr>
            <w:tcW w:w="3000" w:type="dxa"/>
            <w:gridSpan w:val="2"/>
            <w:tcBorders>
              <w:top w:val="single" w:sz="4" w:space="0" w:color="auto"/>
              <w:left w:val="single" w:sz="6" w:space="0" w:color="000000"/>
              <w:bottom w:val="single" w:sz="4" w:space="0" w:color="auto"/>
              <w:right w:val="single" w:sz="6" w:space="0" w:color="000000"/>
            </w:tcBorders>
            <w:vAlign w:val="center"/>
          </w:tcPr>
          <w:p w:rsidR="007731FB" w:rsidRPr="00FE39EB" w:rsidRDefault="007731FB" w:rsidP="007731FB">
            <w:pPr>
              <w:keepNext/>
              <w:tabs>
                <w:tab w:val="clear" w:pos="567"/>
              </w:tabs>
              <w:spacing w:line="240" w:lineRule="auto"/>
              <w:jc w:val="center"/>
              <w:rPr>
                <w:sz w:val="20"/>
                <w:lang w:val="en-US" w:eastAsia="ja-JP"/>
              </w:rPr>
            </w:pPr>
            <w:r w:rsidRPr="00FE39EB">
              <w:rPr>
                <w:sz w:val="20"/>
                <w:lang w:val="en-US" w:eastAsia="ja-JP"/>
              </w:rPr>
              <w:t>594</w:t>
            </w:r>
          </w:p>
          <w:p w:rsidR="007731FB" w:rsidRPr="00FE39EB" w:rsidRDefault="007731FB" w:rsidP="007731FB">
            <w:pPr>
              <w:keepNext/>
              <w:tabs>
                <w:tab w:val="clear" w:pos="567"/>
              </w:tabs>
              <w:spacing w:line="240" w:lineRule="auto"/>
              <w:jc w:val="center"/>
              <w:rPr>
                <w:sz w:val="20"/>
                <w:lang w:val="en-US" w:eastAsia="ja-JP"/>
              </w:rPr>
            </w:pPr>
            <w:r w:rsidRPr="00FE39EB">
              <w:rPr>
                <w:sz w:val="20"/>
                <w:lang w:val="en-US" w:eastAsia="ja-JP"/>
              </w:rPr>
              <w:t>596</w:t>
            </w:r>
          </w:p>
        </w:tc>
        <w:tc>
          <w:tcPr>
            <w:tcW w:w="1440" w:type="dxa"/>
            <w:tcBorders>
              <w:top w:val="single" w:sz="4" w:space="0" w:color="auto"/>
              <w:left w:val="single" w:sz="6" w:space="0" w:color="000000"/>
              <w:bottom w:val="single" w:sz="4" w:space="0" w:color="auto"/>
              <w:right w:val="single" w:sz="4" w:space="0" w:color="auto"/>
            </w:tcBorders>
            <w:vAlign w:val="center"/>
          </w:tcPr>
          <w:p w:rsidR="007731FB" w:rsidRPr="00FE39EB" w:rsidRDefault="007731FB" w:rsidP="007731FB">
            <w:pPr>
              <w:keepNext/>
              <w:tabs>
                <w:tab w:val="clear" w:pos="567"/>
              </w:tabs>
              <w:spacing w:line="240" w:lineRule="auto"/>
              <w:jc w:val="center"/>
              <w:rPr>
                <w:sz w:val="20"/>
                <w:lang w:val="en-US" w:eastAsia="ja-JP"/>
              </w:rPr>
            </w:pPr>
            <w:r w:rsidRPr="00FE39EB">
              <w:rPr>
                <w:sz w:val="20"/>
                <w:lang w:val="en-US" w:eastAsia="ja-JP"/>
              </w:rPr>
              <w:t>1.00 (0.88; 1.13)</w:t>
            </w:r>
          </w:p>
          <w:p w:rsidR="007731FB" w:rsidRPr="00FE39EB" w:rsidRDefault="007731FB" w:rsidP="007731FB">
            <w:pPr>
              <w:keepNext/>
              <w:tabs>
                <w:tab w:val="clear" w:pos="567"/>
              </w:tabs>
              <w:spacing w:line="240" w:lineRule="auto"/>
              <w:jc w:val="center"/>
              <w:rPr>
                <w:sz w:val="20"/>
                <w:lang w:val="en-US" w:eastAsia="ja-JP"/>
              </w:rPr>
            </w:pPr>
            <w:r w:rsidRPr="00FE39EB">
              <w:rPr>
                <w:sz w:val="20"/>
                <w:lang w:val="en-US" w:eastAsia="ja-JP"/>
              </w:rPr>
              <w:t>0.99 (0.88; 1.12)</w:t>
            </w:r>
          </w:p>
        </w:tc>
      </w:tr>
    </w:tbl>
    <w:p w:rsidR="00287404" w:rsidRPr="002C6E69" w:rsidRDefault="00287404" w:rsidP="005D77D3">
      <w:pPr>
        <w:jc w:val="both"/>
        <w:rPr>
          <w:b/>
          <w:i/>
          <w:szCs w:val="22"/>
          <w:lang w:val="el-GR"/>
        </w:rPr>
      </w:pPr>
    </w:p>
    <w:p w:rsidR="00287404" w:rsidRPr="00E7282D" w:rsidRDefault="003D1B8C" w:rsidP="005D77D3">
      <w:pPr>
        <w:jc w:val="both"/>
        <w:rPr>
          <w:b/>
          <w:i/>
          <w:sz w:val="20"/>
          <w:lang w:val="el-GR"/>
        </w:rPr>
      </w:pPr>
      <w:r w:rsidRPr="00E7282D">
        <w:rPr>
          <w:sz w:val="20"/>
          <w:lang w:val="el-GR" w:eastAsia="en-GB"/>
        </w:rPr>
        <w:t>*EPP=επιλεγμένος πληθυσμός ασθενών **ITT= πληθυσμός με πρόθεση για θεραπεία</w:t>
      </w:r>
    </w:p>
    <w:p w:rsidR="00287404" w:rsidRPr="002C6E69" w:rsidRDefault="00287404" w:rsidP="005D77D3">
      <w:pPr>
        <w:jc w:val="both"/>
        <w:rPr>
          <w:b/>
          <w:i/>
          <w:szCs w:val="22"/>
          <w:lang w:val="el-GR"/>
        </w:rPr>
      </w:pPr>
    </w:p>
    <w:p w:rsidR="00287404" w:rsidRPr="002C6E69" w:rsidRDefault="00287404" w:rsidP="005D77D3">
      <w:pPr>
        <w:jc w:val="both"/>
        <w:rPr>
          <w:b/>
          <w:i/>
          <w:szCs w:val="22"/>
          <w:lang w:val="el-GR"/>
        </w:rPr>
      </w:pPr>
    </w:p>
    <w:p w:rsidR="00C532FA" w:rsidRPr="002C6E69" w:rsidRDefault="00C532FA" w:rsidP="00C532FA">
      <w:pPr>
        <w:tabs>
          <w:tab w:val="clear" w:pos="567"/>
        </w:tabs>
        <w:autoSpaceDE w:val="0"/>
        <w:autoSpaceDN w:val="0"/>
        <w:adjustRightInd w:val="0"/>
        <w:spacing w:line="240" w:lineRule="auto"/>
        <w:rPr>
          <w:szCs w:val="22"/>
          <w:lang w:val="el-GR" w:eastAsia="en-GB"/>
        </w:rPr>
      </w:pPr>
      <w:r w:rsidRPr="002C6E69">
        <w:rPr>
          <w:szCs w:val="22"/>
          <w:lang w:val="el-GR" w:eastAsia="en-GB"/>
        </w:rPr>
        <w:t>Σε μία τυχαιοποιημένη, ελεγχόμενη κλινική δοκιμή φάσης ΙΙΙ (CAIRO), μελετήθηκε η επίδραση της</w:t>
      </w:r>
    </w:p>
    <w:p w:rsidR="00C532FA" w:rsidRPr="002C6E69" w:rsidRDefault="00C532FA" w:rsidP="00C532FA">
      <w:pPr>
        <w:tabs>
          <w:tab w:val="clear" w:pos="567"/>
        </w:tabs>
        <w:autoSpaceDE w:val="0"/>
        <w:autoSpaceDN w:val="0"/>
        <w:adjustRightInd w:val="0"/>
        <w:spacing w:line="240" w:lineRule="auto"/>
        <w:rPr>
          <w:szCs w:val="22"/>
          <w:lang w:val="el-GR" w:eastAsia="en-GB"/>
        </w:rPr>
      </w:pPr>
      <w:r w:rsidRPr="002C6E69">
        <w:rPr>
          <w:szCs w:val="22"/>
          <w:lang w:val="el-GR" w:eastAsia="en-GB"/>
        </w:rPr>
        <w:t>χρήσης καπεσιταβίνης σε αρχική δόση 1000 mg/m</w:t>
      </w:r>
      <w:r w:rsidRPr="00160260">
        <w:rPr>
          <w:szCs w:val="22"/>
          <w:vertAlign w:val="superscript"/>
          <w:lang w:val="el-GR" w:eastAsia="en-GB"/>
        </w:rPr>
        <w:t>2</w:t>
      </w:r>
      <w:r w:rsidRPr="002C6E69">
        <w:rPr>
          <w:szCs w:val="22"/>
          <w:lang w:val="el-GR" w:eastAsia="en-GB"/>
        </w:rPr>
        <w:t xml:space="preserve"> για 2 εβδομάδες κάθε 3 εβδομάδες σε συνδυασμό</w:t>
      </w:r>
      <w:r w:rsidR="00CF07A0">
        <w:rPr>
          <w:szCs w:val="22"/>
          <w:lang w:val="el-GR" w:eastAsia="en-GB"/>
        </w:rPr>
        <w:t xml:space="preserve"> </w:t>
      </w:r>
      <w:r w:rsidRPr="002C6E69">
        <w:rPr>
          <w:szCs w:val="22"/>
          <w:lang w:val="el-GR" w:eastAsia="en-GB"/>
        </w:rPr>
        <w:t>με ιρινοτεκάνη για την πρώτης γραμμής θεραπεία ασθενών με μεταστατικό κολοορθικό καρκίνο. 820</w:t>
      </w:r>
      <w:r w:rsidR="00CF07A0">
        <w:rPr>
          <w:szCs w:val="22"/>
          <w:lang w:val="el-GR" w:eastAsia="en-GB"/>
        </w:rPr>
        <w:t xml:space="preserve"> </w:t>
      </w:r>
      <w:r w:rsidRPr="002C6E69">
        <w:rPr>
          <w:szCs w:val="22"/>
          <w:lang w:val="el-GR" w:eastAsia="en-GB"/>
        </w:rPr>
        <w:t>ασθενείς τυχαιοποιήθηκαν ώστε να λάβουν είτε διαδοχική θεραπεία (n=410), είτε θεραπεία</w:t>
      </w:r>
      <w:r w:rsidR="00CF07A0">
        <w:rPr>
          <w:szCs w:val="22"/>
          <w:lang w:val="el-GR" w:eastAsia="en-GB"/>
        </w:rPr>
        <w:t xml:space="preserve"> </w:t>
      </w:r>
      <w:r w:rsidRPr="002C6E69">
        <w:rPr>
          <w:szCs w:val="22"/>
          <w:lang w:val="el-GR" w:eastAsia="en-GB"/>
        </w:rPr>
        <w:t>συνδυασμού (n=410). Η διαδοχική θεραπεία περιείχε θεραπεία πρώτης γραμμής με καπεσιταβίνη</w:t>
      </w:r>
      <w:r w:rsidR="00CF07A0">
        <w:rPr>
          <w:szCs w:val="22"/>
          <w:lang w:val="el-GR" w:eastAsia="en-GB"/>
        </w:rPr>
        <w:t xml:space="preserve"> </w:t>
      </w:r>
      <w:r w:rsidRPr="002C6E69">
        <w:rPr>
          <w:szCs w:val="22"/>
          <w:lang w:val="el-GR" w:eastAsia="en-GB"/>
        </w:rPr>
        <w:t>(1250 mg/m</w:t>
      </w:r>
      <w:r w:rsidRPr="00160260">
        <w:rPr>
          <w:szCs w:val="22"/>
          <w:vertAlign w:val="superscript"/>
          <w:lang w:val="el-GR" w:eastAsia="en-GB"/>
        </w:rPr>
        <w:t>2</w:t>
      </w:r>
      <w:r w:rsidRPr="002C6E69">
        <w:rPr>
          <w:szCs w:val="22"/>
          <w:lang w:val="el-GR" w:eastAsia="en-GB"/>
        </w:rPr>
        <w:t xml:space="preserve"> δύο φορές ημερησίως για 14 μέρες), δεύτερης γραμμής </w:t>
      </w:r>
      <w:r w:rsidR="00EC7749" w:rsidRPr="00EC7749">
        <w:rPr>
          <w:szCs w:val="22"/>
          <w:lang w:val="en-US" w:eastAsia="en-GB"/>
        </w:rPr>
        <w:t>irinotecan</w:t>
      </w:r>
      <w:r w:rsidRPr="002C6E69">
        <w:rPr>
          <w:szCs w:val="22"/>
          <w:lang w:val="el-GR" w:eastAsia="en-GB"/>
        </w:rPr>
        <w:t xml:space="preserve"> (350 mg/m</w:t>
      </w:r>
      <w:r w:rsidRPr="00160260">
        <w:rPr>
          <w:szCs w:val="22"/>
          <w:vertAlign w:val="superscript"/>
          <w:lang w:val="el-GR" w:eastAsia="en-GB"/>
        </w:rPr>
        <w:t>2</w:t>
      </w:r>
      <w:r w:rsidRPr="002C6E69">
        <w:rPr>
          <w:szCs w:val="22"/>
          <w:lang w:val="el-GR" w:eastAsia="en-GB"/>
        </w:rPr>
        <w:t xml:space="preserve"> την</w:t>
      </w:r>
      <w:r w:rsidR="00CF07A0">
        <w:rPr>
          <w:szCs w:val="22"/>
          <w:lang w:val="el-GR" w:eastAsia="en-GB"/>
        </w:rPr>
        <w:t xml:space="preserve"> </w:t>
      </w:r>
      <w:r w:rsidRPr="002C6E69">
        <w:rPr>
          <w:szCs w:val="22"/>
          <w:lang w:val="el-GR" w:eastAsia="en-GB"/>
        </w:rPr>
        <w:t xml:space="preserve">ημέρα 1) και </w:t>
      </w:r>
      <w:r w:rsidR="00083F86">
        <w:rPr>
          <w:szCs w:val="22"/>
          <w:lang w:val="el-GR" w:eastAsia="en-GB"/>
        </w:rPr>
        <w:t xml:space="preserve">τρίτης γραμμής </w:t>
      </w:r>
      <w:r w:rsidRPr="002C6E69">
        <w:rPr>
          <w:szCs w:val="22"/>
          <w:lang w:val="el-GR" w:eastAsia="en-GB"/>
        </w:rPr>
        <w:t xml:space="preserve">συνδυασμός </w:t>
      </w:r>
      <w:r w:rsidR="000458E6">
        <w:rPr>
          <w:szCs w:val="22"/>
          <w:lang w:val="el-GR" w:eastAsia="en-GB"/>
        </w:rPr>
        <w:t>capecitabine</w:t>
      </w:r>
      <w:r w:rsidRPr="002C6E69">
        <w:rPr>
          <w:szCs w:val="22"/>
          <w:lang w:val="el-GR" w:eastAsia="en-GB"/>
        </w:rPr>
        <w:t xml:space="preserve"> (1000 mg/m2 δύο φορές ημερησίως για 14</w:t>
      </w:r>
    </w:p>
    <w:p w:rsidR="00C532FA" w:rsidRPr="002C6E69" w:rsidRDefault="00C532FA" w:rsidP="00C532FA">
      <w:pPr>
        <w:tabs>
          <w:tab w:val="clear" w:pos="567"/>
        </w:tabs>
        <w:autoSpaceDE w:val="0"/>
        <w:autoSpaceDN w:val="0"/>
        <w:adjustRightInd w:val="0"/>
        <w:spacing w:line="240" w:lineRule="auto"/>
        <w:rPr>
          <w:szCs w:val="22"/>
          <w:lang w:val="el-GR" w:eastAsia="en-GB"/>
        </w:rPr>
      </w:pPr>
      <w:r w:rsidRPr="002C6E69">
        <w:rPr>
          <w:szCs w:val="22"/>
          <w:lang w:val="el-GR" w:eastAsia="en-GB"/>
        </w:rPr>
        <w:t>ημέρες) με οξαλιπλατίνα (130 mg/m</w:t>
      </w:r>
      <w:r w:rsidRPr="00160260">
        <w:rPr>
          <w:szCs w:val="22"/>
          <w:vertAlign w:val="superscript"/>
          <w:lang w:val="el-GR" w:eastAsia="en-GB"/>
        </w:rPr>
        <w:t>2</w:t>
      </w:r>
      <w:r w:rsidRPr="002C6E69">
        <w:rPr>
          <w:szCs w:val="22"/>
          <w:lang w:val="el-GR" w:eastAsia="en-GB"/>
        </w:rPr>
        <w:t xml:space="preserve"> την ημέρα 1). Η θεραπεία συνδυασμού περιείχε θεραπεία</w:t>
      </w:r>
      <w:r w:rsidR="00CF07A0">
        <w:rPr>
          <w:szCs w:val="22"/>
          <w:lang w:val="el-GR" w:eastAsia="en-GB"/>
        </w:rPr>
        <w:t xml:space="preserve"> </w:t>
      </w:r>
      <w:r w:rsidRPr="002C6E69">
        <w:rPr>
          <w:szCs w:val="22"/>
          <w:lang w:val="el-GR" w:eastAsia="en-GB"/>
        </w:rPr>
        <w:t>πρώτης γραμμής με καπεσιταβίνη (1000 mg/m</w:t>
      </w:r>
      <w:r w:rsidRPr="00160260">
        <w:rPr>
          <w:szCs w:val="22"/>
          <w:vertAlign w:val="superscript"/>
          <w:lang w:val="el-GR" w:eastAsia="en-GB"/>
        </w:rPr>
        <w:t>2</w:t>
      </w:r>
      <w:r w:rsidRPr="002C6E69">
        <w:rPr>
          <w:szCs w:val="22"/>
          <w:lang w:val="el-GR" w:eastAsia="en-GB"/>
        </w:rPr>
        <w:t xml:space="preserve"> δύο φορές ημερησίως για 14 μέρες), σε συνδυασμό με</w:t>
      </w:r>
      <w:r w:rsidR="00CF07A0">
        <w:rPr>
          <w:szCs w:val="22"/>
          <w:lang w:val="el-GR" w:eastAsia="en-GB"/>
        </w:rPr>
        <w:t xml:space="preserve"> </w:t>
      </w:r>
      <w:r w:rsidRPr="002C6E69">
        <w:rPr>
          <w:szCs w:val="22"/>
          <w:lang w:val="el-GR" w:eastAsia="en-GB"/>
        </w:rPr>
        <w:t>ιρινοτεκάνη (250 mg/m</w:t>
      </w:r>
      <w:r w:rsidRPr="00160260">
        <w:rPr>
          <w:szCs w:val="22"/>
          <w:vertAlign w:val="superscript"/>
          <w:lang w:val="el-GR" w:eastAsia="en-GB"/>
        </w:rPr>
        <w:t>2</w:t>
      </w:r>
      <w:r w:rsidRPr="002C6E69">
        <w:rPr>
          <w:szCs w:val="22"/>
          <w:lang w:val="el-GR" w:eastAsia="en-GB"/>
        </w:rPr>
        <w:t xml:space="preserve"> την ημέρα 1) (XELIRI) και </w:t>
      </w:r>
      <w:r w:rsidR="00083F86">
        <w:rPr>
          <w:szCs w:val="22"/>
          <w:lang w:val="el-GR" w:eastAsia="en-GB"/>
        </w:rPr>
        <w:t xml:space="preserve">δεύτερης γραμμής </w:t>
      </w:r>
      <w:r w:rsidRPr="002C6E69">
        <w:rPr>
          <w:szCs w:val="22"/>
          <w:lang w:val="el-GR" w:eastAsia="en-GB"/>
        </w:rPr>
        <w:t xml:space="preserve">συνδυασμό  </w:t>
      </w:r>
      <w:r w:rsidR="00CF07A0">
        <w:rPr>
          <w:szCs w:val="22"/>
          <w:lang w:val="el-GR" w:eastAsia="en-GB"/>
        </w:rPr>
        <w:t xml:space="preserve"> </w:t>
      </w:r>
      <w:r w:rsidRPr="002C6E69">
        <w:rPr>
          <w:szCs w:val="22"/>
          <w:lang w:val="el-GR" w:eastAsia="en-GB"/>
        </w:rPr>
        <w:t>(1000 mg/m</w:t>
      </w:r>
      <w:r w:rsidRPr="00160260">
        <w:rPr>
          <w:szCs w:val="22"/>
          <w:vertAlign w:val="superscript"/>
          <w:lang w:val="el-GR" w:eastAsia="en-GB"/>
        </w:rPr>
        <w:t>2</w:t>
      </w:r>
      <w:r w:rsidRPr="002C6E69">
        <w:rPr>
          <w:szCs w:val="22"/>
          <w:lang w:val="el-GR" w:eastAsia="en-GB"/>
        </w:rPr>
        <w:t xml:space="preserve"> δύο φορές ημερησίως για 14 ημέρες) με οξαλιπλατίνα (130 mg/m</w:t>
      </w:r>
      <w:r w:rsidRPr="00160260">
        <w:rPr>
          <w:szCs w:val="22"/>
          <w:vertAlign w:val="superscript"/>
          <w:lang w:val="el-GR" w:eastAsia="en-GB"/>
        </w:rPr>
        <w:t>2</w:t>
      </w:r>
      <w:r w:rsidRPr="002C6E69">
        <w:rPr>
          <w:szCs w:val="22"/>
          <w:lang w:val="el-GR" w:eastAsia="en-GB"/>
        </w:rPr>
        <w:t xml:space="preserve"> την ημέρα 1). Όλοι</w:t>
      </w:r>
    </w:p>
    <w:p w:rsidR="00C532FA" w:rsidRPr="002C6E69" w:rsidRDefault="00C532FA" w:rsidP="00C532FA">
      <w:pPr>
        <w:tabs>
          <w:tab w:val="clear" w:pos="567"/>
        </w:tabs>
        <w:autoSpaceDE w:val="0"/>
        <w:autoSpaceDN w:val="0"/>
        <w:adjustRightInd w:val="0"/>
        <w:spacing w:line="240" w:lineRule="auto"/>
        <w:rPr>
          <w:szCs w:val="22"/>
          <w:lang w:val="el-GR" w:eastAsia="en-GB"/>
        </w:rPr>
      </w:pPr>
      <w:r w:rsidRPr="002C6E69">
        <w:rPr>
          <w:szCs w:val="22"/>
          <w:lang w:val="el-GR" w:eastAsia="en-GB"/>
        </w:rPr>
        <w:t>οι κύκλοι θεραπείας χορηγήθηκαν σε διαστήματα 3 εβδομάδων. Στη θεραπεία πρώτης γραμμής η</w:t>
      </w:r>
    </w:p>
    <w:p w:rsidR="00C532FA" w:rsidRPr="002C6E69" w:rsidRDefault="00C532FA" w:rsidP="00C532FA">
      <w:pPr>
        <w:tabs>
          <w:tab w:val="clear" w:pos="567"/>
        </w:tabs>
        <w:autoSpaceDE w:val="0"/>
        <w:autoSpaceDN w:val="0"/>
        <w:adjustRightInd w:val="0"/>
        <w:spacing w:line="240" w:lineRule="auto"/>
        <w:rPr>
          <w:szCs w:val="22"/>
          <w:lang w:val="el-GR" w:eastAsia="en-GB"/>
        </w:rPr>
      </w:pPr>
      <w:r w:rsidRPr="002C6E69">
        <w:rPr>
          <w:szCs w:val="22"/>
          <w:lang w:val="el-GR" w:eastAsia="en-GB"/>
        </w:rPr>
        <w:t>διάμεση επιβίωση χωρίς εξέλιξη της νόσου στον πληθυσμό με πρόθεση για θεραπεία ήταν 5,8 μήνες</w:t>
      </w:r>
    </w:p>
    <w:p w:rsidR="00CE1F49" w:rsidRPr="002C6E69" w:rsidRDefault="00C532FA" w:rsidP="00603195">
      <w:pPr>
        <w:tabs>
          <w:tab w:val="clear" w:pos="567"/>
        </w:tabs>
        <w:autoSpaceDE w:val="0"/>
        <w:autoSpaceDN w:val="0"/>
        <w:adjustRightInd w:val="0"/>
        <w:spacing w:line="240" w:lineRule="auto"/>
        <w:rPr>
          <w:szCs w:val="22"/>
          <w:lang w:val="el-GR" w:eastAsia="en-GB"/>
        </w:rPr>
      </w:pPr>
      <w:r w:rsidRPr="002C6E69">
        <w:rPr>
          <w:szCs w:val="22"/>
          <w:lang w:val="el-GR" w:eastAsia="en-GB"/>
        </w:rPr>
        <w:t>(95%CI 5,1 - 6,2 μήνες) για τη μονοθεραπεία καπεσιταβίνης και 7,8 μήνες (95%CI 7,0-8,3 μήνες,</w:t>
      </w:r>
      <w:r w:rsidR="00603195">
        <w:rPr>
          <w:szCs w:val="22"/>
          <w:lang w:val="el-GR" w:eastAsia="en-GB"/>
        </w:rPr>
        <w:t xml:space="preserve"> </w:t>
      </w:r>
      <w:r w:rsidRPr="002C6E69">
        <w:rPr>
          <w:szCs w:val="22"/>
          <w:lang w:val="el-GR" w:eastAsia="en-GB"/>
        </w:rPr>
        <w:t>p=0,0002) για το XELIRI. Ωστόσο αυτό συσχετίστηκε με αυξημένη επίπτωση γαστρεντερικής</w:t>
      </w:r>
      <w:r w:rsidR="00603195">
        <w:rPr>
          <w:szCs w:val="22"/>
          <w:lang w:val="el-GR" w:eastAsia="en-GB"/>
        </w:rPr>
        <w:t xml:space="preserve"> </w:t>
      </w:r>
      <w:r w:rsidRPr="002C6E69">
        <w:rPr>
          <w:szCs w:val="22"/>
          <w:lang w:val="el-GR" w:eastAsia="en-GB"/>
        </w:rPr>
        <w:t>τοξικότητας και ουδετεροπενίας κατά τη διάρκεια της θεραπείας πρώτης γραμμής με ΧΕLIRI (26%</w:t>
      </w:r>
      <w:r w:rsidR="00603195">
        <w:rPr>
          <w:szCs w:val="22"/>
          <w:lang w:val="el-GR" w:eastAsia="en-GB"/>
        </w:rPr>
        <w:t xml:space="preserve"> </w:t>
      </w:r>
      <w:r w:rsidRPr="002C6E69">
        <w:rPr>
          <w:szCs w:val="22"/>
          <w:lang w:val="el-GR" w:eastAsia="en-GB"/>
        </w:rPr>
        <w:t xml:space="preserve">και 11% για το XELIRI και την καπεσιταβίνη </w:t>
      </w:r>
      <w:r w:rsidR="00EC7749">
        <w:rPr>
          <w:szCs w:val="22"/>
          <w:lang w:val="en-US" w:eastAsia="en-GB"/>
        </w:rPr>
        <w:t>capecitabine</w:t>
      </w:r>
      <w:r w:rsidR="00EC7749" w:rsidRPr="002C6E69">
        <w:rPr>
          <w:szCs w:val="22"/>
          <w:lang w:val="el-GR" w:eastAsia="en-GB"/>
        </w:rPr>
        <w:t xml:space="preserve"> </w:t>
      </w:r>
      <w:r w:rsidRPr="002C6E69">
        <w:rPr>
          <w:szCs w:val="22"/>
          <w:lang w:val="el-GR" w:eastAsia="en-GB"/>
        </w:rPr>
        <w:t>πρώτης γραμμής, αντίστοιχα).</w:t>
      </w:r>
    </w:p>
    <w:p w:rsidR="00430B12" w:rsidRPr="002C6E69" w:rsidRDefault="00430B12" w:rsidP="00622633">
      <w:pPr>
        <w:rPr>
          <w:b/>
          <w:noProof/>
          <w:szCs w:val="22"/>
          <w:lang w:val="el-GR"/>
        </w:rPr>
      </w:pPr>
    </w:p>
    <w:p w:rsidR="00184DA1" w:rsidRPr="002C6E69" w:rsidRDefault="00184DA1" w:rsidP="00184DA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Το XELIRI έχει συγκριθεί με 5-FU + </w:t>
      </w:r>
      <w:r w:rsidR="00003599" w:rsidRPr="00003599">
        <w:rPr>
          <w:szCs w:val="22"/>
          <w:lang w:val="el-GR" w:eastAsia="en-GB"/>
        </w:rPr>
        <w:t>ιρινοτεκάνη</w:t>
      </w:r>
      <w:r w:rsidRPr="002C6E69">
        <w:rPr>
          <w:szCs w:val="22"/>
          <w:lang w:val="el-GR" w:eastAsia="en-GB"/>
        </w:rPr>
        <w:t xml:space="preserve"> (FOLFIRI) σε τρεις τυχαιοποιημένες μελέτες με</w:t>
      </w:r>
    </w:p>
    <w:p w:rsidR="00184DA1" w:rsidRPr="00E814F1" w:rsidRDefault="00184DA1" w:rsidP="00184DA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ασθενείς με μεταστατικό κολοορθικό καρκίνο. Τα σχήματα XELIRI περιελάμβαναν </w:t>
      </w:r>
      <w:r w:rsidR="00D052BC">
        <w:rPr>
          <w:szCs w:val="22"/>
          <w:lang w:val="en-US" w:eastAsia="en-GB"/>
        </w:rPr>
        <w:t>capecitabine</w:t>
      </w:r>
    </w:p>
    <w:p w:rsidR="00184DA1" w:rsidRPr="002C6E69" w:rsidRDefault="00184DA1" w:rsidP="00184DA1">
      <w:pPr>
        <w:tabs>
          <w:tab w:val="clear" w:pos="567"/>
        </w:tabs>
        <w:autoSpaceDE w:val="0"/>
        <w:autoSpaceDN w:val="0"/>
        <w:adjustRightInd w:val="0"/>
        <w:spacing w:line="240" w:lineRule="auto"/>
        <w:rPr>
          <w:szCs w:val="22"/>
          <w:lang w:val="el-GR" w:eastAsia="en-GB"/>
        </w:rPr>
      </w:pPr>
      <w:r w:rsidRPr="002C6E69">
        <w:rPr>
          <w:szCs w:val="22"/>
          <w:lang w:val="el-GR" w:eastAsia="en-GB"/>
        </w:rPr>
        <w:t>1000mg/m</w:t>
      </w:r>
      <w:r w:rsidRPr="005060B6">
        <w:rPr>
          <w:szCs w:val="22"/>
          <w:vertAlign w:val="superscript"/>
          <w:lang w:val="el-GR" w:eastAsia="en-GB"/>
        </w:rPr>
        <w:t>2</w:t>
      </w:r>
      <w:r w:rsidRPr="002C6E69">
        <w:rPr>
          <w:szCs w:val="22"/>
          <w:lang w:val="el-GR" w:eastAsia="en-GB"/>
        </w:rPr>
        <w:t xml:space="preserve"> δύο φορές ημερησίως τις ημέρες 1 έως 14 ενός κύκλου τριών εβδομάδων σε συνδυασμό</w:t>
      </w:r>
    </w:p>
    <w:p w:rsidR="00184DA1" w:rsidRPr="002C6E69" w:rsidRDefault="00184DA1" w:rsidP="00184DA1">
      <w:pPr>
        <w:tabs>
          <w:tab w:val="clear" w:pos="567"/>
        </w:tabs>
        <w:autoSpaceDE w:val="0"/>
        <w:autoSpaceDN w:val="0"/>
        <w:adjustRightInd w:val="0"/>
        <w:spacing w:line="240" w:lineRule="auto"/>
        <w:rPr>
          <w:szCs w:val="22"/>
          <w:lang w:val="el-GR" w:eastAsia="en-GB"/>
        </w:rPr>
      </w:pPr>
      <w:r w:rsidRPr="002C6E69">
        <w:rPr>
          <w:szCs w:val="22"/>
          <w:lang w:val="el-GR" w:eastAsia="en-GB"/>
        </w:rPr>
        <w:t>με ιρινοτεκάνη 250mg/m</w:t>
      </w:r>
      <w:r w:rsidRPr="005060B6">
        <w:rPr>
          <w:szCs w:val="22"/>
          <w:vertAlign w:val="superscript"/>
          <w:lang w:val="el-GR" w:eastAsia="en-GB"/>
        </w:rPr>
        <w:t>2</w:t>
      </w:r>
      <w:r w:rsidRPr="002C6E69">
        <w:rPr>
          <w:szCs w:val="22"/>
          <w:lang w:val="el-GR" w:eastAsia="en-GB"/>
        </w:rPr>
        <w:t xml:space="preserve"> την ημέρα 1. Στη μεγαλύτερη μελέτη (BICC-C), οι ασθενείς</w:t>
      </w:r>
    </w:p>
    <w:p w:rsidR="00184DA1" w:rsidRPr="002C6E69" w:rsidRDefault="00184DA1" w:rsidP="00184DA1">
      <w:pPr>
        <w:tabs>
          <w:tab w:val="clear" w:pos="567"/>
        </w:tabs>
        <w:autoSpaceDE w:val="0"/>
        <w:autoSpaceDN w:val="0"/>
        <w:adjustRightInd w:val="0"/>
        <w:spacing w:line="240" w:lineRule="auto"/>
        <w:rPr>
          <w:szCs w:val="22"/>
          <w:lang w:val="el-GR" w:eastAsia="en-GB"/>
        </w:rPr>
      </w:pPr>
      <w:r w:rsidRPr="002C6E69">
        <w:rPr>
          <w:szCs w:val="22"/>
          <w:lang w:val="el-GR" w:eastAsia="en-GB"/>
        </w:rPr>
        <w:t>τυχαιοποιήθηκαν ώστε να λάβουν είτε θεραπεία ανοικτής επισήμανσης με FOLFIRI (n=144), bolus 5-</w:t>
      </w:r>
    </w:p>
    <w:p w:rsidR="00184DA1" w:rsidRPr="002C6E69" w:rsidRDefault="00184DA1" w:rsidP="00184DA1">
      <w:pPr>
        <w:tabs>
          <w:tab w:val="clear" w:pos="567"/>
        </w:tabs>
        <w:autoSpaceDE w:val="0"/>
        <w:autoSpaceDN w:val="0"/>
        <w:adjustRightInd w:val="0"/>
        <w:spacing w:line="240" w:lineRule="auto"/>
        <w:rPr>
          <w:szCs w:val="22"/>
          <w:lang w:val="el-GR" w:eastAsia="en-GB"/>
        </w:rPr>
      </w:pPr>
      <w:r w:rsidRPr="002C6E69">
        <w:rPr>
          <w:szCs w:val="22"/>
          <w:lang w:val="el-GR" w:eastAsia="en-GB"/>
        </w:rPr>
        <w:t>FU (mIFL) (n=145) ή XELIRI (n=141) και επιπροσθέτως τυχαιοποιήθηκαν ώστε να λαμβάνουν είτε</w:t>
      </w:r>
    </w:p>
    <w:p w:rsidR="00430B12" w:rsidRPr="00A346C7" w:rsidRDefault="00184DA1" w:rsidP="00A346C7">
      <w:pPr>
        <w:tabs>
          <w:tab w:val="clear" w:pos="567"/>
        </w:tabs>
        <w:autoSpaceDE w:val="0"/>
        <w:autoSpaceDN w:val="0"/>
        <w:adjustRightInd w:val="0"/>
        <w:spacing w:line="240" w:lineRule="auto"/>
        <w:rPr>
          <w:szCs w:val="22"/>
          <w:lang w:val="el-GR" w:eastAsia="en-GB"/>
        </w:rPr>
      </w:pPr>
      <w:r w:rsidRPr="002C6E69">
        <w:rPr>
          <w:szCs w:val="22"/>
          <w:lang w:val="el-GR" w:eastAsia="en-GB"/>
        </w:rPr>
        <w:lastRenderedPageBreak/>
        <w:t xml:space="preserve">διπλά τυφλή θεραπεία με celecoxib ή εικονικό φάρμακο. </w:t>
      </w:r>
      <w:r w:rsidR="00580E8D">
        <w:rPr>
          <w:szCs w:val="22"/>
          <w:lang w:val="el-GR" w:eastAsia="en-GB"/>
        </w:rPr>
        <w:t>Η</w:t>
      </w:r>
      <w:r w:rsidR="00580E8D" w:rsidRPr="002C6E69">
        <w:rPr>
          <w:szCs w:val="22"/>
          <w:lang w:val="el-GR" w:eastAsia="en-GB"/>
        </w:rPr>
        <w:t xml:space="preserve"> </w:t>
      </w:r>
      <w:r w:rsidRPr="002C6E69">
        <w:rPr>
          <w:szCs w:val="22"/>
          <w:lang w:val="el-GR" w:eastAsia="en-GB"/>
        </w:rPr>
        <w:t>διάμεσ</w:t>
      </w:r>
      <w:r w:rsidR="00580E8D">
        <w:rPr>
          <w:szCs w:val="22"/>
          <w:lang w:val="el-GR" w:eastAsia="en-GB"/>
        </w:rPr>
        <w:t>η τιμή</w:t>
      </w:r>
      <w:r w:rsidRPr="002C6E69">
        <w:rPr>
          <w:szCs w:val="22"/>
          <w:lang w:val="el-GR" w:eastAsia="en-GB"/>
        </w:rPr>
        <w:t xml:space="preserve"> PFS ήταν 7,6 μήνες για το</w:t>
      </w:r>
      <w:r w:rsidR="00A346C7">
        <w:rPr>
          <w:szCs w:val="22"/>
          <w:lang w:val="el-GR" w:eastAsia="en-GB"/>
        </w:rPr>
        <w:t xml:space="preserve"> </w:t>
      </w:r>
      <w:r w:rsidRPr="002C6E69">
        <w:rPr>
          <w:szCs w:val="22"/>
          <w:lang w:val="el-GR" w:eastAsia="en-GB"/>
        </w:rPr>
        <w:t>FOLFIRI, 5,9 μήνες για το mIFL(p=0,004 για τη σύγκριση με FOLFIRI) και 5,8 μήνες για το XELIRI</w:t>
      </w:r>
      <w:r w:rsidR="00A346C7">
        <w:rPr>
          <w:szCs w:val="22"/>
          <w:lang w:val="el-GR" w:eastAsia="en-GB"/>
        </w:rPr>
        <w:t xml:space="preserve"> </w:t>
      </w:r>
      <w:r w:rsidRPr="002C6E69">
        <w:rPr>
          <w:szCs w:val="22"/>
          <w:lang w:val="el-GR" w:eastAsia="en-GB"/>
        </w:rPr>
        <w:t>(p=0,015). Το διάμεσο OS ήταν 23,1 μήνες για το FOLFIRI, 17,6 μήνες για το mIFL (p=0,09), και</w:t>
      </w:r>
      <w:r w:rsidR="00A346C7">
        <w:rPr>
          <w:szCs w:val="22"/>
          <w:lang w:val="el-GR" w:eastAsia="en-GB"/>
        </w:rPr>
        <w:t xml:space="preserve"> </w:t>
      </w:r>
      <w:r w:rsidRPr="002C6E69">
        <w:rPr>
          <w:szCs w:val="22"/>
          <w:lang w:val="el-GR" w:eastAsia="en-GB"/>
        </w:rPr>
        <w:t>18,9 μήνες για το XELIRI (p=0,27). Oι ασθενείς που έλαβαν θεραπεία με XELIRI εκδήλωσαν σε</w:t>
      </w:r>
      <w:r w:rsidR="00A346C7">
        <w:rPr>
          <w:szCs w:val="22"/>
          <w:lang w:val="el-GR" w:eastAsia="en-GB"/>
        </w:rPr>
        <w:t xml:space="preserve"> </w:t>
      </w:r>
      <w:r w:rsidRPr="002C6E69">
        <w:rPr>
          <w:szCs w:val="22"/>
          <w:lang w:val="el-GR" w:eastAsia="en-GB"/>
        </w:rPr>
        <w:t>πολύ μεγάλο βαθμό γαστρεντερική τοξικότητα συγκριτικά με το FOLFIRI (διάρροια 48% και 14% για</w:t>
      </w:r>
      <w:r w:rsidR="00A346C7">
        <w:rPr>
          <w:szCs w:val="22"/>
          <w:lang w:val="el-GR" w:eastAsia="en-GB"/>
        </w:rPr>
        <w:t xml:space="preserve"> </w:t>
      </w:r>
      <w:r w:rsidRPr="002C6E69">
        <w:rPr>
          <w:szCs w:val="22"/>
          <w:lang w:val="el-GR" w:eastAsia="en-GB"/>
        </w:rPr>
        <w:t>το XELIRI και το FOLFIRI, αντίστοιχα).</w:t>
      </w:r>
      <w:r w:rsidR="00580E8D" w:rsidRPr="00B545A8">
        <w:rPr>
          <w:szCs w:val="22"/>
          <w:lang w:val="el-GR" w:eastAsia="en-GB"/>
        </w:rPr>
        <w:t xml:space="preserve"> </w:t>
      </w:r>
    </w:p>
    <w:p w:rsidR="00430B12" w:rsidRPr="002C6E69" w:rsidRDefault="00430B12" w:rsidP="00622633">
      <w:pPr>
        <w:rPr>
          <w:b/>
          <w:noProof/>
          <w:szCs w:val="22"/>
          <w:lang w:val="el-GR"/>
        </w:rPr>
      </w:pPr>
    </w:p>
    <w:p w:rsidR="000C6BAC" w:rsidRPr="002C6E69" w:rsidRDefault="000C6BAC" w:rsidP="000C6BAC">
      <w:pPr>
        <w:tabs>
          <w:tab w:val="clear" w:pos="567"/>
        </w:tabs>
        <w:autoSpaceDE w:val="0"/>
        <w:autoSpaceDN w:val="0"/>
        <w:adjustRightInd w:val="0"/>
        <w:spacing w:line="240" w:lineRule="auto"/>
        <w:rPr>
          <w:szCs w:val="22"/>
          <w:lang w:val="el-GR" w:eastAsia="en-GB"/>
        </w:rPr>
      </w:pPr>
      <w:r w:rsidRPr="002C6E69">
        <w:rPr>
          <w:szCs w:val="22"/>
          <w:lang w:val="el-GR" w:eastAsia="en-GB"/>
        </w:rPr>
        <w:t>Στη μελέτη EORTC οι ασθενείς τυχαιοποιήθηκαν ώστε να λάβουν είτε θεραπεία ανοικτής</w:t>
      </w:r>
    </w:p>
    <w:p w:rsidR="000C6BAC" w:rsidRPr="002C6E69" w:rsidRDefault="000C6BAC" w:rsidP="000C6BAC">
      <w:pPr>
        <w:tabs>
          <w:tab w:val="clear" w:pos="567"/>
        </w:tabs>
        <w:autoSpaceDE w:val="0"/>
        <w:autoSpaceDN w:val="0"/>
        <w:adjustRightInd w:val="0"/>
        <w:spacing w:line="240" w:lineRule="auto"/>
        <w:rPr>
          <w:szCs w:val="22"/>
          <w:lang w:val="el-GR" w:eastAsia="en-GB"/>
        </w:rPr>
      </w:pPr>
      <w:r w:rsidRPr="002C6E69">
        <w:rPr>
          <w:szCs w:val="22"/>
          <w:lang w:val="el-GR" w:eastAsia="en-GB"/>
        </w:rPr>
        <w:t>επισήμανσης με FOLFIRI (n=41) ή XELIRI (n=44) με επιπρόσθετη τυχαιοποίηση είτε σε διπλά-</w:t>
      </w:r>
    </w:p>
    <w:p w:rsidR="00430B12" w:rsidRPr="00472B45" w:rsidRDefault="000C6BAC" w:rsidP="00472B45">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τυφλή θεραπεία με celecoxib ή εικονικό φάρμακο. </w:t>
      </w:r>
      <w:r w:rsidR="00F13C7D">
        <w:rPr>
          <w:szCs w:val="22"/>
          <w:lang w:val="el-GR" w:eastAsia="en-GB"/>
        </w:rPr>
        <w:t>Η μέση τιμή</w:t>
      </w:r>
      <w:r w:rsidRPr="002C6E69">
        <w:rPr>
          <w:szCs w:val="22"/>
          <w:lang w:val="el-GR" w:eastAsia="en-GB"/>
        </w:rPr>
        <w:t xml:space="preserve"> PFS και συνολικής</w:t>
      </w:r>
      <w:r w:rsidR="00472B45">
        <w:rPr>
          <w:szCs w:val="22"/>
          <w:lang w:val="el-GR" w:eastAsia="en-GB"/>
        </w:rPr>
        <w:t xml:space="preserve"> </w:t>
      </w:r>
      <w:r w:rsidRPr="002C6E69">
        <w:rPr>
          <w:szCs w:val="22"/>
          <w:lang w:val="el-GR" w:eastAsia="en-GB"/>
        </w:rPr>
        <w:t>επιβίωσης (OS) ήταν μικρότεροι για το XELIRI έναντι του FOLFIRI (PFS 5,9 έναντι 9,6 μήνες και</w:t>
      </w:r>
      <w:r w:rsidR="00472B45">
        <w:rPr>
          <w:szCs w:val="22"/>
          <w:lang w:val="el-GR" w:eastAsia="en-GB"/>
        </w:rPr>
        <w:t xml:space="preserve"> </w:t>
      </w:r>
      <w:r w:rsidRPr="002C6E69">
        <w:rPr>
          <w:szCs w:val="22"/>
          <w:lang w:val="el-GR" w:eastAsia="en-GB"/>
        </w:rPr>
        <w:t>OS 14,8 έναντι</w:t>
      </w:r>
      <w:r w:rsidR="00DF038E">
        <w:rPr>
          <w:szCs w:val="22"/>
          <w:lang w:val="el-GR" w:eastAsia="en-GB"/>
        </w:rPr>
        <w:t xml:space="preserve"> </w:t>
      </w:r>
      <w:r w:rsidRPr="002C6E69">
        <w:rPr>
          <w:szCs w:val="22"/>
          <w:lang w:val="el-GR" w:eastAsia="en-GB"/>
        </w:rPr>
        <w:t>19,9 μήνες), και επιπρόσθετα αναφέρθηκαν πολύ υψηλά ποσοστά διάρροιας σε</w:t>
      </w:r>
      <w:r w:rsidR="00472B45">
        <w:rPr>
          <w:szCs w:val="22"/>
          <w:lang w:val="el-GR" w:eastAsia="en-GB"/>
        </w:rPr>
        <w:t xml:space="preserve"> </w:t>
      </w:r>
      <w:r w:rsidRPr="002C6E69">
        <w:rPr>
          <w:szCs w:val="22"/>
          <w:lang w:val="el-GR" w:eastAsia="en-GB"/>
        </w:rPr>
        <w:t>ασθενείς που έλαβαν σχήμα XELIRI (41% XELIRI, 5,1% FOLFIRI).</w:t>
      </w:r>
    </w:p>
    <w:p w:rsidR="00430B12" w:rsidRPr="002C6E69" w:rsidRDefault="00430B12" w:rsidP="00622633">
      <w:pPr>
        <w:rPr>
          <w:b/>
          <w:noProof/>
          <w:szCs w:val="22"/>
          <w:lang w:val="el-GR"/>
        </w:rPr>
      </w:pPr>
    </w:p>
    <w:p w:rsidR="004F5403" w:rsidRPr="002C6E69" w:rsidRDefault="004F5403" w:rsidP="004F5403">
      <w:pPr>
        <w:tabs>
          <w:tab w:val="clear" w:pos="567"/>
        </w:tabs>
        <w:autoSpaceDE w:val="0"/>
        <w:autoSpaceDN w:val="0"/>
        <w:adjustRightInd w:val="0"/>
        <w:spacing w:line="240" w:lineRule="auto"/>
        <w:rPr>
          <w:szCs w:val="22"/>
          <w:lang w:val="el-GR" w:eastAsia="en-GB"/>
        </w:rPr>
      </w:pPr>
      <w:r w:rsidRPr="002C6E69">
        <w:rPr>
          <w:szCs w:val="22"/>
          <w:lang w:val="el-GR" w:eastAsia="en-GB"/>
        </w:rPr>
        <w:t>Στη δημοσιευμένη μελέτη από τους Skof et al, οι ασθενείς τυχαιοποιήθηκαν ώστε να λαμβάνουν είτε</w:t>
      </w:r>
    </w:p>
    <w:p w:rsidR="004F5403" w:rsidRPr="002C6E69" w:rsidRDefault="004F5403" w:rsidP="004F5403">
      <w:pPr>
        <w:tabs>
          <w:tab w:val="clear" w:pos="567"/>
        </w:tabs>
        <w:autoSpaceDE w:val="0"/>
        <w:autoSpaceDN w:val="0"/>
        <w:adjustRightInd w:val="0"/>
        <w:spacing w:line="240" w:lineRule="auto"/>
        <w:rPr>
          <w:szCs w:val="22"/>
          <w:lang w:val="el-GR" w:eastAsia="en-GB"/>
        </w:rPr>
      </w:pPr>
      <w:r w:rsidRPr="002C6E69">
        <w:rPr>
          <w:szCs w:val="22"/>
          <w:lang w:val="el-GR" w:eastAsia="en-GB"/>
        </w:rPr>
        <w:t>FOLFIRI ή XELIRI. Το ποσοστό συνολικής ανταπόκρισης ήταν 49% στο σκέλος με XELIRI και 48%</w:t>
      </w:r>
    </w:p>
    <w:p w:rsidR="004F5403" w:rsidRPr="002C6E69" w:rsidRDefault="004F5403" w:rsidP="004F5403">
      <w:pPr>
        <w:tabs>
          <w:tab w:val="clear" w:pos="567"/>
        </w:tabs>
        <w:autoSpaceDE w:val="0"/>
        <w:autoSpaceDN w:val="0"/>
        <w:adjustRightInd w:val="0"/>
        <w:spacing w:line="240" w:lineRule="auto"/>
        <w:rPr>
          <w:szCs w:val="22"/>
          <w:lang w:val="el-GR" w:eastAsia="en-GB"/>
        </w:rPr>
      </w:pPr>
      <w:r w:rsidRPr="002C6E69">
        <w:rPr>
          <w:szCs w:val="22"/>
          <w:lang w:val="el-GR" w:eastAsia="en-GB"/>
        </w:rPr>
        <w:t>στο σκέλος με FOLFIRI (p=0,76). Στο τέλος της θεραπείας, 37% των ασθενών στο σκέλος με XELIRI</w:t>
      </w:r>
    </w:p>
    <w:p w:rsidR="004F5403" w:rsidRPr="002C6E69" w:rsidRDefault="004F5403" w:rsidP="004F5403">
      <w:pPr>
        <w:tabs>
          <w:tab w:val="clear" w:pos="567"/>
        </w:tabs>
        <w:autoSpaceDE w:val="0"/>
        <w:autoSpaceDN w:val="0"/>
        <w:adjustRightInd w:val="0"/>
        <w:spacing w:line="240" w:lineRule="auto"/>
        <w:rPr>
          <w:szCs w:val="22"/>
          <w:lang w:val="el-GR" w:eastAsia="en-GB"/>
        </w:rPr>
      </w:pPr>
      <w:r w:rsidRPr="002C6E69">
        <w:rPr>
          <w:szCs w:val="22"/>
          <w:lang w:val="el-GR" w:eastAsia="en-GB"/>
        </w:rPr>
        <w:t>και 26% των ασθενών στο σκέλος με FOLFIRI δεν είχαν ενδείξεις της νόσου (p=0,56). Η τοξικότητα</w:t>
      </w:r>
    </w:p>
    <w:p w:rsidR="004F5403" w:rsidRPr="002C6E69" w:rsidRDefault="004F5403" w:rsidP="004F5403">
      <w:pPr>
        <w:tabs>
          <w:tab w:val="clear" w:pos="567"/>
        </w:tabs>
        <w:autoSpaceDE w:val="0"/>
        <w:autoSpaceDN w:val="0"/>
        <w:adjustRightInd w:val="0"/>
        <w:spacing w:line="240" w:lineRule="auto"/>
        <w:rPr>
          <w:szCs w:val="22"/>
          <w:lang w:val="el-GR" w:eastAsia="en-GB"/>
        </w:rPr>
      </w:pPr>
      <w:r w:rsidRPr="002C6E69">
        <w:rPr>
          <w:szCs w:val="22"/>
          <w:lang w:val="el-GR" w:eastAsia="en-GB"/>
        </w:rPr>
        <w:t>ήταν παρόμοια μεταξύ των θεραπειών, με την εξαίρεση της ουδετεροπενίας που αναφέρθηκε πιο</w:t>
      </w:r>
    </w:p>
    <w:p w:rsidR="00430B12" w:rsidRPr="002C6E69" w:rsidRDefault="004F5403" w:rsidP="004F5403">
      <w:pPr>
        <w:rPr>
          <w:b/>
          <w:noProof/>
          <w:szCs w:val="22"/>
          <w:lang w:val="el-GR"/>
        </w:rPr>
      </w:pPr>
      <w:r w:rsidRPr="002C6E69">
        <w:rPr>
          <w:szCs w:val="22"/>
          <w:lang w:val="el-GR" w:eastAsia="en-GB"/>
        </w:rPr>
        <w:t>συχνά σε ασθενείς που έλαβαν θεραπεία με FOLFIRI.</w:t>
      </w:r>
    </w:p>
    <w:p w:rsidR="00430B12" w:rsidRPr="002C6E69" w:rsidRDefault="00430B12" w:rsidP="00622633">
      <w:pPr>
        <w:rPr>
          <w:b/>
          <w:noProof/>
          <w:szCs w:val="22"/>
          <w:lang w:val="el-GR"/>
        </w:rPr>
      </w:pPr>
    </w:p>
    <w:p w:rsidR="00233A5B" w:rsidRPr="002C6E69" w:rsidRDefault="00233A5B" w:rsidP="00233A5B">
      <w:pPr>
        <w:tabs>
          <w:tab w:val="clear" w:pos="567"/>
        </w:tabs>
        <w:autoSpaceDE w:val="0"/>
        <w:autoSpaceDN w:val="0"/>
        <w:adjustRightInd w:val="0"/>
        <w:spacing w:line="240" w:lineRule="auto"/>
        <w:rPr>
          <w:szCs w:val="22"/>
          <w:lang w:val="el-GR" w:eastAsia="en-GB"/>
        </w:rPr>
      </w:pPr>
      <w:r w:rsidRPr="002C6E69">
        <w:rPr>
          <w:szCs w:val="22"/>
          <w:lang w:val="el-GR" w:eastAsia="en-GB"/>
        </w:rPr>
        <w:t>Οι Montagnani et al χρησιμοποίησαν τα αποτελέσματα από τις τρεις παραπάνω μελέτες ώστε να</w:t>
      </w:r>
    </w:p>
    <w:p w:rsidR="00233A5B" w:rsidRPr="002C6E69" w:rsidRDefault="00233A5B" w:rsidP="00233A5B">
      <w:pPr>
        <w:tabs>
          <w:tab w:val="clear" w:pos="567"/>
        </w:tabs>
        <w:autoSpaceDE w:val="0"/>
        <w:autoSpaceDN w:val="0"/>
        <w:adjustRightInd w:val="0"/>
        <w:spacing w:line="240" w:lineRule="auto"/>
        <w:rPr>
          <w:szCs w:val="22"/>
          <w:lang w:val="el-GR" w:eastAsia="en-GB"/>
        </w:rPr>
      </w:pPr>
      <w:r w:rsidRPr="002C6E69">
        <w:rPr>
          <w:szCs w:val="22"/>
          <w:lang w:val="el-GR" w:eastAsia="en-GB"/>
        </w:rPr>
        <w:t>παρέχουν μία συνολική ανάλυση των τυχαιοποιημένων μελετών σύγκρισης των θεραπευτικών</w:t>
      </w:r>
    </w:p>
    <w:p w:rsidR="00233A5B" w:rsidRPr="002C6E69" w:rsidRDefault="00233A5B" w:rsidP="00233A5B">
      <w:pPr>
        <w:tabs>
          <w:tab w:val="clear" w:pos="567"/>
        </w:tabs>
        <w:autoSpaceDE w:val="0"/>
        <w:autoSpaceDN w:val="0"/>
        <w:adjustRightInd w:val="0"/>
        <w:spacing w:line="240" w:lineRule="auto"/>
        <w:rPr>
          <w:szCs w:val="22"/>
          <w:lang w:val="el-GR" w:eastAsia="en-GB"/>
        </w:rPr>
      </w:pPr>
      <w:r w:rsidRPr="002C6E69">
        <w:rPr>
          <w:szCs w:val="22"/>
          <w:lang w:val="el-GR" w:eastAsia="en-GB"/>
        </w:rPr>
        <w:t>σχημάτων με FOLFIRI και XELIRI στη θεραπεία του mCRC. Μία σημαντική μείωση του κινδύνου</w:t>
      </w:r>
    </w:p>
    <w:p w:rsidR="00233A5B" w:rsidRPr="002C6E69" w:rsidRDefault="00233A5B" w:rsidP="00233A5B">
      <w:pPr>
        <w:tabs>
          <w:tab w:val="clear" w:pos="567"/>
        </w:tabs>
        <w:autoSpaceDE w:val="0"/>
        <w:autoSpaceDN w:val="0"/>
        <w:adjustRightInd w:val="0"/>
        <w:spacing w:line="240" w:lineRule="auto"/>
        <w:rPr>
          <w:szCs w:val="22"/>
          <w:lang w:val="el-GR" w:eastAsia="en-GB"/>
        </w:rPr>
      </w:pPr>
      <w:r w:rsidRPr="002C6E69">
        <w:rPr>
          <w:szCs w:val="22"/>
          <w:lang w:val="el-GR" w:eastAsia="en-GB"/>
        </w:rPr>
        <w:t>εξέλιξης της νόσου συσχετίστηκε με το FOLFIRI (HR, 0,76, 95%CI, 0,62-0,95, P &lt;0,01), ένα</w:t>
      </w:r>
    </w:p>
    <w:p w:rsidR="00233A5B" w:rsidRPr="002C6E69" w:rsidRDefault="00233A5B" w:rsidP="00233A5B">
      <w:pPr>
        <w:tabs>
          <w:tab w:val="clear" w:pos="567"/>
        </w:tabs>
        <w:autoSpaceDE w:val="0"/>
        <w:autoSpaceDN w:val="0"/>
        <w:adjustRightInd w:val="0"/>
        <w:spacing w:line="240" w:lineRule="auto"/>
        <w:rPr>
          <w:szCs w:val="22"/>
          <w:lang w:val="el-GR" w:eastAsia="en-GB"/>
        </w:rPr>
      </w:pPr>
      <w:r w:rsidRPr="002C6E69">
        <w:rPr>
          <w:szCs w:val="22"/>
          <w:lang w:val="el-GR" w:eastAsia="en-GB"/>
        </w:rPr>
        <w:t>αποτέλεσμα το οποίο αποδίδεται εν μέρει στην πτωχή ανοχή στα σχήματα XELIRI που</w:t>
      </w:r>
    </w:p>
    <w:p w:rsidR="00233A5B" w:rsidRPr="002C6E69" w:rsidRDefault="00233A5B" w:rsidP="00233A5B">
      <w:pPr>
        <w:tabs>
          <w:tab w:val="clear" w:pos="567"/>
        </w:tabs>
        <w:autoSpaceDE w:val="0"/>
        <w:autoSpaceDN w:val="0"/>
        <w:adjustRightInd w:val="0"/>
        <w:spacing w:line="240" w:lineRule="auto"/>
        <w:rPr>
          <w:szCs w:val="22"/>
          <w:lang w:val="el-GR" w:eastAsia="en-GB"/>
        </w:rPr>
      </w:pPr>
      <w:r w:rsidRPr="002C6E69">
        <w:rPr>
          <w:szCs w:val="22"/>
          <w:lang w:val="el-GR" w:eastAsia="en-GB"/>
        </w:rPr>
        <w:t>χρησιμοποιήθηκαν.</w:t>
      </w:r>
    </w:p>
    <w:p w:rsidR="00233A5B" w:rsidRPr="002C6E69" w:rsidRDefault="00233A5B" w:rsidP="00233A5B">
      <w:pPr>
        <w:tabs>
          <w:tab w:val="clear" w:pos="567"/>
        </w:tabs>
        <w:autoSpaceDE w:val="0"/>
        <w:autoSpaceDN w:val="0"/>
        <w:adjustRightInd w:val="0"/>
        <w:spacing w:line="240" w:lineRule="auto"/>
        <w:rPr>
          <w:szCs w:val="22"/>
          <w:lang w:val="el-GR" w:eastAsia="en-GB"/>
        </w:rPr>
      </w:pPr>
    </w:p>
    <w:p w:rsidR="00233A5B" w:rsidRPr="002C6E69" w:rsidRDefault="00233A5B" w:rsidP="00233A5B">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μία τυχαιοποιημένη κλινική μελέτη (Souglakos et al, 2012) η οποία συνέκρινε το</w:t>
      </w:r>
    </w:p>
    <w:p w:rsidR="001163E4" w:rsidRPr="002C6E69" w:rsidRDefault="00233A5B" w:rsidP="001163E4">
      <w:pPr>
        <w:tabs>
          <w:tab w:val="clear" w:pos="567"/>
        </w:tabs>
        <w:autoSpaceDE w:val="0"/>
        <w:autoSpaceDN w:val="0"/>
        <w:adjustRightInd w:val="0"/>
        <w:spacing w:line="240" w:lineRule="auto"/>
        <w:rPr>
          <w:szCs w:val="22"/>
          <w:lang w:val="el-GR" w:eastAsia="en-GB"/>
        </w:rPr>
      </w:pPr>
      <w:r w:rsidRPr="002C6E69">
        <w:rPr>
          <w:szCs w:val="22"/>
          <w:lang w:val="el-GR" w:eastAsia="en-GB"/>
        </w:rPr>
        <w:t>FOLFIRI</w:t>
      </w:r>
      <w:r w:rsidR="001163E4" w:rsidRPr="002C6E69">
        <w:rPr>
          <w:szCs w:val="22"/>
          <w:lang w:val="el-GR" w:eastAsia="en-GB"/>
        </w:rPr>
        <w:t xml:space="preserve"> + bevacizumab με το XELIRI + bevacizumab δεν κατέδειξε σημαντικές διαφορές στο PFS ή</w:t>
      </w:r>
    </w:p>
    <w:p w:rsidR="001163E4" w:rsidRPr="002C6E69" w:rsidRDefault="001163E4" w:rsidP="001163E4">
      <w:pPr>
        <w:tabs>
          <w:tab w:val="clear" w:pos="567"/>
        </w:tabs>
        <w:autoSpaceDE w:val="0"/>
        <w:autoSpaceDN w:val="0"/>
        <w:adjustRightInd w:val="0"/>
        <w:spacing w:line="240" w:lineRule="auto"/>
        <w:rPr>
          <w:szCs w:val="22"/>
          <w:lang w:val="el-GR" w:eastAsia="en-GB"/>
        </w:rPr>
      </w:pPr>
      <w:r w:rsidRPr="002C6E69">
        <w:rPr>
          <w:szCs w:val="22"/>
          <w:lang w:val="el-GR" w:eastAsia="en-GB"/>
        </w:rPr>
        <w:t>στο OS μεταξύ των θεραπειών. Οι ασθενείς τυχαιοποιήθηκαν ώστε να λαμβάνουν FOLFIRI συν</w:t>
      </w:r>
    </w:p>
    <w:p w:rsidR="001163E4" w:rsidRPr="002C6E69" w:rsidRDefault="001163E4" w:rsidP="001163E4">
      <w:pPr>
        <w:tabs>
          <w:tab w:val="clear" w:pos="567"/>
        </w:tabs>
        <w:autoSpaceDE w:val="0"/>
        <w:autoSpaceDN w:val="0"/>
        <w:adjustRightInd w:val="0"/>
        <w:spacing w:line="240" w:lineRule="auto"/>
        <w:rPr>
          <w:szCs w:val="22"/>
          <w:lang w:val="el-GR" w:eastAsia="en-GB"/>
        </w:rPr>
      </w:pPr>
      <w:r w:rsidRPr="002C6E69">
        <w:rPr>
          <w:szCs w:val="22"/>
          <w:lang w:val="el-GR" w:eastAsia="en-GB"/>
        </w:rPr>
        <w:t>bevacizumab (Σκέλος-A, n=167) ή XELIRI συν bevacizumab (Σκέλος-B, n=166). Για το Σκέλος B,</w:t>
      </w:r>
    </w:p>
    <w:p w:rsidR="001163E4" w:rsidRPr="002C6E69" w:rsidRDefault="001163E4" w:rsidP="001163E4">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στο σχήμα με XELIRI χρησιμοποιήθηκε </w:t>
      </w:r>
      <w:r w:rsidR="00002541">
        <w:rPr>
          <w:szCs w:val="22"/>
          <w:lang w:val="en-US" w:eastAsia="en-GB"/>
        </w:rPr>
        <w:t>capecitabine</w:t>
      </w:r>
      <w:r w:rsidRPr="002C6E69">
        <w:rPr>
          <w:szCs w:val="22"/>
          <w:lang w:val="el-GR" w:eastAsia="en-GB"/>
        </w:rPr>
        <w:t xml:space="preserve"> 1000 mg/m2 δύο φορές ημερησίως για 14</w:t>
      </w:r>
    </w:p>
    <w:p w:rsidR="001163E4" w:rsidRPr="002C6E69" w:rsidRDefault="001163E4" w:rsidP="001163E4">
      <w:pPr>
        <w:tabs>
          <w:tab w:val="clear" w:pos="567"/>
        </w:tabs>
        <w:autoSpaceDE w:val="0"/>
        <w:autoSpaceDN w:val="0"/>
        <w:adjustRightInd w:val="0"/>
        <w:spacing w:line="240" w:lineRule="auto"/>
        <w:rPr>
          <w:szCs w:val="22"/>
          <w:lang w:val="el-GR" w:eastAsia="en-GB"/>
        </w:rPr>
      </w:pPr>
      <w:r w:rsidRPr="002C6E69">
        <w:rPr>
          <w:szCs w:val="22"/>
          <w:lang w:val="el-GR" w:eastAsia="en-GB"/>
        </w:rPr>
        <w:t>ημέρες + ιρινοτεκάνη 250 mg/m</w:t>
      </w:r>
      <w:r w:rsidRPr="00613AF0">
        <w:rPr>
          <w:szCs w:val="22"/>
          <w:vertAlign w:val="superscript"/>
          <w:lang w:val="el-GR" w:eastAsia="en-GB"/>
        </w:rPr>
        <w:t>2</w:t>
      </w:r>
      <w:r w:rsidRPr="002C6E69">
        <w:rPr>
          <w:szCs w:val="22"/>
          <w:lang w:val="el-GR" w:eastAsia="en-GB"/>
        </w:rPr>
        <w:t xml:space="preserve"> την ημέρα 1. Η διάμεση επιβίωση χωρίς εξέλιξη της νόσου (PFS)</w:t>
      </w:r>
      <w:r w:rsidR="00DA79CC" w:rsidRPr="00DA79CC">
        <w:rPr>
          <w:szCs w:val="22"/>
          <w:lang w:val="el-GR" w:eastAsia="en-GB"/>
        </w:rPr>
        <w:t xml:space="preserve"> </w:t>
      </w:r>
      <w:r w:rsidRPr="002C6E69">
        <w:rPr>
          <w:szCs w:val="22"/>
          <w:lang w:val="el-GR" w:eastAsia="en-GB"/>
        </w:rPr>
        <w:t>ήταν 10,0 και 8,9 μήνες, p=0,64, συνολική επιβίωση 25,7 και 27,5 μήνες, p=0,55 και ποσοστά</w:t>
      </w:r>
      <w:r w:rsidR="00DA79CC" w:rsidRPr="00DA79CC">
        <w:rPr>
          <w:szCs w:val="22"/>
          <w:lang w:val="el-GR" w:eastAsia="en-GB"/>
        </w:rPr>
        <w:t xml:space="preserve"> </w:t>
      </w:r>
      <w:r w:rsidRPr="002C6E69">
        <w:rPr>
          <w:szCs w:val="22"/>
          <w:lang w:val="el-GR" w:eastAsia="en-GB"/>
        </w:rPr>
        <w:t>ανταπόκρισης 45,5 and 39,8%, p=0,32 για το FOLFIRI-Bev και το XELIRI-Bev, αντίστοιχα. Οι</w:t>
      </w:r>
      <w:r w:rsidR="00DA79CC" w:rsidRPr="00DA79CC">
        <w:rPr>
          <w:szCs w:val="22"/>
          <w:lang w:val="el-GR" w:eastAsia="en-GB"/>
        </w:rPr>
        <w:t xml:space="preserve"> </w:t>
      </w:r>
      <w:r w:rsidRPr="002C6E69">
        <w:rPr>
          <w:szCs w:val="22"/>
          <w:lang w:val="el-GR" w:eastAsia="en-GB"/>
        </w:rPr>
        <w:t>ασθενείς που έλαβαν θεραπεία με XELIRI + bevacizumab ανέφεραν μία σημαντικά υψηλότερη</w:t>
      </w:r>
    </w:p>
    <w:p w:rsidR="001163E4" w:rsidRPr="002C6E69" w:rsidRDefault="001163E4" w:rsidP="001163E4">
      <w:pPr>
        <w:tabs>
          <w:tab w:val="clear" w:pos="567"/>
        </w:tabs>
        <w:autoSpaceDE w:val="0"/>
        <w:autoSpaceDN w:val="0"/>
        <w:adjustRightInd w:val="0"/>
        <w:spacing w:line="240" w:lineRule="auto"/>
        <w:rPr>
          <w:szCs w:val="22"/>
          <w:lang w:val="el-GR" w:eastAsia="en-GB"/>
        </w:rPr>
      </w:pPr>
      <w:r w:rsidRPr="002C6E69">
        <w:rPr>
          <w:szCs w:val="22"/>
          <w:lang w:val="el-GR" w:eastAsia="en-GB"/>
        </w:rPr>
        <w:t>επίπτωση διάρροιας, εμπύρετης ουδετεροπενίας και δερματικών αντιδράσεων χειρός-ποδός,</w:t>
      </w:r>
    </w:p>
    <w:p w:rsidR="001163E4" w:rsidRPr="002C6E69" w:rsidRDefault="001163E4" w:rsidP="001163E4">
      <w:pPr>
        <w:tabs>
          <w:tab w:val="clear" w:pos="567"/>
        </w:tabs>
        <w:autoSpaceDE w:val="0"/>
        <w:autoSpaceDN w:val="0"/>
        <w:adjustRightInd w:val="0"/>
        <w:spacing w:line="240" w:lineRule="auto"/>
        <w:rPr>
          <w:szCs w:val="22"/>
          <w:lang w:val="el-GR" w:eastAsia="en-GB"/>
        </w:rPr>
      </w:pPr>
      <w:r w:rsidRPr="002C6E69">
        <w:rPr>
          <w:szCs w:val="22"/>
          <w:lang w:val="el-GR" w:eastAsia="en-GB"/>
        </w:rPr>
        <w:t>συγκριτικά με τους ασθενείς που έλαβαν θεραπεία με FOLFIRI + bevacizumab, με σημαντικά</w:t>
      </w:r>
    </w:p>
    <w:p w:rsidR="009705E4" w:rsidRPr="002C6E69" w:rsidRDefault="001163E4" w:rsidP="00622633">
      <w:pPr>
        <w:rPr>
          <w:b/>
          <w:noProof/>
          <w:szCs w:val="22"/>
          <w:lang w:val="el-GR"/>
        </w:rPr>
      </w:pPr>
      <w:r w:rsidRPr="002C6E69">
        <w:rPr>
          <w:szCs w:val="22"/>
          <w:lang w:val="el-GR" w:eastAsia="en-GB"/>
        </w:rPr>
        <w:t>αυξημένες καθυστερήσεις στη θεραπεία, μειώσεις των δόσεων και διακοπές της θεραπείας.</w:t>
      </w:r>
    </w:p>
    <w:p w:rsidR="009705E4" w:rsidRPr="002C6E69" w:rsidRDefault="009705E4" w:rsidP="00622633">
      <w:pPr>
        <w:rPr>
          <w:b/>
          <w:noProof/>
          <w:szCs w:val="22"/>
          <w:lang w:val="el-GR"/>
        </w:rPr>
      </w:pPr>
    </w:p>
    <w:p w:rsidR="00812D03" w:rsidRPr="002C6E69" w:rsidRDefault="00812D03" w:rsidP="00812D03">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μία πολυκεντρική, τυχαιοποιημένη, ελεγχόμενη μελέτη φάσης ΙΙ (ΑΙΟ KRK 0604)</w:t>
      </w:r>
    </w:p>
    <w:p w:rsidR="00812D03" w:rsidRPr="002C6E69" w:rsidRDefault="00812D03" w:rsidP="00812D03">
      <w:pPr>
        <w:tabs>
          <w:tab w:val="clear" w:pos="567"/>
        </w:tabs>
        <w:autoSpaceDE w:val="0"/>
        <w:autoSpaceDN w:val="0"/>
        <w:adjustRightInd w:val="0"/>
        <w:spacing w:line="240" w:lineRule="auto"/>
        <w:rPr>
          <w:szCs w:val="22"/>
          <w:lang w:val="el-GR" w:eastAsia="en-GB"/>
        </w:rPr>
      </w:pPr>
      <w:r w:rsidRPr="002C6E69">
        <w:rPr>
          <w:szCs w:val="22"/>
          <w:lang w:val="el-GR" w:eastAsia="en-GB"/>
        </w:rPr>
        <w:t>υποστηρίζουν τη χρήση της καπεσιταβίνης με αρχική δόση 800 mg/m</w:t>
      </w:r>
      <w:r w:rsidRPr="00613AF0">
        <w:rPr>
          <w:szCs w:val="22"/>
          <w:vertAlign w:val="superscript"/>
          <w:lang w:val="el-GR" w:eastAsia="en-GB"/>
        </w:rPr>
        <w:t>2</w:t>
      </w:r>
      <w:r w:rsidRPr="002C6E69">
        <w:rPr>
          <w:szCs w:val="22"/>
          <w:lang w:val="el-GR" w:eastAsia="en-GB"/>
        </w:rPr>
        <w:t xml:space="preserve"> για 2 εβδομάδες κάθε 3</w:t>
      </w:r>
    </w:p>
    <w:p w:rsidR="009705E4" w:rsidRPr="00DA79CC" w:rsidRDefault="00812D03" w:rsidP="00DA79CC">
      <w:pPr>
        <w:tabs>
          <w:tab w:val="clear" w:pos="567"/>
        </w:tabs>
        <w:autoSpaceDE w:val="0"/>
        <w:autoSpaceDN w:val="0"/>
        <w:adjustRightInd w:val="0"/>
        <w:spacing w:line="240" w:lineRule="auto"/>
        <w:rPr>
          <w:szCs w:val="22"/>
          <w:lang w:val="el-GR" w:eastAsia="en-GB"/>
        </w:rPr>
      </w:pPr>
      <w:r w:rsidRPr="002C6E69">
        <w:rPr>
          <w:szCs w:val="22"/>
          <w:lang w:val="el-GR" w:eastAsia="en-GB"/>
        </w:rPr>
        <w:t>εβδομάδες σε συνδυασμό με ιρινοτεκάνη και bevacizumab για την πρώτης γραμμής θεραπεία</w:t>
      </w:r>
      <w:r w:rsidR="00DA79CC" w:rsidRPr="00DA79CC">
        <w:rPr>
          <w:szCs w:val="22"/>
          <w:lang w:val="el-GR" w:eastAsia="en-GB"/>
        </w:rPr>
        <w:t xml:space="preserve"> </w:t>
      </w:r>
      <w:r w:rsidRPr="002C6E69">
        <w:rPr>
          <w:szCs w:val="22"/>
          <w:lang w:val="el-GR" w:eastAsia="en-GB"/>
        </w:rPr>
        <w:t>ασθενών με μεταστατικό κολοορθικό καρκίνο. 120 ασθενείς τυχαιοποιήθηκαν σε ένα τροποποιημένο</w:t>
      </w:r>
      <w:r w:rsidR="00DA79CC" w:rsidRPr="00DA79CC">
        <w:rPr>
          <w:szCs w:val="22"/>
          <w:lang w:val="el-GR" w:eastAsia="en-GB"/>
        </w:rPr>
        <w:t xml:space="preserve"> </w:t>
      </w:r>
      <w:r w:rsidRPr="002C6E69">
        <w:rPr>
          <w:szCs w:val="22"/>
          <w:lang w:val="el-GR" w:eastAsia="en-GB"/>
        </w:rPr>
        <w:t>σχήμα XELIRI με καπεσιταβίνη (800 mg/m</w:t>
      </w:r>
      <w:r w:rsidRPr="00613AF0">
        <w:rPr>
          <w:szCs w:val="22"/>
          <w:vertAlign w:val="superscript"/>
          <w:lang w:val="el-GR" w:eastAsia="en-GB"/>
        </w:rPr>
        <w:t>2</w:t>
      </w:r>
      <w:r w:rsidRPr="002C6E69">
        <w:rPr>
          <w:szCs w:val="22"/>
          <w:lang w:val="el-GR" w:eastAsia="en-GB"/>
        </w:rPr>
        <w:t xml:space="preserve"> δύο φορές ημερησίως για 2 εβδομάδες ακολουθούμενη</w:t>
      </w:r>
      <w:r w:rsidR="00DA79CC" w:rsidRPr="00DA79CC">
        <w:rPr>
          <w:szCs w:val="22"/>
          <w:lang w:val="el-GR" w:eastAsia="en-GB"/>
        </w:rPr>
        <w:t xml:space="preserve"> </w:t>
      </w:r>
      <w:r w:rsidRPr="002C6E69">
        <w:rPr>
          <w:szCs w:val="22"/>
          <w:lang w:val="el-GR" w:eastAsia="en-GB"/>
        </w:rPr>
        <w:t>από 7ήμερη περίοδο διακοπής), ιρινοτεκάνη (200 mg/m</w:t>
      </w:r>
      <w:r w:rsidRPr="00613AF0">
        <w:rPr>
          <w:szCs w:val="22"/>
          <w:vertAlign w:val="superscript"/>
          <w:lang w:val="el-GR" w:eastAsia="en-GB"/>
        </w:rPr>
        <w:t>2</w:t>
      </w:r>
      <w:r w:rsidRPr="002C6E69">
        <w:rPr>
          <w:szCs w:val="22"/>
          <w:lang w:val="el-GR" w:eastAsia="en-GB"/>
        </w:rPr>
        <w:t xml:space="preserve"> ως έγχυση 30 λεπτά την ημέρα 1 κάθε 3</w:t>
      </w:r>
      <w:r w:rsidR="00DA79CC" w:rsidRPr="00DA79CC">
        <w:rPr>
          <w:szCs w:val="22"/>
          <w:lang w:val="el-GR" w:eastAsia="en-GB"/>
        </w:rPr>
        <w:t xml:space="preserve"> </w:t>
      </w:r>
      <w:r w:rsidRPr="002C6E69">
        <w:rPr>
          <w:szCs w:val="22"/>
          <w:lang w:val="el-GR" w:eastAsia="en-GB"/>
        </w:rPr>
        <w:t>εδομάδες) και bevacizumab (7,5 mg/kg ως έγχυση 30 έως 90 λεπτά την ημέρα 1 κάθε 3 εβδομάδες).</w:t>
      </w:r>
      <w:r w:rsidR="00DA79CC" w:rsidRPr="00DA79CC">
        <w:rPr>
          <w:szCs w:val="22"/>
          <w:lang w:val="el-GR" w:eastAsia="en-GB"/>
        </w:rPr>
        <w:t xml:space="preserve"> </w:t>
      </w:r>
      <w:r w:rsidRPr="002C6E69">
        <w:rPr>
          <w:szCs w:val="22"/>
          <w:lang w:val="el-GR" w:eastAsia="en-GB"/>
        </w:rPr>
        <w:t>127 ασθενείς τυχαιοποιήθηκαν σε αγωγή με καπεσιταβίνη (1000 mg/m</w:t>
      </w:r>
      <w:r w:rsidRPr="00613AF0">
        <w:rPr>
          <w:szCs w:val="22"/>
          <w:vertAlign w:val="superscript"/>
          <w:lang w:val="el-GR" w:eastAsia="en-GB"/>
        </w:rPr>
        <w:t>2</w:t>
      </w:r>
      <w:r w:rsidRPr="002C6E69">
        <w:rPr>
          <w:szCs w:val="22"/>
          <w:lang w:val="el-GR" w:eastAsia="en-GB"/>
        </w:rPr>
        <w:t xml:space="preserve"> δύο φορές ημερησίως για δύο</w:t>
      </w:r>
      <w:r w:rsidR="00DA79CC" w:rsidRPr="00DA79CC">
        <w:rPr>
          <w:szCs w:val="22"/>
          <w:lang w:val="el-GR" w:eastAsia="en-GB"/>
        </w:rPr>
        <w:t xml:space="preserve"> </w:t>
      </w:r>
      <w:r w:rsidRPr="002C6E69">
        <w:rPr>
          <w:szCs w:val="22"/>
          <w:lang w:val="el-GR" w:eastAsia="en-GB"/>
        </w:rPr>
        <w:t>εβδομάδες ακολουθούμενη από 7ήμερη περίοδο διακοπής), οξαλιπλατίνα (130 mg/m</w:t>
      </w:r>
      <w:r w:rsidRPr="00613AF0">
        <w:rPr>
          <w:szCs w:val="22"/>
          <w:vertAlign w:val="superscript"/>
          <w:lang w:val="el-GR" w:eastAsia="en-GB"/>
        </w:rPr>
        <w:t>2</w:t>
      </w:r>
      <w:r w:rsidRPr="002C6E69">
        <w:rPr>
          <w:szCs w:val="22"/>
          <w:lang w:val="el-GR" w:eastAsia="en-GB"/>
        </w:rPr>
        <w:t xml:space="preserve"> ως δίωρη</w:t>
      </w:r>
      <w:r w:rsidR="00DA79CC" w:rsidRPr="00DA79CC">
        <w:rPr>
          <w:szCs w:val="22"/>
          <w:lang w:val="el-GR" w:eastAsia="en-GB"/>
        </w:rPr>
        <w:t xml:space="preserve"> </w:t>
      </w:r>
      <w:r w:rsidRPr="002C6E69">
        <w:rPr>
          <w:szCs w:val="22"/>
          <w:lang w:val="el-GR" w:eastAsia="en-GB"/>
        </w:rPr>
        <w:t>έγχυση την ημέρα 1 κάθε 3 εβδομάδες), και bevacizumab (7,5 mg / kg ως έγχυση 30 έως 90 λεπτών</w:t>
      </w:r>
      <w:r w:rsidR="00DA79CC" w:rsidRPr="00DA79CC">
        <w:rPr>
          <w:szCs w:val="22"/>
          <w:lang w:val="el-GR" w:eastAsia="en-GB"/>
        </w:rPr>
        <w:t xml:space="preserve"> </w:t>
      </w:r>
      <w:r w:rsidRPr="002C6E69">
        <w:rPr>
          <w:szCs w:val="22"/>
          <w:lang w:val="el-GR" w:eastAsia="en-GB"/>
        </w:rPr>
        <w:t>την ημέρα 1 κάθε 3 εβδομάδες). Μετά από μία μέση διάρκεια παρακολούθησης του πληθυσμού της</w:t>
      </w:r>
      <w:r w:rsidR="00DA79CC" w:rsidRPr="00DA79CC">
        <w:rPr>
          <w:szCs w:val="22"/>
          <w:lang w:val="el-GR" w:eastAsia="en-GB"/>
        </w:rPr>
        <w:t xml:space="preserve"> </w:t>
      </w:r>
      <w:r w:rsidRPr="002C6E69">
        <w:rPr>
          <w:szCs w:val="22"/>
          <w:lang w:val="el-GR" w:eastAsia="en-GB"/>
        </w:rPr>
        <w:t>μελέτης 26,2 μηνών, οι ανταποκρίσεις στη θεραπεία ήταν όπως παρουσιάζονται παρακάτω:</w:t>
      </w:r>
    </w:p>
    <w:p w:rsidR="00812D03" w:rsidRPr="002C6E69" w:rsidRDefault="00812D03" w:rsidP="00622633">
      <w:pPr>
        <w:rPr>
          <w:b/>
          <w:noProof/>
          <w:szCs w:val="22"/>
          <w:lang w:val="el-GR"/>
        </w:rPr>
      </w:pPr>
    </w:p>
    <w:p w:rsidR="00812D03" w:rsidRPr="002C6E69" w:rsidRDefault="00920F3B" w:rsidP="00622633">
      <w:pPr>
        <w:rPr>
          <w:b/>
          <w:noProof/>
          <w:szCs w:val="22"/>
          <w:lang w:val="el-GR"/>
        </w:rPr>
      </w:pPr>
      <w:r w:rsidRPr="002C6E69">
        <w:rPr>
          <w:szCs w:val="22"/>
          <w:lang w:val="el-GR" w:eastAsia="en-GB"/>
        </w:rPr>
        <w:t xml:space="preserve">Πίνακας </w:t>
      </w:r>
      <w:r w:rsidR="00432D8C">
        <w:rPr>
          <w:szCs w:val="22"/>
          <w:lang w:val="el-GR" w:eastAsia="en-GB"/>
        </w:rPr>
        <w:t>8:</w:t>
      </w:r>
      <w:r w:rsidR="00432D8C" w:rsidRPr="002C6E69">
        <w:rPr>
          <w:szCs w:val="22"/>
          <w:lang w:val="el-GR" w:eastAsia="en-GB"/>
        </w:rPr>
        <w:t xml:space="preserve">  </w:t>
      </w:r>
      <w:r w:rsidRPr="002C6E69">
        <w:rPr>
          <w:szCs w:val="22"/>
          <w:lang w:val="el-GR" w:eastAsia="en-GB"/>
        </w:rPr>
        <w:t>Κύρια στοιχεία αποτελεσματικότητας για τη μελέτη AIO KRK</w:t>
      </w:r>
    </w:p>
    <w:p w:rsidR="00812D03" w:rsidRPr="002C6E69" w:rsidRDefault="00812D03" w:rsidP="00622633">
      <w:pPr>
        <w:rPr>
          <w:b/>
          <w:noProof/>
          <w:szCs w:val="22"/>
          <w:lang w:val="el-GR"/>
        </w:rPr>
      </w:pPr>
    </w:p>
    <w:p w:rsidR="00716F9E" w:rsidRPr="002C6E69" w:rsidRDefault="00716F9E" w:rsidP="00622633">
      <w:pPr>
        <w:rPr>
          <w:b/>
          <w:noProof/>
          <w:szCs w:val="22"/>
          <w:lang w:val="el-GR"/>
        </w:rPr>
      </w:pPr>
    </w:p>
    <w:tbl>
      <w:tblPr>
        <w:tblStyle w:val="TableGrid1"/>
        <w:tblW w:w="0" w:type="auto"/>
        <w:tblInd w:w="567" w:type="dxa"/>
        <w:tblLook w:val="04A0" w:firstRow="1" w:lastRow="0" w:firstColumn="1" w:lastColumn="0" w:noHBand="0" w:noVBand="1"/>
      </w:tblPr>
      <w:tblGrid>
        <w:gridCol w:w="1989"/>
        <w:gridCol w:w="1988"/>
        <w:gridCol w:w="1989"/>
        <w:gridCol w:w="1989"/>
      </w:tblGrid>
      <w:tr w:rsidR="006B1F82" w:rsidRPr="00CA31E7" w:rsidTr="001D55FC">
        <w:tc>
          <w:tcPr>
            <w:tcW w:w="1989" w:type="dxa"/>
          </w:tcPr>
          <w:p w:rsidR="00234581" w:rsidRPr="00613AF0" w:rsidRDefault="00234581" w:rsidP="00234581">
            <w:pPr>
              <w:tabs>
                <w:tab w:val="clear" w:pos="567"/>
              </w:tabs>
              <w:spacing w:line="240" w:lineRule="auto"/>
              <w:jc w:val="center"/>
              <w:rPr>
                <w:i/>
                <w:u w:val="single"/>
                <w:lang w:val="en-US" w:eastAsia="ja-JP"/>
              </w:rPr>
            </w:pPr>
            <w:r w:rsidRPr="00613AF0">
              <w:rPr>
                <w:i/>
                <w:u w:val="single"/>
                <w:lang w:val="en-US" w:eastAsia="ja-JP"/>
              </w:rPr>
              <w:lastRenderedPageBreak/>
              <w:t>-</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234581" w:rsidP="00234581">
            <w:pPr>
              <w:tabs>
                <w:tab w:val="clear" w:pos="567"/>
              </w:tabs>
              <w:spacing w:line="240" w:lineRule="auto"/>
              <w:jc w:val="center"/>
              <w:rPr>
                <w:lang w:val="en-US" w:eastAsia="en-GB"/>
              </w:rPr>
            </w:pPr>
            <w:r w:rsidRPr="00613AF0">
              <w:rPr>
                <w:b/>
                <w:i/>
                <w:lang w:val="pt-BR" w:eastAsia="ja-JP"/>
              </w:rPr>
              <w:t>XELOX + bevacizumab</w:t>
            </w:r>
          </w:p>
          <w:p w:rsidR="00234581" w:rsidRPr="00613AF0" w:rsidRDefault="00234581" w:rsidP="00234581">
            <w:pPr>
              <w:tabs>
                <w:tab w:val="clear" w:pos="567"/>
              </w:tabs>
              <w:spacing w:line="240" w:lineRule="auto"/>
              <w:jc w:val="center"/>
              <w:rPr>
                <w:lang w:val="en-US" w:eastAsia="ja-JP"/>
              </w:rPr>
            </w:pPr>
            <w:r w:rsidRPr="00613AF0">
              <w:rPr>
                <w:b/>
                <w:i/>
                <w:lang w:val="pt-BR" w:eastAsia="ja-JP"/>
              </w:rPr>
              <w:t> </w:t>
            </w:r>
          </w:p>
          <w:p w:rsidR="00234581" w:rsidRPr="00613AF0" w:rsidRDefault="003C15E3" w:rsidP="00234581">
            <w:pPr>
              <w:tabs>
                <w:tab w:val="clear" w:pos="567"/>
              </w:tabs>
              <w:spacing w:line="240" w:lineRule="auto"/>
              <w:rPr>
                <w:i/>
                <w:u w:val="single"/>
                <w:lang w:val="en-US" w:eastAsia="ja-JP"/>
              </w:rPr>
            </w:pPr>
            <w:r w:rsidRPr="00613AF0">
              <w:rPr>
                <w:b/>
                <w:i/>
                <w:lang w:val="el-GR" w:eastAsia="ja-JP"/>
              </w:rPr>
              <w:t xml:space="preserve">      </w:t>
            </w:r>
            <w:r w:rsidR="00234581" w:rsidRPr="00613AF0">
              <w:rPr>
                <w:b/>
                <w:i/>
                <w:lang w:val="pt-BR" w:eastAsia="ja-JP"/>
              </w:rPr>
              <w:t>(ITT: N=127)</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1D2EF2" w:rsidP="001D2EF2">
            <w:pPr>
              <w:tabs>
                <w:tab w:val="clear" w:pos="567"/>
              </w:tabs>
              <w:spacing w:line="240" w:lineRule="auto"/>
              <w:rPr>
                <w:lang w:val="en-US" w:eastAsia="ja-JP"/>
              </w:rPr>
            </w:pPr>
            <w:r w:rsidRPr="00613AF0">
              <w:rPr>
                <w:b/>
                <w:i/>
                <w:lang w:val="el-GR" w:eastAsia="ja-JP"/>
              </w:rPr>
              <w:t>Τροποποιημένο</w:t>
            </w:r>
            <w:r w:rsidR="00234581" w:rsidRPr="00613AF0">
              <w:rPr>
                <w:b/>
                <w:i/>
                <w:lang w:val="pt-BR" w:eastAsia="ja-JP"/>
              </w:rPr>
              <w:t xml:space="preserve"> XELIRI+ bevacizumab</w:t>
            </w:r>
          </w:p>
          <w:p w:rsidR="00234581" w:rsidRPr="00613AF0" w:rsidRDefault="00234581" w:rsidP="00234581">
            <w:pPr>
              <w:tabs>
                <w:tab w:val="clear" w:pos="567"/>
              </w:tabs>
              <w:spacing w:line="240" w:lineRule="auto"/>
              <w:rPr>
                <w:i/>
                <w:u w:val="single"/>
                <w:lang w:val="en-US" w:eastAsia="ja-JP"/>
              </w:rPr>
            </w:pPr>
            <w:r w:rsidRPr="00613AF0">
              <w:rPr>
                <w:b/>
                <w:i/>
                <w:lang w:val="pt-BR" w:eastAsia="ja-JP"/>
              </w:rPr>
              <w:t>(ITT: N= 120)</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0A5EE3" w:rsidP="00234581">
            <w:pPr>
              <w:tabs>
                <w:tab w:val="clear" w:pos="567"/>
              </w:tabs>
              <w:spacing w:line="240" w:lineRule="auto"/>
              <w:jc w:val="center"/>
              <w:rPr>
                <w:lang w:val="el-GR" w:eastAsia="ja-JP"/>
              </w:rPr>
            </w:pPr>
            <w:r w:rsidRPr="00613AF0">
              <w:rPr>
                <w:b/>
                <w:i/>
                <w:lang w:val="el-GR" w:eastAsia="ja-JP"/>
              </w:rPr>
              <w:t>Αναλογία Κινδύνου</w:t>
            </w:r>
            <w:r w:rsidR="00C93F02" w:rsidRPr="00613AF0">
              <w:rPr>
                <w:b/>
                <w:i/>
                <w:lang w:val="el-GR" w:eastAsia="ja-JP"/>
              </w:rPr>
              <w:t xml:space="preserve"> (</w:t>
            </w:r>
            <w:r w:rsidR="00C93F02" w:rsidRPr="00613AF0">
              <w:rPr>
                <w:b/>
                <w:i/>
                <w:lang w:val="en-US" w:eastAsia="ja-JP"/>
              </w:rPr>
              <w:t>Hazard</w:t>
            </w:r>
            <w:r w:rsidR="00C93F02" w:rsidRPr="00613AF0">
              <w:rPr>
                <w:b/>
                <w:i/>
                <w:lang w:val="el-GR" w:eastAsia="ja-JP"/>
              </w:rPr>
              <w:t xml:space="preserve"> </w:t>
            </w:r>
            <w:r w:rsidR="00C93F02" w:rsidRPr="00613AF0">
              <w:rPr>
                <w:b/>
                <w:i/>
                <w:lang w:val="en-US" w:eastAsia="ja-JP"/>
              </w:rPr>
              <w:t>ratio</w:t>
            </w:r>
            <w:r w:rsidR="00C93F02" w:rsidRPr="00613AF0">
              <w:rPr>
                <w:b/>
                <w:i/>
                <w:lang w:val="el-GR" w:eastAsia="ja-JP"/>
              </w:rPr>
              <w:t>)</w:t>
            </w:r>
          </w:p>
          <w:p w:rsidR="00234581" w:rsidRPr="00613AF0" w:rsidRDefault="00234581" w:rsidP="00234581">
            <w:pPr>
              <w:tabs>
                <w:tab w:val="clear" w:pos="567"/>
              </w:tabs>
              <w:spacing w:line="240" w:lineRule="auto"/>
              <w:jc w:val="center"/>
              <w:rPr>
                <w:lang w:val="el-GR" w:eastAsia="ja-JP"/>
              </w:rPr>
            </w:pPr>
            <w:r w:rsidRPr="00613AF0">
              <w:rPr>
                <w:b/>
                <w:i/>
                <w:lang w:val="pt-BR" w:eastAsia="ja-JP"/>
              </w:rPr>
              <w:t>95% CI</w:t>
            </w:r>
          </w:p>
          <w:p w:rsidR="00234581" w:rsidRPr="00613AF0" w:rsidRDefault="000A5EE3" w:rsidP="000A5EE3">
            <w:pPr>
              <w:tabs>
                <w:tab w:val="clear" w:pos="567"/>
              </w:tabs>
              <w:spacing w:line="240" w:lineRule="auto"/>
              <w:rPr>
                <w:i/>
                <w:u w:val="single"/>
                <w:lang w:val="el-GR" w:eastAsia="ja-JP"/>
              </w:rPr>
            </w:pPr>
            <w:r w:rsidRPr="00613AF0">
              <w:rPr>
                <w:b/>
                <w:i/>
                <w:lang w:val="el-GR" w:eastAsia="ja-JP"/>
              </w:rPr>
              <w:t xml:space="preserve">           Τιμή </w:t>
            </w:r>
            <w:r w:rsidR="00234581" w:rsidRPr="00613AF0">
              <w:rPr>
                <w:b/>
                <w:i/>
                <w:lang w:val="pt-BR" w:eastAsia="ja-JP"/>
              </w:rPr>
              <w:t xml:space="preserve">P </w:t>
            </w:r>
          </w:p>
        </w:tc>
      </w:tr>
      <w:tr w:rsidR="006B1F82" w:rsidRPr="00CA31E7" w:rsidTr="001D55FC">
        <w:tc>
          <w:tcPr>
            <w:tcW w:w="7955" w:type="dxa"/>
            <w:gridSpan w:val="4"/>
          </w:tcPr>
          <w:p w:rsidR="00234581" w:rsidRPr="00613AF0" w:rsidRDefault="00526797" w:rsidP="00234581">
            <w:pPr>
              <w:tabs>
                <w:tab w:val="clear" w:pos="567"/>
              </w:tabs>
              <w:spacing w:line="240" w:lineRule="auto"/>
              <w:rPr>
                <w:i/>
                <w:u w:val="single"/>
                <w:lang w:val="el-GR" w:eastAsia="ja-JP"/>
              </w:rPr>
            </w:pPr>
            <w:r w:rsidRPr="00613AF0">
              <w:rPr>
                <w:b/>
                <w:bCs/>
                <w:i/>
                <w:iCs/>
                <w:lang w:val="el-GR" w:eastAsia="en-GB"/>
              </w:rPr>
              <w:t>Επιβίωση χωρίς Εξέλιξη της Νόσου μετά από 6 μήνες</w:t>
            </w:r>
          </w:p>
        </w:tc>
      </w:tr>
      <w:tr w:rsidR="006B1F82" w:rsidRPr="00233EEA" w:rsidTr="001D55FC">
        <w:tc>
          <w:tcPr>
            <w:tcW w:w="1989"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234581" w:rsidP="00234581">
            <w:pPr>
              <w:tabs>
                <w:tab w:val="clear" w:pos="567"/>
              </w:tabs>
              <w:spacing w:line="240" w:lineRule="auto"/>
              <w:rPr>
                <w:lang w:val="en-US" w:eastAsia="en-GB"/>
              </w:rPr>
            </w:pPr>
            <w:r w:rsidRPr="00613AF0">
              <w:rPr>
                <w:b/>
                <w:i/>
                <w:lang w:val="en-US" w:eastAsia="ja-JP"/>
              </w:rPr>
              <w:t>ITT</w:t>
            </w:r>
          </w:p>
          <w:p w:rsidR="00234581" w:rsidRPr="00613AF0" w:rsidRDefault="00234581" w:rsidP="00234581">
            <w:pPr>
              <w:tabs>
                <w:tab w:val="clear" w:pos="567"/>
              </w:tabs>
              <w:spacing w:line="240" w:lineRule="auto"/>
              <w:rPr>
                <w:i/>
                <w:u w:val="single"/>
                <w:lang w:val="en-US" w:eastAsia="ja-JP"/>
              </w:rPr>
            </w:pPr>
            <w:r w:rsidRPr="00613AF0">
              <w:rPr>
                <w:b/>
                <w:i/>
                <w:lang w:val="en-US" w:eastAsia="ja-JP"/>
              </w:rPr>
              <w:t>95% CI</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234581" w:rsidP="00234581">
            <w:pPr>
              <w:tabs>
                <w:tab w:val="clear" w:pos="567"/>
              </w:tabs>
              <w:spacing w:line="240" w:lineRule="auto"/>
              <w:jc w:val="center"/>
              <w:rPr>
                <w:lang w:val="en-US" w:eastAsia="ja-JP"/>
              </w:rPr>
            </w:pPr>
            <w:r w:rsidRPr="00613AF0">
              <w:rPr>
                <w:b/>
                <w:i/>
                <w:lang w:val="en-US" w:eastAsia="ja-JP"/>
              </w:rPr>
              <w:t>76%</w:t>
            </w:r>
          </w:p>
          <w:p w:rsidR="00234581" w:rsidRPr="00613AF0" w:rsidRDefault="00E85411" w:rsidP="00234581">
            <w:pPr>
              <w:tabs>
                <w:tab w:val="clear" w:pos="567"/>
              </w:tabs>
              <w:spacing w:line="240" w:lineRule="auto"/>
              <w:rPr>
                <w:i/>
                <w:u w:val="single"/>
                <w:lang w:val="en-US" w:eastAsia="ja-JP"/>
              </w:rPr>
            </w:pPr>
            <w:r w:rsidRPr="00613AF0">
              <w:rPr>
                <w:b/>
                <w:i/>
                <w:lang w:val="en-US" w:eastAsia="ja-JP"/>
              </w:rPr>
              <w:t xml:space="preserve">           </w:t>
            </w:r>
            <w:r w:rsidR="00234581" w:rsidRPr="00613AF0">
              <w:rPr>
                <w:b/>
                <w:i/>
                <w:lang w:val="en-US" w:eastAsia="ja-JP"/>
              </w:rPr>
              <w:t>69 - 84%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85411" w:rsidRPr="00613AF0" w:rsidRDefault="00234581" w:rsidP="00234581">
            <w:pPr>
              <w:tabs>
                <w:tab w:val="clear" w:pos="567"/>
              </w:tabs>
              <w:spacing w:line="240" w:lineRule="auto"/>
              <w:jc w:val="center"/>
              <w:textAlignment w:val="top"/>
              <w:rPr>
                <w:b/>
                <w:i/>
                <w:lang w:val="en-US" w:eastAsia="ja-JP"/>
              </w:rPr>
            </w:pPr>
            <w:r w:rsidRPr="00613AF0">
              <w:rPr>
                <w:b/>
                <w:i/>
                <w:lang w:val="en-US" w:eastAsia="ja-JP"/>
              </w:rPr>
              <w:t xml:space="preserve">84% </w:t>
            </w:r>
          </w:p>
          <w:p w:rsidR="00234581" w:rsidRPr="00613AF0" w:rsidRDefault="00234581" w:rsidP="00E85411">
            <w:pPr>
              <w:tabs>
                <w:tab w:val="clear" w:pos="567"/>
              </w:tabs>
              <w:spacing w:line="240" w:lineRule="auto"/>
              <w:jc w:val="center"/>
              <w:textAlignment w:val="top"/>
              <w:rPr>
                <w:lang w:val="en-US" w:eastAsia="ja-JP"/>
              </w:rPr>
            </w:pPr>
            <w:r w:rsidRPr="00613AF0">
              <w:rPr>
                <w:b/>
                <w:i/>
                <w:lang w:val="en-US" w:eastAsia="ja-JP"/>
              </w:rPr>
              <w:t>77 - 90%</w:t>
            </w:r>
          </w:p>
        </w:tc>
        <w:tc>
          <w:tcPr>
            <w:tcW w:w="1989" w:type="dxa"/>
          </w:tcPr>
          <w:p w:rsidR="00234581" w:rsidRPr="00613AF0" w:rsidRDefault="00234581" w:rsidP="00234581">
            <w:pPr>
              <w:tabs>
                <w:tab w:val="clear" w:pos="567"/>
              </w:tabs>
              <w:spacing w:line="240" w:lineRule="auto"/>
              <w:rPr>
                <w:i/>
                <w:u w:val="single"/>
                <w:lang w:val="en-US" w:eastAsia="ja-JP"/>
              </w:rPr>
            </w:pPr>
          </w:p>
        </w:tc>
      </w:tr>
      <w:tr w:rsidR="006B1F82" w:rsidRPr="00CA31E7" w:rsidTr="001D55FC">
        <w:tc>
          <w:tcPr>
            <w:tcW w:w="7955" w:type="dxa"/>
            <w:gridSpan w:val="4"/>
          </w:tcPr>
          <w:p w:rsidR="00234581" w:rsidRPr="00613AF0" w:rsidRDefault="00526797" w:rsidP="00234581">
            <w:pPr>
              <w:tabs>
                <w:tab w:val="clear" w:pos="567"/>
              </w:tabs>
              <w:spacing w:line="240" w:lineRule="auto"/>
              <w:rPr>
                <w:i/>
                <w:u w:val="single"/>
                <w:lang w:val="el-GR" w:eastAsia="ja-JP"/>
              </w:rPr>
            </w:pPr>
            <w:r w:rsidRPr="00613AF0">
              <w:rPr>
                <w:b/>
                <w:bCs/>
                <w:i/>
                <w:iCs/>
                <w:lang w:val="el-GR" w:eastAsia="en-GB"/>
              </w:rPr>
              <w:t>Διάμεση επιβίωση χωρίς εξέλιξη της νόσου</w:t>
            </w:r>
          </w:p>
        </w:tc>
      </w:tr>
      <w:tr w:rsidR="006B1F82" w:rsidRPr="00233EEA" w:rsidTr="001D55FC">
        <w:tc>
          <w:tcPr>
            <w:tcW w:w="1989"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234581" w:rsidP="00234581">
            <w:pPr>
              <w:tabs>
                <w:tab w:val="clear" w:pos="567"/>
              </w:tabs>
              <w:spacing w:line="240" w:lineRule="auto"/>
              <w:rPr>
                <w:lang w:val="en-US" w:eastAsia="en-GB"/>
              </w:rPr>
            </w:pPr>
            <w:r w:rsidRPr="00613AF0">
              <w:rPr>
                <w:b/>
                <w:i/>
                <w:lang w:val="en-US" w:eastAsia="ja-JP"/>
              </w:rPr>
              <w:t>ITT</w:t>
            </w:r>
          </w:p>
          <w:p w:rsidR="00234581" w:rsidRPr="00613AF0" w:rsidRDefault="00234581" w:rsidP="00234581">
            <w:pPr>
              <w:tabs>
                <w:tab w:val="clear" w:pos="567"/>
              </w:tabs>
              <w:spacing w:line="240" w:lineRule="auto"/>
              <w:rPr>
                <w:i/>
                <w:u w:val="single"/>
                <w:lang w:val="en-US" w:eastAsia="ja-JP"/>
              </w:rPr>
            </w:pPr>
            <w:r w:rsidRPr="00613AF0">
              <w:rPr>
                <w:b/>
                <w:i/>
                <w:lang w:val="en-US" w:eastAsia="ja-JP"/>
              </w:rPr>
              <w:t>95% CI</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B20B28" w:rsidP="00234581">
            <w:pPr>
              <w:tabs>
                <w:tab w:val="clear" w:pos="567"/>
              </w:tabs>
              <w:spacing w:line="240" w:lineRule="auto"/>
              <w:jc w:val="center"/>
              <w:rPr>
                <w:lang w:val="el-GR" w:eastAsia="ja-JP"/>
              </w:rPr>
            </w:pPr>
            <w:r w:rsidRPr="00613AF0">
              <w:rPr>
                <w:b/>
                <w:i/>
                <w:lang w:val="en-US" w:eastAsia="ja-JP"/>
              </w:rPr>
              <w:t xml:space="preserve">10.4 </w:t>
            </w:r>
            <w:r w:rsidRPr="00613AF0">
              <w:rPr>
                <w:b/>
                <w:i/>
                <w:lang w:val="el-GR" w:eastAsia="ja-JP"/>
              </w:rPr>
              <w:t>μήνες</w:t>
            </w:r>
          </w:p>
          <w:p w:rsidR="00234581" w:rsidRPr="00613AF0" w:rsidRDefault="00B20B28" w:rsidP="00234581">
            <w:pPr>
              <w:tabs>
                <w:tab w:val="clear" w:pos="567"/>
              </w:tabs>
              <w:spacing w:line="240" w:lineRule="auto"/>
              <w:rPr>
                <w:i/>
                <w:u w:val="single"/>
                <w:lang w:val="en-US" w:eastAsia="ja-JP"/>
              </w:rPr>
            </w:pPr>
            <w:r w:rsidRPr="00613AF0">
              <w:rPr>
                <w:b/>
                <w:i/>
                <w:lang w:val="en-US" w:eastAsia="ja-JP"/>
              </w:rPr>
              <w:t xml:space="preserve">        </w:t>
            </w:r>
            <w:r w:rsidR="00234581" w:rsidRPr="00613AF0">
              <w:rPr>
                <w:b/>
                <w:i/>
                <w:lang w:val="en-US" w:eastAsia="ja-JP"/>
              </w:rPr>
              <w:t>9.0 - 12.0</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B20B28" w:rsidP="00234581">
            <w:pPr>
              <w:tabs>
                <w:tab w:val="clear" w:pos="567"/>
              </w:tabs>
              <w:spacing w:line="240" w:lineRule="auto"/>
              <w:jc w:val="center"/>
              <w:textAlignment w:val="top"/>
              <w:rPr>
                <w:lang w:val="el-GR" w:eastAsia="ja-JP"/>
              </w:rPr>
            </w:pPr>
            <w:r w:rsidRPr="00613AF0">
              <w:rPr>
                <w:b/>
                <w:i/>
                <w:lang w:val="en-US" w:eastAsia="ja-JP"/>
              </w:rPr>
              <w:t>12.1 μ</w:t>
            </w:r>
            <w:r w:rsidRPr="00613AF0">
              <w:rPr>
                <w:b/>
                <w:i/>
                <w:lang w:val="el-GR" w:eastAsia="ja-JP"/>
              </w:rPr>
              <w:t>ήνες</w:t>
            </w:r>
          </w:p>
          <w:p w:rsidR="00234581" w:rsidRPr="00613AF0" w:rsidRDefault="00B20B28" w:rsidP="00234581">
            <w:pPr>
              <w:tabs>
                <w:tab w:val="clear" w:pos="567"/>
              </w:tabs>
              <w:spacing w:line="240" w:lineRule="auto"/>
              <w:rPr>
                <w:i/>
                <w:u w:val="single"/>
                <w:lang w:val="en-US" w:eastAsia="ja-JP"/>
              </w:rPr>
            </w:pPr>
            <w:r w:rsidRPr="00613AF0">
              <w:rPr>
                <w:b/>
                <w:i/>
                <w:lang w:val="en-US" w:eastAsia="ja-JP"/>
              </w:rPr>
              <w:t xml:space="preserve">      </w:t>
            </w:r>
            <w:r w:rsidR="00234581" w:rsidRPr="00613AF0">
              <w:rPr>
                <w:b/>
                <w:i/>
                <w:lang w:val="en-US" w:eastAsia="ja-JP"/>
              </w:rPr>
              <w:t>10.8 - 13.2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234581" w:rsidP="00234581">
            <w:pPr>
              <w:tabs>
                <w:tab w:val="clear" w:pos="567"/>
              </w:tabs>
              <w:spacing w:line="240" w:lineRule="auto"/>
              <w:jc w:val="center"/>
              <w:textAlignment w:val="top"/>
              <w:rPr>
                <w:lang w:val="en-US" w:eastAsia="ja-JP"/>
              </w:rPr>
            </w:pPr>
            <w:r w:rsidRPr="00613AF0">
              <w:rPr>
                <w:b/>
                <w:i/>
                <w:lang w:val="en-US" w:eastAsia="ja-JP"/>
              </w:rPr>
              <w:t>0.93</w:t>
            </w:r>
          </w:p>
          <w:p w:rsidR="00234581" w:rsidRPr="00613AF0" w:rsidRDefault="00A37484" w:rsidP="00234581">
            <w:pPr>
              <w:tabs>
                <w:tab w:val="clear" w:pos="567"/>
              </w:tabs>
              <w:spacing w:line="240" w:lineRule="auto"/>
              <w:jc w:val="center"/>
              <w:rPr>
                <w:lang w:val="en-US" w:eastAsia="ja-JP"/>
              </w:rPr>
            </w:pPr>
            <w:r w:rsidRPr="00613AF0">
              <w:rPr>
                <w:b/>
                <w:i/>
                <w:lang w:val="el-GR" w:eastAsia="ja-JP"/>
              </w:rPr>
              <w:t xml:space="preserve">   </w:t>
            </w:r>
            <w:r w:rsidR="00234581" w:rsidRPr="00613AF0">
              <w:rPr>
                <w:b/>
                <w:i/>
                <w:lang w:val="en-US" w:eastAsia="ja-JP"/>
              </w:rPr>
              <w:t>0.82 - 1.07</w:t>
            </w:r>
          </w:p>
          <w:p w:rsidR="00234581" w:rsidRPr="00613AF0" w:rsidRDefault="00A37484" w:rsidP="00234581">
            <w:pPr>
              <w:tabs>
                <w:tab w:val="clear" w:pos="567"/>
              </w:tabs>
              <w:spacing w:line="240" w:lineRule="auto"/>
              <w:rPr>
                <w:i/>
                <w:u w:val="single"/>
                <w:lang w:val="en-US" w:eastAsia="ja-JP"/>
              </w:rPr>
            </w:pPr>
            <w:r w:rsidRPr="00613AF0">
              <w:rPr>
                <w:b/>
                <w:i/>
                <w:lang w:val="el-GR" w:eastAsia="ja-JP"/>
              </w:rPr>
              <w:t xml:space="preserve">           </w:t>
            </w:r>
            <w:r w:rsidR="00234581" w:rsidRPr="00613AF0">
              <w:rPr>
                <w:b/>
                <w:i/>
                <w:lang w:val="en-US" w:eastAsia="ja-JP"/>
              </w:rPr>
              <w:t>P=0.30</w:t>
            </w:r>
          </w:p>
        </w:tc>
      </w:tr>
      <w:tr w:rsidR="006B1F82" w:rsidRPr="00233EEA" w:rsidTr="001D55FC">
        <w:tc>
          <w:tcPr>
            <w:tcW w:w="7955" w:type="dxa"/>
            <w:gridSpan w:val="4"/>
          </w:tcPr>
          <w:p w:rsidR="00234581" w:rsidRPr="00613AF0" w:rsidRDefault="008A1134" w:rsidP="00234581">
            <w:pPr>
              <w:tabs>
                <w:tab w:val="clear" w:pos="567"/>
              </w:tabs>
              <w:spacing w:line="240" w:lineRule="auto"/>
              <w:rPr>
                <w:i/>
                <w:u w:val="single"/>
                <w:lang w:val="en-US" w:eastAsia="ja-JP"/>
              </w:rPr>
            </w:pPr>
            <w:r w:rsidRPr="00613AF0">
              <w:rPr>
                <w:b/>
                <w:bCs/>
                <w:i/>
                <w:iCs/>
                <w:lang w:val="el-GR" w:eastAsia="en-GB"/>
              </w:rPr>
              <w:t>Διάμεση συνολική επιβίωση</w:t>
            </w:r>
          </w:p>
        </w:tc>
      </w:tr>
      <w:tr w:rsidR="006B1F82" w:rsidRPr="00233EEA" w:rsidTr="001D55FC">
        <w:tc>
          <w:tcPr>
            <w:tcW w:w="1989"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234581" w:rsidP="00234581">
            <w:pPr>
              <w:tabs>
                <w:tab w:val="clear" w:pos="567"/>
              </w:tabs>
              <w:spacing w:line="240" w:lineRule="auto"/>
              <w:rPr>
                <w:lang w:val="en-US" w:eastAsia="en-GB"/>
              </w:rPr>
            </w:pPr>
            <w:r w:rsidRPr="00613AF0">
              <w:rPr>
                <w:b/>
                <w:i/>
                <w:lang w:val="en-US" w:eastAsia="ja-JP"/>
              </w:rPr>
              <w:t>ITT</w:t>
            </w:r>
          </w:p>
          <w:p w:rsidR="00234581" w:rsidRPr="00613AF0" w:rsidRDefault="00234581" w:rsidP="00234581">
            <w:pPr>
              <w:tabs>
                <w:tab w:val="clear" w:pos="567"/>
              </w:tabs>
              <w:spacing w:line="240" w:lineRule="auto"/>
              <w:rPr>
                <w:i/>
                <w:u w:val="single"/>
                <w:lang w:val="en-US" w:eastAsia="ja-JP"/>
              </w:rPr>
            </w:pPr>
            <w:r w:rsidRPr="00613AF0">
              <w:rPr>
                <w:b/>
                <w:i/>
                <w:lang w:val="en-US" w:eastAsia="ja-JP"/>
              </w:rPr>
              <w:t>95% CI</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2D020A" w:rsidP="00234581">
            <w:pPr>
              <w:tabs>
                <w:tab w:val="clear" w:pos="567"/>
              </w:tabs>
              <w:spacing w:line="240" w:lineRule="auto"/>
              <w:jc w:val="center"/>
              <w:rPr>
                <w:lang w:val="el-GR" w:eastAsia="ja-JP"/>
              </w:rPr>
            </w:pPr>
            <w:r w:rsidRPr="00613AF0">
              <w:rPr>
                <w:b/>
                <w:i/>
                <w:lang w:val="en-US" w:eastAsia="ja-JP"/>
              </w:rPr>
              <w:t>24.4 μ</w:t>
            </w:r>
            <w:r w:rsidRPr="00613AF0">
              <w:rPr>
                <w:b/>
                <w:i/>
                <w:lang w:val="el-GR" w:eastAsia="ja-JP"/>
              </w:rPr>
              <w:t>ήνες</w:t>
            </w:r>
          </w:p>
          <w:p w:rsidR="00234581" w:rsidRPr="00613AF0" w:rsidRDefault="002D020A" w:rsidP="00234581">
            <w:pPr>
              <w:tabs>
                <w:tab w:val="clear" w:pos="567"/>
              </w:tabs>
              <w:spacing w:line="240" w:lineRule="auto"/>
              <w:rPr>
                <w:i/>
                <w:u w:val="single"/>
                <w:lang w:val="en-US" w:eastAsia="ja-JP"/>
              </w:rPr>
            </w:pPr>
            <w:r w:rsidRPr="00613AF0">
              <w:rPr>
                <w:b/>
                <w:i/>
                <w:lang w:val="el-GR" w:eastAsia="ja-JP"/>
              </w:rPr>
              <w:t xml:space="preserve">       </w:t>
            </w:r>
            <w:r w:rsidR="00234581" w:rsidRPr="00613AF0">
              <w:rPr>
                <w:b/>
                <w:i/>
                <w:lang w:val="en-US" w:eastAsia="ja-JP"/>
              </w:rPr>
              <w:t>19.3 - 30.7</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2D020A" w:rsidP="00234581">
            <w:pPr>
              <w:tabs>
                <w:tab w:val="clear" w:pos="567"/>
              </w:tabs>
              <w:spacing w:line="240" w:lineRule="auto"/>
              <w:jc w:val="center"/>
              <w:textAlignment w:val="top"/>
              <w:rPr>
                <w:lang w:val="el-GR" w:eastAsia="ja-JP"/>
              </w:rPr>
            </w:pPr>
            <w:r w:rsidRPr="00613AF0">
              <w:rPr>
                <w:b/>
                <w:i/>
                <w:lang w:val="en-US" w:eastAsia="ja-JP"/>
              </w:rPr>
              <w:t>25.5 μ</w:t>
            </w:r>
            <w:r w:rsidRPr="00613AF0">
              <w:rPr>
                <w:b/>
                <w:i/>
                <w:lang w:val="el-GR" w:eastAsia="ja-JP"/>
              </w:rPr>
              <w:t>ήνες</w:t>
            </w:r>
          </w:p>
          <w:p w:rsidR="00234581" w:rsidRPr="00613AF0" w:rsidRDefault="002D020A" w:rsidP="00234581">
            <w:pPr>
              <w:tabs>
                <w:tab w:val="clear" w:pos="567"/>
              </w:tabs>
              <w:spacing w:line="240" w:lineRule="auto"/>
              <w:rPr>
                <w:i/>
                <w:u w:val="single"/>
                <w:lang w:val="en-US" w:eastAsia="ja-JP"/>
              </w:rPr>
            </w:pPr>
            <w:r w:rsidRPr="00613AF0">
              <w:rPr>
                <w:b/>
                <w:i/>
                <w:lang w:val="el-GR" w:eastAsia="ja-JP"/>
              </w:rPr>
              <w:t xml:space="preserve">        </w:t>
            </w:r>
            <w:r w:rsidR="00234581" w:rsidRPr="00613AF0">
              <w:rPr>
                <w:b/>
                <w:i/>
                <w:lang w:val="en-US" w:eastAsia="ja-JP"/>
              </w:rPr>
              <w:t>21.0 - 31.0</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234581" w:rsidRPr="00613AF0" w:rsidRDefault="00234581" w:rsidP="00234581">
            <w:pPr>
              <w:tabs>
                <w:tab w:val="clear" w:pos="567"/>
              </w:tabs>
              <w:spacing w:line="240" w:lineRule="auto"/>
              <w:jc w:val="center"/>
              <w:rPr>
                <w:lang w:val="en-US" w:eastAsia="ja-JP"/>
              </w:rPr>
            </w:pPr>
            <w:r w:rsidRPr="00613AF0">
              <w:rPr>
                <w:b/>
                <w:i/>
                <w:lang w:val="en-US" w:eastAsia="ja-JP"/>
              </w:rPr>
              <w:t>0.90</w:t>
            </w:r>
          </w:p>
          <w:p w:rsidR="00234581" w:rsidRPr="00613AF0" w:rsidRDefault="00234581" w:rsidP="00234581">
            <w:pPr>
              <w:tabs>
                <w:tab w:val="clear" w:pos="567"/>
              </w:tabs>
              <w:spacing w:line="240" w:lineRule="auto"/>
              <w:jc w:val="center"/>
              <w:rPr>
                <w:lang w:val="en-US" w:eastAsia="ja-JP"/>
              </w:rPr>
            </w:pPr>
            <w:r w:rsidRPr="00613AF0">
              <w:rPr>
                <w:b/>
                <w:i/>
                <w:lang w:val="en-US" w:eastAsia="ja-JP"/>
              </w:rPr>
              <w:t>0.68 - 1.19</w:t>
            </w:r>
          </w:p>
          <w:p w:rsidR="00234581" w:rsidRPr="00613AF0" w:rsidRDefault="002D020A" w:rsidP="00234581">
            <w:pPr>
              <w:tabs>
                <w:tab w:val="clear" w:pos="567"/>
              </w:tabs>
              <w:spacing w:line="240" w:lineRule="auto"/>
              <w:rPr>
                <w:i/>
                <w:u w:val="single"/>
                <w:lang w:val="en-US" w:eastAsia="ja-JP"/>
              </w:rPr>
            </w:pPr>
            <w:r w:rsidRPr="00613AF0">
              <w:rPr>
                <w:b/>
                <w:i/>
                <w:lang w:val="el-GR" w:eastAsia="ja-JP"/>
              </w:rPr>
              <w:t xml:space="preserve">           </w:t>
            </w:r>
            <w:r w:rsidR="00234581" w:rsidRPr="00613AF0">
              <w:rPr>
                <w:b/>
                <w:i/>
                <w:lang w:val="en-US" w:eastAsia="ja-JP"/>
              </w:rPr>
              <w:t>P=0.45</w:t>
            </w:r>
          </w:p>
        </w:tc>
      </w:tr>
    </w:tbl>
    <w:p w:rsidR="00B20469" w:rsidRPr="002C6E69" w:rsidRDefault="00B20469" w:rsidP="00622633">
      <w:pPr>
        <w:rPr>
          <w:b/>
          <w:noProof/>
          <w:color w:val="1F497D" w:themeColor="text2"/>
          <w:szCs w:val="22"/>
        </w:rPr>
      </w:pPr>
    </w:p>
    <w:p w:rsidR="00C63D71" w:rsidRPr="002C6E69" w:rsidRDefault="00C63D71" w:rsidP="00C63D71">
      <w:pPr>
        <w:tabs>
          <w:tab w:val="clear" w:pos="567"/>
        </w:tabs>
        <w:autoSpaceDE w:val="0"/>
        <w:autoSpaceDN w:val="0"/>
        <w:adjustRightInd w:val="0"/>
        <w:spacing w:line="240" w:lineRule="auto"/>
        <w:rPr>
          <w:i/>
          <w:iCs/>
          <w:szCs w:val="22"/>
          <w:u w:val="single"/>
          <w:lang w:val="el-GR" w:eastAsia="en-GB"/>
        </w:rPr>
      </w:pPr>
      <w:r w:rsidRPr="002C6E69">
        <w:rPr>
          <w:i/>
          <w:iCs/>
          <w:szCs w:val="22"/>
          <w:u w:val="single"/>
          <w:lang w:val="el-GR" w:eastAsia="en-GB"/>
        </w:rPr>
        <w:t>Θεραπεία συνδυασμού για δεύτερης γραμμής θεραπεία του μεταστατικού κολοορθικού καρκίνου</w:t>
      </w:r>
    </w:p>
    <w:p w:rsidR="00C63D71" w:rsidRPr="002C6E69" w:rsidRDefault="00C63D71" w:rsidP="00C63D71">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μία πολυκεντρική, τυχαιοποιημένη, ελεγχόμενη κλινική δοκιμή φάσης ΙΙΙ (ΝΟ16967)</w:t>
      </w:r>
    </w:p>
    <w:p w:rsidR="00C63D71" w:rsidRPr="002C6E69" w:rsidRDefault="00C63D71" w:rsidP="00C63D71">
      <w:pPr>
        <w:tabs>
          <w:tab w:val="clear" w:pos="567"/>
        </w:tabs>
        <w:autoSpaceDE w:val="0"/>
        <w:autoSpaceDN w:val="0"/>
        <w:adjustRightInd w:val="0"/>
        <w:spacing w:line="240" w:lineRule="auto"/>
        <w:rPr>
          <w:szCs w:val="22"/>
          <w:lang w:val="el-GR" w:eastAsia="en-GB"/>
        </w:rPr>
      </w:pPr>
      <w:r w:rsidRPr="002C6E69">
        <w:rPr>
          <w:szCs w:val="22"/>
          <w:lang w:val="el-GR" w:eastAsia="en-GB"/>
        </w:rPr>
        <w:t>υποστηρίζουν τη χρήση της καπεσιταβίνης σε συνδυασμό με οξαλιπλατίνα για τη θεραπεία δεύτερης</w:t>
      </w:r>
    </w:p>
    <w:p w:rsidR="00C63D71" w:rsidRPr="002C6E69" w:rsidRDefault="00C63D71" w:rsidP="00C63D71">
      <w:pPr>
        <w:tabs>
          <w:tab w:val="clear" w:pos="567"/>
        </w:tabs>
        <w:autoSpaceDE w:val="0"/>
        <w:autoSpaceDN w:val="0"/>
        <w:adjustRightInd w:val="0"/>
        <w:spacing w:line="240" w:lineRule="auto"/>
        <w:rPr>
          <w:szCs w:val="22"/>
          <w:lang w:val="el-GR" w:eastAsia="en-GB"/>
        </w:rPr>
      </w:pPr>
      <w:r w:rsidRPr="002C6E69">
        <w:rPr>
          <w:szCs w:val="22"/>
          <w:lang w:val="el-GR" w:eastAsia="en-GB"/>
        </w:rPr>
        <w:t>γραμμής του μεταστατικού κολοορθικού καρκίνου. Σε αυτή τη δοκιμή, 627 ασθενείς με μεταστατικό</w:t>
      </w:r>
    </w:p>
    <w:p w:rsidR="00C63D71" w:rsidRPr="002C6E69" w:rsidRDefault="00C63D71" w:rsidP="00C63D71">
      <w:pPr>
        <w:tabs>
          <w:tab w:val="clear" w:pos="567"/>
        </w:tabs>
        <w:autoSpaceDE w:val="0"/>
        <w:autoSpaceDN w:val="0"/>
        <w:adjustRightInd w:val="0"/>
        <w:spacing w:line="240" w:lineRule="auto"/>
        <w:rPr>
          <w:szCs w:val="22"/>
          <w:lang w:val="el-GR" w:eastAsia="en-GB"/>
        </w:rPr>
      </w:pPr>
      <w:r w:rsidRPr="002C6E69">
        <w:rPr>
          <w:szCs w:val="22"/>
          <w:lang w:val="el-GR" w:eastAsia="en-GB"/>
        </w:rPr>
        <w:t>κολοορθικό καρκίνωμα που έχουν λάβει προηγουμένως θεραπεία με ιρινοτεκάνη σε συνδυασμό με</w:t>
      </w:r>
    </w:p>
    <w:p w:rsidR="00C63D71" w:rsidRPr="002C6E69" w:rsidRDefault="00C63D71" w:rsidP="00C63D71">
      <w:pPr>
        <w:tabs>
          <w:tab w:val="clear" w:pos="567"/>
        </w:tabs>
        <w:autoSpaceDE w:val="0"/>
        <w:autoSpaceDN w:val="0"/>
        <w:adjustRightInd w:val="0"/>
        <w:spacing w:line="240" w:lineRule="auto"/>
        <w:rPr>
          <w:szCs w:val="22"/>
          <w:lang w:val="el-GR" w:eastAsia="en-GB"/>
        </w:rPr>
      </w:pPr>
      <w:r w:rsidRPr="002C6E69">
        <w:rPr>
          <w:szCs w:val="22"/>
          <w:lang w:val="el-GR" w:eastAsia="en-GB"/>
        </w:rPr>
        <w:t>ένα σχήμα που περιέχει fluoropyrimidine ως θεραπεία πρώτης γραμμής τυχαιοποιήθηκαν σε θεραπεία</w:t>
      </w:r>
    </w:p>
    <w:p w:rsidR="00C63D71" w:rsidRPr="002C6E69" w:rsidRDefault="00C63D71" w:rsidP="00C63D7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με XELOX ή FOLFOX-4. Για το δοσολογικό </w:t>
      </w:r>
      <w:r w:rsidR="00AD0282">
        <w:rPr>
          <w:szCs w:val="22"/>
          <w:lang w:val="el-GR" w:eastAsia="en-GB"/>
        </w:rPr>
        <w:t>σχήμα</w:t>
      </w:r>
      <w:r w:rsidR="00AD0282" w:rsidRPr="002C6E69">
        <w:rPr>
          <w:szCs w:val="22"/>
          <w:lang w:val="el-GR" w:eastAsia="en-GB"/>
        </w:rPr>
        <w:t xml:space="preserve"> </w:t>
      </w:r>
      <w:r w:rsidRPr="002C6E69">
        <w:rPr>
          <w:szCs w:val="22"/>
          <w:lang w:val="el-GR" w:eastAsia="en-GB"/>
        </w:rPr>
        <w:t>του XELOX και του FOLFOX-4 (χωρίς</w:t>
      </w:r>
    </w:p>
    <w:p w:rsidR="00B20469" w:rsidRPr="006F71DB" w:rsidRDefault="00C63D71" w:rsidP="006F71DB">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προσθήκη εικονικού φαρμάκου ή bevacizumab), δείτε τον </w:t>
      </w:r>
      <w:r w:rsidR="00A534AC">
        <w:rPr>
          <w:szCs w:val="22"/>
          <w:lang w:val="el-GR" w:eastAsia="en-GB"/>
        </w:rPr>
        <w:t>Π</w:t>
      </w:r>
      <w:r w:rsidR="00A534AC" w:rsidRPr="002C6E69">
        <w:rPr>
          <w:szCs w:val="22"/>
          <w:lang w:val="el-GR" w:eastAsia="en-GB"/>
        </w:rPr>
        <w:t xml:space="preserve">ίνακα </w:t>
      </w:r>
      <w:r w:rsidR="00A534AC">
        <w:rPr>
          <w:szCs w:val="22"/>
          <w:lang w:val="el-GR" w:eastAsia="en-GB"/>
        </w:rPr>
        <w:t>6</w:t>
      </w:r>
      <w:r w:rsidRPr="002C6E69">
        <w:rPr>
          <w:szCs w:val="22"/>
          <w:lang w:val="el-GR" w:eastAsia="en-GB"/>
        </w:rPr>
        <w:t>. Το XELOX καταδείχθηκε ως</w:t>
      </w:r>
      <w:r w:rsidR="006F71DB">
        <w:rPr>
          <w:szCs w:val="22"/>
          <w:lang w:val="el-GR" w:eastAsia="en-GB"/>
        </w:rPr>
        <w:t xml:space="preserve"> </w:t>
      </w:r>
      <w:r w:rsidRPr="002C6E69">
        <w:rPr>
          <w:szCs w:val="22"/>
          <w:lang w:val="el-GR" w:eastAsia="en-GB"/>
        </w:rPr>
        <w:t xml:space="preserve">μη-κατώτερο σε σχέση με το FOLFOX-4 </w:t>
      </w:r>
      <w:r w:rsidR="00AD0282">
        <w:rPr>
          <w:szCs w:val="22"/>
          <w:lang w:val="el-GR" w:eastAsia="en-GB"/>
        </w:rPr>
        <w:t>όσον αφορά την</w:t>
      </w:r>
      <w:r w:rsidRPr="002C6E69">
        <w:rPr>
          <w:szCs w:val="22"/>
          <w:lang w:val="el-GR" w:eastAsia="en-GB"/>
        </w:rPr>
        <w:t xml:space="preserve"> ελεύθερη νόσου επιβίωση στον ανά</w:t>
      </w:r>
      <w:r w:rsidR="006F71DB">
        <w:rPr>
          <w:szCs w:val="22"/>
          <w:lang w:val="el-GR" w:eastAsia="en-GB"/>
        </w:rPr>
        <w:t xml:space="preserve"> </w:t>
      </w:r>
      <w:r w:rsidRPr="002C6E69">
        <w:rPr>
          <w:szCs w:val="22"/>
          <w:lang w:val="el-GR" w:eastAsia="en-GB"/>
        </w:rPr>
        <w:t xml:space="preserve">πρωτόκολλο πληθυσμό και στον πληθυσμό με πρόθεση για θεραπεία (βλ. </w:t>
      </w:r>
      <w:r w:rsidR="00035135">
        <w:rPr>
          <w:szCs w:val="22"/>
          <w:lang w:val="el-GR" w:eastAsia="en-GB"/>
        </w:rPr>
        <w:t>Π</w:t>
      </w:r>
      <w:r w:rsidR="00035135" w:rsidRPr="002C6E69">
        <w:rPr>
          <w:szCs w:val="22"/>
          <w:lang w:val="el-GR" w:eastAsia="en-GB"/>
        </w:rPr>
        <w:t xml:space="preserve">ίνακα </w:t>
      </w:r>
      <w:r w:rsidR="00035135">
        <w:rPr>
          <w:szCs w:val="22"/>
          <w:lang w:val="el-GR" w:eastAsia="en-GB"/>
        </w:rPr>
        <w:t>9</w:t>
      </w:r>
      <w:r w:rsidRPr="002C6E69">
        <w:rPr>
          <w:szCs w:val="22"/>
          <w:lang w:val="el-GR" w:eastAsia="en-GB"/>
        </w:rPr>
        <w:t>). Τα</w:t>
      </w:r>
      <w:r w:rsidR="006F71DB">
        <w:rPr>
          <w:szCs w:val="22"/>
          <w:lang w:val="el-GR" w:eastAsia="en-GB"/>
        </w:rPr>
        <w:t xml:space="preserve"> </w:t>
      </w:r>
      <w:r w:rsidRPr="002C6E69">
        <w:rPr>
          <w:szCs w:val="22"/>
          <w:lang w:val="el-GR" w:eastAsia="en-GB"/>
        </w:rPr>
        <w:t>αποτελέσματα δείχνουν ότι το XELOX είναι ισοδύναμο με το FOLFOX-4 αναφορικά με τη συνολική</w:t>
      </w:r>
      <w:r w:rsidR="006F71DB">
        <w:rPr>
          <w:szCs w:val="22"/>
          <w:lang w:val="el-GR" w:eastAsia="en-GB"/>
        </w:rPr>
        <w:t xml:space="preserve"> </w:t>
      </w:r>
      <w:r w:rsidRPr="002C6E69">
        <w:rPr>
          <w:szCs w:val="22"/>
          <w:lang w:val="el-GR" w:eastAsia="en-GB"/>
        </w:rPr>
        <w:t xml:space="preserve">επιβίωση (βλ. </w:t>
      </w:r>
      <w:r w:rsidR="00035135">
        <w:rPr>
          <w:szCs w:val="22"/>
          <w:lang w:val="el-GR" w:eastAsia="en-GB"/>
        </w:rPr>
        <w:t>Π</w:t>
      </w:r>
      <w:r w:rsidR="00035135" w:rsidRPr="002C6E69">
        <w:rPr>
          <w:szCs w:val="22"/>
          <w:lang w:val="el-GR" w:eastAsia="en-GB"/>
        </w:rPr>
        <w:t xml:space="preserve">ίνακα </w:t>
      </w:r>
      <w:r w:rsidR="00035135">
        <w:rPr>
          <w:szCs w:val="22"/>
          <w:lang w:val="el-GR" w:eastAsia="en-GB"/>
        </w:rPr>
        <w:t>9</w:t>
      </w:r>
      <w:r w:rsidRPr="002C6E69">
        <w:rPr>
          <w:szCs w:val="22"/>
          <w:lang w:val="el-GR" w:eastAsia="en-GB"/>
        </w:rPr>
        <w:t>). Η διάμεση παρακολούθηση στο χρόνο των πρωταρχικών αναλύσεων στον</w:t>
      </w:r>
      <w:r w:rsidR="006F71DB">
        <w:rPr>
          <w:szCs w:val="22"/>
          <w:lang w:val="el-GR" w:eastAsia="en-GB"/>
        </w:rPr>
        <w:t xml:space="preserve"> </w:t>
      </w:r>
      <w:r w:rsidRPr="002C6E69">
        <w:rPr>
          <w:szCs w:val="22"/>
          <w:lang w:val="el-GR" w:eastAsia="en-GB"/>
        </w:rPr>
        <w:t>πληθυσμό με πρόθεση για θεραπεία ήταν 2,1 έτη. Δεδομένα από αναλύσεις μετά από επιπλέον 6</w:t>
      </w:r>
      <w:r w:rsidR="006F71DB">
        <w:rPr>
          <w:szCs w:val="22"/>
          <w:lang w:val="el-GR" w:eastAsia="en-GB"/>
        </w:rPr>
        <w:t xml:space="preserve"> </w:t>
      </w:r>
      <w:r w:rsidRPr="002C6E69">
        <w:rPr>
          <w:szCs w:val="22"/>
          <w:lang w:val="el-GR" w:eastAsia="en-GB"/>
        </w:rPr>
        <w:t xml:space="preserve">μήνες παρακολούθησης συμπεριλαμβάνονται επίσης στον </w:t>
      </w:r>
      <w:r w:rsidR="009137CC">
        <w:rPr>
          <w:szCs w:val="22"/>
          <w:lang w:val="el-GR" w:eastAsia="en-GB"/>
        </w:rPr>
        <w:t>Π</w:t>
      </w:r>
      <w:r w:rsidR="009137CC" w:rsidRPr="002C6E69">
        <w:rPr>
          <w:szCs w:val="22"/>
          <w:lang w:val="el-GR" w:eastAsia="en-GB"/>
        </w:rPr>
        <w:t xml:space="preserve">ίνακα </w:t>
      </w:r>
      <w:r w:rsidR="009137CC">
        <w:rPr>
          <w:szCs w:val="22"/>
          <w:lang w:val="el-GR" w:eastAsia="en-GB"/>
        </w:rPr>
        <w:t>9</w:t>
      </w:r>
      <w:r w:rsidRPr="002C6E69">
        <w:rPr>
          <w:szCs w:val="22"/>
          <w:lang w:val="el-GR" w:eastAsia="en-GB"/>
        </w:rPr>
        <w:t>.</w:t>
      </w:r>
    </w:p>
    <w:p w:rsidR="00B20469" w:rsidRPr="002C6E69" w:rsidRDefault="00B20469" w:rsidP="00622633">
      <w:pPr>
        <w:rPr>
          <w:b/>
          <w:noProof/>
          <w:szCs w:val="22"/>
          <w:lang w:val="el-GR"/>
        </w:rPr>
      </w:pPr>
    </w:p>
    <w:p w:rsidR="00B20469" w:rsidRPr="002C6E69" w:rsidRDefault="00B20469" w:rsidP="00622633">
      <w:pPr>
        <w:rPr>
          <w:b/>
          <w:noProof/>
          <w:szCs w:val="22"/>
          <w:lang w:val="el-GR"/>
        </w:rPr>
      </w:pPr>
    </w:p>
    <w:p w:rsidR="00B20469" w:rsidRPr="002C6E69" w:rsidRDefault="00B20469" w:rsidP="00622633">
      <w:pPr>
        <w:rPr>
          <w:b/>
          <w:noProof/>
          <w:szCs w:val="22"/>
          <w:lang w:val="el-GR"/>
        </w:rPr>
      </w:pPr>
    </w:p>
    <w:p w:rsidR="000C2DD1" w:rsidRPr="002C6E69" w:rsidRDefault="000C2DD1" w:rsidP="00613AF0">
      <w:pPr>
        <w:ind w:left="1134" w:hanging="1134"/>
        <w:jc w:val="center"/>
        <w:rPr>
          <w:szCs w:val="22"/>
          <w:lang w:val="el-GR"/>
        </w:rPr>
      </w:pPr>
      <w:r w:rsidRPr="002C6E69">
        <w:rPr>
          <w:szCs w:val="22"/>
          <w:lang w:val="el-GR"/>
        </w:rPr>
        <w:t xml:space="preserve">Πίνακας </w:t>
      </w:r>
      <w:r w:rsidR="0039217B">
        <w:rPr>
          <w:szCs w:val="22"/>
          <w:lang w:val="el-GR"/>
        </w:rPr>
        <w:t>9</w:t>
      </w:r>
      <w:r w:rsidRPr="002C6E69">
        <w:rPr>
          <w:szCs w:val="22"/>
          <w:lang w:val="el-GR"/>
        </w:rPr>
        <w:t xml:space="preserve">: </w:t>
      </w:r>
      <w:r w:rsidRPr="002C6E69">
        <w:rPr>
          <w:szCs w:val="22"/>
          <w:lang w:val="el-GR"/>
        </w:rPr>
        <w:tab/>
      </w:r>
      <w:r w:rsidRPr="002C6E69">
        <w:rPr>
          <w:szCs w:val="22"/>
          <w:lang w:val="el-GR" w:eastAsia="en-GB"/>
        </w:rPr>
        <w:t xml:space="preserve">Κύρια στοιχεία αποτελεσματικότητας για την ανάλυση μη κατωτερότητας της           Μελέτης   </w:t>
      </w:r>
      <w:r w:rsidRPr="002C6E69">
        <w:rPr>
          <w:szCs w:val="22"/>
        </w:rPr>
        <w:t>NO</w:t>
      </w:r>
      <w:r w:rsidRPr="002C6E69">
        <w:rPr>
          <w:szCs w:val="22"/>
          <w:lang w:val="el-GR"/>
        </w:rPr>
        <w:t>16967</w:t>
      </w:r>
    </w:p>
    <w:p w:rsidR="00B20469" w:rsidRPr="002C6E69" w:rsidRDefault="00B20469" w:rsidP="00622633">
      <w:pPr>
        <w:rPr>
          <w:b/>
          <w:noProof/>
          <w:szCs w:val="22"/>
          <w:lang w:val="el-GR"/>
        </w:rPr>
      </w:pPr>
    </w:p>
    <w:tbl>
      <w:tblPr>
        <w:tblW w:w="8640" w:type="dxa"/>
        <w:tblInd w:w="108" w:type="dxa"/>
        <w:tblLayout w:type="fixed"/>
        <w:tblLook w:val="0000" w:firstRow="0" w:lastRow="0" w:firstColumn="0" w:lastColumn="0" w:noHBand="0" w:noVBand="0"/>
      </w:tblPr>
      <w:tblGrid>
        <w:gridCol w:w="1320"/>
        <w:gridCol w:w="2880"/>
        <w:gridCol w:w="120"/>
        <w:gridCol w:w="2880"/>
        <w:gridCol w:w="1440"/>
      </w:tblGrid>
      <w:tr w:rsidR="00392879" w:rsidRPr="00406C28"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392879" w:rsidRPr="00613AF0" w:rsidRDefault="00917B2E" w:rsidP="00392879">
            <w:pPr>
              <w:tabs>
                <w:tab w:val="clear" w:pos="567"/>
              </w:tabs>
              <w:spacing w:line="240" w:lineRule="auto"/>
              <w:jc w:val="center"/>
              <w:rPr>
                <w:b/>
                <w:sz w:val="20"/>
                <w:lang w:val="en-US" w:eastAsia="ja-JP"/>
              </w:rPr>
            </w:pPr>
            <w:r w:rsidRPr="00613AF0">
              <w:rPr>
                <w:rFonts w:eastAsia="TimesNewRomanPS-BoldMT"/>
                <w:b/>
                <w:bCs/>
                <w:sz w:val="20"/>
                <w:lang w:val="el-GR" w:eastAsia="en-GB"/>
              </w:rPr>
              <w:t>ΠΡΩΤΑΡΧΙΚΗ ΑΝΑΛΥΣΗ</w:t>
            </w:r>
          </w:p>
        </w:tc>
      </w:tr>
      <w:tr w:rsidR="00392879" w:rsidRPr="00406C28" w:rsidTr="00613AF0">
        <w:tc>
          <w:tcPr>
            <w:tcW w:w="1320" w:type="dxa"/>
            <w:tcBorders>
              <w:top w:val="single" w:sz="6" w:space="0" w:color="000000"/>
              <w:left w:val="single" w:sz="4" w:space="0" w:color="auto"/>
              <w:bottom w:val="single" w:sz="4" w:space="0" w:color="auto"/>
            </w:tcBorders>
            <w:vAlign w:val="bottom"/>
          </w:tcPr>
          <w:p w:rsidR="00392879" w:rsidRPr="00613AF0" w:rsidRDefault="00392879" w:rsidP="00392879">
            <w:pPr>
              <w:tabs>
                <w:tab w:val="clear" w:pos="567"/>
              </w:tabs>
              <w:spacing w:line="240" w:lineRule="auto"/>
              <w:rPr>
                <w:b/>
                <w:sz w:val="20"/>
                <w:lang w:val="en-US" w:eastAsia="ja-JP"/>
              </w:rPr>
            </w:pPr>
          </w:p>
        </w:tc>
        <w:tc>
          <w:tcPr>
            <w:tcW w:w="3000" w:type="dxa"/>
            <w:gridSpan w:val="2"/>
            <w:tcBorders>
              <w:top w:val="single" w:sz="6" w:space="0" w:color="000000"/>
              <w:bottom w:val="single" w:sz="4" w:space="0" w:color="auto"/>
              <w:right w:val="single" w:sz="6" w:space="0" w:color="000000"/>
            </w:tcBorders>
            <w:vAlign w:val="bottom"/>
          </w:tcPr>
          <w:p w:rsidR="00392879" w:rsidRPr="00613AF0" w:rsidRDefault="00392879" w:rsidP="00392879">
            <w:pPr>
              <w:tabs>
                <w:tab w:val="clear" w:pos="567"/>
              </w:tabs>
              <w:spacing w:line="240" w:lineRule="auto"/>
              <w:jc w:val="center"/>
              <w:rPr>
                <w:b/>
                <w:sz w:val="20"/>
                <w:lang w:val="pt-BR" w:eastAsia="ja-JP"/>
              </w:rPr>
            </w:pPr>
            <w:r w:rsidRPr="00613AF0">
              <w:rPr>
                <w:b/>
                <w:sz w:val="20"/>
                <w:lang w:val="pt-BR" w:eastAsia="ja-JP"/>
              </w:rPr>
              <w:t>XELOX</w:t>
            </w:r>
          </w:p>
          <w:p w:rsidR="00392879" w:rsidRDefault="00392879" w:rsidP="00392879">
            <w:pPr>
              <w:tabs>
                <w:tab w:val="clear" w:pos="567"/>
              </w:tabs>
              <w:spacing w:line="240" w:lineRule="auto"/>
              <w:jc w:val="center"/>
              <w:rPr>
                <w:b/>
                <w:sz w:val="20"/>
                <w:lang w:val="pt-BR" w:eastAsia="ja-JP"/>
              </w:rPr>
            </w:pPr>
            <w:r w:rsidRPr="00613AF0">
              <w:rPr>
                <w:b/>
                <w:sz w:val="20"/>
                <w:lang w:val="pt-BR" w:eastAsia="ja-JP"/>
              </w:rPr>
              <w:t>(PPP*: N=251; ITT**: N=313)</w:t>
            </w:r>
          </w:p>
          <w:p w:rsidR="00157871" w:rsidRPr="00613AF0" w:rsidRDefault="00157871" w:rsidP="00392879">
            <w:pPr>
              <w:tabs>
                <w:tab w:val="clear" w:pos="567"/>
              </w:tabs>
              <w:spacing w:line="240" w:lineRule="auto"/>
              <w:jc w:val="center"/>
              <w:rPr>
                <w:b/>
                <w:sz w:val="20"/>
                <w:lang w:val="pt-BR" w:eastAsia="ja-JP"/>
              </w:rPr>
            </w:pPr>
          </w:p>
        </w:tc>
        <w:tc>
          <w:tcPr>
            <w:tcW w:w="2880" w:type="dxa"/>
            <w:tcBorders>
              <w:top w:val="single" w:sz="6" w:space="0" w:color="000000"/>
              <w:left w:val="single" w:sz="6" w:space="0" w:color="000000"/>
              <w:bottom w:val="single" w:sz="4" w:space="0" w:color="auto"/>
            </w:tcBorders>
            <w:vAlign w:val="bottom"/>
          </w:tcPr>
          <w:p w:rsidR="00392879" w:rsidRPr="00613AF0" w:rsidRDefault="00392879" w:rsidP="00392879">
            <w:pPr>
              <w:tabs>
                <w:tab w:val="clear" w:pos="567"/>
              </w:tabs>
              <w:spacing w:line="240" w:lineRule="auto"/>
              <w:jc w:val="center"/>
              <w:rPr>
                <w:b/>
                <w:sz w:val="20"/>
                <w:lang w:val="pt-BR" w:eastAsia="ja-JP"/>
              </w:rPr>
            </w:pPr>
            <w:r w:rsidRPr="00613AF0">
              <w:rPr>
                <w:b/>
                <w:sz w:val="20"/>
                <w:lang w:val="pt-BR" w:eastAsia="ja-JP"/>
              </w:rPr>
              <w:t>FOLFOX-4</w:t>
            </w:r>
          </w:p>
          <w:p w:rsidR="00392879" w:rsidRPr="00613AF0" w:rsidRDefault="00392879" w:rsidP="00392879">
            <w:pPr>
              <w:tabs>
                <w:tab w:val="clear" w:pos="567"/>
              </w:tabs>
              <w:spacing w:line="240" w:lineRule="auto"/>
              <w:jc w:val="center"/>
              <w:rPr>
                <w:b/>
                <w:sz w:val="20"/>
                <w:lang w:val="pt-BR" w:eastAsia="ja-JP"/>
              </w:rPr>
            </w:pPr>
            <w:r w:rsidRPr="00613AF0">
              <w:rPr>
                <w:b/>
                <w:sz w:val="20"/>
                <w:lang w:val="pt-BR" w:eastAsia="ja-JP"/>
              </w:rPr>
              <w:t>(PPP*: N = 252; ITT**: N= 314)</w:t>
            </w:r>
          </w:p>
        </w:tc>
        <w:tc>
          <w:tcPr>
            <w:tcW w:w="1440" w:type="dxa"/>
            <w:tcBorders>
              <w:top w:val="single" w:sz="6" w:space="0" w:color="000000"/>
              <w:left w:val="nil"/>
              <w:bottom w:val="single" w:sz="4" w:space="0" w:color="auto"/>
              <w:right w:val="single" w:sz="4" w:space="0" w:color="auto"/>
            </w:tcBorders>
            <w:vAlign w:val="bottom"/>
          </w:tcPr>
          <w:p w:rsidR="00392879" w:rsidRPr="00613AF0" w:rsidRDefault="00392879" w:rsidP="00392879">
            <w:pPr>
              <w:tabs>
                <w:tab w:val="clear" w:pos="567"/>
              </w:tabs>
              <w:spacing w:line="240" w:lineRule="auto"/>
              <w:jc w:val="center"/>
              <w:rPr>
                <w:b/>
                <w:sz w:val="20"/>
                <w:lang w:val="pt-BR" w:eastAsia="ja-JP"/>
              </w:rPr>
            </w:pPr>
          </w:p>
        </w:tc>
      </w:tr>
      <w:tr w:rsidR="00392879" w:rsidRPr="00406C28" w:rsidTr="00613AF0">
        <w:tc>
          <w:tcPr>
            <w:tcW w:w="1320" w:type="dxa"/>
            <w:tcBorders>
              <w:top w:val="single" w:sz="6" w:space="0" w:color="000000"/>
              <w:left w:val="single" w:sz="4" w:space="0" w:color="auto"/>
              <w:bottom w:val="single" w:sz="4" w:space="0" w:color="auto"/>
              <w:right w:val="single" w:sz="6" w:space="0" w:color="000000"/>
            </w:tcBorders>
            <w:vAlign w:val="bottom"/>
          </w:tcPr>
          <w:p w:rsidR="00392879" w:rsidRDefault="00917B2E" w:rsidP="00392879">
            <w:pPr>
              <w:tabs>
                <w:tab w:val="clear" w:pos="567"/>
              </w:tabs>
              <w:spacing w:line="240" w:lineRule="auto"/>
              <w:jc w:val="center"/>
              <w:rPr>
                <w:rFonts w:eastAsia="TimesNewRomanPS-BoldMT"/>
                <w:b/>
                <w:bCs/>
                <w:sz w:val="20"/>
                <w:lang w:val="el-GR" w:eastAsia="en-GB"/>
              </w:rPr>
            </w:pPr>
            <w:r w:rsidRPr="00613AF0">
              <w:rPr>
                <w:rFonts w:eastAsia="TimesNewRomanPS-BoldMT"/>
                <w:b/>
                <w:bCs/>
                <w:sz w:val="20"/>
                <w:lang w:val="el-GR" w:eastAsia="en-GB"/>
              </w:rPr>
              <w:t>Πλήθυσμός</w:t>
            </w:r>
          </w:p>
          <w:p w:rsidR="00157871" w:rsidRPr="00613AF0" w:rsidRDefault="00157871" w:rsidP="00392879">
            <w:pPr>
              <w:tabs>
                <w:tab w:val="clear" w:pos="567"/>
              </w:tabs>
              <w:spacing w:line="240" w:lineRule="auto"/>
              <w:jc w:val="center"/>
              <w:rPr>
                <w:b/>
                <w:sz w:val="20"/>
                <w:lang w:val="en-US" w:eastAsia="ja-JP"/>
              </w:rPr>
            </w:pPr>
          </w:p>
        </w:tc>
        <w:tc>
          <w:tcPr>
            <w:tcW w:w="5880" w:type="dxa"/>
            <w:gridSpan w:val="3"/>
            <w:tcBorders>
              <w:top w:val="single" w:sz="6" w:space="0" w:color="000000"/>
              <w:left w:val="single" w:sz="6" w:space="0" w:color="000000"/>
              <w:bottom w:val="single" w:sz="4" w:space="0" w:color="auto"/>
              <w:right w:val="single" w:sz="6" w:space="0" w:color="000000"/>
            </w:tcBorders>
            <w:vAlign w:val="bottom"/>
          </w:tcPr>
          <w:p w:rsidR="00392879" w:rsidRDefault="002B17E9" w:rsidP="00392879">
            <w:pPr>
              <w:tabs>
                <w:tab w:val="clear" w:pos="567"/>
              </w:tabs>
              <w:spacing w:line="240" w:lineRule="auto"/>
              <w:jc w:val="center"/>
              <w:rPr>
                <w:rFonts w:eastAsia="TimesNewRomanPS-BoldMT"/>
                <w:b/>
                <w:bCs/>
                <w:sz w:val="20"/>
                <w:lang w:val="el-GR" w:eastAsia="en-GB"/>
              </w:rPr>
            </w:pPr>
            <w:r w:rsidRPr="00613AF0">
              <w:rPr>
                <w:rFonts w:eastAsia="TimesNewRomanPS-BoldMT"/>
                <w:b/>
                <w:bCs/>
                <w:sz w:val="20"/>
                <w:lang w:val="el-GR" w:eastAsia="en-GB"/>
              </w:rPr>
              <w:t>Διάμεσος Χρόνος έως το Συμβάν (Ημέρες)</w:t>
            </w:r>
          </w:p>
          <w:p w:rsidR="00157871" w:rsidRPr="00613AF0" w:rsidRDefault="00157871" w:rsidP="00392879">
            <w:pPr>
              <w:tabs>
                <w:tab w:val="clear" w:pos="567"/>
              </w:tabs>
              <w:spacing w:line="240" w:lineRule="auto"/>
              <w:jc w:val="center"/>
              <w:rPr>
                <w:b/>
                <w:sz w:val="20"/>
                <w:lang w:val="el-GR" w:eastAsia="ja-JP"/>
              </w:rPr>
            </w:pPr>
          </w:p>
        </w:tc>
        <w:tc>
          <w:tcPr>
            <w:tcW w:w="1440" w:type="dxa"/>
            <w:tcBorders>
              <w:top w:val="single" w:sz="6" w:space="0" w:color="000000"/>
              <w:left w:val="single" w:sz="6" w:space="0" w:color="000000"/>
              <w:bottom w:val="single" w:sz="4" w:space="0" w:color="auto"/>
              <w:right w:val="single" w:sz="4" w:space="0" w:color="auto"/>
            </w:tcBorders>
            <w:vAlign w:val="bottom"/>
          </w:tcPr>
          <w:p w:rsidR="00392879" w:rsidRPr="00613AF0" w:rsidRDefault="00392879" w:rsidP="00392879">
            <w:pPr>
              <w:tabs>
                <w:tab w:val="clear" w:pos="567"/>
              </w:tabs>
              <w:spacing w:line="240" w:lineRule="auto"/>
              <w:jc w:val="center"/>
              <w:rPr>
                <w:b/>
                <w:sz w:val="20"/>
                <w:lang w:val="en-US" w:eastAsia="ja-JP"/>
              </w:rPr>
            </w:pPr>
            <w:r w:rsidRPr="00613AF0">
              <w:rPr>
                <w:b/>
                <w:sz w:val="20"/>
                <w:lang w:val="en-US" w:eastAsia="ja-JP"/>
              </w:rPr>
              <w:t>HR</w:t>
            </w:r>
          </w:p>
          <w:p w:rsidR="00392879" w:rsidRPr="00613AF0" w:rsidRDefault="00392879" w:rsidP="00392879">
            <w:pPr>
              <w:tabs>
                <w:tab w:val="clear" w:pos="567"/>
              </w:tabs>
              <w:spacing w:line="240" w:lineRule="auto"/>
              <w:jc w:val="center"/>
              <w:rPr>
                <w:b/>
                <w:sz w:val="20"/>
                <w:lang w:val="en-US" w:eastAsia="ja-JP"/>
              </w:rPr>
            </w:pPr>
            <w:r w:rsidRPr="00613AF0">
              <w:rPr>
                <w:b/>
                <w:sz w:val="20"/>
                <w:lang w:val="en-US" w:eastAsia="ja-JP"/>
              </w:rPr>
              <w:t>(95% CI)</w:t>
            </w:r>
          </w:p>
        </w:tc>
      </w:tr>
      <w:tr w:rsidR="00392879" w:rsidRPr="00CA31E7"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392879" w:rsidRPr="00613AF0" w:rsidRDefault="008E3B7D" w:rsidP="00392879">
            <w:pPr>
              <w:tabs>
                <w:tab w:val="clear" w:pos="567"/>
              </w:tabs>
              <w:spacing w:line="240" w:lineRule="auto"/>
              <w:rPr>
                <w:b/>
                <w:sz w:val="20"/>
                <w:lang w:val="el-GR" w:eastAsia="ja-JP"/>
              </w:rPr>
            </w:pPr>
            <w:r w:rsidRPr="00613AF0">
              <w:rPr>
                <w:rFonts w:eastAsia="TimesNewRomanPS-BoldMT"/>
                <w:b/>
                <w:bCs/>
                <w:sz w:val="20"/>
                <w:lang w:val="el-GR" w:eastAsia="en-GB"/>
              </w:rPr>
              <w:t>Παράμετρος: Επιβίωση Χωρίς Εξέλιξη της Νόσου</w:t>
            </w:r>
          </w:p>
        </w:tc>
      </w:tr>
      <w:tr w:rsidR="00392879" w:rsidRPr="00406C28" w:rsidTr="00613AF0">
        <w:trPr>
          <w:trHeight w:val="430"/>
        </w:trPr>
        <w:tc>
          <w:tcPr>
            <w:tcW w:w="1320" w:type="dxa"/>
            <w:tcBorders>
              <w:top w:val="single" w:sz="4" w:space="0" w:color="auto"/>
              <w:left w:val="single" w:sz="4" w:space="0" w:color="auto"/>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PPP</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ITT</w:t>
            </w:r>
          </w:p>
        </w:tc>
        <w:tc>
          <w:tcPr>
            <w:tcW w:w="2880" w:type="dxa"/>
            <w:tcBorders>
              <w:top w:val="single" w:sz="4" w:space="0" w:color="auto"/>
              <w:left w:val="single" w:sz="6" w:space="0" w:color="000000"/>
              <w:bottom w:val="single" w:sz="4" w:space="0" w:color="auto"/>
              <w:right w:val="single" w:sz="6" w:space="0" w:color="000000"/>
            </w:tcBorders>
          </w:tcPr>
          <w:p w:rsidR="00157871" w:rsidRDefault="00157871" w:rsidP="00392879">
            <w:pPr>
              <w:tabs>
                <w:tab w:val="clear" w:pos="567"/>
              </w:tabs>
              <w:spacing w:line="240" w:lineRule="auto"/>
              <w:jc w:val="center"/>
              <w:textAlignment w:val="top"/>
              <w:rPr>
                <w:sz w:val="20"/>
                <w:lang w:val="en-US" w:eastAsia="ja-JP"/>
              </w:rPr>
            </w:pPr>
          </w:p>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154</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144</w:t>
            </w:r>
          </w:p>
        </w:tc>
        <w:tc>
          <w:tcPr>
            <w:tcW w:w="3000" w:type="dxa"/>
            <w:gridSpan w:val="2"/>
            <w:tcBorders>
              <w:top w:val="single" w:sz="4" w:space="0" w:color="auto"/>
              <w:left w:val="single" w:sz="6" w:space="0" w:color="000000"/>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168</w:t>
            </w:r>
          </w:p>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146</w:t>
            </w:r>
          </w:p>
        </w:tc>
        <w:tc>
          <w:tcPr>
            <w:tcW w:w="1440" w:type="dxa"/>
            <w:tcBorders>
              <w:top w:val="single" w:sz="4" w:space="0" w:color="auto"/>
              <w:left w:val="single" w:sz="6" w:space="0" w:color="000000"/>
              <w:bottom w:val="single" w:sz="4" w:space="0" w:color="auto"/>
              <w:right w:val="single" w:sz="4" w:space="0" w:color="auto"/>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1.03 (0.87; 1.24)</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0.97 (0.83; 1.14)</w:t>
            </w:r>
          </w:p>
        </w:tc>
      </w:tr>
      <w:tr w:rsidR="00392879" w:rsidRPr="00406C28"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392879" w:rsidRPr="00613AF0" w:rsidRDefault="002B17E9" w:rsidP="00392879">
            <w:pPr>
              <w:tabs>
                <w:tab w:val="clear" w:pos="567"/>
              </w:tabs>
              <w:spacing w:line="240" w:lineRule="auto"/>
              <w:rPr>
                <w:b/>
                <w:sz w:val="20"/>
                <w:lang w:val="en-US" w:eastAsia="ja-JP"/>
              </w:rPr>
            </w:pPr>
            <w:r w:rsidRPr="00613AF0">
              <w:rPr>
                <w:rFonts w:eastAsia="TimesNewRomanPS-BoldMT"/>
                <w:b/>
                <w:bCs/>
                <w:sz w:val="20"/>
                <w:lang w:val="el-GR" w:eastAsia="en-GB"/>
              </w:rPr>
              <w:t>Παράμετρος: Συνολική Επιβίωση</w:t>
            </w:r>
          </w:p>
        </w:tc>
      </w:tr>
      <w:tr w:rsidR="00392879" w:rsidRPr="00406C28" w:rsidTr="00613AF0">
        <w:tc>
          <w:tcPr>
            <w:tcW w:w="1320" w:type="dxa"/>
            <w:tcBorders>
              <w:top w:val="single" w:sz="4" w:space="0" w:color="auto"/>
              <w:left w:val="single" w:sz="4" w:space="0" w:color="auto"/>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PPP</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ITT</w:t>
            </w:r>
          </w:p>
        </w:tc>
        <w:tc>
          <w:tcPr>
            <w:tcW w:w="2880" w:type="dxa"/>
            <w:tcBorders>
              <w:top w:val="single" w:sz="4" w:space="0" w:color="auto"/>
              <w:left w:val="single" w:sz="6" w:space="0" w:color="000000"/>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388</w:t>
            </w:r>
          </w:p>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363</w:t>
            </w:r>
          </w:p>
        </w:tc>
        <w:tc>
          <w:tcPr>
            <w:tcW w:w="3000" w:type="dxa"/>
            <w:gridSpan w:val="2"/>
            <w:tcBorders>
              <w:top w:val="single" w:sz="4" w:space="0" w:color="auto"/>
              <w:left w:val="single" w:sz="6" w:space="0" w:color="000000"/>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401</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382</w:t>
            </w:r>
          </w:p>
        </w:tc>
        <w:tc>
          <w:tcPr>
            <w:tcW w:w="1440" w:type="dxa"/>
            <w:tcBorders>
              <w:top w:val="single" w:sz="4" w:space="0" w:color="auto"/>
              <w:left w:val="single" w:sz="6" w:space="0" w:color="000000"/>
              <w:bottom w:val="single" w:sz="4" w:space="0" w:color="auto"/>
              <w:right w:val="single" w:sz="4" w:space="0" w:color="auto"/>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1.07 (0.88; 1.31)</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1.03 (0.87; 1.23)</w:t>
            </w:r>
          </w:p>
        </w:tc>
      </w:tr>
      <w:tr w:rsidR="00392879" w:rsidRPr="00406C28"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392879" w:rsidRPr="00613AF0" w:rsidRDefault="00176836" w:rsidP="00392879">
            <w:pPr>
              <w:tabs>
                <w:tab w:val="clear" w:pos="567"/>
              </w:tabs>
              <w:spacing w:line="240" w:lineRule="auto"/>
              <w:jc w:val="center"/>
              <w:rPr>
                <w:b/>
                <w:sz w:val="20"/>
                <w:lang w:val="en-US" w:eastAsia="ja-JP"/>
              </w:rPr>
            </w:pPr>
            <w:r w:rsidRPr="00613AF0">
              <w:rPr>
                <w:b/>
                <w:bCs/>
                <w:sz w:val="20"/>
                <w:lang w:val="el-GR" w:eastAsia="en-GB"/>
              </w:rPr>
              <w:t xml:space="preserve">6 </w:t>
            </w:r>
            <w:r w:rsidRPr="00613AF0">
              <w:rPr>
                <w:rFonts w:eastAsia="TimesNewRomanPS-BoldMT"/>
                <w:b/>
                <w:bCs/>
                <w:sz w:val="20"/>
                <w:lang w:val="el-GR" w:eastAsia="en-GB"/>
              </w:rPr>
              <w:t>ΜΗΝΕΣ ΕΠΙΠΛΕΟΝ ΠΑΡΑΚΟΛΟΥΘΗΣΗΣ</w:t>
            </w:r>
          </w:p>
        </w:tc>
      </w:tr>
      <w:tr w:rsidR="00392879" w:rsidRPr="00406C28" w:rsidTr="00613AF0">
        <w:tc>
          <w:tcPr>
            <w:tcW w:w="1320" w:type="dxa"/>
            <w:tcBorders>
              <w:top w:val="single" w:sz="6" w:space="0" w:color="000000"/>
              <w:left w:val="single" w:sz="4" w:space="0" w:color="auto"/>
              <w:bottom w:val="single" w:sz="4" w:space="0" w:color="auto"/>
              <w:right w:val="single" w:sz="6" w:space="0" w:color="000000"/>
            </w:tcBorders>
            <w:vAlign w:val="bottom"/>
          </w:tcPr>
          <w:p w:rsidR="00392879" w:rsidRDefault="00BD377F" w:rsidP="00392879">
            <w:pPr>
              <w:tabs>
                <w:tab w:val="clear" w:pos="567"/>
              </w:tabs>
              <w:spacing w:line="240" w:lineRule="auto"/>
              <w:jc w:val="center"/>
              <w:rPr>
                <w:rFonts w:eastAsia="TimesNewRomanPS-BoldMT"/>
                <w:b/>
                <w:bCs/>
                <w:sz w:val="20"/>
                <w:lang w:val="el-GR" w:eastAsia="en-GB"/>
              </w:rPr>
            </w:pPr>
            <w:r w:rsidRPr="00613AF0">
              <w:rPr>
                <w:rFonts w:eastAsia="TimesNewRomanPS-BoldMT"/>
                <w:b/>
                <w:bCs/>
                <w:sz w:val="20"/>
                <w:lang w:val="el-GR" w:eastAsia="en-GB"/>
              </w:rPr>
              <w:t>Πλήθυσμός</w:t>
            </w:r>
          </w:p>
          <w:p w:rsidR="00157871" w:rsidRPr="00613AF0" w:rsidRDefault="00157871" w:rsidP="00392879">
            <w:pPr>
              <w:tabs>
                <w:tab w:val="clear" w:pos="567"/>
              </w:tabs>
              <w:spacing w:line="240" w:lineRule="auto"/>
              <w:jc w:val="center"/>
              <w:rPr>
                <w:b/>
                <w:sz w:val="20"/>
                <w:lang w:val="en-US" w:eastAsia="ja-JP"/>
              </w:rPr>
            </w:pPr>
          </w:p>
        </w:tc>
        <w:tc>
          <w:tcPr>
            <w:tcW w:w="5880" w:type="dxa"/>
            <w:gridSpan w:val="3"/>
            <w:tcBorders>
              <w:top w:val="single" w:sz="6" w:space="0" w:color="000000"/>
              <w:left w:val="single" w:sz="6" w:space="0" w:color="000000"/>
              <w:bottom w:val="single" w:sz="4" w:space="0" w:color="auto"/>
              <w:right w:val="single" w:sz="6" w:space="0" w:color="000000"/>
            </w:tcBorders>
            <w:vAlign w:val="bottom"/>
          </w:tcPr>
          <w:p w:rsidR="00392879" w:rsidRDefault="00A8470B" w:rsidP="00392879">
            <w:pPr>
              <w:tabs>
                <w:tab w:val="clear" w:pos="567"/>
              </w:tabs>
              <w:spacing w:line="240" w:lineRule="auto"/>
              <w:jc w:val="center"/>
              <w:rPr>
                <w:rFonts w:eastAsia="TimesNewRomanPS-BoldMT"/>
                <w:b/>
                <w:bCs/>
                <w:sz w:val="20"/>
                <w:lang w:val="el-GR" w:eastAsia="en-GB"/>
              </w:rPr>
            </w:pPr>
            <w:r w:rsidRPr="00613AF0">
              <w:rPr>
                <w:rFonts w:eastAsia="TimesNewRomanPS-BoldMT"/>
                <w:b/>
                <w:bCs/>
                <w:sz w:val="20"/>
                <w:lang w:val="el-GR" w:eastAsia="en-GB"/>
              </w:rPr>
              <w:t>Διάμεσος Χρόνος έως το Συμβάν (Ημέρες)</w:t>
            </w:r>
          </w:p>
          <w:p w:rsidR="00157871" w:rsidRPr="00613AF0" w:rsidRDefault="00157871" w:rsidP="00392879">
            <w:pPr>
              <w:tabs>
                <w:tab w:val="clear" w:pos="567"/>
              </w:tabs>
              <w:spacing w:line="240" w:lineRule="auto"/>
              <w:jc w:val="center"/>
              <w:rPr>
                <w:b/>
                <w:sz w:val="20"/>
                <w:lang w:val="el-GR" w:eastAsia="ja-JP"/>
              </w:rPr>
            </w:pPr>
          </w:p>
        </w:tc>
        <w:tc>
          <w:tcPr>
            <w:tcW w:w="1440" w:type="dxa"/>
            <w:tcBorders>
              <w:top w:val="single" w:sz="6" w:space="0" w:color="000000"/>
              <w:left w:val="single" w:sz="6" w:space="0" w:color="000000"/>
              <w:bottom w:val="single" w:sz="4" w:space="0" w:color="auto"/>
              <w:right w:val="single" w:sz="4" w:space="0" w:color="auto"/>
            </w:tcBorders>
            <w:vAlign w:val="bottom"/>
          </w:tcPr>
          <w:p w:rsidR="00392879" w:rsidRPr="00613AF0" w:rsidRDefault="00392879" w:rsidP="00392879">
            <w:pPr>
              <w:tabs>
                <w:tab w:val="clear" w:pos="567"/>
              </w:tabs>
              <w:spacing w:line="240" w:lineRule="auto"/>
              <w:jc w:val="center"/>
              <w:rPr>
                <w:b/>
                <w:sz w:val="20"/>
                <w:lang w:val="en-US" w:eastAsia="ja-JP"/>
              </w:rPr>
            </w:pPr>
            <w:r w:rsidRPr="00613AF0">
              <w:rPr>
                <w:b/>
                <w:sz w:val="20"/>
                <w:lang w:val="en-US" w:eastAsia="ja-JP"/>
              </w:rPr>
              <w:t>HR</w:t>
            </w:r>
          </w:p>
          <w:p w:rsidR="00392879" w:rsidRPr="00613AF0" w:rsidRDefault="00392879" w:rsidP="00392879">
            <w:pPr>
              <w:tabs>
                <w:tab w:val="clear" w:pos="567"/>
              </w:tabs>
              <w:spacing w:line="240" w:lineRule="auto"/>
              <w:jc w:val="center"/>
              <w:rPr>
                <w:b/>
                <w:sz w:val="20"/>
                <w:lang w:val="en-US" w:eastAsia="ja-JP"/>
              </w:rPr>
            </w:pPr>
            <w:r w:rsidRPr="00613AF0">
              <w:rPr>
                <w:b/>
                <w:sz w:val="20"/>
                <w:lang w:val="en-US" w:eastAsia="ja-JP"/>
              </w:rPr>
              <w:t>(95% CI)</w:t>
            </w:r>
          </w:p>
        </w:tc>
      </w:tr>
      <w:tr w:rsidR="00392879" w:rsidRPr="00CA31E7"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392879" w:rsidRPr="00613AF0" w:rsidRDefault="00C03049" w:rsidP="00392879">
            <w:pPr>
              <w:tabs>
                <w:tab w:val="clear" w:pos="567"/>
              </w:tabs>
              <w:spacing w:line="240" w:lineRule="auto"/>
              <w:rPr>
                <w:b/>
                <w:sz w:val="20"/>
                <w:lang w:val="el-GR" w:eastAsia="ja-JP"/>
              </w:rPr>
            </w:pPr>
            <w:r w:rsidRPr="00613AF0">
              <w:rPr>
                <w:rFonts w:eastAsia="TimesNewRomanPS-BoldMT"/>
                <w:b/>
                <w:bCs/>
                <w:sz w:val="20"/>
                <w:lang w:val="el-GR" w:eastAsia="en-GB"/>
              </w:rPr>
              <w:t>Παράμετρος: Επιβίωση Χωρίς Εξέλιξη της Νόσου</w:t>
            </w:r>
          </w:p>
        </w:tc>
      </w:tr>
      <w:tr w:rsidR="00392879" w:rsidRPr="00406C28" w:rsidTr="00613AF0">
        <w:trPr>
          <w:trHeight w:val="430"/>
        </w:trPr>
        <w:tc>
          <w:tcPr>
            <w:tcW w:w="1320" w:type="dxa"/>
            <w:tcBorders>
              <w:top w:val="single" w:sz="4" w:space="0" w:color="auto"/>
              <w:left w:val="single" w:sz="4" w:space="0" w:color="auto"/>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PPP</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ITT</w:t>
            </w:r>
          </w:p>
        </w:tc>
        <w:tc>
          <w:tcPr>
            <w:tcW w:w="2880" w:type="dxa"/>
            <w:tcBorders>
              <w:top w:val="single" w:sz="4" w:space="0" w:color="auto"/>
              <w:left w:val="single" w:sz="6" w:space="0" w:color="000000"/>
              <w:bottom w:val="single" w:sz="4" w:space="0" w:color="auto"/>
              <w:right w:val="single" w:sz="6" w:space="0" w:color="000000"/>
            </w:tcBorders>
          </w:tcPr>
          <w:p w:rsidR="00157871" w:rsidRDefault="00157871" w:rsidP="00392879">
            <w:pPr>
              <w:tabs>
                <w:tab w:val="clear" w:pos="567"/>
              </w:tabs>
              <w:spacing w:line="240" w:lineRule="auto"/>
              <w:jc w:val="center"/>
              <w:textAlignment w:val="top"/>
              <w:rPr>
                <w:sz w:val="20"/>
                <w:lang w:val="en-US" w:eastAsia="ja-JP"/>
              </w:rPr>
            </w:pPr>
          </w:p>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154</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143</w:t>
            </w:r>
          </w:p>
        </w:tc>
        <w:tc>
          <w:tcPr>
            <w:tcW w:w="3000" w:type="dxa"/>
            <w:gridSpan w:val="2"/>
            <w:tcBorders>
              <w:top w:val="single" w:sz="4" w:space="0" w:color="auto"/>
              <w:left w:val="single" w:sz="6" w:space="0" w:color="000000"/>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166</w:t>
            </w:r>
          </w:p>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146</w:t>
            </w:r>
          </w:p>
        </w:tc>
        <w:tc>
          <w:tcPr>
            <w:tcW w:w="1440" w:type="dxa"/>
            <w:tcBorders>
              <w:top w:val="single" w:sz="4" w:space="0" w:color="auto"/>
              <w:left w:val="single" w:sz="6" w:space="0" w:color="000000"/>
              <w:bottom w:val="single" w:sz="4" w:space="0" w:color="auto"/>
              <w:right w:val="single" w:sz="4" w:space="0" w:color="auto"/>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1.04 (0.87; 1.24)</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0.97 (0.83; 1.14)</w:t>
            </w:r>
          </w:p>
        </w:tc>
      </w:tr>
      <w:tr w:rsidR="00392879" w:rsidRPr="00406C28" w:rsidTr="00613AF0">
        <w:tc>
          <w:tcPr>
            <w:tcW w:w="8640" w:type="dxa"/>
            <w:gridSpan w:val="5"/>
            <w:tcBorders>
              <w:top w:val="single" w:sz="4" w:space="0" w:color="auto"/>
              <w:left w:val="single" w:sz="4" w:space="0" w:color="auto"/>
              <w:bottom w:val="single" w:sz="6" w:space="0" w:color="000000"/>
              <w:right w:val="single" w:sz="4" w:space="0" w:color="auto"/>
            </w:tcBorders>
            <w:shd w:val="clear" w:color="auto" w:fill="F3F3F3"/>
            <w:vAlign w:val="center"/>
          </w:tcPr>
          <w:p w:rsidR="00392879" w:rsidRPr="00613AF0" w:rsidRDefault="00C03049" w:rsidP="00392879">
            <w:pPr>
              <w:tabs>
                <w:tab w:val="clear" w:pos="567"/>
              </w:tabs>
              <w:spacing w:line="240" w:lineRule="auto"/>
              <w:rPr>
                <w:b/>
                <w:sz w:val="20"/>
                <w:lang w:val="en-US" w:eastAsia="ja-JP"/>
              </w:rPr>
            </w:pPr>
            <w:r w:rsidRPr="00613AF0">
              <w:rPr>
                <w:rFonts w:eastAsia="TimesNewRomanPS-BoldMT"/>
                <w:b/>
                <w:bCs/>
                <w:sz w:val="20"/>
                <w:lang w:val="el-GR" w:eastAsia="en-GB"/>
              </w:rPr>
              <w:lastRenderedPageBreak/>
              <w:t>Παράμετρος: Συνολική Επιβίωση</w:t>
            </w:r>
          </w:p>
        </w:tc>
      </w:tr>
      <w:tr w:rsidR="00392879" w:rsidRPr="00406C28" w:rsidTr="00613AF0">
        <w:tc>
          <w:tcPr>
            <w:tcW w:w="1320" w:type="dxa"/>
            <w:tcBorders>
              <w:top w:val="single" w:sz="4" w:space="0" w:color="auto"/>
              <w:left w:val="single" w:sz="4" w:space="0" w:color="auto"/>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PPP</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ITT</w:t>
            </w:r>
          </w:p>
        </w:tc>
        <w:tc>
          <w:tcPr>
            <w:tcW w:w="2880" w:type="dxa"/>
            <w:tcBorders>
              <w:top w:val="single" w:sz="4" w:space="0" w:color="auto"/>
              <w:left w:val="single" w:sz="6" w:space="0" w:color="000000"/>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393</w:t>
            </w:r>
          </w:p>
          <w:p w:rsidR="00392879" w:rsidRPr="00613AF0" w:rsidRDefault="00392879" w:rsidP="00392879">
            <w:pPr>
              <w:tabs>
                <w:tab w:val="clear" w:pos="567"/>
              </w:tabs>
              <w:spacing w:line="240" w:lineRule="auto"/>
              <w:jc w:val="center"/>
              <w:textAlignment w:val="top"/>
              <w:rPr>
                <w:sz w:val="20"/>
                <w:lang w:val="en-US" w:eastAsia="ja-JP"/>
              </w:rPr>
            </w:pPr>
            <w:r w:rsidRPr="00613AF0">
              <w:rPr>
                <w:sz w:val="20"/>
                <w:lang w:val="en-US" w:eastAsia="ja-JP"/>
              </w:rPr>
              <w:t>363</w:t>
            </w:r>
          </w:p>
        </w:tc>
        <w:tc>
          <w:tcPr>
            <w:tcW w:w="3000" w:type="dxa"/>
            <w:gridSpan w:val="2"/>
            <w:tcBorders>
              <w:top w:val="single" w:sz="4" w:space="0" w:color="auto"/>
              <w:left w:val="single" w:sz="6" w:space="0" w:color="000000"/>
              <w:bottom w:val="single" w:sz="4" w:space="0" w:color="auto"/>
              <w:right w:val="single" w:sz="6" w:space="0" w:color="000000"/>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402</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382</w:t>
            </w:r>
          </w:p>
        </w:tc>
        <w:tc>
          <w:tcPr>
            <w:tcW w:w="1440" w:type="dxa"/>
            <w:tcBorders>
              <w:top w:val="single" w:sz="4" w:space="0" w:color="auto"/>
              <w:left w:val="single" w:sz="6" w:space="0" w:color="000000"/>
              <w:bottom w:val="single" w:sz="4" w:space="0" w:color="auto"/>
              <w:right w:val="single" w:sz="4" w:space="0" w:color="auto"/>
            </w:tcBorders>
            <w:vAlign w:val="center"/>
          </w:tcPr>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1.05 (0.88; 1.27)</w:t>
            </w:r>
          </w:p>
          <w:p w:rsidR="00392879" w:rsidRPr="00613AF0" w:rsidRDefault="00392879" w:rsidP="00392879">
            <w:pPr>
              <w:tabs>
                <w:tab w:val="clear" w:pos="567"/>
              </w:tabs>
              <w:spacing w:line="240" w:lineRule="auto"/>
              <w:jc w:val="center"/>
              <w:rPr>
                <w:sz w:val="20"/>
                <w:lang w:val="en-US" w:eastAsia="ja-JP"/>
              </w:rPr>
            </w:pPr>
            <w:r w:rsidRPr="00613AF0">
              <w:rPr>
                <w:sz w:val="20"/>
                <w:lang w:val="en-US" w:eastAsia="ja-JP"/>
              </w:rPr>
              <w:t>1.02 (0.86; 1.21)</w:t>
            </w:r>
          </w:p>
        </w:tc>
      </w:tr>
    </w:tbl>
    <w:p w:rsidR="00B20469" w:rsidRPr="00613AF0" w:rsidRDefault="00441BDD" w:rsidP="00622633">
      <w:pPr>
        <w:rPr>
          <w:b/>
          <w:noProof/>
          <w:sz w:val="20"/>
          <w:lang w:val="el-GR"/>
        </w:rPr>
      </w:pPr>
      <w:r w:rsidRPr="00613AF0">
        <w:rPr>
          <w:sz w:val="20"/>
          <w:lang w:val="el-GR"/>
        </w:rPr>
        <w:t>*</w:t>
      </w:r>
      <w:r w:rsidRPr="00613AF0">
        <w:rPr>
          <w:sz w:val="20"/>
        </w:rPr>
        <w:t>PPP</w:t>
      </w:r>
      <w:r w:rsidRPr="00613AF0">
        <w:rPr>
          <w:sz w:val="20"/>
          <w:lang w:val="el-GR"/>
        </w:rPr>
        <w:t>=</w:t>
      </w:r>
      <w:r w:rsidRPr="00613AF0">
        <w:rPr>
          <w:sz w:val="20"/>
          <w:lang w:val="el-GR" w:eastAsia="en-GB"/>
        </w:rPr>
        <w:t>πληθυσμός ανά πρωτόκολλο</w:t>
      </w:r>
      <w:r w:rsidRPr="00613AF0">
        <w:rPr>
          <w:sz w:val="20"/>
          <w:lang w:val="el-GR"/>
        </w:rPr>
        <w:t xml:space="preserve">  **</w:t>
      </w:r>
      <w:r w:rsidRPr="00613AF0">
        <w:rPr>
          <w:sz w:val="20"/>
        </w:rPr>
        <w:t>ITT</w:t>
      </w:r>
      <w:r w:rsidRPr="00613AF0">
        <w:rPr>
          <w:sz w:val="20"/>
          <w:lang w:val="el-GR"/>
        </w:rPr>
        <w:t>=</w:t>
      </w:r>
      <w:r w:rsidRPr="00613AF0">
        <w:rPr>
          <w:sz w:val="20"/>
          <w:lang w:val="el-GR" w:eastAsia="en-GB"/>
        </w:rPr>
        <w:t>πληθυσμός με πρόθεση για θεραπεία</w:t>
      </w:r>
    </w:p>
    <w:p w:rsidR="00B20469" w:rsidRPr="002C6E69" w:rsidRDefault="00B20469" w:rsidP="00622633">
      <w:pPr>
        <w:rPr>
          <w:b/>
          <w:noProof/>
          <w:szCs w:val="22"/>
          <w:lang w:val="el-GR"/>
        </w:rPr>
      </w:pPr>
    </w:p>
    <w:p w:rsidR="003468CC" w:rsidRPr="002C6E69" w:rsidRDefault="003468CC" w:rsidP="003468CC">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Προχωρημένος γαστρικός καρκίνος:</w:t>
      </w:r>
    </w:p>
    <w:p w:rsidR="003468CC" w:rsidRPr="002C6E69" w:rsidRDefault="003468CC" w:rsidP="003468CC">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μία πολυκεντρική, τυχαιοποιημένη, ελεγχόμενη κλινική δοκιμή φάσης ΙΙΙ σε ασθενείς</w:t>
      </w:r>
    </w:p>
    <w:p w:rsidR="003468CC" w:rsidRPr="002C6E69" w:rsidRDefault="003468CC" w:rsidP="005070C1">
      <w:pPr>
        <w:tabs>
          <w:tab w:val="clear" w:pos="567"/>
        </w:tabs>
        <w:autoSpaceDE w:val="0"/>
        <w:autoSpaceDN w:val="0"/>
        <w:adjustRightInd w:val="0"/>
        <w:spacing w:line="240" w:lineRule="auto"/>
        <w:rPr>
          <w:szCs w:val="22"/>
          <w:lang w:val="el-GR" w:eastAsia="en-GB"/>
        </w:rPr>
      </w:pPr>
      <w:r w:rsidRPr="002C6E69">
        <w:rPr>
          <w:szCs w:val="22"/>
          <w:lang w:val="el-GR" w:eastAsia="en-GB"/>
        </w:rPr>
        <w:t>με προχωρημένο γαστρικό καρκίνο υποστηρίζουν τη χορήγηση της καπεσιταβίνης για τη θεραπεία</w:t>
      </w:r>
      <w:r w:rsidR="00D42401" w:rsidRPr="00D42401">
        <w:rPr>
          <w:szCs w:val="22"/>
          <w:lang w:val="el-GR" w:eastAsia="en-GB"/>
        </w:rPr>
        <w:t xml:space="preserve"> </w:t>
      </w:r>
      <w:r w:rsidRPr="002C6E69">
        <w:rPr>
          <w:szCs w:val="22"/>
          <w:lang w:val="el-GR" w:eastAsia="en-GB"/>
        </w:rPr>
        <w:t>πρώτης γραμμής του προχωρημένου γαστρικού καρκίνου (ML17032). Σ΄αυτή τη δοκιμή, 160</w:t>
      </w:r>
      <w:r w:rsidR="00D42401" w:rsidRPr="00D42401">
        <w:rPr>
          <w:szCs w:val="22"/>
          <w:lang w:val="el-GR" w:eastAsia="en-GB"/>
        </w:rPr>
        <w:t xml:space="preserve"> </w:t>
      </w:r>
      <w:r w:rsidRPr="002C6E69">
        <w:rPr>
          <w:szCs w:val="22"/>
          <w:lang w:val="el-GR" w:eastAsia="en-GB"/>
        </w:rPr>
        <w:t>ασθενείς τυχαιοποιήθηκαν σε αγωγή με καπεσιταβίνη (1000 mg/m</w:t>
      </w:r>
      <w:r w:rsidRPr="00613AF0">
        <w:rPr>
          <w:szCs w:val="22"/>
          <w:vertAlign w:val="superscript"/>
          <w:lang w:val="el-GR" w:eastAsia="en-GB"/>
        </w:rPr>
        <w:t>2</w:t>
      </w:r>
      <w:r w:rsidRPr="002C6E69">
        <w:rPr>
          <w:szCs w:val="22"/>
          <w:lang w:val="el-GR" w:eastAsia="en-GB"/>
        </w:rPr>
        <w:t xml:space="preserve"> δύο φορές ημερησίως για 2</w:t>
      </w:r>
      <w:r w:rsidR="00D42401" w:rsidRPr="00D42401">
        <w:rPr>
          <w:szCs w:val="22"/>
          <w:lang w:val="el-GR" w:eastAsia="en-GB"/>
        </w:rPr>
        <w:t xml:space="preserve"> </w:t>
      </w:r>
      <w:r w:rsidRPr="002C6E69">
        <w:rPr>
          <w:szCs w:val="22"/>
          <w:lang w:val="el-GR" w:eastAsia="en-GB"/>
        </w:rPr>
        <w:t>εβδομάδες ακολουθούμενη από 7 ήμερη διακοπή) και σισπλατίνη (80 mg/m</w:t>
      </w:r>
      <w:r w:rsidRPr="00613AF0">
        <w:rPr>
          <w:szCs w:val="22"/>
          <w:vertAlign w:val="superscript"/>
          <w:lang w:val="el-GR" w:eastAsia="en-GB"/>
        </w:rPr>
        <w:t>2</w:t>
      </w:r>
      <w:r w:rsidRPr="002C6E69">
        <w:rPr>
          <w:szCs w:val="22"/>
          <w:lang w:val="el-GR" w:eastAsia="en-GB"/>
        </w:rPr>
        <w:t xml:space="preserve"> με ενδοφλέβια έγχυση</w:t>
      </w:r>
      <w:r w:rsidR="00D42401" w:rsidRPr="00D42401">
        <w:rPr>
          <w:szCs w:val="22"/>
          <w:lang w:val="el-GR" w:eastAsia="en-GB"/>
        </w:rPr>
        <w:t xml:space="preserve"> </w:t>
      </w:r>
      <w:r w:rsidRPr="002C6E69">
        <w:rPr>
          <w:szCs w:val="22"/>
          <w:lang w:val="el-GR" w:eastAsia="en-GB"/>
        </w:rPr>
        <w:t>διάρκειας 2 ωρών κάθε 3 εβδομάδες). Συνολικά 156 ασθενείς τυχαιοποιήθηκαν σε αγωγή με 5-FU</w:t>
      </w:r>
      <w:r w:rsidR="00D42401" w:rsidRPr="00D42401">
        <w:rPr>
          <w:szCs w:val="22"/>
          <w:lang w:val="el-GR" w:eastAsia="en-GB"/>
        </w:rPr>
        <w:t xml:space="preserve"> </w:t>
      </w:r>
      <w:r w:rsidRPr="002C6E69">
        <w:rPr>
          <w:szCs w:val="22"/>
          <w:lang w:val="el-GR" w:eastAsia="en-GB"/>
        </w:rPr>
        <w:t>(800 mg/m</w:t>
      </w:r>
      <w:r w:rsidRPr="00613AF0">
        <w:rPr>
          <w:szCs w:val="22"/>
          <w:vertAlign w:val="superscript"/>
          <w:lang w:val="el-GR" w:eastAsia="en-GB"/>
        </w:rPr>
        <w:t>2</w:t>
      </w:r>
      <w:r w:rsidRPr="002C6E69">
        <w:rPr>
          <w:szCs w:val="22"/>
          <w:lang w:val="el-GR" w:eastAsia="en-GB"/>
        </w:rPr>
        <w:t xml:space="preserve"> ημερησίως, με συνεχή ενδοφλέβια έγχυση τις ημέρες 1 ως 5 κάθε 3 εβδομάδες) και</w:t>
      </w:r>
      <w:r w:rsidR="00D42401" w:rsidRPr="00D42401">
        <w:rPr>
          <w:szCs w:val="22"/>
          <w:lang w:val="el-GR" w:eastAsia="en-GB"/>
        </w:rPr>
        <w:t xml:space="preserve"> </w:t>
      </w:r>
      <w:r w:rsidRPr="002C6E69">
        <w:rPr>
          <w:szCs w:val="22"/>
          <w:lang w:val="el-GR" w:eastAsia="en-GB"/>
        </w:rPr>
        <w:t>σισπλατίνη (80 mg/m</w:t>
      </w:r>
      <w:r w:rsidRPr="00613AF0">
        <w:rPr>
          <w:szCs w:val="22"/>
          <w:vertAlign w:val="superscript"/>
          <w:lang w:val="el-GR" w:eastAsia="en-GB"/>
        </w:rPr>
        <w:t>2</w:t>
      </w:r>
      <w:r w:rsidRPr="002C6E69">
        <w:rPr>
          <w:szCs w:val="22"/>
          <w:lang w:val="el-GR" w:eastAsia="en-GB"/>
        </w:rPr>
        <w:t xml:space="preserve"> με ενδοφλέβια έγχυση διάρκειας 2 ωρών την ημέρα 1, κάθε 3 εβδομάδες). Η</w:t>
      </w:r>
      <w:r w:rsidR="00D42401" w:rsidRPr="00D42401">
        <w:rPr>
          <w:szCs w:val="22"/>
          <w:lang w:val="el-GR" w:eastAsia="en-GB"/>
        </w:rPr>
        <w:t xml:space="preserve"> </w:t>
      </w:r>
      <w:r w:rsidRPr="002C6E69">
        <w:rPr>
          <w:szCs w:val="22"/>
          <w:lang w:val="el-GR" w:eastAsia="en-GB"/>
        </w:rPr>
        <w:t xml:space="preserve">καπεσιταβίνη σε συνδυασμό με σισπλατίνη ήταν </w:t>
      </w:r>
      <w:r w:rsidR="005070C1">
        <w:rPr>
          <w:szCs w:val="22"/>
          <w:lang w:val="el-GR" w:eastAsia="en-GB"/>
        </w:rPr>
        <w:t>μη</w:t>
      </w:r>
      <w:r w:rsidR="005070C1" w:rsidRPr="002C6E69">
        <w:rPr>
          <w:szCs w:val="22"/>
          <w:lang w:val="el-GR" w:eastAsia="en-GB"/>
        </w:rPr>
        <w:t xml:space="preserve"> </w:t>
      </w:r>
      <w:r w:rsidRPr="002C6E69">
        <w:rPr>
          <w:szCs w:val="22"/>
          <w:lang w:val="el-GR" w:eastAsia="en-GB"/>
        </w:rPr>
        <w:t>κατώτερ</w:t>
      </w:r>
      <w:r w:rsidR="005070C1">
        <w:rPr>
          <w:szCs w:val="22"/>
          <w:lang w:val="el-GR" w:eastAsia="en-GB"/>
        </w:rPr>
        <w:t>η</w:t>
      </w:r>
      <w:r w:rsidRPr="002C6E69">
        <w:rPr>
          <w:szCs w:val="22"/>
          <w:lang w:val="el-GR" w:eastAsia="en-GB"/>
        </w:rPr>
        <w:t xml:space="preserve"> του συνδυασμού 5-FU με σισπλατίνη</w:t>
      </w:r>
      <w:r w:rsidR="00D42401" w:rsidRPr="00D42401">
        <w:rPr>
          <w:szCs w:val="22"/>
          <w:lang w:val="el-GR" w:eastAsia="en-GB"/>
        </w:rPr>
        <w:t xml:space="preserve"> </w:t>
      </w:r>
      <w:r w:rsidRPr="002C6E69">
        <w:rPr>
          <w:szCs w:val="22"/>
          <w:lang w:val="el-GR" w:eastAsia="en-GB"/>
        </w:rPr>
        <w:t>αντίστοιχα προς την επιβίωση χωρίς εξέλιξη της νόσου στην ανά πρωτόκολλο ανάλυση (</w:t>
      </w:r>
      <w:r w:rsidR="00D42401" w:rsidRPr="00D42401">
        <w:rPr>
          <w:szCs w:val="22"/>
          <w:lang w:val="el-GR" w:eastAsia="en-GB"/>
        </w:rPr>
        <w:t xml:space="preserve"> </w:t>
      </w:r>
      <w:r w:rsidRPr="002C6E69">
        <w:rPr>
          <w:szCs w:val="22"/>
          <w:lang w:val="el-GR" w:eastAsia="en-GB"/>
        </w:rPr>
        <w:t>επικινδυνότητας 0.81; 95% CI 0.63 - 1.04). Η διάμεση τιμή της επιβίωσης χωρίς εξέλιξη της νόσου</w:t>
      </w:r>
    </w:p>
    <w:p w:rsidR="00B20469" w:rsidRPr="00D42401" w:rsidRDefault="003468CC" w:rsidP="00D42401">
      <w:pPr>
        <w:tabs>
          <w:tab w:val="clear" w:pos="567"/>
        </w:tabs>
        <w:autoSpaceDE w:val="0"/>
        <w:autoSpaceDN w:val="0"/>
        <w:adjustRightInd w:val="0"/>
        <w:spacing w:line="240" w:lineRule="auto"/>
        <w:rPr>
          <w:szCs w:val="22"/>
          <w:lang w:val="el-GR" w:eastAsia="en-GB"/>
        </w:rPr>
      </w:pPr>
      <w:r w:rsidRPr="002C6E69">
        <w:rPr>
          <w:szCs w:val="22"/>
          <w:lang w:val="el-GR" w:eastAsia="en-GB"/>
        </w:rPr>
        <w:t>ήταν</w:t>
      </w:r>
      <w:r w:rsidRPr="00E814F1">
        <w:rPr>
          <w:szCs w:val="22"/>
          <w:lang w:val="el-GR" w:eastAsia="en-GB"/>
        </w:rPr>
        <w:t xml:space="preserve"> 5,6 </w:t>
      </w:r>
      <w:r w:rsidRPr="002C6E69">
        <w:rPr>
          <w:szCs w:val="22"/>
          <w:lang w:val="el-GR" w:eastAsia="en-GB"/>
        </w:rPr>
        <w:t>μήνες</w:t>
      </w:r>
      <w:r w:rsidRPr="00E814F1">
        <w:rPr>
          <w:szCs w:val="22"/>
          <w:lang w:val="el-GR" w:eastAsia="en-GB"/>
        </w:rPr>
        <w:t xml:space="preserve"> (</w:t>
      </w:r>
      <w:r w:rsidRPr="002C6E69">
        <w:rPr>
          <w:szCs w:val="22"/>
          <w:lang w:val="el-GR" w:eastAsia="en-GB"/>
        </w:rPr>
        <w:t>καπεσιταβίνη</w:t>
      </w:r>
      <w:r w:rsidRPr="00E814F1">
        <w:rPr>
          <w:szCs w:val="22"/>
          <w:lang w:val="el-GR" w:eastAsia="en-GB"/>
        </w:rPr>
        <w:t xml:space="preserve"> + </w:t>
      </w:r>
      <w:r w:rsidRPr="002C6E69">
        <w:rPr>
          <w:szCs w:val="22"/>
          <w:lang w:val="el-GR" w:eastAsia="en-GB"/>
        </w:rPr>
        <w:t>σισπλατίνη</w:t>
      </w:r>
      <w:r w:rsidRPr="00E814F1">
        <w:rPr>
          <w:szCs w:val="22"/>
          <w:lang w:val="el-GR" w:eastAsia="en-GB"/>
        </w:rPr>
        <w:t xml:space="preserve">) </w:t>
      </w:r>
      <w:r w:rsidRPr="002C6E69">
        <w:rPr>
          <w:szCs w:val="22"/>
          <w:lang w:val="el-GR" w:eastAsia="en-GB"/>
        </w:rPr>
        <w:t>έναντι</w:t>
      </w:r>
      <w:r w:rsidRPr="00E814F1">
        <w:rPr>
          <w:szCs w:val="22"/>
          <w:lang w:val="el-GR" w:eastAsia="en-GB"/>
        </w:rPr>
        <w:t xml:space="preserve"> 5,0 </w:t>
      </w:r>
      <w:r w:rsidRPr="002C6E69">
        <w:rPr>
          <w:szCs w:val="22"/>
          <w:lang w:val="el-GR" w:eastAsia="en-GB"/>
        </w:rPr>
        <w:t>μηνών</w:t>
      </w:r>
      <w:r w:rsidRPr="00E814F1">
        <w:rPr>
          <w:szCs w:val="22"/>
          <w:lang w:val="el-GR" w:eastAsia="en-GB"/>
        </w:rPr>
        <w:t xml:space="preserve"> (5-</w:t>
      </w:r>
      <w:r w:rsidRPr="00B545A8">
        <w:rPr>
          <w:szCs w:val="22"/>
          <w:lang w:val="en-US" w:eastAsia="en-GB"/>
        </w:rPr>
        <w:t>FU</w:t>
      </w:r>
      <w:r w:rsidRPr="00E814F1">
        <w:rPr>
          <w:szCs w:val="22"/>
          <w:lang w:val="el-GR" w:eastAsia="en-GB"/>
        </w:rPr>
        <w:t xml:space="preserve"> + </w:t>
      </w:r>
      <w:r w:rsidRPr="002C6E69">
        <w:rPr>
          <w:szCs w:val="22"/>
          <w:lang w:val="el-GR" w:eastAsia="en-GB"/>
        </w:rPr>
        <w:t>σισπλατίνη</w:t>
      </w:r>
      <w:r w:rsidRPr="00E814F1">
        <w:rPr>
          <w:szCs w:val="22"/>
          <w:lang w:val="el-GR" w:eastAsia="en-GB"/>
        </w:rPr>
        <w:t xml:space="preserve">). </w:t>
      </w:r>
      <w:r w:rsidRPr="002C6E69">
        <w:rPr>
          <w:szCs w:val="22"/>
          <w:lang w:val="el-GR" w:eastAsia="en-GB"/>
        </w:rPr>
        <w:t>Ο</w:t>
      </w:r>
      <w:r w:rsidRPr="00E814F1">
        <w:rPr>
          <w:szCs w:val="22"/>
          <w:lang w:val="el-GR" w:eastAsia="en-GB"/>
        </w:rPr>
        <w:t xml:space="preserve"> </w:t>
      </w:r>
      <w:r w:rsidRPr="002C6E69">
        <w:rPr>
          <w:szCs w:val="22"/>
          <w:lang w:val="el-GR" w:eastAsia="en-GB"/>
        </w:rPr>
        <w:t>λόγος</w:t>
      </w:r>
      <w:r w:rsidR="00D42401" w:rsidRPr="00E814F1">
        <w:rPr>
          <w:szCs w:val="22"/>
          <w:lang w:val="el-GR" w:eastAsia="en-GB"/>
        </w:rPr>
        <w:t xml:space="preserve"> </w:t>
      </w:r>
      <w:r w:rsidRPr="002C6E69">
        <w:rPr>
          <w:szCs w:val="22"/>
          <w:lang w:val="el-GR" w:eastAsia="en-GB"/>
        </w:rPr>
        <w:t>κινδύνου για τη διάρκεια της επιβίωσης (συνολική επιβίωση) ήταν παρόμοιος με το λόγο κινδύνου για</w:t>
      </w:r>
      <w:r w:rsidR="00D42401" w:rsidRPr="00D42401">
        <w:rPr>
          <w:szCs w:val="22"/>
          <w:lang w:val="el-GR" w:eastAsia="en-GB"/>
        </w:rPr>
        <w:t xml:space="preserve"> </w:t>
      </w:r>
      <w:r w:rsidRPr="002C6E69">
        <w:rPr>
          <w:szCs w:val="22"/>
          <w:lang w:val="el-GR" w:eastAsia="en-GB"/>
        </w:rPr>
        <w:t>την επιβίωση χωρίς εξέλιξη της νόσου (λόγος επικινδυνότητας 0.85; 95% CI 0.64 - 1.13). Η διάμεση</w:t>
      </w:r>
      <w:r w:rsidR="00D42401" w:rsidRPr="00D42401">
        <w:rPr>
          <w:szCs w:val="22"/>
          <w:lang w:val="el-GR" w:eastAsia="en-GB"/>
        </w:rPr>
        <w:t xml:space="preserve"> </w:t>
      </w:r>
      <w:r w:rsidRPr="002C6E69">
        <w:rPr>
          <w:szCs w:val="22"/>
          <w:lang w:val="el-GR" w:eastAsia="en-GB"/>
        </w:rPr>
        <w:t>τιμή της επιβίωσης ήταν 10,5 μήνες (καπεσιταβίνη + σισπλατίνη) έναντι 9,3 μηνών (5-FU +</w:t>
      </w:r>
      <w:r w:rsidR="00D42401" w:rsidRPr="00D42401">
        <w:rPr>
          <w:szCs w:val="22"/>
          <w:lang w:val="el-GR" w:eastAsia="en-GB"/>
        </w:rPr>
        <w:t xml:space="preserve"> </w:t>
      </w:r>
      <w:r w:rsidRPr="002C6E69">
        <w:rPr>
          <w:szCs w:val="22"/>
          <w:lang w:val="el-GR" w:eastAsia="en-GB"/>
        </w:rPr>
        <w:t>σισπλατίνη).</w:t>
      </w:r>
    </w:p>
    <w:p w:rsidR="003468CC" w:rsidRPr="002C6E69" w:rsidRDefault="003468CC" w:rsidP="003468CC">
      <w:pPr>
        <w:rPr>
          <w:szCs w:val="22"/>
          <w:u w:val="single"/>
          <w:lang w:val="el-GR"/>
        </w:rPr>
      </w:pPr>
    </w:p>
    <w:p w:rsidR="00EE3F8E" w:rsidRPr="002C6E69" w:rsidRDefault="00EE3F8E" w:rsidP="00EE3F8E">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μία τυχαιοποιημένη πολυκεντρική, μελέτη φάσης ΙΙΙ, στην οποία συγκρίθηκε η</w:t>
      </w:r>
    </w:p>
    <w:p w:rsidR="003468CC" w:rsidRPr="00D44271" w:rsidRDefault="00EE3F8E" w:rsidP="00D44271">
      <w:pPr>
        <w:tabs>
          <w:tab w:val="clear" w:pos="567"/>
        </w:tabs>
        <w:autoSpaceDE w:val="0"/>
        <w:autoSpaceDN w:val="0"/>
        <w:adjustRightInd w:val="0"/>
        <w:spacing w:line="240" w:lineRule="auto"/>
        <w:rPr>
          <w:szCs w:val="22"/>
          <w:lang w:val="el-GR" w:eastAsia="en-GB"/>
        </w:rPr>
      </w:pPr>
      <w:r w:rsidRPr="002C6E69">
        <w:rPr>
          <w:szCs w:val="22"/>
          <w:lang w:val="el-GR" w:eastAsia="en-GB"/>
        </w:rPr>
        <w:t>καπεσιταβίνη με το 5-FU και οξαλιπλατίνα έναντι σισπλατίνης σε ασθενείς με προχωρημένο γαστρικό</w:t>
      </w:r>
      <w:r w:rsidR="00D44271">
        <w:rPr>
          <w:szCs w:val="22"/>
          <w:lang w:val="el-GR" w:eastAsia="en-GB"/>
        </w:rPr>
        <w:t xml:space="preserve"> </w:t>
      </w:r>
      <w:r w:rsidRPr="002C6E69">
        <w:rPr>
          <w:szCs w:val="22"/>
          <w:lang w:val="el-GR" w:eastAsia="en-GB"/>
        </w:rPr>
        <w:t>καρκίνο, υποστηρίζουν τη χρήση της καπεσιταβίνης για τη θεραπεία πρώτης γραμμής του</w:t>
      </w:r>
      <w:r w:rsidR="00D44271">
        <w:rPr>
          <w:szCs w:val="22"/>
          <w:lang w:val="el-GR" w:eastAsia="en-GB"/>
        </w:rPr>
        <w:t xml:space="preserve"> </w:t>
      </w:r>
      <w:r w:rsidRPr="002C6E69">
        <w:rPr>
          <w:szCs w:val="22"/>
          <w:lang w:val="el-GR" w:eastAsia="en-GB"/>
        </w:rPr>
        <w:t>προχωρημένου γαστρικού καρκίνου (REAL-2). Σ’αυτή τη δοκιμή, 1002 ασθενείς τυχαιοποιήθηκαν με</w:t>
      </w:r>
      <w:r w:rsidR="00D44271">
        <w:rPr>
          <w:szCs w:val="22"/>
          <w:lang w:val="el-GR" w:eastAsia="en-GB"/>
        </w:rPr>
        <w:t xml:space="preserve"> </w:t>
      </w:r>
      <w:r w:rsidRPr="002C6E69">
        <w:rPr>
          <w:szCs w:val="22"/>
          <w:lang w:val="el-GR" w:eastAsia="en-GB"/>
        </w:rPr>
        <w:t xml:space="preserve">παραμετρικό σχεδιασμό 2Χ2 σε ένα από τα ακόλουθα 4 </w:t>
      </w:r>
      <w:r w:rsidR="00F45D87">
        <w:rPr>
          <w:szCs w:val="22"/>
          <w:lang w:val="el-GR" w:eastAsia="en-GB"/>
        </w:rPr>
        <w:t>σκέλη</w:t>
      </w:r>
      <w:r w:rsidR="00F45D87" w:rsidRPr="002C6E69">
        <w:rPr>
          <w:szCs w:val="22"/>
          <w:lang w:val="el-GR" w:eastAsia="en-GB"/>
        </w:rPr>
        <w:t xml:space="preserve"> </w:t>
      </w:r>
      <w:r w:rsidRPr="002C6E69">
        <w:rPr>
          <w:szCs w:val="22"/>
          <w:lang w:val="el-GR" w:eastAsia="en-GB"/>
        </w:rPr>
        <w:t>της μελέτης:</w:t>
      </w:r>
    </w:p>
    <w:p w:rsidR="003468CC" w:rsidRPr="002C6E69" w:rsidRDefault="003468CC" w:rsidP="00622633">
      <w:pPr>
        <w:rPr>
          <w:b/>
          <w:noProof/>
          <w:szCs w:val="22"/>
          <w:lang w:val="el-GR"/>
        </w:rPr>
      </w:pPr>
    </w:p>
    <w:p w:rsidR="000858DE" w:rsidRPr="002C6E69" w:rsidRDefault="000858DE" w:rsidP="000858DE">
      <w:pPr>
        <w:tabs>
          <w:tab w:val="clear" w:pos="567"/>
        </w:tabs>
        <w:autoSpaceDE w:val="0"/>
        <w:autoSpaceDN w:val="0"/>
        <w:adjustRightInd w:val="0"/>
        <w:spacing w:line="240" w:lineRule="auto"/>
        <w:rPr>
          <w:szCs w:val="22"/>
          <w:lang w:val="el-GR" w:eastAsia="en-GB"/>
        </w:rPr>
      </w:pPr>
      <w:r w:rsidRPr="002C6E69">
        <w:rPr>
          <w:szCs w:val="22"/>
          <w:lang w:val="el-GR" w:eastAsia="en-GB"/>
        </w:rPr>
        <w:t>- ECF: epirubicin (50 mg/m</w:t>
      </w:r>
      <w:r w:rsidRPr="00BB643E">
        <w:rPr>
          <w:szCs w:val="22"/>
          <w:vertAlign w:val="superscript"/>
          <w:lang w:val="el-GR" w:eastAsia="en-GB"/>
        </w:rPr>
        <w:t>2</w:t>
      </w:r>
      <w:r w:rsidRPr="002C6E69">
        <w:rPr>
          <w:szCs w:val="22"/>
          <w:lang w:val="el-GR" w:eastAsia="en-GB"/>
        </w:rPr>
        <w:t xml:space="preserve"> bolus την  ημέρα </w:t>
      </w:r>
      <w:r w:rsidR="00BB643E">
        <w:rPr>
          <w:szCs w:val="22"/>
          <w:lang w:val="el-GR" w:eastAsia="en-GB"/>
        </w:rPr>
        <w:t xml:space="preserve">1 </w:t>
      </w:r>
      <w:r w:rsidRPr="002C6E69">
        <w:rPr>
          <w:szCs w:val="22"/>
          <w:lang w:val="el-GR" w:eastAsia="en-GB"/>
        </w:rPr>
        <w:t>κάθε 3 εβδομάδες), cisplatin (60 mg/m</w:t>
      </w:r>
      <w:r w:rsidRPr="00613AF0">
        <w:rPr>
          <w:szCs w:val="22"/>
          <w:vertAlign w:val="superscript"/>
          <w:lang w:val="el-GR" w:eastAsia="en-GB"/>
        </w:rPr>
        <w:t>2</w:t>
      </w:r>
      <w:r w:rsidRPr="002C6E69">
        <w:rPr>
          <w:szCs w:val="22"/>
          <w:lang w:val="el-GR" w:eastAsia="en-GB"/>
        </w:rPr>
        <w:t xml:space="preserve"> ως 2ωρη</w:t>
      </w:r>
    </w:p>
    <w:p w:rsidR="000858DE" w:rsidRPr="002C6E69" w:rsidRDefault="000858DE" w:rsidP="000858D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έγχυση την  ημέρα </w:t>
      </w:r>
      <w:r w:rsidR="00BB643E">
        <w:rPr>
          <w:szCs w:val="22"/>
          <w:lang w:val="el-GR" w:eastAsia="en-GB"/>
        </w:rPr>
        <w:t xml:space="preserve">1 </w:t>
      </w:r>
      <w:r w:rsidRPr="002C6E69">
        <w:rPr>
          <w:szCs w:val="22"/>
          <w:lang w:val="el-GR" w:eastAsia="en-GB"/>
        </w:rPr>
        <w:t>κάθε 3 εβδομάδες) και 5-FU (200 mg/m</w:t>
      </w:r>
      <w:r w:rsidRPr="00613AF0">
        <w:rPr>
          <w:szCs w:val="22"/>
          <w:vertAlign w:val="superscript"/>
          <w:lang w:val="el-GR" w:eastAsia="en-GB"/>
        </w:rPr>
        <w:t>2</w:t>
      </w:r>
      <w:r w:rsidRPr="002C6E69">
        <w:rPr>
          <w:szCs w:val="22"/>
          <w:lang w:val="el-GR" w:eastAsia="en-GB"/>
        </w:rPr>
        <w:t xml:space="preserve"> ημερησίως χορηγούμενο με</w:t>
      </w:r>
    </w:p>
    <w:p w:rsidR="000858DE" w:rsidRPr="002C6E69" w:rsidRDefault="000858DE" w:rsidP="000858DE">
      <w:pPr>
        <w:tabs>
          <w:tab w:val="clear" w:pos="567"/>
        </w:tabs>
        <w:autoSpaceDE w:val="0"/>
        <w:autoSpaceDN w:val="0"/>
        <w:adjustRightInd w:val="0"/>
        <w:spacing w:line="240" w:lineRule="auto"/>
        <w:rPr>
          <w:szCs w:val="22"/>
          <w:lang w:val="el-GR" w:eastAsia="en-GB"/>
        </w:rPr>
      </w:pPr>
      <w:r w:rsidRPr="002C6E69">
        <w:rPr>
          <w:szCs w:val="22"/>
          <w:lang w:val="el-GR" w:eastAsia="en-GB"/>
        </w:rPr>
        <w:t>συνεχή έγχυση μέσω κεντρικής γραμμής).</w:t>
      </w:r>
    </w:p>
    <w:p w:rsidR="000858DE" w:rsidRPr="002C6E69" w:rsidRDefault="000858DE" w:rsidP="000858DE">
      <w:pPr>
        <w:tabs>
          <w:tab w:val="clear" w:pos="567"/>
        </w:tabs>
        <w:autoSpaceDE w:val="0"/>
        <w:autoSpaceDN w:val="0"/>
        <w:adjustRightInd w:val="0"/>
        <w:spacing w:line="240" w:lineRule="auto"/>
        <w:rPr>
          <w:szCs w:val="22"/>
          <w:lang w:val="el-GR" w:eastAsia="en-GB"/>
        </w:rPr>
      </w:pPr>
      <w:r w:rsidRPr="002C6E69">
        <w:rPr>
          <w:szCs w:val="22"/>
          <w:lang w:val="el-GR" w:eastAsia="en-GB"/>
        </w:rPr>
        <w:t>- ECΧ: epirubicin (50 mg/m</w:t>
      </w:r>
      <w:r w:rsidRPr="00613AF0">
        <w:rPr>
          <w:szCs w:val="22"/>
          <w:vertAlign w:val="superscript"/>
          <w:lang w:val="el-GR" w:eastAsia="en-GB"/>
        </w:rPr>
        <w:t>2</w:t>
      </w:r>
      <w:r w:rsidRPr="002C6E69">
        <w:rPr>
          <w:szCs w:val="22"/>
          <w:lang w:val="el-GR" w:eastAsia="en-GB"/>
        </w:rPr>
        <w:t xml:space="preserve"> bolus την ημέρα </w:t>
      </w:r>
      <w:r w:rsidR="00BB643E">
        <w:rPr>
          <w:szCs w:val="22"/>
          <w:lang w:val="el-GR" w:eastAsia="en-GB"/>
        </w:rPr>
        <w:t xml:space="preserve">1 </w:t>
      </w:r>
      <w:r w:rsidRPr="002C6E69">
        <w:rPr>
          <w:szCs w:val="22"/>
          <w:lang w:val="el-GR" w:eastAsia="en-GB"/>
        </w:rPr>
        <w:t>κάθε 3 εβδομάδες), cisplatin (60 mg/m</w:t>
      </w:r>
      <w:r w:rsidRPr="00613AF0">
        <w:rPr>
          <w:szCs w:val="22"/>
          <w:vertAlign w:val="superscript"/>
          <w:lang w:val="el-GR" w:eastAsia="en-GB"/>
        </w:rPr>
        <w:t>2</w:t>
      </w:r>
      <w:r w:rsidRPr="002C6E69">
        <w:rPr>
          <w:szCs w:val="22"/>
          <w:lang w:val="el-GR" w:eastAsia="en-GB"/>
        </w:rPr>
        <w:t xml:space="preserve"> ως</w:t>
      </w:r>
    </w:p>
    <w:p w:rsidR="000858DE" w:rsidRPr="002C6E69" w:rsidRDefault="000858DE" w:rsidP="000858DE">
      <w:pPr>
        <w:tabs>
          <w:tab w:val="clear" w:pos="567"/>
        </w:tabs>
        <w:autoSpaceDE w:val="0"/>
        <w:autoSpaceDN w:val="0"/>
        <w:adjustRightInd w:val="0"/>
        <w:spacing w:line="240" w:lineRule="auto"/>
        <w:rPr>
          <w:szCs w:val="22"/>
          <w:lang w:val="el-GR" w:eastAsia="en-GB"/>
        </w:rPr>
      </w:pPr>
      <w:r w:rsidRPr="002C6E69">
        <w:rPr>
          <w:szCs w:val="22"/>
          <w:lang w:val="el-GR" w:eastAsia="en-GB"/>
        </w:rPr>
        <w:t>2ωρη έγχυση την ημέρα</w:t>
      </w:r>
      <w:r w:rsidR="00BB643E">
        <w:rPr>
          <w:szCs w:val="22"/>
          <w:lang w:val="el-GR" w:eastAsia="en-GB"/>
        </w:rPr>
        <w:t xml:space="preserve"> 1</w:t>
      </w:r>
      <w:r w:rsidRPr="002C6E69">
        <w:rPr>
          <w:szCs w:val="22"/>
          <w:lang w:val="el-GR" w:eastAsia="en-GB"/>
        </w:rPr>
        <w:t xml:space="preserve"> κάθε 3 εβδομάδες) και καπεσιταβίνη (625 mg/m</w:t>
      </w:r>
      <w:r w:rsidRPr="00613AF0">
        <w:rPr>
          <w:szCs w:val="22"/>
          <w:vertAlign w:val="superscript"/>
          <w:lang w:val="el-GR" w:eastAsia="en-GB"/>
        </w:rPr>
        <w:t>2</w:t>
      </w:r>
      <w:r w:rsidRPr="002C6E69">
        <w:rPr>
          <w:szCs w:val="22"/>
          <w:lang w:val="el-GR" w:eastAsia="en-GB"/>
        </w:rPr>
        <w:t xml:space="preserve"> δυό φορές</w:t>
      </w:r>
      <w:r w:rsidR="0092385A" w:rsidRPr="0092385A">
        <w:rPr>
          <w:szCs w:val="22"/>
          <w:lang w:val="el-GR" w:eastAsia="en-GB"/>
        </w:rPr>
        <w:t xml:space="preserve"> </w:t>
      </w:r>
      <w:r w:rsidRPr="002C6E69">
        <w:rPr>
          <w:szCs w:val="22"/>
          <w:lang w:val="el-GR" w:eastAsia="en-GB"/>
        </w:rPr>
        <w:t>ημερησίως συνεχώς).</w:t>
      </w:r>
    </w:p>
    <w:p w:rsidR="000858DE" w:rsidRPr="002C6E69" w:rsidRDefault="000858DE" w:rsidP="000858DE">
      <w:pPr>
        <w:tabs>
          <w:tab w:val="clear" w:pos="567"/>
        </w:tabs>
        <w:autoSpaceDE w:val="0"/>
        <w:autoSpaceDN w:val="0"/>
        <w:adjustRightInd w:val="0"/>
        <w:spacing w:line="240" w:lineRule="auto"/>
        <w:rPr>
          <w:szCs w:val="22"/>
          <w:lang w:val="el-GR" w:eastAsia="en-GB"/>
        </w:rPr>
      </w:pPr>
      <w:r w:rsidRPr="002C6E69">
        <w:rPr>
          <w:szCs w:val="22"/>
          <w:lang w:val="el-GR" w:eastAsia="en-GB"/>
        </w:rPr>
        <w:t>- EΟF: epirubicin (50 mg/m</w:t>
      </w:r>
      <w:r w:rsidRPr="00613AF0">
        <w:rPr>
          <w:szCs w:val="22"/>
          <w:vertAlign w:val="superscript"/>
          <w:lang w:val="el-GR" w:eastAsia="en-GB"/>
        </w:rPr>
        <w:t>2</w:t>
      </w:r>
      <w:r w:rsidRPr="002C6E69">
        <w:rPr>
          <w:szCs w:val="22"/>
          <w:lang w:val="el-GR" w:eastAsia="en-GB"/>
        </w:rPr>
        <w:t xml:space="preserve"> bolus την ημέρα </w:t>
      </w:r>
      <w:r w:rsidR="00BB643E" w:rsidRPr="00B545A8">
        <w:rPr>
          <w:szCs w:val="22"/>
          <w:lang w:val="el-GR" w:eastAsia="en-GB"/>
        </w:rPr>
        <w:t xml:space="preserve">1 </w:t>
      </w:r>
      <w:r w:rsidRPr="002C6E69">
        <w:rPr>
          <w:szCs w:val="22"/>
          <w:lang w:val="el-GR" w:eastAsia="en-GB"/>
        </w:rPr>
        <w:t>κάθε 3 εβδομάδες), οξαλιπλατίνα (130 mg/m</w:t>
      </w:r>
      <w:r w:rsidRPr="00613AF0">
        <w:rPr>
          <w:szCs w:val="22"/>
          <w:vertAlign w:val="superscript"/>
          <w:lang w:val="el-GR" w:eastAsia="en-GB"/>
        </w:rPr>
        <w:t>2</w:t>
      </w:r>
      <w:r w:rsidR="0092385A" w:rsidRPr="0092385A">
        <w:rPr>
          <w:szCs w:val="22"/>
          <w:lang w:val="el-GR" w:eastAsia="en-GB"/>
        </w:rPr>
        <w:t xml:space="preserve"> </w:t>
      </w:r>
      <w:r w:rsidRPr="002C6E69">
        <w:rPr>
          <w:szCs w:val="22"/>
          <w:lang w:val="el-GR" w:eastAsia="en-GB"/>
        </w:rPr>
        <w:t xml:space="preserve">ως 2ωρη έγχυση την ημέρα </w:t>
      </w:r>
      <w:r w:rsidR="00BB643E" w:rsidRPr="00B545A8">
        <w:rPr>
          <w:szCs w:val="22"/>
          <w:lang w:val="el-GR" w:eastAsia="en-GB"/>
        </w:rPr>
        <w:t xml:space="preserve">1 </w:t>
      </w:r>
      <w:r w:rsidRPr="002C6E69">
        <w:rPr>
          <w:szCs w:val="22"/>
          <w:lang w:val="el-GR" w:eastAsia="en-GB"/>
        </w:rPr>
        <w:t>κάθε 3 εβδομάδες) και 5-FU (200 mg/m</w:t>
      </w:r>
      <w:r w:rsidRPr="00613AF0">
        <w:rPr>
          <w:szCs w:val="22"/>
          <w:vertAlign w:val="superscript"/>
          <w:lang w:val="el-GR" w:eastAsia="en-GB"/>
        </w:rPr>
        <w:t>2</w:t>
      </w:r>
      <w:r w:rsidRPr="002C6E69">
        <w:rPr>
          <w:szCs w:val="22"/>
          <w:lang w:val="el-GR" w:eastAsia="en-GB"/>
        </w:rPr>
        <w:t xml:space="preserve"> ημερησίως</w:t>
      </w:r>
    </w:p>
    <w:p w:rsidR="000858DE" w:rsidRPr="002C6E69" w:rsidRDefault="000858DE" w:rsidP="000858DE">
      <w:pPr>
        <w:tabs>
          <w:tab w:val="clear" w:pos="567"/>
        </w:tabs>
        <w:autoSpaceDE w:val="0"/>
        <w:autoSpaceDN w:val="0"/>
        <w:adjustRightInd w:val="0"/>
        <w:spacing w:line="240" w:lineRule="auto"/>
        <w:rPr>
          <w:szCs w:val="22"/>
          <w:lang w:val="el-GR" w:eastAsia="en-GB"/>
        </w:rPr>
      </w:pPr>
      <w:r w:rsidRPr="002C6E69">
        <w:rPr>
          <w:szCs w:val="22"/>
          <w:lang w:val="el-GR" w:eastAsia="en-GB"/>
        </w:rPr>
        <w:t>χορηγούμενο με συνεχή έγχυση μέσω κεντρικής γραμμής).</w:t>
      </w:r>
    </w:p>
    <w:p w:rsidR="003468CC" w:rsidRPr="0092385A" w:rsidRDefault="000858DE" w:rsidP="0092385A">
      <w:pPr>
        <w:tabs>
          <w:tab w:val="clear" w:pos="567"/>
        </w:tabs>
        <w:autoSpaceDE w:val="0"/>
        <w:autoSpaceDN w:val="0"/>
        <w:adjustRightInd w:val="0"/>
        <w:spacing w:line="240" w:lineRule="auto"/>
        <w:rPr>
          <w:szCs w:val="22"/>
          <w:lang w:val="el-GR" w:eastAsia="en-GB"/>
        </w:rPr>
      </w:pPr>
      <w:r w:rsidRPr="002C6E69">
        <w:rPr>
          <w:szCs w:val="22"/>
          <w:lang w:val="el-GR" w:eastAsia="en-GB"/>
        </w:rPr>
        <w:t>- EOΧ: epirubicin (50 mg/m</w:t>
      </w:r>
      <w:r w:rsidRPr="00613AF0">
        <w:rPr>
          <w:szCs w:val="22"/>
          <w:vertAlign w:val="superscript"/>
          <w:lang w:val="el-GR" w:eastAsia="en-GB"/>
        </w:rPr>
        <w:t>2</w:t>
      </w:r>
      <w:r w:rsidRPr="002C6E69">
        <w:rPr>
          <w:szCs w:val="22"/>
          <w:lang w:val="el-GR" w:eastAsia="en-GB"/>
        </w:rPr>
        <w:t xml:space="preserve"> bolus την ημέρα </w:t>
      </w:r>
      <w:r w:rsidR="00BB643E" w:rsidRPr="00B545A8">
        <w:rPr>
          <w:szCs w:val="22"/>
          <w:lang w:val="el-GR" w:eastAsia="en-GB"/>
        </w:rPr>
        <w:t xml:space="preserve">1 </w:t>
      </w:r>
      <w:r w:rsidRPr="002C6E69">
        <w:rPr>
          <w:szCs w:val="22"/>
          <w:lang w:val="el-GR" w:eastAsia="en-GB"/>
        </w:rPr>
        <w:t>κάθε 3 εβδομάδες), οξαλιπλατίνα (130 mg/m</w:t>
      </w:r>
      <w:r w:rsidRPr="00613AF0">
        <w:rPr>
          <w:szCs w:val="22"/>
          <w:vertAlign w:val="superscript"/>
          <w:lang w:val="el-GR" w:eastAsia="en-GB"/>
        </w:rPr>
        <w:t>2</w:t>
      </w:r>
      <w:r w:rsidR="0092385A" w:rsidRPr="0092385A">
        <w:rPr>
          <w:szCs w:val="22"/>
          <w:lang w:val="el-GR" w:eastAsia="en-GB"/>
        </w:rPr>
        <w:t xml:space="preserve"> </w:t>
      </w:r>
      <w:r w:rsidRPr="002C6E69">
        <w:rPr>
          <w:szCs w:val="22"/>
          <w:lang w:val="el-GR" w:eastAsia="en-GB"/>
        </w:rPr>
        <w:t xml:space="preserve">ως 2ωρη έγχυση την ημέρα </w:t>
      </w:r>
      <w:r w:rsidR="00BB643E" w:rsidRPr="00B545A8">
        <w:rPr>
          <w:szCs w:val="22"/>
          <w:lang w:val="el-GR" w:eastAsia="en-GB"/>
        </w:rPr>
        <w:t xml:space="preserve">1 </w:t>
      </w:r>
      <w:r w:rsidRPr="002C6E69">
        <w:rPr>
          <w:szCs w:val="22"/>
          <w:lang w:val="el-GR" w:eastAsia="en-GB"/>
        </w:rPr>
        <w:t>κάθε 3 εβδομάδες) και καπεσιταβίνη (625 mg/m</w:t>
      </w:r>
      <w:r w:rsidRPr="00613AF0">
        <w:rPr>
          <w:szCs w:val="22"/>
          <w:vertAlign w:val="superscript"/>
          <w:lang w:val="el-GR" w:eastAsia="en-GB"/>
        </w:rPr>
        <w:t>2</w:t>
      </w:r>
      <w:r w:rsidRPr="002C6E69">
        <w:rPr>
          <w:szCs w:val="22"/>
          <w:lang w:val="el-GR" w:eastAsia="en-GB"/>
        </w:rPr>
        <w:t xml:space="preserve"> δυό φορές</w:t>
      </w:r>
      <w:r w:rsidR="0092385A" w:rsidRPr="0092385A">
        <w:rPr>
          <w:szCs w:val="22"/>
          <w:lang w:val="el-GR" w:eastAsia="en-GB"/>
        </w:rPr>
        <w:t xml:space="preserve"> </w:t>
      </w:r>
      <w:r w:rsidRPr="002C6E69">
        <w:rPr>
          <w:szCs w:val="22"/>
          <w:lang w:val="el-GR" w:eastAsia="en-GB"/>
        </w:rPr>
        <w:t>ημερησίως συνεχώς).</w:t>
      </w:r>
    </w:p>
    <w:p w:rsidR="00EE3F8E" w:rsidRPr="002C6E69" w:rsidRDefault="00EE3F8E" w:rsidP="00622633">
      <w:pPr>
        <w:rPr>
          <w:b/>
          <w:noProof/>
          <w:szCs w:val="22"/>
          <w:lang w:val="el-GR"/>
        </w:rPr>
      </w:pPr>
    </w:p>
    <w:p w:rsidR="00203384" w:rsidRPr="002C6E69" w:rsidRDefault="00203384" w:rsidP="00203384">
      <w:pPr>
        <w:tabs>
          <w:tab w:val="clear" w:pos="567"/>
        </w:tabs>
        <w:autoSpaceDE w:val="0"/>
        <w:autoSpaceDN w:val="0"/>
        <w:adjustRightInd w:val="0"/>
        <w:spacing w:line="240" w:lineRule="auto"/>
        <w:rPr>
          <w:szCs w:val="22"/>
          <w:lang w:val="el-GR" w:eastAsia="en-GB"/>
        </w:rPr>
      </w:pPr>
      <w:r w:rsidRPr="002C6E69">
        <w:rPr>
          <w:szCs w:val="22"/>
          <w:lang w:val="el-GR" w:eastAsia="en-GB"/>
        </w:rPr>
        <w:t>Η ανάλυση των πρωτογενών παραμέτρων αποτελεσματικότητας στον ανά πρωτόκολλο πληθυσμό</w:t>
      </w:r>
    </w:p>
    <w:p w:rsidR="00203384" w:rsidRPr="002C6E69" w:rsidRDefault="00203384" w:rsidP="00203384">
      <w:pPr>
        <w:tabs>
          <w:tab w:val="clear" w:pos="567"/>
        </w:tabs>
        <w:autoSpaceDE w:val="0"/>
        <w:autoSpaceDN w:val="0"/>
        <w:adjustRightInd w:val="0"/>
        <w:spacing w:line="240" w:lineRule="auto"/>
        <w:rPr>
          <w:szCs w:val="22"/>
          <w:lang w:val="el-GR" w:eastAsia="en-GB"/>
        </w:rPr>
      </w:pPr>
      <w:r w:rsidRPr="002C6E69">
        <w:rPr>
          <w:szCs w:val="22"/>
          <w:lang w:val="el-GR" w:eastAsia="en-GB"/>
        </w:rPr>
        <w:t>έδειξε μη-κατωτερότητα της συνολικής επιβίωσης των σχημάτων των βασισμένων στην καπεσιταβίνη</w:t>
      </w:r>
      <w:r w:rsidR="003E59FD" w:rsidRPr="003E59FD">
        <w:rPr>
          <w:szCs w:val="22"/>
          <w:lang w:val="el-GR" w:eastAsia="en-GB"/>
        </w:rPr>
        <w:t xml:space="preserve"> </w:t>
      </w:r>
      <w:r w:rsidRPr="002C6E69">
        <w:rPr>
          <w:szCs w:val="22"/>
          <w:lang w:val="el-GR" w:eastAsia="en-GB"/>
        </w:rPr>
        <w:t xml:space="preserve">έναντι των βασισμένων σε 5-FU (λόγος επικινδυνότητας 0,86 </w:t>
      </w:r>
      <w:r w:rsidR="0006144E">
        <w:rPr>
          <w:szCs w:val="22"/>
          <w:lang w:val="en-US" w:eastAsia="en-GB"/>
        </w:rPr>
        <w:t>C</w:t>
      </w:r>
      <w:r w:rsidR="0006144E" w:rsidRPr="00B545A8">
        <w:rPr>
          <w:szCs w:val="22"/>
          <w:lang w:val="el-GR" w:eastAsia="en-GB"/>
        </w:rPr>
        <w:t>.</w:t>
      </w:r>
      <w:r w:rsidR="0006144E">
        <w:rPr>
          <w:szCs w:val="22"/>
          <w:lang w:val="en-US" w:eastAsia="en-GB"/>
        </w:rPr>
        <w:t>I</w:t>
      </w:r>
      <w:r w:rsidR="0006144E" w:rsidRPr="00B545A8">
        <w:rPr>
          <w:szCs w:val="22"/>
          <w:lang w:val="el-GR" w:eastAsia="en-GB"/>
        </w:rPr>
        <w:t>.</w:t>
      </w:r>
      <w:r w:rsidR="0006144E" w:rsidRPr="002C6E69">
        <w:rPr>
          <w:szCs w:val="22"/>
          <w:lang w:val="el-GR" w:eastAsia="en-GB"/>
        </w:rPr>
        <w:t xml:space="preserve"> </w:t>
      </w:r>
      <w:r w:rsidRPr="002C6E69">
        <w:rPr>
          <w:szCs w:val="22"/>
          <w:lang w:val="el-GR" w:eastAsia="en-GB"/>
        </w:rPr>
        <w:t>95%: 0,8 - 0,99) και για τα</w:t>
      </w:r>
      <w:r w:rsidR="003E59FD" w:rsidRPr="003E59FD">
        <w:rPr>
          <w:szCs w:val="22"/>
          <w:lang w:val="el-GR" w:eastAsia="en-GB"/>
        </w:rPr>
        <w:t xml:space="preserve"> </w:t>
      </w:r>
      <w:r w:rsidRPr="002C6E69">
        <w:rPr>
          <w:szCs w:val="22"/>
          <w:lang w:val="el-GR" w:eastAsia="en-GB"/>
        </w:rPr>
        <w:t>βασισμένα στην οξαλιπλατίνα σχήματα έναντι στα βασισμένα στη σισπλατίνη (λόγος επικινδυνότητας</w:t>
      </w:r>
      <w:r w:rsidR="003E59FD" w:rsidRPr="003E59FD">
        <w:rPr>
          <w:szCs w:val="22"/>
          <w:lang w:val="el-GR" w:eastAsia="en-GB"/>
        </w:rPr>
        <w:t xml:space="preserve"> </w:t>
      </w:r>
      <w:r w:rsidRPr="002C6E69">
        <w:rPr>
          <w:szCs w:val="22"/>
          <w:lang w:val="el-GR" w:eastAsia="en-GB"/>
        </w:rPr>
        <w:t xml:space="preserve">0,92 </w:t>
      </w:r>
      <w:r w:rsidR="0006144E">
        <w:rPr>
          <w:szCs w:val="22"/>
          <w:lang w:val="en-US" w:eastAsia="en-GB"/>
        </w:rPr>
        <w:t>C</w:t>
      </w:r>
      <w:r w:rsidR="0006144E" w:rsidRPr="003E59FD">
        <w:rPr>
          <w:szCs w:val="22"/>
          <w:lang w:val="el-GR" w:eastAsia="en-GB"/>
        </w:rPr>
        <w:t>.</w:t>
      </w:r>
      <w:r w:rsidR="0006144E">
        <w:rPr>
          <w:szCs w:val="22"/>
          <w:lang w:val="en-US" w:eastAsia="en-GB"/>
        </w:rPr>
        <w:t>I</w:t>
      </w:r>
      <w:r w:rsidR="0006144E" w:rsidRPr="003E59FD">
        <w:rPr>
          <w:szCs w:val="22"/>
          <w:lang w:val="el-GR" w:eastAsia="en-GB"/>
        </w:rPr>
        <w:t>.</w:t>
      </w:r>
      <w:r w:rsidR="0006144E" w:rsidRPr="002C6E69">
        <w:rPr>
          <w:szCs w:val="22"/>
          <w:lang w:val="el-GR" w:eastAsia="en-GB"/>
        </w:rPr>
        <w:t xml:space="preserve"> </w:t>
      </w:r>
      <w:r w:rsidRPr="002C6E69">
        <w:rPr>
          <w:szCs w:val="22"/>
          <w:lang w:val="el-GR" w:eastAsia="en-GB"/>
        </w:rPr>
        <w:t>95%: 0,80 - 1,1). Η διάμεση τιμή της συνολικής επιβίωσης ήταν 10,9 μήνες στα περιέχοντα</w:t>
      </w:r>
      <w:r w:rsidR="003E59FD" w:rsidRPr="003E59FD">
        <w:rPr>
          <w:szCs w:val="22"/>
          <w:lang w:val="el-GR" w:eastAsia="en-GB"/>
        </w:rPr>
        <w:t xml:space="preserve"> </w:t>
      </w:r>
      <w:r w:rsidRPr="002C6E69">
        <w:rPr>
          <w:szCs w:val="22"/>
          <w:lang w:val="el-GR" w:eastAsia="en-GB"/>
        </w:rPr>
        <w:t>καπεσιταβίνη σχήματα και 9,6 μήνες στα περιέχοντα 5-FU. Η διάμεση τιμή της συνολικής επιβίωσης</w:t>
      </w:r>
    </w:p>
    <w:p w:rsidR="00EE3F8E" w:rsidRPr="002C6E69" w:rsidRDefault="00203384" w:rsidP="00203384">
      <w:pPr>
        <w:rPr>
          <w:b/>
          <w:noProof/>
          <w:szCs w:val="22"/>
          <w:lang w:val="el-GR"/>
        </w:rPr>
      </w:pPr>
      <w:r w:rsidRPr="002C6E69">
        <w:rPr>
          <w:szCs w:val="22"/>
          <w:lang w:val="el-GR" w:eastAsia="en-GB"/>
        </w:rPr>
        <w:t>ήταν 10,0 μήνες στα περιέχοντα σισπλατίνη σχήματα και 10,4 μήνες στα περιέχοντα οξαλιπλατίνα.</w:t>
      </w:r>
    </w:p>
    <w:p w:rsidR="00EE3F8E" w:rsidRPr="002C6E69" w:rsidRDefault="00EE3F8E" w:rsidP="00622633">
      <w:pPr>
        <w:rPr>
          <w:b/>
          <w:noProof/>
          <w:szCs w:val="22"/>
          <w:lang w:val="el-GR"/>
        </w:rPr>
      </w:pPr>
    </w:p>
    <w:p w:rsidR="00EE3F8E" w:rsidRPr="002C6E69" w:rsidRDefault="00155EB7" w:rsidP="003E59FD">
      <w:pPr>
        <w:tabs>
          <w:tab w:val="clear" w:pos="567"/>
        </w:tabs>
        <w:autoSpaceDE w:val="0"/>
        <w:autoSpaceDN w:val="0"/>
        <w:adjustRightInd w:val="0"/>
        <w:spacing w:line="240" w:lineRule="auto"/>
        <w:rPr>
          <w:szCs w:val="22"/>
          <w:lang w:val="el-GR" w:eastAsia="en-GB"/>
        </w:rPr>
      </w:pPr>
      <w:r w:rsidRPr="002C6E69">
        <w:rPr>
          <w:szCs w:val="22"/>
          <w:lang w:val="el-GR" w:eastAsia="en-GB"/>
        </w:rPr>
        <w:t>Η καπεσιταβίνη έχει επίσης χρησιμοποιηθεί σε συνδυασμό με οξαλιπλατίνα για τη θεραπεία του</w:t>
      </w:r>
      <w:r w:rsidR="003E59FD" w:rsidRPr="003E59FD">
        <w:rPr>
          <w:szCs w:val="22"/>
          <w:lang w:val="el-GR" w:eastAsia="en-GB"/>
        </w:rPr>
        <w:t xml:space="preserve"> </w:t>
      </w:r>
      <w:r w:rsidRPr="002C6E69">
        <w:rPr>
          <w:szCs w:val="22"/>
          <w:lang w:val="el-GR" w:eastAsia="en-GB"/>
        </w:rPr>
        <w:t>προχωρημένου γαστρικού καρκίνου. Μελέτες με μονοθεραπεία καπεσιταβίνης υποδεικνύουν ότι η</w:t>
      </w:r>
      <w:r w:rsidR="003E59FD" w:rsidRPr="003E59FD">
        <w:rPr>
          <w:szCs w:val="22"/>
          <w:lang w:val="el-GR" w:eastAsia="en-GB"/>
        </w:rPr>
        <w:t xml:space="preserve"> </w:t>
      </w:r>
      <w:r w:rsidRPr="002C6E69">
        <w:rPr>
          <w:szCs w:val="22"/>
          <w:lang w:val="el-GR" w:eastAsia="en-GB"/>
        </w:rPr>
        <w:t>καπεσιταβίνη εμφανίζεται δραστικό στον προχωρημένο γαστρικό καρκίνο.</w:t>
      </w:r>
    </w:p>
    <w:p w:rsidR="00155EB7" w:rsidRPr="002C6E69" w:rsidRDefault="00155EB7" w:rsidP="00155EB7">
      <w:pPr>
        <w:rPr>
          <w:szCs w:val="22"/>
          <w:lang w:val="el-GR" w:eastAsia="en-GB"/>
        </w:rPr>
      </w:pPr>
    </w:p>
    <w:p w:rsidR="00EF2ECE" w:rsidRPr="002C6E69" w:rsidRDefault="00EF2ECE" w:rsidP="00EF2ECE">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Καρκίνος παχέος εντέρου, κολοορθικός και προχωρημένος γαστρικός: μετα-ανάλυση</w:t>
      </w:r>
    </w:p>
    <w:p w:rsidR="00EF2ECE" w:rsidRPr="002C6E69" w:rsidRDefault="00EF2ECE" w:rsidP="00EF2ECE">
      <w:pPr>
        <w:tabs>
          <w:tab w:val="clear" w:pos="567"/>
        </w:tabs>
        <w:autoSpaceDE w:val="0"/>
        <w:autoSpaceDN w:val="0"/>
        <w:adjustRightInd w:val="0"/>
        <w:spacing w:line="240" w:lineRule="auto"/>
        <w:rPr>
          <w:szCs w:val="22"/>
          <w:lang w:val="el-GR" w:eastAsia="en-GB"/>
        </w:rPr>
      </w:pPr>
      <w:r w:rsidRPr="002C6E69">
        <w:rPr>
          <w:szCs w:val="22"/>
          <w:lang w:val="el-GR" w:eastAsia="en-GB"/>
        </w:rPr>
        <w:lastRenderedPageBreak/>
        <w:t>Μία μετανάλυση 6 κλινικών μελετών (μελέτες SO14695, SO14796, M66001, NO16966, NO16967,</w:t>
      </w:r>
    </w:p>
    <w:p w:rsidR="00EF2ECE" w:rsidRPr="002C6E69" w:rsidRDefault="00EF2ECE" w:rsidP="00EF2ECE">
      <w:pPr>
        <w:tabs>
          <w:tab w:val="clear" w:pos="567"/>
        </w:tabs>
        <w:autoSpaceDE w:val="0"/>
        <w:autoSpaceDN w:val="0"/>
        <w:adjustRightInd w:val="0"/>
        <w:spacing w:line="240" w:lineRule="auto"/>
        <w:rPr>
          <w:szCs w:val="22"/>
          <w:lang w:val="el-GR" w:eastAsia="en-GB"/>
        </w:rPr>
      </w:pPr>
      <w:r w:rsidRPr="002C6E69">
        <w:rPr>
          <w:szCs w:val="22"/>
          <w:lang w:val="el-GR" w:eastAsia="en-GB"/>
        </w:rPr>
        <w:t>M17032) υποστηρίζουν τη χρήση της καπεσιταβίνης στην αντικατάσταση 5-FU σε μονοθεραπεία και</w:t>
      </w:r>
      <w:r w:rsidR="00150094" w:rsidRPr="00150094">
        <w:rPr>
          <w:szCs w:val="22"/>
          <w:lang w:val="el-GR" w:eastAsia="en-GB"/>
        </w:rPr>
        <w:t xml:space="preserve"> </w:t>
      </w:r>
      <w:r w:rsidRPr="002C6E69">
        <w:rPr>
          <w:szCs w:val="22"/>
          <w:lang w:val="el-GR" w:eastAsia="en-GB"/>
        </w:rPr>
        <w:t>θεραπεία συνδυασμού στον γαστρεντερικό καρκίνο. Η δεξαμενή των δεδομένων συμπεριλαμβάνει</w:t>
      </w:r>
      <w:r w:rsidR="00150094" w:rsidRPr="00150094">
        <w:rPr>
          <w:szCs w:val="22"/>
          <w:lang w:val="el-GR" w:eastAsia="en-GB"/>
        </w:rPr>
        <w:t xml:space="preserve"> </w:t>
      </w:r>
      <w:r w:rsidRPr="002C6E69">
        <w:rPr>
          <w:szCs w:val="22"/>
          <w:lang w:val="el-GR" w:eastAsia="en-GB"/>
        </w:rPr>
        <w:t>3097 ασθενείς που έλαβαν αγωγή με σχήματα που περιέχουν καπεσιταβίνη και 3074 ασθενείς που</w:t>
      </w:r>
    </w:p>
    <w:p w:rsidR="00EF2ECE" w:rsidRPr="002C6E69" w:rsidRDefault="00EF2ECE" w:rsidP="00EF2ECE">
      <w:pPr>
        <w:tabs>
          <w:tab w:val="clear" w:pos="567"/>
        </w:tabs>
        <w:autoSpaceDE w:val="0"/>
        <w:autoSpaceDN w:val="0"/>
        <w:adjustRightInd w:val="0"/>
        <w:spacing w:line="240" w:lineRule="auto"/>
        <w:rPr>
          <w:szCs w:val="22"/>
          <w:lang w:val="el-GR" w:eastAsia="en-GB"/>
        </w:rPr>
      </w:pPr>
      <w:r w:rsidRPr="002C6E69">
        <w:rPr>
          <w:szCs w:val="22"/>
          <w:lang w:val="el-GR" w:eastAsia="en-GB"/>
        </w:rPr>
        <w:t>έλαβαν αγωγή με σχήματα που περιέχουν 5-FU. H διάμεση συνολική επιβίωση ήταν 703 μέρες (95%</w:t>
      </w:r>
    </w:p>
    <w:p w:rsidR="00155EB7" w:rsidRPr="002C6E69" w:rsidRDefault="00EF2ECE" w:rsidP="00AA154F">
      <w:pPr>
        <w:tabs>
          <w:tab w:val="clear" w:pos="567"/>
        </w:tabs>
        <w:autoSpaceDE w:val="0"/>
        <w:autoSpaceDN w:val="0"/>
        <w:adjustRightInd w:val="0"/>
        <w:spacing w:line="240" w:lineRule="auto"/>
        <w:rPr>
          <w:szCs w:val="22"/>
          <w:lang w:val="el-GR" w:eastAsia="en-GB"/>
        </w:rPr>
      </w:pPr>
      <w:r w:rsidRPr="002C6E69">
        <w:rPr>
          <w:szCs w:val="22"/>
          <w:lang w:val="el-GR" w:eastAsia="en-GB"/>
        </w:rPr>
        <w:t>CI: 671; 745) σε ασθενείς που έλαβαν αγωγή με σχήματα που περιέχουν καπεσιταβίνη και 683 μέρες</w:t>
      </w:r>
      <w:r w:rsidR="00AA154F" w:rsidRPr="00AA154F">
        <w:rPr>
          <w:szCs w:val="22"/>
          <w:lang w:val="el-GR" w:eastAsia="en-GB"/>
        </w:rPr>
        <w:t xml:space="preserve"> </w:t>
      </w:r>
      <w:r w:rsidRPr="002C6E69">
        <w:rPr>
          <w:szCs w:val="22"/>
          <w:lang w:val="el-GR" w:eastAsia="en-GB"/>
        </w:rPr>
        <w:t>(95% CI: 646; 715)σε ασθενείς που έλαβαν αγωγή με σχήματα που περιέχουν 5-FU. Ο λόγος</w:t>
      </w:r>
      <w:r w:rsidR="00AA154F" w:rsidRPr="00AA154F">
        <w:rPr>
          <w:szCs w:val="22"/>
          <w:lang w:val="el-GR" w:eastAsia="en-GB"/>
        </w:rPr>
        <w:t xml:space="preserve"> </w:t>
      </w:r>
      <w:r w:rsidRPr="002C6E69">
        <w:rPr>
          <w:szCs w:val="22"/>
          <w:lang w:val="el-GR" w:eastAsia="en-GB"/>
        </w:rPr>
        <w:t>επικινδυνότητας για τη συνολική επιβίωση ήταν 0,94 (95% CI: 0,89; 1,00, p=0,0489)</w:t>
      </w:r>
      <w:r w:rsidR="00AA154F" w:rsidRPr="00AA154F">
        <w:rPr>
          <w:szCs w:val="22"/>
          <w:lang w:val="el-GR" w:eastAsia="en-GB"/>
        </w:rPr>
        <w:t xml:space="preserve"> </w:t>
      </w:r>
      <w:r w:rsidRPr="002C6E69">
        <w:rPr>
          <w:szCs w:val="22"/>
          <w:lang w:val="el-GR" w:eastAsia="en-GB"/>
        </w:rPr>
        <w:t xml:space="preserve">προσδιορίζοντας ότι τα σχήματα που περιέχουν καπεσιταβίνη </w:t>
      </w:r>
      <w:r w:rsidR="00150094" w:rsidRPr="002C6E69">
        <w:rPr>
          <w:szCs w:val="22"/>
          <w:lang w:val="el-GR" w:eastAsia="en-GB"/>
        </w:rPr>
        <w:t xml:space="preserve"> </w:t>
      </w:r>
      <w:r w:rsidRPr="002C6E69">
        <w:rPr>
          <w:szCs w:val="22"/>
          <w:lang w:val="el-GR" w:eastAsia="en-GB"/>
        </w:rPr>
        <w:t>είναι μη κατώτερα από τα σχήματα που</w:t>
      </w:r>
      <w:r w:rsidR="00AA154F" w:rsidRPr="00AA154F">
        <w:rPr>
          <w:szCs w:val="22"/>
          <w:lang w:val="el-GR" w:eastAsia="en-GB"/>
        </w:rPr>
        <w:t xml:space="preserve"> </w:t>
      </w:r>
      <w:r w:rsidRPr="002C6E69">
        <w:rPr>
          <w:szCs w:val="22"/>
          <w:lang w:val="el-GR" w:eastAsia="en-GB"/>
        </w:rPr>
        <w:t>περιέχουν 5-FU.</w:t>
      </w:r>
    </w:p>
    <w:p w:rsidR="00155EB7" w:rsidRPr="002C6E69" w:rsidRDefault="00155EB7" w:rsidP="00155EB7">
      <w:pPr>
        <w:rPr>
          <w:szCs w:val="22"/>
          <w:lang w:val="el-GR" w:eastAsia="en-GB"/>
        </w:rPr>
      </w:pPr>
    </w:p>
    <w:p w:rsidR="00BF3E78" w:rsidRPr="002C6E69" w:rsidRDefault="00BF3E78" w:rsidP="00BF3E78">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Καρκίνος μαστού:</w:t>
      </w:r>
    </w:p>
    <w:p w:rsidR="0003759B" w:rsidRPr="002C6E69" w:rsidRDefault="0003759B" w:rsidP="00BF3E78">
      <w:pPr>
        <w:tabs>
          <w:tab w:val="clear" w:pos="567"/>
        </w:tabs>
        <w:autoSpaceDE w:val="0"/>
        <w:autoSpaceDN w:val="0"/>
        <w:adjustRightInd w:val="0"/>
        <w:spacing w:line="240" w:lineRule="auto"/>
        <w:rPr>
          <w:szCs w:val="22"/>
          <w:u w:val="single"/>
          <w:lang w:val="el-GR" w:eastAsia="en-GB"/>
        </w:rPr>
      </w:pPr>
    </w:p>
    <w:p w:rsidR="00BF3E78" w:rsidRPr="002C6E69" w:rsidRDefault="00BF3E78" w:rsidP="00BF3E78">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Θεραπεία συνδυασμού με </w:t>
      </w:r>
      <w:r w:rsidR="00E8370F">
        <w:rPr>
          <w:i/>
          <w:iCs/>
          <w:szCs w:val="22"/>
          <w:lang w:val="en-US" w:eastAsia="en-GB"/>
        </w:rPr>
        <w:t>capecitabine</w:t>
      </w:r>
      <w:r w:rsidRPr="002C6E69">
        <w:rPr>
          <w:i/>
          <w:iCs/>
          <w:szCs w:val="22"/>
          <w:lang w:val="el-GR" w:eastAsia="en-GB"/>
        </w:rPr>
        <w:t xml:space="preserve"> και </w:t>
      </w:r>
      <w:r w:rsidR="00E8370F">
        <w:rPr>
          <w:i/>
          <w:iCs/>
          <w:szCs w:val="22"/>
          <w:lang w:val="en-US" w:eastAsia="en-GB"/>
        </w:rPr>
        <w:t>docetaxel</w:t>
      </w:r>
      <w:r w:rsidRPr="002C6E69">
        <w:rPr>
          <w:i/>
          <w:iCs/>
          <w:szCs w:val="22"/>
          <w:lang w:val="el-GR" w:eastAsia="en-GB"/>
        </w:rPr>
        <w:t xml:space="preserve"> στον τοπικά προχωρημένο ή μεταστατικό</w:t>
      </w:r>
      <w:r w:rsidR="0003759B" w:rsidRPr="002C6E69">
        <w:rPr>
          <w:i/>
          <w:iCs/>
          <w:szCs w:val="22"/>
          <w:lang w:val="el-GR" w:eastAsia="en-GB"/>
        </w:rPr>
        <w:t xml:space="preserve"> </w:t>
      </w:r>
      <w:r w:rsidRPr="002C6E69">
        <w:rPr>
          <w:i/>
          <w:iCs/>
          <w:szCs w:val="22"/>
          <w:lang w:val="el-GR" w:eastAsia="en-GB"/>
        </w:rPr>
        <w:t>καρκίνο του μαστού</w:t>
      </w:r>
    </w:p>
    <w:p w:rsidR="00BF3E78" w:rsidRPr="002C6E69" w:rsidRDefault="00BF3E78" w:rsidP="00BF3E78">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μία πολυκεντρική, τυχαιοποιημένη, ελεγχόμενη κλινική δοκιμή φάσης ΙΙΙ</w:t>
      </w:r>
    </w:p>
    <w:p w:rsidR="00BF3E78" w:rsidRPr="002C6E69" w:rsidRDefault="00BF3E78" w:rsidP="00BF3E78">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υποστηρίζουν τη χρήση της καπεσιταβίνης σε συνδυασμό με </w:t>
      </w:r>
      <w:r w:rsidR="00E8370F">
        <w:rPr>
          <w:szCs w:val="22"/>
          <w:lang w:val="en-US" w:eastAsia="en-GB"/>
        </w:rPr>
        <w:t>docetaxel</w:t>
      </w:r>
      <w:r w:rsidRPr="002C6E69">
        <w:rPr>
          <w:szCs w:val="22"/>
          <w:lang w:val="el-GR" w:eastAsia="en-GB"/>
        </w:rPr>
        <w:t>, για τη θεραπεία ασθενών</w:t>
      </w:r>
      <w:r w:rsidR="00770665">
        <w:rPr>
          <w:szCs w:val="22"/>
          <w:lang w:val="el-GR" w:eastAsia="en-GB"/>
        </w:rPr>
        <w:t xml:space="preserve"> </w:t>
      </w:r>
      <w:r w:rsidRPr="002C6E69">
        <w:rPr>
          <w:szCs w:val="22"/>
          <w:lang w:val="el-GR" w:eastAsia="en-GB"/>
        </w:rPr>
        <w:t>με τοπικά προχωρημένο ή μεταστατικό καρκίνο μαστού κατόπιν αποτυχίας κυτταροτοξικής</w:t>
      </w:r>
    </w:p>
    <w:p w:rsidR="0003759B" w:rsidRPr="00881038" w:rsidRDefault="00BF3E78" w:rsidP="0003759B">
      <w:pPr>
        <w:tabs>
          <w:tab w:val="clear" w:pos="567"/>
        </w:tabs>
        <w:autoSpaceDE w:val="0"/>
        <w:autoSpaceDN w:val="0"/>
        <w:adjustRightInd w:val="0"/>
        <w:spacing w:line="240" w:lineRule="auto"/>
        <w:rPr>
          <w:szCs w:val="22"/>
          <w:lang w:val="el-GR" w:eastAsia="en-GB"/>
        </w:rPr>
      </w:pPr>
      <w:r w:rsidRPr="002C6E69">
        <w:rPr>
          <w:szCs w:val="22"/>
          <w:lang w:val="el-GR" w:eastAsia="en-GB"/>
        </w:rPr>
        <w:t>χημειοθεραπείας, συμπεριλαμβανομένης μίας ανθρακυκλίνης. Σ΄αυτή τη δοκιμή, 255 ασθενείς</w:t>
      </w:r>
      <w:r w:rsidR="00770665">
        <w:rPr>
          <w:szCs w:val="22"/>
          <w:lang w:val="el-GR" w:eastAsia="en-GB"/>
        </w:rPr>
        <w:t xml:space="preserve"> </w:t>
      </w:r>
      <w:r w:rsidRPr="002C6E69">
        <w:rPr>
          <w:szCs w:val="22"/>
          <w:lang w:val="el-GR" w:eastAsia="en-GB"/>
        </w:rPr>
        <w:t>τυχαιοποιήθηκαν σε αγωγή με καπεσιταβίνη (1250 mg/m</w:t>
      </w:r>
      <w:r w:rsidRPr="00613AF0">
        <w:rPr>
          <w:szCs w:val="22"/>
          <w:vertAlign w:val="superscript"/>
          <w:lang w:val="el-GR" w:eastAsia="en-GB"/>
        </w:rPr>
        <w:t>2</w:t>
      </w:r>
      <w:r w:rsidRPr="002C6E69">
        <w:rPr>
          <w:szCs w:val="22"/>
          <w:lang w:val="el-GR" w:eastAsia="en-GB"/>
        </w:rPr>
        <w:t xml:space="preserve"> δύο φορές ημερησίως για 2 εβδομάδες</w:t>
      </w:r>
      <w:r w:rsidR="00770665">
        <w:rPr>
          <w:szCs w:val="22"/>
          <w:lang w:val="el-GR" w:eastAsia="en-GB"/>
        </w:rPr>
        <w:t xml:space="preserve"> </w:t>
      </w:r>
      <w:r w:rsidRPr="002C6E69">
        <w:rPr>
          <w:szCs w:val="22"/>
          <w:lang w:val="el-GR" w:eastAsia="en-GB"/>
        </w:rPr>
        <w:t>ακολουθούμενη από 1 εβδομάδα διακοπής και ντοσεταξέλη 75 mg/m</w:t>
      </w:r>
      <w:r w:rsidRPr="00613AF0">
        <w:rPr>
          <w:szCs w:val="22"/>
          <w:vertAlign w:val="superscript"/>
          <w:lang w:val="el-GR" w:eastAsia="en-GB"/>
        </w:rPr>
        <w:t>2</w:t>
      </w:r>
      <w:r w:rsidRPr="002C6E69">
        <w:rPr>
          <w:szCs w:val="22"/>
          <w:lang w:val="el-GR" w:eastAsia="en-GB"/>
        </w:rPr>
        <w:t xml:space="preserve"> με ενδοφλέβια έγχυση</w:t>
      </w:r>
      <w:r w:rsidR="00770665">
        <w:rPr>
          <w:szCs w:val="22"/>
          <w:lang w:val="el-GR" w:eastAsia="en-GB"/>
        </w:rPr>
        <w:t xml:space="preserve"> </w:t>
      </w:r>
      <w:r w:rsidRPr="002C6E69">
        <w:rPr>
          <w:szCs w:val="22"/>
          <w:lang w:val="el-GR" w:eastAsia="en-GB"/>
        </w:rPr>
        <w:t>διάρκειας 1 ώρας κάθε 3 εβδομάδες). 256 ασθενείς τυχαιοποιήθηκαν σε μονοθεραπεία με</w:t>
      </w:r>
      <w:r w:rsidR="00770665">
        <w:rPr>
          <w:szCs w:val="22"/>
          <w:lang w:val="el-GR" w:eastAsia="en-GB"/>
        </w:rPr>
        <w:t xml:space="preserve"> </w:t>
      </w:r>
      <w:r w:rsidRPr="002C6E69">
        <w:rPr>
          <w:szCs w:val="22"/>
          <w:lang w:val="el-GR" w:eastAsia="en-GB"/>
        </w:rPr>
        <w:t>ντοσεταξέλη (100 mg/m</w:t>
      </w:r>
      <w:r w:rsidRPr="00613AF0">
        <w:rPr>
          <w:szCs w:val="22"/>
          <w:vertAlign w:val="superscript"/>
          <w:lang w:val="el-GR" w:eastAsia="en-GB"/>
        </w:rPr>
        <w:t>2</w:t>
      </w:r>
      <w:r w:rsidRPr="002C6E69">
        <w:rPr>
          <w:szCs w:val="22"/>
          <w:lang w:val="el-GR" w:eastAsia="en-GB"/>
        </w:rPr>
        <w:t xml:space="preserve"> με ενδοφλέβια έγχυση διάρκειας 1 ώρας κάθε 3 εβδομάδες). Η επιβίωση</w:t>
      </w:r>
      <w:r w:rsidR="00770665">
        <w:rPr>
          <w:szCs w:val="22"/>
          <w:lang w:val="el-GR" w:eastAsia="en-GB"/>
        </w:rPr>
        <w:t xml:space="preserve"> </w:t>
      </w:r>
      <w:r w:rsidRPr="002C6E69">
        <w:rPr>
          <w:szCs w:val="22"/>
          <w:lang w:val="el-GR" w:eastAsia="en-GB"/>
        </w:rPr>
        <w:t xml:space="preserve">υπερείχε στο σκέλος συνδυασμού καπεσιταβίνη + ντοσεταξέλης (p=0,0126). Η διάμεση τιμή </w:t>
      </w:r>
      <w:r w:rsidR="00770665">
        <w:rPr>
          <w:szCs w:val="22"/>
          <w:lang w:val="el-GR" w:eastAsia="en-GB"/>
        </w:rPr>
        <w:t xml:space="preserve">της </w:t>
      </w:r>
      <w:r w:rsidRPr="002C6E69">
        <w:rPr>
          <w:szCs w:val="22"/>
          <w:lang w:val="el-GR" w:eastAsia="en-GB"/>
        </w:rPr>
        <w:t>επιβίωσης ήταν 442 ημέρες (καπεσιταβίνη + ντοσεταξέλη) έναντι 352 ημερών (μονοθεραπεία με</w:t>
      </w:r>
      <w:r w:rsidR="0003759B" w:rsidRPr="002C6E69">
        <w:rPr>
          <w:szCs w:val="22"/>
          <w:lang w:val="el-GR" w:eastAsia="en-GB"/>
        </w:rPr>
        <w:t xml:space="preserve"> ντοσεταξέλη). Η συνολικά παρατηρούμενη ανταπόκριση στο σύνολο του τυχαιοποιημένου</w:t>
      </w:r>
      <w:r w:rsidR="00770665">
        <w:rPr>
          <w:szCs w:val="22"/>
          <w:lang w:val="el-GR" w:eastAsia="en-GB"/>
        </w:rPr>
        <w:t xml:space="preserve"> </w:t>
      </w:r>
      <w:r w:rsidR="0003759B" w:rsidRPr="002C6E69">
        <w:rPr>
          <w:szCs w:val="22"/>
          <w:lang w:val="el-GR" w:eastAsia="en-GB"/>
        </w:rPr>
        <w:t>πληθυσμού (αξιολόγηση ερευνητή), ήταν 41,6% (καπεσιταβίνη + ντοσεταξέλη) έναντι 29,7%</w:t>
      </w:r>
      <w:r w:rsidR="00770665">
        <w:rPr>
          <w:szCs w:val="22"/>
          <w:lang w:val="el-GR" w:eastAsia="en-GB"/>
        </w:rPr>
        <w:t xml:space="preserve"> </w:t>
      </w:r>
      <w:r w:rsidR="0003759B" w:rsidRPr="002C6E69">
        <w:rPr>
          <w:szCs w:val="22"/>
          <w:lang w:val="el-GR" w:eastAsia="en-GB"/>
        </w:rPr>
        <w:t>(μονοθεραπεία ντοσεταξέλης): p=0,0058. Ο χρόνος μέχρι την εξέλιξη της νόσου υπερείχε στο σκέλος</w:t>
      </w:r>
      <w:r w:rsidR="00770665">
        <w:rPr>
          <w:szCs w:val="22"/>
          <w:lang w:val="el-GR" w:eastAsia="en-GB"/>
        </w:rPr>
        <w:t xml:space="preserve"> </w:t>
      </w:r>
      <w:r w:rsidR="0003759B" w:rsidRPr="002C6E69">
        <w:rPr>
          <w:szCs w:val="22"/>
          <w:lang w:val="el-GR" w:eastAsia="en-GB"/>
        </w:rPr>
        <w:t>συνδυασμού καπεσιταβίνη + ντοσεταξέλης (p&lt;0,0001).</w:t>
      </w:r>
    </w:p>
    <w:p w:rsidR="00155EB7" w:rsidRPr="002C6E69" w:rsidRDefault="0003759B" w:rsidP="00770665">
      <w:pPr>
        <w:tabs>
          <w:tab w:val="clear" w:pos="567"/>
        </w:tabs>
        <w:autoSpaceDE w:val="0"/>
        <w:autoSpaceDN w:val="0"/>
        <w:adjustRightInd w:val="0"/>
        <w:spacing w:line="240" w:lineRule="auto"/>
        <w:rPr>
          <w:szCs w:val="22"/>
          <w:lang w:val="el-GR" w:eastAsia="en-GB"/>
        </w:rPr>
      </w:pPr>
      <w:r w:rsidRPr="002C6E69">
        <w:rPr>
          <w:szCs w:val="22"/>
          <w:lang w:val="el-GR" w:eastAsia="en-GB"/>
        </w:rPr>
        <w:t>Η διάμεση τιμή του χρόνου μέχρι την εξέλιξη της νόσου ήταν 186 ημέρες (καπεσιταβίνη +ντοσεταξέλη) έναντι 128 ημερών (μονοθεραπεία με ντοσεταξέλη).</w:t>
      </w:r>
    </w:p>
    <w:p w:rsidR="0003759B" w:rsidRPr="002C6E69" w:rsidRDefault="0003759B" w:rsidP="00BF3E78">
      <w:pPr>
        <w:rPr>
          <w:szCs w:val="22"/>
          <w:lang w:val="el-GR" w:eastAsia="en-GB"/>
        </w:rPr>
      </w:pPr>
    </w:p>
    <w:p w:rsidR="00D92A1D" w:rsidRPr="002C6E69" w:rsidRDefault="00D92A1D" w:rsidP="00D92A1D">
      <w:pPr>
        <w:tabs>
          <w:tab w:val="clear" w:pos="567"/>
        </w:tabs>
        <w:autoSpaceDE w:val="0"/>
        <w:autoSpaceDN w:val="0"/>
        <w:adjustRightInd w:val="0"/>
        <w:spacing w:line="240" w:lineRule="auto"/>
        <w:rPr>
          <w:i/>
          <w:iCs/>
          <w:szCs w:val="22"/>
          <w:lang w:val="el-GR" w:eastAsia="en-GB"/>
        </w:rPr>
      </w:pPr>
      <w:r w:rsidRPr="002C6E69">
        <w:rPr>
          <w:i/>
          <w:iCs/>
          <w:szCs w:val="22"/>
          <w:lang w:val="el-GR" w:eastAsia="en-GB"/>
        </w:rPr>
        <w:t xml:space="preserve">Μονοθεραπεία με </w:t>
      </w:r>
      <w:r w:rsidR="00345A6E">
        <w:rPr>
          <w:i/>
          <w:iCs/>
          <w:szCs w:val="22"/>
          <w:lang w:val="en-US" w:eastAsia="en-GB"/>
        </w:rPr>
        <w:t>capecitabine</w:t>
      </w:r>
      <w:r w:rsidRPr="002C6E69">
        <w:rPr>
          <w:i/>
          <w:iCs/>
          <w:szCs w:val="22"/>
          <w:lang w:val="el-GR" w:eastAsia="en-GB"/>
        </w:rPr>
        <w:t xml:space="preserve"> κατόπιν αποτυχίας ταξανών, χημειοθεραπείας που περιέχει</w:t>
      </w:r>
    </w:p>
    <w:p w:rsidR="00D92A1D" w:rsidRPr="002C6E69" w:rsidRDefault="00345A6E" w:rsidP="00D92A1D">
      <w:pPr>
        <w:tabs>
          <w:tab w:val="clear" w:pos="567"/>
        </w:tabs>
        <w:autoSpaceDE w:val="0"/>
        <w:autoSpaceDN w:val="0"/>
        <w:adjustRightInd w:val="0"/>
        <w:spacing w:line="240" w:lineRule="auto"/>
        <w:rPr>
          <w:i/>
          <w:iCs/>
          <w:szCs w:val="22"/>
          <w:lang w:val="el-GR" w:eastAsia="en-GB"/>
        </w:rPr>
      </w:pPr>
      <w:r w:rsidRPr="00345A6E">
        <w:rPr>
          <w:i/>
          <w:iCs/>
          <w:szCs w:val="22"/>
          <w:lang w:val="en-US" w:eastAsia="en-GB"/>
        </w:rPr>
        <w:t>anthracycline</w:t>
      </w:r>
      <w:r w:rsidRPr="00345A6E">
        <w:rPr>
          <w:i/>
          <w:iCs/>
          <w:szCs w:val="22"/>
          <w:lang w:val="el-GR" w:eastAsia="en-GB"/>
        </w:rPr>
        <w:t xml:space="preserve"> </w:t>
      </w:r>
      <w:r w:rsidR="00D92A1D" w:rsidRPr="002C6E69">
        <w:rPr>
          <w:i/>
          <w:iCs/>
          <w:szCs w:val="22"/>
          <w:lang w:val="el-GR" w:eastAsia="en-GB"/>
        </w:rPr>
        <w:t xml:space="preserve">και </w:t>
      </w:r>
      <w:r w:rsidR="005576D3">
        <w:rPr>
          <w:i/>
          <w:iCs/>
          <w:szCs w:val="22"/>
          <w:lang w:val="el-GR" w:eastAsia="en-GB"/>
        </w:rPr>
        <w:t>όπου</w:t>
      </w:r>
      <w:r w:rsidR="00D92A1D" w:rsidRPr="002C6E69">
        <w:rPr>
          <w:i/>
          <w:iCs/>
          <w:szCs w:val="22"/>
          <w:lang w:val="el-GR" w:eastAsia="en-GB"/>
        </w:rPr>
        <w:t xml:space="preserve"> η θεραπεία με </w:t>
      </w:r>
      <w:r w:rsidRPr="00345A6E">
        <w:rPr>
          <w:i/>
          <w:iCs/>
          <w:szCs w:val="22"/>
          <w:lang w:val="en-US" w:eastAsia="en-GB"/>
        </w:rPr>
        <w:t>anthracycline</w:t>
      </w:r>
      <w:r w:rsidR="00D92A1D" w:rsidRPr="002C6E69">
        <w:rPr>
          <w:i/>
          <w:iCs/>
          <w:szCs w:val="22"/>
          <w:lang w:val="el-GR" w:eastAsia="en-GB"/>
        </w:rPr>
        <w:t xml:space="preserve"> δεν ενδείκνυται</w:t>
      </w:r>
    </w:p>
    <w:p w:rsidR="00D92A1D" w:rsidRPr="002C6E69" w:rsidRDefault="00D92A1D" w:rsidP="00D92A1D">
      <w:pPr>
        <w:tabs>
          <w:tab w:val="clear" w:pos="567"/>
        </w:tabs>
        <w:autoSpaceDE w:val="0"/>
        <w:autoSpaceDN w:val="0"/>
        <w:adjustRightInd w:val="0"/>
        <w:spacing w:line="240" w:lineRule="auto"/>
        <w:rPr>
          <w:szCs w:val="22"/>
          <w:lang w:val="el-GR" w:eastAsia="en-GB"/>
        </w:rPr>
      </w:pPr>
      <w:r w:rsidRPr="002C6E69">
        <w:rPr>
          <w:szCs w:val="22"/>
          <w:lang w:val="el-GR" w:eastAsia="en-GB"/>
        </w:rPr>
        <w:t>Δεδομένα από δύο πολυκεντρικές κλινικές δοκιμές φάσης II υποστηρίζουν τη χρήση της</w:t>
      </w:r>
    </w:p>
    <w:p w:rsidR="00EF2ECE" w:rsidRPr="002C6E69" w:rsidRDefault="00D92A1D" w:rsidP="0098782E">
      <w:pPr>
        <w:tabs>
          <w:tab w:val="clear" w:pos="567"/>
        </w:tabs>
        <w:autoSpaceDE w:val="0"/>
        <w:autoSpaceDN w:val="0"/>
        <w:adjustRightInd w:val="0"/>
        <w:spacing w:line="240" w:lineRule="auto"/>
        <w:rPr>
          <w:szCs w:val="22"/>
          <w:lang w:val="el-GR" w:eastAsia="en-GB"/>
        </w:rPr>
      </w:pPr>
      <w:r w:rsidRPr="002C6E69">
        <w:rPr>
          <w:szCs w:val="22"/>
          <w:lang w:val="el-GR" w:eastAsia="en-GB"/>
        </w:rPr>
        <w:t>μονοθεραπείας καπεσιταβίνης σε ασθενείς κατόπιν αποτυχίας ταξανών και χημειοθεραπευτικού</w:t>
      </w:r>
      <w:r w:rsidR="0098782E">
        <w:rPr>
          <w:szCs w:val="22"/>
          <w:lang w:val="el-GR" w:eastAsia="en-GB"/>
        </w:rPr>
        <w:t xml:space="preserve"> </w:t>
      </w:r>
      <w:r w:rsidRPr="002C6E69">
        <w:rPr>
          <w:szCs w:val="22"/>
          <w:lang w:val="el-GR" w:eastAsia="en-GB"/>
        </w:rPr>
        <w:t xml:space="preserve">σχήματος που περιείχε </w:t>
      </w:r>
      <w:r w:rsidRPr="00E81B5B">
        <w:rPr>
          <w:szCs w:val="22"/>
          <w:lang w:val="el-GR" w:eastAsia="en-GB"/>
        </w:rPr>
        <w:t>α</w:t>
      </w:r>
      <w:r w:rsidRPr="002C6E69">
        <w:rPr>
          <w:szCs w:val="22"/>
          <w:lang w:val="el-GR" w:eastAsia="en-GB"/>
        </w:rPr>
        <w:t>νθρακυκλίνη ή σε ασθενείς για τους οποίους δεν ενδείκνυται περαιτέρω</w:t>
      </w:r>
      <w:r w:rsidR="0098782E">
        <w:rPr>
          <w:szCs w:val="22"/>
          <w:lang w:val="el-GR" w:eastAsia="en-GB"/>
        </w:rPr>
        <w:t xml:space="preserve"> </w:t>
      </w:r>
      <w:r w:rsidRPr="002C6E69">
        <w:rPr>
          <w:szCs w:val="22"/>
          <w:lang w:val="el-GR" w:eastAsia="en-GB"/>
        </w:rPr>
        <w:t>θεραπεία με ανθρακυκλίνη. Σ’ αυτές τις δοκιμές 236 συνολικά ασθενείς έλαβαν αγωγή με</w:t>
      </w:r>
      <w:r w:rsidR="0098782E">
        <w:rPr>
          <w:szCs w:val="22"/>
          <w:lang w:val="el-GR" w:eastAsia="en-GB"/>
        </w:rPr>
        <w:t xml:space="preserve"> </w:t>
      </w:r>
      <w:r w:rsidRPr="002C6E69">
        <w:rPr>
          <w:szCs w:val="22"/>
          <w:lang w:val="el-GR" w:eastAsia="en-GB"/>
        </w:rPr>
        <w:t>καπεσιταβίνη (1250 mg/m</w:t>
      </w:r>
      <w:r w:rsidRPr="00613AF0">
        <w:rPr>
          <w:szCs w:val="22"/>
          <w:vertAlign w:val="superscript"/>
          <w:lang w:val="el-GR" w:eastAsia="en-GB"/>
        </w:rPr>
        <w:t>2</w:t>
      </w:r>
      <w:r w:rsidRPr="002C6E69">
        <w:rPr>
          <w:szCs w:val="22"/>
          <w:lang w:val="el-GR" w:eastAsia="en-GB"/>
        </w:rPr>
        <w:t xml:space="preserve"> δύο φορές ημερησίως για 2 εβδομάδες ακολουθούμενη από 1 εβδομάδα</w:t>
      </w:r>
      <w:r w:rsidR="0098782E">
        <w:rPr>
          <w:szCs w:val="22"/>
          <w:lang w:val="el-GR" w:eastAsia="en-GB"/>
        </w:rPr>
        <w:t xml:space="preserve"> </w:t>
      </w:r>
      <w:r w:rsidRPr="002C6E69">
        <w:rPr>
          <w:szCs w:val="22"/>
          <w:lang w:val="el-GR" w:eastAsia="en-GB"/>
        </w:rPr>
        <w:t>διακοπής). Η συνολικά παρατηρούμενη αντικειμενική ανταπόκριση (αξιολόγηση ερευνητή) ήταν 20%</w:t>
      </w:r>
      <w:r w:rsidR="0098782E">
        <w:rPr>
          <w:szCs w:val="22"/>
          <w:lang w:val="el-GR" w:eastAsia="en-GB"/>
        </w:rPr>
        <w:t xml:space="preserve"> </w:t>
      </w:r>
      <w:r w:rsidRPr="002C6E69">
        <w:rPr>
          <w:szCs w:val="22"/>
          <w:lang w:val="el-GR" w:eastAsia="en-GB"/>
        </w:rPr>
        <w:t>(πρώτη δοκιμή) και 25% (δεύτερη δοκιμή). O διάμεσος χρόνος μέχρι την εξέλιξη της νόσου ήταν 93</w:t>
      </w:r>
      <w:r w:rsidR="0098782E">
        <w:rPr>
          <w:szCs w:val="22"/>
          <w:lang w:val="el-GR" w:eastAsia="en-GB"/>
        </w:rPr>
        <w:t xml:space="preserve"> </w:t>
      </w:r>
      <w:r w:rsidRPr="002C6E69">
        <w:rPr>
          <w:szCs w:val="22"/>
          <w:lang w:val="el-GR" w:eastAsia="en-GB"/>
        </w:rPr>
        <w:t>και 98 ημέρες. Η διάμεση επιβίωση ήταν 384 και 373 ημέρες.</w:t>
      </w:r>
    </w:p>
    <w:p w:rsidR="00AA2B27" w:rsidRPr="002C6E69" w:rsidRDefault="00AA2B27" w:rsidP="00622633">
      <w:pPr>
        <w:rPr>
          <w:b/>
          <w:noProof/>
          <w:szCs w:val="22"/>
          <w:lang w:val="el-GR"/>
        </w:rPr>
      </w:pPr>
    </w:p>
    <w:p w:rsidR="00AA2B27" w:rsidRPr="002C6E69" w:rsidRDefault="00AA2B27" w:rsidP="00AA2B27">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Όλες οι ενδείξεις:</w:t>
      </w:r>
    </w:p>
    <w:p w:rsidR="00105B7D" w:rsidRPr="002C6E69" w:rsidRDefault="00105B7D" w:rsidP="00AA2B27">
      <w:pPr>
        <w:tabs>
          <w:tab w:val="clear" w:pos="567"/>
        </w:tabs>
        <w:autoSpaceDE w:val="0"/>
        <w:autoSpaceDN w:val="0"/>
        <w:adjustRightInd w:val="0"/>
        <w:spacing w:line="240" w:lineRule="auto"/>
        <w:rPr>
          <w:szCs w:val="22"/>
          <w:u w:val="single"/>
          <w:lang w:val="el-GR" w:eastAsia="en-GB"/>
        </w:rPr>
      </w:pPr>
    </w:p>
    <w:p w:rsidR="00AA2B27" w:rsidRPr="002C6E69" w:rsidRDefault="00AA2B27" w:rsidP="00AA2B27">
      <w:pPr>
        <w:tabs>
          <w:tab w:val="clear" w:pos="567"/>
        </w:tabs>
        <w:autoSpaceDE w:val="0"/>
        <w:autoSpaceDN w:val="0"/>
        <w:adjustRightInd w:val="0"/>
        <w:spacing w:line="240" w:lineRule="auto"/>
        <w:rPr>
          <w:szCs w:val="22"/>
          <w:lang w:val="el-GR" w:eastAsia="en-GB"/>
        </w:rPr>
      </w:pPr>
      <w:r w:rsidRPr="002C6E69">
        <w:rPr>
          <w:szCs w:val="22"/>
          <w:lang w:val="el-GR" w:eastAsia="en-GB"/>
        </w:rPr>
        <w:t>Μία μετανάλυση από 14 κλινικές μελέτες με δεδομένα από περισσότερους των 4700 ασθενών που</w:t>
      </w:r>
    </w:p>
    <w:p w:rsidR="00AA2B27" w:rsidRPr="003B2119" w:rsidRDefault="00AA2B27" w:rsidP="003B2119">
      <w:pPr>
        <w:tabs>
          <w:tab w:val="clear" w:pos="567"/>
        </w:tabs>
        <w:autoSpaceDE w:val="0"/>
        <w:autoSpaceDN w:val="0"/>
        <w:adjustRightInd w:val="0"/>
        <w:spacing w:line="240" w:lineRule="auto"/>
        <w:rPr>
          <w:szCs w:val="22"/>
          <w:lang w:val="el-GR" w:eastAsia="en-GB"/>
        </w:rPr>
      </w:pPr>
      <w:r w:rsidRPr="002C6E69">
        <w:rPr>
          <w:szCs w:val="22"/>
          <w:lang w:val="el-GR" w:eastAsia="en-GB"/>
        </w:rPr>
        <w:t>έλαβαν μονοθεραπεία με καπεσιταβίνη ή καπεσιταβίνη σε συνδυασμό με διαφορετικά σχήματα</w:t>
      </w:r>
      <w:r w:rsidR="003B2119" w:rsidRPr="003B2119">
        <w:rPr>
          <w:szCs w:val="22"/>
          <w:lang w:val="el-GR" w:eastAsia="en-GB"/>
        </w:rPr>
        <w:t xml:space="preserve"> </w:t>
      </w:r>
      <w:r w:rsidRPr="002C6E69">
        <w:rPr>
          <w:szCs w:val="22"/>
          <w:lang w:val="el-GR" w:eastAsia="en-GB"/>
        </w:rPr>
        <w:t>χημειοθεραπείας σε πολλαπλές ενδείξεις (παχύ έντερο, κολοορθικός, γαστρικός και καρκίνος μαστού)</w:t>
      </w:r>
      <w:r w:rsidR="003B2119" w:rsidRPr="003B2119">
        <w:rPr>
          <w:szCs w:val="22"/>
          <w:lang w:val="el-GR" w:eastAsia="en-GB"/>
        </w:rPr>
        <w:t xml:space="preserve"> </w:t>
      </w:r>
      <w:r w:rsidRPr="002C6E69">
        <w:rPr>
          <w:szCs w:val="22"/>
          <w:lang w:val="el-GR" w:eastAsia="en-GB"/>
        </w:rPr>
        <w:t>έδειξε ότι οι ασθενείς σε θεραπεία με καπεσιταβίνη οι οποίοι εκδήλωσαν το σύνδρομο χειρός-ποδός</w:t>
      </w:r>
      <w:r w:rsidR="003B2119" w:rsidRPr="003B2119">
        <w:rPr>
          <w:szCs w:val="22"/>
          <w:lang w:val="el-GR" w:eastAsia="en-GB"/>
        </w:rPr>
        <w:t xml:space="preserve"> </w:t>
      </w:r>
      <w:r w:rsidRPr="002C6E69">
        <w:rPr>
          <w:szCs w:val="22"/>
          <w:lang w:val="el-GR" w:eastAsia="en-GB"/>
        </w:rPr>
        <w:t>(HFS) είχαν μεγαλύτερη συνολική επιβίωση συγκριτικά με τους ασθενείς που δεν εκδήλωσαν το HFS:</w:t>
      </w:r>
      <w:r w:rsidR="003B2119" w:rsidRPr="003B2119">
        <w:rPr>
          <w:szCs w:val="22"/>
          <w:lang w:val="el-GR" w:eastAsia="en-GB"/>
        </w:rPr>
        <w:t xml:space="preserve"> </w:t>
      </w:r>
      <w:r w:rsidRPr="002C6E69">
        <w:rPr>
          <w:szCs w:val="22"/>
          <w:lang w:val="el-GR" w:eastAsia="en-GB"/>
        </w:rPr>
        <w:t>διάμεση συνολική επιβίωση 1100 μέρες (95% CI1007, 1200) έναντι 691 μέρες (95% CI 638, 754) μελόγο επικινδυνότητας 0,61 (95% CI 0,56 , 0,66).</w:t>
      </w:r>
    </w:p>
    <w:p w:rsidR="00AA2B27" w:rsidRPr="002C6E69" w:rsidRDefault="00AA2B27" w:rsidP="00622633">
      <w:pPr>
        <w:rPr>
          <w:b/>
          <w:noProof/>
          <w:szCs w:val="22"/>
          <w:lang w:val="el-GR"/>
        </w:rPr>
      </w:pPr>
    </w:p>
    <w:p w:rsidR="00AA2B27" w:rsidRPr="002C6E69" w:rsidRDefault="00AA2B27" w:rsidP="00622633">
      <w:pPr>
        <w:rPr>
          <w:b/>
          <w:noProof/>
          <w:szCs w:val="22"/>
          <w:lang w:val="el-GR"/>
        </w:rPr>
      </w:pPr>
    </w:p>
    <w:p w:rsidR="00DE20F8" w:rsidRPr="002C6E69" w:rsidRDefault="00DE20F8" w:rsidP="00DE20F8">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Παιδιατρικός πληθυσμός:</w:t>
      </w:r>
    </w:p>
    <w:p w:rsidR="00DE20F8" w:rsidRPr="002C6E69" w:rsidRDefault="00DE20F8" w:rsidP="00DE20F8">
      <w:pPr>
        <w:tabs>
          <w:tab w:val="clear" w:pos="567"/>
        </w:tabs>
        <w:autoSpaceDE w:val="0"/>
        <w:autoSpaceDN w:val="0"/>
        <w:adjustRightInd w:val="0"/>
        <w:spacing w:line="240" w:lineRule="auto"/>
        <w:rPr>
          <w:szCs w:val="22"/>
          <w:u w:val="single"/>
          <w:lang w:val="el-GR" w:eastAsia="en-GB"/>
        </w:rPr>
      </w:pPr>
    </w:p>
    <w:p w:rsidR="00AA2B27" w:rsidRPr="002C6E69" w:rsidRDefault="00DE20F8" w:rsidP="00FB7367">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Ο Ευρωπαϊκός Οργανισμός Φαρμάκων έχει δώσει απαλλαγή από την υποχρέωση </w:t>
      </w:r>
      <w:r w:rsidR="00FB7367">
        <w:rPr>
          <w:szCs w:val="22"/>
          <w:lang w:val="el-GR" w:eastAsia="en-GB"/>
        </w:rPr>
        <w:t xml:space="preserve">διεξαγωγής μελετών με το φαρμακευτικό προϊόν αναφοράς που περιέχει </w:t>
      </w:r>
      <w:r w:rsidR="00FB7367">
        <w:rPr>
          <w:szCs w:val="22"/>
          <w:lang w:val="en-US" w:eastAsia="en-GB"/>
        </w:rPr>
        <w:t>capecitabine</w:t>
      </w:r>
      <w:r w:rsidRPr="002C6E69">
        <w:rPr>
          <w:szCs w:val="22"/>
          <w:lang w:val="el-GR" w:eastAsia="en-GB"/>
        </w:rPr>
        <w:t xml:space="preserve"> σε όλες τις υποκατηγορίες του </w:t>
      </w:r>
      <w:r w:rsidRPr="002C6E69">
        <w:rPr>
          <w:szCs w:val="22"/>
          <w:lang w:val="el-GR" w:eastAsia="en-GB"/>
        </w:rPr>
        <w:lastRenderedPageBreak/>
        <w:t>παιδιατρικού πληθυσμού με</w:t>
      </w:r>
      <w:r w:rsidR="00FC689C" w:rsidRPr="002C6E69">
        <w:rPr>
          <w:szCs w:val="22"/>
          <w:lang w:val="el-GR" w:eastAsia="en-GB"/>
        </w:rPr>
        <w:t xml:space="preserve"> </w:t>
      </w:r>
      <w:r w:rsidRPr="002C6E69">
        <w:rPr>
          <w:szCs w:val="22"/>
          <w:lang w:val="el-GR" w:eastAsia="en-GB"/>
        </w:rPr>
        <w:t>αδενοκαρκίνωμα του παχέος εντέρου και του ορθού, γαστρικό αδενοκαρκίνωμα και καρκίνο του</w:t>
      </w:r>
      <w:r w:rsidR="00FC689C" w:rsidRPr="002C6E69">
        <w:rPr>
          <w:szCs w:val="22"/>
          <w:lang w:val="el-GR" w:eastAsia="en-GB"/>
        </w:rPr>
        <w:t xml:space="preserve"> </w:t>
      </w:r>
      <w:r w:rsidRPr="002C6E69">
        <w:rPr>
          <w:szCs w:val="22"/>
          <w:lang w:val="el-GR" w:eastAsia="en-GB"/>
        </w:rPr>
        <w:t>μαστού (βλ. παράγραφο 4.2 για πληροφορίες σχετικά με την παιδιατρική χρήση).</w:t>
      </w:r>
    </w:p>
    <w:p w:rsidR="00364E2B" w:rsidRPr="002C6E69" w:rsidRDefault="00364E2B" w:rsidP="00364E2B">
      <w:pPr>
        <w:tabs>
          <w:tab w:val="clear" w:pos="567"/>
        </w:tabs>
        <w:autoSpaceDE w:val="0"/>
        <w:autoSpaceDN w:val="0"/>
        <w:adjustRightInd w:val="0"/>
        <w:spacing w:line="240" w:lineRule="auto"/>
        <w:rPr>
          <w:szCs w:val="22"/>
          <w:lang w:val="el-GR" w:eastAsia="en-GB"/>
        </w:rPr>
      </w:pPr>
    </w:p>
    <w:p w:rsidR="00AA2B27" w:rsidRPr="002C6E69" w:rsidRDefault="00AA2B27" w:rsidP="00622633">
      <w:pPr>
        <w:rPr>
          <w:b/>
          <w:noProof/>
          <w:szCs w:val="22"/>
          <w:lang w:val="el-GR"/>
        </w:rPr>
      </w:pPr>
    </w:p>
    <w:p w:rsidR="00FD771B" w:rsidRPr="002C6E69" w:rsidRDefault="00FD771B" w:rsidP="00622633">
      <w:pPr>
        <w:rPr>
          <w:b/>
          <w:noProof/>
          <w:szCs w:val="22"/>
          <w:lang w:val="el-GR"/>
        </w:rPr>
      </w:pPr>
      <w:r w:rsidRPr="002C6E69">
        <w:rPr>
          <w:b/>
          <w:noProof/>
          <w:szCs w:val="22"/>
          <w:lang w:val="el-GR"/>
        </w:rPr>
        <w:t>5.2</w:t>
      </w:r>
      <w:r w:rsidRPr="002C6E69">
        <w:rPr>
          <w:b/>
          <w:noProof/>
          <w:szCs w:val="22"/>
          <w:lang w:val="el-GR"/>
        </w:rPr>
        <w:tab/>
        <w:t>Φαρμακοκινητικές ιδιότητες</w:t>
      </w:r>
    </w:p>
    <w:p w:rsidR="00FD771B" w:rsidRPr="002C6E69" w:rsidRDefault="00FD771B">
      <w:pPr>
        <w:rPr>
          <w:b/>
          <w:noProof/>
          <w:szCs w:val="22"/>
          <w:lang w:val="el-GR"/>
        </w:rPr>
      </w:pPr>
    </w:p>
    <w:p w:rsidR="00390F9F" w:rsidRPr="002C6E69" w:rsidRDefault="00390F9F">
      <w:pPr>
        <w:rPr>
          <w:b/>
          <w:noProof/>
          <w:szCs w:val="22"/>
          <w:lang w:val="el-GR"/>
        </w:rPr>
      </w:pPr>
    </w:p>
    <w:p w:rsidR="00390F9F" w:rsidRPr="002C6E69" w:rsidRDefault="00390F9F" w:rsidP="00390F9F">
      <w:pPr>
        <w:tabs>
          <w:tab w:val="clear" w:pos="567"/>
        </w:tabs>
        <w:autoSpaceDE w:val="0"/>
        <w:autoSpaceDN w:val="0"/>
        <w:adjustRightInd w:val="0"/>
        <w:spacing w:line="240" w:lineRule="auto"/>
        <w:rPr>
          <w:szCs w:val="22"/>
          <w:lang w:val="el-GR" w:eastAsia="en-GB"/>
        </w:rPr>
      </w:pPr>
      <w:r w:rsidRPr="002C6E69">
        <w:rPr>
          <w:szCs w:val="22"/>
          <w:lang w:val="el-GR" w:eastAsia="en-GB"/>
        </w:rPr>
        <w:t>Η φαρμακοκινητική της καπεσιταβίνης έχει αξιολογηθεί σε εύρος δόσεων από 502-</w:t>
      </w:r>
    </w:p>
    <w:p w:rsidR="00390F9F" w:rsidRPr="001507A1" w:rsidRDefault="00390F9F" w:rsidP="001507A1">
      <w:pPr>
        <w:tabs>
          <w:tab w:val="clear" w:pos="567"/>
        </w:tabs>
        <w:autoSpaceDE w:val="0"/>
        <w:autoSpaceDN w:val="0"/>
        <w:adjustRightInd w:val="0"/>
        <w:spacing w:line="240" w:lineRule="auto"/>
        <w:rPr>
          <w:szCs w:val="22"/>
          <w:lang w:val="el-GR" w:eastAsia="en-GB"/>
        </w:rPr>
      </w:pPr>
      <w:r w:rsidRPr="002C6E69">
        <w:rPr>
          <w:szCs w:val="22"/>
          <w:lang w:val="el-GR" w:eastAsia="en-GB"/>
        </w:rPr>
        <w:t>3514 mg/m</w:t>
      </w:r>
      <w:r w:rsidRPr="00613AF0">
        <w:rPr>
          <w:szCs w:val="22"/>
          <w:vertAlign w:val="superscript"/>
          <w:lang w:val="el-GR" w:eastAsia="en-GB"/>
        </w:rPr>
        <w:t>2</w:t>
      </w:r>
      <w:r w:rsidRPr="002C6E69">
        <w:rPr>
          <w:szCs w:val="22"/>
          <w:lang w:val="el-GR" w:eastAsia="en-GB"/>
        </w:rPr>
        <w:t>/ημέρα. Οι παράμετροι της καπεσιταβίνης, της 5-δεοξυ-5-φθοριοκυτιδίνης (5’-DFCR) και</w:t>
      </w:r>
      <w:r w:rsidR="00083258" w:rsidRPr="00083258">
        <w:rPr>
          <w:szCs w:val="22"/>
          <w:lang w:val="el-GR" w:eastAsia="en-GB"/>
        </w:rPr>
        <w:t xml:space="preserve"> </w:t>
      </w:r>
      <w:r w:rsidRPr="002C6E69">
        <w:rPr>
          <w:szCs w:val="22"/>
          <w:lang w:val="el-GR" w:eastAsia="en-GB"/>
        </w:rPr>
        <w:t xml:space="preserve">της </w:t>
      </w:r>
      <w:r w:rsidR="00D704EA" w:rsidRPr="00B545A8">
        <w:rPr>
          <w:szCs w:val="22"/>
          <w:lang w:val="el-GR" w:eastAsia="en-GB"/>
        </w:rPr>
        <w:t>5'-</w:t>
      </w:r>
      <w:r w:rsidR="00D704EA" w:rsidRPr="00D704EA">
        <w:rPr>
          <w:szCs w:val="22"/>
          <w:lang w:val="en-US" w:eastAsia="en-GB"/>
        </w:rPr>
        <w:t>deoxy</w:t>
      </w:r>
      <w:r w:rsidR="00D704EA" w:rsidRPr="00B545A8">
        <w:rPr>
          <w:szCs w:val="22"/>
          <w:lang w:val="el-GR" w:eastAsia="en-GB"/>
        </w:rPr>
        <w:t>-5-</w:t>
      </w:r>
      <w:r w:rsidR="00D704EA" w:rsidRPr="00D704EA">
        <w:rPr>
          <w:szCs w:val="22"/>
          <w:lang w:val="en-US" w:eastAsia="en-GB"/>
        </w:rPr>
        <w:t>fluorocytidine</w:t>
      </w:r>
      <w:r w:rsidR="00D704EA" w:rsidRPr="00B545A8">
        <w:rPr>
          <w:szCs w:val="22"/>
          <w:lang w:val="el-GR" w:eastAsia="en-GB"/>
        </w:rPr>
        <w:t xml:space="preserve"> </w:t>
      </w:r>
      <w:r w:rsidRPr="002C6E69">
        <w:rPr>
          <w:szCs w:val="22"/>
          <w:lang w:val="el-GR" w:eastAsia="en-GB"/>
        </w:rPr>
        <w:t>5-δεοξυ-5-φθοριοουριδίνης (5’-DFUR) που μετρήθηκαν τις ημέρες 1 και 14 ήταν παρόμοιες. Η</w:t>
      </w:r>
      <w:r w:rsidR="001507A1" w:rsidRPr="001507A1">
        <w:rPr>
          <w:szCs w:val="22"/>
          <w:lang w:val="el-GR" w:eastAsia="en-GB"/>
        </w:rPr>
        <w:t xml:space="preserve">  </w:t>
      </w:r>
      <w:r w:rsidRPr="002C6E69">
        <w:rPr>
          <w:szCs w:val="22"/>
          <w:lang w:val="el-GR" w:eastAsia="en-GB"/>
        </w:rPr>
        <w:t>AUC του 5-FU ήταν 30-35% υψηλότερη την ημέρα</w:t>
      </w:r>
      <w:r w:rsidR="00803757" w:rsidRPr="00E814F1">
        <w:rPr>
          <w:szCs w:val="22"/>
          <w:lang w:val="el-GR" w:eastAsia="en-GB"/>
        </w:rPr>
        <w:t xml:space="preserve"> 14</w:t>
      </w:r>
      <w:r w:rsidRPr="002C6E69">
        <w:rPr>
          <w:szCs w:val="22"/>
          <w:lang w:val="el-GR" w:eastAsia="en-GB"/>
        </w:rPr>
        <w:t>. Μείωση της δόσης της καπεσιταβίνης</w:t>
      </w:r>
      <w:r w:rsidR="001507A1" w:rsidRPr="001507A1">
        <w:rPr>
          <w:szCs w:val="22"/>
          <w:lang w:val="el-GR" w:eastAsia="en-GB"/>
        </w:rPr>
        <w:t xml:space="preserve"> </w:t>
      </w:r>
      <w:r w:rsidRPr="002C6E69">
        <w:rPr>
          <w:szCs w:val="22"/>
          <w:lang w:val="el-GR" w:eastAsia="en-GB"/>
        </w:rPr>
        <w:t xml:space="preserve">μειώνει τη συστηματική έκθεση στο 5-FU περισσότερο από </w:t>
      </w:r>
      <w:r w:rsidR="001507A1">
        <w:rPr>
          <w:szCs w:val="22"/>
          <w:lang w:val="el-GR" w:eastAsia="en-GB"/>
        </w:rPr>
        <w:t xml:space="preserve">αναλογικά της δόσης λόγω της μη </w:t>
      </w:r>
      <w:r w:rsidRPr="002C6E69">
        <w:rPr>
          <w:szCs w:val="22"/>
          <w:lang w:val="el-GR" w:eastAsia="en-GB"/>
        </w:rPr>
        <w:t>γραμμικής φαρμακοκινητικής του δραστικού μεταβολίτη.</w:t>
      </w:r>
      <w:r w:rsidR="00D704EA" w:rsidRPr="00B545A8">
        <w:rPr>
          <w:szCs w:val="22"/>
          <w:lang w:val="el-GR" w:eastAsia="en-GB"/>
        </w:rPr>
        <w:t xml:space="preserve"> </w:t>
      </w:r>
    </w:p>
    <w:p w:rsidR="00390F9F" w:rsidRPr="002C6E69" w:rsidRDefault="00390F9F">
      <w:pPr>
        <w:rPr>
          <w:b/>
          <w:noProof/>
          <w:szCs w:val="22"/>
          <w:lang w:val="el-GR"/>
        </w:rPr>
      </w:pPr>
    </w:p>
    <w:p w:rsidR="00154553" w:rsidRPr="002C6E69" w:rsidRDefault="00154553" w:rsidP="00154553">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Απορρόφηση</w:t>
      </w:r>
    </w:p>
    <w:p w:rsidR="00154553" w:rsidRPr="002C6E69" w:rsidRDefault="00154553" w:rsidP="00154553">
      <w:pPr>
        <w:tabs>
          <w:tab w:val="clear" w:pos="567"/>
        </w:tabs>
        <w:autoSpaceDE w:val="0"/>
        <w:autoSpaceDN w:val="0"/>
        <w:adjustRightInd w:val="0"/>
        <w:spacing w:line="240" w:lineRule="auto"/>
        <w:rPr>
          <w:szCs w:val="22"/>
          <w:lang w:val="el-GR" w:eastAsia="en-GB"/>
        </w:rPr>
      </w:pPr>
      <w:r w:rsidRPr="002C6E69">
        <w:rPr>
          <w:szCs w:val="22"/>
          <w:lang w:val="el-GR" w:eastAsia="en-GB"/>
        </w:rPr>
        <w:t>Μετά την από στόματος χορήγηση, η καπεσιταβίνη απορροφάται ταχέως και εκτενώς, με επακόλουθη</w:t>
      </w:r>
    </w:p>
    <w:p w:rsidR="00154553" w:rsidRPr="002C6E69" w:rsidRDefault="00154553" w:rsidP="00154553">
      <w:pPr>
        <w:tabs>
          <w:tab w:val="clear" w:pos="567"/>
        </w:tabs>
        <w:autoSpaceDE w:val="0"/>
        <w:autoSpaceDN w:val="0"/>
        <w:adjustRightInd w:val="0"/>
        <w:spacing w:line="240" w:lineRule="auto"/>
        <w:rPr>
          <w:szCs w:val="22"/>
          <w:lang w:val="el-GR" w:eastAsia="en-GB"/>
        </w:rPr>
      </w:pPr>
      <w:r w:rsidRPr="002C6E69">
        <w:rPr>
          <w:szCs w:val="22"/>
          <w:lang w:val="el-GR" w:eastAsia="en-GB"/>
        </w:rPr>
        <w:t>εκτεταμένη μετατροπή στους μεταβολίτες, 5'-DFCR και 5'-DFUR. Η χορήγηση με τροφή ελαττώνει</w:t>
      </w:r>
    </w:p>
    <w:p w:rsidR="00154553" w:rsidRPr="002C6E69" w:rsidRDefault="00154553" w:rsidP="00154553">
      <w:pPr>
        <w:tabs>
          <w:tab w:val="clear" w:pos="567"/>
        </w:tabs>
        <w:autoSpaceDE w:val="0"/>
        <w:autoSpaceDN w:val="0"/>
        <w:adjustRightInd w:val="0"/>
        <w:spacing w:line="240" w:lineRule="auto"/>
        <w:rPr>
          <w:szCs w:val="22"/>
          <w:lang w:val="el-GR" w:eastAsia="en-GB"/>
        </w:rPr>
      </w:pPr>
      <w:r w:rsidRPr="002C6E69">
        <w:rPr>
          <w:szCs w:val="22"/>
          <w:lang w:val="el-GR" w:eastAsia="en-GB"/>
        </w:rPr>
        <w:t>το ρυθμό της απορρόφησης της καπεσιταβίνης αλλά έχει ως αποτέλεσμα μία ελάσσονα μόνο</w:t>
      </w:r>
    </w:p>
    <w:p w:rsidR="00154553" w:rsidRPr="002C6E69" w:rsidRDefault="00154553" w:rsidP="00154553">
      <w:pPr>
        <w:tabs>
          <w:tab w:val="clear" w:pos="567"/>
        </w:tabs>
        <w:autoSpaceDE w:val="0"/>
        <w:autoSpaceDN w:val="0"/>
        <w:adjustRightInd w:val="0"/>
        <w:spacing w:line="240" w:lineRule="auto"/>
        <w:rPr>
          <w:szCs w:val="22"/>
          <w:lang w:val="el-GR" w:eastAsia="en-GB"/>
        </w:rPr>
      </w:pPr>
      <w:r w:rsidRPr="002C6E69">
        <w:rPr>
          <w:szCs w:val="22"/>
          <w:lang w:val="el-GR" w:eastAsia="en-GB"/>
        </w:rPr>
        <w:t>επίδραση στην AUC της 5'-</w:t>
      </w:r>
    </w:p>
    <w:p w:rsidR="00154553" w:rsidRPr="002C6E69" w:rsidRDefault="00154553" w:rsidP="00154553">
      <w:pPr>
        <w:tabs>
          <w:tab w:val="clear" w:pos="567"/>
        </w:tabs>
        <w:autoSpaceDE w:val="0"/>
        <w:autoSpaceDN w:val="0"/>
        <w:adjustRightInd w:val="0"/>
        <w:spacing w:line="240" w:lineRule="auto"/>
        <w:rPr>
          <w:szCs w:val="22"/>
          <w:lang w:val="el-GR" w:eastAsia="en-GB"/>
        </w:rPr>
      </w:pPr>
      <w:r w:rsidRPr="002C6E69">
        <w:rPr>
          <w:szCs w:val="22"/>
          <w:lang w:val="el-GR" w:eastAsia="en-GB"/>
        </w:rPr>
        <w:t>DFUR και της AUC του παραγόμενου μεταβολίτη 5-FU. Μετά από χορήγηση της δόσης 1250 mg/m</w:t>
      </w:r>
      <w:r w:rsidRPr="00613AF0">
        <w:rPr>
          <w:szCs w:val="22"/>
          <w:vertAlign w:val="superscript"/>
          <w:lang w:val="el-GR" w:eastAsia="en-GB"/>
        </w:rPr>
        <w:t>2</w:t>
      </w:r>
    </w:p>
    <w:p w:rsidR="00390F9F" w:rsidRPr="002C6E69" w:rsidRDefault="00154553" w:rsidP="00C32930">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την ημέρα </w:t>
      </w:r>
      <w:r w:rsidR="002F1F00" w:rsidRPr="00B545A8">
        <w:rPr>
          <w:szCs w:val="22"/>
          <w:lang w:val="el-GR" w:eastAsia="en-GB"/>
        </w:rPr>
        <w:t xml:space="preserve">14 </w:t>
      </w:r>
      <w:r w:rsidRPr="002C6E69">
        <w:rPr>
          <w:szCs w:val="22"/>
          <w:lang w:val="el-GR" w:eastAsia="en-GB"/>
        </w:rPr>
        <w:t>με χορήγηση μετά τη λήψη τροφής, οι κορυφαίες συγκεντρώσεις στο πλάσμα (Cmax σε</w:t>
      </w:r>
      <w:r w:rsidR="00C32930">
        <w:rPr>
          <w:szCs w:val="22"/>
          <w:lang w:val="el-GR" w:eastAsia="en-GB"/>
        </w:rPr>
        <w:t xml:space="preserve"> </w:t>
      </w:r>
      <w:r w:rsidRPr="002C6E69">
        <w:rPr>
          <w:szCs w:val="22"/>
          <w:lang w:val="el-GR" w:eastAsia="en-GB"/>
        </w:rPr>
        <w:t>μg/ml) για την καπεσιταβίνη, το 5΄-DFCR, το 5-DFUR, το 5-FU και το FBAL ήταν 4.67, 3.05, 12.1,</w:t>
      </w:r>
      <w:r w:rsidR="00C32930">
        <w:rPr>
          <w:szCs w:val="22"/>
          <w:lang w:val="el-GR" w:eastAsia="en-GB"/>
        </w:rPr>
        <w:t xml:space="preserve"> </w:t>
      </w:r>
      <w:r w:rsidRPr="002C6E69">
        <w:rPr>
          <w:szCs w:val="22"/>
          <w:lang w:val="el-GR" w:eastAsia="en-GB"/>
        </w:rPr>
        <w:t xml:space="preserve">0.95 και 5.46 αντίστοιχα. Ο χρόνος επίτευξης των </w:t>
      </w:r>
      <w:r w:rsidR="002F1F00">
        <w:rPr>
          <w:szCs w:val="22"/>
          <w:lang w:val="el-GR" w:eastAsia="en-GB"/>
        </w:rPr>
        <w:t>μέγιστων</w:t>
      </w:r>
      <w:r w:rsidR="002F1F00" w:rsidRPr="002C6E69">
        <w:rPr>
          <w:szCs w:val="22"/>
          <w:lang w:val="el-GR" w:eastAsia="en-GB"/>
        </w:rPr>
        <w:t xml:space="preserve"> </w:t>
      </w:r>
      <w:r w:rsidRPr="002C6E69">
        <w:rPr>
          <w:szCs w:val="22"/>
          <w:lang w:val="el-GR" w:eastAsia="en-GB"/>
        </w:rPr>
        <w:t>συγκεντρώσεων στο πλάσμα (Tmax σε</w:t>
      </w:r>
      <w:r w:rsidR="00C32930">
        <w:rPr>
          <w:szCs w:val="22"/>
          <w:lang w:val="el-GR" w:eastAsia="en-GB"/>
        </w:rPr>
        <w:t xml:space="preserve"> </w:t>
      </w:r>
      <w:r w:rsidRPr="002C6E69">
        <w:rPr>
          <w:szCs w:val="22"/>
          <w:lang w:val="el-GR" w:eastAsia="en-GB"/>
        </w:rPr>
        <w:t>ώρες) ήταν 1.50, 2.00, 2.00, 2.00 και 3.34. Οι τιμές AUC0-∞ σε μg.h/ml ήταν 7.75, 7.24, 24.6, 2.03 και</w:t>
      </w:r>
      <w:r w:rsidR="003B3529" w:rsidRPr="002C6E69">
        <w:rPr>
          <w:szCs w:val="22"/>
          <w:lang w:val="el-GR" w:eastAsia="en-GB"/>
        </w:rPr>
        <w:t xml:space="preserve"> 36.3.</w:t>
      </w:r>
    </w:p>
    <w:p w:rsidR="005E7C33" w:rsidRPr="002C6E69" w:rsidRDefault="005E7C33" w:rsidP="00154553">
      <w:pPr>
        <w:rPr>
          <w:b/>
          <w:noProof/>
          <w:szCs w:val="22"/>
          <w:lang w:val="el-GR"/>
        </w:rPr>
      </w:pPr>
    </w:p>
    <w:p w:rsidR="005E7C33" w:rsidRPr="002C6E69" w:rsidRDefault="005E7C33" w:rsidP="005E7C33">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Κατανομή</w:t>
      </w:r>
    </w:p>
    <w:p w:rsidR="00390F9F" w:rsidRPr="005C5822" w:rsidRDefault="005E7C33" w:rsidP="005C5822">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In vitro </w:t>
      </w:r>
      <w:r w:rsidRPr="002C6E69">
        <w:rPr>
          <w:szCs w:val="22"/>
          <w:lang w:val="el-GR" w:eastAsia="en-GB"/>
        </w:rPr>
        <w:t xml:space="preserve">μελέτες σε ανθρώπινο πλάσμα </w:t>
      </w:r>
      <w:r w:rsidR="00151E30">
        <w:rPr>
          <w:szCs w:val="22"/>
          <w:lang w:val="el-GR" w:eastAsia="en-GB"/>
        </w:rPr>
        <w:t>κατέδειξαν</w:t>
      </w:r>
      <w:r w:rsidR="00151E30" w:rsidRPr="002C6E69">
        <w:rPr>
          <w:szCs w:val="22"/>
          <w:lang w:val="el-GR" w:eastAsia="en-GB"/>
        </w:rPr>
        <w:t xml:space="preserve">ν </w:t>
      </w:r>
      <w:r w:rsidRPr="002C6E69">
        <w:rPr>
          <w:szCs w:val="22"/>
          <w:lang w:val="el-GR" w:eastAsia="en-GB"/>
        </w:rPr>
        <w:t xml:space="preserve">ότι η </w:t>
      </w:r>
      <w:r w:rsidR="00151E30">
        <w:rPr>
          <w:szCs w:val="22"/>
          <w:lang w:val="en-US" w:eastAsia="en-GB"/>
        </w:rPr>
        <w:t>capecitabine</w:t>
      </w:r>
      <w:r w:rsidRPr="002C6E69">
        <w:rPr>
          <w:szCs w:val="22"/>
          <w:lang w:val="el-GR" w:eastAsia="en-GB"/>
        </w:rPr>
        <w:t xml:space="preserve">, </w:t>
      </w:r>
      <w:r w:rsidR="002B1F0C">
        <w:rPr>
          <w:szCs w:val="22"/>
          <w:lang w:val="el-GR" w:eastAsia="en-GB"/>
        </w:rPr>
        <w:t>η</w:t>
      </w:r>
      <w:r w:rsidRPr="002C6E69">
        <w:rPr>
          <w:szCs w:val="22"/>
          <w:lang w:val="el-GR" w:eastAsia="en-GB"/>
        </w:rPr>
        <w:t xml:space="preserve"> 5'-DFCR, </w:t>
      </w:r>
      <w:r w:rsidR="002B1F0C">
        <w:rPr>
          <w:szCs w:val="22"/>
          <w:lang w:val="el-GR" w:eastAsia="en-GB"/>
        </w:rPr>
        <w:t>η</w:t>
      </w:r>
      <w:r w:rsidRPr="002C6E69">
        <w:rPr>
          <w:szCs w:val="22"/>
          <w:lang w:val="el-GR" w:eastAsia="en-GB"/>
        </w:rPr>
        <w:t xml:space="preserve"> 5'-DFUR</w:t>
      </w:r>
      <w:r w:rsidR="005C5822" w:rsidRPr="005C5822">
        <w:rPr>
          <w:szCs w:val="22"/>
          <w:lang w:val="el-GR" w:eastAsia="en-GB"/>
        </w:rPr>
        <w:t xml:space="preserve"> </w:t>
      </w:r>
      <w:r w:rsidRPr="002C6E69">
        <w:rPr>
          <w:szCs w:val="22"/>
          <w:lang w:val="el-GR" w:eastAsia="en-GB"/>
        </w:rPr>
        <w:t xml:space="preserve">και </w:t>
      </w:r>
      <w:r w:rsidR="002B1F0C">
        <w:rPr>
          <w:szCs w:val="22"/>
          <w:lang w:val="el-GR" w:eastAsia="en-GB"/>
        </w:rPr>
        <w:t>η</w:t>
      </w:r>
      <w:r w:rsidRPr="002C6E69">
        <w:rPr>
          <w:szCs w:val="22"/>
          <w:lang w:val="el-GR" w:eastAsia="en-GB"/>
        </w:rPr>
        <w:t xml:space="preserve"> 5-FU συνδέονται κατά 54%, 10%, 62% και 10% με πρωτεΐνες, κυρίως με την λευκωματίνη</w:t>
      </w:r>
      <w:r w:rsidR="005C5822" w:rsidRPr="005C5822">
        <w:rPr>
          <w:szCs w:val="22"/>
          <w:lang w:val="el-GR" w:eastAsia="en-GB"/>
        </w:rPr>
        <w:t>.</w:t>
      </w:r>
    </w:p>
    <w:p w:rsidR="00FD771B" w:rsidRPr="002C6E69" w:rsidRDefault="00FD771B">
      <w:pPr>
        <w:rPr>
          <w:noProof/>
          <w:szCs w:val="22"/>
          <w:lang w:val="el-GR"/>
        </w:rPr>
      </w:pPr>
    </w:p>
    <w:p w:rsidR="00C71AA1" w:rsidRPr="002C6E69" w:rsidRDefault="00C71AA1" w:rsidP="00C71AA1">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Βιομετασχηματισμός</w:t>
      </w:r>
    </w:p>
    <w:p w:rsidR="00C71AA1" w:rsidRPr="002C6E69" w:rsidRDefault="00C71AA1" w:rsidP="00C71AA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Η </w:t>
      </w:r>
      <w:r w:rsidR="00E814F1">
        <w:rPr>
          <w:szCs w:val="22"/>
          <w:lang w:val="en-US" w:eastAsia="en-GB"/>
        </w:rPr>
        <w:t>capecitabine</w:t>
      </w:r>
      <w:r w:rsidRPr="002C6E69">
        <w:rPr>
          <w:szCs w:val="22"/>
          <w:lang w:val="el-GR" w:eastAsia="en-GB"/>
        </w:rPr>
        <w:t xml:space="preserve"> μεταβολίζεται αρχικά από την ηπατική </w:t>
      </w:r>
      <w:r w:rsidR="00E814F1" w:rsidRPr="00E814F1">
        <w:rPr>
          <w:szCs w:val="22"/>
          <w:lang w:val="en-US" w:eastAsia="en-GB"/>
        </w:rPr>
        <w:t>carboxylesterase</w:t>
      </w:r>
      <w:r w:rsidR="00E814F1" w:rsidRPr="00E814F1">
        <w:rPr>
          <w:szCs w:val="22"/>
          <w:lang w:val="el-GR" w:eastAsia="en-GB"/>
        </w:rPr>
        <w:t xml:space="preserve"> </w:t>
      </w:r>
      <w:r w:rsidRPr="002C6E69">
        <w:rPr>
          <w:szCs w:val="22"/>
          <w:lang w:val="el-GR" w:eastAsia="en-GB"/>
        </w:rPr>
        <w:t>σε 5' - DFCR, η οποία στη</w:t>
      </w:r>
    </w:p>
    <w:p w:rsidR="00C71AA1" w:rsidRPr="002C6E69" w:rsidRDefault="00C71AA1" w:rsidP="00C71AA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συνέχεια μετατρέπεται σε 5' –DFUR από την </w:t>
      </w:r>
      <w:r w:rsidR="00E814F1" w:rsidRPr="00E814F1">
        <w:rPr>
          <w:szCs w:val="22"/>
          <w:lang w:val="en-US" w:eastAsia="en-GB"/>
        </w:rPr>
        <w:t>cytidine</w:t>
      </w:r>
      <w:r w:rsidR="00E814F1" w:rsidRPr="00E814F1">
        <w:rPr>
          <w:szCs w:val="22"/>
          <w:lang w:val="el-GR" w:eastAsia="en-GB"/>
        </w:rPr>
        <w:t xml:space="preserve"> </w:t>
      </w:r>
      <w:r w:rsidR="00E814F1" w:rsidRPr="00E814F1">
        <w:rPr>
          <w:szCs w:val="22"/>
          <w:lang w:val="en-US" w:eastAsia="en-GB"/>
        </w:rPr>
        <w:t>deaminase</w:t>
      </w:r>
      <w:r w:rsidRPr="002C6E69">
        <w:rPr>
          <w:szCs w:val="22"/>
          <w:lang w:val="el-GR" w:eastAsia="en-GB"/>
        </w:rPr>
        <w:t>, που βρίσκεται κυρίως στο ήπαρ</w:t>
      </w:r>
    </w:p>
    <w:p w:rsidR="00C71AA1" w:rsidRPr="002C6E69" w:rsidRDefault="00C71AA1" w:rsidP="00C71AA1">
      <w:pPr>
        <w:tabs>
          <w:tab w:val="clear" w:pos="567"/>
        </w:tabs>
        <w:autoSpaceDE w:val="0"/>
        <w:autoSpaceDN w:val="0"/>
        <w:adjustRightInd w:val="0"/>
        <w:spacing w:line="240" w:lineRule="auto"/>
        <w:rPr>
          <w:szCs w:val="22"/>
          <w:lang w:val="el-GR" w:eastAsia="en-GB"/>
        </w:rPr>
      </w:pPr>
      <w:r w:rsidRPr="002C6E69">
        <w:rPr>
          <w:szCs w:val="22"/>
          <w:lang w:val="el-GR" w:eastAsia="en-GB"/>
        </w:rPr>
        <w:t>και στους νεοπλασματικούς ιστούς. Περαιτέρω καταλυτική ενεργοποίηση της 5'-DFUR παρατηρείται</w:t>
      </w:r>
    </w:p>
    <w:p w:rsidR="00C71AA1" w:rsidRPr="002C6E69" w:rsidRDefault="00C71AA1" w:rsidP="00C71AA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στη συνέχεια, από τη </w:t>
      </w:r>
      <w:r w:rsidR="00E814F1" w:rsidRPr="00E814F1">
        <w:rPr>
          <w:szCs w:val="22"/>
          <w:lang w:val="en-US" w:eastAsia="en-GB"/>
        </w:rPr>
        <w:t>thymidine</w:t>
      </w:r>
      <w:r w:rsidR="00E814F1" w:rsidRPr="00E814F1">
        <w:rPr>
          <w:szCs w:val="22"/>
          <w:lang w:val="el-GR" w:eastAsia="en-GB"/>
        </w:rPr>
        <w:t xml:space="preserve"> </w:t>
      </w:r>
      <w:r w:rsidR="00E814F1" w:rsidRPr="00E814F1">
        <w:rPr>
          <w:szCs w:val="22"/>
          <w:lang w:val="en-US" w:eastAsia="en-GB"/>
        </w:rPr>
        <w:t>phosphorylase</w:t>
      </w:r>
      <w:r w:rsidR="00E814F1" w:rsidRPr="00E814F1">
        <w:rPr>
          <w:szCs w:val="22"/>
          <w:lang w:val="el-GR" w:eastAsia="en-GB"/>
        </w:rPr>
        <w:t xml:space="preserve"> </w:t>
      </w:r>
      <w:r w:rsidRPr="002C6E69">
        <w:rPr>
          <w:szCs w:val="22"/>
          <w:lang w:val="el-GR" w:eastAsia="en-GB"/>
        </w:rPr>
        <w:t>(ThyPase). Τα ένζυμα που συμμετέχουν στην</w:t>
      </w:r>
    </w:p>
    <w:p w:rsidR="00C71AA1" w:rsidRPr="002C6E69" w:rsidRDefault="00C71AA1" w:rsidP="00C71AA1">
      <w:pPr>
        <w:tabs>
          <w:tab w:val="clear" w:pos="567"/>
        </w:tabs>
        <w:autoSpaceDE w:val="0"/>
        <w:autoSpaceDN w:val="0"/>
        <w:adjustRightInd w:val="0"/>
        <w:spacing w:line="240" w:lineRule="auto"/>
        <w:rPr>
          <w:szCs w:val="22"/>
          <w:lang w:val="el-GR" w:eastAsia="en-GB"/>
        </w:rPr>
      </w:pPr>
      <w:r w:rsidRPr="002C6E69">
        <w:rPr>
          <w:szCs w:val="22"/>
          <w:lang w:val="el-GR" w:eastAsia="en-GB"/>
        </w:rPr>
        <w:t>καταλυτική ενεργοποίηση ανευρίσκονται σε ιστούς όγκων αλλά επίσης και σε υγιείς ιστούς εάν και</w:t>
      </w:r>
    </w:p>
    <w:p w:rsidR="00C71AA1" w:rsidRPr="002C6E69" w:rsidRDefault="00C71AA1" w:rsidP="00C71AA1">
      <w:pPr>
        <w:tabs>
          <w:tab w:val="clear" w:pos="567"/>
        </w:tabs>
        <w:autoSpaceDE w:val="0"/>
        <w:autoSpaceDN w:val="0"/>
        <w:adjustRightInd w:val="0"/>
        <w:spacing w:line="240" w:lineRule="auto"/>
        <w:rPr>
          <w:szCs w:val="22"/>
          <w:lang w:val="el-GR" w:eastAsia="en-GB"/>
        </w:rPr>
      </w:pPr>
      <w:r w:rsidRPr="002C6E69">
        <w:rPr>
          <w:szCs w:val="22"/>
          <w:lang w:val="el-GR" w:eastAsia="en-GB"/>
        </w:rPr>
        <w:t>συνήθως σε χαμηλότερα επίπεδα. Η αλληλουχία της ενζυματικής βιολογικής μετατροπής της</w:t>
      </w:r>
    </w:p>
    <w:p w:rsidR="00C71AA1" w:rsidRPr="002C6E69" w:rsidRDefault="00C71AA1" w:rsidP="00C71AA1">
      <w:pPr>
        <w:tabs>
          <w:tab w:val="clear" w:pos="567"/>
        </w:tabs>
        <w:autoSpaceDE w:val="0"/>
        <w:autoSpaceDN w:val="0"/>
        <w:adjustRightInd w:val="0"/>
        <w:spacing w:line="240" w:lineRule="auto"/>
        <w:rPr>
          <w:szCs w:val="22"/>
          <w:lang w:val="el-GR" w:eastAsia="en-GB"/>
        </w:rPr>
      </w:pPr>
      <w:r w:rsidRPr="002C6E69">
        <w:rPr>
          <w:szCs w:val="22"/>
          <w:lang w:val="el-GR" w:eastAsia="en-GB"/>
        </w:rPr>
        <w:t>καπεσιταβίνης σε 5-FU οδηγεί σε υψηλότερες συγκεντρώσεις εντός των νεοπλασματικών ιστών.</w:t>
      </w:r>
    </w:p>
    <w:p w:rsidR="00C71AA1" w:rsidRPr="002C6E69" w:rsidRDefault="00C71AA1" w:rsidP="00C71AA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Στην περίπτωση όγκων </w:t>
      </w:r>
      <w:r w:rsidR="00CD4454">
        <w:rPr>
          <w:szCs w:val="22"/>
          <w:lang w:val="el-GR" w:eastAsia="en-GB"/>
        </w:rPr>
        <w:t xml:space="preserve">του </w:t>
      </w:r>
      <w:r w:rsidRPr="002C6E69">
        <w:rPr>
          <w:szCs w:val="22"/>
          <w:lang w:val="el-GR" w:eastAsia="en-GB"/>
        </w:rPr>
        <w:t xml:space="preserve">παχέος εντέρου, η παραγωγή 5-FU </w:t>
      </w:r>
      <w:r w:rsidR="00CD4454">
        <w:rPr>
          <w:szCs w:val="22"/>
          <w:lang w:val="el-GR" w:eastAsia="en-GB"/>
        </w:rPr>
        <w:t>φαίνεται</w:t>
      </w:r>
      <w:r w:rsidRPr="002C6E69">
        <w:rPr>
          <w:szCs w:val="22"/>
          <w:lang w:val="el-GR" w:eastAsia="en-GB"/>
        </w:rPr>
        <w:t xml:space="preserve"> να εντοπίζεται κατά κύριο</w:t>
      </w:r>
    </w:p>
    <w:p w:rsidR="00C71AA1" w:rsidRPr="002C6E69" w:rsidRDefault="00C71AA1" w:rsidP="00D003DF">
      <w:pPr>
        <w:tabs>
          <w:tab w:val="clear" w:pos="567"/>
        </w:tabs>
        <w:autoSpaceDE w:val="0"/>
        <w:autoSpaceDN w:val="0"/>
        <w:adjustRightInd w:val="0"/>
        <w:spacing w:line="240" w:lineRule="auto"/>
        <w:rPr>
          <w:szCs w:val="22"/>
          <w:lang w:val="el-GR" w:eastAsia="en-GB"/>
        </w:rPr>
      </w:pPr>
      <w:r w:rsidRPr="002C6E69">
        <w:rPr>
          <w:szCs w:val="22"/>
          <w:lang w:val="el-GR" w:eastAsia="en-GB"/>
        </w:rPr>
        <w:t>λόγο στα στηρικτικά κύτταρα των όγκων. Μετά την από στόματος χορήγηση της καπεσιταβίνης σε</w:t>
      </w:r>
      <w:r w:rsidR="00D003DF" w:rsidRPr="00D003DF">
        <w:rPr>
          <w:szCs w:val="22"/>
          <w:lang w:val="el-GR" w:eastAsia="en-GB"/>
        </w:rPr>
        <w:t xml:space="preserve"> </w:t>
      </w:r>
      <w:r w:rsidRPr="002C6E69">
        <w:rPr>
          <w:szCs w:val="22"/>
          <w:lang w:val="el-GR" w:eastAsia="en-GB"/>
        </w:rPr>
        <w:t>ασθενείς με όγκο του παχέος εντέρου, ο λόγος της συγκέντρωσης 5-FU σε όγκους παχέος εντέρου</w:t>
      </w:r>
      <w:r w:rsidR="00D003DF" w:rsidRPr="00D003DF">
        <w:rPr>
          <w:szCs w:val="22"/>
          <w:lang w:val="el-GR" w:eastAsia="en-GB"/>
        </w:rPr>
        <w:t xml:space="preserve"> </w:t>
      </w:r>
      <w:r w:rsidRPr="002C6E69">
        <w:rPr>
          <w:szCs w:val="22"/>
          <w:lang w:val="el-GR" w:eastAsia="en-GB"/>
        </w:rPr>
        <w:t>προς γειτονικούς ιστούς ήταν 3,2 (κυμάνθηκε από 0,9 σε 8,0). Ο λόγος της συγκέντρωσης του 5-FU</w:t>
      </w:r>
      <w:r w:rsidR="00D003DF" w:rsidRPr="00D003DF">
        <w:rPr>
          <w:szCs w:val="22"/>
          <w:lang w:val="el-GR" w:eastAsia="en-GB"/>
        </w:rPr>
        <w:t xml:space="preserve"> </w:t>
      </w:r>
      <w:r w:rsidRPr="002C6E69">
        <w:rPr>
          <w:szCs w:val="22"/>
          <w:lang w:val="el-GR" w:eastAsia="en-GB"/>
        </w:rPr>
        <w:t>στον όγκο προς το πλάσμα ήταν 21,4 (κυμάνθηκε από 3,9 σε 59,9 n=8), ενώ ο λόγος της</w:t>
      </w:r>
      <w:r w:rsidR="00D003DF" w:rsidRPr="00D003DF">
        <w:rPr>
          <w:szCs w:val="22"/>
          <w:lang w:val="el-GR" w:eastAsia="en-GB"/>
        </w:rPr>
        <w:t xml:space="preserve"> </w:t>
      </w:r>
      <w:r w:rsidRPr="002C6E69">
        <w:rPr>
          <w:szCs w:val="22"/>
          <w:lang w:val="el-GR" w:eastAsia="en-GB"/>
        </w:rPr>
        <w:t xml:space="preserve">συγκέντρωσής του σε υγιείς ιστούς προς </w:t>
      </w:r>
      <w:r w:rsidR="004D06B5">
        <w:rPr>
          <w:szCs w:val="22"/>
          <w:lang w:val="el-GR" w:eastAsia="en-GB"/>
        </w:rPr>
        <w:t xml:space="preserve">το </w:t>
      </w:r>
      <w:r w:rsidRPr="002C6E69">
        <w:rPr>
          <w:szCs w:val="22"/>
          <w:lang w:val="el-GR" w:eastAsia="en-GB"/>
        </w:rPr>
        <w:t xml:space="preserve">πλάσμα ήταν 8,9 (κυμάνθηκε από 3,0 σε 25,8, n=8). Η </w:t>
      </w:r>
      <w:r w:rsidR="00D546FE">
        <w:rPr>
          <w:szCs w:val="22"/>
          <w:lang w:val="el-GR" w:eastAsia="en-GB"/>
        </w:rPr>
        <w:t>δραστηριότητα</w:t>
      </w:r>
      <w:r w:rsidR="00D003DF" w:rsidRPr="00D003DF">
        <w:rPr>
          <w:szCs w:val="22"/>
          <w:lang w:val="el-GR" w:eastAsia="en-GB"/>
        </w:rPr>
        <w:t xml:space="preserve"> </w:t>
      </w:r>
      <w:r w:rsidRPr="002C6E69">
        <w:rPr>
          <w:szCs w:val="22"/>
          <w:lang w:val="el-GR" w:eastAsia="en-GB"/>
        </w:rPr>
        <w:t xml:space="preserve">της </w:t>
      </w:r>
      <w:r w:rsidR="00AB4CC3">
        <w:rPr>
          <w:szCs w:val="22"/>
          <w:lang w:val="en-US" w:eastAsia="en-GB"/>
        </w:rPr>
        <w:t>t</w:t>
      </w:r>
      <w:r w:rsidR="00AB4CC3" w:rsidRPr="00AB4CC3">
        <w:rPr>
          <w:szCs w:val="22"/>
          <w:lang w:val="en-US" w:eastAsia="en-GB"/>
        </w:rPr>
        <w:t>hymidine</w:t>
      </w:r>
      <w:r w:rsidR="00AB4CC3" w:rsidRPr="00AB4CC3">
        <w:rPr>
          <w:szCs w:val="22"/>
          <w:lang w:val="el-GR" w:eastAsia="en-GB"/>
        </w:rPr>
        <w:t xml:space="preserve"> </w:t>
      </w:r>
      <w:r w:rsidR="00AB4CC3" w:rsidRPr="00AB4CC3">
        <w:rPr>
          <w:szCs w:val="22"/>
          <w:lang w:val="en-US" w:eastAsia="en-GB"/>
        </w:rPr>
        <w:t>phosphorylase</w:t>
      </w:r>
      <w:r w:rsidR="00AB4CC3" w:rsidRPr="00AB4CC3">
        <w:rPr>
          <w:szCs w:val="22"/>
          <w:lang w:val="el-GR" w:eastAsia="en-GB"/>
        </w:rPr>
        <w:t xml:space="preserve"> </w:t>
      </w:r>
      <w:r w:rsidRPr="002C6E69">
        <w:rPr>
          <w:szCs w:val="22"/>
          <w:lang w:val="el-GR" w:eastAsia="en-GB"/>
        </w:rPr>
        <w:t>μετρήθηκε και βρέθηκε να είναι 4 φορές μεγαλύτερη σε πρωτοπαθή</w:t>
      </w:r>
      <w:r w:rsidR="00D003DF" w:rsidRPr="00D003DF">
        <w:rPr>
          <w:szCs w:val="22"/>
          <w:lang w:val="el-GR" w:eastAsia="en-GB"/>
        </w:rPr>
        <w:t xml:space="preserve"> </w:t>
      </w:r>
      <w:r w:rsidRPr="002C6E69">
        <w:rPr>
          <w:szCs w:val="22"/>
          <w:lang w:val="el-GR" w:eastAsia="en-GB"/>
        </w:rPr>
        <w:t>όγκο παχέος εντέρου από ότι σε γειτονικό φυσιολογικό ιστό. Σύμφωνα με ανοσοϊστοχημικές μελέτες,</w:t>
      </w:r>
      <w:r w:rsidR="00D003DF" w:rsidRPr="00D003DF">
        <w:rPr>
          <w:szCs w:val="22"/>
          <w:lang w:val="el-GR" w:eastAsia="en-GB"/>
        </w:rPr>
        <w:t xml:space="preserve"> </w:t>
      </w:r>
      <w:r w:rsidRPr="002C6E69">
        <w:rPr>
          <w:szCs w:val="22"/>
          <w:lang w:val="el-GR" w:eastAsia="en-GB"/>
        </w:rPr>
        <w:t xml:space="preserve">η </w:t>
      </w:r>
      <w:r w:rsidR="00AB4CC3" w:rsidRPr="00AB4CC3">
        <w:rPr>
          <w:szCs w:val="22"/>
          <w:lang w:val="en-US" w:eastAsia="en-GB"/>
        </w:rPr>
        <w:t>thymidine</w:t>
      </w:r>
      <w:r w:rsidR="00AB4CC3" w:rsidRPr="00AB4CC3">
        <w:rPr>
          <w:szCs w:val="22"/>
          <w:lang w:val="el-GR" w:eastAsia="en-GB"/>
        </w:rPr>
        <w:t xml:space="preserve"> </w:t>
      </w:r>
      <w:r w:rsidR="00AB4CC3" w:rsidRPr="00AB4CC3">
        <w:rPr>
          <w:szCs w:val="22"/>
          <w:lang w:val="en-US" w:eastAsia="en-GB"/>
        </w:rPr>
        <w:t>phosphorylase</w:t>
      </w:r>
      <w:r w:rsidR="00AB4CC3" w:rsidRPr="00AB4CC3">
        <w:rPr>
          <w:szCs w:val="22"/>
          <w:lang w:val="el-GR" w:eastAsia="en-GB"/>
        </w:rPr>
        <w:t xml:space="preserve"> </w:t>
      </w:r>
      <w:r w:rsidR="00D546FE">
        <w:rPr>
          <w:szCs w:val="22"/>
          <w:lang w:val="el-GR" w:eastAsia="en-GB"/>
        </w:rPr>
        <w:t>φαίνεται</w:t>
      </w:r>
      <w:r w:rsidRPr="002C6E69">
        <w:rPr>
          <w:szCs w:val="22"/>
          <w:lang w:val="el-GR" w:eastAsia="en-GB"/>
        </w:rPr>
        <w:t xml:space="preserve"> να εντοπίζεται κατά κύριο λόγο στα </w:t>
      </w:r>
      <w:r w:rsidR="00D546FE">
        <w:rPr>
          <w:szCs w:val="22"/>
          <w:lang w:val="el-GR" w:eastAsia="en-GB"/>
        </w:rPr>
        <w:t>στρωματικά</w:t>
      </w:r>
      <w:r w:rsidRPr="002C6E69">
        <w:rPr>
          <w:szCs w:val="22"/>
          <w:lang w:val="el-GR" w:eastAsia="en-GB"/>
        </w:rPr>
        <w:t xml:space="preserve"> καρκινικά</w:t>
      </w:r>
      <w:r w:rsidR="00D003DF" w:rsidRPr="00D003DF">
        <w:rPr>
          <w:szCs w:val="22"/>
          <w:lang w:val="el-GR" w:eastAsia="en-GB"/>
        </w:rPr>
        <w:t xml:space="preserve"> </w:t>
      </w:r>
      <w:r w:rsidRPr="002C6E69">
        <w:rPr>
          <w:szCs w:val="22"/>
          <w:lang w:val="el-GR" w:eastAsia="en-GB"/>
        </w:rPr>
        <w:t>κύτταρα.</w:t>
      </w:r>
    </w:p>
    <w:p w:rsidR="00C71AA1" w:rsidRPr="00F31A04" w:rsidRDefault="00AB4CC3">
      <w:pPr>
        <w:rPr>
          <w:noProof/>
          <w:szCs w:val="22"/>
          <w:lang w:val="el-GR"/>
        </w:rPr>
      </w:pPr>
      <w:r w:rsidRPr="00F31A04">
        <w:rPr>
          <w:noProof/>
          <w:szCs w:val="22"/>
          <w:lang w:val="el-GR"/>
        </w:rPr>
        <w:t xml:space="preserve"> </w:t>
      </w:r>
    </w:p>
    <w:p w:rsidR="00136E20" w:rsidRPr="002C6E69" w:rsidRDefault="00136E20" w:rsidP="00136E20">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Η 5-FU καταβολίζεται περαιτέρω από το ένζυμο </w:t>
      </w:r>
      <w:r w:rsidR="00F31A04" w:rsidRPr="00F31A04">
        <w:rPr>
          <w:szCs w:val="22"/>
          <w:lang w:val="en-US" w:eastAsia="en-GB"/>
        </w:rPr>
        <w:t>dihydropyrimidine</w:t>
      </w:r>
      <w:r w:rsidR="00F31A04" w:rsidRPr="00F31A04">
        <w:rPr>
          <w:szCs w:val="22"/>
          <w:lang w:val="el-GR" w:eastAsia="en-GB"/>
        </w:rPr>
        <w:t xml:space="preserve"> </w:t>
      </w:r>
      <w:r w:rsidR="00F31A04" w:rsidRPr="00F31A04">
        <w:rPr>
          <w:szCs w:val="22"/>
          <w:lang w:val="en-US" w:eastAsia="en-GB"/>
        </w:rPr>
        <w:t>dehydrogenase</w:t>
      </w:r>
      <w:r w:rsidR="00F31A04" w:rsidRPr="00F31A04">
        <w:rPr>
          <w:szCs w:val="22"/>
          <w:lang w:val="el-GR" w:eastAsia="en-GB"/>
        </w:rPr>
        <w:t xml:space="preserve"> </w:t>
      </w:r>
      <w:r w:rsidRPr="002C6E69">
        <w:rPr>
          <w:szCs w:val="22"/>
          <w:lang w:val="el-GR" w:eastAsia="en-GB"/>
        </w:rPr>
        <w:t>(DPD) στην</w:t>
      </w:r>
    </w:p>
    <w:p w:rsidR="00136E20" w:rsidRPr="002C6E69" w:rsidRDefault="00136E20" w:rsidP="00136E20">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πολύ λιγότερο τοξική διυδρο-5-φθοριοουρακίλη (FUH2). H </w:t>
      </w:r>
      <w:r w:rsidR="00F31A04">
        <w:rPr>
          <w:szCs w:val="22"/>
          <w:lang w:val="en-US" w:eastAsia="en-GB"/>
        </w:rPr>
        <w:t>d</w:t>
      </w:r>
      <w:r w:rsidR="00F31A04" w:rsidRPr="00F31A04">
        <w:rPr>
          <w:szCs w:val="22"/>
          <w:lang w:val="en-US" w:eastAsia="en-GB"/>
        </w:rPr>
        <w:t>ihydropyrimidinase</w:t>
      </w:r>
      <w:r w:rsidRPr="002C6E69">
        <w:rPr>
          <w:szCs w:val="22"/>
          <w:lang w:val="el-GR" w:eastAsia="en-GB"/>
        </w:rPr>
        <w:t xml:space="preserve"> διασπά τον δακτύλιο</w:t>
      </w:r>
    </w:p>
    <w:p w:rsidR="00136E20" w:rsidRPr="002C6E69" w:rsidRDefault="00F31A04" w:rsidP="00136E20">
      <w:pPr>
        <w:tabs>
          <w:tab w:val="clear" w:pos="567"/>
        </w:tabs>
        <w:autoSpaceDE w:val="0"/>
        <w:autoSpaceDN w:val="0"/>
        <w:adjustRightInd w:val="0"/>
        <w:spacing w:line="240" w:lineRule="auto"/>
        <w:rPr>
          <w:szCs w:val="22"/>
          <w:lang w:val="el-GR" w:eastAsia="en-GB"/>
        </w:rPr>
      </w:pPr>
      <w:r w:rsidRPr="00F31A04">
        <w:rPr>
          <w:szCs w:val="22"/>
          <w:lang w:val="en-US" w:eastAsia="en-GB"/>
        </w:rPr>
        <w:t>pyrimidine</w:t>
      </w:r>
      <w:r w:rsidRPr="0052768C">
        <w:rPr>
          <w:szCs w:val="22"/>
          <w:lang w:val="el-GR" w:eastAsia="en-GB"/>
        </w:rPr>
        <w:t xml:space="preserve"> </w:t>
      </w:r>
      <w:r w:rsidR="00136E20" w:rsidRPr="002C6E69">
        <w:rPr>
          <w:szCs w:val="22"/>
          <w:lang w:val="el-GR" w:eastAsia="en-GB"/>
        </w:rPr>
        <w:t>σε</w:t>
      </w:r>
      <w:r w:rsidR="00136E20" w:rsidRPr="0052768C">
        <w:rPr>
          <w:szCs w:val="22"/>
          <w:lang w:val="el-GR" w:eastAsia="en-GB"/>
        </w:rPr>
        <w:t xml:space="preserve"> </w:t>
      </w:r>
      <w:r w:rsidRPr="0052768C">
        <w:rPr>
          <w:szCs w:val="22"/>
          <w:lang w:val="el-GR" w:eastAsia="en-GB"/>
        </w:rPr>
        <w:t>5</w:t>
      </w:r>
      <w:r w:rsidRPr="0052768C">
        <w:rPr>
          <w:szCs w:val="22"/>
          <w:lang w:val="el-GR" w:eastAsia="en-GB"/>
        </w:rPr>
        <w:noBreakHyphen/>
      </w:r>
      <w:r w:rsidRPr="00F31A04">
        <w:rPr>
          <w:szCs w:val="22"/>
          <w:lang w:val="en-US" w:eastAsia="en-GB"/>
        </w:rPr>
        <w:t>fluoro</w:t>
      </w:r>
      <w:r w:rsidRPr="0052768C">
        <w:rPr>
          <w:szCs w:val="22"/>
          <w:lang w:val="el-GR" w:eastAsia="en-GB"/>
        </w:rPr>
        <w:noBreakHyphen/>
      </w:r>
      <w:r w:rsidRPr="00F31A04">
        <w:rPr>
          <w:szCs w:val="22"/>
          <w:lang w:val="en-US" w:eastAsia="en-GB"/>
        </w:rPr>
        <w:t>ureidopropionic</w:t>
      </w:r>
      <w:r w:rsidRPr="0052768C">
        <w:rPr>
          <w:szCs w:val="22"/>
          <w:lang w:val="el-GR" w:eastAsia="en-GB"/>
        </w:rPr>
        <w:t xml:space="preserve"> </w:t>
      </w:r>
      <w:r w:rsidRPr="00F31A04">
        <w:rPr>
          <w:szCs w:val="22"/>
          <w:lang w:val="en-US" w:eastAsia="en-GB"/>
        </w:rPr>
        <w:t>acid</w:t>
      </w:r>
      <w:r w:rsidRPr="0052768C">
        <w:rPr>
          <w:szCs w:val="22"/>
          <w:lang w:val="el-GR" w:eastAsia="en-GB"/>
        </w:rPr>
        <w:t xml:space="preserve"> </w:t>
      </w:r>
      <w:r w:rsidR="00136E20" w:rsidRPr="0052768C">
        <w:rPr>
          <w:szCs w:val="22"/>
          <w:lang w:val="el-GR" w:eastAsia="en-GB"/>
        </w:rPr>
        <w:t>(</w:t>
      </w:r>
      <w:r w:rsidR="00136E20" w:rsidRPr="00F31A04">
        <w:rPr>
          <w:szCs w:val="22"/>
          <w:lang w:val="en-US" w:eastAsia="en-GB"/>
        </w:rPr>
        <w:t>FUPA</w:t>
      </w:r>
      <w:r w:rsidR="00136E20" w:rsidRPr="0052768C">
        <w:rPr>
          <w:szCs w:val="22"/>
          <w:lang w:val="el-GR" w:eastAsia="en-GB"/>
        </w:rPr>
        <w:t xml:space="preserve">). </w:t>
      </w:r>
      <w:r w:rsidR="00136E20" w:rsidRPr="002C6E69">
        <w:rPr>
          <w:szCs w:val="22"/>
          <w:lang w:val="el-GR" w:eastAsia="en-GB"/>
        </w:rPr>
        <w:t xml:space="preserve">Τελικά, η </w:t>
      </w:r>
      <w:r w:rsidRPr="00F31A04">
        <w:rPr>
          <w:szCs w:val="22"/>
          <w:lang w:val="en-US" w:eastAsia="en-GB"/>
        </w:rPr>
        <w:sym w:font="Symbol" w:char="F062"/>
      </w:r>
      <w:r w:rsidRPr="00F31A04">
        <w:rPr>
          <w:szCs w:val="22"/>
          <w:lang w:val="el-GR" w:eastAsia="en-GB"/>
        </w:rPr>
        <w:t>-</w:t>
      </w:r>
      <w:r w:rsidRPr="00F31A04">
        <w:rPr>
          <w:szCs w:val="22"/>
          <w:lang w:val="en-US" w:eastAsia="en-GB"/>
        </w:rPr>
        <w:t>ureido</w:t>
      </w:r>
      <w:r w:rsidRPr="00F31A04">
        <w:rPr>
          <w:szCs w:val="22"/>
          <w:lang w:val="el-GR" w:eastAsia="en-GB"/>
        </w:rPr>
        <w:t>-</w:t>
      </w:r>
      <w:r w:rsidRPr="00F31A04">
        <w:rPr>
          <w:szCs w:val="22"/>
          <w:lang w:val="en-US" w:eastAsia="en-GB"/>
        </w:rPr>
        <w:t>propionase</w:t>
      </w:r>
      <w:r w:rsidRPr="00F31A04">
        <w:rPr>
          <w:szCs w:val="22"/>
          <w:lang w:val="el-GR" w:eastAsia="en-GB"/>
        </w:rPr>
        <w:t xml:space="preserve"> </w:t>
      </w:r>
      <w:r w:rsidR="00136E20" w:rsidRPr="002C6E69">
        <w:rPr>
          <w:szCs w:val="22"/>
          <w:lang w:val="el-GR" w:eastAsia="en-GB"/>
        </w:rPr>
        <w:t>διασπά το</w:t>
      </w:r>
    </w:p>
    <w:p w:rsidR="00C71AA1" w:rsidRPr="00A34859" w:rsidRDefault="00136E20" w:rsidP="00A34859">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FUPA σε </w:t>
      </w:r>
      <w:r w:rsidR="00F31A04" w:rsidRPr="00F31A04">
        <w:rPr>
          <w:szCs w:val="22"/>
          <w:lang w:val="en-US" w:eastAsia="en-GB"/>
        </w:rPr>
        <w:sym w:font="Symbol" w:char="F061"/>
      </w:r>
      <w:r w:rsidR="00F31A04" w:rsidRPr="00F31A04">
        <w:rPr>
          <w:szCs w:val="22"/>
          <w:lang w:val="el-GR" w:eastAsia="en-GB"/>
        </w:rPr>
        <w:t>-</w:t>
      </w:r>
      <w:r w:rsidR="00F31A04" w:rsidRPr="00F31A04">
        <w:rPr>
          <w:szCs w:val="22"/>
          <w:lang w:val="en-US" w:eastAsia="en-GB"/>
        </w:rPr>
        <w:t>fluoro</w:t>
      </w:r>
      <w:r w:rsidR="00F31A04" w:rsidRPr="00F31A04">
        <w:rPr>
          <w:szCs w:val="22"/>
          <w:lang w:val="el-GR" w:eastAsia="en-GB"/>
        </w:rPr>
        <w:t>-</w:t>
      </w:r>
      <w:r w:rsidR="00F31A04" w:rsidRPr="00F31A04">
        <w:rPr>
          <w:szCs w:val="22"/>
          <w:lang w:val="en-US" w:eastAsia="en-GB"/>
        </w:rPr>
        <w:sym w:font="Symbol" w:char="F062"/>
      </w:r>
      <w:r w:rsidR="00F31A04" w:rsidRPr="00F31A04">
        <w:rPr>
          <w:szCs w:val="22"/>
          <w:lang w:val="el-GR" w:eastAsia="en-GB"/>
        </w:rPr>
        <w:t>-</w:t>
      </w:r>
      <w:r w:rsidR="00F31A04" w:rsidRPr="00F31A04">
        <w:rPr>
          <w:szCs w:val="22"/>
          <w:lang w:val="en-US" w:eastAsia="en-GB"/>
        </w:rPr>
        <w:t>alanine</w:t>
      </w:r>
      <w:r w:rsidR="00F31A04" w:rsidRPr="00F31A04">
        <w:rPr>
          <w:szCs w:val="22"/>
          <w:lang w:val="el-GR" w:eastAsia="en-GB"/>
        </w:rPr>
        <w:t xml:space="preserve"> </w:t>
      </w:r>
      <w:r w:rsidRPr="002C6E69">
        <w:rPr>
          <w:szCs w:val="22"/>
          <w:lang w:val="el-GR" w:eastAsia="en-GB"/>
        </w:rPr>
        <w:t xml:space="preserve">(FBAL) η οποία αποβάλλεται με τα ούρα. Η δράση της </w:t>
      </w:r>
      <w:r w:rsidR="00F31A04">
        <w:rPr>
          <w:szCs w:val="22"/>
          <w:lang w:val="en-US" w:eastAsia="en-GB"/>
        </w:rPr>
        <w:t>d</w:t>
      </w:r>
      <w:r w:rsidR="00F31A04" w:rsidRPr="00F31A04">
        <w:rPr>
          <w:szCs w:val="22"/>
          <w:lang w:val="en-US" w:eastAsia="en-GB"/>
        </w:rPr>
        <w:t>ihydropyrimidine</w:t>
      </w:r>
      <w:r w:rsidR="00F31A04" w:rsidRPr="00F31A04">
        <w:rPr>
          <w:szCs w:val="22"/>
          <w:lang w:val="el-GR" w:eastAsia="en-GB"/>
        </w:rPr>
        <w:t xml:space="preserve"> </w:t>
      </w:r>
      <w:r w:rsidR="00F31A04" w:rsidRPr="00F31A04">
        <w:rPr>
          <w:szCs w:val="22"/>
          <w:lang w:val="en-US" w:eastAsia="en-GB"/>
        </w:rPr>
        <w:t>dehydrogenase</w:t>
      </w:r>
      <w:r w:rsidR="00F31A04" w:rsidRPr="00F31A04">
        <w:rPr>
          <w:szCs w:val="22"/>
          <w:lang w:val="el-GR" w:eastAsia="en-GB"/>
        </w:rPr>
        <w:t xml:space="preserve"> </w:t>
      </w:r>
      <w:r w:rsidRPr="002C6E69">
        <w:rPr>
          <w:szCs w:val="22"/>
          <w:lang w:val="el-GR" w:eastAsia="en-GB"/>
        </w:rPr>
        <w:t>(DPD) αποτελεί το στάδιο περιορισμού της ταχύτητας καταβολισμού.</w:t>
      </w:r>
      <w:r w:rsidR="00A34859" w:rsidRPr="00A34859">
        <w:rPr>
          <w:szCs w:val="22"/>
          <w:lang w:val="el-GR" w:eastAsia="en-GB"/>
        </w:rPr>
        <w:t xml:space="preserve"> </w:t>
      </w:r>
      <w:r w:rsidRPr="002C6E69">
        <w:rPr>
          <w:szCs w:val="22"/>
          <w:lang w:val="el-GR" w:eastAsia="en-GB"/>
        </w:rPr>
        <w:t>Ανεπάρκεια της DPD μπορεί να οδηγήσει σε αυξημένη τοξικότητα της καπεσιταβίνης (βλ.</w:t>
      </w:r>
      <w:r w:rsidR="00A34859" w:rsidRPr="00A34859">
        <w:rPr>
          <w:szCs w:val="22"/>
          <w:lang w:val="el-GR" w:eastAsia="en-GB"/>
        </w:rPr>
        <w:t xml:space="preserve"> </w:t>
      </w:r>
      <w:r w:rsidRPr="002C6E69">
        <w:rPr>
          <w:szCs w:val="22"/>
          <w:lang w:val="el-GR" w:eastAsia="en-GB"/>
        </w:rPr>
        <w:t>παράγραφους 4.3 και 4.4).</w:t>
      </w:r>
      <w:r w:rsidR="00F31A04" w:rsidRPr="00A34859">
        <w:rPr>
          <w:szCs w:val="22"/>
          <w:lang w:val="el-GR" w:eastAsia="en-GB"/>
        </w:rPr>
        <w:t xml:space="preserve">  </w:t>
      </w:r>
    </w:p>
    <w:p w:rsidR="00136E20" w:rsidRPr="002C6E69" w:rsidRDefault="00136E20">
      <w:pPr>
        <w:rPr>
          <w:noProof/>
          <w:szCs w:val="22"/>
          <w:lang w:val="el-GR"/>
        </w:rPr>
      </w:pPr>
    </w:p>
    <w:p w:rsidR="001D5CC7" w:rsidRPr="002C6E69" w:rsidRDefault="001D5CC7" w:rsidP="001D5CC7">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Αποβολή</w:t>
      </w:r>
    </w:p>
    <w:p w:rsidR="00136E20" w:rsidRPr="002C6E69" w:rsidRDefault="001D5CC7" w:rsidP="001F6451">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Ο χρόνος </w:t>
      </w:r>
      <w:r w:rsidR="00CD4454">
        <w:rPr>
          <w:szCs w:val="22"/>
          <w:lang w:val="el-GR" w:eastAsia="en-GB"/>
        </w:rPr>
        <w:t>ημίσειας ζωής</w:t>
      </w:r>
      <w:r w:rsidRPr="002C6E69">
        <w:rPr>
          <w:szCs w:val="22"/>
          <w:lang w:val="el-GR" w:eastAsia="en-GB"/>
        </w:rPr>
        <w:t xml:space="preserve"> </w:t>
      </w:r>
      <w:r w:rsidR="00674656">
        <w:rPr>
          <w:szCs w:val="22"/>
          <w:lang w:val="el-GR" w:eastAsia="en-GB"/>
        </w:rPr>
        <w:t>για την</w:t>
      </w:r>
      <w:r w:rsidRPr="002C6E69">
        <w:rPr>
          <w:szCs w:val="22"/>
          <w:lang w:val="el-GR" w:eastAsia="en-GB"/>
        </w:rPr>
        <w:t xml:space="preserve"> αποβολή (t</w:t>
      </w:r>
      <w:r w:rsidRPr="00B02B1D">
        <w:rPr>
          <w:szCs w:val="22"/>
          <w:vertAlign w:val="subscript"/>
          <w:lang w:val="el-GR" w:eastAsia="en-GB"/>
        </w:rPr>
        <w:t xml:space="preserve">1/2 </w:t>
      </w:r>
      <w:r w:rsidRPr="002C6E69">
        <w:rPr>
          <w:szCs w:val="22"/>
          <w:lang w:val="el-GR" w:eastAsia="en-GB"/>
        </w:rPr>
        <w:t xml:space="preserve">σε ώρες) της καπεσιταβίνης, </w:t>
      </w:r>
      <w:r w:rsidR="00674656">
        <w:rPr>
          <w:szCs w:val="22"/>
          <w:lang w:val="el-GR" w:eastAsia="en-GB"/>
        </w:rPr>
        <w:t>της</w:t>
      </w:r>
      <w:r w:rsidRPr="002C6E69">
        <w:rPr>
          <w:szCs w:val="22"/>
          <w:lang w:val="el-GR" w:eastAsia="en-GB"/>
        </w:rPr>
        <w:t xml:space="preserve"> 5’ -DFCR, </w:t>
      </w:r>
      <w:r w:rsidR="00674656">
        <w:rPr>
          <w:szCs w:val="22"/>
          <w:lang w:val="el-GR" w:eastAsia="en-GB"/>
        </w:rPr>
        <w:t>της</w:t>
      </w:r>
      <w:r w:rsidRPr="002C6E69">
        <w:rPr>
          <w:szCs w:val="22"/>
          <w:lang w:val="el-GR" w:eastAsia="en-GB"/>
        </w:rPr>
        <w:t xml:space="preserve"> 5’ -DFUR, </w:t>
      </w:r>
      <w:r w:rsidR="001F6451">
        <w:rPr>
          <w:szCs w:val="22"/>
          <w:lang w:val="el-GR" w:eastAsia="en-GB"/>
        </w:rPr>
        <w:t xml:space="preserve">της </w:t>
      </w:r>
      <w:r w:rsidRPr="002C6E69">
        <w:rPr>
          <w:szCs w:val="22"/>
          <w:lang w:val="el-GR" w:eastAsia="en-GB"/>
        </w:rPr>
        <w:t xml:space="preserve">5-FU και του FBAL ήταν 0.85, 1.11, 0.66, 0.76 και 3.23 αντίστοιχα. Η </w:t>
      </w:r>
      <w:r w:rsidR="00ED17DB">
        <w:rPr>
          <w:szCs w:val="22"/>
          <w:lang w:val="en-US" w:eastAsia="en-GB"/>
        </w:rPr>
        <w:t>capecitabine</w:t>
      </w:r>
      <w:r w:rsidRPr="002C6E69">
        <w:rPr>
          <w:szCs w:val="22"/>
          <w:lang w:val="el-GR" w:eastAsia="en-GB"/>
        </w:rPr>
        <w:t xml:space="preserve"> και οι</w:t>
      </w:r>
      <w:r w:rsidR="001F6451">
        <w:rPr>
          <w:szCs w:val="22"/>
          <w:lang w:val="el-GR" w:eastAsia="en-GB"/>
        </w:rPr>
        <w:t xml:space="preserve"> </w:t>
      </w:r>
      <w:r w:rsidRPr="002C6E69">
        <w:rPr>
          <w:szCs w:val="22"/>
          <w:lang w:val="el-GR" w:eastAsia="en-GB"/>
        </w:rPr>
        <w:t xml:space="preserve">μεταβολίτες </w:t>
      </w:r>
      <w:r w:rsidR="00ED17DB">
        <w:rPr>
          <w:szCs w:val="22"/>
          <w:lang w:val="el-GR" w:eastAsia="en-GB"/>
        </w:rPr>
        <w:t>της</w:t>
      </w:r>
      <w:r w:rsidRPr="002C6E69">
        <w:rPr>
          <w:szCs w:val="22"/>
          <w:lang w:val="el-GR" w:eastAsia="en-GB"/>
        </w:rPr>
        <w:t xml:space="preserve"> απομακρύνονται κυρίως με αποβολή στα ούρα. Ποσοστό 95,5% της χορηγούμενης</w:t>
      </w:r>
      <w:r w:rsidR="001F6451">
        <w:rPr>
          <w:szCs w:val="22"/>
          <w:lang w:val="el-GR" w:eastAsia="en-GB"/>
        </w:rPr>
        <w:t xml:space="preserve"> </w:t>
      </w:r>
      <w:r w:rsidRPr="002C6E69">
        <w:rPr>
          <w:szCs w:val="22"/>
          <w:lang w:val="el-GR" w:eastAsia="en-GB"/>
        </w:rPr>
        <w:t>δόσης της καπεσιταβίνης ανακτάται στα ούρα. Η απέκκριση δια των κοπράνων είναι αμελητέα</w:t>
      </w:r>
      <w:r w:rsidR="001F6451">
        <w:rPr>
          <w:szCs w:val="22"/>
          <w:lang w:val="el-GR" w:eastAsia="en-GB"/>
        </w:rPr>
        <w:t xml:space="preserve"> </w:t>
      </w:r>
      <w:r w:rsidRPr="002C6E69">
        <w:rPr>
          <w:szCs w:val="22"/>
          <w:lang w:val="el-GR" w:eastAsia="en-GB"/>
        </w:rPr>
        <w:t>(2,6%). Ο κύριος μεταβολίτης που απεκκρίνεται στα ούρα είναι το FBAL, το οποίο αντιπροσωπεύει</w:t>
      </w:r>
      <w:r w:rsidR="001F6451">
        <w:rPr>
          <w:szCs w:val="22"/>
          <w:lang w:val="el-GR" w:eastAsia="en-GB"/>
        </w:rPr>
        <w:t xml:space="preserve"> </w:t>
      </w:r>
      <w:r w:rsidRPr="002C6E69">
        <w:rPr>
          <w:szCs w:val="22"/>
          <w:lang w:val="el-GR" w:eastAsia="en-GB"/>
        </w:rPr>
        <w:t>το 57% της χορηγούμενης δόσης. Περίπου 3% της χορηγούμενης δόσης απεκκρίνεται στα ούρα ως</w:t>
      </w:r>
      <w:r w:rsidR="001F6451">
        <w:rPr>
          <w:szCs w:val="22"/>
          <w:lang w:val="el-GR" w:eastAsia="en-GB"/>
        </w:rPr>
        <w:t xml:space="preserve"> </w:t>
      </w:r>
      <w:r w:rsidRPr="002C6E69">
        <w:rPr>
          <w:szCs w:val="22"/>
          <w:lang w:val="el-GR" w:eastAsia="en-GB"/>
        </w:rPr>
        <w:t>αμετάβλητο φάρμακο.</w:t>
      </w:r>
    </w:p>
    <w:p w:rsidR="00136E20" w:rsidRPr="002C6E69" w:rsidRDefault="00136E20">
      <w:pPr>
        <w:rPr>
          <w:noProof/>
          <w:szCs w:val="22"/>
          <w:lang w:val="el-GR"/>
        </w:rPr>
      </w:pPr>
    </w:p>
    <w:p w:rsidR="00547ABD" w:rsidRPr="002C6E69" w:rsidRDefault="00547ABD" w:rsidP="00547ABD">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Θεραπεία συνδυασμού</w:t>
      </w:r>
    </w:p>
    <w:p w:rsidR="00547ABD" w:rsidRPr="002C6E69" w:rsidRDefault="00547ABD" w:rsidP="00547ABD">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Μελέτες φάσης Ι </w:t>
      </w:r>
      <w:r w:rsidR="00774074">
        <w:rPr>
          <w:szCs w:val="22"/>
          <w:lang w:val="el-GR" w:eastAsia="en-GB"/>
        </w:rPr>
        <w:t>που</w:t>
      </w:r>
      <w:r w:rsidRPr="002C6E69">
        <w:rPr>
          <w:szCs w:val="22"/>
          <w:lang w:val="el-GR" w:eastAsia="en-GB"/>
        </w:rPr>
        <w:t xml:space="preserve"> αξιολ</w:t>
      </w:r>
      <w:r w:rsidR="00774074">
        <w:rPr>
          <w:szCs w:val="22"/>
          <w:lang w:val="el-GR" w:eastAsia="en-GB"/>
        </w:rPr>
        <w:t>ογούν την</w:t>
      </w:r>
      <w:r w:rsidRPr="002C6E69">
        <w:rPr>
          <w:szCs w:val="22"/>
          <w:lang w:val="el-GR" w:eastAsia="en-GB"/>
        </w:rPr>
        <w:t xml:space="preserve"> επίδρασης της καπεσιταβίνης στη</w:t>
      </w:r>
    </w:p>
    <w:p w:rsidR="00547ABD" w:rsidRPr="002C6E69" w:rsidRDefault="00547ABD" w:rsidP="00547ABD">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φαρμακοκινητική είτε της </w:t>
      </w:r>
      <w:r w:rsidR="00774074">
        <w:rPr>
          <w:szCs w:val="22"/>
          <w:lang w:val="en-US" w:eastAsia="en-GB"/>
        </w:rPr>
        <w:t>docetaxel</w:t>
      </w:r>
      <w:r w:rsidRPr="002C6E69">
        <w:rPr>
          <w:szCs w:val="22"/>
          <w:lang w:val="el-GR" w:eastAsia="en-GB"/>
        </w:rPr>
        <w:t xml:space="preserve"> είτε της </w:t>
      </w:r>
      <w:r w:rsidR="00774074">
        <w:rPr>
          <w:szCs w:val="22"/>
          <w:lang w:val="en-US" w:eastAsia="en-GB"/>
        </w:rPr>
        <w:t>paclitaxel</w:t>
      </w:r>
      <w:r w:rsidRPr="002C6E69">
        <w:rPr>
          <w:szCs w:val="22"/>
          <w:lang w:val="el-GR" w:eastAsia="en-GB"/>
        </w:rPr>
        <w:t xml:space="preserve"> και αντίστροφα, δεν έδειξαν καμία</w:t>
      </w:r>
    </w:p>
    <w:p w:rsidR="001D5CC7" w:rsidRPr="002C6E69" w:rsidRDefault="00547ABD" w:rsidP="00685A40">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επίδραση της καπεσιταβίνης στη φαρμακοκινητική της </w:t>
      </w:r>
      <w:r w:rsidR="00774074">
        <w:rPr>
          <w:szCs w:val="22"/>
          <w:lang w:val="en-US" w:eastAsia="en-GB"/>
        </w:rPr>
        <w:t>docetaxel</w:t>
      </w:r>
      <w:r w:rsidRPr="002C6E69">
        <w:rPr>
          <w:szCs w:val="22"/>
          <w:lang w:val="el-GR" w:eastAsia="en-GB"/>
        </w:rPr>
        <w:t xml:space="preserve"> ή </w:t>
      </w:r>
      <w:r w:rsidR="00774074">
        <w:rPr>
          <w:szCs w:val="22"/>
          <w:lang w:val="en-US" w:eastAsia="en-GB"/>
        </w:rPr>
        <w:t>paclitaxel</w:t>
      </w:r>
      <w:r w:rsidRPr="002C6E69">
        <w:rPr>
          <w:szCs w:val="22"/>
          <w:lang w:val="el-GR" w:eastAsia="en-GB"/>
        </w:rPr>
        <w:t xml:space="preserve"> (Cmax και AUC)</w:t>
      </w:r>
      <w:r w:rsidR="00685A40">
        <w:rPr>
          <w:szCs w:val="22"/>
          <w:lang w:val="el-GR" w:eastAsia="en-GB"/>
        </w:rPr>
        <w:t xml:space="preserve"> </w:t>
      </w:r>
      <w:r w:rsidRPr="002C6E69">
        <w:rPr>
          <w:szCs w:val="22"/>
          <w:lang w:val="el-GR" w:eastAsia="en-GB"/>
        </w:rPr>
        <w:t xml:space="preserve">και καμία επίδραση της </w:t>
      </w:r>
      <w:r w:rsidR="00774074">
        <w:rPr>
          <w:szCs w:val="22"/>
          <w:lang w:val="en-US" w:eastAsia="en-GB"/>
        </w:rPr>
        <w:t>docetaxel</w:t>
      </w:r>
      <w:r w:rsidRPr="002C6E69">
        <w:rPr>
          <w:szCs w:val="22"/>
          <w:lang w:val="el-GR" w:eastAsia="en-GB"/>
        </w:rPr>
        <w:t xml:space="preserve"> ή της </w:t>
      </w:r>
      <w:r w:rsidR="00774074">
        <w:rPr>
          <w:szCs w:val="22"/>
          <w:lang w:val="en-US" w:eastAsia="en-GB"/>
        </w:rPr>
        <w:t>paclitaxel</w:t>
      </w:r>
      <w:r w:rsidRPr="002C6E69">
        <w:rPr>
          <w:szCs w:val="22"/>
          <w:lang w:val="el-GR" w:eastAsia="en-GB"/>
        </w:rPr>
        <w:t xml:space="preserve"> στη φαρμακοκινητική </w:t>
      </w:r>
      <w:r w:rsidR="00197F6A">
        <w:rPr>
          <w:szCs w:val="22"/>
          <w:lang w:val="el-GR" w:eastAsia="en-GB"/>
        </w:rPr>
        <w:t>της</w:t>
      </w:r>
      <w:r w:rsidRPr="002C6E69">
        <w:rPr>
          <w:szCs w:val="22"/>
          <w:lang w:val="el-GR" w:eastAsia="en-GB"/>
        </w:rPr>
        <w:t xml:space="preserve"> 5’ – DFUR.</w:t>
      </w:r>
    </w:p>
    <w:p w:rsidR="001D5CC7" w:rsidRPr="002C6E69" w:rsidRDefault="001D5CC7">
      <w:pPr>
        <w:rPr>
          <w:noProof/>
          <w:szCs w:val="22"/>
          <w:lang w:val="el-GR"/>
        </w:rPr>
      </w:pPr>
    </w:p>
    <w:p w:rsidR="00F040BF" w:rsidRPr="002C6E69" w:rsidRDefault="00F040BF" w:rsidP="00F040BF">
      <w:pPr>
        <w:tabs>
          <w:tab w:val="clear" w:pos="567"/>
        </w:tabs>
        <w:autoSpaceDE w:val="0"/>
        <w:autoSpaceDN w:val="0"/>
        <w:adjustRightInd w:val="0"/>
        <w:spacing w:line="240" w:lineRule="auto"/>
        <w:rPr>
          <w:szCs w:val="22"/>
          <w:u w:val="single"/>
          <w:lang w:val="el-GR" w:eastAsia="en-GB"/>
        </w:rPr>
      </w:pPr>
      <w:r w:rsidRPr="002C6E69">
        <w:rPr>
          <w:szCs w:val="22"/>
          <w:u w:val="single"/>
          <w:lang w:val="el-GR" w:eastAsia="en-GB"/>
        </w:rPr>
        <w:t xml:space="preserve">Φαρμακοκινητική σε </w:t>
      </w:r>
      <w:r w:rsidR="008D2DA2">
        <w:rPr>
          <w:szCs w:val="22"/>
          <w:u w:val="single"/>
          <w:lang w:val="el-GR" w:eastAsia="en-GB"/>
        </w:rPr>
        <w:t>ιδιαίτερες</w:t>
      </w:r>
      <w:r w:rsidR="002374B6">
        <w:rPr>
          <w:szCs w:val="22"/>
          <w:u w:val="single"/>
          <w:lang w:val="el-GR" w:eastAsia="en-GB"/>
        </w:rPr>
        <w:t xml:space="preserve"> ομάδες</w:t>
      </w:r>
      <w:r w:rsidRPr="002C6E69">
        <w:rPr>
          <w:szCs w:val="22"/>
          <w:u w:val="single"/>
          <w:lang w:val="el-GR" w:eastAsia="en-GB"/>
        </w:rPr>
        <w:t xml:space="preserve"> πληθυσμού</w:t>
      </w:r>
    </w:p>
    <w:p w:rsidR="00F040BF" w:rsidRPr="002C6E69" w:rsidRDefault="00F040BF" w:rsidP="00F040BF">
      <w:pPr>
        <w:tabs>
          <w:tab w:val="clear" w:pos="567"/>
        </w:tabs>
        <w:autoSpaceDE w:val="0"/>
        <w:autoSpaceDN w:val="0"/>
        <w:adjustRightInd w:val="0"/>
        <w:spacing w:line="240" w:lineRule="auto"/>
        <w:rPr>
          <w:szCs w:val="22"/>
          <w:lang w:val="el-GR" w:eastAsia="en-GB"/>
        </w:rPr>
      </w:pPr>
      <w:r w:rsidRPr="002C6E69">
        <w:rPr>
          <w:szCs w:val="22"/>
          <w:lang w:val="el-GR" w:eastAsia="en-GB"/>
        </w:rPr>
        <w:t>Διενεργήθηκε φαρμακοκινητική ανάλυση πληθυσμού 505 ασθενών με κολοορθικό καρκίνο κατόπιν</w:t>
      </w:r>
    </w:p>
    <w:p w:rsidR="00F040BF" w:rsidRPr="002C6E69" w:rsidRDefault="00F040BF" w:rsidP="00F040BF">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αγωγής με </w:t>
      </w:r>
      <w:r w:rsidR="00B92F13">
        <w:rPr>
          <w:szCs w:val="22"/>
          <w:lang w:val="en-US" w:eastAsia="en-GB"/>
        </w:rPr>
        <w:t>capecitabine</w:t>
      </w:r>
      <w:r w:rsidRPr="002C6E69">
        <w:rPr>
          <w:szCs w:val="22"/>
          <w:lang w:val="el-GR" w:eastAsia="en-GB"/>
        </w:rPr>
        <w:t xml:space="preserve"> που έλαβαν δόση 1250 mg/m</w:t>
      </w:r>
      <w:r w:rsidRPr="009114F9">
        <w:rPr>
          <w:szCs w:val="22"/>
          <w:vertAlign w:val="superscript"/>
          <w:lang w:val="el-GR" w:eastAsia="en-GB"/>
        </w:rPr>
        <w:t>2</w:t>
      </w:r>
      <w:r w:rsidRPr="002C6E69">
        <w:rPr>
          <w:szCs w:val="22"/>
          <w:lang w:val="el-GR" w:eastAsia="en-GB"/>
        </w:rPr>
        <w:t xml:space="preserve"> δύο φορές την ημέρα. Το γένος, η παρουσία ή</w:t>
      </w:r>
    </w:p>
    <w:p w:rsidR="00F040BF" w:rsidRPr="002C6E69" w:rsidRDefault="00F040BF" w:rsidP="00F040BF">
      <w:pPr>
        <w:tabs>
          <w:tab w:val="clear" w:pos="567"/>
        </w:tabs>
        <w:autoSpaceDE w:val="0"/>
        <w:autoSpaceDN w:val="0"/>
        <w:adjustRightInd w:val="0"/>
        <w:spacing w:line="240" w:lineRule="auto"/>
        <w:rPr>
          <w:szCs w:val="22"/>
          <w:lang w:val="el-GR" w:eastAsia="en-GB"/>
        </w:rPr>
      </w:pPr>
      <w:r w:rsidRPr="002C6E69">
        <w:rPr>
          <w:szCs w:val="22"/>
          <w:lang w:val="el-GR" w:eastAsia="en-GB"/>
        </w:rPr>
        <w:t>απουσία ηπατικής μετάστασης πριν την έναρξη της αγωγής, το επίπεδο απόδοσης κατά Karnofsky</w:t>
      </w:r>
    </w:p>
    <w:p w:rsidR="00F040BF" w:rsidRPr="002C6E69" w:rsidRDefault="00F040BF" w:rsidP="00F040BF">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(Karnofsky Performance Status), η ολική χολερυθρίνη, η λευκωματίνη ορού, </w:t>
      </w:r>
      <w:r w:rsidR="00B92F13">
        <w:rPr>
          <w:szCs w:val="22"/>
          <w:lang w:val="el-GR" w:eastAsia="en-GB"/>
        </w:rPr>
        <w:t>οι</w:t>
      </w:r>
      <w:r w:rsidRPr="002C6E69">
        <w:rPr>
          <w:szCs w:val="22"/>
          <w:lang w:val="el-GR" w:eastAsia="en-GB"/>
        </w:rPr>
        <w:t xml:space="preserve"> ASAT και ALAT δεν</w:t>
      </w:r>
    </w:p>
    <w:p w:rsidR="001D5CC7" w:rsidRPr="002C6E69" w:rsidRDefault="00F040BF" w:rsidP="00F040BF">
      <w:pPr>
        <w:rPr>
          <w:noProof/>
          <w:szCs w:val="22"/>
          <w:lang w:val="el-GR"/>
        </w:rPr>
      </w:pPr>
      <w:r w:rsidRPr="002C6E69">
        <w:rPr>
          <w:szCs w:val="22"/>
          <w:lang w:val="el-GR" w:eastAsia="en-GB"/>
        </w:rPr>
        <w:t>είχαν καμία στατιστικά σημαντική επίδραση στη φαρμακοκινητική των 5’-DFUR, 5-FU και FBAL.</w:t>
      </w:r>
    </w:p>
    <w:p w:rsidR="00F040BF" w:rsidRPr="002C6E69" w:rsidRDefault="00F040BF" w:rsidP="00F040BF">
      <w:pPr>
        <w:rPr>
          <w:szCs w:val="22"/>
          <w:lang w:val="el-GR"/>
        </w:rPr>
      </w:pPr>
      <w:r w:rsidRPr="002C6E69">
        <w:rPr>
          <w:szCs w:val="22"/>
          <w:lang w:val="el-GR"/>
        </w:rPr>
        <w:t xml:space="preserve"> </w:t>
      </w:r>
    </w:p>
    <w:p w:rsidR="00C71AA1" w:rsidRPr="002C6E69" w:rsidRDefault="00794CE0" w:rsidP="00794CE0">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Ασθενείς με ηπατική ανεπάρκεια λόγω ηπατικών μεταστάσεων: </w:t>
      </w:r>
      <w:r w:rsidRPr="002C6E69">
        <w:rPr>
          <w:szCs w:val="22"/>
          <w:lang w:val="el-GR" w:eastAsia="en-GB"/>
        </w:rPr>
        <w:t>σύμφωνα με μία φαρμακοκινητική μελέτη, σε καρκινοπαθείς με ήπια έως μέτρια ηπατική δυσλειτουργία, λόγω ηπατικών μεταστάσεων, η βιοδιαθεσιμότητα της καπεσιταβίνης και η έκθεση στην 5-FU μπορεί να αυξηθούν συγκριτικά με ασθεν</w:t>
      </w:r>
      <w:r w:rsidR="00F52716">
        <w:rPr>
          <w:szCs w:val="22"/>
          <w:lang w:val="el-GR" w:eastAsia="en-GB"/>
        </w:rPr>
        <w:t>είς</w:t>
      </w:r>
      <w:r w:rsidRPr="002C6E69">
        <w:rPr>
          <w:szCs w:val="22"/>
          <w:lang w:val="el-GR" w:eastAsia="en-GB"/>
        </w:rPr>
        <w:t xml:space="preserve"> χωρίς ηπατική δυσλειτουργία. Δεν υπάρχουν φαρμακοκινητικά δεδομένα για ασθενείς με σοβαρή ηπατική ανεπάρκεια.</w:t>
      </w:r>
      <w:r w:rsidR="00127E8F" w:rsidRPr="002C6E69">
        <w:rPr>
          <w:noProof/>
          <w:szCs w:val="22"/>
          <w:lang w:val="el-GR"/>
        </w:rPr>
        <w:tab/>
      </w:r>
    </w:p>
    <w:p w:rsidR="00C71AA1" w:rsidRPr="002C6E69" w:rsidRDefault="00C71AA1">
      <w:pPr>
        <w:rPr>
          <w:noProof/>
          <w:szCs w:val="22"/>
          <w:lang w:val="el-GR"/>
        </w:rPr>
      </w:pPr>
    </w:p>
    <w:p w:rsidR="00982970" w:rsidRPr="002C6E69" w:rsidRDefault="00982970" w:rsidP="00982970">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Ασθενείς με νεφρική ανεπάρκεια: </w:t>
      </w:r>
      <w:r w:rsidRPr="002C6E69">
        <w:rPr>
          <w:szCs w:val="22"/>
          <w:lang w:val="el-GR" w:eastAsia="en-GB"/>
        </w:rPr>
        <w:t>με βάση μία φαρμακοκινητική μελέτη σε καρκινοπαθείς ασθενείς με ήπια έως σοβαρή νεφρική ανεπάρκεια, δεν υπάρχει καμία ένδειξη για επίδραση της κάθαρσης της</w:t>
      </w:r>
    </w:p>
    <w:p w:rsidR="00982970" w:rsidRPr="002C6E69" w:rsidRDefault="00982970" w:rsidP="00982970">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κρεατινίνης στη φαρμακοκινητική του </w:t>
      </w:r>
      <w:r w:rsidR="006B730C">
        <w:rPr>
          <w:szCs w:val="22"/>
          <w:lang w:val="el-GR" w:eastAsia="en-GB"/>
        </w:rPr>
        <w:t>αρχικού</w:t>
      </w:r>
      <w:r w:rsidRPr="002C6E69">
        <w:rPr>
          <w:szCs w:val="22"/>
          <w:lang w:val="el-GR" w:eastAsia="en-GB"/>
        </w:rPr>
        <w:t xml:space="preserve"> φαρμάκου και της 5-FU. Βρέθηκε ότι η κάθαρση</w:t>
      </w:r>
    </w:p>
    <w:p w:rsidR="00982970" w:rsidRPr="002C6E69" w:rsidRDefault="00982970" w:rsidP="00982970">
      <w:pPr>
        <w:tabs>
          <w:tab w:val="clear" w:pos="567"/>
        </w:tabs>
        <w:autoSpaceDE w:val="0"/>
        <w:autoSpaceDN w:val="0"/>
        <w:adjustRightInd w:val="0"/>
        <w:spacing w:line="240" w:lineRule="auto"/>
        <w:rPr>
          <w:szCs w:val="22"/>
          <w:lang w:val="el-GR" w:eastAsia="en-GB"/>
        </w:rPr>
      </w:pPr>
      <w:r w:rsidRPr="002C6E69">
        <w:rPr>
          <w:szCs w:val="22"/>
          <w:lang w:val="el-GR" w:eastAsia="en-GB"/>
        </w:rPr>
        <w:t>της κρεατινίνης επηρεάζει τη συστηματική έκθεση στην 5΄-DFUR (35% αύξηση της AUC όταν η</w:t>
      </w:r>
    </w:p>
    <w:p w:rsidR="00982970" w:rsidRPr="002C6E69" w:rsidRDefault="00982970" w:rsidP="00982970">
      <w:pPr>
        <w:tabs>
          <w:tab w:val="clear" w:pos="567"/>
        </w:tabs>
        <w:autoSpaceDE w:val="0"/>
        <w:autoSpaceDN w:val="0"/>
        <w:adjustRightInd w:val="0"/>
        <w:spacing w:line="240" w:lineRule="auto"/>
        <w:rPr>
          <w:szCs w:val="22"/>
          <w:lang w:val="el-GR" w:eastAsia="en-GB"/>
        </w:rPr>
      </w:pPr>
      <w:r w:rsidRPr="002C6E69">
        <w:rPr>
          <w:szCs w:val="22"/>
          <w:lang w:val="el-GR" w:eastAsia="en-GB"/>
        </w:rPr>
        <w:t>κάθαρση της κρεατινίνης μειώνεται κατά 50%) και στην FBAL (114% αύξηση στην AUC όταν η</w:t>
      </w:r>
    </w:p>
    <w:p w:rsidR="00982970" w:rsidRPr="002C6E69" w:rsidRDefault="00982970" w:rsidP="00B545A8">
      <w:pPr>
        <w:tabs>
          <w:tab w:val="clear" w:pos="567"/>
        </w:tabs>
        <w:autoSpaceDE w:val="0"/>
        <w:autoSpaceDN w:val="0"/>
        <w:adjustRightInd w:val="0"/>
        <w:spacing w:line="240" w:lineRule="auto"/>
        <w:rPr>
          <w:noProof/>
          <w:szCs w:val="22"/>
          <w:lang w:val="el-GR"/>
        </w:rPr>
      </w:pPr>
      <w:r w:rsidRPr="002C6E69">
        <w:rPr>
          <w:szCs w:val="22"/>
          <w:lang w:val="el-GR" w:eastAsia="en-GB"/>
        </w:rPr>
        <w:t xml:space="preserve">κάθαρση της κρεατινίνης μειώνεται κατά 50%). Ο FBAL είναι ένας μεταβολίτης χωρίς </w:t>
      </w:r>
      <w:r w:rsidR="004C6263">
        <w:rPr>
          <w:szCs w:val="22"/>
          <w:lang w:val="el-GR" w:eastAsia="en-GB"/>
        </w:rPr>
        <w:t>δράση στον πολλαπλασιασμό των κυττάρων</w:t>
      </w:r>
      <w:r w:rsidRPr="002C6E69">
        <w:rPr>
          <w:szCs w:val="22"/>
          <w:lang w:val="el-GR" w:eastAsia="en-GB"/>
        </w:rPr>
        <w:t>.</w:t>
      </w:r>
    </w:p>
    <w:p w:rsidR="00982970" w:rsidRPr="002C6E69" w:rsidRDefault="00982970">
      <w:pPr>
        <w:rPr>
          <w:noProof/>
          <w:szCs w:val="22"/>
          <w:lang w:val="el-GR"/>
        </w:rPr>
      </w:pPr>
    </w:p>
    <w:p w:rsidR="001133D4" w:rsidRPr="002C6E69" w:rsidRDefault="001133D4" w:rsidP="001133D4">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Ηλικιωμένοι: </w:t>
      </w:r>
      <w:r w:rsidRPr="002C6E69">
        <w:rPr>
          <w:szCs w:val="22"/>
          <w:lang w:val="el-GR" w:eastAsia="en-GB"/>
        </w:rPr>
        <w:t>με βάση τη φαρμακοκινητική ανάλυση πληθυσμού, ο οποίος περιελάμβανε ασθενείς με</w:t>
      </w:r>
    </w:p>
    <w:p w:rsidR="001133D4" w:rsidRPr="002C6E69" w:rsidRDefault="001133D4" w:rsidP="001133D4">
      <w:pPr>
        <w:tabs>
          <w:tab w:val="clear" w:pos="567"/>
        </w:tabs>
        <w:autoSpaceDE w:val="0"/>
        <w:autoSpaceDN w:val="0"/>
        <w:adjustRightInd w:val="0"/>
        <w:spacing w:line="240" w:lineRule="auto"/>
        <w:rPr>
          <w:szCs w:val="22"/>
          <w:lang w:val="el-GR" w:eastAsia="en-GB"/>
        </w:rPr>
      </w:pPr>
      <w:r w:rsidRPr="002C6E69">
        <w:rPr>
          <w:szCs w:val="22"/>
          <w:lang w:val="el-GR" w:eastAsia="en-GB"/>
        </w:rPr>
        <w:t>μεγάλο εύρος ηλικιών (27 μέχρι 86 ετών) και περιελάμβανε 234 (46%) ασθενείς ηλικίας μεγαλύτερης</w:t>
      </w:r>
    </w:p>
    <w:p w:rsidR="001133D4" w:rsidRPr="002C6E69" w:rsidRDefault="001133D4" w:rsidP="001133D4">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ή ίσης των 65 ετών, η ηλικία δεν είχε καμία επίδραση στη φαρμακοκινητική </w:t>
      </w:r>
      <w:r w:rsidR="00705410">
        <w:rPr>
          <w:szCs w:val="22"/>
          <w:lang w:val="el-GR" w:eastAsia="en-GB"/>
        </w:rPr>
        <w:t>της</w:t>
      </w:r>
      <w:r w:rsidR="00705410" w:rsidRPr="002C6E69">
        <w:rPr>
          <w:szCs w:val="22"/>
          <w:lang w:val="el-GR" w:eastAsia="en-GB"/>
        </w:rPr>
        <w:t xml:space="preserve"> </w:t>
      </w:r>
      <w:r w:rsidRPr="002C6E69">
        <w:rPr>
          <w:szCs w:val="22"/>
          <w:lang w:val="el-GR" w:eastAsia="en-GB"/>
        </w:rPr>
        <w:t xml:space="preserve">5’-DFUR και </w:t>
      </w:r>
      <w:r w:rsidR="00705410" w:rsidRPr="002C6E69">
        <w:rPr>
          <w:szCs w:val="22"/>
          <w:lang w:val="el-GR" w:eastAsia="en-GB"/>
        </w:rPr>
        <w:t>τ</w:t>
      </w:r>
      <w:r w:rsidR="00705410">
        <w:rPr>
          <w:szCs w:val="22"/>
          <w:lang w:val="el-GR" w:eastAsia="en-GB"/>
        </w:rPr>
        <w:t>ης</w:t>
      </w:r>
      <w:r w:rsidR="00705410" w:rsidRPr="002C6E69">
        <w:rPr>
          <w:szCs w:val="22"/>
          <w:lang w:val="el-GR" w:eastAsia="en-GB"/>
        </w:rPr>
        <w:t xml:space="preserve"> </w:t>
      </w:r>
      <w:r w:rsidRPr="002C6E69">
        <w:rPr>
          <w:szCs w:val="22"/>
          <w:lang w:val="el-GR" w:eastAsia="en-GB"/>
        </w:rPr>
        <w:t>5-FU. Η AUC του FBAL αυξήθηκε με την ηλικία (20% αύξηση της ηλικίας έχει ως αποτέλεσμα 15%</w:t>
      </w:r>
      <w:r w:rsidR="00B07591">
        <w:rPr>
          <w:szCs w:val="22"/>
          <w:lang w:val="el-GR" w:eastAsia="en-GB"/>
        </w:rPr>
        <w:t xml:space="preserve"> </w:t>
      </w:r>
      <w:r w:rsidRPr="002C6E69">
        <w:rPr>
          <w:szCs w:val="22"/>
          <w:lang w:val="el-GR" w:eastAsia="en-GB"/>
        </w:rPr>
        <w:t>αύξηση στην AUC του FBAL). Αυτή η αύξηση οφείλεται πιθανότατα σε μεταβολή της νεφρικής</w:t>
      </w:r>
    </w:p>
    <w:p w:rsidR="00982970" w:rsidRPr="002C6E69" w:rsidRDefault="001133D4" w:rsidP="001133D4">
      <w:pPr>
        <w:rPr>
          <w:noProof/>
          <w:szCs w:val="22"/>
          <w:lang w:val="el-GR"/>
        </w:rPr>
      </w:pPr>
      <w:r w:rsidRPr="002C6E69">
        <w:rPr>
          <w:szCs w:val="22"/>
          <w:lang w:val="el-GR" w:eastAsia="en-GB"/>
        </w:rPr>
        <w:t>λειτουργίας.</w:t>
      </w:r>
    </w:p>
    <w:p w:rsidR="001133D4" w:rsidRPr="002C6E69" w:rsidRDefault="001133D4">
      <w:pPr>
        <w:rPr>
          <w:noProof/>
          <w:szCs w:val="22"/>
          <w:lang w:val="el-GR"/>
        </w:rPr>
      </w:pPr>
    </w:p>
    <w:p w:rsidR="001B336B" w:rsidRPr="002C6E69" w:rsidRDefault="001B336B" w:rsidP="001B336B">
      <w:pPr>
        <w:tabs>
          <w:tab w:val="clear" w:pos="567"/>
        </w:tabs>
        <w:autoSpaceDE w:val="0"/>
        <w:autoSpaceDN w:val="0"/>
        <w:adjustRightInd w:val="0"/>
        <w:spacing w:line="240" w:lineRule="auto"/>
        <w:rPr>
          <w:szCs w:val="22"/>
          <w:lang w:val="el-GR" w:eastAsia="en-GB"/>
        </w:rPr>
      </w:pPr>
      <w:r w:rsidRPr="002C6E69">
        <w:rPr>
          <w:i/>
          <w:iCs/>
          <w:szCs w:val="22"/>
          <w:lang w:val="el-GR" w:eastAsia="en-GB"/>
        </w:rPr>
        <w:t xml:space="preserve">Φυλετικοί παράγοντες: </w:t>
      </w:r>
      <w:r w:rsidRPr="002C6E69">
        <w:rPr>
          <w:szCs w:val="22"/>
          <w:lang w:val="el-GR" w:eastAsia="en-GB"/>
        </w:rPr>
        <w:t>Κατόπιν από στόματος χορήγησης 825 mg/m</w:t>
      </w:r>
      <w:r w:rsidRPr="00924A18">
        <w:rPr>
          <w:szCs w:val="22"/>
          <w:vertAlign w:val="superscript"/>
          <w:lang w:val="el-GR" w:eastAsia="en-GB"/>
        </w:rPr>
        <w:t>2</w:t>
      </w:r>
      <w:r w:rsidRPr="002C6E69">
        <w:rPr>
          <w:szCs w:val="22"/>
          <w:lang w:val="el-GR" w:eastAsia="en-GB"/>
        </w:rPr>
        <w:t xml:space="preserve"> </w:t>
      </w:r>
      <w:r w:rsidR="005A290E">
        <w:rPr>
          <w:szCs w:val="22"/>
          <w:lang w:val="en-US" w:eastAsia="en-GB"/>
        </w:rPr>
        <w:t>capecitabine</w:t>
      </w:r>
      <w:r w:rsidRPr="002C6E69">
        <w:rPr>
          <w:szCs w:val="22"/>
          <w:lang w:val="el-GR" w:eastAsia="en-GB"/>
        </w:rPr>
        <w:t xml:space="preserve"> δύο φορές</w:t>
      </w:r>
    </w:p>
    <w:p w:rsidR="001B336B" w:rsidRPr="002C6E69" w:rsidRDefault="001B336B" w:rsidP="001B336B">
      <w:pPr>
        <w:tabs>
          <w:tab w:val="clear" w:pos="567"/>
        </w:tabs>
        <w:autoSpaceDE w:val="0"/>
        <w:autoSpaceDN w:val="0"/>
        <w:adjustRightInd w:val="0"/>
        <w:spacing w:line="240" w:lineRule="auto"/>
        <w:rPr>
          <w:szCs w:val="22"/>
          <w:lang w:val="el-GR" w:eastAsia="en-GB"/>
        </w:rPr>
      </w:pPr>
      <w:r w:rsidRPr="002C6E69">
        <w:rPr>
          <w:szCs w:val="22"/>
          <w:lang w:val="el-GR" w:eastAsia="en-GB"/>
        </w:rPr>
        <w:t>ημερησίως για 14 ημέρες, οι Ιάπωνες ασθενείς (n=18) είχαν περίπου κατά 36% χαμηλότερη Cmax και</w:t>
      </w:r>
    </w:p>
    <w:p w:rsidR="001B336B" w:rsidRPr="002C6E69" w:rsidRDefault="001B336B" w:rsidP="001B336B">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κατά 24% χαμηλότερη AUC για την </w:t>
      </w:r>
      <w:r w:rsidR="005A290E">
        <w:rPr>
          <w:szCs w:val="22"/>
          <w:lang w:val="en-US" w:eastAsia="en-GB"/>
        </w:rPr>
        <w:t>capecitabine</w:t>
      </w:r>
      <w:r w:rsidRPr="002C6E69">
        <w:rPr>
          <w:szCs w:val="22"/>
          <w:lang w:val="el-GR" w:eastAsia="en-GB"/>
        </w:rPr>
        <w:t xml:space="preserve"> από ό,τι οι Καυκάσιοι ασθενείς (n=22). Οι Ιάπωνες</w:t>
      </w:r>
    </w:p>
    <w:p w:rsidR="001B336B" w:rsidRPr="002C6E69" w:rsidRDefault="001B336B" w:rsidP="001B336B">
      <w:pPr>
        <w:tabs>
          <w:tab w:val="clear" w:pos="567"/>
        </w:tabs>
        <w:autoSpaceDE w:val="0"/>
        <w:autoSpaceDN w:val="0"/>
        <w:adjustRightInd w:val="0"/>
        <w:spacing w:line="240" w:lineRule="auto"/>
        <w:rPr>
          <w:szCs w:val="22"/>
          <w:lang w:val="el-GR" w:eastAsia="en-GB"/>
        </w:rPr>
      </w:pPr>
      <w:r w:rsidRPr="002C6E69">
        <w:rPr>
          <w:szCs w:val="22"/>
          <w:lang w:val="el-GR" w:eastAsia="en-GB"/>
        </w:rPr>
        <w:t>ασθενείς επίσης, είχαν περίπου κατά 25% χαμηλότερη Cmax και κατά 34% χαμηλότερη AUC για την</w:t>
      </w:r>
    </w:p>
    <w:p w:rsidR="001B336B" w:rsidRPr="002C6E69" w:rsidRDefault="001B336B" w:rsidP="001B336B">
      <w:pPr>
        <w:tabs>
          <w:tab w:val="clear" w:pos="567"/>
        </w:tabs>
        <w:autoSpaceDE w:val="0"/>
        <w:autoSpaceDN w:val="0"/>
        <w:adjustRightInd w:val="0"/>
        <w:spacing w:line="240" w:lineRule="auto"/>
        <w:rPr>
          <w:szCs w:val="22"/>
          <w:lang w:val="el-GR" w:eastAsia="en-GB"/>
        </w:rPr>
      </w:pPr>
      <w:r w:rsidRPr="002C6E69">
        <w:rPr>
          <w:szCs w:val="22"/>
          <w:lang w:val="el-GR" w:eastAsia="en-GB"/>
        </w:rPr>
        <w:t>FBAL από ό,τι οι Καυκάσιοι ασθενείς. Η κλινική σημασία αυτών των διαφορών είναι άγνωστη. Δεν</w:t>
      </w:r>
    </w:p>
    <w:p w:rsidR="001B336B" w:rsidRPr="002C6E69" w:rsidRDefault="001B336B" w:rsidP="001B336B">
      <w:pPr>
        <w:tabs>
          <w:tab w:val="clear" w:pos="567"/>
        </w:tabs>
        <w:autoSpaceDE w:val="0"/>
        <w:autoSpaceDN w:val="0"/>
        <w:adjustRightInd w:val="0"/>
        <w:spacing w:line="240" w:lineRule="auto"/>
        <w:rPr>
          <w:szCs w:val="22"/>
          <w:lang w:val="el-GR" w:eastAsia="en-GB"/>
        </w:rPr>
      </w:pPr>
      <w:r w:rsidRPr="002C6E69">
        <w:rPr>
          <w:szCs w:val="22"/>
          <w:lang w:val="el-GR" w:eastAsia="en-GB"/>
        </w:rPr>
        <w:t>σημειώθηκαν σημαντικές διαφορές κατά την έκθεση σε άλλους μεταβολίτες (5´-DFCR, 5´-DFUR και</w:t>
      </w:r>
    </w:p>
    <w:p w:rsidR="001133D4" w:rsidRPr="002C6E69" w:rsidRDefault="001B336B" w:rsidP="001B336B">
      <w:pPr>
        <w:rPr>
          <w:noProof/>
          <w:szCs w:val="22"/>
          <w:lang w:val="el-GR"/>
        </w:rPr>
      </w:pPr>
      <w:r w:rsidRPr="002C6E69">
        <w:rPr>
          <w:szCs w:val="22"/>
          <w:lang w:val="el-GR" w:eastAsia="en-GB"/>
        </w:rPr>
        <w:t>5-FU).</w:t>
      </w:r>
    </w:p>
    <w:p w:rsidR="00865869" w:rsidRPr="002C6E69" w:rsidRDefault="00865869">
      <w:pPr>
        <w:rPr>
          <w:noProof/>
          <w:szCs w:val="22"/>
          <w:lang w:val="el-GR"/>
        </w:rPr>
      </w:pPr>
    </w:p>
    <w:p w:rsidR="00865869" w:rsidRPr="002C6E69" w:rsidRDefault="00865869">
      <w:pPr>
        <w:rPr>
          <w:noProof/>
          <w:szCs w:val="22"/>
          <w:lang w:val="el-GR"/>
        </w:rPr>
      </w:pPr>
    </w:p>
    <w:p w:rsidR="00FD771B" w:rsidRPr="002C6E69" w:rsidRDefault="00FD771B">
      <w:pPr>
        <w:rPr>
          <w:noProof/>
          <w:szCs w:val="22"/>
          <w:lang w:val="el-GR"/>
        </w:rPr>
      </w:pPr>
      <w:r w:rsidRPr="002C6E69">
        <w:rPr>
          <w:b/>
          <w:noProof/>
          <w:szCs w:val="22"/>
          <w:lang w:val="el-GR"/>
        </w:rPr>
        <w:t>5.3</w:t>
      </w:r>
      <w:r w:rsidRPr="002C6E69">
        <w:rPr>
          <w:b/>
          <w:noProof/>
          <w:szCs w:val="22"/>
          <w:lang w:val="el-GR"/>
        </w:rPr>
        <w:tab/>
        <w:t>Προκλινικά δεδομένα για την ασφάλεια</w:t>
      </w:r>
    </w:p>
    <w:p w:rsidR="00FD771B" w:rsidRPr="002C6E69" w:rsidRDefault="00FD771B">
      <w:pPr>
        <w:rPr>
          <w:noProof/>
          <w:szCs w:val="22"/>
          <w:lang w:val="el-GR"/>
        </w:rPr>
      </w:pPr>
    </w:p>
    <w:p w:rsidR="00865869" w:rsidRPr="002C6E69" w:rsidRDefault="00865869" w:rsidP="00865869">
      <w:pPr>
        <w:tabs>
          <w:tab w:val="clear" w:pos="567"/>
        </w:tabs>
        <w:autoSpaceDE w:val="0"/>
        <w:autoSpaceDN w:val="0"/>
        <w:adjustRightInd w:val="0"/>
        <w:spacing w:line="240" w:lineRule="auto"/>
        <w:rPr>
          <w:szCs w:val="22"/>
          <w:lang w:val="el-GR" w:eastAsia="en-GB"/>
        </w:rPr>
      </w:pPr>
      <w:r w:rsidRPr="002C6E69">
        <w:rPr>
          <w:szCs w:val="22"/>
          <w:lang w:val="el-GR" w:eastAsia="en-GB"/>
        </w:rPr>
        <w:t>Σε μελέτες τοξικότητας επανειλημμένων δόσεων, ημερήσια από στόματος χορήγηση καπεσιταβίνης</w:t>
      </w:r>
      <w:r w:rsidR="005A3ABA" w:rsidRPr="005A3ABA">
        <w:rPr>
          <w:szCs w:val="22"/>
          <w:lang w:val="el-GR" w:eastAsia="en-GB"/>
        </w:rPr>
        <w:t xml:space="preserve"> </w:t>
      </w:r>
      <w:r w:rsidRPr="002C6E69">
        <w:rPr>
          <w:szCs w:val="22"/>
          <w:lang w:val="el-GR" w:eastAsia="en-GB"/>
        </w:rPr>
        <w:t>σε πιθήκους cynomolgus και σε ποντίκια προκάλεσε τοξικές επιδράσεις στο γαστρεντερικό, λεμφικό</w:t>
      </w:r>
      <w:r w:rsidR="005A3ABA" w:rsidRPr="005A3ABA">
        <w:rPr>
          <w:szCs w:val="22"/>
          <w:lang w:val="el-GR" w:eastAsia="en-GB"/>
        </w:rPr>
        <w:t xml:space="preserve"> </w:t>
      </w:r>
      <w:r w:rsidRPr="002C6E69">
        <w:rPr>
          <w:szCs w:val="22"/>
          <w:lang w:val="el-GR" w:eastAsia="en-GB"/>
        </w:rPr>
        <w:lastRenderedPageBreak/>
        <w:t>και αιμοποιητικό σύστημα, τυπικές των φθοριοπυριμιδινών. Αυτές οι τοξικές επιδράσεις, ήταν</w:t>
      </w:r>
      <w:r w:rsidR="005A3ABA" w:rsidRPr="0052768C">
        <w:rPr>
          <w:szCs w:val="22"/>
          <w:lang w:val="el-GR" w:eastAsia="en-GB"/>
        </w:rPr>
        <w:t xml:space="preserve"> </w:t>
      </w:r>
      <w:r w:rsidRPr="002C6E69">
        <w:rPr>
          <w:szCs w:val="22"/>
          <w:lang w:val="el-GR" w:eastAsia="en-GB"/>
        </w:rPr>
        <w:t>αναστρέψιμες. Παρατηρήθηκε δερματική τοξικότητα χαρακτηριζόμενη από</w:t>
      </w:r>
    </w:p>
    <w:p w:rsidR="00865869" w:rsidRPr="002C6E69" w:rsidRDefault="00865869" w:rsidP="00865869">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εκφυλιστικές/παλινδρομικές αλλαγές, με την </w:t>
      </w:r>
      <w:r w:rsidR="005A3ABA">
        <w:rPr>
          <w:szCs w:val="22"/>
          <w:lang w:val="en-US" w:eastAsia="en-GB"/>
        </w:rPr>
        <w:t>capecitabine</w:t>
      </w:r>
      <w:r w:rsidRPr="002C6E69">
        <w:rPr>
          <w:szCs w:val="22"/>
          <w:lang w:val="el-GR" w:eastAsia="en-GB"/>
        </w:rPr>
        <w:t xml:space="preserve">. Η </w:t>
      </w:r>
      <w:r w:rsidR="005A3ABA">
        <w:rPr>
          <w:szCs w:val="22"/>
          <w:lang w:val="en-US" w:eastAsia="en-GB"/>
        </w:rPr>
        <w:t>capecitabine</w:t>
      </w:r>
      <w:r w:rsidRPr="002C6E69">
        <w:rPr>
          <w:szCs w:val="22"/>
          <w:lang w:val="el-GR" w:eastAsia="en-GB"/>
        </w:rPr>
        <w:t xml:space="preserve"> στερούνταν ηπατικής</w:t>
      </w:r>
    </w:p>
    <w:p w:rsidR="00865869" w:rsidRPr="002C6E69" w:rsidRDefault="00865869" w:rsidP="00865869">
      <w:pPr>
        <w:tabs>
          <w:tab w:val="clear" w:pos="567"/>
        </w:tabs>
        <w:autoSpaceDE w:val="0"/>
        <w:autoSpaceDN w:val="0"/>
        <w:adjustRightInd w:val="0"/>
        <w:spacing w:line="240" w:lineRule="auto"/>
        <w:rPr>
          <w:szCs w:val="22"/>
          <w:lang w:val="el-GR" w:eastAsia="en-GB"/>
        </w:rPr>
      </w:pPr>
      <w:r w:rsidRPr="002C6E69">
        <w:rPr>
          <w:szCs w:val="22"/>
          <w:lang w:val="el-GR" w:eastAsia="en-GB"/>
        </w:rPr>
        <w:t>τοξικότητας και τοξικότητας του κεντρικού νευρικού συστήματος. Καρδιαγγειακή τοξικότητα (π.χ.</w:t>
      </w:r>
    </w:p>
    <w:p w:rsidR="00FD771B" w:rsidRPr="002C6E69" w:rsidRDefault="00865869" w:rsidP="00947C73">
      <w:pPr>
        <w:tabs>
          <w:tab w:val="clear" w:pos="567"/>
        </w:tabs>
        <w:autoSpaceDE w:val="0"/>
        <w:autoSpaceDN w:val="0"/>
        <w:adjustRightInd w:val="0"/>
        <w:spacing w:line="240" w:lineRule="auto"/>
        <w:rPr>
          <w:szCs w:val="22"/>
          <w:lang w:val="el-GR" w:eastAsia="en-GB"/>
        </w:rPr>
      </w:pPr>
      <w:r w:rsidRPr="002C6E69">
        <w:rPr>
          <w:szCs w:val="22"/>
          <w:lang w:val="el-GR" w:eastAsia="en-GB"/>
        </w:rPr>
        <w:t>παράταση διαστημάτων PR-και QT-) ήταν ανιχνεύσιμη σ</w:t>
      </w:r>
      <w:r w:rsidR="00455A9A">
        <w:rPr>
          <w:szCs w:val="22"/>
          <w:lang w:val="el-GR" w:eastAsia="en-GB"/>
        </w:rPr>
        <w:t>τους</w:t>
      </w:r>
      <w:r w:rsidRPr="002C6E69">
        <w:rPr>
          <w:szCs w:val="22"/>
          <w:lang w:val="el-GR" w:eastAsia="en-GB"/>
        </w:rPr>
        <w:t xml:space="preserve"> πιθήκους μετά από ενδοφλέβια χορήγηση</w:t>
      </w:r>
      <w:r w:rsidR="00947C73">
        <w:rPr>
          <w:szCs w:val="22"/>
          <w:lang w:val="el-GR" w:eastAsia="en-GB"/>
        </w:rPr>
        <w:t xml:space="preserve"> </w:t>
      </w:r>
      <w:r w:rsidRPr="002C6E69">
        <w:rPr>
          <w:szCs w:val="22"/>
          <w:lang w:val="el-GR" w:eastAsia="en-GB"/>
        </w:rPr>
        <w:t>(100 mg/kg) αλλά όχι μετά από επανειλημμένες από στόματος χορηγούμενες δόσεις (1379 mg/m</w:t>
      </w:r>
      <w:r w:rsidRPr="00C17399">
        <w:rPr>
          <w:szCs w:val="22"/>
          <w:vertAlign w:val="superscript"/>
          <w:lang w:val="el-GR" w:eastAsia="en-GB"/>
        </w:rPr>
        <w:t>2</w:t>
      </w:r>
      <w:r w:rsidRPr="002C6E69">
        <w:rPr>
          <w:szCs w:val="22"/>
          <w:lang w:val="el-GR" w:eastAsia="en-GB"/>
        </w:rPr>
        <w:t xml:space="preserve"> την</w:t>
      </w:r>
      <w:r w:rsidR="00947C73">
        <w:rPr>
          <w:szCs w:val="22"/>
          <w:lang w:val="el-GR" w:eastAsia="en-GB"/>
        </w:rPr>
        <w:t xml:space="preserve"> </w:t>
      </w:r>
      <w:r w:rsidRPr="002C6E69">
        <w:rPr>
          <w:szCs w:val="22"/>
          <w:lang w:val="el-GR" w:eastAsia="en-GB"/>
        </w:rPr>
        <w:t>ημέρα).</w:t>
      </w:r>
    </w:p>
    <w:p w:rsidR="00865869" w:rsidRPr="002C6E69" w:rsidRDefault="00865869" w:rsidP="005D77D3">
      <w:pPr>
        <w:rPr>
          <w:noProof/>
          <w:szCs w:val="22"/>
          <w:lang w:val="el-GR"/>
        </w:rPr>
      </w:pPr>
    </w:p>
    <w:p w:rsidR="00F34BC6" w:rsidRPr="002C6E69" w:rsidRDefault="00F34BC6" w:rsidP="00F34BC6">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Μία μελέτη καρκινογένεσης 2 ετών σε </w:t>
      </w:r>
      <w:r w:rsidR="00403746">
        <w:rPr>
          <w:szCs w:val="22"/>
          <w:lang w:val="el-GR" w:eastAsia="en-GB"/>
        </w:rPr>
        <w:t>επίμυες</w:t>
      </w:r>
      <w:r w:rsidRPr="002C6E69">
        <w:rPr>
          <w:szCs w:val="22"/>
          <w:lang w:val="el-GR" w:eastAsia="en-GB"/>
        </w:rPr>
        <w:t xml:space="preserve"> δεν παρείχε καμία απόδειξη καρκινογένεσης της</w:t>
      </w:r>
    </w:p>
    <w:p w:rsidR="00F34BC6" w:rsidRPr="002C6E69" w:rsidRDefault="00F34BC6" w:rsidP="00F34BC6">
      <w:pPr>
        <w:tabs>
          <w:tab w:val="clear" w:pos="567"/>
        </w:tabs>
        <w:autoSpaceDE w:val="0"/>
        <w:autoSpaceDN w:val="0"/>
        <w:adjustRightInd w:val="0"/>
        <w:spacing w:line="240" w:lineRule="auto"/>
        <w:rPr>
          <w:szCs w:val="22"/>
          <w:lang w:val="el-GR" w:eastAsia="en-GB"/>
        </w:rPr>
      </w:pPr>
      <w:r w:rsidRPr="002C6E69">
        <w:rPr>
          <w:szCs w:val="22"/>
          <w:lang w:val="el-GR" w:eastAsia="en-GB"/>
        </w:rPr>
        <w:t>καπεσιταβίνης.</w:t>
      </w:r>
    </w:p>
    <w:p w:rsidR="00F34BC6" w:rsidRPr="002C6E69" w:rsidRDefault="00F34BC6" w:rsidP="00F34BC6">
      <w:pPr>
        <w:tabs>
          <w:tab w:val="clear" w:pos="567"/>
        </w:tabs>
        <w:autoSpaceDE w:val="0"/>
        <w:autoSpaceDN w:val="0"/>
        <w:adjustRightInd w:val="0"/>
        <w:spacing w:line="240" w:lineRule="auto"/>
        <w:rPr>
          <w:szCs w:val="22"/>
          <w:lang w:val="el-GR" w:eastAsia="en-GB"/>
        </w:rPr>
      </w:pPr>
    </w:p>
    <w:p w:rsidR="00F34BC6" w:rsidRPr="002C6E69" w:rsidRDefault="00F34BC6" w:rsidP="00F34BC6">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Κατά τη διάρκεια </w:t>
      </w:r>
      <w:r w:rsidR="008E06AF">
        <w:rPr>
          <w:szCs w:val="22"/>
          <w:lang w:val="el-GR" w:eastAsia="en-GB"/>
        </w:rPr>
        <w:t>των συνήθων</w:t>
      </w:r>
      <w:r w:rsidRPr="002C6E69">
        <w:rPr>
          <w:szCs w:val="22"/>
          <w:lang w:val="el-GR" w:eastAsia="en-GB"/>
        </w:rPr>
        <w:t xml:space="preserve"> μελετών γονιμότητας, παρατηρήθηκε βλάβη στη γονιμότητα</w:t>
      </w:r>
    </w:p>
    <w:p w:rsidR="00F34BC6" w:rsidRPr="002C6E69" w:rsidRDefault="00F34BC6" w:rsidP="00F34BC6">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θηλυκών ποντικιών που έλαβαν </w:t>
      </w:r>
      <w:r w:rsidR="00690634">
        <w:rPr>
          <w:szCs w:val="22"/>
          <w:lang w:val="en-US" w:eastAsia="en-GB"/>
        </w:rPr>
        <w:t>capecitabine</w:t>
      </w:r>
      <w:r w:rsidRPr="002C6E69">
        <w:rPr>
          <w:szCs w:val="22"/>
          <w:lang w:val="el-GR" w:eastAsia="en-GB"/>
        </w:rPr>
        <w:t>. Παρόλα αυτά, αυτή η επίδραση ήταν αναστρέψιμη</w:t>
      </w:r>
    </w:p>
    <w:p w:rsidR="00F34BC6" w:rsidRPr="002C6E69" w:rsidRDefault="00F34BC6" w:rsidP="00F34BC6">
      <w:pPr>
        <w:tabs>
          <w:tab w:val="clear" w:pos="567"/>
        </w:tabs>
        <w:autoSpaceDE w:val="0"/>
        <w:autoSpaceDN w:val="0"/>
        <w:adjustRightInd w:val="0"/>
        <w:spacing w:line="240" w:lineRule="auto"/>
        <w:rPr>
          <w:szCs w:val="22"/>
          <w:lang w:val="el-GR" w:eastAsia="en-GB"/>
        </w:rPr>
      </w:pPr>
      <w:r w:rsidRPr="002C6E69">
        <w:rPr>
          <w:szCs w:val="22"/>
          <w:lang w:val="el-GR" w:eastAsia="en-GB"/>
        </w:rPr>
        <w:t>μετά από μία περίοδο χωρίς τη λήψη φαρμάκου. Επιπροσθέτως, κατά τη διάρκεια της 13ης εβδομάδας</w:t>
      </w:r>
    </w:p>
    <w:p w:rsidR="00F34BC6" w:rsidRPr="002C6E69" w:rsidRDefault="00F34BC6" w:rsidP="00F34BC6">
      <w:pPr>
        <w:tabs>
          <w:tab w:val="clear" w:pos="567"/>
        </w:tabs>
        <w:autoSpaceDE w:val="0"/>
        <w:autoSpaceDN w:val="0"/>
        <w:adjustRightInd w:val="0"/>
        <w:spacing w:line="240" w:lineRule="auto"/>
        <w:rPr>
          <w:szCs w:val="22"/>
          <w:lang w:val="el-GR" w:eastAsia="en-GB"/>
        </w:rPr>
      </w:pPr>
      <w:r w:rsidRPr="002C6E69">
        <w:rPr>
          <w:szCs w:val="22"/>
          <w:lang w:val="el-GR" w:eastAsia="en-GB"/>
        </w:rPr>
        <w:t>της μελέτης, εμφανίστηκαν ατροφικές και εκφυλιστικές μεταβολές σε αναπαραγωγικά όργανα</w:t>
      </w:r>
    </w:p>
    <w:p w:rsidR="00F34BC6" w:rsidRPr="002C6E69" w:rsidRDefault="00F34BC6" w:rsidP="00F34BC6">
      <w:pPr>
        <w:tabs>
          <w:tab w:val="clear" w:pos="567"/>
        </w:tabs>
        <w:autoSpaceDE w:val="0"/>
        <w:autoSpaceDN w:val="0"/>
        <w:adjustRightInd w:val="0"/>
        <w:spacing w:line="240" w:lineRule="auto"/>
        <w:rPr>
          <w:szCs w:val="22"/>
          <w:lang w:val="el-GR" w:eastAsia="en-GB"/>
        </w:rPr>
      </w:pPr>
      <w:r w:rsidRPr="002C6E69">
        <w:rPr>
          <w:szCs w:val="22"/>
          <w:lang w:val="el-GR" w:eastAsia="en-GB"/>
        </w:rPr>
        <w:t>αρσενικών ποντικών. Ωστόσο, αυτά τα φαινόμενα ήταν αναστρέψιμα μετά από μία περίοδο χωρίς τη</w:t>
      </w:r>
    </w:p>
    <w:p w:rsidR="00865869" w:rsidRPr="002C6E69" w:rsidRDefault="00F34BC6" w:rsidP="00F34BC6">
      <w:pPr>
        <w:rPr>
          <w:noProof/>
          <w:szCs w:val="22"/>
          <w:lang w:val="el-GR"/>
        </w:rPr>
      </w:pPr>
      <w:r w:rsidRPr="002C6E69">
        <w:rPr>
          <w:szCs w:val="22"/>
          <w:lang w:val="el-GR" w:eastAsia="en-GB"/>
        </w:rPr>
        <w:t>λήψη του φαρμάκου (βλ. παράγραφο 4.6).</w:t>
      </w:r>
    </w:p>
    <w:p w:rsidR="00865869" w:rsidRPr="002C6E69" w:rsidRDefault="00865869" w:rsidP="005D77D3">
      <w:pPr>
        <w:rPr>
          <w:noProof/>
          <w:szCs w:val="22"/>
          <w:lang w:val="el-GR"/>
        </w:rPr>
      </w:pPr>
    </w:p>
    <w:p w:rsidR="009021AE" w:rsidRPr="002C6E69" w:rsidRDefault="009021AE" w:rsidP="009021AE">
      <w:pPr>
        <w:tabs>
          <w:tab w:val="clear" w:pos="567"/>
        </w:tabs>
        <w:autoSpaceDE w:val="0"/>
        <w:autoSpaceDN w:val="0"/>
        <w:adjustRightInd w:val="0"/>
        <w:spacing w:line="240" w:lineRule="auto"/>
        <w:rPr>
          <w:szCs w:val="22"/>
          <w:lang w:val="el-GR" w:eastAsia="en-GB"/>
        </w:rPr>
      </w:pPr>
      <w:r w:rsidRPr="002C6E69">
        <w:rPr>
          <w:szCs w:val="22"/>
          <w:lang w:val="el-GR" w:eastAsia="en-GB"/>
        </w:rPr>
        <w:t>Σε μελέτες εμβρυοτοξικότητας και τερατογένεσης σε ποντίκια, παρατηρήθηκαν δοσοεξαρτώμενες</w:t>
      </w:r>
    </w:p>
    <w:p w:rsidR="009021AE" w:rsidRPr="002C6E69" w:rsidRDefault="009021AE" w:rsidP="009021AE">
      <w:pPr>
        <w:tabs>
          <w:tab w:val="clear" w:pos="567"/>
        </w:tabs>
        <w:autoSpaceDE w:val="0"/>
        <w:autoSpaceDN w:val="0"/>
        <w:adjustRightInd w:val="0"/>
        <w:spacing w:line="240" w:lineRule="auto"/>
        <w:rPr>
          <w:szCs w:val="22"/>
          <w:lang w:val="el-GR" w:eastAsia="en-GB"/>
        </w:rPr>
      </w:pPr>
      <w:r w:rsidRPr="002C6E69">
        <w:rPr>
          <w:szCs w:val="22"/>
          <w:lang w:val="el-GR" w:eastAsia="en-GB"/>
        </w:rPr>
        <w:t>αυξήσεις στην εμβρυϊκή απορρόφηση και τερατογένεση. Στους πιθήκους, παρατηρήθηκε αποβολή και</w:t>
      </w:r>
    </w:p>
    <w:p w:rsidR="009021AE" w:rsidRPr="002C6E69" w:rsidRDefault="009021AE" w:rsidP="009021AE">
      <w:pPr>
        <w:tabs>
          <w:tab w:val="clear" w:pos="567"/>
        </w:tabs>
        <w:autoSpaceDE w:val="0"/>
        <w:autoSpaceDN w:val="0"/>
        <w:adjustRightInd w:val="0"/>
        <w:spacing w:line="240" w:lineRule="auto"/>
        <w:rPr>
          <w:szCs w:val="22"/>
          <w:lang w:val="el-GR" w:eastAsia="en-GB"/>
        </w:rPr>
      </w:pPr>
      <w:r w:rsidRPr="002C6E69">
        <w:rPr>
          <w:szCs w:val="22"/>
          <w:lang w:val="el-GR" w:eastAsia="en-GB"/>
        </w:rPr>
        <w:t>εμβρυϊκή θνησιμότητα σε υψηλές δόσεις, αλλά δεν υπήρχε καμία απόδειξη τερατογένεσης.</w:t>
      </w:r>
    </w:p>
    <w:p w:rsidR="009021AE" w:rsidRPr="002C6E69" w:rsidRDefault="009021AE" w:rsidP="009021AE">
      <w:pPr>
        <w:tabs>
          <w:tab w:val="clear" w:pos="567"/>
        </w:tabs>
        <w:autoSpaceDE w:val="0"/>
        <w:autoSpaceDN w:val="0"/>
        <w:adjustRightInd w:val="0"/>
        <w:spacing w:line="240" w:lineRule="auto"/>
        <w:rPr>
          <w:szCs w:val="22"/>
          <w:lang w:val="el-GR" w:eastAsia="en-GB"/>
        </w:rPr>
      </w:pPr>
    </w:p>
    <w:p w:rsidR="009021AE" w:rsidRPr="002C6E69" w:rsidRDefault="009021AE" w:rsidP="009021A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Η </w:t>
      </w:r>
      <w:r w:rsidR="00EF32A6">
        <w:rPr>
          <w:szCs w:val="22"/>
          <w:lang w:val="en-US" w:eastAsia="en-GB"/>
        </w:rPr>
        <w:t>capecitabine</w:t>
      </w:r>
      <w:r w:rsidRPr="002C6E69">
        <w:rPr>
          <w:szCs w:val="22"/>
          <w:lang w:val="el-GR" w:eastAsia="en-GB"/>
        </w:rPr>
        <w:t xml:space="preserve"> δεν ήταν μεταλλαξιογόνος σε βακτήρια (δοκιμασία Ames) ή κύτταρα θηλαστικών</w:t>
      </w:r>
    </w:p>
    <w:p w:rsidR="009021AE" w:rsidRPr="002C6E69" w:rsidRDefault="009021AE" w:rsidP="009021A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(δοκιμασία γονιδιακής μετάλλαξης V79/HPRT σε Κινέζικα hamster) </w:t>
      </w:r>
      <w:r w:rsidRPr="002C6E69">
        <w:rPr>
          <w:i/>
          <w:iCs/>
          <w:szCs w:val="22"/>
          <w:lang w:val="el-GR" w:eastAsia="en-GB"/>
        </w:rPr>
        <w:t xml:space="preserve">in vitro. </w:t>
      </w:r>
      <w:r w:rsidRPr="002C6E69">
        <w:rPr>
          <w:szCs w:val="22"/>
          <w:lang w:val="el-GR" w:eastAsia="en-GB"/>
        </w:rPr>
        <w:t>Παρ' όλα αυτά,</w:t>
      </w:r>
    </w:p>
    <w:p w:rsidR="009021AE" w:rsidRPr="002C6E69" w:rsidRDefault="009021AE" w:rsidP="009021AE">
      <w:pPr>
        <w:tabs>
          <w:tab w:val="clear" w:pos="567"/>
        </w:tabs>
        <w:autoSpaceDE w:val="0"/>
        <w:autoSpaceDN w:val="0"/>
        <w:adjustRightInd w:val="0"/>
        <w:spacing w:line="240" w:lineRule="auto"/>
        <w:rPr>
          <w:szCs w:val="22"/>
          <w:lang w:val="el-GR" w:eastAsia="en-GB"/>
        </w:rPr>
      </w:pPr>
      <w:r w:rsidRPr="002C6E69">
        <w:rPr>
          <w:szCs w:val="22"/>
          <w:lang w:val="el-GR" w:eastAsia="en-GB"/>
        </w:rPr>
        <w:t xml:space="preserve">παρομοίως με άλλα νουκλεοσιδικά ανάλογα (δηλ. 5-FU), η </w:t>
      </w:r>
      <w:r w:rsidR="00EF32A6">
        <w:rPr>
          <w:szCs w:val="22"/>
          <w:lang w:val="en-US" w:eastAsia="en-GB"/>
        </w:rPr>
        <w:t>capecitabine</w:t>
      </w:r>
      <w:r w:rsidRPr="002C6E69">
        <w:rPr>
          <w:szCs w:val="22"/>
          <w:lang w:val="el-GR" w:eastAsia="en-GB"/>
        </w:rPr>
        <w:t xml:space="preserve"> ήταν κλαστογονικό στα ανθρώπινα λεμφοκύτταρα (</w:t>
      </w:r>
      <w:r w:rsidRPr="002C6E69">
        <w:rPr>
          <w:i/>
          <w:iCs/>
          <w:szCs w:val="22"/>
          <w:lang w:val="el-GR" w:eastAsia="en-GB"/>
        </w:rPr>
        <w:t>in vitro</w:t>
      </w:r>
      <w:r w:rsidRPr="002C6E69">
        <w:rPr>
          <w:szCs w:val="22"/>
          <w:lang w:val="el-GR" w:eastAsia="en-GB"/>
        </w:rPr>
        <w:t>) και εμφανίστηκε μία θετική τάση σε δοκιμασίες micronucleus στο</w:t>
      </w:r>
    </w:p>
    <w:p w:rsidR="00865869" w:rsidRPr="002C6E69" w:rsidRDefault="009021AE" w:rsidP="009021AE">
      <w:pPr>
        <w:tabs>
          <w:tab w:val="clear" w:pos="567"/>
        </w:tabs>
        <w:autoSpaceDE w:val="0"/>
        <w:autoSpaceDN w:val="0"/>
        <w:adjustRightInd w:val="0"/>
        <w:spacing w:line="240" w:lineRule="auto"/>
        <w:rPr>
          <w:szCs w:val="22"/>
          <w:lang w:val="el-GR" w:eastAsia="en-GB"/>
        </w:rPr>
      </w:pPr>
      <w:r w:rsidRPr="002C6E69">
        <w:rPr>
          <w:szCs w:val="22"/>
          <w:lang w:val="el-GR" w:eastAsia="en-GB"/>
        </w:rPr>
        <w:t>μυελό των οστών ποντικών (</w:t>
      </w:r>
      <w:r w:rsidRPr="002C6E69">
        <w:rPr>
          <w:i/>
          <w:iCs/>
          <w:szCs w:val="22"/>
          <w:lang w:val="el-GR" w:eastAsia="en-GB"/>
        </w:rPr>
        <w:t>in vivo</w:t>
      </w:r>
      <w:r w:rsidRPr="002C6E69">
        <w:rPr>
          <w:szCs w:val="22"/>
          <w:lang w:val="el-GR" w:eastAsia="en-GB"/>
        </w:rPr>
        <w:t>).</w:t>
      </w:r>
    </w:p>
    <w:p w:rsidR="009021AE" w:rsidRPr="002C6E69" w:rsidRDefault="009021AE" w:rsidP="005D77D3">
      <w:pPr>
        <w:rPr>
          <w:noProof/>
          <w:szCs w:val="22"/>
          <w:lang w:val="el-GR"/>
        </w:rPr>
      </w:pPr>
    </w:p>
    <w:p w:rsidR="009021AE" w:rsidRPr="002C6E69" w:rsidRDefault="009021AE" w:rsidP="005D77D3">
      <w:pPr>
        <w:rPr>
          <w:noProof/>
          <w:szCs w:val="22"/>
          <w:lang w:val="el-GR"/>
        </w:rPr>
      </w:pPr>
    </w:p>
    <w:p w:rsidR="00FD771B" w:rsidRPr="002C6E69" w:rsidRDefault="00FD771B" w:rsidP="00622633">
      <w:pPr>
        <w:rPr>
          <w:noProof/>
          <w:szCs w:val="22"/>
          <w:lang w:val="el-GR"/>
        </w:rPr>
      </w:pPr>
      <w:r w:rsidRPr="002C6E69">
        <w:rPr>
          <w:b/>
          <w:noProof/>
          <w:szCs w:val="22"/>
          <w:lang w:val="el-GR"/>
        </w:rPr>
        <w:t>6.</w:t>
      </w:r>
      <w:r w:rsidRPr="002C6E69">
        <w:rPr>
          <w:b/>
          <w:noProof/>
          <w:szCs w:val="22"/>
          <w:lang w:val="el-GR"/>
        </w:rPr>
        <w:tab/>
        <w:t>ΦΑΡΜΑΚΕΥΤΙΚΕΣ ΠΛΗΡΟΦΟΡΙΕΣ</w:t>
      </w:r>
    </w:p>
    <w:p w:rsidR="00FD771B" w:rsidRPr="002C6E69" w:rsidRDefault="00FD771B">
      <w:pPr>
        <w:rPr>
          <w:noProof/>
          <w:szCs w:val="22"/>
          <w:lang w:val="el-GR"/>
        </w:rPr>
      </w:pPr>
    </w:p>
    <w:p w:rsidR="00FD771B" w:rsidRPr="002C6E69" w:rsidRDefault="00FD771B">
      <w:pPr>
        <w:rPr>
          <w:noProof/>
          <w:szCs w:val="22"/>
          <w:lang w:val="el-GR"/>
        </w:rPr>
      </w:pPr>
      <w:r w:rsidRPr="002C6E69">
        <w:rPr>
          <w:b/>
          <w:noProof/>
          <w:szCs w:val="22"/>
          <w:lang w:val="el-GR"/>
        </w:rPr>
        <w:t>6.1</w:t>
      </w:r>
      <w:r w:rsidRPr="002C6E69">
        <w:rPr>
          <w:b/>
          <w:noProof/>
          <w:szCs w:val="22"/>
          <w:lang w:val="el-GR"/>
        </w:rPr>
        <w:tab/>
        <w:t>Κατάλογος εκδόχων</w:t>
      </w:r>
    </w:p>
    <w:p w:rsidR="00FD771B" w:rsidRPr="002C6E69" w:rsidRDefault="00FD771B">
      <w:pPr>
        <w:rPr>
          <w:noProof/>
          <w:szCs w:val="22"/>
          <w:lang w:val="el-GR"/>
        </w:rPr>
      </w:pPr>
    </w:p>
    <w:p w:rsidR="00B10CC5" w:rsidRPr="002C6E69" w:rsidRDefault="00B10CC5" w:rsidP="00B10CC5">
      <w:pPr>
        <w:tabs>
          <w:tab w:val="clear" w:pos="567"/>
        </w:tabs>
        <w:autoSpaceDE w:val="0"/>
        <w:autoSpaceDN w:val="0"/>
        <w:adjustRightInd w:val="0"/>
        <w:spacing w:line="240" w:lineRule="auto"/>
        <w:rPr>
          <w:szCs w:val="22"/>
          <w:lang w:val="el-GR" w:eastAsia="en-GB"/>
        </w:rPr>
      </w:pPr>
      <w:r w:rsidRPr="002C6E69">
        <w:rPr>
          <w:i/>
          <w:iCs/>
          <w:szCs w:val="22"/>
          <w:lang w:val="el-GR" w:eastAsia="en-GB"/>
        </w:rPr>
        <w:t>Πυρήνας δισκίου</w:t>
      </w:r>
      <w:r w:rsidRPr="002C6E69">
        <w:rPr>
          <w:szCs w:val="22"/>
          <w:lang w:val="el-GR" w:eastAsia="en-GB"/>
        </w:rPr>
        <w:t>:</w:t>
      </w:r>
    </w:p>
    <w:p w:rsidR="00825AAF" w:rsidRDefault="00AF491C" w:rsidP="00B10CC5">
      <w:pPr>
        <w:tabs>
          <w:tab w:val="clear" w:pos="567"/>
        </w:tabs>
        <w:autoSpaceDE w:val="0"/>
        <w:autoSpaceDN w:val="0"/>
        <w:adjustRightInd w:val="0"/>
        <w:spacing w:line="240" w:lineRule="auto"/>
        <w:rPr>
          <w:szCs w:val="22"/>
          <w:lang w:val="el-GR" w:eastAsia="en-GB"/>
        </w:rPr>
      </w:pPr>
      <w:r>
        <w:rPr>
          <w:szCs w:val="22"/>
          <w:lang w:val="el-GR" w:eastAsia="en-GB"/>
        </w:rPr>
        <w:t>Καρμελλόζη , νατριούχος διασταυρούμενη</w:t>
      </w:r>
      <w:r w:rsidR="00312C34">
        <w:rPr>
          <w:szCs w:val="22"/>
          <w:lang w:val="el-GR" w:eastAsia="en-GB"/>
        </w:rPr>
        <w:t>,</w:t>
      </w:r>
      <w:r>
        <w:rPr>
          <w:szCs w:val="22"/>
          <w:lang w:val="el-GR" w:eastAsia="en-GB"/>
        </w:rPr>
        <w:t xml:space="preserve"> </w:t>
      </w:r>
    </w:p>
    <w:p w:rsidR="00B10CC5" w:rsidRPr="002C6E69" w:rsidRDefault="00825AAF" w:rsidP="00B10CC5">
      <w:pPr>
        <w:tabs>
          <w:tab w:val="clear" w:pos="567"/>
        </w:tabs>
        <w:autoSpaceDE w:val="0"/>
        <w:autoSpaceDN w:val="0"/>
        <w:adjustRightInd w:val="0"/>
        <w:spacing w:line="240" w:lineRule="auto"/>
        <w:rPr>
          <w:szCs w:val="22"/>
          <w:lang w:val="el-GR" w:eastAsia="en-GB"/>
        </w:rPr>
      </w:pPr>
      <w:r>
        <w:rPr>
          <w:szCs w:val="22"/>
          <w:lang w:val="el-GR" w:eastAsia="en-GB"/>
        </w:rPr>
        <w:t>Κυτταρίνη, μικροκρυσταλλική</w:t>
      </w:r>
      <w:r w:rsidR="00312C34">
        <w:rPr>
          <w:szCs w:val="22"/>
          <w:lang w:val="el-GR" w:eastAsia="en-GB"/>
        </w:rPr>
        <w:t>,</w:t>
      </w:r>
      <w:r w:rsidR="00AF491C">
        <w:rPr>
          <w:szCs w:val="22"/>
          <w:lang w:val="el-GR" w:eastAsia="en-GB"/>
        </w:rPr>
        <w:tab/>
      </w:r>
    </w:p>
    <w:p w:rsidR="00B10CC5" w:rsidRDefault="002E2C79" w:rsidP="00B10CC5">
      <w:pPr>
        <w:tabs>
          <w:tab w:val="clear" w:pos="567"/>
        </w:tabs>
        <w:autoSpaceDE w:val="0"/>
        <w:autoSpaceDN w:val="0"/>
        <w:adjustRightInd w:val="0"/>
        <w:spacing w:line="240" w:lineRule="auto"/>
        <w:rPr>
          <w:szCs w:val="22"/>
          <w:lang w:val="el-GR" w:eastAsia="en-GB"/>
        </w:rPr>
      </w:pPr>
      <w:r>
        <w:rPr>
          <w:szCs w:val="22"/>
          <w:lang w:val="el-GR" w:eastAsia="en-GB"/>
        </w:rPr>
        <w:t>Υ</w:t>
      </w:r>
      <w:r w:rsidR="00B10CC5" w:rsidRPr="002C6E69">
        <w:rPr>
          <w:szCs w:val="22"/>
          <w:lang w:val="el-GR" w:eastAsia="en-GB"/>
        </w:rPr>
        <w:t>προμελλόζη,</w:t>
      </w:r>
    </w:p>
    <w:p w:rsidR="00825AAF" w:rsidRPr="002C6E69" w:rsidRDefault="005D132B" w:rsidP="00B10CC5">
      <w:pPr>
        <w:tabs>
          <w:tab w:val="clear" w:pos="567"/>
        </w:tabs>
        <w:autoSpaceDE w:val="0"/>
        <w:autoSpaceDN w:val="0"/>
        <w:adjustRightInd w:val="0"/>
        <w:spacing w:line="240" w:lineRule="auto"/>
        <w:rPr>
          <w:szCs w:val="22"/>
          <w:lang w:val="el-GR" w:eastAsia="en-GB"/>
        </w:rPr>
      </w:pPr>
      <w:r>
        <w:rPr>
          <w:szCs w:val="22"/>
          <w:lang w:val="el-GR" w:eastAsia="en-GB"/>
        </w:rPr>
        <w:t>Πυρίτιο</w:t>
      </w:r>
      <w:r w:rsidR="00825AAF">
        <w:rPr>
          <w:szCs w:val="22"/>
          <w:lang w:val="el-GR" w:eastAsia="en-GB"/>
        </w:rPr>
        <w:t>, κολ</w:t>
      </w:r>
      <w:r w:rsidR="00EE2051">
        <w:rPr>
          <w:szCs w:val="22"/>
          <w:lang w:val="el-GR" w:eastAsia="en-GB"/>
        </w:rPr>
        <w:t>λ</w:t>
      </w:r>
      <w:r w:rsidR="00825AAF">
        <w:rPr>
          <w:szCs w:val="22"/>
          <w:lang w:val="el-GR" w:eastAsia="en-GB"/>
        </w:rPr>
        <w:t xml:space="preserve">οειδές </w:t>
      </w:r>
      <w:r w:rsidR="00EE2051">
        <w:rPr>
          <w:szCs w:val="22"/>
          <w:lang w:val="el-GR" w:eastAsia="en-GB"/>
        </w:rPr>
        <w:t>άνυδρο</w:t>
      </w:r>
      <w:r w:rsidR="00312C34">
        <w:rPr>
          <w:szCs w:val="22"/>
          <w:lang w:val="el-GR" w:eastAsia="en-GB"/>
        </w:rPr>
        <w:t>,</w:t>
      </w:r>
    </w:p>
    <w:p w:rsidR="00B10CC5" w:rsidRPr="002C6E69" w:rsidRDefault="002E0C9B" w:rsidP="00B10CC5">
      <w:pPr>
        <w:jc w:val="both"/>
        <w:rPr>
          <w:i/>
          <w:szCs w:val="22"/>
          <w:lang w:val="el-GR"/>
        </w:rPr>
      </w:pPr>
      <w:r>
        <w:rPr>
          <w:szCs w:val="22"/>
          <w:lang w:val="el-GR" w:eastAsia="en-GB"/>
        </w:rPr>
        <w:t>Σ</w:t>
      </w:r>
      <w:r w:rsidR="00B10CC5" w:rsidRPr="002C6E69">
        <w:rPr>
          <w:szCs w:val="22"/>
          <w:lang w:val="el-GR" w:eastAsia="en-GB"/>
        </w:rPr>
        <w:t>τεατικό μαγνήσιο.</w:t>
      </w:r>
    </w:p>
    <w:p w:rsidR="00FD771B" w:rsidRPr="005E49C6" w:rsidRDefault="00FD771B">
      <w:pPr>
        <w:rPr>
          <w:noProof/>
          <w:szCs w:val="22"/>
          <w:lang w:val="el-GR"/>
        </w:rPr>
      </w:pPr>
    </w:p>
    <w:p w:rsidR="00B10CC5" w:rsidRPr="00312C34" w:rsidRDefault="00B10CC5" w:rsidP="00B10CC5">
      <w:pPr>
        <w:tabs>
          <w:tab w:val="clear" w:pos="567"/>
        </w:tabs>
        <w:autoSpaceDE w:val="0"/>
        <w:autoSpaceDN w:val="0"/>
        <w:adjustRightInd w:val="0"/>
        <w:spacing w:line="240" w:lineRule="auto"/>
        <w:rPr>
          <w:szCs w:val="22"/>
          <w:lang w:val="el-GR" w:eastAsia="en-GB"/>
        </w:rPr>
      </w:pPr>
      <w:r w:rsidRPr="002C6E69">
        <w:rPr>
          <w:i/>
          <w:iCs/>
          <w:szCs w:val="22"/>
          <w:lang w:val="el-GR" w:eastAsia="en-GB"/>
        </w:rPr>
        <w:t>Επικάλυψη</w:t>
      </w:r>
      <w:r w:rsidRPr="00312C34">
        <w:rPr>
          <w:i/>
          <w:iCs/>
          <w:szCs w:val="22"/>
          <w:lang w:val="el-GR" w:eastAsia="en-GB"/>
        </w:rPr>
        <w:t xml:space="preserve"> </w:t>
      </w:r>
      <w:r w:rsidRPr="002C6E69">
        <w:rPr>
          <w:i/>
          <w:iCs/>
          <w:szCs w:val="22"/>
          <w:lang w:val="el-GR" w:eastAsia="en-GB"/>
        </w:rPr>
        <w:t>δισκίου</w:t>
      </w:r>
      <w:r w:rsidRPr="00312C34">
        <w:rPr>
          <w:szCs w:val="22"/>
          <w:lang w:val="el-GR" w:eastAsia="en-GB"/>
        </w:rPr>
        <w:t>:</w:t>
      </w:r>
    </w:p>
    <w:p w:rsidR="00B10CC5" w:rsidRPr="00312C34" w:rsidRDefault="002E2C79" w:rsidP="00B10CC5">
      <w:pPr>
        <w:tabs>
          <w:tab w:val="clear" w:pos="567"/>
        </w:tabs>
        <w:autoSpaceDE w:val="0"/>
        <w:autoSpaceDN w:val="0"/>
        <w:adjustRightInd w:val="0"/>
        <w:spacing w:line="240" w:lineRule="auto"/>
        <w:rPr>
          <w:szCs w:val="22"/>
          <w:lang w:val="el-GR" w:eastAsia="en-GB"/>
        </w:rPr>
      </w:pPr>
      <w:r>
        <w:rPr>
          <w:szCs w:val="22"/>
          <w:lang w:val="el-GR" w:eastAsia="en-GB"/>
        </w:rPr>
        <w:t>Υ</w:t>
      </w:r>
      <w:r w:rsidR="00B10CC5" w:rsidRPr="002C6E69">
        <w:rPr>
          <w:szCs w:val="22"/>
          <w:lang w:val="el-GR" w:eastAsia="en-GB"/>
        </w:rPr>
        <w:t>προμελλόζη</w:t>
      </w:r>
      <w:r w:rsidR="00312C34">
        <w:rPr>
          <w:szCs w:val="22"/>
          <w:lang w:val="el-GR" w:eastAsia="en-GB"/>
        </w:rPr>
        <w:t>,</w:t>
      </w:r>
    </w:p>
    <w:p w:rsidR="00B10CC5" w:rsidRPr="00312C34" w:rsidRDefault="002E2C79" w:rsidP="00B10CC5">
      <w:pPr>
        <w:tabs>
          <w:tab w:val="clear" w:pos="567"/>
        </w:tabs>
        <w:autoSpaceDE w:val="0"/>
        <w:autoSpaceDN w:val="0"/>
        <w:adjustRightInd w:val="0"/>
        <w:spacing w:line="240" w:lineRule="auto"/>
        <w:rPr>
          <w:szCs w:val="22"/>
          <w:lang w:val="el-GR" w:eastAsia="en-GB"/>
        </w:rPr>
      </w:pPr>
      <w:r>
        <w:rPr>
          <w:szCs w:val="22"/>
          <w:lang w:val="el-GR" w:eastAsia="en-GB"/>
        </w:rPr>
        <w:t>Δ</w:t>
      </w:r>
      <w:r w:rsidR="00B10CC5" w:rsidRPr="002C6E69">
        <w:rPr>
          <w:szCs w:val="22"/>
          <w:lang w:val="el-GR" w:eastAsia="en-GB"/>
        </w:rPr>
        <w:t>ιοξείδιο</w:t>
      </w:r>
      <w:r w:rsidR="00B10CC5" w:rsidRPr="00312C34">
        <w:rPr>
          <w:szCs w:val="22"/>
          <w:lang w:val="el-GR" w:eastAsia="en-GB"/>
        </w:rPr>
        <w:t xml:space="preserve"> </w:t>
      </w:r>
      <w:r w:rsidR="00B10CC5" w:rsidRPr="002C6E69">
        <w:rPr>
          <w:szCs w:val="22"/>
          <w:lang w:val="el-GR" w:eastAsia="en-GB"/>
        </w:rPr>
        <w:t>τιτανίου</w:t>
      </w:r>
      <w:r w:rsidR="00B10CC5" w:rsidRPr="00312C34">
        <w:rPr>
          <w:szCs w:val="22"/>
          <w:lang w:val="el-GR" w:eastAsia="en-GB"/>
        </w:rPr>
        <w:t xml:space="preserve"> (</w:t>
      </w:r>
      <w:r w:rsidR="00B10CC5" w:rsidRPr="002C6E69">
        <w:rPr>
          <w:szCs w:val="22"/>
          <w:lang w:val="el-GR" w:eastAsia="en-GB"/>
        </w:rPr>
        <w:t>Ε</w:t>
      </w:r>
      <w:r w:rsidR="00B10CC5" w:rsidRPr="00312C34">
        <w:rPr>
          <w:szCs w:val="22"/>
          <w:lang w:val="el-GR" w:eastAsia="en-GB"/>
        </w:rPr>
        <w:t xml:space="preserve"> 171),</w:t>
      </w:r>
    </w:p>
    <w:p w:rsidR="002E2C79" w:rsidRDefault="002E2C79" w:rsidP="00B10CC5">
      <w:pPr>
        <w:tabs>
          <w:tab w:val="clear" w:pos="567"/>
        </w:tabs>
        <w:autoSpaceDE w:val="0"/>
        <w:autoSpaceDN w:val="0"/>
        <w:adjustRightInd w:val="0"/>
        <w:spacing w:line="240" w:lineRule="auto"/>
        <w:rPr>
          <w:szCs w:val="22"/>
          <w:lang w:val="el-GR" w:eastAsia="en-GB"/>
        </w:rPr>
      </w:pPr>
      <w:r>
        <w:rPr>
          <w:szCs w:val="22"/>
          <w:lang w:val="el-GR" w:eastAsia="en-GB"/>
        </w:rPr>
        <w:t>Τάλκης,</w:t>
      </w:r>
    </w:p>
    <w:p w:rsidR="00312C34" w:rsidRPr="002E2C79" w:rsidRDefault="00312C34" w:rsidP="00B10CC5">
      <w:pPr>
        <w:tabs>
          <w:tab w:val="clear" w:pos="567"/>
        </w:tabs>
        <w:autoSpaceDE w:val="0"/>
        <w:autoSpaceDN w:val="0"/>
        <w:adjustRightInd w:val="0"/>
        <w:spacing w:line="240" w:lineRule="auto"/>
        <w:rPr>
          <w:szCs w:val="22"/>
          <w:lang w:val="el-GR" w:eastAsia="en-GB"/>
        </w:rPr>
      </w:pPr>
      <w:r>
        <w:rPr>
          <w:szCs w:val="22"/>
          <w:lang w:val="el-GR" w:eastAsia="en-GB"/>
        </w:rPr>
        <w:t>Πολυαιθυλενογλυκόλη 400,</w:t>
      </w:r>
    </w:p>
    <w:p w:rsidR="00B10CC5" w:rsidRPr="002C6E69" w:rsidRDefault="00952165" w:rsidP="00B10CC5">
      <w:pPr>
        <w:tabs>
          <w:tab w:val="clear" w:pos="567"/>
        </w:tabs>
        <w:autoSpaceDE w:val="0"/>
        <w:autoSpaceDN w:val="0"/>
        <w:adjustRightInd w:val="0"/>
        <w:spacing w:line="240" w:lineRule="auto"/>
        <w:rPr>
          <w:szCs w:val="22"/>
          <w:lang w:val="el-GR" w:eastAsia="en-GB"/>
        </w:rPr>
      </w:pPr>
      <w:r>
        <w:rPr>
          <w:szCs w:val="22"/>
          <w:lang w:val="el-GR" w:eastAsia="en-GB"/>
        </w:rPr>
        <w:t>Κ</w:t>
      </w:r>
      <w:r w:rsidR="00B10CC5" w:rsidRPr="002C6E69">
        <w:rPr>
          <w:szCs w:val="22"/>
          <w:lang w:val="el-GR" w:eastAsia="en-GB"/>
        </w:rPr>
        <w:t>όκκινο οξείδιο</w:t>
      </w:r>
      <w:r>
        <w:rPr>
          <w:szCs w:val="22"/>
          <w:lang w:val="el-GR" w:eastAsia="en-GB"/>
        </w:rPr>
        <w:t xml:space="preserve"> του</w:t>
      </w:r>
      <w:r w:rsidR="00B10CC5" w:rsidRPr="002C6E69">
        <w:rPr>
          <w:szCs w:val="22"/>
          <w:lang w:val="el-GR" w:eastAsia="en-GB"/>
        </w:rPr>
        <w:t xml:space="preserve"> σιδήρου (Ε 172),</w:t>
      </w:r>
    </w:p>
    <w:p w:rsidR="00B10CC5" w:rsidRPr="002C6E69" w:rsidRDefault="00952165">
      <w:pPr>
        <w:rPr>
          <w:noProof/>
          <w:szCs w:val="22"/>
          <w:lang w:val="el-GR"/>
        </w:rPr>
      </w:pPr>
      <w:r>
        <w:rPr>
          <w:noProof/>
          <w:szCs w:val="22"/>
          <w:lang w:val="el-GR"/>
        </w:rPr>
        <w:t>Κίτρινο οξείδιο του σιδήρου</w:t>
      </w:r>
      <w:r w:rsidR="00D959A1">
        <w:rPr>
          <w:noProof/>
          <w:szCs w:val="22"/>
          <w:lang w:val="el-GR"/>
        </w:rPr>
        <w:t xml:space="preserve"> </w:t>
      </w:r>
      <w:r w:rsidR="00D959A1" w:rsidRPr="00D959A1">
        <w:rPr>
          <w:noProof/>
          <w:szCs w:val="22"/>
          <w:lang w:val="el-GR"/>
        </w:rPr>
        <w:t>(Ε 172)</w:t>
      </w:r>
      <w:r w:rsidR="00D959A1">
        <w:rPr>
          <w:noProof/>
          <w:szCs w:val="22"/>
          <w:lang w:val="el-GR"/>
        </w:rPr>
        <w:t>.</w:t>
      </w:r>
      <w:r>
        <w:rPr>
          <w:noProof/>
          <w:szCs w:val="22"/>
          <w:lang w:val="el-GR"/>
        </w:rPr>
        <w:tab/>
      </w:r>
    </w:p>
    <w:p w:rsidR="00B10CC5" w:rsidRPr="002C6E69" w:rsidRDefault="00B10CC5">
      <w:pPr>
        <w:rPr>
          <w:noProof/>
          <w:szCs w:val="22"/>
          <w:lang w:val="el-GR"/>
        </w:rPr>
      </w:pPr>
    </w:p>
    <w:p w:rsidR="00FD771B" w:rsidRPr="002C6E69" w:rsidRDefault="00FD771B">
      <w:pPr>
        <w:rPr>
          <w:noProof/>
          <w:szCs w:val="22"/>
          <w:lang w:val="el-GR"/>
        </w:rPr>
      </w:pPr>
      <w:r w:rsidRPr="002C6E69">
        <w:rPr>
          <w:b/>
          <w:noProof/>
          <w:szCs w:val="22"/>
          <w:lang w:val="el-GR"/>
        </w:rPr>
        <w:t>6.2</w:t>
      </w:r>
      <w:r w:rsidRPr="002C6E69">
        <w:rPr>
          <w:b/>
          <w:noProof/>
          <w:szCs w:val="22"/>
          <w:lang w:val="el-GR"/>
        </w:rPr>
        <w:tab/>
        <w:t>Ασυμβατότητες</w:t>
      </w:r>
    </w:p>
    <w:p w:rsidR="00FD771B" w:rsidRPr="002C6E69" w:rsidRDefault="00FD771B">
      <w:pPr>
        <w:rPr>
          <w:noProof/>
          <w:szCs w:val="22"/>
          <w:lang w:val="el-GR"/>
        </w:rPr>
      </w:pPr>
    </w:p>
    <w:p w:rsidR="00FD771B" w:rsidRPr="002C6E69" w:rsidRDefault="00B103D4">
      <w:pPr>
        <w:rPr>
          <w:noProof/>
          <w:szCs w:val="22"/>
          <w:lang w:val="el-GR"/>
        </w:rPr>
      </w:pPr>
      <w:r w:rsidRPr="002C6E69">
        <w:rPr>
          <w:noProof/>
          <w:szCs w:val="22"/>
          <w:lang w:val="el-GR"/>
        </w:rPr>
        <w:t>Δεν εφαρμόζεται.</w:t>
      </w:r>
    </w:p>
    <w:p w:rsidR="00FD771B" w:rsidRPr="002C6E69" w:rsidRDefault="00FD771B">
      <w:pPr>
        <w:rPr>
          <w:noProof/>
          <w:szCs w:val="22"/>
          <w:lang w:val="el-GR"/>
        </w:rPr>
      </w:pPr>
    </w:p>
    <w:p w:rsidR="00FD771B" w:rsidRPr="002C6E69" w:rsidRDefault="00FD771B">
      <w:pPr>
        <w:rPr>
          <w:noProof/>
          <w:szCs w:val="22"/>
          <w:lang w:val="el-GR"/>
        </w:rPr>
      </w:pPr>
    </w:p>
    <w:p w:rsidR="00FD771B" w:rsidRPr="002C6E69" w:rsidRDefault="00FD771B">
      <w:pPr>
        <w:rPr>
          <w:noProof/>
          <w:szCs w:val="22"/>
          <w:lang w:val="el-GR"/>
        </w:rPr>
      </w:pPr>
      <w:r w:rsidRPr="002C6E69">
        <w:rPr>
          <w:b/>
          <w:noProof/>
          <w:szCs w:val="22"/>
          <w:lang w:val="el-GR"/>
        </w:rPr>
        <w:t>6.3</w:t>
      </w:r>
      <w:r w:rsidRPr="002C6E69">
        <w:rPr>
          <w:b/>
          <w:noProof/>
          <w:szCs w:val="22"/>
          <w:lang w:val="el-GR"/>
        </w:rPr>
        <w:tab/>
        <w:t>Διάρκεια ζωής</w:t>
      </w:r>
    </w:p>
    <w:p w:rsidR="008F4E10" w:rsidRPr="002C6E69" w:rsidRDefault="008F4E10">
      <w:pPr>
        <w:rPr>
          <w:noProof/>
          <w:szCs w:val="22"/>
          <w:lang w:val="el-GR"/>
        </w:rPr>
      </w:pPr>
    </w:p>
    <w:p w:rsidR="00FD771B" w:rsidRPr="002C6E69" w:rsidRDefault="008F4E10">
      <w:pPr>
        <w:rPr>
          <w:szCs w:val="22"/>
          <w:lang w:val="el-GR" w:eastAsia="en-GB"/>
        </w:rPr>
      </w:pPr>
      <w:r w:rsidRPr="002C6E69">
        <w:rPr>
          <w:szCs w:val="22"/>
          <w:lang w:val="el-GR" w:eastAsia="en-GB"/>
        </w:rPr>
        <w:t>3 χρόνια.</w:t>
      </w:r>
    </w:p>
    <w:p w:rsidR="008F4E10" w:rsidRPr="002C6E69" w:rsidRDefault="008F4E10">
      <w:pPr>
        <w:rPr>
          <w:noProof/>
          <w:szCs w:val="22"/>
          <w:lang w:val="el-GR"/>
        </w:rPr>
      </w:pPr>
    </w:p>
    <w:p w:rsidR="00FD771B" w:rsidRPr="002C6E69" w:rsidRDefault="00FD771B">
      <w:pPr>
        <w:rPr>
          <w:noProof/>
          <w:szCs w:val="22"/>
          <w:lang w:val="el-GR"/>
        </w:rPr>
      </w:pPr>
      <w:r w:rsidRPr="002C6E69">
        <w:rPr>
          <w:b/>
          <w:noProof/>
          <w:szCs w:val="22"/>
          <w:lang w:val="el-GR"/>
        </w:rPr>
        <w:t>6.4</w:t>
      </w:r>
      <w:r w:rsidRPr="002C6E69">
        <w:rPr>
          <w:b/>
          <w:noProof/>
          <w:szCs w:val="22"/>
          <w:lang w:val="el-GR"/>
        </w:rPr>
        <w:tab/>
        <w:t>Ιδιαίτερες προφυλάξεις κατά τη φύλαξη του προϊόντος</w:t>
      </w:r>
    </w:p>
    <w:p w:rsidR="00FD771B" w:rsidRPr="002C6E69" w:rsidRDefault="00FD771B">
      <w:pPr>
        <w:rPr>
          <w:noProof/>
          <w:szCs w:val="22"/>
          <w:lang w:val="el-GR"/>
        </w:rPr>
      </w:pPr>
    </w:p>
    <w:p w:rsidR="00FD771B" w:rsidRPr="002C6E69" w:rsidRDefault="005E72C9">
      <w:pPr>
        <w:rPr>
          <w:szCs w:val="22"/>
          <w:lang w:val="el-GR" w:eastAsia="en-GB"/>
        </w:rPr>
      </w:pPr>
      <w:r w:rsidRPr="002C6E69">
        <w:rPr>
          <w:szCs w:val="22"/>
          <w:lang w:val="el-GR" w:eastAsia="en-GB"/>
        </w:rPr>
        <w:t>Μη φυλάσσετε σε θερμοκρασία μεγαλύτερη των 30oC.</w:t>
      </w:r>
    </w:p>
    <w:p w:rsidR="005E72C9" w:rsidRPr="002C6E69" w:rsidRDefault="005E72C9">
      <w:pPr>
        <w:rPr>
          <w:noProof/>
          <w:szCs w:val="22"/>
          <w:lang w:val="el-GR"/>
        </w:rPr>
      </w:pPr>
    </w:p>
    <w:p w:rsidR="00FD771B" w:rsidRPr="002C6E69" w:rsidRDefault="00FD771B">
      <w:pPr>
        <w:rPr>
          <w:b/>
          <w:szCs w:val="22"/>
          <w:lang w:val="el-GR"/>
        </w:rPr>
      </w:pPr>
      <w:r w:rsidRPr="002C6E69">
        <w:rPr>
          <w:b/>
          <w:noProof/>
          <w:szCs w:val="22"/>
          <w:lang w:val="el-GR"/>
        </w:rPr>
        <w:t>6.5</w:t>
      </w:r>
      <w:r w:rsidRPr="002C6E69">
        <w:rPr>
          <w:b/>
          <w:noProof/>
          <w:szCs w:val="22"/>
          <w:lang w:val="el-GR"/>
        </w:rPr>
        <w:tab/>
        <w:t>Φ</w:t>
      </w:r>
      <w:r w:rsidR="00E13AFB" w:rsidRPr="002C6E69">
        <w:rPr>
          <w:b/>
          <w:noProof/>
          <w:szCs w:val="22"/>
          <w:lang w:val="el-GR"/>
        </w:rPr>
        <w:t xml:space="preserve">ύση και συστατικά του περιέκτη </w:t>
      </w:r>
    </w:p>
    <w:p w:rsidR="00FD771B" w:rsidRPr="002C6E69" w:rsidRDefault="00FD771B">
      <w:pPr>
        <w:rPr>
          <w:noProof/>
          <w:szCs w:val="22"/>
          <w:lang w:val="el-GR"/>
        </w:rPr>
      </w:pPr>
    </w:p>
    <w:p w:rsidR="001935F3" w:rsidRPr="002C6E69" w:rsidRDefault="001935F3">
      <w:pPr>
        <w:rPr>
          <w:noProof/>
          <w:szCs w:val="22"/>
          <w:lang w:val="el-GR"/>
        </w:rPr>
      </w:pPr>
      <w:r w:rsidRPr="002C6E69">
        <w:rPr>
          <w:noProof/>
          <w:szCs w:val="22"/>
          <w:lang w:val="el-GR"/>
        </w:rPr>
        <w:t>Φύλλο  Αλουμινίου –</w:t>
      </w:r>
      <w:r w:rsidRPr="002C6E69">
        <w:rPr>
          <w:noProof/>
          <w:szCs w:val="22"/>
          <w:lang w:val="en-US"/>
        </w:rPr>
        <w:t>PVC</w:t>
      </w:r>
      <w:r w:rsidRPr="002C6E69">
        <w:rPr>
          <w:noProof/>
          <w:szCs w:val="22"/>
          <w:lang w:val="el-GR"/>
        </w:rPr>
        <w:t>/</w:t>
      </w:r>
      <w:r w:rsidRPr="002C6E69">
        <w:rPr>
          <w:noProof/>
          <w:szCs w:val="22"/>
          <w:lang w:val="en-US"/>
        </w:rPr>
        <w:t>PVDC</w:t>
      </w:r>
      <w:r w:rsidRPr="002C6E69">
        <w:rPr>
          <w:noProof/>
          <w:szCs w:val="22"/>
          <w:lang w:val="el-GR"/>
        </w:rPr>
        <w:t xml:space="preserve"> και </w:t>
      </w:r>
      <w:r w:rsidR="00BE033D" w:rsidRPr="002C6E69">
        <w:rPr>
          <w:noProof/>
          <w:szCs w:val="22"/>
          <w:lang w:val="el-GR"/>
        </w:rPr>
        <w:t>Κυψέλες</w:t>
      </w:r>
      <w:r w:rsidR="001B2934" w:rsidRPr="002C6E69">
        <w:rPr>
          <w:noProof/>
          <w:szCs w:val="22"/>
          <w:lang w:val="el-GR"/>
        </w:rPr>
        <w:t xml:space="preserve"> Φύλλων</w:t>
      </w:r>
      <w:r w:rsidRPr="002C6E69">
        <w:rPr>
          <w:noProof/>
          <w:szCs w:val="22"/>
          <w:lang w:val="el-GR"/>
        </w:rPr>
        <w:t xml:space="preserve"> Αλουμινίου–</w:t>
      </w:r>
      <w:r w:rsidRPr="002C6E69">
        <w:rPr>
          <w:noProof/>
          <w:szCs w:val="22"/>
          <w:lang w:val="en-US"/>
        </w:rPr>
        <w:t>PVC</w:t>
      </w:r>
      <w:r w:rsidRPr="002C6E69">
        <w:rPr>
          <w:noProof/>
          <w:szCs w:val="22"/>
          <w:lang w:val="el-GR"/>
        </w:rPr>
        <w:t>-</w:t>
      </w:r>
      <w:r w:rsidRPr="002C6E69">
        <w:rPr>
          <w:noProof/>
          <w:szCs w:val="22"/>
          <w:lang w:val="en-US"/>
        </w:rPr>
        <w:t>PE</w:t>
      </w:r>
      <w:r w:rsidRPr="002C6E69">
        <w:rPr>
          <w:noProof/>
          <w:szCs w:val="22"/>
          <w:lang w:val="el-GR"/>
        </w:rPr>
        <w:t>-</w:t>
      </w:r>
      <w:r w:rsidRPr="002C6E69">
        <w:rPr>
          <w:noProof/>
          <w:szCs w:val="22"/>
          <w:lang w:val="en-US"/>
        </w:rPr>
        <w:t>PVDC</w:t>
      </w:r>
      <w:r w:rsidRPr="002C6E69">
        <w:rPr>
          <w:noProof/>
          <w:szCs w:val="22"/>
          <w:lang w:val="el-GR"/>
        </w:rPr>
        <w:t xml:space="preserve"> </w:t>
      </w:r>
    </w:p>
    <w:p w:rsidR="001935F3" w:rsidRPr="002C6E69" w:rsidRDefault="00965C5D">
      <w:pPr>
        <w:rPr>
          <w:noProof/>
          <w:szCs w:val="22"/>
          <w:lang w:val="el-GR"/>
        </w:rPr>
      </w:pPr>
      <w:r w:rsidRPr="002C6E69">
        <w:rPr>
          <w:noProof/>
          <w:szCs w:val="22"/>
          <w:u w:val="single"/>
          <w:lang w:val="el-GR"/>
        </w:rPr>
        <w:t>150</w:t>
      </w:r>
      <w:r w:rsidRPr="002C6E69">
        <w:rPr>
          <w:noProof/>
          <w:szCs w:val="22"/>
          <w:u w:val="single"/>
          <w:lang w:val="en-US"/>
        </w:rPr>
        <w:t>mg</w:t>
      </w:r>
      <w:r w:rsidRPr="002C6E69">
        <w:rPr>
          <w:noProof/>
          <w:szCs w:val="22"/>
          <w:lang w:val="el-GR"/>
        </w:rPr>
        <w:t>: 60</w:t>
      </w:r>
      <w:r w:rsidR="00E56025" w:rsidRPr="002C6E69">
        <w:rPr>
          <w:szCs w:val="22"/>
          <w:lang w:val="el-GR" w:eastAsia="en-GB"/>
        </w:rPr>
        <w:t xml:space="preserve"> επικαλυμμένα με λεπτό υμένιο δισκία</w:t>
      </w:r>
    </w:p>
    <w:p w:rsidR="001935F3" w:rsidRPr="002C6E69" w:rsidRDefault="00E56025">
      <w:pPr>
        <w:rPr>
          <w:szCs w:val="22"/>
          <w:lang w:val="el-GR" w:eastAsia="en-GB"/>
        </w:rPr>
      </w:pPr>
      <w:r w:rsidRPr="002C6E69">
        <w:rPr>
          <w:noProof/>
          <w:szCs w:val="22"/>
          <w:highlight w:val="lightGray"/>
          <w:u w:val="single"/>
          <w:lang w:val="el-GR"/>
        </w:rPr>
        <w:t>500</w:t>
      </w:r>
      <w:r w:rsidRPr="002C6E69">
        <w:rPr>
          <w:noProof/>
          <w:szCs w:val="22"/>
          <w:highlight w:val="lightGray"/>
          <w:u w:val="single"/>
          <w:lang w:val="en-US"/>
        </w:rPr>
        <w:t>mg</w:t>
      </w:r>
      <w:r w:rsidRPr="002C6E69">
        <w:rPr>
          <w:noProof/>
          <w:szCs w:val="22"/>
          <w:highlight w:val="lightGray"/>
          <w:lang w:val="el-GR"/>
        </w:rPr>
        <w:t>:120</w:t>
      </w:r>
      <w:r w:rsidRPr="002C6E69">
        <w:rPr>
          <w:szCs w:val="22"/>
          <w:highlight w:val="lightGray"/>
          <w:lang w:val="el-GR" w:eastAsia="en-GB"/>
        </w:rPr>
        <w:t xml:space="preserve"> επικαλυμμένα με λεπτό υμένιο δισκία</w:t>
      </w:r>
    </w:p>
    <w:p w:rsidR="00AF626E" w:rsidRPr="002C6E69" w:rsidRDefault="00AF626E">
      <w:pPr>
        <w:rPr>
          <w:szCs w:val="22"/>
          <w:lang w:val="el-GR" w:eastAsia="en-GB"/>
        </w:rPr>
      </w:pPr>
    </w:p>
    <w:p w:rsidR="00AF626E" w:rsidRPr="00613AF0" w:rsidRDefault="00C75766">
      <w:pPr>
        <w:rPr>
          <w:szCs w:val="22"/>
          <w:lang w:val="el-GR" w:eastAsia="en-GB"/>
        </w:rPr>
      </w:pPr>
      <w:r w:rsidRPr="002C6E69">
        <w:rPr>
          <w:noProof/>
          <w:szCs w:val="22"/>
          <w:lang w:val="el-GR"/>
        </w:rPr>
        <w:t>Κυψέλες</w:t>
      </w:r>
      <w:r w:rsidR="00C12373" w:rsidRPr="002C6E69">
        <w:rPr>
          <w:noProof/>
          <w:szCs w:val="22"/>
          <w:lang w:val="el-GR"/>
        </w:rPr>
        <w:t xml:space="preserve"> Φύλλων</w:t>
      </w:r>
      <w:r w:rsidR="00AF626E" w:rsidRPr="002C6E69">
        <w:rPr>
          <w:noProof/>
          <w:szCs w:val="22"/>
          <w:lang w:val="el-GR"/>
        </w:rPr>
        <w:t xml:space="preserve"> Αλουμινίου</w:t>
      </w:r>
      <w:r w:rsidRPr="002C6E69">
        <w:rPr>
          <w:noProof/>
          <w:szCs w:val="22"/>
          <w:lang w:val="el-GR"/>
        </w:rPr>
        <w:t xml:space="preserve"> </w:t>
      </w:r>
      <w:r w:rsidR="00641BD8">
        <w:rPr>
          <w:noProof/>
          <w:szCs w:val="22"/>
          <w:lang w:val="el-GR"/>
        </w:rPr>
        <w:t>μονάδων δόσης</w:t>
      </w:r>
      <w:r w:rsidR="00AF626E" w:rsidRPr="002C6E69">
        <w:rPr>
          <w:noProof/>
          <w:szCs w:val="22"/>
          <w:lang w:val="el-GR"/>
        </w:rPr>
        <w:t>–</w:t>
      </w:r>
      <w:r w:rsidR="00AF626E" w:rsidRPr="002C6E69">
        <w:rPr>
          <w:noProof/>
          <w:szCs w:val="22"/>
          <w:lang w:val="en-US"/>
        </w:rPr>
        <w:t>PVC</w:t>
      </w:r>
      <w:r w:rsidR="00AF626E" w:rsidRPr="002C6E69">
        <w:rPr>
          <w:noProof/>
          <w:szCs w:val="22"/>
          <w:lang w:val="el-GR"/>
        </w:rPr>
        <w:t>-</w:t>
      </w:r>
      <w:r w:rsidR="00AF626E" w:rsidRPr="002C6E69">
        <w:rPr>
          <w:noProof/>
          <w:szCs w:val="22"/>
          <w:lang w:val="en-US"/>
        </w:rPr>
        <w:t>PE</w:t>
      </w:r>
      <w:r w:rsidR="00AF626E" w:rsidRPr="002C6E69">
        <w:rPr>
          <w:noProof/>
          <w:szCs w:val="22"/>
          <w:lang w:val="el-GR"/>
        </w:rPr>
        <w:t>-</w:t>
      </w:r>
      <w:r w:rsidR="00AF626E" w:rsidRPr="002C6E69">
        <w:rPr>
          <w:noProof/>
          <w:szCs w:val="22"/>
          <w:lang w:val="en-US"/>
        </w:rPr>
        <w:t>PVDC</w:t>
      </w:r>
    </w:p>
    <w:p w:rsidR="00AF626E" w:rsidRPr="002C6E69" w:rsidRDefault="00AF626E" w:rsidP="00AF626E">
      <w:pPr>
        <w:rPr>
          <w:noProof/>
          <w:szCs w:val="22"/>
          <w:lang w:val="el-GR"/>
        </w:rPr>
      </w:pPr>
      <w:r w:rsidRPr="002C6E69">
        <w:rPr>
          <w:noProof/>
          <w:szCs w:val="22"/>
          <w:u w:val="single"/>
          <w:lang w:val="el-GR"/>
        </w:rPr>
        <w:t>150</w:t>
      </w:r>
      <w:r w:rsidRPr="002C6E69">
        <w:rPr>
          <w:noProof/>
          <w:szCs w:val="22"/>
          <w:u w:val="single"/>
          <w:lang w:val="en-US"/>
        </w:rPr>
        <w:t>mg</w:t>
      </w:r>
      <w:r w:rsidRPr="002C6E69">
        <w:rPr>
          <w:noProof/>
          <w:szCs w:val="22"/>
          <w:lang w:val="el-GR"/>
        </w:rPr>
        <w:t>: 60</w:t>
      </w:r>
      <w:r w:rsidRPr="002C6E69">
        <w:rPr>
          <w:noProof/>
          <w:szCs w:val="22"/>
          <w:lang w:val="en-US"/>
        </w:rPr>
        <w:t>x</w:t>
      </w:r>
      <w:r w:rsidRPr="002C6E69">
        <w:rPr>
          <w:noProof/>
          <w:szCs w:val="22"/>
          <w:lang w:val="el-GR"/>
        </w:rPr>
        <w:t>1</w:t>
      </w:r>
      <w:r w:rsidRPr="002C6E69">
        <w:rPr>
          <w:szCs w:val="22"/>
          <w:lang w:val="el-GR" w:eastAsia="en-GB"/>
        </w:rPr>
        <w:t xml:space="preserve"> επικαλυμμένα με λεπτό υμένιο δισκία</w:t>
      </w:r>
    </w:p>
    <w:p w:rsidR="00AF626E" w:rsidRPr="002C6E69" w:rsidRDefault="00AF626E" w:rsidP="00AF626E">
      <w:pPr>
        <w:rPr>
          <w:szCs w:val="22"/>
          <w:lang w:val="el-GR" w:eastAsia="en-GB"/>
        </w:rPr>
      </w:pPr>
      <w:r w:rsidRPr="002C6E69">
        <w:rPr>
          <w:noProof/>
          <w:szCs w:val="22"/>
          <w:highlight w:val="lightGray"/>
          <w:u w:val="single"/>
          <w:lang w:val="el-GR"/>
        </w:rPr>
        <w:t>500</w:t>
      </w:r>
      <w:r w:rsidRPr="002C6E69">
        <w:rPr>
          <w:noProof/>
          <w:szCs w:val="22"/>
          <w:highlight w:val="lightGray"/>
          <w:u w:val="single"/>
          <w:lang w:val="en-US"/>
        </w:rPr>
        <w:t>mg</w:t>
      </w:r>
      <w:r w:rsidRPr="002C6E69">
        <w:rPr>
          <w:noProof/>
          <w:szCs w:val="22"/>
          <w:highlight w:val="lightGray"/>
          <w:lang w:val="el-GR"/>
        </w:rPr>
        <w:t>:120</w:t>
      </w:r>
      <w:r w:rsidRPr="002C6E69">
        <w:rPr>
          <w:noProof/>
          <w:szCs w:val="22"/>
          <w:highlight w:val="lightGray"/>
          <w:lang w:val="en-US"/>
        </w:rPr>
        <w:t>x</w:t>
      </w:r>
      <w:r w:rsidRPr="002C6E69">
        <w:rPr>
          <w:noProof/>
          <w:szCs w:val="22"/>
          <w:highlight w:val="lightGray"/>
          <w:lang w:val="el-GR"/>
        </w:rPr>
        <w:t>1</w:t>
      </w:r>
      <w:r w:rsidRPr="002C6E69">
        <w:rPr>
          <w:szCs w:val="22"/>
          <w:highlight w:val="lightGray"/>
          <w:lang w:val="el-GR" w:eastAsia="en-GB"/>
        </w:rPr>
        <w:t xml:space="preserve"> επικαλυμμένα με λεπτό υμένιο δισκία</w:t>
      </w:r>
    </w:p>
    <w:p w:rsidR="00AF626E" w:rsidRPr="002C6E69" w:rsidRDefault="00AF626E">
      <w:pPr>
        <w:rPr>
          <w:szCs w:val="22"/>
          <w:lang w:val="el-GR" w:eastAsia="en-GB"/>
        </w:rPr>
      </w:pPr>
    </w:p>
    <w:p w:rsidR="00FD771B" w:rsidRPr="00613AF0" w:rsidRDefault="00FD771B">
      <w:pPr>
        <w:rPr>
          <w:b/>
          <w:noProof/>
          <w:szCs w:val="22"/>
          <w:lang w:val="el-GR"/>
        </w:rPr>
      </w:pPr>
    </w:p>
    <w:p w:rsidR="00FD771B" w:rsidRPr="002C6E69" w:rsidRDefault="00FD771B">
      <w:pPr>
        <w:rPr>
          <w:noProof/>
          <w:szCs w:val="22"/>
          <w:lang w:val="el-GR"/>
        </w:rPr>
      </w:pPr>
      <w:r w:rsidRPr="002C6E69">
        <w:rPr>
          <w:b/>
          <w:noProof/>
          <w:szCs w:val="22"/>
          <w:lang w:val="el-GR"/>
        </w:rPr>
        <w:t>6.6</w:t>
      </w:r>
      <w:r w:rsidRPr="002C6E69">
        <w:rPr>
          <w:b/>
          <w:noProof/>
          <w:szCs w:val="22"/>
          <w:lang w:val="el-GR"/>
        </w:rPr>
        <w:tab/>
        <w:t>Ιδιαίτερες προφυλάξει</w:t>
      </w:r>
      <w:r w:rsidR="00DF7977" w:rsidRPr="002C6E69">
        <w:rPr>
          <w:b/>
          <w:noProof/>
          <w:szCs w:val="22"/>
          <w:lang w:val="el-GR"/>
        </w:rPr>
        <w:t xml:space="preserve">ς απόρριψης </w:t>
      </w:r>
    </w:p>
    <w:p w:rsidR="00FD771B" w:rsidRPr="002C6E69" w:rsidRDefault="00FD771B">
      <w:pPr>
        <w:rPr>
          <w:noProof/>
          <w:szCs w:val="22"/>
          <w:lang w:val="el-GR"/>
        </w:rPr>
      </w:pPr>
    </w:p>
    <w:p w:rsidR="00FD771B" w:rsidRPr="002C6E69" w:rsidRDefault="00DF7977" w:rsidP="005D77D3">
      <w:pPr>
        <w:rPr>
          <w:noProof/>
          <w:szCs w:val="22"/>
          <w:lang w:val="el-GR"/>
        </w:rPr>
      </w:pPr>
      <w:r w:rsidRPr="002C6E69">
        <w:rPr>
          <w:szCs w:val="22"/>
          <w:lang w:val="el-GR" w:eastAsia="en-GB"/>
        </w:rPr>
        <w:t>Καμία ειδική υποχρέωση.</w:t>
      </w:r>
    </w:p>
    <w:p w:rsidR="00FD771B" w:rsidRPr="002C6E69" w:rsidRDefault="00FD771B" w:rsidP="005D77D3">
      <w:pPr>
        <w:rPr>
          <w:noProof/>
          <w:szCs w:val="22"/>
          <w:lang w:val="el-GR"/>
        </w:rPr>
      </w:pPr>
    </w:p>
    <w:p w:rsidR="00FD771B" w:rsidRPr="002C6E69" w:rsidRDefault="00FD771B" w:rsidP="00622633">
      <w:pPr>
        <w:rPr>
          <w:noProof/>
          <w:szCs w:val="22"/>
          <w:lang w:val="el-GR"/>
        </w:rPr>
      </w:pPr>
      <w:r w:rsidRPr="002C6E69">
        <w:rPr>
          <w:b/>
          <w:noProof/>
          <w:szCs w:val="22"/>
          <w:lang w:val="el-GR"/>
        </w:rPr>
        <w:t>7.</w:t>
      </w:r>
      <w:r w:rsidRPr="002C6E69">
        <w:rPr>
          <w:b/>
          <w:noProof/>
          <w:szCs w:val="22"/>
          <w:lang w:val="el-GR"/>
        </w:rPr>
        <w:tab/>
        <w:t>ΚΑΤΟΧΟΣ ΤΗΣ ΑΔΕΙΑΣ ΚΥΚΛΟΦΟΡΙΑΣ</w:t>
      </w:r>
    </w:p>
    <w:p w:rsidR="00FD771B" w:rsidRPr="002C6E69" w:rsidRDefault="00FD771B" w:rsidP="00622633">
      <w:pPr>
        <w:rPr>
          <w:noProof/>
          <w:szCs w:val="22"/>
          <w:lang w:val="el-GR"/>
        </w:rPr>
      </w:pPr>
    </w:p>
    <w:p w:rsidR="00FD771B" w:rsidRPr="007D12AC" w:rsidRDefault="007D12AC">
      <w:pPr>
        <w:rPr>
          <w:b/>
          <w:noProof/>
          <w:szCs w:val="22"/>
          <w:lang w:val="el-GR"/>
        </w:rPr>
      </w:pPr>
      <w:r w:rsidRPr="007D12AC">
        <w:rPr>
          <w:b/>
          <w:noProof/>
          <w:szCs w:val="22"/>
          <w:lang w:val="el-GR"/>
        </w:rPr>
        <w:t>Κάτοχος Άδειας Κυκλοφορίας:</w:t>
      </w:r>
    </w:p>
    <w:p w:rsidR="007D12AC" w:rsidRPr="007D12AC" w:rsidRDefault="007D12AC" w:rsidP="007D12AC">
      <w:pPr>
        <w:pStyle w:val="Style1"/>
        <w:widowControl/>
        <w:spacing w:line="240" w:lineRule="auto"/>
        <w:jc w:val="left"/>
        <w:rPr>
          <w:sz w:val="22"/>
          <w:szCs w:val="22"/>
          <w:lang w:val="en-US"/>
        </w:rPr>
      </w:pPr>
      <w:r w:rsidRPr="007D12AC">
        <w:rPr>
          <w:b/>
          <w:sz w:val="22"/>
          <w:szCs w:val="22"/>
          <w:lang w:val="en-US"/>
        </w:rPr>
        <w:t>Mylan S.A.S</w:t>
      </w:r>
      <w:r w:rsidRPr="00BE007A">
        <w:rPr>
          <w:sz w:val="22"/>
          <w:szCs w:val="22"/>
          <w:lang w:val="en-US"/>
        </w:rPr>
        <w:t xml:space="preserve">., </w:t>
      </w:r>
      <w:r w:rsidRPr="00BE007A">
        <w:rPr>
          <w:bCs/>
          <w:sz w:val="22"/>
          <w:szCs w:val="22"/>
          <w:lang w:val="en-US"/>
        </w:rPr>
        <w:t xml:space="preserve">117 </w:t>
      </w:r>
      <w:r w:rsidRPr="00DA1349">
        <w:rPr>
          <w:bCs/>
          <w:sz w:val="22"/>
          <w:szCs w:val="22"/>
          <w:lang w:val="fr-FR"/>
        </w:rPr>
        <w:t>allee</w:t>
      </w:r>
      <w:r w:rsidRPr="00BE007A">
        <w:rPr>
          <w:bCs/>
          <w:sz w:val="22"/>
          <w:szCs w:val="22"/>
          <w:lang w:val="en-US"/>
        </w:rPr>
        <w:t xml:space="preserve"> </w:t>
      </w:r>
      <w:r w:rsidRPr="00DA1349">
        <w:rPr>
          <w:bCs/>
          <w:sz w:val="22"/>
          <w:szCs w:val="22"/>
          <w:lang w:val="fr-FR"/>
        </w:rPr>
        <w:t>des</w:t>
      </w:r>
      <w:r w:rsidRPr="00BE007A">
        <w:rPr>
          <w:bCs/>
          <w:sz w:val="22"/>
          <w:szCs w:val="22"/>
          <w:lang w:val="en-US"/>
        </w:rPr>
        <w:t xml:space="preserve"> </w:t>
      </w:r>
      <w:r w:rsidRPr="00DA1349">
        <w:rPr>
          <w:bCs/>
          <w:sz w:val="22"/>
          <w:szCs w:val="22"/>
          <w:lang w:val="fr-FR"/>
        </w:rPr>
        <w:t>Parcs</w:t>
      </w:r>
      <w:r w:rsidRPr="00BE007A">
        <w:rPr>
          <w:bCs/>
          <w:sz w:val="22"/>
          <w:szCs w:val="22"/>
          <w:lang w:val="en-US"/>
        </w:rPr>
        <w:t xml:space="preserve">, 69 800 </w:t>
      </w:r>
      <w:r w:rsidRPr="00DA1349">
        <w:rPr>
          <w:bCs/>
          <w:sz w:val="22"/>
          <w:szCs w:val="22"/>
          <w:lang w:val="fr-FR"/>
        </w:rPr>
        <w:t>Saint</w:t>
      </w:r>
      <w:r w:rsidRPr="00BE007A">
        <w:rPr>
          <w:bCs/>
          <w:sz w:val="22"/>
          <w:szCs w:val="22"/>
          <w:lang w:val="en-US"/>
        </w:rPr>
        <w:t xml:space="preserve"> </w:t>
      </w:r>
      <w:r w:rsidRPr="00DA1349">
        <w:rPr>
          <w:bCs/>
          <w:sz w:val="22"/>
          <w:szCs w:val="22"/>
          <w:lang w:val="fr-FR"/>
        </w:rPr>
        <w:t>Priest</w:t>
      </w:r>
      <w:r w:rsidRPr="00BE007A">
        <w:rPr>
          <w:bCs/>
          <w:sz w:val="22"/>
          <w:szCs w:val="22"/>
          <w:lang w:val="en-US"/>
        </w:rPr>
        <w:t xml:space="preserve">, </w:t>
      </w:r>
      <w:r>
        <w:rPr>
          <w:bCs/>
          <w:sz w:val="22"/>
          <w:szCs w:val="22"/>
        </w:rPr>
        <w:t>Γαλλία</w:t>
      </w:r>
    </w:p>
    <w:p w:rsidR="007D12AC" w:rsidRPr="00BE007A" w:rsidRDefault="007D12AC" w:rsidP="007D12AC">
      <w:pPr>
        <w:pStyle w:val="Style1"/>
        <w:widowControl/>
        <w:spacing w:line="240" w:lineRule="auto"/>
        <w:jc w:val="left"/>
        <w:rPr>
          <w:sz w:val="22"/>
          <w:szCs w:val="22"/>
          <w:lang w:val="en-US"/>
        </w:rPr>
      </w:pPr>
    </w:p>
    <w:p w:rsidR="007D12AC" w:rsidRDefault="005E49C6" w:rsidP="007D12AC">
      <w:pPr>
        <w:pStyle w:val="Style1"/>
        <w:widowControl/>
        <w:spacing w:line="240" w:lineRule="auto"/>
        <w:jc w:val="left"/>
        <w:rPr>
          <w:sz w:val="22"/>
          <w:szCs w:val="22"/>
        </w:rPr>
      </w:pPr>
      <w:r>
        <w:rPr>
          <w:b/>
          <w:sz w:val="22"/>
          <w:szCs w:val="22"/>
        </w:rPr>
        <w:t xml:space="preserve">Τοπικός </w:t>
      </w:r>
      <w:r w:rsidR="00003599">
        <w:rPr>
          <w:b/>
          <w:sz w:val="22"/>
          <w:szCs w:val="22"/>
        </w:rPr>
        <w:t>αντιπρόσωπος</w:t>
      </w:r>
      <w:r w:rsidR="007D12AC" w:rsidRPr="00DA1349">
        <w:rPr>
          <w:sz w:val="22"/>
          <w:szCs w:val="22"/>
        </w:rPr>
        <w:t xml:space="preserve">: </w:t>
      </w:r>
    </w:p>
    <w:p w:rsidR="007D12AC" w:rsidRPr="00DA1349" w:rsidRDefault="007D12AC" w:rsidP="007D12AC">
      <w:pPr>
        <w:pStyle w:val="Style1"/>
        <w:widowControl/>
        <w:spacing w:line="240" w:lineRule="auto"/>
        <w:jc w:val="left"/>
        <w:rPr>
          <w:sz w:val="22"/>
          <w:szCs w:val="22"/>
        </w:rPr>
      </w:pPr>
      <w:r w:rsidRPr="00BE007A">
        <w:rPr>
          <w:b/>
          <w:sz w:val="22"/>
          <w:szCs w:val="22"/>
          <w:lang w:val="en-US"/>
        </w:rPr>
        <w:t>Generics</w:t>
      </w:r>
      <w:r w:rsidRPr="00BE007A">
        <w:rPr>
          <w:b/>
          <w:sz w:val="22"/>
          <w:szCs w:val="22"/>
        </w:rPr>
        <w:t xml:space="preserve"> </w:t>
      </w:r>
      <w:r w:rsidRPr="00BE007A">
        <w:rPr>
          <w:b/>
          <w:sz w:val="22"/>
          <w:szCs w:val="22"/>
          <w:lang w:val="en-US"/>
        </w:rPr>
        <w:t>Pharma</w:t>
      </w:r>
      <w:r w:rsidRPr="00BE007A">
        <w:rPr>
          <w:b/>
          <w:sz w:val="22"/>
          <w:szCs w:val="22"/>
        </w:rPr>
        <w:t xml:space="preserve"> </w:t>
      </w:r>
      <w:r w:rsidRPr="00BE007A">
        <w:rPr>
          <w:b/>
          <w:sz w:val="22"/>
          <w:szCs w:val="22"/>
          <w:lang w:val="en-US"/>
        </w:rPr>
        <w:t>Hellas</w:t>
      </w:r>
      <w:r w:rsidRPr="00BE007A">
        <w:rPr>
          <w:b/>
          <w:sz w:val="22"/>
          <w:szCs w:val="22"/>
        </w:rPr>
        <w:t xml:space="preserve"> ΕΠΕ</w:t>
      </w:r>
      <w:r w:rsidRPr="00DA1349">
        <w:rPr>
          <w:sz w:val="22"/>
          <w:szCs w:val="22"/>
        </w:rPr>
        <w:t xml:space="preserve">, </w:t>
      </w:r>
      <w:r w:rsidR="00003599" w:rsidRPr="00003599">
        <w:rPr>
          <w:sz w:val="22"/>
          <w:szCs w:val="22"/>
        </w:rPr>
        <w:t>Αγίου Δη</w:t>
      </w:r>
      <w:r w:rsidR="00922A9B">
        <w:rPr>
          <w:sz w:val="22"/>
          <w:szCs w:val="22"/>
        </w:rPr>
        <w:t>μητρίου 63, Άλιμος 17456</w:t>
      </w:r>
      <w:r w:rsidRPr="00DA1349">
        <w:rPr>
          <w:sz w:val="22"/>
          <w:szCs w:val="22"/>
        </w:rPr>
        <w:t>, τηλ: 210 9936410</w:t>
      </w:r>
    </w:p>
    <w:p w:rsidR="00FD771B" w:rsidRPr="002C6E69" w:rsidRDefault="00FD771B">
      <w:pPr>
        <w:rPr>
          <w:noProof/>
          <w:szCs w:val="22"/>
          <w:lang w:val="el-GR"/>
        </w:rPr>
      </w:pPr>
    </w:p>
    <w:p w:rsidR="00FD771B" w:rsidRPr="00684E83" w:rsidRDefault="00FD771B">
      <w:pPr>
        <w:rPr>
          <w:noProof/>
          <w:szCs w:val="22"/>
          <w:lang w:val="el-GR"/>
        </w:rPr>
      </w:pPr>
      <w:r w:rsidRPr="002C6E69">
        <w:rPr>
          <w:b/>
          <w:noProof/>
          <w:szCs w:val="22"/>
          <w:lang w:val="el-GR"/>
        </w:rPr>
        <w:t>8.</w:t>
      </w:r>
      <w:r w:rsidRPr="002C6E69">
        <w:rPr>
          <w:b/>
          <w:noProof/>
          <w:szCs w:val="22"/>
          <w:lang w:val="el-GR"/>
        </w:rPr>
        <w:tab/>
        <w:t>ΑΡΙΘΜΟΣ(ΟΙ) ΑΔΕΙΑΣ ΚΥΚΛΟΦΟΡΙΑΣ</w:t>
      </w:r>
    </w:p>
    <w:p w:rsidR="00FD771B" w:rsidRPr="00684E83" w:rsidRDefault="00FD771B">
      <w:pPr>
        <w:rPr>
          <w:noProof/>
          <w:szCs w:val="22"/>
          <w:lang w:val="el-GR"/>
        </w:rPr>
      </w:pPr>
    </w:p>
    <w:p w:rsidR="00FD771B" w:rsidRPr="00684E83" w:rsidRDefault="00FD771B">
      <w:pPr>
        <w:rPr>
          <w:noProof/>
          <w:szCs w:val="22"/>
          <w:lang w:val="el-GR"/>
        </w:rPr>
      </w:pPr>
    </w:p>
    <w:p w:rsidR="00FD771B" w:rsidRPr="00684E83" w:rsidRDefault="00FD771B">
      <w:pPr>
        <w:rPr>
          <w:noProof/>
          <w:szCs w:val="22"/>
          <w:lang w:val="el-GR"/>
        </w:rPr>
      </w:pPr>
      <w:r w:rsidRPr="00684E83">
        <w:rPr>
          <w:b/>
          <w:noProof/>
          <w:szCs w:val="22"/>
          <w:lang w:val="el-GR"/>
        </w:rPr>
        <w:t>9.</w:t>
      </w:r>
      <w:r w:rsidRPr="00684E83">
        <w:rPr>
          <w:b/>
          <w:noProof/>
          <w:szCs w:val="22"/>
          <w:lang w:val="el-GR"/>
        </w:rPr>
        <w:tab/>
        <w:t>ΗΜΕΡΟΜΗΝΙΑ ΠΡΩΤΗΣ ΕΓΚΡΙΣΗΣ/ΑΝΑΝΕΩΣΗΣ ΤΗΣ ΑΔΕΙΑΣ</w:t>
      </w:r>
    </w:p>
    <w:p w:rsidR="00FD771B" w:rsidRPr="00684E83" w:rsidRDefault="00FD771B">
      <w:pPr>
        <w:rPr>
          <w:noProof/>
          <w:szCs w:val="22"/>
          <w:lang w:val="el-GR"/>
        </w:rPr>
      </w:pPr>
    </w:p>
    <w:p w:rsidR="00FD771B" w:rsidRPr="00684E83" w:rsidRDefault="00FD771B" w:rsidP="005D77D3">
      <w:pPr>
        <w:rPr>
          <w:noProof/>
          <w:szCs w:val="22"/>
          <w:lang w:val="el-GR"/>
        </w:rPr>
      </w:pPr>
    </w:p>
    <w:p w:rsidR="00FD771B" w:rsidRPr="00684E83" w:rsidRDefault="00FD771B" w:rsidP="00622633">
      <w:pPr>
        <w:rPr>
          <w:b/>
          <w:noProof/>
          <w:szCs w:val="22"/>
          <w:lang w:val="el-GR"/>
        </w:rPr>
      </w:pPr>
      <w:r w:rsidRPr="00684E83">
        <w:rPr>
          <w:b/>
          <w:noProof/>
          <w:szCs w:val="22"/>
          <w:lang w:val="el-GR"/>
        </w:rPr>
        <w:t>10.</w:t>
      </w:r>
      <w:r w:rsidRPr="00684E83">
        <w:rPr>
          <w:b/>
          <w:noProof/>
          <w:szCs w:val="22"/>
          <w:lang w:val="el-GR"/>
        </w:rPr>
        <w:tab/>
        <w:t>ΗΜΕΡΟΜΗΝΙΑ ΑΝΑΘΕΩΡΗΣΗΣ ΤΟΥ ΚΕΙΜΕΝΟΥ</w:t>
      </w: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p w:rsidR="00FD771B" w:rsidRPr="00BF7E14" w:rsidRDefault="00FD771B">
      <w:pPr>
        <w:rPr>
          <w:noProof/>
          <w:szCs w:val="22"/>
          <w:lang w:val="el-GR"/>
        </w:rPr>
      </w:pPr>
    </w:p>
    <w:sectPr w:rsidR="00FD771B" w:rsidRPr="00BF7E14" w:rsidSect="00613AF0">
      <w:footerReference w:type="default" r:id="rId9"/>
      <w:footerReference w:type="first" r:id="rId10"/>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CB" w:rsidRDefault="001F56CB">
      <w:pPr>
        <w:rPr>
          <w:szCs w:val="24"/>
        </w:rPr>
      </w:pPr>
      <w:r>
        <w:rPr>
          <w:szCs w:val="24"/>
        </w:rPr>
        <w:separator/>
      </w:r>
    </w:p>
  </w:endnote>
  <w:endnote w:type="continuationSeparator" w:id="0">
    <w:p w:rsidR="001F56CB" w:rsidRDefault="001F56CB">
      <w:pPr>
        <w:rPr>
          <w:szCs w:val="24"/>
        </w:rPr>
      </w:pPr>
      <w:r>
        <w:rPr>
          <w:szCs w:val="24"/>
        </w:rPr>
        <w:continuationSeparator/>
      </w:r>
    </w:p>
  </w:endnote>
  <w:endnote w:type="continuationNotice" w:id="1">
    <w:p w:rsidR="001F56CB" w:rsidRDefault="001F56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7B" w:rsidRPr="005D77D3" w:rsidRDefault="00EF537B" w:rsidP="00613AF0">
    <w:pPr>
      <w:pStyle w:val="a3"/>
      <w:tabs>
        <w:tab w:val="right" w:pos="8931"/>
      </w:tabs>
      <w:ind w:right="96"/>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CA31E7">
      <w:rPr>
        <w:rFonts w:ascii="Arial" w:hAnsi="Arial" w:cs="Arial"/>
        <w:noProof/>
        <w:sz w:val="16"/>
        <w:szCs w:val="16"/>
      </w:rPr>
      <w:t>CAPECITABINE IB_014_SPC.docx</w:t>
    </w:r>
    <w:r>
      <w:rPr>
        <w:rFonts w:ascii="Arial" w:hAnsi="Arial" w:cs="Arial"/>
        <w:sz w:val="16"/>
        <w:szCs w:val="16"/>
      </w:rPr>
      <w:fldChar w:fldCharType="end"/>
    </w:r>
    <w:r>
      <w:rPr>
        <w:rFonts w:ascii="Arial" w:hAnsi="Arial" w:cs="Arial"/>
        <w:sz w:val="16"/>
        <w:szCs w:val="16"/>
      </w:rPr>
      <w:t xml:space="preserve">        </w:t>
    </w: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CA31E7">
      <w:rPr>
        <w:rStyle w:val="a5"/>
        <w:rFonts w:ascii="Arial" w:hAnsi="Arial" w:cs="Arial"/>
        <w:noProof/>
        <w:sz w:val="16"/>
        <w:szCs w:val="16"/>
      </w:rPr>
      <w:t>2</w:t>
    </w:r>
    <w:r w:rsidRPr="005D77D3">
      <w:rPr>
        <w:rStyle w:val="a5"/>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7B" w:rsidRPr="005D77D3" w:rsidRDefault="00EF537B">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Pr>
        <w:rStyle w:val="a5"/>
        <w:rFonts w:ascii="Arial" w:hAnsi="Arial" w:cs="Arial"/>
        <w:noProof/>
        <w:sz w:val="16"/>
        <w:szCs w:val="16"/>
      </w:rPr>
      <w:t>1</w:t>
    </w:r>
    <w:r w:rsidRPr="005D77D3">
      <w:rPr>
        <w:rStyle w:val="a5"/>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CB" w:rsidRDefault="001F56CB">
      <w:pPr>
        <w:rPr>
          <w:szCs w:val="24"/>
        </w:rPr>
      </w:pPr>
      <w:r>
        <w:rPr>
          <w:szCs w:val="24"/>
        </w:rPr>
        <w:separator/>
      </w:r>
    </w:p>
  </w:footnote>
  <w:footnote w:type="continuationSeparator" w:id="0">
    <w:p w:rsidR="001F56CB" w:rsidRDefault="001F56CB">
      <w:pPr>
        <w:rPr>
          <w:szCs w:val="24"/>
        </w:rPr>
      </w:pPr>
      <w:r>
        <w:rPr>
          <w:szCs w:val="24"/>
        </w:rPr>
        <w:continuationSeparator/>
      </w:r>
    </w:p>
  </w:footnote>
  <w:footnote w:type="continuationNotice" w:id="1">
    <w:p w:rsidR="001F56CB" w:rsidRDefault="001F56C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9794230"/>
    <w:multiLevelType w:val="hybridMultilevel"/>
    <w:tmpl w:val="6028517E"/>
    <w:lvl w:ilvl="0" w:tplc="3552F0F4">
      <w:start w:val="4"/>
      <w:numFmt w:val="bullet"/>
      <w:lvlText w:val="•"/>
      <w:lvlJc w:val="left"/>
      <w:pPr>
        <w:ind w:left="720" w:hanging="360"/>
      </w:pPr>
      <w:rPr>
        <w:rFonts w:ascii="SymbolMT" w:eastAsia="SymbolMT" w:hAnsi="Times New Roman" w:cs="SymbolMT" w:hint="eastAsi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9DF6734"/>
    <w:multiLevelType w:val="hybridMultilevel"/>
    <w:tmpl w:val="FF04F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2">
    <w:nsid w:val="4A810019"/>
    <w:multiLevelType w:val="singleLevel"/>
    <w:tmpl w:val="FFFFFFFF"/>
    <w:lvl w:ilvl="0">
      <w:start w:val="1"/>
      <w:numFmt w:val="bullet"/>
      <w:lvlText w:val="-"/>
      <w:lvlJc w:val="left"/>
      <w:pPr>
        <w:ind w:left="1800" w:hanging="360"/>
      </w:pPr>
    </w:lvl>
  </w:abstractNum>
  <w:abstractNum w:abstractNumId="13">
    <w:nsid w:val="560C4365"/>
    <w:multiLevelType w:val="singleLevel"/>
    <w:tmpl w:val="FFFFFFFF"/>
    <w:lvl w:ilvl="0">
      <w:start w:val="1"/>
      <w:numFmt w:val="bullet"/>
      <w:lvlText w:val="-"/>
      <w:lvlJc w:val="left"/>
      <w:pPr>
        <w:ind w:left="1800" w:hanging="360"/>
      </w:pPr>
    </w:lvl>
  </w:abstractNum>
  <w:abstractNum w:abstractNumId="14">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17">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8">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1">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C5D55FB"/>
    <w:multiLevelType w:val="hybridMultilevel"/>
    <w:tmpl w:val="5F76ACE0"/>
    <w:lvl w:ilvl="0" w:tplc="AA9A5264">
      <w:start w:val="125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CE64977"/>
    <w:multiLevelType w:val="hybridMultilevel"/>
    <w:tmpl w:val="BE38F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17"/>
  </w:num>
  <w:num w:numId="6">
    <w:abstractNumId w:val="14"/>
  </w:num>
  <w:num w:numId="7">
    <w:abstractNumId w:val="7"/>
  </w:num>
  <w:num w:numId="8">
    <w:abstractNumId w:val="11"/>
  </w:num>
  <w:num w:numId="9">
    <w:abstractNumId w:val="22"/>
  </w:num>
  <w:num w:numId="10">
    <w:abstractNumId w:val="1"/>
  </w:num>
  <w:num w:numId="11">
    <w:abstractNumId w:val="19"/>
  </w:num>
  <w:num w:numId="12">
    <w:abstractNumId w:val="8"/>
  </w:num>
  <w:num w:numId="13">
    <w:abstractNumId w:val="4"/>
  </w:num>
  <w:num w:numId="14">
    <w:abstractNumId w:val="3"/>
  </w:num>
  <w:num w:numId="15">
    <w:abstractNumId w:val="0"/>
    <w:lvlOverride w:ilvl="0">
      <w:lvl w:ilvl="0">
        <w:start w:val="1"/>
        <w:numFmt w:val="bullet"/>
        <w:lvlText w:val="-"/>
        <w:lvlJc w:val="left"/>
        <w:pPr>
          <w:ind w:left="360" w:hanging="360"/>
        </w:pPr>
      </w:lvl>
    </w:lvlOverride>
  </w:num>
  <w:num w:numId="16">
    <w:abstractNumId w:val="20"/>
  </w:num>
  <w:num w:numId="17">
    <w:abstractNumId w:val="12"/>
  </w:num>
  <w:num w:numId="18">
    <w:abstractNumId w:val="13"/>
  </w:num>
  <w:num w:numId="19">
    <w:abstractNumId w:val="23"/>
  </w:num>
  <w:num w:numId="20">
    <w:abstractNumId w:val="15"/>
  </w:num>
  <w:num w:numId="21">
    <w:abstractNumId w:val="21"/>
  </w:num>
  <w:num w:numId="22">
    <w:abstractNumId w:val="18"/>
  </w:num>
  <w:num w:numId="23">
    <w:abstractNumId w:val="6"/>
  </w:num>
  <w:num w:numId="24">
    <w:abstractNumId w:val="21"/>
  </w:num>
  <w:num w:numId="25">
    <w:abstractNumId w:val="3"/>
  </w:num>
  <w:num w:numId="26">
    <w:abstractNumId w:val="21"/>
  </w:num>
  <w:num w:numId="27">
    <w:abstractNumId w:val="9"/>
  </w:num>
  <w:num w:numId="28">
    <w:abstractNumId w:val="0"/>
    <w:lvlOverride w:ilvl="0">
      <w:lvl w:ilvl="0">
        <w:start w:val="1"/>
        <w:numFmt w:val="bullet"/>
        <w:lvlText w:val="-"/>
        <w:lvlJc w:val="left"/>
        <w:pPr>
          <w:ind w:left="360" w:hanging="360"/>
        </w:pPr>
      </w:lvl>
    </w:lvlOverride>
  </w:num>
  <w:num w:numId="29">
    <w:abstractNumId w:val="3"/>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10"/>
  </w:num>
  <w:num w:numId="32">
    <w:abstractNumId w:val="5"/>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072B3C"/>
    <w:rsid w:val="00000D62"/>
    <w:rsid w:val="0000140F"/>
    <w:rsid w:val="00001587"/>
    <w:rsid w:val="00002541"/>
    <w:rsid w:val="000026E7"/>
    <w:rsid w:val="00003599"/>
    <w:rsid w:val="0000362A"/>
    <w:rsid w:val="00005701"/>
    <w:rsid w:val="000057B5"/>
    <w:rsid w:val="000074D6"/>
    <w:rsid w:val="00007528"/>
    <w:rsid w:val="0001164F"/>
    <w:rsid w:val="00014869"/>
    <w:rsid w:val="000150D3"/>
    <w:rsid w:val="000166C1"/>
    <w:rsid w:val="00017FB5"/>
    <w:rsid w:val="0002006B"/>
    <w:rsid w:val="000209B2"/>
    <w:rsid w:val="00020AE8"/>
    <w:rsid w:val="00024106"/>
    <w:rsid w:val="00024F9A"/>
    <w:rsid w:val="000258AD"/>
    <w:rsid w:val="00025EBE"/>
    <w:rsid w:val="00026BF2"/>
    <w:rsid w:val="000271F6"/>
    <w:rsid w:val="00030445"/>
    <w:rsid w:val="00030E4B"/>
    <w:rsid w:val="000318C7"/>
    <w:rsid w:val="00032182"/>
    <w:rsid w:val="00032C71"/>
    <w:rsid w:val="00033FDB"/>
    <w:rsid w:val="00034153"/>
    <w:rsid w:val="00034221"/>
    <w:rsid w:val="0003431D"/>
    <w:rsid w:val="000344F6"/>
    <w:rsid w:val="00035135"/>
    <w:rsid w:val="000351DD"/>
    <w:rsid w:val="00035214"/>
    <w:rsid w:val="000352BF"/>
    <w:rsid w:val="000364EC"/>
    <w:rsid w:val="00036522"/>
    <w:rsid w:val="00036A80"/>
    <w:rsid w:val="0003759B"/>
    <w:rsid w:val="000406B2"/>
    <w:rsid w:val="00040845"/>
    <w:rsid w:val="00041CC9"/>
    <w:rsid w:val="00042263"/>
    <w:rsid w:val="00043132"/>
    <w:rsid w:val="00043505"/>
    <w:rsid w:val="000436FC"/>
    <w:rsid w:val="00044042"/>
    <w:rsid w:val="0004443B"/>
    <w:rsid w:val="000458E6"/>
    <w:rsid w:val="00046BF6"/>
    <w:rsid w:val="00047328"/>
    <w:rsid w:val="000474D2"/>
    <w:rsid w:val="000479C5"/>
    <w:rsid w:val="00050970"/>
    <w:rsid w:val="00050DB4"/>
    <w:rsid w:val="00050DFD"/>
    <w:rsid w:val="000515B3"/>
    <w:rsid w:val="00053809"/>
    <w:rsid w:val="00053914"/>
    <w:rsid w:val="00053B11"/>
    <w:rsid w:val="00053B2E"/>
    <w:rsid w:val="00054756"/>
    <w:rsid w:val="000560C5"/>
    <w:rsid w:val="00056C49"/>
    <w:rsid w:val="00056FE0"/>
    <w:rsid w:val="000603C8"/>
    <w:rsid w:val="000608A4"/>
    <w:rsid w:val="00060AA1"/>
    <w:rsid w:val="00060F2F"/>
    <w:rsid w:val="000612D5"/>
    <w:rsid w:val="0006144E"/>
    <w:rsid w:val="00062BC9"/>
    <w:rsid w:val="000631FD"/>
    <w:rsid w:val="000668C1"/>
    <w:rsid w:val="00071B91"/>
    <w:rsid w:val="00071F8A"/>
    <w:rsid w:val="00072B3C"/>
    <w:rsid w:val="00073E04"/>
    <w:rsid w:val="0007628D"/>
    <w:rsid w:val="00077D53"/>
    <w:rsid w:val="000806D0"/>
    <w:rsid w:val="00081DAB"/>
    <w:rsid w:val="00082E64"/>
    <w:rsid w:val="00082F0E"/>
    <w:rsid w:val="00083258"/>
    <w:rsid w:val="00083383"/>
    <w:rsid w:val="00083F86"/>
    <w:rsid w:val="000846C9"/>
    <w:rsid w:val="00084B82"/>
    <w:rsid w:val="000858DE"/>
    <w:rsid w:val="000861F6"/>
    <w:rsid w:val="00086373"/>
    <w:rsid w:val="000877F2"/>
    <w:rsid w:val="00087F44"/>
    <w:rsid w:val="0009351E"/>
    <w:rsid w:val="000946FA"/>
    <w:rsid w:val="0009479A"/>
    <w:rsid w:val="00095E44"/>
    <w:rsid w:val="000963FE"/>
    <w:rsid w:val="0009642D"/>
    <w:rsid w:val="00096A3B"/>
    <w:rsid w:val="00096D8D"/>
    <w:rsid w:val="0009755A"/>
    <w:rsid w:val="000A1232"/>
    <w:rsid w:val="000A1F05"/>
    <w:rsid w:val="000A40D0"/>
    <w:rsid w:val="000A51BA"/>
    <w:rsid w:val="000A5EE3"/>
    <w:rsid w:val="000A5F3C"/>
    <w:rsid w:val="000A6E1F"/>
    <w:rsid w:val="000A7AAA"/>
    <w:rsid w:val="000B0097"/>
    <w:rsid w:val="000B101F"/>
    <w:rsid w:val="000B1F4B"/>
    <w:rsid w:val="000B2F27"/>
    <w:rsid w:val="000B2F58"/>
    <w:rsid w:val="000B37A8"/>
    <w:rsid w:val="000B51D9"/>
    <w:rsid w:val="000B5BD7"/>
    <w:rsid w:val="000B7A26"/>
    <w:rsid w:val="000C03FB"/>
    <w:rsid w:val="000C1C9E"/>
    <w:rsid w:val="000C2DD1"/>
    <w:rsid w:val="000C308F"/>
    <w:rsid w:val="000C449B"/>
    <w:rsid w:val="000C5A4E"/>
    <w:rsid w:val="000C5F92"/>
    <w:rsid w:val="000C6285"/>
    <w:rsid w:val="000C635D"/>
    <w:rsid w:val="000C6513"/>
    <w:rsid w:val="000C6BAC"/>
    <w:rsid w:val="000C7F49"/>
    <w:rsid w:val="000D1AEE"/>
    <w:rsid w:val="000D1F4F"/>
    <w:rsid w:val="000D28F7"/>
    <w:rsid w:val="000D4D07"/>
    <w:rsid w:val="000D5537"/>
    <w:rsid w:val="000D6F94"/>
    <w:rsid w:val="000D7535"/>
    <w:rsid w:val="000E0BB7"/>
    <w:rsid w:val="000E165D"/>
    <w:rsid w:val="000E1BAF"/>
    <w:rsid w:val="000E223E"/>
    <w:rsid w:val="000E2399"/>
    <w:rsid w:val="000E2491"/>
    <w:rsid w:val="000E2EA9"/>
    <w:rsid w:val="000E38C6"/>
    <w:rsid w:val="000E46A3"/>
    <w:rsid w:val="000E4DF4"/>
    <w:rsid w:val="000E4E88"/>
    <w:rsid w:val="000E5726"/>
    <w:rsid w:val="000E5DDA"/>
    <w:rsid w:val="000E6C94"/>
    <w:rsid w:val="000E7806"/>
    <w:rsid w:val="000F1BB2"/>
    <w:rsid w:val="000F1C6F"/>
    <w:rsid w:val="000F3A81"/>
    <w:rsid w:val="000F3AE8"/>
    <w:rsid w:val="000F3F94"/>
    <w:rsid w:val="000F420E"/>
    <w:rsid w:val="000F5527"/>
    <w:rsid w:val="000F5E27"/>
    <w:rsid w:val="000F7369"/>
    <w:rsid w:val="000F7CCD"/>
    <w:rsid w:val="000F7E58"/>
    <w:rsid w:val="0010337B"/>
    <w:rsid w:val="00103501"/>
    <w:rsid w:val="00103B2D"/>
    <w:rsid w:val="00103CD2"/>
    <w:rsid w:val="00104061"/>
    <w:rsid w:val="00104322"/>
    <w:rsid w:val="00104565"/>
    <w:rsid w:val="00105B7D"/>
    <w:rsid w:val="00107236"/>
    <w:rsid w:val="001101A2"/>
    <w:rsid w:val="001106F7"/>
    <w:rsid w:val="0011082F"/>
    <w:rsid w:val="001108A9"/>
    <w:rsid w:val="001117A7"/>
    <w:rsid w:val="00111BDD"/>
    <w:rsid w:val="00111DEA"/>
    <w:rsid w:val="00112EDA"/>
    <w:rsid w:val="001133D4"/>
    <w:rsid w:val="0011416E"/>
    <w:rsid w:val="00114174"/>
    <w:rsid w:val="00114AA9"/>
    <w:rsid w:val="00114F2A"/>
    <w:rsid w:val="001163E4"/>
    <w:rsid w:val="00117C1D"/>
    <w:rsid w:val="00120B1F"/>
    <w:rsid w:val="00122A90"/>
    <w:rsid w:val="00123688"/>
    <w:rsid w:val="00123755"/>
    <w:rsid w:val="00123EE6"/>
    <w:rsid w:val="0012401C"/>
    <w:rsid w:val="001277BF"/>
    <w:rsid w:val="00127E8F"/>
    <w:rsid w:val="00127F47"/>
    <w:rsid w:val="00131578"/>
    <w:rsid w:val="00133572"/>
    <w:rsid w:val="00135D69"/>
    <w:rsid w:val="00136D7A"/>
    <w:rsid w:val="00136E20"/>
    <w:rsid w:val="001379E4"/>
    <w:rsid w:val="00140C63"/>
    <w:rsid w:val="00141470"/>
    <w:rsid w:val="00141540"/>
    <w:rsid w:val="001415D7"/>
    <w:rsid w:val="00141F9F"/>
    <w:rsid w:val="00142A9D"/>
    <w:rsid w:val="001449DF"/>
    <w:rsid w:val="00144D98"/>
    <w:rsid w:val="0014569B"/>
    <w:rsid w:val="001470B1"/>
    <w:rsid w:val="001470E0"/>
    <w:rsid w:val="00150060"/>
    <w:rsid w:val="00150094"/>
    <w:rsid w:val="001507A1"/>
    <w:rsid w:val="00151B27"/>
    <w:rsid w:val="00151E30"/>
    <w:rsid w:val="00154553"/>
    <w:rsid w:val="00154C69"/>
    <w:rsid w:val="0015565B"/>
    <w:rsid w:val="0015572A"/>
    <w:rsid w:val="00155EB7"/>
    <w:rsid w:val="00156CB4"/>
    <w:rsid w:val="0015704C"/>
    <w:rsid w:val="00157871"/>
    <w:rsid w:val="00160260"/>
    <w:rsid w:val="00160CCA"/>
    <w:rsid w:val="00161591"/>
    <w:rsid w:val="00161701"/>
    <w:rsid w:val="001617F4"/>
    <w:rsid w:val="00161E87"/>
    <w:rsid w:val="00162EDF"/>
    <w:rsid w:val="00163286"/>
    <w:rsid w:val="00163771"/>
    <w:rsid w:val="0016566C"/>
    <w:rsid w:val="001664C7"/>
    <w:rsid w:val="00166A2E"/>
    <w:rsid w:val="00166D11"/>
    <w:rsid w:val="00167C4E"/>
    <w:rsid w:val="001710BA"/>
    <w:rsid w:val="00171D02"/>
    <w:rsid w:val="001727F0"/>
    <w:rsid w:val="00172B06"/>
    <w:rsid w:val="0017347E"/>
    <w:rsid w:val="00173CCF"/>
    <w:rsid w:val="001752D8"/>
    <w:rsid w:val="00175931"/>
    <w:rsid w:val="0017656D"/>
    <w:rsid w:val="00176836"/>
    <w:rsid w:val="00176B25"/>
    <w:rsid w:val="00176FF4"/>
    <w:rsid w:val="001779CF"/>
    <w:rsid w:val="00177A77"/>
    <w:rsid w:val="001805E4"/>
    <w:rsid w:val="00180619"/>
    <w:rsid w:val="0018238B"/>
    <w:rsid w:val="00183419"/>
    <w:rsid w:val="0018394A"/>
    <w:rsid w:val="00184DA1"/>
    <w:rsid w:val="00184DCC"/>
    <w:rsid w:val="00186A9D"/>
    <w:rsid w:val="001874A6"/>
    <w:rsid w:val="001875B7"/>
    <w:rsid w:val="0018765B"/>
    <w:rsid w:val="00190913"/>
    <w:rsid w:val="001935F3"/>
    <w:rsid w:val="00193DD3"/>
    <w:rsid w:val="00195714"/>
    <w:rsid w:val="00195D2E"/>
    <w:rsid w:val="00195F65"/>
    <w:rsid w:val="00196320"/>
    <w:rsid w:val="00197F50"/>
    <w:rsid w:val="00197F6A"/>
    <w:rsid w:val="001A07E2"/>
    <w:rsid w:val="001A2018"/>
    <w:rsid w:val="001A56F1"/>
    <w:rsid w:val="001A7F41"/>
    <w:rsid w:val="001A7FF1"/>
    <w:rsid w:val="001B01C8"/>
    <w:rsid w:val="001B0B52"/>
    <w:rsid w:val="001B13F6"/>
    <w:rsid w:val="001B1747"/>
    <w:rsid w:val="001B228F"/>
    <w:rsid w:val="001B2934"/>
    <w:rsid w:val="001B2D44"/>
    <w:rsid w:val="001B2DFB"/>
    <w:rsid w:val="001B336B"/>
    <w:rsid w:val="001B52FB"/>
    <w:rsid w:val="001B752A"/>
    <w:rsid w:val="001C0693"/>
    <w:rsid w:val="001C12FB"/>
    <w:rsid w:val="001C14F1"/>
    <w:rsid w:val="001C20C4"/>
    <w:rsid w:val="001C29DE"/>
    <w:rsid w:val="001C2DB4"/>
    <w:rsid w:val="001C3228"/>
    <w:rsid w:val="001C35E9"/>
    <w:rsid w:val="001C36BD"/>
    <w:rsid w:val="001C3733"/>
    <w:rsid w:val="001C3B78"/>
    <w:rsid w:val="001C3C4F"/>
    <w:rsid w:val="001C49B3"/>
    <w:rsid w:val="001C5B30"/>
    <w:rsid w:val="001C707A"/>
    <w:rsid w:val="001D1440"/>
    <w:rsid w:val="001D2EF2"/>
    <w:rsid w:val="001D3C05"/>
    <w:rsid w:val="001D478E"/>
    <w:rsid w:val="001D549D"/>
    <w:rsid w:val="001D55FC"/>
    <w:rsid w:val="001D5CC7"/>
    <w:rsid w:val="001D6AF4"/>
    <w:rsid w:val="001E0CC1"/>
    <w:rsid w:val="001E1C10"/>
    <w:rsid w:val="001E2A32"/>
    <w:rsid w:val="001E2CF9"/>
    <w:rsid w:val="001E3CC0"/>
    <w:rsid w:val="001E60FB"/>
    <w:rsid w:val="001E6DB2"/>
    <w:rsid w:val="001E77C3"/>
    <w:rsid w:val="001E7F4C"/>
    <w:rsid w:val="001F090B"/>
    <w:rsid w:val="001F180A"/>
    <w:rsid w:val="001F1A28"/>
    <w:rsid w:val="001F1AD0"/>
    <w:rsid w:val="001F2C93"/>
    <w:rsid w:val="001F3408"/>
    <w:rsid w:val="001F35E8"/>
    <w:rsid w:val="001F3758"/>
    <w:rsid w:val="001F4014"/>
    <w:rsid w:val="001F445E"/>
    <w:rsid w:val="001F56CB"/>
    <w:rsid w:val="001F6451"/>
    <w:rsid w:val="001F6F47"/>
    <w:rsid w:val="00200F68"/>
    <w:rsid w:val="00201213"/>
    <w:rsid w:val="0020165E"/>
    <w:rsid w:val="00201E63"/>
    <w:rsid w:val="00202E50"/>
    <w:rsid w:val="00203384"/>
    <w:rsid w:val="002043D8"/>
    <w:rsid w:val="00205180"/>
    <w:rsid w:val="00205A83"/>
    <w:rsid w:val="00205B89"/>
    <w:rsid w:val="00206B18"/>
    <w:rsid w:val="00207092"/>
    <w:rsid w:val="00207F81"/>
    <w:rsid w:val="002109F4"/>
    <w:rsid w:val="002113F8"/>
    <w:rsid w:val="00211FDA"/>
    <w:rsid w:val="00214868"/>
    <w:rsid w:val="00215FDA"/>
    <w:rsid w:val="002160C2"/>
    <w:rsid w:val="0021695D"/>
    <w:rsid w:val="002204DF"/>
    <w:rsid w:val="00222873"/>
    <w:rsid w:val="00222BB9"/>
    <w:rsid w:val="00223142"/>
    <w:rsid w:val="002258D6"/>
    <w:rsid w:val="00226859"/>
    <w:rsid w:val="002274FB"/>
    <w:rsid w:val="00230595"/>
    <w:rsid w:val="0023074B"/>
    <w:rsid w:val="002309D2"/>
    <w:rsid w:val="00230AE1"/>
    <w:rsid w:val="0023149B"/>
    <w:rsid w:val="00231B61"/>
    <w:rsid w:val="00231E39"/>
    <w:rsid w:val="002323F9"/>
    <w:rsid w:val="00232553"/>
    <w:rsid w:val="0023315B"/>
    <w:rsid w:val="00233550"/>
    <w:rsid w:val="00233A5B"/>
    <w:rsid w:val="00233EEA"/>
    <w:rsid w:val="00234581"/>
    <w:rsid w:val="002347FE"/>
    <w:rsid w:val="00235A38"/>
    <w:rsid w:val="00236283"/>
    <w:rsid w:val="00236DDA"/>
    <w:rsid w:val="002374B6"/>
    <w:rsid w:val="0024178D"/>
    <w:rsid w:val="00242F67"/>
    <w:rsid w:val="0024392B"/>
    <w:rsid w:val="00244CF5"/>
    <w:rsid w:val="002450C6"/>
    <w:rsid w:val="00245DCF"/>
    <w:rsid w:val="00246C65"/>
    <w:rsid w:val="00247D8C"/>
    <w:rsid w:val="00251CC6"/>
    <w:rsid w:val="002542A8"/>
    <w:rsid w:val="00254780"/>
    <w:rsid w:val="00254B68"/>
    <w:rsid w:val="0026003C"/>
    <w:rsid w:val="00260A11"/>
    <w:rsid w:val="0026169A"/>
    <w:rsid w:val="00262763"/>
    <w:rsid w:val="00263769"/>
    <w:rsid w:val="00264BEA"/>
    <w:rsid w:val="00267850"/>
    <w:rsid w:val="00270326"/>
    <w:rsid w:val="00271032"/>
    <w:rsid w:val="002714AB"/>
    <w:rsid w:val="00272D58"/>
    <w:rsid w:val="00272F04"/>
    <w:rsid w:val="00273E3E"/>
    <w:rsid w:val="00273F28"/>
    <w:rsid w:val="00274147"/>
    <w:rsid w:val="002748F7"/>
    <w:rsid w:val="00275189"/>
    <w:rsid w:val="002756DC"/>
    <w:rsid w:val="00276412"/>
    <w:rsid w:val="00276437"/>
    <w:rsid w:val="00277245"/>
    <w:rsid w:val="00280409"/>
    <w:rsid w:val="0028063F"/>
    <w:rsid w:val="00280740"/>
    <w:rsid w:val="00280EDA"/>
    <w:rsid w:val="00283B02"/>
    <w:rsid w:val="00283C5D"/>
    <w:rsid w:val="002844B0"/>
    <w:rsid w:val="00286322"/>
    <w:rsid w:val="002869BF"/>
    <w:rsid w:val="00287404"/>
    <w:rsid w:val="00290C0B"/>
    <w:rsid w:val="00291354"/>
    <w:rsid w:val="0029145A"/>
    <w:rsid w:val="00291959"/>
    <w:rsid w:val="00296B03"/>
    <w:rsid w:val="00296C1F"/>
    <w:rsid w:val="002A2022"/>
    <w:rsid w:val="002A3CBD"/>
    <w:rsid w:val="002A41E6"/>
    <w:rsid w:val="002A44C8"/>
    <w:rsid w:val="002A5DEB"/>
    <w:rsid w:val="002A5E48"/>
    <w:rsid w:val="002B0059"/>
    <w:rsid w:val="002B0455"/>
    <w:rsid w:val="002B1197"/>
    <w:rsid w:val="002B17E9"/>
    <w:rsid w:val="002B1F0C"/>
    <w:rsid w:val="002B261C"/>
    <w:rsid w:val="002B2BEE"/>
    <w:rsid w:val="002B35C5"/>
    <w:rsid w:val="002B372B"/>
    <w:rsid w:val="002B3935"/>
    <w:rsid w:val="002B406A"/>
    <w:rsid w:val="002B41D4"/>
    <w:rsid w:val="002B4CD7"/>
    <w:rsid w:val="002B543F"/>
    <w:rsid w:val="002B70BD"/>
    <w:rsid w:val="002B7D73"/>
    <w:rsid w:val="002C06E3"/>
    <w:rsid w:val="002C0801"/>
    <w:rsid w:val="002C33B3"/>
    <w:rsid w:val="002C44B0"/>
    <w:rsid w:val="002C4E07"/>
    <w:rsid w:val="002C6E69"/>
    <w:rsid w:val="002C7EE4"/>
    <w:rsid w:val="002D020A"/>
    <w:rsid w:val="002D0586"/>
    <w:rsid w:val="002D1023"/>
    <w:rsid w:val="002D1459"/>
    <w:rsid w:val="002D1470"/>
    <w:rsid w:val="002D21CF"/>
    <w:rsid w:val="002D2334"/>
    <w:rsid w:val="002D2A67"/>
    <w:rsid w:val="002D4705"/>
    <w:rsid w:val="002D4E56"/>
    <w:rsid w:val="002D5B65"/>
    <w:rsid w:val="002D6396"/>
    <w:rsid w:val="002D653D"/>
    <w:rsid w:val="002D7E5E"/>
    <w:rsid w:val="002E07EF"/>
    <w:rsid w:val="002E0C1F"/>
    <w:rsid w:val="002E0C9B"/>
    <w:rsid w:val="002E0D06"/>
    <w:rsid w:val="002E1810"/>
    <w:rsid w:val="002E22EF"/>
    <w:rsid w:val="002E242A"/>
    <w:rsid w:val="002E2C79"/>
    <w:rsid w:val="002E3BC1"/>
    <w:rsid w:val="002E3DBA"/>
    <w:rsid w:val="002E49E9"/>
    <w:rsid w:val="002E4C00"/>
    <w:rsid w:val="002E4E94"/>
    <w:rsid w:val="002E5404"/>
    <w:rsid w:val="002E6F65"/>
    <w:rsid w:val="002E769A"/>
    <w:rsid w:val="002F1F00"/>
    <w:rsid w:val="002F1F28"/>
    <w:rsid w:val="002F3A92"/>
    <w:rsid w:val="002F43CA"/>
    <w:rsid w:val="002F5605"/>
    <w:rsid w:val="002F57AA"/>
    <w:rsid w:val="002F6D7C"/>
    <w:rsid w:val="002F714C"/>
    <w:rsid w:val="002F77BF"/>
    <w:rsid w:val="00300143"/>
    <w:rsid w:val="003004A2"/>
    <w:rsid w:val="0030290D"/>
    <w:rsid w:val="00303DD5"/>
    <w:rsid w:val="0030441E"/>
    <w:rsid w:val="003044F4"/>
    <w:rsid w:val="003065A6"/>
    <w:rsid w:val="0030671A"/>
    <w:rsid w:val="00307B74"/>
    <w:rsid w:val="00310764"/>
    <w:rsid w:val="00312C34"/>
    <w:rsid w:val="00313059"/>
    <w:rsid w:val="003139A8"/>
    <w:rsid w:val="0031672E"/>
    <w:rsid w:val="00320203"/>
    <w:rsid w:val="00321AA8"/>
    <w:rsid w:val="00321B26"/>
    <w:rsid w:val="00322002"/>
    <w:rsid w:val="003247B0"/>
    <w:rsid w:val="0032529A"/>
    <w:rsid w:val="00325835"/>
    <w:rsid w:val="00325E81"/>
    <w:rsid w:val="00326948"/>
    <w:rsid w:val="00327052"/>
    <w:rsid w:val="0033036E"/>
    <w:rsid w:val="00333717"/>
    <w:rsid w:val="0033486D"/>
    <w:rsid w:val="00335465"/>
    <w:rsid w:val="00335483"/>
    <w:rsid w:val="003358AA"/>
    <w:rsid w:val="003360B1"/>
    <w:rsid w:val="003367C4"/>
    <w:rsid w:val="003368DD"/>
    <w:rsid w:val="00336A7F"/>
    <w:rsid w:val="00336D8E"/>
    <w:rsid w:val="003376B3"/>
    <w:rsid w:val="00340769"/>
    <w:rsid w:val="003410C5"/>
    <w:rsid w:val="0034188A"/>
    <w:rsid w:val="00341F50"/>
    <w:rsid w:val="00343E07"/>
    <w:rsid w:val="0034548D"/>
    <w:rsid w:val="00345A6E"/>
    <w:rsid w:val="00345F2F"/>
    <w:rsid w:val="00345F9C"/>
    <w:rsid w:val="003468CC"/>
    <w:rsid w:val="00347776"/>
    <w:rsid w:val="00350E80"/>
    <w:rsid w:val="00351A08"/>
    <w:rsid w:val="00351A91"/>
    <w:rsid w:val="00351D5E"/>
    <w:rsid w:val="003520C4"/>
    <w:rsid w:val="003533AE"/>
    <w:rsid w:val="00353F6E"/>
    <w:rsid w:val="00354140"/>
    <w:rsid w:val="00355CF6"/>
    <w:rsid w:val="00355E14"/>
    <w:rsid w:val="00360D25"/>
    <w:rsid w:val="00361280"/>
    <w:rsid w:val="003615F1"/>
    <w:rsid w:val="00361A6E"/>
    <w:rsid w:val="00362167"/>
    <w:rsid w:val="00363D7F"/>
    <w:rsid w:val="00364E2B"/>
    <w:rsid w:val="00367C66"/>
    <w:rsid w:val="003700B2"/>
    <w:rsid w:val="0037233D"/>
    <w:rsid w:val="003736EF"/>
    <w:rsid w:val="003737E3"/>
    <w:rsid w:val="00374512"/>
    <w:rsid w:val="00380A1A"/>
    <w:rsid w:val="00380D80"/>
    <w:rsid w:val="00380F13"/>
    <w:rsid w:val="00381D8C"/>
    <w:rsid w:val="0038500E"/>
    <w:rsid w:val="00385AF4"/>
    <w:rsid w:val="0038761D"/>
    <w:rsid w:val="00387E81"/>
    <w:rsid w:val="003906F8"/>
    <w:rsid w:val="00390F9F"/>
    <w:rsid w:val="0039217B"/>
    <w:rsid w:val="00392879"/>
    <w:rsid w:val="00393559"/>
    <w:rsid w:val="003935EE"/>
    <w:rsid w:val="00393C76"/>
    <w:rsid w:val="0039408A"/>
    <w:rsid w:val="003945F5"/>
    <w:rsid w:val="0039673D"/>
    <w:rsid w:val="00396AF5"/>
    <w:rsid w:val="003975DA"/>
    <w:rsid w:val="00397893"/>
    <w:rsid w:val="003A0FEB"/>
    <w:rsid w:val="003A1529"/>
    <w:rsid w:val="003A2407"/>
    <w:rsid w:val="003A2CF0"/>
    <w:rsid w:val="003A33D3"/>
    <w:rsid w:val="003A3880"/>
    <w:rsid w:val="003A3A6D"/>
    <w:rsid w:val="003A5BC5"/>
    <w:rsid w:val="003A5D55"/>
    <w:rsid w:val="003A6481"/>
    <w:rsid w:val="003A75E6"/>
    <w:rsid w:val="003B0732"/>
    <w:rsid w:val="003B0CCD"/>
    <w:rsid w:val="003B0DDB"/>
    <w:rsid w:val="003B2119"/>
    <w:rsid w:val="003B255B"/>
    <w:rsid w:val="003B3317"/>
    <w:rsid w:val="003B3529"/>
    <w:rsid w:val="003B3FC5"/>
    <w:rsid w:val="003B4B2F"/>
    <w:rsid w:val="003B52D4"/>
    <w:rsid w:val="003B6977"/>
    <w:rsid w:val="003B7D02"/>
    <w:rsid w:val="003C15E3"/>
    <w:rsid w:val="003C1CA5"/>
    <w:rsid w:val="003C1EC7"/>
    <w:rsid w:val="003C204C"/>
    <w:rsid w:val="003C3D8E"/>
    <w:rsid w:val="003C4B06"/>
    <w:rsid w:val="003C4D6F"/>
    <w:rsid w:val="003C64A0"/>
    <w:rsid w:val="003C6F0B"/>
    <w:rsid w:val="003C74E1"/>
    <w:rsid w:val="003C7BA3"/>
    <w:rsid w:val="003D0131"/>
    <w:rsid w:val="003D1B8C"/>
    <w:rsid w:val="003D1D6C"/>
    <w:rsid w:val="003D2728"/>
    <w:rsid w:val="003D4E9C"/>
    <w:rsid w:val="003D5099"/>
    <w:rsid w:val="003D559F"/>
    <w:rsid w:val="003D733E"/>
    <w:rsid w:val="003D78F2"/>
    <w:rsid w:val="003E0118"/>
    <w:rsid w:val="003E0D78"/>
    <w:rsid w:val="003E1CB1"/>
    <w:rsid w:val="003E1F3C"/>
    <w:rsid w:val="003E1FF5"/>
    <w:rsid w:val="003E24D7"/>
    <w:rsid w:val="003E3A1D"/>
    <w:rsid w:val="003E490F"/>
    <w:rsid w:val="003E59FD"/>
    <w:rsid w:val="003E6CA0"/>
    <w:rsid w:val="003F0409"/>
    <w:rsid w:val="003F04FD"/>
    <w:rsid w:val="003F1F41"/>
    <w:rsid w:val="003F2FDE"/>
    <w:rsid w:val="003F330B"/>
    <w:rsid w:val="003F3780"/>
    <w:rsid w:val="003F6BB1"/>
    <w:rsid w:val="003F6FDF"/>
    <w:rsid w:val="003F71EB"/>
    <w:rsid w:val="003F75CF"/>
    <w:rsid w:val="00400B9E"/>
    <w:rsid w:val="00401369"/>
    <w:rsid w:val="004016F5"/>
    <w:rsid w:val="00402CAE"/>
    <w:rsid w:val="00403746"/>
    <w:rsid w:val="00403DF5"/>
    <w:rsid w:val="004045AA"/>
    <w:rsid w:val="0040549A"/>
    <w:rsid w:val="004055DE"/>
    <w:rsid w:val="00405772"/>
    <w:rsid w:val="00405CC9"/>
    <w:rsid w:val="00406B13"/>
    <w:rsid w:val="00406C28"/>
    <w:rsid w:val="00407D67"/>
    <w:rsid w:val="00410A81"/>
    <w:rsid w:val="00410CC8"/>
    <w:rsid w:val="004138DE"/>
    <w:rsid w:val="00414B2F"/>
    <w:rsid w:val="00415E58"/>
    <w:rsid w:val="00416231"/>
    <w:rsid w:val="00417354"/>
    <w:rsid w:val="00417854"/>
    <w:rsid w:val="004208AB"/>
    <w:rsid w:val="004219EF"/>
    <w:rsid w:val="00421A1A"/>
    <w:rsid w:val="004224CE"/>
    <w:rsid w:val="00426330"/>
    <w:rsid w:val="00426CD9"/>
    <w:rsid w:val="00427FFD"/>
    <w:rsid w:val="0043023B"/>
    <w:rsid w:val="00430B12"/>
    <w:rsid w:val="00430FEB"/>
    <w:rsid w:val="004310EE"/>
    <w:rsid w:val="00432D8C"/>
    <w:rsid w:val="00433677"/>
    <w:rsid w:val="004340D5"/>
    <w:rsid w:val="00434880"/>
    <w:rsid w:val="00435206"/>
    <w:rsid w:val="0043526D"/>
    <w:rsid w:val="00435319"/>
    <w:rsid w:val="00436ABB"/>
    <w:rsid w:val="00437959"/>
    <w:rsid w:val="00441BDD"/>
    <w:rsid w:val="00442C85"/>
    <w:rsid w:val="004460E9"/>
    <w:rsid w:val="00447169"/>
    <w:rsid w:val="00447B6F"/>
    <w:rsid w:val="00452F00"/>
    <w:rsid w:val="00452FB6"/>
    <w:rsid w:val="00453623"/>
    <w:rsid w:val="00453C11"/>
    <w:rsid w:val="0045536C"/>
    <w:rsid w:val="004557B0"/>
    <w:rsid w:val="00455A9A"/>
    <w:rsid w:val="00457135"/>
    <w:rsid w:val="00457946"/>
    <w:rsid w:val="00457D8B"/>
    <w:rsid w:val="00460A17"/>
    <w:rsid w:val="00463ECE"/>
    <w:rsid w:val="0046510E"/>
    <w:rsid w:val="004664B7"/>
    <w:rsid w:val="00470CB5"/>
    <w:rsid w:val="00471EAB"/>
    <w:rsid w:val="004723EE"/>
    <w:rsid w:val="00472B45"/>
    <w:rsid w:val="004731A1"/>
    <w:rsid w:val="00475A92"/>
    <w:rsid w:val="00477BB9"/>
    <w:rsid w:val="00485203"/>
    <w:rsid w:val="0048545C"/>
    <w:rsid w:val="00486168"/>
    <w:rsid w:val="00486E7B"/>
    <w:rsid w:val="00487366"/>
    <w:rsid w:val="004873E4"/>
    <w:rsid w:val="00487625"/>
    <w:rsid w:val="0049072C"/>
    <w:rsid w:val="00490BA5"/>
    <w:rsid w:val="00490FD1"/>
    <w:rsid w:val="0049153B"/>
    <w:rsid w:val="00491AD2"/>
    <w:rsid w:val="004933A8"/>
    <w:rsid w:val="004935C0"/>
    <w:rsid w:val="00493B43"/>
    <w:rsid w:val="00494EB1"/>
    <w:rsid w:val="00495465"/>
    <w:rsid w:val="004960A0"/>
    <w:rsid w:val="00496414"/>
    <w:rsid w:val="00497A38"/>
    <w:rsid w:val="00497BB6"/>
    <w:rsid w:val="00497E05"/>
    <w:rsid w:val="004A0115"/>
    <w:rsid w:val="004A0F12"/>
    <w:rsid w:val="004A3767"/>
    <w:rsid w:val="004A399D"/>
    <w:rsid w:val="004A45BD"/>
    <w:rsid w:val="004A4656"/>
    <w:rsid w:val="004A53AE"/>
    <w:rsid w:val="004A77B0"/>
    <w:rsid w:val="004A7C68"/>
    <w:rsid w:val="004B08A9"/>
    <w:rsid w:val="004B1CED"/>
    <w:rsid w:val="004B3268"/>
    <w:rsid w:val="004B34A7"/>
    <w:rsid w:val="004B3B06"/>
    <w:rsid w:val="004B4643"/>
    <w:rsid w:val="004B7F67"/>
    <w:rsid w:val="004C13EA"/>
    <w:rsid w:val="004C1994"/>
    <w:rsid w:val="004C206F"/>
    <w:rsid w:val="004C5811"/>
    <w:rsid w:val="004C6263"/>
    <w:rsid w:val="004D06B5"/>
    <w:rsid w:val="004D3F76"/>
    <w:rsid w:val="004D4080"/>
    <w:rsid w:val="004D47EA"/>
    <w:rsid w:val="004D59FE"/>
    <w:rsid w:val="004D5CB2"/>
    <w:rsid w:val="004E04EF"/>
    <w:rsid w:val="004E05FD"/>
    <w:rsid w:val="004E1A0D"/>
    <w:rsid w:val="004E23F5"/>
    <w:rsid w:val="004E5418"/>
    <w:rsid w:val="004E63E5"/>
    <w:rsid w:val="004E6B76"/>
    <w:rsid w:val="004E7691"/>
    <w:rsid w:val="004F257B"/>
    <w:rsid w:val="004F3540"/>
    <w:rsid w:val="004F5001"/>
    <w:rsid w:val="004F52DB"/>
    <w:rsid w:val="004F5403"/>
    <w:rsid w:val="004F5624"/>
    <w:rsid w:val="004F5719"/>
    <w:rsid w:val="004F5DA4"/>
    <w:rsid w:val="004F62B2"/>
    <w:rsid w:val="004F6424"/>
    <w:rsid w:val="004F7839"/>
    <w:rsid w:val="00500902"/>
    <w:rsid w:val="0050134B"/>
    <w:rsid w:val="005040CD"/>
    <w:rsid w:val="00505229"/>
    <w:rsid w:val="00505838"/>
    <w:rsid w:val="00505EBB"/>
    <w:rsid w:val="005060B6"/>
    <w:rsid w:val="005070C1"/>
    <w:rsid w:val="00507F18"/>
    <w:rsid w:val="00507F98"/>
    <w:rsid w:val="005108A3"/>
    <w:rsid w:val="00510F6E"/>
    <w:rsid w:val="005118AE"/>
    <w:rsid w:val="00512180"/>
    <w:rsid w:val="005138C0"/>
    <w:rsid w:val="0051587A"/>
    <w:rsid w:val="005158FA"/>
    <w:rsid w:val="005169AD"/>
    <w:rsid w:val="005170AF"/>
    <w:rsid w:val="005177B6"/>
    <w:rsid w:val="005208B9"/>
    <w:rsid w:val="005221F0"/>
    <w:rsid w:val="005228FE"/>
    <w:rsid w:val="00524807"/>
    <w:rsid w:val="00525FC7"/>
    <w:rsid w:val="00525FF9"/>
    <w:rsid w:val="00526797"/>
    <w:rsid w:val="0052768C"/>
    <w:rsid w:val="00530432"/>
    <w:rsid w:val="00532C41"/>
    <w:rsid w:val="00532D3F"/>
    <w:rsid w:val="0053386D"/>
    <w:rsid w:val="00533E08"/>
    <w:rsid w:val="00533E23"/>
    <w:rsid w:val="00534700"/>
    <w:rsid w:val="00535550"/>
    <w:rsid w:val="00536BC0"/>
    <w:rsid w:val="0053791F"/>
    <w:rsid w:val="005427EC"/>
    <w:rsid w:val="00545638"/>
    <w:rsid w:val="0054656C"/>
    <w:rsid w:val="00547158"/>
    <w:rsid w:val="00547538"/>
    <w:rsid w:val="00547ABD"/>
    <w:rsid w:val="00553003"/>
    <w:rsid w:val="00553BFA"/>
    <w:rsid w:val="00554D05"/>
    <w:rsid w:val="00556067"/>
    <w:rsid w:val="005576D3"/>
    <w:rsid w:val="00557750"/>
    <w:rsid w:val="0056077E"/>
    <w:rsid w:val="00560EDA"/>
    <w:rsid w:val="005612BA"/>
    <w:rsid w:val="005616EB"/>
    <w:rsid w:val="005629EE"/>
    <w:rsid w:val="00562E7D"/>
    <w:rsid w:val="00563FA1"/>
    <w:rsid w:val="005648FA"/>
    <w:rsid w:val="00564D50"/>
    <w:rsid w:val="00567346"/>
    <w:rsid w:val="005705F2"/>
    <w:rsid w:val="005709A2"/>
    <w:rsid w:val="00572D96"/>
    <w:rsid w:val="00572EB8"/>
    <w:rsid w:val="0057371B"/>
    <w:rsid w:val="0057385C"/>
    <w:rsid w:val="00575CC8"/>
    <w:rsid w:val="00575EB8"/>
    <w:rsid w:val="0057746D"/>
    <w:rsid w:val="00577CA5"/>
    <w:rsid w:val="00580E8D"/>
    <w:rsid w:val="00581DCB"/>
    <w:rsid w:val="00582671"/>
    <w:rsid w:val="00582A9B"/>
    <w:rsid w:val="00582D00"/>
    <w:rsid w:val="005832AB"/>
    <w:rsid w:val="00583944"/>
    <w:rsid w:val="0058437C"/>
    <w:rsid w:val="0058545F"/>
    <w:rsid w:val="00587D75"/>
    <w:rsid w:val="00592111"/>
    <w:rsid w:val="005935F4"/>
    <w:rsid w:val="00593E0A"/>
    <w:rsid w:val="0059510A"/>
    <w:rsid w:val="005A0F61"/>
    <w:rsid w:val="005A167F"/>
    <w:rsid w:val="005A290E"/>
    <w:rsid w:val="005A2FC4"/>
    <w:rsid w:val="005A346E"/>
    <w:rsid w:val="005A3ABA"/>
    <w:rsid w:val="005A496A"/>
    <w:rsid w:val="005A4994"/>
    <w:rsid w:val="005A5120"/>
    <w:rsid w:val="005A73CF"/>
    <w:rsid w:val="005B0A75"/>
    <w:rsid w:val="005B12B6"/>
    <w:rsid w:val="005B1A04"/>
    <w:rsid w:val="005B3897"/>
    <w:rsid w:val="005B3F6F"/>
    <w:rsid w:val="005B798B"/>
    <w:rsid w:val="005C006D"/>
    <w:rsid w:val="005C097F"/>
    <w:rsid w:val="005C1FAE"/>
    <w:rsid w:val="005C39E8"/>
    <w:rsid w:val="005C3F8D"/>
    <w:rsid w:val="005C42AB"/>
    <w:rsid w:val="005C48F5"/>
    <w:rsid w:val="005C5204"/>
    <w:rsid w:val="005C5660"/>
    <w:rsid w:val="005C5813"/>
    <w:rsid w:val="005C5822"/>
    <w:rsid w:val="005C6777"/>
    <w:rsid w:val="005C72D8"/>
    <w:rsid w:val="005C7B97"/>
    <w:rsid w:val="005D132B"/>
    <w:rsid w:val="005D310E"/>
    <w:rsid w:val="005D346E"/>
    <w:rsid w:val="005D3AAA"/>
    <w:rsid w:val="005D3B80"/>
    <w:rsid w:val="005D4B68"/>
    <w:rsid w:val="005D77D3"/>
    <w:rsid w:val="005E11C1"/>
    <w:rsid w:val="005E2563"/>
    <w:rsid w:val="005E2907"/>
    <w:rsid w:val="005E394C"/>
    <w:rsid w:val="005E3A7F"/>
    <w:rsid w:val="005E3DDA"/>
    <w:rsid w:val="005E42BF"/>
    <w:rsid w:val="005E49C6"/>
    <w:rsid w:val="005E4E70"/>
    <w:rsid w:val="005E65BB"/>
    <w:rsid w:val="005E72C9"/>
    <w:rsid w:val="005E7C33"/>
    <w:rsid w:val="005E7FE1"/>
    <w:rsid w:val="005E7FF2"/>
    <w:rsid w:val="005F0DA0"/>
    <w:rsid w:val="005F1D1D"/>
    <w:rsid w:val="005F34F1"/>
    <w:rsid w:val="005F3D3C"/>
    <w:rsid w:val="005F4914"/>
    <w:rsid w:val="005F4F83"/>
    <w:rsid w:val="005F62B7"/>
    <w:rsid w:val="005F6869"/>
    <w:rsid w:val="005F6BB9"/>
    <w:rsid w:val="006011BC"/>
    <w:rsid w:val="006021B5"/>
    <w:rsid w:val="00603148"/>
    <w:rsid w:val="00603195"/>
    <w:rsid w:val="00603F07"/>
    <w:rsid w:val="00605E50"/>
    <w:rsid w:val="00606BDC"/>
    <w:rsid w:val="00606FC7"/>
    <w:rsid w:val="00607769"/>
    <w:rsid w:val="00610456"/>
    <w:rsid w:val="00611387"/>
    <w:rsid w:val="00611473"/>
    <w:rsid w:val="00611B36"/>
    <w:rsid w:val="00613158"/>
    <w:rsid w:val="00613A34"/>
    <w:rsid w:val="00613AF0"/>
    <w:rsid w:val="00614025"/>
    <w:rsid w:val="00614F8B"/>
    <w:rsid w:val="00615ADA"/>
    <w:rsid w:val="00617D5B"/>
    <w:rsid w:val="006218C8"/>
    <w:rsid w:val="00621CBA"/>
    <w:rsid w:val="006221CD"/>
    <w:rsid w:val="00622633"/>
    <w:rsid w:val="0062318A"/>
    <w:rsid w:val="00623896"/>
    <w:rsid w:val="006266A9"/>
    <w:rsid w:val="00626C3B"/>
    <w:rsid w:val="00630426"/>
    <w:rsid w:val="00630AA8"/>
    <w:rsid w:val="006316C1"/>
    <w:rsid w:val="00631ED4"/>
    <w:rsid w:val="00631FBE"/>
    <w:rsid w:val="006337BD"/>
    <w:rsid w:val="00633BC7"/>
    <w:rsid w:val="00635DEB"/>
    <w:rsid w:val="00635E9C"/>
    <w:rsid w:val="006361A2"/>
    <w:rsid w:val="00637B41"/>
    <w:rsid w:val="006414EE"/>
    <w:rsid w:val="00641942"/>
    <w:rsid w:val="00641BD8"/>
    <w:rsid w:val="00642276"/>
    <w:rsid w:val="00642524"/>
    <w:rsid w:val="00642D0A"/>
    <w:rsid w:val="00644762"/>
    <w:rsid w:val="00644DC8"/>
    <w:rsid w:val="00645208"/>
    <w:rsid w:val="00645C50"/>
    <w:rsid w:val="00646297"/>
    <w:rsid w:val="00646FE1"/>
    <w:rsid w:val="006523C7"/>
    <w:rsid w:val="00653320"/>
    <w:rsid w:val="0065460D"/>
    <w:rsid w:val="00655477"/>
    <w:rsid w:val="00655584"/>
    <w:rsid w:val="0065581D"/>
    <w:rsid w:val="00655C2F"/>
    <w:rsid w:val="00656238"/>
    <w:rsid w:val="00656D1A"/>
    <w:rsid w:val="00660403"/>
    <w:rsid w:val="00661140"/>
    <w:rsid w:val="00661591"/>
    <w:rsid w:val="00661664"/>
    <w:rsid w:val="00661D72"/>
    <w:rsid w:val="006678AA"/>
    <w:rsid w:val="00667A88"/>
    <w:rsid w:val="00670597"/>
    <w:rsid w:val="006710DD"/>
    <w:rsid w:val="00671E93"/>
    <w:rsid w:val="00673200"/>
    <w:rsid w:val="00674656"/>
    <w:rsid w:val="0067501E"/>
    <w:rsid w:val="0067530A"/>
    <w:rsid w:val="00675B96"/>
    <w:rsid w:val="006773D2"/>
    <w:rsid w:val="00680581"/>
    <w:rsid w:val="00681943"/>
    <w:rsid w:val="00681A41"/>
    <w:rsid w:val="006821B2"/>
    <w:rsid w:val="006838C0"/>
    <w:rsid w:val="00684BD6"/>
    <w:rsid w:val="00684E83"/>
    <w:rsid w:val="00685901"/>
    <w:rsid w:val="00685A40"/>
    <w:rsid w:val="00685A53"/>
    <w:rsid w:val="00685BB9"/>
    <w:rsid w:val="00687A2E"/>
    <w:rsid w:val="00690127"/>
    <w:rsid w:val="00690209"/>
    <w:rsid w:val="00690634"/>
    <w:rsid w:val="00691BFF"/>
    <w:rsid w:val="00691D77"/>
    <w:rsid w:val="00692A4F"/>
    <w:rsid w:val="00692F96"/>
    <w:rsid w:val="0069525F"/>
    <w:rsid w:val="006953C1"/>
    <w:rsid w:val="00695E37"/>
    <w:rsid w:val="00696EB2"/>
    <w:rsid w:val="006A16E9"/>
    <w:rsid w:val="006A26B9"/>
    <w:rsid w:val="006A3583"/>
    <w:rsid w:val="006A4883"/>
    <w:rsid w:val="006A5450"/>
    <w:rsid w:val="006A5D1D"/>
    <w:rsid w:val="006B0199"/>
    <w:rsid w:val="006B01A4"/>
    <w:rsid w:val="006B0A32"/>
    <w:rsid w:val="006B0BD8"/>
    <w:rsid w:val="006B1F82"/>
    <w:rsid w:val="006B3FA2"/>
    <w:rsid w:val="006B5787"/>
    <w:rsid w:val="006B5847"/>
    <w:rsid w:val="006B730C"/>
    <w:rsid w:val="006B7578"/>
    <w:rsid w:val="006B7CF1"/>
    <w:rsid w:val="006B7E10"/>
    <w:rsid w:val="006C0251"/>
    <w:rsid w:val="006C1299"/>
    <w:rsid w:val="006C1FC2"/>
    <w:rsid w:val="006C2B9A"/>
    <w:rsid w:val="006C39BB"/>
    <w:rsid w:val="006C3C81"/>
    <w:rsid w:val="006C41FC"/>
    <w:rsid w:val="006C4502"/>
    <w:rsid w:val="006C6D0D"/>
    <w:rsid w:val="006D0E63"/>
    <w:rsid w:val="006D3B63"/>
    <w:rsid w:val="006D3D1D"/>
    <w:rsid w:val="006D445B"/>
    <w:rsid w:val="006D4716"/>
    <w:rsid w:val="006D5E91"/>
    <w:rsid w:val="006E0D99"/>
    <w:rsid w:val="006E14B1"/>
    <w:rsid w:val="006E14E6"/>
    <w:rsid w:val="006E1AEE"/>
    <w:rsid w:val="006E1BAF"/>
    <w:rsid w:val="006E2F52"/>
    <w:rsid w:val="006E3B9C"/>
    <w:rsid w:val="006E51A2"/>
    <w:rsid w:val="006E6BF4"/>
    <w:rsid w:val="006E6F78"/>
    <w:rsid w:val="006E7F4B"/>
    <w:rsid w:val="006F0BEF"/>
    <w:rsid w:val="006F0DE2"/>
    <w:rsid w:val="006F2D09"/>
    <w:rsid w:val="006F2E42"/>
    <w:rsid w:val="006F317E"/>
    <w:rsid w:val="006F3495"/>
    <w:rsid w:val="006F417D"/>
    <w:rsid w:val="006F5C83"/>
    <w:rsid w:val="006F5F6E"/>
    <w:rsid w:val="006F6025"/>
    <w:rsid w:val="006F67CC"/>
    <w:rsid w:val="006F7051"/>
    <w:rsid w:val="006F71DB"/>
    <w:rsid w:val="006F7591"/>
    <w:rsid w:val="00701C2D"/>
    <w:rsid w:val="00702162"/>
    <w:rsid w:val="00703930"/>
    <w:rsid w:val="00705410"/>
    <w:rsid w:val="0070610E"/>
    <w:rsid w:val="00706F96"/>
    <w:rsid w:val="00707759"/>
    <w:rsid w:val="007078BD"/>
    <w:rsid w:val="00710081"/>
    <w:rsid w:val="007100D6"/>
    <w:rsid w:val="00710606"/>
    <w:rsid w:val="00710B0D"/>
    <w:rsid w:val="00710C50"/>
    <w:rsid w:val="00710FFC"/>
    <w:rsid w:val="00711328"/>
    <w:rsid w:val="007115AD"/>
    <w:rsid w:val="00711AF0"/>
    <w:rsid w:val="00713CB5"/>
    <w:rsid w:val="00714D9D"/>
    <w:rsid w:val="00715582"/>
    <w:rsid w:val="0071558B"/>
    <w:rsid w:val="0071612B"/>
    <w:rsid w:val="0071682E"/>
    <w:rsid w:val="00716F9E"/>
    <w:rsid w:val="00721189"/>
    <w:rsid w:val="007221C3"/>
    <w:rsid w:val="0072299A"/>
    <w:rsid w:val="00722F2C"/>
    <w:rsid w:val="007254D1"/>
    <w:rsid w:val="00725B32"/>
    <w:rsid w:val="00725B3C"/>
    <w:rsid w:val="00731074"/>
    <w:rsid w:val="007324E4"/>
    <w:rsid w:val="007332D6"/>
    <w:rsid w:val="00733D54"/>
    <w:rsid w:val="00735984"/>
    <w:rsid w:val="00736A4F"/>
    <w:rsid w:val="00737753"/>
    <w:rsid w:val="00737A88"/>
    <w:rsid w:val="00740003"/>
    <w:rsid w:val="00740CE9"/>
    <w:rsid w:val="00742460"/>
    <w:rsid w:val="007428E3"/>
    <w:rsid w:val="0074394E"/>
    <w:rsid w:val="0074524D"/>
    <w:rsid w:val="00750D0A"/>
    <w:rsid w:val="00751A65"/>
    <w:rsid w:val="00751D93"/>
    <w:rsid w:val="00751FAE"/>
    <w:rsid w:val="00752300"/>
    <w:rsid w:val="007546F8"/>
    <w:rsid w:val="00755BAB"/>
    <w:rsid w:val="00755EC2"/>
    <w:rsid w:val="00756755"/>
    <w:rsid w:val="007567A1"/>
    <w:rsid w:val="00756F08"/>
    <w:rsid w:val="00757F8E"/>
    <w:rsid w:val="00760737"/>
    <w:rsid w:val="0076080E"/>
    <w:rsid w:val="00760D29"/>
    <w:rsid w:val="00760FC4"/>
    <w:rsid w:val="00761921"/>
    <w:rsid w:val="007636FE"/>
    <w:rsid w:val="0076411D"/>
    <w:rsid w:val="007648B0"/>
    <w:rsid w:val="007670F8"/>
    <w:rsid w:val="007671D4"/>
    <w:rsid w:val="00767C55"/>
    <w:rsid w:val="00770399"/>
    <w:rsid w:val="00770665"/>
    <w:rsid w:val="007706FE"/>
    <w:rsid w:val="0077099C"/>
    <w:rsid w:val="00770A85"/>
    <w:rsid w:val="007731FB"/>
    <w:rsid w:val="00773DC9"/>
    <w:rsid w:val="00774074"/>
    <w:rsid w:val="00774497"/>
    <w:rsid w:val="00774EBC"/>
    <w:rsid w:val="0077572E"/>
    <w:rsid w:val="00776B5C"/>
    <w:rsid w:val="0078031B"/>
    <w:rsid w:val="00780D02"/>
    <w:rsid w:val="00781609"/>
    <w:rsid w:val="0078237C"/>
    <w:rsid w:val="007829E9"/>
    <w:rsid w:val="00784A87"/>
    <w:rsid w:val="00784F44"/>
    <w:rsid w:val="007859E9"/>
    <w:rsid w:val="00786672"/>
    <w:rsid w:val="00786FE2"/>
    <w:rsid w:val="007872CF"/>
    <w:rsid w:val="0079201C"/>
    <w:rsid w:val="007927E6"/>
    <w:rsid w:val="0079307F"/>
    <w:rsid w:val="007933E9"/>
    <w:rsid w:val="007940C5"/>
    <w:rsid w:val="007942BA"/>
    <w:rsid w:val="007947C4"/>
    <w:rsid w:val="00794CE0"/>
    <w:rsid w:val="00795425"/>
    <w:rsid w:val="00795CE1"/>
    <w:rsid w:val="007A06AC"/>
    <w:rsid w:val="007A0AEF"/>
    <w:rsid w:val="007A13D4"/>
    <w:rsid w:val="007A15F3"/>
    <w:rsid w:val="007A202E"/>
    <w:rsid w:val="007A3C4A"/>
    <w:rsid w:val="007A4FD9"/>
    <w:rsid w:val="007B098D"/>
    <w:rsid w:val="007B0D81"/>
    <w:rsid w:val="007B1014"/>
    <w:rsid w:val="007B103F"/>
    <w:rsid w:val="007B1484"/>
    <w:rsid w:val="007B1A10"/>
    <w:rsid w:val="007B4EFE"/>
    <w:rsid w:val="007B6659"/>
    <w:rsid w:val="007B76AB"/>
    <w:rsid w:val="007B7DBD"/>
    <w:rsid w:val="007C4266"/>
    <w:rsid w:val="007C45D3"/>
    <w:rsid w:val="007C54F6"/>
    <w:rsid w:val="007C597B"/>
    <w:rsid w:val="007C6574"/>
    <w:rsid w:val="007C6D81"/>
    <w:rsid w:val="007C760C"/>
    <w:rsid w:val="007D08FD"/>
    <w:rsid w:val="007D12AC"/>
    <w:rsid w:val="007D1584"/>
    <w:rsid w:val="007D186E"/>
    <w:rsid w:val="007D1B2F"/>
    <w:rsid w:val="007D2044"/>
    <w:rsid w:val="007D255A"/>
    <w:rsid w:val="007D4E1E"/>
    <w:rsid w:val="007D4F33"/>
    <w:rsid w:val="007D65C7"/>
    <w:rsid w:val="007D74D2"/>
    <w:rsid w:val="007D79B5"/>
    <w:rsid w:val="007D7C21"/>
    <w:rsid w:val="007E08D4"/>
    <w:rsid w:val="007E17BE"/>
    <w:rsid w:val="007E2334"/>
    <w:rsid w:val="007E23CE"/>
    <w:rsid w:val="007E2CE7"/>
    <w:rsid w:val="007E43D0"/>
    <w:rsid w:val="007E4F00"/>
    <w:rsid w:val="007E54F8"/>
    <w:rsid w:val="007E5987"/>
    <w:rsid w:val="007E5BD8"/>
    <w:rsid w:val="007E65C6"/>
    <w:rsid w:val="007E69AE"/>
    <w:rsid w:val="007E7BF9"/>
    <w:rsid w:val="007F02BC"/>
    <w:rsid w:val="007F1D17"/>
    <w:rsid w:val="007F2E65"/>
    <w:rsid w:val="007F3168"/>
    <w:rsid w:val="007F43BA"/>
    <w:rsid w:val="007F45D1"/>
    <w:rsid w:val="007F5F3E"/>
    <w:rsid w:val="007F64BE"/>
    <w:rsid w:val="007F6DC3"/>
    <w:rsid w:val="007F7CE5"/>
    <w:rsid w:val="008006B4"/>
    <w:rsid w:val="008015B6"/>
    <w:rsid w:val="00802EC1"/>
    <w:rsid w:val="00803757"/>
    <w:rsid w:val="00803FD4"/>
    <w:rsid w:val="0080481C"/>
    <w:rsid w:val="00804C54"/>
    <w:rsid w:val="008056DD"/>
    <w:rsid w:val="00810CEF"/>
    <w:rsid w:val="0081104C"/>
    <w:rsid w:val="00812D03"/>
    <w:rsid w:val="00812D16"/>
    <w:rsid w:val="008134E7"/>
    <w:rsid w:val="008144B2"/>
    <w:rsid w:val="008159D2"/>
    <w:rsid w:val="00816C51"/>
    <w:rsid w:val="008206E1"/>
    <w:rsid w:val="00820979"/>
    <w:rsid w:val="00821865"/>
    <w:rsid w:val="008231AA"/>
    <w:rsid w:val="0082327D"/>
    <w:rsid w:val="00823A8A"/>
    <w:rsid w:val="0082433D"/>
    <w:rsid w:val="0082560B"/>
    <w:rsid w:val="00825AAF"/>
    <w:rsid w:val="00826509"/>
    <w:rsid w:val="0082659E"/>
    <w:rsid w:val="00827964"/>
    <w:rsid w:val="0083081A"/>
    <w:rsid w:val="00831828"/>
    <w:rsid w:val="00832016"/>
    <w:rsid w:val="00832CCD"/>
    <w:rsid w:val="00832EEF"/>
    <w:rsid w:val="0083354D"/>
    <w:rsid w:val="00834485"/>
    <w:rsid w:val="00834E30"/>
    <w:rsid w:val="0083561B"/>
    <w:rsid w:val="0083576E"/>
    <w:rsid w:val="00835DB2"/>
    <w:rsid w:val="00837D78"/>
    <w:rsid w:val="00837F70"/>
    <w:rsid w:val="00840D79"/>
    <w:rsid w:val="00841699"/>
    <w:rsid w:val="00842A21"/>
    <w:rsid w:val="00843ADF"/>
    <w:rsid w:val="00845C58"/>
    <w:rsid w:val="00845DAD"/>
    <w:rsid w:val="008469F2"/>
    <w:rsid w:val="00847A4C"/>
    <w:rsid w:val="00850AC4"/>
    <w:rsid w:val="00850C22"/>
    <w:rsid w:val="00850D9C"/>
    <w:rsid w:val="00851377"/>
    <w:rsid w:val="00854394"/>
    <w:rsid w:val="00854B2F"/>
    <w:rsid w:val="00855481"/>
    <w:rsid w:val="00855483"/>
    <w:rsid w:val="00855A06"/>
    <w:rsid w:val="00856354"/>
    <w:rsid w:val="008568E1"/>
    <w:rsid w:val="00856BE9"/>
    <w:rsid w:val="008572AD"/>
    <w:rsid w:val="008578F8"/>
    <w:rsid w:val="00860566"/>
    <w:rsid w:val="008605E2"/>
    <w:rsid w:val="0086165C"/>
    <w:rsid w:val="00861B26"/>
    <w:rsid w:val="00862EED"/>
    <w:rsid w:val="00862F62"/>
    <w:rsid w:val="008643FC"/>
    <w:rsid w:val="008649B9"/>
    <w:rsid w:val="00865869"/>
    <w:rsid w:val="00865EC6"/>
    <w:rsid w:val="00866BE8"/>
    <w:rsid w:val="0086784F"/>
    <w:rsid w:val="00870394"/>
    <w:rsid w:val="00870509"/>
    <w:rsid w:val="0087073B"/>
    <w:rsid w:val="00873967"/>
    <w:rsid w:val="00876CB0"/>
    <w:rsid w:val="008770D4"/>
    <w:rsid w:val="008773EF"/>
    <w:rsid w:val="00881038"/>
    <w:rsid w:val="0088127F"/>
    <w:rsid w:val="008815EF"/>
    <w:rsid w:val="00881D57"/>
    <w:rsid w:val="00885273"/>
    <w:rsid w:val="00885F2C"/>
    <w:rsid w:val="00886386"/>
    <w:rsid w:val="00886507"/>
    <w:rsid w:val="00886E22"/>
    <w:rsid w:val="0088701C"/>
    <w:rsid w:val="0088748E"/>
    <w:rsid w:val="008877B0"/>
    <w:rsid w:val="00890651"/>
    <w:rsid w:val="00891518"/>
    <w:rsid w:val="00892AA5"/>
    <w:rsid w:val="008930BD"/>
    <w:rsid w:val="00894270"/>
    <w:rsid w:val="0089499B"/>
    <w:rsid w:val="00894ACA"/>
    <w:rsid w:val="00894EC5"/>
    <w:rsid w:val="00896658"/>
    <w:rsid w:val="008967B5"/>
    <w:rsid w:val="00896C10"/>
    <w:rsid w:val="00896EA6"/>
    <w:rsid w:val="0089798C"/>
    <w:rsid w:val="008A03AC"/>
    <w:rsid w:val="008A1134"/>
    <w:rsid w:val="008A243C"/>
    <w:rsid w:val="008A345A"/>
    <w:rsid w:val="008A3DB9"/>
    <w:rsid w:val="008A5B4E"/>
    <w:rsid w:val="008A6A5C"/>
    <w:rsid w:val="008A7316"/>
    <w:rsid w:val="008A7840"/>
    <w:rsid w:val="008B0C4D"/>
    <w:rsid w:val="008B234D"/>
    <w:rsid w:val="008B3128"/>
    <w:rsid w:val="008B3BA4"/>
    <w:rsid w:val="008B4B86"/>
    <w:rsid w:val="008B4CB9"/>
    <w:rsid w:val="008B500A"/>
    <w:rsid w:val="008B5B1B"/>
    <w:rsid w:val="008C0243"/>
    <w:rsid w:val="008C0B75"/>
    <w:rsid w:val="008C1541"/>
    <w:rsid w:val="008C1610"/>
    <w:rsid w:val="008C2F1E"/>
    <w:rsid w:val="008C30E5"/>
    <w:rsid w:val="008C3B5B"/>
    <w:rsid w:val="008C409F"/>
    <w:rsid w:val="008C451A"/>
    <w:rsid w:val="008C54B2"/>
    <w:rsid w:val="008C602D"/>
    <w:rsid w:val="008C6BCC"/>
    <w:rsid w:val="008C7EBD"/>
    <w:rsid w:val="008D0580"/>
    <w:rsid w:val="008D098D"/>
    <w:rsid w:val="008D0BC4"/>
    <w:rsid w:val="008D0C8B"/>
    <w:rsid w:val="008D0E7C"/>
    <w:rsid w:val="008D135A"/>
    <w:rsid w:val="008D2205"/>
    <w:rsid w:val="008D2331"/>
    <w:rsid w:val="008D2B45"/>
    <w:rsid w:val="008D2DA2"/>
    <w:rsid w:val="008D31F2"/>
    <w:rsid w:val="008D36CD"/>
    <w:rsid w:val="008D4380"/>
    <w:rsid w:val="008D4803"/>
    <w:rsid w:val="008D48D1"/>
    <w:rsid w:val="008D4E84"/>
    <w:rsid w:val="008D69B4"/>
    <w:rsid w:val="008D6BE8"/>
    <w:rsid w:val="008D7B04"/>
    <w:rsid w:val="008E06AF"/>
    <w:rsid w:val="008E27E9"/>
    <w:rsid w:val="008E2A29"/>
    <w:rsid w:val="008E3B7D"/>
    <w:rsid w:val="008E7F2C"/>
    <w:rsid w:val="008F2BD2"/>
    <w:rsid w:val="008F2C49"/>
    <w:rsid w:val="008F36F0"/>
    <w:rsid w:val="008F3BD3"/>
    <w:rsid w:val="008F4455"/>
    <w:rsid w:val="008F4463"/>
    <w:rsid w:val="008F4A5C"/>
    <w:rsid w:val="008F4E10"/>
    <w:rsid w:val="008F7CFF"/>
    <w:rsid w:val="008F7ED1"/>
    <w:rsid w:val="009000CC"/>
    <w:rsid w:val="0090130E"/>
    <w:rsid w:val="009018DD"/>
    <w:rsid w:val="00901C8D"/>
    <w:rsid w:val="009021AE"/>
    <w:rsid w:val="00903659"/>
    <w:rsid w:val="00904A4D"/>
    <w:rsid w:val="00905EE9"/>
    <w:rsid w:val="009065F4"/>
    <w:rsid w:val="00906ECF"/>
    <w:rsid w:val="009071A8"/>
    <w:rsid w:val="009075A7"/>
    <w:rsid w:val="00907DFB"/>
    <w:rsid w:val="0091037B"/>
    <w:rsid w:val="00910624"/>
    <w:rsid w:val="00910FBA"/>
    <w:rsid w:val="009114F9"/>
    <w:rsid w:val="00911D39"/>
    <w:rsid w:val="009127EB"/>
    <w:rsid w:val="00912B9F"/>
    <w:rsid w:val="009137CC"/>
    <w:rsid w:val="00914BC8"/>
    <w:rsid w:val="0091530C"/>
    <w:rsid w:val="00917B2E"/>
    <w:rsid w:val="00917C0F"/>
    <w:rsid w:val="00917F46"/>
    <w:rsid w:val="0092040E"/>
    <w:rsid w:val="00920C6C"/>
    <w:rsid w:val="00920F3B"/>
    <w:rsid w:val="00921C6D"/>
    <w:rsid w:val="009227D9"/>
    <w:rsid w:val="00922A9B"/>
    <w:rsid w:val="0092385A"/>
    <w:rsid w:val="00923C44"/>
    <w:rsid w:val="00924198"/>
    <w:rsid w:val="00924A18"/>
    <w:rsid w:val="00925088"/>
    <w:rsid w:val="00926242"/>
    <w:rsid w:val="00927791"/>
    <w:rsid w:val="00930607"/>
    <w:rsid w:val="00930D0A"/>
    <w:rsid w:val="00931CD5"/>
    <w:rsid w:val="00931FB6"/>
    <w:rsid w:val="009329BA"/>
    <w:rsid w:val="0093304D"/>
    <w:rsid w:val="00933098"/>
    <w:rsid w:val="00933D3E"/>
    <w:rsid w:val="00934F10"/>
    <w:rsid w:val="00935B1B"/>
    <w:rsid w:val="00935FAA"/>
    <w:rsid w:val="00936939"/>
    <w:rsid w:val="00937295"/>
    <w:rsid w:val="0094053B"/>
    <w:rsid w:val="00940FB4"/>
    <w:rsid w:val="00941054"/>
    <w:rsid w:val="00941746"/>
    <w:rsid w:val="00942040"/>
    <w:rsid w:val="00942C9F"/>
    <w:rsid w:val="009448A2"/>
    <w:rsid w:val="00944E8C"/>
    <w:rsid w:val="00944EAF"/>
    <w:rsid w:val="00945631"/>
    <w:rsid w:val="00947549"/>
    <w:rsid w:val="00947C73"/>
    <w:rsid w:val="009507A5"/>
    <w:rsid w:val="00952165"/>
    <w:rsid w:val="00952EEB"/>
    <w:rsid w:val="00954923"/>
    <w:rsid w:val="009555CB"/>
    <w:rsid w:val="0095793C"/>
    <w:rsid w:val="00957F0A"/>
    <w:rsid w:val="0096045D"/>
    <w:rsid w:val="0096111E"/>
    <w:rsid w:val="00961125"/>
    <w:rsid w:val="00963362"/>
    <w:rsid w:val="00963815"/>
    <w:rsid w:val="00963BD1"/>
    <w:rsid w:val="00963EF5"/>
    <w:rsid w:val="00964A57"/>
    <w:rsid w:val="00964BEA"/>
    <w:rsid w:val="00965C5D"/>
    <w:rsid w:val="00966B1F"/>
    <w:rsid w:val="00967D00"/>
    <w:rsid w:val="009705E4"/>
    <w:rsid w:val="009710B3"/>
    <w:rsid w:val="0097116E"/>
    <w:rsid w:val="009732A3"/>
    <w:rsid w:val="00974518"/>
    <w:rsid w:val="0097498C"/>
    <w:rsid w:val="00975617"/>
    <w:rsid w:val="00976E3D"/>
    <w:rsid w:val="00976F37"/>
    <w:rsid w:val="00980FE0"/>
    <w:rsid w:val="00981217"/>
    <w:rsid w:val="00981C1D"/>
    <w:rsid w:val="00982970"/>
    <w:rsid w:val="00983418"/>
    <w:rsid w:val="009834DE"/>
    <w:rsid w:val="00984F80"/>
    <w:rsid w:val="00986274"/>
    <w:rsid w:val="009877B3"/>
    <w:rsid w:val="0098782E"/>
    <w:rsid w:val="00990BBD"/>
    <w:rsid w:val="00990C3B"/>
    <w:rsid w:val="00991874"/>
    <w:rsid w:val="00991CBD"/>
    <w:rsid w:val="00991FDA"/>
    <w:rsid w:val="009928B7"/>
    <w:rsid w:val="0099321A"/>
    <w:rsid w:val="00994486"/>
    <w:rsid w:val="009947E8"/>
    <w:rsid w:val="009960B7"/>
    <w:rsid w:val="00997022"/>
    <w:rsid w:val="009972FE"/>
    <w:rsid w:val="009A1E4C"/>
    <w:rsid w:val="009A21A7"/>
    <w:rsid w:val="009A2729"/>
    <w:rsid w:val="009A2CE1"/>
    <w:rsid w:val="009A4933"/>
    <w:rsid w:val="009A61C0"/>
    <w:rsid w:val="009B0B67"/>
    <w:rsid w:val="009B19A1"/>
    <w:rsid w:val="009B23E1"/>
    <w:rsid w:val="009B536C"/>
    <w:rsid w:val="009B55E4"/>
    <w:rsid w:val="009B5C19"/>
    <w:rsid w:val="009B6496"/>
    <w:rsid w:val="009B6D0A"/>
    <w:rsid w:val="009B73CB"/>
    <w:rsid w:val="009C01DA"/>
    <w:rsid w:val="009C1528"/>
    <w:rsid w:val="009C20CC"/>
    <w:rsid w:val="009C2BE4"/>
    <w:rsid w:val="009C3558"/>
    <w:rsid w:val="009C562E"/>
    <w:rsid w:val="009C70A8"/>
    <w:rsid w:val="009C7531"/>
    <w:rsid w:val="009D1026"/>
    <w:rsid w:val="009D220C"/>
    <w:rsid w:val="009D221F"/>
    <w:rsid w:val="009D25BE"/>
    <w:rsid w:val="009D6508"/>
    <w:rsid w:val="009D6729"/>
    <w:rsid w:val="009E07BF"/>
    <w:rsid w:val="009E09F0"/>
    <w:rsid w:val="009E1557"/>
    <w:rsid w:val="009E19E8"/>
    <w:rsid w:val="009E27F2"/>
    <w:rsid w:val="009E346F"/>
    <w:rsid w:val="009E377C"/>
    <w:rsid w:val="009E411C"/>
    <w:rsid w:val="009E458A"/>
    <w:rsid w:val="009E5316"/>
    <w:rsid w:val="009E5D7C"/>
    <w:rsid w:val="009E5DFC"/>
    <w:rsid w:val="009E6457"/>
    <w:rsid w:val="009E6BBE"/>
    <w:rsid w:val="009E735E"/>
    <w:rsid w:val="009F0949"/>
    <w:rsid w:val="009F1195"/>
    <w:rsid w:val="009F1789"/>
    <w:rsid w:val="009F2587"/>
    <w:rsid w:val="009F2E3B"/>
    <w:rsid w:val="009F36D2"/>
    <w:rsid w:val="009F3B6B"/>
    <w:rsid w:val="009F4504"/>
    <w:rsid w:val="009F502C"/>
    <w:rsid w:val="009F59FF"/>
    <w:rsid w:val="009F603B"/>
    <w:rsid w:val="009F6987"/>
    <w:rsid w:val="009F720F"/>
    <w:rsid w:val="00A00162"/>
    <w:rsid w:val="00A006DD"/>
    <w:rsid w:val="00A010E7"/>
    <w:rsid w:val="00A01A17"/>
    <w:rsid w:val="00A01A60"/>
    <w:rsid w:val="00A028DF"/>
    <w:rsid w:val="00A02B34"/>
    <w:rsid w:val="00A03E4C"/>
    <w:rsid w:val="00A03EC3"/>
    <w:rsid w:val="00A04C73"/>
    <w:rsid w:val="00A04E30"/>
    <w:rsid w:val="00A051E3"/>
    <w:rsid w:val="00A055CA"/>
    <w:rsid w:val="00A06DAC"/>
    <w:rsid w:val="00A070A6"/>
    <w:rsid w:val="00A07285"/>
    <w:rsid w:val="00A076F9"/>
    <w:rsid w:val="00A07997"/>
    <w:rsid w:val="00A07F87"/>
    <w:rsid w:val="00A11027"/>
    <w:rsid w:val="00A132CA"/>
    <w:rsid w:val="00A206ED"/>
    <w:rsid w:val="00A20806"/>
    <w:rsid w:val="00A20C7F"/>
    <w:rsid w:val="00A21621"/>
    <w:rsid w:val="00A21D41"/>
    <w:rsid w:val="00A22DBA"/>
    <w:rsid w:val="00A2329D"/>
    <w:rsid w:val="00A23B0F"/>
    <w:rsid w:val="00A24026"/>
    <w:rsid w:val="00A243A7"/>
    <w:rsid w:val="00A25BFF"/>
    <w:rsid w:val="00A262A0"/>
    <w:rsid w:val="00A26F5D"/>
    <w:rsid w:val="00A27096"/>
    <w:rsid w:val="00A27522"/>
    <w:rsid w:val="00A2787F"/>
    <w:rsid w:val="00A27FC2"/>
    <w:rsid w:val="00A30AD4"/>
    <w:rsid w:val="00A324C0"/>
    <w:rsid w:val="00A346C7"/>
    <w:rsid w:val="00A34859"/>
    <w:rsid w:val="00A34D0C"/>
    <w:rsid w:val="00A34D76"/>
    <w:rsid w:val="00A365D0"/>
    <w:rsid w:val="00A37213"/>
    <w:rsid w:val="00A37484"/>
    <w:rsid w:val="00A402B8"/>
    <w:rsid w:val="00A4043E"/>
    <w:rsid w:val="00A40A1A"/>
    <w:rsid w:val="00A41184"/>
    <w:rsid w:val="00A43098"/>
    <w:rsid w:val="00A43A7C"/>
    <w:rsid w:val="00A44290"/>
    <w:rsid w:val="00A443A6"/>
    <w:rsid w:val="00A45A1A"/>
    <w:rsid w:val="00A45E61"/>
    <w:rsid w:val="00A47F32"/>
    <w:rsid w:val="00A53220"/>
    <w:rsid w:val="00A534AC"/>
    <w:rsid w:val="00A538E6"/>
    <w:rsid w:val="00A53A9D"/>
    <w:rsid w:val="00A542D8"/>
    <w:rsid w:val="00A54920"/>
    <w:rsid w:val="00A54E09"/>
    <w:rsid w:val="00A55005"/>
    <w:rsid w:val="00A56102"/>
    <w:rsid w:val="00A56800"/>
    <w:rsid w:val="00A56D7E"/>
    <w:rsid w:val="00A57404"/>
    <w:rsid w:val="00A575BD"/>
    <w:rsid w:val="00A60EEC"/>
    <w:rsid w:val="00A6329F"/>
    <w:rsid w:val="00A65BD9"/>
    <w:rsid w:val="00A66718"/>
    <w:rsid w:val="00A6712A"/>
    <w:rsid w:val="00A70B31"/>
    <w:rsid w:val="00A71F3F"/>
    <w:rsid w:val="00A724A3"/>
    <w:rsid w:val="00A7376C"/>
    <w:rsid w:val="00A73A74"/>
    <w:rsid w:val="00A7508C"/>
    <w:rsid w:val="00A759FE"/>
    <w:rsid w:val="00A76D67"/>
    <w:rsid w:val="00A776B8"/>
    <w:rsid w:val="00A81EB6"/>
    <w:rsid w:val="00A837FE"/>
    <w:rsid w:val="00A8470B"/>
    <w:rsid w:val="00A84E15"/>
    <w:rsid w:val="00A85357"/>
    <w:rsid w:val="00A856AF"/>
    <w:rsid w:val="00A902DD"/>
    <w:rsid w:val="00A91617"/>
    <w:rsid w:val="00A94066"/>
    <w:rsid w:val="00A95EA1"/>
    <w:rsid w:val="00A963D6"/>
    <w:rsid w:val="00A96742"/>
    <w:rsid w:val="00A96FA8"/>
    <w:rsid w:val="00A97595"/>
    <w:rsid w:val="00A9770A"/>
    <w:rsid w:val="00AA0187"/>
    <w:rsid w:val="00AA0A43"/>
    <w:rsid w:val="00AA0DD3"/>
    <w:rsid w:val="00AA154F"/>
    <w:rsid w:val="00AA1C07"/>
    <w:rsid w:val="00AA28F4"/>
    <w:rsid w:val="00AA2B27"/>
    <w:rsid w:val="00AA3688"/>
    <w:rsid w:val="00AA471A"/>
    <w:rsid w:val="00AA4735"/>
    <w:rsid w:val="00AA52EB"/>
    <w:rsid w:val="00AA5887"/>
    <w:rsid w:val="00AA6523"/>
    <w:rsid w:val="00AA6905"/>
    <w:rsid w:val="00AA7EFB"/>
    <w:rsid w:val="00AB0698"/>
    <w:rsid w:val="00AB0A10"/>
    <w:rsid w:val="00AB19F8"/>
    <w:rsid w:val="00AB2A61"/>
    <w:rsid w:val="00AB3A12"/>
    <w:rsid w:val="00AB4CC3"/>
    <w:rsid w:val="00AB50E2"/>
    <w:rsid w:val="00AB5A8D"/>
    <w:rsid w:val="00AB5D54"/>
    <w:rsid w:val="00AB6642"/>
    <w:rsid w:val="00AB7E82"/>
    <w:rsid w:val="00AC2EFE"/>
    <w:rsid w:val="00AC3930"/>
    <w:rsid w:val="00AC3AB1"/>
    <w:rsid w:val="00AC68C6"/>
    <w:rsid w:val="00AC79C1"/>
    <w:rsid w:val="00AC7CA4"/>
    <w:rsid w:val="00AD0282"/>
    <w:rsid w:val="00AD20E8"/>
    <w:rsid w:val="00AD221F"/>
    <w:rsid w:val="00AD30DF"/>
    <w:rsid w:val="00AD4A64"/>
    <w:rsid w:val="00AD598F"/>
    <w:rsid w:val="00AD5FE3"/>
    <w:rsid w:val="00AD6AC7"/>
    <w:rsid w:val="00AD6D09"/>
    <w:rsid w:val="00AD7EB8"/>
    <w:rsid w:val="00AE07DA"/>
    <w:rsid w:val="00AE098E"/>
    <w:rsid w:val="00AE0A35"/>
    <w:rsid w:val="00AE0BBA"/>
    <w:rsid w:val="00AE21C5"/>
    <w:rsid w:val="00AE2291"/>
    <w:rsid w:val="00AE25C8"/>
    <w:rsid w:val="00AE3F04"/>
    <w:rsid w:val="00AE4113"/>
    <w:rsid w:val="00AE4380"/>
    <w:rsid w:val="00AE4D0C"/>
    <w:rsid w:val="00AE4FAC"/>
    <w:rsid w:val="00AE5270"/>
    <w:rsid w:val="00AE5525"/>
    <w:rsid w:val="00AE5FCC"/>
    <w:rsid w:val="00AE6076"/>
    <w:rsid w:val="00AE6381"/>
    <w:rsid w:val="00AE656F"/>
    <w:rsid w:val="00AE6866"/>
    <w:rsid w:val="00AE742A"/>
    <w:rsid w:val="00AE7D78"/>
    <w:rsid w:val="00AF2158"/>
    <w:rsid w:val="00AF28E8"/>
    <w:rsid w:val="00AF2FD8"/>
    <w:rsid w:val="00AF3966"/>
    <w:rsid w:val="00AF3E66"/>
    <w:rsid w:val="00AF41F6"/>
    <w:rsid w:val="00AF438E"/>
    <w:rsid w:val="00AF45CA"/>
    <w:rsid w:val="00AF491C"/>
    <w:rsid w:val="00AF5864"/>
    <w:rsid w:val="00AF5A4B"/>
    <w:rsid w:val="00AF5CEE"/>
    <w:rsid w:val="00AF626E"/>
    <w:rsid w:val="00AF72E5"/>
    <w:rsid w:val="00AF7506"/>
    <w:rsid w:val="00B007DD"/>
    <w:rsid w:val="00B0098A"/>
    <w:rsid w:val="00B01016"/>
    <w:rsid w:val="00B0146E"/>
    <w:rsid w:val="00B02160"/>
    <w:rsid w:val="00B02734"/>
    <w:rsid w:val="00B027CB"/>
    <w:rsid w:val="00B02B1D"/>
    <w:rsid w:val="00B033B3"/>
    <w:rsid w:val="00B034EE"/>
    <w:rsid w:val="00B0352B"/>
    <w:rsid w:val="00B04CDF"/>
    <w:rsid w:val="00B073E6"/>
    <w:rsid w:val="00B074F8"/>
    <w:rsid w:val="00B07591"/>
    <w:rsid w:val="00B07A5E"/>
    <w:rsid w:val="00B07BBF"/>
    <w:rsid w:val="00B10392"/>
    <w:rsid w:val="00B103D4"/>
    <w:rsid w:val="00B10CC5"/>
    <w:rsid w:val="00B121B0"/>
    <w:rsid w:val="00B134A7"/>
    <w:rsid w:val="00B1761D"/>
    <w:rsid w:val="00B17FAB"/>
    <w:rsid w:val="00B201EE"/>
    <w:rsid w:val="00B20469"/>
    <w:rsid w:val="00B209A6"/>
    <w:rsid w:val="00B20B28"/>
    <w:rsid w:val="00B21627"/>
    <w:rsid w:val="00B22C5F"/>
    <w:rsid w:val="00B2363F"/>
    <w:rsid w:val="00B23687"/>
    <w:rsid w:val="00B23C3C"/>
    <w:rsid w:val="00B25710"/>
    <w:rsid w:val="00B27B03"/>
    <w:rsid w:val="00B27C0C"/>
    <w:rsid w:val="00B31B62"/>
    <w:rsid w:val="00B31E2E"/>
    <w:rsid w:val="00B3210E"/>
    <w:rsid w:val="00B3225E"/>
    <w:rsid w:val="00B33711"/>
    <w:rsid w:val="00B3425D"/>
    <w:rsid w:val="00B34889"/>
    <w:rsid w:val="00B36FA4"/>
    <w:rsid w:val="00B37550"/>
    <w:rsid w:val="00B37AA6"/>
    <w:rsid w:val="00B402C6"/>
    <w:rsid w:val="00B41BDD"/>
    <w:rsid w:val="00B41DC1"/>
    <w:rsid w:val="00B431B4"/>
    <w:rsid w:val="00B44DD0"/>
    <w:rsid w:val="00B46BD4"/>
    <w:rsid w:val="00B46EC7"/>
    <w:rsid w:val="00B477E6"/>
    <w:rsid w:val="00B50327"/>
    <w:rsid w:val="00B50517"/>
    <w:rsid w:val="00B50A91"/>
    <w:rsid w:val="00B516B3"/>
    <w:rsid w:val="00B51761"/>
    <w:rsid w:val="00B52022"/>
    <w:rsid w:val="00B52187"/>
    <w:rsid w:val="00B53E07"/>
    <w:rsid w:val="00B53FEE"/>
    <w:rsid w:val="00B545A8"/>
    <w:rsid w:val="00B54691"/>
    <w:rsid w:val="00B54723"/>
    <w:rsid w:val="00B5664C"/>
    <w:rsid w:val="00B60CCD"/>
    <w:rsid w:val="00B6108C"/>
    <w:rsid w:val="00B61D16"/>
    <w:rsid w:val="00B6259F"/>
    <w:rsid w:val="00B627E6"/>
    <w:rsid w:val="00B62854"/>
    <w:rsid w:val="00B62EF1"/>
    <w:rsid w:val="00B640CC"/>
    <w:rsid w:val="00B645B6"/>
    <w:rsid w:val="00B6472D"/>
    <w:rsid w:val="00B648F6"/>
    <w:rsid w:val="00B64B2F"/>
    <w:rsid w:val="00B667BF"/>
    <w:rsid w:val="00B66BBA"/>
    <w:rsid w:val="00B6797D"/>
    <w:rsid w:val="00B7071E"/>
    <w:rsid w:val="00B715E5"/>
    <w:rsid w:val="00B72442"/>
    <w:rsid w:val="00B734D2"/>
    <w:rsid w:val="00B735B8"/>
    <w:rsid w:val="00B74858"/>
    <w:rsid w:val="00B752EB"/>
    <w:rsid w:val="00B77105"/>
    <w:rsid w:val="00B77BE4"/>
    <w:rsid w:val="00B8089C"/>
    <w:rsid w:val="00B80E15"/>
    <w:rsid w:val="00B812BE"/>
    <w:rsid w:val="00B813D5"/>
    <w:rsid w:val="00B82E10"/>
    <w:rsid w:val="00B83758"/>
    <w:rsid w:val="00B84962"/>
    <w:rsid w:val="00B865E2"/>
    <w:rsid w:val="00B86608"/>
    <w:rsid w:val="00B87053"/>
    <w:rsid w:val="00B87847"/>
    <w:rsid w:val="00B90477"/>
    <w:rsid w:val="00B91D1B"/>
    <w:rsid w:val="00B92AA5"/>
    <w:rsid w:val="00B92F13"/>
    <w:rsid w:val="00B93008"/>
    <w:rsid w:val="00B955FE"/>
    <w:rsid w:val="00B96064"/>
    <w:rsid w:val="00B963D4"/>
    <w:rsid w:val="00B96744"/>
    <w:rsid w:val="00BA0B9F"/>
    <w:rsid w:val="00BA4506"/>
    <w:rsid w:val="00BA6419"/>
    <w:rsid w:val="00BA6550"/>
    <w:rsid w:val="00BA7B96"/>
    <w:rsid w:val="00BB3642"/>
    <w:rsid w:val="00BB3C94"/>
    <w:rsid w:val="00BB4B9D"/>
    <w:rsid w:val="00BB59F6"/>
    <w:rsid w:val="00BB643E"/>
    <w:rsid w:val="00BB66AB"/>
    <w:rsid w:val="00BB6D27"/>
    <w:rsid w:val="00BB7CB3"/>
    <w:rsid w:val="00BC0AD6"/>
    <w:rsid w:val="00BC122E"/>
    <w:rsid w:val="00BC166E"/>
    <w:rsid w:val="00BC24AE"/>
    <w:rsid w:val="00BC3584"/>
    <w:rsid w:val="00BC5351"/>
    <w:rsid w:val="00BD2057"/>
    <w:rsid w:val="00BD2367"/>
    <w:rsid w:val="00BD3316"/>
    <w:rsid w:val="00BD377F"/>
    <w:rsid w:val="00BD4C79"/>
    <w:rsid w:val="00BD4F08"/>
    <w:rsid w:val="00BD7E44"/>
    <w:rsid w:val="00BE033D"/>
    <w:rsid w:val="00BE32CE"/>
    <w:rsid w:val="00BE3E34"/>
    <w:rsid w:val="00BE4823"/>
    <w:rsid w:val="00BE4ED6"/>
    <w:rsid w:val="00BE54F3"/>
    <w:rsid w:val="00BE5F67"/>
    <w:rsid w:val="00BE7920"/>
    <w:rsid w:val="00BF1E46"/>
    <w:rsid w:val="00BF297F"/>
    <w:rsid w:val="00BF2CD1"/>
    <w:rsid w:val="00BF3E78"/>
    <w:rsid w:val="00BF4B6A"/>
    <w:rsid w:val="00BF5135"/>
    <w:rsid w:val="00BF6D0A"/>
    <w:rsid w:val="00BF7A84"/>
    <w:rsid w:val="00BF7E14"/>
    <w:rsid w:val="00C00312"/>
    <w:rsid w:val="00C003BD"/>
    <w:rsid w:val="00C009F5"/>
    <w:rsid w:val="00C01129"/>
    <w:rsid w:val="00C02239"/>
    <w:rsid w:val="00C022E1"/>
    <w:rsid w:val="00C03049"/>
    <w:rsid w:val="00C030DE"/>
    <w:rsid w:val="00C0398D"/>
    <w:rsid w:val="00C045B8"/>
    <w:rsid w:val="00C071AC"/>
    <w:rsid w:val="00C10A68"/>
    <w:rsid w:val="00C11E4C"/>
    <w:rsid w:val="00C12373"/>
    <w:rsid w:val="00C127DB"/>
    <w:rsid w:val="00C14954"/>
    <w:rsid w:val="00C14B4F"/>
    <w:rsid w:val="00C152FD"/>
    <w:rsid w:val="00C153AD"/>
    <w:rsid w:val="00C17399"/>
    <w:rsid w:val="00C177B6"/>
    <w:rsid w:val="00C179B0"/>
    <w:rsid w:val="00C20CA6"/>
    <w:rsid w:val="00C20D18"/>
    <w:rsid w:val="00C20E03"/>
    <w:rsid w:val="00C20F60"/>
    <w:rsid w:val="00C21C1D"/>
    <w:rsid w:val="00C21F12"/>
    <w:rsid w:val="00C226F9"/>
    <w:rsid w:val="00C23398"/>
    <w:rsid w:val="00C23B23"/>
    <w:rsid w:val="00C24579"/>
    <w:rsid w:val="00C265AE"/>
    <w:rsid w:val="00C26C22"/>
    <w:rsid w:val="00C27B03"/>
    <w:rsid w:val="00C27B91"/>
    <w:rsid w:val="00C27F3C"/>
    <w:rsid w:val="00C3089B"/>
    <w:rsid w:val="00C32930"/>
    <w:rsid w:val="00C34B40"/>
    <w:rsid w:val="00C34EDA"/>
    <w:rsid w:val="00C353DB"/>
    <w:rsid w:val="00C35836"/>
    <w:rsid w:val="00C35BBF"/>
    <w:rsid w:val="00C36217"/>
    <w:rsid w:val="00C36B75"/>
    <w:rsid w:val="00C4063F"/>
    <w:rsid w:val="00C41CD3"/>
    <w:rsid w:val="00C42D56"/>
    <w:rsid w:val="00C43438"/>
    <w:rsid w:val="00C44264"/>
    <w:rsid w:val="00C446DB"/>
    <w:rsid w:val="00C454EC"/>
    <w:rsid w:val="00C45E71"/>
    <w:rsid w:val="00C4621E"/>
    <w:rsid w:val="00C46251"/>
    <w:rsid w:val="00C4790F"/>
    <w:rsid w:val="00C47FC0"/>
    <w:rsid w:val="00C51146"/>
    <w:rsid w:val="00C514C7"/>
    <w:rsid w:val="00C5188E"/>
    <w:rsid w:val="00C528CC"/>
    <w:rsid w:val="00C532FA"/>
    <w:rsid w:val="00C53ABD"/>
    <w:rsid w:val="00C53AD3"/>
    <w:rsid w:val="00C53B9C"/>
    <w:rsid w:val="00C53C94"/>
    <w:rsid w:val="00C53CB9"/>
    <w:rsid w:val="00C57741"/>
    <w:rsid w:val="00C601FE"/>
    <w:rsid w:val="00C6074F"/>
    <w:rsid w:val="00C60D6C"/>
    <w:rsid w:val="00C611E0"/>
    <w:rsid w:val="00C61940"/>
    <w:rsid w:val="00C61C35"/>
    <w:rsid w:val="00C6201C"/>
    <w:rsid w:val="00C62568"/>
    <w:rsid w:val="00C62AA0"/>
    <w:rsid w:val="00C62B39"/>
    <w:rsid w:val="00C63D71"/>
    <w:rsid w:val="00C64143"/>
    <w:rsid w:val="00C6434D"/>
    <w:rsid w:val="00C64B3C"/>
    <w:rsid w:val="00C64BD5"/>
    <w:rsid w:val="00C652E5"/>
    <w:rsid w:val="00C65C13"/>
    <w:rsid w:val="00C67446"/>
    <w:rsid w:val="00C71631"/>
    <w:rsid w:val="00C71AA1"/>
    <w:rsid w:val="00C7320F"/>
    <w:rsid w:val="00C749A5"/>
    <w:rsid w:val="00C74C4D"/>
    <w:rsid w:val="00C75766"/>
    <w:rsid w:val="00C75E6C"/>
    <w:rsid w:val="00C7697F"/>
    <w:rsid w:val="00C770CD"/>
    <w:rsid w:val="00C77254"/>
    <w:rsid w:val="00C8136C"/>
    <w:rsid w:val="00C8141A"/>
    <w:rsid w:val="00C82554"/>
    <w:rsid w:val="00C829FC"/>
    <w:rsid w:val="00C82FFA"/>
    <w:rsid w:val="00C85521"/>
    <w:rsid w:val="00C863EE"/>
    <w:rsid w:val="00C90181"/>
    <w:rsid w:val="00C91BF8"/>
    <w:rsid w:val="00C92646"/>
    <w:rsid w:val="00C9293D"/>
    <w:rsid w:val="00C9316A"/>
    <w:rsid w:val="00C93B5E"/>
    <w:rsid w:val="00C93F02"/>
    <w:rsid w:val="00C942AF"/>
    <w:rsid w:val="00C95D8D"/>
    <w:rsid w:val="00C9699C"/>
    <w:rsid w:val="00C97C7F"/>
    <w:rsid w:val="00CA2283"/>
    <w:rsid w:val="00CA2AEF"/>
    <w:rsid w:val="00CA31E7"/>
    <w:rsid w:val="00CA325F"/>
    <w:rsid w:val="00CA33B8"/>
    <w:rsid w:val="00CA46A7"/>
    <w:rsid w:val="00CA50A9"/>
    <w:rsid w:val="00CA6D89"/>
    <w:rsid w:val="00CA7048"/>
    <w:rsid w:val="00CA7982"/>
    <w:rsid w:val="00CB1582"/>
    <w:rsid w:val="00CB22B7"/>
    <w:rsid w:val="00CB233E"/>
    <w:rsid w:val="00CB31DA"/>
    <w:rsid w:val="00CB3DCA"/>
    <w:rsid w:val="00CB5032"/>
    <w:rsid w:val="00CB6EBC"/>
    <w:rsid w:val="00CB7DF6"/>
    <w:rsid w:val="00CC03B0"/>
    <w:rsid w:val="00CC0CD3"/>
    <w:rsid w:val="00CC2F49"/>
    <w:rsid w:val="00CC303F"/>
    <w:rsid w:val="00CC31A9"/>
    <w:rsid w:val="00CC3C96"/>
    <w:rsid w:val="00CC484F"/>
    <w:rsid w:val="00CC491A"/>
    <w:rsid w:val="00CC4B32"/>
    <w:rsid w:val="00CC7CD4"/>
    <w:rsid w:val="00CD077C"/>
    <w:rsid w:val="00CD186E"/>
    <w:rsid w:val="00CD342A"/>
    <w:rsid w:val="00CD3940"/>
    <w:rsid w:val="00CD4454"/>
    <w:rsid w:val="00CD7215"/>
    <w:rsid w:val="00CD7C8A"/>
    <w:rsid w:val="00CE1F49"/>
    <w:rsid w:val="00CE203E"/>
    <w:rsid w:val="00CE2CE0"/>
    <w:rsid w:val="00CE2EB4"/>
    <w:rsid w:val="00CE395E"/>
    <w:rsid w:val="00CE6A0B"/>
    <w:rsid w:val="00CF07A0"/>
    <w:rsid w:val="00CF0950"/>
    <w:rsid w:val="00CF18B9"/>
    <w:rsid w:val="00CF25BA"/>
    <w:rsid w:val="00CF36C4"/>
    <w:rsid w:val="00CF3B07"/>
    <w:rsid w:val="00CF4B7A"/>
    <w:rsid w:val="00CF4C13"/>
    <w:rsid w:val="00CF5B88"/>
    <w:rsid w:val="00CF6384"/>
    <w:rsid w:val="00CF6902"/>
    <w:rsid w:val="00D003DF"/>
    <w:rsid w:val="00D004A0"/>
    <w:rsid w:val="00D02179"/>
    <w:rsid w:val="00D0366A"/>
    <w:rsid w:val="00D039D2"/>
    <w:rsid w:val="00D052BC"/>
    <w:rsid w:val="00D06E88"/>
    <w:rsid w:val="00D11F90"/>
    <w:rsid w:val="00D13527"/>
    <w:rsid w:val="00D15D44"/>
    <w:rsid w:val="00D15E4E"/>
    <w:rsid w:val="00D1673F"/>
    <w:rsid w:val="00D17251"/>
    <w:rsid w:val="00D17601"/>
    <w:rsid w:val="00D206CB"/>
    <w:rsid w:val="00D20D6E"/>
    <w:rsid w:val="00D21300"/>
    <w:rsid w:val="00D21940"/>
    <w:rsid w:val="00D22F7B"/>
    <w:rsid w:val="00D230DC"/>
    <w:rsid w:val="00D253C0"/>
    <w:rsid w:val="00D26C9A"/>
    <w:rsid w:val="00D3012C"/>
    <w:rsid w:val="00D303E8"/>
    <w:rsid w:val="00D31BA6"/>
    <w:rsid w:val="00D335E1"/>
    <w:rsid w:val="00D3367D"/>
    <w:rsid w:val="00D340CC"/>
    <w:rsid w:val="00D3434F"/>
    <w:rsid w:val="00D3545E"/>
    <w:rsid w:val="00D35EC4"/>
    <w:rsid w:val="00D35FEA"/>
    <w:rsid w:val="00D366E4"/>
    <w:rsid w:val="00D3786F"/>
    <w:rsid w:val="00D37928"/>
    <w:rsid w:val="00D401AC"/>
    <w:rsid w:val="00D40BDB"/>
    <w:rsid w:val="00D40CAE"/>
    <w:rsid w:val="00D41C94"/>
    <w:rsid w:val="00D423AC"/>
    <w:rsid w:val="00D42401"/>
    <w:rsid w:val="00D42C71"/>
    <w:rsid w:val="00D42FA5"/>
    <w:rsid w:val="00D4361E"/>
    <w:rsid w:val="00D437F0"/>
    <w:rsid w:val="00D44271"/>
    <w:rsid w:val="00D44DC6"/>
    <w:rsid w:val="00D46017"/>
    <w:rsid w:val="00D46027"/>
    <w:rsid w:val="00D4647F"/>
    <w:rsid w:val="00D47F20"/>
    <w:rsid w:val="00D514E5"/>
    <w:rsid w:val="00D53589"/>
    <w:rsid w:val="00D539D5"/>
    <w:rsid w:val="00D544D5"/>
    <w:rsid w:val="00D546FE"/>
    <w:rsid w:val="00D54EAE"/>
    <w:rsid w:val="00D56AE8"/>
    <w:rsid w:val="00D576A3"/>
    <w:rsid w:val="00D57B43"/>
    <w:rsid w:val="00D602DE"/>
    <w:rsid w:val="00D6096A"/>
    <w:rsid w:val="00D60ABE"/>
    <w:rsid w:val="00D60CE5"/>
    <w:rsid w:val="00D60D67"/>
    <w:rsid w:val="00D61811"/>
    <w:rsid w:val="00D63686"/>
    <w:rsid w:val="00D63EF5"/>
    <w:rsid w:val="00D63F9F"/>
    <w:rsid w:val="00D646D3"/>
    <w:rsid w:val="00D662F2"/>
    <w:rsid w:val="00D665F1"/>
    <w:rsid w:val="00D6711E"/>
    <w:rsid w:val="00D676B9"/>
    <w:rsid w:val="00D67DFA"/>
    <w:rsid w:val="00D70387"/>
    <w:rsid w:val="00D704EA"/>
    <w:rsid w:val="00D7119B"/>
    <w:rsid w:val="00D73B08"/>
    <w:rsid w:val="00D76F68"/>
    <w:rsid w:val="00D77745"/>
    <w:rsid w:val="00D800E9"/>
    <w:rsid w:val="00D80127"/>
    <w:rsid w:val="00D804E2"/>
    <w:rsid w:val="00D805D1"/>
    <w:rsid w:val="00D8125C"/>
    <w:rsid w:val="00D82FD7"/>
    <w:rsid w:val="00D84760"/>
    <w:rsid w:val="00D84FA6"/>
    <w:rsid w:val="00D85C5F"/>
    <w:rsid w:val="00D85ECC"/>
    <w:rsid w:val="00D864C7"/>
    <w:rsid w:val="00D86EB7"/>
    <w:rsid w:val="00D92510"/>
    <w:rsid w:val="00D92A1D"/>
    <w:rsid w:val="00D92B5E"/>
    <w:rsid w:val="00D92C42"/>
    <w:rsid w:val="00D93388"/>
    <w:rsid w:val="00D9525C"/>
    <w:rsid w:val="00D95457"/>
    <w:rsid w:val="00D959A1"/>
    <w:rsid w:val="00D97A7B"/>
    <w:rsid w:val="00D97DCE"/>
    <w:rsid w:val="00DA1259"/>
    <w:rsid w:val="00DA1AAD"/>
    <w:rsid w:val="00DA1E08"/>
    <w:rsid w:val="00DA2A46"/>
    <w:rsid w:val="00DA4A52"/>
    <w:rsid w:val="00DA4FBC"/>
    <w:rsid w:val="00DA7457"/>
    <w:rsid w:val="00DA79CC"/>
    <w:rsid w:val="00DB0455"/>
    <w:rsid w:val="00DB1083"/>
    <w:rsid w:val="00DB2995"/>
    <w:rsid w:val="00DB2C98"/>
    <w:rsid w:val="00DB2ED0"/>
    <w:rsid w:val="00DB2FF0"/>
    <w:rsid w:val="00DB3068"/>
    <w:rsid w:val="00DB38F0"/>
    <w:rsid w:val="00DB3EE8"/>
    <w:rsid w:val="00DB4701"/>
    <w:rsid w:val="00DB5243"/>
    <w:rsid w:val="00DB59C0"/>
    <w:rsid w:val="00DB6A72"/>
    <w:rsid w:val="00DB6DCB"/>
    <w:rsid w:val="00DC0146"/>
    <w:rsid w:val="00DC03EE"/>
    <w:rsid w:val="00DC0952"/>
    <w:rsid w:val="00DC1676"/>
    <w:rsid w:val="00DC1D17"/>
    <w:rsid w:val="00DC36B8"/>
    <w:rsid w:val="00DC5093"/>
    <w:rsid w:val="00DC53F2"/>
    <w:rsid w:val="00DC59A4"/>
    <w:rsid w:val="00DC603A"/>
    <w:rsid w:val="00DC6B01"/>
    <w:rsid w:val="00DC7797"/>
    <w:rsid w:val="00DD078A"/>
    <w:rsid w:val="00DD0C8C"/>
    <w:rsid w:val="00DD1737"/>
    <w:rsid w:val="00DD241C"/>
    <w:rsid w:val="00DD32F3"/>
    <w:rsid w:val="00DD34E1"/>
    <w:rsid w:val="00DD3528"/>
    <w:rsid w:val="00DD4E64"/>
    <w:rsid w:val="00DD4E9E"/>
    <w:rsid w:val="00DD5FBB"/>
    <w:rsid w:val="00DD708D"/>
    <w:rsid w:val="00DD7667"/>
    <w:rsid w:val="00DD777C"/>
    <w:rsid w:val="00DE0D2F"/>
    <w:rsid w:val="00DE0D75"/>
    <w:rsid w:val="00DE19EB"/>
    <w:rsid w:val="00DE1C3D"/>
    <w:rsid w:val="00DE203F"/>
    <w:rsid w:val="00DE20F8"/>
    <w:rsid w:val="00DE5B0F"/>
    <w:rsid w:val="00DE60E5"/>
    <w:rsid w:val="00DE6462"/>
    <w:rsid w:val="00DE7E46"/>
    <w:rsid w:val="00DF038E"/>
    <w:rsid w:val="00DF0FE3"/>
    <w:rsid w:val="00DF2CB1"/>
    <w:rsid w:val="00DF5879"/>
    <w:rsid w:val="00DF69F9"/>
    <w:rsid w:val="00DF6E79"/>
    <w:rsid w:val="00DF72AE"/>
    <w:rsid w:val="00DF7465"/>
    <w:rsid w:val="00DF7977"/>
    <w:rsid w:val="00E00548"/>
    <w:rsid w:val="00E014DD"/>
    <w:rsid w:val="00E02579"/>
    <w:rsid w:val="00E02AEC"/>
    <w:rsid w:val="00E02B50"/>
    <w:rsid w:val="00E032BC"/>
    <w:rsid w:val="00E04A62"/>
    <w:rsid w:val="00E04B3F"/>
    <w:rsid w:val="00E060C1"/>
    <w:rsid w:val="00E06B1E"/>
    <w:rsid w:val="00E07787"/>
    <w:rsid w:val="00E10AAF"/>
    <w:rsid w:val="00E1328B"/>
    <w:rsid w:val="00E13A55"/>
    <w:rsid w:val="00E13AFB"/>
    <w:rsid w:val="00E147A4"/>
    <w:rsid w:val="00E147D5"/>
    <w:rsid w:val="00E14C0E"/>
    <w:rsid w:val="00E157C2"/>
    <w:rsid w:val="00E16642"/>
    <w:rsid w:val="00E1787C"/>
    <w:rsid w:val="00E21F60"/>
    <w:rsid w:val="00E2249E"/>
    <w:rsid w:val="00E225B4"/>
    <w:rsid w:val="00E22B76"/>
    <w:rsid w:val="00E234F1"/>
    <w:rsid w:val="00E23AAF"/>
    <w:rsid w:val="00E246BF"/>
    <w:rsid w:val="00E24E3A"/>
    <w:rsid w:val="00E250DE"/>
    <w:rsid w:val="00E25AF8"/>
    <w:rsid w:val="00E262D6"/>
    <w:rsid w:val="00E26C55"/>
    <w:rsid w:val="00E26F6C"/>
    <w:rsid w:val="00E30406"/>
    <w:rsid w:val="00E305CC"/>
    <w:rsid w:val="00E30FDD"/>
    <w:rsid w:val="00E31BD0"/>
    <w:rsid w:val="00E3240D"/>
    <w:rsid w:val="00E32944"/>
    <w:rsid w:val="00E33BA8"/>
    <w:rsid w:val="00E34CA3"/>
    <w:rsid w:val="00E35C4A"/>
    <w:rsid w:val="00E35E00"/>
    <w:rsid w:val="00E368AB"/>
    <w:rsid w:val="00E37040"/>
    <w:rsid w:val="00E37DA6"/>
    <w:rsid w:val="00E37FE3"/>
    <w:rsid w:val="00E43AAA"/>
    <w:rsid w:val="00E4499B"/>
    <w:rsid w:val="00E44C62"/>
    <w:rsid w:val="00E46930"/>
    <w:rsid w:val="00E47D8C"/>
    <w:rsid w:val="00E5149E"/>
    <w:rsid w:val="00E52C72"/>
    <w:rsid w:val="00E54EF2"/>
    <w:rsid w:val="00E556B2"/>
    <w:rsid w:val="00E56025"/>
    <w:rsid w:val="00E57AFA"/>
    <w:rsid w:val="00E608FA"/>
    <w:rsid w:val="00E60DC5"/>
    <w:rsid w:val="00E61073"/>
    <w:rsid w:val="00E63559"/>
    <w:rsid w:val="00E63B27"/>
    <w:rsid w:val="00E67180"/>
    <w:rsid w:val="00E676E2"/>
    <w:rsid w:val="00E716EA"/>
    <w:rsid w:val="00E720E5"/>
    <w:rsid w:val="00E7282D"/>
    <w:rsid w:val="00E74FA5"/>
    <w:rsid w:val="00E756A8"/>
    <w:rsid w:val="00E756BA"/>
    <w:rsid w:val="00E76032"/>
    <w:rsid w:val="00E762B1"/>
    <w:rsid w:val="00E768F2"/>
    <w:rsid w:val="00E770A3"/>
    <w:rsid w:val="00E77E9E"/>
    <w:rsid w:val="00E814F1"/>
    <w:rsid w:val="00E81B5B"/>
    <w:rsid w:val="00E81DED"/>
    <w:rsid w:val="00E81FAB"/>
    <w:rsid w:val="00E82316"/>
    <w:rsid w:val="00E825B3"/>
    <w:rsid w:val="00E8370F"/>
    <w:rsid w:val="00E849DE"/>
    <w:rsid w:val="00E8535D"/>
    <w:rsid w:val="00E85411"/>
    <w:rsid w:val="00E85948"/>
    <w:rsid w:val="00E86536"/>
    <w:rsid w:val="00E86838"/>
    <w:rsid w:val="00E904BE"/>
    <w:rsid w:val="00E90AEF"/>
    <w:rsid w:val="00E9167E"/>
    <w:rsid w:val="00E91C62"/>
    <w:rsid w:val="00E922A4"/>
    <w:rsid w:val="00E925CE"/>
    <w:rsid w:val="00E93F3F"/>
    <w:rsid w:val="00E93FEB"/>
    <w:rsid w:val="00EA05D9"/>
    <w:rsid w:val="00EA1104"/>
    <w:rsid w:val="00EA2605"/>
    <w:rsid w:val="00EA4C85"/>
    <w:rsid w:val="00EA5257"/>
    <w:rsid w:val="00EA59B6"/>
    <w:rsid w:val="00EA6215"/>
    <w:rsid w:val="00EB0433"/>
    <w:rsid w:val="00EB1B8B"/>
    <w:rsid w:val="00EB2AC4"/>
    <w:rsid w:val="00EB3C54"/>
    <w:rsid w:val="00EB4036"/>
    <w:rsid w:val="00EB414A"/>
    <w:rsid w:val="00EB4951"/>
    <w:rsid w:val="00EB4AE5"/>
    <w:rsid w:val="00EB60A9"/>
    <w:rsid w:val="00EC07EC"/>
    <w:rsid w:val="00EC098E"/>
    <w:rsid w:val="00EC0BCB"/>
    <w:rsid w:val="00EC0E71"/>
    <w:rsid w:val="00EC1960"/>
    <w:rsid w:val="00EC1E85"/>
    <w:rsid w:val="00EC3854"/>
    <w:rsid w:val="00EC3A87"/>
    <w:rsid w:val="00EC3C33"/>
    <w:rsid w:val="00EC50BF"/>
    <w:rsid w:val="00EC6315"/>
    <w:rsid w:val="00EC67D9"/>
    <w:rsid w:val="00EC733A"/>
    <w:rsid w:val="00EC7749"/>
    <w:rsid w:val="00ED053B"/>
    <w:rsid w:val="00ED14A0"/>
    <w:rsid w:val="00ED17DB"/>
    <w:rsid w:val="00ED4CFF"/>
    <w:rsid w:val="00ED5EA6"/>
    <w:rsid w:val="00ED5F74"/>
    <w:rsid w:val="00ED613A"/>
    <w:rsid w:val="00ED6CFA"/>
    <w:rsid w:val="00ED6D53"/>
    <w:rsid w:val="00ED747A"/>
    <w:rsid w:val="00ED7603"/>
    <w:rsid w:val="00EE0911"/>
    <w:rsid w:val="00EE0AF9"/>
    <w:rsid w:val="00EE1855"/>
    <w:rsid w:val="00EE2051"/>
    <w:rsid w:val="00EE2B68"/>
    <w:rsid w:val="00EE308B"/>
    <w:rsid w:val="00EE3733"/>
    <w:rsid w:val="00EE3F8E"/>
    <w:rsid w:val="00EE5BD7"/>
    <w:rsid w:val="00EE6D70"/>
    <w:rsid w:val="00EF06E3"/>
    <w:rsid w:val="00EF1386"/>
    <w:rsid w:val="00EF1D1A"/>
    <w:rsid w:val="00EF2491"/>
    <w:rsid w:val="00EF256B"/>
    <w:rsid w:val="00EF2ECE"/>
    <w:rsid w:val="00EF2FE3"/>
    <w:rsid w:val="00EF32A6"/>
    <w:rsid w:val="00EF3B76"/>
    <w:rsid w:val="00EF3FDA"/>
    <w:rsid w:val="00EF5277"/>
    <w:rsid w:val="00EF537B"/>
    <w:rsid w:val="00EF557D"/>
    <w:rsid w:val="00EF58C1"/>
    <w:rsid w:val="00EF5CAD"/>
    <w:rsid w:val="00EF611F"/>
    <w:rsid w:val="00EF7312"/>
    <w:rsid w:val="00EF76E1"/>
    <w:rsid w:val="00F0224F"/>
    <w:rsid w:val="00F040BF"/>
    <w:rsid w:val="00F06611"/>
    <w:rsid w:val="00F06D45"/>
    <w:rsid w:val="00F10012"/>
    <w:rsid w:val="00F1030E"/>
    <w:rsid w:val="00F1086E"/>
    <w:rsid w:val="00F10925"/>
    <w:rsid w:val="00F11988"/>
    <w:rsid w:val="00F12A7D"/>
    <w:rsid w:val="00F12F6C"/>
    <w:rsid w:val="00F13C7D"/>
    <w:rsid w:val="00F13DAE"/>
    <w:rsid w:val="00F157D8"/>
    <w:rsid w:val="00F201AD"/>
    <w:rsid w:val="00F20610"/>
    <w:rsid w:val="00F21481"/>
    <w:rsid w:val="00F21507"/>
    <w:rsid w:val="00F21B21"/>
    <w:rsid w:val="00F222BB"/>
    <w:rsid w:val="00F2491A"/>
    <w:rsid w:val="00F24A4F"/>
    <w:rsid w:val="00F24EF6"/>
    <w:rsid w:val="00F254E4"/>
    <w:rsid w:val="00F26035"/>
    <w:rsid w:val="00F26746"/>
    <w:rsid w:val="00F26F5D"/>
    <w:rsid w:val="00F2720E"/>
    <w:rsid w:val="00F31A04"/>
    <w:rsid w:val="00F3259C"/>
    <w:rsid w:val="00F331AA"/>
    <w:rsid w:val="00F34BC6"/>
    <w:rsid w:val="00F34FB3"/>
    <w:rsid w:val="00F353E8"/>
    <w:rsid w:val="00F35A9B"/>
    <w:rsid w:val="00F35C5C"/>
    <w:rsid w:val="00F35D19"/>
    <w:rsid w:val="00F3756B"/>
    <w:rsid w:val="00F41269"/>
    <w:rsid w:val="00F41319"/>
    <w:rsid w:val="00F42A70"/>
    <w:rsid w:val="00F43957"/>
    <w:rsid w:val="00F4432E"/>
    <w:rsid w:val="00F44B13"/>
    <w:rsid w:val="00F44F1F"/>
    <w:rsid w:val="00F45BE7"/>
    <w:rsid w:val="00F45D87"/>
    <w:rsid w:val="00F463D7"/>
    <w:rsid w:val="00F50163"/>
    <w:rsid w:val="00F510E2"/>
    <w:rsid w:val="00F515F1"/>
    <w:rsid w:val="00F52716"/>
    <w:rsid w:val="00F5273A"/>
    <w:rsid w:val="00F52D6B"/>
    <w:rsid w:val="00F52E18"/>
    <w:rsid w:val="00F530E8"/>
    <w:rsid w:val="00F546FB"/>
    <w:rsid w:val="00F55335"/>
    <w:rsid w:val="00F55CF7"/>
    <w:rsid w:val="00F57D1C"/>
    <w:rsid w:val="00F6086A"/>
    <w:rsid w:val="00F6169B"/>
    <w:rsid w:val="00F6170C"/>
    <w:rsid w:val="00F61F02"/>
    <w:rsid w:val="00F62824"/>
    <w:rsid w:val="00F62D7C"/>
    <w:rsid w:val="00F6301B"/>
    <w:rsid w:val="00F634C8"/>
    <w:rsid w:val="00F65CE6"/>
    <w:rsid w:val="00F665FF"/>
    <w:rsid w:val="00F67155"/>
    <w:rsid w:val="00F676D6"/>
    <w:rsid w:val="00F7058F"/>
    <w:rsid w:val="00F70D21"/>
    <w:rsid w:val="00F70FEF"/>
    <w:rsid w:val="00F743E7"/>
    <w:rsid w:val="00F74F3A"/>
    <w:rsid w:val="00F75C02"/>
    <w:rsid w:val="00F75F6E"/>
    <w:rsid w:val="00F770E6"/>
    <w:rsid w:val="00F77ECB"/>
    <w:rsid w:val="00F81E47"/>
    <w:rsid w:val="00F824EF"/>
    <w:rsid w:val="00F84408"/>
    <w:rsid w:val="00F86474"/>
    <w:rsid w:val="00F86551"/>
    <w:rsid w:val="00F868B4"/>
    <w:rsid w:val="00F8730A"/>
    <w:rsid w:val="00F900AD"/>
    <w:rsid w:val="00F9016F"/>
    <w:rsid w:val="00F90601"/>
    <w:rsid w:val="00F93F82"/>
    <w:rsid w:val="00F94F3C"/>
    <w:rsid w:val="00F9764F"/>
    <w:rsid w:val="00FA2AF5"/>
    <w:rsid w:val="00FA2B07"/>
    <w:rsid w:val="00FA37F5"/>
    <w:rsid w:val="00FA44E0"/>
    <w:rsid w:val="00FA6BD1"/>
    <w:rsid w:val="00FA710B"/>
    <w:rsid w:val="00FA78FD"/>
    <w:rsid w:val="00FB11BE"/>
    <w:rsid w:val="00FB1357"/>
    <w:rsid w:val="00FB1532"/>
    <w:rsid w:val="00FB1B56"/>
    <w:rsid w:val="00FB27F1"/>
    <w:rsid w:val="00FB39F7"/>
    <w:rsid w:val="00FB3CF3"/>
    <w:rsid w:val="00FB4C6F"/>
    <w:rsid w:val="00FB7367"/>
    <w:rsid w:val="00FC172A"/>
    <w:rsid w:val="00FC39D3"/>
    <w:rsid w:val="00FC4ACA"/>
    <w:rsid w:val="00FC5A42"/>
    <w:rsid w:val="00FC5D33"/>
    <w:rsid w:val="00FC5E76"/>
    <w:rsid w:val="00FC689C"/>
    <w:rsid w:val="00FC69CF"/>
    <w:rsid w:val="00FC7214"/>
    <w:rsid w:val="00FC72B8"/>
    <w:rsid w:val="00FD0B70"/>
    <w:rsid w:val="00FD11B8"/>
    <w:rsid w:val="00FD1440"/>
    <w:rsid w:val="00FD1489"/>
    <w:rsid w:val="00FD17D7"/>
    <w:rsid w:val="00FD2DA9"/>
    <w:rsid w:val="00FD3182"/>
    <w:rsid w:val="00FD35FA"/>
    <w:rsid w:val="00FD59F1"/>
    <w:rsid w:val="00FD6129"/>
    <w:rsid w:val="00FD6A0C"/>
    <w:rsid w:val="00FD6FE2"/>
    <w:rsid w:val="00FD74CB"/>
    <w:rsid w:val="00FD7543"/>
    <w:rsid w:val="00FD771B"/>
    <w:rsid w:val="00FD7BF5"/>
    <w:rsid w:val="00FE185C"/>
    <w:rsid w:val="00FE344E"/>
    <w:rsid w:val="00FE39EB"/>
    <w:rsid w:val="00FE3C5F"/>
    <w:rsid w:val="00FE401B"/>
    <w:rsid w:val="00FE4705"/>
    <w:rsid w:val="00FE50D4"/>
    <w:rsid w:val="00FE557C"/>
    <w:rsid w:val="00FF4C3A"/>
    <w:rsid w:val="00FF62F4"/>
    <w:rsid w:val="00FF6519"/>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C"/>
    <w:pPr>
      <w:tabs>
        <w:tab w:val="left" w:pos="567"/>
      </w:tabs>
      <w:spacing w:line="260" w:lineRule="exact"/>
    </w:pPr>
    <w:rPr>
      <w:szCs w:val="20"/>
      <w:lang w:eastAsia="en-US"/>
    </w:rPr>
  </w:style>
  <w:style w:type="paragraph" w:styleId="7">
    <w:name w:val="heading 7"/>
    <w:basedOn w:val="a"/>
    <w:next w:val="a"/>
    <w:link w:val="7Char"/>
    <w:uiPriority w:val="9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locked/>
    <w:rsid w:val="0026003C"/>
    <w:rPr>
      <w:rFonts w:ascii="Calibri" w:hAnsi="Calibri" w:cs="Times New Roman"/>
      <w:snapToGrid w:val="0"/>
      <w:sz w:val="24"/>
      <w:lang w:val="en-GB"/>
    </w:rPr>
  </w:style>
  <w:style w:type="paragraph" w:styleId="a3">
    <w:name w:val="footer"/>
    <w:basedOn w:val="a"/>
    <w:link w:val="Char"/>
    <w:uiPriority w:val="99"/>
    <w:rsid w:val="00C454EC"/>
    <w:pPr>
      <w:tabs>
        <w:tab w:val="center" w:pos="4536"/>
        <w:tab w:val="right" w:pos="8306"/>
      </w:tabs>
    </w:pPr>
    <w:rPr>
      <w:lang w:eastAsia="zh-CN"/>
    </w:rPr>
  </w:style>
  <w:style w:type="character" w:customStyle="1" w:styleId="Char">
    <w:name w:val="Υποσέλιδο Char"/>
    <w:basedOn w:val="a0"/>
    <w:link w:val="a3"/>
    <w:uiPriority w:val="99"/>
    <w:locked/>
    <w:rsid w:val="0026003C"/>
    <w:rPr>
      <w:rFonts w:cs="Times New Roman"/>
      <w:snapToGrid w:val="0"/>
      <w:sz w:val="22"/>
      <w:lang w:val="en-GB"/>
    </w:rPr>
  </w:style>
  <w:style w:type="paragraph" w:styleId="a4">
    <w:name w:val="header"/>
    <w:basedOn w:val="a"/>
    <w:link w:val="Char0"/>
    <w:rsid w:val="00C454EC"/>
    <w:pPr>
      <w:tabs>
        <w:tab w:val="center" w:pos="4153"/>
        <w:tab w:val="right" w:pos="8306"/>
      </w:tabs>
    </w:pPr>
    <w:rPr>
      <w:lang w:eastAsia="zh-CN"/>
    </w:rPr>
  </w:style>
  <w:style w:type="character" w:customStyle="1" w:styleId="Char0">
    <w:name w:val="Κεφαλίδα Char"/>
    <w:basedOn w:val="a0"/>
    <w:link w:val="a4"/>
    <w:locked/>
    <w:rsid w:val="0026003C"/>
    <w:rPr>
      <w:rFonts w:cs="Times New Roman"/>
      <w:snapToGrid w:val="0"/>
      <w:sz w:val="22"/>
      <w:lang w:val="en-GB"/>
    </w:rPr>
  </w:style>
  <w:style w:type="character" w:styleId="a5">
    <w:name w:val="page number"/>
    <w:basedOn w:val="a0"/>
    <w:uiPriority w:val="99"/>
    <w:rsid w:val="0026003C"/>
    <w:rPr>
      <w:rFonts w:cs="Times New Roman"/>
    </w:rPr>
  </w:style>
  <w:style w:type="character" w:styleId="-">
    <w:name w:val="Hyperlink"/>
    <w:basedOn w:val="a0"/>
    <w:uiPriority w:val="99"/>
    <w:rsid w:val="0026003C"/>
    <w:rPr>
      <w:rFonts w:cs="Times New Roman"/>
      <w:color w:val="0000FF"/>
      <w:u w:val="single"/>
    </w:rPr>
  </w:style>
  <w:style w:type="paragraph" w:customStyle="1" w:styleId="EMEAEnBodyText">
    <w:name w:val="EMEA En Body Text"/>
    <w:basedOn w:val="a"/>
    <w:uiPriority w:val="99"/>
    <w:rsid w:val="0026003C"/>
    <w:pPr>
      <w:tabs>
        <w:tab w:val="clear" w:pos="567"/>
      </w:tabs>
      <w:spacing w:before="120" w:after="120" w:line="240" w:lineRule="auto"/>
      <w:jc w:val="both"/>
    </w:pPr>
    <w:rPr>
      <w:lang w:val="en-US"/>
    </w:rPr>
  </w:style>
  <w:style w:type="paragraph" w:customStyle="1" w:styleId="BodytextAgency">
    <w:name w:val="Body text (Agency)"/>
    <w:basedOn w:val="a"/>
    <w:uiPriority w:val="99"/>
    <w:rsid w:val="0026003C"/>
    <w:pPr>
      <w:tabs>
        <w:tab w:val="clear" w:pos="567"/>
      </w:tabs>
      <w:spacing w:after="140" w:line="280" w:lineRule="atLeast"/>
    </w:pPr>
    <w:rPr>
      <w:rFonts w:ascii="Verdana" w:hAnsi="Verdana"/>
      <w:sz w:val="18"/>
    </w:rPr>
  </w:style>
  <w:style w:type="paragraph" w:customStyle="1" w:styleId="NormalAgency">
    <w:name w:val="Normal (Agency)"/>
    <w:uiPriority w:val="99"/>
    <w:rsid w:val="0026003C"/>
    <w:rPr>
      <w:rFonts w:ascii="Verdana" w:hAnsi="Verdana"/>
      <w:sz w:val="18"/>
      <w:szCs w:val="20"/>
      <w:lang w:eastAsia="en-US"/>
    </w:rPr>
  </w:style>
  <w:style w:type="paragraph" w:customStyle="1" w:styleId="TabletextrowsAgency">
    <w:name w:val="Table text rows (Agency)"/>
    <w:basedOn w:val="a"/>
    <w:uiPriority w:val="99"/>
    <w:rsid w:val="0026003C"/>
    <w:pPr>
      <w:tabs>
        <w:tab w:val="clear" w:pos="567"/>
      </w:tabs>
      <w:spacing w:line="280" w:lineRule="exact"/>
    </w:pPr>
    <w:rPr>
      <w:rFonts w:ascii="Verdana" w:hAnsi="Verdana"/>
      <w:sz w:val="18"/>
    </w:rPr>
  </w:style>
  <w:style w:type="character" w:customStyle="1" w:styleId="hps">
    <w:name w:val="hps"/>
    <w:uiPriority w:val="99"/>
    <w:rsid w:val="0026003C"/>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26003C"/>
    <w:rPr>
      <w:rFonts w:ascii="Courier New" w:hAnsi="Courier New"/>
      <w:color w:val="00FF00"/>
      <w:sz w:val="40"/>
    </w:rPr>
  </w:style>
  <w:style w:type="character" w:customStyle="1" w:styleId="tw4winTerm">
    <w:name w:val="tw4winTerm"/>
    <w:uiPriority w:val="99"/>
    <w:rsid w:val="0026003C"/>
    <w:rPr>
      <w:color w:val="0000FF"/>
    </w:rPr>
  </w:style>
  <w:style w:type="character" w:customStyle="1" w:styleId="tw4winPopup">
    <w:name w:val="tw4winPopup"/>
    <w:uiPriority w:val="99"/>
    <w:rsid w:val="0026003C"/>
    <w:rPr>
      <w:rFonts w:ascii="Courier New" w:hAnsi="Courier New"/>
      <w:noProof/>
      <w:color w:val="008000"/>
    </w:rPr>
  </w:style>
  <w:style w:type="character" w:customStyle="1" w:styleId="tw4winJump">
    <w:name w:val="tw4winJump"/>
    <w:uiPriority w:val="99"/>
    <w:rsid w:val="0026003C"/>
    <w:rPr>
      <w:rFonts w:ascii="Courier New" w:hAnsi="Courier New"/>
      <w:noProof/>
      <w:color w:val="008080"/>
    </w:rPr>
  </w:style>
  <w:style w:type="character" w:customStyle="1" w:styleId="tw4winExternal">
    <w:name w:val="tw4winExternal"/>
    <w:uiPriority w:val="99"/>
    <w:rsid w:val="0026003C"/>
    <w:rPr>
      <w:rFonts w:ascii="Courier New" w:hAnsi="Courier New"/>
      <w:noProof/>
      <w:color w:val="808080"/>
    </w:rPr>
  </w:style>
  <w:style w:type="character" w:customStyle="1" w:styleId="tw4winInternal">
    <w:name w:val="tw4winInternal"/>
    <w:uiPriority w:val="99"/>
    <w:rsid w:val="0026003C"/>
    <w:rPr>
      <w:rFonts w:ascii="Courier New" w:hAnsi="Courier New"/>
      <w:noProof/>
      <w:color w:val="FF0000"/>
    </w:rPr>
  </w:style>
  <w:style w:type="character" w:customStyle="1" w:styleId="DONOTTRANSLATE">
    <w:name w:val="DO_NOT_TRANSLATE"/>
    <w:uiPriority w:val="99"/>
    <w:rsid w:val="0026003C"/>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basedOn w:val="a0"/>
    <w:link w:val="a6"/>
    <w:uiPriority w:val="99"/>
    <w:locked/>
    <w:rsid w:val="00D60D67"/>
    <w:rPr>
      <w:rFonts w:ascii="Tahoma" w:hAnsi="Tahoma" w:cs="Times New Roman"/>
      <w:snapToGrid w:val="0"/>
      <w:sz w:val="16"/>
      <w:lang w:val="en-GB" w:eastAsia="en-US"/>
    </w:rPr>
  </w:style>
  <w:style w:type="character" w:customStyle="1" w:styleId="shorttext">
    <w:name w:val="short_text"/>
    <w:uiPriority w:val="99"/>
    <w:rsid w:val="00C454EC"/>
  </w:style>
  <w:style w:type="paragraph" w:styleId="a7">
    <w:name w:val="Revision"/>
    <w:hidden/>
    <w:uiPriority w:val="99"/>
    <w:semiHidden/>
    <w:rsid w:val="00C454EC"/>
    <w:rPr>
      <w:szCs w:val="20"/>
      <w:lang w:eastAsia="en-US"/>
    </w:rPr>
  </w:style>
  <w:style w:type="character" w:customStyle="1" w:styleId="msoins0">
    <w:name w:val="msoins"/>
    <w:basedOn w:val="a0"/>
    <w:rsid w:val="00B6259F"/>
  </w:style>
  <w:style w:type="table" w:styleId="a8">
    <w:name w:val="Table Grid"/>
    <w:basedOn w:val="a1"/>
    <w:locked/>
    <w:rsid w:val="0077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11988"/>
    <w:pPr>
      <w:ind w:left="720"/>
      <w:contextualSpacing/>
    </w:pPr>
  </w:style>
  <w:style w:type="character" w:customStyle="1" w:styleId="apple-converted-space">
    <w:name w:val="apple-converted-space"/>
    <w:rsid w:val="00786FE2"/>
  </w:style>
  <w:style w:type="paragraph" w:styleId="Web">
    <w:name w:val="Normal (Web)"/>
    <w:basedOn w:val="a"/>
    <w:unhideWhenUsed/>
    <w:rsid w:val="00562E7D"/>
    <w:pPr>
      <w:tabs>
        <w:tab w:val="clear" w:pos="567"/>
      </w:tabs>
      <w:spacing w:before="100" w:beforeAutospacing="1" w:after="100" w:afterAutospacing="1" w:line="240" w:lineRule="auto"/>
    </w:pPr>
    <w:rPr>
      <w:rFonts w:eastAsia="PMingLiU"/>
      <w:sz w:val="24"/>
      <w:szCs w:val="24"/>
      <w:lang w:val="en-US" w:eastAsia="zh-TW"/>
    </w:rPr>
  </w:style>
  <w:style w:type="character" w:styleId="aa">
    <w:name w:val="Strong"/>
    <w:basedOn w:val="a0"/>
    <w:uiPriority w:val="22"/>
    <w:qFormat/>
    <w:locked/>
    <w:rsid w:val="0011416E"/>
    <w:rPr>
      <w:b/>
      <w:bCs/>
    </w:rPr>
  </w:style>
  <w:style w:type="paragraph" w:customStyle="1" w:styleId="TableCellCenter">
    <w:name w:val="Table Cell Center"/>
    <w:basedOn w:val="a"/>
    <w:rsid w:val="00C9293D"/>
    <w:pPr>
      <w:keepNext/>
      <w:keepLines/>
      <w:tabs>
        <w:tab w:val="clear" w:pos="567"/>
      </w:tabs>
      <w:spacing w:before="50" w:after="50" w:line="240" w:lineRule="exact"/>
      <w:jc w:val="center"/>
    </w:pPr>
    <w:rPr>
      <w:sz w:val="20"/>
      <w:szCs w:val="24"/>
      <w:lang w:eastAsia="de-DE"/>
    </w:rPr>
  </w:style>
  <w:style w:type="paragraph" w:customStyle="1" w:styleId="TableCellLeft">
    <w:name w:val="Table Cell Left"/>
    <w:basedOn w:val="a"/>
    <w:rsid w:val="00C9293D"/>
    <w:pPr>
      <w:keepNext/>
      <w:keepLines/>
      <w:tabs>
        <w:tab w:val="clear" w:pos="567"/>
      </w:tabs>
      <w:spacing w:before="50" w:after="50" w:line="240" w:lineRule="exact"/>
    </w:pPr>
    <w:rPr>
      <w:sz w:val="20"/>
      <w:szCs w:val="24"/>
      <w:lang w:eastAsia="de-DE"/>
    </w:rPr>
  </w:style>
  <w:style w:type="paragraph" w:customStyle="1" w:styleId="TableFooter">
    <w:name w:val="Table Footer"/>
    <w:basedOn w:val="a"/>
    <w:rsid w:val="00C9293D"/>
    <w:pPr>
      <w:keepNext/>
      <w:keepLines/>
      <w:tabs>
        <w:tab w:val="clear" w:pos="567"/>
        <w:tab w:val="right" w:pos="144"/>
      </w:tabs>
      <w:spacing w:before="60" w:line="240" w:lineRule="exact"/>
      <w:ind w:left="216" w:hanging="216"/>
    </w:pPr>
    <w:rPr>
      <w:sz w:val="20"/>
      <w:szCs w:val="24"/>
      <w:lang w:eastAsia="de-DE"/>
    </w:rPr>
  </w:style>
  <w:style w:type="paragraph" w:customStyle="1" w:styleId="TextTi10">
    <w:name w:val="Text:Ti10"/>
    <w:basedOn w:val="a"/>
    <w:rsid w:val="009E07BF"/>
    <w:pPr>
      <w:tabs>
        <w:tab w:val="clear" w:pos="567"/>
      </w:tabs>
      <w:spacing w:line="240" w:lineRule="auto"/>
    </w:pPr>
    <w:rPr>
      <w:sz w:val="20"/>
      <w:lang w:val="en-US" w:eastAsia="ja-JP"/>
    </w:rPr>
  </w:style>
  <w:style w:type="table" w:customStyle="1" w:styleId="TableGrid1">
    <w:name w:val="Table Grid1"/>
    <w:basedOn w:val="a1"/>
    <w:next w:val="a8"/>
    <w:rsid w:val="005C3F8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7D12AC"/>
    <w:pPr>
      <w:widowControl w:val="0"/>
      <w:tabs>
        <w:tab w:val="clear" w:pos="567"/>
      </w:tabs>
      <w:autoSpaceDE w:val="0"/>
      <w:autoSpaceDN w:val="0"/>
      <w:adjustRightInd w:val="0"/>
      <w:spacing w:line="504" w:lineRule="exact"/>
      <w:jc w:val="center"/>
    </w:pPr>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C"/>
    <w:pPr>
      <w:tabs>
        <w:tab w:val="left" w:pos="567"/>
      </w:tabs>
      <w:spacing w:line="260" w:lineRule="exact"/>
    </w:pPr>
    <w:rPr>
      <w:szCs w:val="20"/>
      <w:lang w:eastAsia="en-US"/>
    </w:rPr>
  </w:style>
  <w:style w:type="paragraph" w:styleId="7">
    <w:name w:val="heading 7"/>
    <w:basedOn w:val="a"/>
    <w:next w:val="a"/>
    <w:link w:val="7Char"/>
    <w:uiPriority w:val="9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locked/>
    <w:rsid w:val="0026003C"/>
    <w:rPr>
      <w:rFonts w:ascii="Calibri" w:hAnsi="Calibri" w:cs="Times New Roman"/>
      <w:snapToGrid w:val="0"/>
      <w:sz w:val="24"/>
      <w:lang w:val="en-GB"/>
    </w:rPr>
  </w:style>
  <w:style w:type="paragraph" w:styleId="a3">
    <w:name w:val="footer"/>
    <w:basedOn w:val="a"/>
    <w:link w:val="Char"/>
    <w:uiPriority w:val="99"/>
    <w:rsid w:val="00C454EC"/>
    <w:pPr>
      <w:tabs>
        <w:tab w:val="center" w:pos="4536"/>
        <w:tab w:val="right" w:pos="8306"/>
      </w:tabs>
    </w:pPr>
    <w:rPr>
      <w:lang w:eastAsia="zh-CN"/>
    </w:rPr>
  </w:style>
  <w:style w:type="character" w:customStyle="1" w:styleId="Char">
    <w:name w:val="Υποσέλιδο Char"/>
    <w:basedOn w:val="a0"/>
    <w:link w:val="a3"/>
    <w:uiPriority w:val="99"/>
    <w:locked/>
    <w:rsid w:val="0026003C"/>
    <w:rPr>
      <w:rFonts w:cs="Times New Roman"/>
      <w:snapToGrid w:val="0"/>
      <w:sz w:val="22"/>
      <w:lang w:val="en-GB"/>
    </w:rPr>
  </w:style>
  <w:style w:type="paragraph" w:styleId="a4">
    <w:name w:val="header"/>
    <w:basedOn w:val="a"/>
    <w:link w:val="Char0"/>
    <w:rsid w:val="00C454EC"/>
    <w:pPr>
      <w:tabs>
        <w:tab w:val="center" w:pos="4153"/>
        <w:tab w:val="right" w:pos="8306"/>
      </w:tabs>
    </w:pPr>
    <w:rPr>
      <w:lang w:eastAsia="zh-CN"/>
    </w:rPr>
  </w:style>
  <w:style w:type="character" w:customStyle="1" w:styleId="Char0">
    <w:name w:val="Κεφαλίδα Char"/>
    <w:basedOn w:val="a0"/>
    <w:link w:val="a4"/>
    <w:locked/>
    <w:rsid w:val="0026003C"/>
    <w:rPr>
      <w:rFonts w:cs="Times New Roman"/>
      <w:snapToGrid w:val="0"/>
      <w:sz w:val="22"/>
      <w:lang w:val="en-GB"/>
    </w:rPr>
  </w:style>
  <w:style w:type="character" w:styleId="a5">
    <w:name w:val="page number"/>
    <w:basedOn w:val="a0"/>
    <w:uiPriority w:val="99"/>
    <w:rsid w:val="0026003C"/>
    <w:rPr>
      <w:rFonts w:cs="Times New Roman"/>
    </w:rPr>
  </w:style>
  <w:style w:type="character" w:styleId="-">
    <w:name w:val="Hyperlink"/>
    <w:basedOn w:val="a0"/>
    <w:uiPriority w:val="99"/>
    <w:rsid w:val="0026003C"/>
    <w:rPr>
      <w:rFonts w:cs="Times New Roman"/>
      <w:color w:val="0000FF"/>
      <w:u w:val="single"/>
    </w:rPr>
  </w:style>
  <w:style w:type="paragraph" w:customStyle="1" w:styleId="EMEAEnBodyText">
    <w:name w:val="EMEA En Body Text"/>
    <w:basedOn w:val="a"/>
    <w:uiPriority w:val="99"/>
    <w:rsid w:val="0026003C"/>
    <w:pPr>
      <w:tabs>
        <w:tab w:val="clear" w:pos="567"/>
      </w:tabs>
      <w:spacing w:before="120" w:after="120" w:line="240" w:lineRule="auto"/>
      <w:jc w:val="both"/>
    </w:pPr>
    <w:rPr>
      <w:lang w:val="en-US"/>
    </w:rPr>
  </w:style>
  <w:style w:type="paragraph" w:customStyle="1" w:styleId="BodytextAgency">
    <w:name w:val="Body text (Agency)"/>
    <w:basedOn w:val="a"/>
    <w:uiPriority w:val="99"/>
    <w:rsid w:val="0026003C"/>
    <w:pPr>
      <w:tabs>
        <w:tab w:val="clear" w:pos="567"/>
      </w:tabs>
      <w:spacing w:after="140" w:line="280" w:lineRule="atLeast"/>
    </w:pPr>
    <w:rPr>
      <w:rFonts w:ascii="Verdana" w:hAnsi="Verdana"/>
      <w:sz w:val="18"/>
    </w:rPr>
  </w:style>
  <w:style w:type="paragraph" w:customStyle="1" w:styleId="NormalAgency">
    <w:name w:val="Normal (Agency)"/>
    <w:uiPriority w:val="99"/>
    <w:rsid w:val="0026003C"/>
    <w:rPr>
      <w:rFonts w:ascii="Verdana" w:hAnsi="Verdana"/>
      <w:sz w:val="18"/>
      <w:szCs w:val="20"/>
      <w:lang w:eastAsia="en-US"/>
    </w:rPr>
  </w:style>
  <w:style w:type="paragraph" w:customStyle="1" w:styleId="TabletextrowsAgency">
    <w:name w:val="Table text rows (Agency)"/>
    <w:basedOn w:val="a"/>
    <w:uiPriority w:val="99"/>
    <w:rsid w:val="0026003C"/>
    <w:pPr>
      <w:tabs>
        <w:tab w:val="clear" w:pos="567"/>
      </w:tabs>
      <w:spacing w:line="280" w:lineRule="exact"/>
    </w:pPr>
    <w:rPr>
      <w:rFonts w:ascii="Verdana" w:hAnsi="Verdana"/>
      <w:sz w:val="18"/>
    </w:rPr>
  </w:style>
  <w:style w:type="character" w:customStyle="1" w:styleId="hps">
    <w:name w:val="hps"/>
    <w:uiPriority w:val="99"/>
    <w:rsid w:val="0026003C"/>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26003C"/>
    <w:rPr>
      <w:rFonts w:ascii="Courier New" w:hAnsi="Courier New"/>
      <w:color w:val="00FF00"/>
      <w:sz w:val="40"/>
    </w:rPr>
  </w:style>
  <w:style w:type="character" w:customStyle="1" w:styleId="tw4winTerm">
    <w:name w:val="tw4winTerm"/>
    <w:uiPriority w:val="99"/>
    <w:rsid w:val="0026003C"/>
    <w:rPr>
      <w:color w:val="0000FF"/>
    </w:rPr>
  </w:style>
  <w:style w:type="character" w:customStyle="1" w:styleId="tw4winPopup">
    <w:name w:val="tw4winPopup"/>
    <w:uiPriority w:val="99"/>
    <w:rsid w:val="0026003C"/>
    <w:rPr>
      <w:rFonts w:ascii="Courier New" w:hAnsi="Courier New"/>
      <w:noProof/>
      <w:color w:val="008000"/>
    </w:rPr>
  </w:style>
  <w:style w:type="character" w:customStyle="1" w:styleId="tw4winJump">
    <w:name w:val="tw4winJump"/>
    <w:uiPriority w:val="99"/>
    <w:rsid w:val="0026003C"/>
    <w:rPr>
      <w:rFonts w:ascii="Courier New" w:hAnsi="Courier New"/>
      <w:noProof/>
      <w:color w:val="008080"/>
    </w:rPr>
  </w:style>
  <w:style w:type="character" w:customStyle="1" w:styleId="tw4winExternal">
    <w:name w:val="tw4winExternal"/>
    <w:uiPriority w:val="99"/>
    <w:rsid w:val="0026003C"/>
    <w:rPr>
      <w:rFonts w:ascii="Courier New" w:hAnsi="Courier New"/>
      <w:noProof/>
      <w:color w:val="808080"/>
    </w:rPr>
  </w:style>
  <w:style w:type="character" w:customStyle="1" w:styleId="tw4winInternal">
    <w:name w:val="tw4winInternal"/>
    <w:uiPriority w:val="99"/>
    <w:rsid w:val="0026003C"/>
    <w:rPr>
      <w:rFonts w:ascii="Courier New" w:hAnsi="Courier New"/>
      <w:noProof/>
      <w:color w:val="FF0000"/>
    </w:rPr>
  </w:style>
  <w:style w:type="character" w:customStyle="1" w:styleId="DONOTTRANSLATE">
    <w:name w:val="DO_NOT_TRANSLATE"/>
    <w:uiPriority w:val="99"/>
    <w:rsid w:val="0026003C"/>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basedOn w:val="a0"/>
    <w:link w:val="a6"/>
    <w:uiPriority w:val="99"/>
    <w:locked/>
    <w:rsid w:val="00D60D67"/>
    <w:rPr>
      <w:rFonts w:ascii="Tahoma" w:hAnsi="Tahoma" w:cs="Times New Roman"/>
      <w:snapToGrid w:val="0"/>
      <w:sz w:val="16"/>
      <w:lang w:val="en-GB" w:eastAsia="en-US"/>
    </w:rPr>
  </w:style>
  <w:style w:type="character" w:customStyle="1" w:styleId="shorttext">
    <w:name w:val="short_text"/>
    <w:uiPriority w:val="99"/>
    <w:rsid w:val="00C454EC"/>
  </w:style>
  <w:style w:type="paragraph" w:styleId="a7">
    <w:name w:val="Revision"/>
    <w:hidden/>
    <w:uiPriority w:val="99"/>
    <w:semiHidden/>
    <w:rsid w:val="00C454EC"/>
    <w:rPr>
      <w:szCs w:val="20"/>
      <w:lang w:eastAsia="en-US"/>
    </w:rPr>
  </w:style>
  <w:style w:type="character" w:customStyle="1" w:styleId="msoins0">
    <w:name w:val="msoins"/>
    <w:basedOn w:val="a0"/>
    <w:rsid w:val="00B6259F"/>
  </w:style>
  <w:style w:type="table" w:styleId="a8">
    <w:name w:val="Table Grid"/>
    <w:basedOn w:val="a1"/>
    <w:locked/>
    <w:rsid w:val="0077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11988"/>
    <w:pPr>
      <w:ind w:left="720"/>
      <w:contextualSpacing/>
    </w:pPr>
  </w:style>
  <w:style w:type="character" w:customStyle="1" w:styleId="apple-converted-space">
    <w:name w:val="apple-converted-space"/>
    <w:rsid w:val="00786FE2"/>
  </w:style>
  <w:style w:type="paragraph" w:styleId="Web">
    <w:name w:val="Normal (Web)"/>
    <w:basedOn w:val="a"/>
    <w:unhideWhenUsed/>
    <w:rsid w:val="00562E7D"/>
    <w:pPr>
      <w:tabs>
        <w:tab w:val="clear" w:pos="567"/>
      </w:tabs>
      <w:spacing w:before="100" w:beforeAutospacing="1" w:after="100" w:afterAutospacing="1" w:line="240" w:lineRule="auto"/>
    </w:pPr>
    <w:rPr>
      <w:rFonts w:eastAsia="PMingLiU"/>
      <w:sz w:val="24"/>
      <w:szCs w:val="24"/>
      <w:lang w:val="en-US" w:eastAsia="zh-TW"/>
    </w:rPr>
  </w:style>
  <w:style w:type="character" w:styleId="aa">
    <w:name w:val="Strong"/>
    <w:basedOn w:val="a0"/>
    <w:uiPriority w:val="22"/>
    <w:qFormat/>
    <w:locked/>
    <w:rsid w:val="0011416E"/>
    <w:rPr>
      <w:b/>
      <w:bCs/>
    </w:rPr>
  </w:style>
  <w:style w:type="paragraph" w:customStyle="1" w:styleId="TableCellCenter">
    <w:name w:val="Table Cell Center"/>
    <w:basedOn w:val="a"/>
    <w:rsid w:val="00C9293D"/>
    <w:pPr>
      <w:keepNext/>
      <w:keepLines/>
      <w:tabs>
        <w:tab w:val="clear" w:pos="567"/>
      </w:tabs>
      <w:spacing w:before="50" w:after="50" w:line="240" w:lineRule="exact"/>
      <w:jc w:val="center"/>
    </w:pPr>
    <w:rPr>
      <w:sz w:val="20"/>
      <w:szCs w:val="24"/>
      <w:lang w:eastAsia="de-DE"/>
    </w:rPr>
  </w:style>
  <w:style w:type="paragraph" w:customStyle="1" w:styleId="TableCellLeft">
    <w:name w:val="Table Cell Left"/>
    <w:basedOn w:val="a"/>
    <w:rsid w:val="00C9293D"/>
    <w:pPr>
      <w:keepNext/>
      <w:keepLines/>
      <w:tabs>
        <w:tab w:val="clear" w:pos="567"/>
      </w:tabs>
      <w:spacing w:before="50" w:after="50" w:line="240" w:lineRule="exact"/>
    </w:pPr>
    <w:rPr>
      <w:sz w:val="20"/>
      <w:szCs w:val="24"/>
      <w:lang w:eastAsia="de-DE"/>
    </w:rPr>
  </w:style>
  <w:style w:type="paragraph" w:customStyle="1" w:styleId="TableFooter">
    <w:name w:val="Table Footer"/>
    <w:basedOn w:val="a"/>
    <w:rsid w:val="00C9293D"/>
    <w:pPr>
      <w:keepNext/>
      <w:keepLines/>
      <w:tabs>
        <w:tab w:val="clear" w:pos="567"/>
        <w:tab w:val="right" w:pos="144"/>
      </w:tabs>
      <w:spacing w:before="60" w:line="240" w:lineRule="exact"/>
      <w:ind w:left="216" w:hanging="216"/>
    </w:pPr>
    <w:rPr>
      <w:sz w:val="20"/>
      <w:szCs w:val="24"/>
      <w:lang w:eastAsia="de-DE"/>
    </w:rPr>
  </w:style>
  <w:style w:type="paragraph" w:customStyle="1" w:styleId="TextTi10">
    <w:name w:val="Text:Ti10"/>
    <w:basedOn w:val="a"/>
    <w:rsid w:val="009E07BF"/>
    <w:pPr>
      <w:tabs>
        <w:tab w:val="clear" w:pos="567"/>
      </w:tabs>
      <w:spacing w:line="240" w:lineRule="auto"/>
    </w:pPr>
    <w:rPr>
      <w:sz w:val="20"/>
      <w:lang w:val="en-US" w:eastAsia="ja-JP"/>
    </w:rPr>
  </w:style>
  <w:style w:type="table" w:customStyle="1" w:styleId="TableGrid1">
    <w:name w:val="Table Grid1"/>
    <w:basedOn w:val="a1"/>
    <w:next w:val="a8"/>
    <w:rsid w:val="005C3F8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7D12AC"/>
    <w:pPr>
      <w:widowControl w:val="0"/>
      <w:tabs>
        <w:tab w:val="clear" w:pos="567"/>
      </w:tabs>
      <w:autoSpaceDE w:val="0"/>
      <w:autoSpaceDN w:val="0"/>
      <w:adjustRightInd w:val="0"/>
      <w:spacing w:line="504" w:lineRule="exact"/>
      <w:jc w:val="center"/>
    </w:pPr>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1659">
      <w:marLeft w:val="0"/>
      <w:marRight w:val="0"/>
      <w:marTop w:val="0"/>
      <w:marBottom w:val="0"/>
      <w:divBdr>
        <w:top w:val="none" w:sz="0" w:space="0" w:color="auto"/>
        <w:left w:val="none" w:sz="0" w:space="0" w:color="auto"/>
        <w:bottom w:val="none" w:sz="0" w:space="0" w:color="auto"/>
        <w:right w:val="none" w:sz="0" w:space="0" w:color="auto"/>
      </w:divBdr>
    </w:div>
    <w:div w:id="1603151660">
      <w:marLeft w:val="0"/>
      <w:marRight w:val="0"/>
      <w:marTop w:val="0"/>
      <w:marBottom w:val="0"/>
      <w:divBdr>
        <w:top w:val="none" w:sz="0" w:space="0" w:color="auto"/>
        <w:left w:val="none" w:sz="0" w:space="0" w:color="auto"/>
        <w:bottom w:val="none" w:sz="0" w:space="0" w:color="auto"/>
        <w:right w:val="none" w:sz="0" w:space="0" w:color="auto"/>
      </w:divBdr>
    </w:div>
    <w:div w:id="1603151661">
      <w:marLeft w:val="0"/>
      <w:marRight w:val="0"/>
      <w:marTop w:val="0"/>
      <w:marBottom w:val="0"/>
      <w:divBdr>
        <w:top w:val="none" w:sz="0" w:space="0" w:color="auto"/>
        <w:left w:val="none" w:sz="0" w:space="0" w:color="auto"/>
        <w:bottom w:val="none" w:sz="0" w:space="0" w:color="auto"/>
        <w:right w:val="none" w:sz="0" w:space="0" w:color="auto"/>
      </w:divBdr>
    </w:div>
    <w:div w:id="1603151662">
      <w:marLeft w:val="0"/>
      <w:marRight w:val="0"/>
      <w:marTop w:val="0"/>
      <w:marBottom w:val="0"/>
      <w:divBdr>
        <w:top w:val="none" w:sz="0" w:space="0" w:color="auto"/>
        <w:left w:val="none" w:sz="0" w:space="0" w:color="auto"/>
        <w:bottom w:val="none" w:sz="0" w:space="0" w:color="auto"/>
        <w:right w:val="none" w:sz="0" w:space="0" w:color="auto"/>
      </w:divBdr>
    </w:div>
    <w:div w:id="1603151663">
      <w:marLeft w:val="0"/>
      <w:marRight w:val="0"/>
      <w:marTop w:val="0"/>
      <w:marBottom w:val="0"/>
      <w:divBdr>
        <w:top w:val="none" w:sz="0" w:space="0" w:color="auto"/>
        <w:left w:val="none" w:sz="0" w:space="0" w:color="auto"/>
        <w:bottom w:val="none" w:sz="0" w:space="0" w:color="auto"/>
        <w:right w:val="none" w:sz="0" w:space="0" w:color="auto"/>
      </w:divBdr>
    </w:div>
    <w:div w:id="1603151664">
      <w:marLeft w:val="0"/>
      <w:marRight w:val="0"/>
      <w:marTop w:val="0"/>
      <w:marBottom w:val="0"/>
      <w:divBdr>
        <w:top w:val="none" w:sz="0" w:space="0" w:color="auto"/>
        <w:left w:val="none" w:sz="0" w:space="0" w:color="auto"/>
        <w:bottom w:val="none" w:sz="0" w:space="0" w:color="auto"/>
        <w:right w:val="none" w:sz="0" w:space="0" w:color="auto"/>
      </w:divBdr>
    </w:div>
    <w:div w:id="1603151665">
      <w:marLeft w:val="0"/>
      <w:marRight w:val="0"/>
      <w:marTop w:val="0"/>
      <w:marBottom w:val="0"/>
      <w:divBdr>
        <w:top w:val="none" w:sz="0" w:space="0" w:color="auto"/>
        <w:left w:val="none" w:sz="0" w:space="0" w:color="auto"/>
        <w:bottom w:val="none" w:sz="0" w:space="0" w:color="auto"/>
        <w:right w:val="none" w:sz="0" w:space="0" w:color="auto"/>
      </w:divBdr>
    </w:div>
    <w:div w:id="1603151666">
      <w:marLeft w:val="0"/>
      <w:marRight w:val="0"/>
      <w:marTop w:val="0"/>
      <w:marBottom w:val="0"/>
      <w:divBdr>
        <w:top w:val="none" w:sz="0" w:space="0" w:color="auto"/>
        <w:left w:val="none" w:sz="0" w:space="0" w:color="auto"/>
        <w:bottom w:val="none" w:sz="0" w:space="0" w:color="auto"/>
        <w:right w:val="none" w:sz="0" w:space="0" w:color="auto"/>
      </w:divBdr>
    </w:div>
    <w:div w:id="1603151667">
      <w:marLeft w:val="0"/>
      <w:marRight w:val="0"/>
      <w:marTop w:val="0"/>
      <w:marBottom w:val="0"/>
      <w:divBdr>
        <w:top w:val="none" w:sz="0" w:space="0" w:color="auto"/>
        <w:left w:val="none" w:sz="0" w:space="0" w:color="auto"/>
        <w:bottom w:val="none" w:sz="0" w:space="0" w:color="auto"/>
        <w:right w:val="none" w:sz="0" w:space="0" w:color="auto"/>
      </w:divBdr>
    </w:div>
    <w:div w:id="1603151668">
      <w:marLeft w:val="0"/>
      <w:marRight w:val="0"/>
      <w:marTop w:val="0"/>
      <w:marBottom w:val="0"/>
      <w:divBdr>
        <w:top w:val="none" w:sz="0" w:space="0" w:color="auto"/>
        <w:left w:val="none" w:sz="0" w:space="0" w:color="auto"/>
        <w:bottom w:val="none" w:sz="0" w:space="0" w:color="auto"/>
        <w:right w:val="none" w:sz="0" w:space="0" w:color="auto"/>
      </w:divBdr>
    </w:div>
    <w:div w:id="1603151669">
      <w:marLeft w:val="0"/>
      <w:marRight w:val="0"/>
      <w:marTop w:val="0"/>
      <w:marBottom w:val="0"/>
      <w:divBdr>
        <w:top w:val="none" w:sz="0" w:space="0" w:color="auto"/>
        <w:left w:val="none" w:sz="0" w:space="0" w:color="auto"/>
        <w:bottom w:val="none" w:sz="0" w:space="0" w:color="auto"/>
        <w:right w:val="none" w:sz="0" w:space="0" w:color="auto"/>
      </w:divBdr>
    </w:div>
    <w:div w:id="1603151670">
      <w:marLeft w:val="0"/>
      <w:marRight w:val="0"/>
      <w:marTop w:val="0"/>
      <w:marBottom w:val="0"/>
      <w:divBdr>
        <w:top w:val="none" w:sz="0" w:space="0" w:color="auto"/>
        <w:left w:val="none" w:sz="0" w:space="0" w:color="auto"/>
        <w:bottom w:val="none" w:sz="0" w:space="0" w:color="auto"/>
        <w:right w:val="none" w:sz="0" w:space="0" w:color="auto"/>
      </w:divBdr>
    </w:div>
    <w:div w:id="1603151671">
      <w:marLeft w:val="0"/>
      <w:marRight w:val="0"/>
      <w:marTop w:val="0"/>
      <w:marBottom w:val="0"/>
      <w:divBdr>
        <w:top w:val="none" w:sz="0" w:space="0" w:color="auto"/>
        <w:left w:val="none" w:sz="0" w:space="0" w:color="auto"/>
        <w:bottom w:val="none" w:sz="0" w:space="0" w:color="auto"/>
        <w:right w:val="none" w:sz="0" w:space="0" w:color="auto"/>
      </w:divBdr>
    </w:div>
    <w:div w:id="1603151672">
      <w:marLeft w:val="0"/>
      <w:marRight w:val="0"/>
      <w:marTop w:val="0"/>
      <w:marBottom w:val="0"/>
      <w:divBdr>
        <w:top w:val="none" w:sz="0" w:space="0" w:color="auto"/>
        <w:left w:val="none" w:sz="0" w:space="0" w:color="auto"/>
        <w:bottom w:val="none" w:sz="0" w:space="0" w:color="auto"/>
        <w:right w:val="none" w:sz="0" w:space="0" w:color="auto"/>
      </w:divBdr>
    </w:div>
    <w:div w:id="1603151673">
      <w:marLeft w:val="0"/>
      <w:marRight w:val="0"/>
      <w:marTop w:val="0"/>
      <w:marBottom w:val="0"/>
      <w:divBdr>
        <w:top w:val="none" w:sz="0" w:space="0" w:color="auto"/>
        <w:left w:val="none" w:sz="0" w:space="0" w:color="auto"/>
        <w:bottom w:val="none" w:sz="0" w:space="0" w:color="auto"/>
        <w:right w:val="none" w:sz="0" w:space="0" w:color="auto"/>
      </w:divBdr>
    </w:div>
    <w:div w:id="1603151674">
      <w:marLeft w:val="0"/>
      <w:marRight w:val="0"/>
      <w:marTop w:val="0"/>
      <w:marBottom w:val="0"/>
      <w:divBdr>
        <w:top w:val="none" w:sz="0" w:space="0" w:color="auto"/>
        <w:left w:val="none" w:sz="0" w:space="0" w:color="auto"/>
        <w:bottom w:val="none" w:sz="0" w:space="0" w:color="auto"/>
        <w:right w:val="none" w:sz="0" w:space="0" w:color="auto"/>
      </w:divBdr>
    </w:div>
    <w:div w:id="1603151675">
      <w:marLeft w:val="0"/>
      <w:marRight w:val="0"/>
      <w:marTop w:val="0"/>
      <w:marBottom w:val="0"/>
      <w:divBdr>
        <w:top w:val="none" w:sz="0" w:space="0" w:color="auto"/>
        <w:left w:val="none" w:sz="0" w:space="0" w:color="auto"/>
        <w:bottom w:val="none" w:sz="0" w:space="0" w:color="auto"/>
        <w:right w:val="none" w:sz="0" w:space="0" w:color="auto"/>
      </w:divBdr>
    </w:div>
    <w:div w:id="1603151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12255</Words>
  <Characters>76565</Characters>
  <Application>Microsoft Office Word</Application>
  <DocSecurity>0</DocSecurity>
  <Lines>638</Lines>
  <Paragraphs>177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Hqrdtemplatecleanel</vt:lpstr>
      <vt:lpstr>Hqrdtemplatecleanel</vt:lpstr>
    </vt:vector>
  </TitlesOfParts>
  <Company>Translation Centre</Company>
  <LinksUpToDate>false</LinksUpToDate>
  <CharactersWithSpaces>88643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Hqrdtemplatecleanel</dc:title>
  <dc:creator>Translation Centre</dc:creator>
  <cp:lastModifiedBy>ΜΑΥΡΗΣ ΚΩΝΣΤΑΝΤΙΝΟΣ</cp:lastModifiedBy>
  <cp:revision>2</cp:revision>
  <cp:lastPrinted>2017-11-17T08:18:00Z</cp:lastPrinted>
  <dcterms:created xsi:type="dcterms:W3CDTF">2017-11-17T08:20:00Z</dcterms:created>
  <dcterms:modified xsi:type="dcterms:W3CDTF">2017-11-17T08:20:00Z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CURRENT,1.1</vt:lpwstr>
  </property>
  <property fmtid="{D5CDD505-2E9C-101B-9397-08002B2CF9AE}" pid="31" name="DM_Name">
    <vt:lpwstr>Hqrdtemplatecleanel</vt:lpwstr>
  </property>
  <property fmtid="{D5CDD505-2E9C-101B-9397-08002B2CF9AE}" pid="32" name="DM_Creation_Date">
    <vt:lpwstr>05/06/2015 15:19:23</vt:lpwstr>
  </property>
  <property fmtid="{D5CDD505-2E9C-101B-9397-08002B2CF9AE}" pid="33" name="DM_Modify_Date">
    <vt:lpwstr>05/06/2015 15:19:23</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EMA/366569/2015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Templates/05 H-qrd template v9.1/Review by MSs</vt:lpwstr>
  </property>
  <property fmtid="{D5CDD505-2E9C-101B-9397-08002B2CF9AE}" pid="40" name="DM_emea_doc_ref_id">
    <vt:lpwstr>EMA/366569/2015</vt:lpwstr>
  </property>
  <property fmtid="{D5CDD505-2E9C-101B-9397-08002B2CF9AE}" pid="41" name="DM_Modifer_Name">
    <vt:lpwstr>Guardado Susana</vt:lpwstr>
  </property>
  <property fmtid="{D5CDD505-2E9C-101B-9397-08002B2CF9AE}" pid="42" name="DM_Modified_Date">
    <vt:lpwstr>05/06/2015 15:19:23</vt:lpwstr>
  </property>
</Properties>
</file>