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9639"/>
      </w:tblGrid>
      <w:tr w:rsidR="008F7ABB" w:rsidRPr="0030621A" w:rsidTr="005D34AD">
        <w:tc>
          <w:tcPr>
            <w:tcW w:w="9639" w:type="dxa"/>
          </w:tcPr>
          <w:p w:rsidR="008F7ABB" w:rsidRPr="005D34AD" w:rsidRDefault="008F7ABB" w:rsidP="005D34AD">
            <w:pPr>
              <w:ind w:right="71"/>
              <w:jc w:val="center"/>
              <w:rPr>
                <w:rFonts w:ascii="Times New Roman" w:hAnsi="Times New Roman"/>
                <w:sz w:val="28"/>
                <w:szCs w:val="28"/>
                <w:lang w:val="el-GR"/>
              </w:rPr>
            </w:pPr>
            <w:bookmarkStart w:id="0" w:name="_GoBack"/>
            <w:bookmarkEnd w:id="0"/>
            <w:r w:rsidRPr="005D34AD">
              <w:rPr>
                <w:rFonts w:ascii="Times New Roman" w:hAnsi="Times New Roman"/>
                <w:b/>
                <w:sz w:val="28"/>
                <w:szCs w:val="28"/>
                <w:lang w:val="el-GR"/>
              </w:rPr>
              <w:t>ΠΕΡΙΛΗΨΗ ΤΩΝ ΧΑΡΑΚΤΗΡΙΣΤΙΚΩΝ ΤΟΥ ΠΡΟΪΟΝΤΟΣ</w:t>
            </w:r>
          </w:p>
        </w:tc>
      </w:tr>
    </w:tbl>
    <w:p w:rsidR="008F7ABB" w:rsidRPr="00825EBA" w:rsidRDefault="008F7ABB" w:rsidP="005D34AD">
      <w:pPr>
        <w:ind w:right="71"/>
        <w:jc w:val="both"/>
        <w:rPr>
          <w:rFonts w:ascii="Times New Roman" w:hAnsi="Times New Roman"/>
          <w:b/>
          <w:sz w:val="22"/>
          <w:szCs w:val="22"/>
          <w:u w:val="single"/>
          <w:lang w:val="el-GR"/>
        </w:rPr>
      </w:pPr>
    </w:p>
    <w:p w:rsidR="00B15B9D" w:rsidRPr="005D34AD" w:rsidRDefault="00B15B9D" w:rsidP="005D34AD">
      <w:pPr>
        <w:ind w:right="71"/>
        <w:jc w:val="both"/>
        <w:rPr>
          <w:rFonts w:ascii="Times New Roman" w:hAnsi="Times New Roman"/>
          <w:b/>
          <w:sz w:val="22"/>
          <w:szCs w:val="22"/>
          <w:u w:val="single"/>
          <w:lang w:val="el-GR"/>
        </w:rPr>
      </w:pPr>
    </w:p>
    <w:p w:rsidR="008F7ABB" w:rsidRPr="005D34AD"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1.</w:t>
      </w:r>
      <w:r w:rsidRPr="005D34AD">
        <w:rPr>
          <w:rFonts w:ascii="Times New Roman" w:hAnsi="Times New Roman"/>
          <w:b/>
          <w:sz w:val="22"/>
          <w:szCs w:val="22"/>
          <w:lang w:val="el-GR"/>
        </w:rPr>
        <w:tab/>
        <w:t>ΟΝΟΜΑΣΙΑ ΤΟΥ ΦΑΡΜΑΚΕΥΤΙΚΟΥ ΠΡΟΪΟΝΤΟΣ</w:t>
      </w:r>
    </w:p>
    <w:p w:rsidR="003B57B4" w:rsidRPr="005D34AD" w:rsidRDefault="003B57B4" w:rsidP="005D34AD">
      <w:pPr>
        <w:ind w:right="71"/>
        <w:jc w:val="both"/>
        <w:rPr>
          <w:rFonts w:ascii="Times New Roman" w:hAnsi="Times New Roman"/>
          <w:sz w:val="22"/>
          <w:szCs w:val="22"/>
          <w:lang w:val="el-GR"/>
        </w:rPr>
      </w:pPr>
    </w:p>
    <w:p w:rsidR="008F7ABB" w:rsidRPr="0009409E" w:rsidRDefault="00E03F26" w:rsidP="005D34AD">
      <w:pPr>
        <w:ind w:right="71"/>
        <w:jc w:val="both"/>
        <w:rPr>
          <w:rFonts w:ascii="Times New Roman" w:hAnsi="Times New Roman"/>
          <w:b/>
          <w:sz w:val="22"/>
          <w:szCs w:val="22"/>
          <w:lang w:val="el-GR"/>
        </w:rPr>
      </w:pPr>
      <w:r>
        <w:rPr>
          <w:rFonts w:ascii="Times New Roman" w:hAnsi="Times New Roman"/>
          <w:sz w:val="22"/>
          <w:szCs w:val="22"/>
        </w:rPr>
        <w:t>GANCILEN</w:t>
      </w:r>
      <w:r w:rsidR="008F7ABB" w:rsidRPr="005D34AD">
        <w:rPr>
          <w:rFonts w:ascii="Times New Roman" w:hAnsi="Times New Roman"/>
          <w:sz w:val="22"/>
          <w:szCs w:val="22"/>
          <w:vertAlign w:val="superscript"/>
          <w:lang w:val="el-GR"/>
        </w:rPr>
        <w:t>®</w:t>
      </w:r>
      <w:r w:rsidR="00B15B9D" w:rsidRPr="00825EBA">
        <w:rPr>
          <w:rFonts w:ascii="Times New Roman" w:hAnsi="Times New Roman"/>
          <w:sz w:val="22"/>
          <w:szCs w:val="22"/>
          <w:vertAlign w:val="superscript"/>
          <w:lang w:val="el-GR"/>
        </w:rPr>
        <w:t xml:space="preserve"> </w:t>
      </w:r>
      <w:r w:rsidR="00B15B9D" w:rsidRPr="00825EBA">
        <w:rPr>
          <w:rFonts w:ascii="Times New Roman" w:hAnsi="Times New Roman"/>
          <w:sz w:val="22"/>
          <w:szCs w:val="22"/>
          <w:lang w:val="el-GR"/>
        </w:rPr>
        <w:t xml:space="preserve">500 </w:t>
      </w:r>
      <w:r w:rsidR="00B15B9D" w:rsidRPr="00825EBA">
        <w:rPr>
          <w:rFonts w:ascii="Times New Roman" w:hAnsi="Times New Roman"/>
          <w:sz w:val="22"/>
          <w:szCs w:val="22"/>
        </w:rPr>
        <w:t>mg</w:t>
      </w:r>
      <w:r w:rsidR="00B15B9D" w:rsidRPr="005D34AD">
        <w:rPr>
          <w:rFonts w:ascii="Times New Roman" w:hAnsi="Times New Roman"/>
          <w:sz w:val="22"/>
          <w:szCs w:val="22"/>
          <w:lang w:val="el-GR"/>
        </w:rPr>
        <w:t>/</w:t>
      </w:r>
      <w:r w:rsidR="00B15B9D" w:rsidRPr="00825EBA">
        <w:rPr>
          <w:rFonts w:ascii="Times New Roman" w:hAnsi="Times New Roman"/>
          <w:sz w:val="22"/>
          <w:szCs w:val="22"/>
        </w:rPr>
        <w:t>vial</w:t>
      </w:r>
      <w:r w:rsidR="00B15B9D" w:rsidRPr="005D34AD">
        <w:rPr>
          <w:rFonts w:ascii="Times New Roman" w:hAnsi="Times New Roman"/>
          <w:sz w:val="22"/>
          <w:szCs w:val="22"/>
          <w:lang w:val="el-GR"/>
        </w:rPr>
        <w:t xml:space="preserve"> </w:t>
      </w:r>
      <w:r w:rsidR="00B15B9D" w:rsidRPr="00825EBA">
        <w:rPr>
          <w:rFonts w:ascii="Times New Roman" w:hAnsi="Times New Roman"/>
          <w:sz w:val="22"/>
          <w:szCs w:val="22"/>
          <w:lang w:val="el-GR"/>
        </w:rPr>
        <w:t>κόνις για διάλυμα προς έγχυση</w:t>
      </w:r>
      <w:r w:rsidR="0009409E" w:rsidRPr="0009409E">
        <w:rPr>
          <w:rFonts w:ascii="Times New Roman" w:hAnsi="Times New Roman"/>
          <w:sz w:val="22"/>
          <w:szCs w:val="22"/>
          <w:lang w:val="el-GR"/>
        </w:rPr>
        <w:t>.</w:t>
      </w:r>
    </w:p>
    <w:p w:rsidR="008F7ABB" w:rsidRPr="0009409E" w:rsidRDefault="008F7ABB" w:rsidP="005D34AD">
      <w:pPr>
        <w:ind w:right="71"/>
        <w:jc w:val="both"/>
        <w:rPr>
          <w:rFonts w:ascii="Times New Roman" w:hAnsi="Times New Roman"/>
          <w:color w:val="FF0000"/>
          <w:sz w:val="22"/>
          <w:szCs w:val="22"/>
          <w:lang w:val="el-GR"/>
        </w:rPr>
      </w:pPr>
    </w:p>
    <w:p w:rsidR="008C64B7" w:rsidRPr="005D34AD" w:rsidRDefault="008C64B7"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2.</w:t>
      </w:r>
      <w:r w:rsidRPr="005D34AD">
        <w:rPr>
          <w:rFonts w:ascii="Times New Roman" w:hAnsi="Times New Roman"/>
          <w:b/>
          <w:sz w:val="22"/>
          <w:szCs w:val="22"/>
          <w:lang w:val="el-GR"/>
        </w:rPr>
        <w:tab/>
        <w:t xml:space="preserve">ΠΟΙΟΤΙΚΗ ΚΑΙ ΠΟΣΟΤΙΚΗ ΣΥΝΘΕΣΗ </w:t>
      </w:r>
    </w:p>
    <w:p w:rsidR="003B57B4" w:rsidRPr="005D34AD" w:rsidRDefault="003B57B4" w:rsidP="005D34AD">
      <w:pPr>
        <w:ind w:right="71"/>
        <w:jc w:val="both"/>
        <w:rPr>
          <w:rFonts w:ascii="Times New Roman" w:hAnsi="Times New Roman"/>
          <w:sz w:val="22"/>
          <w:szCs w:val="22"/>
          <w:lang w:val="el-GR"/>
        </w:rPr>
      </w:pPr>
    </w:p>
    <w:p w:rsidR="00E35A45" w:rsidRPr="00E35A45" w:rsidRDefault="008F7ABB" w:rsidP="00E35A45">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Κάθε φιαλίδιο </w:t>
      </w:r>
      <w:r w:rsidR="00E03F26">
        <w:rPr>
          <w:rFonts w:ascii="Times New Roman" w:hAnsi="Times New Roman"/>
          <w:sz w:val="22"/>
          <w:szCs w:val="22"/>
        </w:rPr>
        <w:t>GANCILEN</w:t>
      </w:r>
      <w:r w:rsidRPr="005D34AD">
        <w:rPr>
          <w:rFonts w:ascii="Times New Roman" w:hAnsi="Times New Roman"/>
          <w:sz w:val="22"/>
          <w:szCs w:val="22"/>
          <w:lang w:val="el-GR"/>
        </w:rPr>
        <w:t xml:space="preserve"> περιέχει </w:t>
      </w:r>
      <w:r w:rsidR="001002AE" w:rsidRPr="006A338F">
        <w:rPr>
          <w:rFonts w:ascii="Times New Roman" w:hAnsi="Times New Roman"/>
          <w:sz w:val="22"/>
          <w:szCs w:val="22"/>
          <w:lang w:val="el-GR"/>
        </w:rPr>
        <w:t>54</w:t>
      </w:r>
      <w:r w:rsidR="004D0452" w:rsidRPr="006A338F">
        <w:rPr>
          <w:rFonts w:ascii="Times New Roman" w:hAnsi="Times New Roman"/>
          <w:sz w:val="22"/>
          <w:szCs w:val="22"/>
          <w:lang w:val="el-GR"/>
        </w:rPr>
        <w:t>6</w:t>
      </w:r>
      <w:r w:rsidR="001002AE" w:rsidRPr="006A338F">
        <w:rPr>
          <w:rFonts w:ascii="Times New Roman" w:hAnsi="Times New Roman"/>
          <w:sz w:val="22"/>
          <w:szCs w:val="22"/>
          <w:lang w:val="el-GR"/>
        </w:rPr>
        <w:t xml:space="preserve"> </w:t>
      </w:r>
      <w:r w:rsidRPr="006A338F">
        <w:rPr>
          <w:rFonts w:ascii="Times New Roman" w:hAnsi="Times New Roman"/>
          <w:sz w:val="22"/>
          <w:szCs w:val="22"/>
        </w:rPr>
        <w:t>mg</w:t>
      </w:r>
      <w:r w:rsidRPr="006A338F">
        <w:rPr>
          <w:rFonts w:ascii="Times New Roman" w:hAnsi="Times New Roman"/>
          <w:sz w:val="22"/>
          <w:szCs w:val="22"/>
          <w:lang w:val="el-GR"/>
        </w:rPr>
        <w:t xml:space="preserve"> αποστειρωμένης λυόφιλης</w:t>
      </w:r>
      <w:r w:rsidR="000C0BD5" w:rsidRPr="006A338F">
        <w:rPr>
          <w:rFonts w:ascii="Times New Roman" w:hAnsi="Times New Roman"/>
          <w:sz w:val="22"/>
          <w:szCs w:val="22"/>
          <w:lang w:val="el-GR"/>
        </w:rPr>
        <w:t xml:space="preserve"> νατριούχου γκανσικλοβίρης</w:t>
      </w:r>
      <w:r w:rsidRPr="006A338F">
        <w:rPr>
          <w:rFonts w:ascii="Times New Roman" w:hAnsi="Times New Roman"/>
          <w:sz w:val="22"/>
          <w:szCs w:val="22"/>
          <w:lang w:val="el-GR"/>
        </w:rPr>
        <w:t xml:space="preserve"> ισοδύναμης με</w:t>
      </w:r>
      <w:r w:rsidR="00E35A45">
        <w:rPr>
          <w:rFonts w:ascii="Times New Roman" w:hAnsi="Times New Roman"/>
          <w:sz w:val="22"/>
          <w:szCs w:val="22"/>
          <w:lang w:val="el-GR"/>
        </w:rPr>
        <w:t xml:space="preserve"> </w:t>
      </w:r>
      <w:r w:rsidR="00E35A45" w:rsidRPr="006A338F">
        <w:rPr>
          <w:rFonts w:ascii="Times New Roman" w:hAnsi="Times New Roman"/>
          <w:sz w:val="22"/>
          <w:szCs w:val="22"/>
          <w:lang w:val="el-GR"/>
        </w:rPr>
        <w:t xml:space="preserve">500 </w:t>
      </w:r>
      <w:r w:rsidR="00E35A45" w:rsidRPr="006A338F">
        <w:rPr>
          <w:rFonts w:ascii="Times New Roman" w:hAnsi="Times New Roman"/>
          <w:sz w:val="22"/>
          <w:szCs w:val="22"/>
        </w:rPr>
        <w:t>mg</w:t>
      </w:r>
      <w:r w:rsidR="00E35A45" w:rsidRPr="006A338F">
        <w:rPr>
          <w:rFonts w:ascii="Times New Roman" w:hAnsi="Times New Roman"/>
          <w:sz w:val="22"/>
          <w:szCs w:val="22"/>
          <w:lang w:val="el-GR"/>
        </w:rPr>
        <w:t xml:space="preserve"> γκανσικλοβίρης</w:t>
      </w:r>
      <w:r w:rsidR="004D0452" w:rsidRPr="006A338F">
        <w:rPr>
          <w:rFonts w:ascii="Times New Roman" w:hAnsi="Times New Roman"/>
          <w:sz w:val="22"/>
          <w:szCs w:val="22"/>
          <w:lang w:val="el-GR"/>
        </w:rPr>
        <w:t xml:space="preserve">. </w:t>
      </w:r>
    </w:p>
    <w:p w:rsidR="004D0452" w:rsidRPr="006A338F" w:rsidRDefault="004D0452" w:rsidP="00E35A45">
      <w:pPr>
        <w:ind w:right="71"/>
        <w:jc w:val="both"/>
        <w:rPr>
          <w:rFonts w:ascii="Times New Roman" w:hAnsi="Times New Roman"/>
          <w:sz w:val="22"/>
          <w:szCs w:val="22"/>
          <w:lang w:val="el-GR"/>
        </w:rPr>
      </w:pPr>
      <w:r w:rsidRPr="006A338F">
        <w:rPr>
          <w:rFonts w:ascii="Times New Roman" w:hAnsi="Times New Roman"/>
          <w:sz w:val="22"/>
          <w:szCs w:val="22"/>
          <w:lang w:val="el-GR"/>
        </w:rPr>
        <w:t>Μετά την ανασύσταση με 10</w:t>
      </w:r>
      <w:r w:rsidRPr="006A338F">
        <w:rPr>
          <w:rFonts w:ascii="Times New Roman" w:hAnsi="Times New Roman"/>
          <w:sz w:val="22"/>
          <w:szCs w:val="22"/>
        </w:rPr>
        <w:t>ml</w:t>
      </w:r>
      <w:r w:rsidRPr="006A338F">
        <w:rPr>
          <w:rFonts w:ascii="Times New Roman" w:hAnsi="Times New Roman"/>
          <w:sz w:val="22"/>
          <w:szCs w:val="22"/>
          <w:lang w:val="el-GR"/>
        </w:rPr>
        <w:t xml:space="preserve"> </w:t>
      </w:r>
      <w:r w:rsidR="00E35A45">
        <w:rPr>
          <w:rFonts w:ascii="Times New Roman" w:hAnsi="Times New Roman"/>
          <w:sz w:val="22"/>
          <w:szCs w:val="22"/>
          <w:lang w:val="el-GR"/>
        </w:rPr>
        <w:t xml:space="preserve">ύδατος για ενέσιμα, κάθε </w:t>
      </w:r>
      <w:r w:rsidRPr="006A338F">
        <w:rPr>
          <w:rFonts w:ascii="Times New Roman" w:hAnsi="Times New Roman"/>
          <w:sz w:val="22"/>
          <w:szCs w:val="22"/>
        </w:rPr>
        <w:t>ml</w:t>
      </w:r>
      <w:r w:rsidRPr="006A338F">
        <w:rPr>
          <w:rFonts w:ascii="Times New Roman" w:hAnsi="Times New Roman"/>
          <w:sz w:val="22"/>
          <w:szCs w:val="22"/>
          <w:lang w:val="el-GR"/>
        </w:rPr>
        <w:t xml:space="preserve"> του </w:t>
      </w:r>
      <w:r w:rsidR="00E35A45">
        <w:rPr>
          <w:rFonts w:ascii="Times New Roman" w:hAnsi="Times New Roman"/>
          <w:sz w:val="22"/>
          <w:szCs w:val="22"/>
          <w:lang w:val="el-GR"/>
        </w:rPr>
        <w:t>παρέχει</w:t>
      </w:r>
      <w:r w:rsidRPr="006A338F">
        <w:rPr>
          <w:rFonts w:ascii="Times New Roman" w:hAnsi="Times New Roman"/>
          <w:sz w:val="22"/>
          <w:szCs w:val="22"/>
          <w:lang w:val="el-GR"/>
        </w:rPr>
        <w:t xml:space="preserve"> 50</w:t>
      </w:r>
      <w:r w:rsidRPr="006A338F">
        <w:rPr>
          <w:rFonts w:ascii="Times New Roman" w:hAnsi="Times New Roman"/>
          <w:sz w:val="22"/>
          <w:szCs w:val="22"/>
        </w:rPr>
        <w:t>mg</w:t>
      </w:r>
      <w:r w:rsidRPr="006A338F">
        <w:rPr>
          <w:rFonts w:ascii="Times New Roman" w:hAnsi="Times New Roman"/>
          <w:sz w:val="22"/>
          <w:szCs w:val="22"/>
          <w:lang w:val="el-GR"/>
        </w:rPr>
        <w:t xml:space="preserve"> γκανσικλοβίρης.</w:t>
      </w:r>
    </w:p>
    <w:p w:rsidR="008F7ABB" w:rsidRPr="004D0452" w:rsidRDefault="000C0BD5" w:rsidP="00E35A45">
      <w:pPr>
        <w:ind w:right="71"/>
        <w:jc w:val="both"/>
        <w:rPr>
          <w:rFonts w:ascii="Times New Roman" w:hAnsi="Times New Roman"/>
          <w:sz w:val="22"/>
          <w:szCs w:val="22"/>
          <w:lang w:val="el-GR"/>
        </w:rPr>
      </w:pPr>
      <w:r w:rsidRPr="006A338F">
        <w:rPr>
          <w:rFonts w:ascii="Times New Roman" w:hAnsi="Times New Roman"/>
          <w:sz w:val="22"/>
          <w:szCs w:val="22"/>
          <w:lang w:val="el-GR"/>
        </w:rPr>
        <w:t xml:space="preserve"> </w:t>
      </w:r>
      <w:r w:rsidR="004D0452" w:rsidRPr="006A338F">
        <w:rPr>
          <w:rFonts w:ascii="Times New Roman" w:hAnsi="Times New Roman"/>
          <w:sz w:val="22"/>
          <w:szCs w:val="22"/>
          <w:u w:val="single"/>
          <w:lang w:val="el-GR"/>
        </w:rPr>
        <w:t>Έκδοχο με γνωστές δράσεις</w:t>
      </w:r>
      <w:r w:rsidR="004D0452" w:rsidRPr="006A338F">
        <w:rPr>
          <w:rFonts w:ascii="Times New Roman" w:hAnsi="Times New Roman"/>
          <w:sz w:val="22"/>
          <w:szCs w:val="22"/>
          <w:lang w:val="el-GR"/>
        </w:rPr>
        <w:t xml:space="preserve">: </w:t>
      </w:r>
      <w:r w:rsidRPr="006A338F">
        <w:rPr>
          <w:rFonts w:ascii="Times New Roman" w:hAnsi="Times New Roman"/>
          <w:sz w:val="22"/>
          <w:szCs w:val="22"/>
          <w:lang w:val="el-GR"/>
        </w:rPr>
        <w:t xml:space="preserve"> </w:t>
      </w:r>
      <w:r w:rsidR="004D0452" w:rsidRPr="006A338F">
        <w:rPr>
          <w:rFonts w:ascii="Times New Roman" w:hAnsi="Times New Roman"/>
          <w:sz w:val="22"/>
          <w:szCs w:val="22"/>
          <w:lang w:val="el-GR"/>
        </w:rPr>
        <w:t>46</w:t>
      </w:r>
      <w:r w:rsidRPr="006A338F">
        <w:rPr>
          <w:rFonts w:ascii="Times New Roman" w:hAnsi="Times New Roman"/>
          <w:sz w:val="22"/>
          <w:szCs w:val="22"/>
          <w:lang w:val="el-GR"/>
        </w:rPr>
        <w:t xml:space="preserve"> </w:t>
      </w:r>
      <w:r w:rsidRPr="006A338F">
        <w:rPr>
          <w:rFonts w:ascii="Times New Roman" w:hAnsi="Times New Roman"/>
          <w:sz w:val="22"/>
          <w:szCs w:val="22"/>
        </w:rPr>
        <w:t>mg</w:t>
      </w:r>
      <w:r w:rsidRPr="006A338F">
        <w:rPr>
          <w:rFonts w:ascii="Times New Roman" w:hAnsi="Times New Roman"/>
          <w:sz w:val="22"/>
          <w:szCs w:val="22"/>
          <w:lang w:val="el-GR"/>
        </w:rPr>
        <w:t xml:space="preserve"> νατρίου</w:t>
      </w:r>
      <w:r w:rsidR="004D0452" w:rsidRPr="004D0452">
        <w:rPr>
          <w:rFonts w:ascii="Times New Roman" w:hAnsi="Times New Roman"/>
          <w:sz w:val="22"/>
          <w:szCs w:val="22"/>
          <w:lang w:val="el-GR"/>
        </w:rPr>
        <w:t xml:space="preserve"> (4.6</w:t>
      </w:r>
      <w:r w:rsidR="004D0452" w:rsidRPr="004D0452">
        <w:rPr>
          <w:rFonts w:ascii="Times New Roman" w:hAnsi="Times New Roman"/>
          <w:sz w:val="22"/>
          <w:szCs w:val="22"/>
        </w:rPr>
        <w:t>mg</w:t>
      </w:r>
      <w:r w:rsidR="004D0452" w:rsidRPr="004D0452">
        <w:rPr>
          <w:rFonts w:ascii="Times New Roman" w:hAnsi="Times New Roman"/>
          <w:sz w:val="22"/>
          <w:szCs w:val="22"/>
          <w:lang w:val="el-GR"/>
        </w:rPr>
        <w:t xml:space="preserve"> νατρίου ανά </w:t>
      </w:r>
      <w:r w:rsidR="004D0452" w:rsidRPr="004D0452">
        <w:rPr>
          <w:rFonts w:ascii="Times New Roman" w:hAnsi="Times New Roman"/>
          <w:sz w:val="22"/>
          <w:szCs w:val="22"/>
        </w:rPr>
        <w:t>ml</w:t>
      </w:r>
      <w:r w:rsidR="004D0452" w:rsidRPr="004D0452">
        <w:rPr>
          <w:rFonts w:ascii="Times New Roman" w:hAnsi="Times New Roman"/>
          <w:sz w:val="22"/>
          <w:szCs w:val="22"/>
          <w:lang w:val="el-GR"/>
        </w:rPr>
        <w:t xml:space="preserve"> του ανασυσταμένου διαλύματος). </w:t>
      </w:r>
    </w:p>
    <w:p w:rsidR="008F7ABB" w:rsidRPr="005D34AD" w:rsidRDefault="008F7ABB" w:rsidP="005D34AD">
      <w:pPr>
        <w:ind w:right="71"/>
        <w:jc w:val="both"/>
        <w:rPr>
          <w:rFonts w:ascii="Times New Roman" w:hAnsi="Times New Roman"/>
          <w:sz w:val="22"/>
          <w:szCs w:val="22"/>
          <w:lang w:val="el-GR"/>
        </w:rPr>
      </w:pPr>
    </w:p>
    <w:p w:rsidR="008F7ABB" w:rsidRPr="006A338F"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Για </w:t>
      </w:r>
      <w:r w:rsidR="003B57B4" w:rsidRPr="00825EBA">
        <w:rPr>
          <w:rFonts w:ascii="Times New Roman" w:hAnsi="Times New Roman"/>
          <w:sz w:val="22"/>
          <w:szCs w:val="22"/>
          <w:lang w:val="el-GR"/>
        </w:rPr>
        <w:t>τον πλήρη κατάλογο των εκδόχων</w:t>
      </w:r>
      <w:r w:rsidRPr="005D34AD">
        <w:rPr>
          <w:rFonts w:ascii="Times New Roman" w:hAnsi="Times New Roman"/>
          <w:sz w:val="22"/>
          <w:szCs w:val="22"/>
          <w:lang w:val="el-GR"/>
        </w:rPr>
        <w:t>, βλ.</w:t>
      </w:r>
      <w:r w:rsidR="003B57B4" w:rsidRPr="00825EBA">
        <w:rPr>
          <w:rFonts w:ascii="Times New Roman" w:hAnsi="Times New Roman"/>
          <w:sz w:val="22"/>
          <w:szCs w:val="22"/>
          <w:lang w:val="el-GR"/>
        </w:rPr>
        <w:t xml:space="preserve"> παράγραφο</w:t>
      </w:r>
      <w:r w:rsidRPr="005D34AD">
        <w:rPr>
          <w:rFonts w:ascii="Times New Roman" w:hAnsi="Times New Roman"/>
          <w:sz w:val="22"/>
          <w:szCs w:val="22"/>
          <w:lang w:val="el-GR"/>
        </w:rPr>
        <w:t xml:space="preserve"> 6.1.</w:t>
      </w:r>
    </w:p>
    <w:p w:rsidR="008F7ABB" w:rsidRPr="005D34AD" w:rsidRDefault="008F7ABB" w:rsidP="005D34AD">
      <w:pPr>
        <w:ind w:right="71"/>
        <w:jc w:val="both"/>
        <w:rPr>
          <w:rFonts w:ascii="Times New Roman" w:hAnsi="Times New Roman"/>
          <w:sz w:val="22"/>
          <w:szCs w:val="22"/>
          <w:lang w:val="el-GR"/>
        </w:rPr>
      </w:pPr>
    </w:p>
    <w:p w:rsidR="008C64B7" w:rsidRPr="005D34AD" w:rsidRDefault="008C64B7"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3.</w:t>
      </w:r>
      <w:r w:rsidRPr="005D34AD">
        <w:rPr>
          <w:rFonts w:ascii="Times New Roman" w:hAnsi="Times New Roman"/>
          <w:b/>
          <w:sz w:val="22"/>
          <w:szCs w:val="22"/>
          <w:lang w:val="el-GR"/>
        </w:rPr>
        <w:tab/>
        <w:t>ΦΑΡΜΑΚΟΤΕΧΝΙΚΗ ΜΟΡΦΗ</w:t>
      </w:r>
    </w:p>
    <w:p w:rsidR="003B57B4" w:rsidRPr="005D34AD" w:rsidRDefault="003B57B4" w:rsidP="005D34AD">
      <w:pPr>
        <w:ind w:right="71"/>
        <w:jc w:val="both"/>
        <w:rPr>
          <w:rFonts w:ascii="Times New Roman" w:hAnsi="Times New Roman"/>
          <w:b/>
          <w:sz w:val="22"/>
          <w:szCs w:val="22"/>
          <w:lang w:val="el-GR"/>
        </w:rPr>
      </w:pPr>
    </w:p>
    <w:p w:rsidR="008F7ABB" w:rsidRPr="005D34AD" w:rsidRDefault="008F7ABB" w:rsidP="005D34AD">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z w:val="22"/>
          <w:szCs w:val="22"/>
          <w:lang w:val="el-GR"/>
        </w:rPr>
      </w:pPr>
      <w:r w:rsidRPr="005D34AD">
        <w:rPr>
          <w:rFonts w:ascii="Times New Roman" w:hAnsi="Times New Roman"/>
          <w:sz w:val="22"/>
          <w:szCs w:val="22"/>
          <w:lang w:val="el-GR"/>
        </w:rPr>
        <w:t>Κόνις για διάλυμα προς έγχυση.</w:t>
      </w:r>
    </w:p>
    <w:p w:rsidR="008F7ABB" w:rsidRPr="005D34AD" w:rsidRDefault="008F7ABB" w:rsidP="005D34AD">
      <w:pPr>
        <w:pStyle w:val="Text"/>
        <w:ind w:right="71"/>
        <w:rPr>
          <w:rFonts w:ascii="Times New Roman" w:hAnsi="Times New Roman"/>
          <w:spacing w:val="-2"/>
          <w:sz w:val="22"/>
          <w:szCs w:val="22"/>
          <w:lang w:val="el-GR"/>
        </w:rPr>
      </w:pPr>
    </w:p>
    <w:p w:rsidR="008F7ABB" w:rsidRPr="004D0452" w:rsidRDefault="008F7ABB" w:rsidP="005D34AD">
      <w:pPr>
        <w:pStyle w:val="Text"/>
        <w:ind w:right="71"/>
        <w:rPr>
          <w:rFonts w:ascii="Times New Roman" w:hAnsi="Times New Roman"/>
          <w:spacing w:val="-2"/>
          <w:sz w:val="22"/>
          <w:szCs w:val="22"/>
          <w:lang w:val="el-GR"/>
        </w:rPr>
      </w:pPr>
      <w:r w:rsidRPr="004D0452">
        <w:rPr>
          <w:rFonts w:ascii="Times New Roman" w:hAnsi="Times New Roman"/>
          <w:spacing w:val="-2"/>
          <w:sz w:val="22"/>
          <w:szCs w:val="22"/>
          <w:lang w:val="el-GR"/>
        </w:rPr>
        <w:t>Λευκή έως υπόλευκη κόνις</w:t>
      </w:r>
    </w:p>
    <w:p w:rsidR="008F7ABB" w:rsidRPr="005D34AD" w:rsidRDefault="008F7ABB"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8C64B7" w:rsidRPr="005D34AD" w:rsidRDefault="008C64B7"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4.</w:t>
      </w:r>
      <w:r w:rsidRPr="005D34AD">
        <w:rPr>
          <w:rFonts w:ascii="Times New Roman" w:hAnsi="Times New Roman"/>
          <w:b/>
          <w:sz w:val="22"/>
          <w:szCs w:val="22"/>
          <w:lang w:val="el-GR"/>
        </w:rPr>
        <w:tab/>
        <w:t>ΚΛΙΝΙΚΕΣ ΠΛΗΡΟΦΟΡΙΕΣ</w:t>
      </w:r>
    </w:p>
    <w:p w:rsidR="003B57B4" w:rsidRPr="005D34AD" w:rsidRDefault="003B57B4" w:rsidP="005D34AD">
      <w:pPr>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4.1</w:t>
      </w:r>
      <w:r w:rsidRPr="005D34AD">
        <w:rPr>
          <w:rFonts w:ascii="Times New Roman" w:hAnsi="Times New Roman"/>
          <w:b/>
          <w:sz w:val="22"/>
          <w:szCs w:val="22"/>
          <w:lang w:val="el-GR"/>
        </w:rPr>
        <w:tab/>
        <w:t>Θεραπευτικές ενδείξεις</w:t>
      </w:r>
    </w:p>
    <w:p w:rsidR="003B57B4" w:rsidRPr="005D34AD" w:rsidRDefault="003B57B4" w:rsidP="005D34AD">
      <w:pPr>
        <w:ind w:right="71"/>
        <w:jc w:val="both"/>
        <w:rPr>
          <w:rFonts w:ascii="Times New Roman" w:hAnsi="Times New Roman"/>
          <w:b/>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Η αποστειρωμένη </w:t>
      </w:r>
      <w:r w:rsidR="008075C0" w:rsidRPr="00825EBA">
        <w:rPr>
          <w:rFonts w:ascii="Times New Roman" w:hAnsi="Times New Roman"/>
          <w:sz w:val="22"/>
          <w:szCs w:val="22"/>
          <w:lang w:val="el-GR"/>
        </w:rPr>
        <w:t>κόνις</w:t>
      </w:r>
      <w:r w:rsidRPr="005D34AD">
        <w:rPr>
          <w:rFonts w:ascii="Times New Roman" w:hAnsi="Times New Roman"/>
          <w:sz w:val="22"/>
          <w:szCs w:val="22"/>
          <w:lang w:val="el-GR"/>
        </w:rPr>
        <w:t xml:space="preserve"> </w:t>
      </w:r>
      <w:r w:rsidR="00E03F26">
        <w:rPr>
          <w:rFonts w:ascii="Times New Roman" w:hAnsi="Times New Roman"/>
          <w:sz w:val="22"/>
          <w:szCs w:val="22"/>
        </w:rPr>
        <w:t>GANCILEN</w:t>
      </w:r>
      <w:r w:rsidRPr="005D34AD">
        <w:rPr>
          <w:rFonts w:ascii="Times New Roman" w:hAnsi="Times New Roman"/>
          <w:sz w:val="22"/>
          <w:szCs w:val="22"/>
          <w:lang w:val="el-GR"/>
        </w:rPr>
        <w:t xml:space="preserve"> ενδείκνυται για τη θεραπεία απειλητικών για τη ζωή ή την όραση λοιμώξεων από τον κυτταρομεγαλοϊό (CMV) σε ανοσοκατασταλμένους ασθενείς. Η ανοσοκαταστολή αυτή περιλαμβάνει το σύνδρομο επίκτητης ανοσολογικής ανεπάρκειας (AIDS) και την ιατρογενή ανοσοκαταστολή δευτεροπαθή της χημειοθεραπείας για νεοπλασία.</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Η αποστειρωμένη </w:t>
      </w:r>
      <w:r w:rsidR="008075C0" w:rsidRPr="00825EBA">
        <w:rPr>
          <w:rFonts w:ascii="Times New Roman" w:hAnsi="Times New Roman"/>
          <w:sz w:val="22"/>
          <w:szCs w:val="22"/>
          <w:lang w:val="el-GR"/>
        </w:rPr>
        <w:t xml:space="preserve">κόνις </w:t>
      </w:r>
      <w:r w:rsidR="00E03F26">
        <w:rPr>
          <w:rFonts w:ascii="Times New Roman" w:hAnsi="Times New Roman"/>
          <w:sz w:val="22"/>
          <w:szCs w:val="22"/>
        </w:rPr>
        <w:t>GANCILEN</w:t>
      </w:r>
      <w:r w:rsidRPr="005D34AD">
        <w:rPr>
          <w:rFonts w:ascii="Times New Roman" w:hAnsi="Times New Roman"/>
          <w:sz w:val="22"/>
          <w:szCs w:val="22"/>
          <w:lang w:val="el-GR"/>
        </w:rPr>
        <w:t xml:space="preserve"> ενδείκνυται επίσης για την προφύλαξη και τη θεραπεία απειλητικών για τη ζωή ή την όραση λοιμώξεων από τον κυτταρομεγαλοϊό (CMV) σε ασθενείς που βρίσκονται σε ιατρογενή ανοσοκαταστολή λόγω μεταμόσχευσης οργάνων.</w:t>
      </w:r>
    </w:p>
    <w:p w:rsidR="008F7ABB" w:rsidRPr="005D34AD" w:rsidRDefault="008F7ABB" w:rsidP="005D34AD">
      <w:pPr>
        <w:ind w:right="71"/>
        <w:jc w:val="both"/>
        <w:rPr>
          <w:rFonts w:ascii="Times New Roman" w:hAnsi="Times New Roman"/>
          <w:sz w:val="22"/>
          <w:szCs w:val="22"/>
          <w:lang w:val="el-GR"/>
        </w:rPr>
      </w:pPr>
    </w:p>
    <w:p w:rsidR="008F7ABB" w:rsidRPr="004D0452" w:rsidRDefault="008F7ABB" w:rsidP="005D34AD">
      <w:pPr>
        <w:ind w:right="71"/>
        <w:jc w:val="both"/>
        <w:rPr>
          <w:rFonts w:ascii="Times New Roman" w:hAnsi="Times New Roman"/>
          <w:sz w:val="22"/>
          <w:szCs w:val="22"/>
          <w:lang w:val="el-GR"/>
        </w:rPr>
      </w:pPr>
      <w:r w:rsidRPr="004D0452">
        <w:rPr>
          <w:rFonts w:ascii="Times New Roman" w:hAnsi="Times New Roman"/>
          <w:sz w:val="22"/>
          <w:szCs w:val="22"/>
          <w:lang w:val="el-GR"/>
        </w:rPr>
        <w:t>Απειλητικές για τη ζωή ή την όραση λοιμώξεις προκαλούμενες από τον κυτταρομεγαλοϊό περιλαμβάνουν την αμφιβληστροειδίτιδα, κολίτιδα, οισοφαγίτιδα, πνευμονία, άλλες σπλαχνικές παθήσεις ή σοβαρή συστηματική πάθηση με ιαιμία από κυτταρομεγαλοϊό (CMV) αλλά χωρίς επιβεβαιωμένη σπλαχνική πάθηση.</w:t>
      </w:r>
    </w:p>
    <w:p w:rsidR="008F7ABB" w:rsidRPr="004D0452" w:rsidRDefault="008F7ABB"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hanging="720"/>
        <w:jc w:val="both"/>
        <w:rPr>
          <w:rFonts w:ascii="Times New Roman" w:hAnsi="Times New Roman"/>
          <w:spacing w:val="-2"/>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4.2</w:t>
      </w:r>
      <w:r w:rsidRPr="005D34AD">
        <w:rPr>
          <w:rFonts w:ascii="Times New Roman" w:hAnsi="Times New Roman"/>
          <w:b/>
          <w:sz w:val="22"/>
          <w:szCs w:val="22"/>
          <w:lang w:val="el-GR"/>
        </w:rPr>
        <w:tab/>
        <w:t>Δοσολογία και τρόπος χορήγησης</w:t>
      </w:r>
    </w:p>
    <w:p w:rsidR="002911F1" w:rsidRPr="004D0452" w:rsidRDefault="002911F1" w:rsidP="002911F1">
      <w:pPr>
        <w:rPr>
          <w:color w:val="7030A0"/>
          <w:highlight w:val="yellow"/>
          <w:lang w:val="el-GR"/>
        </w:rPr>
      </w:pPr>
    </w:p>
    <w:p w:rsidR="002911F1" w:rsidRPr="004D0452" w:rsidRDefault="004D0452" w:rsidP="002911F1">
      <w:pPr>
        <w:rPr>
          <w:rFonts w:ascii="Times New Roman" w:hAnsi="Times New Roman"/>
          <w:sz w:val="22"/>
          <w:szCs w:val="22"/>
          <w:u w:val="single"/>
          <w:lang w:val="el-GR"/>
        </w:rPr>
      </w:pPr>
      <w:r w:rsidRPr="004D0452">
        <w:rPr>
          <w:rFonts w:ascii="Times New Roman" w:hAnsi="Times New Roman"/>
          <w:sz w:val="22"/>
          <w:szCs w:val="22"/>
          <w:u w:val="single"/>
          <w:lang w:val="el-GR"/>
        </w:rPr>
        <w:t>Δοσολογία</w:t>
      </w:r>
    </w:p>
    <w:p w:rsidR="003B57B4" w:rsidRPr="00DA4E60" w:rsidRDefault="003B57B4" w:rsidP="005D34AD">
      <w:pPr>
        <w:ind w:right="71"/>
        <w:jc w:val="both"/>
        <w:rPr>
          <w:rFonts w:ascii="Times New Roman" w:hAnsi="Times New Roman"/>
          <w:b/>
          <w:sz w:val="22"/>
          <w:szCs w:val="22"/>
          <w:lang w:val="el-GR"/>
        </w:rPr>
      </w:pPr>
    </w:p>
    <w:p w:rsidR="004D0452" w:rsidRPr="004D0452" w:rsidRDefault="004D0452" w:rsidP="005D34AD">
      <w:pPr>
        <w:ind w:right="71"/>
        <w:jc w:val="both"/>
        <w:rPr>
          <w:rFonts w:ascii="Times New Roman" w:hAnsi="Times New Roman"/>
          <w:sz w:val="22"/>
          <w:szCs w:val="22"/>
          <w:u w:val="single"/>
          <w:lang w:val="el-GR"/>
        </w:rPr>
      </w:pPr>
      <w:r w:rsidRPr="004D0452">
        <w:rPr>
          <w:rFonts w:ascii="Times New Roman" w:hAnsi="Times New Roman"/>
          <w:sz w:val="22"/>
          <w:szCs w:val="22"/>
          <w:u w:val="single"/>
          <w:lang w:val="el-GR"/>
        </w:rPr>
        <w:t>Ενήλικες</w:t>
      </w:r>
    </w:p>
    <w:p w:rsidR="004D0452" w:rsidRPr="005D34AD" w:rsidRDefault="004D0452" w:rsidP="005D34AD">
      <w:pPr>
        <w:ind w:right="71"/>
        <w:jc w:val="both"/>
        <w:rPr>
          <w:rFonts w:ascii="Times New Roman" w:hAnsi="Times New Roman"/>
          <w:b/>
          <w:sz w:val="22"/>
          <w:szCs w:val="22"/>
          <w:lang w:val="el-GR"/>
        </w:rPr>
      </w:pPr>
    </w:p>
    <w:p w:rsidR="008F7ABB" w:rsidRPr="005D34AD" w:rsidRDefault="008F7ABB" w:rsidP="005D34AD">
      <w:pPr>
        <w:ind w:right="71"/>
        <w:rPr>
          <w:rFonts w:ascii="Times New Roman" w:hAnsi="Times New Roman"/>
          <w:b/>
          <w:sz w:val="22"/>
          <w:szCs w:val="22"/>
          <w:lang w:val="el-GR"/>
        </w:rPr>
      </w:pPr>
      <w:r w:rsidRPr="005D34AD">
        <w:rPr>
          <w:rFonts w:ascii="Times New Roman" w:hAnsi="Times New Roman"/>
          <w:b/>
          <w:i/>
          <w:sz w:val="22"/>
          <w:szCs w:val="22"/>
          <w:lang w:val="el-GR"/>
        </w:rPr>
        <w:t xml:space="preserve">Συνήθης δοσολογία για την αγωγή στην αμφιβληστροειδίτιδα από CMV </w:t>
      </w:r>
    </w:p>
    <w:p w:rsidR="008F7ABB" w:rsidRPr="005D34AD" w:rsidRDefault="008F7ABB" w:rsidP="00E35A45">
      <w:pPr>
        <w:ind w:right="71"/>
        <w:jc w:val="both"/>
        <w:rPr>
          <w:rFonts w:ascii="Times New Roman" w:hAnsi="Times New Roman"/>
          <w:sz w:val="22"/>
          <w:szCs w:val="22"/>
          <w:lang w:val="el-GR"/>
        </w:rPr>
      </w:pPr>
      <w:r w:rsidRPr="005D34AD">
        <w:rPr>
          <w:rFonts w:ascii="Times New Roman" w:hAnsi="Times New Roman"/>
          <w:sz w:val="22"/>
          <w:szCs w:val="22"/>
          <w:u w:val="single"/>
          <w:lang w:val="el-GR"/>
        </w:rPr>
        <w:t>Αγωγή εφόδου</w:t>
      </w:r>
      <w:r w:rsidRPr="005D34AD">
        <w:rPr>
          <w:rFonts w:ascii="Times New Roman" w:hAnsi="Times New Roman"/>
          <w:sz w:val="22"/>
          <w:szCs w:val="22"/>
          <w:lang w:val="el-GR"/>
        </w:rPr>
        <w:t xml:space="preserve">: 5 mg/kg χορηγούμενα ως ενδοφλέβια έγχυση επί μία ώρα, κάθε 12 ώρες </w:t>
      </w:r>
      <w:r w:rsidR="00BA620E" w:rsidRPr="00825EBA">
        <w:rPr>
          <w:rFonts w:ascii="Times New Roman" w:hAnsi="Times New Roman"/>
          <w:sz w:val="22"/>
          <w:szCs w:val="22"/>
          <w:lang w:val="el-GR"/>
        </w:rPr>
        <w:t>για</w:t>
      </w:r>
      <w:r w:rsidRPr="005D34AD">
        <w:rPr>
          <w:rFonts w:ascii="Times New Roman" w:hAnsi="Times New Roman"/>
          <w:sz w:val="22"/>
          <w:szCs w:val="22"/>
          <w:lang w:val="el-GR"/>
        </w:rPr>
        <w:t xml:space="preserve"> 14 - 21 ημέρες </w:t>
      </w:r>
      <w:r w:rsidRPr="00610571">
        <w:rPr>
          <w:rFonts w:ascii="Times New Roman" w:hAnsi="Times New Roman"/>
          <w:sz w:val="22"/>
          <w:szCs w:val="22"/>
          <w:lang w:val="el-GR"/>
        </w:rPr>
        <w:t>σε ασθενείς με φυσιολογική νεφρική λειτουργία.</w:t>
      </w:r>
    </w:p>
    <w:p w:rsidR="008F7ABB" w:rsidRPr="005D34AD" w:rsidRDefault="008F7ABB" w:rsidP="00E35A45">
      <w:pPr>
        <w:ind w:right="71"/>
        <w:jc w:val="both"/>
        <w:rPr>
          <w:rFonts w:ascii="Times New Roman" w:hAnsi="Times New Roman"/>
          <w:sz w:val="22"/>
          <w:szCs w:val="22"/>
          <w:lang w:val="el-GR"/>
        </w:rPr>
      </w:pPr>
    </w:p>
    <w:p w:rsidR="008F7ABB" w:rsidRPr="005D34AD" w:rsidRDefault="008F7ABB" w:rsidP="00E35A45">
      <w:pPr>
        <w:ind w:right="71"/>
        <w:jc w:val="both"/>
        <w:rPr>
          <w:rFonts w:ascii="Times New Roman" w:hAnsi="Times New Roman"/>
          <w:sz w:val="22"/>
          <w:szCs w:val="22"/>
          <w:lang w:val="el-GR"/>
        </w:rPr>
      </w:pPr>
      <w:r w:rsidRPr="005D34AD">
        <w:rPr>
          <w:rFonts w:ascii="Times New Roman" w:hAnsi="Times New Roman"/>
          <w:sz w:val="22"/>
          <w:szCs w:val="22"/>
          <w:u w:val="single"/>
          <w:lang w:val="el-GR"/>
        </w:rPr>
        <w:t>Αγωγή συντήρησης</w:t>
      </w:r>
      <w:r w:rsidRPr="005D34AD">
        <w:rPr>
          <w:rFonts w:ascii="Times New Roman" w:hAnsi="Times New Roman"/>
          <w:sz w:val="22"/>
          <w:szCs w:val="22"/>
          <w:lang w:val="el-GR"/>
        </w:rPr>
        <w:t xml:space="preserve">: 5 mg/kg χορηγούμενα ως ενδοφλέβια έγχυση </w:t>
      </w:r>
      <w:r w:rsidRPr="00610571">
        <w:rPr>
          <w:rFonts w:ascii="Times New Roman" w:hAnsi="Times New Roman"/>
          <w:sz w:val="22"/>
          <w:szCs w:val="22"/>
          <w:lang w:val="el-GR"/>
        </w:rPr>
        <w:t>επί μία ώρα,</w:t>
      </w:r>
      <w:r w:rsidRPr="005D34AD">
        <w:rPr>
          <w:rFonts w:ascii="Times New Roman" w:hAnsi="Times New Roman"/>
          <w:sz w:val="22"/>
          <w:szCs w:val="22"/>
          <w:lang w:val="el-GR"/>
        </w:rPr>
        <w:t xml:space="preserve"> μία φορά την ημέρα 7 φορές την εβδομάδα ή 6 mg/kg μία φορά την ημέρα 5 ημέρες τη</w:t>
      </w:r>
      <w:r w:rsidR="009B4A5F" w:rsidRPr="00825EBA">
        <w:rPr>
          <w:rFonts w:ascii="Times New Roman" w:hAnsi="Times New Roman"/>
          <w:sz w:val="22"/>
          <w:szCs w:val="22"/>
          <w:lang w:val="el-GR"/>
        </w:rPr>
        <w:t>ν</w:t>
      </w:r>
      <w:r w:rsidRPr="005D34AD">
        <w:rPr>
          <w:rFonts w:ascii="Times New Roman" w:hAnsi="Times New Roman"/>
          <w:sz w:val="22"/>
          <w:szCs w:val="22"/>
          <w:lang w:val="el-GR"/>
        </w:rPr>
        <w:t xml:space="preserve"> εβδομάδα.</w:t>
      </w:r>
    </w:p>
    <w:p w:rsidR="008D6090" w:rsidRPr="00DA4E60" w:rsidRDefault="008D6090" w:rsidP="008D6090">
      <w:pPr>
        <w:rPr>
          <w:lang w:val="el-GR"/>
        </w:rPr>
      </w:pPr>
    </w:p>
    <w:p w:rsidR="00AD5B09" w:rsidRPr="0009409E" w:rsidRDefault="00AD5B09" w:rsidP="00AD5B09">
      <w:pPr>
        <w:rPr>
          <w:lang w:val="el-GR"/>
        </w:rPr>
      </w:pPr>
    </w:p>
    <w:p w:rsidR="008F7ABB" w:rsidRPr="00610571" w:rsidRDefault="008F7ABB" w:rsidP="005D34AD">
      <w:pPr>
        <w:ind w:right="71"/>
        <w:rPr>
          <w:rFonts w:ascii="Times New Roman" w:hAnsi="Times New Roman"/>
          <w:b/>
          <w:sz w:val="22"/>
          <w:szCs w:val="22"/>
          <w:lang w:val="el-GR"/>
        </w:rPr>
      </w:pPr>
      <w:r w:rsidRPr="008D6090">
        <w:rPr>
          <w:rFonts w:ascii="Times New Roman" w:hAnsi="Times New Roman"/>
          <w:b/>
          <w:i/>
          <w:sz w:val="22"/>
          <w:szCs w:val="22"/>
          <w:lang w:val="el-GR"/>
        </w:rPr>
        <w:t>Συνήθης δοσολογία για την πρόληψη της νόσου από CMV</w:t>
      </w:r>
      <w:r w:rsidRPr="00AD5B09">
        <w:rPr>
          <w:rFonts w:ascii="Times New Roman" w:hAnsi="Times New Roman"/>
          <w:b/>
          <w:i/>
          <w:color w:val="7030A0"/>
          <w:sz w:val="22"/>
          <w:szCs w:val="22"/>
          <w:lang w:val="el-GR"/>
        </w:rPr>
        <w:t xml:space="preserve"> </w:t>
      </w:r>
      <w:bookmarkStart w:id="1" w:name="_Hlt510496163"/>
      <w:r w:rsidRPr="00610571">
        <w:rPr>
          <w:rFonts w:ascii="Times New Roman" w:hAnsi="Times New Roman"/>
          <w:b/>
          <w:i/>
          <w:sz w:val="22"/>
          <w:szCs w:val="22"/>
          <w:lang w:val="el-GR"/>
        </w:rPr>
        <w:t xml:space="preserve">σε </w:t>
      </w:r>
      <w:bookmarkEnd w:id="1"/>
      <w:r w:rsidRPr="00610571">
        <w:rPr>
          <w:rFonts w:ascii="Times New Roman" w:hAnsi="Times New Roman"/>
          <w:b/>
          <w:i/>
          <w:sz w:val="22"/>
          <w:szCs w:val="22"/>
          <w:lang w:val="el-GR"/>
        </w:rPr>
        <w:t xml:space="preserve">ασθενείς που έχουν υποβληθεί σε μεταμόσχευση </w:t>
      </w:r>
    </w:p>
    <w:p w:rsidR="008F7ABB" w:rsidRPr="005D34AD" w:rsidRDefault="008F7ABB" w:rsidP="00E35A45">
      <w:pPr>
        <w:ind w:right="71"/>
        <w:jc w:val="both"/>
        <w:rPr>
          <w:rFonts w:ascii="Times New Roman" w:hAnsi="Times New Roman"/>
          <w:sz w:val="22"/>
          <w:szCs w:val="22"/>
          <w:lang w:val="el-GR"/>
        </w:rPr>
      </w:pPr>
      <w:r w:rsidRPr="005D34AD">
        <w:rPr>
          <w:rFonts w:ascii="Times New Roman" w:hAnsi="Times New Roman"/>
          <w:sz w:val="22"/>
          <w:szCs w:val="22"/>
          <w:u w:val="single"/>
          <w:lang w:val="el-GR"/>
        </w:rPr>
        <w:t>Αγωγή εφόδου</w:t>
      </w:r>
      <w:r w:rsidRPr="005D34AD">
        <w:rPr>
          <w:rFonts w:ascii="Times New Roman" w:hAnsi="Times New Roman"/>
          <w:sz w:val="22"/>
          <w:szCs w:val="22"/>
          <w:lang w:val="el-GR"/>
        </w:rPr>
        <w:t xml:space="preserve">: 5 mg/kg χορηγούμενα ως ενδοφλέβια έγχυση </w:t>
      </w:r>
      <w:r w:rsidRPr="00610571">
        <w:rPr>
          <w:rFonts w:ascii="Times New Roman" w:hAnsi="Times New Roman"/>
          <w:sz w:val="22"/>
          <w:szCs w:val="22"/>
          <w:lang w:val="el-GR"/>
        </w:rPr>
        <w:t>επί μία ώρα,</w:t>
      </w:r>
      <w:r w:rsidRPr="005D34AD">
        <w:rPr>
          <w:rFonts w:ascii="Times New Roman" w:hAnsi="Times New Roman"/>
          <w:sz w:val="22"/>
          <w:szCs w:val="22"/>
          <w:lang w:val="el-GR"/>
        </w:rPr>
        <w:t xml:space="preserve"> κάθε 12 ώρες επί 7 –14 ημέρες σε ασθενείς με φυσιολογική νεφρική λειτουργία.</w:t>
      </w:r>
    </w:p>
    <w:p w:rsidR="008F7ABB" w:rsidRPr="005D34AD" w:rsidRDefault="008F7ABB" w:rsidP="00E35A45">
      <w:pPr>
        <w:ind w:right="71"/>
        <w:jc w:val="both"/>
        <w:rPr>
          <w:rFonts w:ascii="Times New Roman" w:hAnsi="Times New Roman"/>
          <w:sz w:val="22"/>
          <w:szCs w:val="22"/>
          <w:lang w:val="el-GR"/>
        </w:rPr>
      </w:pPr>
    </w:p>
    <w:p w:rsidR="008F7ABB" w:rsidRPr="005D34AD" w:rsidRDefault="008F7ABB" w:rsidP="00E35A45">
      <w:pPr>
        <w:ind w:right="71"/>
        <w:jc w:val="both"/>
        <w:rPr>
          <w:rFonts w:ascii="Times New Roman" w:hAnsi="Times New Roman"/>
          <w:sz w:val="22"/>
          <w:szCs w:val="22"/>
          <w:lang w:val="el-GR"/>
        </w:rPr>
      </w:pPr>
      <w:r w:rsidRPr="005D34AD">
        <w:rPr>
          <w:rFonts w:ascii="Times New Roman" w:hAnsi="Times New Roman"/>
          <w:sz w:val="22"/>
          <w:szCs w:val="22"/>
          <w:u w:val="single"/>
          <w:lang w:val="el-GR"/>
        </w:rPr>
        <w:t>Αγωγή συντήρησης</w:t>
      </w:r>
      <w:r w:rsidRPr="005D34AD">
        <w:rPr>
          <w:rFonts w:ascii="Times New Roman" w:hAnsi="Times New Roman"/>
          <w:sz w:val="22"/>
          <w:szCs w:val="22"/>
          <w:lang w:val="el-GR"/>
        </w:rPr>
        <w:t>: 5 mg/kg χορηγούμενα ως ενδοφλέβια έγχυσ</w:t>
      </w:r>
      <w:r w:rsidRPr="00610571">
        <w:rPr>
          <w:rFonts w:ascii="Times New Roman" w:hAnsi="Times New Roman"/>
          <w:sz w:val="22"/>
          <w:szCs w:val="22"/>
          <w:lang w:val="el-GR"/>
        </w:rPr>
        <w:t xml:space="preserve">η επί μία ώρα, </w:t>
      </w:r>
      <w:r w:rsidRPr="005D34AD">
        <w:rPr>
          <w:rFonts w:ascii="Times New Roman" w:hAnsi="Times New Roman"/>
          <w:sz w:val="22"/>
          <w:szCs w:val="22"/>
          <w:lang w:val="el-GR"/>
        </w:rPr>
        <w:t>μία φορά την ημέρα 7 φορές την εβδομάδα ή 6 mg/kg μία φορά την ημέρα 5 ημέρες τη</w:t>
      </w:r>
      <w:r w:rsidR="00F92C20" w:rsidRPr="00825EBA">
        <w:rPr>
          <w:rFonts w:ascii="Times New Roman" w:hAnsi="Times New Roman"/>
          <w:sz w:val="22"/>
          <w:szCs w:val="22"/>
          <w:lang w:val="el-GR"/>
        </w:rPr>
        <w:t>ν</w:t>
      </w:r>
      <w:r w:rsidRPr="005D34AD">
        <w:rPr>
          <w:rFonts w:ascii="Times New Roman" w:hAnsi="Times New Roman"/>
          <w:sz w:val="22"/>
          <w:szCs w:val="22"/>
          <w:lang w:val="el-GR"/>
        </w:rPr>
        <w:t xml:space="preserve"> εβδομάδα.</w:t>
      </w:r>
    </w:p>
    <w:p w:rsidR="008F7ABB" w:rsidRPr="005D34AD" w:rsidRDefault="008F7ABB" w:rsidP="005D34AD">
      <w:pPr>
        <w:ind w:right="71"/>
        <w:rPr>
          <w:rFonts w:ascii="Times New Roman" w:hAnsi="Times New Roman"/>
          <w:b/>
          <w:sz w:val="22"/>
          <w:szCs w:val="22"/>
          <w:lang w:val="el-GR"/>
        </w:rPr>
      </w:pPr>
    </w:p>
    <w:p w:rsidR="008F7ABB" w:rsidRPr="005D34AD" w:rsidRDefault="008F7ABB" w:rsidP="005D34AD">
      <w:pPr>
        <w:ind w:right="71"/>
        <w:rPr>
          <w:rFonts w:ascii="Times New Roman" w:hAnsi="Times New Roman"/>
          <w:b/>
          <w:sz w:val="22"/>
          <w:szCs w:val="22"/>
          <w:u w:val="single"/>
          <w:lang w:val="el-GR"/>
        </w:rPr>
      </w:pPr>
      <w:r w:rsidRPr="005D34AD">
        <w:rPr>
          <w:rFonts w:ascii="Times New Roman" w:hAnsi="Times New Roman"/>
          <w:b/>
          <w:sz w:val="22"/>
          <w:szCs w:val="22"/>
          <w:lang w:val="el-GR"/>
        </w:rPr>
        <w:t>Ειδικές δοσολογικές οδηγίες</w:t>
      </w:r>
      <w:r w:rsidRPr="005D34AD">
        <w:rPr>
          <w:rFonts w:ascii="Times New Roman" w:hAnsi="Times New Roman"/>
          <w:b/>
          <w:sz w:val="22"/>
          <w:szCs w:val="22"/>
          <w:u w:val="single"/>
          <w:lang w:val="el-GR"/>
        </w:rPr>
        <w:t xml:space="preserve"> </w:t>
      </w:r>
    </w:p>
    <w:p w:rsidR="008F7ABB" w:rsidRPr="005D34AD" w:rsidRDefault="008F7ABB" w:rsidP="005D34AD">
      <w:pPr>
        <w:ind w:right="71"/>
        <w:rPr>
          <w:rFonts w:ascii="Times New Roman" w:hAnsi="Times New Roman"/>
          <w:sz w:val="22"/>
          <w:szCs w:val="22"/>
          <w:u w:val="single"/>
          <w:lang w:val="el-GR"/>
        </w:rPr>
      </w:pPr>
    </w:p>
    <w:p w:rsidR="008F7ABB" w:rsidRPr="00825EBA" w:rsidRDefault="008F7ABB" w:rsidP="005D34AD">
      <w:pPr>
        <w:ind w:right="71"/>
        <w:rPr>
          <w:rFonts w:ascii="Times New Roman" w:hAnsi="Times New Roman"/>
          <w:i/>
          <w:sz w:val="22"/>
          <w:szCs w:val="22"/>
          <w:lang w:val="el-GR"/>
        </w:rPr>
      </w:pPr>
      <w:r w:rsidRPr="005D34AD">
        <w:rPr>
          <w:rFonts w:ascii="Times New Roman" w:hAnsi="Times New Roman"/>
          <w:i/>
          <w:sz w:val="22"/>
          <w:szCs w:val="22"/>
          <w:lang w:val="el-GR"/>
        </w:rPr>
        <w:t>Ασθενείς με νεφρική δυσλειτουργία</w:t>
      </w:r>
    </w:p>
    <w:p w:rsidR="00F92C20" w:rsidRPr="005D34AD" w:rsidRDefault="00F92C20" w:rsidP="005D34AD">
      <w:pPr>
        <w:ind w:right="71"/>
        <w:rPr>
          <w:rFonts w:ascii="Times New Roman" w:hAnsi="Times New Roman"/>
          <w:i/>
          <w:sz w:val="22"/>
          <w:szCs w:val="22"/>
          <w:lang w:val="el-GR"/>
        </w:rPr>
      </w:pPr>
    </w:p>
    <w:p w:rsidR="008F7ABB" w:rsidRPr="005D34AD" w:rsidRDefault="008F7ABB" w:rsidP="00E35A45">
      <w:pPr>
        <w:pStyle w:val="20"/>
        <w:ind w:left="0" w:right="71" w:hanging="21"/>
        <w:jc w:val="both"/>
        <w:rPr>
          <w:sz w:val="22"/>
          <w:szCs w:val="22"/>
        </w:rPr>
      </w:pPr>
      <w:r w:rsidRPr="005D34AD">
        <w:rPr>
          <w:sz w:val="22"/>
          <w:szCs w:val="22"/>
        </w:rPr>
        <w:t>Τα επίπεδα της κρεατινίνης ορού ή η κάθαρση κρεατινίνης πρέπει να παρακολουθούνται προσεκτικά. Απαιτείται προσαρμογή της δοσολογίας σύμφωνα με την κάθαρση κρεατινίνης, όπως φαίνεται στον ακόλουθο πίνακα (βλ</w:t>
      </w:r>
      <w:r w:rsidR="00F92C20" w:rsidRPr="005D34AD">
        <w:rPr>
          <w:sz w:val="22"/>
          <w:szCs w:val="22"/>
        </w:rPr>
        <w:t>.</w:t>
      </w:r>
      <w:r w:rsidR="009718B1" w:rsidRPr="00825EBA">
        <w:rPr>
          <w:sz w:val="22"/>
          <w:szCs w:val="22"/>
        </w:rPr>
        <w:t>παράγραφο</w:t>
      </w:r>
      <w:r w:rsidR="009718B1" w:rsidRPr="005D34AD">
        <w:rPr>
          <w:sz w:val="22"/>
          <w:szCs w:val="22"/>
        </w:rPr>
        <w:t xml:space="preserve"> </w:t>
      </w:r>
      <w:r w:rsidRPr="005D34AD">
        <w:rPr>
          <w:sz w:val="22"/>
          <w:szCs w:val="22"/>
        </w:rPr>
        <w:t xml:space="preserve">4.4 Ειδικές προειδοποιήσεις και προφυλάξεις κατά τη χρήση και </w:t>
      </w:r>
      <w:r w:rsidR="009718B1" w:rsidRPr="00825EBA">
        <w:rPr>
          <w:sz w:val="22"/>
          <w:szCs w:val="22"/>
        </w:rPr>
        <w:t>παράγραφο</w:t>
      </w:r>
      <w:r w:rsidRPr="005D34AD">
        <w:rPr>
          <w:sz w:val="22"/>
          <w:szCs w:val="22"/>
        </w:rPr>
        <w:t xml:space="preserve"> 5.2 Φαρμακοκινητικές ιδιότητες). </w:t>
      </w:r>
    </w:p>
    <w:p w:rsidR="008F7ABB" w:rsidRPr="00825EBA" w:rsidRDefault="008F7ABB" w:rsidP="002673B9">
      <w:pPr>
        <w:widowControl w:val="0"/>
        <w:ind w:right="71"/>
        <w:rPr>
          <w:rFonts w:ascii="Times New Roman" w:hAnsi="Times New Roman"/>
          <w:sz w:val="22"/>
          <w:szCs w:val="22"/>
          <w:lang w:val="el-GR"/>
        </w:rPr>
      </w:pPr>
    </w:p>
    <w:p w:rsidR="00CD7667" w:rsidRPr="00825EBA" w:rsidRDefault="00CD7667" w:rsidP="00CD7667">
      <w:pPr>
        <w:ind w:right="71"/>
        <w:jc w:val="center"/>
        <w:rPr>
          <w:rFonts w:ascii="Times New Roman" w:hAnsi="Times New Roman"/>
          <w:sz w:val="22"/>
          <w:szCs w:val="22"/>
          <w:lang w:val="el-GR"/>
        </w:rPr>
      </w:pPr>
    </w:p>
    <w:tbl>
      <w:tblPr>
        <w:tblW w:w="0" w:type="auto"/>
        <w:tblInd w:w="479" w:type="dxa"/>
        <w:tblBorders>
          <w:top w:val="single" w:sz="6" w:space="0" w:color="auto"/>
          <w:bottom w:val="single" w:sz="6" w:space="0" w:color="auto"/>
          <w:insideV w:val="single" w:sz="6" w:space="0" w:color="auto"/>
        </w:tblBorders>
        <w:tblLayout w:type="fixed"/>
        <w:tblCellMar>
          <w:left w:w="119" w:type="dxa"/>
          <w:right w:w="119" w:type="dxa"/>
        </w:tblCellMar>
        <w:tblLook w:val="0000" w:firstRow="0" w:lastRow="0" w:firstColumn="0" w:lastColumn="0" w:noHBand="0" w:noVBand="0"/>
      </w:tblPr>
      <w:tblGrid>
        <w:gridCol w:w="1980"/>
        <w:gridCol w:w="3600"/>
        <w:gridCol w:w="3600"/>
      </w:tblGrid>
      <w:tr w:rsidR="00CD7667" w:rsidRPr="00825EBA" w:rsidTr="005D34AD">
        <w:trPr>
          <w:cantSplit/>
        </w:trPr>
        <w:tc>
          <w:tcPr>
            <w:tcW w:w="1980" w:type="dxa"/>
            <w:tcBorders>
              <w:top w:val="single" w:sz="12" w:space="0" w:color="auto"/>
              <w:left w:val="nil"/>
              <w:bottom w:val="single" w:sz="12" w:space="0" w:color="auto"/>
              <w:right w:val="nil"/>
            </w:tcBorders>
          </w:tcPr>
          <w:p w:rsidR="00CD7667" w:rsidRPr="00825EBA" w:rsidRDefault="00CD7667" w:rsidP="00CD7667">
            <w:pPr>
              <w:ind w:right="71"/>
              <w:jc w:val="center"/>
              <w:rPr>
                <w:rFonts w:ascii="Times New Roman" w:hAnsi="Times New Roman"/>
                <w:b/>
                <w:lang w:val="el-GR"/>
              </w:rPr>
            </w:pPr>
            <w:r w:rsidRPr="00825EBA">
              <w:rPr>
                <w:rFonts w:ascii="Times New Roman" w:hAnsi="Times New Roman"/>
                <w:b/>
                <w:lang w:val="el-GR"/>
              </w:rPr>
              <w:t>CrCl</w:t>
            </w:r>
          </w:p>
        </w:tc>
        <w:tc>
          <w:tcPr>
            <w:tcW w:w="3600" w:type="dxa"/>
            <w:tcBorders>
              <w:top w:val="single" w:sz="12" w:space="0" w:color="auto"/>
              <w:left w:val="nil"/>
              <w:bottom w:val="single" w:sz="12" w:space="0" w:color="auto"/>
              <w:right w:val="nil"/>
            </w:tcBorders>
          </w:tcPr>
          <w:p w:rsidR="00CD7667" w:rsidRPr="00825EBA" w:rsidRDefault="00CD7667" w:rsidP="00CD7667">
            <w:pPr>
              <w:ind w:right="71"/>
              <w:jc w:val="center"/>
              <w:rPr>
                <w:rFonts w:ascii="Times New Roman" w:hAnsi="Times New Roman"/>
                <w:b/>
                <w:lang w:val="el-GR"/>
              </w:rPr>
            </w:pPr>
            <w:r w:rsidRPr="00825EBA">
              <w:rPr>
                <w:rFonts w:ascii="Times New Roman" w:hAnsi="Times New Roman"/>
                <w:b/>
                <w:lang w:val="el-GR"/>
              </w:rPr>
              <w:t>Δόση εφόδου γκανσικλοβίρης</w:t>
            </w:r>
          </w:p>
        </w:tc>
        <w:tc>
          <w:tcPr>
            <w:tcW w:w="3600" w:type="dxa"/>
            <w:tcBorders>
              <w:top w:val="single" w:sz="12" w:space="0" w:color="auto"/>
              <w:left w:val="nil"/>
              <w:bottom w:val="single" w:sz="12" w:space="0" w:color="auto"/>
              <w:right w:val="nil"/>
            </w:tcBorders>
          </w:tcPr>
          <w:p w:rsidR="00CD7667" w:rsidRPr="00825EBA" w:rsidRDefault="00CD7667" w:rsidP="00CD7667">
            <w:pPr>
              <w:ind w:right="71"/>
              <w:jc w:val="center"/>
              <w:rPr>
                <w:rFonts w:ascii="Times New Roman" w:hAnsi="Times New Roman"/>
                <w:b/>
                <w:lang w:val="el-GR"/>
              </w:rPr>
            </w:pPr>
            <w:r w:rsidRPr="00825EBA">
              <w:rPr>
                <w:rFonts w:ascii="Times New Roman" w:hAnsi="Times New Roman"/>
                <w:b/>
                <w:lang w:val="el-GR"/>
              </w:rPr>
              <w:t>Δόση συντήρησης γκανσικλοβίρης</w:t>
            </w:r>
          </w:p>
        </w:tc>
      </w:tr>
      <w:tr w:rsidR="00CD7667" w:rsidRPr="00825EBA" w:rsidTr="005D34AD">
        <w:trPr>
          <w:cantSplit/>
        </w:trPr>
        <w:tc>
          <w:tcPr>
            <w:tcW w:w="1980" w:type="dxa"/>
            <w:tcBorders>
              <w:top w:val="single" w:sz="12" w:space="0" w:color="auto"/>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u w:val="single"/>
                <w:lang w:val="el-GR"/>
              </w:rPr>
              <w:t>&gt;</w:t>
            </w:r>
            <w:r w:rsidRPr="00610571">
              <w:rPr>
                <w:rFonts w:ascii="Times New Roman" w:hAnsi="Times New Roman"/>
                <w:lang w:val="el-GR"/>
              </w:rPr>
              <w:t>70 ml/min</w:t>
            </w:r>
          </w:p>
        </w:tc>
        <w:tc>
          <w:tcPr>
            <w:tcW w:w="3600" w:type="dxa"/>
            <w:tcBorders>
              <w:top w:val="single" w:sz="12" w:space="0" w:color="auto"/>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5,0 mg/kg ανά 12 ώρες</w:t>
            </w:r>
          </w:p>
        </w:tc>
        <w:tc>
          <w:tcPr>
            <w:tcW w:w="3600" w:type="dxa"/>
            <w:tcBorders>
              <w:top w:val="single" w:sz="12" w:space="0" w:color="auto"/>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5,0 mg/kg/ημέρα</w:t>
            </w:r>
          </w:p>
        </w:tc>
      </w:tr>
      <w:tr w:rsidR="00CD7667" w:rsidRPr="00825EBA" w:rsidTr="005D34AD">
        <w:trPr>
          <w:cantSplit/>
        </w:trPr>
        <w:tc>
          <w:tcPr>
            <w:tcW w:w="1980" w:type="dxa"/>
            <w:tcBorders>
              <w:top w:val="nil"/>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50-69 ml/min</w:t>
            </w:r>
          </w:p>
        </w:tc>
        <w:tc>
          <w:tcPr>
            <w:tcW w:w="3600" w:type="dxa"/>
            <w:tcBorders>
              <w:top w:val="nil"/>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2,5 mg/kg ανά 12 ώρες</w:t>
            </w:r>
          </w:p>
        </w:tc>
        <w:tc>
          <w:tcPr>
            <w:tcW w:w="3600" w:type="dxa"/>
            <w:tcBorders>
              <w:top w:val="nil"/>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2,5 mg/kg/ημέρα</w:t>
            </w:r>
          </w:p>
        </w:tc>
      </w:tr>
      <w:tr w:rsidR="00CD7667" w:rsidRPr="00825EBA" w:rsidTr="005D34AD">
        <w:trPr>
          <w:cantSplit/>
        </w:trPr>
        <w:tc>
          <w:tcPr>
            <w:tcW w:w="1980" w:type="dxa"/>
            <w:tcBorders>
              <w:top w:val="nil"/>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25-49 ml/min</w:t>
            </w:r>
          </w:p>
        </w:tc>
        <w:tc>
          <w:tcPr>
            <w:tcW w:w="3600" w:type="dxa"/>
            <w:tcBorders>
              <w:top w:val="nil"/>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2,5 mg/kg/ημέρα</w:t>
            </w:r>
          </w:p>
        </w:tc>
        <w:tc>
          <w:tcPr>
            <w:tcW w:w="3600" w:type="dxa"/>
            <w:tcBorders>
              <w:top w:val="nil"/>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1,25 mg/kg/ημέρα</w:t>
            </w:r>
          </w:p>
        </w:tc>
      </w:tr>
      <w:tr w:rsidR="00CD7667" w:rsidRPr="00825EBA" w:rsidTr="005D34AD">
        <w:trPr>
          <w:cantSplit/>
        </w:trPr>
        <w:tc>
          <w:tcPr>
            <w:tcW w:w="1980" w:type="dxa"/>
            <w:tcBorders>
              <w:top w:val="nil"/>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10-24 ml/min</w:t>
            </w:r>
          </w:p>
        </w:tc>
        <w:tc>
          <w:tcPr>
            <w:tcW w:w="3600" w:type="dxa"/>
            <w:tcBorders>
              <w:top w:val="nil"/>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1,25 mg/kg/ημέρα</w:t>
            </w:r>
          </w:p>
        </w:tc>
        <w:tc>
          <w:tcPr>
            <w:tcW w:w="3600" w:type="dxa"/>
            <w:tcBorders>
              <w:top w:val="nil"/>
              <w:left w:val="nil"/>
              <w:bottom w:val="nil"/>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0,625 mg/kg/ ημέρα</w:t>
            </w:r>
          </w:p>
        </w:tc>
      </w:tr>
      <w:tr w:rsidR="00CD7667" w:rsidRPr="0030621A" w:rsidTr="005D34AD">
        <w:trPr>
          <w:cantSplit/>
        </w:trPr>
        <w:tc>
          <w:tcPr>
            <w:tcW w:w="1980" w:type="dxa"/>
            <w:tcBorders>
              <w:top w:val="nil"/>
              <w:left w:val="nil"/>
              <w:bottom w:val="single" w:sz="4" w:space="0" w:color="auto"/>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&lt;10 ml/min</w:t>
            </w:r>
          </w:p>
        </w:tc>
        <w:tc>
          <w:tcPr>
            <w:tcW w:w="3600" w:type="dxa"/>
            <w:tcBorders>
              <w:top w:val="nil"/>
              <w:left w:val="nil"/>
              <w:bottom w:val="single" w:sz="4" w:space="0" w:color="auto"/>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1,25 mg/kg 3 φορές την εβδομάδα μετά την αιμοκάθαρση</w:t>
            </w:r>
          </w:p>
        </w:tc>
        <w:tc>
          <w:tcPr>
            <w:tcW w:w="3600" w:type="dxa"/>
            <w:tcBorders>
              <w:top w:val="nil"/>
              <w:left w:val="nil"/>
              <w:bottom w:val="single" w:sz="4" w:space="0" w:color="auto"/>
              <w:right w:val="nil"/>
            </w:tcBorders>
          </w:tcPr>
          <w:p w:rsidR="00CD7667" w:rsidRPr="00610571" w:rsidRDefault="00CD7667" w:rsidP="00CD7667">
            <w:pPr>
              <w:ind w:right="71"/>
              <w:jc w:val="center"/>
              <w:rPr>
                <w:rFonts w:ascii="Times New Roman" w:hAnsi="Times New Roman"/>
                <w:lang w:val="el-GR"/>
              </w:rPr>
            </w:pPr>
            <w:r w:rsidRPr="00610571">
              <w:rPr>
                <w:rFonts w:ascii="Times New Roman" w:hAnsi="Times New Roman"/>
                <w:lang w:val="el-GR"/>
              </w:rPr>
              <w:t xml:space="preserve">0,625 mg/kg </w:t>
            </w:r>
            <w:r w:rsidR="00097541" w:rsidRPr="00097541">
              <w:rPr>
                <w:rFonts w:ascii="Times New Roman" w:hAnsi="Times New Roman"/>
                <w:lang w:val="el-GR"/>
              </w:rPr>
              <w:t xml:space="preserve"> </w:t>
            </w:r>
            <w:r w:rsidRPr="00610571">
              <w:rPr>
                <w:rFonts w:ascii="Times New Roman" w:hAnsi="Times New Roman"/>
                <w:lang w:val="el-GR"/>
              </w:rPr>
              <w:t>3 φορές την εβδομάδα μετά την αιμοκάθαρση</w:t>
            </w:r>
          </w:p>
        </w:tc>
      </w:tr>
    </w:tbl>
    <w:p w:rsidR="00CD7667" w:rsidRPr="00825EBA" w:rsidRDefault="00CD7667" w:rsidP="005D34AD">
      <w:pPr>
        <w:widowControl w:val="0"/>
        <w:ind w:right="71"/>
        <w:rPr>
          <w:rFonts w:ascii="Times New Roman" w:hAnsi="Times New Roman"/>
          <w:sz w:val="22"/>
          <w:szCs w:val="22"/>
          <w:lang w:val="el-GR"/>
        </w:rPr>
      </w:pPr>
    </w:p>
    <w:p w:rsidR="008F7ABB" w:rsidRPr="005D34AD" w:rsidRDefault="008F7ABB" w:rsidP="005D34AD">
      <w:pPr>
        <w:ind w:right="71"/>
        <w:rPr>
          <w:rFonts w:ascii="Times New Roman" w:hAnsi="Times New Roman"/>
          <w:sz w:val="22"/>
          <w:szCs w:val="22"/>
          <w:lang w:val="el-GR"/>
        </w:rPr>
      </w:pPr>
      <w:r w:rsidRPr="005D34AD">
        <w:rPr>
          <w:rFonts w:ascii="Times New Roman" w:hAnsi="Times New Roman"/>
          <w:sz w:val="22"/>
          <w:szCs w:val="22"/>
          <w:lang w:val="el-GR"/>
        </w:rPr>
        <w:t>Η κάθαρση κρεατινίνης (ml/min) μπορεί να υπολογιστεί σε συνάρτηση με την κρεατινίνη ορού με βάση τους ακόλουθους τύπους:</w:t>
      </w:r>
      <w:r w:rsidRPr="005D34AD">
        <w:rPr>
          <w:rFonts w:ascii="Times New Roman" w:hAnsi="Times New Roman"/>
          <w:i/>
          <w:sz w:val="22"/>
          <w:szCs w:val="22"/>
          <w:lang w:val="el-GR"/>
        </w:rPr>
        <w:t xml:space="preserve"> </w:t>
      </w:r>
    </w:p>
    <w:p w:rsidR="008F7ABB" w:rsidRPr="005D34AD" w:rsidRDefault="008F7ABB" w:rsidP="005D34AD">
      <w:pPr>
        <w:ind w:right="71"/>
        <w:rPr>
          <w:rFonts w:ascii="Times New Roman" w:hAnsi="Times New Roman"/>
          <w:sz w:val="22"/>
          <w:szCs w:val="22"/>
          <w:lang w:val="el-GR"/>
        </w:rPr>
      </w:pPr>
    </w:p>
    <w:p w:rsidR="008F7ABB" w:rsidRPr="005D34AD" w:rsidRDefault="008F7ABB" w:rsidP="005D34AD">
      <w:pPr>
        <w:ind w:right="71" w:firstLine="436"/>
        <w:rPr>
          <w:rFonts w:ascii="Times New Roman" w:hAnsi="Times New Roman"/>
          <w:sz w:val="22"/>
          <w:szCs w:val="22"/>
          <w:lang w:val="el-GR"/>
        </w:rPr>
      </w:pPr>
      <w:r w:rsidRPr="005D34AD">
        <w:rPr>
          <w:rFonts w:ascii="Times New Roman" w:hAnsi="Times New Roman"/>
          <w:sz w:val="22"/>
          <w:szCs w:val="22"/>
          <w:lang w:val="el-GR"/>
        </w:rPr>
        <w:t xml:space="preserve">Για τους άνδρες </w:t>
      </w:r>
      <w:r w:rsidR="00F92C20" w:rsidRPr="00825EBA">
        <w:rPr>
          <w:rFonts w:ascii="Times New Roman" w:hAnsi="Times New Roman"/>
          <w:sz w:val="22"/>
          <w:szCs w:val="22"/>
          <w:lang w:val="el-GR"/>
        </w:rPr>
        <w:t xml:space="preserve">   </w:t>
      </w:r>
      <w:r w:rsidRPr="005D34AD">
        <w:rPr>
          <w:rFonts w:ascii="Times New Roman" w:hAnsi="Times New Roman"/>
          <w:sz w:val="22"/>
          <w:szCs w:val="22"/>
          <w:lang w:val="el-GR"/>
        </w:rPr>
        <w:t>=</w:t>
      </w:r>
      <w:r w:rsidRPr="005D34AD">
        <w:rPr>
          <w:rFonts w:ascii="Times New Roman" w:hAnsi="Times New Roman"/>
          <w:sz w:val="22"/>
          <w:szCs w:val="22"/>
          <w:lang w:val="el-GR"/>
        </w:rPr>
        <w:tab/>
      </w:r>
      <w:r w:rsidR="00AF1AB4" w:rsidRPr="00825EBA">
        <w:rPr>
          <w:rFonts w:ascii="Times New Roman" w:hAnsi="Times New Roman"/>
          <w:sz w:val="22"/>
          <w:szCs w:val="22"/>
          <w:lang w:val="el-GR"/>
        </w:rPr>
        <w:t xml:space="preserve"> </w:t>
      </w:r>
      <w:r w:rsidRPr="005D34AD">
        <w:rPr>
          <w:rFonts w:ascii="Times New Roman" w:hAnsi="Times New Roman"/>
          <w:sz w:val="22"/>
          <w:szCs w:val="22"/>
          <w:lang w:val="el-GR"/>
        </w:rPr>
        <w:t>(140 – ηλικία [έτη]) x (σωματικό βάρος [kg])</w:t>
      </w:r>
    </w:p>
    <w:p w:rsidR="008F7ABB" w:rsidRPr="005D34AD" w:rsidRDefault="00CB23B3" w:rsidP="005D34AD">
      <w:pPr>
        <w:ind w:right="71"/>
        <w:rPr>
          <w:rFonts w:ascii="Times New Roman" w:hAnsi="Times New Roman"/>
          <w:sz w:val="22"/>
          <w:szCs w:val="22"/>
          <w:lang w:val="el-GR"/>
        </w:rPr>
      </w:pPr>
      <w:r>
        <w:rPr>
          <w:rFonts w:ascii="Times New Roman" w:hAnsi="Times New Roman"/>
          <w:noProof/>
          <w:sz w:val="22"/>
          <w:szCs w:val="22"/>
          <w:lang w:val="el-GR"/>
        </w:rPr>
        <mc:AlternateContent>
          <mc:Choice Requires="wps">
            <w:drawing>
              <wp:anchor distT="4294967295" distB="4294967295" distL="114300" distR="114300" simplePos="0" relativeHeight="251657728" behindDoc="0" locked="0" layoutInCell="0" allowOverlap="1">
                <wp:simplePos x="0" y="0"/>
                <wp:positionH relativeFrom="column">
                  <wp:posOffset>1830070</wp:posOffset>
                </wp:positionH>
                <wp:positionV relativeFrom="paragraph">
                  <wp:posOffset>97154</wp:posOffset>
                </wp:positionV>
                <wp:extent cx="2651760" cy="0"/>
                <wp:effectExtent l="0" t="0" r="152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1pt,7.65pt" to="352.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G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" o:allowincell="f"/>
            </w:pict>
          </mc:Fallback>
        </mc:AlternateContent>
      </w:r>
    </w:p>
    <w:p w:rsidR="008F7ABB" w:rsidRPr="005D34AD" w:rsidRDefault="008F7ABB" w:rsidP="005D34AD">
      <w:pPr>
        <w:pStyle w:val="20"/>
        <w:tabs>
          <w:tab w:val="left" w:pos="2835"/>
          <w:tab w:val="left" w:pos="3402"/>
        </w:tabs>
        <w:ind w:left="0" w:right="71"/>
        <w:rPr>
          <w:sz w:val="22"/>
          <w:szCs w:val="22"/>
        </w:rPr>
      </w:pPr>
      <w:r w:rsidRPr="005D34AD">
        <w:rPr>
          <w:sz w:val="22"/>
          <w:szCs w:val="22"/>
        </w:rPr>
        <w:tab/>
        <w:t>(72) x (0,011 x κρεατινίνη ορού [micromol/L])</w:t>
      </w:r>
    </w:p>
    <w:p w:rsidR="008F7ABB" w:rsidRPr="005D34AD" w:rsidRDefault="008F7ABB" w:rsidP="005D34AD">
      <w:pPr>
        <w:ind w:right="71"/>
        <w:rPr>
          <w:rFonts w:ascii="Times New Roman" w:hAnsi="Times New Roman"/>
          <w:sz w:val="22"/>
          <w:szCs w:val="22"/>
          <w:lang w:val="el-GR"/>
        </w:rPr>
      </w:pPr>
    </w:p>
    <w:p w:rsidR="008F7ABB" w:rsidRPr="00825EBA" w:rsidRDefault="008F7ABB" w:rsidP="005D34AD">
      <w:pPr>
        <w:ind w:right="71"/>
        <w:rPr>
          <w:rFonts w:ascii="Times New Roman" w:hAnsi="Times New Roman"/>
          <w:sz w:val="22"/>
          <w:szCs w:val="22"/>
          <w:lang w:val="el-GR"/>
        </w:rPr>
      </w:pPr>
      <w:r w:rsidRPr="005D34AD">
        <w:rPr>
          <w:rFonts w:ascii="Times New Roman" w:hAnsi="Times New Roman"/>
          <w:sz w:val="22"/>
          <w:szCs w:val="22"/>
          <w:lang w:val="el-GR"/>
        </w:rPr>
        <w:t>Για τις γυναίκες = 0,85 x τιμή για άνδρες</w:t>
      </w:r>
      <w:r w:rsidRPr="00825EBA">
        <w:rPr>
          <w:rFonts w:ascii="Times New Roman" w:hAnsi="Times New Roman"/>
          <w:sz w:val="22"/>
          <w:szCs w:val="22"/>
          <w:lang w:val="el-GR"/>
        </w:rPr>
        <w:t xml:space="preserve"> </w:t>
      </w:r>
    </w:p>
    <w:p w:rsidR="00CD7667" w:rsidRPr="00825EBA" w:rsidRDefault="00CD7667" w:rsidP="005D34AD">
      <w:pPr>
        <w:keepNext/>
        <w:ind w:right="71"/>
        <w:rPr>
          <w:rFonts w:ascii="Times New Roman" w:hAnsi="Times New Roman"/>
          <w:i/>
          <w:sz w:val="22"/>
          <w:szCs w:val="22"/>
          <w:lang w:val="el-GR"/>
        </w:rPr>
      </w:pPr>
    </w:p>
    <w:p w:rsidR="008F7ABB" w:rsidRPr="005D34AD" w:rsidRDefault="008F7ABB" w:rsidP="005D34AD">
      <w:pPr>
        <w:keepNext/>
        <w:ind w:right="71"/>
        <w:rPr>
          <w:rFonts w:ascii="Times New Roman" w:hAnsi="Times New Roman"/>
          <w:i/>
          <w:sz w:val="22"/>
          <w:szCs w:val="22"/>
          <w:lang w:val="el-GR"/>
        </w:rPr>
      </w:pPr>
      <w:r w:rsidRPr="005D34AD">
        <w:rPr>
          <w:rFonts w:ascii="Times New Roman" w:hAnsi="Times New Roman"/>
          <w:i/>
          <w:sz w:val="22"/>
          <w:szCs w:val="22"/>
          <w:lang w:val="el-GR"/>
        </w:rPr>
        <w:t>Παιδιατρικοί ασθενείς</w:t>
      </w:r>
    </w:p>
    <w:p w:rsidR="00E86362" w:rsidRPr="00825EBA" w:rsidRDefault="00E86362" w:rsidP="005D34AD">
      <w:pPr>
        <w:keepNext/>
        <w:ind w:right="71"/>
        <w:rPr>
          <w:rFonts w:ascii="Times New Roman" w:hAnsi="Times New Roman"/>
          <w:sz w:val="22"/>
          <w:szCs w:val="22"/>
          <w:lang w:val="el-GR"/>
        </w:rPr>
      </w:pPr>
    </w:p>
    <w:p w:rsidR="008F7ABB" w:rsidRPr="005D34AD" w:rsidRDefault="008F7ABB" w:rsidP="00E35A45">
      <w:pPr>
        <w:keepNext/>
        <w:ind w:right="71"/>
        <w:jc w:val="both"/>
        <w:rPr>
          <w:rFonts w:ascii="Times New Roman" w:hAnsi="Times New Roman"/>
          <w:sz w:val="22"/>
          <w:szCs w:val="22"/>
          <w:lang w:val="el-GR"/>
        </w:rPr>
      </w:pPr>
      <w:r w:rsidRPr="005D34AD">
        <w:rPr>
          <w:rFonts w:ascii="Times New Roman" w:hAnsi="Times New Roman"/>
          <w:sz w:val="22"/>
          <w:szCs w:val="22"/>
          <w:lang w:val="el-GR"/>
        </w:rPr>
        <w:t>Η ασφάλεια και η αποτελεσματικότητα της γκανσικλοβίρης δεν έχουν τεκμηριωθεί σε παιδιατρικούς ασθενείς, συμπεριλαμβανομένης της χρήσης για την αντιμετώπιση των συγγενών ή νεογνικών λοιμώξεων από CMV (βλ</w:t>
      </w:r>
      <w:r w:rsidR="003539B6" w:rsidRPr="00825EBA">
        <w:rPr>
          <w:rFonts w:ascii="Times New Roman" w:hAnsi="Times New Roman"/>
          <w:sz w:val="22"/>
          <w:szCs w:val="22"/>
          <w:lang w:val="el-GR"/>
        </w:rPr>
        <w:t>.</w:t>
      </w:r>
      <w:r w:rsidR="009718B1" w:rsidRPr="00825EBA">
        <w:rPr>
          <w:rFonts w:ascii="Times New Roman" w:hAnsi="Times New Roman"/>
          <w:sz w:val="22"/>
          <w:szCs w:val="22"/>
          <w:lang w:val="el-GR"/>
        </w:rPr>
        <w:t>παράγραφο</w:t>
      </w:r>
      <w:r w:rsidR="009718B1" w:rsidRPr="005D34AD">
        <w:rPr>
          <w:rFonts w:ascii="Times New Roman" w:hAnsi="Times New Roman"/>
          <w:sz w:val="22"/>
          <w:szCs w:val="22"/>
          <w:lang w:val="el-GR"/>
        </w:rPr>
        <w:t xml:space="preserve"> </w:t>
      </w:r>
      <w:r w:rsidRPr="005D34AD">
        <w:rPr>
          <w:rFonts w:ascii="Times New Roman" w:hAnsi="Times New Roman"/>
          <w:sz w:val="22"/>
          <w:szCs w:val="22"/>
          <w:lang w:val="el-GR"/>
        </w:rPr>
        <w:t xml:space="preserve">4.4 Ειδικές προειδοποιήσεις και προφυλάξεις κατά τη χρήση και </w:t>
      </w:r>
      <w:r w:rsidR="009718B1"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5.2 Φαρμακοκινητικές ιδιότητες σε ειδικ</w:t>
      </w:r>
      <w:r w:rsidR="00833B0B" w:rsidRPr="00825EBA">
        <w:rPr>
          <w:rFonts w:ascii="Times New Roman" w:hAnsi="Times New Roman"/>
          <w:sz w:val="22"/>
          <w:szCs w:val="22"/>
          <w:lang w:val="el-GR"/>
        </w:rPr>
        <w:t>ούς πληθυσμούς</w:t>
      </w:r>
      <w:r w:rsidRPr="005D34AD">
        <w:rPr>
          <w:rFonts w:ascii="Times New Roman" w:hAnsi="Times New Roman"/>
          <w:sz w:val="22"/>
          <w:szCs w:val="22"/>
          <w:lang w:val="el-GR"/>
        </w:rPr>
        <w:t>, Παιδιατρικοί ασθενείς).</w:t>
      </w:r>
    </w:p>
    <w:p w:rsidR="00AD5B09" w:rsidRPr="0009409E" w:rsidRDefault="00AD5B09" w:rsidP="00E35A45">
      <w:pPr>
        <w:keepNext/>
        <w:ind w:right="71"/>
        <w:jc w:val="both"/>
        <w:rPr>
          <w:rFonts w:ascii="Times New Roman" w:hAnsi="Times New Roman"/>
          <w:color w:val="7030A0"/>
          <w:sz w:val="22"/>
          <w:szCs w:val="22"/>
          <w:u w:val="single"/>
          <w:lang w:val="el-GR"/>
        </w:rPr>
      </w:pPr>
    </w:p>
    <w:p w:rsidR="00317FA6" w:rsidRPr="00825EBA" w:rsidRDefault="008F7ABB" w:rsidP="00E35A45">
      <w:pPr>
        <w:keepNext/>
        <w:ind w:right="71" w:hanging="21"/>
        <w:jc w:val="both"/>
        <w:rPr>
          <w:rFonts w:ascii="Times New Roman" w:hAnsi="Times New Roman"/>
          <w:i/>
          <w:sz w:val="22"/>
          <w:szCs w:val="22"/>
          <w:lang w:val="el-GR"/>
        </w:rPr>
      </w:pPr>
      <w:r w:rsidRPr="005D34AD">
        <w:rPr>
          <w:rFonts w:ascii="Times New Roman" w:hAnsi="Times New Roman"/>
          <w:i/>
          <w:sz w:val="22"/>
          <w:szCs w:val="22"/>
          <w:lang w:val="el-GR"/>
        </w:rPr>
        <w:t>Ηλικιωμένοι ασθενείς</w:t>
      </w:r>
    </w:p>
    <w:p w:rsidR="00317FA6" w:rsidRPr="005D34AD" w:rsidRDefault="00317FA6" w:rsidP="00E35A45">
      <w:pPr>
        <w:keepNext/>
        <w:ind w:right="71" w:hanging="21"/>
        <w:jc w:val="both"/>
        <w:rPr>
          <w:rFonts w:ascii="Times New Roman" w:hAnsi="Times New Roman"/>
          <w:i/>
          <w:sz w:val="22"/>
          <w:szCs w:val="22"/>
          <w:lang w:val="el-GR"/>
        </w:rPr>
      </w:pPr>
    </w:p>
    <w:p w:rsidR="008F7ABB" w:rsidRPr="005D34AD" w:rsidRDefault="008F7ABB" w:rsidP="00E35A45">
      <w:pPr>
        <w:ind w:right="71"/>
        <w:jc w:val="both"/>
        <w:rPr>
          <w:rFonts w:ascii="Times New Roman" w:hAnsi="Times New Roman"/>
          <w:sz w:val="22"/>
          <w:szCs w:val="22"/>
          <w:u w:val="single"/>
          <w:lang w:val="el-GR"/>
        </w:rPr>
      </w:pPr>
      <w:r w:rsidRPr="005D34AD">
        <w:rPr>
          <w:rFonts w:ascii="Times New Roman" w:hAnsi="Times New Roman"/>
          <w:sz w:val="22"/>
          <w:szCs w:val="22"/>
          <w:lang w:val="el-GR"/>
        </w:rPr>
        <w:t xml:space="preserve">Δεδομένου ότι τα ηλικιωμένα άτομα έχουν συχνά περιορισμένη νεφρική λειτουργία, το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θα πρέπει να χορηγείται στους ηλικιωμένους ασθενείς έχοντας λάβει ιδιαιτέρως υπόψη τη νεφρική τους </w:t>
      </w:r>
      <w:r w:rsidR="004347CE">
        <w:rPr>
          <w:rFonts w:ascii="Times New Roman" w:hAnsi="Times New Roman"/>
          <w:sz w:val="22"/>
          <w:szCs w:val="22"/>
          <w:lang w:val="el-GR"/>
        </w:rPr>
        <w:t xml:space="preserve">λειτουργία </w:t>
      </w:r>
      <w:r w:rsidRPr="005D34AD">
        <w:rPr>
          <w:rFonts w:ascii="Times New Roman" w:hAnsi="Times New Roman"/>
          <w:sz w:val="22"/>
          <w:szCs w:val="22"/>
          <w:lang w:val="el-GR"/>
        </w:rPr>
        <w:t>(βλ</w:t>
      </w:r>
      <w:r w:rsidR="00833B0B" w:rsidRPr="00825EBA">
        <w:rPr>
          <w:rFonts w:ascii="Times New Roman" w:hAnsi="Times New Roman"/>
          <w:sz w:val="22"/>
          <w:szCs w:val="22"/>
          <w:lang w:val="el-GR"/>
        </w:rPr>
        <w:t>.</w:t>
      </w:r>
      <w:r w:rsidR="009718B1" w:rsidRPr="00825EBA">
        <w:rPr>
          <w:rFonts w:ascii="Times New Roman" w:hAnsi="Times New Roman"/>
          <w:sz w:val="22"/>
          <w:szCs w:val="22"/>
          <w:lang w:val="el-GR"/>
        </w:rPr>
        <w:t>παράγραφο</w:t>
      </w:r>
      <w:r w:rsidR="009718B1" w:rsidRPr="00825EBA" w:rsidDel="009718B1">
        <w:rPr>
          <w:rFonts w:ascii="Times New Roman" w:hAnsi="Times New Roman"/>
          <w:sz w:val="22"/>
          <w:szCs w:val="22"/>
          <w:lang w:val="el-GR"/>
        </w:rPr>
        <w:t xml:space="preserve"> </w:t>
      </w:r>
      <w:r w:rsidRPr="005D34AD">
        <w:rPr>
          <w:rFonts w:ascii="Times New Roman" w:hAnsi="Times New Roman"/>
          <w:sz w:val="22"/>
          <w:szCs w:val="22"/>
          <w:lang w:val="el-GR"/>
        </w:rPr>
        <w:t xml:space="preserve">4.2 Δοσολογία και τρόπος χορήγησης, </w:t>
      </w:r>
      <w:r w:rsidRPr="005D34AD">
        <w:rPr>
          <w:rFonts w:ascii="Times New Roman" w:hAnsi="Times New Roman"/>
          <w:i/>
          <w:sz w:val="22"/>
          <w:szCs w:val="22"/>
          <w:lang w:val="el-GR"/>
        </w:rPr>
        <w:t>Ασθενείς με νεφρική δυσλειτουργία</w:t>
      </w:r>
      <w:r w:rsidRPr="005D34AD">
        <w:rPr>
          <w:rFonts w:ascii="Times New Roman" w:hAnsi="Times New Roman"/>
          <w:sz w:val="22"/>
          <w:szCs w:val="22"/>
          <w:lang w:val="el-GR"/>
        </w:rPr>
        <w:t>)</w:t>
      </w:r>
      <w:r w:rsidR="00E07BB0" w:rsidRPr="005D34AD">
        <w:rPr>
          <w:rFonts w:ascii="Times New Roman" w:hAnsi="Times New Roman"/>
          <w:sz w:val="22"/>
          <w:szCs w:val="22"/>
          <w:lang w:val="el-GR"/>
        </w:rPr>
        <w:t>.</w:t>
      </w:r>
    </w:p>
    <w:p w:rsidR="00F96406" w:rsidRPr="004D0452" w:rsidRDefault="00F96406" w:rsidP="00E35A45">
      <w:pPr>
        <w:ind w:right="71"/>
        <w:jc w:val="both"/>
        <w:rPr>
          <w:rFonts w:ascii="Times New Roman" w:hAnsi="Times New Roman"/>
          <w:sz w:val="22"/>
          <w:szCs w:val="22"/>
          <w:lang w:val="el-GR"/>
        </w:rPr>
      </w:pPr>
    </w:p>
    <w:p w:rsidR="008D6090" w:rsidRPr="00FB2861" w:rsidRDefault="008D6090" w:rsidP="00E35A45">
      <w:pPr>
        <w:ind w:right="71"/>
        <w:jc w:val="both"/>
        <w:rPr>
          <w:rFonts w:ascii="Times New Roman" w:hAnsi="Times New Roman"/>
          <w:color w:val="7030A0"/>
          <w:sz w:val="22"/>
          <w:szCs w:val="22"/>
          <w:lang w:val="el-GR"/>
        </w:rPr>
      </w:pPr>
    </w:p>
    <w:p w:rsidR="00E07BB0" w:rsidRPr="005D34AD" w:rsidRDefault="008F7ABB" w:rsidP="00E35A45">
      <w:pPr>
        <w:keepNext/>
        <w:ind w:right="71"/>
        <w:jc w:val="both"/>
        <w:rPr>
          <w:rFonts w:ascii="Times New Roman" w:hAnsi="Times New Roman"/>
          <w:sz w:val="22"/>
          <w:szCs w:val="22"/>
          <w:lang w:val="el-GR"/>
        </w:rPr>
      </w:pPr>
      <w:r w:rsidRPr="005D34AD">
        <w:rPr>
          <w:rFonts w:ascii="Times New Roman" w:hAnsi="Times New Roman"/>
          <w:i/>
          <w:sz w:val="22"/>
          <w:szCs w:val="22"/>
          <w:lang w:val="el-GR"/>
        </w:rPr>
        <w:lastRenderedPageBreak/>
        <w:t>Ασθενείς με σοβαρή λευκοπενία, σοβαρή ουδετεροπενία, αναιμία, θρομβοπενία και πανκυτταροπενία</w:t>
      </w:r>
      <w:r w:rsidRPr="005D34AD">
        <w:rPr>
          <w:rFonts w:ascii="Times New Roman" w:hAnsi="Times New Roman"/>
          <w:sz w:val="22"/>
          <w:szCs w:val="22"/>
          <w:lang w:val="el-GR"/>
        </w:rPr>
        <w:t xml:space="preserve"> </w:t>
      </w:r>
    </w:p>
    <w:p w:rsidR="008F7ABB" w:rsidRPr="00825EBA" w:rsidRDefault="00E07BB0" w:rsidP="00E35A45">
      <w:pPr>
        <w:keepNext/>
        <w:ind w:right="71"/>
        <w:jc w:val="both"/>
        <w:rPr>
          <w:rFonts w:ascii="Times New Roman" w:hAnsi="Times New Roman"/>
          <w:sz w:val="22"/>
          <w:szCs w:val="22"/>
          <w:lang w:val="el-GR"/>
        </w:rPr>
      </w:pPr>
      <w:r w:rsidRPr="00825EBA">
        <w:rPr>
          <w:rFonts w:ascii="Times New Roman" w:hAnsi="Times New Roman"/>
          <w:sz w:val="22"/>
          <w:szCs w:val="22"/>
          <w:lang w:val="el-GR"/>
        </w:rPr>
        <w:t>Β</w:t>
      </w:r>
      <w:r w:rsidR="008F7ABB" w:rsidRPr="005D34AD">
        <w:rPr>
          <w:rFonts w:ascii="Times New Roman" w:hAnsi="Times New Roman"/>
          <w:sz w:val="22"/>
          <w:szCs w:val="22"/>
          <w:lang w:val="el-GR"/>
        </w:rPr>
        <w:t>λ</w:t>
      </w:r>
      <w:r w:rsidRPr="005D34AD">
        <w:rPr>
          <w:rFonts w:ascii="Times New Roman" w:hAnsi="Times New Roman"/>
          <w:sz w:val="22"/>
          <w:szCs w:val="22"/>
          <w:lang w:val="el-GR"/>
        </w:rPr>
        <w:t>.</w:t>
      </w:r>
      <w:r w:rsidR="009718B1" w:rsidRPr="00825EBA">
        <w:rPr>
          <w:rFonts w:ascii="Times New Roman" w:hAnsi="Times New Roman"/>
          <w:sz w:val="22"/>
          <w:szCs w:val="22"/>
          <w:lang w:val="el-GR"/>
        </w:rPr>
        <w:t>παράγραφο</w:t>
      </w:r>
      <w:r w:rsidR="008F7ABB" w:rsidRPr="005D34AD">
        <w:rPr>
          <w:rFonts w:ascii="Times New Roman" w:hAnsi="Times New Roman"/>
          <w:sz w:val="22"/>
          <w:szCs w:val="22"/>
          <w:lang w:val="el-GR"/>
        </w:rPr>
        <w:t xml:space="preserve"> 4.4 Ειδικές προειδοποιήσεις και προφυλάξεις κατά τη χρήση πριν την έναρξη της αγωγής.</w:t>
      </w:r>
    </w:p>
    <w:p w:rsidR="008F7ABB" w:rsidRPr="005D34AD" w:rsidRDefault="008F7ABB" w:rsidP="00E35A45">
      <w:pPr>
        <w:keepNext/>
        <w:ind w:right="71"/>
        <w:jc w:val="both"/>
        <w:rPr>
          <w:rFonts w:ascii="Times New Roman" w:hAnsi="Times New Roman"/>
          <w:sz w:val="22"/>
          <w:szCs w:val="22"/>
          <w:lang w:val="el-GR"/>
        </w:rPr>
      </w:pPr>
      <w:r w:rsidRPr="005D34AD">
        <w:rPr>
          <w:rFonts w:ascii="Times New Roman" w:hAnsi="Times New Roman"/>
          <w:sz w:val="22"/>
          <w:szCs w:val="22"/>
          <w:lang w:val="el-GR"/>
        </w:rPr>
        <w:t xml:space="preserve">Σε περίπτωση σημαντικής επιδείνωσης των τιμών των αιματολογικών εξετάσεων κατά τη διάρκεια της αγωγής με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θα πρέπει να εξετασθεί το ενδεχόμενο αντιμετώπισης με αιμοποιητικούς αυξητικούς παράγοντες και/ή διακοπής της χορήγησης (βλ</w:t>
      </w:r>
      <w:r w:rsidR="00833B0B" w:rsidRPr="00825EBA">
        <w:rPr>
          <w:rFonts w:ascii="Times New Roman" w:hAnsi="Times New Roman"/>
          <w:sz w:val="22"/>
          <w:szCs w:val="22"/>
          <w:lang w:val="el-GR"/>
        </w:rPr>
        <w:t>.</w:t>
      </w:r>
      <w:r w:rsidR="009718B1" w:rsidRPr="00825EBA">
        <w:rPr>
          <w:rFonts w:ascii="Times New Roman" w:hAnsi="Times New Roman"/>
          <w:sz w:val="22"/>
          <w:szCs w:val="22"/>
          <w:lang w:val="el-GR"/>
        </w:rPr>
        <w:t>παράγραφο</w:t>
      </w:r>
      <w:r w:rsidR="009718B1" w:rsidRPr="00825EBA" w:rsidDel="009718B1">
        <w:rPr>
          <w:rFonts w:ascii="Times New Roman" w:hAnsi="Times New Roman"/>
          <w:sz w:val="22"/>
          <w:szCs w:val="22"/>
          <w:lang w:val="el-GR"/>
        </w:rPr>
        <w:t xml:space="preserve"> </w:t>
      </w:r>
      <w:r w:rsidRPr="005D34AD">
        <w:rPr>
          <w:rFonts w:ascii="Times New Roman" w:hAnsi="Times New Roman"/>
          <w:sz w:val="22"/>
          <w:szCs w:val="22"/>
          <w:lang w:val="el-GR"/>
        </w:rPr>
        <w:t xml:space="preserve">4.4 Ειδικές προειδοποιήσεις και προφυλάξεις κατά τη χρήση και </w:t>
      </w:r>
      <w:r w:rsidR="009718B1"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4.8 Ανεπιθύμητες ενέργειες).</w:t>
      </w:r>
    </w:p>
    <w:p w:rsidR="008F7ABB" w:rsidRPr="005D34AD" w:rsidRDefault="008F7ABB" w:rsidP="00E35A45">
      <w:pPr>
        <w:ind w:right="71"/>
        <w:jc w:val="both"/>
        <w:rPr>
          <w:rFonts w:ascii="Times New Roman" w:hAnsi="Times New Roman"/>
          <w:sz w:val="22"/>
          <w:szCs w:val="22"/>
          <w:lang w:val="el-GR"/>
        </w:rPr>
      </w:pPr>
    </w:p>
    <w:p w:rsidR="008F7ABB" w:rsidRPr="005D34AD" w:rsidRDefault="008F7ABB" w:rsidP="00E35A45">
      <w:pPr>
        <w:pStyle w:val="2"/>
        <w:ind w:left="0" w:right="71"/>
        <w:jc w:val="both"/>
        <w:rPr>
          <w:sz w:val="22"/>
          <w:szCs w:val="22"/>
          <w:lang w:val="el-GR"/>
        </w:rPr>
      </w:pPr>
      <w:r w:rsidRPr="005D34AD">
        <w:rPr>
          <w:sz w:val="22"/>
          <w:szCs w:val="22"/>
          <w:lang w:val="el-GR"/>
        </w:rPr>
        <w:t xml:space="preserve">Τρόπος χορήγησης </w:t>
      </w:r>
    </w:p>
    <w:p w:rsidR="008F7ABB" w:rsidRPr="005D34AD" w:rsidRDefault="008F7ABB" w:rsidP="00E35A45">
      <w:pPr>
        <w:ind w:right="71"/>
        <w:jc w:val="both"/>
        <w:rPr>
          <w:rFonts w:ascii="Times New Roman" w:hAnsi="Times New Roman"/>
          <w:sz w:val="22"/>
          <w:szCs w:val="22"/>
          <w:lang w:val="el-GR"/>
        </w:rPr>
      </w:pPr>
    </w:p>
    <w:p w:rsidR="008F7ABB" w:rsidRPr="005D34AD" w:rsidRDefault="008F7ABB" w:rsidP="00E35A45">
      <w:pPr>
        <w:ind w:right="71"/>
        <w:jc w:val="both"/>
        <w:rPr>
          <w:rFonts w:ascii="Times New Roman" w:hAnsi="Times New Roman"/>
          <w:sz w:val="22"/>
          <w:szCs w:val="22"/>
          <w:lang w:val="el-GR"/>
        </w:rPr>
      </w:pPr>
      <w:r w:rsidRPr="005D34AD">
        <w:rPr>
          <w:rFonts w:ascii="Times New Roman" w:hAnsi="Times New Roman"/>
          <w:sz w:val="22"/>
          <w:szCs w:val="22"/>
          <w:lang w:val="el-GR"/>
        </w:rPr>
        <w:t xml:space="preserve">Το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είναι μία κόνις για διάλυμα προς ενδοφλέβια έγχυση. Για οδηγίες σχετικά με την παρασκευή του διαλύματος προς έγχυση, βλέπε </w:t>
      </w:r>
      <w:r w:rsidR="009718B1"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6.6 Οδηγίες χρήσης, χειρισμού και απόρριψης</w:t>
      </w:r>
      <w:r w:rsidR="00B4272D" w:rsidRPr="005D34AD">
        <w:rPr>
          <w:rFonts w:ascii="Times New Roman" w:hAnsi="Times New Roman"/>
          <w:sz w:val="22"/>
          <w:szCs w:val="22"/>
          <w:lang w:val="el-GR"/>
        </w:rPr>
        <w:t>.</w:t>
      </w:r>
    </w:p>
    <w:p w:rsidR="008F7ABB" w:rsidRPr="005D34AD" w:rsidRDefault="008F7ABB" w:rsidP="00E35A45">
      <w:pPr>
        <w:ind w:right="71"/>
        <w:jc w:val="both"/>
        <w:rPr>
          <w:rFonts w:ascii="Times New Roman" w:hAnsi="Times New Roman"/>
          <w:sz w:val="22"/>
          <w:szCs w:val="22"/>
          <w:lang w:val="el-GR"/>
        </w:rPr>
      </w:pPr>
    </w:p>
    <w:p w:rsidR="008F7ABB" w:rsidRPr="005D34AD" w:rsidRDefault="008F7ABB" w:rsidP="00E35A45">
      <w:pPr>
        <w:ind w:right="71"/>
        <w:jc w:val="both"/>
        <w:rPr>
          <w:rFonts w:ascii="Times New Roman" w:hAnsi="Times New Roman"/>
          <w:sz w:val="22"/>
          <w:szCs w:val="22"/>
          <w:lang w:val="el-GR"/>
        </w:rPr>
      </w:pPr>
      <w:r w:rsidRPr="005D34AD">
        <w:rPr>
          <w:rFonts w:ascii="Times New Roman" w:hAnsi="Times New Roman"/>
          <w:sz w:val="22"/>
          <w:szCs w:val="22"/>
          <w:lang w:val="el-GR"/>
        </w:rPr>
        <w:t xml:space="preserve">Προσοχή: να μη χορηγείται με ταχεία ή bolus ενδοφλέβια ένεση! Η τοξικότητα του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μπορεί να αυξηθεί λόγω υπέρμετρης αύξησης των επιπέδων του στο πλάσμα. </w:t>
      </w:r>
    </w:p>
    <w:p w:rsidR="008F7ABB" w:rsidRPr="00825EBA" w:rsidRDefault="008F7ABB" w:rsidP="00E35A45">
      <w:pPr>
        <w:ind w:right="71"/>
        <w:jc w:val="both"/>
        <w:rPr>
          <w:rFonts w:ascii="Times New Roman" w:hAnsi="Times New Roman"/>
          <w:sz w:val="22"/>
          <w:szCs w:val="22"/>
          <w:lang w:val="el-GR"/>
        </w:rPr>
      </w:pPr>
      <w:r w:rsidRPr="005D34AD">
        <w:rPr>
          <w:rFonts w:ascii="Times New Roman" w:hAnsi="Times New Roman"/>
          <w:sz w:val="22"/>
          <w:szCs w:val="22"/>
          <w:lang w:val="el-GR"/>
        </w:rPr>
        <w:t>Προσοχή: η ενδομυϊκή ή η υποδόριος ένεση μπορεί να έχει ως αποτέλεσμα σοβαρό ερεθισμό των ιστών λόγω του υψηλού pH (περίπου 11) των διαλυμάτων της γκανσικλοβίρης.</w:t>
      </w:r>
    </w:p>
    <w:p w:rsidR="00BA620E" w:rsidRPr="005D34AD" w:rsidRDefault="00BA620E" w:rsidP="00E35A45">
      <w:pPr>
        <w:ind w:right="71"/>
        <w:jc w:val="both"/>
        <w:rPr>
          <w:rFonts w:ascii="Times New Roman" w:hAnsi="Times New Roman"/>
          <w:sz w:val="22"/>
          <w:szCs w:val="22"/>
          <w:lang w:val="el-GR"/>
        </w:rPr>
      </w:pPr>
    </w:p>
    <w:p w:rsidR="008F7ABB" w:rsidRPr="005D34AD" w:rsidRDefault="008F7ABB" w:rsidP="00E35A45">
      <w:pPr>
        <w:pStyle w:val="20"/>
        <w:ind w:left="0" w:right="71"/>
        <w:jc w:val="both"/>
        <w:rPr>
          <w:sz w:val="22"/>
          <w:szCs w:val="22"/>
        </w:rPr>
      </w:pPr>
      <w:r w:rsidRPr="005D34AD">
        <w:rPr>
          <w:sz w:val="22"/>
          <w:szCs w:val="22"/>
        </w:rPr>
        <w:t xml:space="preserve">Η συνιστώμενη δοσολογία, συχνότητα </w:t>
      </w:r>
      <w:r w:rsidR="00BA620E" w:rsidRPr="00825EBA">
        <w:rPr>
          <w:sz w:val="22"/>
          <w:szCs w:val="22"/>
        </w:rPr>
        <w:t xml:space="preserve">χορήγησης </w:t>
      </w:r>
      <w:r w:rsidRPr="005D34AD">
        <w:rPr>
          <w:sz w:val="22"/>
          <w:szCs w:val="22"/>
        </w:rPr>
        <w:t>ή ταχύτητα έγχυσης δε θα πρέπει να υπερβαίνονται.</w:t>
      </w:r>
    </w:p>
    <w:p w:rsidR="008F7ABB" w:rsidRPr="005D34AD" w:rsidRDefault="008F7ABB" w:rsidP="00E35A45">
      <w:pPr>
        <w:ind w:right="71"/>
        <w:jc w:val="both"/>
        <w:rPr>
          <w:rFonts w:ascii="Times New Roman" w:hAnsi="Times New Roman"/>
          <w:sz w:val="22"/>
          <w:szCs w:val="22"/>
          <w:lang w:val="el-GR"/>
        </w:rPr>
      </w:pPr>
    </w:p>
    <w:p w:rsidR="008F7ABB" w:rsidRPr="005D34AD" w:rsidRDefault="008F7ABB" w:rsidP="00E35A45">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Θα πρέπει να δίνεται προσοχή στο χειρισμό του </w:t>
      </w:r>
      <w:r w:rsidR="00E03F26">
        <w:rPr>
          <w:rFonts w:ascii="Times New Roman" w:hAnsi="Times New Roman"/>
          <w:sz w:val="22"/>
          <w:szCs w:val="22"/>
          <w:lang w:val="el-GR"/>
        </w:rPr>
        <w:t>GANCILEN</w:t>
      </w:r>
      <w:r w:rsidRPr="005D34AD">
        <w:rPr>
          <w:rFonts w:ascii="Times New Roman" w:hAnsi="Times New Roman"/>
          <w:sz w:val="22"/>
          <w:szCs w:val="22"/>
          <w:lang w:val="el-GR"/>
        </w:rPr>
        <w:t>, βλ</w:t>
      </w:r>
      <w:r w:rsidR="00BA620E" w:rsidRPr="00825EBA">
        <w:rPr>
          <w:rFonts w:ascii="Times New Roman" w:hAnsi="Times New Roman"/>
          <w:sz w:val="22"/>
          <w:szCs w:val="22"/>
          <w:lang w:val="el-GR"/>
        </w:rPr>
        <w:t>.</w:t>
      </w:r>
      <w:r w:rsidRPr="005D34AD">
        <w:rPr>
          <w:rFonts w:ascii="Times New Roman" w:hAnsi="Times New Roman"/>
          <w:sz w:val="22"/>
          <w:szCs w:val="22"/>
          <w:lang w:val="el-GR"/>
        </w:rPr>
        <w:t xml:space="preserve"> </w:t>
      </w:r>
      <w:r w:rsidR="009718B1"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6.6 Οδηγίες χρήσης, χειρισμού και απόρριψης.</w:t>
      </w:r>
    </w:p>
    <w:p w:rsidR="008F7ABB" w:rsidRPr="005D34AD" w:rsidRDefault="008F7ABB" w:rsidP="00E35A45">
      <w:pPr>
        <w:ind w:right="71"/>
        <w:jc w:val="both"/>
        <w:rPr>
          <w:rFonts w:ascii="Times New Roman" w:hAnsi="Times New Roman"/>
          <w:sz w:val="22"/>
          <w:szCs w:val="22"/>
          <w:lang w:val="el-GR"/>
        </w:rPr>
      </w:pPr>
    </w:p>
    <w:p w:rsidR="008F7ABB" w:rsidRPr="00825EBA" w:rsidRDefault="008F7ABB" w:rsidP="00E35A45">
      <w:pPr>
        <w:ind w:right="71"/>
        <w:jc w:val="both"/>
        <w:rPr>
          <w:rFonts w:ascii="Times New Roman" w:hAnsi="Times New Roman"/>
          <w:b/>
          <w:sz w:val="22"/>
          <w:szCs w:val="22"/>
          <w:lang w:val="el-GR"/>
        </w:rPr>
      </w:pPr>
      <w:r w:rsidRPr="005D34AD">
        <w:rPr>
          <w:rFonts w:ascii="Times New Roman" w:hAnsi="Times New Roman"/>
          <w:b/>
          <w:sz w:val="22"/>
          <w:szCs w:val="22"/>
          <w:lang w:val="el-GR"/>
        </w:rPr>
        <w:t>4.3</w:t>
      </w:r>
      <w:r w:rsidRPr="005D34AD">
        <w:rPr>
          <w:rFonts w:ascii="Times New Roman" w:hAnsi="Times New Roman"/>
          <w:b/>
          <w:sz w:val="22"/>
          <w:szCs w:val="22"/>
          <w:lang w:val="el-GR"/>
        </w:rPr>
        <w:tab/>
        <w:t>Αντενδείξεις</w:t>
      </w:r>
    </w:p>
    <w:p w:rsidR="009718B1" w:rsidRPr="005D34AD" w:rsidRDefault="009718B1" w:rsidP="00E35A45">
      <w:pPr>
        <w:ind w:right="71"/>
        <w:jc w:val="both"/>
        <w:rPr>
          <w:rFonts w:ascii="Times New Roman" w:hAnsi="Times New Roman"/>
          <w:sz w:val="22"/>
          <w:szCs w:val="22"/>
          <w:lang w:val="el-GR"/>
        </w:rPr>
      </w:pPr>
    </w:p>
    <w:p w:rsidR="008F7ABB" w:rsidRPr="005D34AD" w:rsidRDefault="008F7ABB" w:rsidP="00E35A45">
      <w:pPr>
        <w:tabs>
          <w:tab w:val="left" w:pos="-1440"/>
          <w:tab w:val="left" w:pos="-720"/>
          <w:tab w:val="left" w:pos="0"/>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z w:val="22"/>
          <w:szCs w:val="22"/>
          <w:lang w:val="el-GR"/>
        </w:rPr>
      </w:pPr>
      <w:r w:rsidRPr="005D34AD">
        <w:rPr>
          <w:rFonts w:ascii="Times New Roman" w:hAnsi="Times New Roman"/>
          <w:sz w:val="22"/>
          <w:szCs w:val="22"/>
          <w:lang w:val="el-GR"/>
        </w:rPr>
        <w:t xml:space="preserve">Το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αντενδείκνυται σε ασθενείς με υπερευαισθησία στην γκανσικλοβίρη, τη βαλγκανσικλοβίρη, ή σε κάποιο από τα έκδοχα.</w:t>
      </w:r>
    </w:p>
    <w:p w:rsidR="008F7ABB" w:rsidRPr="005D34AD" w:rsidRDefault="008F7ABB" w:rsidP="00E35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z w:val="22"/>
          <w:szCs w:val="22"/>
          <w:lang w:val="el-GR"/>
        </w:rPr>
      </w:pPr>
    </w:p>
    <w:p w:rsidR="008F7ABB" w:rsidRPr="005D34AD" w:rsidRDefault="008F7ABB" w:rsidP="00E35A45">
      <w:pPr>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z w:val="22"/>
          <w:szCs w:val="22"/>
          <w:lang w:val="el-GR"/>
        </w:rPr>
      </w:pPr>
      <w:r w:rsidRPr="005D34AD">
        <w:rPr>
          <w:rFonts w:ascii="Times New Roman" w:hAnsi="Times New Roman"/>
          <w:sz w:val="22"/>
          <w:szCs w:val="22"/>
          <w:lang w:val="el-GR"/>
        </w:rPr>
        <w:t xml:space="preserve">Λόγω της ομοιότητας της χημικής δομής του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με εκείνη της ασυκλοβίρης και της βαλασυκλοβίρης, είναι πιθανή διασταυρούμενη αντίδραση υπερευαισθησίας μεταξύ των φαρμάκων αυτών. Συνεπώς το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αντενδείκνυται σε ασθενείς με υπερευαισθησία στην ασυκλοβίρη και τη βαλασυκλοβίρη.</w:t>
      </w:r>
    </w:p>
    <w:p w:rsidR="008F7ABB" w:rsidRPr="005D34AD" w:rsidRDefault="008F7ABB" w:rsidP="00E35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z w:val="22"/>
          <w:szCs w:val="22"/>
          <w:lang w:val="el-GR"/>
        </w:rPr>
      </w:pPr>
    </w:p>
    <w:p w:rsidR="008F7ABB" w:rsidRPr="005D34AD" w:rsidRDefault="008F7ABB" w:rsidP="00E35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z w:val="22"/>
          <w:szCs w:val="22"/>
          <w:lang w:val="el-GR"/>
        </w:rPr>
      </w:pPr>
      <w:r w:rsidRPr="005D34AD">
        <w:rPr>
          <w:rFonts w:ascii="Times New Roman" w:hAnsi="Times New Roman"/>
          <w:sz w:val="22"/>
          <w:szCs w:val="22"/>
          <w:lang w:val="el-GR"/>
        </w:rPr>
        <w:t xml:space="preserve">Το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αντενδείκνυται κατά την κύηση και τη γαλουχία, βλέπε </w:t>
      </w:r>
      <w:r w:rsidR="009718B1"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4.6, Κύηση και γαλουχία.</w:t>
      </w:r>
    </w:p>
    <w:p w:rsidR="008F7ABB" w:rsidRPr="005D34AD" w:rsidRDefault="008F7ABB"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4.4</w:t>
      </w:r>
      <w:r w:rsidRPr="005D34AD">
        <w:rPr>
          <w:rFonts w:ascii="Times New Roman" w:hAnsi="Times New Roman"/>
          <w:b/>
          <w:sz w:val="22"/>
          <w:szCs w:val="22"/>
          <w:lang w:val="el-GR"/>
        </w:rPr>
        <w:tab/>
        <w:t>Ειδικές προειδοποιήσεις και προφυλάξεις κατά τη χρήση</w:t>
      </w:r>
    </w:p>
    <w:p w:rsidR="009718B1" w:rsidRPr="005D34AD" w:rsidRDefault="009718B1" w:rsidP="00E35A45">
      <w:pPr>
        <w:ind w:right="71"/>
        <w:jc w:val="both"/>
        <w:rPr>
          <w:rFonts w:ascii="Times New Roman" w:hAnsi="Times New Roman"/>
          <w:b/>
          <w:sz w:val="22"/>
          <w:szCs w:val="22"/>
          <w:lang w:val="el-GR"/>
        </w:rPr>
      </w:pPr>
    </w:p>
    <w:p w:rsidR="008F7ABB" w:rsidRPr="005D34AD" w:rsidRDefault="008F7ABB" w:rsidP="00E35A45">
      <w:pPr>
        <w:pStyle w:val="20"/>
        <w:ind w:left="0" w:right="71"/>
        <w:jc w:val="both"/>
        <w:rPr>
          <w:sz w:val="22"/>
          <w:szCs w:val="22"/>
        </w:rPr>
      </w:pPr>
      <w:r w:rsidRPr="005D34AD">
        <w:rPr>
          <w:sz w:val="22"/>
          <w:szCs w:val="22"/>
        </w:rPr>
        <w:t>Πριν την έναρξη της αγωγής με γκανσικλοβίρη, οι ασθενείς θα πρέπει να ενημερώνονται για τους πιθανούς κινδύνους για το έμβρυο. Σε μελέτες σε ζ</w:t>
      </w:r>
      <w:r w:rsidR="00C3328F" w:rsidRPr="00825EBA">
        <w:rPr>
          <w:sz w:val="22"/>
          <w:szCs w:val="22"/>
        </w:rPr>
        <w:t>ώ</w:t>
      </w:r>
      <w:r w:rsidRPr="005D34AD">
        <w:rPr>
          <w:sz w:val="22"/>
          <w:szCs w:val="22"/>
        </w:rPr>
        <w:t xml:space="preserve">α η γκανσικλοβίρη </w:t>
      </w:r>
      <w:r w:rsidR="00C3328F" w:rsidRPr="00825EBA">
        <w:rPr>
          <w:sz w:val="22"/>
          <w:szCs w:val="22"/>
        </w:rPr>
        <w:t xml:space="preserve">φάνηκε να </w:t>
      </w:r>
      <w:r w:rsidRPr="005D34AD">
        <w:rPr>
          <w:sz w:val="22"/>
          <w:szCs w:val="22"/>
        </w:rPr>
        <w:t xml:space="preserve">είναι μεταλλαξιογόνος, τερατογόνος, ασπερματογόνος και καρκινογόνος και </w:t>
      </w:r>
      <w:r w:rsidR="00C3328F" w:rsidRPr="00825EBA">
        <w:rPr>
          <w:sz w:val="22"/>
          <w:szCs w:val="22"/>
        </w:rPr>
        <w:t xml:space="preserve">να </w:t>
      </w:r>
      <w:r w:rsidRPr="005D34AD">
        <w:rPr>
          <w:sz w:val="22"/>
          <w:szCs w:val="22"/>
        </w:rPr>
        <w:t xml:space="preserve">καταστέλλει τη γονιμότητα των θηλέων. Ως εκ τούτου, το </w:t>
      </w:r>
      <w:r w:rsidR="00E03F26">
        <w:rPr>
          <w:sz w:val="22"/>
          <w:szCs w:val="22"/>
        </w:rPr>
        <w:t>GANCILEN</w:t>
      </w:r>
      <w:r w:rsidRPr="005D34AD">
        <w:rPr>
          <w:sz w:val="22"/>
          <w:szCs w:val="22"/>
        </w:rPr>
        <w:t xml:space="preserve"> πρέπει να θεωρείται δυνητικά τερατογόνο και καρκινογόνο για τους ανθρώπους, με δυνατότητα πρόκλησης συγγενών διαμαρτιών και καρκίνων (βλ</w:t>
      </w:r>
      <w:r w:rsidR="007C4610" w:rsidRPr="00825EBA">
        <w:rPr>
          <w:sz w:val="22"/>
          <w:szCs w:val="22"/>
        </w:rPr>
        <w:t>.</w:t>
      </w:r>
      <w:r w:rsidRPr="005D34AD">
        <w:rPr>
          <w:sz w:val="22"/>
          <w:szCs w:val="22"/>
        </w:rPr>
        <w:t xml:space="preserve"> </w:t>
      </w:r>
      <w:r w:rsidR="009718B1" w:rsidRPr="00825EBA">
        <w:rPr>
          <w:sz w:val="22"/>
          <w:szCs w:val="22"/>
        </w:rPr>
        <w:t>παράγραφο</w:t>
      </w:r>
      <w:r w:rsidRPr="005D34AD">
        <w:rPr>
          <w:sz w:val="22"/>
          <w:szCs w:val="22"/>
        </w:rPr>
        <w:t xml:space="preserve"> 5.3 Προκλινικά δεδομένα για την ασφάλεια). Η πρόκληση προσωρινής ή μόνιμης αναστολής της σπερματογένεσης θεωρείται επίσης πιθανή για το </w:t>
      </w:r>
      <w:r w:rsidR="00E03F26">
        <w:rPr>
          <w:sz w:val="22"/>
          <w:szCs w:val="22"/>
        </w:rPr>
        <w:t>GANCILEN</w:t>
      </w:r>
      <w:r w:rsidRPr="005D34AD">
        <w:rPr>
          <w:sz w:val="22"/>
          <w:szCs w:val="22"/>
        </w:rPr>
        <w:t>. Οι γυναίκες με αναπαραγωγική δυνατότητα πρέπει να καθοδηγούνται όπως χρησιμοποιούν αποτελεσματικά μέτρα αντισύλληψης κατά τη διάρκεια της αγωγής. Οι άνδρες πρέπει να καθοδηγούνται όπως χρησιμοποιούν προφυλακτικό κατά τη διάρκεια και για τουλάχιστον 90 ημέρες μετά την αγωγή, με σκοπό την αντισύλληψη, εκτός αν είναι βέβαιο ότι η σύντροφός τους δε διατρέχει κίνδυνο εγκυμοσύνης (βλ</w:t>
      </w:r>
      <w:r w:rsidR="007C4610" w:rsidRPr="005D34AD">
        <w:rPr>
          <w:sz w:val="22"/>
          <w:szCs w:val="22"/>
        </w:rPr>
        <w:t>.</w:t>
      </w:r>
      <w:r w:rsidRPr="005D34AD">
        <w:rPr>
          <w:sz w:val="22"/>
          <w:szCs w:val="22"/>
        </w:rPr>
        <w:t xml:space="preserve"> </w:t>
      </w:r>
      <w:r w:rsidR="009718B1" w:rsidRPr="00825EBA">
        <w:rPr>
          <w:sz w:val="22"/>
          <w:szCs w:val="22"/>
        </w:rPr>
        <w:t>παράγραφο</w:t>
      </w:r>
      <w:r w:rsidRPr="005D34AD">
        <w:rPr>
          <w:sz w:val="22"/>
          <w:szCs w:val="22"/>
        </w:rPr>
        <w:t xml:space="preserve"> 4.6 Κύηση και γαλουχία, </w:t>
      </w:r>
      <w:r w:rsidR="009718B1" w:rsidRPr="00825EBA">
        <w:rPr>
          <w:sz w:val="22"/>
          <w:szCs w:val="22"/>
        </w:rPr>
        <w:t>παράγραφο</w:t>
      </w:r>
      <w:r w:rsidRPr="005D34AD">
        <w:rPr>
          <w:sz w:val="22"/>
          <w:szCs w:val="22"/>
        </w:rPr>
        <w:t xml:space="preserve"> 4.8 Ανεπιθύμητες ενέργειες και </w:t>
      </w:r>
      <w:r w:rsidR="009718B1" w:rsidRPr="00825EBA">
        <w:rPr>
          <w:sz w:val="22"/>
          <w:szCs w:val="22"/>
        </w:rPr>
        <w:t>παράγραφο</w:t>
      </w:r>
      <w:r w:rsidRPr="005D34AD">
        <w:rPr>
          <w:sz w:val="22"/>
          <w:szCs w:val="22"/>
        </w:rPr>
        <w:t xml:space="preserve"> 5.3 Προκλινικά δεδομένα για την ασφάλεια).</w:t>
      </w:r>
    </w:p>
    <w:p w:rsidR="008F7ABB" w:rsidRPr="005D34AD" w:rsidRDefault="008F7ABB" w:rsidP="00E35A45">
      <w:pPr>
        <w:pStyle w:val="20"/>
        <w:ind w:left="0" w:right="71"/>
        <w:jc w:val="both"/>
        <w:rPr>
          <w:sz w:val="22"/>
          <w:szCs w:val="22"/>
        </w:rPr>
      </w:pPr>
    </w:p>
    <w:p w:rsidR="008F7ABB" w:rsidRPr="005D34AD" w:rsidRDefault="008F7ABB" w:rsidP="00E35A45">
      <w:pPr>
        <w:pStyle w:val="20"/>
        <w:ind w:left="0" w:right="71"/>
        <w:jc w:val="both"/>
        <w:rPr>
          <w:sz w:val="22"/>
          <w:szCs w:val="22"/>
        </w:rPr>
      </w:pPr>
      <w:r w:rsidRPr="005D34AD">
        <w:rPr>
          <w:sz w:val="22"/>
          <w:szCs w:val="22"/>
        </w:rPr>
        <w:t xml:space="preserve">Η χρήση του </w:t>
      </w:r>
      <w:r w:rsidR="00E03F26">
        <w:rPr>
          <w:sz w:val="22"/>
          <w:szCs w:val="22"/>
        </w:rPr>
        <w:t>GANCILEN</w:t>
      </w:r>
      <w:r w:rsidRPr="005D34AD">
        <w:rPr>
          <w:sz w:val="22"/>
          <w:szCs w:val="22"/>
        </w:rPr>
        <w:t xml:space="preserve"> στα παιδιά και τους εφήβους απαιτεί εξαιρετική προσοχή, δεδομένης της πιθανότητας εμφάνισης καρκινογένεσης μακροπρόθεσμα καθώς και τοξικότητας στο αναπαραγωγικό σύστημα. Τα οφέλη της αγωγής θα πρέπει να υπερ</w:t>
      </w:r>
      <w:r w:rsidR="00CD7667" w:rsidRPr="00825EBA">
        <w:rPr>
          <w:sz w:val="22"/>
          <w:szCs w:val="22"/>
        </w:rPr>
        <w:t>τερούν των</w:t>
      </w:r>
      <w:r w:rsidRPr="005D34AD">
        <w:rPr>
          <w:sz w:val="22"/>
          <w:szCs w:val="22"/>
        </w:rPr>
        <w:t xml:space="preserve"> κινδύν</w:t>
      </w:r>
      <w:r w:rsidR="00CD7667" w:rsidRPr="00825EBA">
        <w:rPr>
          <w:sz w:val="22"/>
          <w:szCs w:val="22"/>
        </w:rPr>
        <w:t>ων</w:t>
      </w:r>
      <w:r w:rsidRPr="005D34AD">
        <w:rPr>
          <w:sz w:val="22"/>
          <w:szCs w:val="22"/>
        </w:rPr>
        <w:t>.</w:t>
      </w:r>
    </w:p>
    <w:p w:rsidR="008F7ABB" w:rsidRPr="005D34AD" w:rsidRDefault="008F7ABB" w:rsidP="005D34AD">
      <w:pPr>
        <w:pStyle w:val="20"/>
        <w:ind w:left="0" w:right="71"/>
        <w:rPr>
          <w:sz w:val="22"/>
          <w:szCs w:val="22"/>
        </w:rPr>
      </w:pPr>
    </w:p>
    <w:p w:rsidR="008F7ABB" w:rsidRPr="005D34AD" w:rsidRDefault="008F7ABB" w:rsidP="00E35A45">
      <w:pPr>
        <w:pStyle w:val="20"/>
        <w:ind w:left="0" w:right="71"/>
        <w:jc w:val="both"/>
        <w:rPr>
          <w:sz w:val="22"/>
          <w:szCs w:val="22"/>
        </w:rPr>
      </w:pPr>
      <w:r w:rsidRPr="005D34AD">
        <w:rPr>
          <w:sz w:val="22"/>
          <w:szCs w:val="22"/>
        </w:rPr>
        <w:t xml:space="preserve">Σε ασθενείς που έλαβαν </w:t>
      </w:r>
      <w:r w:rsidR="00E03F26">
        <w:rPr>
          <w:sz w:val="22"/>
          <w:szCs w:val="22"/>
        </w:rPr>
        <w:t>GANCILEN</w:t>
      </w:r>
      <w:r w:rsidRPr="005D34AD">
        <w:rPr>
          <w:sz w:val="22"/>
          <w:szCs w:val="22"/>
        </w:rPr>
        <w:t xml:space="preserve"> έχουν παρατηρηθεί σοβαρή λευκοπενία, ουδετεροπενία, αναιμία, θρομβοπενία, πανκυτταροπενία, μυελοκαταστολή και απλαστική αναιμία. Η αγωγή δε θα πρέπει να ξεκινά αν ο απόλυτος αριθμός ουδετερόφιλων είναι μικρότερος από 500 κύτταρα/</w:t>
      </w:r>
      <w:r w:rsidRPr="005D34AD">
        <w:rPr>
          <w:sz w:val="22"/>
          <w:szCs w:val="22"/>
        </w:rPr>
        <w:sym w:font="Symbol" w:char="F06D"/>
      </w:r>
      <w:r w:rsidRPr="005D34AD">
        <w:rPr>
          <w:sz w:val="22"/>
          <w:szCs w:val="22"/>
        </w:rPr>
        <w:t>l ή αν ο αριθμός των αιμοπεταλίων είναι μικρότερος από 25</w:t>
      </w:r>
      <w:r w:rsidR="00744081" w:rsidRPr="005D34AD">
        <w:rPr>
          <w:sz w:val="22"/>
          <w:szCs w:val="22"/>
        </w:rPr>
        <w:t>.</w:t>
      </w:r>
      <w:r w:rsidRPr="005D34AD">
        <w:rPr>
          <w:sz w:val="22"/>
          <w:szCs w:val="22"/>
        </w:rPr>
        <w:t>000/</w:t>
      </w:r>
      <w:r w:rsidRPr="005D34AD">
        <w:rPr>
          <w:sz w:val="22"/>
          <w:szCs w:val="22"/>
        </w:rPr>
        <w:sym w:font="Symbol" w:char="F06D"/>
      </w:r>
      <w:r w:rsidRPr="005D34AD">
        <w:rPr>
          <w:sz w:val="22"/>
          <w:szCs w:val="22"/>
        </w:rPr>
        <w:t xml:space="preserve">l ή αν η τιμή της αιμοσφαιρίνης είναι μικρότερη από 8 g/dl (βλέπε </w:t>
      </w:r>
      <w:r w:rsidR="009718B1" w:rsidRPr="00825EBA">
        <w:rPr>
          <w:sz w:val="22"/>
          <w:szCs w:val="22"/>
        </w:rPr>
        <w:t>παράγραφο</w:t>
      </w:r>
      <w:r w:rsidRPr="005D34AD">
        <w:rPr>
          <w:sz w:val="22"/>
          <w:szCs w:val="22"/>
        </w:rPr>
        <w:t xml:space="preserve"> 4.2 Δοσολογία και τρόπος χορήγησης, Ειδικές δοσολογικές οδηγίες και </w:t>
      </w:r>
      <w:r w:rsidR="009718B1" w:rsidRPr="00825EBA">
        <w:rPr>
          <w:sz w:val="22"/>
          <w:szCs w:val="22"/>
        </w:rPr>
        <w:t>παράγραφο</w:t>
      </w:r>
      <w:r w:rsidRPr="005D34AD">
        <w:rPr>
          <w:sz w:val="22"/>
          <w:szCs w:val="22"/>
        </w:rPr>
        <w:t xml:space="preserve"> 4.8 Ανεπιθύμητες ενέργειες).</w:t>
      </w:r>
    </w:p>
    <w:p w:rsidR="008F7ABB" w:rsidRPr="005D34AD" w:rsidRDefault="008F7ABB" w:rsidP="00E35A45">
      <w:pPr>
        <w:pStyle w:val="20"/>
        <w:ind w:left="0" w:right="71"/>
        <w:jc w:val="both"/>
        <w:rPr>
          <w:sz w:val="22"/>
          <w:szCs w:val="22"/>
        </w:rPr>
      </w:pPr>
    </w:p>
    <w:p w:rsidR="008F7ABB" w:rsidRPr="0009409E" w:rsidRDefault="008F7ABB" w:rsidP="00E35A45">
      <w:pPr>
        <w:pStyle w:val="20"/>
        <w:ind w:left="0" w:right="71"/>
        <w:jc w:val="both"/>
        <w:rPr>
          <w:sz w:val="22"/>
          <w:szCs w:val="22"/>
        </w:rPr>
      </w:pPr>
      <w:r w:rsidRPr="005D34AD">
        <w:rPr>
          <w:sz w:val="22"/>
          <w:szCs w:val="22"/>
        </w:rPr>
        <w:t xml:space="preserve">Το </w:t>
      </w:r>
      <w:r w:rsidR="00E03F26">
        <w:rPr>
          <w:sz w:val="22"/>
          <w:szCs w:val="22"/>
        </w:rPr>
        <w:t>GANCILEN</w:t>
      </w:r>
      <w:r w:rsidRPr="005D34AD">
        <w:rPr>
          <w:sz w:val="22"/>
          <w:szCs w:val="22"/>
        </w:rPr>
        <w:t xml:space="preserve"> πρέπει να χρησιμοποιείται με προσοχή σε ασθενείς με προϋπάρχουσα αιματολογική κυτταροπενία ή ιστορικό αιματολογικής κυτταροπενίας σχετιζόμενης με φάρμακα, καθώς και σε ασθενείς που υποβάλλονται σε ακτινοθεραπεία. </w:t>
      </w:r>
    </w:p>
    <w:p w:rsidR="00F96406" w:rsidRPr="0009409E" w:rsidRDefault="00F96406" w:rsidP="00E35A45">
      <w:pPr>
        <w:pStyle w:val="20"/>
        <w:ind w:left="0" w:right="71"/>
        <w:jc w:val="both"/>
        <w:rPr>
          <w:sz w:val="22"/>
          <w:szCs w:val="22"/>
        </w:rPr>
      </w:pPr>
    </w:p>
    <w:p w:rsidR="008F7ABB" w:rsidRPr="005D34AD" w:rsidRDefault="008F7ABB" w:rsidP="00E35A45">
      <w:pPr>
        <w:pStyle w:val="20"/>
        <w:ind w:left="0" w:right="71"/>
        <w:jc w:val="both"/>
        <w:rPr>
          <w:sz w:val="22"/>
          <w:szCs w:val="22"/>
        </w:rPr>
      </w:pPr>
      <w:r w:rsidRPr="005D34AD">
        <w:rPr>
          <w:sz w:val="22"/>
          <w:szCs w:val="22"/>
        </w:rPr>
        <w:t>Συνιστάται όπως, κατά τη διάρκεια της αγωγής, διενεργούνται πλήρεις γενικές εξετάσεις αίματος και ελέγχονται οι τιμές των αιμοπεταλίων. Σε ασθενείς με νεφρική δυσλειτουργία, πιθανόν να επιβάλλεται στενότερος αιματολογικός έλεγχος. Σε ασθενείς που αναπτύσσουν σοβαρή λευκοπενία, ουδετεροπενία, αναιμία και/ή θρομβοπενία συνιστάται όπως εξετασθεί το ενδεχόμενο αντιμετώπισης με αιμοποιητικούς αυξητικούς παράγοντες και/ή διακοπής της χορήγησης (βλ</w:t>
      </w:r>
      <w:r w:rsidR="00F40623" w:rsidRPr="00825EBA">
        <w:rPr>
          <w:sz w:val="22"/>
          <w:szCs w:val="22"/>
        </w:rPr>
        <w:t>.</w:t>
      </w:r>
      <w:r w:rsidR="009718B1" w:rsidRPr="00825EBA">
        <w:rPr>
          <w:sz w:val="22"/>
          <w:szCs w:val="22"/>
        </w:rPr>
        <w:t>παράγραφο</w:t>
      </w:r>
      <w:r w:rsidRPr="005D34AD">
        <w:rPr>
          <w:sz w:val="22"/>
          <w:szCs w:val="22"/>
        </w:rPr>
        <w:t xml:space="preserve"> 4.2 Δοσολογία και τρόπος χορήγησης, Ειδικές δοσολογικές οδηγίες και </w:t>
      </w:r>
      <w:r w:rsidR="009718B1" w:rsidRPr="00825EBA">
        <w:rPr>
          <w:sz w:val="22"/>
          <w:szCs w:val="22"/>
        </w:rPr>
        <w:t>παράγραφο</w:t>
      </w:r>
      <w:r w:rsidRPr="005D34AD">
        <w:rPr>
          <w:sz w:val="22"/>
          <w:szCs w:val="22"/>
        </w:rPr>
        <w:t xml:space="preserve"> 4.8 Ανεπιθύμητες ενέργειες).</w:t>
      </w:r>
    </w:p>
    <w:p w:rsidR="008F7ABB" w:rsidRPr="005D34AD" w:rsidRDefault="008F7ABB" w:rsidP="00E35A45">
      <w:pPr>
        <w:pStyle w:val="20"/>
        <w:ind w:left="0" w:right="71"/>
        <w:jc w:val="both"/>
        <w:rPr>
          <w:sz w:val="22"/>
          <w:szCs w:val="22"/>
        </w:rPr>
      </w:pPr>
    </w:p>
    <w:p w:rsidR="008F7ABB" w:rsidRPr="005D34AD" w:rsidRDefault="008F7ABB" w:rsidP="00E35A45">
      <w:pPr>
        <w:pStyle w:val="20"/>
        <w:ind w:left="0" w:right="71"/>
        <w:jc w:val="both"/>
        <w:rPr>
          <w:sz w:val="22"/>
          <w:szCs w:val="22"/>
        </w:rPr>
      </w:pPr>
      <w:r w:rsidRPr="005D34AD">
        <w:rPr>
          <w:sz w:val="22"/>
          <w:szCs w:val="22"/>
        </w:rPr>
        <w:t>Σε ασθενείς με μειωμένη νεφρική λειτουργία, απαιτείται προσαρμογή της δόσης βάσει της κάθαρσης κρεατινίνης (βλ</w:t>
      </w:r>
      <w:r w:rsidR="00CE59B9" w:rsidRPr="00825EBA">
        <w:rPr>
          <w:sz w:val="22"/>
          <w:szCs w:val="22"/>
        </w:rPr>
        <w:t xml:space="preserve">. </w:t>
      </w:r>
      <w:r w:rsidR="009718B1" w:rsidRPr="00825EBA">
        <w:rPr>
          <w:sz w:val="22"/>
          <w:szCs w:val="22"/>
        </w:rPr>
        <w:t>παράγραφο</w:t>
      </w:r>
      <w:r w:rsidRPr="005D34AD">
        <w:rPr>
          <w:sz w:val="22"/>
          <w:szCs w:val="22"/>
        </w:rPr>
        <w:t xml:space="preserve"> 4.2 Δοσολογία και τρόπος χορήγησης, Ειδικές δοσολογικές οδηγίες και </w:t>
      </w:r>
      <w:r w:rsidR="009718B1" w:rsidRPr="00825EBA">
        <w:rPr>
          <w:sz w:val="22"/>
          <w:szCs w:val="22"/>
        </w:rPr>
        <w:t>παράγραφο</w:t>
      </w:r>
      <w:r w:rsidRPr="005D34AD">
        <w:rPr>
          <w:sz w:val="22"/>
          <w:szCs w:val="22"/>
        </w:rPr>
        <w:t xml:space="preserve"> 5.2 Φαρμακοκινητικές ιδιότητες, Φαρμακοκινητικές ιδιότητες σε ειδικούς πληθυσμούς).</w:t>
      </w:r>
    </w:p>
    <w:p w:rsidR="008F7ABB" w:rsidRPr="005D34AD" w:rsidRDefault="008F7ABB" w:rsidP="00E35A45">
      <w:pPr>
        <w:pStyle w:val="20"/>
        <w:ind w:left="0" w:right="71"/>
        <w:jc w:val="both"/>
        <w:rPr>
          <w:sz w:val="22"/>
          <w:szCs w:val="22"/>
        </w:rPr>
      </w:pPr>
    </w:p>
    <w:p w:rsidR="008F7ABB" w:rsidRPr="005D34AD" w:rsidRDefault="008F7ABB" w:rsidP="00E35A45">
      <w:pPr>
        <w:pStyle w:val="20"/>
        <w:ind w:left="0" w:right="71"/>
        <w:jc w:val="both"/>
        <w:rPr>
          <w:sz w:val="22"/>
          <w:szCs w:val="22"/>
        </w:rPr>
      </w:pPr>
      <w:r w:rsidRPr="005D34AD">
        <w:rPr>
          <w:sz w:val="22"/>
          <w:szCs w:val="22"/>
        </w:rPr>
        <w:t xml:space="preserve">Έχουν αναφερθεί σπασμοί σε ασθενείς υπό ιμιπενέμη – σιλαστατίνη και γκανσικλοβίρη. Το </w:t>
      </w:r>
      <w:r w:rsidR="00E03F26">
        <w:rPr>
          <w:sz w:val="22"/>
          <w:szCs w:val="22"/>
        </w:rPr>
        <w:t>GANCILEN</w:t>
      </w:r>
      <w:r w:rsidRPr="005D34AD">
        <w:rPr>
          <w:sz w:val="22"/>
          <w:szCs w:val="22"/>
        </w:rPr>
        <w:t xml:space="preserve"> δεν πρέπει να χρησιμοποιείται ταυτόχρονα με ιμιπενέμη – σιλαστατίνη εκτός αν τα πιθανά οφέλη υπερ</w:t>
      </w:r>
      <w:r w:rsidR="00CD7667" w:rsidRPr="00825EBA">
        <w:rPr>
          <w:sz w:val="22"/>
          <w:szCs w:val="22"/>
        </w:rPr>
        <w:t>τερούν</w:t>
      </w:r>
      <w:r w:rsidRPr="005D34AD">
        <w:rPr>
          <w:sz w:val="22"/>
          <w:szCs w:val="22"/>
        </w:rPr>
        <w:t xml:space="preserve"> τ</w:t>
      </w:r>
      <w:r w:rsidR="00CD7667" w:rsidRPr="00825EBA">
        <w:rPr>
          <w:sz w:val="22"/>
          <w:szCs w:val="22"/>
        </w:rPr>
        <w:t>ων</w:t>
      </w:r>
      <w:r w:rsidRPr="005D34AD">
        <w:rPr>
          <w:sz w:val="22"/>
          <w:szCs w:val="22"/>
        </w:rPr>
        <w:t xml:space="preserve"> πιθαν</w:t>
      </w:r>
      <w:r w:rsidR="00CD7667" w:rsidRPr="00825EBA">
        <w:rPr>
          <w:sz w:val="22"/>
          <w:szCs w:val="22"/>
        </w:rPr>
        <w:t>ών</w:t>
      </w:r>
      <w:r w:rsidRPr="005D34AD">
        <w:rPr>
          <w:sz w:val="22"/>
          <w:szCs w:val="22"/>
        </w:rPr>
        <w:t xml:space="preserve"> κινδύν</w:t>
      </w:r>
      <w:r w:rsidR="00CD7667" w:rsidRPr="00825EBA">
        <w:rPr>
          <w:sz w:val="22"/>
          <w:szCs w:val="22"/>
        </w:rPr>
        <w:t>ων</w:t>
      </w:r>
      <w:r w:rsidRPr="005D34AD">
        <w:rPr>
          <w:sz w:val="22"/>
          <w:szCs w:val="22"/>
        </w:rPr>
        <w:t xml:space="preserve"> (βλ</w:t>
      </w:r>
      <w:r w:rsidR="00CE59B9" w:rsidRPr="00825EBA">
        <w:rPr>
          <w:sz w:val="22"/>
          <w:szCs w:val="22"/>
        </w:rPr>
        <w:t>.</w:t>
      </w:r>
      <w:r w:rsidR="00427F96" w:rsidRPr="00825EBA">
        <w:rPr>
          <w:sz w:val="22"/>
          <w:szCs w:val="22"/>
        </w:rPr>
        <w:t>παράγραφο</w:t>
      </w:r>
      <w:r w:rsidRPr="005D34AD">
        <w:rPr>
          <w:sz w:val="22"/>
          <w:szCs w:val="22"/>
        </w:rPr>
        <w:t xml:space="preserve"> 4.5 Αλληλεπιδράσεις με άλλα φάρμακα και άλλες μορφές αλληλεπίδρασης).</w:t>
      </w:r>
    </w:p>
    <w:p w:rsidR="008F7ABB" w:rsidRPr="005D34AD" w:rsidRDefault="008F7ABB" w:rsidP="00E35A45">
      <w:pPr>
        <w:pStyle w:val="20"/>
        <w:ind w:left="0" w:right="71"/>
        <w:jc w:val="both"/>
        <w:rPr>
          <w:sz w:val="22"/>
          <w:szCs w:val="22"/>
        </w:rPr>
      </w:pPr>
    </w:p>
    <w:p w:rsidR="008F7ABB" w:rsidRPr="005D34AD" w:rsidRDefault="008F7ABB" w:rsidP="00E35A45">
      <w:pPr>
        <w:pStyle w:val="20"/>
        <w:ind w:left="0" w:right="71"/>
        <w:jc w:val="both"/>
        <w:rPr>
          <w:sz w:val="22"/>
          <w:szCs w:val="22"/>
        </w:rPr>
      </w:pPr>
      <w:r w:rsidRPr="005D34AD">
        <w:rPr>
          <w:sz w:val="22"/>
          <w:szCs w:val="22"/>
        </w:rPr>
        <w:t xml:space="preserve">Οι ασθενείς υπό </w:t>
      </w:r>
      <w:r w:rsidR="00E03F26">
        <w:rPr>
          <w:sz w:val="22"/>
          <w:szCs w:val="22"/>
        </w:rPr>
        <w:t>GANCILEN</w:t>
      </w:r>
      <w:r w:rsidRPr="005D34AD">
        <w:rPr>
          <w:sz w:val="22"/>
          <w:szCs w:val="22"/>
        </w:rPr>
        <w:t xml:space="preserve"> και διδανοσίνη, φάρμακα για τα οποία είναι γνωστό πως είναι μυελοκατασταλτικά (π.χ. ζιδοβουδίνη) ή ουσίες που επηρεάζουν τη νεφρική λειτουργία, πρέπει να παρακολουθούνται στενά για σημεία αθροιστικής τοξικότητας (βλέπε </w:t>
      </w:r>
      <w:r w:rsidR="00427F96" w:rsidRPr="00825EBA">
        <w:rPr>
          <w:sz w:val="22"/>
          <w:szCs w:val="22"/>
        </w:rPr>
        <w:t>παράγραφο</w:t>
      </w:r>
      <w:r w:rsidRPr="005D34AD">
        <w:rPr>
          <w:sz w:val="22"/>
          <w:szCs w:val="22"/>
        </w:rPr>
        <w:t xml:space="preserve"> 4.5 Αλληλεπιδράσεις με άλλα φάρμακα και άλλες μορφές αλληλεπίδρασης).</w:t>
      </w:r>
    </w:p>
    <w:p w:rsidR="008F7ABB" w:rsidRPr="005D34AD" w:rsidRDefault="008F7ABB"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4.5</w:t>
      </w:r>
      <w:r w:rsidRPr="005D34AD">
        <w:rPr>
          <w:rFonts w:ascii="Times New Roman" w:hAnsi="Times New Roman"/>
          <w:b/>
          <w:sz w:val="22"/>
          <w:szCs w:val="22"/>
          <w:lang w:val="el-GR"/>
        </w:rPr>
        <w:tab/>
        <w:t>Αλληλεπιδράσεις με άλλα φαρμακευτικά προϊόντα και άλλες μορφές αλληλεπίδρασης</w:t>
      </w:r>
    </w:p>
    <w:p w:rsidR="00427F96" w:rsidRPr="00825EBA" w:rsidRDefault="00427F96" w:rsidP="005D34AD">
      <w:pPr>
        <w:ind w:right="71"/>
        <w:jc w:val="both"/>
        <w:rPr>
          <w:rFonts w:ascii="Times New Roman" w:hAnsi="Times New Roman"/>
          <w:b/>
          <w:sz w:val="22"/>
          <w:szCs w:val="22"/>
          <w:lang w:val="el-GR"/>
        </w:rPr>
      </w:pPr>
    </w:p>
    <w:p w:rsidR="00E96164" w:rsidRPr="00610571" w:rsidRDefault="00E96164" w:rsidP="005D34AD">
      <w:pPr>
        <w:ind w:right="71"/>
        <w:jc w:val="both"/>
        <w:rPr>
          <w:rFonts w:ascii="Times New Roman" w:hAnsi="Times New Roman"/>
          <w:b/>
          <w:i/>
          <w:sz w:val="22"/>
          <w:szCs w:val="22"/>
          <w:lang w:val="el-GR"/>
        </w:rPr>
      </w:pPr>
      <w:bookmarkStart w:id="2" w:name="OLE_LINK1"/>
      <w:r w:rsidRPr="00610571">
        <w:rPr>
          <w:rFonts w:ascii="Times New Roman" w:hAnsi="Times New Roman"/>
          <w:b/>
          <w:i/>
          <w:sz w:val="22"/>
          <w:szCs w:val="22"/>
          <w:lang w:val="el-GR"/>
        </w:rPr>
        <w:t>Αλληλεπιδράσεις με ενδοφλεβίως χορηγούμενη γκανσικλοβίρη</w:t>
      </w:r>
    </w:p>
    <w:bookmarkEnd w:id="2"/>
    <w:p w:rsidR="00212CA5" w:rsidRPr="00610571" w:rsidRDefault="00212CA5" w:rsidP="005D34AD">
      <w:pPr>
        <w:ind w:right="71"/>
        <w:jc w:val="both"/>
        <w:rPr>
          <w:rFonts w:ascii="Times New Roman" w:hAnsi="Times New Roman"/>
          <w:b/>
          <w:sz w:val="22"/>
          <w:szCs w:val="22"/>
          <w:lang w:val="el-GR"/>
        </w:rPr>
      </w:pPr>
    </w:p>
    <w:p w:rsidR="002E635D" w:rsidRPr="00610571" w:rsidRDefault="00212CA5" w:rsidP="005D34AD">
      <w:pPr>
        <w:ind w:right="71"/>
        <w:jc w:val="both"/>
        <w:rPr>
          <w:rFonts w:ascii="Times New Roman" w:hAnsi="Times New Roman"/>
          <w:b/>
          <w:sz w:val="22"/>
          <w:szCs w:val="22"/>
          <w:lang w:val="el-GR"/>
        </w:rPr>
      </w:pPr>
      <w:r w:rsidRPr="00610571">
        <w:rPr>
          <w:rFonts w:ascii="Times New Roman" w:hAnsi="Times New Roman"/>
          <w:b/>
          <w:sz w:val="22"/>
          <w:szCs w:val="22"/>
          <w:lang w:val="el-GR"/>
        </w:rPr>
        <w:t xml:space="preserve">Η σύνδεση της γκανσικλοβίρης με τις </w:t>
      </w:r>
      <w:r w:rsidR="000E7065" w:rsidRPr="00610571">
        <w:rPr>
          <w:rFonts w:ascii="Times New Roman" w:hAnsi="Times New Roman"/>
          <w:b/>
          <w:sz w:val="22"/>
          <w:szCs w:val="22"/>
          <w:lang w:val="el-GR"/>
        </w:rPr>
        <w:t>πρωτεΐνες</w:t>
      </w:r>
      <w:r w:rsidRPr="00610571">
        <w:rPr>
          <w:rFonts w:ascii="Times New Roman" w:hAnsi="Times New Roman"/>
          <w:b/>
          <w:sz w:val="22"/>
          <w:szCs w:val="22"/>
          <w:lang w:val="el-GR"/>
        </w:rPr>
        <w:t xml:space="preserve"> του πλάσματος είναι μόνο 1%-2%</w:t>
      </w:r>
      <w:r w:rsidR="002E635D" w:rsidRPr="00610571">
        <w:rPr>
          <w:rFonts w:ascii="Times New Roman" w:hAnsi="Times New Roman"/>
          <w:b/>
          <w:sz w:val="22"/>
          <w:szCs w:val="22"/>
          <w:lang w:val="el-GR"/>
        </w:rPr>
        <w:t>,</w:t>
      </w:r>
      <w:r w:rsidRPr="00610571">
        <w:rPr>
          <w:rFonts w:ascii="Times New Roman" w:hAnsi="Times New Roman"/>
          <w:b/>
          <w:sz w:val="22"/>
          <w:szCs w:val="22"/>
          <w:lang w:val="el-GR"/>
        </w:rPr>
        <w:t xml:space="preserve"> και </w:t>
      </w:r>
      <w:r w:rsidR="002E635D" w:rsidRPr="00610571">
        <w:rPr>
          <w:rFonts w:ascii="Times New Roman" w:hAnsi="Times New Roman"/>
          <w:b/>
          <w:sz w:val="22"/>
          <w:szCs w:val="22"/>
          <w:lang w:val="el-GR"/>
        </w:rPr>
        <w:t xml:space="preserve">δεν αναμένονται </w:t>
      </w:r>
      <w:r w:rsidRPr="00610571">
        <w:rPr>
          <w:rFonts w:ascii="Times New Roman" w:hAnsi="Times New Roman"/>
          <w:b/>
          <w:sz w:val="22"/>
          <w:szCs w:val="22"/>
          <w:lang w:val="el-GR"/>
        </w:rPr>
        <w:t>αλληλεπιδράσεις φαρμάκων που ενέχουν εκ</w:t>
      </w:r>
      <w:r w:rsidR="002E635D" w:rsidRPr="00610571">
        <w:rPr>
          <w:rFonts w:ascii="Times New Roman" w:hAnsi="Times New Roman"/>
          <w:b/>
          <w:sz w:val="22"/>
          <w:szCs w:val="22"/>
          <w:lang w:val="el-GR"/>
        </w:rPr>
        <w:t>τόπιση από τις θέσεις σύνδεσης.</w:t>
      </w:r>
    </w:p>
    <w:p w:rsidR="00212CA5" w:rsidRPr="007B0638" w:rsidRDefault="00212CA5" w:rsidP="005D34AD">
      <w:pPr>
        <w:ind w:right="71"/>
        <w:jc w:val="both"/>
        <w:rPr>
          <w:rFonts w:ascii="Times New Roman" w:hAnsi="Times New Roman"/>
          <w:b/>
          <w:color w:val="7030A0"/>
          <w:sz w:val="22"/>
          <w:szCs w:val="22"/>
          <w:lang w:val="el-GR"/>
        </w:rPr>
      </w:pPr>
    </w:p>
    <w:p w:rsidR="008F7ABB" w:rsidRPr="005D34AD" w:rsidRDefault="008F7ABB" w:rsidP="005D34AD">
      <w:pPr>
        <w:pStyle w:val="1"/>
        <w:ind w:left="0" w:right="71"/>
        <w:rPr>
          <w:sz w:val="22"/>
          <w:szCs w:val="22"/>
        </w:rPr>
      </w:pPr>
      <w:r w:rsidRPr="005D34AD">
        <w:rPr>
          <w:sz w:val="22"/>
          <w:szCs w:val="22"/>
        </w:rPr>
        <w:t>Ιμιπενέμη – σιλαστατίνη</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Έχουν αναφερθεί σπασμοί σε ασθενείς που λαμβάνουν ταυτόχρονα γκανσικλοβίρη και ιμιπενέμη - σιλαστατίνη. Τα φάρμακα αυτά δεν πρέπει να λαμβάνονται ταυτόχρονα, εκτός αν τα πιθανά οφέλη υπερ</w:t>
      </w:r>
      <w:r w:rsidR="00CD7667" w:rsidRPr="00825EBA">
        <w:rPr>
          <w:rFonts w:ascii="Times New Roman" w:hAnsi="Times New Roman"/>
          <w:sz w:val="22"/>
          <w:szCs w:val="22"/>
          <w:lang w:val="el-GR"/>
        </w:rPr>
        <w:t>τερούν</w:t>
      </w:r>
      <w:r w:rsidRPr="005D34AD">
        <w:rPr>
          <w:rFonts w:ascii="Times New Roman" w:hAnsi="Times New Roman"/>
          <w:sz w:val="22"/>
          <w:szCs w:val="22"/>
          <w:lang w:val="el-GR"/>
        </w:rPr>
        <w:t xml:space="preserve"> τ</w:t>
      </w:r>
      <w:r w:rsidR="00CD7667" w:rsidRPr="00825EBA">
        <w:rPr>
          <w:rFonts w:ascii="Times New Roman" w:hAnsi="Times New Roman"/>
          <w:sz w:val="22"/>
          <w:szCs w:val="22"/>
          <w:lang w:val="el-GR"/>
        </w:rPr>
        <w:t>ων</w:t>
      </w:r>
      <w:r w:rsidRPr="005D34AD">
        <w:rPr>
          <w:rFonts w:ascii="Times New Roman" w:hAnsi="Times New Roman"/>
          <w:sz w:val="22"/>
          <w:szCs w:val="22"/>
          <w:lang w:val="el-GR"/>
        </w:rPr>
        <w:t xml:space="preserve"> πιθαν</w:t>
      </w:r>
      <w:r w:rsidR="00CD7667" w:rsidRPr="00825EBA">
        <w:rPr>
          <w:rFonts w:ascii="Times New Roman" w:hAnsi="Times New Roman"/>
          <w:sz w:val="22"/>
          <w:szCs w:val="22"/>
          <w:lang w:val="el-GR"/>
        </w:rPr>
        <w:t>ών</w:t>
      </w:r>
      <w:r w:rsidRPr="005D34AD">
        <w:rPr>
          <w:rFonts w:ascii="Times New Roman" w:hAnsi="Times New Roman"/>
          <w:sz w:val="22"/>
          <w:szCs w:val="22"/>
          <w:lang w:val="el-GR"/>
        </w:rPr>
        <w:t xml:space="preserve"> κινδύν</w:t>
      </w:r>
      <w:r w:rsidR="00CD7667" w:rsidRPr="00825EBA">
        <w:rPr>
          <w:rFonts w:ascii="Times New Roman" w:hAnsi="Times New Roman"/>
          <w:sz w:val="22"/>
          <w:szCs w:val="22"/>
          <w:lang w:val="el-GR"/>
        </w:rPr>
        <w:t>ων</w:t>
      </w:r>
      <w:r w:rsidRPr="005D34AD">
        <w:rPr>
          <w:rFonts w:ascii="Times New Roman" w:hAnsi="Times New Roman"/>
          <w:sz w:val="22"/>
          <w:szCs w:val="22"/>
          <w:lang w:val="el-GR"/>
        </w:rPr>
        <w:t xml:space="preserve"> (βλ</w:t>
      </w:r>
      <w:r w:rsidR="00E96164" w:rsidRPr="00825EBA">
        <w:rPr>
          <w:rFonts w:ascii="Times New Roman" w:hAnsi="Times New Roman"/>
          <w:sz w:val="22"/>
          <w:szCs w:val="22"/>
          <w:lang w:val="el-GR"/>
        </w:rPr>
        <w:t>.</w:t>
      </w:r>
      <w:r w:rsidRPr="005D34AD">
        <w:rPr>
          <w:rFonts w:ascii="Times New Roman" w:hAnsi="Times New Roman"/>
          <w:sz w:val="22"/>
          <w:szCs w:val="22"/>
          <w:lang w:val="el-GR"/>
        </w:rPr>
        <w:t xml:space="preserve"> </w:t>
      </w:r>
      <w:r w:rsidR="00427F96"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4.4 Ειδικές προειδοποιήσεις και προφυλάξεις κατά τη χρήση).</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pStyle w:val="1"/>
        <w:ind w:left="0" w:right="71"/>
        <w:rPr>
          <w:sz w:val="22"/>
          <w:szCs w:val="22"/>
        </w:rPr>
      </w:pPr>
      <w:r w:rsidRPr="005D34AD">
        <w:rPr>
          <w:sz w:val="22"/>
          <w:szCs w:val="22"/>
        </w:rPr>
        <w:t>Διδανοσίνη</w:t>
      </w:r>
    </w:p>
    <w:p w:rsidR="008F7ABB" w:rsidRPr="00825EBA"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Έχει βρεθεί πως οι συγκεντρώσεις της διδανοσίνης στο πλάσμα αυξάνονται σταθερά όταν αυτή χορηγείται με γκανσικλοβίρη (τόσο ενδοφλεβίως, όσο και από στόματος). Με από του στόματος δόσεις γκανσικλοβίρης 3 και 6 g/ημέρα, έχει παρατηρηθεί αύξηση της AUC της διδανοσίνης, που κυμαίνεται από 84 έως 124%. Ομοίως, με ενδοφλέβιες δόσεις 5 και 10 mg/kg/ημέρα, έχει παρατηρηθεί αύξηση της AUC της διδανοσίνης, που κυμαίνεται από 38 έως 67%.</w:t>
      </w:r>
      <w:r w:rsidR="0094608C" w:rsidRPr="00825EBA">
        <w:rPr>
          <w:rFonts w:ascii="Times New Roman" w:hAnsi="Times New Roman"/>
          <w:sz w:val="22"/>
          <w:szCs w:val="22"/>
          <w:lang w:val="el-GR"/>
        </w:rPr>
        <w:t xml:space="preserve"> </w:t>
      </w:r>
      <w:r w:rsidR="0094608C" w:rsidRPr="00B47FF8">
        <w:rPr>
          <w:rFonts w:ascii="Times New Roman" w:hAnsi="Times New Roman"/>
          <w:sz w:val="22"/>
          <w:szCs w:val="22"/>
          <w:lang w:val="el-GR"/>
        </w:rPr>
        <w:t xml:space="preserve">Η αύξηση αυτή δεν μπορεί να εξηγηθεί από τον ανταγωνισμό για την </w:t>
      </w:r>
      <w:r w:rsidR="00274342" w:rsidRPr="00B47FF8">
        <w:rPr>
          <w:rFonts w:ascii="Times New Roman" w:hAnsi="Times New Roman"/>
          <w:sz w:val="22"/>
          <w:szCs w:val="22"/>
          <w:lang w:val="el-GR"/>
        </w:rPr>
        <w:t>νεφρική σωληναριακή απ</w:t>
      </w:r>
      <w:r w:rsidR="0094608C" w:rsidRPr="00B47FF8">
        <w:rPr>
          <w:rFonts w:ascii="Times New Roman" w:hAnsi="Times New Roman"/>
          <w:sz w:val="22"/>
          <w:szCs w:val="22"/>
          <w:lang w:val="el-GR"/>
        </w:rPr>
        <w:t>έκκριση, καθώς υπήρξε αύξηση στο ποσοστό της δόσης της διδανοσίνης που απε</w:t>
      </w:r>
      <w:r w:rsidR="00274342" w:rsidRPr="00B47FF8">
        <w:rPr>
          <w:rFonts w:ascii="Times New Roman" w:hAnsi="Times New Roman"/>
          <w:sz w:val="22"/>
          <w:szCs w:val="22"/>
          <w:lang w:val="el-GR"/>
        </w:rPr>
        <w:t>κ</w:t>
      </w:r>
      <w:r w:rsidR="0094608C" w:rsidRPr="00B47FF8">
        <w:rPr>
          <w:rFonts w:ascii="Times New Roman" w:hAnsi="Times New Roman"/>
          <w:sz w:val="22"/>
          <w:szCs w:val="22"/>
          <w:lang w:val="el-GR"/>
        </w:rPr>
        <w:t>κρί</w:t>
      </w:r>
      <w:r w:rsidR="00274342" w:rsidRPr="00B47FF8">
        <w:rPr>
          <w:rFonts w:ascii="Times New Roman" w:hAnsi="Times New Roman"/>
          <w:sz w:val="22"/>
          <w:szCs w:val="22"/>
          <w:lang w:val="el-GR"/>
        </w:rPr>
        <w:t>θηκε</w:t>
      </w:r>
      <w:r w:rsidR="0094608C" w:rsidRPr="00B47FF8">
        <w:rPr>
          <w:rFonts w:ascii="Times New Roman" w:hAnsi="Times New Roman"/>
          <w:sz w:val="22"/>
          <w:szCs w:val="22"/>
          <w:lang w:val="el-GR"/>
        </w:rPr>
        <w:t xml:space="preserve">. Αυτή η αύξηση </w:t>
      </w:r>
      <w:r w:rsidR="008D0313" w:rsidRPr="00B47FF8">
        <w:rPr>
          <w:rFonts w:ascii="Times New Roman" w:hAnsi="Times New Roman"/>
          <w:sz w:val="22"/>
          <w:szCs w:val="22"/>
          <w:lang w:val="el-GR"/>
        </w:rPr>
        <w:t>μπορεί να εμφανίζεται είτε από αυξημένη βιοδιαθεσιμότητα είτε από μειωμένο μεταβολισμό.</w:t>
      </w:r>
      <w:r w:rsidRPr="005D34AD">
        <w:rPr>
          <w:rFonts w:ascii="Times New Roman" w:hAnsi="Times New Roman"/>
          <w:sz w:val="22"/>
          <w:szCs w:val="22"/>
          <w:lang w:val="el-GR"/>
        </w:rPr>
        <w:t xml:space="preserve"> Δεν παρατηρήθηκε κλινικώς σημαντική επίδραση στις συγκεντρώσεις γκανσικλοβίρης. </w:t>
      </w:r>
      <w:r w:rsidR="002B0C67" w:rsidRPr="005D34AD">
        <w:rPr>
          <w:rFonts w:ascii="Times New Roman" w:hAnsi="Times New Roman"/>
          <w:sz w:val="22"/>
          <w:szCs w:val="22"/>
          <w:lang w:val="el-GR"/>
        </w:rPr>
        <w:t>Ωστόσο</w:t>
      </w:r>
      <w:r w:rsidR="0094608C" w:rsidRPr="005D34AD">
        <w:rPr>
          <w:rFonts w:ascii="Times New Roman" w:hAnsi="Times New Roman"/>
          <w:sz w:val="22"/>
          <w:szCs w:val="22"/>
          <w:lang w:val="el-GR"/>
        </w:rPr>
        <w:t xml:space="preserve">, </w:t>
      </w:r>
      <w:r w:rsidR="0094608C" w:rsidRPr="005D34AD">
        <w:rPr>
          <w:rFonts w:ascii="Times New Roman" w:hAnsi="Times New Roman"/>
          <w:sz w:val="22"/>
          <w:szCs w:val="22"/>
          <w:lang w:val="el-GR"/>
        </w:rPr>
        <w:lastRenderedPageBreak/>
        <w:t>δεδομένης της αύξησης των επιπέδων διδανοσίνης παρουσία γκανσικλοβίρης, ο</w:t>
      </w:r>
      <w:r w:rsidRPr="005D34AD">
        <w:rPr>
          <w:rFonts w:ascii="Times New Roman" w:hAnsi="Times New Roman"/>
          <w:sz w:val="22"/>
          <w:szCs w:val="22"/>
          <w:lang w:val="el-GR"/>
        </w:rPr>
        <w:t>ι ασθενείς πρέπει να παρακολουθούνται στενά για τοξικότητα που οφείλεται στη διδανοσίνη (βλ</w:t>
      </w:r>
      <w:r w:rsidR="0094608C" w:rsidRPr="005D34AD">
        <w:rPr>
          <w:rFonts w:ascii="Times New Roman" w:hAnsi="Times New Roman"/>
          <w:sz w:val="22"/>
          <w:szCs w:val="22"/>
          <w:lang w:val="el-GR"/>
        </w:rPr>
        <w:t>.</w:t>
      </w:r>
      <w:r w:rsidRPr="005D34AD">
        <w:rPr>
          <w:rFonts w:ascii="Times New Roman" w:hAnsi="Times New Roman"/>
          <w:sz w:val="22"/>
          <w:szCs w:val="22"/>
          <w:lang w:val="el-GR"/>
        </w:rPr>
        <w:t xml:space="preserve"> </w:t>
      </w:r>
      <w:r w:rsidR="00427F96"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4.4 Ειδικές προειδοποιήσεις και προφυλάξεις κατά τη χρήση).</w:t>
      </w:r>
    </w:p>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 xml:space="preserve"> </w:t>
      </w:r>
    </w:p>
    <w:p w:rsidR="008F7ABB" w:rsidRPr="005D34AD" w:rsidRDefault="008D0313" w:rsidP="005D34AD">
      <w:pPr>
        <w:pStyle w:val="1"/>
        <w:ind w:left="0" w:right="71"/>
        <w:rPr>
          <w:sz w:val="22"/>
          <w:szCs w:val="22"/>
        </w:rPr>
      </w:pPr>
      <w:r w:rsidRPr="005D34AD">
        <w:rPr>
          <w:sz w:val="22"/>
          <w:szCs w:val="22"/>
        </w:rPr>
        <w:t xml:space="preserve">Μυκοφαινολική </w:t>
      </w:r>
      <w:r w:rsidR="00CD7667" w:rsidRPr="00825EBA">
        <w:rPr>
          <w:sz w:val="22"/>
          <w:szCs w:val="22"/>
        </w:rPr>
        <w:t>μ</w:t>
      </w:r>
      <w:r w:rsidRPr="005D34AD">
        <w:rPr>
          <w:sz w:val="22"/>
          <w:szCs w:val="22"/>
        </w:rPr>
        <w:t>οφετίλη</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Με βάση τα αποτελέσματα μίας μελέτης εφάπαξ χορήγησης των συνιστώμενων δόσεων από του στόματος </w:t>
      </w:r>
      <w:r w:rsidR="00274342" w:rsidRPr="005D34AD">
        <w:rPr>
          <w:rFonts w:ascii="Times New Roman" w:hAnsi="Times New Roman"/>
          <w:sz w:val="22"/>
          <w:szCs w:val="22"/>
          <w:lang w:val="el-GR"/>
        </w:rPr>
        <w:t xml:space="preserve">μυκοφαινολικής μοφετίλης </w:t>
      </w:r>
      <w:r w:rsidRPr="005D34AD">
        <w:rPr>
          <w:rFonts w:ascii="Times New Roman" w:hAnsi="Times New Roman"/>
          <w:sz w:val="22"/>
          <w:szCs w:val="22"/>
          <w:lang w:val="el-GR"/>
        </w:rPr>
        <w:t>και ενδοφλέβιας γκανσικλοβίρης και των γνωστών επιδράσεων της νεφρικής δυσλειτουργίας στη φαρμακοκινητική τ</w:t>
      </w:r>
      <w:r w:rsidR="00944A67" w:rsidRPr="005D34AD">
        <w:rPr>
          <w:rFonts w:ascii="Times New Roman" w:hAnsi="Times New Roman"/>
          <w:sz w:val="22"/>
          <w:szCs w:val="22"/>
          <w:lang w:val="el-GR"/>
        </w:rPr>
        <w:t>ης μυκοφαινολικής μοφετίλης</w:t>
      </w:r>
      <w:r w:rsidRPr="005D34AD">
        <w:rPr>
          <w:rFonts w:ascii="Times New Roman" w:hAnsi="Times New Roman"/>
          <w:sz w:val="22"/>
          <w:szCs w:val="22"/>
          <w:lang w:val="el-GR"/>
        </w:rPr>
        <w:t xml:space="preserve"> και της γκανσικλοβίρης, αναμένεται ότι η ταυτόχρονη χορήγηση αυτών των δύο παραγόντων (που διαθέτουν δυνατότητα ανταγωνισμού για νεφρική σωληναριακή απέκκριση) θα έχει </w:t>
      </w:r>
      <w:r w:rsidR="00D26E33" w:rsidRPr="005D34AD">
        <w:rPr>
          <w:rFonts w:ascii="Times New Roman" w:hAnsi="Times New Roman"/>
          <w:sz w:val="22"/>
          <w:szCs w:val="22"/>
          <w:lang w:val="el-GR"/>
        </w:rPr>
        <w:t>ως</w:t>
      </w:r>
      <w:r w:rsidRPr="005D34AD">
        <w:rPr>
          <w:rFonts w:ascii="Times New Roman" w:hAnsi="Times New Roman"/>
          <w:sz w:val="22"/>
          <w:szCs w:val="22"/>
          <w:lang w:val="el-GR"/>
        </w:rPr>
        <w:t xml:space="preserve"> αποτέλεσμα την αύξηση των συγκεντρώσεων του φαινολικού γλυκουρονιδίου του μυκοφαινολικού οξέος (MPAG) και της γκανσικλοβίρης. Δεν αναμένεται σημαντική μεταβολή στη φαρμακοκινητική του μυκοφαινολικού οξέος (MPA), ενώ δεν απαιτείται προσαρμογή της δόσης τ</w:t>
      </w:r>
      <w:r w:rsidR="00BA244B" w:rsidRPr="005D34AD">
        <w:rPr>
          <w:rFonts w:ascii="Times New Roman" w:hAnsi="Times New Roman"/>
          <w:sz w:val="22"/>
          <w:szCs w:val="22"/>
          <w:lang w:val="el-GR"/>
        </w:rPr>
        <w:t>ης μυκοφαινολικής μοφετίλης</w:t>
      </w:r>
      <w:r w:rsidRPr="005D34AD">
        <w:rPr>
          <w:rFonts w:ascii="Times New Roman" w:hAnsi="Times New Roman"/>
          <w:sz w:val="22"/>
          <w:szCs w:val="22"/>
          <w:lang w:val="el-GR"/>
        </w:rPr>
        <w:t xml:space="preserve">. Σε ασθενείς με νεφρική δυσλειτουργία που λαμβάνουν ταυτόχρονα </w:t>
      </w:r>
      <w:r w:rsidR="00BA244B" w:rsidRPr="005D34AD">
        <w:rPr>
          <w:rFonts w:ascii="Times New Roman" w:hAnsi="Times New Roman"/>
          <w:sz w:val="22"/>
          <w:szCs w:val="22"/>
          <w:lang w:val="el-GR"/>
        </w:rPr>
        <w:t>μυκοφαινολική μοφετίλη</w:t>
      </w:r>
      <w:r w:rsidRPr="005D34AD">
        <w:rPr>
          <w:rFonts w:ascii="Times New Roman" w:hAnsi="Times New Roman"/>
          <w:sz w:val="22"/>
          <w:szCs w:val="22"/>
          <w:lang w:val="el-GR"/>
        </w:rPr>
        <w:t xml:space="preserve"> και γκανσικλοβίρη, οι δοσολογικές συστάσεις για τη γκανσικλοβίρη πρέπει να τηρούνται και οι ασθενείς πρέπει να παρακολουθούνται προσεκτικά.</w:t>
      </w:r>
    </w:p>
    <w:p w:rsidR="008F7ABB" w:rsidRPr="005D34AD" w:rsidRDefault="008F7ABB" w:rsidP="002673B9">
      <w:pPr>
        <w:ind w:right="71"/>
        <w:jc w:val="both"/>
        <w:rPr>
          <w:rFonts w:ascii="Times New Roman" w:hAnsi="Times New Roman"/>
          <w:sz w:val="22"/>
          <w:szCs w:val="22"/>
          <w:lang w:val="el-GR"/>
        </w:rPr>
      </w:pPr>
    </w:p>
    <w:p w:rsidR="00E96164" w:rsidRPr="00B47FF8" w:rsidRDefault="00E96164" w:rsidP="002673B9">
      <w:pPr>
        <w:ind w:right="71"/>
        <w:jc w:val="both"/>
        <w:rPr>
          <w:rFonts w:ascii="Times New Roman" w:hAnsi="Times New Roman"/>
          <w:b/>
          <w:i/>
          <w:sz w:val="22"/>
          <w:szCs w:val="22"/>
          <w:lang w:val="el-GR"/>
        </w:rPr>
      </w:pPr>
      <w:r w:rsidRPr="00B47FF8">
        <w:rPr>
          <w:rFonts w:ascii="Times New Roman" w:hAnsi="Times New Roman"/>
          <w:b/>
          <w:i/>
          <w:sz w:val="22"/>
          <w:szCs w:val="22"/>
          <w:lang w:val="el-GR"/>
        </w:rPr>
        <w:t>Αλληλεπιδράσεις με από του στόματος χορηγούμενη γκανσικλοβίρη</w:t>
      </w:r>
    </w:p>
    <w:p w:rsidR="00E96164" w:rsidRPr="00B47FF8" w:rsidRDefault="00E96164" w:rsidP="005D34AD">
      <w:pPr>
        <w:ind w:right="71"/>
        <w:jc w:val="both"/>
        <w:rPr>
          <w:rFonts w:ascii="Times New Roman" w:hAnsi="Times New Roman"/>
          <w:sz w:val="22"/>
          <w:szCs w:val="22"/>
          <w:lang w:val="el-GR"/>
        </w:rPr>
      </w:pPr>
    </w:p>
    <w:p w:rsidR="00E96164" w:rsidRPr="005D34AD" w:rsidRDefault="00E96164" w:rsidP="002673B9">
      <w:pPr>
        <w:pStyle w:val="1"/>
        <w:ind w:left="0" w:right="71"/>
        <w:rPr>
          <w:sz w:val="22"/>
          <w:szCs w:val="22"/>
        </w:rPr>
      </w:pPr>
      <w:r w:rsidRPr="005D34AD">
        <w:rPr>
          <w:sz w:val="22"/>
          <w:szCs w:val="22"/>
        </w:rPr>
        <w:t>Προβενεσίδη</w:t>
      </w:r>
    </w:p>
    <w:p w:rsidR="00E96164" w:rsidRPr="005D34AD" w:rsidRDefault="00E96164" w:rsidP="00CD7667">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Η χορήγηση προβενεσίδης με από του στόματος γκανσικλοβίρη είχε </w:t>
      </w:r>
      <w:r w:rsidR="002B67BD" w:rsidRPr="005D34AD">
        <w:rPr>
          <w:rFonts w:ascii="Times New Roman" w:hAnsi="Times New Roman"/>
          <w:sz w:val="22"/>
          <w:szCs w:val="22"/>
          <w:lang w:val="el-GR"/>
        </w:rPr>
        <w:t>ως</w:t>
      </w:r>
      <w:r w:rsidRPr="005D34AD">
        <w:rPr>
          <w:rFonts w:ascii="Times New Roman" w:hAnsi="Times New Roman"/>
          <w:sz w:val="22"/>
          <w:szCs w:val="22"/>
          <w:lang w:val="el-GR"/>
        </w:rPr>
        <w:t xml:space="preserve"> αποτέλεσμα στατιστικώς σημαντική μείωση της νεφρικής κάθαρσης της γκανσικλοβίρης (20%), που προκ</w:t>
      </w:r>
      <w:r w:rsidR="00CD7667" w:rsidRPr="00825EBA">
        <w:rPr>
          <w:rFonts w:ascii="Times New Roman" w:hAnsi="Times New Roman"/>
          <w:sz w:val="22"/>
          <w:szCs w:val="22"/>
          <w:lang w:val="el-GR"/>
        </w:rPr>
        <w:t>άλεσε</w:t>
      </w:r>
      <w:r w:rsidRPr="005D34AD">
        <w:rPr>
          <w:rFonts w:ascii="Times New Roman" w:hAnsi="Times New Roman"/>
          <w:sz w:val="22"/>
          <w:szCs w:val="22"/>
          <w:lang w:val="el-GR"/>
        </w:rPr>
        <w:t xml:space="preserve"> στατιστικώς σημαντική αύξηση </w:t>
      </w:r>
      <w:r w:rsidR="002B67BD" w:rsidRPr="005D34AD">
        <w:rPr>
          <w:rFonts w:ascii="Times New Roman" w:hAnsi="Times New Roman"/>
          <w:sz w:val="22"/>
          <w:szCs w:val="22"/>
          <w:lang w:val="el-GR"/>
        </w:rPr>
        <w:t>στην</w:t>
      </w:r>
      <w:r w:rsidRPr="005D34AD">
        <w:rPr>
          <w:rFonts w:ascii="Times New Roman" w:hAnsi="Times New Roman"/>
          <w:sz w:val="22"/>
          <w:szCs w:val="22"/>
          <w:lang w:val="el-GR"/>
        </w:rPr>
        <w:t xml:space="preserve"> έκθεση (40%). Οι μεταβολές αυτές </w:t>
      </w:r>
      <w:r w:rsidR="002B67BD" w:rsidRPr="005D34AD">
        <w:rPr>
          <w:rFonts w:ascii="Times New Roman" w:hAnsi="Times New Roman"/>
          <w:sz w:val="22"/>
          <w:szCs w:val="22"/>
          <w:lang w:val="el-GR"/>
        </w:rPr>
        <w:t>β</w:t>
      </w:r>
      <w:r w:rsidRPr="005D34AD">
        <w:rPr>
          <w:rFonts w:ascii="Times New Roman" w:hAnsi="Times New Roman"/>
          <w:sz w:val="22"/>
          <w:szCs w:val="22"/>
          <w:lang w:val="el-GR"/>
        </w:rPr>
        <w:t xml:space="preserve">ρίσκονται σε συμφωνία με ένα μηχανισμό αλληλεπίδρασης που περιλαμβάνει ανταγωνισμό για νεφρική σωληναριακή απέκκριση. Ως εκ τούτου, οι ασθενείς που λαμβάνουν προβενεσίδη και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θα πρέπει να παρακολουθούνται στενά για τοξικότητα που οφείλεται στην γκανσικλοβίρη.</w:t>
      </w:r>
    </w:p>
    <w:p w:rsidR="00E96164" w:rsidRPr="005D34AD" w:rsidRDefault="00E96164" w:rsidP="002673B9">
      <w:pPr>
        <w:pStyle w:val="a6"/>
        <w:widowControl w:val="0"/>
        <w:tabs>
          <w:tab w:val="clear" w:pos="567"/>
        </w:tabs>
        <w:ind w:right="71"/>
        <w:rPr>
          <w:szCs w:val="22"/>
          <w:lang w:val="el-GR"/>
        </w:rPr>
      </w:pPr>
    </w:p>
    <w:p w:rsidR="00E96164" w:rsidRPr="005D34AD" w:rsidRDefault="00E96164" w:rsidP="002673B9">
      <w:pPr>
        <w:pStyle w:val="1"/>
        <w:ind w:left="0" w:right="71"/>
        <w:rPr>
          <w:sz w:val="22"/>
          <w:szCs w:val="22"/>
        </w:rPr>
      </w:pPr>
      <w:r w:rsidRPr="005D34AD">
        <w:rPr>
          <w:sz w:val="22"/>
          <w:szCs w:val="22"/>
        </w:rPr>
        <w:t>Ζιδοβουδίνη</w:t>
      </w:r>
    </w:p>
    <w:p w:rsidR="00E96164" w:rsidRPr="00B47FF8" w:rsidRDefault="00E96164" w:rsidP="002673B9">
      <w:pPr>
        <w:ind w:right="71"/>
        <w:jc w:val="both"/>
        <w:rPr>
          <w:rFonts w:ascii="Times New Roman" w:hAnsi="Times New Roman"/>
          <w:sz w:val="22"/>
          <w:szCs w:val="22"/>
          <w:lang w:val="el-GR"/>
        </w:rPr>
      </w:pPr>
      <w:r w:rsidRPr="00B47FF8">
        <w:rPr>
          <w:rFonts w:ascii="Times New Roman" w:hAnsi="Times New Roman"/>
          <w:sz w:val="22"/>
          <w:szCs w:val="22"/>
          <w:lang w:val="el-GR"/>
        </w:rPr>
        <w:t>Επί χορήγησης ζιδοβουδίνης μαζί με από του στόματος χορηγούμενη γκανσικλοβίρη, παρατηρήθηκε μικρή (17%), αλλά στατιστικώς σημαντική αύξηση της AUC της ζιδοβουδίνης.  Παρατηρήθηκε επίσης τάση προς χαμηλότερες συγκεντρώσεις γκανσικλοβίρης όταν αυτή χορηγήθηκε με ζιδοβουδίνη, αν και τούτη δεν ήταν στατιστικώς σημαντική. Πάντως, δεδομένου ότι τόσο η ζιδοβουδίνη όσο και η γκανσικλοβίρη διαθέτουν δυνατότητα πρόκλησης ουδετεροπενίας και αναιμίας, ορισμένοι ασθενείς πιθανόν να μην ανέχονται την ταυτόχρονη αγωγή με πλήρη δόση (βλ</w:t>
      </w:r>
      <w:r w:rsidR="00B229CF" w:rsidRPr="00B47FF8">
        <w:rPr>
          <w:rFonts w:ascii="Times New Roman" w:hAnsi="Times New Roman"/>
          <w:sz w:val="22"/>
          <w:szCs w:val="22"/>
          <w:lang w:val="el-GR"/>
        </w:rPr>
        <w:t xml:space="preserve">. παράγραφο </w:t>
      </w:r>
      <w:r w:rsidRPr="00B47FF8">
        <w:rPr>
          <w:rFonts w:ascii="Times New Roman" w:hAnsi="Times New Roman"/>
          <w:sz w:val="22"/>
          <w:szCs w:val="22"/>
          <w:lang w:val="el-GR"/>
        </w:rPr>
        <w:t>4.4 Ειδικές προειδοποιήσεις και προφυλάξεις κατά τη χρήση).</w:t>
      </w:r>
    </w:p>
    <w:p w:rsidR="00E96164" w:rsidRPr="00B47FF8" w:rsidRDefault="00E96164" w:rsidP="005D34AD">
      <w:pPr>
        <w:ind w:right="71"/>
        <w:jc w:val="both"/>
        <w:rPr>
          <w:rFonts w:ascii="Times New Roman" w:hAnsi="Times New Roman"/>
          <w:sz w:val="22"/>
          <w:szCs w:val="22"/>
          <w:lang w:val="el-GR"/>
        </w:rPr>
      </w:pPr>
    </w:p>
    <w:p w:rsidR="008F7ABB" w:rsidRPr="00B47FF8" w:rsidRDefault="008F7ABB" w:rsidP="005D34AD">
      <w:pPr>
        <w:pStyle w:val="1"/>
        <w:ind w:left="0" w:right="71" w:firstLine="23"/>
        <w:rPr>
          <w:sz w:val="22"/>
          <w:szCs w:val="22"/>
        </w:rPr>
      </w:pPr>
      <w:r w:rsidRPr="00B47FF8">
        <w:rPr>
          <w:sz w:val="22"/>
          <w:szCs w:val="22"/>
        </w:rPr>
        <w:t>Ζαλσιταβίνη</w:t>
      </w:r>
    </w:p>
    <w:p w:rsidR="008F7ABB" w:rsidRPr="00B47FF8" w:rsidRDefault="00B229CF" w:rsidP="005D34AD">
      <w:pPr>
        <w:ind w:right="71"/>
        <w:jc w:val="both"/>
        <w:rPr>
          <w:rFonts w:ascii="Times New Roman" w:hAnsi="Times New Roman"/>
          <w:sz w:val="22"/>
          <w:szCs w:val="22"/>
          <w:lang w:val="el-GR"/>
        </w:rPr>
      </w:pPr>
      <w:r w:rsidRPr="00B47FF8">
        <w:rPr>
          <w:rFonts w:ascii="Times New Roman" w:hAnsi="Times New Roman"/>
          <w:sz w:val="22"/>
          <w:szCs w:val="22"/>
          <w:lang w:val="el-GR"/>
        </w:rPr>
        <w:t xml:space="preserve">Η ζαλσιταβίνη αύξησε την </w:t>
      </w:r>
      <w:r w:rsidRPr="00B47FF8">
        <w:rPr>
          <w:rFonts w:ascii="Times New Roman" w:hAnsi="Times New Roman"/>
          <w:sz w:val="22"/>
          <w:szCs w:val="22"/>
        </w:rPr>
        <w:t>AUC</w:t>
      </w:r>
      <w:r w:rsidRPr="00B47FF8">
        <w:rPr>
          <w:rFonts w:ascii="Times New Roman" w:hAnsi="Times New Roman"/>
          <w:sz w:val="22"/>
          <w:szCs w:val="22"/>
          <w:lang w:val="el-GR"/>
        </w:rPr>
        <w:t xml:space="preserve">0-8 της από του στόματος χορηγούμενης γκανσικλοβίρης </w:t>
      </w:r>
      <w:r w:rsidR="00AE6C36" w:rsidRPr="00B47FF8">
        <w:rPr>
          <w:rFonts w:ascii="Times New Roman" w:hAnsi="Times New Roman"/>
          <w:sz w:val="22"/>
          <w:szCs w:val="22"/>
          <w:lang w:val="el-GR"/>
        </w:rPr>
        <w:t xml:space="preserve">κατά 13%. </w:t>
      </w:r>
      <w:r w:rsidR="008F7ABB" w:rsidRPr="00B47FF8">
        <w:rPr>
          <w:rFonts w:ascii="Times New Roman" w:hAnsi="Times New Roman"/>
          <w:sz w:val="22"/>
          <w:szCs w:val="22"/>
          <w:lang w:val="el-GR"/>
        </w:rPr>
        <w:t>Μετά από ταυτόχρονη χορήγηση γκανσικλοβίρης και ζαλσιταβίνης δεν παρατηρήθηκαν κλινικώς σημαντικές μεταβολές</w:t>
      </w:r>
      <w:r w:rsidR="00AE6C36" w:rsidRPr="00B47FF8">
        <w:rPr>
          <w:rFonts w:ascii="Times New Roman" w:hAnsi="Times New Roman"/>
          <w:sz w:val="22"/>
          <w:szCs w:val="22"/>
          <w:lang w:val="el-GR"/>
        </w:rPr>
        <w:t xml:space="preserve"> σε καμία άλλη φαρμακοκινητική παράμετρο που μελετήθηκε</w:t>
      </w:r>
      <w:r w:rsidR="008F7ABB" w:rsidRPr="00B47FF8">
        <w:rPr>
          <w:rFonts w:ascii="Times New Roman" w:hAnsi="Times New Roman"/>
          <w:sz w:val="22"/>
          <w:szCs w:val="22"/>
          <w:lang w:val="el-GR"/>
        </w:rPr>
        <w:t xml:space="preserve">. </w:t>
      </w:r>
      <w:r w:rsidR="00AE6C36" w:rsidRPr="00B47FF8">
        <w:rPr>
          <w:rFonts w:ascii="Times New Roman" w:hAnsi="Times New Roman"/>
          <w:sz w:val="22"/>
          <w:szCs w:val="22"/>
          <w:lang w:val="el-GR"/>
        </w:rPr>
        <w:t xml:space="preserve">Επιπλέον, δεν υπήρξαν κλινικά σημαντικές μεταβολές στη φαρμακοκινητική της ζαλσιταβίνης παρουσία από του στόματος χορηγούμενης γκανσικλοβίρης, παρότι παρατηρήθηκε μια μικρή αύξηση στην σταθερά του ρυθμού απέκκρισης. </w:t>
      </w:r>
      <w:r w:rsidR="008F7ABB" w:rsidRPr="00B47FF8">
        <w:rPr>
          <w:rFonts w:ascii="Times New Roman" w:hAnsi="Times New Roman"/>
          <w:sz w:val="22"/>
          <w:szCs w:val="22"/>
          <w:lang w:val="el-GR"/>
        </w:rPr>
        <w:t>Τόσο η γκανσικλοβίρη όσο και η ζαλσιταβίνη διαθέτουν δυνατότητα πρόκλησης περιφερικής νευροπάθειας, συνεπώς οι ασθενείς πρέπει να παρακολουθούνται για τέτοια συμβάματα.</w:t>
      </w:r>
    </w:p>
    <w:p w:rsidR="008F7ABB" w:rsidRPr="00B47FF8" w:rsidRDefault="008F7ABB" w:rsidP="005D34AD">
      <w:pPr>
        <w:widowControl w:val="0"/>
        <w:ind w:right="71"/>
        <w:rPr>
          <w:rFonts w:ascii="Times New Roman" w:hAnsi="Times New Roman"/>
          <w:sz w:val="22"/>
          <w:szCs w:val="22"/>
          <w:lang w:val="el-GR"/>
        </w:rPr>
      </w:pPr>
    </w:p>
    <w:p w:rsidR="008F7ABB" w:rsidRPr="00B47FF8" w:rsidRDefault="008F7ABB" w:rsidP="005D34AD">
      <w:pPr>
        <w:pStyle w:val="1"/>
        <w:ind w:left="0" w:right="71"/>
        <w:rPr>
          <w:sz w:val="22"/>
          <w:szCs w:val="22"/>
        </w:rPr>
      </w:pPr>
      <w:r w:rsidRPr="00B47FF8">
        <w:rPr>
          <w:sz w:val="22"/>
          <w:szCs w:val="22"/>
        </w:rPr>
        <w:t>Σταβουδίνη</w:t>
      </w:r>
    </w:p>
    <w:p w:rsidR="008F7ABB" w:rsidRPr="00B47FF8" w:rsidRDefault="008F7ABB" w:rsidP="005D34AD">
      <w:pPr>
        <w:ind w:right="71"/>
        <w:jc w:val="both"/>
        <w:rPr>
          <w:rFonts w:ascii="Times New Roman" w:hAnsi="Times New Roman"/>
          <w:sz w:val="22"/>
          <w:szCs w:val="22"/>
          <w:lang w:val="el-GR"/>
        </w:rPr>
      </w:pPr>
      <w:r w:rsidRPr="00B47FF8">
        <w:rPr>
          <w:rFonts w:ascii="Times New Roman" w:hAnsi="Times New Roman"/>
          <w:sz w:val="22"/>
          <w:szCs w:val="22"/>
          <w:lang w:val="el-GR"/>
        </w:rPr>
        <w:t>Κατά τη συνδυασμένη χορήγηση σταβουδίνης και από του στόματος γκανσικλοβίρης, δεν παρατηρήθηκαν κλινικώς σημαντικές αλληλεπιδράσεις.</w:t>
      </w:r>
    </w:p>
    <w:p w:rsidR="008F7ABB" w:rsidRPr="00B47FF8" w:rsidRDefault="008F7ABB" w:rsidP="005D34AD">
      <w:pPr>
        <w:ind w:right="71"/>
        <w:jc w:val="both"/>
        <w:rPr>
          <w:rFonts w:ascii="Times New Roman" w:hAnsi="Times New Roman"/>
          <w:sz w:val="22"/>
          <w:szCs w:val="22"/>
          <w:lang w:val="el-GR"/>
        </w:rPr>
      </w:pPr>
    </w:p>
    <w:p w:rsidR="008F7ABB" w:rsidRPr="00B47FF8" w:rsidRDefault="008F7ABB" w:rsidP="005D34AD">
      <w:pPr>
        <w:pStyle w:val="1"/>
        <w:ind w:left="0" w:right="71"/>
        <w:rPr>
          <w:sz w:val="22"/>
          <w:szCs w:val="22"/>
        </w:rPr>
      </w:pPr>
      <w:r w:rsidRPr="00B47FF8">
        <w:rPr>
          <w:sz w:val="22"/>
          <w:szCs w:val="22"/>
        </w:rPr>
        <w:t>Τριμεθοπρίμη</w:t>
      </w:r>
    </w:p>
    <w:p w:rsidR="001D73BA" w:rsidRPr="00B47FF8" w:rsidRDefault="00533E29" w:rsidP="005D34AD">
      <w:pPr>
        <w:ind w:right="71"/>
        <w:jc w:val="both"/>
        <w:rPr>
          <w:rFonts w:ascii="Times New Roman" w:hAnsi="Times New Roman"/>
          <w:sz w:val="22"/>
          <w:szCs w:val="22"/>
          <w:lang w:val="el-GR"/>
        </w:rPr>
      </w:pPr>
      <w:r w:rsidRPr="00B47FF8">
        <w:rPr>
          <w:rFonts w:ascii="Times New Roman" w:hAnsi="Times New Roman"/>
          <w:sz w:val="22"/>
          <w:szCs w:val="22"/>
          <w:lang w:val="el-GR"/>
        </w:rPr>
        <w:t xml:space="preserve">Η τριμεθοπρίμη μείωσε στατιστικώς σημαντικά την νεφρική αποβολή της από του στόματος χορηγούμενης γκανσικλοβίρης κατά 16,3% και αυτό σχετίσθηκε με την στατιστικώς σημαντική μείωση </w:t>
      </w:r>
      <w:r w:rsidR="00CD7667" w:rsidRPr="00B47FF8">
        <w:rPr>
          <w:rFonts w:ascii="Times New Roman" w:hAnsi="Times New Roman"/>
          <w:sz w:val="22"/>
          <w:szCs w:val="22"/>
          <w:lang w:val="el-GR"/>
        </w:rPr>
        <w:t>του</w:t>
      </w:r>
      <w:r w:rsidRPr="00B47FF8">
        <w:rPr>
          <w:rFonts w:ascii="Times New Roman" w:hAnsi="Times New Roman"/>
          <w:sz w:val="22"/>
          <w:szCs w:val="22"/>
          <w:lang w:val="el-GR"/>
        </w:rPr>
        <w:t xml:space="preserve"> τελικ</w:t>
      </w:r>
      <w:r w:rsidR="00CD7667" w:rsidRPr="00B47FF8">
        <w:rPr>
          <w:rFonts w:ascii="Times New Roman" w:hAnsi="Times New Roman"/>
          <w:sz w:val="22"/>
          <w:szCs w:val="22"/>
          <w:lang w:val="el-GR"/>
        </w:rPr>
        <w:t>ού ρυθμού</w:t>
      </w:r>
      <w:r w:rsidRPr="00B47FF8">
        <w:rPr>
          <w:rFonts w:ascii="Times New Roman" w:hAnsi="Times New Roman"/>
          <w:sz w:val="22"/>
          <w:szCs w:val="22"/>
          <w:lang w:val="el-GR"/>
        </w:rPr>
        <w:t xml:space="preserve"> απομάκρυνσης και </w:t>
      </w:r>
      <w:r w:rsidR="001D73BA" w:rsidRPr="00B47FF8">
        <w:rPr>
          <w:rFonts w:ascii="Times New Roman" w:hAnsi="Times New Roman"/>
          <w:sz w:val="22"/>
          <w:szCs w:val="22"/>
          <w:lang w:val="el-GR"/>
        </w:rPr>
        <w:t xml:space="preserve">με τη αντίστοιχη αύξηση </w:t>
      </w:r>
      <w:r w:rsidR="00CD7667" w:rsidRPr="00B47FF8">
        <w:rPr>
          <w:rFonts w:ascii="Times New Roman" w:hAnsi="Times New Roman"/>
          <w:sz w:val="22"/>
          <w:szCs w:val="22"/>
          <w:lang w:val="el-GR"/>
        </w:rPr>
        <w:t>του χρόνου</w:t>
      </w:r>
      <w:r w:rsidR="001D73BA" w:rsidRPr="00B47FF8">
        <w:rPr>
          <w:rFonts w:ascii="Times New Roman" w:hAnsi="Times New Roman"/>
          <w:sz w:val="22"/>
          <w:szCs w:val="22"/>
          <w:lang w:val="el-GR"/>
        </w:rPr>
        <w:t xml:space="preserve"> ημιζωής κατά 15%. Εντούτοις οι αλλαγές αυτές είναι απίθανο να είναι κλινικά σημαντικές καθώς η </w:t>
      </w:r>
      <w:r w:rsidR="001D73BA" w:rsidRPr="00B47FF8">
        <w:rPr>
          <w:rFonts w:ascii="Times New Roman" w:hAnsi="Times New Roman"/>
          <w:sz w:val="22"/>
          <w:szCs w:val="22"/>
        </w:rPr>
        <w:t>AUC</w:t>
      </w:r>
      <w:r w:rsidR="001D73BA" w:rsidRPr="00B47FF8">
        <w:rPr>
          <w:rFonts w:ascii="Times New Roman" w:hAnsi="Times New Roman"/>
          <w:sz w:val="22"/>
          <w:szCs w:val="22"/>
          <w:vertAlign w:val="subscript"/>
          <w:lang w:val="el-GR"/>
        </w:rPr>
        <w:t xml:space="preserve">0-8 </w:t>
      </w:r>
      <w:r w:rsidR="001D73BA" w:rsidRPr="00B47FF8">
        <w:rPr>
          <w:rFonts w:ascii="Times New Roman" w:hAnsi="Times New Roman"/>
          <w:sz w:val="22"/>
          <w:szCs w:val="22"/>
          <w:lang w:val="el-GR"/>
        </w:rPr>
        <w:t xml:space="preserve">και η </w:t>
      </w:r>
      <w:r w:rsidR="001D73BA" w:rsidRPr="00B47FF8">
        <w:rPr>
          <w:rFonts w:ascii="Times New Roman" w:hAnsi="Times New Roman"/>
          <w:sz w:val="22"/>
          <w:szCs w:val="22"/>
        </w:rPr>
        <w:t>C</w:t>
      </w:r>
      <w:r w:rsidR="001D73BA" w:rsidRPr="00B47FF8">
        <w:rPr>
          <w:rFonts w:ascii="Times New Roman" w:hAnsi="Times New Roman"/>
          <w:sz w:val="22"/>
          <w:szCs w:val="22"/>
          <w:vertAlign w:val="subscript"/>
        </w:rPr>
        <w:t>max</w:t>
      </w:r>
      <w:r w:rsidR="001D73BA" w:rsidRPr="00B47FF8">
        <w:rPr>
          <w:rFonts w:ascii="Times New Roman" w:hAnsi="Times New Roman"/>
          <w:sz w:val="22"/>
          <w:szCs w:val="22"/>
          <w:lang w:val="el-GR"/>
        </w:rPr>
        <w:t xml:space="preserve"> δεν επηρεάστηκαν. Η μόνη στατιστικά σημαντική μεταβολή στις φαρμακοκινητικές παραμέτρους της τριμεθοπρόμης όταν συγχορηγήθηκε με γκανσικλοβίρη ήταν μια αύξηση στην </w:t>
      </w:r>
      <w:r w:rsidR="001D73BA" w:rsidRPr="00B47FF8">
        <w:rPr>
          <w:rFonts w:ascii="Times New Roman" w:hAnsi="Times New Roman"/>
          <w:sz w:val="22"/>
          <w:szCs w:val="22"/>
        </w:rPr>
        <w:t>C</w:t>
      </w:r>
      <w:r w:rsidR="001D73BA" w:rsidRPr="00B47FF8">
        <w:rPr>
          <w:rFonts w:ascii="Times New Roman" w:hAnsi="Times New Roman"/>
          <w:sz w:val="22"/>
          <w:szCs w:val="22"/>
          <w:vertAlign w:val="subscript"/>
        </w:rPr>
        <w:t>min</w:t>
      </w:r>
      <w:r w:rsidR="001D73BA" w:rsidRPr="00B47FF8">
        <w:rPr>
          <w:rFonts w:ascii="Times New Roman" w:hAnsi="Times New Roman"/>
          <w:sz w:val="22"/>
          <w:szCs w:val="22"/>
          <w:lang w:val="el-GR"/>
        </w:rPr>
        <w:t>. Εντούτοις, αυτό είναι απίθανο να έχει κλινική σημασία και δε συνιστάται προσαρμογή της δόσης.</w:t>
      </w:r>
    </w:p>
    <w:p w:rsidR="008F7ABB" w:rsidRPr="00B47FF8" w:rsidRDefault="008F7ABB" w:rsidP="005D34AD">
      <w:pPr>
        <w:ind w:right="71"/>
        <w:jc w:val="both"/>
        <w:rPr>
          <w:rFonts w:ascii="Times New Roman" w:hAnsi="Times New Roman"/>
          <w:sz w:val="22"/>
          <w:szCs w:val="22"/>
          <w:lang w:val="el-GR"/>
        </w:rPr>
      </w:pPr>
    </w:p>
    <w:p w:rsidR="00D67451" w:rsidRPr="00B47FF8" w:rsidRDefault="00D67451" w:rsidP="005D34AD">
      <w:pPr>
        <w:ind w:right="71"/>
        <w:jc w:val="both"/>
        <w:rPr>
          <w:rFonts w:ascii="Times New Roman" w:hAnsi="Times New Roman"/>
          <w:b/>
          <w:sz w:val="22"/>
          <w:szCs w:val="22"/>
          <w:lang w:val="el-GR"/>
        </w:rPr>
      </w:pPr>
      <w:r w:rsidRPr="00B47FF8">
        <w:rPr>
          <w:rFonts w:ascii="Times New Roman" w:hAnsi="Times New Roman"/>
          <w:b/>
          <w:sz w:val="22"/>
          <w:szCs w:val="22"/>
          <w:lang w:val="el-GR"/>
        </w:rPr>
        <w:t>Κυκλοσπορίνη</w:t>
      </w:r>
    </w:p>
    <w:p w:rsidR="00D67451" w:rsidRPr="00B47FF8" w:rsidRDefault="00CD7667" w:rsidP="005D34AD">
      <w:pPr>
        <w:ind w:right="71"/>
        <w:jc w:val="both"/>
        <w:rPr>
          <w:rFonts w:ascii="Times New Roman" w:hAnsi="Times New Roman"/>
          <w:sz w:val="22"/>
          <w:szCs w:val="22"/>
          <w:lang w:val="el-GR"/>
        </w:rPr>
      </w:pPr>
      <w:r w:rsidRPr="00B47FF8">
        <w:rPr>
          <w:rFonts w:ascii="Times New Roman" w:hAnsi="Times New Roman"/>
          <w:sz w:val="22"/>
          <w:szCs w:val="22"/>
          <w:lang w:val="el-GR"/>
        </w:rPr>
        <w:t>Βάσει της σύγκρισης</w:t>
      </w:r>
      <w:r w:rsidR="00D67451" w:rsidRPr="00B47FF8">
        <w:rPr>
          <w:rFonts w:ascii="Times New Roman" w:hAnsi="Times New Roman"/>
          <w:sz w:val="22"/>
          <w:szCs w:val="22"/>
          <w:lang w:val="el-GR"/>
        </w:rPr>
        <w:t xml:space="preserve"> των κατώτατων </w:t>
      </w:r>
      <w:r w:rsidR="00D67085" w:rsidRPr="00B47FF8">
        <w:rPr>
          <w:rFonts w:ascii="Times New Roman" w:hAnsi="Times New Roman"/>
          <w:sz w:val="22"/>
          <w:szCs w:val="22"/>
          <w:lang w:val="el-GR"/>
        </w:rPr>
        <w:t>συγκεντρώσεων κυκλοσπορίνης δ</w:t>
      </w:r>
      <w:r w:rsidR="00D67451" w:rsidRPr="00B47FF8">
        <w:rPr>
          <w:rFonts w:ascii="Times New Roman" w:hAnsi="Times New Roman"/>
          <w:sz w:val="22"/>
          <w:szCs w:val="22"/>
          <w:lang w:val="el-GR"/>
        </w:rPr>
        <w:t>εν υπήρξαν ενδείξεις ότι η παρουσία γκανσικλοβίρης επηρεάζει τη φαρμακοκινητική της κυκλοσπορίνης</w:t>
      </w:r>
      <w:r w:rsidR="00D67085" w:rsidRPr="00B47FF8">
        <w:rPr>
          <w:rFonts w:ascii="Times New Roman" w:hAnsi="Times New Roman"/>
          <w:sz w:val="22"/>
          <w:szCs w:val="22"/>
          <w:lang w:val="el-GR"/>
        </w:rPr>
        <w:t>. Εντούτοις, υπάρχουν κάποιες ενδείξεις αύξησης της τιμής της μέγιστης κρεατινίνης του ορού που παρατηρήθηκε μετά την έναρξη της θεραπείας με γκανσικλοβίρη.</w:t>
      </w:r>
    </w:p>
    <w:p w:rsidR="00D67451" w:rsidRPr="005D34AD" w:rsidRDefault="00D67451" w:rsidP="005D34AD">
      <w:pPr>
        <w:ind w:right="71"/>
        <w:jc w:val="both"/>
        <w:rPr>
          <w:rFonts w:ascii="Times New Roman" w:hAnsi="Times New Roman"/>
          <w:sz w:val="22"/>
          <w:szCs w:val="22"/>
          <w:lang w:val="el-GR"/>
        </w:rPr>
      </w:pPr>
    </w:p>
    <w:p w:rsidR="008F7ABB" w:rsidRPr="005D34AD" w:rsidRDefault="008F7ABB" w:rsidP="005D34AD">
      <w:pPr>
        <w:pStyle w:val="1"/>
        <w:ind w:left="0" w:right="71"/>
        <w:rPr>
          <w:sz w:val="22"/>
          <w:szCs w:val="22"/>
        </w:rPr>
      </w:pPr>
      <w:r w:rsidRPr="005D34AD">
        <w:rPr>
          <w:sz w:val="22"/>
          <w:szCs w:val="22"/>
        </w:rPr>
        <w:t>Άλλα αντιρετροϊκά</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Σε κλινικώς σημαντικές συγκεντρώσεις, η ύπαρξη είτε συνεργικής είτε ανταγωνιστικής δράσης επί της αναστολής, είτε του HIV παρουσία γκανσικλοβίρης είτε του CMV παρουσία ποικιλίας αντιρετροϊκών φαρμάκων, θεωρείται απίθανη. Οι μεταβολικές αλληλεπιδράσεις με π.χ. αναστολείς πρωτεάσης και μη-νουκλεοσιδικούς αναστολείς ανάστροφης μεταγραφάσης (NNRTIs), θεωρούνται απίθανες, λόγω μη συμμετοχής του P450 στο μεταβολισμό της γκανσικλοβίρης.</w:t>
      </w:r>
    </w:p>
    <w:p w:rsidR="008F7ABB" w:rsidRPr="00825EBA" w:rsidRDefault="008F7ABB" w:rsidP="005D34AD">
      <w:pPr>
        <w:widowControl w:val="0"/>
        <w:ind w:right="71"/>
        <w:rPr>
          <w:rFonts w:ascii="Times New Roman" w:hAnsi="Times New Roman"/>
          <w:sz w:val="22"/>
          <w:szCs w:val="22"/>
          <w:lang w:val="el-GR"/>
        </w:rPr>
      </w:pPr>
    </w:p>
    <w:p w:rsidR="008F7ABB" w:rsidRPr="005D34AD" w:rsidRDefault="008F7ABB" w:rsidP="005D34AD">
      <w:pPr>
        <w:pStyle w:val="1"/>
        <w:ind w:left="0" w:right="71"/>
        <w:rPr>
          <w:sz w:val="22"/>
          <w:szCs w:val="22"/>
        </w:rPr>
      </w:pPr>
      <w:r w:rsidRPr="005D34AD">
        <w:rPr>
          <w:sz w:val="22"/>
          <w:szCs w:val="22"/>
        </w:rPr>
        <w:t xml:space="preserve">Άλλες δυνητικές φαρμακευτικές αλληλεπιδράσεις </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Η τοξικότητα μπορεί να ενισχυθεί όταν η γκανσικλοβίρη συγχορηγείται ή χορηγείται αμέσως πριν ή μετά από άλλα φάρμακα που αναστέλλουν την αναπαραγωγή ταχέως διαιρούμενων κυτταρικών πληθυσμών όπως αυτών που απαντώνται στο μυελό τον οστών, τους όρχεις και τα βλαστικά στρώματα του δέρματος και του γαστρεντερικού βλεννογόνου. Παραδείγματα των κατηγοριών αυτών των φαρμάκων είναι η δαψόνη, η πενταμιδίνη, η φθοριοκυτοσίνη, η βινκριστίνη, η βινβλαστίνη, η αδριαμυκίνη, η αμφοτερικίνη Β, οι συνδυασμοί τριμεθοπρίμης/σουλφομεθοξαζόλης, τα νουκλεοσιδικά ανάλογα και η υδροξυουρία.</w:t>
      </w:r>
    </w:p>
    <w:p w:rsidR="008F7ABB" w:rsidRPr="005D34AD" w:rsidRDefault="008F7ABB" w:rsidP="005D34AD">
      <w:pPr>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Επειδή η γκανσικλοβίρη απεκκρίνεται μέσω των νεφρών (βλ</w:t>
      </w:r>
      <w:r w:rsidR="00E66F03" w:rsidRPr="005D34AD">
        <w:rPr>
          <w:rFonts w:ascii="Times New Roman" w:hAnsi="Times New Roman"/>
          <w:sz w:val="22"/>
          <w:szCs w:val="22"/>
          <w:lang w:val="el-GR"/>
        </w:rPr>
        <w:t>.</w:t>
      </w:r>
      <w:r w:rsidRPr="005D34AD">
        <w:rPr>
          <w:rFonts w:ascii="Times New Roman" w:hAnsi="Times New Roman"/>
          <w:sz w:val="22"/>
          <w:szCs w:val="22"/>
          <w:lang w:val="el-GR"/>
        </w:rPr>
        <w:t xml:space="preserve"> </w:t>
      </w:r>
      <w:r w:rsidR="00427F96"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5.2 Φαρμακοκινητικές ιδιότητες), η τοξικότητα μπορεί επίσης να ενισχυθεί κατά τη συγχορήγηση γκανσικλοβίρης με φάρμακα που πιθανόν να μειώνουν τη νεφρική κάθαρση της γκανσικλοβίρης και συνεπώς αυξάνουν την έκθεση σε αυτήν. Η νεφρική κάθαρση της γκανσικλοβίρης πιθανόν να αναστέλλεται μέσω δύο μηχανισμών: (α) νεφροτοξικότητα, προκαλούμενη από φάρμακα όπως </w:t>
      </w:r>
      <w:r w:rsidR="00E66F03" w:rsidRPr="005D34AD">
        <w:rPr>
          <w:rFonts w:ascii="Times New Roman" w:hAnsi="Times New Roman"/>
          <w:sz w:val="22"/>
          <w:szCs w:val="22"/>
          <w:lang w:val="el-GR"/>
        </w:rPr>
        <w:t>σιδοφοβίρη</w:t>
      </w:r>
      <w:r w:rsidRPr="005D34AD">
        <w:rPr>
          <w:rFonts w:ascii="Times New Roman" w:hAnsi="Times New Roman"/>
          <w:sz w:val="22"/>
          <w:szCs w:val="22"/>
          <w:lang w:val="el-GR"/>
        </w:rPr>
        <w:t xml:space="preserve"> και φοσκαρνέτη και (β) ανταγωνιστική αναστολή της ενεργού σωληναριακής απέκκρισης στο νεφρό από π.χ. άλλα νουκλεοσιδικά ανάλογα.</w:t>
      </w:r>
    </w:p>
    <w:p w:rsidR="008F7ABB" w:rsidRPr="00825EBA" w:rsidRDefault="008F7ABB" w:rsidP="005D34AD">
      <w:pPr>
        <w:widowControl w:val="0"/>
        <w:ind w:right="71"/>
        <w:rPr>
          <w:rFonts w:ascii="Times New Roman" w:hAnsi="Times New Roman"/>
          <w:sz w:val="22"/>
          <w:szCs w:val="22"/>
          <w:lang w:val="el-GR"/>
        </w:rPr>
      </w:pPr>
    </w:p>
    <w:p w:rsidR="008F7ABB" w:rsidRPr="00825EBA"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Συνεπώς, για όλα αυτά τα φάρμακα, το ενδεχόμενο συγχορήγησής τους με γκανσικλοβίρη θα πρέπει να εξετάζεται μόνο αν τα πιθανά οφέλη υπερ</w:t>
      </w:r>
      <w:r w:rsidR="00CD7667" w:rsidRPr="00825EBA">
        <w:rPr>
          <w:rFonts w:ascii="Times New Roman" w:hAnsi="Times New Roman"/>
          <w:sz w:val="22"/>
          <w:szCs w:val="22"/>
          <w:lang w:val="el-GR"/>
        </w:rPr>
        <w:t>τερούν</w:t>
      </w:r>
      <w:r w:rsidRPr="005D34AD">
        <w:rPr>
          <w:rFonts w:ascii="Times New Roman" w:hAnsi="Times New Roman"/>
          <w:sz w:val="22"/>
          <w:szCs w:val="22"/>
          <w:lang w:val="el-GR"/>
        </w:rPr>
        <w:t xml:space="preserve"> τ</w:t>
      </w:r>
      <w:r w:rsidR="00CD7667" w:rsidRPr="00825EBA">
        <w:rPr>
          <w:rFonts w:ascii="Times New Roman" w:hAnsi="Times New Roman"/>
          <w:sz w:val="22"/>
          <w:szCs w:val="22"/>
          <w:lang w:val="el-GR"/>
        </w:rPr>
        <w:t>ων</w:t>
      </w:r>
      <w:r w:rsidRPr="005D34AD">
        <w:rPr>
          <w:rFonts w:ascii="Times New Roman" w:hAnsi="Times New Roman"/>
          <w:sz w:val="22"/>
          <w:szCs w:val="22"/>
          <w:lang w:val="el-GR"/>
        </w:rPr>
        <w:t xml:space="preserve"> πιθαν</w:t>
      </w:r>
      <w:r w:rsidR="00CD7667" w:rsidRPr="00825EBA">
        <w:rPr>
          <w:rFonts w:ascii="Times New Roman" w:hAnsi="Times New Roman"/>
          <w:sz w:val="22"/>
          <w:szCs w:val="22"/>
          <w:lang w:val="el-GR"/>
        </w:rPr>
        <w:t>ών</w:t>
      </w:r>
      <w:r w:rsidRPr="005D34AD">
        <w:rPr>
          <w:rFonts w:ascii="Times New Roman" w:hAnsi="Times New Roman"/>
          <w:sz w:val="22"/>
          <w:szCs w:val="22"/>
          <w:lang w:val="el-GR"/>
        </w:rPr>
        <w:t xml:space="preserve"> κινδύν</w:t>
      </w:r>
      <w:r w:rsidR="00CD7667" w:rsidRPr="00825EBA">
        <w:rPr>
          <w:rFonts w:ascii="Times New Roman" w:hAnsi="Times New Roman"/>
          <w:sz w:val="22"/>
          <w:szCs w:val="22"/>
          <w:lang w:val="el-GR"/>
        </w:rPr>
        <w:t>ων</w:t>
      </w:r>
      <w:r w:rsidRPr="005D34AD">
        <w:rPr>
          <w:rFonts w:ascii="Times New Roman" w:hAnsi="Times New Roman"/>
          <w:sz w:val="22"/>
          <w:szCs w:val="22"/>
          <w:lang w:val="el-GR"/>
        </w:rPr>
        <w:t xml:space="preserve"> (βλ</w:t>
      </w:r>
      <w:r w:rsidR="00E66F03" w:rsidRPr="005D34AD">
        <w:rPr>
          <w:rFonts w:ascii="Times New Roman" w:hAnsi="Times New Roman"/>
          <w:sz w:val="22"/>
          <w:szCs w:val="22"/>
          <w:lang w:val="el-GR"/>
        </w:rPr>
        <w:t>.</w:t>
      </w:r>
      <w:r w:rsidRPr="005D34AD">
        <w:rPr>
          <w:rFonts w:ascii="Times New Roman" w:hAnsi="Times New Roman"/>
          <w:sz w:val="22"/>
          <w:szCs w:val="22"/>
          <w:lang w:val="el-GR"/>
        </w:rPr>
        <w:t xml:space="preserve"> </w:t>
      </w:r>
      <w:r w:rsidR="00427F96"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4.4 Ειδικές προειδοποιήσεις και προφυλάξεις κατά τη χρήση).</w:t>
      </w:r>
    </w:p>
    <w:p w:rsidR="008F7ABB" w:rsidRPr="005D34AD" w:rsidRDefault="008F7ABB" w:rsidP="005D34AD">
      <w:pPr>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4.6</w:t>
      </w:r>
      <w:r w:rsidRPr="005D34AD">
        <w:rPr>
          <w:rFonts w:ascii="Times New Roman" w:hAnsi="Times New Roman"/>
          <w:b/>
          <w:sz w:val="22"/>
          <w:szCs w:val="22"/>
          <w:lang w:val="el-GR"/>
        </w:rPr>
        <w:tab/>
        <w:t>Κύηση και γαλουχία</w:t>
      </w:r>
    </w:p>
    <w:p w:rsidR="00427F96" w:rsidRPr="005D34AD" w:rsidRDefault="00427F96" w:rsidP="005D34AD">
      <w:pPr>
        <w:ind w:right="71" w:hanging="436"/>
        <w:jc w:val="both"/>
        <w:rPr>
          <w:rFonts w:ascii="Times New Roman" w:hAnsi="Times New Roman"/>
          <w:b/>
          <w:sz w:val="22"/>
          <w:szCs w:val="22"/>
          <w:lang w:val="el-GR"/>
        </w:rPr>
      </w:pPr>
    </w:p>
    <w:p w:rsidR="00E646BE" w:rsidRPr="005D34AD" w:rsidRDefault="008F7ABB" w:rsidP="005D34AD">
      <w:pPr>
        <w:tabs>
          <w:tab w:val="left" w:pos="142"/>
        </w:tabs>
        <w:ind w:right="71"/>
        <w:rPr>
          <w:rFonts w:ascii="Times New Roman" w:hAnsi="Times New Roman"/>
          <w:b/>
          <w:sz w:val="22"/>
          <w:szCs w:val="22"/>
          <w:lang w:val="el-GR"/>
        </w:rPr>
      </w:pPr>
      <w:r w:rsidRPr="005D34AD">
        <w:rPr>
          <w:rFonts w:ascii="Times New Roman" w:hAnsi="Times New Roman"/>
          <w:b/>
          <w:sz w:val="22"/>
          <w:szCs w:val="22"/>
          <w:lang w:val="el-GR"/>
        </w:rPr>
        <w:t>Χρήση κατά την κύηση</w:t>
      </w:r>
    </w:p>
    <w:p w:rsidR="008F7ABB" w:rsidRPr="005D34AD" w:rsidRDefault="008F7ABB" w:rsidP="005D34AD">
      <w:pPr>
        <w:tabs>
          <w:tab w:val="left" w:pos="142"/>
        </w:tabs>
        <w:ind w:right="71"/>
        <w:rPr>
          <w:rFonts w:ascii="Times New Roman" w:hAnsi="Times New Roman"/>
          <w:b/>
          <w:sz w:val="22"/>
          <w:szCs w:val="22"/>
          <w:lang w:val="el-GR"/>
        </w:rPr>
      </w:pPr>
    </w:p>
    <w:p w:rsidR="00E646BE" w:rsidRPr="00B47FF8" w:rsidRDefault="00E646BE" w:rsidP="005D34AD">
      <w:pPr>
        <w:ind w:right="71"/>
        <w:jc w:val="both"/>
        <w:rPr>
          <w:rFonts w:ascii="Times New Roman" w:hAnsi="Times New Roman"/>
          <w:sz w:val="22"/>
          <w:szCs w:val="22"/>
          <w:lang w:val="el-GR"/>
        </w:rPr>
      </w:pPr>
      <w:r w:rsidRPr="00B47FF8">
        <w:rPr>
          <w:rFonts w:ascii="Times New Roman" w:hAnsi="Times New Roman"/>
          <w:sz w:val="22"/>
          <w:szCs w:val="22"/>
          <w:lang w:val="el-GR"/>
        </w:rPr>
        <w:t>Η αξιολόγηση μελετών σε ζώα έδειξε αναπαραγωγική τοξικότητα, π.χ. σ</w:t>
      </w:r>
      <w:r w:rsidR="001F2472" w:rsidRPr="00B47FF8">
        <w:rPr>
          <w:rFonts w:ascii="Times New Roman" w:hAnsi="Times New Roman"/>
          <w:sz w:val="22"/>
          <w:szCs w:val="22"/>
          <w:lang w:val="el-GR"/>
        </w:rPr>
        <w:t xml:space="preserve">υγγενείς διαμαρτίες ή άλλες επιδράσεις στην ανάπτυξη του </w:t>
      </w:r>
      <w:r w:rsidR="00E364D2" w:rsidRPr="00B47FF8">
        <w:rPr>
          <w:rFonts w:ascii="Times New Roman" w:hAnsi="Times New Roman"/>
          <w:sz w:val="22"/>
          <w:szCs w:val="22"/>
          <w:lang w:val="el-GR"/>
        </w:rPr>
        <w:t>εμβρύου</w:t>
      </w:r>
      <w:r w:rsidR="001F2472" w:rsidRPr="00B47FF8">
        <w:rPr>
          <w:rFonts w:ascii="Times New Roman" w:hAnsi="Times New Roman"/>
          <w:sz w:val="22"/>
          <w:szCs w:val="22"/>
          <w:lang w:val="el-GR"/>
        </w:rPr>
        <w:t>, στην πορεία της κύησης και στην περ</w:t>
      </w:r>
      <w:r w:rsidR="00CD7667" w:rsidRPr="00B47FF8">
        <w:rPr>
          <w:rFonts w:ascii="Times New Roman" w:hAnsi="Times New Roman"/>
          <w:sz w:val="22"/>
          <w:szCs w:val="22"/>
          <w:lang w:val="el-GR"/>
        </w:rPr>
        <w:t>ι</w:t>
      </w:r>
      <w:r w:rsidR="001F2472" w:rsidRPr="00B47FF8">
        <w:rPr>
          <w:rFonts w:ascii="Times New Roman" w:hAnsi="Times New Roman"/>
          <w:sz w:val="22"/>
          <w:szCs w:val="22"/>
          <w:lang w:val="el-GR"/>
        </w:rPr>
        <w:t>- και μετα-γεννητική ανάπτυξη.</w:t>
      </w:r>
    </w:p>
    <w:p w:rsidR="001F2472" w:rsidRPr="005D34AD" w:rsidRDefault="001F2472" w:rsidP="005D34AD">
      <w:pPr>
        <w:ind w:right="71"/>
        <w:jc w:val="both"/>
        <w:rPr>
          <w:rFonts w:ascii="Times New Roman" w:hAnsi="Times New Roman"/>
          <w:sz w:val="22"/>
          <w:szCs w:val="22"/>
          <w:lang w:val="el-GR"/>
        </w:rPr>
      </w:pPr>
    </w:p>
    <w:p w:rsidR="001F2472" w:rsidRPr="005D34AD" w:rsidRDefault="001F2472" w:rsidP="005D34AD">
      <w:pPr>
        <w:ind w:right="71"/>
        <w:jc w:val="both"/>
        <w:rPr>
          <w:rFonts w:ascii="Times New Roman" w:hAnsi="Times New Roman"/>
          <w:sz w:val="22"/>
          <w:szCs w:val="22"/>
          <w:lang w:val="el-GR"/>
        </w:rPr>
      </w:pPr>
      <w:r w:rsidRPr="005D34AD">
        <w:rPr>
          <w:rFonts w:ascii="Times New Roman" w:hAnsi="Times New Roman"/>
          <w:sz w:val="22"/>
          <w:szCs w:val="22"/>
          <w:lang w:val="el-GR"/>
        </w:rPr>
        <w:t>Σε μελέτες σε ζώα έχει παρατηρηθεί τερατογένεση.</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Η ασφάλεια του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για χρήση στην ανθρώπινη εγκυμοσύνη δεν έχει τεκμηριωθεί. Η γκανσικλοβίρη διέρχεται εύκολα τον ανθρώπινο πλακούντα. Βάσει του φαρμακολογικού μηχανισμού δράσης και της αναπαραγωγικής τοξικότητας που παρατηρήθηκε σε μελέτες σε πειραματόζωα με γκανσικλοβίρη (βλέπε </w:t>
      </w:r>
      <w:r w:rsidR="00427F96"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5.3 Προκλινικά δεδομένα για την ασφάλεια), υπάρχει ο θεωρητικός κίνδυνος τερατογόνου δράσης για τους ανθρώπους.</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Οι γυναίκες με αναπαραγωγική δυνατότητα πρέπει να καθοδηγούνται όπως χρησιμοποιούν αποτελεσματικά μέτρα αντισύλληψης κατά τη διάρκεια της αγωγής. Οι άνδρες ασθενείς πρέπει να καθοδηγούνται όπως χρησιμοποιούν προφυλακτικό κατά τη διάρκεια και για τουλάχιστον 90 ημέρες μετά την αγωγή, με σκοπό την αντισύλληψη, εκτός αν είναι βέβαιο ότι η σύντροφός τους δε διατρέχει κίνδυνο εγκυμοσύνης (βλ</w:t>
      </w:r>
      <w:r w:rsidR="00397966" w:rsidRPr="005D34AD">
        <w:rPr>
          <w:rFonts w:ascii="Times New Roman" w:hAnsi="Times New Roman"/>
          <w:sz w:val="22"/>
          <w:szCs w:val="22"/>
          <w:lang w:val="el-GR"/>
        </w:rPr>
        <w:t>.</w:t>
      </w:r>
      <w:r w:rsidRPr="005D34AD">
        <w:rPr>
          <w:rFonts w:ascii="Times New Roman" w:hAnsi="Times New Roman"/>
          <w:sz w:val="22"/>
          <w:szCs w:val="22"/>
          <w:lang w:val="el-GR"/>
        </w:rPr>
        <w:t xml:space="preserve"> </w:t>
      </w:r>
      <w:r w:rsidR="00427F96" w:rsidRPr="00825EBA">
        <w:rPr>
          <w:rFonts w:ascii="Times New Roman" w:hAnsi="Times New Roman"/>
          <w:sz w:val="22"/>
          <w:szCs w:val="22"/>
          <w:lang w:val="el-GR"/>
        </w:rPr>
        <w:t>παράγραφο</w:t>
      </w:r>
      <w:r w:rsidRPr="005D34AD">
        <w:rPr>
          <w:rFonts w:ascii="Times New Roman" w:hAnsi="Times New Roman"/>
          <w:sz w:val="22"/>
          <w:szCs w:val="22"/>
          <w:lang w:val="el-GR"/>
        </w:rPr>
        <w:t xml:space="preserve"> 5.3 Προκλινικά δεδομένα για την ασφάλεια).</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tabs>
          <w:tab w:val="left" w:pos="284"/>
        </w:tabs>
        <w:ind w:right="71"/>
        <w:rPr>
          <w:rFonts w:ascii="Times New Roman" w:hAnsi="Times New Roman"/>
          <w:sz w:val="22"/>
          <w:szCs w:val="22"/>
          <w:u w:val="single"/>
          <w:lang w:val="el-GR"/>
        </w:rPr>
      </w:pPr>
      <w:r w:rsidRPr="005D34AD">
        <w:rPr>
          <w:rFonts w:ascii="Times New Roman" w:hAnsi="Times New Roman"/>
          <w:b/>
          <w:sz w:val="22"/>
          <w:szCs w:val="22"/>
          <w:lang w:val="el-GR"/>
        </w:rPr>
        <w:t>Χρήση κατά τη διάρκεια της γαλουχίας</w:t>
      </w:r>
    </w:p>
    <w:p w:rsidR="008F7ABB" w:rsidRPr="005D34AD" w:rsidRDefault="008F7ABB" w:rsidP="005D34AD">
      <w:pPr>
        <w:tabs>
          <w:tab w:val="left" w:pos="284"/>
        </w:tabs>
        <w:ind w:right="71"/>
        <w:jc w:val="both"/>
        <w:rPr>
          <w:rFonts w:ascii="Times New Roman" w:hAnsi="Times New Roman"/>
          <w:sz w:val="22"/>
          <w:szCs w:val="22"/>
          <w:lang w:val="el-GR"/>
        </w:rPr>
      </w:pPr>
      <w:r w:rsidRPr="005D34AD">
        <w:rPr>
          <w:rFonts w:ascii="Times New Roman" w:hAnsi="Times New Roman"/>
          <w:sz w:val="22"/>
          <w:szCs w:val="22"/>
          <w:lang w:val="el-GR"/>
        </w:rPr>
        <w:lastRenderedPageBreak/>
        <w:t>Δεν είναι γνωστό αν η γκανσικλοβίρη απεκκρίνεται στο μητρικό γάλα. Ωστόσο, δεν μπορεί να αποκλεισθεί η πιθανότητα έκκρισης της γκανσικλοβίρης στο μητρικό γάλα και πρόκλησης σοβαρών ανεπιθύμητων αντιδράσεων στο θηλάζον βρέφος. Ως εκ τούτου, ο θηλασμός πρέπει να διακόπτεται.</w:t>
      </w:r>
    </w:p>
    <w:p w:rsidR="008F7ABB" w:rsidRPr="005D34AD" w:rsidRDefault="008F7ABB" w:rsidP="005D34AD">
      <w:pPr>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4.7</w:t>
      </w:r>
      <w:r w:rsidRPr="005D34AD">
        <w:rPr>
          <w:rFonts w:ascii="Times New Roman" w:hAnsi="Times New Roman"/>
          <w:b/>
          <w:sz w:val="22"/>
          <w:szCs w:val="22"/>
          <w:lang w:val="el-GR"/>
        </w:rPr>
        <w:tab/>
        <w:t xml:space="preserve">Επιδράσεις στην ικανότητα οδήγησης και χειρισμού μηχανών </w:t>
      </w:r>
    </w:p>
    <w:p w:rsidR="00427F96" w:rsidRPr="005D34AD" w:rsidRDefault="00427F96" w:rsidP="005D34AD">
      <w:pPr>
        <w:ind w:right="71"/>
        <w:jc w:val="both"/>
        <w:rPr>
          <w:rFonts w:ascii="Times New Roman" w:hAnsi="Times New Roman"/>
          <w:b/>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Δεν έχουν διενεργηθεί μελέτες επί της επίδρασης στην ικανότητα οδήγησης και χειρισμού μηχανών.</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Έχουν αναφερθεί σπασμοί, καταστολή, ζάλη, αταξία</w:t>
      </w:r>
      <w:r w:rsidR="006C1794" w:rsidRPr="00825EBA">
        <w:rPr>
          <w:rFonts w:ascii="Times New Roman" w:hAnsi="Times New Roman"/>
          <w:sz w:val="22"/>
          <w:szCs w:val="22"/>
          <w:lang w:val="el-GR"/>
        </w:rPr>
        <w:t>, σύγχυση</w:t>
      </w:r>
      <w:r w:rsidRPr="005D34AD">
        <w:rPr>
          <w:rFonts w:ascii="Times New Roman" w:hAnsi="Times New Roman"/>
          <w:sz w:val="22"/>
          <w:szCs w:val="22"/>
          <w:lang w:val="el-GR"/>
        </w:rPr>
        <w:t xml:space="preserve"> και/ή </w:t>
      </w:r>
      <w:r w:rsidR="006C1794" w:rsidRPr="00825EBA">
        <w:rPr>
          <w:rFonts w:ascii="Times New Roman" w:hAnsi="Times New Roman"/>
          <w:sz w:val="22"/>
          <w:szCs w:val="22"/>
          <w:lang w:val="el-GR"/>
        </w:rPr>
        <w:t>κώμα</w:t>
      </w:r>
      <w:r w:rsidRPr="005D34AD">
        <w:rPr>
          <w:rFonts w:ascii="Times New Roman" w:hAnsi="Times New Roman"/>
          <w:sz w:val="22"/>
          <w:szCs w:val="22"/>
          <w:lang w:val="el-GR"/>
        </w:rPr>
        <w:t xml:space="preserve"> με τη χρήση </w:t>
      </w:r>
      <w:r w:rsidR="00E03F26">
        <w:rPr>
          <w:rFonts w:ascii="Times New Roman" w:hAnsi="Times New Roman"/>
          <w:sz w:val="22"/>
          <w:szCs w:val="22"/>
          <w:lang w:val="el-GR"/>
        </w:rPr>
        <w:t>GANCILEN</w:t>
      </w:r>
      <w:r w:rsidRPr="005D34AD">
        <w:rPr>
          <w:rFonts w:ascii="Times New Roman" w:hAnsi="Times New Roman"/>
          <w:sz w:val="22"/>
          <w:szCs w:val="22"/>
          <w:lang w:val="el-GR"/>
        </w:rPr>
        <w:t>. Αν εμφανιστούν, τα φαινόμενα αυτά μπορεί να επηρεάσουν τις ασχολίες που απαιτούν εγρήγορση, συμπεριλαμβανομένης της ικανότητας του ασθεν</w:t>
      </w:r>
      <w:r w:rsidR="00E75694" w:rsidRPr="00825EBA">
        <w:rPr>
          <w:rFonts w:ascii="Times New Roman" w:hAnsi="Times New Roman"/>
          <w:sz w:val="22"/>
          <w:szCs w:val="22"/>
          <w:lang w:val="el-GR"/>
        </w:rPr>
        <w:t>ή</w:t>
      </w:r>
      <w:r w:rsidRPr="005D34AD">
        <w:rPr>
          <w:rFonts w:ascii="Times New Roman" w:hAnsi="Times New Roman"/>
          <w:sz w:val="22"/>
          <w:szCs w:val="22"/>
          <w:lang w:val="el-GR"/>
        </w:rPr>
        <w:t xml:space="preserve"> για οδήγηση και χειρισμό μηχανημάτων.</w:t>
      </w:r>
    </w:p>
    <w:p w:rsidR="008F7ABB" w:rsidRPr="005D34AD" w:rsidRDefault="008F7ABB" w:rsidP="005D34AD">
      <w:pPr>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4.8</w:t>
      </w:r>
      <w:r w:rsidRPr="005D34AD">
        <w:rPr>
          <w:rFonts w:ascii="Times New Roman" w:hAnsi="Times New Roman"/>
          <w:b/>
          <w:sz w:val="22"/>
          <w:szCs w:val="22"/>
          <w:lang w:val="el-GR"/>
        </w:rPr>
        <w:tab/>
        <w:t>Ανεπιθύμητες ενέργειες</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Σε ασθενείς που λάμβαναν γκανσικλοβίρη, οι συχνότερες ανεπιθύμητες αιματολογικές ενέργειες ήταν η ουδετεροπενία, η αναιμία και η θρομβοπενία.</w:t>
      </w:r>
    </w:p>
    <w:p w:rsidR="008F7ABB" w:rsidRPr="005D34AD" w:rsidRDefault="008F7ABB" w:rsidP="005D34AD">
      <w:pPr>
        <w:ind w:right="71"/>
        <w:jc w:val="both"/>
        <w:rPr>
          <w:rFonts w:ascii="Times New Roman" w:hAnsi="Times New Roman"/>
          <w:sz w:val="22"/>
          <w:szCs w:val="22"/>
          <w:lang w:val="el-GR"/>
        </w:rPr>
      </w:pPr>
    </w:p>
    <w:p w:rsidR="008F7ABB" w:rsidRPr="00DA4E60"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Στον ακόλουθο πίνακα παρατίθενται άλλες σχετικές ανεπιθύμητες αντιδράσεις που αναφέρθηκαν με την ενδοφλέβια ή την από του στόματος γκανσικλοβίρη. Η ομαδοποίηση βάσει των συχνοτήτων των ακόλουθων ανεπιθύμητων ενεργειών βασίζεται στη συχνότητα που έχει καταγραφεί σε κλινικές δοκιμές σε ασθενείς με AIDS και σε κλινικές δοκιμές σε ασθενείς που έχουν υποβληθεί σε μεταμόσχευση συμπαγούς οργάνου.</w:t>
      </w:r>
      <w:r w:rsidRPr="0043261E">
        <w:rPr>
          <w:rFonts w:ascii="Times New Roman" w:hAnsi="Times New Roman"/>
          <w:color w:val="7030A0"/>
          <w:sz w:val="22"/>
          <w:szCs w:val="22"/>
          <w:lang w:val="el-GR"/>
        </w:rPr>
        <w:t xml:space="preserve"> </w:t>
      </w:r>
    </w:p>
    <w:p w:rsidR="008F7ABB" w:rsidRPr="005D34AD" w:rsidRDefault="008F7ABB"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b/>
          <w:spacing w:val="-2"/>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4"/>
        <w:gridCol w:w="3260"/>
        <w:gridCol w:w="35"/>
        <w:gridCol w:w="2621"/>
      </w:tblGrid>
      <w:tr w:rsidR="008F7ABB" w:rsidRPr="005D34AD" w:rsidTr="005D34AD">
        <w:trPr>
          <w:trHeight w:val="20"/>
        </w:trPr>
        <w:tc>
          <w:tcPr>
            <w:tcW w:w="6344" w:type="dxa"/>
            <w:gridSpan w:val="2"/>
            <w:tcBorders>
              <w:top w:val="single" w:sz="4" w:space="0" w:color="auto"/>
              <w:right w:val="nil"/>
            </w:tcBorders>
          </w:tcPr>
          <w:p w:rsidR="008F7ABB" w:rsidRPr="00825EBA" w:rsidRDefault="00526D61" w:rsidP="005D34AD">
            <w:pPr>
              <w:ind w:right="71"/>
              <w:rPr>
                <w:rFonts w:ascii="Times New Roman" w:hAnsi="Times New Roman"/>
                <w:i/>
                <w:snapToGrid w:val="0"/>
                <w:sz w:val="22"/>
                <w:szCs w:val="22"/>
                <w:lang w:val="el-GR" w:eastAsia="en-US"/>
              </w:rPr>
            </w:pPr>
            <w:r w:rsidRPr="005D34AD">
              <w:rPr>
                <w:rFonts w:ascii="Times New Roman" w:hAnsi="Times New Roman"/>
                <w:i/>
                <w:sz w:val="22"/>
                <w:szCs w:val="22"/>
              </w:rPr>
              <w:t>Λοιμώξεις και παρασιτώσεις</w:t>
            </w:r>
            <w:r w:rsidR="008F7ABB" w:rsidRPr="00825EBA">
              <w:rPr>
                <w:rFonts w:ascii="Times New Roman" w:hAnsi="Times New Roman"/>
                <w:i/>
                <w:snapToGrid w:val="0"/>
                <w:sz w:val="22"/>
                <w:szCs w:val="22"/>
                <w:lang w:val="el-GR" w:eastAsia="en-US"/>
              </w:rPr>
              <w:t>:</w:t>
            </w:r>
          </w:p>
        </w:tc>
        <w:tc>
          <w:tcPr>
            <w:tcW w:w="2656" w:type="dxa"/>
            <w:gridSpan w:val="2"/>
            <w:tcBorders>
              <w:top w:val="single" w:sz="4" w:space="0" w:color="auto"/>
              <w:bottom w:val="nil"/>
            </w:tcBorders>
          </w:tcPr>
          <w:p w:rsidR="008F7ABB" w:rsidRPr="00825EBA" w:rsidRDefault="008F7ABB" w:rsidP="005D34AD">
            <w:pPr>
              <w:widowControl w:val="0"/>
              <w:ind w:right="71"/>
              <w:rPr>
                <w:rFonts w:ascii="Times New Roman" w:hAnsi="Times New Roman"/>
                <w:i/>
                <w:snapToGrid w:val="0"/>
                <w:sz w:val="22"/>
                <w:szCs w:val="22"/>
                <w:lang w:val="el-GR" w:eastAsia="en-US"/>
              </w:rPr>
            </w:pPr>
          </w:p>
        </w:tc>
      </w:tr>
      <w:tr w:rsidR="008F7ABB" w:rsidRPr="0030621A" w:rsidTr="005D34AD">
        <w:trPr>
          <w:trHeight w:val="20"/>
        </w:trPr>
        <w:tc>
          <w:tcPr>
            <w:tcW w:w="3084" w:type="dxa"/>
            <w:tcBorders>
              <w:bottom w:val="nil"/>
              <w:right w:val="nil"/>
            </w:tcBorders>
          </w:tcPr>
          <w:p w:rsidR="009B46E2" w:rsidRPr="005D34AD" w:rsidRDefault="008F7ABB" w:rsidP="005D34AD">
            <w:pPr>
              <w:widowControl w:val="0"/>
              <w:ind w:right="71"/>
              <w:rPr>
                <w:rFonts w:ascii="Times New Roman" w:hAnsi="Times New Roman"/>
                <w:sz w:val="22"/>
                <w:szCs w:val="22"/>
              </w:rPr>
            </w:pPr>
            <w:r w:rsidRPr="00825EBA">
              <w:rPr>
                <w:rFonts w:ascii="Times New Roman" w:hAnsi="Times New Roman"/>
                <w:sz w:val="22"/>
                <w:szCs w:val="22"/>
                <w:lang w:val="el-GR"/>
              </w:rPr>
              <w:t>Συχνές (≥ 1/100, &lt; 1/10)</w:t>
            </w:r>
            <w:r w:rsidR="009B46E2">
              <w:rPr>
                <w:rFonts w:ascii="Times New Roman" w:hAnsi="Times New Roman"/>
                <w:sz w:val="22"/>
                <w:szCs w:val="22"/>
              </w:rPr>
              <w:t>:</w:t>
            </w:r>
          </w:p>
          <w:p w:rsidR="009B46E2" w:rsidRDefault="009B46E2" w:rsidP="005D34AD">
            <w:pPr>
              <w:widowControl w:val="0"/>
              <w:ind w:right="71"/>
              <w:rPr>
                <w:rFonts w:ascii="Times New Roman" w:hAnsi="Times New Roman"/>
                <w:sz w:val="22"/>
                <w:szCs w:val="22"/>
                <w:lang w:val="el-GR"/>
              </w:rPr>
            </w:pPr>
          </w:p>
          <w:p w:rsidR="008F7ABB" w:rsidRPr="00825EBA" w:rsidRDefault="009B46E2"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Όχι συχνές (</w:t>
            </w:r>
            <w:r w:rsidRPr="00825EBA">
              <w:rPr>
                <w:rFonts w:ascii="Times New Roman" w:hAnsi="Times New Roman"/>
                <w:snapToGrid w:val="0"/>
                <w:sz w:val="22"/>
                <w:szCs w:val="22"/>
                <w:lang w:val="el-GR" w:eastAsia="en-US"/>
              </w:rPr>
              <w:sym w:font="Symbol" w:char="F0B3"/>
            </w:r>
            <w:r w:rsidRPr="00825EBA">
              <w:rPr>
                <w:rFonts w:ascii="Times New Roman" w:hAnsi="Times New Roman"/>
                <w:sz w:val="22"/>
                <w:szCs w:val="22"/>
                <w:lang w:val="el-GR"/>
              </w:rPr>
              <w:t>1/1000, &lt;1/100):</w:t>
            </w:r>
          </w:p>
        </w:tc>
        <w:tc>
          <w:tcPr>
            <w:tcW w:w="5916" w:type="dxa"/>
            <w:gridSpan w:val="3"/>
            <w:tcBorders>
              <w:left w:val="nil"/>
              <w:bottom w:val="nil"/>
            </w:tcBorders>
          </w:tcPr>
          <w:p w:rsidR="008F7ABB" w:rsidRDefault="008F7ABB" w:rsidP="005D34AD">
            <w:pPr>
              <w:pStyle w:val="a5"/>
              <w:widowControl w:val="0"/>
              <w:ind w:right="71"/>
              <w:rPr>
                <w:rFonts w:ascii="Times New Roman" w:hAnsi="Times New Roman"/>
                <w:sz w:val="22"/>
                <w:szCs w:val="22"/>
                <w:lang w:val="el-GR"/>
              </w:rPr>
            </w:pPr>
            <w:r w:rsidRPr="00825EBA">
              <w:rPr>
                <w:rFonts w:ascii="Times New Roman" w:hAnsi="Times New Roman"/>
                <w:sz w:val="22"/>
                <w:szCs w:val="22"/>
                <w:lang w:val="el-GR"/>
              </w:rPr>
              <w:t>Σηψαιμία (βακτηριαιμία, ιαιμία), κυτταρίτιδα, ουρολοίμωξη, καντιντίαση του στόματος</w:t>
            </w:r>
          </w:p>
          <w:p w:rsidR="009B46E2" w:rsidRPr="00B47FF8" w:rsidRDefault="008219C6" w:rsidP="008219C6">
            <w:pPr>
              <w:pStyle w:val="a5"/>
              <w:widowControl w:val="0"/>
              <w:ind w:right="71"/>
              <w:rPr>
                <w:rFonts w:ascii="Times New Roman" w:hAnsi="Times New Roman"/>
                <w:sz w:val="22"/>
                <w:szCs w:val="22"/>
                <w:lang w:val="el-GR"/>
              </w:rPr>
            </w:pPr>
            <w:r w:rsidRPr="00B47FF8">
              <w:rPr>
                <w:rFonts w:ascii="Times New Roman" w:hAnsi="Times New Roman"/>
                <w:sz w:val="22"/>
                <w:szCs w:val="22"/>
                <w:lang w:val="el-GR"/>
              </w:rPr>
              <w:t xml:space="preserve">Θετική καλλιέργεια αίματος από σύμπλεγμα </w:t>
            </w:r>
            <w:r w:rsidR="009B46E2" w:rsidRPr="00B47FF8">
              <w:rPr>
                <w:rFonts w:ascii="Times New Roman" w:hAnsi="Times New Roman" w:hint="eastAsia"/>
                <w:sz w:val="22"/>
                <w:szCs w:val="22"/>
                <w:lang w:val="el-GR"/>
              </w:rPr>
              <w:t>μυκοβακτηρ</w:t>
            </w:r>
            <w:r w:rsidRPr="00B47FF8">
              <w:rPr>
                <w:rFonts w:ascii="Times New Roman" w:hAnsi="Times New Roman"/>
                <w:sz w:val="22"/>
                <w:szCs w:val="22"/>
                <w:lang w:val="el-GR"/>
              </w:rPr>
              <w:t>ιδίου</w:t>
            </w:r>
            <w:r w:rsidR="009B46E2" w:rsidRPr="00B47FF8">
              <w:rPr>
                <w:rFonts w:ascii="Times New Roman" w:hAnsi="Times New Roman"/>
                <w:sz w:val="22"/>
                <w:szCs w:val="22"/>
                <w:lang w:val="el-GR"/>
              </w:rPr>
              <w:t xml:space="preserve"> avium</w:t>
            </w:r>
          </w:p>
        </w:tc>
      </w:tr>
      <w:tr w:rsidR="006047E5" w:rsidRPr="0030621A" w:rsidTr="005D34AD">
        <w:trPr>
          <w:trHeight w:val="20"/>
        </w:trPr>
        <w:tc>
          <w:tcPr>
            <w:tcW w:w="3084" w:type="dxa"/>
            <w:tcBorders>
              <w:top w:val="nil"/>
              <w:bottom w:val="single" w:sz="4" w:space="0" w:color="auto"/>
              <w:right w:val="nil"/>
            </w:tcBorders>
          </w:tcPr>
          <w:p w:rsidR="006047E5" w:rsidRPr="00825EBA" w:rsidRDefault="006047E5" w:rsidP="002673B9">
            <w:pPr>
              <w:widowControl w:val="0"/>
              <w:ind w:right="71"/>
              <w:rPr>
                <w:rFonts w:ascii="Times New Roman" w:hAnsi="Times New Roman"/>
                <w:sz w:val="22"/>
                <w:szCs w:val="22"/>
                <w:lang w:val="el-GR"/>
              </w:rPr>
            </w:pPr>
            <w:r w:rsidRPr="00825EBA">
              <w:rPr>
                <w:rFonts w:ascii="Times New Roman" w:hAnsi="Times New Roman"/>
                <w:sz w:val="22"/>
                <w:szCs w:val="22"/>
                <w:lang w:val="el-GR"/>
              </w:rPr>
              <w:t>Μη γνωστές</w:t>
            </w:r>
            <w:r w:rsidRPr="00825EBA">
              <w:rPr>
                <w:rFonts w:ascii="Times New Roman" w:hAnsi="Times New Roman"/>
                <w:sz w:val="22"/>
                <w:szCs w:val="22"/>
                <w:lang w:val="en-GB"/>
              </w:rPr>
              <w:t>:</w:t>
            </w:r>
          </w:p>
        </w:tc>
        <w:tc>
          <w:tcPr>
            <w:tcW w:w="5916" w:type="dxa"/>
            <w:gridSpan w:val="3"/>
            <w:tcBorders>
              <w:top w:val="nil"/>
              <w:left w:val="nil"/>
              <w:bottom w:val="single" w:sz="4" w:space="0" w:color="auto"/>
            </w:tcBorders>
          </w:tcPr>
          <w:p w:rsidR="006047E5" w:rsidRPr="00B47FF8" w:rsidRDefault="006047E5" w:rsidP="002673B9">
            <w:pPr>
              <w:pStyle w:val="a5"/>
              <w:widowControl w:val="0"/>
              <w:ind w:right="71"/>
              <w:rPr>
                <w:rFonts w:ascii="Times New Roman" w:hAnsi="Times New Roman"/>
                <w:sz w:val="22"/>
                <w:szCs w:val="22"/>
                <w:lang w:val="el-GR"/>
              </w:rPr>
            </w:pPr>
            <w:r w:rsidRPr="00B47FF8">
              <w:rPr>
                <w:rFonts w:ascii="Times New Roman" w:hAnsi="Times New Roman"/>
                <w:sz w:val="22"/>
                <w:szCs w:val="22"/>
                <w:lang w:val="el-GR"/>
              </w:rPr>
              <w:t>Περιστατικά που σχετίζονται με καταστολή του μυελού των οστών και την καταστολή του ανοσοποιητικού, όπως τοπικές και συστηματικές λοιμώξεις και σηψαιμία</w:t>
            </w:r>
            <w:r w:rsidR="009B46E2" w:rsidRPr="00B47FF8">
              <w:rPr>
                <w:rFonts w:ascii="Times New Roman" w:hAnsi="Times New Roman"/>
                <w:sz w:val="22"/>
                <w:szCs w:val="22"/>
                <w:lang w:val="el-GR"/>
              </w:rPr>
              <w:t>, βακτηριακές, μ</w:t>
            </w:r>
            <w:r w:rsidR="009B46E2" w:rsidRPr="00B47FF8">
              <w:rPr>
                <w:rFonts w:ascii="Times New Roman" w:hAnsi="Times New Roman" w:hint="eastAsia"/>
                <w:sz w:val="22"/>
                <w:szCs w:val="22"/>
                <w:lang w:val="el-GR"/>
              </w:rPr>
              <w:t>υκητιασικ</w:t>
            </w:r>
            <w:r w:rsidR="009B46E2" w:rsidRPr="00B47FF8">
              <w:rPr>
                <w:rFonts w:ascii="Times New Roman" w:hAnsi="Times New Roman"/>
                <w:sz w:val="22"/>
                <w:szCs w:val="22"/>
                <w:lang w:val="el-GR"/>
              </w:rPr>
              <w:t xml:space="preserve">ές ή ιογενείς </w:t>
            </w:r>
            <w:r w:rsidR="009B46E2" w:rsidRPr="00B47FF8">
              <w:rPr>
                <w:rFonts w:ascii="Times New Roman" w:hAnsi="Times New Roman" w:hint="eastAsia"/>
                <w:sz w:val="22"/>
                <w:szCs w:val="22"/>
                <w:lang w:val="el-GR"/>
              </w:rPr>
              <w:t>λο</w:t>
            </w:r>
            <w:r w:rsidR="009B46E2" w:rsidRPr="00B47FF8">
              <w:rPr>
                <w:rFonts w:ascii="Times New Roman" w:hAnsi="Times New Roman"/>
                <w:sz w:val="22"/>
                <w:szCs w:val="22"/>
                <w:lang w:val="el-GR"/>
              </w:rPr>
              <w:t>ιμώξεις</w:t>
            </w:r>
          </w:p>
        </w:tc>
      </w:tr>
      <w:tr w:rsidR="008F7ABB" w:rsidRPr="0030621A" w:rsidTr="005D34AD">
        <w:trPr>
          <w:trHeight w:val="20"/>
        </w:trPr>
        <w:tc>
          <w:tcPr>
            <w:tcW w:w="6344" w:type="dxa"/>
            <w:gridSpan w:val="2"/>
            <w:tcBorders>
              <w:top w:val="single" w:sz="4" w:space="0" w:color="auto"/>
              <w:bottom w:val="nil"/>
              <w:right w:val="nil"/>
            </w:tcBorders>
          </w:tcPr>
          <w:p w:rsidR="008F7ABB" w:rsidRPr="00825EBA" w:rsidRDefault="008F7ABB" w:rsidP="005D34AD">
            <w:pPr>
              <w:widowControl w:val="0"/>
              <w:ind w:right="71"/>
              <w:rPr>
                <w:rFonts w:ascii="Times New Roman" w:hAnsi="Times New Roman"/>
                <w:i/>
                <w:snapToGrid w:val="0"/>
                <w:sz w:val="22"/>
                <w:szCs w:val="22"/>
                <w:lang w:val="el-GR" w:eastAsia="en-US"/>
              </w:rPr>
            </w:pPr>
            <w:r w:rsidRPr="00825EBA">
              <w:rPr>
                <w:rFonts w:ascii="Times New Roman" w:hAnsi="Times New Roman"/>
                <w:i/>
                <w:sz w:val="22"/>
                <w:szCs w:val="22"/>
                <w:lang w:val="el-GR"/>
              </w:rPr>
              <w:t xml:space="preserve">Διαταραχές του </w:t>
            </w:r>
            <w:r w:rsidR="00526D61" w:rsidRPr="00825EBA">
              <w:rPr>
                <w:rFonts w:ascii="Times New Roman" w:hAnsi="Times New Roman"/>
                <w:i/>
                <w:sz w:val="22"/>
                <w:szCs w:val="22"/>
                <w:lang w:val="el-GR"/>
              </w:rPr>
              <w:t xml:space="preserve">αιμοποιητικού </w:t>
            </w:r>
            <w:r w:rsidRPr="00825EBA">
              <w:rPr>
                <w:rFonts w:ascii="Times New Roman" w:hAnsi="Times New Roman"/>
                <w:i/>
                <w:sz w:val="22"/>
                <w:szCs w:val="22"/>
                <w:lang w:val="el-GR"/>
              </w:rPr>
              <w:t>και του λεμφικού συστήματος</w:t>
            </w:r>
            <w:r w:rsidRPr="00825EBA">
              <w:rPr>
                <w:rFonts w:ascii="Times New Roman" w:hAnsi="Times New Roman"/>
                <w:i/>
                <w:snapToGrid w:val="0"/>
                <w:sz w:val="22"/>
                <w:szCs w:val="22"/>
                <w:lang w:val="el-GR" w:eastAsia="en-US"/>
              </w:rPr>
              <w:t>:</w:t>
            </w:r>
          </w:p>
        </w:tc>
        <w:tc>
          <w:tcPr>
            <w:tcW w:w="2656" w:type="dxa"/>
            <w:gridSpan w:val="2"/>
            <w:tcBorders>
              <w:top w:val="nil"/>
              <w:bottom w:val="nil"/>
            </w:tcBorders>
          </w:tcPr>
          <w:p w:rsidR="008F7ABB" w:rsidRPr="00825EBA" w:rsidRDefault="008F7ABB" w:rsidP="005D34AD">
            <w:pPr>
              <w:widowControl w:val="0"/>
              <w:ind w:right="71"/>
              <w:rPr>
                <w:rFonts w:ascii="Times New Roman" w:hAnsi="Times New Roman"/>
                <w:i/>
                <w:snapToGrid w:val="0"/>
                <w:sz w:val="22"/>
                <w:szCs w:val="22"/>
                <w:lang w:val="el-GR" w:eastAsia="en-US"/>
              </w:rPr>
            </w:pPr>
          </w:p>
        </w:tc>
      </w:tr>
      <w:tr w:rsidR="008F7ABB" w:rsidRPr="005D34AD" w:rsidTr="005D34AD">
        <w:trPr>
          <w:trHeight w:val="20"/>
        </w:trPr>
        <w:tc>
          <w:tcPr>
            <w:tcW w:w="3084" w:type="dxa"/>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Πολύ συχνές (≥ 1/10):</w:t>
            </w:r>
          </w:p>
        </w:tc>
        <w:tc>
          <w:tcPr>
            <w:tcW w:w="5916" w:type="dxa"/>
            <w:gridSpan w:val="3"/>
            <w:tcBorders>
              <w:top w:val="nil"/>
              <w:left w:val="nil"/>
              <w:bottom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Ουδετεροπενία, αναιμία</w:t>
            </w:r>
          </w:p>
        </w:tc>
      </w:tr>
      <w:tr w:rsidR="008F7ABB" w:rsidRPr="005D34AD" w:rsidTr="005D34AD">
        <w:trPr>
          <w:trHeight w:val="20"/>
        </w:trPr>
        <w:tc>
          <w:tcPr>
            <w:tcW w:w="3084" w:type="dxa"/>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top w:val="nil"/>
              <w:left w:val="nil"/>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sz w:val="22"/>
                <w:szCs w:val="22"/>
                <w:lang w:val="el-GR"/>
              </w:rPr>
              <w:t>Θρομβοπενία, λευκοπενία, πανκυτταροπενία</w:t>
            </w:r>
          </w:p>
        </w:tc>
      </w:tr>
      <w:tr w:rsidR="008F7ABB" w:rsidRPr="0030621A" w:rsidTr="005D34AD">
        <w:trPr>
          <w:trHeight w:val="20"/>
        </w:trPr>
        <w:tc>
          <w:tcPr>
            <w:tcW w:w="3084" w:type="dxa"/>
            <w:tcBorders>
              <w:top w:val="nil"/>
              <w:bottom w:val="nil"/>
              <w:right w:val="nil"/>
            </w:tcBorders>
          </w:tcPr>
          <w:p w:rsidR="008F7ABB" w:rsidRPr="00825EBA" w:rsidRDefault="00526D61"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 xml:space="preserve">Όχι συχνές </w:t>
            </w:r>
            <w:r w:rsidR="008F7ABB" w:rsidRPr="00825EBA">
              <w:rPr>
                <w:rFonts w:ascii="Times New Roman" w:hAnsi="Times New Roman"/>
                <w:sz w:val="22"/>
                <w:szCs w:val="22"/>
                <w:lang w:val="el-GR"/>
              </w:rPr>
              <w:t>(≥ 1/1000, &lt; 1/100):</w:t>
            </w:r>
          </w:p>
        </w:tc>
        <w:tc>
          <w:tcPr>
            <w:tcW w:w="5916" w:type="dxa"/>
            <w:gridSpan w:val="3"/>
            <w:tcBorders>
              <w:top w:val="nil"/>
              <w:left w:val="nil"/>
              <w:bottom w:val="nil"/>
            </w:tcBorders>
          </w:tcPr>
          <w:p w:rsidR="008F7ABB" w:rsidRPr="00B47FF8" w:rsidRDefault="008F7ABB" w:rsidP="005D34AD">
            <w:pPr>
              <w:widowControl w:val="0"/>
              <w:ind w:right="71"/>
              <w:rPr>
                <w:rFonts w:ascii="Times New Roman" w:hAnsi="Times New Roman"/>
                <w:snapToGrid w:val="0"/>
                <w:sz w:val="22"/>
                <w:szCs w:val="22"/>
                <w:lang w:val="el-GR" w:eastAsia="en-US"/>
              </w:rPr>
            </w:pPr>
            <w:r w:rsidRPr="00B47FF8">
              <w:rPr>
                <w:rFonts w:ascii="Times New Roman" w:hAnsi="Times New Roman"/>
                <w:snapToGrid w:val="0"/>
                <w:sz w:val="22"/>
                <w:szCs w:val="22"/>
                <w:lang w:val="el-GR" w:eastAsia="en-US"/>
              </w:rPr>
              <w:t>Καταστολή του μυελού των οστών</w:t>
            </w:r>
            <w:r w:rsidR="00B574BC" w:rsidRPr="00B47FF8">
              <w:rPr>
                <w:rFonts w:ascii="Times New Roman" w:hAnsi="Times New Roman"/>
                <w:snapToGrid w:val="0"/>
                <w:sz w:val="22"/>
                <w:szCs w:val="22"/>
                <w:lang w:val="el-GR" w:eastAsia="en-US"/>
              </w:rPr>
              <w:t xml:space="preserve">, </w:t>
            </w:r>
            <w:r w:rsidR="00B574BC" w:rsidRPr="00B47FF8">
              <w:rPr>
                <w:rFonts w:ascii="Times New Roman" w:hAnsi="Times New Roman" w:hint="eastAsia"/>
                <w:snapToGrid w:val="0"/>
                <w:sz w:val="22"/>
                <w:szCs w:val="22"/>
                <w:lang w:val="el-GR" w:eastAsia="en-US"/>
              </w:rPr>
              <w:t>λεμφαδενοπάθεια</w:t>
            </w:r>
          </w:p>
        </w:tc>
      </w:tr>
      <w:tr w:rsidR="007A532D" w:rsidRPr="005D34AD">
        <w:trPr>
          <w:trHeight w:val="20"/>
        </w:trPr>
        <w:tc>
          <w:tcPr>
            <w:tcW w:w="3084" w:type="dxa"/>
            <w:tcBorders>
              <w:top w:val="nil"/>
              <w:bottom w:val="single" w:sz="4" w:space="0" w:color="auto"/>
              <w:right w:val="nil"/>
            </w:tcBorders>
          </w:tcPr>
          <w:p w:rsidR="007A532D" w:rsidRPr="005D34AD" w:rsidDel="00526D61" w:rsidRDefault="007A532D" w:rsidP="002673B9">
            <w:pPr>
              <w:widowControl w:val="0"/>
              <w:ind w:right="71"/>
              <w:rPr>
                <w:rFonts w:ascii="Times New Roman" w:hAnsi="Times New Roman"/>
                <w:sz w:val="22"/>
                <w:szCs w:val="22"/>
                <w:lang w:val="en-GB"/>
              </w:rPr>
            </w:pPr>
            <w:r w:rsidRPr="00825EBA">
              <w:rPr>
                <w:rFonts w:ascii="Times New Roman" w:hAnsi="Times New Roman"/>
                <w:sz w:val="22"/>
                <w:szCs w:val="22"/>
                <w:lang w:val="el-GR"/>
              </w:rPr>
              <w:t>Μη γνωστές</w:t>
            </w:r>
            <w:r w:rsidRPr="00825EBA">
              <w:rPr>
                <w:rFonts w:ascii="Times New Roman" w:hAnsi="Times New Roman"/>
                <w:sz w:val="22"/>
                <w:szCs w:val="22"/>
                <w:lang w:val="en-GB"/>
              </w:rPr>
              <w:t>:</w:t>
            </w:r>
          </w:p>
        </w:tc>
        <w:tc>
          <w:tcPr>
            <w:tcW w:w="5916" w:type="dxa"/>
            <w:gridSpan w:val="3"/>
            <w:tcBorders>
              <w:top w:val="nil"/>
              <w:left w:val="nil"/>
              <w:bottom w:val="single" w:sz="4" w:space="0" w:color="auto"/>
            </w:tcBorders>
          </w:tcPr>
          <w:p w:rsidR="007A532D" w:rsidRPr="00B47FF8" w:rsidRDefault="007A532D" w:rsidP="002673B9">
            <w:pPr>
              <w:widowControl w:val="0"/>
              <w:ind w:right="71"/>
              <w:rPr>
                <w:rFonts w:ascii="Times New Roman" w:hAnsi="Times New Roman"/>
                <w:snapToGrid w:val="0"/>
                <w:sz w:val="22"/>
                <w:szCs w:val="22"/>
                <w:lang w:val="el-GR" w:eastAsia="en-US"/>
              </w:rPr>
            </w:pPr>
            <w:r w:rsidRPr="00B47FF8">
              <w:rPr>
                <w:rFonts w:ascii="Times New Roman" w:hAnsi="Times New Roman" w:hint="eastAsia"/>
                <w:snapToGrid w:val="0"/>
                <w:sz w:val="22"/>
                <w:szCs w:val="22"/>
                <w:lang w:val="el-GR" w:eastAsia="en-US"/>
              </w:rPr>
              <w:t>Λευκοκυττάρωση</w:t>
            </w:r>
            <w:r w:rsidRPr="00B47FF8">
              <w:rPr>
                <w:rFonts w:ascii="Times New Roman" w:hAnsi="Times New Roman"/>
                <w:snapToGrid w:val="0"/>
                <w:sz w:val="22"/>
                <w:szCs w:val="22"/>
                <w:lang w:val="el-GR" w:eastAsia="en-US"/>
              </w:rPr>
              <w:t xml:space="preserve">, απλαστική αναιμία, </w:t>
            </w:r>
            <w:r w:rsidRPr="00B47FF8">
              <w:rPr>
                <w:rFonts w:ascii="Times New Roman" w:hAnsi="Times New Roman" w:hint="eastAsia"/>
                <w:snapToGrid w:val="0"/>
                <w:sz w:val="22"/>
                <w:szCs w:val="22"/>
                <w:lang w:val="el-GR" w:eastAsia="en-US"/>
              </w:rPr>
              <w:t>ηωσινοφιλία</w:t>
            </w:r>
          </w:p>
        </w:tc>
      </w:tr>
      <w:tr w:rsidR="008F7ABB" w:rsidRPr="005D34AD" w:rsidTr="005D34AD">
        <w:trPr>
          <w:trHeight w:val="20"/>
        </w:trPr>
        <w:tc>
          <w:tcPr>
            <w:tcW w:w="6344" w:type="dxa"/>
            <w:gridSpan w:val="2"/>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i/>
                <w:sz w:val="22"/>
                <w:szCs w:val="22"/>
                <w:lang w:val="el-GR"/>
              </w:rPr>
              <w:t>Διαταραχές του ανοσοποιητικού συστήματος:</w:t>
            </w:r>
          </w:p>
        </w:tc>
        <w:tc>
          <w:tcPr>
            <w:tcW w:w="2656" w:type="dxa"/>
            <w:gridSpan w:val="2"/>
            <w:tcBorders>
              <w:top w:val="nil"/>
              <w:left w:val="nil"/>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p>
        </w:tc>
      </w:tr>
      <w:tr w:rsidR="008F7ABB" w:rsidRPr="005D34AD" w:rsidTr="005D34AD">
        <w:trPr>
          <w:trHeight w:val="20"/>
        </w:trPr>
        <w:tc>
          <w:tcPr>
            <w:tcW w:w="3084" w:type="dxa"/>
            <w:tcBorders>
              <w:top w:val="nil"/>
              <w:bottom w:val="single" w:sz="4" w:space="0" w:color="auto"/>
              <w:right w:val="nil"/>
            </w:tcBorders>
          </w:tcPr>
          <w:p w:rsidR="008F7ABB" w:rsidRPr="00825EBA" w:rsidRDefault="00526D61" w:rsidP="005D34AD">
            <w:pPr>
              <w:widowControl w:val="0"/>
              <w:tabs>
                <w:tab w:val="left" w:pos="-1440"/>
                <w:tab w:val="left" w:pos="0"/>
                <w:tab w:val="left" w:pos="2016"/>
                <w:tab w:val="left" w:pos="3744"/>
                <w:tab w:val="left" w:pos="5472"/>
                <w:tab w:val="left" w:pos="7488"/>
              </w:tabs>
              <w:suppressAutoHyphens/>
              <w:ind w:right="71"/>
              <w:rPr>
                <w:rFonts w:ascii="Times New Roman" w:hAnsi="Times New Roman"/>
                <w:i/>
                <w:sz w:val="22"/>
                <w:szCs w:val="22"/>
                <w:lang w:val="el-GR"/>
              </w:rPr>
            </w:pPr>
            <w:r w:rsidRPr="00825EBA">
              <w:rPr>
                <w:rFonts w:ascii="Times New Roman" w:hAnsi="Times New Roman"/>
                <w:sz w:val="22"/>
                <w:szCs w:val="22"/>
                <w:lang w:val="el-GR"/>
              </w:rPr>
              <w:t xml:space="preserve">Όχι </w:t>
            </w:r>
            <w:r w:rsidR="008F7ABB" w:rsidRPr="00825EBA">
              <w:rPr>
                <w:rFonts w:ascii="Times New Roman" w:hAnsi="Times New Roman"/>
                <w:sz w:val="22"/>
                <w:szCs w:val="22"/>
                <w:lang w:val="el-GR"/>
              </w:rPr>
              <w:t>συχνές (</w:t>
            </w:r>
            <w:r w:rsidR="008F7ABB" w:rsidRPr="00825EBA">
              <w:rPr>
                <w:rFonts w:ascii="Times New Roman" w:hAnsi="Times New Roman"/>
                <w:snapToGrid w:val="0"/>
                <w:sz w:val="22"/>
                <w:szCs w:val="22"/>
                <w:lang w:val="el-GR" w:eastAsia="en-US"/>
              </w:rPr>
              <w:sym w:font="Symbol" w:char="F0B3"/>
            </w:r>
            <w:r w:rsidR="008F7ABB" w:rsidRPr="00825EBA">
              <w:rPr>
                <w:rFonts w:ascii="Times New Roman" w:hAnsi="Times New Roman"/>
                <w:sz w:val="22"/>
                <w:szCs w:val="22"/>
                <w:lang w:val="el-GR"/>
              </w:rPr>
              <w:t>1/1000, &lt;1/100):</w:t>
            </w:r>
          </w:p>
        </w:tc>
        <w:tc>
          <w:tcPr>
            <w:tcW w:w="5916" w:type="dxa"/>
            <w:gridSpan w:val="3"/>
            <w:tcBorders>
              <w:top w:val="nil"/>
              <w:left w:val="nil"/>
              <w:bottom w:val="single" w:sz="4" w:space="0" w:color="auto"/>
            </w:tcBorders>
          </w:tcPr>
          <w:p w:rsidR="008F7ABB" w:rsidRPr="00825EBA" w:rsidRDefault="008F7ABB" w:rsidP="005D34AD">
            <w:pPr>
              <w:widowControl w:val="0"/>
              <w:tabs>
                <w:tab w:val="left" w:pos="-1440"/>
                <w:tab w:val="left" w:pos="0"/>
                <w:tab w:val="left" w:pos="2016"/>
                <w:tab w:val="left" w:pos="3744"/>
                <w:tab w:val="left" w:pos="5472"/>
                <w:tab w:val="left" w:pos="7488"/>
              </w:tabs>
              <w:suppressAutoHyphens/>
              <w:ind w:right="71"/>
              <w:rPr>
                <w:rFonts w:ascii="Times New Roman" w:hAnsi="Times New Roman"/>
                <w:i/>
                <w:sz w:val="22"/>
                <w:szCs w:val="22"/>
                <w:lang w:val="el-GR"/>
              </w:rPr>
            </w:pPr>
            <w:r w:rsidRPr="00825EBA">
              <w:rPr>
                <w:rFonts w:ascii="Times New Roman" w:hAnsi="Times New Roman"/>
                <w:sz w:val="22"/>
                <w:szCs w:val="22"/>
                <w:lang w:val="el-GR"/>
              </w:rPr>
              <w:t>Αναφυλακτική αντίδραση</w:t>
            </w:r>
          </w:p>
        </w:tc>
      </w:tr>
      <w:tr w:rsidR="008F7ABB" w:rsidRPr="0030621A" w:rsidTr="005D34AD">
        <w:trPr>
          <w:trHeight w:val="20"/>
        </w:trPr>
        <w:tc>
          <w:tcPr>
            <w:tcW w:w="9000" w:type="dxa"/>
            <w:gridSpan w:val="4"/>
            <w:tcBorders>
              <w:top w:val="single" w:sz="4" w:space="0" w:color="auto"/>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i/>
                <w:sz w:val="22"/>
                <w:szCs w:val="22"/>
                <w:lang w:val="el-GR"/>
              </w:rPr>
              <w:t xml:space="preserve">Διαταραχές του μεταβολισμού και της </w:t>
            </w:r>
            <w:r w:rsidR="00526D61" w:rsidRPr="00825EBA">
              <w:rPr>
                <w:rFonts w:ascii="Times New Roman" w:hAnsi="Times New Roman"/>
                <w:i/>
                <w:sz w:val="22"/>
                <w:szCs w:val="22"/>
                <w:lang w:val="el-GR"/>
              </w:rPr>
              <w:t>θρέψης</w:t>
            </w:r>
            <w:r w:rsidRPr="00825EBA">
              <w:rPr>
                <w:rFonts w:ascii="Times New Roman" w:hAnsi="Times New Roman"/>
                <w:i/>
                <w:snapToGrid w:val="0"/>
                <w:sz w:val="22"/>
                <w:szCs w:val="22"/>
                <w:lang w:val="el-GR" w:eastAsia="en-US"/>
              </w:rPr>
              <w:t>:</w:t>
            </w:r>
          </w:p>
        </w:tc>
      </w:tr>
      <w:tr w:rsidR="008F7ABB" w:rsidRPr="0030621A" w:rsidTr="005D34AD">
        <w:trPr>
          <w:trHeight w:val="20"/>
        </w:trPr>
        <w:tc>
          <w:tcPr>
            <w:tcW w:w="3084" w:type="dxa"/>
            <w:tcBorders>
              <w:top w:val="nil"/>
              <w:bottom w:val="single" w:sz="4" w:space="0" w:color="auto"/>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top w:val="nil"/>
              <w:left w:val="nil"/>
              <w:bottom w:val="single" w:sz="4" w:space="0" w:color="auto"/>
            </w:tcBorders>
          </w:tcPr>
          <w:p w:rsidR="008F7ABB" w:rsidRPr="00B47FF8" w:rsidRDefault="008F7ABB" w:rsidP="009A4A5C">
            <w:pPr>
              <w:widowControl w:val="0"/>
              <w:ind w:right="71"/>
              <w:rPr>
                <w:rFonts w:ascii="Times New Roman" w:hAnsi="Times New Roman"/>
                <w:snapToGrid w:val="0"/>
                <w:sz w:val="22"/>
                <w:szCs w:val="22"/>
                <w:lang w:val="el-GR" w:eastAsia="en-US"/>
              </w:rPr>
            </w:pPr>
            <w:r w:rsidRPr="00B47FF8">
              <w:rPr>
                <w:rFonts w:ascii="Times New Roman" w:hAnsi="Times New Roman"/>
                <w:sz w:val="22"/>
                <w:szCs w:val="22"/>
                <w:lang w:val="el-GR"/>
              </w:rPr>
              <w:t>Όρεξη μειωμένη, ανορεξία</w:t>
            </w:r>
            <w:r w:rsidR="008F2C26" w:rsidRPr="00B47FF8">
              <w:rPr>
                <w:rFonts w:ascii="Times New Roman" w:hAnsi="Times New Roman"/>
                <w:sz w:val="22"/>
                <w:szCs w:val="22"/>
                <w:lang w:val="el-GR"/>
              </w:rPr>
              <w:t>, μειωμένο μαγνήσιο αίματος, υποκαλιαιμία, υπασβεστι</w:t>
            </w:r>
            <w:r w:rsidR="009A4A5C" w:rsidRPr="00B47FF8">
              <w:rPr>
                <w:rFonts w:ascii="Times New Roman" w:hAnsi="Times New Roman"/>
                <w:sz w:val="22"/>
                <w:szCs w:val="22"/>
                <w:lang w:val="el-GR"/>
              </w:rPr>
              <w:t>αιμία</w:t>
            </w:r>
            <w:r w:rsidR="006C30DA" w:rsidRPr="00B47FF8">
              <w:rPr>
                <w:rFonts w:ascii="Times New Roman" w:hAnsi="Times New Roman"/>
                <w:sz w:val="22"/>
                <w:szCs w:val="22"/>
                <w:lang w:val="el-GR"/>
              </w:rPr>
              <w:t>, οίδημα</w:t>
            </w:r>
          </w:p>
        </w:tc>
      </w:tr>
      <w:tr w:rsidR="006C30DA" w:rsidRPr="0030621A">
        <w:trPr>
          <w:trHeight w:val="20"/>
        </w:trPr>
        <w:tc>
          <w:tcPr>
            <w:tcW w:w="3084" w:type="dxa"/>
            <w:tcBorders>
              <w:top w:val="nil"/>
              <w:bottom w:val="single" w:sz="4" w:space="0" w:color="auto"/>
              <w:right w:val="nil"/>
            </w:tcBorders>
          </w:tcPr>
          <w:p w:rsidR="006C30DA" w:rsidRPr="005D34AD" w:rsidRDefault="006C30DA" w:rsidP="002673B9">
            <w:pPr>
              <w:widowControl w:val="0"/>
              <w:ind w:right="71"/>
              <w:rPr>
                <w:rFonts w:ascii="Times New Roman" w:hAnsi="Times New Roman"/>
                <w:sz w:val="22"/>
                <w:szCs w:val="22"/>
                <w:lang w:val="en-GB"/>
              </w:rPr>
            </w:pPr>
            <w:r w:rsidRPr="00825EBA">
              <w:rPr>
                <w:rFonts w:ascii="Times New Roman" w:hAnsi="Times New Roman"/>
                <w:sz w:val="22"/>
                <w:szCs w:val="22"/>
                <w:lang w:val="el-GR"/>
              </w:rPr>
              <w:t>Μη γνωστές</w:t>
            </w:r>
            <w:r w:rsidRPr="00825EBA">
              <w:rPr>
                <w:rFonts w:ascii="Times New Roman" w:hAnsi="Times New Roman"/>
                <w:sz w:val="22"/>
                <w:szCs w:val="22"/>
                <w:lang w:val="en-GB"/>
              </w:rPr>
              <w:t>:</w:t>
            </w:r>
          </w:p>
        </w:tc>
        <w:tc>
          <w:tcPr>
            <w:tcW w:w="5916" w:type="dxa"/>
            <w:gridSpan w:val="3"/>
            <w:tcBorders>
              <w:top w:val="nil"/>
              <w:left w:val="nil"/>
              <w:bottom w:val="single" w:sz="4" w:space="0" w:color="auto"/>
            </w:tcBorders>
          </w:tcPr>
          <w:p w:rsidR="006C30DA" w:rsidRPr="00B47FF8" w:rsidRDefault="006C30DA" w:rsidP="002673B9">
            <w:pPr>
              <w:widowControl w:val="0"/>
              <w:ind w:right="71"/>
              <w:rPr>
                <w:rFonts w:ascii="Times New Roman" w:hAnsi="Times New Roman"/>
                <w:sz w:val="22"/>
                <w:szCs w:val="22"/>
                <w:lang w:val="el-GR"/>
              </w:rPr>
            </w:pPr>
            <w:r w:rsidRPr="00B47FF8">
              <w:rPr>
                <w:rFonts w:ascii="Times New Roman" w:hAnsi="Times New Roman"/>
                <w:sz w:val="22"/>
                <w:szCs w:val="22"/>
                <w:lang w:val="el-GR"/>
              </w:rPr>
              <w:t>Υπονατριαιμία, σακχαρώδης διαβήτης, υ</w:t>
            </w:r>
            <w:r w:rsidRPr="00B47FF8">
              <w:rPr>
                <w:rFonts w:ascii="Times New Roman" w:hAnsi="Times New Roman" w:hint="eastAsia"/>
                <w:sz w:val="22"/>
                <w:szCs w:val="22"/>
                <w:lang w:val="el-GR"/>
              </w:rPr>
              <w:t>ποπρωτεϊναιμία</w:t>
            </w:r>
            <w:r w:rsidR="00C144DD" w:rsidRPr="00B47FF8">
              <w:rPr>
                <w:rFonts w:ascii="Times New Roman" w:hAnsi="Times New Roman"/>
                <w:sz w:val="22"/>
                <w:szCs w:val="22"/>
                <w:lang w:val="el-GR"/>
              </w:rPr>
              <w:t>, κ</w:t>
            </w:r>
            <w:r w:rsidR="00C144DD" w:rsidRPr="00B47FF8">
              <w:rPr>
                <w:rFonts w:ascii="Times New Roman" w:hAnsi="Times New Roman" w:hint="eastAsia"/>
                <w:sz w:val="22"/>
                <w:szCs w:val="22"/>
                <w:lang w:val="el-GR"/>
              </w:rPr>
              <w:t>ρεατινοφωσφοκινάση</w:t>
            </w:r>
            <w:r w:rsidR="00C144DD" w:rsidRPr="00B47FF8">
              <w:rPr>
                <w:rFonts w:ascii="Times New Roman" w:hAnsi="Times New Roman"/>
                <w:sz w:val="22"/>
                <w:szCs w:val="22"/>
                <w:lang w:val="el-GR"/>
              </w:rPr>
              <w:t xml:space="preserve"> </w:t>
            </w:r>
            <w:r w:rsidR="00C144DD" w:rsidRPr="00B47FF8">
              <w:rPr>
                <w:rFonts w:ascii="Times New Roman" w:hAnsi="Times New Roman" w:hint="eastAsia"/>
                <w:sz w:val="22"/>
                <w:szCs w:val="22"/>
                <w:lang w:val="el-GR"/>
              </w:rPr>
              <w:t>αίματος</w:t>
            </w:r>
            <w:r w:rsidR="00C144DD" w:rsidRPr="00B47FF8">
              <w:rPr>
                <w:rFonts w:ascii="Times New Roman" w:hAnsi="Times New Roman"/>
                <w:sz w:val="22"/>
                <w:szCs w:val="22"/>
                <w:lang w:val="el-GR"/>
              </w:rPr>
              <w:t xml:space="preserve"> </w:t>
            </w:r>
            <w:r w:rsidR="00C144DD" w:rsidRPr="00B47FF8">
              <w:rPr>
                <w:rFonts w:ascii="Times New Roman" w:hAnsi="Times New Roman" w:hint="eastAsia"/>
                <w:sz w:val="22"/>
                <w:szCs w:val="22"/>
                <w:lang w:val="el-GR"/>
              </w:rPr>
              <w:t>αυξημένη</w:t>
            </w:r>
            <w:r w:rsidR="00C144DD" w:rsidRPr="00B47FF8">
              <w:rPr>
                <w:rFonts w:ascii="Times New Roman" w:hAnsi="Times New Roman"/>
                <w:sz w:val="22"/>
                <w:szCs w:val="22"/>
                <w:lang w:val="el-GR"/>
              </w:rPr>
              <w:t>, γλυκόζη αίματος μειωμένη, αφυδρογονάση γαλακτικού οξέος αυξημένη</w:t>
            </w:r>
          </w:p>
        </w:tc>
      </w:tr>
      <w:tr w:rsidR="008F7ABB" w:rsidRPr="005D34AD" w:rsidTr="005D34AD">
        <w:trPr>
          <w:trHeight w:val="20"/>
        </w:trPr>
        <w:tc>
          <w:tcPr>
            <w:tcW w:w="6344" w:type="dxa"/>
            <w:gridSpan w:val="2"/>
            <w:tcBorders>
              <w:top w:val="single" w:sz="4" w:space="0" w:color="auto"/>
              <w:right w:val="nil"/>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i/>
                <w:sz w:val="22"/>
                <w:szCs w:val="22"/>
                <w:lang w:val="el-GR"/>
              </w:rPr>
              <w:t>Ψυχιατρικές διαταραχές</w:t>
            </w:r>
            <w:r w:rsidRPr="00825EBA">
              <w:rPr>
                <w:rFonts w:ascii="Times New Roman" w:hAnsi="Times New Roman"/>
                <w:i/>
                <w:snapToGrid w:val="0"/>
                <w:sz w:val="22"/>
                <w:szCs w:val="22"/>
                <w:lang w:val="el-GR" w:eastAsia="en-US"/>
              </w:rPr>
              <w:t>:</w:t>
            </w:r>
          </w:p>
        </w:tc>
        <w:tc>
          <w:tcPr>
            <w:tcW w:w="2656" w:type="dxa"/>
            <w:gridSpan w:val="2"/>
            <w:tcBorders>
              <w:top w:val="single" w:sz="4" w:space="0" w:color="auto"/>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p>
        </w:tc>
      </w:tr>
      <w:tr w:rsidR="008F7ABB" w:rsidRPr="0030621A" w:rsidTr="005D34AD">
        <w:trPr>
          <w:trHeight w:val="20"/>
        </w:trPr>
        <w:tc>
          <w:tcPr>
            <w:tcW w:w="3084" w:type="dxa"/>
            <w:tcBorders>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left w:val="nil"/>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sz w:val="22"/>
                <w:szCs w:val="22"/>
                <w:lang w:val="el-GR"/>
              </w:rPr>
              <w:t>Κατάθλιψη, άγχος, σύγχυση, σκέψη μη φυσιολογική</w:t>
            </w:r>
          </w:p>
        </w:tc>
      </w:tr>
      <w:tr w:rsidR="008F7ABB" w:rsidRPr="005D34AD" w:rsidTr="005D34AD">
        <w:trPr>
          <w:trHeight w:val="20"/>
        </w:trPr>
        <w:tc>
          <w:tcPr>
            <w:tcW w:w="3084" w:type="dxa"/>
            <w:tcBorders>
              <w:top w:val="nil"/>
              <w:bottom w:val="single" w:sz="4" w:space="0" w:color="auto"/>
              <w:right w:val="nil"/>
            </w:tcBorders>
          </w:tcPr>
          <w:p w:rsidR="008F7ABB" w:rsidRPr="00825EBA" w:rsidRDefault="00526D61"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 xml:space="preserve">Όχι συχνές </w:t>
            </w:r>
            <w:r w:rsidR="008F7ABB" w:rsidRPr="00825EBA">
              <w:rPr>
                <w:rFonts w:ascii="Times New Roman" w:hAnsi="Times New Roman"/>
                <w:sz w:val="22"/>
                <w:szCs w:val="22"/>
                <w:lang w:val="el-GR"/>
              </w:rPr>
              <w:t>(≥ 1/1000, &lt; 1/100):</w:t>
            </w:r>
          </w:p>
        </w:tc>
        <w:tc>
          <w:tcPr>
            <w:tcW w:w="5916" w:type="dxa"/>
            <w:gridSpan w:val="3"/>
            <w:tcBorders>
              <w:top w:val="nil"/>
              <w:left w:val="nil"/>
              <w:bottom w:val="single" w:sz="4" w:space="0" w:color="auto"/>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Διέγερση, ψυχωσική διαταραχή</w:t>
            </w:r>
          </w:p>
        </w:tc>
      </w:tr>
      <w:tr w:rsidR="008F7ABB" w:rsidRPr="005D34AD" w:rsidTr="005D34AD">
        <w:trPr>
          <w:trHeight w:val="20"/>
        </w:trPr>
        <w:tc>
          <w:tcPr>
            <w:tcW w:w="6344" w:type="dxa"/>
            <w:gridSpan w:val="2"/>
            <w:tcBorders>
              <w:top w:val="single" w:sz="4" w:space="0" w:color="auto"/>
              <w:bottom w:val="nil"/>
              <w:right w:val="nil"/>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i/>
                <w:sz w:val="22"/>
                <w:szCs w:val="22"/>
                <w:lang w:val="el-GR"/>
              </w:rPr>
              <w:t>Διαταραχές του νευρικού συστήματος</w:t>
            </w:r>
            <w:r w:rsidRPr="00825EBA">
              <w:rPr>
                <w:rFonts w:ascii="Times New Roman" w:hAnsi="Times New Roman"/>
                <w:i/>
                <w:snapToGrid w:val="0"/>
                <w:sz w:val="22"/>
                <w:szCs w:val="22"/>
                <w:lang w:val="el-GR" w:eastAsia="en-US"/>
              </w:rPr>
              <w:t xml:space="preserve">: </w:t>
            </w:r>
          </w:p>
        </w:tc>
        <w:tc>
          <w:tcPr>
            <w:tcW w:w="2656" w:type="dxa"/>
            <w:gridSpan w:val="2"/>
            <w:tcBorders>
              <w:top w:val="single" w:sz="4" w:space="0" w:color="auto"/>
              <w:left w:val="nil"/>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p>
        </w:tc>
      </w:tr>
      <w:tr w:rsidR="008F7ABB" w:rsidRPr="0030621A" w:rsidTr="00DF4521">
        <w:trPr>
          <w:trHeight w:val="20"/>
        </w:trPr>
        <w:tc>
          <w:tcPr>
            <w:tcW w:w="3084" w:type="dxa"/>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top w:val="nil"/>
              <w:left w:val="nil"/>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sz w:val="22"/>
                <w:szCs w:val="22"/>
                <w:lang w:val="el-GR"/>
              </w:rPr>
              <w:t>Κεφαλαλγία, αϋπνία, δυσγευσία (διαταραχές της γεύσης), υπαισθησία, παραισθησία, περιφερική νευροπάθεια, σπασμοί, ζάλη (εκτός ιλίγγου)</w:t>
            </w:r>
          </w:p>
        </w:tc>
      </w:tr>
      <w:tr w:rsidR="008F7ABB" w:rsidRPr="005D34AD" w:rsidTr="00DF4521">
        <w:trPr>
          <w:trHeight w:val="582"/>
        </w:trPr>
        <w:tc>
          <w:tcPr>
            <w:tcW w:w="3084" w:type="dxa"/>
            <w:tcBorders>
              <w:top w:val="nil"/>
              <w:bottom w:val="single" w:sz="4" w:space="0" w:color="auto"/>
              <w:right w:val="nil"/>
            </w:tcBorders>
          </w:tcPr>
          <w:p w:rsidR="008F7ABB" w:rsidRPr="00825EBA" w:rsidRDefault="00526D61"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 xml:space="preserve">Όχι συχνές </w:t>
            </w:r>
            <w:r w:rsidR="008F7ABB" w:rsidRPr="00825EBA">
              <w:rPr>
                <w:rFonts w:ascii="Times New Roman" w:hAnsi="Times New Roman"/>
                <w:sz w:val="22"/>
                <w:szCs w:val="22"/>
                <w:lang w:val="el-GR"/>
              </w:rPr>
              <w:t>(≥ 1/1000, &lt; 1/100):</w:t>
            </w:r>
          </w:p>
        </w:tc>
        <w:tc>
          <w:tcPr>
            <w:tcW w:w="5916" w:type="dxa"/>
            <w:gridSpan w:val="3"/>
            <w:tcBorders>
              <w:top w:val="nil"/>
              <w:left w:val="nil"/>
              <w:bottom w:val="single" w:sz="4" w:space="0" w:color="auto"/>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Τρόμος</w:t>
            </w:r>
          </w:p>
        </w:tc>
      </w:tr>
      <w:tr w:rsidR="006047E5" w:rsidRPr="0030621A" w:rsidTr="00DF4521">
        <w:trPr>
          <w:trHeight w:val="582"/>
        </w:trPr>
        <w:tc>
          <w:tcPr>
            <w:tcW w:w="3084" w:type="dxa"/>
            <w:tcBorders>
              <w:top w:val="single" w:sz="4" w:space="0" w:color="auto"/>
              <w:bottom w:val="single" w:sz="4" w:space="0" w:color="auto"/>
              <w:right w:val="nil"/>
            </w:tcBorders>
          </w:tcPr>
          <w:p w:rsidR="006047E5" w:rsidRPr="00B47FF8" w:rsidDel="00526D61" w:rsidRDefault="006047E5" w:rsidP="002673B9">
            <w:pPr>
              <w:widowControl w:val="0"/>
              <w:ind w:right="71"/>
              <w:rPr>
                <w:rFonts w:ascii="Times New Roman" w:hAnsi="Times New Roman"/>
                <w:sz w:val="22"/>
                <w:szCs w:val="22"/>
                <w:lang w:val="el-GR"/>
              </w:rPr>
            </w:pPr>
            <w:r w:rsidRPr="00B47FF8">
              <w:rPr>
                <w:rFonts w:ascii="Times New Roman" w:hAnsi="Times New Roman"/>
                <w:sz w:val="22"/>
                <w:szCs w:val="22"/>
                <w:lang w:val="el-GR"/>
              </w:rPr>
              <w:lastRenderedPageBreak/>
              <w:t>Μη γνωστές</w:t>
            </w:r>
            <w:r w:rsidRPr="00B47FF8">
              <w:rPr>
                <w:rFonts w:ascii="Times New Roman" w:hAnsi="Times New Roman"/>
                <w:sz w:val="22"/>
                <w:szCs w:val="22"/>
                <w:lang w:val="en-GB"/>
              </w:rPr>
              <w:t>:</w:t>
            </w:r>
          </w:p>
        </w:tc>
        <w:tc>
          <w:tcPr>
            <w:tcW w:w="5916" w:type="dxa"/>
            <w:gridSpan w:val="3"/>
            <w:tcBorders>
              <w:top w:val="single" w:sz="4" w:space="0" w:color="auto"/>
              <w:left w:val="nil"/>
              <w:bottom w:val="single" w:sz="4" w:space="0" w:color="auto"/>
            </w:tcBorders>
          </w:tcPr>
          <w:p w:rsidR="006047E5" w:rsidRPr="00B47FF8" w:rsidRDefault="00C144DD" w:rsidP="002673B9">
            <w:pPr>
              <w:widowControl w:val="0"/>
              <w:ind w:right="71"/>
              <w:rPr>
                <w:rFonts w:ascii="Times New Roman" w:hAnsi="Times New Roman"/>
                <w:sz w:val="22"/>
                <w:szCs w:val="22"/>
                <w:lang w:val="el-GR"/>
              </w:rPr>
            </w:pPr>
            <w:r w:rsidRPr="00B47FF8">
              <w:rPr>
                <w:rFonts w:ascii="Times New Roman" w:hAnsi="Times New Roman"/>
                <w:sz w:val="22"/>
                <w:szCs w:val="22"/>
                <w:lang w:val="el-GR"/>
              </w:rPr>
              <w:t>Α</w:t>
            </w:r>
            <w:r w:rsidR="006047E5" w:rsidRPr="00B47FF8">
              <w:rPr>
                <w:rFonts w:ascii="Times New Roman" w:hAnsi="Times New Roman"/>
                <w:sz w:val="22"/>
                <w:szCs w:val="22"/>
                <w:lang w:val="el-GR"/>
              </w:rPr>
              <w:t>νώμαλα όνειρα, αταξία, κώμα, ξηροστομία, ε</w:t>
            </w:r>
            <w:r w:rsidR="006047E5" w:rsidRPr="00B47FF8">
              <w:rPr>
                <w:rFonts w:ascii="Times New Roman" w:hAnsi="Times New Roman" w:hint="eastAsia"/>
                <w:sz w:val="22"/>
                <w:szCs w:val="22"/>
                <w:lang w:val="el-GR"/>
              </w:rPr>
              <w:t>υφορική</w:t>
            </w:r>
            <w:r w:rsidR="006047E5" w:rsidRPr="00B47FF8">
              <w:rPr>
                <w:rFonts w:ascii="Times New Roman" w:hAnsi="Times New Roman"/>
                <w:sz w:val="22"/>
                <w:szCs w:val="22"/>
                <w:lang w:val="el-GR"/>
              </w:rPr>
              <w:t xml:space="preserve"> </w:t>
            </w:r>
            <w:r w:rsidR="006047E5" w:rsidRPr="00B47FF8">
              <w:rPr>
                <w:rFonts w:ascii="Times New Roman" w:hAnsi="Times New Roman" w:hint="eastAsia"/>
                <w:sz w:val="22"/>
                <w:szCs w:val="22"/>
                <w:lang w:val="el-GR"/>
              </w:rPr>
              <w:t>συναισθηματική</w:t>
            </w:r>
            <w:r w:rsidR="006047E5" w:rsidRPr="00B47FF8">
              <w:rPr>
                <w:rFonts w:ascii="Times New Roman" w:hAnsi="Times New Roman"/>
                <w:sz w:val="22"/>
                <w:szCs w:val="22"/>
                <w:lang w:val="el-GR"/>
              </w:rPr>
              <w:t xml:space="preserve"> </w:t>
            </w:r>
            <w:r w:rsidR="006047E5" w:rsidRPr="00B47FF8">
              <w:rPr>
                <w:rFonts w:ascii="Times New Roman" w:hAnsi="Times New Roman" w:hint="eastAsia"/>
                <w:sz w:val="22"/>
                <w:szCs w:val="22"/>
                <w:lang w:val="el-GR"/>
              </w:rPr>
              <w:t>διάθεση</w:t>
            </w:r>
            <w:r w:rsidR="006047E5" w:rsidRPr="00B47FF8">
              <w:rPr>
                <w:rFonts w:ascii="Times New Roman" w:hAnsi="Times New Roman"/>
                <w:sz w:val="22"/>
                <w:szCs w:val="22"/>
                <w:lang w:val="el-GR"/>
              </w:rPr>
              <w:t>, νευρικότητα, υπνηλία</w:t>
            </w:r>
          </w:p>
        </w:tc>
      </w:tr>
      <w:tr w:rsidR="008F7ABB" w:rsidRPr="005D34AD" w:rsidTr="005D34AD">
        <w:trPr>
          <w:trHeight w:val="20"/>
        </w:trPr>
        <w:tc>
          <w:tcPr>
            <w:tcW w:w="6344" w:type="dxa"/>
            <w:gridSpan w:val="2"/>
            <w:tcBorders>
              <w:top w:val="single" w:sz="4" w:space="0" w:color="auto"/>
              <w:bottom w:val="nil"/>
              <w:right w:val="nil"/>
            </w:tcBorders>
          </w:tcPr>
          <w:p w:rsidR="008F7ABB" w:rsidRPr="00825EBA" w:rsidRDefault="00526D61" w:rsidP="005D34AD">
            <w:pPr>
              <w:widowControl w:val="0"/>
              <w:ind w:right="71"/>
              <w:rPr>
                <w:rFonts w:ascii="Times New Roman" w:hAnsi="Times New Roman"/>
                <w:snapToGrid w:val="0"/>
                <w:sz w:val="22"/>
                <w:szCs w:val="22"/>
                <w:lang w:val="el-GR" w:eastAsia="en-US"/>
              </w:rPr>
            </w:pPr>
            <w:r w:rsidRPr="00825EBA">
              <w:rPr>
                <w:rFonts w:ascii="Times New Roman" w:hAnsi="Times New Roman"/>
                <w:i/>
                <w:sz w:val="22"/>
                <w:szCs w:val="22"/>
                <w:lang w:val="el-GR"/>
              </w:rPr>
              <w:t>Οφθαλμικές διαταραχές</w:t>
            </w:r>
            <w:r w:rsidR="008F7ABB" w:rsidRPr="00825EBA">
              <w:rPr>
                <w:rFonts w:ascii="Times New Roman" w:hAnsi="Times New Roman"/>
                <w:i/>
                <w:snapToGrid w:val="0"/>
                <w:sz w:val="22"/>
                <w:szCs w:val="22"/>
                <w:lang w:val="el-GR" w:eastAsia="en-US"/>
              </w:rPr>
              <w:t>:</w:t>
            </w:r>
          </w:p>
        </w:tc>
        <w:tc>
          <w:tcPr>
            <w:tcW w:w="2656" w:type="dxa"/>
            <w:gridSpan w:val="2"/>
            <w:tcBorders>
              <w:top w:val="single" w:sz="4" w:space="0" w:color="auto"/>
              <w:left w:val="nil"/>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p>
        </w:tc>
      </w:tr>
      <w:tr w:rsidR="008F7ABB" w:rsidRPr="0030621A" w:rsidTr="005D34AD">
        <w:trPr>
          <w:trHeight w:val="20"/>
        </w:trPr>
        <w:tc>
          <w:tcPr>
            <w:tcW w:w="3084" w:type="dxa"/>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top w:val="nil"/>
              <w:left w:val="nil"/>
              <w:bottom w:val="nil"/>
            </w:tcBorders>
          </w:tcPr>
          <w:p w:rsidR="008F7ABB" w:rsidRPr="00825EBA" w:rsidRDefault="008F7ABB" w:rsidP="005D34AD">
            <w:pPr>
              <w:pStyle w:val="a6"/>
              <w:widowControl w:val="0"/>
              <w:ind w:right="71"/>
              <w:rPr>
                <w:snapToGrid w:val="0"/>
                <w:szCs w:val="22"/>
                <w:lang w:val="el-GR" w:eastAsia="en-US"/>
              </w:rPr>
            </w:pPr>
            <w:r w:rsidRPr="00825EBA">
              <w:rPr>
                <w:szCs w:val="22"/>
                <w:lang w:val="el-GR"/>
              </w:rPr>
              <w:t>Οίδημα της ωχράς κηλίδας, αποκόλληση του αμφιβληστροειδούς, εξιδρώματα</w:t>
            </w:r>
            <w:r w:rsidR="00C144DD" w:rsidRPr="005D34AD">
              <w:rPr>
                <w:szCs w:val="22"/>
                <w:lang w:val="el-GR"/>
              </w:rPr>
              <w:t xml:space="preserve"> ή ανωμαλία</w:t>
            </w:r>
            <w:r w:rsidRPr="00825EBA">
              <w:rPr>
                <w:szCs w:val="22"/>
                <w:lang w:val="el-GR"/>
              </w:rPr>
              <w:t xml:space="preserve"> του υαλοειδούς σώματος, πόνος του οφθαλμού</w:t>
            </w:r>
          </w:p>
        </w:tc>
      </w:tr>
      <w:tr w:rsidR="008F7ABB" w:rsidRPr="0030621A" w:rsidTr="005D34AD">
        <w:trPr>
          <w:trHeight w:val="20"/>
        </w:trPr>
        <w:tc>
          <w:tcPr>
            <w:tcW w:w="3084" w:type="dxa"/>
            <w:tcBorders>
              <w:top w:val="nil"/>
              <w:bottom w:val="nil"/>
              <w:right w:val="nil"/>
            </w:tcBorders>
          </w:tcPr>
          <w:p w:rsidR="008F7ABB" w:rsidRPr="00825EBA" w:rsidRDefault="00526D61"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 xml:space="preserve">Όχι συχνές </w:t>
            </w:r>
            <w:r w:rsidR="008F7ABB" w:rsidRPr="00825EBA">
              <w:rPr>
                <w:rFonts w:ascii="Times New Roman" w:hAnsi="Times New Roman"/>
                <w:sz w:val="22"/>
                <w:szCs w:val="22"/>
                <w:lang w:val="el-GR"/>
              </w:rPr>
              <w:t>(≥ 1/1000, &lt; 1/100):</w:t>
            </w:r>
          </w:p>
        </w:tc>
        <w:tc>
          <w:tcPr>
            <w:tcW w:w="5916" w:type="dxa"/>
            <w:gridSpan w:val="3"/>
            <w:tcBorders>
              <w:top w:val="nil"/>
              <w:left w:val="nil"/>
              <w:bottom w:val="nil"/>
            </w:tcBorders>
          </w:tcPr>
          <w:p w:rsidR="008F7ABB" w:rsidRPr="00825EBA" w:rsidRDefault="008F7ABB" w:rsidP="005D34AD">
            <w:pPr>
              <w:pStyle w:val="a6"/>
              <w:widowControl w:val="0"/>
              <w:ind w:right="71"/>
              <w:rPr>
                <w:szCs w:val="22"/>
                <w:lang w:val="el-GR"/>
              </w:rPr>
            </w:pPr>
            <w:r w:rsidRPr="00825EBA">
              <w:rPr>
                <w:szCs w:val="22"/>
                <w:lang w:val="el-GR"/>
              </w:rPr>
              <w:t>Όραση ανώμαλη, επιπεφυκίτιδα</w:t>
            </w:r>
            <w:r w:rsidR="00B574BC" w:rsidRPr="005D34AD">
              <w:rPr>
                <w:szCs w:val="22"/>
                <w:lang w:val="el-GR"/>
              </w:rPr>
              <w:t xml:space="preserve">, </w:t>
            </w:r>
            <w:r w:rsidR="00B574BC" w:rsidRPr="00825EBA">
              <w:rPr>
                <w:szCs w:val="22"/>
                <w:lang w:val="el-GR"/>
              </w:rPr>
              <w:t>α</w:t>
            </w:r>
            <w:r w:rsidR="00B574BC" w:rsidRPr="00825EBA">
              <w:rPr>
                <w:rFonts w:hint="eastAsia"/>
                <w:szCs w:val="22"/>
                <w:lang w:val="el-GR"/>
              </w:rPr>
              <w:t>ιμορραγία</w:t>
            </w:r>
            <w:r w:rsidR="00B574BC" w:rsidRPr="00825EBA">
              <w:rPr>
                <w:szCs w:val="22"/>
                <w:lang w:val="el-GR"/>
              </w:rPr>
              <w:t xml:space="preserve"> </w:t>
            </w:r>
            <w:r w:rsidR="00B574BC" w:rsidRPr="00825EBA">
              <w:rPr>
                <w:rFonts w:hint="eastAsia"/>
                <w:szCs w:val="22"/>
                <w:lang w:val="el-GR"/>
              </w:rPr>
              <w:t>του</w:t>
            </w:r>
            <w:r w:rsidR="00B574BC" w:rsidRPr="00825EBA">
              <w:rPr>
                <w:szCs w:val="22"/>
                <w:lang w:val="el-GR"/>
              </w:rPr>
              <w:t xml:space="preserve"> </w:t>
            </w:r>
            <w:r w:rsidR="00B574BC" w:rsidRPr="00825EBA">
              <w:rPr>
                <w:rFonts w:hint="eastAsia"/>
                <w:szCs w:val="22"/>
                <w:lang w:val="el-GR"/>
              </w:rPr>
              <w:t>οφθαλμού</w:t>
            </w:r>
          </w:p>
        </w:tc>
      </w:tr>
      <w:tr w:rsidR="006C30DA" w:rsidRPr="005D34AD">
        <w:trPr>
          <w:trHeight w:val="20"/>
        </w:trPr>
        <w:tc>
          <w:tcPr>
            <w:tcW w:w="3084" w:type="dxa"/>
            <w:tcBorders>
              <w:top w:val="nil"/>
              <w:bottom w:val="single" w:sz="4" w:space="0" w:color="auto"/>
              <w:right w:val="nil"/>
            </w:tcBorders>
          </w:tcPr>
          <w:p w:rsidR="006C30DA" w:rsidRPr="00B47FF8" w:rsidRDefault="006C30DA" w:rsidP="002673B9">
            <w:pPr>
              <w:widowControl w:val="0"/>
              <w:ind w:right="71"/>
              <w:rPr>
                <w:rFonts w:ascii="Times New Roman" w:hAnsi="Times New Roman"/>
                <w:sz w:val="22"/>
                <w:szCs w:val="22"/>
                <w:lang w:val="en-GB"/>
              </w:rPr>
            </w:pPr>
            <w:r w:rsidRPr="00B47FF8">
              <w:rPr>
                <w:rFonts w:ascii="Times New Roman" w:hAnsi="Times New Roman"/>
                <w:sz w:val="22"/>
                <w:szCs w:val="22"/>
                <w:lang w:val="el-GR"/>
              </w:rPr>
              <w:t>Μη γνωστές</w:t>
            </w:r>
            <w:r w:rsidRPr="00B47FF8">
              <w:rPr>
                <w:rFonts w:ascii="Times New Roman" w:hAnsi="Times New Roman"/>
                <w:sz w:val="22"/>
                <w:szCs w:val="22"/>
                <w:lang w:val="en-GB"/>
              </w:rPr>
              <w:t>:</w:t>
            </w:r>
          </w:p>
        </w:tc>
        <w:tc>
          <w:tcPr>
            <w:tcW w:w="5916" w:type="dxa"/>
            <w:gridSpan w:val="3"/>
            <w:tcBorders>
              <w:top w:val="nil"/>
              <w:left w:val="nil"/>
              <w:bottom w:val="single" w:sz="4" w:space="0" w:color="auto"/>
            </w:tcBorders>
          </w:tcPr>
          <w:p w:rsidR="006C30DA" w:rsidRPr="00B47FF8" w:rsidRDefault="006C30DA" w:rsidP="002673B9">
            <w:pPr>
              <w:pStyle w:val="a6"/>
              <w:widowControl w:val="0"/>
              <w:ind w:right="71"/>
              <w:rPr>
                <w:szCs w:val="22"/>
                <w:lang w:val="el-GR"/>
              </w:rPr>
            </w:pPr>
            <w:r w:rsidRPr="00B47FF8">
              <w:rPr>
                <w:szCs w:val="22"/>
                <w:lang w:val="el-GR"/>
              </w:rPr>
              <w:t>Αμβλυωπία</w:t>
            </w:r>
            <w:r w:rsidR="00C144DD" w:rsidRPr="00B47FF8">
              <w:rPr>
                <w:szCs w:val="22"/>
                <w:lang w:val="el-GR"/>
              </w:rPr>
              <w:t>, τύφλωση, γλαύκωμα</w:t>
            </w:r>
          </w:p>
        </w:tc>
      </w:tr>
      <w:tr w:rsidR="008F7ABB" w:rsidRPr="0030621A" w:rsidTr="005D34AD">
        <w:trPr>
          <w:trHeight w:val="20"/>
        </w:trPr>
        <w:tc>
          <w:tcPr>
            <w:tcW w:w="6344" w:type="dxa"/>
            <w:gridSpan w:val="2"/>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i/>
                <w:sz w:val="22"/>
                <w:szCs w:val="22"/>
                <w:lang w:val="el-GR"/>
              </w:rPr>
              <w:t xml:space="preserve">Διαταραχές </w:t>
            </w:r>
            <w:r w:rsidR="00526D61" w:rsidRPr="00825EBA">
              <w:rPr>
                <w:rFonts w:ascii="Times New Roman" w:hAnsi="Times New Roman"/>
                <w:i/>
                <w:sz w:val="22"/>
                <w:szCs w:val="22"/>
                <w:lang w:val="el-GR"/>
              </w:rPr>
              <w:t>του ωτός</w:t>
            </w:r>
            <w:r w:rsidRPr="00825EBA">
              <w:rPr>
                <w:rFonts w:ascii="Times New Roman" w:hAnsi="Times New Roman"/>
                <w:i/>
                <w:sz w:val="22"/>
                <w:szCs w:val="22"/>
                <w:lang w:val="el-GR"/>
              </w:rPr>
              <w:t xml:space="preserve"> και του λαβυρίνθου:</w:t>
            </w:r>
          </w:p>
        </w:tc>
        <w:tc>
          <w:tcPr>
            <w:tcW w:w="2656" w:type="dxa"/>
            <w:gridSpan w:val="2"/>
            <w:tcBorders>
              <w:top w:val="nil"/>
              <w:left w:val="nil"/>
              <w:bottom w:val="nil"/>
            </w:tcBorders>
          </w:tcPr>
          <w:p w:rsidR="008F7ABB" w:rsidRPr="00825EBA" w:rsidRDefault="008F7ABB" w:rsidP="005D34AD">
            <w:pPr>
              <w:pStyle w:val="a6"/>
              <w:widowControl w:val="0"/>
              <w:ind w:right="71"/>
              <w:rPr>
                <w:szCs w:val="22"/>
                <w:lang w:val="el-GR"/>
              </w:rPr>
            </w:pPr>
          </w:p>
        </w:tc>
      </w:tr>
      <w:tr w:rsidR="008F7ABB" w:rsidRPr="005D34AD" w:rsidTr="005D34AD">
        <w:trPr>
          <w:trHeight w:val="20"/>
        </w:trPr>
        <w:tc>
          <w:tcPr>
            <w:tcW w:w="3084" w:type="dxa"/>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top w:val="nil"/>
              <w:left w:val="nil"/>
              <w:bottom w:val="nil"/>
            </w:tcBorders>
          </w:tcPr>
          <w:p w:rsidR="008F7ABB" w:rsidRPr="00825EBA" w:rsidRDefault="008F7ABB" w:rsidP="005D34AD">
            <w:pPr>
              <w:pStyle w:val="a6"/>
              <w:widowControl w:val="0"/>
              <w:ind w:right="71"/>
              <w:rPr>
                <w:szCs w:val="22"/>
                <w:lang w:val="el-GR"/>
              </w:rPr>
            </w:pPr>
            <w:r w:rsidRPr="00825EBA">
              <w:rPr>
                <w:szCs w:val="22"/>
                <w:lang w:val="el-GR"/>
              </w:rPr>
              <w:t>Ωταλγία</w:t>
            </w:r>
          </w:p>
        </w:tc>
      </w:tr>
      <w:tr w:rsidR="008F7ABB" w:rsidRPr="005D34AD" w:rsidTr="005D34AD">
        <w:trPr>
          <w:trHeight w:val="20"/>
        </w:trPr>
        <w:tc>
          <w:tcPr>
            <w:tcW w:w="3084" w:type="dxa"/>
            <w:tcBorders>
              <w:top w:val="nil"/>
              <w:bottom w:val="single" w:sz="4" w:space="0" w:color="auto"/>
              <w:right w:val="nil"/>
            </w:tcBorders>
          </w:tcPr>
          <w:p w:rsidR="008F7ABB" w:rsidRPr="00825EBA" w:rsidRDefault="00526D61"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Όχι συχνές</w:t>
            </w:r>
            <w:r w:rsidR="008F7ABB" w:rsidRPr="00825EBA">
              <w:rPr>
                <w:rFonts w:ascii="Times New Roman" w:hAnsi="Times New Roman"/>
                <w:sz w:val="22"/>
                <w:szCs w:val="22"/>
                <w:lang w:val="el-GR"/>
              </w:rPr>
              <w:t xml:space="preserve"> (≥ 1/1000, &lt; 1/100):</w:t>
            </w:r>
          </w:p>
        </w:tc>
        <w:tc>
          <w:tcPr>
            <w:tcW w:w="5916" w:type="dxa"/>
            <w:gridSpan w:val="3"/>
            <w:tcBorders>
              <w:top w:val="nil"/>
              <w:left w:val="nil"/>
              <w:bottom w:val="single" w:sz="4" w:space="0" w:color="auto"/>
            </w:tcBorders>
          </w:tcPr>
          <w:p w:rsidR="008F7ABB" w:rsidRPr="00825EBA" w:rsidRDefault="008F7ABB" w:rsidP="005D34AD">
            <w:pPr>
              <w:pStyle w:val="a6"/>
              <w:widowControl w:val="0"/>
              <w:ind w:right="71"/>
              <w:rPr>
                <w:szCs w:val="22"/>
                <w:lang w:val="el-GR"/>
              </w:rPr>
            </w:pPr>
            <w:r w:rsidRPr="00825EBA">
              <w:rPr>
                <w:szCs w:val="22"/>
                <w:lang w:val="el-GR"/>
              </w:rPr>
              <w:t>Κώφωση</w:t>
            </w:r>
          </w:p>
        </w:tc>
      </w:tr>
      <w:tr w:rsidR="008F7ABB" w:rsidRPr="005D34AD" w:rsidTr="005D34AD">
        <w:trPr>
          <w:trHeight w:val="20"/>
        </w:trPr>
        <w:tc>
          <w:tcPr>
            <w:tcW w:w="6344" w:type="dxa"/>
            <w:gridSpan w:val="2"/>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i/>
                <w:sz w:val="22"/>
                <w:szCs w:val="22"/>
                <w:lang w:val="el-GR"/>
              </w:rPr>
              <w:t>Καρδιακές διαταραχές</w:t>
            </w:r>
            <w:r w:rsidRPr="00825EBA">
              <w:rPr>
                <w:rFonts w:ascii="Times New Roman" w:hAnsi="Times New Roman"/>
                <w:i/>
                <w:snapToGrid w:val="0"/>
                <w:sz w:val="22"/>
                <w:szCs w:val="22"/>
                <w:lang w:val="el-GR" w:eastAsia="en-US"/>
              </w:rPr>
              <w:t>:</w:t>
            </w:r>
          </w:p>
        </w:tc>
        <w:tc>
          <w:tcPr>
            <w:tcW w:w="2656" w:type="dxa"/>
            <w:gridSpan w:val="2"/>
            <w:tcBorders>
              <w:top w:val="nil"/>
              <w:left w:val="nil"/>
              <w:bottom w:val="nil"/>
            </w:tcBorders>
          </w:tcPr>
          <w:p w:rsidR="008F7ABB" w:rsidRPr="00825EBA" w:rsidRDefault="008F7ABB" w:rsidP="005D34AD">
            <w:pPr>
              <w:pStyle w:val="a6"/>
              <w:widowControl w:val="0"/>
              <w:ind w:right="71"/>
              <w:rPr>
                <w:szCs w:val="22"/>
                <w:lang w:val="el-GR"/>
              </w:rPr>
            </w:pPr>
          </w:p>
        </w:tc>
      </w:tr>
      <w:tr w:rsidR="008F7ABB" w:rsidRPr="005D34AD" w:rsidTr="005D34AD">
        <w:trPr>
          <w:trHeight w:val="20"/>
        </w:trPr>
        <w:tc>
          <w:tcPr>
            <w:tcW w:w="3084" w:type="dxa"/>
            <w:tcBorders>
              <w:top w:val="nil"/>
              <w:bottom w:val="nil"/>
              <w:right w:val="nil"/>
            </w:tcBorders>
          </w:tcPr>
          <w:p w:rsidR="008F7ABB" w:rsidRPr="00825EBA" w:rsidRDefault="00526D61"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 xml:space="preserve">Όχι </w:t>
            </w:r>
            <w:r w:rsidR="008F7ABB" w:rsidRPr="00825EBA">
              <w:rPr>
                <w:rFonts w:ascii="Times New Roman" w:hAnsi="Times New Roman"/>
                <w:sz w:val="22"/>
                <w:szCs w:val="22"/>
                <w:lang w:val="el-GR"/>
              </w:rPr>
              <w:t>συχνές (</w:t>
            </w:r>
            <w:r w:rsidR="008F7ABB" w:rsidRPr="00825EBA">
              <w:rPr>
                <w:rFonts w:ascii="Times New Roman" w:hAnsi="Times New Roman"/>
                <w:snapToGrid w:val="0"/>
                <w:sz w:val="22"/>
                <w:szCs w:val="22"/>
                <w:lang w:val="el-GR" w:eastAsia="en-US"/>
              </w:rPr>
              <w:sym w:font="Symbol" w:char="F0B3"/>
            </w:r>
            <w:r w:rsidR="008F7ABB" w:rsidRPr="00825EBA">
              <w:rPr>
                <w:rFonts w:ascii="Times New Roman" w:hAnsi="Times New Roman"/>
                <w:sz w:val="22"/>
                <w:szCs w:val="22"/>
                <w:lang w:val="el-GR"/>
              </w:rPr>
              <w:t>1/1000, &lt;1/100):</w:t>
            </w:r>
          </w:p>
        </w:tc>
        <w:tc>
          <w:tcPr>
            <w:tcW w:w="5916" w:type="dxa"/>
            <w:gridSpan w:val="3"/>
            <w:tcBorders>
              <w:top w:val="nil"/>
              <w:left w:val="nil"/>
              <w:bottom w:val="nil"/>
            </w:tcBorders>
          </w:tcPr>
          <w:p w:rsidR="008F7ABB" w:rsidRPr="00B47FF8" w:rsidRDefault="008F7ABB" w:rsidP="005D34AD">
            <w:pPr>
              <w:widowControl w:val="0"/>
              <w:ind w:right="71"/>
              <w:rPr>
                <w:rFonts w:ascii="Times New Roman" w:hAnsi="Times New Roman"/>
                <w:snapToGrid w:val="0"/>
                <w:sz w:val="22"/>
                <w:szCs w:val="22"/>
                <w:lang w:val="el-GR" w:eastAsia="en-US"/>
              </w:rPr>
            </w:pPr>
            <w:r w:rsidRPr="00B47FF8">
              <w:rPr>
                <w:rFonts w:ascii="Times New Roman" w:hAnsi="Times New Roman"/>
                <w:snapToGrid w:val="0"/>
                <w:sz w:val="22"/>
                <w:szCs w:val="22"/>
                <w:lang w:val="el-GR" w:eastAsia="en-US"/>
              </w:rPr>
              <w:t>Αρρυθμίες</w:t>
            </w:r>
            <w:r w:rsidR="00B574BC" w:rsidRPr="00B47FF8">
              <w:rPr>
                <w:rFonts w:ascii="Times New Roman" w:hAnsi="Times New Roman"/>
                <w:snapToGrid w:val="0"/>
                <w:sz w:val="22"/>
                <w:szCs w:val="22"/>
                <w:lang w:val="el-GR" w:eastAsia="en-US"/>
              </w:rPr>
              <w:t>, ταχυκαρδία</w:t>
            </w:r>
          </w:p>
        </w:tc>
      </w:tr>
      <w:tr w:rsidR="007A532D" w:rsidRPr="005D34AD">
        <w:trPr>
          <w:trHeight w:val="20"/>
        </w:trPr>
        <w:tc>
          <w:tcPr>
            <w:tcW w:w="3084" w:type="dxa"/>
            <w:tcBorders>
              <w:top w:val="nil"/>
              <w:bottom w:val="single" w:sz="4" w:space="0" w:color="auto"/>
              <w:right w:val="nil"/>
            </w:tcBorders>
          </w:tcPr>
          <w:p w:rsidR="007A532D" w:rsidRPr="005D34AD" w:rsidDel="00526D61" w:rsidRDefault="007A532D" w:rsidP="002673B9">
            <w:pPr>
              <w:widowControl w:val="0"/>
              <w:ind w:right="71"/>
              <w:rPr>
                <w:rFonts w:ascii="Times New Roman" w:hAnsi="Times New Roman"/>
                <w:sz w:val="22"/>
                <w:szCs w:val="22"/>
              </w:rPr>
            </w:pPr>
            <w:r w:rsidRPr="00825EBA">
              <w:rPr>
                <w:rFonts w:ascii="Times New Roman" w:hAnsi="Times New Roman"/>
                <w:sz w:val="22"/>
                <w:szCs w:val="22"/>
                <w:lang w:val="el-GR"/>
              </w:rPr>
              <w:t>Μη γνωστές</w:t>
            </w:r>
            <w:r w:rsidRPr="00825EBA">
              <w:rPr>
                <w:rFonts w:ascii="Times New Roman" w:hAnsi="Times New Roman"/>
                <w:sz w:val="22"/>
                <w:szCs w:val="22"/>
                <w:lang w:val="en-GB"/>
              </w:rPr>
              <w:t>:</w:t>
            </w:r>
          </w:p>
        </w:tc>
        <w:tc>
          <w:tcPr>
            <w:tcW w:w="5916" w:type="dxa"/>
            <w:gridSpan w:val="3"/>
            <w:tcBorders>
              <w:top w:val="nil"/>
              <w:left w:val="nil"/>
              <w:bottom w:val="single" w:sz="4" w:space="0" w:color="auto"/>
            </w:tcBorders>
          </w:tcPr>
          <w:p w:rsidR="007A532D" w:rsidRPr="00B47FF8" w:rsidRDefault="007A532D" w:rsidP="002673B9">
            <w:pPr>
              <w:widowControl w:val="0"/>
              <w:ind w:right="71"/>
              <w:rPr>
                <w:rFonts w:ascii="Times New Roman" w:hAnsi="Times New Roman"/>
                <w:snapToGrid w:val="0"/>
                <w:sz w:val="22"/>
                <w:szCs w:val="22"/>
                <w:lang w:val="el-GR" w:eastAsia="en-US"/>
              </w:rPr>
            </w:pPr>
            <w:r w:rsidRPr="00B47FF8">
              <w:rPr>
                <w:rFonts w:ascii="Times New Roman" w:hAnsi="Times New Roman"/>
                <w:snapToGrid w:val="0"/>
                <w:sz w:val="22"/>
                <w:szCs w:val="22"/>
                <w:lang w:val="el-GR" w:eastAsia="en-US"/>
              </w:rPr>
              <w:t>Κοιλιακή αρρυθμία</w:t>
            </w:r>
          </w:p>
        </w:tc>
      </w:tr>
      <w:tr w:rsidR="008F7ABB" w:rsidRPr="005D34AD" w:rsidTr="005D34AD">
        <w:tblPrEx>
          <w:tblBorders>
            <w:top w:val="single" w:sz="6" w:space="0" w:color="auto"/>
            <w:left w:val="single" w:sz="6" w:space="0" w:color="auto"/>
            <w:bottom w:val="single" w:sz="6" w:space="0" w:color="auto"/>
            <w:right w:val="single" w:sz="6" w:space="0" w:color="auto"/>
          </w:tblBorders>
        </w:tblPrEx>
        <w:tc>
          <w:tcPr>
            <w:tcW w:w="6344" w:type="dxa"/>
            <w:gridSpan w:val="2"/>
            <w:tcBorders>
              <w:top w:val="single" w:sz="6" w:space="0" w:color="auto"/>
              <w:bottom w:val="nil"/>
            </w:tcBorders>
          </w:tcPr>
          <w:p w:rsidR="008F7ABB" w:rsidRPr="00B47FF8" w:rsidRDefault="008F7ABB" w:rsidP="005D34AD">
            <w:pPr>
              <w:widowControl w:val="0"/>
              <w:ind w:right="71"/>
              <w:rPr>
                <w:rFonts w:ascii="Times New Roman" w:hAnsi="Times New Roman"/>
                <w:snapToGrid w:val="0"/>
                <w:sz w:val="22"/>
                <w:szCs w:val="22"/>
                <w:lang w:val="el-GR" w:eastAsia="en-US"/>
              </w:rPr>
            </w:pPr>
            <w:r w:rsidRPr="00B47FF8">
              <w:rPr>
                <w:rFonts w:ascii="Times New Roman" w:hAnsi="Times New Roman"/>
                <w:i/>
                <w:sz w:val="22"/>
                <w:szCs w:val="22"/>
                <w:lang w:val="el-GR"/>
              </w:rPr>
              <w:t>Αγγειακές διαταραχές</w:t>
            </w:r>
            <w:r w:rsidRPr="00B47FF8">
              <w:rPr>
                <w:rFonts w:ascii="Times New Roman" w:hAnsi="Times New Roman"/>
                <w:i/>
                <w:snapToGrid w:val="0"/>
                <w:sz w:val="22"/>
                <w:szCs w:val="22"/>
                <w:lang w:val="el-GR" w:eastAsia="en-US"/>
              </w:rPr>
              <w:t>:</w:t>
            </w:r>
          </w:p>
        </w:tc>
        <w:tc>
          <w:tcPr>
            <w:tcW w:w="2656" w:type="dxa"/>
            <w:gridSpan w:val="2"/>
            <w:tcBorders>
              <w:top w:val="single" w:sz="6" w:space="0" w:color="auto"/>
              <w:bottom w:val="nil"/>
            </w:tcBorders>
          </w:tcPr>
          <w:p w:rsidR="008F7ABB" w:rsidRPr="00B47FF8" w:rsidRDefault="008F7ABB" w:rsidP="005D34AD">
            <w:pPr>
              <w:widowControl w:val="0"/>
              <w:ind w:right="71"/>
              <w:rPr>
                <w:rFonts w:ascii="Times New Roman" w:hAnsi="Times New Roman"/>
                <w:snapToGrid w:val="0"/>
                <w:sz w:val="22"/>
                <w:szCs w:val="22"/>
                <w:lang w:val="el-GR" w:eastAsia="en-US"/>
              </w:rPr>
            </w:pPr>
          </w:p>
        </w:tc>
      </w:tr>
      <w:tr w:rsidR="008F7ABB" w:rsidRPr="005D34AD" w:rsidTr="005D34AD">
        <w:tblPrEx>
          <w:tblBorders>
            <w:top w:val="single" w:sz="6" w:space="0" w:color="auto"/>
            <w:left w:val="single" w:sz="6" w:space="0" w:color="auto"/>
            <w:bottom w:val="single" w:sz="6" w:space="0" w:color="auto"/>
            <w:right w:val="single" w:sz="6" w:space="0" w:color="auto"/>
          </w:tblBorders>
        </w:tblPrEx>
        <w:tc>
          <w:tcPr>
            <w:tcW w:w="3084" w:type="dxa"/>
            <w:tcBorders>
              <w:top w:val="nil"/>
              <w:bottom w:val="nil"/>
            </w:tcBorders>
          </w:tcPr>
          <w:p w:rsidR="008F7ABB" w:rsidRPr="00B47FF8" w:rsidRDefault="00526D61" w:rsidP="005D34AD">
            <w:pPr>
              <w:widowControl w:val="0"/>
              <w:ind w:right="71"/>
              <w:rPr>
                <w:rFonts w:ascii="Times New Roman" w:hAnsi="Times New Roman"/>
                <w:snapToGrid w:val="0"/>
                <w:sz w:val="22"/>
                <w:szCs w:val="22"/>
                <w:lang w:val="el-GR" w:eastAsia="en-US"/>
              </w:rPr>
            </w:pPr>
            <w:r w:rsidRPr="00B47FF8">
              <w:rPr>
                <w:rFonts w:ascii="Times New Roman" w:hAnsi="Times New Roman"/>
                <w:sz w:val="22"/>
                <w:szCs w:val="22"/>
                <w:lang w:val="el-GR"/>
              </w:rPr>
              <w:t xml:space="preserve">Όχι </w:t>
            </w:r>
            <w:r w:rsidR="008F7ABB" w:rsidRPr="00B47FF8">
              <w:rPr>
                <w:rFonts w:ascii="Times New Roman" w:hAnsi="Times New Roman"/>
                <w:sz w:val="22"/>
                <w:szCs w:val="22"/>
                <w:lang w:val="el-GR"/>
              </w:rPr>
              <w:t>συχνές (</w:t>
            </w:r>
            <w:r w:rsidR="008F7ABB" w:rsidRPr="00B47FF8">
              <w:rPr>
                <w:rFonts w:ascii="Times New Roman" w:hAnsi="Times New Roman"/>
                <w:snapToGrid w:val="0"/>
                <w:sz w:val="22"/>
                <w:szCs w:val="22"/>
                <w:lang w:val="el-GR" w:eastAsia="en-US"/>
              </w:rPr>
              <w:sym w:font="Symbol" w:char="F0B3"/>
            </w:r>
            <w:r w:rsidR="008F7ABB" w:rsidRPr="00B47FF8">
              <w:rPr>
                <w:rFonts w:ascii="Times New Roman" w:hAnsi="Times New Roman"/>
                <w:sz w:val="22"/>
                <w:szCs w:val="22"/>
                <w:lang w:val="el-GR"/>
              </w:rPr>
              <w:t>1/1000, &lt;1/100):</w:t>
            </w:r>
          </w:p>
        </w:tc>
        <w:tc>
          <w:tcPr>
            <w:tcW w:w="5916" w:type="dxa"/>
            <w:gridSpan w:val="3"/>
            <w:tcBorders>
              <w:top w:val="nil"/>
              <w:bottom w:val="nil"/>
            </w:tcBorders>
          </w:tcPr>
          <w:p w:rsidR="008F7ABB" w:rsidRPr="00B47FF8" w:rsidRDefault="008F7ABB" w:rsidP="005D34AD">
            <w:pPr>
              <w:widowControl w:val="0"/>
              <w:ind w:right="71"/>
              <w:rPr>
                <w:rFonts w:ascii="Times New Roman" w:hAnsi="Times New Roman"/>
                <w:snapToGrid w:val="0"/>
                <w:sz w:val="22"/>
                <w:szCs w:val="22"/>
                <w:lang w:val="el-GR" w:eastAsia="en-US"/>
              </w:rPr>
            </w:pPr>
            <w:r w:rsidRPr="00B47FF8">
              <w:rPr>
                <w:rFonts w:ascii="Times New Roman" w:hAnsi="Times New Roman"/>
                <w:sz w:val="22"/>
                <w:szCs w:val="22"/>
                <w:lang w:val="el-GR"/>
              </w:rPr>
              <w:t>Υπόταση</w:t>
            </w:r>
            <w:r w:rsidR="006C30DA" w:rsidRPr="00B47FF8">
              <w:rPr>
                <w:rFonts w:ascii="Times New Roman" w:hAnsi="Times New Roman"/>
                <w:sz w:val="22"/>
                <w:szCs w:val="22"/>
                <w:lang w:val="el-GR"/>
              </w:rPr>
              <w:t>, αγγειοδιαστολή</w:t>
            </w:r>
          </w:p>
        </w:tc>
      </w:tr>
      <w:tr w:rsidR="007A532D" w:rsidRPr="0030621A">
        <w:tblPrEx>
          <w:tblBorders>
            <w:top w:val="single" w:sz="6" w:space="0" w:color="auto"/>
            <w:left w:val="single" w:sz="6" w:space="0" w:color="auto"/>
            <w:bottom w:val="single" w:sz="6" w:space="0" w:color="auto"/>
            <w:right w:val="single" w:sz="6" w:space="0" w:color="auto"/>
          </w:tblBorders>
        </w:tblPrEx>
        <w:tc>
          <w:tcPr>
            <w:tcW w:w="3084" w:type="dxa"/>
            <w:tcBorders>
              <w:top w:val="nil"/>
              <w:bottom w:val="single" w:sz="6" w:space="0" w:color="auto"/>
            </w:tcBorders>
          </w:tcPr>
          <w:p w:rsidR="007A532D" w:rsidRPr="00B47FF8" w:rsidDel="00526D61" w:rsidRDefault="007A532D" w:rsidP="002673B9">
            <w:pPr>
              <w:widowControl w:val="0"/>
              <w:ind w:right="71"/>
              <w:rPr>
                <w:rFonts w:ascii="Times New Roman" w:hAnsi="Times New Roman"/>
                <w:sz w:val="22"/>
                <w:szCs w:val="22"/>
                <w:lang w:val="el-GR"/>
              </w:rPr>
            </w:pPr>
            <w:r w:rsidRPr="00B47FF8">
              <w:rPr>
                <w:rFonts w:ascii="Times New Roman" w:hAnsi="Times New Roman"/>
                <w:sz w:val="22"/>
                <w:szCs w:val="22"/>
                <w:lang w:val="el-GR"/>
              </w:rPr>
              <w:t>Μη γνωστές</w:t>
            </w:r>
            <w:r w:rsidRPr="00B47FF8">
              <w:rPr>
                <w:rFonts w:ascii="Times New Roman" w:hAnsi="Times New Roman"/>
                <w:sz w:val="22"/>
                <w:szCs w:val="22"/>
                <w:lang w:val="en-GB"/>
              </w:rPr>
              <w:t>:</w:t>
            </w:r>
          </w:p>
        </w:tc>
        <w:tc>
          <w:tcPr>
            <w:tcW w:w="5916" w:type="dxa"/>
            <w:gridSpan w:val="3"/>
            <w:tcBorders>
              <w:top w:val="nil"/>
              <w:bottom w:val="single" w:sz="6" w:space="0" w:color="auto"/>
            </w:tcBorders>
          </w:tcPr>
          <w:p w:rsidR="007A532D" w:rsidRPr="00B47FF8" w:rsidRDefault="007A532D" w:rsidP="002673B9">
            <w:pPr>
              <w:widowControl w:val="0"/>
              <w:ind w:right="71"/>
              <w:rPr>
                <w:rFonts w:ascii="Times New Roman" w:hAnsi="Times New Roman"/>
                <w:sz w:val="22"/>
                <w:szCs w:val="22"/>
                <w:lang w:val="el-GR"/>
              </w:rPr>
            </w:pPr>
            <w:r w:rsidRPr="00B47FF8">
              <w:rPr>
                <w:rFonts w:ascii="Times New Roman" w:hAnsi="Times New Roman" w:hint="eastAsia"/>
                <w:sz w:val="22"/>
                <w:szCs w:val="22"/>
                <w:lang w:val="el-GR"/>
              </w:rPr>
              <w:t>Θρομβοφλεβίτιδα</w:t>
            </w:r>
            <w:r w:rsidRPr="00B47FF8">
              <w:rPr>
                <w:rFonts w:ascii="Times New Roman" w:hAnsi="Times New Roman"/>
                <w:sz w:val="22"/>
                <w:szCs w:val="22"/>
                <w:lang w:val="el-GR"/>
              </w:rPr>
              <w:t xml:space="preserve"> </w:t>
            </w:r>
            <w:r w:rsidRPr="00B47FF8">
              <w:rPr>
                <w:rFonts w:ascii="Times New Roman" w:hAnsi="Times New Roman" w:hint="eastAsia"/>
                <w:sz w:val="22"/>
                <w:szCs w:val="22"/>
                <w:lang w:val="el-GR"/>
              </w:rPr>
              <w:t>εν</w:t>
            </w:r>
            <w:r w:rsidRPr="00B47FF8">
              <w:rPr>
                <w:rFonts w:ascii="Times New Roman" w:hAnsi="Times New Roman"/>
                <w:sz w:val="22"/>
                <w:szCs w:val="22"/>
                <w:lang w:val="el-GR"/>
              </w:rPr>
              <w:t xml:space="preserve"> </w:t>
            </w:r>
            <w:r w:rsidRPr="00B47FF8">
              <w:rPr>
                <w:rFonts w:ascii="Times New Roman" w:hAnsi="Times New Roman" w:hint="eastAsia"/>
                <w:sz w:val="22"/>
                <w:szCs w:val="22"/>
                <w:lang w:val="el-GR"/>
              </w:rPr>
              <w:t>τω</w:t>
            </w:r>
            <w:r w:rsidRPr="00B47FF8">
              <w:rPr>
                <w:rFonts w:ascii="Times New Roman" w:hAnsi="Times New Roman"/>
                <w:sz w:val="22"/>
                <w:szCs w:val="22"/>
                <w:lang w:val="el-GR"/>
              </w:rPr>
              <w:t xml:space="preserve"> </w:t>
            </w:r>
            <w:r w:rsidRPr="00B47FF8">
              <w:rPr>
                <w:rFonts w:ascii="Times New Roman" w:hAnsi="Times New Roman" w:hint="eastAsia"/>
                <w:sz w:val="22"/>
                <w:szCs w:val="22"/>
                <w:lang w:val="el-GR"/>
              </w:rPr>
              <w:t>βάθει</w:t>
            </w:r>
            <w:r w:rsidRPr="00B47FF8">
              <w:rPr>
                <w:rFonts w:ascii="Times New Roman" w:hAnsi="Times New Roman"/>
                <w:sz w:val="22"/>
                <w:szCs w:val="22"/>
                <w:lang w:val="el-GR"/>
              </w:rPr>
              <w:t>, ημικρανία, φλεβίτιδα</w:t>
            </w:r>
          </w:p>
        </w:tc>
      </w:tr>
      <w:tr w:rsidR="008F7ABB" w:rsidRPr="0030621A" w:rsidTr="005D34AD">
        <w:trPr>
          <w:trHeight w:val="20"/>
        </w:trPr>
        <w:tc>
          <w:tcPr>
            <w:tcW w:w="6344" w:type="dxa"/>
            <w:gridSpan w:val="2"/>
            <w:tcBorders>
              <w:top w:val="single" w:sz="4" w:space="0" w:color="auto"/>
              <w:bottom w:val="nil"/>
              <w:right w:val="nil"/>
            </w:tcBorders>
          </w:tcPr>
          <w:p w:rsidR="008F7ABB" w:rsidRPr="00B47FF8" w:rsidRDefault="00526D61" w:rsidP="005D34AD">
            <w:pPr>
              <w:widowControl w:val="0"/>
              <w:ind w:right="71"/>
              <w:rPr>
                <w:rFonts w:ascii="Times New Roman" w:hAnsi="Times New Roman"/>
                <w:snapToGrid w:val="0"/>
                <w:sz w:val="22"/>
                <w:szCs w:val="22"/>
                <w:lang w:val="el-GR" w:eastAsia="en-US"/>
              </w:rPr>
            </w:pPr>
            <w:r w:rsidRPr="00B47FF8">
              <w:rPr>
                <w:rFonts w:ascii="Times New Roman" w:hAnsi="Times New Roman"/>
                <w:i/>
                <w:sz w:val="22"/>
                <w:szCs w:val="22"/>
                <w:lang w:val="el-GR"/>
              </w:rPr>
              <w:t xml:space="preserve">Διαταραχές του αναπνευστικού συστήματος, του θώρακα και του μεσοθωράκιου </w:t>
            </w:r>
            <w:r w:rsidR="008F7ABB" w:rsidRPr="00B47FF8">
              <w:rPr>
                <w:rFonts w:ascii="Times New Roman" w:hAnsi="Times New Roman"/>
                <w:i/>
                <w:sz w:val="22"/>
                <w:szCs w:val="22"/>
                <w:lang w:val="el-GR"/>
              </w:rPr>
              <w:t>:</w:t>
            </w:r>
          </w:p>
        </w:tc>
        <w:tc>
          <w:tcPr>
            <w:tcW w:w="2656" w:type="dxa"/>
            <w:gridSpan w:val="2"/>
            <w:tcBorders>
              <w:top w:val="single" w:sz="4" w:space="0" w:color="auto"/>
              <w:left w:val="nil"/>
              <w:bottom w:val="nil"/>
            </w:tcBorders>
          </w:tcPr>
          <w:p w:rsidR="008F7ABB" w:rsidRPr="00B47FF8" w:rsidRDefault="008F7ABB" w:rsidP="005D34AD">
            <w:pPr>
              <w:widowControl w:val="0"/>
              <w:ind w:right="71"/>
              <w:rPr>
                <w:rFonts w:ascii="Times New Roman" w:hAnsi="Times New Roman"/>
                <w:snapToGrid w:val="0"/>
                <w:sz w:val="22"/>
                <w:szCs w:val="22"/>
                <w:lang w:val="el-GR" w:eastAsia="en-US"/>
              </w:rPr>
            </w:pPr>
          </w:p>
        </w:tc>
      </w:tr>
      <w:tr w:rsidR="008F7ABB" w:rsidRPr="0030621A" w:rsidTr="005D34AD">
        <w:trPr>
          <w:trHeight w:val="20"/>
        </w:trPr>
        <w:tc>
          <w:tcPr>
            <w:tcW w:w="3084" w:type="dxa"/>
            <w:tcBorders>
              <w:top w:val="nil"/>
              <w:bottom w:val="nil"/>
              <w:right w:val="nil"/>
            </w:tcBorders>
          </w:tcPr>
          <w:p w:rsidR="008F7ABB" w:rsidRPr="00B47FF8" w:rsidRDefault="008F7ABB" w:rsidP="005D34AD">
            <w:pPr>
              <w:widowControl w:val="0"/>
              <w:ind w:right="71"/>
              <w:rPr>
                <w:rFonts w:ascii="Times New Roman" w:hAnsi="Times New Roman"/>
                <w:sz w:val="22"/>
                <w:szCs w:val="22"/>
                <w:lang w:val="el-GR"/>
              </w:rPr>
            </w:pPr>
            <w:r w:rsidRPr="00B47FF8">
              <w:rPr>
                <w:rFonts w:ascii="Times New Roman" w:hAnsi="Times New Roman"/>
                <w:sz w:val="22"/>
                <w:szCs w:val="22"/>
                <w:lang w:val="el-GR"/>
              </w:rPr>
              <w:t>Πολύ συχνές (≥ 1/10):</w:t>
            </w:r>
          </w:p>
        </w:tc>
        <w:tc>
          <w:tcPr>
            <w:tcW w:w="5916" w:type="dxa"/>
            <w:gridSpan w:val="3"/>
            <w:tcBorders>
              <w:top w:val="nil"/>
              <w:left w:val="nil"/>
              <w:bottom w:val="nil"/>
            </w:tcBorders>
          </w:tcPr>
          <w:p w:rsidR="008F7ABB" w:rsidRPr="00B47FF8" w:rsidRDefault="008F7ABB" w:rsidP="005D34AD">
            <w:pPr>
              <w:pStyle w:val="a3"/>
              <w:widowControl w:val="0"/>
              <w:ind w:right="71"/>
              <w:rPr>
                <w:rFonts w:ascii="Times New Roman" w:hAnsi="Times New Roman"/>
                <w:snapToGrid w:val="0"/>
                <w:sz w:val="22"/>
                <w:szCs w:val="22"/>
                <w:lang w:val="el-GR" w:eastAsia="en-US"/>
              </w:rPr>
            </w:pPr>
            <w:r w:rsidRPr="00B47FF8">
              <w:rPr>
                <w:rFonts w:ascii="Times New Roman" w:hAnsi="Times New Roman"/>
                <w:snapToGrid w:val="0"/>
                <w:sz w:val="22"/>
                <w:szCs w:val="22"/>
                <w:lang w:val="el-GR" w:eastAsia="en-US"/>
              </w:rPr>
              <w:t>Δύσπνοια</w:t>
            </w:r>
            <w:r w:rsidR="00B574BC" w:rsidRPr="00B47FF8">
              <w:rPr>
                <w:rFonts w:ascii="Times New Roman" w:hAnsi="Times New Roman"/>
                <w:snapToGrid w:val="0"/>
                <w:sz w:val="22"/>
                <w:szCs w:val="22"/>
                <w:lang w:val="el-GR" w:eastAsia="en-US"/>
              </w:rPr>
              <w:t>, ρινίτιδα</w:t>
            </w:r>
            <w:r w:rsidR="00C72811" w:rsidRPr="00B47FF8">
              <w:rPr>
                <w:rFonts w:ascii="Times New Roman" w:hAnsi="Times New Roman"/>
                <w:snapToGrid w:val="0"/>
                <w:sz w:val="22"/>
                <w:szCs w:val="22"/>
                <w:lang w:val="el-GR" w:eastAsia="en-US"/>
              </w:rPr>
              <w:t>, π</w:t>
            </w:r>
            <w:r w:rsidR="00C72811" w:rsidRPr="00B47FF8">
              <w:rPr>
                <w:rFonts w:ascii="Times New Roman" w:hAnsi="Times New Roman" w:hint="eastAsia"/>
                <w:snapToGrid w:val="0"/>
                <w:sz w:val="22"/>
                <w:szCs w:val="22"/>
                <w:lang w:val="el-GR" w:eastAsia="en-US"/>
              </w:rPr>
              <w:t>νευμονία</w:t>
            </w:r>
            <w:r w:rsidR="00C72811" w:rsidRPr="00B47FF8">
              <w:rPr>
                <w:rFonts w:ascii="Times New Roman" w:hAnsi="Times New Roman"/>
                <w:snapToGrid w:val="0"/>
                <w:sz w:val="22"/>
                <w:szCs w:val="22"/>
                <w:lang w:val="el-GR" w:eastAsia="en-US"/>
              </w:rPr>
              <w:t xml:space="preserve"> </w:t>
            </w:r>
            <w:r w:rsidR="00C72811" w:rsidRPr="00B47FF8">
              <w:rPr>
                <w:rFonts w:ascii="Times New Roman" w:hAnsi="Times New Roman" w:hint="eastAsia"/>
                <w:snapToGrid w:val="0"/>
                <w:sz w:val="22"/>
                <w:szCs w:val="22"/>
                <w:lang w:val="el-GR" w:eastAsia="en-US"/>
              </w:rPr>
              <w:t>από</w:t>
            </w:r>
            <w:r w:rsidR="00C72811" w:rsidRPr="00B47FF8">
              <w:rPr>
                <w:rFonts w:ascii="Times New Roman" w:hAnsi="Times New Roman"/>
                <w:snapToGrid w:val="0"/>
                <w:sz w:val="22"/>
                <w:szCs w:val="22"/>
                <w:lang w:val="el-GR" w:eastAsia="en-US"/>
              </w:rPr>
              <w:t xml:space="preserve"> </w:t>
            </w:r>
            <w:r w:rsidR="00C72811" w:rsidRPr="00B47FF8">
              <w:rPr>
                <w:rFonts w:ascii="Times New Roman" w:hAnsi="Times New Roman"/>
                <w:i/>
                <w:snapToGrid w:val="0"/>
                <w:sz w:val="22"/>
                <w:szCs w:val="22"/>
                <w:lang w:val="el-GR" w:eastAsia="en-US"/>
              </w:rPr>
              <w:t>Pneumocystis carinii</w:t>
            </w:r>
          </w:p>
        </w:tc>
      </w:tr>
      <w:tr w:rsidR="008F7ABB" w:rsidRPr="0030621A" w:rsidTr="005D34AD">
        <w:trPr>
          <w:trHeight w:val="20"/>
        </w:trPr>
        <w:tc>
          <w:tcPr>
            <w:tcW w:w="3084" w:type="dxa"/>
            <w:tcBorders>
              <w:top w:val="nil"/>
              <w:bottom w:val="single" w:sz="4" w:space="0" w:color="auto"/>
              <w:right w:val="nil"/>
            </w:tcBorders>
          </w:tcPr>
          <w:p w:rsidR="008F7ABB" w:rsidRPr="00B47FF8" w:rsidRDefault="008F7ABB" w:rsidP="005D34AD">
            <w:pPr>
              <w:widowControl w:val="0"/>
              <w:ind w:right="71"/>
              <w:rPr>
                <w:rFonts w:ascii="Times New Roman" w:hAnsi="Times New Roman"/>
                <w:sz w:val="22"/>
                <w:szCs w:val="22"/>
                <w:lang w:val="el-GR"/>
              </w:rPr>
            </w:pPr>
            <w:r w:rsidRPr="00B47FF8">
              <w:rPr>
                <w:rFonts w:ascii="Times New Roman" w:hAnsi="Times New Roman"/>
                <w:sz w:val="22"/>
                <w:szCs w:val="22"/>
                <w:lang w:val="el-GR"/>
              </w:rPr>
              <w:t>Συχνές (≥ 1/100, &lt; 1/10):</w:t>
            </w:r>
          </w:p>
        </w:tc>
        <w:tc>
          <w:tcPr>
            <w:tcW w:w="5916" w:type="dxa"/>
            <w:gridSpan w:val="3"/>
            <w:tcBorders>
              <w:top w:val="nil"/>
              <w:left w:val="nil"/>
              <w:bottom w:val="single" w:sz="4" w:space="0" w:color="auto"/>
            </w:tcBorders>
          </w:tcPr>
          <w:p w:rsidR="008F7ABB" w:rsidRPr="00B47FF8" w:rsidRDefault="008F7ABB" w:rsidP="005D34AD">
            <w:pPr>
              <w:pStyle w:val="a3"/>
              <w:widowControl w:val="0"/>
              <w:ind w:right="71"/>
              <w:rPr>
                <w:rFonts w:ascii="Times New Roman" w:hAnsi="Times New Roman"/>
                <w:snapToGrid w:val="0"/>
                <w:sz w:val="22"/>
                <w:szCs w:val="22"/>
                <w:lang w:val="el-GR" w:eastAsia="en-US"/>
              </w:rPr>
            </w:pPr>
            <w:r w:rsidRPr="00B47FF8">
              <w:rPr>
                <w:rFonts w:ascii="Times New Roman" w:hAnsi="Times New Roman"/>
                <w:sz w:val="22"/>
                <w:szCs w:val="22"/>
                <w:lang w:val="el-GR"/>
              </w:rPr>
              <w:t>Βήχας</w:t>
            </w:r>
            <w:r w:rsidR="00C72811" w:rsidRPr="00B47FF8">
              <w:rPr>
                <w:rFonts w:ascii="Times New Roman" w:hAnsi="Times New Roman"/>
                <w:sz w:val="22"/>
                <w:szCs w:val="22"/>
                <w:lang w:val="el-GR"/>
              </w:rPr>
              <w:t>, παραγωγικός βήχας, συμφόρηση κόλπων προσώπου</w:t>
            </w:r>
            <w:r w:rsidR="006C30DA" w:rsidRPr="00B47FF8">
              <w:rPr>
                <w:rFonts w:ascii="Times New Roman" w:hAnsi="Times New Roman"/>
                <w:sz w:val="22"/>
                <w:szCs w:val="22"/>
                <w:lang w:val="el-GR"/>
              </w:rPr>
              <w:t>, πλευριτική συλλογή</w:t>
            </w:r>
            <w:r w:rsidR="00242F97" w:rsidRPr="00B47FF8">
              <w:rPr>
                <w:rFonts w:ascii="Times New Roman" w:hAnsi="Times New Roman"/>
                <w:sz w:val="22"/>
                <w:szCs w:val="22"/>
                <w:lang w:val="el-GR"/>
              </w:rPr>
              <w:t>, θωρακικό άλγος.</w:t>
            </w:r>
            <w:r w:rsidR="00C72811" w:rsidRPr="00B47FF8">
              <w:rPr>
                <w:rFonts w:ascii="Times New Roman" w:hAnsi="Times New Roman"/>
                <w:sz w:val="22"/>
                <w:szCs w:val="22"/>
                <w:lang w:val="el-GR"/>
              </w:rPr>
              <w:t xml:space="preserve"> </w:t>
            </w:r>
          </w:p>
        </w:tc>
      </w:tr>
      <w:tr w:rsidR="008F7ABB" w:rsidRPr="005D34AD" w:rsidTr="005D34AD">
        <w:trPr>
          <w:trHeight w:val="20"/>
        </w:trPr>
        <w:tc>
          <w:tcPr>
            <w:tcW w:w="6344" w:type="dxa"/>
            <w:gridSpan w:val="2"/>
            <w:tcBorders>
              <w:top w:val="single" w:sz="4" w:space="0" w:color="auto"/>
              <w:bottom w:val="nil"/>
              <w:right w:val="nil"/>
            </w:tcBorders>
          </w:tcPr>
          <w:p w:rsidR="008F7ABB" w:rsidRPr="00825EBA" w:rsidRDefault="00526D61" w:rsidP="005D34AD">
            <w:pPr>
              <w:widowControl w:val="0"/>
              <w:ind w:right="71"/>
              <w:rPr>
                <w:rFonts w:ascii="Times New Roman" w:hAnsi="Times New Roman"/>
                <w:i/>
                <w:snapToGrid w:val="0"/>
                <w:sz w:val="22"/>
                <w:szCs w:val="22"/>
                <w:lang w:val="el-GR" w:eastAsia="en-US"/>
              </w:rPr>
            </w:pPr>
            <w:r w:rsidRPr="00825EBA">
              <w:rPr>
                <w:rFonts w:ascii="Times New Roman" w:hAnsi="Times New Roman"/>
                <w:i/>
                <w:sz w:val="22"/>
                <w:szCs w:val="22"/>
                <w:lang w:val="el-GR"/>
              </w:rPr>
              <w:t>Διαταραχές του γαστρεντερικού συστήματος</w:t>
            </w:r>
            <w:r w:rsidR="008F7ABB" w:rsidRPr="00825EBA">
              <w:rPr>
                <w:rFonts w:ascii="Times New Roman" w:hAnsi="Times New Roman"/>
                <w:i/>
                <w:snapToGrid w:val="0"/>
                <w:sz w:val="22"/>
                <w:szCs w:val="22"/>
                <w:lang w:val="el-GR" w:eastAsia="en-US"/>
              </w:rPr>
              <w:t>:</w:t>
            </w:r>
          </w:p>
        </w:tc>
        <w:tc>
          <w:tcPr>
            <w:tcW w:w="2656" w:type="dxa"/>
            <w:gridSpan w:val="2"/>
            <w:tcBorders>
              <w:top w:val="nil"/>
              <w:bottom w:val="nil"/>
            </w:tcBorders>
          </w:tcPr>
          <w:p w:rsidR="008F7ABB" w:rsidRPr="00825EBA" w:rsidRDefault="008F7ABB" w:rsidP="005D34AD">
            <w:pPr>
              <w:widowControl w:val="0"/>
              <w:ind w:right="71"/>
              <w:rPr>
                <w:rFonts w:ascii="Times New Roman" w:hAnsi="Times New Roman"/>
                <w:i/>
                <w:snapToGrid w:val="0"/>
                <w:sz w:val="22"/>
                <w:szCs w:val="22"/>
                <w:lang w:val="el-GR" w:eastAsia="en-US"/>
              </w:rPr>
            </w:pPr>
          </w:p>
        </w:tc>
      </w:tr>
      <w:tr w:rsidR="008F7ABB" w:rsidRPr="005D34AD" w:rsidTr="005D34AD">
        <w:trPr>
          <w:trHeight w:val="20"/>
        </w:trPr>
        <w:tc>
          <w:tcPr>
            <w:tcW w:w="3084" w:type="dxa"/>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Πολύ συχνές (≥ 1/10):</w:t>
            </w:r>
          </w:p>
        </w:tc>
        <w:tc>
          <w:tcPr>
            <w:tcW w:w="5916" w:type="dxa"/>
            <w:gridSpan w:val="3"/>
            <w:tcBorders>
              <w:top w:val="nil"/>
              <w:left w:val="nil"/>
              <w:bottom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Διάρροια</w:t>
            </w:r>
          </w:p>
        </w:tc>
      </w:tr>
      <w:tr w:rsidR="008F7ABB" w:rsidRPr="0030621A" w:rsidTr="005D34AD">
        <w:trPr>
          <w:trHeight w:val="20"/>
        </w:trPr>
        <w:tc>
          <w:tcPr>
            <w:tcW w:w="3084" w:type="dxa"/>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top w:val="nil"/>
              <w:left w:val="nil"/>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sz w:val="22"/>
                <w:szCs w:val="22"/>
                <w:lang w:val="el-GR"/>
              </w:rPr>
              <w:t>Ναυτία, έμετος, κοιλιακό άλγος, άλγος άνω κοιλιακής χώρας, δυσκοιλιότητα, μετεωρισμός, δυσφαγία, δυσπεψία</w:t>
            </w:r>
          </w:p>
        </w:tc>
      </w:tr>
      <w:tr w:rsidR="008F7ABB" w:rsidRPr="0030621A" w:rsidTr="005D34AD">
        <w:trPr>
          <w:trHeight w:val="20"/>
        </w:trPr>
        <w:tc>
          <w:tcPr>
            <w:tcW w:w="3084" w:type="dxa"/>
            <w:tcBorders>
              <w:top w:val="nil"/>
              <w:bottom w:val="nil"/>
              <w:right w:val="nil"/>
            </w:tcBorders>
          </w:tcPr>
          <w:p w:rsidR="008F7ABB" w:rsidRPr="00825EBA" w:rsidRDefault="00526D61"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 xml:space="preserve">Όχι συχνές </w:t>
            </w:r>
            <w:r w:rsidR="008F7ABB" w:rsidRPr="00825EBA">
              <w:rPr>
                <w:rFonts w:ascii="Times New Roman" w:hAnsi="Times New Roman"/>
                <w:sz w:val="22"/>
                <w:szCs w:val="22"/>
                <w:lang w:val="el-GR"/>
              </w:rPr>
              <w:t>(≥ 1/1000, &lt; 1/100):</w:t>
            </w:r>
          </w:p>
        </w:tc>
        <w:tc>
          <w:tcPr>
            <w:tcW w:w="5916" w:type="dxa"/>
            <w:gridSpan w:val="3"/>
            <w:tcBorders>
              <w:top w:val="nil"/>
              <w:left w:val="nil"/>
              <w:bottom w:val="nil"/>
            </w:tcBorders>
          </w:tcPr>
          <w:p w:rsidR="008F7ABB" w:rsidRPr="00B47FF8" w:rsidRDefault="008F7ABB" w:rsidP="005D34AD">
            <w:pPr>
              <w:widowControl w:val="0"/>
              <w:ind w:right="71"/>
              <w:rPr>
                <w:rFonts w:ascii="Times New Roman" w:hAnsi="Times New Roman"/>
                <w:sz w:val="22"/>
                <w:szCs w:val="22"/>
                <w:lang w:val="el-GR"/>
              </w:rPr>
            </w:pPr>
            <w:r w:rsidRPr="00B47FF8">
              <w:rPr>
                <w:rFonts w:ascii="Times New Roman" w:hAnsi="Times New Roman"/>
                <w:sz w:val="22"/>
                <w:szCs w:val="22"/>
                <w:lang w:val="el-GR"/>
              </w:rPr>
              <w:t>Διάταση της κοιλίας, εξελκώσεις του στόματος, παγκρεατίτιδα</w:t>
            </w:r>
            <w:r w:rsidR="004453F3" w:rsidRPr="00B47FF8">
              <w:rPr>
                <w:rFonts w:ascii="Times New Roman" w:hAnsi="Times New Roman"/>
                <w:sz w:val="22"/>
                <w:szCs w:val="22"/>
                <w:lang w:val="el-GR"/>
              </w:rPr>
              <w:t>, κ</w:t>
            </w:r>
            <w:r w:rsidR="004453F3" w:rsidRPr="00B47FF8">
              <w:rPr>
                <w:rFonts w:ascii="Times New Roman" w:hAnsi="Times New Roman" w:hint="eastAsia"/>
                <w:sz w:val="22"/>
                <w:szCs w:val="22"/>
                <w:lang w:val="el-GR"/>
              </w:rPr>
              <w:t>αντιντίαση</w:t>
            </w:r>
            <w:r w:rsidR="004453F3" w:rsidRPr="00B47FF8">
              <w:rPr>
                <w:rFonts w:ascii="Times New Roman" w:hAnsi="Times New Roman"/>
                <w:sz w:val="22"/>
                <w:szCs w:val="22"/>
                <w:lang w:val="el-GR"/>
              </w:rPr>
              <w:t xml:space="preserve"> </w:t>
            </w:r>
            <w:r w:rsidR="004453F3" w:rsidRPr="00B47FF8">
              <w:rPr>
                <w:rFonts w:ascii="Times New Roman" w:hAnsi="Times New Roman" w:hint="eastAsia"/>
                <w:sz w:val="22"/>
                <w:szCs w:val="22"/>
                <w:lang w:val="el-GR"/>
              </w:rPr>
              <w:t>του</w:t>
            </w:r>
            <w:r w:rsidR="004453F3" w:rsidRPr="00B47FF8">
              <w:rPr>
                <w:rFonts w:ascii="Times New Roman" w:hAnsi="Times New Roman"/>
                <w:sz w:val="22"/>
                <w:szCs w:val="22"/>
                <w:lang w:val="el-GR"/>
              </w:rPr>
              <w:t xml:space="preserve"> </w:t>
            </w:r>
            <w:r w:rsidR="004453F3" w:rsidRPr="00B47FF8">
              <w:rPr>
                <w:rFonts w:ascii="Times New Roman" w:hAnsi="Times New Roman" w:hint="eastAsia"/>
                <w:sz w:val="22"/>
                <w:szCs w:val="22"/>
                <w:lang w:val="el-GR"/>
              </w:rPr>
              <w:t>οισοφάγου</w:t>
            </w:r>
          </w:p>
        </w:tc>
      </w:tr>
      <w:tr w:rsidR="007A532D" w:rsidRPr="0030621A">
        <w:trPr>
          <w:trHeight w:val="20"/>
        </w:trPr>
        <w:tc>
          <w:tcPr>
            <w:tcW w:w="3084" w:type="dxa"/>
            <w:tcBorders>
              <w:top w:val="nil"/>
              <w:bottom w:val="single" w:sz="4" w:space="0" w:color="auto"/>
              <w:right w:val="nil"/>
            </w:tcBorders>
          </w:tcPr>
          <w:p w:rsidR="007A532D" w:rsidRPr="005D34AD" w:rsidRDefault="007A532D" w:rsidP="002673B9">
            <w:pPr>
              <w:widowControl w:val="0"/>
              <w:ind w:right="71"/>
              <w:rPr>
                <w:rFonts w:ascii="Times New Roman" w:hAnsi="Times New Roman"/>
                <w:sz w:val="22"/>
                <w:szCs w:val="22"/>
                <w:lang w:val="en-GB"/>
              </w:rPr>
            </w:pPr>
            <w:r w:rsidRPr="00825EBA">
              <w:rPr>
                <w:rFonts w:ascii="Times New Roman" w:hAnsi="Times New Roman"/>
                <w:sz w:val="22"/>
                <w:szCs w:val="22"/>
                <w:lang w:val="el-GR"/>
              </w:rPr>
              <w:t>Μη γνωστές</w:t>
            </w:r>
            <w:r w:rsidRPr="00825EBA">
              <w:rPr>
                <w:rFonts w:ascii="Times New Roman" w:hAnsi="Times New Roman"/>
                <w:sz w:val="22"/>
                <w:szCs w:val="22"/>
                <w:lang w:val="en-GB"/>
              </w:rPr>
              <w:t>:</w:t>
            </w:r>
          </w:p>
        </w:tc>
        <w:tc>
          <w:tcPr>
            <w:tcW w:w="5916" w:type="dxa"/>
            <w:gridSpan w:val="3"/>
            <w:tcBorders>
              <w:top w:val="nil"/>
              <w:left w:val="nil"/>
              <w:bottom w:val="single" w:sz="4" w:space="0" w:color="auto"/>
            </w:tcBorders>
          </w:tcPr>
          <w:p w:rsidR="007A532D" w:rsidRPr="00B47FF8" w:rsidRDefault="007A532D" w:rsidP="002673B9">
            <w:pPr>
              <w:widowControl w:val="0"/>
              <w:ind w:right="71"/>
              <w:rPr>
                <w:rFonts w:ascii="Times New Roman" w:hAnsi="Times New Roman"/>
                <w:sz w:val="22"/>
                <w:szCs w:val="22"/>
                <w:lang w:val="el-GR"/>
              </w:rPr>
            </w:pPr>
            <w:r w:rsidRPr="00B47FF8">
              <w:rPr>
                <w:rFonts w:ascii="Times New Roman" w:hAnsi="Times New Roman" w:hint="eastAsia"/>
                <w:sz w:val="22"/>
                <w:szCs w:val="22"/>
                <w:lang w:val="el-GR"/>
              </w:rPr>
              <w:t>Χολαγγειίτιδα</w:t>
            </w:r>
            <w:r w:rsidRPr="00B47FF8">
              <w:rPr>
                <w:rFonts w:ascii="Times New Roman" w:hAnsi="Times New Roman"/>
                <w:sz w:val="22"/>
                <w:szCs w:val="22"/>
                <w:lang w:val="el-GR"/>
              </w:rPr>
              <w:t>, γαστρεντερική αιμορραγία, ερυγή, α</w:t>
            </w:r>
            <w:r w:rsidRPr="00B47FF8">
              <w:rPr>
                <w:rFonts w:ascii="Times New Roman" w:hAnsi="Times New Roman" w:hint="eastAsia"/>
                <w:sz w:val="22"/>
                <w:szCs w:val="22"/>
                <w:lang w:val="el-GR"/>
              </w:rPr>
              <w:t>κράτεια</w:t>
            </w:r>
            <w:r w:rsidRPr="00B47FF8">
              <w:rPr>
                <w:rFonts w:ascii="Times New Roman" w:hAnsi="Times New Roman"/>
                <w:sz w:val="22"/>
                <w:szCs w:val="22"/>
                <w:lang w:val="el-GR"/>
              </w:rPr>
              <w:t xml:space="preserve"> </w:t>
            </w:r>
            <w:r w:rsidRPr="00B47FF8">
              <w:rPr>
                <w:rFonts w:ascii="Times New Roman" w:hAnsi="Times New Roman" w:hint="eastAsia"/>
                <w:sz w:val="22"/>
                <w:szCs w:val="22"/>
                <w:lang w:val="el-GR"/>
              </w:rPr>
              <w:t>κοπράνων</w:t>
            </w:r>
            <w:r w:rsidRPr="00B47FF8">
              <w:rPr>
                <w:rFonts w:ascii="Times New Roman" w:hAnsi="Times New Roman"/>
                <w:sz w:val="22"/>
                <w:szCs w:val="22"/>
                <w:lang w:val="el-GR"/>
              </w:rPr>
              <w:t>, διαταραχή της γλώσσας</w:t>
            </w:r>
          </w:p>
        </w:tc>
      </w:tr>
      <w:tr w:rsidR="008F7ABB" w:rsidRPr="0030621A" w:rsidTr="005D34AD">
        <w:trPr>
          <w:trHeight w:val="20"/>
        </w:trPr>
        <w:tc>
          <w:tcPr>
            <w:tcW w:w="6344" w:type="dxa"/>
            <w:gridSpan w:val="2"/>
            <w:tcBorders>
              <w:top w:val="single" w:sz="4" w:space="0" w:color="auto"/>
              <w:bottom w:val="nil"/>
              <w:right w:val="nil"/>
            </w:tcBorders>
          </w:tcPr>
          <w:p w:rsidR="008F7ABB" w:rsidRPr="00825EBA" w:rsidRDefault="00A64C2A" w:rsidP="005D34AD">
            <w:pPr>
              <w:widowControl w:val="0"/>
              <w:ind w:right="71"/>
              <w:rPr>
                <w:rFonts w:ascii="Times New Roman" w:hAnsi="Times New Roman"/>
                <w:snapToGrid w:val="0"/>
                <w:sz w:val="22"/>
                <w:szCs w:val="22"/>
                <w:lang w:val="el-GR" w:eastAsia="en-US"/>
              </w:rPr>
            </w:pPr>
            <w:r w:rsidRPr="00825EBA">
              <w:rPr>
                <w:rFonts w:ascii="Times New Roman" w:hAnsi="Times New Roman"/>
                <w:i/>
                <w:sz w:val="22"/>
                <w:szCs w:val="22"/>
                <w:lang w:val="el-GR"/>
              </w:rPr>
              <w:t>Διαταραχές του ήπατος και των χοληφόρων</w:t>
            </w:r>
            <w:r w:rsidR="008F7ABB" w:rsidRPr="00825EBA">
              <w:rPr>
                <w:rFonts w:ascii="Times New Roman" w:hAnsi="Times New Roman"/>
                <w:i/>
                <w:snapToGrid w:val="0"/>
                <w:sz w:val="22"/>
                <w:szCs w:val="22"/>
                <w:lang w:val="el-GR" w:eastAsia="en-US"/>
              </w:rPr>
              <w:t>:</w:t>
            </w:r>
          </w:p>
        </w:tc>
        <w:tc>
          <w:tcPr>
            <w:tcW w:w="2656" w:type="dxa"/>
            <w:gridSpan w:val="2"/>
            <w:tcBorders>
              <w:top w:val="nil"/>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p>
        </w:tc>
      </w:tr>
      <w:tr w:rsidR="008F7ABB" w:rsidRPr="0030621A" w:rsidTr="005D34AD">
        <w:trPr>
          <w:trHeight w:val="20"/>
        </w:trPr>
        <w:tc>
          <w:tcPr>
            <w:tcW w:w="3084" w:type="dxa"/>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top w:val="nil"/>
              <w:left w:val="nil"/>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sz w:val="22"/>
                <w:szCs w:val="22"/>
                <w:lang w:val="el-GR"/>
              </w:rPr>
              <w:t>Ηπατική λειτουργία μη φυσιολογική, αλκαλική φωσφατάση αίματος αυξημένη, ασπαρτική αμινοτρανσφεράση αυξημένη</w:t>
            </w:r>
          </w:p>
        </w:tc>
      </w:tr>
      <w:tr w:rsidR="008F7ABB" w:rsidRPr="005D34AD" w:rsidTr="005D34AD">
        <w:trPr>
          <w:trHeight w:val="20"/>
        </w:trPr>
        <w:tc>
          <w:tcPr>
            <w:tcW w:w="3084" w:type="dxa"/>
            <w:tcBorders>
              <w:top w:val="nil"/>
              <w:bottom w:val="nil"/>
              <w:right w:val="nil"/>
            </w:tcBorders>
          </w:tcPr>
          <w:p w:rsidR="008F7ABB" w:rsidRPr="00825EBA" w:rsidRDefault="00A64C2A"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Όχι συχνές</w:t>
            </w:r>
            <w:r w:rsidR="008F7ABB" w:rsidRPr="00825EBA">
              <w:rPr>
                <w:rFonts w:ascii="Times New Roman" w:hAnsi="Times New Roman"/>
                <w:sz w:val="22"/>
                <w:szCs w:val="22"/>
                <w:lang w:val="el-GR"/>
              </w:rPr>
              <w:t xml:space="preserve"> (≥ 1/1000, &lt; 1/100):</w:t>
            </w:r>
          </w:p>
        </w:tc>
        <w:tc>
          <w:tcPr>
            <w:tcW w:w="5916" w:type="dxa"/>
            <w:gridSpan w:val="3"/>
            <w:tcBorders>
              <w:top w:val="nil"/>
              <w:left w:val="nil"/>
              <w:bottom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Αμινοτρανσφεράση της αλανίνης αυξημένη</w:t>
            </w:r>
          </w:p>
        </w:tc>
      </w:tr>
      <w:tr w:rsidR="00470DC8" w:rsidRPr="005D34AD">
        <w:trPr>
          <w:trHeight w:val="20"/>
        </w:trPr>
        <w:tc>
          <w:tcPr>
            <w:tcW w:w="3084" w:type="dxa"/>
            <w:tcBorders>
              <w:top w:val="nil"/>
              <w:bottom w:val="single" w:sz="4" w:space="0" w:color="auto"/>
              <w:right w:val="nil"/>
            </w:tcBorders>
          </w:tcPr>
          <w:p w:rsidR="00470DC8" w:rsidRPr="005D34AD" w:rsidRDefault="00470DC8" w:rsidP="002673B9">
            <w:pPr>
              <w:widowControl w:val="0"/>
              <w:ind w:right="71"/>
              <w:rPr>
                <w:rFonts w:ascii="Times New Roman" w:hAnsi="Times New Roman"/>
                <w:sz w:val="22"/>
                <w:szCs w:val="22"/>
              </w:rPr>
            </w:pPr>
            <w:r w:rsidRPr="005D34AD">
              <w:rPr>
                <w:rFonts w:ascii="Times New Roman" w:hAnsi="Times New Roman"/>
                <w:sz w:val="22"/>
                <w:szCs w:val="22"/>
                <w:lang w:val="el-GR"/>
              </w:rPr>
              <w:t>Μη γνωστές</w:t>
            </w:r>
            <w:r w:rsidRPr="005D34AD">
              <w:rPr>
                <w:rFonts w:ascii="Times New Roman" w:hAnsi="Times New Roman"/>
                <w:sz w:val="22"/>
                <w:szCs w:val="22"/>
                <w:lang w:val="en-GB"/>
              </w:rPr>
              <w:t>:</w:t>
            </w:r>
          </w:p>
        </w:tc>
        <w:tc>
          <w:tcPr>
            <w:tcW w:w="5916" w:type="dxa"/>
            <w:gridSpan w:val="3"/>
            <w:tcBorders>
              <w:top w:val="nil"/>
              <w:left w:val="nil"/>
              <w:bottom w:val="single" w:sz="4" w:space="0" w:color="auto"/>
            </w:tcBorders>
          </w:tcPr>
          <w:p w:rsidR="00470DC8" w:rsidRPr="00B47FF8" w:rsidRDefault="00470DC8" w:rsidP="002673B9">
            <w:pPr>
              <w:widowControl w:val="0"/>
              <w:ind w:right="71"/>
              <w:rPr>
                <w:rFonts w:ascii="Times New Roman" w:hAnsi="Times New Roman"/>
                <w:sz w:val="22"/>
                <w:szCs w:val="22"/>
                <w:lang w:val="el-GR"/>
              </w:rPr>
            </w:pPr>
            <w:r w:rsidRPr="00B47FF8">
              <w:rPr>
                <w:rFonts w:ascii="Times New Roman" w:hAnsi="Times New Roman"/>
                <w:sz w:val="22"/>
                <w:szCs w:val="22"/>
                <w:lang w:val="el-GR"/>
              </w:rPr>
              <w:t>Χολοστατικός ίκτερος</w:t>
            </w:r>
          </w:p>
        </w:tc>
      </w:tr>
      <w:tr w:rsidR="008F7ABB" w:rsidRPr="0030621A" w:rsidTr="005D34AD">
        <w:trPr>
          <w:trHeight w:val="20"/>
        </w:trPr>
        <w:tc>
          <w:tcPr>
            <w:tcW w:w="6344" w:type="dxa"/>
            <w:gridSpan w:val="2"/>
            <w:tcBorders>
              <w:top w:val="single" w:sz="4" w:space="0" w:color="auto"/>
              <w:bottom w:val="nil"/>
              <w:right w:val="nil"/>
            </w:tcBorders>
          </w:tcPr>
          <w:p w:rsidR="008F7ABB" w:rsidRPr="00B47FF8" w:rsidRDefault="008F7ABB" w:rsidP="005D34AD">
            <w:pPr>
              <w:widowControl w:val="0"/>
              <w:ind w:right="71"/>
              <w:rPr>
                <w:rFonts w:ascii="Times New Roman" w:hAnsi="Times New Roman"/>
                <w:snapToGrid w:val="0"/>
                <w:sz w:val="22"/>
                <w:szCs w:val="22"/>
                <w:lang w:val="el-GR" w:eastAsia="en-US"/>
              </w:rPr>
            </w:pPr>
            <w:r w:rsidRPr="00B47FF8">
              <w:rPr>
                <w:rFonts w:ascii="Times New Roman" w:hAnsi="Times New Roman"/>
                <w:i/>
                <w:sz w:val="22"/>
                <w:szCs w:val="22"/>
                <w:lang w:val="el-GR"/>
              </w:rPr>
              <w:t>Διαταραχές του δέρματος και του υποδόριου ιστού</w:t>
            </w:r>
            <w:r w:rsidRPr="00B47FF8">
              <w:rPr>
                <w:rFonts w:ascii="Times New Roman" w:hAnsi="Times New Roman"/>
                <w:i/>
                <w:snapToGrid w:val="0"/>
                <w:sz w:val="22"/>
                <w:szCs w:val="22"/>
                <w:lang w:val="el-GR" w:eastAsia="en-US"/>
              </w:rPr>
              <w:t>:</w:t>
            </w:r>
          </w:p>
        </w:tc>
        <w:tc>
          <w:tcPr>
            <w:tcW w:w="2656" w:type="dxa"/>
            <w:gridSpan w:val="2"/>
            <w:tcBorders>
              <w:top w:val="single" w:sz="4" w:space="0" w:color="auto"/>
              <w:left w:val="nil"/>
              <w:bottom w:val="nil"/>
            </w:tcBorders>
          </w:tcPr>
          <w:p w:rsidR="008F7ABB" w:rsidRPr="00B47FF8" w:rsidRDefault="008F7ABB" w:rsidP="005D34AD">
            <w:pPr>
              <w:widowControl w:val="0"/>
              <w:ind w:right="71"/>
              <w:rPr>
                <w:rFonts w:ascii="Times New Roman" w:hAnsi="Times New Roman"/>
                <w:snapToGrid w:val="0"/>
                <w:sz w:val="22"/>
                <w:szCs w:val="22"/>
                <w:lang w:val="el-GR" w:eastAsia="en-US"/>
              </w:rPr>
            </w:pPr>
          </w:p>
        </w:tc>
      </w:tr>
      <w:tr w:rsidR="008F7ABB" w:rsidRPr="0030621A" w:rsidTr="005D34AD">
        <w:trPr>
          <w:trHeight w:val="20"/>
        </w:trPr>
        <w:tc>
          <w:tcPr>
            <w:tcW w:w="3084" w:type="dxa"/>
            <w:tcBorders>
              <w:top w:val="nil"/>
              <w:bottom w:val="nil"/>
              <w:right w:val="nil"/>
            </w:tcBorders>
          </w:tcPr>
          <w:p w:rsidR="008F7ABB" w:rsidRPr="00B47FF8" w:rsidRDefault="008F7ABB" w:rsidP="005D34AD">
            <w:pPr>
              <w:widowControl w:val="0"/>
              <w:ind w:right="71"/>
              <w:rPr>
                <w:rFonts w:ascii="Times New Roman" w:hAnsi="Times New Roman"/>
                <w:sz w:val="22"/>
                <w:szCs w:val="22"/>
                <w:lang w:val="el-GR"/>
              </w:rPr>
            </w:pPr>
            <w:r w:rsidRPr="00B47FF8">
              <w:rPr>
                <w:rFonts w:ascii="Times New Roman" w:hAnsi="Times New Roman"/>
                <w:sz w:val="22"/>
                <w:szCs w:val="22"/>
                <w:lang w:val="el-GR"/>
              </w:rPr>
              <w:t>Συχνές (≥ 1/100, &lt; 1/10):</w:t>
            </w:r>
          </w:p>
        </w:tc>
        <w:tc>
          <w:tcPr>
            <w:tcW w:w="5916" w:type="dxa"/>
            <w:gridSpan w:val="3"/>
            <w:tcBorders>
              <w:top w:val="nil"/>
              <w:left w:val="nil"/>
              <w:bottom w:val="nil"/>
            </w:tcBorders>
          </w:tcPr>
          <w:p w:rsidR="008F7ABB" w:rsidRPr="00B47FF8" w:rsidRDefault="008F7ABB" w:rsidP="005D34AD">
            <w:pPr>
              <w:widowControl w:val="0"/>
              <w:ind w:right="71"/>
              <w:rPr>
                <w:rFonts w:ascii="Times New Roman" w:hAnsi="Times New Roman"/>
                <w:snapToGrid w:val="0"/>
                <w:sz w:val="22"/>
                <w:szCs w:val="22"/>
                <w:lang w:val="el-GR" w:eastAsia="en-US"/>
              </w:rPr>
            </w:pPr>
            <w:r w:rsidRPr="00B47FF8">
              <w:rPr>
                <w:rFonts w:ascii="Times New Roman" w:hAnsi="Times New Roman"/>
                <w:sz w:val="22"/>
                <w:szCs w:val="22"/>
                <w:lang w:val="el-GR"/>
              </w:rPr>
              <w:t xml:space="preserve">Δερματίτιδα, </w:t>
            </w:r>
            <w:r w:rsidR="008F2C26" w:rsidRPr="00B47FF8">
              <w:rPr>
                <w:rFonts w:ascii="Times New Roman" w:hAnsi="Times New Roman"/>
                <w:sz w:val="22"/>
                <w:szCs w:val="22"/>
                <w:lang w:val="el-GR"/>
              </w:rPr>
              <w:t xml:space="preserve">αποφολιδωτική δερματίτιδα, </w:t>
            </w:r>
            <w:r w:rsidRPr="00B47FF8">
              <w:rPr>
                <w:rFonts w:ascii="Times New Roman" w:hAnsi="Times New Roman"/>
                <w:sz w:val="22"/>
                <w:szCs w:val="22"/>
                <w:lang w:val="el-GR"/>
              </w:rPr>
              <w:t>νυκτερινοί ιδρώτες, κνησμός</w:t>
            </w:r>
          </w:p>
        </w:tc>
      </w:tr>
      <w:tr w:rsidR="008F7ABB" w:rsidRPr="005D34AD" w:rsidTr="005D34AD">
        <w:trPr>
          <w:trHeight w:val="20"/>
        </w:trPr>
        <w:tc>
          <w:tcPr>
            <w:tcW w:w="3084" w:type="dxa"/>
            <w:tcBorders>
              <w:top w:val="nil"/>
              <w:bottom w:val="nil"/>
              <w:right w:val="nil"/>
            </w:tcBorders>
          </w:tcPr>
          <w:p w:rsidR="008F7ABB" w:rsidRPr="00B47FF8" w:rsidRDefault="001216DE" w:rsidP="005D34AD">
            <w:pPr>
              <w:widowControl w:val="0"/>
              <w:ind w:right="71"/>
              <w:rPr>
                <w:rFonts w:ascii="Times New Roman" w:hAnsi="Times New Roman"/>
                <w:sz w:val="22"/>
                <w:szCs w:val="22"/>
                <w:lang w:val="el-GR"/>
              </w:rPr>
            </w:pPr>
            <w:r w:rsidRPr="00B47FF8">
              <w:rPr>
                <w:rFonts w:ascii="Times New Roman" w:hAnsi="Times New Roman"/>
                <w:sz w:val="22"/>
                <w:szCs w:val="22"/>
                <w:lang w:val="el-GR"/>
              </w:rPr>
              <w:t>Όχι συχνές</w:t>
            </w:r>
            <w:r w:rsidR="008F7ABB" w:rsidRPr="00B47FF8">
              <w:rPr>
                <w:rFonts w:ascii="Times New Roman" w:hAnsi="Times New Roman"/>
                <w:sz w:val="22"/>
                <w:szCs w:val="22"/>
                <w:lang w:val="el-GR"/>
              </w:rPr>
              <w:t xml:space="preserve"> (≥ 1/1000, &lt; 1/100):</w:t>
            </w:r>
          </w:p>
        </w:tc>
        <w:tc>
          <w:tcPr>
            <w:tcW w:w="5916" w:type="dxa"/>
            <w:gridSpan w:val="3"/>
            <w:tcBorders>
              <w:top w:val="nil"/>
              <w:left w:val="nil"/>
              <w:bottom w:val="nil"/>
            </w:tcBorders>
          </w:tcPr>
          <w:p w:rsidR="008F7ABB" w:rsidRPr="00B47FF8" w:rsidRDefault="008F7ABB" w:rsidP="005D34AD">
            <w:pPr>
              <w:widowControl w:val="0"/>
              <w:ind w:right="71"/>
              <w:rPr>
                <w:rFonts w:ascii="Times New Roman" w:hAnsi="Times New Roman"/>
                <w:sz w:val="22"/>
                <w:szCs w:val="22"/>
                <w:lang w:val="el-GR"/>
              </w:rPr>
            </w:pPr>
            <w:r w:rsidRPr="00B47FF8">
              <w:rPr>
                <w:rFonts w:ascii="Times New Roman" w:hAnsi="Times New Roman"/>
                <w:sz w:val="22"/>
                <w:szCs w:val="22"/>
                <w:lang w:val="el-GR"/>
              </w:rPr>
              <w:t>Αλωπεκία, κνίδωση, ξηροδερμία</w:t>
            </w:r>
          </w:p>
        </w:tc>
      </w:tr>
      <w:tr w:rsidR="00470DC8" w:rsidRPr="0030621A">
        <w:trPr>
          <w:trHeight w:val="20"/>
        </w:trPr>
        <w:tc>
          <w:tcPr>
            <w:tcW w:w="3084" w:type="dxa"/>
            <w:tcBorders>
              <w:top w:val="nil"/>
              <w:bottom w:val="single" w:sz="4" w:space="0" w:color="auto"/>
              <w:right w:val="nil"/>
            </w:tcBorders>
          </w:tcPr>
          <w:p w:rsidR="00470DC8" w:rsidRPr="00B47FF8" w:rsidRDefault="00470DC8" w:rsidP="002673B9">
            <w:pPr>
              <w:widowControl w:val="0"/>
              <w:ind w:right="71"/>
              <w:rPr>
                <w:rFonts w:ascii="Times New Roman" w:hAnsi="Times New Roman"/>
                <w:sz w:val="22"/>
                <w:szCs w:val="22"/>
                <w:lang w:val="en-GB"/>
              </w:rPr>
            </w:pPr>
            <w:r w:rsidRPr="00B47FF8">
              <w:rPr>
                <w:rFonts w:ascii="Times New Roman" w:hAnsi="Times New Roman"/>
                <w:sz w:val="22"/>
                <w:szCs w:val="22"/>
                <w:lang w:val="el-GR"/>
              </w:rPr>
              <w:t>Μη γνωστές</w:t>
            </w:r>
            <w:r w:rsidRPr="00B47FF8">
              <w:rPr>
                <w:rFonts w:ascii="Times New Roman" w:hAnsi="Times New Roman"/>
                <w:sz w:val="22"/>
                <w:szCs w:val="22"/>
                <w:lang w:val="en-GB"/>
              </w:rPr>
              <w:t>:</w:t>
            </w:r>
          </w:p>
        </w:tc>
        <w:tc>
          <w:tcPr>
            <w:tcW w:w="5916" w:type="dxa"/>
            <w:gridSpan w:val="3"/>
            <w:tcBorders>
              <w:top w:val="nil"/>
              <w:left w:val="nil"/>
              <w:bottom w:val="single" w:sz="4" w:space="0" w:color="auto"/>
            </w:tcBorders>
          </w:tcPr>
          <w:p w:rsidR="00470DC8" w:rsidRPr="00B47FF8" w:rsidRDefault="00470DC8" w:rsidP="002673B9">
            <w:pPr>
              <w:widowControl w:val="0"/>
              <w:ind w:right="71"/>
              <w:rPr>
                <w:rFonts w:ascii="Times New Roman" w:hAnsi="Times New Roman"/>
                <w:sz w:val="22"/>
                <w:szCs w:val="22"/>
                <w:lang w:val="el-GR"/>
              </w:rPr>
            </w:pPr>
            <w:r w:rsidRPr="00B47FF8">
              <w:rPr>
                <w:rFonts w:ascii="Times New Roman" w:hAnsi="Times New Roman"/>
                <w:sz w:val="22"/>
                <w:szCs w:val="22"/>
                <w:lang w:val="el-GR"/>
              </w:rPr>
              <w:t>Αυξημένη εφίδρωση</w:t>
            </w:r>
            <w:r w:rsidR="00C144DD" w:rsidRPr="00B47FF8">
              <w:rPr>
                <w:rFonts w:ascii="Times New Roman" w:hAnsi="Times New Roman"/>
                <w:sz w:val="22"/>
                <w:szCs w:val="22"/>
                <w:lang w:val="el-GR"/>
              </w:rPr>
              <w:t>, ακμή, έρπης απλός</w:t>
            </w:r>
          </w:p>
        </w:tc>
      </w:tr>
      <w:tr w:rsidR="008F7ABB" w:rsidRPr="0030621A" w:rsidTr="005D34AD">
        <w:trPr>
          <w:trHeight w:val="20"/>
        </w:trPr>
        <w:tc>
          <w:tcPr>
            <w:tcW w:w="6344" w:type="dxa"/>
            <w:gridSpan w:val="2"/>
            <w:tcBorders>
              <w:top w:val="single" w:sz="4" w:space="0" w:color="auto"/>
              <w:bottom w:val="nil"/>
              <w:right w:val="nil"/>
            </w:tcBorders>
          </w:tcPr>
          <w:p w:rsidR="008F7ABB" w:rsidRPr="00825EBA" w:rsidRDefault="001216DE" w:rsidP="005D34AD">
            <w:pPr>
              <w:widowControl w:val="0"/>
              <w:ind w:right="71"/>
              <w:rPr>
                <w:rFonts w:ascii="Times New Roman" w:hAnsi="Times New Roman"/>
                <w:snapToGrid w:val="0"/>
                <w:sz w:val="22"/>
                <w:szCs w:val="22"/>
                <w:lang w:val="el-GR" w:eastAsia="en-US"/>
              </w:rPr>
            </w:pPr>
            <w:r w:rsidRPr="00825EBA">
              <w:rPr>
                <w:rFonts w:ascii="Times New Roman" w:hAnsi="Times New Roman"/>
                <w:i/>
                <w:sz w:val="22"/>
                <w:szCs w:val="22"/>
                <w:lang w:val="el-GR"/>
              </w:rPr>
              <w:t>Διαταραχές του μυοσκελετικού συστήματος και του συνδετικού ιστού</w:t>
            </w:r>
            <w:r w:rsidR="008F7ABB" w:rsidRPr="00825EBA">
              <w:rPr>
                <w:rFonts w:ascii="Times New Roman" w:hAnsi="Times New Roman"/>
                <w:i/>
                <w:snapToGrid w:val="0"/>
                <w:sz w:val="22"/>
                <w:szCs w:val="22"/>
                <w:lang w:val="el-GR" w:eastAsia="en-US"/>
              </w:rPr>
              <w:t>:</w:t>
            </w:r>
          </w:p>
        </w:tc>
        <w:tc>
          <w:tcPr>
            <w:tcW w:w="2656" w:type="dxa"/>
            <w:gridSpan w:val="2"/>
            <w:tcBorders>
              <w:top w:val="single" w:sz="4" w:space="0" w:color="auto"/>
              <w:left w:val="nil"/>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p>
        </w:tc>
      </w:tr>
      <w:tr w:rsidR="008F7ABB" w:rsidRPr="0030621A" w:rsidTr="005D34AD">
        <w:trPr>
          <w:trHeight w:val="20"/>
        </w:trPr>
        <w:tc>
          <w:tcPr>
            <w:tcW w:w="3084" w:type="dxa"/>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top w:val="nil"/>
              <w:left w:val="nil"/>
              <w:bottom w:val="nil"/>
            </w:tcBorders>
          </w:tcPr>
          <w:p w:rsidR="008F7ABB" w:rsidRPr="00825EBA" w:rsidRDefault="008F7ABB" w:rsidP="005D34AD">
            <w:pPr>
              <w:pStyle w:val="a6"/>
              <w:widowControl w:val="0"/>
              <w:tabs>
                <w:tab w:val="clear" w:pos="567"/>
              </w:tabs>
              <w:ind w:right="71"/>
              <w:rPr>
                <w:snapToGrid w:val="0"/>
                <w:szCs w:val="22"/>
                <w:lang w:val="el-GR" w:eastAsia="en-US"/>
              </w:rPr>
            </w:pPr>
            <w:r w:rsidRPr="00825EBA">
              <w:rPr>
                <w:szCs w:val="22"/>
                <w:lang w:val="el-GR"/>
              </w:rPr>
              <w:t>Οσφυαλγία, μυαλγία, αρθραλγία, μυϊκές κράμπες</w:t>
            </w:r>
          </w:p>
        </w:tc>
      </w:tr>
      <w:tr w:rsidR="007A532D" w:rsidRPr="005D34AD">
        <w:trPr>
          <w:trHeight w:val="20"/>
        </w:trPr>
        <w:tc>
          <w:tcPr>
            <w:tcW w:w="3084" w:type="dxa"/>
            <w:tcBorders>
              <w:top w:val="nil"/>
              <w:bottom w:val="single" w:sz="4" w:space="0" w:color="auto"/>
              <w:right w:val="nil"/>
            </w:tcBorders>
          </w:tcPr>
          <w:p w:rsidR="007A532D" w:rsidRPr="00825EBA" w:rsidRDefault="007A532D" w:rsidP="002673B9">
            <w:pPr>
              <w:widowControl w:val="0"/>
              <w:ind w:right="71"/>
              <w:rPr>
                <w:rFonts w:ascii="Times New Roman" w:hAnsi="Times New Roman"/>
                <w:sz w:val="22"/>
                <w:szCs w:val="22"/>
                <w:lang w:val="el-GR"/>
              </w:rPr>
            </w:pPr>
            <w:r w:rsidRPr="00825EBA">
              <w:rPr>
                <w:rFonts w:ascii="Times New Roman" w:hAnsi="Times New Roman"/>
                <w:sz w:val="22"/>
                <w:szCs w:val="22"/>
                <w:lang w:val="el-GR"/>
              </w:rPr>
              <w:t>Μη γνωστές</w:t>
            </w:r>
            <w:r w:rsidRPr="00825EBA">
              <w:rPr>
                <w:rFonts w:ascii="Times New Roman" w:hAnsi="Times New Roman"/>
                <w:sz w:val="22"/>
                <w:szCs w:val="22"/>
                <w:lang w:val="en-GB"/>
              </w:rPr>
              <w:t>:</w:t>
            </w:r>
          </w:p>
        </w:tc>
        <w:tc>
          <w:tcPr>
            <w:tcW w:w="5916" w:type="dxa"/>
            <w:gridSpan w:val="3"/>
            <w:tcBorders>
              <w:top w:val="nil"/>
              <w:left w:val="nil"/>
              <w:bottom w:val="single" w:sz="4" w:space="0" w:color="auto"/>
            </w:tcBorders>
          </w:tcPr>
          <w:p w:rsidR="007A532D" w:rsidRPr="00B47FF8" w:rsidRDefault="00E01001" w:rsidP="002673B9">
            <w:pPr>
              <w:pStyle w:val="a6"/>
              <w:widowControl w:val="0"/>
              <w:tabs>
                <w:tab w:val="clear" w:pos="567"/>
              </w:tabs>
              <w:ind w:right="71"/>
              <w:rPr>
                <w:szCs w:val="22"/>
                <w:lang w:val="el-GR"/>
              </w:rPr>
            </w:pPr>
            <w:r w:rsidRPr="00B47FF8">
              <w:rPr>
                <w:szCs w:val="22"/>
                <w:lang w:val="el-GR"/>
              </w:rPr>
              <w:t>Μυασθενικό σ</w:t>
            </w:r>
            <w:r w:rsidR="007A532D" w:rsidRPr="00B47FF8">
              <w:rPr>
                <w:szCs w:val="22"/>
                <w:lang w:val="el-GR"/>
              </w:rPr>
              <w:t>ύνδρομο</w:t>
            </w:r>
          </w:p>
        </w:tc>
      </w:tr>
      <w:tr w:rsidR="008F7ABB" w:rsidRPr="0030621A" w:rsidTr="005D34AD">
        <w:trPr>
          <w:trHeight w:val="20"/>
        </w:trPr>
        <w:tc>
          <w:tcPr>
            <w:tcW w:w="6379" w:type="dxa"/>
            <w:gridSpan w:val="3"/>
            <w:tcBorders>
              <w:top w:val="nil"/>
              <w:bottom w:val="nil"/>
              <w:right w:val="nil"/>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i/>
                <w:sz w:val="22"/>
                <w:szCs w:val="22"/>
                <w:lang w:val="el-GR"/>
              </w:rPr>
              <w:t xml:space="preserve">Διαταραχές των νεφρών και </w:t>
            </w:r>
            <w:r w:rsidR="001216DE" w:rsidRPr="00825EBA">
              <w:rPr>
                <w:rFonts w:ascii="Times New Roman" w:hAnsi="Times New Roman"/>
                <w:i/>
                <w:sz w:val="22"/>
                <w:szCs w:val="22"/>
                <w:lang w:val="el-GR"/>
              </w:rPr>
              <w:t>των ουροφόρων οδών</w:t>
            </w:r>
            <w:r w:rsidRPr="00825EBA">
              <w:rPr>
                <w:rFonts w:ascii="Times New Roman" w:hAnsi="Times New Roman"/>
                <w:i/>
                <w:snapToGrid w:val="0"/>
                <w:sz w:val="22"/>
                <w:szCs w:val="22"/>
                <w:lang w:val="el-GR" w:eastAsia="en-US"/>
              </w:rPr>
              <w:t>:</w:t>
            </w:r>
          </w:p>
        </w:tc>
        <w:tc>
          <w:tcPr>
            <w:tcW w:w="2621" w:type="dxa"/>
            <w:tcBorders>
              <w:top w:val="nil"/>
              <w:left w:val="nil"/>
              <w:bottom w:val="nil"/>
            </w:tcBorders>
          </w:tcPr>
          <w:p w:rsidR="008F7ABB" w:rsidRPr="00825EBA" w:rsidRDefault="008F7ABB" w:rsidP="005D34AD">
            <w:pPr>
              <w:widowControl w:val="0"/>
              <w:ind w:right="71"/>
              <w:rPr>
                <w:rFonts w:ascii="Times New Roman" w:hAnsi="Times New Roman"/>
                <w:sz w:val="22"/>
                <w:szCs w:val="22"/>
                <w:lang w:val="el-GR"/>
              </w:rPr>
            </w:pPr>
          </w:p>
        </w:tc>
      </w:tr>
      <w:tr w:rsidR="008F7ABB" w:rsidRPr="0030621A" w:rsidTr="005D34AD">
        <w:trPr>
          <w:trHeight w:val="20"/>
        </w:trPr>
        <w:tc>
          <w:tcPr>
            <w:tcW w:w="3084" w:type="dxa"/>
            <w:tcBorders>
              <w:top w:val="nil"/>
              <w:bottom w:val="nil"/>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top w:val="nil"/>
              <w:left w:val="nil"/>
              <w:bottom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Νεφρική κάθαρση κρεατινίνης μειωμένη, νεφρική δυσλειτουργία</w:t>
            </w:r>
          </w:p>
        </w:tc>
      </w:tr>
      <w:tr w:rsidR="008F7ABB" w:rsidRPr="005D34AD" w:rsidTr="005D34AD">
        <w:trPr>
          <w:trHeight w:val="20"/>
        </w:trPr>
        <w:tc>
          <w:tcPr>
            <w:tcW w:w="3084" w:type="dxa"/>
            <w:tcBorders>
              <w:top w:val="nil"/>
              <w:bottom w:val="nil"/>
              <w:right w:val="nil"/>
            </w:tcBorders>
          </w:tcPr>
          <w:p w:rsidR="008F7ABB" w:rsidRPr="00825EBA" w:rsidRDefault="001216DE" w:rsidP="005D34AD">
            <w:pPr>
              <w:widowControl w:val="0"/>
              <w:ind w:right="71"/>
              <w:rPr>
                <w:rFonts w:ascii="Times New Roman" w:hAnsi="Times New Roman"/>
                <w:snapToGrid w:val="0"/>
                <w:sz w:val="22"/>
                <w:szCs w:val="22"/>
                <w:lang w:val="el-GR" w:eastAsia="en-US"/>
              </w:rPr>
            </w:pPr>
            <w:r w:rsidRPr="00825EBA">
              <w:rPr>
                <w:rFonts w:ascii="Times New Roman" w:hAnsi="Times New Roman"/>
                <w:sz w:val="22"/>
                <w:szCs w:val="22"/>
                <w:lang w:val="el-GR"/>
              </w:rPr>
              <w:t xml:space="preserve">Όχι συχνές </w:t>
            </w:r>
            <w:r w:rsidR="008F7ABB" w:rsidRPr="00825EBA">
              <w:rPr>
                <w:rFonts w:ascii="Times New Roman" w:hAnsi="Times New Roman"/>
                <w:sz w:val="22"/>
                <w:szCs w:val="22"/>
                <w:lang w:val="el-GR"/>
              </w:rPr>
              <w:t>(</w:t>
            </w:r>
            <w:r w:rsidR="008F7ABB" w:rsidRPr="00825EBA">
              <w:rPr>
                <w:rFonts w:ascii="Times New Roman" w:hAnsi="Times New Roman"/>
                <w:snapToGrid w:val="0"/>
                <w:sz w:val="22"/>
                <w:szCs w:val="22"/>
                <w:lang w:val="el-GR" w:eastAsia="en-US"/>
              </w:rPr>
              <w:sym w:font="Symbol" w:char="F0B3"/>
            </w:r>
            <w:r w:rsidR="008F7ABB" w:rsidRPr="00825EBA">
              <w:rPr>
                <w:rFonts w:ascii="Times New Roman" w:hAnsi="Times New Roman"/>
                <w:sz w:val="22"/>
                <w:szCs w:val="22"/>
                <w:lang w:val="el-GR"/>
              </w:rPr>
              <w:t>1/1000, &lt;1/100):</w:t>
            </w:r>
          </w:p>
        </w:tc>
        <w:tc>
          <w:tcPr>
            <w:tcW w:w="5916" w:type="dxa"/>
            <w:gridSpan w:val="3"/>
            <w:tcBorders>
              <w:top w:val="nil"/>
              <w:left w:val="nil"/>
              <w:bottom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Αιματουρία, νεφρική ανεπάρκεια</w:t>
            </w:r>
          </w:p>
          <w:p w:rsidR="008F7ABB" w:rsidRPr="00825EBA" w:rsidRDefault="008F7ABB" w:rsidP="005D34AD">
            <w:pPr>
              <w:widowControl w:val="0"/>
              <w:ind w:right="71"/>
              <w:rPr>
                <w:rFonts w:ascii="Times New Roman" w:hAnsi="Times New Roman"/>
                <w:sz w:val="22"/>
                <w:szCs w:val="22"/>
                <w:lang w:val="el-GR"/>
              </w:rPr>
            </w:pPr>
          </w:p>
        </w:tc>
      </w:tr>
      <w:tr w:rsidR="00F10798" w:rsidRPr="005D34AD">
        <w:trPr>
          <w:trHeight w:val="20"/>
        </w:trPr>
        <w:tc>
          <w:tcPr>
            <w:tcW w:w="3084" w:type="dxa"/>
            <w:tcBorders>
              <w:top w:val="nil"/>
              <w:bottom w:val="single" w:sz="4" w:space="0" w:color="auto"/>
              <w:right w:val="nil"/>
            </w:tcBorders>
          </w:tcPr>
          <w:p w:rsidR="00F10798" w:rsidRPr="00B47FF8" w:rsidRDefault="00F10798" w:rsidP="002673B9">
            <w:pPr>
              <w:widowControl w:val="0"/>
              <w:ind w:right="71"/>
              <w:rPr>
                <w:rFonts w:ascii="Times New Roman" w:hAnsi="Times New Roman"/>
                <w:sz w:val="22"/>
                <w:szCs w:val="22"/>
                <w:lang w:val="el-GR"/>
              </w:rPr>
            </w:pPr>
            <w:r w:rsidRPr="00B47FF8">
              <w:rPr>
                <w:rFonts w:ascii="Times New Roman" w:hAnsi="Times New Roman"/>
                <w:sz w:val="22"/>
                <w:szCs w:val="22"/>
                <w:lang w:val="el-GR"/>
              </w:rPr>
              <w:t>Μη γνωστές</w:t>
            </w:r>
            <w:r w:rsidRPr="00B47FF8">
              <w:rPr>
                <w:rFonts w:ascii="Times New Roman" w:hAnsi="Times New Roman"/>
                <w:sz w:val="22"/>
                <w:szCs w:val="22"/>
                <w:lang w:val="en-GB"/>
              </w:rPr>
              <w:t>:</w:t>
            </w:r>
          </w:p>
        </w:tc>
        <w:tc>
          <w:tcPr>
            <w:tcW w:w="5916" w:type="dxa"/>
            <w:gridSpan w:val="3"/>
            <w:tcBorders>
              <w:top w:val="nil"/>
              <w:left w:val="nil"/>
              <w:bottom w:val="single" w:sz="4" w:space="0" w:color="auto"/>
            </w:tcBorders>
          </w:tcPr>
          <w:p w:rsidR="00F10798" w:rsidRPr="00B47FF8" w:rsidRDefault="00F10798" w:rsidP="002673B9">
            <w:pPr>
              <w:widowControl w:val="0"/>
              <w:ind w:right="71"/>
              <w:rPr>
                <w:rFonts w:ascii="Times New Roman" w:hAnsi="Times New Roman"/>
                <w:sz w:val="22"/>
                <w:szCs w:val="22"/>
                <w:lang w:val="el-GR"/>
              </w:rPr>
            </w:pPr>
            <w:r w:rsidRPr="00B47FF8">
              <w:rPr>
                <w:rFonts w:ascii="Times New Roman" w:hAnsi="Times New Roman"/>
                <w:sz w:val="22"/>
                <w:szCs w:val="22"/>
                <w:lang w:val="el-GR"/>
              </w:rPr>
              <w:t>Συχνουρία</w:t>
            </w:r>
          </w:p>
        </w:tc>
      </w:tr>
      <w:tr w:rsidR="008F7ABB" w:rsidRPr="0030621A" w:rsidTr="005D34AD">
        <w:tblPrEx>
          <w:tblBorders>
            <w:top w:val="single" w:sz="6" w:space="0" w:color="auto"/>
            <w:left w:val="single" w:sz="6" w:space="0" w:color="auto"/>
            <w:bottom w:val="single" w:sz="6" w:space="0" w:color="auto"/>
            <w:right w:val="single" w:sz="6" w:space="0" w:color="auto"/>
          </w:tblBorders>
        </w:tblPrEx>
        <w:tc>
          <w:tcPr>
            <w:tcW w:w="6344" w:type="dxa"/>
            <w:gridSpan w:val="2"/>
            <w:tcBorders>
              <w:top w:val="single" w:sz="6" w:space="0" w:color="auto"/>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i/>
                <w:sz w:val="22"/>
                <w:szCs w:val="22"/>
                <w:lang w:val="el-GR"/>
              </w:rPr>
              <w:t>Διαταραχές του αναπαραγωγικού συστήματος και του μαστού</w:t>
            </w:r>
            <w:r w:rsidRPr="00825EBA">
              <w:rPr>
                <w:rFonts w:ascii="Times New Roman" w:hAnsi="Times New Roman"/>
                <w:i/>
                <w:snapToGrid w:val="0"/>
                <w:sz w:val="22"/>
                <w:szCs w:val="22"/>
                <w:lang w:val="el-GR" w:eastAsia="en-US"/>
              </w:rPr>
              <w:t>:</w:t>
            </w:r>
          </w:p>
        </w:tc>
        <w:tc>
          <w:tcPr>
            <w:tcW w:w="2656" w:type="dxa"/>
            <w:gridSpan w:val="2"/>
            <w:tcBorders>
              <w:top w:val="single" w:sz="6" w:space="0" w:color="auto"/>
              <w:bottom w:val="nil"/>
            </w:tcBorders>
          </w:tcPr>
          <w:p w:rsidR="008F7ABB" w:rsidRPr="00825EBA" w:rsidRDefault="008F7ABB" w:rsidP="005D34AD">
            <w:pPr>
              <w:widowControl w:val="0"/>
              <w:ind w:right="71"/>
              <w:rPr>
                <w:rFonts w:ascii="Times New Roman" w:hAnsi="Times New Roman"/>
                <w:snapToGrid w:val="0"/>
                <w:sz w:val="22"/>
                <w:szCs w:val="22"/>
                <w:lang w:val="el-GR" w:eastAsia="en-US"/>
              </w:rPr>
            </w:pPr>
          </w:p>
        </w:tc>
      </w:tr>
      <w:tr w:rsidR="008F7ABB" w:rsidRPr="005D34AD" w:rsidTr="00DF4521">
        <w:tblPrEx>
          <w:tblBorders>
            <w:top w:val="single" w:sz="6" w:space="0" w:color="auto"/>
            <w:left w:val="single" w:sz="6" w:space="0" w:color="auto"/>
            <w:bottom w:val="single" w:sz="6" w:space="0" w:color="auto"/>
            <w:right w:val="single" w:sz="6" w:space="0" w:color="auto"/>
          </w:tblBorders>
        </w:tblPrEx>
        <w:tc>
          <w:tcPr>
            <w:tcW w:w="3084" w:type="dxa"/>
            <w:tcBorders>
              <w:top w:val="nil"/>
              <w:bottom w:val="single" w:sz="4" w:space="0" w:color="auto"/>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sz w:val="22"/>
                <w:szCs w:val="22"/>
                <w:lang w:val="el-GR"/>
              </w:rPr>
              <w:t>Μη συχνές (</w:t>
            </w:r>
            <w:r w:rsidRPr="00825EBA">
              <w:rPr>
                <w:rFonts w:ascii="Times New Roman" w:hAnsi="Times New Roman"/>
                <w:snapToGrid w:val="0"/>
                <w:sz w:val="22"/>
                <w:szCs w:val="22"/>
                <w:lang w:val="el-GR" w:eastAsia="en-US"/>
              </w:rPr>
              <w:sym w:font="Symbol" w:char="F0B3"/>
            </w:r>
            <w:r w:rsidRPr="00825EBA">
              <w:rPr>
                <w:rFonts w:ascii="Times New Roman" w:hAnsi="Times New Roman"/>
                <w:sz w:val="22"/>
                <w:szCs w:val="22"/>
                <w:lang w:val="el-GR"/>
              </w:rPr>
              <w:t>1/1000, &lt;1/100):</w:t>
            </w:r>
          </w:p>
        </w:tc>
        <w:tc>
          <w:tcPr>
            <w:tcW w:w="5916" w:type="dxa"/>
            <w:gridSpan w:val="3"/>
            <w:tcBorders>
              <w:top w:val="nil"/>
              <w:bottom w:val="single" w:sz="4" w:space="0" w:color="auto"/>
            </w:tcBorders>
          </w:tcPr>
          <w:p w:rsidR="008F7ABB" w:rsidRPr="00825EBA" w:rsidRDefault="008F7ABB" w:rsidP="005D34AD">
            <w:pPr>
              <w:widowControl w:val="0"/>
              <w:ind w:right="71"/>
              <w:rPr>
                <w:rFonts w:ascii="Times New Roman" w:hAnsi="Times New Roman"/>
                <w:snapToGrid w:val="0"/>
                <w:sz w:val="22"/>
                <w:szCs w:val="22"/>
                <w:lang w:val="el-GR" w:eastAsia="en-US"/>
              </w:rPr>
            </w:pPr>
            <w:r w:rsidRPr="00825EBA">
              <w:rPr>
                <w:rFonts w:ascii="Times New Roman" w:hAnsi="Times New Roman"/>
                <w:sz w:val="22"/>
                <w:szCs w:val="22"/>
                <w:lang w:val="el-GR"/>
              </w:rPr>
              <w:t>Στειρότητα άρρενος</w:t>
            </w:r>
          </w:p>
        </w:tc>
      </w:tr>
      <w:tr w:rsidR="008F7ABB" w:rsidRPr="0030621A" w:rsidTr="00DF4521">
        <w:trPr>
          <w:trHeight w:val="20"/>
        </w:trPr>
        <w:tc>
          <w:tcPr>
            <w:tcW w:w="6344" w:type="dxa"/>
            <w:gridSpan w:val="2"/>
            <w:tcBorders>
              <w:top w:val="single" w:sz="4" w:space="0" w:color="auto"/>
              <w:bottom w:val="single" w:sz="4" w:space="0" w:color="auto"/>
              <w:right w:val="nil"/>
            </w:tcBorders>
          </w:tcPr>
          <w:p w:rsidR="008F7ABB" w:rsidRPr="00825EBA" w:rsidRDefault="008F7ABB" w:rsidP="005D34AD">
            <w:pPr>
              <w:widowControl w:val="0"/>
              <w:tabs>
                <w:tab w:val="left" w:pos="-1440"/>
                <w:tab w:val="left" w:pos="0"/>
                <w:tab w:val="left" w:pos="2016"/>
                <w:tab w:val="left" w:pos="3744"/>
                <w:tab w:val="left" w:pos="5472"/>
                <w:tab w:val="left" w:pos="7488"/>
              </w:tabs>
              <w:suppressAutoHyphens/>
              <w:ind w:right="71"/>
              <w:rPr>
                <w:rFonts w:ascii="Times New Roman" w:hAnsi="Times New Roman"/>
                <w:i/>
                <w:sz w:val="22"/>
                <w:szCs w:val="22"/>
                <w:lang w:val="el-GR"/>
              </w:rPr>
            </w:pPr>
            <w:r w:rsidRPr="00825EBA">
              <w:rPr>
                <w:rFonts w:ascii="Times New Roman" w:hAnsi="Times New Roman"/>
                <w:i/>
                <w:sz w:val="22"/>
                <w:szCs w:val="22"/>
                <w:lang w:val="el-GR"/>
              </w:rPr>
              <w:t xml:space="preserve">Γενικές διαταραχές και </w:t>
            </w:r>
            <w:r w:rsidR="001216DE" w:rsidRPr="00825EBA">
              <w:rPr>
                <w:rFonts w:ascii="Times New Roman" w:hAnsi="Times New Roman"/>
                <w:i/>
                <w:sz w:val="22"/>
                <w:szCs w:val="22"/>
                <w:lang w:val="el-GR"/>
              </w:rPr>
              <w:t xml:space="preserve">καταστάσεις της οδού </w:t>
            </w:r>
            <w:r w:rsidRPr="00825EBA">
              <w:rPr>
                <w:rFonts w:ascii="Times New Roman" w:hAnsi="Times New Roman"/>
                <w:i/>
                <w:sz w:val="22"/>
                <w:szCs w:val="22"/>
                <w:lang w:val="el-GR"/>
              </w:rPr>
              <w:t>χορήγησης:</w:t>
            </w:r>
          </w:p>
        </w:tc>
        <w:tc>
          <w:tcPr>
            <w:tcW w:w="2656" w:type="dxa"/>
            <w:gridSpan w:val="2"/>
            <w:tcBorders>
              <w:top w:val="single" w:sz="4" w:space="0" w:color="auto"/>
              <w:left w:val="nil"/>
              <w:bottom w:val="single" w:sz="4" w:space="0" w:color="auto"/>
            </w:tcBorders>
          </w:tcPr>
          <w:p w:rsidR="008F7ABB" w:rsidRPr="00825EBA" w:rsidRDefault="008F7ABB" w:rsidP="005D34AD">
            <w:pPr>
              <w:widowControl w:val="0"/>
              <w:tabs>
                <w:tab w:val="left" w:pos="-1440"/>
                <w:tab w:val="left" w:pos="0"/>
                <w:tab w:val="left" w:pos="2016"/>
                <w:tab w:val="left" w:pos="3744"/>
                <w:tab w:val="left" w:pos="5472"/>
                <w:tab w:val="left" w:pos="7488"/>
              </w:tabs>
              <w:suppressAutoHyphens/>
              <w:ind w:right="71"/>
              <w:rPr>
                <w:rFonts w:ascii="Times New Roman" w:hAnsi="Times New Roman"/>
                <w:i/>
                <w:sz w:val="22"/>
                <w:szCs w:val="22"/>
                <w:lang w:val="el-GR"/>
              </w:rPr>
            </w:pPr>
          </w:p>
        </w:tc>
      </w:tr>
      <w:tr w:rsidR="00347BC7" w:rsidRPr="0030621A" w:rsidTr="00DF4521">
        <w:trPr>
          <w:trHeight w:val="20"/>
        </w:trPr>
        <w:tc>
          <w:tcPr>
            <w:tcW w:w="3084" w:type="dxa"/>
            <w:tcBorders>
              <w:top w:val="single" w:sz="4" w:space="0" w:color="auto"/>
              <w:bottom w:val="single" w:sz="4" w:space="0" w:color="auto"/>
              <w:right w:val="nil"/>
            </w:tcBorders>
          </w:tcPr>
          <w:p w:rsidR="00347BC7" w:rsidRPr="005D34AD" w:rsidRDefault="00347BC7" w:rsidP="002673B9">
            <w:pPr>
              <w:widowControl w:val="0"/>
              <w:ind w:right="71"/>
              <w:rPr>
                <w:rFonts w:ascii="Times New Roman" w:hAnsi="Times New Roman"/>
                <w:sz w:val="22"/>
                <w:szCs w:val="22"/>
                <w:lang w:val="el-GR"/>
              </w:rPr>
            </w:pPr>
            <w:r w:rsidRPr="005D34AD">
              <w:rPr>
                <w:rFonts w:ascii="Times New Roman" w:hAnsi="Times New Roman"/>
                <w:sz w:val="22"/>
                <w:szCs w:val="22"/>
                <w:lang w:val="el-GR"/>
              </w:rPr>
              <w:lastRenderedPageBreak/>
              <w:t>Συχνές (≥ 1/100, &lt; 1/10):</w:t>
            </w:r>
          </w:p>
        </w:tc>
        <w:tc>
          <w:tcPr>
            <w:tcW w:w="5916" w:type="dxa"/>
            <w:gridSpan w:val="3"/>
            <w:tcBorders>
              <w:top w:val="single" w:sz="4" w:space="0" w:color="auto"/>
              <w:left w:val="nil"/>
              <w:bottom w:val="single" w:sz="4" w:space="0" w:color="auto"/>
            </w:tcBorders>
          </w:tcPr>
          <w:p w:rsidR="00347BC7" w:rsidRPr="005D34AD" w:rsidRDefault="00347BC7" w:rsidP="009B46E2">
            <w:pPr>
              <w:pStyle w:val="a5"/>
              <w:widowControl w:val="0"/>
              <w:tabs>
                <w:tab w:val="left" w:pos="-1440"/>
                <w:tab w:val="left" w:pos="0"/>
                <w:tab w:val="left" w:pos="2016"/>
                <w:tab w:val="left" w:pos="3744"/>
                <w:tab w:val="left" w:pos="5472"/>
                <w:tab w:val="left" w:pos="7488"/>
              </w:tabs>
              <w:suppressAutoHyphens/>
              <w:ind w:right="71"/>
              <w:rPr>
                <w:rFonts w:ascii="Times New Roman" w:hAnsi="Times New Roman"/>
                <w:sz w:val="22"/>
                <w:szCs w:val="22"/>
                <w:lang w:val="el-GR"/>
              </w:rPr>
            </w:pPr>
            <w:r w:rsidRPr="005D34AD">
              <w:rPr>
                <w:rFonts w:ascii="Times New Roman" w:hAnsi="Times New Roman"/>
                <w:sz w:val="22"/>
                <w:szCs w:val="22"/>
                <w:lang w:val="el-GR"/>
              </w:rPr>
              <w:t xml:space="preserve">Κόπωση, πυρεξία, ρίγη, άλγος, , αίσθημα κακουχίας, εξασθένιση, διαταραχές των βλεννογόνων, οίδημα προσώπου, </w:t>
            </w:r>
            <w:r w:rsidRPr="00825EBA">
              <w:rPr>
                <w:rFonts w:ascii="Times New Roman" w:hAnsi="Times New Roman" w:hint="eastAsia"/>
                <w:sz w:val="22"/>
                <w:szCs w:val="22"/>
                <w:lang w:val="el-GR"/>
              </w:rPr>
              <w:t>καντιντίαση</w:t>
            </w:r>
            <w:r w:rsidRPr="00825EBA">
              <w:rPr>
                <w:rFonts w:ascii="Times New Roman" w:hAnsi="Times New Roman"/>
                <w:sz w:val="22"/>
                <w:szCs w:val="22"/>
                <w:lang w:val="el-GR"/>
              </w:rPr>
              <w:t>,</w:t>
            </w:r>
            <w:r w:rsidRPr="005D34AD">
              <w:rPr>
                <w:rFonts w:ascii="Times New Roman" w:hAnsi="Times New Roman"/>
                <w:sz w:val="22"/>
                <w:szCs w:val="22"/>
                <w:lang w:val="el-GR"/>
              </w:rPr>
              <w:t xml:space="preserve"> αντίδραση και φλεγμονή της θέσης ένεσης (μόνο με την ενδοφλέβια γκανσικλοβίρη)</w:t>
            </w:r>
            <w:r w:rsidR="00E01001" w:rsidRPr="00825EBA">
              <w:rPr>
                <w:rFonts w:ascii="Times New Roman" w:hAnsi="Times New Roman"/>
                <w:sz w:val="22"/>
                <w:szCs w:val="22"/>
                <w:lang w:val="el-GR"/>
              </w:rPr>
              <w:t>,</w:t>
            </w:r>
            <w:r w:rsidR="006C30DA" w:rsidRPr="00825EBA">
              <w:rPr>
                <w:rFonts w:ascii="Times New Roman" w:hAnsi="Times New Roman"/>
                <w:sz w:val="22"/>
                <w:szCs w:val="22"/>
                <w:lang w:val="el-GR"/>
              </w:rPr>
              <w:t xml:space="preserve"> </w:t>
            </w:r>
            <w:r w:rsidR="006C30DA" w:rsidRPr="00B47FF8">
              <w:rPr>
                <w:rFonts w:ascii="Times New Roman" w:hAnsi="Times New Roman"/>
                <w:sz w:val="22"/>
                <w:szCs w:val="22"/>
                <w:lang w:val="el-GR"/>
              </w:rPr>
              <w:t>λοίμωξη</w:t>
            </w:r>
            <w:r w:rsidR="009B46E2" w:rsidRPr="00B47FF8">
              <w:rPr>
                <w:rFonts w:ascii="Times New Roman" w:hAnsi="Times New Roman"/>
                <w:sz w:val="22"/>
                <w:szCs w:val="22"/>
                <w:lang w:val="el-GR"/>
              </w:rPr>
              <w:t>, σωματικό βάρος μειωμένο</w:t>
            </w:r>
          </w:p>
        </w:tc>
      </w:tr>
      <w:tr w:rsidR="008F7ABB" w:rsidRPr="0030621A" w:rsidTr="005D34AD">
        <w:trPr>
          <w:trHeight w:val="20"/>
        </w:trPr>
        <w:tc>
          <w:tcPr>
            <w:tcW w:w="3084" w:type="dxa"/>
            <w:tcBorders>
              <w:top w:val="nil"/>
              <w:bottom w:val="nil"/>
              <w:right w:val="nil"/>
            </w:tcBorders>
          </w:tcPr>
          <w:p w:rsidR="00347BC7" w:rsidRPr="00825EBA" w:rsidRDefault="00347BC7" w:rsidP="002673B9">
            <w:pPr>
              <w:widowControl w:val="0"/>
              <w:ind w:right="71"/>
              <w:rPr>
                <w:rFonts w:ascii="Times New Roman" w:hAnsi="Times New Roman"/>
                <w:sz w:val="22"/>
                <w:szCs w:val="22"/>
                <w:lang w:val="el-GR"/>
              </w:rPr>
            </w:pPr>
          </w:p>
        </w:tc>
        <w:tc>
          <w:tcPr>
            <w:tcW w:w="5916" w:type="dxa"/>
            <w:gridSpan w:val="3"/>
            <w:tcBorders>
              <w:top w:val="nil"/>
              <w:left w:val="nil"/>
              <w:bottom w:val="nil"/>
            </w:tcBorders>
          </w:tcPr>
          <w:p w:rsidR="008F7ABB" w:rsidRPr="005D34AD" w:rsidRDefault="008F7ABB" w:rsidP="005D34AD">
            <w:pPr>
              <w:pStyle w:val="a5"/>
              <w:widowControl w:val="0"/>
              <w:tabs>
                <w:tab w:val="left" w:pos="-1440"/>
                <w:tab w:val="left" w:pos="0"/>
                <w:tab w:val="left" w:pos="2016"/>
                <w:tab w:val="left" w:pos="3744"/>
                <w:tab w:val="left" w:pos="5472"/>
                <w:tab w:val="left" w:pos="7488"/>
              </w:tabs>
              <w:suppressAutoHyphens/>
              <w:ind w:right="71"/>
              <w:rPr>
                <w:rFonts w:ascii="Times New Roman" w:hAnsi="Times New Roman"/>
                <w:sz w:val="22"/>
                <w:szCs w:val="22"/>
                <w:lang w:val="el-GR"/>
              </w:rPr>
            </w:pPr>
          </w:p>
        </w:tc>
      </w:tr>
      <w:tr w:rsidR="006C30DA" w:rsidRPr="0030621A">
        <w:trPr>
          <w:trHeight w:val="20"/>
        </w:trPr>
        <w:tc>
          <w:tcPr>
            <w:tcW w:w="3084" w:type="dxa"/>
            <w:tcBorders>
              <w:top w:val="nil"/>
              <w:bottom w:val="single" w:sz="4" w:space="0" w:color="auto"/>
              <w:right w:val="nil"/>
            </w:tcBorders>
          </w:tcPr>
          <w:p w:rsidR="006C30DA" w:rsidRPr="00825EBA" w:rsidRDefault="006C30DA" w:rsidP="002673B9">
            <w:pPr>
              <w:widowControl w:val="0"/>
              <w:ind w:right="71"/>
              <w:rPr>
                <w:rFonts w:ascii="Times New Roman" w:hAnsi="Times New Roman"/>
                <w:sz w:val="22"/>
                <w:szCs w:val="22"/>
                <w:lang w:val="el-GR"/>
              </w:rPr>
            </w:pPr>
            <w:r w:rsidRPr="00825EBA">
              <w:rPr>
                <w:rFonts w:ascii="Times New Roman" w:hAnsi="Times New Roman"/>
                <w:sz w:val="22"/>
                <w:szCs w:val="22"/>
                <w:lang w:val="el-GR"/>
              </w:rPr>
              <w:t>Μη γνωστές</w:t>
            </w:r>
          </w:p>
        </w:tc>
        <w:tc>
          <w:tcPr>
            <w:tcW w:w="5916" w:type="dxa"/>
            <w:gridSpan w:val="3"/>
            <w:tcBorders>
              <w:top w:val="nil"/>
              <w:left w:val="nil"/>
              <w:bottom w:val="single" w:sz="4" w:space="0" w:color="auto"/>
            </w:tcBorders>
          </w:tcPr>
          <w:p w:rsidR="006C30DA" w:rsidRPr="00B47FF8" w:rsidRDefault="006C30DA" w:rsidP="009B46E2">
            <w:pPr>
              <w:pStyle w:val="a5"/>
              <w:widowControl w:val="0"/>
              <w:tabs>
                <w:tab w:val="left" w:pos="-1440"/>
                <w:tab w:val="left" w:pos="0"/>
                <w:tab w:val="left" w:pos="2016"/>
                <w:tab w:val="left" w:pos="3744"/>
                <w:tab w:val="left" w:pos="5472"/>
                <w:tab w:val="left" w:pos="7488"/>
              </w:tabs>
              <w:suppressAutoHyphens/>
              <w:ind w:right="71"/>
              <w:rPr>
                <w:rFonts w:ascii="Times New Roman" w:hAnsi="Times New Roman"/>
                <w:sz w:val="22"/>
                <w:szCs w:val="22"/>
                <w:lang w:val="el-GR"/>
              </w:rPr>
            </w:pPr>
            <w:r w:rsidRPr="00B47FF8">
              <w:rPr>
                <w:rFonts w:ascii="Times New Roman" w:hAnsi="Times New Roman"/>
                <w:sz w:val="22"/>
                <w:szCs w:val="22"/>
                <w:lang w:val="el-GR"/>
              </w:rPr>
              <w:t xml:space="preserve">Αιμορραγία, </w:t>
            </w:r>
            <w:r w:rsidR="007A532D" w:rsidRPr="00B47FF8">
              <w:rPr>
                <w:rFonts w:ascii="Times New Roman" w:hAnsi="Times New Roman"/>
                <w:sz w:val="22"/>
                <w:szCs w:val="22"/>
                <w:lang w:val="el-GR"/>
              </w:rPr>
              <w:t>, ασκίτης</w:t>
            </w:r>
            <w:r w:rsidR="006047E5" w:rsidRPr="00B47FF8">
              <w:rPr>
                <w:rFonts w:ascii="Times New Roman" w:hAnsi="Times New Roman"/>
                <w:sz w:val="22"/>
                <w:szCs w:val="22"/>
                <w:lang w:val="el-GR"/>
              </w:rPr>
              <w:t>, δυνητικώς απειλητική για τη ζωή αιμορραγία που σχετίζεται με θρομβοπενία, καχεξία, αφυδάτωση, θρόμβωση στη θέσης ένεσης, απόστημα στη θέση ένεσης, οίδημα στη θέσης ένεσης, πόνος στη θέσης ένεσης, αιμορραγία στη θέσης ένεσης, αντίδραση φωτοευαισθησίας</w:t>
            </w:r>
          </w:p>
        </w:tc>
      </w:tr>
      <w:tr w:rsidR="008F7ABB" w:rsidRPr="005D34AD" w:rsidTr="005D34AD">
        <w:trPr>
          <w:trHeight w:val="20"/>
        </w:trPr>
        <w:tc>
          <w:tcPr>
            <w:tcW w:w="6344" w:type="dxa"/>
            <w:gridSpan w:val="2"/>
            <w:tcBorders>
              <w:top w:val="single" w:sz="4" w:space="0" w:color="auto"/>
              <w:bottom w:val="nil"/>
              <w:right w:val="nil"/>
            </w:tcBorders>
          </w:tcPr>
          <w:p w:rsidR="008F7ABB" w:rsidRPr="00825EBA" w:rsidRDefault="001216DE" w:rsidP="005D34AD">
            <w:pPr>
              <w:widowControl w:val="0"/>
              <w:tabs>
                <w:tab w:val="left" w:pos="-1440"/>
                <w:tab w:val="left" w:pos="0"/>
                <w:tab w:val="left" w:pos="2016"/>
                <w:tab w:val="left" w:pos="3744"/>
                <w:tab w:val="left" w:pos="5472"/>
                <w:tab w:val="left" w:pos="7488"/>
              </w:tabs>
              <w:suppressAutoHyphens/>
              <w:ind w:right="71"/>
              <w:rPr>
                <w:rFonts w:ascii="Times New Roman" w:hAnsi="Times New Roman"/>
                <w:i/>
                <w:sz w:val="22"/>
                <w:szCs w:val="22"/>
                <w:lang w:val="el-GR"/>
              </w:rPr>
            </w:pPr>
            <w:r w:rsidRPr="00825EBA">
              <w:rPr>
                <w:rFonts w:ascii="Times New Roman" w:hAnsi="Times New Roman"/>
                <w:i/>
                <w:sz w:val="22"/>
                <w:szCs w:val="22"/>
                <w:lang w:val="el-GR"/>
              </w:rPr>
              <w:t>Παρακλινικές εξετάσεις</w:t>
            </w:r>
            <w:r w:rsidR="008F7ABB" w:rsidRPr="00825EBA">
              <w:rPr>
                <w:rFonts w:ascii="Times New Roman" w:hAnsi="Times New Roman"/>
                <w:i/>
                <w:sz w:val="22"/>
                <w:szCs w:val="22"/>
                <w:lang w:val="el-GR"/>
              </w:rPr>
              <w:t>:</w:t>
            </w:r>
          </w:p>
        </w:tc>
        <w:tc>
          <w:tcPr>
            <w:tcW w:w="2656" w:type="dxa"/>
            <w:gridSpan w:val="2"/>
            <w:tcBorders>
              <w:top w:val="single" w:sz="4" w:space="0" w:color="auto"/>
              <w:bottom w:val="nil"/>
            </w:tcBorders>
          </w:tcPr>
          <w:p w:rsidR="008F7ABB" w:rsidRPr="00825EBA" w:rsidRDefault="008F7ABB" w:rsidP="005D34AD">
            <w:pPr>
              <w:widowControl w:val="0"/>
              <w:tabs>
                <w:tab w:val="left" w:pos="-1440"/>
                <w:tab w:val="left" w:pos="0"/>
                <w:tab w:val="left" w:pos="2016"/>
                <w:tab w:val="left" w:pos="3744"/>
                <w:tab w:val="left" w:pos="5472"/>
                <w:tab w:val="left" w:pos="7488"/>
              </w:tabs>
              <w:suppressAutoHyphens/>
              <w:ind w:right="71"/>
              <w:rPr>
                <w:rFonts w:ascii="Times New Roman" w:hAnsi="Times New Roman"/>
                <w:i/>
                <w:sz w:val="22"/>
                <w:szCs w:val="22"/>
                <w:lang w:val="el-GR"/>
              </w:rPr>
            </w:pPr>
          </w:p>
        </w:tc>
      </w:tr>
      <w:tr w:rsidR="008F7ABB" w:rsidRPr="005D34AD" w:rsidTr="005D34AD">
        <w:trPr>
          <w:trHeight w:val="20"/>
        </w:trPr>
        <w:tc>
          <w:tcPr>
            <w:tcW w:w="3084" w:type="dxa"/>
            <w:tcBorders>
              <w:top w:val="nil"/>
              <w:bottom w:val="single" w:sz="4" w:space="0" w:color="auto"/>
              <w:right w:val="nil"/>
            </w:tcBorders>
          </w:tcPr>
          <w:p w:rsidR="008F7ABB" w:rsidRPr="00825EBA" w:rsidRDefault="008F7ABB" w:rsidP="005D34AD">
            <w:pPr>
              <w:widowControl w:val="0"/>
              <w:ind w:right="71"/>
              <w:rPr>
                <w:rFonts w:ascii="Times New Roman" w:hAnsi="Times New Roman"/>
                <w:sz w:val="22"/>
                <w:szCs w:val="22"/>
                <w:lang w:val="el-GR"/>
              </w:rPr>
            </w:pPr>
            <w:r w:rsidRPr="00825EBA">
              <w:rPr>
                <w:rFonts w:ascii="Times New Roman" w:hAnsi="Times New Roman"/>
                <w:sz w:val="22"/>
                <w:szCs w:val="22"/>
                <w:lang w:val="el-GR"/>
              </w:rPr>
              <w:t>Συχνές (≥ 1/100, &lt; 1/10):</w:t>
            </w:r>
          </w:p>
        </w:tc>
        <w:tc>
          <w:tcPr>
            <w:tcW w:w="5916" w:type="dxa"/>
            <w:gridSpan w:val="3"/>
            <w:tcBorders>
              <w:top w:val="nil"/>
              <w:left w:val="nil"/>
              <w:bottom w:val="single" w:sz="4" w:space="0" w:color="auto"/>
            </w:tcBorders>
          </w:tcPr>
          <w:p w:rsidR="008F7ABB" w:rsidRPr="00825EBA" w:rsidRDefault="009A4A5C" w:rsidP="009A4A5C">
            <w:pPr>
              <w:pStyle w:val="a5"/>
              <w:widowControl w:val="0"/>
              <w:tabs>
                <w:tab w:val="left" w:pos="-1440"/>
                <w:tab w:val="left" w:pos="0"/>
                <w:tab w:val="left" w:pos="2016"/>
                <w:tab w:val="left" w:pos="3744"/>
                <w:tab w:val="left" w:pos="5472"/>
                <w:tab w:val="left" w:pos="7488"/>
              </w:tabs>
              <w:suppressAutoHyphens/>
              <w:ind w:right="71"/>
              <w:rPr>
                <w:rFonts w:ascii="Times New Roman" w:hAnsi="Times New Roman"/>
                <w:sz w:val="22"/>
                <w:szCs w:val="22"/>
                <w:lang w:val="el-GR"/>
              </w:rPr>
            </w:pPr>
            <w:r>
              <w:rPr>
                <w:rFonts w:ascii="Times New Roman" w:hAnsi="Times New Roman"/>
                <w:sz w:val="22"/>
                <w:szCs w:val="22"/>
                <w:lang w:val="el-GR"/>
              </w:rPr>
              <w:t>Κ</w:t>
            </w:r>
            <w:r w:rsidR="008F7ABB" w:rsidRPr="00825EBA">
              <w:rPr>
                <w:rFonts w:ascii="Times New Roman" w:hAnsi="Times New Roman"/>
                <w:sz w:val="22"/>
                <w:szCs w:val="22"/>
                <w:lang w:val="el-GR"/>
              </w:rPr>
              <w:t>ρεατινίνη αίματος αυξημένη</w:t>
            </w:r>
          </w:p>
        </w:tc>
      </w:tr>
    </w:tbl>
    <w:p w:rsidR="000C1AA5" w:rsidRPr="00DF4521" w:rsidRDefault="000C1AA5"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rPr>
      </w:pPr>
    </w:p>
    <w:p w:rsidR="00EF39E6" w:rsidRPr="008814BD" w:rsidRDefault="00EF39E6"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i/>
          <w:spacing w:val="-2"/>
          <w:sz w:val="22"/>
          <w:szCs w:val="22"/>
          <w:lang w:val="el-GR"/>
        </w:rPr>
      </w:pPr>
      <w:r w:rsidRPr="008814BD">
        <w:rPr>
          <w:rFonts w:ascii="Times New Roman" w:hAnsi="Times New Roman"/>
          <w:i/>
          <w:spacing w:val="-2"/>
          <w:sz w:val="22"/>
          <w:szCs w:val="22"/>
          <w:lang w:val="el-GR"/>
        </w:rPr>
        <w:t>Μη-φυσιολογικά εργαστηριακά ευρήματα</w:t>
      </w:r>
    </w:p>
    <w:p w:rsidR="0008004B" w:rsidRPr="008814BD" w:rsidRDefault="0008004B" w:rsidP="005D34AD">
      <w:pPr>
        <w:pStyle w:val="TextTi12"/>
        <w:spacing w:after="0" w:line="240" w:lineRule="auto"/>
        <w:rPr>
          <w:lang w:val="el-GR"/>
        </w:rPr>
      </w:pPr>
    </w:p>
    <w:p w:rsidR="002A3794" w:rsidRPr="008814BD" w:rsidRDefault="00EF39E6" w:rsidP="005D34AD">
      <w:pPr>
        <w:pStyle w:val="TextTi12"/>
        <w:spacing w:after="0" w:line="240" w:lineRule="auto"/>
        <w:rPr>
          <w:lang w:val="el-GR"/>
        </w:rPr>
      </w:pPr>
      <w:r w:rsidRPr="008814BD">
        <w:rPr>
          <w:lang w:val="el-GR"/>
        </w:rPr>
        <w:t xml:space="preserve">Μη φυσιολογικά εργαστηριακά ευρήματα που αναφέρθηκαν από τρεις κλινικές μελέτες σε ασθενείς με λοίμωξη </w:t>
      </w:r>
      <w:r w:rsidRPr="008814BD">
        <w:t>HIV</w:t>
      </w:r>
      <w:r w:rsidRPr="008814BD">
        <w:rPr>
          <w:lang w:val="el-GR"/>
        </w:rPr>
        <w:t xml:space="preserve"> στους οποίους χορηγήθηκε ενδοφλεβίως γκανσικλοβίρη ως θεραπεία συντήρησης για αμφιβληστροειδίτιδα από </w:t>
      </w:r>
      <w:r w:rsidRPr="008814BD">
        <w:t>CMV</w:t>
      </w:r>
      <w:r w:rsidRPr="008814BD">
        <w:rPr>
          <w:lang w:val="el-GR"/>
        </w:rPr>
        <w:t xml:space="preserve"> καταγράφονται στον παρακάτω πίνακα. Εκατό εβδομήντα εννέα ασθενείς </w:t>
      </w:r>
      <w:r w:rsidR="002A3794" w:rsidRPr="008814BD">
        <w:rPr>
          <w:lang w:val="el-GR"/>
        </w:rPr>
        <w:t>ήταν κατάλληλοι για να συμπεριληφθούν στην  ανάλυση των μη-φυσιολογικών εργαστηριακών ευρ</w:t>
      </w:r>
      <w:r w:rsidR="0008004B" w:rsidRPr="008814BD">
        <w:rPr>
          <w:lang w:val="el-GR"/>
        </w:rPr>
        <w:t>η</w:t>
      </w:r>
      <w:r w:rsidR="002A3794" w:rsidRPr="008814BD">
        <w:rPr>
          <w:lang w:val="el-GR"/>
        </w:rPr>
        <w:t>μάτων.</w:t>
      </w:r>
    </w:p>
    <w:p w:rsidR="0008004B" w:rsidRPr="008814BD" w:rsidRDefault="0008004B" w:rsidP="005D34AD">
      <w:pPr>
        <w:pStyle w:val="TextTi12"/>
        <w:spacing w:after="0" w:line="240" w:lineRule="auto"/>
        <w:rPr>
          <w:lang w:val="el-GR"/>
        </w:rPr>
      </w:pPr>
    </w:p>
    <w:tbl>
      <w:tblPr>
        <w:tblW w:w="0" w:type="auto"/>
        <w:tblBorders>
          <w:top w:val="single" w:sz="6" w:space="0" w:color="000000"/>
          <w:bottom w:val="single" w:sz="6" w:space="0" w:color="000000"/>
          <w:insideV w:val="single" w:sz="6" w:space="0" w:color="000000"/>
        </w:tblBorders>
        <w:tblLayout w:type="fixed"/>
        <w:tblLook w:val="0000" w:firstRow="0" w:lastRow="0" w:firstColumn="0" w:lastColumn="0" w:noHBand="0" w:noVBand="0"/>
      </w:tblPr>
      <w:tblGrid>
        <w:gridCol w:w="4445"/>
        <w:gridCol w:w="4445"/>
      </w:tblGrid>
      <w:tr w:rsidR="00EF39E6" w:rsidRPr="008814BD">
        <w:tc>
          <w:tcPr>
            <w:tcW w:w="4445" w:type="dxa"/>
            <w:tcBorders>
              <w:top w:val="single" w:sz="6" w:space="0" w:color="000000"/>
              <w:bottom w:val="single" w:sz="6" w:space="0" w:color="000000"/>
            </w:tcBorders>
          </w:tcPr>
          <w:p w:rsidR="00EF39E6" w:rsidRPr="008814BD" w:rsidRDefault="002A3794" w:rsidP="0008004B">
            <w:pPr>
              <w:keepNext/>
              <w:rPr>
                <w:rFonts w:ascii="Times New Roman" w:hAnsi="Times New Roman"/>
                <w:b/>
              </w:rPr>
            </w:pPr>
            <w:r w:rsidRPr="008814BD">
              <w:rPr>
                <w:rFonts w:ascii="Times New Roman" w:hAnsi="Times New Roman"/>
                <w:b/>
                <w:lang w:val="el-GR"/>
              </w:rPr>
              <w:t>Μη-φυσιολογικές εργαστηριακές τιμές</w:t>
            </w:r>
          </w:p>
        </w:tc>
        <w:tc>
          <w:tcPr>
            <w:tcW w:w="4445" w:type="dxa"/>
            <w:tcBorders>
              <w:top w:val="single" w:sz="6" w:space="0" w:color="000000"/>
              <w:bottom w:val="single" w:sz="6" w:space="0" w:color="000000"/>
            </w:tcBorders>
          </w:tcPr>
          <w:p w:rsidR="00EF39E6" w:rsidRPr="008814BD" w:rsidRDefault="00EF39E6" w:rsidP="0008004B">
            <w:pPr>
              <w:keepNext/>
              <w:jc w:val="center"/>
              <w:rPr>
                <w:rFonts w:ascii="Times New Roman" w:hAnsi="Times New Roman"/>
              </w:rPr>
            </w:pPr>
            <w:r w:rsidRPr="008814BD">
              <w:rPr>
                <w:rFonts w:ascii="Times New Roman" w:hAnsi="Times New Roman"/>
                <w:b/>
              </w:rPr>
              <w:t>N=179</w:t>
            </w:r>
          </w:p>
        </w:tc>
      </w:tr>
      <w:tr w:rsidR="00EF39E6" w:rsidRPr="008814BD">
        <w:tc>
          <w:tcPr>
            <w:tcW w:w="4445" w:type="dxa"/>
          </w:tcPr>
          <w:p w:rsidR="00EF39E6" w:rsidRPr="008814BD" w:rsidRDefault="002A3794" w:rsidP="0008004B">
            <w:pPr>
              <w:pStyle w:val="TextTi10"/>
              <w:keepNext/>
            </w:pPr>
            <w:r w:rsidRPr="008814BD">
              <w:rPr>
                <w:b/>
                <w:lang w:val="el-GR"/>
              </w:rPr>
              <w:t>Ουδετεροπενία</w:t>
            </w:r>
            <w:r w:rsidR="00EF39E6" w:rsidRPr="008814BD">
              <w:t xml:space="preserve"> (ANC /mm</w:t>
            </w:r>
            <w:r w:rsidR="00EF39E6" w:rsidRPr="008814BD">
              <w:rPr>
                <w:vertAlign w:val="superscript"/>
              </w:rPr>
              <w:t>3</w:t>
            </w:r>
            <w:r w:rsidR="00EF39E6" w:rsidRPr="008814BD">
              <w:t>)</w:t>
            </w:r>
          </w:p>
        </w:tc>
        <w:tc>
          <w:tcPr>
            <w:tcW w:w="4445" w:type="dxa"/>
          </w:tcPr>
          <w:p w:rsidR="00EF39E6" w:rsidRPr="008814BD" w:rsidRDefault="00EF39E6" w:rsidP="0008004B">
            <w:pPr>
              <w:pStyle w:val="TextTi10"/>
              <w:keepNext/>
            </w:pPr>
          </w:p>
        </w:tc>
      </w:tr>
      <w:tr w:rsidR="00EF39E6" w:rsidRPr="008814BD">
        <w:tc>
          <w:tcPr>
            <w:tcW w:w="4445" w:type="dxa"/>
          </w:tcPr>
          <w:p w:rsidR="00EF39E6" w:rsidRPr="008814BD" w:rsidRDefault="00EF39E6" w:rsidP="0008004B">
            <w:pPr>
              <w:pStyle w:val="TextTi10"/>
              <w:jc w:val="center"/>
            </w:pPr>
            <w:r w:rsidRPr="008814BD">
              <w:t>&lt;500</w:t>
            </w:r>
          </w:p>
        </w:tc>
        <w:tc>
          <w:tcPr>
            <w:tcW w:w="4445" w:type="dxa"/>
          </w:tcPr>
          <w:p w:rsidR="00EF39E6" w:rsidRPr="008814BD" w:rsidRDefault="00EF39E6" w:rsidP="0008004B">
            <w:pPr>
              <w:pStyle w:val="TextTi10"/>
              <w:jc w:val="center"/>
            </w:pPr>
            <w:r w:rsidRPr="008814BD">
              <w:t>25</w:t>
            </w:r>
            <w:r w:rsidR="002A3794" w:rsidRPr="008814BD">
              <w:rPr>
                <w:lang w:val="el-GR"/>
              </w:rPr>
              <w:t>,</w:t>
            </w:r>
            <w:r w:rsidRPr="008814BD">
              <w:t>1 %</w:t>
            </w:r>
          </w:p>
        </w:tc>
      </w:tr>
      <w:tr w:rsidR="00EF39E6" w:rsidRPr="008814BD">
        <w:tc>
          <w:tcPr>
            <w:tcW w:w="4445" w:type="dxa"/>
            <w:tcBorders>
              <w:bottom w:val="nil"/>
            </w:tcBorders>
          </w:tcPr>
          <w:p w:rsidR="00EF39E6" w:rsidRPr="008814BD" w:rsidRDefault="00EF39E6" w:rsidP="0008004B">
            <w:pPr>
              <w:pStyle w:val="TextTi10"/>
              <w:jc w:val="center"/>
            </w:pPr>
            <w:r w:rsidRPr="008814BD">
              <w:t>500 – &lt;750</w:t>
            </w:r>
          </w:p>
        </w:tc>
        <w:tc>
          <w:tcPr>
            <w:tcW w:w="4445" w:type="dxa"/>
            <w:tcBorders>
              <w:bottom w:val="nil"/>
            </w:tcBorders>
          </w:tcPr>
          <w:p w:rsidR="00EF39E6" w:rsidRPr="008814BD" w:rsidRDefault="00EF39E6" w:rsidP="0008004B">
            <w:pPr>
              <w:pStyle w:val="TextTi10"/>
              <w:jc w:val="center"/>
            </w:pPr>
            <w:r w:rsidRPr="008814BD">
              <w:t>14</w:t>
            </w:r>
            <w:r w:rsidR="002A3794" w:rsidRPr="008814BD">
              <w:rPr>
                <w:lang w:val="el-GR"/>
              </w:rPr>
              <w:t>,</w:t>
            </w:r>
            <w:r w:rsidRPr="008814BD">
              <w:t>3 %</w:t>
            </w:r>
          </w:p>
        </w:tc>
      </w:tr>
      <w:tr w:rsidR="00EF39E6" w:rsidRPr="008814BD">
        <w:tc>
          <w:tcPr>
            <w:tcW w:w="4445" w:type="dxa"/>
            <w:tcBorders>
              <w:top w:val="nil"/>
              <w:bottom w:val="single" w:sz="4" w:space="0" w:color="auto"/>
            </w:tcBorders>
          </w:tcPr>
          <w:p w:rsidR="00EF39E6" w:rsidRPr="008814BD" w:rsidRDefault="00EF39E6" w:rsidP="0008004B">
            <w:pPr>
              <w:pStyle w:val="TextTi10"/>
              <w:jc w:val="center"/>
            </w:pPr>
            <w:r w:rsidRPr="008814BD">
              <w:t>750 – &lt;1000</w:t>
            </w:r>
          </w:p>
        </w:tc>
        <w:tc>
          <w:tcPr>
            <w:tcW w:w="4445" w:type="dxa"/>
            <w:tcBorders>
              <w:top w:val="nil"/>
              <w:bottom w:val="single" w:sz="4" w:space="0" w:color="auto"/>
            </w:tcBorders>
          </w:tcPr>
          <w:p w:rsidR="00EF39E6" w:rsidRPr="008814BD" w:rsidRDefault="00EF39E6" w:rsidP="0008004B">
            <w:pPr>
              <w:pStyle w:val="TextTi10"/>
              <w:jc w:val="center"/>
            </w:pPr>
            <w:r w:rsidRPr="008814BD">
              <w:t>26</w:t>
            </w:r>
            <w:r w:rsidR="002A3794" w:rsidRPr="008814BD">
              <w:rPr>
                <w:lang w:val="el-GR"/>
              </w:rPr>
              <w:t>,</w:t>
            </w:r>
            <w:r w:rsidRPr="008814BD">
              <w:t>3 %</w:t>
            </w:r>
          </w:p>
        </w:tc>
      </w:tr>
      <w:tr w:rsidR="00EF39E6" w:rsidRPr="008814BD">
        <w:tc>
          <w:tcPr>
            <w:tcW w:w="4445" w:type="dxa"/>
            <w:tcBorders>
              <w:top w:val="nil"/>
            </w:tcBorders>
          </w:tcPr>
          <w:p w:rsidR="00EF39E6" w:rsidRPr="008814BD" w:rsidRDefault="002A3794" w:rsidP="0008004B">
            <w:pPr>
              <w:pStyle w:val="TextTi10"/>
            </w:pPr>
            <w:r w:rsidRPr="008814BD">
              <w:rPr>
                <w:b/>
                <w:lang w:val="el-GR"/>
              </w:rPr>
              <w:t>Αναιμία</w:t>
            </w:r>
            <w:r w:rsidR="00EF39E6" w:rsidRPr="008814BD">
              <w:t xml:space="preserve"> (</w:t>
            </w:r>
            <w:r w:rsidRPr="008814BD">
              <w:rPr>
                <w:lang w:val="el-GR"/>
              </w:rPr>
              <w:t>αιμοσφαιρίνη</w:t>
            </w:r>
            <w:r w:rsidR="00EF39E6" w:rsidRPr="008814BD">
              <w:t xml:space="preserve"> g/dL)</w:t>
            </w:r>
          </w:p>
        </w:tc>
        <w:tc>
          <w:tcPr>
            <w:tcW w:w="4445" w:type="dxa"/>
            <w:tcBorders>
              <w:top w:val="nil"/>
            </w:tcBorders>
          </w:tcPr>
          <w:p w:rsidR="00EF39E6" w:rsidRPr="008814BD" w:rsidRDefault="00EF39E6" w:rsidP="0008004B">
            <w:pPr>
              <w:pStyle w:val="TextTi10"/>
            </w:pPr>
          </w:p>
        </w:tc>
      </w:tr>
      <w:tr w:rsidR="00EF39E6" w:rsidRPr="008814BD">
        <w:tc>
          <w:tcPr>
            <w:tcW w:w="4445" w:type="dxa"/>
          </w:tcPr>
          <w:p w:rsidR="00EF39E6" w:rsidRPr="008814BD" w:rsidRDefault="00EF39E6" w:rsidP="0008004B">
            <w:pPr>
              <w:pStyle w:val="TextTi10"/>
              <w:jc w:val="center"/>
            </w:pPr>
            <w:r w:rsidRPr="008814BD">
              <w:t>&lt;6</w:t>
            </w:r>
            <w:r w:rsidR="002A3794" w:rsidRPr="008814BD">
              <w:rPr>
                <w:lang w:val="el-GR"/>
              </w:rPr>
              <w:t>,</w:t>
            </w:r>
            <w:r w:rsidRPr="008814BD">
              <w:t>5</w:t>
            </w:r>
          </w:p>
        </w:tc>
        <w:tc>
          <w:tcPr>
            <w:tcW w:w="4445" w:type="dxa"/>
          </w:tcPr>
          <w:p w:rsidR="00EF39E6" w:rsidRPr="008814BD" w:rsidRDefault="00EF39E6" w:rsidP="0008004B">
            <w:pPr>
              <w:pStyle w:val="TextTi10"/>
              <w:jc w:val="center"/>
            </w:pPr>
            <w:r w:rsidRPr="008814BD">
              <w:t>4</w:t>
            </w:r>
            <w:r w:rsidR="002A3794" w:rsidRPr="008814BD">
              <w:rPr>
                <w:lang w:val="el-GR"/>
              </w:rPr>
              <w:t>,</w:t>
            </w:r>
            <w:r w:rsidRPr="008814BD">
              <w:t>6 %</w:t>
            </w:r>
          </w:p>
        </w:tc>
      </w:tr>
      <w:tr w:rsidR="00EF39E6" w:rsidRPr="008814BD">
        <w:tc>
          <w:tcPr>
            <w:tcW w:w="4445" w:type="dxa"/>
            <w:tcBorders>
              <w:bottom w:val="nil"/>
            </w:tcBorders>
          </w:tcPr>
          <w:p w:rsidR="00EF39E6" w:rsidRPr="008814BD" w:rsidRDefault="00EF39E6" w:rsidP="0008004B">
            <w:pPr>
              <w:pStyle w:val="TextTi10"/>
              <w:jc w:val="center"/>
            </w:pPr>
            <w:r w:rsidRPr="008814BD">
              <w:t>6</w:t>
            </w:r>
            <w:r w:rsidR="002A3794" w:rsidRPr="008814BD">
              <w:rPr>
                <w:lang w:val="el-GR"/>
              </w:rPr>
              <w:t>,</w:t>
            </w:r>
            <w:r w:rsidRPr="008814BD">
              <w:t>5 – &lt;8</w:t>
            </w:r>
            <w:r w:rsidR="002A3794" w:rsidRPr="008814BD">
              <w:rPr>
                <w:lang w:val="el-GR"/>
              </w:rPr>
              <w:t>,</w:t>
            </w:r>
            <w:r w:rsidRPr="008814BD">
              <w:t>0</w:t>
            </w:r>
          </w:p>
        </w:tc>
        <w:tc>
          <w:tcPr>
            <w:tcW w:w="4445" w:type="dxa"/>
            <w:tcBorders>
              <w:bottom w:val="nil"/>
            </w:tcBorders>
          </w:tcPr>
          <w:p w:rsidR="00EF39E6" w:rsidRPr="008814BD" w:rsidRDefault="00EF39E6" w:rsidP="0008004B">
            <w:pPr>
              <w:pStyle w:val="TextTi10"/>
              <w:jc w:val="center"/>
            </w:pPr>
            <w:r w:rsidRPr="008814BD">
              <w:t>16</w:t>
            </w:r>
            <w:r w:rsidR="002A3794" w:rsidRPr="008814BD">
              <w:rPr>
                <w:lang w:val="el-GR"/>
              </w:rPr>
              <w:t>,</w:t>
            </w:r>
            <w:r w:rsidRPr="008814BD">
              <w:t>0 %</w:t>
            </w:r>
          </w:p>
        </w:tc>
      </w:tr>
      <w:tr w:rsidR="00EF39E6" w:rsidRPr="008814BD">
        <w:tc>
          <w:tcPr>
            <w:tcW w:w="4445" w:type="dxa"/>
            <w:tcBorders>
              <w:top w:val="nil"/>
              <w:bottom w:val="single" w:sz="4" w:space="0" w:color="auto"/>
            </w:tcBorders>
          </w:tcPr>
          <w:p w:rsidR="00EF39E6" w:rsidRPr="008814BD" w:rsidRDefault="00EF39E6" w:rsidP="0008004B">
            <w:pPr>
              <w:pStyle w:val="TextTi10"/>
              <w:jc w:val="center"/>
            </w:pPr>
            <w:r w:rsidRPr="008814BD">
              <w:t>8</w:t>
            </w:r>
            <w:r w:rsidR="002A3794" w:rsidRPr="008814BD">
              <w:rPr>
                <w:lang w:val="el-GR"/>
              </w:rPr>
              <w:t>,</w:t>
            </w:r>
            <w:r w:rsidRPr="008814BD">
              <w:t>0 – &lt;9</w:t>
            </w:r>
            <w:r w:rsidR="002A3794" w:rsidRPr="008814BD">
              <w:rPr>
                <w:lang w:val="el-GR"/>
              </w:rPr>
              <w:t>,</w:t>
            </w:r>
            <w:r w:rsidRPr="008814BD">
              <w:t>5</w:t>
            </w:r>
          </w:p>
        </w:tc>
        <w:tc>
          <w:tcPr>
            <w:tcW w:w="4445" w:type="dxa"/>
            <w:tcBorders>
              <w:top w:val="nil"/>
              <w:bottom w:val="single" w:sz="4" w:space="0" w:color="auto"/>
            </w:tcBorders>
          </w:tcPr>
          <w:p w:rsidR="00EF39E6" w:rsidRPr="008814BD" w:rsidRDefault="00EF39E6" w:rsidP="0008004B">
            <w:pPr>
              <w:pStyle w:val="TextTi10"/>
              <w:jc w:val="center"/>
            </w:pPr>
            <w:r w:rsidRPr="008814BD">
              <w:t>25</w:t>
            </w:r>
            <w:r w:rsidR="002A3794" w:rsidRPr="008814BD">
              <w:rPr>
                <w:lang w:val="el-GR"/>
              </w:rPr>
              <w:t>,</w:t>
            </w:r>
            <w:r w:rsidRPr="008814BD">
              <w:t>7 %</w:t>
            </w:r>
          </w:p>
        </w:tc>
      </w:tr>
      <w:tr w:rsidR="00EF39E6" w:rsidRPr="008814BD">
        <w:tc>
          <w:tcPr>
            <w:tcW w:w="4445" w:type="dxa"/>
            <w:tcBorders>
              <w:top w:val="nil"/>
            </w:tcBorders>
          </w:tcPr>
          <w:p w:rsidR="00EF39E6" w:rsidRPr="008814BD" w:rsidRDefault="00552764" w:rsidP="0008004B">
            <w:pPr>
              <w:pStyle w:val="TextTi10"/>
            </w:pPr>
            <w:r w:rsidRPr="008814BD">
              <w:rPr>
                <w:b/>
                <w:lang w:val="el-GR"/>
              </w:rPr>
              <w:t>Θρομβοπενία</w:t>
            </w:r>
            <w:r w:rsidR="00EF39E6" w:rsidRPr="008814BD">
              <w:t xml:space="preserve"> (</w:t>
            </w:r>
            <w:r w:rsidRPr="008814BD">
              <w:rPr>
                <w:lang w:val="el-GR"/>
              </w:rPr>
              <w:t>αιμοπετάλια</w:t>
            </w:r>
            <w:r w:rsidR="00EF39E6" w:rsidRPr="008814BD">
              <w:t>/mm</w:t>
            </w:r>
            <w:r w:rsidR="00EF39E6" w:rsidRPr="008814BD">
              <w:rPr>
                <w:vertAlign w:val="superscript"/>
              </w:rPr>
              <w:t>3</w:t>
            </w:r>
            <w:r w:rsidR="00EF39E6" w:rsidRPr="008814BD">
              <w:t>)</w:t>
            </w:r>
          </w:p>
        </w:tc>
        <w:tc>
          <w:tcPr>
            <w:tcW w:w="4445" w:type="dxa"/>
            <w:tcBorders>
              <w:top w:val="nil"/>
            </w:tcBorders>
          </w:tcPr>
          <w:p w:rsidR="00EF39E6" w:rsidRPr="008814BD" w:rsidRDefault="00EF39E6" w:rsidP="0008004B">
            <w:pPr>
              <w:pStyle w:val="TextTi10"/>
            </w:pPr>
          </w:p>
        </w:tc>
      </w:tr>
      <w:tr w:rsidR="00EF39E6" w:rsidRPr="008814BD">
        <w:tc>
          <w:tcPr>
            <w:tcW w:w="4445" w:type="dxa"/>
          </w:tcPr>
          <w:p w:rsidR="00EF39E6" w:rsidRPr="008814BD" w:rsidRDefault="00EF39E6" w:rsidP="0008004B">
            <w:pPr>
              <w:pStyle w:val="TextTi10"/>
              <w:jc w:val="center"/>
            </w:pPr>
            <w:r w:rsidRPr="008814BD">
              <w:t>&lt;25000</w:t>
            </w:r>
          </w:p>
        </w:tc>
        <w:tc>
          <w:tcPr>
            <w:tcW w:w="4445" w:type="dxa"/>
          </w:tcPr>
          <w:p w:rsidR="00EF39E6" w:rsidRPr="008814BD" w:rsidRDefault="00EF39E6" w:rsidP="0008004B">
            <w:pPr>
              <w:pStyle w:val="TextTi10"/>
              <w:jc w:val="center"/>
            </w:pPr>
            <w:r w:rsidRPr="008814BD">
              <w:t>2</w:t>
            </w:r>
            <w:r w:rsidR="00552764" w:rsidRPr="008814BD">
              <w:rPr>
                <w:lang w:val="el-GR"/>
              </w:rPr>
              <w:t>,</w:t>
            </w:r>
            <w:r w:rsidRPr="008814BD">
              <w:t>9 %</w:t>
            </w:r>
          </w:p>
        </w:tc>
      </w:tr>
      <w:tr w:rsidR="00EF39E6" w:rsidRPr="008814BD">
        <w:tc>
          <w:tcPr>
            <w:tcW w:w="4445" w:type="dxa"/>
            <w:tcBorders>
              <w:bottom w:val="nil"/>
            </w:tcBorders>
          </w:tcPr>
          <w:p w:rsidR="00EF39E6" w:rsidRPr="008814BD" w:rsidRDefault="00EF39E6" w:rsidP="0008004B">
            <w:pPr>
              <w:pStyle w:val="TextTi10"/>
              <w:jc w:val="center"/>
            </w:pPr>
            <w:r w:rsidRPr="008814BD">
              <w:t>25000 – &lt;50000</w:t>
            </w:r>
          </w:p>
        </w:tc>
        <w:tc>
          <w:tcPr>
            <w:tcW w:w="4445" w:type="dxa"/>
            <w:tcBorders>
              <w:bottom w:val="nil"/>
            </w:tcBorders>
          </w:tcPr>
          <w:p w:rsidR="00EF39E6" w:rsidRPr="008814BD" w:rsidRDefault="00EF39E6" w:rsidP="0008004B">
            <w:pPr>
              <w:pStyle w:val="TextTi10"/>
              <w:jc w:val="center"/>
            </w:pPr>
            <w:r w:rsidRPr="008814BD">
              <w:t>5</w:t>
            </w:r>
            <w:r w:rsidR="00552764" w:rsidRPr="008814BD">
              <w:rPr>
                <w:lang w:val="el-GR"/>
              </w:rPr>
              <w:t>,</w:t>
            </w:r>
            <w:r w:rsidRPr="008814BD">
              <w:t>1 %</w:t>
            </w:r>
          </w:p>
        </w:tc>
      </w:tr>
      <w:tr w:rsidR="00EF39E6" w:rsidRPr="008814BD">
        <w:tc>
          <w:tcPr>
            <w:tcW w:w="4445" w:type="dxa"/>
            <w:tcBorders>
              <w:top w:val="nil"/>
              <w:bottom w:val="single" w:sz="4" w:space="0" w:color="auto"/>
            </w:tcBorders>
          </w:tcPr>
          <w:p w:rsidR="00EF39E6" w:rsidRPr="008814BD" w:rsidRDefault="00EF39E6" w:rsidP="0008004B">
            <w:pPr>
              <w:pStyle w:val="TextTi10"/>
              <w:jc w:val="center"/>
            </w:pPr>
            <w:r w:rsidRPr="008814BD">
              <w:t>50000 – &lt;100000</w:t>
            </w:r>
          </w:p>
        </w:tc>
        <w:tc>
          <w:tcPr>
            <w:tcW w:w="4445" w:type="dxa"/>
            <w:tcBorders>
              <w:top w:val="nil"/>
              <w:bottom w:val="single" w:sz="4" w:space="0" w:color="auto"/>
            </w:tcBorders>
          </w:tcPr>
          <w:p w:rsidR="00EF39E6" w:rsidRPr="008814BD" w:rsidRDefault="00EF39E6" w:rsidP="0008004B">
            <w:pPr>
              <w:pStyle w:val="TextTi10"/>
              <w:jc w:val="center"/>
            </w:pPr>
            <w:r w:rsidRPr="008814BD">
              <w:t>22</w:t>
            </w:r>
            <w:r w:rsidR="00552764" w:rsidRPr="008814BD">
              <w:rPr>
                <w:lang w:val="el-GR"/>
              </w:rPr>
              <w:t>,</w:t>
            </w:r>
            <w:r w:rsidRPr="008814BD">
              <w:t>9 %</w:t>
            </w:r>
          </w:p>
        </w:tc>
      </w:tr>
      <w:tr w:rsidR="00EF39E6" w:rsidRPr="008814BD">
        <w:tc>
          <w:tcPr>
            <w:tcW w:w="4445" w:type="dxa"/>
            <w:tcBorders>
              <w:top w:val="nil"/>
            </w:tcBorders>
          </w:tcPr>
          <w:p w:rsidR="00EF39E6" w:rsidRPr="008814BD" w:rsidRDefault="0008004B" w:rsidP="0008004B">
            <w:pPr>
              <w:pStyle w:val="TextTi10"/>
            </w:pPr>
            <w:r w:rsidRPr="008814BD">
              <w:rPr>
                <w:b/>
                <w:lang w:val="el-GR"/>
              </w:rPr>
              <w:t>Κρεατινίνη ορού</w:t>
            </w:r>
            <w:r w:rsidR="00EF39E6" w:rsidRPr="008814BD">
              <w:t xml:space="preserve"> (mg/dL)</w:t>
            </w:r>
          </w:p>
        </w:tc>
        <w:tc>
          <w:tcPr>
            <w:tcW w:w="4445" w:type="dxa"/>
            <w:tcBorders>
              <w:top w:val="nil"/>
            </w:tcBorders>
          </w:tcPr>
          <w:p w:rsidR="00EF39E6" w:rsidRPr="008814BD" w:rsidRDefault="00EF39E6" w:rsidP="0008004B">
            <w:pPr>
              <w:pStyle w:val="TextTi10"/>
            </w:pPr>
          </w:p>
        </w:tc>
      </w:tr>
      <w:tr w:rsidR="00EF39E6" w:rsidRPr="008814BD">
        <w:tc>
          <w:tcPr>
            <w:tcW w:w="4445" w:type="dxa"/>
          </w:tcPr>
          <w:p w:rsidR="00EF39E6" w:rsidRPr="008814BD" w:rsidRDefault="00EF39E6" w:rsidP="0008004B">
            <w:pPr>
              <w:pStyle w:val="TextTi10"/>
              <w:jc w:val="center"/>
            </w:pPr>
            <w:r w:rsidRPr="008814BD">
              <w:t>&gt;2</w:t>
            </w:r>
            <w:r w:rsidR="00552764" w:rsidRPr="008814BD">
              <w:rPr>
                <w:lang w:val="el-GR"/>
              </w:rPr>
              <w:t>,</w:t>
            </w:r>
            <w:r w:rsidRPr="008814BD">
              <w:t>5</w:t>
            </w:r>
          </w:p>
        </w:tc>
        <w:tc>
          <w:tcPr>
            <w:tcW w:w="4445" w:type="dxa"/>
          </w:tcPr>
          <w:p w:rsidR="00EF39E6" w:rsidRPr="008814BD" w:rsidRDefault="00EF39E6" w:rsidP="0008004B">
            <w:pPr>
              <w:pStyle w:val="TextTi10"/>
              <w:jc w:val="center"/>
            </w:pPr>
            <w:r w:rsidRPr="008814BD">
              <w:t>1</w:t>
            </w:r>
            <w:r w:rsidR="00552764" w:rsidRPr="008814BD">
              <w:rPr>
                <w:lang w:val="el-GR"/>
              </w:rPr>
              <w:t>,</w:t>
            </w:r>
            <w:r w:rsidRPr="008814BD">
              <w:t>7 %</w:t>
            </w:r>
          </w:p>
        </w:tc>
      </w:tr>
      <w:tr w:rsidR="00EF39E6" w:rsidRPr="008814BD">
        <w:tc>
          <w:tcPr>
            <w:tcW w:w="4445" w:type="dxa"/>
          </w:tcPr>
          <w:p w:rsidR="00EF39E6" w:rsidRPr="008814BD" w:rsidRDefault="00EF39E6" w:rsidP="0008004B">
            <w:pPr>
              <w:pStyle w:val="TextTi10"/>
              <w:jc w:val="center"/>
            </w:pPr>
            <w:r w:rsidRPr="008814BD">
              <w:t>&gt;1</w:t>
            </w:r>
            <w:r w:rsidR="00552764" w:rsidRPr="008814BD">
              <w:rPr>
                <w:lang w:val="el-GR"/>
              </w:rPr>
              <w:t>,</w:t>
            </w:r>
            <w:r w:rsidRPr="008814BD">
              <w:t>5 – 2</w:t>
            </w:r>
            <w:r w:rsidR="00552764" w:rsidRPr="008814BD">
              <w:rPr>
                <w:lang w:val="el-GR"/>
              </w:rPr>
              <w:t>,</w:t>
            </w:r>
            <w:r w:rsidRPr="008814BD">
              <w:t>5</w:t>
            </w:r>
          </w:p>
        </w:tc>
        <w:tc>
          <w:tcPr>
            <w:tcW w:w="4445" w:type="dxa"/>
          </w:tcPr>
          <w:p w:rsidR="00EF39E6" w:rsidRPr="008814BD" w:rsidRDefault="00EF39E6" w:rsidP="0008004B">
            <w:pPr>
              <w:pStyle w:val="TextTi10"/>
              <w:jc w:val="center"/>
            </w:pPr>
            <w:r w:rsidRPr="008814BD">
              <w:t>13</w:t>
            </w:r>
            <w:r w:rsidR="00552764" w:rsidRPr="008814BD">
              <w:rPr>
                <w:lang w:val="el-GR"/>
              </w:rPr>
              <w:t>,</w:t>
            </w:r>
            <w:r w:rsidRPr="008814BD">
              <w:t>9 %</w:t>
            </w:r>
          </w:p>
        </w:tc>
      </w:tr>
    </w:tbl>
    <w:p w:rsidR="00552764" w:rsidRPr="008814BD" w:rsidRDefault="00552764"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i/>
          <w:spacing w:val="-2"/>
          <w:sz w:val="22"/>
          <w:szCs w:val="22"/>
          <w:lang w:val="el-GR"/>
        </w:rPr>
      </w:pPr>
    </w:p>
    <w:p w:rsidR="009E17C1" w:rsidRPr="008814BD" w:rsidRDefault="009E17C1"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i/>
          <w:spacing w:val="-2"/>
          <w:sz w:val="22"/>
          <w:szCs w:val="22"/>
          <w:lang w:val="el-GR"/>
        </w:rPr>
      </w:pPr>
      <w:r w:rsidRPr="008814BD">
        <w:rPr>
          <w:rFonts w:ascii="Times New Roman" w:hAnsi="Times New Roman"/>
          <w:i/>
          <w:spacing w:val="-2"/>
          <w:sz w:val="22"/>
          <w:szCs w:val="22"/>
          <w:lang w:val="el-GR"/>
        </w:rPr>
        <w:t>Αναφορές μετά την κυκλοφορία του προϊόντος</w:t>
      </w:r>
    </w:p>
    <w:p w:rsidR="009E17C1" w:rsidRPr="008814BD" w:rsidRDefault="009E17C1"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DD37D0" w:rsidRPr="008814BD" w:rsidRDefault="009E17C1"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r w:rsidRPr="008814BD">
        <w:rPr>
          <w:rFonts w:ascii="Times New Roman" w:hAnsi="Times New Roman"/>
          <w:spacing w:val="-2"/>
          <w:sz w:val="22"/>
          <w:szCs w:val="22"/>
          <w:lang w:val="el-GR"/>
        </w:rPr>
        <w:t xml:space="preserve">Ανεπιθύμητες ενέργειες που αναφέρθηκαν μετά την κυκλοφορία με ενδοφλεβίως και από του στόματος χορηγούμενη γκανσικλοβίρη σε ασθενείς με λοίμωξη </w:t>
      </w:r>
      <w:r w:rsidRPr="008814BD">
        <w:rPr>
          <w:rFonts w:ascii="Times New Roman" w:hAnsi="Times New Roman"/>
          <w:spacing w:val="-2"/>
          <w:sz w:val="22"/>
          <w:szCs w:val="22"/>
        </w:rPr>
        <w:t>HIV</w:t>
      </w:r>
      <w:r w:rsidRPr="008814BD">
        <w:rPr>
          <w:rFonts w:ascii="Times New Roman" w:hAnsi="Times New Roman"/>
          <w:spacing w:val="-2"/>
          <w:sz w:val="22"/>
          <w:szCs w:val="22"/>
          <w:lang w:val="el-GR"/>
        </w:rPr>
        <w:t xml:space="preserve"> ή άλλους ανοσοκατεσταλμένους ασθενείς, όπως οι λήπτες μοσχ</w:t>
      </w:r>
      <w:r w:rsidR="009B46E2" w:rsidRPr="008814BD">
        <w:rPr>
          <w:rFonts w:ascii="Times New Roman" w:hAnsi="Times New Roman"/>
          <w:spacing w:val="-2"/>
          <w:sz w:val="22"/>
          <w:szCs w:val="22"/>
          <w:lang w:val="el-GR"/>
        </w:rPr>
        <w:t>ε</w:t>
      </w:r>
      <w:r w:rsidRPr="008814BD">
        <w:rPr>
          <w:rFonts w:ascii="Times New Roman" w:hAnsi="Times New Roman"/>
          <w:spacing w:val="-2"/>
          <w:sz w:val="22"/>
          <w:szCs w:val="22"/>
          <w:lang w:val="el-GR"/>
        </w:rPr>
        <w:t>υμάτω</w:t>
      </w:r>
      <w:r w:rsidR="009B46E2" w:rsidRPr="008814BD">
        <w:rPr>
          <w:rFonts w:ascii="Times New Roman" w:hAnsi="Times New Roman"/>
          <w:spacing w:val="-2"/>
          <w:sz w:val="22"/>
          <w:szCs w:val="22"/>
          <w:lang w:val="el-GR"/>
        </w:rPr>
        <w:t>ν</w:t>
      </w:r>
      <w:r w:rsidRPr="008814BD">
        <w:rPr>
          <w:rFonts w:ascii="Times New Roman" w:hAnsi="Times New Roman"/>
          <w:spacing w:val="-2"/>
          <w:sz w:val="22"/>
          <w:szCs w:val="22"/>
          <w:lang w:val="el-GR"/>
        </w:rPr>
        <w:t xml:space="preserve">, και δεν αναφέρονται </w:t>
      </w:r>
      <w:r w:rsidR="00887495" w:rsidRPr="008814BD">
        <w:rPr>
          <w:rFonts w:ascii="Times New Roman" w:hAnsi="Times New Roman"/>
          <w:spacing w:val="-2"/>
          <w:sz w:val="22"/>
          <w:szCs w:val="22"/>
          <w:lang w:val="el-GR"/>
        </w:rPr>
        <w:t>πιο</w:t>
      </w:r>
      <w:r w:rsidRPr="008814BD">
        <w:rPr>
          <w:rFonts w:ascii="Times New Roman" w:hAnsi="Times New Roman"/>
          <w:spacing w:val="-2"/>
          <w:sz w:val="22"/>
          <w:szCs w:val="22"/>
          <w:lang w:val="el-GR"/>
        </w:rPr>
        <w:t xml:space="preserve"> πάνω, και για τις οποίες δεν μπορεί να αποκλεισθεί αιτιολογική συσχέτιση, καταγράφονται παρακάτω:</w:t>
      </w:r>
    </w:p>
    <w:p w:rsidR="000C1AA5" w:rsidRPr="008814BD" w:rsidRDefault="000C1AA5"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0C1AA5" w:rsidRPr="008814BD" w:rsidRDefault="000C1AA5"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r w:rsidRPr="008814BD">
        <w:rPr>
          <w:rFonts w:ascii="Times New Roman" w:hAnsi="Times New Roman"/>
          <w:spacing w:val="-2"/>
          <w:sz w:val="22"/>
          <w:szCs w:val="22"/>
          <w:lang w:val="el-GR"/>
        </w:rPr>
        <w:t>Αναφυλαξία</w:t>
      </w:r>
    </w:p>
    <w:p w:rsidR="000C1AA5" w:rsidRPr="008814BD" w:rsidRDefault="000C1AA5"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r w:rsidRPr="008814BD">
        <w:rPr>
          <w:rFonts w:ascii="Times New Roman" w:hAnsi="Times New Roman"/>
          <w:spacing w:val="-2"/>
          <w:sz w:val="22"/>
          <w:szCs w:val="22"/>
          <w:lang w:val="el-GR"/>
        </w:rPr>
        <w:t>Μειωμένη γονιμότητα σε άνδρες</w:t>
      </w:r>
    </w:p>
    <w:p w:rsidR="000C1AA5" w:rsidRPr="008814BD" w:rsidRDefault="000C1AA5"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8814BD" w:rsidRPr="00DA4E60" w:rsidRDefault="000C1AA5" w:rsidP="008814BD">
      <w:pPr>
        <w:autoSpaceDE w:val="0"/>
        <w:autoSpaceDN w:val="0"/>
        <w:adjustRightInd w:val="0"/>
        <w:jc w:val="both"/>
        <w:rPr>
          <w:rFonts w:ascii="Times New Roman" w:hAnsi="Times New Roman"/>
          <w:spacing w:val="-2"/>
          <w:sz w:val="22"/>
          <w:szCs w:val="22"/>
          <w:lang w:val="el-GR"/>
        </w:rPr>
      </w:pPr>
      <w:r w:rsidRPr="008814BD">
        <w:rPr>
          <w:rFonts w:ascii="Times New Roman" w:hAnsi="Times New Roman"/>
          <w:spacing w:val="-2"/>
          <w:sz w:val="22"/>
          <w:szCs w:val="22"/>
          <w:lang w:val="el-GR"/>
        </w:rPr>
        <w:t>Οι ανεπιθύμητες ενέργειες που αναφέρθηκαν μετά την κυκλοφορία είναι σύμφωνες με αυτές που παρατηρήθηκαν στις κλινικές δοκιμές με γκανσικλοβίρη.</w:t>
      </w:r>
    </w:p>
    <w:p w:rsidR="008814BD" w:rsidRPr="00DA4E60" w:rsidRDefault="008814BD" w:rsidP="008814BD">
      <w:pPr>
        <w:autoSpaceDE w:val="0"/>
        <w:autoSpaceDN w:val="0"/>
        <w:adjustRightInd w:val="0"/>
        <w:jc w:val="both"/>
        <w:rPr>
          <w:rFonts w:ascii="Times New Roman" w:hAnsi="Times New Roman"/>
          <w:spacing w:val="-2"/>
          <w:sz w:val="22"/>
          <w:szCs w:val="22"/>
          <w:lang w:val="el-GR"/>
        </w:rPr>
      </w:pPr>
    </w:p>
    <w:p w:rsidR="00FB2861" w:rsidRPr="00FB2861" w:rsidRDefault="00FB2861" w:rsidP="00FB2861">
      <w:pPr>
        <w:widowControl w:val="0"/>
        <w:autoSpaceDE w:val="0"/>
        <w:autoSpaceDN w:val="0"/>
        <w:adjustRightInd w:val="0"/>
        <w:jc w:val="both"/>
        <w:rPr>
          <w:rFonts w:ascii="Times New Roman" w:hAnsi="Times New Roman"/>
          <w:sz w:val="22"/>
          <w:szCs w:val="22"/>
          <w:lang w:val="el-GR"/>
        </w:rPr>
      </w:pPr>
      <w:r w:rsidRPr="00FB2861">
        <w:rPr>
          <w:rFonts w:ascii="Times New Roman" w:hAnsi="Times New Roman"/>
          <w:sz w:val="22"/>
          <w:szCs w:val="22"/>
          <w:u w:val="single"/>
          <w:lang w:val="el-GR"/>
        </w:rPr>
        <w:t>Αναφορά πιθανολογούμενων ανεπιθύμητων ενεργειών</w:t>
      </w:r>
    </w:p>
    <w:p w:rsidR="00FB2861" w:rsidRPr="00FB2861" w:rsidRDefault="00FB2861" w:rsidP="00FB2861">
      <w:pPr>
        <w:widowControl w:val="0"/>
        <w:overflowPunct w:val="0"/>
        <w:autoSpaceDE w:val="0"/>
        <w:autoSpaceDN w:val="0"/>
        <w:adjustRightInd w:val="0"/>
        <w:spacing w:line="259" w:lineRule="auto"/>
        <w:ind w:right="340"/>
        <w:jc w:val="both"/>
        <w:rPr>
          <w:rFonts w:ascii="Times New Roman" w:hAnsi="Times New Roman"/>
          <w:sz w:val="22"/>
          <w:szCs w:val="22"/>
          <w:lang w:val="el-GR"/>
        </w:rPr>
      </w:pPr>
      <w:r w:rsidRPr="00FB2861">
        <w:rPr>
          <w:rFonts w:ascii="Times New Roman" w:hAnsi="Times New Roman"/>
          <w:sz w:val="22"/>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w:t>
      </w:r>
      <w:bookmarkStart w:id="3" w:name="page12"/>
      <w:bookmarkEnd w:id="3"/>
      <w:r w:rsidRPr="00FB2861">
        <w:rPr>
          <w:rFonts w:ascii="Times New Roman" w:hAnsi="Times New Roman"/>
          <w:sz w:val="22"/>
          <w:szCs w:val="22"/>
          <w:lang w:val="el-GR"/>
        </w:rPr>
        <w:t xml:space="preserve"> υγειονομικής περίθαλψης να αναφέρουν οποιεσδήποτε </w:t>
      </w:r>
      <w:r w:rsidRPr="00FB2861">
        <w:rPr>
          <w:rFonts w:ascii="Times New Roman" w:hAnsi="Times New Roman"/>
          <w:sz w:val="22"/>
          <w:szCs w:val="22"/>
          <w:lang w:val="el-GR"/>
        </w:rPr>
        <w:lastRenderedPageBreak/>
        <w:t xml:space="preserve">πιθανολογούμενες ανεπιθύμητες ενέργειες μέσω του Εθνικού Οργανισμού Φαρμάκων (Μεσογείων 284, </w:t>
      </w:r>
      <w:r w:rsidRPr="00FB2861">
        <w:rPr>
          <w:rFonts w:ascii="Times New Roman" w:hAnsi="Times New Roman"/>
          <w:sz w:val="22"/>
          <w:szCs w:val="22"/>
        </w:rPr>
        <w:t>GR</w:t>
      </w:r>
      <w:r w:rsidRPr="00FB2861">
        <w:rPr>
          <w:rFonts w:ascii="Times New Roman" w:hAnsi="Times New Roman"/>
          <w:sz w:val="22"/>
          <w:szCs w:val="22"/>
          <w:lang w:val="el-GR"/>
        </w:rPr>
        <w:t xml:space="preserve">-15562 Χολαργός, Αθήνα, Τηλ: + 30 21 32040380/337, Φαξ: + 30 21 06549585, Ιστότοπος: </w:t>
      </w:r>
      <w:hyperlink r:id="rId9" w:history="1">
        <w:r w:rsidRPr="00FB2861">
          <w:rPr>
            <w:rFonts w:ascii="Times New Roman" w:hAnsi="Times New Roman"/>
            <w:sz w:val="22"/>
            <w:szCs w:val="22"/>
          </w:rPr>
          <w:t>http</w:t>
        </w:r>
        <w:r w:rsidRPr="00FB2861">
          <w:rPr>
            <w:rFonts w:ascii="Times New Roman" w:hAnsi="Times New Roman"/>
            <w:sz w:val="22"/>
            <w:szCs w:val="22"/>
            <w:lang w:val="el-GR"/>
          </w:rPr>
          <w:t>://</w:t>
        </w:r>
        <w:r w:rsidRPr="00FB2861">
          <w:rPr>
            <w:rFonts w:ascii="Times New Roman" w:hAnsi="Times New Roman"/>
            <w:sz w:val="22"/>
            <w:szCs w:val="22"/>
          </w:rPr>
          <w:t>www</w:t>
        </w:r>
        <w:r w:rsidRPr="00FB2861">
          <w:rPr>
            <w:rFonts w:ascii="Times New Roman" w:hAnsi="Times New Roman"/>
            <w:sz w:val="22"/>
            <w:szCs w:val="22"/>
            <w:lang w:val="el-GR"/>
          </w:rPr>
          <w:t>.</w:t>
        </w:r>
        <w:r w:rsidRPr="00FB2861">
          <w:rPr>
            <w:rFonts w:ascii="Times New Roman" w:hAnsi="Times New Roman"/>
            <w:sz w:val="22"/>
            <w:szCs w:val="22"/>
          </w:rPr>
          <w:t>eof</w:t>
        </w:r>
        <w:r w:rsidRPr="00FB2861">
          <w:rPr>
            <w:rFonts w:ascii="Times New Roman" w:hAnsi="Times New Roman"/>
            <w:sz w:val="22"/>
            <w:szCs w:val="22"/>
            <w:lang w:val="el-GR"/>
          </w:rPr>
          <w:t>.</w:t>
        </w:r>
        <w:r w:rsidRPr="00FB2861">
          <w:rPr>
            <w:rFonts w:ascii="Times New Roman" w:hAnsi="Times New Roman"/>
            <w:sz w:val="22"/>
            <w:szCs w:val="22"/>
          </w:rPr>
          <w:t>gr</w:t>
        </w:r>
      </w:hyperlink>
      <w:r w:rsidRPr="00FB2861">
        <w:rPr>
          <w:rFonts w:ascii="Times New Roman" w:hAnsi="Times New Roman"/>
          <w:sz w:val="22"/>
          <w:szCs w:val="22"/>
          <w:lang w:val="el-GR"/>
        </w:rPr>
        <w:t>).</w:t>
      </w:r>
    </w:p>
    <w:p w:rsidR="000C1AA5" w:rsidRPr="008814BD" w:rsidRDefault="000C1AA5"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DD37D0" w:rsidRPr="00A02204" w:rsidRDefault="00DD37D0"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color w:val="7030A0"/>
          <w:spacing w:val="-2"/>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4.9</w:t>
      </w:r>
      <w:r w:rsidRPr="005D34AD">
        <w:rPr>
          <w:rFonts w:ascii="Times New Roman" w:hAnsi="Times New Roman"/>
          <w:b/>
          <w:sz w:val="22"/>
          <w:szCs w:val="22"/>
          <w:lang w:val="el-GR"/>
        </w:rPr>
        <w:tab/>
        <w:t>Υπερδοσολογία</w:t>
      </w:r>
    </w:p>
    <w:p w:rsidR="00FC78E7" w:rsidRPr="005D34AD" w:rsidRDefault="00FC78E7" w:rsidP="005D34AD">
      <w:pPr>
        <w:ind w:right="71"/>
        <w:jc w:val="both"/>
        <w:rPr>
          <w:rFonts w:ascii="Times New Roman" w:hAnsi="Times New Roman"/>
          <w:b/>
          <w:sz w:val="22"/>
          <w:szCs w:val="22"/>
          <w:lang w:val="el-GR"/>
        </w:rPr>
      </w:pPr>
    </w:p>
    <w:p w:rsidR="008F7ABB" w:rsidRPr="005D34AD" w:rsidRDefault="008F7ABB" w:rsidP="005D34AD">
      <w:pPr>
        <w:pStyle w:val="5"/>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right="71"/>
        <w:rPr>
          <w:i/>
          <w:spacing w:val="-2"/>
          <w:sz w:val="22"/>
          <w:szCs w:val="22"/>
          <w:u w:val="none"/>
        </w:rPr>
      </w:pPr>
      <w:r w:rsidRPr="005D34AD">
        <w:rPr>
          <w:i/>
          <w:spacing w:val="-2"/>
          <w:sz w:val="22"/>
          <w:szCs w:val="22"/>
          <w:u w:val="none"/>
        </w:rPr>
        <w:t xml:space="preserve">Εμπειρία από την υπερδοσολογία με ενδοφλέβια γκανσικλοβίρη </w:t>
      </w:r>
    </w:p>
    <w:p w:rsidR="001A547B" w:rsidRPr="005D34AD" w:rsidRDefault="001A547B" w:rsidP="005D34AD">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8F7ABB" w:rsidRPr="005D34AD" w:rsidRDefault="008F7ABB" w:rsidP="005D34AD">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r w:rsidRPr="005D34AD">
        <w:rPr>
          <w:rFonts w:ascii="Times New Roman" w:hAnsi="Times New Roman"/>
          <w:spacing w:val="-2"/>
          <w:sz w:val="22"/>
          <w:szCs w:val="22"/>
          <w:lang w:val="el-GR"/>
        </w:rPr>
        <w:t>Υπάρχουν αναφορές υπερδοσολογίας με ενδοφλέβια γκανσικλοβίρη, τόσο από τις κλινικές δοκιμές όσο και από την εμπειρία που αποκτήθηκε μετά την κυκλοφορία του προϊόντος. Σε μερικές από τις περιπτώσεις αυτές δεν αναφέρθηκαν ανεπιθύμητα συμβάματα. Η πλειονότητα των ασθενών εμφάνισε ένα ή περισσότερα από τα ακόλουθα ανεπιθύμητα συμβάματα:</w:t>
      </w:r>
    </w:p>
    <w:p w:rsidR="008F7ABB" w:rsidRPr="005D34AD" w:rsidRDefault="008F7ABB"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8F7ABB" w:rsidRPr="005D34AD" w:rsidRDefault="008F7ABB" w:rsidP="005D34AD">
      <w:pPr>
        <w:numPr>
          <w:ilvl w:val="0"/>
          <w:numId w:val="2"/>
        </w:numPr>
        <w:tabs>
          <w:tab w:val="left" w:pos="-1440"/>
          <w:tab w:val="left" w:pos="-720"/>
          <w:tab w:val="left" w:pos="0"/>
          <w:tab w:val="left" w:pos="709"/>
          <w:tab w:val="num"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right="71" w:firstLine="0"/>
        <w:jc w:val="both"/>
        <w:rPr>
          <w:rFonts w:ascii="Times New Roman" w:hAnsi="Times New Roman"/>
          <w:spacing w:val="-2"/>
          <w:sz w:val="22"/>
          <w:szCs w:val="22"/>
          <w:lang w:val="el-GR"/>
        </w:rPr>
      </w:pPr>
      <w:r w:rsidRPr="005D34AD">
        <w:rPr>
          <w:rFonts w:ascii="Times New Roman" w:hAnsi="Times New Roman"/>
          <w:i/>
          <w:spacing w:val="-2"/>
          <w:sz w:val="22"/>
          <w:szCs w:val="22"/>
          <w:lang w:val="el-GR"/>
        </w:rPr>
        <w:t>Αιματολογική τοξικότητα:</w:t>
      </w:r>
      <w:r w:rsidRPr="005D34AD">
        <w:rPr>
          <w:rFonts w:ascii="Times New Roman" w:hAnsi="Times New Roman"/>
          <w:spacing w:val="-2"/>
          <w:sz w:val="22"/>
          <w:szCs w:val="22"/>
          <w:lang w:val="el-GR"/>
        </w:rPr>
        <w:t xml:space="preserve"> πανκυτταροπενία, μυελοκαταστολή, μυελική απλασία, λευκοπενία, ουδετεροπενία, κοκκιοκυτταροπενία.</w:t>
      </w:r>
    </w:p>
    <w:p w:rsidR="008F7ABB" w:rsidRPr="005D34AD" w:rsidRDefault="008F7ABB" w:rsidP="005D34AD">
      <w:pPr>
        <w:numPr>
          <w:ilvl w:val="0"/>
          <w:numId w:val="2"/>
        </w:numPr>
        <w:tabs>
          <w:tab w:val="left" w:pos="-1440"/>
          <w:tab w:val="left" w:pos="-720"/>
          <w:tab w:val="left" w:pos="0"/>
          <w:tab w:val="num"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right="71" w:firstLine="0"/>
        <w:jc w:val="both"/>
        <w:rPr>
          <w:rFonts w:ascii="Times New Roman" w:hAnsi="Times New Roman"/>
          <w:spacing w:val="-2"/>
          <w:sz w:val="22"/>
          <w:szCs w:val="22"/>
          <w:lang w:val="el-GR"/>
        </w:rPr>
      </w:pPr>
      <w:r w:rsidRPr="005D34AD">
        <w:rPr>
          <w:rFonts w:ascii="Times New Roman" w:hAnsi="Times New Roman"/>
          <w:i/>
          <w:spacing w:val="-2"/>
          <w:sz w:val="22"/>
          <w:szCs w:val="22"/>
          <w:lang w:val="el-GR"/>
        </w:rPr>
        <w:t>Ηπατοτοξικότητα:</w:t>
      </w:r>
      <w:r w:rsidRPr="005D34AD">
        <w:rPr>
          <w:rFonts w:ascii="Times New Roman" w:hAnsi="Times New Roman"/>
          <w:spacing w:val="-2"/>
          <w:sz w:val="22"/>
          <w:szCs w:val="22"/>
          <w:lang w:val="el-GR"/>
        </w:rPr>
        <w:t xml:space="preserve"> ηπατίτιδα, διαταραχές της ηπατικής λειτουργίας.</w:t>
      </w:r>
    </w:p>
    <w:p w:rsidR="008F7ABB" w:rsidRPr="005D34AD" w:rsidRDefault="008F7ABB" w:rsidP="005D34AD">
      <w:pPr>
        <w:numPr>
          <w:ilvl w:val="0"/>
          <w:numId w:val="2"/>
        </w:numPr>
        <w:tabs>
          <w:tab w:val="left" w:pos="-1440"/>
          <w:tab w:val="left" w:pos="-720"/>
          <w:tab w:val="left" w:pos="0"/>
          <w:tab w:val="num"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right="71" w:firstLine="0"/>
        <w:jc w:val="both"/>
        <w:rPr>
          <w:rFonts w:ascii="Times New Roman" w:hAnsi="Times New Roman"/>
          <w:spacing w:val="-2"/>
          <w:sz w:val="22"/>
          <w:szCs w:val="22"/>
          <w:lang w:val="el-GR"/>
        </w:rPr>
      </w:pPr>
      <w:r w:rsidRPr="005D34AD">
        <w:rPr>
          <w:rFonts w:ascii="Times New Roman" w:hAnsi="Times New Roman"/>
          <w:i/>
          <w:spacing w:val="-2"/>
          <w:sz w:val="22"/>
          <w:szCs w:val="22"/>
          <w:lang w:val="el-GR"/>
        </w:rPr>
        <w:t>Νεφρική τοξικότητα:</w:t>
      </w:r>
      <w:r w:rsidRPr="005D34AD">
        <w:rPr>
          <w:rFonts w:ascii="Times New Roman" w:hAnsi="Times New Roman"/>
          <w:spacing w:val="-2"/>
          <w:sz w:val="22"/>
          <w:szCs w:val="22"/>
          <w:lang w:val="el-GR"/>
        </w:rPr>
        <w:t xml:space="preserve"> επιδείνωση αιματουρίας σε έναν ασθενή με προϋπάρχουσα νεφρική </w:t>
      </w:r>
      <w:r w:rsidRPr="005D34AD">
        <w:rPr>
          <w:rFonts w:ascii="Times New Roman" w:hAnsi="Times New Roman"/>
          <w:sz w:val="22"/>
          <w:szCs w:val="22"/>
          <w:lang w:val="el-GR"/>
        </w:rPr>
        <w:t>δυσλειτουργία</w:t>
      </w:r>
      <w:r w:rsidRPr="005D34AD">
        <w:rPr>
          <w:rFonts w:ascii="Times New Roman" w:hAnsi="Times New Roman"/>
          <w:spacing w:val="-2"/>
          <w:sz w:val="22"/>
          <w:szCs w:val="22"/>
          <w:lang w:val="el-GR"/>
        </w:rPr>
        <w:t>, οξεία νεφρική ανεπάρκεια, αύξηση κρεατινίνης.</w:t>
      </w:r>
    </w:p>
    <w:p w:rsidR="008F7ABB" w:rsidRPr="005D34AD" w:rsidRDefault="008F7ABB" w:rsidP="005D34AD">
      <w:pPr>
        <w:numPr>
          <w:ilvl w:val="0"/>
          <w:numId w:val="2"/>
        </w:numPr>
        <w:tabs>
          <w:tab w:val="left" w:pos="-1440"/>
          <w:tab w:val="left" w:pos="-720"/>
          <w:tab w:val="left" w:pos="0"/>
          <w:tab w:val="num"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right="71" w:firstLine="0"/>
        <w:jc w:val="both"/>
        <w:rPr>
          <w:rFonts w:ascii="Times New Roman" w:hAnsi="Times New Roman"/>
          <w:spacing w:val="-2"/>
          <w:sz w:val="22"/>
          <w:szCs w:val="22"/>
          <w:lang w:val="el-GR"/>
        </w:rPr>
      </w:pPr>
      <w:r w:rsidRPr="005D34AD">
        <w:rPr>
          <w:rFonts w:ascii="Times New Roman" w:hAnsi="Times New Roman"/>
          <w:i/>
          <w:spacing w:val="-2"/>
          <w:sz w:val="22"/>
          <w:szCs w:val="22"/>
          <w:lang w:val="el-GR"/>
        </w:rPr>
        <w:t>Γαστρεντερική τοξικότητα:</w:t>
      </w:r>
      <w:r w:rsidRPr="005D34AD">
        <w:rPr>
          <w:rFonts w:ascii="Times New Roman" w:hAnsi="Times New Roman"/>
          <w:spacing w:val="-2"/>
          <w:sz w:val="22"/>
          <w:szCs w:val="22"/>
          <w:lang w:val="el-GR"/>
        </w:rPr>
        <w:t xml:space="preserve"> κοιλιακό άλγος, διάρροια, έμετος.</w:t>
      </w:r>
    </w:p>
    <w:p w:rsidR="008F7ABB" w:rsidRPr="005D34AD" w:rsidRDefault="008F7ABB" w:rsidP="005D34AD">
      <w:pPr>
        <w:numPr>
          <w:ilvl w:val="0"/>
          <w:numId w:val="2"/>
        </w:numPr>
        <w:tabs>
          <w:tab w:val="left" w:pos="-1440"/>
          <w:tab w:val="left" w:pos="-720"/>
          <w:tab w:val="left" w:pos="0"/>
          <w:tab w:val="num"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right="71" w:firstLine="0"/>
        <w:jc w:val="both"/>
        <w:rPr>
          <w:rFonts w:ascii="Times New Roman" w:hAnsi="Times New Roman"/>
          <w:spacing w:val="-2"/>
          <w:sz w:val="22"/>
          <w:szCs w:val="22"/>
          <w:lang w:val="el-GR"/>
        </w:rPr>
      </w:pPr>
      <w:r w:rsidRPr="005D34AD">
        <w:rPr>
          <w:rFonts w:ascii="Times New Roman" w:hAnsi="Times New Roman"/>
          <w:i/>
          <w:spacing w:val="-2"/>
          <w:sz w:val="22"/>
          <w:szCs w:val="22"/>
          <w:lang w:val="el-GR"/>
        </w:rPr>
        <w:t>Νευροτοξικότητα:</w:t>
      </w:r>
      <w:r w:rsidRPr="005D34AD">
        <w:rPr>
          <w:rFonts w:ascii="Times New Roman" w:hAnsi="Times New Roman"/>
          <w:spacing w:val="-2"/>
          <w:sz w:val="22"/>
          <w:szCs w:val="22"/>
          <w:lang w:val="el-GR"/>
        </w:rPr>
        <w:t xml:space="preserve"> γενικευμένος τρόμος, σπασμοί.</w:t>
      </w:r>
    </w:p>
    <w:p w:rsidR="008F7ABB" w:rsidRPr="00825EBA" w:rsidRDefault="008F7ABB" w:rsidP="005D34AD">
      <w:pPr>
        <w:widowControl w:val="0"/>
        <w:ind w:right="71"/>
        <w:rPr>
          <w:rFonts w:ascii="Times New Roman" w:hAnsi="Times New Roman"/>
          <w:sz w:val="22"/>
          <w:szCs w:val="22"/>
          <w:lang w:val="el-GR"/>
        </w:rPr>
      </w:pPr>
    </w:p>
    <w:p w:rsidR="008F7ABB" w:rsidRPr="005D34AD" w:rsidRDefault="008F7ABB" w:rsidP="005D34AD">
      <w:pPr>
        <w:tabs>
          <w:tab w:val="left" w:pos="-1440"/>
          <w:tab w:val="left" w:pos="-720"/>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r w:rsidRPr="005D34AD">
        <w:rPr>
          <w:rFonts w:ascii="Times New Roman" w:hAnsi="Times New Roman"/>
          <w:spacing w:val="-2"/>
          <w:sz w:val="22"/>
          <w:szCs w:val="22"/>
          <w:lang w:val="el-GR"/>
        </w:rPr>
        <w:t>Επιπροσθέτως, ένας ενήλικας έλαβε, μέσω ένεσης εντός του υαλοειδούς σώματος, περίσσεια όγκου γκανσικλοβίρης για ενδοφλέβια χρήση, και παρουσίασε παροδική απώλεια της όρασης και απόφραξη της κεντρικής αρτηρίας του αμφιβληστροειδούς δευτερογενώς, λόγω αυξημένης ενδοφθάλμιας πίεσης σχετιζόμενης με τον ενεθέντα όγκο υγρού.</w:t>
      </w:r>
    </w:p>
    <w:p w:rsidR="008F7ABB" w:rsidRPr="005D34AD" w:rsidRDefault="008F7ABB"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8F7ABB" w:rsidRPr="005D34AD" w:rsidRDefault="008F7ABB" w:rsidP="00322DFD">
      <w:pPr>
        <w:pStyle w:val="20"/>
        <w:ind w:left="0" w:right="71"/>
        <w:jc w:val="both"/>
        <w:rPr>
          <w:spacing w:val="-2"/>
          <w:sz w:val="22"/>
          <w:szCs w:val="22"/>
        </w:rPr>
      </w:pPr>
      <w:r w:rsidRPr="005D34AD">
        <w:rPr>
          <w:spacing w:val="-2"/>
          <w:sz w:val="22"/>
          <w:szCs w:val="22"/>
        </w:rPr>
        <w:t xml:space="preserve">Σε ασθενείς που υπερβαίνουν τη δόση </w:t>
      </w:r>
      <w:r w:rsidR="001A547B" w:rsidRPr="005D34AD">
        <w:rPr>
          <w:spacing w:val="-2"/>
          <w:sz w:val="22"/>
          <w:szCs w:val="22"/>
        </w:rPr>
        <w:t xml:space="preserve">από του στόματος χορηγούμενης </w:t>
      </w:r>
      <w:r w:rsidRPr="005D34AD">
        <w:rPr>
          <w:spacing w:val="-2"/>
          <w:sz w:val="22"/>
          <w:szCs w:val="22"/>
        </w:rPr>
        <w:t>γκανσικλοβίρης, η αιμοκάθαρση και η ενυδάτωση μπορεί να αποδειχθούν ευεργετικές, όσον αφορά στη μείωση των επιπέδων στο πλάσμα του αίματος (βλ</w:t>
      </w:r>
      <w:r w:rsidR="001A547B" w:rsidRPr="005D34AD">
        <w:rPr>
          <w:spacing w:val="-2"/>
          <w:sz w:val="22"/>
          <w:szCs w:val="22"/>
        </w:rPr>
        <w:t>.</w:t>
      </w:r>
      <w:r w:rsidRPr="005D34AD">
        <w:rPr>
          <w:spacing w:val="-2"/>
          <w:sz w:val="22"/>
          <w:szCs w:val="22"/>
        </w:rPr>
        <w:t xml:space="preserve"> </w:t>
      </w:r>
      <w:r w:rsidR="00FC78E7" w:rsidRPr="00825EBA">
        <w:rPr>
          <w:spacing w:val="-2"/>
          <w:sz w:val="22"/>
          <w:szCs w:val="22"/>
        </w:rPr>
        <w:t>παράγραφο</w:t>
      </w:r>
      <w:r w:rsidR="00FC78E7" w:rsidRPr="005D34AD">
        <w:rPr>
          <w:spacing w:val="-2"/>
          <w:sz w:val="22"/>
          <w:szCs w:val="22"/>
        </w:rPr>
        <w:t xml:space="preserve"> </w:t>
      </w:r>
      <w:r w:rsidRPr="005D34AD">
        <w:rPr>
          <w:spacing w:val="-2"/>
          <w:sz w:val="22"/>
          <w:szCs w:val="22"/>
        </w:rPr>
        <w:t xml:space="preserve">5.2 Φαρμακοκινητικές ιδιότητες, Ασθενείς υπό αιμοκάθαρση). </w:t>
      </w:r>
    </w:p>
    <w:p w:rsidR="008F7ABB" w:rsidRPr="005D34AD" w:rsidRDefault="008F7ABB"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8F7ABB" w:rsidRPr="005D34AD" w:rsidRDefault="008F7ABB" w:rsidP="005D34AD">
      <w:pPr>
        <w:pStyle w:val="5"/>
        <w:tabs>
          <w:tab w:val="left" w:pos="-1440"/>
          <w:tab w:val="left" w:pos="-720"/>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right="71"/>
        <w:rPr>
          <w:i/>
          <w:spacing w:val="-2"/>
          <w:sz w:val="22"/>
          <w:szCs w:val="22"/>
          <w:u w:val="none"/>
        </w:rPr>
      </w:pPr>
      <w:r w:rsidRPr="005D34AD">
        <w:rPr>
          <w:i/>
          <w:spacing w:val="-2"/>
          <w:sz w:val="22"/>
          <w:szCs w:val="22"/>
          <w:u w:val="none"/>
        </w:rPr>
        <w:t xml:space="preserve">Εμπειρία από την υπερδοσολογία με βαλγκανσικλοβίρη </w:t>
      </w:r>
    </w:p>
    <w:p w:rsidR="001A547B" w:rsidRPr="005D34AD" w:rsidRDefault="001A547B" w:rsidP="005D34AD">
      <w:pPr>
        <w:tabs>
          <w:tab w:val="left" w:pos="-1440"/>
          <w:tab w:val="left" w:pos="-720"/>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8F7ABB" w:rsidRPr="008814BD" w:rsidRDefault="008F7ABB" w:rsidP="008814BD">
      <w:pPr>
        <w:tabs>
          <w:tab w:val="left" w:pos="-1440"/>
          <w:tab w:val="left" w:pos="-720"/>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r w:rsidRPr="005D34AD">
        <w:rPr>
          <w:rFonts w:ascii="Times New Roman" w:hAnsi="Times New Roman"/>
          <w:spacing w:val="-2"/>
          <w:sz w:val="22"/>
          <w:szCs w:val="22"/>
          <w:lang w:val="el-GR"/>
        </w:rPr>
        <w:t>Ένας ενήλικας ανέπτυξε θανατηφόρο μυελοκαταστολή (μυελική απλασία), μετά από αρκετές ημέρες λήψης δόσης 10 τουλάχιστον φορές μεγαλύτερης της συνιστώμενης για το βαθμό της νεφρικής βλάβης του ασθεν</w:t>
      </w:r>
      <w:r w:rsidR="008952C2" w:rsidRPr="005D34AD">
        <w:rPr>
          <w:rFonts w:ascii="Times New Roman" w:hAnsi="Times New Roman"/>
          <w:spacing w:val="-2"/>
          <w:sz w:val="22"/>
          <w:szCs w:val="22"/>
          <w:lang w:val="el-GR"/>
        </w:rPr>
        <w:t>ή</w:t>
      </w:r>
      <w:r w:rsidRPr="005D34AD">
        <w:rPr>
          <w:rFonts w:ascii="Times New Roman" w:hAnsi="Times New Roman"/>
          <w:spacing w:val="-2"/>
          <w:sz w:val="22"/>
          <w:szCs w:val="22"/>
          <w:lang w:val="el-GR"/>
        </w:rPr>
        <w:t xml:space="preserve"> (ελαττωμένη κάθαρση κρεατινίνης).</w:t>
      </w:r>
    </w:p>
    <w:p w:rsidR="008F7ABB" w:rsidRPr="008814BD" w:rsidRDefault="008F7ABB"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8814BD" w:rsidRPr="008814BD" w:rsidRDefault="008814BD" w:rsidP="005D3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1"/>
        <w:jc w:val="both"/>
        <w:rPr>
          <w:rFonts w:ascii="Times New Roman" w:hAnsi="Times New Roman"/>
          <w:spacing w:val="-2"/>
          <w:sz w:val="22"/>
          <w:szCs w:val="22"/>
          <w:lang w:val="el-GR"/>
        </w:rPr>
      </w:pPr>
    </w:p>
    <w:p w:rsidR="008F7ABB" w:rsidRPr="005D34AD"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5.</w:t>
      </w:r>
      <w:r w:rsidRPr="005D34AD">
        <w:rPr>
          <w:rFonts w:ascii="Times New Roman" w:hAnsi="Times New Roman"/>
          <w:b/>
          <w:sz w:val="22"/>
          <w:szCs w:val="22"/>
          <w:lang w:val="el-GR"/>
        </w:rPr>
        <w:tab/>
        <w:t>ΦΑΡΜΑΚΟΛΟΓΙΚΕΣ ΙΔΙΟΤΗΤΕΣ</w:t>
      </w:r>
    </w:p>
    <w:p w:rsidR="00E9652C" w:rsidRPr="005D34AD" w:rsidRDefault="00E9652C" w:rsidP="005D34AD">
      <w:pPr>
        <w:ind w:right="71"/>
        <w:jc w:val="both"/>
        <w:rPr>
          <w:rFonts w:ascii="Times New Roman" w:hAnsi="Times New Roman"/>
          <w:b/>
          <w:sz w:val="22"/>
          <w:szCs w:val="22"/>
          <w:u w:val="single"/>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5.1</w:t>
      </w:r>
      <w:r w:rsidRPr="005D34AD">
        <w:rPr>
          <w:rFonts w:ascii="Times New Roman" w:hAnsi="Times New Roman"/>
          <w:b/>
          <w:sz w:val="22"/>
          <w:szCs w:val="22"/>
          <w:lang w:val="el-GR"/>
        </w:rPr>
        <w:tab/>
        <w:t>Φαρμακοδυναμικές ιδιότητες</w:t>
      </w:r>
    </w:p>
    <w:p w:rsidR="005030A2" w:rsidRPr="005D34AD" w:rsidRDefault="005030A2" w:rsidP="005D34AD">
      <w:pPr>
        <w:ind w:right="71"/>
        <w:jc w:val="both"/>
        <w:rPr>
          <w:rFonts w:ascii="Times New Roman" w:hAnsi="Times New Roman"/>
          <w:b/>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Φαρμακοθεραπευτική κατηγορία: Αντιικό για συστηματική χρήση, </w:t>
      </w:r>
      <w:r w:rsidR="005030A2" w:rsidRPr="00825EBA">
        <w:rPr>
          <w:rFonts w:ascii="Times New Roman" w:hAnsi="Times New Roman"/>
          <w:sz w:val="22"/>
          <w:szCs w:val="22"/>
          <w:lang w:val="el-GR"/>
        </w:rPr>
        <w:t>κ</w:t>
      </w:r>
      <w:r w:rsidR="005030A2" w:rsidRPr="005D34AD">
        <w:rPr>
          <w:rFonts w:ascii="Times New Roman" w:hAnsi="Times New Roman"/>
          <w:sz w:val="22"/>
          <w:szCs w:val="22"/>
          <w:lang w:val="el-GR"/>
        </w:rPr>
        <w:t xml:space="preserve">ωδικός </w:t>
      </w:r>
      <w:r w:rsidRPr="005D34AD">
        <w:rPr>
          <w:rFonts w:ascii="Times New Roman" w:hAnsi="Times New Roman"/>
          <w:sz w:val="22"/>
          <w:szCs w:val="22"/>
          <w:lang w:val="el-GR"/>
        </w:rPr>
        <w:t>ATC: J05A B06 (αντιμικροβιακά για συστηματική χρήση, αντιικά για συστηματική χρήση, απευθείας δρώντα αντιικά, νουκλεοσίδια και νουκλεοτίδια εκτός των αναστολέων της ανάστροφης μεταγραφάσης).</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u w:val="single"/>
          <w:lang w:val="el-GR"/>
        </w:rPr>
      </w:pPr>
      <w:r w:rsidRPr="005D34AD">
        <w:rPr>
          <w:rFonts w:ascii="Times New Roman" w:hAnsi="Times New Roman"/>
          <w:sz w:val="22"/>
          <w:szCs w:val="22"/>
          <w:u w:val="single"/>
          <w:lang w:val="el-GR"/>
        </w:rPr>
        <w:t>Μηχανισμός δράσης:</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Η γκανσικλοβίρη είναι ένα συνθετικό ανάλογο της 2’-δεοξυγουανοσίνης, η οποία αναστέλλει, </w:t>
      </w:r>
      <w:r w:rsidRPr="00DF33E8">
        <w:rPr>
          <w:rFonts w:ascii="Times New Roman" w:hAnsi="Times New Roman"/>
          <w:i/>
          <w:sz w:val="22"/>
          <w:szCs w:val="22"/>
          <w:lang w:val="el-GR"/>
        </w:rPr>
        <w:t xml:space="preserve">in </w:t>
      </w:r>
      <w:r w:rsidRPr="005D34AD">
        <w:rPr>
          <w:rFonts w:ascii="Times New Roman" w:hAnsi="Times New Roman"/>
          <w:i/>
          <w:sz w:val="22"/>
          <w:szCs w:val="22"/>
          <w:lang w:val="el-GR"/>
        </w:rPr>
        <w:t xml:space="preserve">vitro </w:t>
      </w:r>
      <w:r w:rsidRPr="005D34AD">
        <w:rPr>
          <w:rFonts w:ascii="Times New Roman" w:hAnsi="Times New Roman"/>
          <w:sz w:val="22"/>
          <w:szCs w:val="22"/>
          <w:lang w:val="el-GR"/>
        </w:rPr>
        <w:t xml:space="preserve">και </w:t>
      </w:r>
      <w:r w:rsidRPr="005D34AD">
        <w:rPr>
          <w:rFonts w:ascii="Times New Roman" w:hAnsi="Times New Roman"/>
          <w:i/>
          <w:sz w:val="22"/>
          <w:szCs w:val="22"/>
          <w:lang w:val="el-GR"/>
        </w:rPr>
        <w:t>in vivo</w:t>
      </w:r>
      <w:r w:rsidRPr="005D34AD">
        <w:rPr>
          <w:rFonts w:ascii="Times New Roman" w:hAnsi="Times New Roman"/>
          <w:sz w:val="22"/>
          <w:szCs w:val="22"/>
          <w:lang w:val="el-GR"/>
        </w:rPr>
        <w:t>, την αναπαραγωγή των ερπητοϊών. Οι ευαίσθητοι ανθρώπινοι ιοί περιλαμβάνουν τον ανθρώπινο μεγαλοκυτταροϊό (HCMV), τον ιό του απλού έρπη -1 και -2 (HSV-1 και HSV-2), τον ανθρώπινο ιό έρπη -6, -7 και -8 (HHV-6, HHV-7, HHV8), τον ιό Epstein-Barr (EBV), τον ιό ανεμευλογιάς-ζωστήρα (VZV) και τον ιό της ηπατίτιδας B. Οι κλινικές μελέτες περιορίστηκαν στην αξιολόγηση της αποτελεσματικότητας σε ασθενείς με λοίμωξη από CMV.</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Σε κύτταρα με λοίμωξη από CMV, η γκανσικλοβίρη αρχικώς φωσφορυλιώνεται προς μονοφωσφορική γκανσικλοβίρη από την ιική πρωτεϊνική κινάση, UL97. Περαιτέρω φωσφορυλίωση </w:t>
      </w:r>
      <w:r w:rsidRPr="005D34AD">
        <w:rPr>
          <w:rFonts w:ascii="Times New Roman" w:hAnsi="Times New Roman"/>
          <w:sz w:val="22"/>
          <w:szCs w:val="22"/>
          <w:lang w:val="el-GR"/>
        </w:rPr>
        <w:lastRenderedPageBreak/>
        <w:t>λαμβάνει χώρα από αρκετές κυτταρικές κινάσες προς δημιουργία τριφωσφορικής γκανσικλοβίρης, η οποία μεταβολίζεται κατόπιν βραδέως, ενδοκυτταρικά. Ο μεταβολισμός προς τριφωσφορική γκανσικλοβίρη έχει καταδειχθεί ότι λαμβάνει χώρα σε κύτταρα με λοίμωξη HSV και HCMV με ημιπεριόδους ζωής, αντίστοιχα, 18 και μεταξύ 6 και 24 ωρών μετά την απομάκρυνση της εξωκυτταρικής γκανσικλοβίρης. Επειδή η φωσφορυλίωση εξαρτάται σε μεγάλο βαθμό από την ιική κινάση, η φωσφορυλίωση της γκανσικλοβίρης λαμβάνει χώρα κατά προτίμηση σε κύτταρα με ιική λοίμωξη.</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Η ιοστατική δραστικότητα της γκανσικλοβίρης οφείλεται σε αναστολή της σύνθεσης του ιικού DNA μέσω: (α) ανταγωνιστικής αναστολής της ενσωμάτωσης της τριφωσφορικής δεοξυγουανοσίνης στο DNA από την πολυμεράση του ιικού DNA και (β) ενσωμάτωσης της τριφωσφορικής γκανσικλοβίρης στο ιικό DNA, η οποία προκαλεί διακοπή της περαιτέρω επιμήκυνσης του ιικού DNA ή περιορισμό της σε μεγάλο βαθμό.</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pStyle w:val="5"/>
        <w:ind w:left="0" w:right="71"/>
        <w:rPr>
          <w:sz w:val="22"/>
          <w:szCs w:val="22"/>
        </w:rPr>
      </w:pPr>
      <w:r w:rsidRPr="005D34AD">
        <w:rPr>
          <w:sz w:val="22"/>
          <w:szCs w:val="22"/>
        </w:rPr>
        <w:t>Αντιική δραστικότητα</w:t>
      </w:r>
    </w:p>
    <w:p w:rsidR="008F7ABB" w:rsidRPr="008814B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Η </w:t>
      </w:r>
      <w:r w:rsidRPr="005D34AD">
        <w:rPr>
          <w:rFonts w:ascii="Times New Roman" w:hAnsi="Times New Roman"/>
          <w:i/>
          <w:sz w:val="22"/>
          <w:szCs w:val="22"/>
          <w:lang w:val="el-GR"/>
        </w:rPr>
        <w:t>in vitro</w:t>
      </w:r>
      <w:r w:rsidRPr="005D34AD">
        <w:rPr>
          <w:rFonts w:ascii="Times New Roman" w:hAnsi="Times New Roman"/>
          <w:sz w:val="22"/>
          <w:szCs w:val="22"/>
          <w:lang w:val="el-GR"/>
        </w:rPr>
        <w:t xml:space="preserve"> αντιική δραστικότητα, μετρηθείσα ως IC</w:t>
      </w:r>
      <w:r w:rsidRPr="005D34AD">
        <w:rPr>
          <w:rFonts w:ascii="Times New Roman" w:hAnsi="Times New Roman"/>
          <w:sz w:val="22"/>
          <w:szCs w:val="22"/>
          <w:vertAlign w:val="subscript"/>
          <w:lang w:val="el-GR"/>
        </w:rPr>
        <w:t>50</w:t>
      </w:r>
      <w:r w:rsidRPr="005D34AD">
        <w:rPr>
          <w:rFonts w:ascii="Times New Roman" w:hAnsi="Times New Roman"/>
          <w:sz w:val="22"/>
          <w:szCs w:val="22"/>
          <w:lang w:val="el-GR"/>
        </w:rPr>
        <w:t xml:space="preserve"> της γκανσικλοβίρης έναντι του CMV, </w:t>
      </w:r>
      <w:r w:rsidRPr="008814BD">
        <w:rPr>
          <w:rFonts w:ascii="Times New Roman" w:hAnsi="Times New Roman"/>
          <w:sz w:val="22"/>
          <w:szCs w:val="22"/>
          <w:lang w:val="el-GR"/>
        </w:rPr>
        <w:t>κυμαίνεται μεταξύ 0,</w:t>
      </w:r>
      <w:r w:rsidR="005C5D11" w:rsidRPr="008814BD">
        <w:rPr>
          <w:rFonts w:ascii="Times New Roman" w:hAnsi="Times New Roman"/>
          <w:sz w:val="22"/>
          <w:szCs w:val="22"/>
          <w:lang w:val="el-GR"/>
        </w:rPr>
        <w:t>14</w:t>
      </w:r>
      <w:r w:rsidRPr="008814BD">
        <w:rPr>
          <w:rFonts w:ascii="Times New Roman" w:hAnsi="Times New Roman"/>
          <w:sz w:val="22"/>
          <w:szCs w:val="22"/>
          <w:lang w:val="el-GR"/>
        </w:rPr>
        <w:t xml:space="preserve"> μM (0,0</w:t>
      </w:r>
      <w:r w:rsidR="005C5D11" w:rsidRPr="008814BD">
        <w:rPr>
          <w:rFonts w:ascii="Times New Roman" w:hAnsi="Times New Roman"/>
          <w:sz w:val="22"/>
          <w:szCs w:val="22"/>
          <w:lang w:val="el-GR"/>
        </w:rPr>
        <w:t>4</w:t>
      </w:r>
      <w:r w:rsidRPr="008814BD">
        <w:rPr>
          <w:rFonts w:ascii="Times New Roman" w:hAnsi="Times New Roman"/>
          <w:sz w:val="22"/>
          <w:szCs w:val="22"/>
          <w:lang w:val="el-GR"/>
        </w:rPr>
        <w:t xml:space="preserve"> μg/ml) και 14 μM (3,5 μg/ml).</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pStyle w:val="5"/>
        <w:ind w:left="0" w:right="71"/>
        <w:rPr>
          <w:sz w:val="22"/>
          <w:szCs w:val="22"/>
        </w:rPr>
      </w:pPr>
      <w:r w:rsidRPr="005D34AD">
        <w:rPr>
          <w:sz w:val="22"/>
          <w:szCs w:val="22"/>
        </w:rPr>
        <w:t>Ιική αντοχή</w:t>
      </w:r>
    </w:p>
    <w:p w:rsidR="008F7ABB" w:rsidRPr="008814BD" w:rsidRDefault="008F7ABB" w:rsidP="005D34AD">
      <w:pPr>
        <w:ind w:right="71"/>
        <w:jc w:val="both"/>
        <w:rPr>
          <w:rFonts w:ascii="Times New Roman" w:hAnsi="Times New Roman"/>
          <w:sz w:val="22"/>
          <w:szCs w:val="22"/>
          <w:lang w:val="el-GR"/>
        </w:rPr>
      </w:pPr>
      <w:r w:rsidRPr="008814BD">
        <w:rPr>
          <w:rFonts w:ascii="Times New Roman" w:hAnsi="Times New Roman"/>
          <w:sz w:val="22"/>
          <w:szCs w:val="22"/>
          <w:lang w:val="el-GR"/>
        </w:rPr>
        <w:t xml:space="preserve">Ο χρησιμοποιούμενος σήμερα ορισμός εργασίας της αντίστασης του CMV προς τη γκανσικλοβίρη, βάσει </w:t>
      </w:r>
      <w:r w:rsidRPr="008814BD">
        <w:rPr>
          <w:rFonts w:ascii="Times New Roman" w:hAnsi="Times New Roman"/>
          <w:i/>
          <w:sz w:val="22"/>
          <w:szCs w:val="22"/>
          <w:lang w:val="el-GR"/>
        </w:rPr>
        <w:t>in vitro</w:t>
      </w:r>
      <w:r w:rsidRPr="008814BD">
        <w:rPr>
          <w:rFonts w:ascii="Times New Roman" w:hAnsi="Times New Roman"/>
          <w:sz w:val="22"/>
          <w:szCs w:val="22"/>
          <w:lang w:val="el-GR"/>
        </w:rPr>
        <w:t xml:space="preserve"> μετρήσεων, είναι μία διάμεση συγκέντρωση αναστολής (IC</w:t>
      </w:r>
      <w:r w:rsidRPr="008814BD">
        <w:rPr>
          <w:rFonts w:ascii="Times New Roman" w:hAnsi="Times New Roman"/>
          <w:sz w:val="22"/>
          <w:szCs w:val="22"/>
          <w:vertAlign w:val="subscript"/>
          <w:lang w:val="el-GR"/>
        </w:rPr>
        <w:t>50</w:t>
      </w:r>
      <w:r w:rsidRPr="008814BD">
        <w:rPr>
          <w:rFonts w:ascii="Times New Roman" w:hAnsi="Times New Roman"/>
          <w:sz w:val="22"/>
          <w:szCs w:val="22"/>
          <w:lang w:val="el-GR"/>
        </w:rPr>
        <w:t xml:space="preserve">) &gt;1,5 </w:t>
      </w:r>
      <w:r w:rsidRPr="008814BD">
        <w:rPr>
          <w:rFonts w:ascii="Times New Roman" w:hAnsi="Times New Roman"/>
          <w:sz w:val="22"/>
          <w:szCs w:val="22"/>
          <w:lang w:val="el-GR"/>
        </w:rPr>
        <w:sym w:font="Symbol" w:char="F06D"/>
      </w:r>
      <w:r w:rsidRPr="008814BD">
        <w:rPr>
          <w:rFonts w:ascii="Times New Roman" w:hAnsi="Times New Roman"/>
          <w:sz w:val="22"/>
          <w:szCs w:val="22"/>
          <w:lang w:val="el-GR"/>
        </w:rPr>
        <w:t xml:space="preserve">g/ml (6,0 </w:t>
      </w:r>
      <w:r w:rsidRPr="008814BD">
        <w:rPr>
          <w:rFonts w:ascii="Times New Roman" w:hAnsi="Times New Roman"/>
          <w:sz w:val="22"/>
          <w:szCs w:val="22"/>
          <w:lang w:val="el-GR"/>
        </w:rPr>
        <w:sym w:font="Symbol" w:char="F06D"/>
      </w:r>
      <w:r w:rsidRPr="008814BD">
        <w:rPr>
          <w:rFonts w:ascii="Times New Roman" w:hAnsi="Times New Roman"/>
          <w:sz w:val="22"/>
          <w:szCs w:val="22"/>
          <w:lang w:val="el-GR"/>
        </w:rPr>
        <w:t xml:space="preserve">M). Η αντίσταση του CMV προς τη γκανσικλοβίρη είναι ασυνήθης (περίπου 1%). Έχει παρατηρηθεί σε άτομα με AIDS και αμφιβληστροειδίτιδα από CMV που δεν είχαν λάβει ποτέ αγωγή με γκανσικλοβίρη. Κατά τη διάρκεια των πρώτων 6 μηνών αγωγής της αμφιβληστροειδίτιδας από CMV με </w:t>
      </w:r>
      <w:r w:rsidR="00E03F26">
        <w:rPr>
          <w:rFonts w:ascii="Times New Roman" w:hAnsi="Times New Roman"/>
          <w:sz w:val="22"/>
          <w:szCs w:val="22"/>
          <w:lang w:val="el-GR"/>
        </w:rPr>
        <w:t>GANCILEN</w:t>
      </w:r>
      <w:r w:rsidRPr="008814BD">
        <w:rPr>
          <w:rFonts w:ascii="Times New Roman" w:hAnsi="Times New Roman"/>
          <w:sz w:val="22"/>
          <w:szCs w:val="22"/>
          <w:lang w:val="el-GR"/>
        </w:rPr>
        <w:t xml:space="preserve"> ενέσιμο ή </w:t>
      </w:r>
      <w:r w:rsidR="00E03F26">
        <w:rPr>
          <w:rFonts w:ascii="Times New Roman" w:hAnsi="Times New Roman"/>
          <w:sz w:val="22"/>
          <w:szCs w:val="22"/>
          <w:lang w:val="el-GR"/>
        </w:rPr>
        <w:t>GANCILEN</w:t>
      </w:r>
      <w:r w:rsidRPr="008814BD">
        <w:rPr>
          <w:rFonts w:ascii="Times New Roman" w:hAnsi="Times New Roman"/>
          <w:sz w:val="22"/>
          <w:szCs w:val="22"/>
          <w:lang w:val="el-GR"/>
        </w:rPr>
        <w:t xml:space="preserve"> καψάκια, ιική αντοχή ανιχνεύεται σε 3% έως 8% των ασθενών. Στους περισσότερους ασθενείς με επιδεινούμενη, κατά τη διάρκεια της αγωγής, αμφιβληστροειδίτιδα από CMV δεν παρατηρείται απελευθέρωση ανθεκτικού CMV. Ιική αντοχή έχει επίσης παρατηρηθεί σε ασθενείς υπό παρατεταμένη αγωγή για αμφιβληστροειδίτιδα από CMV με ενέσιμο </w:t>
      </w:r>
      <w:r w:rsidR="00E03F26">
        <w:rPr>
          <w:rFonts w:ascii="Times New Roman" w:hAnsi="Times New Roman"/>
          <w:sz w:val="22"/>
          <w:szCs w:val="22"/>
          <w:lang w:val="el-GR"/>
        </w:rPr>
        <w:t>GANCILEN</w:t>
      </w:r>
      <w:r w:rsidRPr="008814BD">
        <w:rPr>
          <w:rFonts w:ascii="Times New Roman" w:hAnsi="Times New Roman"/>
          <w:sz w:val="22"/>
          <w:szCs w:val="22"/>
          <w:lang w:val="el-GR"/>
        </w:rPr>
        <w:t>. Σε μία ελεγχόμενη μελέτη με από του στόματος γκανσικλοβίρη για την πρόληψη της σχετιζόμενης με το AIDS νόσου CMV, πραγματοποιήθηκαν μία ή περισσότερες καλλιέργειες σε 364 άτομα, μετά από τουλάχιστον 90 ημέρες αγωγής με γκανσικλοβίρη. Εξ αυτών, οι 113 είχαν μία τουλάχιστον θετική καλλιέργεια. Εξετάσθηκε το τελευταίο διαθέσιμο απομονωθέν στέλεχος από κάθε άτομο για μειωμένη ευαισθησία, και 2 από τα 40 βρέθηκαν να εμφανίζουν αντοχή στη γκανσικλοβίρη. Τα ανθεκτικά αυτά απομονωθέντα στελέχη συσχετίστηκαν με επακόλουθη αποτυχία της αγωγής για την αμφιβληστροειδίτιδα.</w:t>
      </w:r>
    </w:p>
    <w:p w:rsidR="008F7ABB" w:rsidRPr="008814BD" w:rsidRDefault="008F7ABB" w:rsidP="005D34AD">
      <w:pPr>
        <w:ind w:right="71"/>
        <w:jc w:val="both"/>
        <w:rPr>
          <w:rFonts w:ascii="Times New Roman" w:hAnsi="Times New Roman"/>
          <w:sz w:val="22"/>
          <w:szCs w:val="22"/>
          <w:lang w:val="el-GR"/>
        </w:rPr>
      </w:pPr>
    </w:p>
    <w:p w:rsidR="008F7ABB" w:rsidRPr="008814BD" w:rsidRDefault="008F7ABB" w:rsidP="005D34AD">
      <w:pPr>
        <w:ind w:right="71"/>
        <w:jc w:val="both"/>
        <w:rPr>
          <w:rFonts w:ascii="Times New Roman" w:hAnsi="Times New Roman"/>
          <w:sz w:val="22"/>
          <w:szCs w:val="22"/>
          <w:lang w:val="el-GR"/>
        </w:rPr>
      </w:pPr>
      <w:r w:rsidRPr="008814BD">
        <w:rPr>
          <w:rFonts w:ascii="Times New Roman" w:hAnsi="Times New Roman"/>
          <w:sz w:val="22"/>
          <w:szCs w:val="22"/>
          <w:lang w:val="el-GR"/>
        </w:rPr>
        <w:t>Σε ασθενείς που επανειλημμένως εμφανίζουν κακή κλινική ανταπόκριση ή παρουσιάζουν εμμένουσα ιική απέκκριση κατά τη διάρκεια της αγωγής, θα πρέπει να εξετάζεται η πιθανότητα ιικής αντοχής. Στη CMV, η περιορισμένη ικανότητα σχηματισμού του τριφωσφορικού δραστικού μορίου αποτελεί τον κύριο μηχανισμό αντοχής προς τη γκανσικλοβίρη. Έχει περιγραφεί ότι οι ανθεκτικοί ιοί περιέχουν μεταλλάξεις στο γονίδιο UL97 του CMV που ελέγχει τη φωσφορυλίωση της γκανσικλοβίρης. Έχει επίσης αναφερθεί ότι οι μεταλλάξεις στο DNA της ιικής πολυμεράσης προκαλούν ιική αντοχή έναντι της γκανσικλοβίρης και ότι ο ιός με τη μετάλλαξη αυτή μπορεί να εμφανίζει αντοχή σε άλλα φάρμακα κατά του CMV.</w:t>
      </w:r>
    </w:p>
    <w:p w:rsidR="008F7ABB" w:rsidRPr="008814BD" w:rsidRDefault="008F7ABB" w:rsidP="005D34AD">
      <w:pPr>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5.2</w:t>
      </w:r>
      <w:r w:rsidRPr="005D34AD">
        <w:rPr>
          <w:rFonts w:ascii="Times New Roman" w:hAnsi="Times New Roman"/>
          <w:b/>
          <w:sz w:val="22"/>
          <w:szCs w:val="22"/>
          <w:lang w:val="el-GR"/>
        </w:rPr>
        <w:tab/>
        <w:t>Φαρμακοκινητικές ιδιότητες</w:t>
      </w:r>
    </w:p>
    <w:p w:rsidR="005030A2" w:rsidRPr="005D34AD" w:rsidRDefault="005030A2" w:rsidP="005D34AD">
      <w:pPr>
        <w:ind w:right="71"/>
        <w:jc w:val="both"/>
        <w:rPr>
          <w:rFonts w:ascii="Times New Roman" w:hAnsi="Times New Roman"/>
          <w:b/>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u w:val="single"/>
          <w:lang w:val="el-GR"/>
        </w:rPr>
        <w:t xml:space="preserve">Απορρόφηση </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Η συστηματική έκθεση (AUC</w:t>
      </w:r>
      <w:r w:rsidRPr="005D34AD">
        <w:rPr>
          <w:rFonts w:ascii="Times New Roman" w:hAnsi="Times New Roman"/>
          <w:sz w:val="22"/>
          <w:szCs w:val="22"/>
          <w:vertAlign w:val="subscript"/>
          <w:lang w:val="el-GR"/>
        </w:rPr>
        <w:t>0-24</w:t>
      </w:r>
      <w:r w:rsidRPr="005D34AD">
        <w:rPr>
          <w:rFonts w:ascii="Times New Roman" w:hAnsi="Times New Roman"/>
          <w:sz w:val="22"/>
          <w:szCs w:val="22"/>
          <w:lang w:val="el-GR"/>
        </w:rPr>
        <w:t xml:space="preserve">) που έχει αναφερθεί μετά από χορήγηση εφάπαξ ενδοφλέβιας έγχυσης διάρκειας 1 ώρας 5 mg/kg γκανσικλοβίρης σε </w:t>
      </w:r>
      <w:r w:rsidR="006556F4" w:rsidRPr="005D34AD">
        <w:rPr>
          <w:rFonts w:ascii="Times New Roman" w:hAnsi="Times New Roman"/>
          <w:sz w:val="22"/>
          <w:szCs w:val="22"/>
          <w:lang w:val="el-GR"/>
        </w:rPr>
        <w:t xml:space="preserve">θετικούς σε </w:t>
      </w:r>
      <w:r w:rsidRPr="005D34AD">
        <w:rPr>
          <w:rFonts w:ascii="Times New Roman" w:hAnsi="Times New Roman"/>
          <w:sz w:val="22"/>
          <w:szCs w:val="22"/>
          <w:lang w:val="el-GR"/>
        </w:rPr>
        <w:t xml:space="preserve">HIV/CMV </w:t>
      </w:r>
      <w:r w:rsidR="006556F4" w:rsidRPr="005D34AD">
        <w:rPr>
          <w:rFonts w:ascii="Times New Roman" w:hAnsi="Times New Roman"/>
          <w:sz w:val="22"/>
          <w:szCs w:val="22"/>
          <w:lang w:val="el-GR"/>
        </w:rPr>
        <w:t xml:space="preserve">ασθενείς </w:t>
      </w:r>
      <w:r w:rsidRPr="005D34AD">
        <w:rPr>
          <w:rFonts w:ascii="Times New Roman" w:hAnsi="Times New Roman"/>
          <w:sz w:val="22"/>
          <w:szCs w:val="22"/>
          <w:lang w:val="el-GR"/>
        </w:rPr>
        <w:t>κυμάνθηκε από 21,4</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3,1 (N=16) έως 26,0</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 xml:space="preserve">6,06 (N=16) </w:t>
      </w:r>
      <w:r w:rsidRPr="005D34AD">
        <w:rPr>
          <w:rFonts w:ascii="Times New Roman" w:hAnsi="Times New Roman"/>
          <w:sz w:val="22"/>
          <w:szCs w:val="22"/>
          <w:lang w:val="el-GR"/>
        </w:rPr>
        <w:sym w:font="Symbol" w:char="F06D"/>
      </w:r>
      <w:r w:rsidRPr="005D34AD">
        <w:rPr>
          <w:rFonts w:ascii="Times New Roman" w:hAnsi="Times New Roman"/>
          <w:sz w:val="22"/>
          <w:szCs w:val="22"/>
          <w:lang w:val="el-GR"/>
        </w:rPr>
        <w:t xml:space="preserve">g.h/ml. Στο πληθυσμό αυτό ασθενών η μέγιστη συγκέντρωση στο πλάσμα (Cmax) κυμάνθηκε </w:t>
      </w:r>
      <w:r w:rsidRPr="008814BD">
        <w:rPr>
          <w:rFonts w:ascii="Times New Roman" w:hAnsi="Times New Roman"/>
          <w:sz w:val="22"/>
          <w:szCs w:val="22"/>
          <w:lang w:val="el-GR"/>
        </w:rPr>
        <w:t xml:space="preserve">από </w:t>
      </w:r>
      <w:r w:rsidR="006556F4" w:rsidRPr="008814BD">
        <w:rPr>
          <w:rFonts w:ascii="Times New Roman" w:hAnsi="Times New Roman"/>
          <w:sz w:val="22"/>
          <w:szCs w:val="22"/>
          <w:lang w:val="el-GR"/>
        </w:rPr>
        <w:t>7,59 </w:t>
      </w:r>
      <w:r w:rsidR="006556F4" w:rsidRPr="008814BD">
        <w:rPr>
          <w:rFonts w:ascii="Times New Roman" w:hAnsi="Times New Roman"/>
          <w:sz w:val="22"/>
          <w:szCs w:val="22"/>
          <w:lang w:val="el-GR"/>
        </w:rPr>
        <w:sym w:font="Symbol" w:char="F0B1"/>
      </w:r>
      <w:r w:rsidR="006556F4" w:rsidRPr="008814BD">
        <w:rPr>
          <w:rFonts w:ascii="Times New Roman" w:hAnsi="Times New Roman"/>
          <w:sz w:val="22"/>
          <w:szCs w:val="22"/>
          <w:lang w:val="el-GR"/>
        </w:rPr>
        <w:t xml:space="preserve">3,21 (N=10), </w:t>
      </w:r>
      <w:r w:rsidRPr="008814BD">
        <w:rPr>
          <w:rFonts w:ascii="Times New Roman" w:hAnsi="Times New Roman"/>
          <w:sz w:val="22"/>
          <w:szCs w:val="22"/>
          <w:lang w:val="el-GR"/>
        </w:rPr>
        <w:t>8,27</w:t>
      </w:r>
      <w:r w:rsidRPr="005D34AD">
        <w:rPr>
          <w:rFonts w:ascii="Times New Roman" w:hAnsi="Times New Roman"/>
          <w:sz w:val="22"/>
          <w:szCs w:val="22"/>
          <w:lang w:val="el-GR"/>
        </w:rPr>
        <w:t> </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1,02 (N=16) έως 9,03 </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1,42 (N=16) </w:t>
      </w:r>
      <w:r w:rsidRPr="005D34AD">
        <w:rPr>
          <w:rFonts w:ascii="Times New Roman" w:hAnsi="Times New Roman"/>
          <w:sz w:val="22"/>
          <w:szCs w:val="22"/>
          <w:lang w:val="el-GR"/>
        </w:rPr>
        <w:sym w:font="Symbol" w:char="F06D"/>
      </w:r>
      <w:r w:rsidRPr="005D34AD">
        <w:rPr>
          <w:rFonts w:ascii="Times New Roman" w:hAnsi="Times New Roman"/>
          <w:sz w:val="22"/>
          <w:szCs w:val="22"/>
          <w:lang w:val="el-GR"/>
        </w:rPr>
        <w:t>g/ml.</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u w:val="single"/>
          <w:lang w:val="el-GR"/>
        </w:rPr>
        <w:t>Κατανομή</w:t>
      </w:r>
      <w:r w:rsidRPr="005D34AD">
        <w:rPr>
          <w:rFonts w:ascii="Times New Roman" w:hAnsi="Times New Roman"/>
          <w:sz w:val="22"/>
          <w:szCs w:val="22"/>
          <w:lang w:val="el-GR"/>
        </w:rPr>
        <w:t xml:space="preserve"> </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Για την ενδοφλεβίως χορηγούμενη γκανσικλοβίρη, ο όγκος κατανομής συσχετίζεται με το σωματικό βάρος, με τιμές όγκου κατανομής στη σταθεροποιημένη κατάσταση που κυμαίνονται από 0,536 </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 xml:space="preserve"> </w:t>
      </w:r>
      <w:r w:rsidRPr="005D34AD">
        <w:rPr>
          <w:rFonts w:ascii="Times New Roman" w:hAnsi="Times New Roman"/>
          <w:sz w:val="22"/>
          <w:szCs w:val="22"/>
          <w:lang w:val="el-GR"/>
        </w:rPr>
        <w:lastRenderedPageBreak/>
        <w:t xml:space="preserve">0,078 (N=15) έως 0,870 </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 xml:space="preserve"> 0,116 (N=16) L/kg. Σε 2 ασθενείς που έλαβαν ενδοφλεβίως 2,5 mg/kg γκανσικλοβίρης ανά 8ωρο ή 12ωρο, οι συγκεντρώσεις στο εγκεφαλονωτιαίο υγρό, 0,25 – 5,67 ώρες μετά τη δόση, κυμάνθηκαν από 0,50 έως 0,68 µg/ml που αντιπροσωπεύουν το 24% - 67% των αντίστοιχων συγκεντρώσεων στο πλάσμα. Η σύνδεση της γκανσικλοβίρης με τις πρωτεΐνες του πλάσματος ήταν 1%-2% για συγκεντρώσεις μεταξύ 0,5 και 51 </w:t>
      </w:r>
      <w:r w:rsidRPr="005D34AD">
        <w:rPr>
          <w:rFonts w:ascii="Times New Roman" w:hAnsi="Times New Roman"/>
          <w:sz w:val="22"/>
          <w:szCs w:val="22"/>
          <w:lang w:val="el-GR"/>
        </w:rPr>
        <w:sym w:font="Symbol" w:char="F06D"/>
      </w:r>
      <w:r w:rsidRPr="005D34AD">
        <w:rPr>
          <w:rFonts w:ascii="Times New Roman" w:hAnsi="Times New Roman"/>
          <w:sz w:val="22"/>
          <w:szCs w:val="22"/>
          <w:lang w:val="el-GR"/>
        </w:rPr>
        <w:t xml:space="preserve">g/ml. </w:t>
      </w:r>
    </w:p>
    <w:p w:rsidR="008F7ABB" w:rsidRPr="0009409E" w:rsidRDefault="008F7ABB" w:rsidP="005D34AD">
      <w:pPr>
        <w:ind w:right="71"/>
        <w:jc w:val="both"/>
        <w:rPr>
          <w:rFonts w:ascii="Times New Roman" w:hAnsi="Times New Roman"/>
          <w:sz w:val="22"/>
          <w:szCs w:val="22"/>
          <w:lang w:val="el-GR"/>
        </w:rPr>
      </w:pPr>
    </w:p>
    <w:p w:rsidR="0034068A" w:rsidRPr="0009409E" w:rsidRDefault="0034068A"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u w:val="single"/>
          <w:lang w:val="el-GR"/>
        </w:rPr>
        <w:t>Μεταβολισμός και απομάκρυνση</w:t>
      </w:r>
      <w:r w:rsidRPr="005D34AD">
        <w:rPr>
          <w:rFonts w:ascii="Times New Roman" w:hAnsi="Times New Roman"/>
          <w:sz w:val="22"/>
          <w:szCs w:val="22"/>
          <w:lang w:val="el-GR"/>
        </w:rPr>
        <w:t xml:space="preserve"> </w:t>
      </w:r>
    </w:p>
    <w:p w:rsidR="008F7ABB" w:rsidRPr="005D34AD" w:rsidRDefault="008F7ABB" w:rsidP="005D34AD">
      <w:pPr>
        <w:pStyle w:val="a5"/>
        <w:tabs>
          <w:tab w:val="clear" w:pos="4153"/>
          <w:tab w:val="clear" w:pos="8306"/>
        </w:tabs>
        <w:ind w:right="71"/>
        <w:rPr>
          <w:rFonts w:ascii="Times New Roman" w:hAnsi="Times New Roman"/>
          <w:sz w:val="22"/>
          <w:szCs w:val="22"/>
          <w:lang w:val="el-GR"/>
        </w:rPr>
      </w:pPr>
      <w:r w:rsidRPr="005D34AD">
        <w:rPr>
          <w:rFonts w:ascii="Times New Roman" w:hAnsi="Times New Roman"/>
          <w:sz w:val="22"/>
          <w:szCs w:val="22"/>
          <w:lang w:val="el-GR"/>
        </w:rPr>
        <w:t xml:space="preserve">Κατά την ενδοφλέβια χορήγησή της η γκανσικλοβίρη παρουσιάζει γραμμική φαρμακοκινητική για το εύρος των 1,6 – 5,0 mg/kg. Η νεφρική απέκκριση του αμετάβλητου φαρμάκου με σπειραματική διήθηση και ενεργή σωληναριακή απέκκριση είναι η κύρια οδός απομάκρυνσης της γκανσικλοβίρης. Σε ασθενείς με φυσιολογική νεφρική λειτουργία, </w:t>
      </w:r>
      <w:r w:rsidR="006C1BA7" w:rsidRPr="00825EBA">
        <w:rPr>
          <w:rFonts w:ascii="Times New Roman" w:hAnsi="Times New Roman"/>
          <w:sz w:val="22"/>
          <w:szCs w:val="22"/>
          <w:lang w:val="el-GR"/>
        </w:rPr>
        <w:t xml:space="preserve">το </w:t>
      </w:r>
      <w:r w:rsidRPr="005D34AD">
        <w:rPr>
          <w:rFonts w:ascii="Times New Roman" w:hAnsi="Times New Roman"/>
          <w:sz w:val="22"/>
          <w:szCs w:val="22"/>
          <w:lang w:val="el-GR"/>
        </w:rPr>
        <w:t xml:space="preserve">89,6 ± 5,0% (N=4) της ενδοφλέβια χορηγηθείσας γκανσικλοβίρης ανιχνεύθηκε αμεταβόλιστο στα ούρα. Σε άτομα με φυσιολογική νεφρική λειτουργία, η συστηματική κάθαρση κυμάνθηκε από 2,64 </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 xml:space="preserve"> 0,38 ml/min/kg (N=15) έως 4,52 </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 xml:space="preserve"> 2,79 ml/min/kg (N=6), ενώ η νεφρική κάθαρση κυμάνθηκε από 2,57 </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 xml:space="preserve"> 0,69 ml/min/kg (N=15) έως 3,48 </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 xml:space="preserve"> 0,68 ml/min/</w:t>
      </w:r>
      <w:r w:rsidRPr="008814BD">
        <w:rPr>
          <w:rFonts w:ascii="Times New Roman" w:hAnsi="Times New Roman"/>
          <w:sz w:val="22"/>
          <w:szCs w:val="22"/>
          <w:lang w:val="el-GR"/>
        </w:rPr>
        <w:t>kg (N=20),</w:t>
      </w:r>
      <w:r w:rsidRPr="005D34AD">
        <w:rPr>
          <w:rFonts w:ascii="Times New Roman" w:hAnsi="Times New Roman"/>
          <w:sz w:val="22"/>
          <w:szCs w:val="22"/>
          <w:lang w:val="el-GR"/>
        </w:rPr>
        <w:t xml:space="preserve"> που αντιστοιχούν σε 90% - 101% της χορηγηθείσας γκανσικλοβίρης. Οι ημιπερίοδοι ζωής σε άτομα χωρίς νεφρική δυσλειτουργία κυμάνθηκ</w:t>
      </w:r>
      <w:r w:rsidR="006C1BA7" w:rsidRPr="00825EBA">
        <w:rPr>
          <w:rFonts w:ascii="Times New Roman" w:hAnsi="Times New Roman"/>
          <w:sz w:val="22"/>
          <w:szCs w:val="22"/>
          <w:lang w:val="el-GR"/>
        </w:rPr>
        <w:t>αν</w:t>
      </w:r>
      <w:r w:rsidRPr="005D34AD">
        <w:rPr>
          <w:rFonts w:ascii="Times New Roman" w:hAnsi="Times New Roman"/>
          <w:sz w:val="22"/>
          <w:szCs w:val="22"/>
          <w:lang w:val="el-GR"/>
        </w:rPr>
        <w:t xml:space="preserve"> από 2,73 </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 xml:space="preserve"> 1,29 (N=6) έως 3,98 </w:t>
      </w:r>
      <w:r w:rsidRPr="005D34AD">
        <w:rPr>
          <w:rFonts w:ascii="Times New Roman" w:hAnsi="Times New Roman"/>
          <w:sz w:val="22"/>
          <w:szCs w:val="22"/>
          <w:lang w:val="el-GR"/>
        </w:rPr>
        <w:sym w:font="Symbol" w:char="F0B1"/>
      </w:r>
      <w:r w:rsidRPr="005D34AD">
        <w:rPr>
          <w:rFonts w:ascii="Times New Roman" w:hAnsi="Times New Roman"/>
          <w:sz w:val="22"/>
          <w:szCs w:val="22"/>
          <w:lang w:val="el-GR"/>
        </w:rPr>
        <w:t xml:space="preserve"> 1,78 ώρες (N=8).  </w:t>
      </w:r>
    </w:p>
    <w:p w:rsidR="008F7ABB" w:rsidRPr="005D34AD" w:rsidRDefault="008F7ABB" w:rsidP="005D34AD">
      <w:pPr>
        <w:pStyle w:val="a5"/>
        <w:tabs>
          <w:tab w:val="clear" w:pos="4153"/>
          <w:tab w:val="clear" w:pos="8306"/>
        </w:tabs>
        <w:ind w:right="71"/>
        <w:rPr>
          <w:rFonts w:ascii="Times New Roman" w:hAnsi="Times New Roman"/>
          <w:sz w:val="22"/>
          <w:szCs w:val="22"/>
          <w:lang w:val="el-GR"/>
        </w:rPr>
      </w:pPr>
    </w:p>
    <w:p w:rsidR="008F7ABB" w:rsidRPr="00825EBA" w:rsidRDefault="008F7ABB" w:rsidP="005D34AD">
      <w:pPr>
        <w:pStyle w:val="1"/>
        <w:ind w:left="0" w:right="71"/>
        <w:rPr>
          <w:sz w:val="22"/>
          <w:szCs w:val="22"/>
        </w:rPr>
      </w:pPr>
      <w:r w:rsidRPr="005D34AD">
        <w:rPr>
          <w:sz w:val="22"/>
          <w:szCs w:val="22"/>
        </w:rPr>
        <w:t xml:space="preserve">Φαρμακοκινητικές ιδιότητες σε </w:t>
      </w:r>
      <w:r w:rsidR="005030A2" w:rsidRPr="00825EBA">
        <w:rPr>
          <w:sz w:val="22"/>
          <w:szCs w:val="22"/>
        </w:rPr>
        <w:t>ειδικούς πληθυσμούς</w:t>
      </w:r>
    </w:p>
    <w:p w:rsidR="006C1BA7" w:rsidRPr="005D34AD" w:rsidRDefault="006C1BA7" w:rsidP="005D34AD">
      <w:pPr>
        <w:ind w:right="71"/>
        <w:jc w:val="both"/>
        <w:rPr>
          <w:rFonts w:ascii="Times New Roman" w:hAnsi="Times New Roman"/>
          <w:sz w:val="22"/>
          <w:szCs w:val="22"/>
          <w:u w:val="single"/>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u w:val="single"/>
          <w:lang w:val="el-GR"/>
        </w:rPr>
        <w:t>Ασθενείς με νεφρική δυσλειτουργία</w:t>
      </w:r>
      <w:r w:rsidRPr="005D34AD">
        <w:rPr>
          <w:rFonts w:ascii="Times New Roman" w:hAnsi="Times New Roman"/>
          <w:sz w:val="22"/>
          <w:szCs w:val="22"/>
          <w:lang w:val="el-GR"/>
        </w:rPr>
        <w:t xml:space="preserve"> </w:t>
      </w:r>
    </w:p>
    <w:p w:rsidR="008D1FE1" w:rsidRPr="005D34AD" w:rsidRDefault="008D1FE1"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Οι φαρμακοκινητικές ιδιότητες μετά από ενδοφλέβια χορήγηση διαλύματος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για αυτή την οδό χορήγησης αξιολογήθηκαν σε 10 ανοσοκατεσταλμένους ασθενείς με νεφρική δυσλειτουργία που λάμβαναν δόσεις μεταξύ 1,25 – 5,0 mg/kg.</w:t>
      </w:r>
    </w:p>
    <w:p w:rsidR="0034068A" w:rsidRPr="0009409E" w:rsidRDefault="0034068A" w:rsidP="005D34AD">
      <w:pPr>
        <w:ind w:right="71"/>
        <w:jc w:val="both"/>
        <w:rPr>
          <w:rFonts w:ascii="Times New Roman" w:hAnsi="Times New Roman"/>
          <w:sz w:val="22"/>
          <w:szCs w:val="22"/>
          <w:lang w:val="el-GR"/>
        </w:rPr>
      </w:pPr>
    </w:p>
    <w:p w:rsidR="008F7ABB" w:rsidRPr="005D34AD" w:rsidRDefault="008F7ABB" w:rsidP="005D34AD">
      <w:pPr>
        <w:pStyle w:val="5"/>
        <w:ind w:left="0" w:right="71"/>
        <w:rPr>
          <w:sz w:val="22"/>
          <w:szCs w:val="22"/>
        </w:rPr>
      </w:pPr>
      <w:r w:rsidRPr="005D34AD">
        <w:rPr>
          <w:sz w:val="22"/>
          <w:szCs w:val="22"/>
        </w:rPr>
        <w:t xml:space="preserve">Ασθενείς υποβαλλόμενοι σε αιμοκάθαρση </w:t>
      </w:r>
    </w:p>
    <w:p w:rsidR="008D1FE1" w:rsidRPr="005D34AD" w:rsidRDefault="008D1FE1"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Η αιμοκάθαρση μειώνει τις συγκεντρώσεις της γκανσικλοβίρης στο πλάσμα περίπου κατά το ήμισυ, τόσο μετά από ενδοφλέβια όσο και μετά από την από στόματος χορήγηση (βλ</w:t>
      </w:r>
      <w:r w:rsidR="008D1FE1" w:rsidRPr="005D34AD">
        <w:rPr>
          <w:rFonts w:ascii="Times New Roman" w:hAnsi="Times New Roman"/>
          <w:sz w:val="22"/>
          <w:szCs w:val="22"/>
          <w:lang w:val="el-GR"/>
        </w:rPr>
        <w:t>.</w:t>
      </w:r>
      <w:r w:rsidRPr="005D34AD">
        <w:rPr>
          <w:rFonts w:ascii="Times New Roman" w:hAnsi="Times New Roman"/>
          <w:sz w:val="22"/>
          <w:szCs w:val="22"/>
          <w:lang w:val="el-GR"/>
        </w:rPr>
        <w:t xml:space="preserve"> </w:t>
      </w:r>
      <w:r w:rsidR="005030A2" w:rsidRPr="00825EBA">
        <w:rPr>
          <w:rFonts w:ascii="Times New Roman" w:hAnsi="Times New Roman"/>
          <w:sz w:val="22"/>
          <w:szCs w:val="22"/>
          <w:lang w:val="el-GR"/>
        </w:rPr>
        <w:t>παράγραφο</w:t>
      </w:r>
      <w:r w:rsidR="005030A2" w:rsidRPr="005D34AD">
        <w:rPr>
          <w:rFonts w:ascii="Times New Roman" w:hAnsi="Times New Roman"/>
          <w:sz w:val="22"/>
          <w:szCs w:val="22"/>
          <w:lang w:val="el-GR"/>
        </w:rPr>
        <w:t xml:space="preserve"> </w:t>
      </w:r>
      <w:r w:rsidRPr="005D34AD">
        <w:rPr>
          <w:rFonts w:ascii="Times New Roman" w:hAnsi="Times New Roman"/>
          <w:sz w:val="22"/>
          <w:szCs w:val="22"/>
          <w:lang w:val="el-GR"/>
        </w:rPr>
        <w:t xml:space="preserve">4.9 Υπερδοσολογία).  </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Κατά τη διακοπτόμενη αιμοκάθαρση, η κάθαρση της γκανσικλοβίρης υπολογίζεται μεταξύ 42 έως 92 ml/min, με αποτέλεσμα ημιπεριόδους ζωής μεταξύ των αιμοκαθάρσεων μεταξύ 3,3 έως 4,5 ωρών. Κατά τη συνεχή αιμοκάθαρση, η κάθαρση της γκανσικλοβίρης υπολογίζεται σε χαμηλότερα επίπεδα (4,0 έως 29,6 ml/min), η απομάκρυνση όμως της γκανσικλοβίρης κατά το διάστημα μεταξύ δόσεων ήταν αυξημένη. Κατά τη διακοπτόμενη αιμοκάθαρση, το κλάσμα της γκανσικλοβίρης που απομακρύνεται σε μία συνεδρία αιμοκάθαρσης κυμάνθηκε από 50% έως 63%.</w:t>
      </w:r>
    </w:p>
    <w:p w:rsidR="008F7ABB" w:rsidRPr="005D34AD" w:rsidRDefault="008F7ABB" w:rsidP="005D34AD">
      <w:pPr>
        <w:ind w:right="71"/>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u w:val="single"/>
          <w:lang w:val="el-GR"/>
        </w:rPr>
        <w:t>Παιδιατρικοί ασθενείς</w:t>
      </w:r>
      <w:r w:rsidRPr="005D34AD">
        <w:rPr>
          <w:rFonts w:ascii="Times New Roman" w:hAnsi="Times New Roman"/>
          <w:sz w:val="22"/>
          <w:szCs w:val="22"/>
          <w:lang w:val="el-GR"/>
        </w:rPr>
        <w:t xml:space="preserve"> </w:t>
      </w:r>
    </w:p>
    <w:p w:rsidR="008F7ABB" w:rsidRPr="008814BD" w:rsidRDefault="008F7ABB" w:rsidP="005D34AD">
      <w:pPr>
        <w:ind w:right="71"/>
        <w:jc w:val="both"/>
        <w:rPr>
          <w:rFonts w:ascii="Times New Roman" w:hAnsi="Times New Roman"/>
          <w:snapToGrid w:val="0"/>
          <w:sz w:val="22"/>
          <w:szCs w:val="22"/>
          <w:lang w:val="el-GR" w:eastAsia="en-US"/>
        </w:rPr>
      </w:pPr>
      <w:r w:rsidRPr="008814BD">
        <w:rPr>
          <w:rFonts w:ascii="Times New Roman" w:hAnsi="Times New Roman"/>
          <w:sz w:val="22"/>
          <w:szCs w:val="22"/>
          <w:lang w:val="el-GR"/>
        </w:rPr>
        <w:t>Οι φαρμακοκινητικές ιδιότητες της γκανσικλοβίρης μελετήθηκαν σε 27 νεογνά, ηλικίας από 2 έως 49 ημερών, με ενδοφλέβιες δόσεις 4 mg/kg (N=14) και 6 mg/kg (N=13). Η μ</w:t>
      </w:r>
      <w:r w:rsidR="008D1FE1" w:rsidRPr="008814BD">
        <w:rPr>
          <w:rFonts w:ascii="Times New Roman" w:hAnsi="Times New Roman"/>
          <w:sz w:val="22"/>
          <w:szCs w:val="22"/>
          <w:lang w:val="el-GR"/>
        </w:rPr>
        <w:t>έ</w:t>
      </w:r>
      <w:r w:rsidRPr="008814BD">
        <w:rPr>
          <w:rFonts w:ascii="Times New Roman" w:hAnsi="Times New Roman"/>
          <w:sz w:val="22"/>
          <w:szCs w:val="22"/>
          <w:lang w:val="el-GR"/>
        </w:rPr>
        <w:t>ση C</w:t>
      </w:r>
      <w:r w:rsidRPr="008814BD">
        <w:rPr>
          <w:rFonts w:ascii="Times New Roman" w:hAnsi="Times New Roman"/>
          <w:sz w:val="22"/>
          <w:szCs w:val="22"/>
          <w:vertAlign w:val="subscript"/>
          <w:lang w:val="el-GR"/>
        </w:rPr>
        <w:t>max</w:t>
      </w:r>
      <w:r w:rsidRPr="008814BD">
        <w:rPr>
          <w:rFonts w:ascii="Times New Roman" w:hAnsi="Times New Roman"/>
          <w:sz w:val="22"/>
          <w:szCs w:val="22"/>
          <w:lang w:val="el-GR"/>
        </w:rPr>
        <w:t xml:space="preserve"> ήταν 5,5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1,6 </w:t>
      </w:r>
      <w:r w:rsidRPr="008814BD">
        <w:rPr>
          <w:rFonts w:ascii="Times New Roman" w:hAnsi="Times New Roman"/>
          <w:sz w:val="22"/>
          <w:szCs w:val="22"/>
          <w:lang w:val="el-GR"/>
        </w:rPr>
        <w:sym w:font="Symbol" w:char="F06D"/>
      </w:r>
      <w:r w:rsidRPr="008814BD">
        <w:rPr>
          <w:rFonts w:ascii="Times New Roman" w:hAnsi="Times New Roman"/>
          <w:sz w:val="22"/>
          <w:szCs w:val="22"/>
          <w:lang w:val="el-GR"/>
        </w:rPr>
        <w:t xml:space="preserve">g/ml και 7,0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1,6 </w:t>
      </w:r>
      <w:r w:rsidRPr="008814BD">
        <w:rPr>
          <w:rFonts w:ascii="Times New Roman" w:hAnsi="Times New Roman"/>
          <w:sz w:val="22"/>
          <w:szCs w:val="22"/>
          <w:lang w:val="el-GR"/>
        </w:rPr>
        <w:sym w:font="Symbol" w:char="F06D"/>
      </w:r>
      <w:r w:rsidRPr="008814BD">
        <w:rPr>
          <w:rFonts w:ascii="Times New Roman" w:hAnsi="Times New Roman"/>
          <w:sz w:val="22"/>
          <w:szCs w:val="22"/>
          <w:lang w:val="el-GR"/>
        </w:rPr>
        <w:t>g/ml για τα χαμηλότερα και υψηλότερα επίπεδα δόσης αντίστοιχα. Οι μ</w:t>
      </w:r>
      <w:r w:rsidR="008D1FE1" w:rsidRPr="008814BD">
        <w:rPr>
          <w:rFonts w:ascii="Times New Roman" w:hAnsi="Times New Roman"/>
          <w:sz w:val="22"/>
          <w:szCs w:val="22"/>
          <w:lang w:val="el-GR"/>
        </w:rPr>
        <w:t>έ</w:t>
      </w:r>
      <w:r w:rsidRPr="008814BD">
        <w:rPr>
          <w:rFonts w:ascii="Times New Roman" w:hAnsi="Times New Roman"/>
          <w:sz w:val="22"/>
          <w:szCs w:val="22"/>
          <w:lang w:val="el-GR"/>
        </w:rPr>
        <w:t>σες τιμές V</w:t>
      </w:r>
      <w:r w:rsidRPr="008814BD">
        <w:rPr>
          <w:rFonts w:ascii="Times New Roman" w:hAnsi="Times New Roman"/>
          <w:sz w:val="22"/>
          <w:szCs w:val="22"/>
          <w:vertAlign w:val="subscript"/>
          <w:lang w:val="el-GR"/>
        </w:rPr>
        <w:t>ss</w:t>
      </w:r>
      <w:r w:rsidRPr="008814BD">
        <w:rPr>
          <w:rFonts w:ascii="Times New Roman" w:hAnsi="Times New Roman"/>
          <w:sz w:val="22"/>
          <w:szCs w:val="22"/>
          <w:lang w:val="el-GR"/>
        </w:rPr>
        <w:t xml:space="preserve"> (0</w:t>
      </w:r>
      <w:r w:rsidR="00865D5F" w:rsidRPr="008814BD">
        <w:rPr>
          <w:rFonts w:ascii="Times New Roman" w:hAnsi="Times New Roman"/>
          <w:sz w:val="22"/>
          <w:szCs w:val="22"/>
          <w:lang w:val="el-GR"/>
        </w:rPr>
        <w:t>,</w:t>
      </w:r>
      <w:r w:rsidRPr="008814BD">
        <w:rPr>
          <w:rFonts w:ascii="Times New Roman" w:hAnsi="Times New Roman"/>
          <w:sz w:val="22"/>
          <w:szCs w:val="22"/>
          <w:lang w:val="el-GR"/>
        </w:rPr>
        <w:t xml:space="preserve">7 L/kg) και συστηματικής κάθαρσης (3,15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0,47 ml/min/kg με 4 mg/kg και 3,55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0</w:t>
      </w:r>
      <w:r w:rsidR="00865D5F" w:rsidRPr="008814BD">
        <w:rPr>
          <w:rFonts w:ascii="Times New Roman" w:hAnsi="Times New Roman"/>
          <w:sz w:val="22"/>
          <w:szCs w:val="22"/>
          <w:lang w:val="el-GR"/>
        </w:rPr>
        <w:t>,</w:t>
      </w:r>
      <w:r w:rsidRPr="008814BD">
        <w:rPr>
          <w:rFonts w:ascii="Times New Roman" w:hAnsi="Times New Roman"/>
          <w:sz w:val="22"/>
          <w:szCs w:val="22"/>
          <w:lang w:val="el-GR"/>
        </w:rPr>
        <w:t>35 ml/min/kg με 6 mg/kg) ήταν συγκρίσιμες με τις παρατηρούμενες σε ενήλικες με φυσιολογική νεφρική λειτουργία.</w:t>
      </w:r>
    </w:p>
    <w:p w:rsidR="008F7ABB" w:rsidRPr="008814BD" w:rsidRDefault="008F7ABB" w:rsidP="005D34AD">
      <w:pPr>
        <w:ind w:right="71"/>
        <w:rPr>
          <w:rFonts w:ascii="Times New Roman" w:hAnsi="Times New Roman"/>
          <w:snapToGrid w:val="0"/>
          <w:sz w:val="22"/>
          <w:szCs w:val="22"/>
          <w:u w:val="single"/>
          <w:lang w:val="el-GR" w:eastAsia="en-US"/>
        </w:rPr>
      </w:pPr>
    </w:p>
    <w:p w:rsidR="008F7ABB" w:rsidRPr="008814BD" w:rsidRDefault="008F7ABB" w:rsidP="005D34AD">
      <w:pPr>
        <w:ind w:right="71"/>
        <w:jc w:val="both"/>
        <w:rPr>
          <w:rFonts w:ascii="Times New Roman" w:hAnsi="Times New Roman"/>
          <w:sz w:val="22"/>
          <w:szCs w:val="22"/>
          <w:lang w:val="el-GR"/>
        </w:rPr>
      </w:pPr>
      <w:r w:rsidRPr="008814BD">
        <w:rPr>
          <w:rFonts w:ascii="Times New Roman" w:hAnsi="Times New Roman"/>
          <w:sz w:val="22"/>
          <w:szCs w:val="22"/>
          <w:lang w:val="el-GR"/>
        </w:rPr>
        <w:t>Οι φαρμακοκινητικές ιδιότητες της γκανσικλοβίρης μελετήθηκαν επίσης σε 10 παιδιά με φυσιολογική νεφρική λειτουργία, ηλικίας από 9 μηνών έως 12 ετών. Τα φαρμακοκινητικά χαρακτηριστικά της γκανσικλοβίρης ήταν τα ίδια μετά από εφάπαξ και πολλαπλές (ανά 12ωρο) ενδοφλέβιες δόσεις (5 mg/kg). Η έκθεση μετρηθείσα ως η μ</w:t>
      </w:r>
      <w:r w:rsidR="008D1FE1" w:rsidRPr="008814BD">
        <w:rPr>
          <w:rFonts w:ascii="Times New Roman" w:hAnsi="Times New Roman"/>
          <w:sz w:val="22"/>
          <w:szCs w:val="22"/>
          <w:lang w:val="el-GR"/>
        </w:rPr>
        <w:t>έ</w:t>
      </w:r>
      <w:r w:rsidRPr="008814BD">
        <w:rPr>
          <w:rFonts w:ascii="Times New Roman" w:hAnsi="Times New Roman"/>
          <w:sz w:val="22"/>
          <w:szCs w:val="22"/>
          <w:lang w:val="el-GR"/>
        </w:rPr>
        <w:t>ση AUC</w:t>
      </w:r>
      <w:r w:rsidRPr="008814BD">
        <w:rPr>
          <w:rFonts w:ascii="Times New Roman" w:hAnsi="Times New Roman"/>
          <w:sz w:val="22"/>
          <w:szCs w:val="22"/>
          <w:vertAlign w:val="subscript"/>
          <w:lang w:val="el-GR"/>
        </w:rPr>
        <w:sym w:font="Symbol" w:char="F0A5"/>
      </w:r>
      <w:r w:rsidRPr="008814BD">
        <w:rPr>
          <w:rFonts w:ascii="Times New Roman" w:hAnsi="Times New Roman"/>
          <w:sz w:val="22"/>
          <w:szCs w:val="22"/>
          <w:lang w:val="el-GR"/>
        </w:rPr>
        <w:t xml:space="preserve"> στις ημέρες 1 και 14 ήταν 19,4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7,1 και </w:t>
      </w:r>
      <w:r w:rsidRPr="008814BD">
        <w:rPr>
          <w:rFonts w:ascii="Times New Roman" w:hAnsi="Times New Roman"/>
          <w:snapToGrid w:val="0"/>
          <w:sz w:val="22"/>
          <w:szCs w:val="22"/>
          <w:lang w:val="el-GR" w:eastAsia="en-US"/>
        </w:rPr>
        <w:t xml:space="preserve">24,1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14,6 </w:t>
      </w:r>
      <w:r w:rsidRPr="008814BD">
        <w:rPr>
          <w:rFonts w:ascii="Times New Roman" w:hAnsi="Times New Roman"/>
          <w:snapToGrid w:val="0"/>
          <w:sz w:val="22"/>
          <w:szCs w:val="22"/>
          <w:lang w:val="el-GR" w:eastAsia="en-US"/>
        </w:rPr>
        <w:sym w:font="Symbol" w:char="F06D"/>
      </w:r>
      <w:r w:rsidRPr="008814BD">
        <w:rPr>
          <w:rFonts w:ascii="Times New Roman" w:hAnsi="Times New Roman"/>
          <w:snapToGrid w:val="0"/>
          <w:sz w:val="22"/>
          <w:szCs w:val="22"/>
          <w:lang w:val="el-GR" w:eastAsia="en-US"/>
        </w:rPr>
        <w:t>g.h/ml αντίστοιχα, ενώ οι αντίστοιχες τιμές C</w:t>
      </w:r>
      <w:r w:rsidRPr="008814BD">
        <w:rPr>
          <w:rFonts w:ascii="Times New Roman" w:hAnsi="Times New Roman"/>
          <w:snapToGrid w:val="0"/>
          <w:sz w:val="22"/>
          <w:szCs w:val="22"/>
          <w:vertAlign w:val="subscript"/>
          <w:lang w:val="el-GR" w:eastAsia="en-US"/>
        </w:rPr>
        <w:t>max</w:t>
      </w:r>
      <w:r w:rsidRPr="008814BD">
        <w:rPr>
          <w:rFonts w:ascii="Times New Roman" w:hAnsi="Times New Roman"/>
          <w:snapToGrid w:val="0"/>
          <w:sz w:val="22"/>
          <w:szCs w:val="22"/>
          <w:lang w:val="el-GR" w:eastAsia="en-US"/>
        </w:rPr>
        <w:t xml:space="preserve"> ήταν 7,59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3,21 (ημέρα</w:t>
      </w:r>
      <w:r w:rsidRPr="008814BD">
        <w:rPr>
          <w:rFonts w:ascii="Times New Roman" w:hAnsi="Times New Roman"/>
          <w:snapToGrid w:val="0"/>
          <w:sz w:val="22"/>
          <w:szCs w:val="22"/>
          <w:lang w:val="el-GR" w:eastAsia="en-US"/>
        </w:rPr>
        <w:t xml:space="preserve"> 1) και 8,31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4,9 </w:t>
      </w:r>
      <w:r w:rsidRPr="008814BD">
        <w:rPr>
          <w:rFonts w:ascii="Times New Roman" w:hAnsi="Times New Roman"/>
          <w:snapToGrid w:val="0"/>
          <w:sz w:val="22"/>
          <w:szCs w:val="22"/>
          <w:lang w:val="el-GR" w:eastAsia="en-US"/>
        </w:rPr>
        <w:sym w:font="Symbol" w:char="F06D"/>
      </w:r>
      <w:r w:rsidRPr="008814BD">
        <w:rPr>
          <w:rFonts w:ascii="Times New Roman" w:hAnsi="Times New Roman"/>
          <w:snapToGrid w:val="0"/>
          <w:sz w:val="22"/>
          <w:szCs w:val="22"/>
          <w:lang w:val="el-GR" w:eastAsia="en-US"/>
        </w:rPr>
        <w:t>g/ml (ημέρα 14)</w:t>
      </w:r>
      <w:r w:rsidRPr="008814BD">
        <w:rPr>
          <w:rFonts w:ascii="Times New Roman" w:hAnsi="Times New Roman"/>
          <w:sz w:val="22"/>
          <w:szCs w:val="22"/>
          <w:lang w:val="el-GR"/>
        </w:rPr>
        <w:t xml:space="preserve">. Αυτές οι διακυμάνσεις έκθεσης είναι συγκρίσιμες με εκείνες που παρατηρούνται στους ενήλικες. Στη σταθεροποιημένη κατάσταση, ο όγκος κατανομής μετά από εφάπαξ δόση την ημέρα 1 και στο τέλος της περιόδου επανειλημμένης χορήγησης (ημέρα 14) ήταν </w:t>
      </w:r>
      <w:r w:rsidRPr="008814BD">
        <w:rPr>
          <w:rFonts w:ascii="Times New Roman" w:hAnsi="Times New Roman"/>
          <w:sz w:val="22"/>
          <w:szCs w:val="22"/>
          <w:lang w:val="el-GR"/>
        </w:rPr>
        <w:lastRenderedPageBreak/>
        <w:t xml:space="preserve">0,68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0,20 L/kg. Η συστηματική κάθαρση για τις ίδιες ημέρες της μελέτης ήταν 4,66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1,72 (ημέρα 1) και 4,86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2,96 ml/min/kg (ημέρα 14). Οι αντίστοιχες διάμεσες τιμές νεφρικής κάθαρσης (0 – 12 ώρες) ήταν 3,49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2,40 την ημέρα 1 και 3,49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1,19 ml/min/kg την ημέρα 14. Οι αντίστοιχες διάμεσες τιμές της ημιπεριόδου ζωής ήταν 2,49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0,57 (ημέρα 1) και 2,22 </w:t>
      </w:r>
      <w:r w:rsidRPr="008814BD">
        <w:rPr>
          <w:rFonts w:ascii="Times New Roman" w:hAnsi="Times New Roman"/>
          <w:sz w:val="22"/>
          <w:szCs w:val="22"/>
          <w:lang w:val="el-GR"/>
        </w:rPr>
        <w:sym w:font="Symbol" w:char="F0B1"/>
      </w:r>
      <w:r w:rsidRPr="008814BD">
        <w:rPr>
          <w:rFonts w:ascii="Times New Roman" w:hAnsi="Times New Roman"/>
          <w:sz w:val="22"/>
          <w:szCs w:val="22"/>
          <w:lang w:val="el-GR"/>
        </w:rPr>
        <w:t xml:space="preserve"> </w:t>
      </w:r>
      <w:r w:rsidRPr="008814BD">
        <w:rPr>
          <w:rFonts w:ascii="Times New Roman" w:hAnsi="Times New Roman"/>
          <w:snapToGrid w:val="0"/>
          <w:sz w:val="22"/>
          <w:szCs w:val="22"/>
          <w:lang w:val="el-GR" w:eastAsia="en-US"/>
        </w:rPr>
        <w:t>0,76 ώρες</w:t>
      </w:r>
      <w:r w:rsidRPr="008814BD">
        <w:rPr>
          <w:rFonts w:ascii="Times New Roman" w:hAnsi="Times New Roman"/>
          <w:sz w:val="22"/>
          <w:szCs w:val="22"/>
          <w:lang w:val="el-GR"/>
        </w:rPr>
        <w:t xml:space="preserve"> (ημέρα 14). Οι φαρμακοκινητικές ιδιότητες της γκανσικλοβίρης από τη μελέτη αυτή βρίσκονταν σε συμφωνία με εκείνες σε νεογνά και ενήλικες.</w:t>
      </w:r>
    </w:p>
    <w:p w:rsidR="008F7ABB" w:rsidRPr="008814BD" w:rsidRDefault="008F7ABB" w:rsidP="005D34AD">
      <w:pPr>
        <w:ind w:right="71"/>
        <w:jc w:val="both"/>
        <w:rPr>
          <w:rFonts w:ascii="Times New Roman" w:hAnsi="Times New Roman"/>
          <w:sz w:val="22"/>
          <w:szCs w:val="22"/>
          <w:lang w:val="el-GR"/>
        </w:rPr>
      </w:pPr>
      <w:r w:rsidRPr="008814BD">
        <w:rPr>
          <w:rFonts w:ascii="Times New Roman" w:hAnsi="Times New Roman"/>
          <w:sz w:val="22"/>
          <w:szCs w:val="22"/>
          <w:lang w:val="el-GR"/>
        </w:rPr>
        <w:t xml:space="preserve"> </w:t>
      </w:r>
    </w:p>
    <w:p w:rsidR="008F7ABB" w:rsidRPr="005D34AD" w:rsidRDefault="008F7ABB" w:rsidP="005D34AD">
      <w:pPr>
        <w:ind w:right="71"/>
        <w:jc w:val="both"/>
        <w:rPr>
          <w:rFonts w:ascii="Times New Roman" w:hAnsi="Times New Roman"/>
          <w:sz w:val="22"/>
          <w:szCs w:val="22"/>
          <w:u w:val="single"/>
          <w:lang w:val="el-GR"/>
        </w:rPr>
      </w:pPr>
      <w:r w:rsidRPr="005D34AD">
        <w:rPr>
          <w:rFonts w:ascii="Times New Roman" w:hAnsi="Times New Roman"/>
          <w:sz w:val="22"/>
          <w:szCs w:val="22"/>
          <w:u w:val="single"/>
          <w:lang w:val="el-GR"/>
        </w:rPr>
        <w:t>Ηλικιωμένοι ασθενείς</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Δεν έχουν διενεργηθεί μελέτες σε ενήλικες άνω των 65 ετών.</w:t>
      </w:r>
    </w:p>
    <w:p w:rsidR="001861EF" w:rsidRPr="00FB2861" w:rsidRDefault="001861EF" w:rsidP="005D34AD">
      <w:pPr>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5.3</w:t>
      </w:r>
      <w:r w:rsidRPr="005D34AD">
        <w:rPr>
          <w:rFonts w:ascii="Times New Roman" w:hAnsi="Times New Roman"/>
          <w:b/>
          <w:sz w:val="22"/>
          <w:szCs w:val="22"/>
          <w:lang w:val="el-GR"/>
        </w:rPr>
        <w:tab/>
        <w:t>Προκλινικά δεδομένα για την ασφάλεια</w:t>
      </w:r>
    </w:p>
    <w:p w:rsidR="00B8539E" w:rsidRPr="005D34AD" w:rsidRDefault="00B8539E" w:rsidP="005D34AD">
      <w:pPr>
        <w:ind w:right="71" w:hanging="284"/>
        <w:jc w:val="both"/>
        <w:rPr>
          <w:rFonts w:ascii="Times New Roman" w:hAnsi="Times New Roman"/>
          <w:b/>
          <w:sz w:val="22"/>
          <w:szCs w:val="22"/>
          <w:lang w:val="el-GR"/>
        </w:rPr>
      </w:pPr>
    </w:p>
    <w:p w:rsidR="002B1484" w:rsidRPr="005D34AD" w:rsidRDefault="002B1484" w:rsidP="005D34AD">
      <w:pPr>
        <w:ind w:right="71" w:hanging="284"/>
        <w:jc w:val="both"/>
        <w:rPr>
          <w:rFonts w:ascii="Times New Roman" w:hAnsi="Times New Roman"/>
          <w:i/>
          <w:sz w:val="22"/>
          <w:szCs w:val="22"/>
          <w:lang w:val="el-GR"/>
        </w:rPr>
      </w:pPr>
      <w:r w:rsidRPr="005D34AD">
        <w:rPr>
          <w:rFonts w:ascii="Times New Roman" w:hAnsi="Times New Roman"/>
          <w:i/>
          <w:sz w:val="22"/>
          <w:szCs w:val="22"/>
          <w:lang w:val="el-GR"/>
        </w:rPr>
        <w:tab/>
        <w:t>Καρκινογόνο και μεταλλαξιογόνο δυναμικό</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Η γκανσικλοβίρη ήταν μεταλλαξιογόνος σε κυτταρικές σειρές από λέμφωμα μυός και προκάλεσε διαίρεση σε κύτταρα θηλαστικών. Τα αποτελέσματα αυτά </w:t>
      </w:r>
      <w:r w:rsidR="002B1484" w:rsidRPr="005D34AD">
        <w:rPr>
          <w:rFonts w:ascii="Times New Roman" w:hAnsi="Times New Roman"/>
          <w:sz w:val="22"/>
          <w:szCs w:val="22"/>
          <w:lang w:val="el-GR"/>
        </w:rPr>
        <w:t>β</w:t>
      </w:r>
      <w:r w:rsidRPr="005D34AD">
        <w:rPr>
          <w:rFonts w:ascii="Times New Roman" w:hAnsi="Times New Roman"/>
          <w:sz w:val="22"/>
          <w:szCs w:val="22"/>
          <w:lang w:val="el-GR"/>
        </w:rPr>
        <w:t>ρίσκονται σε συμφωνία με τις θετικές μελέτες καρκινογένεσης με τη γκανσικλοβίρη σε μυς. Η γκανσικλοβίρη είναι δυνητικώς καρκινογόνος.</w:t>
      </w:r>
    </w:p>
    <w:p w:rsidR="008F7ABB" w:rsidRPr="005D34AD" w:rsidRDefault="008F7ABB" w:rsidP="005D34AD">
      <w:pPr>
        <w:ind w:right="71"/>
        <w:jc w:val="both"/>
        <w:rPr>
          <w:rFonts w:ascii="Times New Roman" w:hAnsi="Times New Roman"/>
          <w:sz w:val="22"/>
          <w:szCs w:val="22"/>
          <w:lang w:val="el-GR"/>
        </w:rPr>
      </w:pPr>
    </w:p>
    <w:p w:rsidR="002B1484" w:rsidRPr="005D34AD" w:rsidRDefault="002B1484" w:rsidP="005D34AD">
      <w:pPr>
        <w:ind w:right="71"/>
        <w:jc w:val="both"/>
        <w:rPr>
          <w:rFonts w:ascii="Times New Roman" w:hAnsi="Times New Roman"/>
          <w:i/>
          <w:sz w:val="22"/>
          <w:szCs w:val="22"/>
          <w:lang w:val="el-GR"/>
        </w:rPr>
      </w:pPr>
      <w:r w:rsidRPr="005D34AD">
        <w:rPr>
          <w:rFonts w:ascii="Times New Roman" w:hAnsi="Times New Roman"/>
          <w:i/>
          <w:sz w:val="22"/>
          <w:szCs w:val="22"/>
          <w:lang w:val="el-GR"/>
        </w:rPr>
        <w:t>Γονιμότητα</w:t>
      </w: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Σε πειραματόζωα, η γκανσικλοβίρη επηρεάζει τη γονιμότητα και προκαλεί τερατογένεση (βλ</w:t>
      </w:r>
      <w:r w:rsidR="002B1484" w:rsidRPr="00825EBA">
        <w:rPr>
          <w:rFonts w:ascii="Times New Roman" w:hAnsi="Times New Roman"/>
          <w:sz w:val="22"/>
          <w:szCs w:val="22"/>
          <w:lang w:val="el-GR"/>
        </w:rPr>
        <w:t>.</w:t>
      </w:r>
      <w:r w:rsidRPr="005D34AD">
        <w:rPr>
          <w:rFonts w:ascii="Times New Roman" w:hAnsi="Times New Roman"/>
          <w:sz w:val="22"/>
          <w:szCs w:val="22"/>
          <w:lang w:val="el-GR"/>
        </w:rPr>
        <w:t xml:space="preserve"> </w:t>
      </w:r>
      <w:r w:rsidR="00B8539E" w:rsidRPr="00825EBA">
        <w:rPr>
          <w:rFonts w:ascii="Times New Roman" w:hAnsi="Times New Roman"/>
          <w:sz w:val="22"/>
          <w:szCs w:val="22"/>
          <w:lang w:val="el-GR"/>
        </w:rPr>
        <w:t xml:space="preserve"> παράγραφο 4.4. Ειδικές π</w:t>
      </w:r>
      <w:r w:rsidRPr="005D34AD">
        <w:rPr>
          <w:rFonts w:ascii="Times New Roman" w:hAnsi="Times New Roman"/>
          <w:sz w:val="22"/>
          <w:szCs w:val="22"/>
          <w:lang w:val="el-GR"/>
        </w:rPr>
        <w:t>ροειδοποιήσεις</w:t>
      </w:r>
      <w:r w:rsidR="00B8539E" w:rsidRPr="00825EBA">
        <w:rPr>
          <w:rFonts w:ascii="Times New Roman" w:hAnsi="Times New Roman"/>
          <w:sz w:val="22"/>
          <w:szCs w:val="22"/>
          <w:lang w:val="el-GR"/>
        </w:rPr>
        <w:t xml:space="preserve"> και προφυλάξεις κατά τη χρήση</w:t>
      </w:r>
      <w:r w:rsidRPr="005D34AD">
        <w:rPr>
          <w:rFonts w:ascii="Times New Roman" w:hAnsi="Times New Roman"/>
          <w:sz w:val="22"/>
          <w:szCs w:val="22"/>
          <w:lang w:val="el-GR"/>
        </w:rPr>
        <w:t>).</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Βάσει μελετών σε πειραματόζωα, όπου προκλήθηκε ασπερματογένεση με υποθεραπευτικά συστηματικά επίπεδα έκθεσης στη γκανσικλοβίρη, η πρόκληση αναστολής της σπερματογένεσης στον άνθρωπο από τη γκανσικλοβίρη θεωρείται πιθανή.</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Τα δεδομένα από ένα </w:t>
      </w:r>
      <w:r w:rsidRPr="005D34AD">
        <w:rPr>
          <w:rFonts w:ascii="Times New Roman" w:hAnsi="Times New Roman"/>
          <w:i/>
          <w:sz w:val="22"/>
          <w:szCs w:val="22"/>
          <w:lang w:val="el-GR"/>
        </w:rPr>
        <w:t>ex vivo</w:t>
      </w:r>
      <w:r w:rsidRPr="005D34AD">
        <w:rPr>
          <w:rFonts w:ascii="Times New Roman" w:hAnsi="Times New Roman"/>
          <w:sz w:val="22"/>
          <w:szCs w:val="22"/>
          <w:lang w:val="el-GR"/>
        </w:rPr>
        <w:t xml:space="preserve"> πρότυπο ανθρώπινου πλακούντα δείχνουν ότι η γκανσικλοβίρη διέρχεται τον πλακούντα, με πιθανότερο μηχανισμό μεταφοράς την απλή διάχυση. Η μεταφορά δεν έφθασε σε σημείο κορεσμού για εύρος </w:t>
      </w:r>
      <w:r w:rsidR="00982771" w:rsidRPr="005D34AD">
        <w:rPr>
          <w:rFonts w:ascii="Times New Roman" w:hAnsi="Times New Roman"/>
          <w:sz w:val="22"/>
          <w:szCs w:val="22"/>
          <w:lang w:val="el-GR"/>
        </w:rPr>
        <w:t>συγκεντρώσεων</w:t>
      </w:r>
      <w:r w:rsidRPr="005D34AD">
        <w:rPr>
          <w:rFonts w:ascii="Times New Roman" w:hAnsi="Times New Roman"/>
          <w:sz w:val="22"/>
          <w:szCs w:val="22"/>
          <w:lang w:val="el-GR"/>
        </w:rPr>
        <w:t xml:space="preserve"> 1 έως 10 mg/ml και πραγματοποιήθηκε μέσω παθητικής διάχυσης.</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6.</w:t>
      </w:r>
      <w:r w:rsidRPr="005D34AD">
        <w:rPr>
          <w:rFonts w:ascii="Times New Roman" w:hAnsi="Times New Roman"/>
          <w:b/>
          <w:sz w:val="22"/>
          <w:szCs w:val="22"/>
          <w:lang w:val="el-GR"/>
        </w:rPr>
        <w:tab/>
        <w:t>ΦΑΡΜΑΚΕΥΤΙΚΕΣ ΠΛΗΡΟΦΟΡΙΕΣ</w:t>
      </w:r>
    </w:p>
    <w:p w:rsidR="008F7ABB" w:rsidRPr="005D34AD" w:rsidRDefault="008F7ABB" w:rsidP="005D34AD">
      <w:pPr>
        <w:ind w:right="71"/>
        <w:jc w:val="both"/>
        <w:rPr>
          <w:rFonts w:ascii="Times New Roman" w:hAnsi="Times New Roman"/>
          <w:b/>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6.1</w:t>
      </w:r>
      <w:r w:rsidRPr="005D34AD">
        <w:rPr>
          <w:rFonts w:ascii="Times New Roman" w:hAnsi="Times New Roman"/>
          <w:b/>
          <w:sz w:val="22"/>
          <w:szCs w:val="22"/>
          <w:lang w:val="el-GR"/>
        </w:rPr>
        <w:tab/>
        <w:t>Κατάλογος με τα έκδοχα</w:t>
      </w:r>
    </w:p>
    <w:p w:rsidR="00B8539E" w:rsidRPr="005D34AD" w:rsidRDefault="00B8539E" w:rsidP="005D34AD">
      <w:pPr>
        <w:ind w:right="71" w:firstLine="993"/>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322DFD">
        <w:rPr>
          <w:rFonts w:ascii="Times New Roman" w:hAnsi="Times New Roman"/>
          <w:sz w:val="22"/>
          <w:szCs w:val="22"/>
          <w:lang w:val="el-GR"/>
        </w:rPr>
        <w:t>Κανένα</w:t>
      </w:r>
    </w:p>
    <w:p w:rsidR="008F7ABB" w:rsidRPr="005D34AD" w:rsidRDefault="008F7ABB" w:rsidP="005D34AD">
      <w:pPr>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6.2</w:t>
      </w:r>
      <w:r w:rsidRPr="005D34AD">
        <w:rPr>
          <w:rFonts w:ascii="Times New Roman" w:hAnsi="Times New Roman"/>
          <w:b/>
          <w:sz w:val="22"/>
          <w:szCs w:val="22"/>
          <w:lang w:val="el-GR"/>
        </w:rPr>
        <w:tab/>
        <w:t>Ασυμβατότητες</w:t>
      </w:r>
    </w:p>
    <w:p w:rsidR="00B8539E" w:rsidRPr="00825EBA" w:rsidRDefault="00B8539E" w:rsidP="005D34AD">
      <w:pPr>
        <w:ind w:right="71" w:firstLine="273"/>
        <w:jc w:val="both"/>
        <w:rPr>
          <w:rFonts w:ascii="Times New Roman" w:hAnsi="Times New Roman"/>
          <w:b/>
          <w:sz w:val="22"/>
          <w:szCs w:val="22"/>
          <w:lang w:val="el-GR"/>
        </w:rPr>
      </w:pPr>
    </w:p>
    <w:p w:rsidR="00D94E39" w:rsidRPr="00D94E39" w:rsidRDefault="00D94E39" w:rsidP="00D94E39">
      <w:pPr>
        <w:ind w:right="71"/>
        <w:jc w:val="both"/>
        <w:rPr>
          <w:rFonts w:ascii="Times New Roman" w:hAnsi="Times New Roman"/>
          <w:sz w:val="22"/>
          <w:szCs w:val="22"/>
          <w:lang w:val="el-GR"/>
        </w:rPr>
      </w:pPr>
      <w:r w:rsidRPr="00056B0F">
        <w:rPr>
          <w:rFonts w:ascii="Times New Roman" w:hAnsi="Times New Roman"/>
          <w:sz w:val="22"/>
          <w:szCs w:val="22"/>
          <w:lang w:val="el-GR"/>
        </w:rPr>
        <w:t xml:space="preserve">Το </w:t>
      </w:r>
      <w:r w:rsidR="00E03F26">
        <w:rPr>
          <w:rFonts w:ascii="Times New Roman" w:hAnsi="Times New Roman"/>
          <w:sz w:val="22"/>
          <w:szCs w:val="22"/>
          <w:lang w:val="el-GR"/>
        </w:rPr>
        <w:t>GANCILEN</w:t>
      </w:r>
      <w:r w:rsidRPr="00056B0F">
        <w:rPr>
          <w:rFonts w:ascii="Times New Roman" w:hAnsi="Times New Roman"/>
          <w:sz w:val="22"/>
          <w:szCs w:val="22"/>
          <w:lang w:val="el-GR"/>
        </w:rPr>
        <w:t xml:space="preserve"> δεν πρέπει να αναμιγνύεται με άλλα </w:t>
      </w:r>
      <w:r w:rsidR="00056B0F">
        <w:rPr>
          <w:rFonts w:ascii="Times New Roman" w:hAnsi="Times New Roman"/>
          <w:sz w:val="22"/>
          <w:szCs w:val="22"/>
          <w:lang w:val="el-GR"/>
        </w:rPr>
        <w:t>φαρμακευτικά</w:t>
      </w:r>
      <w:r w:rsidRPr="00056B0F">
        <w:rPr>
          <w:rFonts w:ascii="Times New Roman" w:hAnsi="Times New Roman"/>
          <w:sz w:val="22"/>
          <w:szCs w:val="22"/>
          <w:lang w:val="el-GR"/>
        </w:rPr>
        <w:t xml:space="preserve"> προϊόντα εκτός </w:t>
      </w:r>
      <w:r w:rsidR="00056B0F">
        <w:rPr>
          <w:rFonts w:ascii="Times New Roman" w:hAnsi="Times New Roman"/>
          <w:sz w:val="22"/>
          <w:szCs w:val="22"/>
          <w:lang w:val="el-GR"/>
        </w:rPr>
        <w:t>αυτών</w:t>
      </w:r>
      <w:r w:rsidRPr="00056B0F">
        <w:rPr>
          <w:rFonts w:ascii="Times New Roman" w:hAnsi="Times New Roman"/>
          <w:sz w:val="22"/>
          <w:szCs w:val="22"/>
          <w:lang w:val="el-GR"/>
        </w:rPr>
        <w:t xml:space="preserve"> που αναφέρονται στην παράγραφο 6.6.</w:t>
      </w:r>
      <w:r>
        <w:rPr>
          <w:rFonts w:ascii="Times New Roman" w:hAnsi="Times New Roman"/>
          <w:sz w:val="22"/>
          <w:szCs w:val="22"/>
          <w:lang w:val="el-GR"/>
        </w:rPr>
        <w:t xml:space="preserve"> </w:t>
      </w:r>
    </w:p>
    <w:p w:rsidR="00D94E39" w:rsidRPr="00D94E39" w:rsidRDefault="00D94E39" w:rsidP="00D94E39">
      <w:pPr>
        <w:ind w:right="71"/>
        <w:jc w:val="both"/>
        <w:rPr>
          <w:rFonts w:ascii="Times New Roman" w:hAnsi="Times New Roman"/>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6.3</w:t>
      </w:r>
      <w:r w:rsidRPr="005D34AD">
        <w:rPr>
          <w:rFonts w:ascii="Times New Roman" w:hAnsi="Times New Roman"/>
          <w:b/>
          <w:sz w:val="22"/>
          <w:szCs w:val="22"/>
          <w:lang w:val="el-GR"/>
        </w:rPr>
        <w:tab/>
        <w:t>Διάρκεια ζωής</w:t>
      </w:r>
    </w:p>
    <w:p w:rsidR="00B8539E" w:rsidRPr="005D34AD" w:rsidRDefault="00B8539E" w:rsidP="005D34AD">
      <w:pPr>
        <w:ind w:right="71"/>
        <w:jc w:val="both"/>
        <w:rPr>
          <w:rFonts w:ascii="Times New Roman" w:hAnsi="Times New Roman"/>
          <w:b/>
          <w:sz w:val="22"/>
          <w:szCs w:val="22"/>
          <w:lang w:val="el-GR"/>
        </w:rPr>
      </w:pPr>
    </w:p>
    <w:p w:rsidR="008F7ABB" w:rsidRPr="00056B0F" w:rsidRDefault="00BE5B4B" w:rsidP="008B4AD2">
      <w:pPr>
        <w:ind w:right="71"/>
        <w:jc w:val="both"/>
        <w:rPr>
          <w:rFonts w:ascii="Times New Roman" w:hAnsi="Times New Roman"/>
          <w:sz w:val="22"/>
          <w:szCs w:val="22"/>
          <w:lang w:val="el-GR"/>
        </w:rPr>
      </w:pPr>
      <w:r w:rsidRPr="00056B0F">
        <w:rPr>
          <w:rFonts w:ascii="Times New Roman" w:hAnsi="Times New Roman"/>
          <w:sz w:val="22"/>
          <w:szCs w:val="22"/>
          <w:lang w:val="el-GR"/>
        </w:rPr>
        <w:t>24</w:t>
      </w:r>
      <w:r w:rsidR="008F7ABB" w:rsidRPr="00056B0F">
        <w:rPr>
          <w:rFonts w:ascii="Times New Roman" w:hAnsi="Times New Roman"/>
          <w:sz w:val="22"/>
          <w:szCs w:val="22"/>
          <w:lang w:val="el-GR"/>
        </w:rPr>
        <w:t xml:space="preserve"> μήνες</w:t>
      </w:r>
    </w:p>
    <w:p w:rsidR="00056B0F" w:rsidRPr="00056B0F" w:rsidRDefault="00056B0F" w:rsidP="008B4AD2">
      <w:pPr>
        <w:tabs>
          <w:tab w:val="left" w:pos="0"/>
          <w:tab w:val="left" w:pos="9072"/>
        </w:tabs>
        <w:spacing w:after="248" w:line="274" w:lineRule="exact"/>
        <w:ind w:right="-765"/>
        <w:jc w:val="both"/>
        <w:rPr>
          <w:rFonts w:ascii="Times New Roman" w:hAnsi="Times New Roman"/>
          <w:sz w:val="22"/>
          <w:szCs w:val="22"/>
          <w:lang w:val="el-GR"/>
        </w:rPr>
      </w:pPr>
      <w:r w:rsidRPr="00056B0F">
        <w:rPr>
          <w:rFonts w:ascii="Times New Roman" w:hAnsi="Times New Roman"/>
          <w:bCs/>
          <w:sz w:val="22"/>
          <w:szCs w:val="22"/>
          <w:lang w:val="el-GR"/>
        </w:rPr>
        <w:t>Η</w:t>
      </w:r>
      <w:r w:rsidRPr="00056B0F">
        <w:rPr>
          <w:rFonts w:ascii="Times New Roman" w:hAnsi="Times New Roman"/>
          <w:sz w:val="22"/>
          <w:szCs w:val="22"/>
          <w:lang w:val="el-GR"/>
        </w:rPr>
        <w:t xml:space="preserve"> χημική και φυσική σταθερότητα </w:t>
      </w:r>
      <w:r>
        <w:rPr>
          <w:rFonts w:ascii="Times New Roman" w:hAnsi="Times New Roman"/>
          <w:sz w:val="22"/>
          <w:szCs w:val="22"/>
          <w:lang w:val="el-GR"/>
        </w:rPr>
        <w:t>κατά</w:t>
      </w:r>
      <w:r w:rsidRPr="00056B0F">
        <w:rPr>
          <w:rFonts w:ascii="Times New Roman" w:hAnsi="Times New Roman"/>
          <w:sz w:val="22"/>
          <w:szCs w:val="22"/>
          <w:lang w:val="el-GR"/>
        </w:rPr>
        <w:t xml:space="preserve"> τη χρήση του ανασυσταμένου διαλύματος στο φιαλίδιο έχει </w:t>
      </w:r>
      <w:r>
        <w:rPr>
          <w:rFonts w:ascii="Times New Roman" w:hAnsi="Times New Roman"/>
          <w:sz w:val="22"/>
          <w:szCs w:val="22"/>
          <w:lang w:val="el-GR"/>
        </w:rPr>
        <w:t>καταδειχθεί για το ανασυσταμένο προϊόν</w:t>
      </w:r>
      <w:r w:rsidRPr="00056B0F">
        <w:rPr>
          <w:rFonts w:ascii="Times New Roman" w:hAnsi="Times New Roman"/>
          <w:sz w:val="22"/>
          <w:szCs w:val="22"/>
          <w:lang w:val="el-GR"/>
        </w:rPr>
        <w:t xml:space="preserve"> για 12 ώρες σε θερμοκρασία </w:t>
      </w:r>
      <w:r w:rsidRPr="00056B0F">
        <w:rPr>
          <w:rFonts w:ascii="Times New Roman" w:hAnsi="Times New Roman"/>
          <w:sz w:val="22"/>
          <w:szCs w:val="22"/>
          <w:lang w:val="el-GR" w:bidi="en-US"/>
        </w:rPr>
        <w:t>20-</w:t>
      </w:r>
      <w:r w:rsidRPr="00056B0F">
        <w:rPr>
          <w:rFonts w:ascii="Times New Roman" w:hAnsi="Times New Roman"/>
          <w:sz w:val="22"/>
          <w:szCs w:val="22"/>
          <w:lang w:val="el-GR"/>
        </w:rPr>
        <w:t xml:space="preserve"> </w:t>
      </w:r>
      <w:r w:rsidRPr="00056B0F">
        <w:rPr>
          <w:rFonts w:ascii="Times New Roman" w:hAnsi="Times New Roman"/>
          <w:sz w:val="22"/>
          <w:szCs w:val="22"/>
          <w:lang w:val="el-GR" w:eastAsia="en-US" w:bidi="en-US"/>
        </w:rPr>
        <w:t>25°</w:t>
      </w:r>
      <w:r w:rsidRPr="00056B0F">
        <w:rPr>
          <w:rFonts w:ascii="Times New Roman" w:hAnsi="Times New Roman"/>
          <w:sz w:val="22"/>
          <w:szCs w:val="22"/>
          <w:lang w:eastAsia="en-US" w:bidi="en-US"/>
        </w:rPr>
        <w:t>C</w:t>
      </w:r>
      <w:r w:rsidRPr="00056B0F">
        <w:rPr>
          <w:rFonts w:ascii="Times New Roman" w:hAnsi="Times New Roman"/>
          <w:sz w:val="22"/>
          <w:szCs w:val="22"/>
          <w:lang w:val="el-GR" w:eastAsia="en-US" w:bidi="en-US"/>
        </w:rPr>
        <w:t>.</w:t>
      </w:r>
      <w:r w:rsidRPr="00056B0F">
        <w:rPr>
          <w:rFonts w:ascii="Times New Roman" w:hAnsi="Times New Roman"/>
          <w:sz w:val="22"/>
          <w:szCs w:val="22"/>
          <w:lang w:val="el-GR" w:bidi="en-US"/>
        </w:rPr>
        <w:t xml:space="preserve"> Να μην καταψύχεται.</w:t>
      </w:r>
    </w:p>
    <w:p w:rsidR="00056B0F" w:rsidRPr="00056B0F" w:rsidRDefault="00056B0F" w:rsidP="008B4AD2">
      <w:pPr>
        <w:tabs>
          <w:tab w:val="left" w:pos="0"/>
          <w:tab w:val="left" w:pos="9072"/>
        </w:tabs>
        <w:spacing w:after="248" w:line="274" w:lineRule="exact"/>
        <w:ind w:right="-765"/>
        <w:jc w:val="both"/>
        <w:rPr>
          <w:rFonts w:ascii="Times New Roman" w:hAnsi="Times New Roman"/>
          <w:sz w:val="22"/>
          <w:szCs w:val="22"/>
          <w:lang w:val="el-GR"/>
        </w:rPr>
      </w:pPr>
      <w:r w:rsidRPr="00056B0F">
        <w:rPr>
          <w:rFonts w:ascii="Times New Roman" w:hAnsi="Times New Roman"/>
          <w:bCs/>
          <w:sz w:val="22"/>
          <w:szCs w:val="22"/>
          <w:lang w:val="el-GR"/>
        </w:rPr>
        <w:t>Η</w:t>
      </w:r>
      <w:r w:rsidRPr="00056B0F">
        <w:rPr>
          <w:rFonts w:ascii="Times New Roman" w:hAnsi="Times New Roman"/>
          <w:sz w:val="22"/>
          <w:szCs w:val="22"/>
          <w:lang w:val="el-GR"/>
        </w:rPr>
        <w:t xml:space="preserve"> χημική και φυσική σταθερότητα για τη χρήση μετά την αραίωση του ανασυσταμένου διαλύματος έχει </w:t>
      </w:r>
      <w:r w:rsidR="007535F2">
        <w:rPr>
          <w:rFonts w:ascii="Times New Roman" w:hAnsi="Times New Roman"/>
          <w:sz w:val="22"/>
          <w:szCs w:val="22"/>
          <w:lang w:val="el-GR"/>
        </w:rPr>
        <w:t>δειχθεί</w:t>
      </w:r>
      <w:r w:rsidRPr="00056B0F">
        <w:rPr>
          <w:rFonts w:ascii="Times New Roman" w:hAnsi="Times New Roman"/>
          <w:sz w:val="22"/>
          <w:szCs w:val="22"/>
          <w:lang w:val="el-GR"/>
        </w:rPr>
        <w:t xml:space="preserve"> για 24 ώρες σε θερμοκρασία </w:t>
      </w:r>
      <w:r w:rsidRPr="00056B0F">
        <w:rPr>
          <w:rFonts w:ascii="Times New Roman" w:hAnsi="Times New Roman"/>
          <w:sz w:val="22"/>
          <w:szCs w:val="22"/>
          <w:lang w:val="el-GR" w:bidi="en-US"/>
        </w:rPr>
        <w:t>2-</w:t>
      </w:r>
      <w:r w:rsidRPr="00056B0F">
        <w:rPr>
          <w:rFonts w:ascii="Times New Roman" w:hAnsi="Times New Roman"/>
          <w:sz w:val="22"/>
          <w:szCs w:val="22"/>
          <w:lang w:val="el-GR"/>
        </w:rPr>
        <w:t xml:space="preserve"> </w:t>
      </w:r>
      <w:r w:rsidRPr="00056B0F">
        <w:rPr>
          <w:rFonts w:ascii="Times New Roman" w:hAnsi="Times New Roman"/>
          <w:sz w:val="22"/>
          <w:szCs w:val="22"/>
          <w:lang w:val="el-GR" w:bidi="en-US"/>
        </w:rPr>
        <w:t>8</w:t>
      </w:r>
      <w:r w:rsidRPr="00056B0F">
        <w:rPr>
          <w:rFonts w:ascii="Times New Roman" w:hAnsi="Times New Roman"/>
          <w:sz w:val="22"/>
          <w:szCs w:val="22"/>
          <w:lang w:val="el-GR" w:eastAsia="en-US" w:bidi="en-US"/>
        </w:rPr>
        <w:t>°</w:t>
      </w:r>
      <w:r w:rsidRPr="00056B0F">
        <w:rPr>
          <w:rFonts w:ascii="Times New Roman" w:hAnsi="Times New Roman"/>
          <w:sz w:val="22"/>
          <w:szCs w:val="22"/>
          <w:lang w:eastAsia="en-US" w:bidi="en-US"/>
        </w:rPr>
        <w:t>C</w:t>
      </w:r>
      <w:r w:rsidRPr="00056B0F">
        <w:rPr>
          <w:rFonts w:ascii="Times New Roman" w:hAnsi="Times New Roman"/>
          <w:sz w:val="22"/>
          <w:szCs w:val="22"/>
          <w:lang w:val="el-GR" w:eastAsia="en-US" w:bidi="en-US"/>
        </w:rPr>
        <w:t>.</w:t>
      </w:r>
      <w:r w:rsidRPr="00056B0F">
        <w:rPr>
          <w:rFonts w:ascii="Times New Roman" w:hAnsi="Times New Roman"/>
          <w:sz w:val="22"/>
          <w:szCs w:val="22"/>
          <w:lang w:val="el-GR" w:bidi="en-US"/>
        </w:rPr>
        <w:t xml:space="preserve"> Να μην καταψύχεται.</w:t>
      </w:r>
    </w:p>
    <w:p w:rsidR="00056B0F" w:rsidRPr="00056B0F" w:rsidRDefault="00056B0F" w:rsidP="008B4AD2">
      <w:pPr>
        <w:tabs>
          <w:tab w:val="left" w:pos="0"/>
        </w:tabs>
        <w:spacing w:line="264" w:lineRule="exact"/>
        <w:ind w:right="-765"/>
        <w:jc w:val="both"/>
        <w:rPr>
          <w:rFonts w:ascii="Times New Roman" w:hAnsi="Times New Roman"/>
          <w:sz w:val="22"/>
          <w:szCs w:val="22"/>
          <w:lang w:val="el-GR"/>
        </w:rPr>
      </w:pPr>
      <w:r w:rsidRPr="00056B0F">
        <w:rPr>
          <w:rFonts w:ascii="Times New Roman" w:hAnsi="Times New Roman"/>
          <w:sz w:val="22"/>
          <w:szCs w:val="22"/>
          <w:lang w:val="el-GR"/>
        </w:rPr>
        <w:t xml:space="preserve">Από μικροβιολογικής </w:t>
      </w:r>
      <w:r w:rsidR="007535F2">
        <w:rPr>
          <w:rFonts w:ascii="Times New Roman" w:hAnsi="Times New Roman"/>
          <w:sz w:val="22"/>
          <w:szCs w:val="22"/>
          <w:lang w:val="el-GR"/>
        </w:rPr>
        <w:t>άποψης</w:t>
      </w:r>
      <w:r w:rsidRPr="00056B0F">
        <w:rPr>
          <w:rFonts w:ascii="Times New Roman" w:hAnsi="Times New Roman"/>
          <w:sz w:val="22"/>
          <w:szCs w:val="22"/>
          <w:lang w:val="el-GR"/>
        </w:rPr>
        <w:t xml:space="preserve">, το διάλυμα έγχυσης </w:t>
      </w:r>
      <w:r w:rsidR="007535F2">
        <w:rPr>
          <w:rFonts w:ascii="Times New Roman" w:hAnsi="Times New Roman"/>
          <w:sz w:val="22"/>
          <w:szCs w:val="22"/>
          <w:lang w:val="el-GR"/>
        </w:rPr>
        <w:t xml:space="preserve">θα </w:t>
      </w:r>
      <w:r w:rsidRPr="00056B0F">
        <w:rPr>
          <w:rFonts w:ascii="Times New Roman" w:hAnsi="Times New Roman"/>
          <w:sz w:val="22"/>
          <w:szCs w:val="22"/>
          <w:lang w:val="el-GR"/>
        </w:rPr>
        <w:t>πρέπει να χρησιμοποι</w:t>
      </w:r>
      <w:r w:rsidR="007535F2">
        <w:rPr>
          <w:rFonts w:ascii="Times New Roman" w:hAnsi="Times New Roman"/>
          <w:sz w:val="22"/>
          <w:szCs w:val="22"/>
          <w:lang w:val="el-GR"/>
        </w:rPr>
        <w:t>είται  άμεσα</w:t>
      </w:r>
      <w:r w:rsidR="0030621A">
        <w:rPr>
          <w:rFonts w:ascii="Times New Roman" w:hAnsi="Times New Roman"/>
          <w:sz w:val="22"/>
          <w:szCs w:val="22"/>
          <w:lang w:val="el-GR"/>
        </w:rPr>
        <w:t xml:space="preserve">. </w:t>
      </w:r>
    </w:p>
    <w:p w:rsidR="00056B0F" w:rsidRPr="00056B0F" w:rsidRDefault="00056B0F" w:rsidP="008B4AD2">
      <w:pPr>
        <w:tabs>
          <w:tab w:val="left" w:pos="0"/>
        </w:tabs>
        <w:spacing w:after="263" w:line="269" w:lineRule="exact"/>
        <w:ind w:right="-765"/>
        <w:jc w:val="both"/>
        <w:rPr>
          <w:rFonts w:ascii="Times New Roman" w:hAnsi="Times New Roman"/>
          <w:sz w:val="22"/>
          <w:szCs w:val="22"/>
          <w:lang w:val="el-GR"/>
        </w:rPr>
      </w:pPr>
      <w:r w:rsidRPr="00056B0F">
        <w:rPr>
          <w:rFonts w:ascii="Times New Roman" w:hAnsi="Times New Roman"/>
          <w:sz w:val="22"/>
          <w:szCs w:val="22"/>
          <w:lang w:val="el-GR"/>
        </w:rPr>
        <w:t xml:space="preserve">Εάν δεν χρησιμοποιηθεί </w:t>
      </w:r>
      <w:r w:rsidR="007535F2">
        <w:rPr>
          <w:rFonts w:ascii="Times New Roman" w:hAnsi="Times New Roman"/>
          <w:sz w:val="22"/>
          <w:szCs w:val="22"/>
          <w:lang w:val="el-GR"/>
        </w:rPr>
        <w:t>άμεσα</w:t>
      </w:r>
      <w:r w:rsidRPr="00056B0F">
        <w:rPr>
          <w:rFonts w:ascii="Times New Roman" w:hAnsi="Times New Roman"/>
          <w:sz w:val="22"/>
          <w:szCs w:val="22"/>
          <w:lang w:val="el-GR"/>
        </w:rPr>
        <w:t xml:space="preserve">, </w:t>
      </w:r>
      <w:r w:rsidR="007535F2">
        <w:rPr>
          <w:rFonts w:ascii="Times New Roman" w:hAnsi="Times New Roman"/>
          <w:sz w:val="22"/>
          <w:szCs w:val="22"/>
          <w:lang w:val="el-GR"/>
        </w:rPr>
        <w:t>οι</w:t>
      </w:r>
      <w:r w:rsidRPr="00056B0F">
        <w:rPr>
          <w:rFonts w:ascii="Times New Roman" w:hAnsi="Times New Roman"/>
          <w:sz w:val="22"/>
          <w:szCs w:val="22"/>
          <w:lang w:val="el-GR"/>
        </w:rPr>
        <w:t xml:space="preserve"> χρόνο</w:t>
      </w:r>
      <w:r w:rsidR="007535F2">
        <w:rPr>
          <w:rFonts w:ascii="Times New Roman" w:hAnsi="Times New Roman"/>
          <w:sz w:val="22"/>
          <w:szCs w:val="22"/>
          <w:lang w:val="el-GR"/>
        </w:rPr>
        <w:t xml:space="preserve">ι </w:t>
      </w:r>
      <w:r w:rsidRPr="00056B0F">
        <w:rPr>
          <w:rFonts w:ascii="Times New Roman" w:hAnsi="Times New Roman"/>
          <w:sz w:val="22"/>
          <w:szCs w:val="22"/>
          <w:lang w:val="el-GR"/>
        </w:rPr>
        <w:t xml:space="preserve">και οι συνθήκες </w:t>
      </w:r>
      <w:r w:rsidR="007535F2">
        <w:rPr>
          <w:rFonts w:ascii="Times New Roman" w:hAnsi="Times New Roman"/>
          <w:sz w:val="22"/>
          <w:szCs w:val="22"/>
          <w:lang w:val="el-GR"/>
        </w:rPr>
        <w:t>φύλαξης</w:t>
      </w:r>
      <w:r w:rsidRPr="00056B0F">
        <w:rPr>
          <w:rFonts w:ascii="Times New Roman" w:hAnsi="Times New Roman"/>
          <w:sz w:val="22"/>
          <w:szCs w:val="22"/>
          <w:lang w:val="el-GR"/>
        </w:rPr>
        <w:t xml:space="preserve"> του διαλύματος πριν από τη χρήση, </w:t>
      </w:r>
      <w:r w:rsidR="007535F2">
        <w:rPr>
          <w:rFonts w:ascii="Times New Roman" w:hAnsi="Times New Roman"/>
          <w:sz w:val="22"/>
          <w:szCs w:val="22"/>
          <w:lang w:val="el-GR"/>
        </w:rPr>
        <w:t>αποτελούν</w:t>
      </w:r>
      <w:r w:rsidRPr="00056B0F">
        <w:rPr>
          <w:rFonts w:ascii="Times New Roman" w:hAnsi="Times New Roman"/>
          <w:sz w:val="22"/>
          <w:szCs w:val="22"/>
          <w:lang w:val="el-GR"/>
        </w:rPr>
        <w:t xml:space="preserve"> ευθύνη του χρήστη</w:t>
      </w:r>
      <w:r w:rsidR="0030621A">
        <w:rPr>
          <w:rFonts w:ascii="Times New Roman" w:hAnsi="Times New Roman"/>
          <w:sz w:val="22"/>
          <w:szCs w:val="22"/>
          <w:lang w:val="el-GR"/>
        </w:rPr>
        <w:t xml:space="preserve"> και δεν θα πρέπει να ξεπερνούν τις 24</w:t>
      </w:r>
      <w:r w:rsidR="0030621A">
        <w:rPr>
          <w:rFonts w:ascii="Times New Roman" w:hAnsi="Times New Roman"/>
          <w:sz w:val="22"/>
          <w:szCs w:val="22"/>
        </w:rPr>
        <w:t>h</w:t>
      </w:r>
      <w:r w:rsidR="0030621A" w:rsidRPr="0030621A">
        <w:rPr>
          <w:rFonts w:ascii="Times New Roman" w:hAnsi="Times New Roman"/>
          <w:sz w:val="22"/>
          <w:szCs w:val="22"/>
          <w:lang w:val="el-GR"/>
        </w:rPr>
        <w:t xml:space="preserve"> </w:t>
      </w:r>
      <w:r w:rsidR="0030621A">
        <w:rPr>
          <w:rFonts w:ascii="Times New Roman" w:hAnsi="Times New Roman"/>
          <w:sz w:val="22"/>
          <w:szCs w:val="22"/>
          <w:lang w:val="el-GR"/>
        </w:rPr>
        <w:t>στους 2</w:t>
      </w:r>
      <w:r w:rsidR="0030621A">
        <w:rPr>
          <w:rFonts w:ascii="Times New Roman" w:hAnsi="Times New Roman"/>
          <w:sz w:val="22"/>
          <w:szCs w:val="22"/>
          <w:vertAlign w:val="superscript"/>
          <w:lang w:val="el-GR"/>
        </w:rPr>
        <w:t>ο</w:t>
      </w:r>
      <w:r w:rsidR="0030621A">
        <w:rPr>
          <w:rFonts w:ascii="Times New Roman" w:hAnsi="Times New Roman"/>
          <w:sz w:val="22"/>
          <w:szCs w:val="22"/>
        </w:rPr>
        <w:t>C</w:t>
      </w:r>
      <w:r w:rsidR="0030621A">
        <w:rPr>
          <w:rFonts w:ascii="Times New Roman" w:hAnsi="Times New Roman"/>
          <w:sz w:val="22"/>
          <w:szCs w:val="22"/>
          <w:vertAlign w:val="superscript"/>
          <w:lang w:val="el-GR"/>
        </w:rPr>
        <w:t>-</w:t>
      </w:r>
      <w:r w:rsidR="0030621A">
        <w:rPr>
          <w:rFonts w:ascii="Times New Roman" w:hAnsi="Times New Roman"/>
          <w:sz w:val="22"/>
          <w:szCs w:val="22"/>
          <w:lang w:val="el-GR"/>
        </w:rPr>
        <w:t>8</w:t>
      </w:r>
      <w:r w:rsidR="0030621A">
        <w:rPr>
          <w:rFonts w:ascii="Times New Roman" w:hAnsi="Times New Roman"/>
          <w:sz w:val="22"/>
          <w:szCs w:val="22"/>
          <w:vertAlign w:val="superscript"/>
          <w:lang w:val="el-GR"/>
        </w:rPr>
        <w:t>ο</w:t>
      </w:r>
      <w:r w:rsidR="0030621A">
        <w:rPr>
          <w:rFonts w:ascii="Times New Roman" w:hAnsi="Times New Roman"/>
          <w:sz w:val="22"/>
          <w:szCs w:val="22"/>
        </w:rPr>
        <w:t>C</w:t>
      </w:r>
      <w:r w:rsidRPr="00056B0F">
        <w:rPr>
          <w:rFonts w:ascii="Times New Roman" w:hAnsi="Times New Roman"/>
          <w:sz w:val="22"/>
          <w:szCs w:val="22"/>
          <w:lang w:val="el-GR"/>
        </w:rPr>
        <w:t xml:space="preserve">. </w:t>
      </w:r>
    </w:p>
    <w:p w:rsidR="00056B0F" w:rsidRPr="00BE5B4B" w:rsidRDefault="00056B0F" w:rsidP="00DA4E60">
      <w:pPr>
        <w:pStyle w:val="22"/>
        <w:shd w:val="clear" w:color="auto" w:fill="auto"/>
        <w:tabs>
          <w:tab w:val="left" w:pos="0"/>
        </w:tabs>
        <w:spacing w:before="0" w:after="263" w:line="269" w:lineRule="exact"/>
        <w:ind w:right="-765" w:firstLine="0"/>
      </w:pPr>
    </w:p>
    <w:p w:rsidR="008F7ABB" w:rsidRPr="005D34AD" w:rsidRDefault="008F7ABB" w:rsidP="005D34AD">
      <w:pPr>
        <w:ind w:right="71"/>
        <w:jc w:val="both"/>
        <w:rPr>
          <w:rFonts w:ascii="Times New Roman" w:hAnsi="Times New Roman"/>
          <w:b/>
          <w:sz w:val="22"/>
          <w:szCs w:val="22"/>
          <w:lang w:val="el-GR"/>
        </w:rPr>
      </w:pP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6.4</w:t>
      </w:r>
      <w:r w:rsidRPr="005D34AD">
        <w:rPr>
          <w:rFonts w:ascii="Times New Roman" w:hAnsi="Times New Roman"/>
          <w:b/>
          <w:sz w:val="22"/>
          <w:szCs w:val="22"/>
          <w:lang w:val="el-GR"/>
        </w:rPr>
        <w:tab/>
        <w:t>Ιδιαίτερες προφυλάξεις κατά τη φύλαξη του προϊόντος</w:t>
      </w:r>
    </w:p>
    <w:p w:rsidR="00B8539E" w:rsidRPr="005D34AD" w:rsidRDefault="00B8539E" w:rsidP="005D34AD">
      <w:pPr>
        <w:ind w:right="71" w:firstLine="273"/>
        <w:jc w:val="both"/>
        <w:rPr>
          <w:rFonts w:ascii="Times New Roman" w:hAnsi="Times New Roman"/>
          <w:sz w:val="22"/>
          <w:szCs w:val="22"/>
          <w:lang w:val="el-GR"/>
        </w:rPr>
      </w:pPr>
    </w:p>
    <w:p w:rsidR="00AA645B" w:rsidRPr="007535F2" w:rsidRDefault="00AA645B" w:rsidP="007535F2">
      <w:pPr>
        <w:ind w:right="71"/>
        <w:jc w:val="both"/>
        <w:rPr>
          <w:rFonts w:ascii="Times New Roman" w:hAnsi="Times New Roman"/>
          <w:sz w:val="22"/>
          <w:szCs w:val="22"/>
          <w:lang w:val="el-GR"/>
        </w:rPr>
      </w:pPr>
      <w:r w:rsidRPr="007535F2">
        <w:rPr>
          <w:rFonts w:ascii="Times New Roman" w:hAnsi="Times New Roman"/>
          <w:sz w:val="22"/>
          <w:szCs w:val="22"/>
          <w:lang w:val="el-GR" w:eastAsia="fr-FR"/>
        </w:rPr>
        <w:t>Δεν απαιτούνται ιδιαίτερες συνθήκες φύλαξης.</w:t>
      </w:r>
      <w:r w:rsidRPr="007535F2">
        <w:rPr>
          <w:rFonts w:ascii="Times New Roman" w:hAnsi="Times New Roman"/>
          <w:sz w:val="22"/>
          <w:szCs w:val="22"/>
          <w:lang w:val="el-GR"/>
        </w:rPr>
        <w:t xml:space="preserve"> </w:t>
      </w:r>
    </w:p>
    <w:p w:rsidR="00F76451" w:rsidRPr="007535F2" w:rsidRDefault="00F76451" w:rsidP="007535F2">
      <w:pPr>
        <w:ind w:right="71"/>
        <w:jc w:val="both"/>
        <w:rPr>
          <w:rFonts w:ascii="Times New Roman" w:hAnsi="Times New Roman"/>
          <w:sz w:val="22"/>
          <w:szCs w:val="22"/>
          <w:lang w:val="el-GR"/>
        </w:rPr>
      </w:pPr>
      <w:r w:rsidRPr="007535F2">
        <w:rPr>
          <w:rFonts w:ascii="Times New Roman" w:hAnsi="Times New Roman"/>
          <w:sz w:val="22"/>
          <w:szCs w:val="22"/>
          <w:lang w:val="el-GR"/>
        </w:rPr>
        <w:t>Να αποφεύγεται το υπερβολικά θερμό περιβάλλον.</w:t>
      </w:r>
    </w:p>
    <w:p w:rsidR="008F7ABB" w:rsidRPr="007535F2" w:rsidRDefault="007535F2" w:rsidP="007535F2">
      <w:pPr>
        <w:pStyle w:val="22"/>
        <w:shd w:val="clear" w:color="auto" w:fill="auto"/>
        <w:tabs>
          <w:tab w:val="left" w:pos="0"/>
        </w:tabs>
        <w:spacing w:before="0" w:after="263" w:line="269" w:lineRule="exact"/>
        <w:ind w:right="-765" w:firstLine="0"/>
        <w:rPr>
          <w:sz w:val="22"/>
          <w:szCs w:val="22"/>
        </w:rPr>
      </w:pPr>
      <w:r w:rsidRPr="007535F2">
        <w:rPr>
          <w:sz w:val="22"/>
          <w:szCs w:val="22"/>
        </w:rPr>
        <w:t>Για τις συνθήκες φύλαξης μετά την ανασύσταση και μετά από την αραίωση του φαρμακευτικού προϊόντος, βλ. παράγραφο 6.3.</w:t>
      </w:r>
    </w:p>
    <w:p w:rsidR="008F7ABB" w:rsidRPr="00825EBA" w:rsidRDefault="008F7ABB"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6.5</w:t>
      </w:r>
      <w:r w:rsidRPr="005D34AD">
        <w:rPr>
          <w:rFonts w:ascii="Times New Roman" w:hAnsi="Times New Roman"/>
          <w:b/>
          <w:sz w:val="22"/>
          <w:szCs w:val="22"/>
          <w:lang w:val="el-GR"/>
        </w:rPr>
        <w:tab/>
        <w:t>Φύση και συστατικά του περιέκτη</w:t>
      </w:r>
    </w:p>
    <w:p w:rsidR="00B8539E" w:rsidRPr="005D34AD" w:rsidRDefault="00B8539E" w:rsidP="005D34AD">
      <w:pPr>
        <w:ind w:right="71" w:firstLine="273"/>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Η λυόφιλη αποστειρωμένη </w:t>
      </w:r>
      <w:r w:rsidR="00F76451" w:rsidRPr="00825EBA">
        <w:rPr>
          <w:rFonts w:ascii="Times New Roman" w:hAnsi="Times New Roman"/>
          <w:sz w:val="22"/>
          <w:szCs w:val="22"/>
          <w:lang w:val="el-GR"/>
        </w:rPr>
        <w:t>κόνις</w:t>
      </w:r>
      <w:r w:rsidRPr="005D34AD">
        <w:rPr>
          <w:rFonts w:ascii="Times New Roman" w:hAnsi="Times New Roman"/>
          <w:sz w:val="22"/>
          <w:szCs w:val="22"/>
          <w:lang w:val="el-GR"/>
        </w:rPr>
        <w:t xml:space="preserve">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διατίθεται σε διαφανή γυάλινα φιαλίδια των 10 ml που περιέχουν νατριούχο </w:t>
      </w:r>
      <w:r w:rsidR="00F76451" w:rsidRPr="00825EBA">
        <w:rPr>
          <w:rFonts w:ascii="Times New Roman" w:hAnsi="Times New Roman"/>
          <w:sz w:val="22"/>
          <w:szCs w:val="22"/>
          <w:lang w:val="el-GR"/>
        </w:rPr>
        <w:t>γκανσικλοβίρη</w:t>
      </w:r>
      <w:r w:rsidRPr="005D34AD">
        <w:rPr>
          <w:rFonts w:ascii="Times New Roman" w:hAnsi="Times New Roman"/>
          <w:sz w:val="22"/>
          <w:szCs w:val="22"/>
          <w:lang w:val="el-GR"/>
        </w:rPr>
        <w:t xml:space="preserve"> ισοδύναμο προς 500 mg </w:t>
      </w:r>
      <w:r w:rsidR="00F76451" w:rsidRPr="00825EBA">
        <w:rPr>
          <w:rFonts w:ascii="Times New Roman" w:hAnsi="Times New Roman"/>
          <w:sz w:val="22"/>
          <w:szCs w:val="22"/>
          <w:lang w:val="el-GR"/>
        </w:rPr>
        <w:t>γκανσικλοβίρης</w:t>
      </w:r>
      <w:r w:rsidRPr="005D34AD">
        <w:rPr>
          <w:rFonts w:ascii="Times New Roman" w:hAnsi="Times New Roman"/>
          <w:sz w:val="22"/>
          <w:szCs w:val="22"/>
          <w:lang w:val="el-GR"/>
        </w:rPr>
        <w:t>.</w:t>
      </w:r>
    </w:p>
    <w:p w:rsidR="008F7ABB"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Κουτί που περιέχει 1 φιαλίδιο και κουτί που περιέχει </w:t>
      </w:r>
      <w:r w:rsidR="00BE5B4B">
        <w:rPr>
          <w:rFonts w:ascii="Times New Roman" w:hAnsi="Times New Roman"/>
          <w:sz w:val="22"/>
          <w:szCs w:val="22"/>
          <w:lang w:val="el-GR"/>
        </w:rPr>
        <w:t>5</w:t>
      </w:r>
      <w:r w:rsidRPr="005D34AD">
        <w:rPr>
          <w:rFonts w:ascii="Times New Roman" w:hAnsi="Times New Roman"/>
          <w:sz w:val="22"/>
          <w:szCs w:val="22"/>
          <w:lang w:val="el-GR"/>
        </w:rPr>
        <w:t xml:space="preserve"> φιαλίδια.</w:t>
      </w:r>
    </w:p>
    <w:p w:rsidR="008B4AD2" w:rsidRDefault="008B4AD2" w:rsidP="005D34AD">
      <w:pPr>
        <w:ind w:right="71"/>
        <w:jc w:val="both"/>
        <w:rPr>
          <w:rFonts w:ascii="Times New Roman" w:hAnsi="Times New Roman"/>
          <w:sz w:val="22"/>
          <w:szCs w:val="22"/>
          <w:lang w:val="el-GR"/>
        </w:rPr>
      </w:pPr>
    </w:p>
    <w:p w:rsidR="008B4AD2" w:rsidRPr="005D34AD" w:rsidRDefault="008B4AD2" w:rsidP="005D34AD">
      <w:pPr>
        <w:ind w:right="71"/>
        <w:jc w:val="both"/>
        <w:rPr>
          <w:rFonts w:ascii="Times New Roman" w:hAnsi="Times New Roman"/>
          <w:sz w:val="22"/>
          <w:szCs w:val="22"/>
          <w:lang w:val="el-GR"/>
        </w:rPr>
      </w:pPr>
      <w:r>
        <w:rPr>
          <w:rFonts w:ascii="Times New Roman" w:hAnsi="Times New Roman"/>
          <w:sz w:val="22"/>
          <w:szCs w:val="22"/>
          <w:lang w:val="el-GR"/>
        </w:rPr>
        <w:t>Μπορεί να μην κυκλοφορούν όλες οι συσκευασίες.</w:t>
      </w:r>
    </w:p>
    <w:p w:rsidR="008F7ABB" w:rsidRPr="005D34AD" w:rsidRDefault="008F7ABB" w:rsidP="002673B9">
      <w:pPr>
        <w:ind w:right="71"/>
        <w:jc w:val="both"/>
        <w:rPr>
          <w:rFonts w:ascii="Times New Roman" w:hAnsi="Times New Roman"/>
          <w:sz w:val="22"/>
          <w:szCs w:val="22"/>
          <w:lang w:val="el-GR"/>
        </w:rPr>
      </w:pPr>
    </w:p>
    <w:p w:rsidR="008F7ABB" w:rsidRPr="005D34AD" w:rsidRDefault="008F7ABB" w:rsidP="002673B9">
      <w:pPr>
        <w:ind w:right="71" w:hanging="993"/>
        <w:jc w:val="both"/>
        <w:rPr>
          <w:rFonts w:ascii="Times New Roman" w:hAnsi="Times New Roman"/>
          <w:b/>
          <w:sz w:val="22"/>
          <w:szCs w:val="22"/>
          <w:lang w:val="el-GR"/>
        </w:rPr>
      </w:pPr>
      <w:r w:rsidRPr="005D34AD">
        <w:rPr>
          <w:rFonts w:ascii="Times New Roman" w:hAnsi="Times New Roman"/>
          <w:b/>
          <w:sz w:val="22"/>
          <w:szCs w:val="22"/>
          <w:lang w:val="el-GR"/>
        </w:rPr>
        <w:tab/>
        <w:t>6.6</w:t>
      </w:r>
      <w:r w:rsidRPr="005D34AD">
        <w:rPr>
          <w:rFonts w:ascii="Times New Roman" w:hAnsi="Times New Roman"/>
          <w:b/>
          <w:sz w:val="22"/>
          <w:szCs w:val="22"/>
          <w:lang w:val="el-GR"/>
        </w:rPr>
        <w:tab/>
      </w:r>
      <w:r w:rsidR="00B8539E" w:rsidRPr="005D34AD">
        <w:rPr>
          <w:rFonts w:ascii="Times New Roman" w:hAnsi="Times New Roman"/>
          <w:b/>
          <w:sz w:val="22"/>
          <w:szCs w:val="22"/>
          <w:lang w:val="el-GR"/>
        </w:rPr>
        <w:t>Ιδιαίτερες προφυλάξεις απόρριψης και άλλος χειρισμός</w:t>
      </w:r>
    </w:p>
    <w:p w:rsidR="00606F3F" w:rsidRPr="005D34AD" w:rsidRDefault="00606F3F" w:rsidP="005D34AD">
      <w:pPr>
        <w:ind w:right="71"/>
        <w:jc w:val="both"/>
        <w:rPr>
          <w:rFonts w:ascii="Times New Roman" w:hAnsi="Times New Roman"/>
          <w:b/>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b/>
          <w:sz w:val="22"/>
          <w:szCs w:val="22"/>
          <w:lang w:val="el-GR"/>
        </w:rPr>
        <w:t xml:space="preserve">Ο χειρισμός του </w:t>
      </w:r>
      <w:r w:rsidR="00E03F26">
        <w:rPr>
          <w:rFonts w:ascii="Times New Roman" w:hAnsi="Times New Roman"/>
          <w:b/>
          <w:sz w:val="22"/>
          <w:szCs w:val="22"/>
          <w:lang w:val="el-GR"/>
        </w:rPr>
        <w:t>GANCILEN</w:t>
      </w:r>
      <w:r w:rsidRPr="005D34AD">
        <w:rPr>
          <w:rFonts w:ascii="Times New Roman" w:hAnsi="Times New Roman"/>
          <w:b/>
          <w:sz w:val="22"/>
          <w:szCs w:val="22"/>
          <w:lang w:val="el-GR"/>
        </w:rPr>
        <w:t xml:space="preserve"> θα πρέπει να γίνεται με προσοχή</w:t>
      </w:r>
      <w:r w:rsidRPr="005D34AD">
        <w:rPr>
          <w:rFonts w:ascii="Times New Roman" w:hAnsi="Times New Roman"/>
          <w:sz w:val="22"/>
          <w:szCs w:val="22"/>
          <w:lang w:val="el-GR"/>
        </w:rPr>
        <w:t>.</w:t>
      </w:r>
    </w:p>
    <w:p w:rsidR="008F7ABB" w:rsidRPr="005D34AD" w:rsidRDefault="008F7ABB" w:rsidP="005D34AD">
      <w:pPr>
        <w:ind w:right="71"/>
        <w:jc w:val="both"/>
        <w:rPr>
          <w:rFonts w:ascii="Times New Roman" w:hAnsi="Times New Roman"/>
          <w:sz w:val="22"/>
          <w:szCs w:val="22"/>
          <w:lang w:val="el-GR"/>
        </w:rPr>
      </w:pPr>
    </w:p>
    <w:p w:rsidR="008F7ABB" w:rsidRPr="00825EBA" w:rsidRDefault="008F7ABB" w:rsidP="008B4AD2">
      <w:pPr>
        <w:pStyle w:val="20"/>
        <w:ind w:left="0" w:right="71"/>
        <w:jc w:val="both"/>
        <w:rPr>
          <w:sz w:val="22"/>
          <w:szCs w:val="22"/>
        </w:rPr>
      </w:pPr>
      <w:r w:rsidRPr="005D34AD">
        <w:rPr>
          <w:sz w:val="22"/>
          <w:szCs w:val="22"/>
        </w:rPr>
        <w:t xml:space="preserve">Επειδή το </w:t>
      </w:r>
      <w:r w:rsidR="00E03F26">
        <w:rPr>
          <w:sz w:val="22"/>
          <w:szCs w:val="22"/>
        </w:rPr>
        <w:t>GANCILEN</w:t>
      </w:r>
      <w:r w:rsidRPr="005D34AD">
        <w:rPr>
          <w:sz w:val="22"/>
          <w:szCs w:val="22"/>
        </w:rPr>
        <w:t xml:space="preserve"> θεωρείται δυνητικά τερατογόνο και καρκινογόνο για τους ανθρώπους, θα πρέπει να δίδεται προσοχή κατά το χειρισμό του (βλ</w:t>
      </w:r>
      <w:r w:rsidR="006D33AC" w:rsidRPr="005D34AD">
        <w:rPr>
          <w:sz w:val="22"/>
          <w:szCs w:val="22"/>
        </w:rPr>
        <w:t>.</w:t>
      </w:r>
      <w:r w:rsidRPr="005D34AD">
        <w:rPr>
          <w:sz w:val="22"/>
          <w:szCs w:val="22"/>
        </w:rPr>
        <w:t xml:space="preserve"> </w:t>
      </w:r>
      <w:r w:rsidR="00B8539E" w:rsidRPr="00825EBA">
        <w:rPr>
          <w:sz w:val="22"/>
          <w:szCs w:val="22"/>
        </w:rPr>
        <w:t>παράγραφο</w:t>
      </w:r>
      <w:r w:rsidR="00B8539E" w:rsidRPr="005D34AD">
        <w:rPr>
          <w:sz w:val="22"/>
          <w:szCs w:val="22"/>
        </w:rPr>
        <w:t xml:space="preserve"> </w:t>
      </w:r>
      <w:r w:rsidRPr="005D34AD">
        <w:rPr>
          <w:sz w:val="22"/>
          <w:szCs w:val="22"/>
        </w:rPr>
        <w:t xml:space="preserve">4.4 </w:t>
      </w:r>
      <w:r w:rsidR="00B8539E" w:rsidRPr="00825EBA">
        <w:rPr>
          <w:sz w:val="22"/>
          <w:szCs w:val="22"/>
        </w:rPr>
        <w:t>Ειδικές</w:t>
      </w:r>
      <w:r w:rsidR="00B8539E" w:rsidRPr="005D34AD">
        <w:rPr>
          <w:sz w:val="22"/>
          <w:szCs w:val="22"/>
        </w:rPr>
        <w:t xml:space="preserve"> </w:t>
      </w:r>
      <w:r w:rsidRPr="005D34AD">
        <w:rPr>
          <w:sz w:val="22"/>
          <w:szCs w:val="22"/>
        </w:rPr>
        <w:t xml:space="preserve">προειδοποιήσεις και προφυλάξεις κατά τη χρήση). Να αποφεύγεται η εισπνοή ή η άμεση επαφή της κόνεως που περιέχεται στα φιαλίδια ή η άμεση επαφή του ανασυσταθέντος διαλύματος με το δέρμα ή τους βλεννογόνους. Τα διαλύματα του </w:t>
      </w:r>
      <w:r w:rsidR="00E03F26">
        <w:rPr>
          <w:sz w:val="22"/>
          <w:szCs w:val="22"/>
        </w:rPr>
        <w:t>GANCILEN</w:t>
      </w:r>
      <w:r w:rsidRPr="005D34AD">
        <w:rPr>
          <w:sz w:val="22"/>
          <w:szCs w:val="22"/>
        </w:rPr>
        <w:t xml:space="preserve"> είναι αλκαλικά (pH περίπου 11). Σε περίπτωση επαφής, χρειάζεται πολύ καλό πλύσιμο με σαπούνι και νερό, να ξεπλένονται τα μάτια πολύ καλά με αποστειρωμένο νερό ή με νερό βρύσης αν δεν είναι διαθέσιμο αποστειρωμένο νερό.</w:t>
      </w:r>
    </w:p>
    <w:p w:rsidR="008F7ABB" w:rsidRPr="005D34AD" w:rsidRDefault="008F7ABB" w:rsidP="005D34AD">
      <w:pPr>
        <w:pStyle w:val="20"/>
        <w:ind w:left="0" w:right="71"/>
        <w:rPr>
          <w:sz w:val="22"/>
          <w:szCs w:val="22"/>
        </w:rPr>
      </w:pPr>
    </w:p>
    <w:p w:rsidR="008F7ABB" w:rsidRPr="00BE5B4B" w:rsidRDefault="008F7ABB" w:rsidP="005D34AD">
      <w:pPr>
        <w:ind w:right="71"/>
        <w:jc w:val="both"/>
        <w:rPr>
          <w:rFonts w:ascii="Times New Roman" w:hAnsi="Times New Roman"/>
          <w:i/>
          <w:sz w:val="22"/>
          <w:szCs w:val="22"/>
          <w:lang w:val="el-GR"/>
        </w:rPr>
      </w:pPr>
      <w:r w:rsidRPr="005D34AD">
        <w:rPr>
          <w:rFonts w:ascii="Times New Roman" w:hAnsi="Times New Roman"/>
          <w:i/>
          <w:sz w:val="22"/>
          <w:szCs w:val="22"/>
          <w:lang w:val="el-GR"/>
        </w:rPr>
        <w:t xml:space="preserve">Μέθοδος παρασκευής του διαλύματος </w:t>
      </w:r>
      <w:r w:rsidR="00E03F26">
        <w:rPr>
          <w:rFonts w:ascii="Times New Roman" w:hAnsi="Times New Roman"/>
          <w:i/>
          <w:sz w:val="22"/>
          <w:szCs w:val="22"/>
          <w:lang w:val="el-GR"/>
        </w:rPr>
        <w:t>GANCILEN</w:t>
      </w:r>
    </w:p>
    <w:p w:rsidR="006D33AC" w:rsidRPr="00BE5B4B" w:rsidRDefault="006D33AC" w:rsidP="005D34AD">
      <w:pPr>
        <w:ind w:right="71"/>
        <w:jc w:val="both"/>
        <w:rPr>
          <w:rFonts w:ascii="Times New Roman" w:hAnsi="Times New Roman"/>
          <w:i/>
          <w:sz w:val="22"/>
          <w:szCs w:val="22"/>
          <w:lang w:val="el-GR"/>
        </w:rPr>
      </w:pPr>
    </w:p>
    <w:p w:rsidR="008F7ABB" w:rsidRPr="005D34AD" w:rsidRDefault="008F7ABB" w:rsidP="005D34AD">
      <w:pPr>
        <w:numPr>
          <w:ilvl w:val="0"/>
          <w:numId w:val="1"/>
        </w:numPr>
        <w:ind w:left="0" w:right="71" w:firstLine="0"/>
        <w:jc w:val="both"/>
        <w:rPr>
          <w:rFonts w:ascii="Times New Roman" w:hAnsi="Times New Roman"/>
          <w:sz w:val="22"/>
          <w:szCs w:val="22"/>
          <w:lang w:val="el-GR"/>
        </w:rPr>
      </w:pPr>
      <w:r w:rsidRPr="005D34AD">
        <w:rPr>
          <w:rFonts w:ascii="Times New Roman" w:hAnsi="Times New Roman"/>
          <w:sz w:val="22"/>
          <w:szCs w:val="22"/>
          <w:lang w:val="el-GR"/>
        </w:rPr>
        <w:t xml:space="preserve">Το λυόφιλο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θα πρέπει να ανασυστάται ενίοντας 10 ml αποστειρωμένου ύδατος για ενέσιμα μέσα στο φιαλίδιο. Μη χρησιμοποιείτε βακτηριοστατικό ύδωρ για ενέσιμα που περιέχει παραϋδροξυβενζοϊκά, δεδομένου ότι είναι ασύμβατα με τη στείρα κόν</w:t>
      </w:r>
      <w:r w:rsidR="0044658C" w:rsidRPr="005D34AD">
        <w:rPr>
          <w:rFonts w:ascii="Times New Roman" w:hAnsi="Times New Roman"/>
          <w:sz w:val="22"/>
          <w:szCs w:val="22"/>
          <w:lang w:val="el-GR"/>
        </w:rPr>
        <w:t>η</w:t>
      </w:r>
      <w:r w:rsidRPr="005D34AD">
        <w:rPr>
          <w:rFonts w:ascii="Times New Roman" w:hAnsi="Times New Roman"/>
          <w:sz w:val="22"/>
          <w:szCs w:val="22"/>
          <w:lang w:val="el-GR"/>
        </w:rPr>
        <w:t xml:space="preserve">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και μπορεί να προκληθεί δημιουργία ιζήματος.</w:t>
      </w:r>
    </w:p>
    <w:p w:rsidR="008F7ABB" w:rsidRPr="005D34AD" w:rsidRDefault="008F7ABB" w:rsidP="005D34AD">
      <w:pPr>
        <w:numPr>
          <w:ilvl w:val="0"/>
          <w:numId w:val="1"/>
        </w:numPr>
        <w:ind w:left="0" w:right="71" w:firstLine="0"/>
        <w:jc w:val="both"/>
        <w:rPr>
          <w:rFonts w:ascii="Times New Roman" w:hAnsi="Times New Roman"/>
          <w:sz w:val="22"/>
          <w:szCs w:val="22"/>
          <w:lang w:val="el-GR"/>
        </w:rPr>
      </w:pPr>
      <w:r w:rsidRPr="005D34AD">
        <w:rPr>
          <w:rFonts w:ascii="Times New Roman" w:hAnsi="Times New Roman"/>
          <w:sz w:val="22"/>
          <w:szCs w:val="22"/>
          <w:lang w:val="el-GR"/>
        </w:rPr>
        <w:t>Το φιαλίδιο θα πρέπει να ανακινείται ώστε να διαλυθεί το φάρμακο.</w:t>
      </w:r>
    </w:p>
    <w:p w:rsidR="008F7ABB" w:rsidRPr="005D34AD" w:rsidRDefault="008F7ABB" w:rsidP="005D34AD">
      <w:pPr>
        <w:numPr>
          <w:ilvl w:val="0"/>
          <w:numId w:val="1"/>
        </w:numPr>
        <w:ind w:left="0" w:right="71" w:firstLine="0"/>
        <w:jc w:val="both"/>
        <w:rPr>
          <w:rFonts w:ascii="Times New Roman" w:hAnsi="Times New Roman"/>
          <w:sz w:val="22"/>
          <w:szCs w:val="22"/>
          <w:lang w:val="el-GR"/>
        </w:rPr>
      </w:pPr>
      <w:r w:rsidRPr="005D34AD">
        <w:rPr>
          <w:rFonts w:ascii="Times New Roman" w:hAnsi="Times New Roman"/>
          <w:sz w:val="22"/>
          <w:szCs w:val="22"/>
          <w:lang w:val="el-GR"/>
        </w:rPr>
        <w:t>Το ανασυσταμένο διάλυμα θα πρέπει να ελέγχεται ως προς την ύπαρξη σωματιδίων, πριν την προετοιμασία του μείγματος.</w:t>
      </w:r>
    </w:p>
    <w:p w:rsidR="008F7ABB" w:rsidRPr="005D34AD" w:rsidRDefault="008F7ABB" w:rsidP="005D34AD">
      <w:pPr>
        <w:numPr>
          <w:ilvl w:val="0"/>
          <w:numId w:val="1"/>
        </w:numPr>
        <w:ind w:left="0" w:right="71" w:firstLine="0"/>
        <w:jc w:val="both"/>
        <w:rPr>
          <w:rFonts w:ascii="Times New Roman" w:hAnsi="Times New Roman"/>
          <w:sz w:val="22"/>
          <w:szCs w:val="22"/>
          <w:lang w:val="el-GR"/>
        </w:rPr>
      </w:pPr>
      <w:r w:rsidRPr="005D34AD">
        <w:rPr>
          <w:rFonts w:ascii="Times New Roman" w:hAnsi="Times New Roman"/>
          <w:sz w:val="22"/>
          <w:szCs w:val="22"/>
          <w:lang w:val="el-GR"/>
        </w:rPr>
        <w:t>Το ανασυσταμένο διάλυμα στο φιαλίδιο είναι σταθερό σε θερμοκρασία δωματίου για 12 ώρες. Δε θα πρέπει να ψύχεται.</w:t>
      </w:r>
    </w:p>
    <w:p w:rsidR="008F7ABB" w:rsidRPr="005D34AD" w:rsidRDefault="008F7ABB" w:rsidP="005D34AD">
      <w:pPr>
        <w:ind w:right="71"/>
        <w:jc w:val="both"/>
        <w:rPr>
          <w:rFonts w:ascii="Times New Roman" w:hAnsi="Times New Roman"/>
          <w:i/>
          <w:sz w:val="22"/>
          <w:szCs w:val="22"/>
          <w:u w:val="single"/>
          <w:lang w:val="el-GR"/>
        </w:rPr>
      </w:pPr>
    </w:p>
    <w:p w:rsidR="008F7ABB" w:rsidRPr="005D34AD" w:rsidRDefault="008F7ABB" w:rsidP="005D34AD">
      <w:pPr>
        <w:ind w:right="71"/>
        <w:jc w:val="both"/>
        <w:rPr>
          <w:rFonts w:ascii="Times New Roman" w:hAnsi="Times New Roman"/>
          <w:i/>
          <w:sz w:val="22"/>
          <w:szCs w:val="22"/>
          <w:lang w:val="el-GR"/>
        </w:rPr>
      </w:pPr>
      <w:r w:rsidRPr="005D34AD">
        <w:rPr>
          <w:rFonts w:ascii="Times New Roman" w:hAnsi="Times New Roman"/>
          <w:i/>
          <w:sz w:val="22"/>
          <w:szCs w:val="22"/>
          <w:lang w:val="el-GR"/>
        </w:rPr>
        <w:t>Παρασκευή και χορήγηση του διαλύματος έγχυσης</w:t>
      </w:r>
    </w:p>
    <w:p w:rsidR="0044658C" w:rsidRPr="005D34AD" w:rsidRDefault="0044658C" w:rsidP="005D34AD">
      <w:pPr>
        <w:ind w:right="71"/>
        <w:jc w:val="both"/>
        <w:rPr>
          <w:rFonts w:ascii="Times New Roman" w:hAnsi="Times New Roman"/>
          <w:i/>
          <w:sz w:val="22"/>
          <w:szCs w:val="22"/>
          <w:u w:val="single"/>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Η κατάλληλη δόση όγκου, υπολογισθείσα βάσει του βάρους του ασθεν</w:t>
      </w:r>
      <w:r w:rsidR="0044658C" w:rsidRPr="005D34AD">
        <w:rPr>
          <w:rFonts w:ascii="Times New Roman" w:hAnsi="Times New Roman"/>
          <w:sz w:val="22"/>
          <w:szCs w:val="22"/>
          <w:lang w:val="el-GR"/>
        </w:rPr>
        <w:t>ή</w:t>
      </w:r>
      <w:r w:rsidRPr="005D34AD">
        <w:rPr>
          <w:rFonts w:ascii="Times New Roman" w:hAnsi="Times New Roman"/>
          <w:sz w:val="22"/>
          <w:szCs w:val="22"/>
          <w:lang w:val="el-GR"/>
        </w:rPr>
        <w:t xml:space="preserve">, αναρροφάται από το φιαλίδιο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(συγκέντρωση 50 mg/ml) και προστίθεται σε αποδεκτό υγρό έγχυσης. Τα ακόλουθα υγρά έγχυσης έχουν καθορισθεί ότι είναι χημικώς ή φυσικώς συμβατά με το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φυσιολογικός χλωριονατριούχος ορός, διάλυμα δεξτρόζης 5% σε ύδωρ, διάλυμα Ringer ή διάλυμα lactated Ringer. Συγκεντρώσεις έγχυσης μεγαλύτερες από 10 mg/ml δε συνιστώνται.  </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Το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δεν πρέπει να αναμιγνύεται με άλλα ενδοφλέβια προϊόντα.</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Επειδή το </w:t>
      </w:r>
      <w:r w:rsidR="00E03F26">
        <w:rPr>
          <w:rFonts w:ascii="Times New Roman" w:hAnsi="Times New Roman"/>
          <w:sz w:val="22"/>
          <w:szCs w:val="22"/>
          <w:lang w:val="el-GR"/>
        </w:rPr>
        <w:t>GANCILEN</w:t>
      </w:r>
      <w:r w:rsidRPr="005D34AD">
        <w:rPr>
          <w:rFonts w:ascii="Times New Roman" w:hAnsi="Times New Roman"/>
          <w:sz w:val="22"/>
          <w:szCs w:val="22"/>
          <w:lang w:val="el-GR"/>
        </w:rPr>
        <w:t xml:space="preserve"> ανασυστάται με μη βακτηριοστατικό στείρο ύδωρ, το διάλυμα έγχυσης θα πρέπει να </w:t>
      </w:r>
      <w:r w:rsidR="008A4E1D" w:rsidRPr="00825EBA">
        <w:rPr>
          <w:rFonts w:ascii="Times New Roman" w:hAnsi="Times New Roman"/>
          <w:sz w:val="22"/>
          <w:szCs w:val="22"/>
          <w:lang w:val="el-GR"/>
        </w:rPr>
        <w:t>χρησιμοποιείται</w:t>
      </w:r>
      <w:r w:rsidRPr="005D34AD">
        <w:rPr>
          <w:rFonts w:ascii="Times New Roman" w:hAnsi="Times New Roman"/>
          <w:sz w:val="22"/>
          <w:szCs w:val="22"/>
          <w:lang w:val="el-GR"/>
        </w:rPr>
        <w:t xml:space="preserve"> το συντομότερο δυνατό και εντός 24 ωρών μετά τη διάλυση, με σκοπό τη μείωση του κινδύνου βακτηριακής επιμόλυνσης.  </w:t>
      </w:r>
    </w:p>
    <w:p w:rsidR="008F7ABB" w:rsidRPr="005D34AD" w:rsidRDefault="008F7ABB" w:rsidP="005D34AD">
      <w:pPr>
        <w:ind w:right="71"/>
        <w:jc w:val="both"/>
        <w:rPr>
          <w:rFonts w:ascii="Times New Roman" w:hAnsi="Times New Roman"/>
          <w:sz w:val="22"/>
          <w:szCs w:val="22"/>
          <w:lang w:val="el-GR"/>
        </w:rPr>
      </w:pPr>
    </w:p>
    <w:p w:rsidR="008F7ABB" w:rsidRPr="005D34AD" w:rsidRDefault="008F7ABB" w:rsidP="005D34AD">
      <w:pPr>
        <w:ind w:right="71"/>
        <w:jc w:val="both"/>
        <w:rPr>
          <w:rFonts w:ascii="Times New Roman" w:hAnsi="Times New Roman"/>
          <w:sz w:val="22"/>
          <w:szCs w:val="22"/>
          <w:lang w:val="el-GR"/>
        </w:rPr>
      </w:pPr>
      <w:r w:rsidRPr="005D34AD">
        <w:rPr>
          <w:rFonts w:ascii="Times New Roman" w:hAnsi="Times New Roman"/>
          <w:sz w:val="22"/>
          <w:szCs w:val="22"/>
          <w:lang w:val="el-GR"/>
        </w:rPr>
        <w:t xml:space="preserve">Το διάλυμα έγχυσης θα πρέπει να φυλάσσεται στο ψυγείο. Δε συνιστάται η κατάψυξή του. </w:t>
      </w:r>
    </w:p>
    <w:p w:rsidR="008F7ABB" w:rsidRPr="005D34AD" w:rsidRDefault="008F7ABB" w:rsidP="005D34AD">
      <w:pPr>
        <w:ind w:right="71"/>
        <w:jc w:val="both"/>
        <w:rPr>
          <w:rFonts w:ascii="Times New Roman" w:hAnsi="Times New Roman"/>
          <w:sz w:val="22"/>
          <w:szCs w:val="22"/>
          <w:lang w:val="el-GR"/>
        </w:rPr>
      </w:pPr>
    </w:p>
    <w:p w:rsidR="00606F3F" w:rsidRPr="005D34AD" w:rsidRDefault="00606F3F" w:rsidP="005D34AD">
      <w:pPr>
        <w:ind w:right="71"/>
        <w:jc w:val="both"/>
        <w:rPr>
          <w:rFonts w:ascii="Times New Roman" w:hAnsi="Times New Roman"/>
          <w:b/>
          <w:i/>
          <w:sz w:val="22"/>
          <w:szCs w:val="22"/>
          <w:lang w:val="el-GR"/>
        </w:rPr>
      </w:pPr>
      <w:r w:rsidRPr="005D34AD">
        <w:rPr>
          <w:rFonts w:ascii="Times New Roman" w:hAnsi="Times New Roman"/>
          <w:b/>
          <w:i/>
          <w:sz w:val="22"/>
          <w:szCs w:val="22"/>
          <w:lang w:val="el-GR"/>
        </w:rPr>
        <w:t>Απόρριψ</w:t>
      </w:r>
      <w:r w:rsidR="0011429B" w:rsidRPr="005D34AD">
        <w:rPr>
          <w:rFonts w:ascii="Times New Roman" w:hAnsi="Times New Roman"/>
          <w:b/>
          <w:i/>
          <w:sz w:val="22"/>
          <w:szCs w:val="22"/>
          <w:lang w:val="el-GR"/>
        </w:rPr>
        <w:t>η</w:t>
      </w:r>
      <w:r w:rsidRPr="005D34AD">
        <w:rPr>
          <w:rFonts w:ascii="Times New Roman" w:hAnsi="Times New Roman"/>
          <w:b/>
          <w:i/>
          <w:sz w:val="22"/>
          <w:szCs w:val="22"/>
          <w:lang w:val="el-GR"/>
        </w:rPr>
        <w:t xml:space="preserve"> κάθε μη χρησιμοποιηθέντος ή ληγμένου φαρμακευτικού προϊόντος </w:t>
      </w:r>
    </w:p>
    <w:p w:rsidR="00606F3F" w:rsidRPr="005D34AD" w:rsidRDefault="00606F3F" w:rsidP="005D34AD">
      <w:pPr>
        <w:ind w:right="71"/>
        <w:jc w:val="both"/>
        <w:rPr>
          <w:rFonts w:ascii="Times New Roman" w:hAnsi="Times New Roman"/>
          <w:sz w:val="22"/>
          <w:szCs w:val="22"/>
          <w:lang w:val="el-GR"/>
        </w:rPr>
      </w:pPr>
    </w:p>
    <w:p w:rsidR="0011429B" w:rsidRPr="00BE5B4B" w:rsidRDefault="0011429B" w:rsidP="0011429B">
      <w:pPr>
        <w:jc w:val="both"/>
        <w:rPr>
          <w:rFonts w:ascii="Times New Roman" w:hAnsi="Times New Roman"/>
          <w:sz w:val="22"/>
          <w:szCs w:val="22"/>
          <w:lang w:val="el-GR"/>
        </w:rPr>
      </w:pPr>
      <w:r w:rsidRPr="00BE5B4B">
        <w:rPr>
          <w:rFonts w:ascii="Times New Roman" w:hAnsi="Times New Roman"/>
          <w:sz w:val="22"/>
          <w:szCs w:val="22"/>
          <w:lang w:val="el-GR"/>
        </w:rPr>
        <w:t>Η έκλυση φαρμακευτικών προϊόντων στο περιβάλλον πρέπει να ελαχιστοποιηθεί. Τα φάρμακα δεν πρέπει να απορρίπτ</w:t>
      </w:r>
      <w:r w:rsidR="00DC213B" w:rsidRPr="00BE5B4B">
        <w:rPr>
          <w:rFonts w:ascii="Times New Roman" w:hAnsi="Times New Roman"/>
          <w:sz w:val="22"/>
          <w:szCs w:val="22"/>
          <w:lang w:val="el-GR"/>
        </w:rPr>
        <w:t xml:space="preserve">ονται στο νερό της αποχέτευσης και η απόρριψή τους  </w:t>
      </w:r>
      <w:r w:rsidRPr="00BE5B4B">
        <w:rPr>
          <w:rFonts w:ascii="Times New Roman" w:hAnsi="Times New Roman"/>
          <w:sz w:val="22"/>
          <w:szCs w:val="22"/>
          <w:lang w:val="el-GR"/>
        </w:rPr>
        <w:t>στα οικιακά σκουπίδια</w:t>
      </w:r>
      <w:r w:rsidR="00DC213B" w:rsidRPr="00BE5B4B">
        <w:rPr>
          <w:rFonts w:ascii="Times New Roman" w:hAnsi="Times New Roman"/>
          <w:sz w:val="22"/>
          <w:szCs w:val="22"/>
          <w:lang w:val="el-GR"/>
        </w:rPr>
        <w:t xml:space="preserve"> πρέπει να αποφεύγεται</w:t>
      </w:r>
      <w:r w:rsidRPr="00BE5B4B">
        <w:rPr>
          <w:rFonts w:ascii="Times New Roman" w:hAnsi="Times New Roman"/>
          <w:sz w:val="22"/>
          <w:szCs w:val="22"/>
          <w:lang w:val="el-GR"/>
        </w:rPr>
        <w:t xml:space="preserve">. </w:t>
      </w:r>
      <w:r w:rsidR="00DC213B" w:rsidRPr="00BE5B4B">
        <w:rPr>
          <w:rFonts w:ascii="Times New Roman" w:hAnsi="Times New Roman"/>
          <w:sz w:val="22"/>
          <w:szCs w:val="22"/>
          <w:lang w:val="el-GR"/>
        </w:rPr>
        <w:t>Χρησιμοποιήστε τους καθιερωμένους «κάδους συλλογής», εάν διατίθενται στην περιοχή σας.</w:t>
      </w:r>
    </w:p>
    <w:p w:rsidR="0011429B" w:rsidRPr="005D34AD" w:rsidRDefault="0011429B" w:rsidP="0011429B">
      <w:pPr>
        <w:jc w:val="both"/>
        <w:rPr>
          <w:rFonts w:ascii="Times New Roman" w:hAnsi="Times New Roman"/>
          <w:sz w:val="22"/>
          <w:szCs w:val="22"/>
          <w:lang w:val="el-GR"/>
        </w:rPr>
      </w:pPr>
      <w:r w:rsidRPr="005D34AD">
        <w:rPr>
          <w:rFonts w:ascii="Times New Roman" w:hAnsi="Times New Roman"/>
          <w:sz w:val="22"/>
          <w:szCs w:val="22"/>
          <w:lang w:val="el-GR"/>
        </w:rPr>
        <w:t>Κάθε μη χρησιμοποιηθέν προϊόν ή υπόλειμμα πρέπει να απορριφθεί σύμφωνα με τις κατά τόπους ισχύουσες σχετικές διατάξεις.</w:t>
      </w:r>
    </w:p>
    <w:p w:rsidR="006D33AC" w:rsidRPr="006376DF" w:rsidRDefault="006D33AC" w:rsidP="002673B9">
      <w:pPr>
        <w:ind w:right="71"/>
        <w:jc w:val="both"/>
        <w:rPr>
          <w:rFonts w:ascii="Times New Roman" w:hAnsi="Times New Roman"/>
          <w:b/>
          <w:sz w:val="22"/>
          <w:szCs w:val="22"/>
          <w:lang w:val="el-GR"/>
        </w:rPr>
      </w:pPr>
    </w:p>
    <w:p w:rsidR="008F7ABB" w:rsidRPr="006376DF" w:rsidRDefault="008A4E1D" w:rsidP="002673B9">
      <w:pPr>
        <w:ind w:right="71"/>
        <w:jc w:val="both"/>
        <w:rPr>
          <w:rFonts w:ascii="Times New Roman" w:hAnsi="Times New Roman"/>
          <w:b/>
          <w:sz w:val="22"/>
          <w:szCs w:val="22"/>
          <w:lang w:val="el-GR"/>
        </w:rPr>
      </w:pPr>
      <w:r w:rsidRPr="005D34AD">
        <w:rPr>
          <w:rFonts w:ascii="Times New Roman" w:hAnsi="Times New Roman"/>
          <w:b/>
          <w:sz w:val="22"/>
          <w:szCs w:val="22"/>
          <w:lang w:val="el-GR"/>
        </w:rPr>
        <w:t>7.</w:t>
      </w:r>
      <w:r w:rsidRPr="005D34AD">
        <w:rPr>
          <w:rFonts w:ascii="Times New Roman" w:hAnsi="Times New Roman"/>
          <w:b/>
          <w:sz w:val="22"/>
          <w:szCs w:val="22"/>
          <w:lang w:val="el-GR"/>
        </w:rPr>
        <w:tab/>
        <w:t>ΚΑΤΟΧΟΣ ΤΗΣ ΑΔΕΙΑΣ ΚΥΚΛΟΦΟΡΙΑΣ</w:t>
      </w:r>
    </w:p>
    <w:p w:rsidR="008F7ABB" w:rsidRPr="00BE5B4B" w:rsidRDefault="00BE5B4B" w:rsidP="008B4AD2">
      <w:pPr>
        <w:ind w:right="71" w:firstLine="720"/>
        <w:jc w:val="both"/>
        <w:rPr>
          <w:rFonts w:ascii="Times New Roman" w:hAnsi="Times New Roman"/>
          <w:caps/>
          <w:sz w:val="22"/>
          <w:szCs w:val="22"/>
          <w:lang w:val="el-GR"/>
        </w:rPr>
      </w:pPr>
      <w:r>
        <w:rPr>
          <w:rFonts w:ascii="Times New Roman" w:hAnsi="Times New Roman"/>
          <w:caps/>
          <w:sz w:val="22"/>
          <w:szCs w:val="22"/>
        </w:rPr>
        <w:t>VOCATE</w:t>
      </w:r>
      <w:r w:rsidRPr="00BE5B4B">
        <w:rPr>
          <w:rFonts w:ascii="Times New Roman" w:hAnsi="Times New Roman"/>
          <w:caps/>
          <w:sz w:val="22"/>
          <w:szCs w:val="22"/>
          <w:lang w:val="el-GR"/>
        </w:rPr>
        <w:t xml:space="preserve"> </w:t>
      </w:r>
      <w:r>
        <w:rPr>
          <w:rFonts w:ascii="Times New Roman" w:hAnsi="Times New Roman"/>
          <w:caps/>
          <w:sz w:val="22"/>
          <w:szCs w:val="22"/>
          <w:lang w:val="el-GR"/>
        </w:rPr>
        <w:t>ΦΑΡΜΑΚΕΥΤΙΚΗ ΑΕ</w:t>
      </w:r>
    </w:p>
    <w:p w:rsidR="008F7ABB" w:rsidRPr="005D34AD" w:rsidRDefault="00BE5B4B" w:rsidP="008B4AD2">
      <w:pPr>
        <w:ind w:right="71" w:firstLine="720"/>
        <w:jc w:val="both"/>
        <w:rPr>
          <w:rFonts w:ascii="Times New Roman" w:hAnsi="Times New Roman"/>
          <w:sz w:val="22"/>
          <w:szCs w:val="22"/>
          <w:lang w:val="el-GR"/>
        </w:rPr>
      </w:pPr>
      <w:r>
        <w:rPr>
          <w:rFonts w:ascii="Times New Roman" w:hAnsi="Times New Roman"/>
          <w:sz w:val="22"/>
          <w:szCs w:val="22"/>
          <w:lang w:val="el-GR"/>
        </w:rPr>
        <w:t>Γούναρη 150</w:t>
      </w:r>
    </w:p>
    <w:p w:rsidR="008F7ABB" w:rsidRPr="005D34AD" w:rsidRDefault="00BE5B4B" w:rsidP="008B4AD2">
      <w:pPr>
        <w:ind w:right="71" w:firstLine="720"/>
        <w:jc w:val="both"/>
        <w:rPr>
          <w:rFonts w:ascii="Times New Roman" w:hAnsi="Times New Roman"/>
          <w:sz w:val="22"/>
          <w:szCs w:val="22"/>
          <w:lang w:val="el-GR"/>
        </w:rPr>
      </w:pPr>
      <w:r>
        <w:rPr>
          <w:rFonts w:ascii="Times New Roman" w:hAnsi="Times New Roman"/>
          <w:sz w:val="22"/>
          <w:szCs w:val="22"/>
          <w:lang w:val="el-GR"/>
        </w:rPr>
        <w:t>16674</w:t>
      </w:r>
      <w:r w:rsidR="008F7ABB" w:rsidRPr="005D34AD">
        <w:rPr>
          <w:rFonts w:ascii="Times New Roman" w:hAnsi="Times New Roman"/>
          <w:sz w:val="22"/>
          <w:szCs w:val="22"/>
          <w:lang w:val="el-GR"/>
        </w:rPr>
        <w:t xml:space="preserve"> </w:t>
      </w:r>
      <w:r>
        <w:rPr>
          <w:rFonts w:ascii="Times New Roman" w:hAnsi="Times New Roman"/>
          <w:sz w:val="22"/>
          <w:szCs w:val="22"/>
          <w:lang w:val="el-GR"/>
        </w:rPr>
        <w:t>Γλυφάδα</w:t>
      </w:r>
    </w:p>
    <w:p w:rsidR="008F7ABB" w:rsidRPr="005D34AD" w:rsidRDefault="008F7ABB" w:rsidP="002673B9">
      <w:pPr>
        <w:ind w:right="71"/>
        <w:jc w:val="both"/>
        <w:rPr>
          <w:rFonts w:ascii="Times New Roman" w:hAnsi="Times New Roman"/>
          <w:sz w:val="22"/>
          <w:szCs w:val="22"/>
          <w:lang w:val="el-GR"/>
        </w:rPr>
      </w:pPr>
    </w:p>
    <w:p w:rsidR="00FA0223" w:rsidRPr="006376DF" w:rsidRDefault="00FA0223" w:rsidP="005D34AD">
      <w:pPr>
        <w:ind w:right="71"/>
        <w:jc w:val="both"/>
        <w:rPr>
          <w:rFonts w:ascii="Times New Roman" w:hAnsi="Times New Roman"/>
          <w:b/>
          <w:sz w:val="22"/>
          <w:szCs w:val="22"/>
          <w:lang w:val="el-GR"/>
        </w:rPr>
      </w:pPr>
    </w:p>
    <w:p w:rsidR="008F7ABB" w:rsidRPr="00825EBA" w:rsidRDefault="008A4E1D" w:rsidP="005D34AD">
      <w:pPr>
        <w:ind w:right="71"/>
        <w:jc w:val="both"/>
        <w:rPr>
          <w:rFonts w:ascii="Times New Roman" w:hAnsi="Times New Roman"/>
          <w:b/>
          <w:sz w:val="22"/>
          <w:szCs w:val="22"/>
          <w:lang w:val="el-GR"/>
        </w:rPr>
      </w:pPr>
      <w:r w:rsidRPr="00825EBA">
        <w:rPr>
          <w:rFonts w:ascii="Times New Roman" w:hAnsi="Times New Roman"/>
          <w:b/>
          <w:sz w:val="22"/>
          <w:szCs w:val="22"/>
          <w:lang w:val="el-GR"/>
        </w:rPr>
        <w:t>8</w:t>
      </w:r>
      <w:r w:rsidR="008F7ABB" w:rsidRPr="005D34AD">
        <w:rPr>
          <w:rFonts w:ascii="Times New Roman" w:hAnsi="Times New Roman"/>
          <w:b/>
          <w:sz w:val="22"/>
          <w:szCs w:val="22"/>
          <w:lang w:val="el-GR"/>
        </w:rPr>
        <w:t>.</w:t>
      </w:r>
      <w:r w:rsidR="008F7ABB" w:rsidRPr="005D34AD">
        <w:rPr>
          <w:rFonts w:ascii="Times New Roman" w:hAnsi="Times New Roman"/>
          <w:b/>
          <w:sz w:val="22"/>
          <w:szCs w:val="22"/>
          <w:lang w:val="el-GR"/>
        </w:rPr>
        <w:tab/>
        <w:t xml:space="preserve">ΑΡΙΘΜΟΣ ΑΔΕΙΑΣ ΚΥΚΛΟΦΟΡΙΑΣ </w:t>
      </w:r>
    </w:p>
    <w:p w:rsidR="008A4E1D" w:rsidRPr="005D34AD" w:rsidRDefault="008A4E1D" w:rsidP="005D34AD">
      <w:pPr>
        <w:ind w:right="71" w:firstLine="993"/>
        <w:jc w:val="both"/>
        <w:rPr>
          <w:rFonts w:ascii="Times New Roman" w:hAnsi="Times New Roman"/>
          <w:b/>
          <w:sz w:val="22"/>
          <w:szCs w:val="22"/>
          <w:lang w:val="el-GR"/>
        </w:rPr>
      </w:pPr>
    </w:p>
    <w:p w:rsidR="00FA0223" w:rsidRPr="006376DF" w:rsidRDefault="00FA0223" w:rsidP="005D34AD">
      <w:pPr>
        <w:ind w:right="71"/>
        <w:jc w:val="both"/>
        <w:rPr>
          <w:rFonts w:ascii="Times New Roman" w:hAnsi="Times New Roman"/>
          <w:b/>
          <w:sz w:val="22"/>
          <w:szCs w:val="22"/>
          <w:lang w:val="el-GR"/>
        </w:rPr>
      </w:pPr>
    </w:p>
    <w:p w:rsidR="008A4E1D" w:rsidRPr="00CF2817" w:rsidRDefault="008A4E1D" w:rsidP="00CF2817">
      <w:pPr>
        <w:ind w:right="71"/>
        <w:jc w:val="both"/>
        <w:rPr>
          <w:rFonts w:ascii="Times New Roman" w:hAnsi="Times New Roman"/>
          <w:b/>
          <w:sz w:val="22"/>
          <w:szCs w:val="22"/>
          <w:u w:val="single"/>
          <w:lang w:val="el-GR"/>
        </w:rPr>
      </w:pPr>
      <w:r w:rsidRPr="00825EBA">
        <w:rPr>
          <w:rFonts w:ascii="Times New Roman" w:hAnsi="Times New Roman"/>
          <w:b/>
          <w:sz w:val="22"/>
          <w:szCs w:val="22"/>
          <w:lang w:val="el-GR"/>
        </w:rPr>
        <w:t>9</w:t>
      </w:r>
      <w:r w:rsidR="008F7ABB" w:rsidRPr="005D34AD">
        <w:rPr>
          <w:rFonts w:ascii="Times New Roman" w:hAnsi="Times New Roman"/>
          <w:b/>
          <w:sz w:val="22"/>
          <w:szCs w:val="22"/>
          <w:lang w:val="el-GR"/>
        </w:rPr>
        <w:t>.</w:t>
      </w:r>
      <w:r w:rsidR="008F7ABB" w:rsidRPr="005D34AD">
        <w:rPr>
          <w:rFonts w:ascii="Times New Roman" w:hAnsi="Times New Roman"/>
          <w:b/>
          <w:sz w:val="22"/>
          <w:szCs w:val="22"/>
          <w:lang w:val="el-GR"/>
        </w:rPr>
        <w:tab/>
        <w:t xml:space="preserve">ΗΜΕΡΟΜΗΝΙΑ ΠΡΩΤΗΣ </w:t>
      </w:r>
      <w:r w:rsidRPr="005D34AD">
        <w:rPr>
          <w:rFonts w:ascii="Times New Roman" w:hAnsi="Times New Roman"/>
          <w:b/>
          <w:sz w:val="22"/>
          <w:szCs w:val="22"/>
          <w:lang w:val="el-GR"/>
        </w:rPr>
        <w:t>ΕΓΚΡΙΣΗΣ</w:t>
      </w:r>
      <w:r w:rsidR="008F7ABB" w:rsidRPr="005D34AD">
        <w:rPr>
          <w:rFonts w:ascii="Times New Roman" w:hAnsi="Times New Roman"/>
          <w:b/>
          <w:sz w:val="22"/>
          <w:szCs w:val="22"/>
          <w:lang w:val="el-GR"/>
        </w:rPr>
        <w:t>/ΑΝΑΝΕΩΣΗΣ ΤΗΣ ΑΔΕΙΑΣ</w:t>
      </w:r>
      <w:r w:rsidR="008F7ABB" w:rsidRPr="005D34AD">
        <w:rPr>
          <w:rFonts w:ascii="Times New Roman" w:hAnsi="Times New Roman"/>
          <w:b/>
          <w:sz w:val="22"/>
          <w:szCs w:val="22"/>
          <w:u w:val="single"/>
          <w:lang w:val="el-GR"/>
        </w:rPr>
        <w:t xml:space="preserve"> </w:t>
      </w:r>
    </w:p>
    <w:p w:rsidR="00FA0223" w:rsidRPr="00BE5B4B" w:rsidRDefault="00FA0223" w:rsidP="005D34AD">
      <w:pPr>
        <w:ind w:right="71"/>
        <w:jc w:val="both"/>
        <w:rPr>
          <w:rFonts w:ascii="Times New Roman" w:hAnsi="Times New Roman"/>
          <w:sz w:val="22"/>
          <w:szCs w:val="22"/>
          <w:lang w:val="el-GR"/>
        </w:rPr>
      </w:pPr>
    </w:p>
    <w:p w:rsidR="008F7ABB" w:rsidRPr="005D34AD" w:rsidRDefault="008A4E1D" w:rsidP="005D34AD">
      <w:pPr>
        <w:ind w:right="71"/>
        <w:jc w:val="both"/>
        <w:rPr>
          <w:rFonts w:ascii="Times New Roman" w:hAnsi="Times New Roman"/>
          <w:b/>
          <w:sz w:val="22"/>
          <w:szCs w:val="22"/>
          <w:lang w:val="el-GR"/>
        </w:rPr>
      </w:pPr>
      <w:r w:rsidRPr="005D34AD">
        <w:rPr>
          <w:rFonts w:ascii="Times New Roman" w:hAnsi="Times New Roman"/>
          <w:b/>
          <w:sz w:val="22"/>
          <w:szCs w:val="22"/>
          <w:lang w:val="el-GR"/>
        </w:rPr>
        <w:t>10</w:t>
      </w:r>
      <w:r w:rsidR="008F7ABB" w:rsidRPr="005D34AD">
        <w:rPr>
          <w:rFonts w:ascii="Times New Roman" w:hAnsi="Times New Roman"/>
          <w:b/>
          <w:sz w:val="22"/>
          <w:szCs w:val="22"/>
          <w:lang w:val="el-GR"/>
        </w:rPr>
        <w:t>.</w:t>
      </w:r>
      <w:r w:rsidR="008F7ABB" w:rsidRPr="005D34AD">
        <w:rPr>
          <w:rFonts w:ascii="Times New Roman" w:hAnsi="Times New Roman"/>
          <w:sz w:val="22"/>
          <w:szCs w:val="22"/>
          <w:lang w:val="el-GR"/>
        </w:rPr>
        <w:tab/>
      </w:r>
      <w:r w:rsidR="008F7ABB" w:rsidRPr="005D34AD">
        <w:rPr>
          <w:rFonts w:ascii="Times New Roman" w:hAnsi="Times New Roman"/>
          <w:b/>
          <w:sz w:val="22"/>
          <w:szCs w:val="22"/>
          <w:lang w:val="el-GR"/>
        </w:rPr>
        <w:t>ΗΜΕΡΟΜΗΝΙΑ (ΜΕΡΙΚΗΣ) ΑΝΑΘΕΩΡΗΣΗΣ ΤΟΥ ΚΕΙΜΕΝΟΥ</w:t>
      </w:r>
    </w:p>
    <w:p w:rsidR="008A4E1D" w:rsidRPr="005D34AD" w:rsidRDefault="008A4E1D" w:rsidP="005D34AD">
      <w:pPr>
        <w:ind w:right="71" w:firstLine="993"/>
        <w:jc w:val="both"/>
        <w:rPr>
          <w:rFonts w:ascii="Times New Roman" w:hAnsi="Times New Roman"/>
          <w:sz w:val="22"/>
          <w:szCs w:val="22"/>
          <w:lang w:val="el-GR"/>
        </w:rPr>
      </w:pPr>
    </w:p>
    <w:p w:rsidR="00E6181B" w:rsidRPr="005D34AD" w:rsidRDefault="00E6181B" w:rsidP="005D34AD">
      <w:pPr>
        <w:ind w:right="71"/>
        <w:rPr>
          <w:rFonts w:ascii="Times New Roman" w:hAnsi="Times New Roman"/>
          <w:sz w:val="22"/>
          <w:szCs w:val="22"/>
          <w:lang w:val="el-GR"/>
        </w:rPr>
      </w:pPr>
    </w:p>
    <w:sectPr w:rsidR="00E6181B" w:rsidRPr="005D34AD" w:rsidSect="00B42666">
      <w:footerReference w:type="default" r:id="rId10"/>
      <w:pgSz w:w="11907" w:h="16840" w:code="9"/>
      <w:pgMar w:top="1134" w:right="1418"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88" w:rsidRDefault="00227888">
      <w:r>
        <w:separator/>
      </w:r>
    </w:p>
  </w:endnote>
  <w:endnote w:type="continuationSeparator" w:id="0">
    <w:p w:rsidR="00227888" w:rsidRDefault="0022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lasTimes">
    <w:altName w:val="Courier New"/>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FD" w:rsidRDefault="00322DFD">
    <w:pPr>
      <w:pStyle w:val="a4"/>
      <w:jc w:val="right"/>
    </w:pPr>
    <w:r>
      <w:fldChar w:fldCharType="begin"/>
    </w:r>
    <w:r>
      <w:instrText xml:space="preserve"> PAGE   \* MERGEFORMAT </w:instrText>
    </w:r>
    <w:r>
      <w:fldChar w:fldCharType="separate"/>
    </w:r>
    <w:r w:rsidR="00B07199">
      <w:rPr>
        <w:noProof/>
      </w:rPr>
      <w:t>1</w:t>
    </w:r>
    <w:r>
      <w:rPr>
        <w:noProof/>
      </w:rPr>
      <w:fldChar w:fldCharType="end"/>
    </w:r>
  </w:p>
  <w:p w:rsidR="00322DFD" w:rsidRDefault="00322D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88" w:rsidRDefault="00227888">
      <w:r>
        <w:separator/>
      </w:r>
    </w:p>
  </w:footnote>
  <w:footnote w:type="continuationSeparator" w:id="0">
    <w:p w:rsidR="00227888" w:rsidRDefault="00227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1E8"/>
    <w:multiLevelType w:val="singleLevel"/>
    <w:tmpl w:val="D52A616A"/>
    <w:lvl w:ilvl="0">
      <w:start w:val="1"/>
      <w:numFmt w:val="decimal"/>
      <w:lvlText w:val="%1."/>
      <w:legacy w:legacy="1" w:legacySpace="0" w:legacyIndent="283"/>
      <w:lvlJc w:val="left"/>
      <w:pPr>
        <w:ind w:left="1276" w:hanging="283"/>
      </w:pPr>
      <w:rPr>
        <w:rFonts w:cs="Times New Roman"/>
      </w:rPr>
    </w:lvl>
  </w:abstractNum>
  <w:abstractNum w:abstractNumId="1">
    <w:nsid w:val="672A70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BB"/>
    <w:rsid w:val="00021324"/>
    <w:rsid w:val="00056B0F"/>
    <w:rsid w:val="00076616"/>
    <w:rsid w:val="0008004B"/>
    <w:rsid w:val="0009409E"/>
    <w:rsid w:val="00097541"/>
    <w:rsid w:val="000B017C"/>
    <w:rsid w:val="000C0BD5"/>
    <w:rsid w:val="000C1AA5"/>
    <w:rsid w:val="000C30E8"/>
    <w:rsid w:val="000C58B8"/>
    <w:rsid w:val="000D0ED2"/>
    <w:rsid w:val="000E7065"/>
    <w:rsid w:val="001002AE"/>
    <w:rsid w:val="0011429B"/>
    <w:rsid w:val="001216DE"/>
    <w:rsid w:val="001861EF"/>
    <w:rsid w:val="001A547B"/>
    <w:rsid w:val="001D73BA"/>
    <w:rsid w:val="001F2472"/>
    <w:rsid w:val="00212CA5"/>
    <w:rsid w:val="00227888"/>
    <w:rsid w:val="00230B84"/>
    <w:rsid w:val="00231D52"/>
    <w:rsid w:val="00242F97"/>
    <w:rsid w:val="002673B9"/>
    <w:rsid w:val="00274342"/>
    <w:rsid w:val="002778ED"/>
    <w:rsid w:val="002871F9"/>
    <w:rsid w:val="002911F1"/>
    <w:rsid w:val="00293293"/>
    <w:rsid w:val="002A3794"/>
    <w:rsid w:val="002A7F10"/>
    <w:rsid w:val="002B0C67"/>
    <w:rsid w:val="002B0E1E"/>
    <w:rsid w:val="002B1484"/>
    <w:rsid w:val="002B67BD"/>
    <w:rsid w:val="002C63F0"/>
    <w:rsid w:val="002D6497"/>
    <w:rsid w:val="002E635D"/>
    <w:rsid w:val="00301585"/>
    <w:rsid w:val="0030621A"/>
    <w:rsid w:val="00317D51"/>
    <w:rsid w:val="00317FA6"/>
    <w:rsid w:val="00322DFD"/>
    <w:rsid w:val="0034068A"/>
    <w:rsid w:val="00347BC7"/>
    <w:rsid w:val="003539B6"/>
    <w:rsid w:val="00397966"/>
    <w:rsid w:val="003B57B4"/>
    <w:rsid w:val="003D4655"/>
    <w:rsid w:val="00427F96"/>
    <w:rsid w:val="0043261E"/>
    <w:rsid w:val="004347CE"/>
    <w:rsid w:val="004453F3"/>
    <w:rsid w:val="004459C1"/>
    <w:rsid w:val="0044658C"/>
    <w:rsid w:val="00452252"/>
    <w:rsid w:val="0046746E"/>
    <w:rsid w:val="00470DC8"/>
    <w:rsid w:val="00484718"/>
    <w:rsid w:val="004A558B"/>
    <w:rsid w:val="004B0135"/>
    <w:rsid w:val="004B3939"/>
    <w:rsid w:val="004C047B"/>
    <w:rsid w:val="004C21C3"/>
    <w:rsid w:val="004D0452"/>
    <w:rsid w:val="004F100B"/>
    <w:rsid w:val="005030A2"/>
    <w:rsid w:val="00524F48"/>
    <w:rsid w:val="00526D61"/>
    <w:rsid w:val="00533E29"/>
    <w:rsid w:val="0055242E"/>
    <w:rsid w:val="00552764"/>
    <w:rsid w:val="00566CB4"/>
    <w:rsid w:val="00585F3B"/>
    <w:rsid w:val="005B61D8"/>
    <w:rsid w:val="005B7CDD"/>
    <w:rsid w:val="005C5D11"/>
    <w:rsid w:val="005D34AD"/>
    <w:rsid w:val="005E06C2"/>
    <w:rsid w:val="005E7004"/>
    <w:rsid w:val="006047E5"/>
    <w:rsid w:val="00606F3F"/>
    <w:rsid w:val="00610571"/>
    <w:rsid w:val="006274C6"/>
    <w:rsid w:val="006352FB"/>
    <w:rsid w:val="00636219"/>
    <w:rsid w:val="006376DF"/>
    <w:rsid w:val="00644D36"/>
    <w:rsid w:val="00647FC6"/>
    <w:rsid w:val="006556F4"/>
    <w:rsid w:val="00680010"/>
    <w:rsid w:val="00682553"/>
    <w:rsid w:val="006967B9"/>
    <w:rsid w:val="006A338F"/>
    <w:rsid w:val="006C1794"/>
    <w:rsid w:val="006C1BA7"/>
    <w:rsid w:val="006C30DA"/>
    <w:rsid w:val="006C7B79"/>
    <w:rsid w:val="006D06EB"/>
    <w:rsid w:val="006D2EFE"/>
    <w:rsid w:val="006D33AC"/>
    <w:rsid w:val="0071129A"/>
    <w:rsid w:val="007213A7"/>
    <w:rsid w:val="00736F1D"/>
    <w:rsid w:val="00744081"/>
    <w:rsid w:val="0074528C"/>
    <w:rsid w:val="007535F2"/>
    <w:rsid w:val="007554BD"/>
    <w:rsid w:val="00760FC2"/>
    <w:rsid w:val="00781EE6"/>
    <w:rsid w:val="007A532D"/>
    <w:rsid w:val="007B0638"/>
    <w:rsid w:val="007C4610"/>
    <w:rsid w:val="007E3B0A"/>
    <w:rsid w:val="007F0A5B"/>
    <w:rsid w:val="007F3656"/>
    <w:rsid w:val="008075C0"/>
    <w:rsid w:val="008219C6"/>
    <w:rsid w:val="00825EBA"/>
    <w:rsid w:val="00833B0B"/>
    <w:rsid w:val="00840182"/>
    <w:rsid w:val="00865D5F"/>
    <w:rsid w:val="008814BD"/>
    <w:rsid w:val="00887495"/>
    <w:rsid w:val="008952C2"/>
    <w:rsid w:val="008A0F96"/>
    <w:rsid w:val="008A4E1D"/>
    <w:rsid w:val="008B4AD2"/>
    <w:rsid w:val="008C64B7"/>
    <w:rsid w:val="008D0313"/>
    <w:rsid w:val="008D1FE1"/>
    <w:rsid w:val="008D5786"/>
    <w:rsid w:val="008D6090"/>
    <w:rsid w:val="008E5B00"/>
    <w:rsid w:val="008F2C26"/>
    <w:rsid w:val="008F7ABB"/>
    <w:rsid w:val="00901AC7"/>
    <w:rsid w:val="00902B0B"/>
    <w:rsid w:val="00944752"/>
    <w:rsid w:val="00944A67"/>
    <w:rsid w:val="0094608C"/>
    <w:rsid w:val="00963B1B"/>
    <w:rsid w:val="009718B1"/>
    <w:rsid w:val="00982771"/>
    <w:rsid w:val="00984A88"/>
    <w:rsid w:val="00995E69"/>
    <w:rsid w:val="009A4A5C"/>
    <w:rsid w:val="009B46E2"/>
    <w:rsid w:val="009B4A5F"/>
    <w:rsid w:val="009C6078"/>
    <w:rsid w:val="009D07F0"/>
    <w:rsid w:val="009E17C1"/>
    <w:rsid w:val="009F12DE"/>
    <w:rsid w:val="00A00B4C"/>
    <w:rsid w:val="00A02204"/>
    <w:rsid w:val="00A17EB6"/>
    <w:rsid w:val="00A35331"/>
    <w:rsid w:val="00A47765"/>
    <w:rsid w:val="00A64C2A"/>
    <w:rsid w:val="00A666FD"/>
    <w:rsid w:val="00AA645B"/>
    <w:rsid w:val="00AC73B5"/>
    <w:rsid w:val="00AD1E9D"/>
    <w:rsid w:val="00AD5B09"/>
    <w:rsid w:val="00AE6C36"/>
    <w:rsid w:val="00AF1AB4"/>
    <w:rsid w:val="00AF61AB"/>
    <w:rsid w:val="00B03676"/>
    <w:rsid w:val="00B03BEE"/>
    <w:rsid w:val="00B0692F"/>
    <w:rsid w:val="00B07199"/>
    <w:rsid w:val="00B15B9D"/>
    <w:rsid w:val="00B229CF"/>
    <w:rsid w:val="00B306B8"/>
    <w:rsid w:val="00B42666"/>
    <w:rsid w:val="00B4272D"/>
    <w:rsid w:val="00B47FF8"/>
    <w:rsid w:val="00B574BC"/>
    <w:rsid w:val="00B8539E"/>
    <w:rsid w:val="00B92726"/>
    <w:rsid w:val="00BA14E4"/>
    <w:rsid w:val="00BA244B"/>
    <w:rsid w:val="00BA620E"/>
    <w:rsid w:val="00BD0F83"/>
    <w:rsid w:val="00BE2E93"/>
    <w:rsid w:val="00BE5B4B"/>
    <w:rsid w:val="00BF16FC"/>
    <w:rsid w:val="00C0261B"/>
    <w:rsid w:val="00C07186"/>
    <w:rsid w:val="00C144DD"/>
    <w:rsid w:val="00C1570A"/>
    <w:rsid w:val="00C3328F"/>
    <w:rsid w:val="00C41B76"/>
    <w:rsid w:val="00C6279D"/>
    <w:rsid w:val="00C71CA4"/>
    <w:rsid w:val="00C72811"/>
    <w:rsid w:val="00C96696"/>
    <w:rsid w:val="00C968AA"/>
    <w:rsid w:val="00CB23B3"/>
    <w:rsid w:val="00CB76AF"/>
    <w:rsid w:val="00CC426D"/>
    <w:rsid w:val="00CD7667"/>
    <w:rsid w:val="00CE59B9"/>
    <w:rsid w:val="00CF2817"/>
    <w:rsid w:val="00CF450F"/>
    <w:rsid w:val="00CF684B"/>
    <w:rsid w:val="00D057FA"/>
    <w:rsid w:val="00D26E33"/>
    <w:rsid w:val="00D67085"/>
    <w:rsid w:val="00D67451"/>
    <w:rsid w:val="00D87959"/>
    <w:rsid w:val="00D94E39"/>
    <w:rsid w:val="00DA4168"/>
    <w:rsid w:val="00DA4E60"/>
    <w:rsid w:val="00DC213B"/>
    <w:rsid w:val="00DD37D0"/>
    <w:rsid w:val="00DF33E8"/>
    <w:rsid w:val="00DF4521"/>
    <w:rsid w:val="00E01001"/>
    <w:rsid w:val="00E03F26"/>
    <w:rsid w:val="00E07BB0"/>
    <w:rsid w:val="00E35A45"/>
    <w:rsid w:val="00E364D2"/>
    <w:rsid w:val="00E41F37"/>
    <w:rsid w:val="00E6181B"/>
    <w:rsid w:val="00E646BE"/>
    <w:rsid w:val="00E66F03"/>
    <w:rsid w:val="00E75694"/>
    <w:rsid w:val="00E81056"/>
    <w:rsid w:val="00E86362"/>
    <w:rsid w:val="00E9223A"/>
    <w:rsid w:val="00E954C5"/>
    <w:rsid w:val="00E96164"/>
    <w:rsid w:val="00E9652C"/>
    <w:rsid w:val="00EB0EFE"/>
    <w:rsid w:val="00EB5B61"/>
    <w:rsid w:val="00EC46AD"/>
    <w:rsid w:val="00EE58FB"/>
    <w:rsid w:val="00EF39E6"/>
    <w:rsid w:val="00F10798"/>
    <w:rsid w:val="00F17CF9"/>
    <w:rsid w:val="00F21929"/>
    <w:rsid w:val="00F40623"/>
    <w:rsid w:val="00F51BB8"/>
    <w:rsid w:val="00F57755"/>
    <w:rsid w:val="00F76451"/>
    <w:rsid w:val="00F92C20"/>
    <w:rsid w:val="00F96406"/>
    <w:rsid w:val="00FA0223"/>
    <w:rsid w:val="00FB040A"/>
    <w:rsid w:val="00FB2861"/>
    <w:rsid w:val="00FC473F"/>
    <w:rsid w:val="00FC78E7"/>
    <w:rsid w:val="00FF0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BB"/>
    <w:rPr>
      <w:rFonts w:ascii="HellasTimes" w:hAnsi="HellasTimes"/>
      <w:lang w:val="en-US"/>
    </w:rPr>
  </w:style>
  <w:style w:type="paragraph" w:styleId="1">
    <w:name w:val="heading 1"/>
    <w:basedOn w:val="a"/>
    <w:next w:val="a"/>
    <w:link w:val="1Char"/>
    <w:qFormat/>
    <w:rsid w:val="008F7ABB"/>
    <w:pPr>
      <w:keepNext/>
      <w:ind w:left="1440"/>
      <w:jc w:val="both"/>
      <w:outlineLvl w:val="0"/>
    </w:pPr>
    <w:rPr>
      <w:rFonts w:ascii="Times New Roman" w:hAnsi="Times New Roman"/>
      <w:b/>
      <w:sz w:val="24"/>
      <w:lang w:val="el-GR"/>
    </w:rPr>
  </w:style>
  <w:style w:type="paragraph" w:styleId="2">
    <w:name w:val="heading 2"/>
    <w:basedOn w:val="a"/>
    <w:next w:val="a"/>
    <w:link w:val="2Char"/>
    <w:qFormat/>
    <w:rsid w:val="008F7ABB"/>
    <w:pPr>
      <w:keepNext/>
      <w:ind w:left="1440"/>
      <w:outlineLvl w:val="1"/>
    </w:pPr>
    <w:rPr>
      <w:rFonts w:ascii="Times New Roman" w:hAnsi="Times New Roman"/>
      <w:sz w:val="24"/>
      <w:u w:val="single"/>
    </w:rPr>
  </w:style>
  <w:style w:type="paragraph" w:styleId="5">
    <w:name w:val="heading 5"/>
    <w:basedOn w:val="a"/>
    <w:next w:val="a"/>
    <w:link w:val="5Char"/>
    <w:qFormat/>
    <w:rsid w:val="008F7ABB"/>
    <w:pPr>
      <w:keepNext/>
      <w:ind w:left="1440"/>
      <w:jc w:val="both"/>
      <w:outlineLvl w:val="4"/>
    </w:pPr>
    <w:rPr>
      <w:rFonts w:ascii="Times New Roman" w:hAnsi="Times New Roman"/>
      <w:sz w:val="24"/>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8F7ABB"/>
    <w:rPr>
      <w:b/>
      <w:sz w:val="24"/>
      <w:lang w:val="el-GR" w:eastAsia="el-GR" w:bidi="ar-SA"/>
    </w:rPr>
  </w:style>
  <w:style w:type="character" w:customStyle="1" w:styleId="2Char">
    <w:name w:val="Επικεφαλίδα 2 Char"/>
    <w:link w:val="2"/>
    <w:semiHidden/>
    <w:locked/>
    <w:rsid w:val="008F7ABB"/>
    <w:rPr>
      <w:sz w:val="24"/>
      <w:u w:val="single"/>
      <w:lang w:val="en-US" w:eastAsia="el-GR" w:bidi="ar-SA"/>
    </w:rPr>
  </w:style>
  <w:style w:type="character" w:customStyle="1" w:styleId="5Char">
    <w:name w:val="Επικεφαλίδα 5 Char"/>
    <w:link w:val="5"/>
    <w:semiHidden/>
    <w:locked/>
    <w:rsid w:val="008F7ABB"/>
    <w:rPr>
      <w:sz w:val="24"/>
      <w:u w:val="single"/>
      <w:lang w:val="el-GR" w:eastAsia="el-GR" w:bidi="ar-SA"/>
    </w:rPr>
  </w:style>
  <w:style w:type="paragraph" w:styleId="a3">
    <w:name w:val="annotation text"/>
    <w:basedOn w:val="a"/>
    <w:link w:val="Char"/>
    <w:semiHidden/>
    <w:rsid w:val="008F7ABB"/>
  </w:style>
  <w:style w:type="character" w:customStyle="1" w:styleId="Char">
    <w:name w:val="Κείμενο σχολίου Char"/>
    <w:link w:val="a3"/>
    <w:semiHidden/>
    <w:locked/>
    <w:rsid w:val="008F7ABB"/>
    <w:rPr>
      <w:rFonts w:ascii="HellasTimes" w:hAnsi="HellasTimes"/>
      <w:lang w:val="en-US" w:eastAsia="el-GR" w:bidi="ar-SA"/>
    </w:rPr>
  </w:style>
  <w:style w:type="paragraph" w:styleId="a4">
    <w:name w:val="footer"/>
    <w:basedOn w:val="a"/>
    <w:link w:val="Char0"/>
    <w:rsid w:val="008F7ABB"/>
    <w:pPr>
      <w:tabs>
        <w:tab w:val="center" w:pos="4153"/>
        <w:tab w:val="right" w:pos="8306"/>
      </w:tabs>
    </w:pPr>
  </w:style>
  <w:style w:type="character" w:customStyle="1" w:styleId="Char0">
    <w:name w:val="Υποσέλιδο Char"/>
    <w:link w:val="a4"/>
    <w:locked/>
    <w:rsid w:val="008F7ABB"/>
    <w:rPr>
      <w:rFonts w:ascii="HellasTimes" w:hAnsi="HellasTimes"/>
      <w:lang w:val="en-US" w:eastAsia="el-GR" w:bidi="ar-SA"/>
    </w:rPr>
  </w:style>
  <w:style w:type="paragraph" w:styleId="a5">
    <w:name w:val="header"/>
    <w:basedOn w:val="a"/>
    <w:link w:val="Char1"/>
    <w:semiHidden/>
    <w:rsid w:val="008F7ABB"/>
    <w:pPr>
      <w:tabs>
        <w:tab w:val="center" w:pos="4153"/>
        <w:tab w:val="right" w:pos="8306"/>
      </w:tabs>
    </w:pPr>
  </w:style>
  <w:style w:type="character" w:customStyle="1" w:styleId="Char1">
    <w:name w:val="Κεφαλίδα Char"/>
    <w:link w:val="a5"/>
    <w:semiHidden/>
    <w:locked/>
    <w:rsid w:val="008F7ABB"/>
    <w:rPr>
      <w:rFonts w:ascii="HellasTimes" w:hAnsi="HellasTimes"/>
      <w:lang w:val="en-US" w:eastAsia="el-GR" w:bidi="ar-SA"/>
    </w:rPr>
  </w:style>
  <w:style w:type="paragraph" w:styleId="20">
    <w:name w:val="Body Text Indent 2"/>
    <w:basedOn w:val="a"/>
    <w:link w:val="2Char0"/>
    <w:semiHidden/>
    <w:rsid w:val="008F7ABB"/>
    <w:pPr>
      <w:ind w:left="1440"/>
    </w:pPr>
    <w:rPr>
      <w:rFonts w:ascii="Times New Roman" w:hAnsi="Times New Roman"/>
      <w:sz w:val="24"/>
      <w:lang w:val="el-GR"/>
    </w:rPr>
  </w:style>
  <w:style w:type="character" w:customStyle="1" w:styleId="2Char0">
    <w:name w:val="Σώμα κείμενου με εσοχή 2 Char"/>
    <w:link w:val="20"/>
    <w:semiHidden/>
    <w:locked/>
    <w:rsid w:val="008F7ABB"/>
    <w:rPr>
      <w:sz w:val="24"/>
      <w:lang w:val="el-GR" w:eastAsia="el-GR" w:bidi="ar-SA"/>
    </w:rPr>
  </w:style>
  <w:style w:type="paragraph" w:customStyle="1" w:styleId="Text">
    <w:name w:val="Text"/>
    <w:rsid w:val="008F7ABB"/>
    <w:pPr>
      <w:suppressAutoHyphens/>
    </w:pPr>
    <w:rPr>
      <w:rFonts w:ascii="Arial" w:hAnsi="Arial"/>
      <w:lang w:val="en-GB"/>
    </w:rPr>
  </w:style>
  <w:style w:type="paragraph" w:styleId="a6">
    <w:name w:val="endnote text"/>
    <w:basedOn w:val="a"/>
    <w:next w:val="a"/>
    <w:link w:val="Char2"/>
    <w:semiHidden/>
    <w:rsid w:val="008F7ABB"/>
    <w:pPr>
      <w:tabs>
        <w:tab w:val="left" w:pos="567"/>
      </w:tabs>
    </w:pPr>
    <w:rPr>
      <w:rFonts w:ascii="Times New Roman" w:hAnsi="Times New Roman"/>
      <w:sz w:val="22"/>
      <w:lang w:val="en-GB"/>
    </w:rPr>
  </w:style>
  <w:style w:type="character" w:customStyle="1" w:styleId="Char2">
    <w:name w:val="Κείμενο σημείωσης τέλους Char"/>
    <w:link w:val="a6"/>
    <w:semiHidden/>
    <w:locked/>
    <w:rsid w:val="008F7ABB"/>
    <w:rPr>
      <w:sz w:val="22"/>
      <w:lang w:val="en-GB" w:eastAsia="el-GR" w:bidi="ar-SA"/>
    </w:rPr>
  </w:style>
  <w:style w:type="paragraph" w:styleId="a7">
    <w:name w:val="Balloon Text"/>
    <w:basedOn w:val="a"/>
    <w:link w:val="Char3"/>
    <w:rsid w:val="00B4272D"/>
    <w:rPr>
      <w:rFonts w:ascii="Tahoma" w:hAnsi="Tahoma" w:cs="Tahoma"/>
      <w:sz w:val="16"/>
      <w:szCs w:val="16"/>
    </w:rPr>
  </w:style>
  <w:style w:type="character" w:customStyle="1" w:styleId="Char3">
    <w:name w:val="Κείμενο πλαισίου Char"/>
    <w:link w:val="a7"/>
    <w:rsid w:val="00B4272D"/>
    <w:rPr>
      <w:rFonts w:ascii="Tahoma" w:hAnsi="Tahoma" w:cs="Tahoma"/>
      <w:sz w:val="16"/>
      <w:szCs w:val="16"/>
      <w:lang w:val="en-US"/>
    </w:rPr>
  </w:style>
  <w:style w:type="character" w:styleId="a8">
    <w:name w:val="annotation reference"/>
    <w:rsid w:val="00744081"/>
    <w:rPr>
      <w:sz w:val="16"/>
      <w:szCs w:val="16"/>
    </w:rPr>
  </w:style>
  <w:style w:type="paragraph" w:styleId="a9">
    <w:name w:val="annotation subject"/>
    <w:basedOn w:val="a3"/>
    <w:next w:val="a3"/>
    <w:link w:val="Char4"/>
    <w:rsid w:val="00744081"/>
    <w:rPr>
      <w:b/>
      <w:bCs/>
    </w:rPr>
  </w:style>
  <w:style w:type="character" w:customStyle="1" w:styleId="Char4">
    <w:name w:val="Θέμα σχολίου Char"/>
    <w:link w:val="a9"/>
    <w:rsid w:val="00744081"/>
    <w:rPr>
      <w:rFonts w:ascii="HellasTimes" w:hAnsi="HellasTimes"/>
      <w:b/>
      <w:bCs/>
      <w:lang w:val="en-US" w:eastAsia="el-GR" w:bidi="ar-SA"/>
    </w:rPr>
  </w:style>
  <w:style w:type="paragraph" w:customStyle="1" w:styleId="TextTi12">
    <w:name w:val="Text:Ti12"/>
    <w:basedOn w:val="a"/>
    <w:link w:val="TextTi12Char1"/>
    <w:rsid w:val="00EF39E6"/>
    <w:pPr>
      <w:spacing w:after="170" w:line="280" w:lineRule="atLeast"/>
      <w:jc w:val="both"/>
    </w:pPr>
    <w:rPr>
      <w:rFonts w:ascii="Times New Roman" w:hAnsi="Times New Roman"/>
      <w:sz w:val="24"/>
      <w:szCs w:val="24"/>
      <w:lang w:eastAsia="de-DE"/>
    </w:rPr>
  </w:style>
  <w:style w:type="paragraph" w:customStyle="1" w:styleId="TextTi10">
    <w:name w:val="Text:Ti10"/>
    <w:basedOn w:val="a"/>
    <w:rsid w:val="00EF39E6"/>
    <w:rPr>
      <w:rFonts w:ascii="Times New Roman" w:hAnsi="Times New Roman"/>
      <w:lang w:eastAsia="ja-JP"/>
    </w:rPr>
  </w:style>
  <w:style w:type="character" w:customStyle="1" w:styleId="TextTi12Char1">
    <w:name w:val="Text:Ti12 Char1"/>
    <w:link w:val="TextTi12"/>
    <w:rsid w:val="00EF39E6"/>
    <w:rPr>
      <w:sz w:val="24"/>
      <w:szCs w:val="24"/>
      <w:lang w:val="en-US" w:eastAsia="de-DE" w:bidi="ar-SA"/>
    </w:rPr>
  </w:style>
  <w:style w:type="paragraph" w:styleId="aa">
    <w:name w:val="Revision"/>
    <w:hidden/>
    <w:uiPriority w:val="99"/>
    <w:semiHidden/>
    <w:rsid w:val="00F51BB8"/>
    <w:rPr>
      <w:rFonts w:ascii="HellasTimes" w:hAnsi="HellasTimes"/>
      <w:lang w:val="en-US"/>
    </w:rPr>
  </w:style>
  <w:style w:type="character" w:customStyle="1" w:styleId="21">
    <w:name w:val="Σώμα κειμένου (2)_"/>
    <w:basedOn w:val="a0"/>
    <w:link w:val="22"/>
    <w:rsid w:val="00BE5B4B"/>
    <w:rPr>
      <w:shd w:val="clear" w:color="auto" w:fill="FFFFFF"/>
    </w:rPr>
  </w:style>
  <w:style w:type="paragraph" w:customStyle="1" w:styleId="22">
    <w:name w:val="Σώμα κειμένου (2)"/>
    <w:basedOn w:val="a"/>
    <w:link w:val="21"/>
    <w:rsid w:val="00BE5B4B"/>
    <w:pPr>
      <w:widowControl w:val="0"/>
      <w:shd w:val="clear" w:color="auto" w:fill="FFFFFF"/>
      <w:spacing w:before="300" w:after="300" w:line="0" w:lineRule="atLeast"/>
      <w:ind w:hanging="800"/>
      <w:jc w:val="both"/>
    </w:pPr>
    <w:rPr>
      <w:rFonts w:ascii="Times New Roman" w:hAnsi="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BB"/>
    <w:rPr>
      <w:rFonts w:ascii="HellasTimes" w:hAnsi="HellasTimes"/>
      <w:lang w:val="en-US"/>
    </w:rPr>
  </w:style>
  <w:style w:type="paragraph" w:styleId="1">
    <w:name w:val="heading 1"/>
    <w:basedOn w:val="a"/>
    <w:next w:val="a"/>
    <w:link w:val="1Char"/>
    <w:qFormat/>
    <w:rsid w:val="008F7ABB"/>
    <w:pPr>
      <w:keepNext/>
      <w:ind w:left="1440"/>
      <w:jc w:val="both"/>
      <w:outlineLvl w:val="0"/>
    </w:pPr>
    <w:rPr>
      <w:rFonts w:ascii="Times New Roman" w:hAnsi="Times New Roman"/>
      <w:b/>
      <w:sz w:val="24"/>
      <w:lang w:val="el-GR"/>
    </w:rPr>
  </w:style>
  <w:style w:type="paragraph" w:styleId="2">
    <w:name w:val="heading 2"/>
    <w:basedOn w:val="a"/>
    <w:next w:val="a"/>
    <w:link w:val="2Char"/>
    <w:qFormat/>
    <w:rsid w:val="008F7ABB"/>
    <w:pPr>
      <w:keepNext/>
      <w:ind w:left="1440"/>
      <w:outlineLvl w:val="1"/>
    </w:pPr>
    <w:rPr>
      <w:rFonts w:ascii="Times New Roman" w:hAnsi="Times New Roman"/>
      <w:sz w:val="24"/>
      <w:u w:val="single"/>
    </w:rPr>
  </w:style>
  <w:style w:type="paragraph" w:styleId="5">
    <w:name w:val="heading 5"/>
    <w:basedOn w:val="a"/>
    <w:next w:val="a"/>
    <w:link w:val="5Char"/>
    <w:qFormat/>
    <w:rsid w:val="008F7ABB"/>
    <w:pPr>
      <w:keepNext/>
      <w:ind w:left="1440"/>
      <w:jc w:val="both"/>
      <w:outlineLvl w:val="4"/>
    </w:pPr>
    <w:rPr>
      <w:rFonts w:ascii="Times New Roman" w:hAnsi="Times New Roman"/>
      <w:sz w:val="24"/>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8F7ABB"/>
    <w:rPr>
      <w:b/>
      <w:sz w:val="24"/>
      <w:lang w:val="el-GR" w:eastAsia="el-GR" w:bidi="ar-SA"/>
    </w:rPr>
  </w:style>
  <w:style w:type="character" w:customStyle="1" w:styleId="2Char">
    <w:name w:val="Επικεφαλίδα 2 Char"/>
    <w:link w:val="2"/>
    <w:semiHidden/>
    <w:locked/>
    <w:rsid w:val="008F7ABB"/>
    <w:rPr>
      <w:sz w:val="24"/>
      <w:u w:val="single"/>
      <w:lang w:val="en-US" w:eastAsia="el-GR" w:bidi="ar-SA"/>
    </w:rPr>
  </w:style>
  <w:style w:type="character" w:customStyle="1" w:styleId="5Char">
    <w:name w:val="Επικεφαλίδα 5 Char"/>
    <w:link w:val="5"/>
    <w:semiHidden/>
    <w:locked/>
    <w:rsid w:val="008F7ABB"/>
    <w:rPr>
      <w:sz w:val="24"/>
      <w:u w:val="single"/>
      <w:lang w:val="el-GR" w:eastAsia="el-GR" w:bidi="ar-SA"/>
    </w:rPr>
  </w:style>
  <w:style w:type="paragraph" w:styleId="a3">
    <w:name w:val="annotation text"/>
    <w:basedOn w:val="a"/>
    <w:link w:val="Char"/>
    <w:semiHidden/>
    <w:rsid w:val="008F7ABB"/>
  </w:style>
  <w:style w:type="character" w:customStyle="1" w:styleId="Char">
    <w:name w:val="Κείμενο σχολίου Char"/>
    <w:link w:val="a3"/>
    <w:semiHidden/>
    <w:locked/>
    <w:rsid w:val="008F7ABB"/>
    <w:rPr>
      <w:rFonts w:ascii="HellasTimes" w:hAnsi="HellasTimes"/>
      <w:lang w:val="en-US" w:eastAsia="el-GR" w:bidi="ar-SA"/>
    </w:rPr>
  </w:style>
  <w:style w:type="paragraph" w:styleId="a4">
    <w:name w:val="footer"/>
    <w:basedOn w:val="a"/>
    <w:link w:val="Char0"/>
    <w:rsid w:val="008F7ABB"/>
    <w:pPr>
      <w:tabs>
        <w:tab w:val="center" w:pos="4153"/>
        <w:tab w:val="right" w:pos="8306"/>
      </w:tabs>
    </w:pPr>
  </w:style>
  <w:style w:type="character" w:customStyle="1" w:styleId="Char0">
    <w:name w:val="Υποσέλιδο Char"/>
    <w:link w:val="a4"/>
    <w:locked/>
    <w:rsid w:val="008F7ABB"/>
    <w:rPr>
      <w:rFonts w:ascii="HellasTimes" w:hAnsi="HellasTimes"/>
      <w:lang w:val="en-US" w:eastAsia="el-GR" w:bidi="ar-SA"/>
    </w:rPr>
  </w:style>
  <w:style w:type="paragraph" w:styleId="a5">
    <w:name w:val="header"/>
    <w:basedOn w:val="a"/>
    <w:link w:val="Char1"/>
    <w:semiHidden/>
    <w:rsid w:val="008F7ABB"/>
    <w:pPr>
      <w:tabs>
        <w:tab w:val="center" w:pos="4153"/>
        <w:tab w:val="right" w:pos="8306"/>
      </w:tabs>
    </w:pPr>
  </w:style>
  <w:style w:type="character" w:customStyle="1" w:styleId="Char1">
    <w:name w:val="Κεφαλίδα Char"/>
    <w:link w:val="a5"/>
    <w:semiHidden/>
    <w:locked/>
    <w:rsid w:val="008F7ABB"/>
    <w:rPr>
      <w:rFonts w:ascii="HellasTimes" w:hAnsi="HellasTimes"/>
      <w:lang w:val="en-US" w:eastAsia="el-GR" w:bidi="ar-SA"/>
    </w:rPr>
  </w:style>
  <w:style w:type="paragraph" w:styleId="20">
    <w:name w:val="Body Text Indent 2"/>
    <w:basedOn w:val="a"/>
    <w:link w:val="2Char0"/>
    <w:semiHidden/>
    <w:rsid w:val="008F7ABB"/>
    <w:pPr>
      <w:ind w:left="1440"/>
    </w:pPr>
    <w:rPr>
      <w:rFonts w:ascii="Times New Roman" w:hAnsi="Times New Roman"/>
      <w:sz w:val="24"/>
      <w:lang w:val="el-GR"/>
    </w:rPr>
  </w:style>
  <w:style w:type="character" w:customStyle="1" w:styleId="2Char0">
    <w:name w:val="Σώμα κείμενου με εσοχή 2 Char"/>
    <w:link w:val="20"/>
    <w:semiHidden/>
    <w:locked/>
    <w:rsid w:val="008F7ABB"/>
    <w:rPr>
      <w:sz w:val="24"/>
      <w:lang w:val="el-GR" w:eastAsia="el-GR" w:bidi="ar-SA"/>
    </w:rPr>
  </w:style>
  <w:style w:type="paragraph" w:customStyle="1" w:styleId="Text">
    <w:name w:val="Text"/>
    <w:rsid w:val="008F7ABB"/>
    <w:pPr>
      <w:suppressAutoHyphens/>
    </w:pPr>
    <w:rPr>
      <w:rFonts w:ascii="Arial" w:hAnsi="Arial"/>
      <w:lang w:val="en-GB"/>
    </w:rPr>
  </w:style>
  <w:style w:type="paragraph" w:styleId="a6">
    <w:name w:val="endnote text"/>
    <w:basedOn w:val="a"/>
    <w:next w:val="a"/>
    <w:link w:val="Char2"/>
    <w:semiHidden/>
    <w:rsid w:val="008F7ABB"/>
    <w:pPr>
      <w:tabs>
        <w:tab w:val="left" w:pos="567"/>
      </w:tabs>
    </w:pPr>
    <w:rPr>
      <w:rFonts w:ascii="Times New Roman" w:hAnsi="Times New Roman"/>
      <w:sz w:val="22"/>
      <w:lang w:val="en-GB"/>
    </w:rPr>
  </w:style>
  <w:style w:type="character" w:customStyle="1" w:styleId="Char2">
    <w:name w:val="Κείμενο σημείωσης τέλους Char"/>
    <w:link w:val="a6"/>
    <w:semiHidden/>
    <w:locked/>
    <w:rsid w:val="008F7ABB"/>
    <w:rPr>
      <w:sz w:val="22"/>
      <w:lang w:val="en-GB" w:eastAsia="el-GR" w:bidi="ar-SA"/>
    </w:rPr>
  </w:style>
  <w:style w:type="paragraph" w:styleId="a7">
    <w:name w:val="Balloon Text"/>
    <w:basedOn w:val="a"/>
    <w:link w:val="Char3"/>
    <w:rsid w:val="00B4272D"/>
    <w:rPr>
      <w:rFonts w:ascii="Tahoma" w:hAnsi="Tahoma" w:cs="Tahoma"/>
      <w:sz w:val="16"/>
      <w:szCs w:val="16"/>
    </w:rPr>
  </w:style>
  <w:style w:type="character" w:customStyle="1" w:styleId="Char3">
    <w:name w:val="Κείμενο πλαισίου Char"/>
    <w:link w:val="a7"/>
    <w:rsid w:val="00B4272D"/>
    <w:rPr>
      <w:rFonts w:ascii="Tahoma" w:hAnsi="Tahoma" w:cs="Tahoma"/>
      <w:sz w:val="16"/>
      <w:szCs w:val="16"/>
      <w:lang w:val="en-US"/>
    </w:rPr>
  </w:style>
  <w:style w:type="character" w:styleId="a8">
    <w:name w:val="annotation reference"/>
    <w:rsid w:val="00744081"/>
    <w:rPr>
      <w:sz w:val="16"/>
      <w:szCs w:val="16"/>
    </w:rPr>
  </w:style>
  <w:style w:type="paragraph" w:styleId="a9">
    <w:name w:val="annotation subject"/>
    <w:basedOn w:val="a3"/>
    <w:next w:val="a3"/>
    <w:link w:val="Char4"/>
    <w:rsid w:val="00744081"/>
    <w:rPr>
      <w:b/>
      <w:bCs/>
    </w:rPr>
  </w:style>
  <w:style w:type="character" w:customStyle="1" w:styleId="Char4">
    <w:name w:val="Θέμα σχολίου Char"/>
    <w:link w:val="a9"/>
    <w:rsid w:val="00744081"/>
    <w:rPr>
      <w:rFonts w:ascii="HellasTimes" w:hAnsi="HellasTimes"/>
      <w:b/>
      <w:bCs/>
      <w:lang w:val="en-US" w:eastAsia="el-GR" w:bidi="ar-SA"/>
    </w:rPr>
  </w:style>
  <w:style w:type="paragraph" w:customStyle="1" w:styleId="TextTi12">
    <w:name w:val="Text:Ti12"/>
    <w:basedOn w:val="a"/>
    <w:link w:val="TextTi12Char1"/>
    <w:rsid w:val="00EF39E6"/>
    <w:pPr>
      <w:spacing w:after="170" w:line="280" w:lineRule="atLeast"/>
      <w:jc w:val="both"/>
    </w:pPr>
    <w:rPr>
      <w:rFonts w:ascii="Times New Roman" w:hAnsi="Times New Roman"/>
      <w:sz w:val="24"/>
      <w:szCs w:val="24"/>
      <w:lang w:eastAsia="de-DE"/>
    </w:rPr>
  </w:style>
  <w:style w:type="paragraph" w:customStyle="1" w:styleId="TextTi10">
    <w:name w:val="Text:Ti10"/>
    <w:basedOn w:val="a"/>
    <w:rsid w:val="00EF39E6"/>
    <w:rPr>
      <w:rFonts w:ascii="Times New Roman" w:hAnsi="Times New Roman"/>
      <w:lang w:eastAsia="ja-JP"/>
    </w:rPr>
  </w:style>
  <w:style w:type="character" w:customStyle="1" w:styleId="TextTi12Char1">
    <w:name w:val="Text:Ti12 Char1"/>
    <w:link w:val="TextTi12"/>
    <w:rsid w:val="00EF39E6"/>
    <w:rPr>
      <w:sz w:val="24"/>
      <w:szCs w:val="24"/>
      <w:lang w:val="en-US" w:eastAsia="de-DE" w:bidi="ar-SA"/>
    </w:rPr>
  </w:style>
  <w:style w:type="paragraph" w:styleId="aa">
    <w:name w:val="Revision"/>
    <w:hidden/>
    <w:uiPriority w:val="99"/>
    <w:semiHidden/>
    <w:rsid w:val="00F51BB8"/>
    <w:rPr>
      <w:rFonts w:ascii="HellasTimes" w:hAnsi="HellasTimes"/>
      <w:lang w:val="en-US"/>
    </w:rPr>
  </w:style>
  <w:style w:type="character" w:customStyle="1" w:styleId="21">
    <w:name w:val="Σώμα κειμένου (2)_"/>
    <w:basedOn w:val="a0"/>
    <w:link w:val="22"/>
    <w:rsid w:val="00BE5B4B"/>
    <w:rPr>
      <w:shd w:val="clear" w:color="auto" w:fill="FFFFFF"/>
    </w:rPr>
  </w:style>
  <w:style w:type="paragraph" w:customStyle="1" w:styleId="22">
    <w:name w:val="Σώμα κειμένου (2)"/>
    <w:basedOn w:val="a"/>
    <w:link w:val="21"/>
    <w:rsid w:val="00BE5B4B"/>
    <w:pPr>
      <w:widowControl w:val="0"/>
      <w:shd w:val="clear" w:color="auto" w:fill="FFFFFF"/>
      <w:spacing w:before="300" w:after="300" w:line="0" w:lineRule="atLeast"/>
      <w:ind w:hanging="800"/>
      <w:jc w:val="both"/>
    </w:pPr>
    <w:rPr>
      <w:rFonts w:ascii="Times New Roman" w:hAnsi="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DDCBB-4315-44D8-81E5-2C35E33F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6636</Words>
  <Characters>35840</Characters>
  <Application>Microsoft Office Word</Application>
  <DocSecurity>0</DocSecurity>
  <Lines>298</Lines>
  <Paragraphs>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F. Hoffmann-La Roche, Ltd.</Company>
  <LinksUpToDate>false</LinksUpToDate>
  <CharactersWithSpaces>42392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tsoukan</dc:creator>
  <cp:lastModifiedBy>ΚΑΡΥΔΑ ΕΥΑΓΓΕΛΙΑ</cp:lastModifiedBy>
  <cp:revision>4</cp:revision>
  <cp:lastPrinted>2011-02-01T07:01:00Z</cp:lastPrinted>
  <dcterms:created xsi:type="dcterms:W3CDTF">2016-12-20T10:22:00Z</dcterms:created>
  <dcterms:modified xsi:type="dcterms:W3CDTF">2017-02-21T08:19:00Z</dcterms:modified>
</cp:coreProperties>
</file>