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FA" w:rsidRPr="00A9752C" w:rsidRDefault="00214CFA" w:rsidP="00A9752C">
      <w:pPr>
        <w:pStyle w:val="Bodytext20"/>
        <w:shd w:val="clear" w:color="auto" w:fill="auto"/>
        <w:spacing w:after="258"/>
        <w:ind w:firstLine="0"/>
        <w:jc w:val="center"/>
        <w:rPr>
          <w:b/>
          <w:sz w:val="24"/>
          <w:szCs w:val="24"/>
        </w:rPr>
      </w:pPr>
      <w:bookmarkStart w:id="0" w:name="_GoBack"/>
      <w:bookmarkEnd w:id="0"/>
      <w:r>
        <w:rPr>
          <w:b/>
          <w:sz w:val="24"/>
          <w:szCs w:val="24"/>
        </w:rPr>
        <w:t>ΠΧΠ</w:t>
      </w:r>
    </w:p>
    <w:p w:rsidR="001E434B" w:rsidRPr="00965013" w:rsidRDefault="0016670F">
      <w:pPr>
        <w:pStyle w:val="Bodytext20"/>
        <w:shd w:val="clear" w:color="auto" w:fill="auto"/>
        <w:spacing w:after="258"/>
        <w:ind w:firstLine="0"/>
        <w:rPr>
          <w:b/>
        </w:rPr>
      </w:pPr>
      <w:r>
        <w:rPr>
          <w:b/>
          <w:noProof/>
          <w:lang w:bidi="ar-SA"/>
        </w:rPr>
        <mc:AlternateContent>
          <mc:Choice Requires="wps">
            <w:drawing>
              <wp:anchor distT="0" distB="0" distL="63500" distR="252730" simplePos="0" relativeHeight="251657728" behindDoc="1" locked="0" layoutInCell="1" allowOverlap="1">
                <wp:simplePos x="0" y="0"/>
                <wp:positionH relativeFrom="margin">
                  <wp:posOffset>170815</wp:posOffset>
                </wp:positionH>
                <wp:positionV relativeFrom="paragraph">
                  <wp:posOffset>-17145</wp:posOffset>
                </wp:positionV>
                <wp:extent cx="121920" cy="147320"/>
                <wp:effectExtent l="0" t="1905" r="2540" b="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038" w:rsidRPr="00C056A2" w:rsidRDefault="00D04038">
                            <w:pPr>
                              <w:pStyle w:val="Bodytext20"/>
                              <w:shd w:val="clear" w:color="auto" w:fill="auto"/>
                              <w:spacing w:after="0"/>
                              <w:ind w:firstLine="0"/>
                              <w:rPr>
                                <w:b/>
                              </w:rPr>
                            </w:pPr>
                            <w:r w:rsidRPr="00C056A2">
                              <w:rPr>
                                <w:rStyle w:val="Bodytext2Exact"/>
                                <w:b/>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5pt;margin-top:-1.35pt;width:9.6pt;height:11.6pt;z-index:-251658752;visibility:visible;mso-wrap-style:square;mso-width-percent:0;mso-height-percent:0;mso-wrap-distance-left:5pt;mso-wrap-distance-top:0;mso-wrap-distance-right:1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7cq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" filled="f" stroked="f">
                <v:textbox style="mso-fit-shape-to-text:t" inset="0,0,0,0">
                  <w:txbxContent>
                    <w:p w:rsidR="00D04038" w:rsidRPr="00C056A2" w:rsidRDefault="00D04038">
                      <w:pPr>
                        <w:pStyle w:val="Bodytext20"/>
                        <w:shd w:val="clear" w:color="auto" w:fill="auto"/>
                        <w:spacing w:after="0"/>
                        <w:ind w:firstLine="0"/>
                        <w:rPr>
                          <w:b/>
                        </w:rPr>
                      </w:pPr>
                      <w:r w:rsidRPr="00C056A2">
                        <w:rPr>
                          <w:rStyle w:val="Bodytext2Exact"/>
                          <w:b/>
                        </w:rPr>
                        <w:t>1.</w:t>
                      </w:r>
                    </w:p>
                  </w:txbxContent>
                </v:textbox>
                <w10:wrap type="square" side="right" anchorx="margin"/>
              </v:shape>
            </w:pict>
          </mc:Fallback>
        </mc:AlternateContent>
      </w:r>
      <w:r w:rsidR="00926E59" w:rsidRPr="00965013">
        <w:rPr>
          <w:b/>
        </w:rPr>
        <w:t>ΟΝΟΜΑΣΙΑ ΤΟΥ ΦΑΡΜΑΚΕΥΤΙΚΟΥ ΠΡΟΪΟΝΤΟΣ</w:t>
      </w:r>
    </w:p>
    <w:p w:rsidR="001E434B" w:rsidRDefault="00C056A2">
      <w:pPr>
        <w:pStyle w:val="Bodytext20"/>
        <w:shd w:val="clear" w:color="auto" w:fill="auto"/>
        <w:spacing w:after="542" w:line="259" w:lineRule="exact"/>
        <w:ind w:right="2160" w:firstLine="0"/>
      </w:pPr>
      <w:r w:rsidRPr="0040244A">
        <w:rPr>
          <w:lang w:val="en-US" w:eastAsia="en-US" w:bidi="en-US"/>
        </w:rPr>
        <w:t>IVASTINE</w:t>
      </w:r>
      <w:r w:rsidR="00926E59" w:rsidRPr="00C056A2">
        <w:rPr>
          <w:lang w:eastAsia="en-US" w:bidi="en-US"/>
        </w:rPr>
        <w:t xml:space="preserve"> </w:t>
      </w:r>
      <w:r w:rsidR="00926E59">
        <w:t xml:space="preserve">13,3 </w:t>
      </w:r>
      <w:r w:rsidR="00926E59">
        <w:rPr>
          <w:lang w:val="en-US" w:eastAsia="en-US" w:bidi="en-US"/>
        </w:rPr>
        <w:t>mg</w:t>
      </w:r>
      <w:r w:rsidR="00926E59" w:rsidRPr="00C056A2">
        <w:rPr>
          <w:lang w:eastAsia="en-US" w:bidi="en-US"/>
        </w:rPr>
        <w:t xml:space="preserve">/24 </w:t>
      </w:r>
      <w:r w:rsidR="00926E59">
        <w:rPr>
          <w:lang w:val="en-US" w:eastAsia="en-US" w:bidi="en-US"/>
        </w:rPr>
        <w:t>h</w:t>
      </w:r>
      <w:r w:rsidR="00926E59" w:rsidRPr="00C056A2">
        <w:rPr>
          <w:lang w:eastAsia="en-US" w:bidi="en-US"/>
        </w:rPr>
        <w:t xml:space="preserve"> </w:t>
      </w:r>
      <w:r w:rsidR="00926E59">
        <w:t>διαδερμικό έμπλαστρο</w:t>
      </w:r>
    </w:p>
    <w:p w:rsidR="001E434B" w:rsidRPr="004A3610" w:rsidRDefault="00926E59">
      <w:pPr>
        <w:pStyle w:val="Bodytext20"/>
        <w:numPr>
          <w:ilvl w:val="0"/>
          <w:numId w:val="1"/>
        </w:numPr>
        <w:shd w:val="clear" w:color="auto" w:fill="auto"/>
        <w:tabs>
          <w:tab w:val="left" w:pos="569"/>
        </w:tabs>
        <w:ind w:firstLine="0"/>
        <w:rPr>
          <w:b/>
        </w:rPr>
      </w:pPr>
      <w:r w:rsidRPr="004A3610">
        <w:rPr>
          <w:b/>
        </w:rPr>
        <w:t>ΠΟΙΟΤΙΚΗ ΚΑΙ ΠΟΣΟΤΙΚΗ ΣΥΝΘΕΣΗ</w:t>
      </w:r>
    </w:p>
    <w:p w:rsidR="001E434B" w:rsidRDefault="00926E59">
      <w:pPr>
        <w:pStyle w:val="Bodytext20"/>
        <w:shd w:val="clear" w:color="auto" w:fill="auto"/>
        <w:spacing w:after="302" w:line="259" w:lineRule="exact"/>
        <w:ind w:firstLine="0"/>
      </w:pPr>
      <w:r>
        <w:t xml:space="preserve">Κάθε διαδερμικό έμπλαστρο απελευθερώνει 13,3 </w:t>
      </w:r>
      <w:r>
        <w:rPr>
          <w:lang w:val="en-US" w:eastAsia="en-US" w:bidi="en-US"/>
        </w:rPr>
        <w:t>mg</w:t>
      </w:r>
      <w:r w:rsidRPr="00965013">
        <w:rPr>
          <w:lang w:eastAsia="en-US" w:bidi="en-US"/>
        </w:rPr>
        <w:t xml:space="preserve"> </w:t>
      </w:r>
      <w:r>
        <w:rPr>
          <w:lang w:val="en-US" w:eastAsia="en-US" w:bidi="en-US"/>
        </w:rPr>
        <w:t>rivastigmine</w:t>
      </w:r>
      <w:r w:rsidRPr="00965013">
        <w:rPr>
          <w:lang w:eastAsia="en-US" w:bidi="en-US"/>
        </w:rPr>
        <w:t xml:space="preserve"> </w:t>
      </w:r>
      <w:r>
        <w:t xml:space="preserve">ανά 24 ώρες. Κάθε διαδερμικό έμπλαστρο των 15 </w:t>
      </w:r>
      <w:r>
        <w:rPr>
          <w:lang w:val="en-US" w:eastAsia="en-US" w:bidi="en-US"/>
        </w:rPr>
        <w:t>cm</w:t>
      </w:r>
      <w:r w:rsidRPr="00965013">
        <w:rPr>
          <w:vertAlign w:val="superscript"/>
          <w:lang w:eastAsia="en-US" w:bidi="en-US"/>
        </w:rPr>
        <w:t>2</w:t>
      </w:r>
      <w:r w:rsidRPr="00965013">
        <w:rPr>
          <w:lang w:eastAsia="en-US" w:bidi="en-US"/>
        </w:rPr>
        <w:t xml:space="preserve"> </w:t>
      </w:r>
      <w:r>
        <w:t xml:space="preserve">περιέχει 27 </w:t>
      </w:r>
      <w:r>
        <w:rPr>
          <w:lang w:val="en-US" w:eastAsia="en-US" w:bidi="en-US"/>
        </w:rPr>
        <w:t>mg</w:t>
      </w:r>
      <w:r w:rsidRPr="00965013">
        <w:rPr>
          <w:lang w:eastAsia="en-US" w:bidi="en-US"/>
        </w:rPr>
        <w:t xml:space="preserve"> </w:t>
      </w:r>
      <w:r>
        <w:rPr>
          <w:lang w:val="en-US" w:eastAsia="en-US" w:bidi="en-US"/>
        </w:rPr>
        <w:t>rivastigmine</w:t>
      </w:r>
      <w:r w:rsidRPr="00965013">
        <w:rPr>
          <w:lang w:eastAsia="en-US" w:bidi="en-US"/>
        </w:rPr>
        <w:t>.</w:t>
      </w:r>
    </w:p>
    <w:p w:rsidR="001E434B" w:rsidRDefault="00926E59">
      <w:pPr>
        <w:pStyle w:val="Bodytext20"/>
        <w:shd w:val="clear" w:color="auto" w:fill="auto"/>
        <w:spacing w:after="291"/>
        <w:ind w:firstLine="0"/>
      </w:pPr>
      <w:r>
        <w:t>Για τον πλήρη κατάλογο των εκδόχων, βλ. παράγραφο 6.1.</w:t>
      </w:r>
    </w:p>
    <w:p w:rsidR="001E434B" w:rsidRPr="00BB6D37" w:rsidRDefault="00926E59">
      <w:pPr>
        <w:pStyle w:val="Bodytext20"/>
        <w:numPr>
          <w:ilvl w:val="0"/>
          <w:numId w:val="1"/>
        </w:numPr>
        <w:shd w:val="clear" w:color="auto" w:fill="auto"/>
        <w:tabs>
          <w:tab w:val="left" w:pos="569"/>
        </w:tabs>
        <w:spacing w:after="0" w:line="518" w:lineRule="exact"/>
        <w:ind w:firstLine="0"/>
        <w:rPr>
          <w:b/>
        </w:rPr>
      </w:pPr>
      <w:r w:rsidRPr="00BB6D37">
        <w:rPr>
          <w:b/>
        </w:rPr>
        <w:t>ΦΑΡΜΑΚΟΤΕΧΝΙΚΗ ΜΟΡΦΗ</w:t>
      </w:r>
    </w:p>
    <w:p w:rsidR="001E434B" w:rsidRDefault="00926E59">
      <w:pPr>
        <w:pStyle w:val="Bodytext20"/>
        <w:shd w:val="clear" w:color="auto" w:fill="auto"/>
        <w:spacing w:after="0" w:line="518" w:lineRule="exact"/>
        <w:ind w:firstLine="0"/>
        <w:rPr>
          <w:lang w:val="en-US"/>
        </w:rPr>
      </w:pPr>
      <w:r>
        <w:t>Διαδερμικό έμπλαστρο</w:t>
      </w:r>
    </w:p>
    <w:p w:rsidR="00BB6D37" w:rsidRPr="00BB6D37" w:rsidRDefault="00BB6D37">
      <w:pPr>
        <w:pStyle w:val="Bodytext20"/>
        <w:shd w:val="clear" w:color="auto" w:fill="auto"/>
        <w:spacing w:after="0" w:line="518" w:lineRule="exact"/>
        <w:ind w:firstLine="0"/>
        <w:rPr>
          <w:lang w:val="en-US"/>
        </w:rPr>
      </w:pPr>
    </w:p>
    <w:p w:rsidR="001E434B" w:rsidRPr="00986942" w:rsidRDefault="00926E59">
      <w:pPr>
        <w:pStyle w:val="Bodytext20"/>
        <w:shd w:val="clear" w:color="auto" w:fill="auto"/>
        <w:spacing w:after="309" w:line="259" w:lineRule="exact"/>
        <w:ind w:firstLine="0"/>
      </w:pPr>
      <w:r w:rsidRPr="00986942">
        <w:t xml:space="preserve">Κάθε διαδερμικό έμπλαστρο είναι </w:t>
      </w:r>
      <w:r w:rsidR="00986942" w:rsidRPr="00986942">
        <w:t>ένα τριών στιβάδων μήτρας, διαδερμικό, στρογγυλού σχήματος έμπλαστρο που αποτελείται από το φιλμ (ακρυλική μήτρα) για την υποστήριξη του φαρμάκου και περιέχει τη φαρμακευτική ουσία, την κόλλα (μήτρα σιλικόνης) και επιπλέον μία ορθογώνια επένδυση απελευθέρωσης.</w:t>
      </w:r>
    </w:p>
    <w:p w:rsidR="001E434B" w:rsidRPr="00986942" w:rsidRDefault="00926E59">
      <w:pPr>
        <w:pStyle w:val="Bodytext20"/>
        <w:numPr>
          <w:ilvl w:val="0"/>
          <w:numId w:val="1"/>
        </w:numPr>
        <w:shd w:val="clear" w:color="auto" w:fill="auto"/>
        <w:tabs>
          <w:tab w:val="left" w:pos="569"/>
        </w:tabs>
        <w:spacing w:after="0" w:line="523" w:lineRule="exact"/>
        <w:ind w:firstLine="0"/>
        <w:rPr>
          <w:b/>
        </w:rPr>
      </w:pPr>
      <w:r w:rsidRPr="00986942">
        <w:rPr>
          <w:b/>
        </w:rPr>
        <w:t>ΚΛΙΝΙΚΕΣ ΠΛΗΡΟΦΟΡΙΕΣ</w:t>
      </w:r>
    </w:p>
    <w:p w:rsidR="001E434B" w:rsidRPr="00E801DF" w:rsidRDefault="00926E59">
      <w:pPr>
        <w:pStyle w:val="Bodytext20"/>
        <w:numPr>
          <w:ilvl w:val="1"/>
          <w:numId w:val="1"/>
        </w:numPr>
        <w:shd w:val="clear" w:color="auto" w:fill="auto"/>
        <w:tabs>
          <w:tab w:val="left" w:pos="569"/>
        </w:tabs>
        <w:spacing w:after="0" w:line="523" w:lineRule="exact"/>
        <w:ind w:firstLine="0"/>
        <w:rPr>
          <w:b/>
        </w:rPr>
      </w:pPr>
      <w:r w:rsidRPr="00E801DF">
        <w:rPr>
          <w:b/>
        </w:rPr>
        <w:t>Θεραπευτικές ενδείξεις</w:t>
      </w:r>
    </w:p>
    <w:p w:rsidR="00A50D25" w:rsidRPr="00836BCF" w:rsidRDefault="00926E59">
      <w:pPr>
        <w:pStyle w:val="Bodytext20"/>
        <w:shd w:val="clear" w:color="auto" w:fill="auto"/>
        <w:spacing w:after="0" w:line="523" w:lineRule="exact"/>
        <w:ind w:firstLine="0"/>
        <w:rPr>
          <w:lang w:eastAsia="en-US" w:bidi="en-US"/>
        </w:rPr>
      </w:pPr>
      <w:r>
        <w:t xml:space="preserve">Συμπτωματική θεραπεία ήπιας έως μέτριας βαρύτητας άνοιας </w:t>
      </w:r>
      <w:r>
        <w:rPr>
          <w:lang w:val="en-US" w:eastAsia="en-US" w:bidi="en-US"/>
        </w:rPr>
        <w:t>Alzheimer</w:t>
      </w:r>
      <w:r w:rsidRPr="00965013">
        <w:rPr>
          <w:lang w:eastAsia="en-US" w:bidi="en-US"/>
        </w:rPr>
        <w:t>.</w:t>
      </w:r>
    </w:p>
    <w:p w:rsidR="001E434B" w:rsidRDefault="001E434B">
      <w:pPr>
        <w:pStyle w:val="Bodytext20"/>
        <w:shd w:val="clear" w:color="auto" w:fill="auto"/>
        <w:spacing w:after="0" w:line="523" w:lineRule="exact"/>
        <w:ind w:firstLine="0"/>
      </w:pPr>
    </w:p>
    <w:p w:rsidR="001E434B" w:rsidRPr="00A50D25" w:rsidRDefault="00926E59">
      <w:pPr>
        <w:pStyle w:val="Heading10"/>
        <w:keepNext/>
        <w:keepLines/>
        <w:numPr>
          <w:ilvl w:val="1"/>
          <w:numId w:val="1"/>
        </w:numPr>
        <w:shd w:val="clear" w:color="auto" w:fill="auto"/>
        <w:tabs>
          <w:tab w:val="left" w:pos="530"/>
        </w:tabs>
        <w:spacing w:after="258"/>
        <w:ind w:left="660"/>
        <w:rPr>
          <w:b/>
        </w:rPr>
      </w:pPr>
      <w:bookmarkStart w:id="1" w:name="bookmark0"/>
      <w:r w:rsidRPr="00A50D25">
        <w:rPr>
          <w:b/>
        </w:rPr>
        <w:t>Δοσολογία και τρόπος χορήγησης</w:t>
      </w:r>
      <w:bookmarkEnd w:id="1"/>
    </w:p>
    <w:p w:rsidR="001E434B" w:rsidRDefault="00926E59">
      <w:pPr>
        <w:pStyle w:val="Bodytext20"/>
        <w:shd w:val="clear" w:color="auto" w:fill="auto"/>
        <w:spacing w:after="302" w:line="259" w:lineRule="exact"/>
        <w:ind w:firstLine="0"/>
      </w:pPr>
      <w:r>
        <w:t xml:space="preserve">Η έναρξη και η επίβλεψη της θεραπείας θα πρέπει να γίνεται από ιατρό με εμπειρία στη διάγνωση και θεραπευτική αντιμετώπιση της άνοιας </w:t>
      </w:r>
      <w:r>
        <w:rPr>
          <w:lang w:val="en-US" w:eastAsia="en-US" w:bidi="en-US"/>
        </w:rPr>
        <w:t>Alzheimer</w:t>
      </w:r>
      <w:r w:rsidRPr="00965013">
        <w:rPr>
          <w:lang w:eastAsia="en-US" w:bidi="en-US"/>
        </w:rPr>
        <w:t xml:space="preserve">. </w:t>
      </w:r>
      <w:r>
        <w:t xml:space="preserve">Η διάγνωση θα πρέπει να τίθεται σύμφωνα με τις ισχύουσες κατευθυντήριες οδηγίες. Όπως με κάθε θεραπεία για ασθενείς με άνοια, η χορήγηση θεραπείας με </w:t>
      </w:r>
      <w:r>
        <w:rPr>
          <w:lang w:val="en-US" w:eastAsia="en-US" w:bidi="en-US"/>
        </w:rPr>
        <w:t>rivastigmine</w:t>
      </w:r>
      <w:r w:rsidRPr="00965013">
        <w:rPr>
          <w:lang w:eastAsia="en-US" w:bidi="en-US"/>
        </w:rPr>
        <w:t xml:space="preserve"> </w:t>
      </w:r>
      <w:r>
        <w:t>θα πρέπει να αρχίζει μόνο εφ’ όσον υπάρχει κάποιο άτομο που θα φροντίζει τον ασθενή και θα εποπτεύει τακτικά τη λήψη του φαρμάκου από αυτόν.</w:t>
      </w:r>
    </w:p>
    <w:p w:rsidR="001E434B" w:rsidRDefault="00926E59">
      <w:pPr>
        <w:pStyle w:val="Bodytext20"/>
        <w:shd w:val="clear" w:color="auto" w:fill="auto"/>
        <w:spacing w:after="0"/>
        <w:ind w:left="660"/>
        <w:rPr>
          <w:rStyle w:val="Bodytext21"/>
          <w:lang w:val="en-US"/>
        </w:rPr>
      </w:pPr>
      <w:r>
        <w:rPr>
          <w:rStyle w:val="Bodytext21"/>
        </w:rPr>
        <w:t>Δοσολογία</w:t>
      </w:r>
    </w:p>
    <w:p w:rsidR="00D37F7E" w:rsidRPr="00D37F7E" w:rsidRDefault="00D37F7E">
      <w:pPr>
        <w:pStyle w:val="Bodytext20"/>
        <w:shd w:val="clear" w:color="auto" w:fill="auto"/>
        <w:spacing w:after="0"/>
        <w:ind w:left="660"/>
        <w:rPr>
          <w:lang w:val="en-US"/>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70"/>
        <w:gridCol w:w="2952"/>
      </w:tblGrid>
      <w:tr w:rsidR="001E434B">
        <w:trPr>
          <w:trHeight w:hRule="exact" w:val="792"/>
        </w:trPr>
        <w:tc>
          <w:tcPr>
            <w:tcW w:w="2270" w:type="dxa"/>
            <w:tcBorders>
              <w:top w:val="single" w:sz="4" w:space="0" w:color="auto"/>
              <w:left w:val="single" w:sz="4" w:space="0" w:color="auto"/>
            </w:tcBorders>
            <w:shd w:val="clear" w:color="auto" w:fill="FFFFFF"/>
          </w:tcPr>
          <w:p w:rsidR="001E434B" w:rsidRDefault="00926E59">
            <w:pPr>
              <w:pStyle w:val="Bodytext20"/>
              <w:framePr w:w="5222" w:wrap="notBeside" w:vAnchor="text" w:hAnchor="text" w:y="1"/>
              <w:shd w:val="clear" w:color="auto" w:fill="auto"/>
              <w:spacing w:after="0"/>
              <w:ind w:firstLine="0"/>
            </w:pPr>
            <w:r>
              <w:rPr>
                <w:rStyle w:val="Bodytext22"/>
              </w:rPr>
              <w:t>Διαδερμικά</w:t>
            </w:r>
          </w:p>
          <w:p w:rsidR="001E434B" w:rsidRDefault="00926E59">
            <w:pPr>
              <w:pStyle w:val="Bodytext20"/>
              <w:framePr w:w="5222" w:wrap="notBeside" w:vAnchor="text" w:hAnchor="text" w:y="1"/>
              <w:shd w:val="clear" w:color="auto" w:fill="auto"/>
              <w:spacing w:after="0"/>
              <w:ind w:firstLine="0"/>
            </w:pPr>
            <w:r>
              <w:rPr>
                <w:rStyle w:val="Bodytext22"/>
              </w:rPr>
              <w:t>έμπλαστρα</w:t>
            </w:r>
          </w:p>
        </w:tc>
        <w:tc>
          <w:tcPr>
            <w:tcW w:w="2952" w:type="dxa"/>
            <w:tcBorders>
              <w:top w:val="single" w:sz="4" w:space="0" w:color="auto"/>
              <w:left w:val="single" w:sz="4" w:space="0" w:color="auto"/>
              <w:right w:val="single" w:sz="4" w:space="0" w:color="auto"/>
            </w:tcBorders>
            <w:shd w:val="clear" w:color="auto" w:fill="FFFFFF"/>
            <w:vAlign w:val="bottom"/>
          </w:tcPr>
          <w:p w:rsidR="001E434B" w:rsidRDefault="00926E59">
            <w:pPr>
              <w:pStyle w:val="Bodytext20"/>
              <w:framePr w:w="5222" w:wrap="notBeside" w:vAnchor="text" w:hAnchor="text" w:y="1"/>
              <w:shd w:val="clear" w:color="auto" w:fill="auto"/>
              <w:spacing w:after="0" w:line="259" w:lineRule="exact"/>
              <w:ind w:firstLine="0"/>
            </w:pPr>
            <w:r>
              <w:rPr>
                <w:rStyle w:val="Bodytext22"/>
              </w:rPr>
              <w:t xml:space="preserve">Ρυθμός αποδέσμευσης </w:t>
            </w:r>
            <w:r>
              <w:rPr>
                <w:rStyle w:val="Bodytext22"/>
                <w:lang w:val="en-US" w:eastAsia="en-US" w:bidi="en-US"/>
              </w:rPr>
              <w:t>Rivastigmine</w:t>
            </w:r>
            <w:r w:rsidRPr="00965013">
              <w:rPr>
                <w:rStyle w:val="Bodytext22"/>
                <w:lang w:eastAsia="en-US" w:bidi="en-US"/>
              </w:rPr>
              <w:t xml:space="preserve"> </w:t>
            </w:r>
            <w:r>
              <w:rPr>
                <w:rStyle w:val="Bodytext2Italic"/>
              </w:rPr>
              <w:t>in</w:t>
            </w:r>
            <w:r w:rsidRPr="00965013">
              <w:rPr>
                <w:rStyle w:val="Bodytext2Italic"/>
                <w:lang w:val="el-GR"/>
              </w:rPr>
              <w:t xml:space="preserve"> </w:t>
            </w:r>
            <w:r>
              <w:rPr>
                <w:rStyle w:val="Bodytext2Italic"/>
              </w:rPr>
              <w:t>vivo</w:t>
            </w:r>
            <w:r w:rsidRPr="00965013">
              <w:rPr>
                <w:rStyle w:val="Bodytext22"/>
                <w:lang w:eastAsia="en-US" w:bidi="en-US"/>
              </w:rPr>
              <w:t xml:space="preserve"> </w:t>
            </w:r>
            <w:r>
              <w:rPr>
                <w:rStyle w:val="Bodytext22"/>
              </w:rPr>
              <w:t>ανά</w:t>
            </w:r>
          </w:p>
          <w:p w:rsidR="001E434B" w:rsidRDefault="00926E59">
            <w:pPr>
              <w:pStyle w:val="Bodytext20"/>
              <w:framePr w:w="5222" w:wrap="notBeside" w:vAnchor="text" w:hAnchor="text" w:y="1"/>
              <w:shd w:val="clear" w:color="auto" w:fill="auto"/>
              <w:spacing w:after="0" w:line="259" w:lineRule="exact"/>
              <w:ind w:firstLine="0"/>
            </w:pPr>
            <w:r>
              <w:rPr>
                <w:rStyle w:val="Bodytext22"/>
                <w:lang w:val="en-US" w:eastAsia="en-US" w:bidi="en-US"/>
              </w:rPr>
              <w:t xml:space="preserve">24 </w:t>
            </w:r>
            <w:r>
              <w:rPr>
                <w:rStyle w:val="Bodytext22"/>
              </w:rPr>
              <w:t>ώρες</w:t>
            </w:r>
          </w:p>
        </w:tc>
      </w:tr>
      <w:tr w:rsidR="001E434B">
        <w:trPr>
          <w:trHeight w:hRule="exact" w:val="269"/>
        </w:trPr>
        <w:tc>
          <w:tcPr>
            <w:tcW w:w="2270" w:type="dxa"/>
            <w:tcBorders>
              <w:top w:val="single" w:sz="4" w:space="0" w:color="auto"/>
              <w:left w:val="single" w:sz="4" w:space="0" w:color="auto"/>
            </w:tcBorders>
            <w:shd w:val="clear" w:color="auto" w:fill="FFFFFF"/>
            <w:vAlign w:val="bottom"/>
          </w:tcPr>
          <w:p w:rsidR="001E434B" w:rsidRDefault="00A66886">
            <w:pPr>
              <w:pStyle w:val="Bodytext20"/>
              <w:framePr w:w="5222" w:wrap="notBeside" w:vAnchor="text" w:hAnchor="text" w:y="1"/>
              <w:shd w:val="clear" w:color="auto" w:fill="auto"/>
              <w:spacing w:after="0"/>
              <w:ind w:firstLine="0"/>
            </w:pPr>
            <w:r>
              <w:rPr>
                <w:rStyle w:val="Bodytext22"/>
                <w:lang w:val="en-US" w:eastAsia="en-US" w:bidi="en-US"/>
              </w:rPr>
              <w:t>Rivastrigmine</w:t>
            </w:r>
            <w:r w:rsidR="00926E59">
              <w:rPr>
                <w:rStyle w:val="Bodytext22"/>
                <w:lang w:val="en-US" w:eastAsia="en-US" w:bidi="en-US"/>
              </w:rPr>
              <w:t xml:space="preserve"> </w:t>
            </w:r>
            <w:r w:rsidR="00926E59">
              <w:rPr>
                <w:rStyle w:val="Bodytext22"/>
              </w:rPr>
              <w:t xml:space="preserve">4,6 </w:t>
            </w:r>
            <w:r w:rsidR="00926E59">
              <w:rPr>
                <w:rStyle w:val="Bodytext22"/>
                <w:lang w:val="en-US" w:eastAsia="en-US" w:bidi="en-US"/>
              </w:rPr>
              <w:t>mg/24 h</w:t>
            </w:r>
          </w:p>
        </w:tc>
        <w:tc>
          <w:tcPr>
            <w:tcW w:w="2952" w:type="dxa"/>
            <w:tcBorders>
              <w:top w:val="single" w:sz="4" w:space="0" w:color="auto"/>
              <w:left w:val="single" w:sz="4" w:space="0" w:color="auto"/>
              <w:right w:val="single" w:sz="4" w:space="0" w:color="auto"/>
            </w:tcBorders>
            <w:shd w:val="clear" w:color="auto" w:fill="FFFFFF"/>
            <w:vAlign w:val="bottom"/>
          </w:tcPr>
          <w:p w:rsidR="001E434B" w:rsidRDefault="00926E59">
            <w:pPr>
              <w:pStyle w:val="Bodytext20"/>
              <w:framePr w:w="5222" w:wrap="notBeside" w:vAnchor="text" w:hAnchor="text" w:y="1"/>
              <w:shd w:val="clear" w:color="auto" w:fill="auto"/>
              <w:spacing w:after="0"/>
              <w:ind w:firstLine="0"/>
              <w:jc w:val="center"/>
            </w:pPr>
            <w:r>
              <w:rPr>
                <w:rStyle w:val="Bodytext22"/>
                <w:lang w:val="en-US" w:eastAsia="en-US" w:bidi="en-US"/>
              </w:rPr>
              <w:t>4,6 mg</w:t>
            </w:r>
          </w:p>
        </w:tc>
      </w:tr>
      <w:tr w:rsidR="001E434B">
        <w:trPr>
          <w:trHeight w:hRule="exact" w:val="269"/>
        </w:trPr>
        <w:tc>
          <w:tcPr>
            <w:tcW w:w="2270" w:type="dxa"/>
            <w:tcBorders>
              <w:top w:val="single" w:sz="4" w:space="0" w:color="auto"/>
              <w:left w:val="single" w:sz="4" w:space="0" w:color="auto"/>
            </w:tcBorders>
            <w:shd w:val="clear" w:color="auto" w:fill="FFFFFF"/>
            <w:vAlign w:val="bottom"/>
          </w:tcPr>
          <w:p w:rsidR="001E434B" w:rsidRDefault="00A66886">
            <w:pPr>
              <w:pStyle w:val="Bodytext20"/>
              <w:framePr w:w="5222" w:wrap="notBeside" w:vAnchor="text" w:hAnchor="text" w:y="1"/>
              <w:shd w:val="clear" w:color="auto" w:fill="auto"/>
              <w:spacing w:after="0"/>
              <w:ind w:firstLine="0"/>
            </w:pPr>
            <w:r w:rsidRPr="00A66886">
              <w:rPr>
                <w:rStyle w:val="Bodytext22"/>
                <w:lang w:val="en-US" w:eastAsia="en-US" w:bidi="en-US"/>
              </w:rPr>
              <w:t xml:space="preserve">Rivastrigmine </w:t>
            </w:r>
            <w:r w:rsidR="00926E59">
              <w:rPr>
                <w:rStyle w:val="Bodytext22"/>
                <w:lang w:val="en-US" w:eastAsia="en-US" w:bidi="en-US"/>
              </w:rPr>
              <w:t xml:space="preserve"> 9,5 mg/24 h</w:t>
            </w:r>
          </w:p>
        </w:tc>
        <w:tc>
          <w:tcPr>
            <w:tcW w:w="2952" w:type="dxa"/>
            <w:tcBorders>
              <w:top w:val="single" w:sz="4" w:space="0" w:color="auto"/>
              <w:left w:val="single" w:sz="4" w:space="0" w:color="auto"/>
              <w:right w:val="single" w:sz="4" w:space="0" w:color="auto"/>
            </w:tcBorders>
            <w:shd w:val="clear" w:color="auto" w:fill="FFFFFF"/>
            <w:vAlign w:val="bottom"/>
          </w:tcPr>
          <w:p w:rsidR="001E434B" w:rsidRDefault="00926E59">
            <w:pPr>
              <w:pStyle w:val="Bodytext20"/>
              <w:framePr w:w="5222" w:wrap="notBeside" w:vAnchor="text" w:hAnchor="text" w:y="1"/>
              <w:shd w:val="clear" w:color="auto" w:fill="auto"/>
              <w:spacing w:after="0"/>
              <w:ind w:firstLine="0"/>
              <w:jc w:val="center"/>
            </w:pPr>
            <w:r>
              <w:rPr>
                <w:rStyle w:val="Bodytext22"/>
                <w:lang w:val="en-US" w:eastAsia="en-US" w:bidi="en-US"/>
              </w:rPr>
              <w:t>9,5 mg</w:t>
            </w:r>
          </w:p>
        </w:tc>
      </w:tr>
      <w:tr w:rsidR="001E434B">
        <w:trPr>
          <w:trHeight w:hRule="exact" w:val="278"/>
        </w:trPr>
        <w:tc>
          <w:tcPr>
            <w:tcW w:w="2270" w:type="dxa"/>
            <w:tcBorders>
              <w:top w:val="single" w:sz="4" w:space="0" w:color="auto"/>
              <w:left w:val="single" w:sz="4" w:space="0" w:color="auto"/>
              <w:bottom w:val="single" w:sz="4" w:space="0" w:color="auto"/>
            </w:tcBorders>
            <w:shd w:val="clear" w:color="auto" w:fill="FFFFFF"/>
            <w:vAlign w:val="bottom"/>
          </w:tcPr>
          <w:p w:rsidR="001E434B" w:rsidRDefault="00A66886">
            <w:pPr>
              <w:pStyle w:val="Bodytext20"/>
              <w:framePr w:w="5222" w:wrap="notBeside" w:vAnchor="text" w:hAnchor="text" w:y="1"/>
              <w:shd w:val="clear" w:color="auto" w:fill="auto"/>
              <w:spacing w:after="0"/>
              <w:ind w:firstLine="0"/>
            </w:pPr>
            <w:r w:rsidRPr="00A66886">
              <w:rPr>
                <w:rStyle w:val="Bodytext22"/>
                <w:lang w:val="en-US" w:eastAsia="en-US" w:bidi="en-US"/>
              </w:rPr>
              <w:t xml:space="preserve">Rivastrigmine </w:t>
            </w:r>
            <w:r w:rsidR="00926E59">
              <w:rPr>
                <w:rStyle w:val="Bodytext22"/>
                <w:lang w:val="en-US" w:eastAsia="en-US" w:bidi="en-US"/>
              </w:rPr>
              <w:t>13,3 mg/24 h</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bottom"/>
          </w:tcPr>
          <w:p w:rsidR="001E434B" w:rsidRDefault="00926E59">
            <w:pPr>
              <w:pStyle w:val="Bodytext20"/>
              <w:framePr w:w="5222" w:wrap="notBeside" w:vAnchor="text" w:hAnchor="text" w:y="1"/>
              <w:shd w:val="clear" w:color="auto" w:fill="auto"/>
              <w:spacing w:after="0"/>
              <w:ind w:firstLine="0"/>
              <w:jc w:val="center"/>
            </w:pPr>
            <w:r>
              <w:rPr>
                <w:rStyle w:val="Bodytext22"/>
                <w:lang w:val="en-US" w:eastAsia="en-US" w:bidi="en-US"/>
              </w:rPr>
              <w:t>13,3 mg</w:t>
            </w:r>
          </w:p>
        </w:tc>
      </w:tr>
    </w:tbl>
    <w:p w:rsidR="001E434B" w:rsidRDefault="001E434B">
      <w:pPr>
        <w:framePr w:w="5222" w:wrap="notBeside" w:vAnchor="text" w:hAnchor="text" w:y="1"/>
        <w:rPr>
          <w:sz w:val="2"/>
          <w:szCs w:val="2"/>
        </w:rPr>
      </w:pPr>
    </w:p>
    <w:p w:rsidR="001E434B" w:rsidRDefault="001E434B">
      <w:pPr>
        <w:rPr>
          <w:sz w:val="2"/>
          <w:szCs w:val="2"/>
        </w:rPr>
      </w:pPr>
    </w:p>
    <w:p w:rsidR="001E434B" w:rsidRDefault="00D37F7E">
      <w:pPr>
        <w:pStyle w:val="Bodytext30"/>
        <w:shd w:val="clear" w:color="auto" w:fill="auto"/>
        <w:spacing w:before="248"/>
        <w:ind w:left="660"/>
      </w:pPr>
      <w:r>
        <w:rPr>
          <w:rStyle w:val="Bodytext31"/>
          <w:i/>
          <w:iCs/>
        </w:rPr>
        <w:t>Εναρκτήρια</w:t>
      </w:r>
      <w:r w:rsidR="00926E59">
        <w:rPr>
          <w:rStyle w:val="Bodytext31"/>
          <w:i/>
          <w:iCs/>
        </w:rPr>
        <w:t xml:space="preserve"> δόση</w:t>
      </w:r>
    </w:p>
    <w:p w:rsidR="001E434B" w:rsidRDefault="00926E59">
      <w:pPr>
        <w:pStyle w:val="Bodytext20"/>
        <w:shd w:val="clear" w:color="auto" w:fill="auto"/>
        <w:spacing w:after="258"/>
        <w:ind w:left="660"/>
      </w:pPr>
      <w:r>
        <w:t xml:space="preserve">Η έναρξη της θεραπείας γίνεται με 4,6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w:t>
      </w:r>
    </w:p>
    <w:p w:rsidR="001E434B" w:rsidRDefault="00926E59">
      <w:pPr>
        <w:pStyle w:val="Bodytext30"/>
        <w:shd w:val="clear" w:color="auto" w:fill="auto"/>
        <w:spacing w:before="0" w:line="259" w:lineRule="exact"/>
        <w:ind w:left="660"/>
      </w:pPr>
      <w:r>
        <w:rPr>
          <w:rStyle w:val="Bodytext31"/>
          <w:i/>
          <w:iCs/>
        </w:rPr>
        <w:t>Δόση συντήρησης</w:t>
      </w:r>
    </w:p>
    <w:p w:rsidR="001E434B" w:rsidRDefault="00926E59">
      <w:pPr>
        <w:pStyle w:val="Bodytext20"/>
        <w:shd w:val="clear" w:color="auto" w:fill="auto"/>
        <w:spacing w:after="302" w:line="259" w:lineRule="exact"/>
        <w:ind w:firstLine="0"/>
      </w:pPr>
      <w:r>
        <w:t xml:space="preserve">Αν η δόση αυτή γίνει καλά ανεκτή ύστερα από τουλάχιστον τέσσερις εβδομάδες θεραπείας σύμφωνα με τον θεράποντα ιατρό, η δόση των 4,6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 xml:space="preserve">πρέπει να αυξηθεί σε 9,5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 xml:space="preserve">η οποία αποτελεί την ημερήσια </w:t>
      </w:r>
      <w:r>
        <w:lastRenderedPageBreak/>
        <w:t>συνιστώμενη δόση που πρέπει να συνεχισθεί για όσο διάστημα εξακολουθεί να επιδεικνύεται θεραπευτικό όφελος για τον ασθενή.</w:t>
      </w:r>
    </w:p>
    <w:p w:rsidR="001E434B" w:rsidRDefault="00926E59">
      <w:pPr>
        <w:pStyle w:val="Bodytext30"/>
        <w:shd w:val="clear" w:color="auto" w:fill="auto"/>
        <w:spacing w:before="0"/>
        <w:ind w:left="660"/>
      </w:pPr>
      <w:r>
        <w:rPr>
          <w:rStyle w:val="Bodytext31"/>
          <w:i/>
          <w:iCs/>
        </w:rPr>
        <w:t>Κλιμάκωση της δόσης</w:t>
      </w:r>
    </w:p>
    <w:p w:rsidR="001E434B" w:rsidRDefault="00926E59">
      <w:pPr>
        <w:pStyle w:val="Bodytext20"/>
        <w:shd w:val="clear" w:color="auto" w:fill="auto"/>
        <w:spacing w:line="259" w:lineRule="exact"/>
        <w:ind w:firstLine="0"/>
      </w:pPr>
      <w:r>
        <w:t xml:space="preserve">Το 9,5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 xml:space="preserve">αποτελεί την συνιστώμενη ημερήσια αποτελεσματική δοσολογία, η οποία πρέπει να συνεχισθεί για όσο διάστημα εξακολουθεί να επιδεικνύεται θεραπευτικό όφελος για τον ασθενή. Αν η δόση αυτή γίνει καλά ανεκτή και μόνο μετά από τουλάχιστον έξι μήνες θεραπείας με 9,5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 xml:space="preserve">ο θεράπων γιατρός θα μπορεί να εξετάσει το ενδεχόμενο αύξησης της δόσης σε 13,3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 xml:space="preserve">σε ασθενείς που παρουσίασαν μια σημαντική γνωστική (π.χ. μείωση της </w:t>
      </w:r>
      <w:r>
        <w:rPr>
          <w:lang w:val="en-US" w:eastAsia="en-US" w:bidi="en-US"/>
        </w:rPr>
        <w:t>MMSE</w:t>
      </w:r>
      <w:r w:rsidRPr="00965013">
        <w:rPr>
          <w:lang w:eastAsia="en-US" w:bidi="en-US"/>
        </w:rPr>
        <w:t xml:space="preserve">) </w:t>
      </w:r>
      <w:r>
        <w:t xml:space="preserve">ή/και λειτουργική έκπτωση (κατά την κρίση του ιατρού) ενόσω λάμβαναν τη συνιστώμενη ημερήσια δόση των 9,5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(βλ. παράγραφο 5.1).</w:t>
      </w:r>
    </w:p>
    <w:p w:rsidR="001E434B" w:rsidRDefault="00926E59">
      <w:pPr>
        <w:pStyle w:val="Bodytext20"/>
        <w:shd w:val="clear" w:color="auto" w:fill="auto"/>
        <w:spacing w:line="259" w:lineRule="exact"/>
        <w:ind w:firstLine="0"/>
      </w:pPr>
      <w:r>
        <w:t xml:space="preserve">Το κλινικό όφελος της </w:t>
      </w:r>
      <w:r>
        <w:rPr>
          <w:lang w:val="en-US" w:eastAsia="en-US" w:bidi="en-US"/>
        </w:rPr>
        <w:t>rivastigmine</w:t>
      </w:r>
      <w:r w:rsidRPr="00965013">
        <w:rPr>
          <w:lang w:eastAsia="en-US" w:bidi="en-US"/>
        </w:rPr>
        <w:t xml:space="preserve"> </w:t>
      </w:r>
      <w:r>
        <w:t>πρέπει να επαναξιολογείται σε τακτική βάση. Η διακοπή της θεραπείας θα πρέπει επίσης να ληφθεί υπόψην εφόσον η θεραπευτική επίδραση στην ιδανική δοσολογία δεν τεκμηριώνεται πλέον.</w:t>
      </w:r>
    </w:p>
    <w:p w:rsidR="001E434B" w:rsidRDefault="00926E59">
      <w:pPr>
        <w:pStyle w:val="Bodytext20"/>
        <w:shd w:val="clear" w:color="auto" w:fill="auto"/>
        <w:spacing w:after="276" w:line="259" w:lineRule="exact"/>
        <w:ind w:firstLine="0"/>
      </w:pPr>
      <w:r>
        <w:t xml:space="preserve">Η θεραπεία θα πρέπει να διακοπεί προσωρινά εάν εμφανισθούν γαστρεντερικές ανεπιθύμητες αντιδράσεις, έως ότου αυτές υποχωρήσουν. Η θεραπεία με διαδερμικό έμπλαστρο μπορεί να συνεχισθεί στην ίδια δοσολογία, εάν η διακοπή δεν έγινε για περισσότερο από τρείςημέρες. Διαφορετικά, η θεραπεία θα πρέπει να επαναρχίσει με 4,6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w:t>
      </w:r>
    </w:p>
    <w:p w:rsidR="001E434B" w:rsidRDefault="00926E59">
      <w:pPr>
        <w:pStyle w:val="Bodytext30"/>
        <w:shd w:val="clear" w:color="auto" w:fill="auto"/>
        <w:spacing w:before="0" w:line="264" w:lineRule="exact"/>
        <w:ind w:left="660"/>
      </w:pPr>
      <w:r>
        <w:rPr>
          <w:rStyle w:val="Bodytext31"/>
          <w:i/>
          <w:iCs/>
        </w:rPr>
        <w:t xml:space="preserve">Αλλαγή από καψάκια ή πόσιμο διάλυμα σε </w:t>
      </w:r>
      <w:r w:rsidR="004643F3">
        <w:rPr>
          <w:rStyle w:val="Bodytext31"/>
          <w:i/>
          <w:iCs/>
        </w:rPr>
        <w:t>διαδερμικά</w:t>
      </w:r>
      <w:r>
        <w:rPr>
          <w:rStyle w:val="Bodytext31"/>
          <w:i/>
          <w:iCs/>
        </w:rPr>
        <w:t xml:space="preserve"> έμπλαστρα</w:t>
      </w:r>
    </w:p>
    <w:p w:rsidR="001E434B" w:rsidRDefault="00926E59">
      <w:pPr>
        <w:pStyle w:val="Bodytext20"/>
        <w:shd w:val="clear" w:color="auto" w:fill="auto"/>
        <w:spacing w:after="0" w:line="264" w:lineRule="exact"/>
        <w:ind w:firstLine="0"/>
      </w:pPr>
      <w:r>
        <w:t xml:space="preserve">Με βάση συγκρίσιμη έκθεση ανάμεσα σε από του στόματος και διαδερμική </w:t>
      </w:r>
      <w:r>
        <w:rPr>
          <w:lang w:val="en-US" w:eastAsia="en-US" w:bidi="en-US"/>
        </w:rPr>
        <w:t>rivastigmine</w:t>
      </w:r>
      <w:r w:rsidRPr="00965013">
        <w:rPr>
          <w:lang w:eastAsia="en-US" w:bidi="en-US"/>
        </w:rPr>
        <w:t xml:space="preserve"> </w:t>
      </w:r>
      <w:r>
        <w:t xml:space="preserve">(βλ. παράγρ. 5.2), ασθενείς σε θεραπεία με </w:t>
      </w:r>
      <w:r w:rsidR="00124324" w:rsidRPr="00124324">
        <w:rPr>
          <w:lang w:val="en-US" w:eastAsia="en-US" w:bidi="en-US"/>
        </w:rPr>
        <w:t>rivastigmine</w:t>
      </w:r>
      <w:r w:rsidRPr="00965013">
        <w:rPr>
          <w:lang w:eastAsia="en-US" w:bidi="en-US"/>
        </w:rPr>
        <w:t xml:space="preserve"> </w:t>
      </w:r>
      <w:r>
        <w:t xml:space="preserve">καψάκια ή πόσιμο διάλυμα μπορούν να κάνουν αλλαγή σε </w:t>
      </w:r>
      <w:r w:rsidR="00124324" w:rsidRPr="00124324">
        <w:rPr>
          <w:lang w:val="en-US" w:eastAsia="en-US" w:bidi="en-US"/>
        </w:rPr>
        <w:t>rivastigmine</w:t>
      </w:r>
      <w:r w:rsidR="00124324" w:rsidRPr="00124324">
        <w:rPr>
          <w:lang w:eastAsia="en-US" w:bidi="en-US"/>
        </w:rPr>
        <w:t xml:space="preserve"> </w:t>
      </w:r>
      <w:r>
        <w:t>διαδερμικά έμπλαστρα ως ακολούθως:</w:t>
      </w:r>
    </w:p>
    <w:p w:rsidR="001E434B" w:rsidRDefault="00926E59">
      <w:pPr>
        <w:pStyle w:val="Bodytext20"/>
        <w:numPr>
          <w:ilvl w:val="0"/>
          <w:numId w:val="2"/>
        </w:numPr>
        <w:shd w:val="clear" w:color="auto" w:fill="auto"/>
        <w:tabs>
          <w:tab w:val="left" w:pos="530"/>
        </w:tabs>
        <w:spacing w:after="0" w:line="264" w:lineRule="exact"/>
        <w:ind w:left="660"/>
      </w:pPr>
      <w:r>
        <w:t xml:space="preserve">Ένας ασθενής ο οποίος είναι σε δοσολογία 3 </w:t>
      </w:r>
      <w:r>
        <w:rPr>
          <w:lang w:val="en-US" w:eastAsia="en-US" w:bidi="en-US"/>
        </w:rPr>
        <w:t>mg</w:t>
      </w:r>
      <w:r>
        <w:t xml:space="preserve">/ημέρα από του στόματος </w:t>
      </w:r>
      <w:r>
        <w:rPr>
          <w:lang w:val="en-US" w:eastAsia="en-US" w:bidi="en-US"/>
        </w:rPr>
        <w:t>rivastigmine</w:t>
      </w:r>
      <w:r w:rsidRPr="00965013">
        <w:rPr>
          <w:lang w:eastAsia="en-US" w:bidi="en-US"/>
        </w:rPr>
        <w:t xml:space="preserve"> </w:t>
      </w:r>
      <w:r>
        <w:t xml:space="preserve">μπορεί να κάνει αλλαγή σε διαδερμικά έμπλαστρα 4,6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w:t>
      </w:r>
    </w:p>
    <w:p w:rsidR="001E434B" w:rsidRDefault="00926E59">
      <w:pPr>
        <w:pStyle w:val="Bodytext20"/>
        <w:numPr>
          <w:ilvl w:val="0"/>
          <w:numId w:val="2"/>
        </w:numPr>
        <w:shd w:val="clear" w:color="auto" w:fill="auto"/>
        <w:tabs>
          <w:tab w:val="left" w:pos="530"/>
        </w:tabs>
        <w:spacing w:after="0" w:line="264" w:lineRule="exact"/>
        <w:ind w:left="660"/>
      </w:pPr>
      <w:r>
        <w:t xml:space="preserve">Ένας ασθενής ο οποίος είναι σε δοσολογία 6 </w:t>
      </w:r>
      <w:r>
        <w:rPr>
          <w:lang w:val="en-US" w:eastAsia="en-US" w:bidi="en-US"/>
        </w:rPr>
        <w:t>mg</w:t>
      </w:r>
      <w:r>
        <w:t xml:space="preserve">/ημέρα από του στόματος </w:t>
      </w:r>
      <w:r>
        <w:rPr>
          <w:lang w:val="en-US" w:eastAsia="en-US" w:bidi="en-US"/>
        </w:rPr>
        <w:t>rivastigmine</w:t>
      </w:r>
      <w:r w:rsidRPr="00965013">
        <w:rPr>
          <w:lang w:eastAsia="en-US" w:bidi="en-US"/>
        </w:rPr>
        <w:t xml:space="preserve"> </w:t>
      </w:r>
      <w:r>
        <w:t xml:space="preserve">μπορεί να κάνει αλλαγή σε διαδερμικά έμπλαστρα 4,6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w:t>
      </w:r>
    </w:p>
    <w:p w:rsidR="001E434B" w:rsidRDefault="00926E59">
      <w:pPr>
        <w:pStyle w:val="Bodytext20"/>
        <w:numPr>
          <w:ilvl w:val="0"/>
          <w:numId w:val="2"/>
        </w:numPr>
        <w:shd w:val="clear" w:color="auto" w:fill="auto"/>
        <w:tabs>
          <w:tab w:val="left" w:pos="530"/>
        </w:tabs>
        <w:spacing w:after="0" w:line="264" w:lineRule="exact"/>
        <w:ind w:left="660"/>
      </w:pPr>
      <w:r>
        <w:t xml:space="preserve">Ένας ασθενής ο οποίος είναι σε σταθερή και καλά ανεκτή δοσολογία 9 </w:t>
      </w:r>
      <w:r>
        <w:rPr>
          <w:lang w:val="en-US" w:eastAsia="en-US" w:bidi="en-US"/>
        </w:rPr>
        <w:t>mg</w:t>
      </w:r>
      <w:r>
        <w:t xml:space="preserve">/ημέρα από του στόματος </w:t>
      </w:r>
      <w:r>
        <w:rPr>
          <w:lang w:val="en-US" w:eastAsia="en-US" w:bidi="en-US"/>
        </w:rPr>
        <w:t>rivastigmine</w:t>
      </w:r>
      <w:r w:rsidRPr="00965013">
        <w:rPr>
          <w:lang w:eastAsia="en-US" w:bidi="en-US"/>
        </w:rPr>
        <w:t xml:space="preserve"> </w:t>
      </w:r>
      <w:r>
        <w:t xml:space="preserve">μπορεί να κάνει αλλαγή σε διαδερμικά έμπλαστρα 9,5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 xml:space="preserve">Εάν η από του στόματος δοσολογία των 9 </w:t>
      </w:r>
      <w:r>
        <w:rPr>
          <w:lang w:val="en-US" w:eastAsia="en-US" w:bidi="en-US"/>
        </w:rPr>
        <w:t>mg</w:t>
      </w:r>
      <w:r>
        <w:t xml:space="preserve">/ημέρα δεν υπήρξε σταθερή και καλά ανεκτή, συνιστάται η αλλαγή σε διαδερμικά έμπλαστρα 4,6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w:t>
      </w:r>
    </w:p>
    <w:p w:rsidR="001E434B" w:rsidRDefault="00926E59">
      <w:pPr>
        <w:pStyle w:val="Bodytext20"/>
        <w:numPr>
          <w:ilvl w:val="0"/>
          <w:numId w:val="2"/>
        </w:numPr>
        <w:shd w:val="clear" w:color="auto" w:fill="auto"/>
        <w:tabs>
          <w:tab w:val="left" w:pos="542"/>
        </w:tabs>
        <w:spacing w:after="264" w:line="264" w:lineRule="exact"/>
        <w:ind w:left="580" w:hanging="580"/>
      </w:pPr>
      <w:r>
        <w:t xml:space="preserve">Ένας ασθενής ο οποίος είναι σε δοσολογία 12 </w:t>
      </w:r>
      <w:r>
        <w:rPr>
          <w:lang w:val="en-US" w:eastAsia="en-US" w:bidi="en-US"/>
        </w:rPr>
        <w:t>mg</w:t>
      </w:r>
      <w:r>
        <w:t xml:space="preserve">/ημέρα από του στόματος </w:t>
      </w:r>
      <w:r>
        <w:rPr>
          <w:lang w:val="en-US" w:eastAsia="en-US" w:bidi="en-US"/>
        </w:rPr>
        <w:t>rivastigmine</w:t>
      </w:r>
      <w:r w:rsidRPr="00965013">
        <w:rPr>
          <w:lang w:eastAsia="en-US" w:bidi="en-US"/>
        </w:rPr>
        <w:t xml:space="preserve"> </w:t>
      </w:r>
      <w:r>
        <w:t xml:space="preserve">μπορεί να κάνει αλλαγή σε διαδερμικά έμπλαστρα 9,5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w:t>
      </w:r>
    </w:p>
    <w:p w:rsidR="001E434B" w:rsidRDefault="00926E59">
      <w:pPr>
        <w:pStyle w:val="Bodytext20"/>
        <w:shd w:val="clear" w:color="auto" w:fill="auto"/>
        <w:spacing w:after="260" w:line="259" w:lineRule="exact"/>
        <w:ind w:firstLine="0"/>
      </w:pPr>
      <w:r>
        <w:t xml:space="preserve">Μετά την αλλαγή σε διαδερμικά έμπλαστρα 4,6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 xml:space="preserve">και εφόσον αυτά είναι καλώς ανεκτά μετά από </w:t>
      </w:r>
      <w:r w:rsidR="005F3FDF">
        <w:t>τουλάχιστον</w:t>
      </w:r>
      <w:r>
        <w:t xml:space="preserve"> θεραπεία τεσσάρψν εβδομάδων, η </w:t>
      </w:r>
      <w:r w:rsidR="00E8315D">
        <w:t>δοσολογία</w:t>
      </w:r>
      <w:r>
        <w:t xml:space="preserve"> των 4,6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 xml:space="preserve">πρέπει να αυξηθεί σε 9,5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που είναι και η συνιστώμενη αποτελεσματική δοσολογία.</w:t>
      </w:r>
    </w:p>
    <w:p w:rsidR="001E434B" w:rsidRDefault="00926E59">
      <w:pPr>
        <w:pStyle w:val="Bodytext20"/>
        <w:shd w:val="clear" w:color="auto" w:fill="auto"/>
        <w:spacing w:after="282" w:line="259" w:lineRule="exact"/>
        <w:ind w:firstLine="0"/>
      </w:pPr>
      <w:r>
        <w:t>Συνιστάται να τοποθετηθεί το πρώτο διαδερμικό έμπλαστρο την ημέρα μετά την τελευταία από του στόματος δόση.</w:t>
      </w:r>
    </w:p>
    <w:p w:rsidR="001E434B" w:rsidRDefault="00926E59">
      <w:pPr>
        <w:pStyle w:val="Bodytext20"/>
        <w:shd w:val="clear" w:color="auto" w:fill="auto"/>
        <w:spacing w:after="238"/>
        <w:ind w:left="580" w:hanging="580"/>
      </w:pPr>
      <w:r>
        <w:rPr>
          <w:rStyle w:val="Bodytext21"/>
        </w:rPr>
        <w:t>Ειδικοί πληθυσμοί</w:t>
      </w:r>
    </w:p>
    <w:p w:rsidR="001E434B" w:rsidRDefault="00926E59" w:rsidP="00124324">
      <w:pPr>
        <w:pStyle w:val="Bodytext20"/>
        <w:numPr>
          <w:ilvl w:val="0"/>
          <w:numId w:val="2"/>
        </w:numPr>
        <w:shd w:val="clear" w:color="auto" w:fill="auto"/>
        <w:tabs>
          <w:tab w:val="left" w:pos="542"/>
        </w:tabs>
        <w:spacing w:after="0" w:line="259" w:lineRule="exact"/>
        <w:ind w:left="580" w:hanging="580"/>
      </w:pPr>
      <w:r>
        <w:t xml:space="preserve">Παιδιατρικός πληθυσμός: Δεν υπάρχει σχετική χρήση </w:t>
      </w:r>
      <w:r w:rsidR="00124324">
        <w:t xml:space="preserve">της </w:t>
      </w:r>
      <w:r w:rsidR="00124324" w:rsidRPr="00124324">
        <w:rPr>
          <w:lang w:val="en-US" w:eastAsia="en-US" w:bidi="en-US"/>
        </w:rPr>
        <w:t>rivastigmine</w:t>
      </w:r>
      <w:r w:rsidRPr="00965013">
        <w:rPr>
          <w:lang w:eastAsia="en-US" w:bidi="en-US"/>
        </w:rPr>
        <w:t xml:space="preserve"> </w:t>
      </w:r>
      <w:r>
        <w:t xml:space="preserve">στον παιδιατρικό πληθυσμό για τη θεραπεία της νόσου του </w:t>
      </w:r>
      <w:r>
        <w:rPr>
          <w:lang w:val="en-US" w:eastAsia="en-US" w:bidi="en-US"/>
        </w:rPr>
        <w:t>Alzheimer</w:t>
      </w:r>
      <w:r w:rsidRPr="00965013">
        <w:rPr>
          <w:lang w:eastAsia="en-US" w:bidi="en-US"/>
        </w:rPr>
        <w:t>.</w:t>
      </w:r>
    </w:p>
    <w:p w:rsidR="001E434B" w:rsidRDefault="00926E59">
      <w:pPr>
        <w:pStyle w:val="Bodytext20"/>
        <w:numPr>
          <w:ilvl w:val="0"/>
          <w:numId w:val="2"/>
        </w:numPr>
        <w:shd w:val="clear" w:color="auto" w:fill="auto"/>
        <w:tabs>
          <w:tab w:val="left" w:pos="542"/>
        </w:tabs>
        <w:spacing w:after="0" w:line="259" w:lineRule="exact"/>
        <w:ind w:left="580" w:hanging="580"/>
      </w:pPr>
      <w:r>
        <w:t xml:space="preserve">Ασθενείς με σωματικό βάρος κάτω των 50 </w:t>
      </w:r>
      <w:r>
        <w:rPr>
          <w:lang w:val="en-US" w:eastAsia="en-US" w:bidi="en-US"/>
        </w:rPr>
        <w:t>kg</w:t>
      </w:r>
      <w:r w:rsidRPr="00965013">
        <w:rPr>
          <w:lang w:eastAsia="en-US" w:bidi="en-US"/>
        </w:rPr>
        <w:t xml:space="preserve">: </w:t>
      </w:r>
      <w:r>
        <w:t>Πρέπει να δίνεται ιδιαίτερη προσοχή κατά τον προσδιορι</w:t>
      </w:r>
      <w:r w:rsidR="00E8315D">
        <w:t>σ</w:t>
      </w:r>
      <w:r>
        <w:t xml:space="preserve">μό της άνω από τη συνιστώμενη δόση των 9,5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 xml:space="preserve">σε ασθενείς με σωματικό βάρος κάτω των 50 </w:t>
      </w:r>
      <w:r>
        <w:rPr>
          <w:lang w:val="en-US" w:eastAsia="en-US" w:bidi="en-US"/>
        </w:rPr>
        <w:t>kg</w:t>
      </w:r>
      <w:r w:rsidRPr="00965013">
        <w:rPr>
          <w:lang w:eastAsia="en-US" w:bidi="en-US"/>
        </w:rPr>
        <w:t xml:space="preserve"> </w:t>
      </w:r>
      <w:r>
        <w:t>(βλ. παράγραφο 4.4). Μπορεί να παρουσιάσουν περισσότερες ανεπιθύμητες ενέργειες και μπορεί να είναι περισσότερο πιθανή η διακοπή της θεραπείας λόγω ανεπιθύμητων ενεργειών.</w:t>
      </w:r>
    </w:p>
    <w:p w:rsidR="001E434B" w:rsidRDefault="00926E59">
      <w:pPr>
        <w:pStyle w:val="Bodytext20"/>
        <w:numPr>
          <w:ilvl w:val="0"/>
          <w:numId w:val="2"/>
        </w:numPr>
        <w:shd w:val="clear" w:color="auto" w:fill="auto"/>
        <w:tabs>
          <w:tab w:val="left" w:pos="542"/>
        </w:tabs>
        <w:spacing w:after="0" w:line="259" w:lineRule="exact"/>
        <w:ind w:left="580" w:hanging="580"/>
      </w:pPr>
      <w:r>
        <w:t xml:space="preserve">Ηπατική ανεπάρκεια: Λόγω αυξημένης έκθεσης κατά την ήπια έως μέτρια ηπατική ανεπάρκεια όπως παρατηρείται με τις από του στόματος μορφές, θα πρέπει να τηρούνται επακριβώς οι συστάσεις για τον προσδιορισμό της δόσης ανάλογα με την ατομική ανεκτικότητα. Οι ασθενείς με κλινικά σημαντική ηπατική ανεπάρκεια ενδέχεται να αντιμετωπίσουν περισσότερες δοσοεξαρτώμενες ανεπιθύμητες αντιδράσεις. Οι ασθενείς με σοβαρή ηπατική ανεπάρκεια δεν έχουν μελετηθεί. </w:t>
      </w:r>
      <w:r>
        <w:lastRenderedPageBreak/>
        <w:t>Ιδιαίτερη προσοχή θα πρέπει να ασκηθεί κατά τον προσδιορισμό της δόσης σε αυτούς τους ασθενείς (βλ. παραγράφους 4.4 και 5.2).</w:t>
      </w:r>
    </w:p>
    <w:p w:rsidR="001E434B" w:rsidRDefault="00926E59">
      <w:pPr>
        <w:pStyle w:val="Bodytext20"/>
        <w:numPr>
          <w:ilvl w:val="0"/>
          <w:numId w:val="2"/>
        </w:numPr>
        <w:shd w:val="clear" w:color="auto" w:fill="auto"/>
        <w:tabs>
          <w:tab w:val="left" w:pos="542"/>
        </w:tabs>
        <w:spacing w:after="282" w:line="259" w:lineRule="exact"/>
        <w:ind w:left="580" w:hanging="580"/>
      </w:pPr>
      <w:r>
        <w:t>Νεφρική ανεπάρκεια: Δεν απαιτείται προσαρμογή της δοσολογίας σε ασθενείς με νεφρική ανεπάρκεια (βλ. παράγραφο 5.2).</w:t>
      </w:r>
    </w:p>
    <w:p w:rsidR="001E434B" w:rsidRDefault="00926E59">
      <w:pPr>
        <w:pStyle w:val="Bodytext20"/>
        <w:shd w:val="clear" w:color="auto" w:fill="auto"/>
        <w:spacing w:after="238"/>
        <w:ind w:left="580" w:hanging="580"/>
      </w:pPr>
      <w:r>
        <w:rPr>
          <w:rStyle w:val="Bodytext21"/>
        </w:rPr>
        <w:t>Τρόπος χορήγησης</w:t>
      </w:r>
    </w:p>
    <w:p w:rsidR="001E434B" w:rsidRDefault="00926E59">
      <w:pPr>
        <w:pStyle w:val="Bodytext20"/>
        <w:shd w:val="clear" w:color="auto" w:fill="auto"/>
        <w:spacing w:after="260" w:line="259" w:lineRule="exact"/>
        <w:ind w:firstLine="0"/>
      </w:pPr>
      <w:r>
        <w:t xml:space="preserve">Τα διαδερμικά έμπλαστρα </w:t>
      </w:r>
      <w:r>
        <w:rPr>
          <w:lang w:val="en-US" w:eastAsia="en-US" w:bidi="en-US"/>
        </w:rPr>
        <w:t>rivastigmine</w:t>
      </w:r>
      <w:r w:rsidRPr="00965013">
        <w:rPr>
          <w:lang w:eastAsia="en-US" w:bidi="en-US"/>
        </w:rPr>
        <w:t xml:space="preserve"> </w:t>
      </w:r>
      <w:r>
        <w:t xml:space="preserve">πρέπει να εφαρμόζονται μια φορά ημερησίως, σε καθαρό, ξηρό, χωρίς τρίχωμα, ανέπαφο, υγιές δέρμα στην άνω ή κάτω ράχη, στον άνω βραχίονα, στον άνω ή κάτω θώρακα, σε μέρος το οποίο δεν θα υπάρξει τριβή με εφαρμοστά ενδύματα. Δεν συνιστάται να τοποθετηθεί το διαδερμικό έμπλαστρο στον μηρό ή την κοιλιακή χώρα λόγω της μειωμένης βιοδιαθεσιμότητας της </w:t>
      </w:r>
      <w:r>
        <w:rPr>
          <w:lang w:val="en-US" w:eastAsia="en-US" w:bidi="en-US"/>
        </w:rPr>
        <w:t>rivastigmine</w:t>
      </w:r>
      <w:r w:rsidRPr="00965013">
        <w:rPr>
          <w:lang w:eastAsia="en-US" w:bidi="en-US"/>
        </w:rPr>
        <w:t xml:space="preserve"> </w:t>
      </w:r>
      <w:r>
        <w:t>που παρατηρείται όταν το διαδερμικό έμπλαστρο τοποθετείται σε αυτές τις περιοχές του σώματος.</w:t>
      </w:r>
    </w:p>
    <w:p w:rsidR="001E434B" w:rsidRDefault="00926E59">
      <w:pPr>
        <w:pStyle w:val="Bodytext20"/>
        <w:shd w:val="clear" w:color="auto" w:fill="auto"/>
        <w:spacing w:after="256" w:line="259" w:lineRule="exact"/>
        <w:ind w:firstLine="0"/>
      </w:pPr>
      <w:r>
        <w:t>Το διαδερμικό έμπλαστρο δεν πρέπει να τοποθετείται σε δέρμα που είναι ερυθρό, ερεθισμένο ή πληγωμένο. Επανατοποθέτηση στην ίδια ακριβώς περιοχή του δέρματος εντός 14 ημερών πρέπει να αποφεύγεται για να μειωθεί ο πιθανός κίνδυνος ερεθισμού του δέρματος.</w:t>
      </w:r>
    </w:p>
    <w:p w:rsidR="001E434B" w:rsidRDefault="00926E59">
      <w:pPr>
        <w:pStyle w:val="Heading10"/>
        <w:keepNext/>
        <w:keepLines/>
        <w:shd w:val="clear" w:color="auto" w:fill="auto"/>
        <w:spacing w:after="0" w:line="264" w:lineRule="exact"/>
        <w:ind w:firstLine="0"/>
      </w:pPr>
      <w:bookmarkStart w:id="2" w:name="bookmark1"/>
      <w:r>
        <w:t>Οι ασθενείς και οι φροντιστές πρέπει να λάβουν τις κατάλληλες πληροφορίες όσον αφορά την εφαρμογή:</w:t>
      </w:r>
      <w:bookmarkEnd w:id="2"/>
    </w:p>
    <w:p w:rsidR="001E434B" w:rsidRDefault="00926E59">
      <w:pPr>
        <w:pStyle w:val="Bodytext20"/>
        <w:numPr>
          <w:ilvl w:val="0"/>
          <w:numId w:val="2"/>
        </w:numPr>
        <w:shd w:val="clear" w:color="auto" w:fill="auto"/>
        <w:tabs>
          <w:tab w:val="left" w:pos="542"/>
        </w:tabs>
        <w:spacing w:after="0" w:line="264" w:lineRule="exact"/>
        <w:ind w:left="580" w:hanging="580"/>
      </w:pPr>
      <w:r>
        <w:t>Το έμπλαστρο της προηγούμενης ημέρας πρέπει να αφαιρείται πριν την εφαρμογή ενός καινούριου καθημερινά (βλ. παράγραφο 4.9).</w:t>
      </w:r>
    </w:p>
    <w:p w:rsidR="001E434B" w:rsidRDefault="00926E59">
      <w:pPr>
        <w:pStyle w:val="Bodytext20"/>
        <w:numPr>
          <w:ilvl w:val="0"/>
          <w:numId w:val="2"/>
        </w:numPr>
        <w:shd w:val="clear" w:color="auto" w:fill="auto"/>
        <w:tabs>
          <w:tab w:val="left" w:pos="542"/>
        </w:tabs>
        <w:spacing w:after="0" w:line="264" w:lineRule="exact"/>
        <w:ind w:left="580" w:hanging="580"/>
      </w:pPr>
      <w:r>
        <w:t>Το διαδερμικό έμπλαστρο πρέπει να αντικαθίσταται από ένα καινούργιο μετά από 24 ώρες. Μπορεί να χρησιμοποιείται μόνο ένα διαδερμικό έμπλαστρο κάθε φορά (βλ. παράγραφο 4.9).</w:t>
      </w:r>
    </w:p>
    <w:p w:rsidR="001E434B" w:rsidRDefault="00926E59">
      <w:pPr>
        <w:pStyle w:val="Bodytext20"/>
        <w:numPr>
          <w:ilvl w:val="0"/>
          <w:numId w:val="2"/>
        </w:numPr>
        <w:shd w:val="clear" w:color="auto" w:fill="auto"/>
        <w:tabs>
          <w:tab w:val="left" w:pos="542"/>
        </w:tabs>
        <w:spacing w:after="0" w:line="264" w:lineRule="exact"/>
        <w:ind w:left="580" w:hanging="580"/>
      </w:pPr>
      <w:r>
        <w:t>Το έμπλαστρο πρέπει να κρατηθεί πιεσμένο σταθερά προς τα κάτω για τουλάχιστον</w:t>
      </w:r>
    </w:p>
    <w:p w:rsidR="001E434B" w:rsidRDefault="00926E59">
      <w:pPr>
        <w:pStyle w:val="Bodytext20"/>
        <w:shd w:val="clear" w:color="auto" w:fill="auto"/>
        <w:spacing w:after="0" w:line="264" w:lineRule="exact"/>
        <w:ind w:left="580" w:firstLine="0"/>
      </w:pPr>
      <w:r>
        <w:t>30 δευτερόλεπτα χρησιμοποιώντας την παλάμη του χεριού, μέχρι οι άκρες να προσκολλήσουν καλά.</w:t>
      </w:r>
    </w:p>
    <w:p w:rsidR="001E434B" w:rsidRDefault="00926E59">
      <w:pPr>
        <w:pStyle w:val="Bodytext20"/>
        <w:numPr>
          <w:ilvl w:val="0"/>
          <w:numId w:val="2"/>
        </w:numPr>
        <w:shd w:val="clear" w:color="auto" w:fill="auto"/>
        <w:tabs>
          <w:tab w:val="left" w:pos="542"/>
        </w:tabs>
        <w:spacing w:after="0" w:line="264" w:lineRule="exact"/>
        <w:ind w:left="580" w:hanging="580"/>
      </w:pPr>
      <w:r>
        <w:t>Έάν το έμπλαστρο αποκολληθεί, πρέπει να εφαρμοσθεί ένα καινούριο για το υπόλοιπο της ημέρας, και έπειτα να αντικατασταθεί την ίδια ώρα ως συνήθως την επομενη ημέρα.</w:t>
      </w:r>
    </w:p>
    <w:p w:rsidR="001E434B" w:rsidRDefault="00926E59">
      <w:pPr>
        <w:pStyle w:val="Bodytext20"/>
        <w:numPr>
          <w:ilvl w:val="0"/>
          <w:numId w:val="2"/>
        </w:numPr>
        <w:shd w:val="clear" w:color="auto" w:fill="auto"/>
        <w:tabs>
          <w:tab w:val="left" w:pos="542"/>
        </w:tabs>
        <w:spacing w:after="0" w:line="264" w:lineRule="exact"/>
        <w:ind w:left="580" w:hanging="580"/>
      </w:pPr>
      <w:r>
        <w:t>Το έμπλαστρο μπορεί να χρησιμοποιηθεί σε συνθήκες καθημερινότητας, συμπεριλαμβανομένων μπάνιου και σε ζεστό καιρό.</w:t>
      </w:r>
    </w:p>
    <w:p w:rsidR="001E434B" w:rsidRDefault="00926E59">
      <w:pPr>
        <w:pStyle w:val="Bodytext20"/>
        <w:numPr>
          <w:ilvl w:val="0"/>
          <w:numId w:val="2"/>
        </w:numPr>
        <w:shd w:val="clear" w:color="auto" w:fill="auto"/>
        <w:tabs>
          <w:tab w:val="left" w:pos="563"/>
        </w:tabs>
        <w:spacing w:after="0" w:line="264" w:lineRule="exact"/>
        <w:ind w:left="600" w:hanging="600"/>
      </w:pPr>
      <w:r>
        <w:t>Το έμπλαστρο δεν πρέπει να εκτίθεται σε οποιεσδήποτε εξωτερικές πηγές θερμότητας (π.χ. υπερβολική ηλιακή ακτινοβολία, ατμόλουτρα, συσκευές τεχνητού μαυρίσματος) για μεγάλα χρονικά διαστήματα.</w:t>
      </w:r>
    </w:p>
    <w:p w:rsidR="001E434B" w:rsidRDefault="00926E59">
      <w:pPr>
        <w:pStyle w:val="Bodytext20"/>
        <w:numPr>
          <w:ilvl w:val="0"/>
          <w:numId w:val="2"/>
        </w:numPr>
        <w:shd w:val="clear" w:color="auto" w:fill="auto"/>
        <w:tabs>
          <w:tab w:val="left" w:pos="563"/>
        </w:tabs>
        <w:spacing w:after="286" w:line="264" w:lineRule="exact"/>
        <w:ind w:firstLine="0"/>
      </w:pPr>
      <w:r>
        <w:t>Το διαδερμικό έμπλαστρο δεν πρέπει να τεμαχίζεται.</w:t>
      </w:r>
    </w:p>
    <w:p w:rsidR="001E434B" w:rsidRPr="00E523A6" w:rsidRDefault="00926E59">
      <w:pPr>
        <w:pStyle w:val="Heading10"/>
        <w:keepNext/>
        <w:keepLines/>
        <w:numPr>
          <w:ilvl w:val="1"/>
          <w:numId w:val="1"/>
        </w:numPr>
        <w:shd w:val="clear" w:color="auto" w:fill="auto"/>
        <w:tabs>
          <w:tab w:val="left" w:pos="563"/>
        </w:tabs>
        <w:spacing w:after="238"/>
        <w:ind w:firstLine="0"/>
        <w:rPr>
          <w:b/>
        </w:rPr>
      </w:pPr>
      <w:bookmarkStart w:id="3" w:name="bookmark2"/>
      <w:r w:rsidRPr="00E523A6">
        <w:rPr>
          <w:b/>
        </w:rPr>
        <w:t>Αντενδείξεις</w:t>
      </w:r>
      <w:bookmarkEnd w:id="3"/>
    </w:p>
    <w:p w:rsidR="001E434B" w:rsidRDefault="00926E59">
      <w:pPr>
        <w:pStyle w:val="Bodytext20"/>
        <w:shd w:val="clear" w:color="auto" w:fill="auto"/>
        <w:spacing w:after="260" w:line="259" w:lineRule="exact"/>
        <w:ind w:firstLine="0"/>
      </w:pPr>
      <w:r>
        <w:t xml:space="preserve">Υπερευαισθησία στη δραστική ουσία </w:t>
      </w:r>
      <w:r>
        <w:rPr>
          <w:lang w:val="en-US" w:eastAsia="en-US" w:bidi="en-US"/>
        </w:rPr>
        <w:t>rivastigmine</w:t>
      </w:r>
      <w:r w:rsidRPr="00965013">
        <w:rPr>
          <w:lang w:eastAsia="en-US" w:bidi="en-US"/>
        </w:rPr>
        <w:t xml:space="preserve">, </w:t>
      </w:r>
      <w:r>
        <w:t>σε άλλα καρβαμικά παράγωγα ή σε κάποιο από τα έκδοχα που αναφέρονται στην παράγραφο 6.1.</w:t>
      </w:r>
    </w:p>
    <w:p w:rsidR="001E434B" w:rsidRDefault="00926E59">
      <w:pPr>
        <w:pStyle w:val="Bodytext20"/>
        <w:shd w:val="clear" w:color="auto" w:fill="auto"/>
        <w:spacing w:after="282" w:line="259" w:lineRule="exact"/>
        <w:ind w:firstLine="0"/>
      </w:pPr>
      <w:r>
        <w:t xml:space="preserve">Προηγούμενο ιστορικό αντιδράσεων της θέσης εφαρμογής </w:t>
      </w:r>
      <w:r w:rsidR="000D1D4D">
        <w:t>καταδεικνύοντας</w:t>
      </w:r>
      <w:r>
        <w:t xml:space="preserve"> πιθανή αλλεργική δερματίτιδα από επαφή με έμπλαστρο </w:t>
      </w:r>
      <w:r>
        <w:rPr>
          <w:lang w:val="en-US" w:eastAsia="en-US" w:bidi="en-US"/>
        </w:rPr>
        <w:t>rivastigmine</w:t>
      </w:r>
      <w:r w:rsidRPr="00965013">
        <w:rPr>
          <w:lang w:eastAsia="en-US" w:bidi="en-US"/>
        </w:rPr>
        <w:t xml:space="preserve"> </w:t>
      </w:r>
      <w:r>
        <w:t>(βλ. παράγραφο 4.4).</w:t>
      </w:r>
    </w:p>
    <w:p w:rsidR="001E434B" w:rsidRPr="00E523A6" w:rsidRDefault="00926E59">
      <w:pPr>
        <w:pStyle w:val="Heading10"/>
        <w:keepNext/>
        <w:keepLines/>
        <w:numPr>
          <w:ilvl w:val="1"/>
          <w:numId w:val="1"/>
        </w:numPr>
        <w:shd w:val="clear" w:color="auto" w:fill="auto"/>
        <w:tabs>
          <w:tab w:val="left" w:pos="563"/>
        </w:tabs>
        <w:spacing w:after="238"/>
        <w:ind w:firstLine="0"/>
        <w:rPr>
          <w:b/>
        </w:rPr>
      </w:pPr>
      <w:bookmarkStart w:id="4" w:name="bookmark3"/>
      <w:r w:rsidRPr="00E523A6">
        <w:rPr>
          <w:b/>
        </w:rPr>
        <w:t>Ειδικές προειδοποιήσεις και προφυλάξεις κατά τη χρήση</w:t>
      </w:r>
      <w:bookmarkEnd w:id="4"/>
    </w:p>
    <w:p w:rsidR="001E434B" w:rsidRDefault="00926E59">
      <w:pPr>
        <w:pStyle w:val="Bodytext20"/>
        <w:shd w:val="clear" w:color="auto" w:fill="auto"/>
        <w:spacing w:after="282" w:line="259" w:lineRule="exact"/>
        <w:ind w:firstLine="0"/>
      </w:pPr>
      <w:r>
        <w:t xml:space="preserve">Η συχνότητα και σοβαρότητα των ανεπιθύμητων αντιδράσεων αυξάνει γενικά με τις μεγαλύτερες δόσεις, ειδικότερα σε αλλαγή δοσολογίας. Εάν η θεραπευτική αγωγή διακοπεί για περισσότερες από τρείς μέρες η επανέναρξη θα πρέπει να γίνεται με 4,6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w:t>
      </w:r>
    </w:p>
    <w:p w:rsidR="001E434B" w:rsidRDefault="00926E59">
      <w:pPr>
        <w:pStyle w:val="Bodytext20"/>
        <w:shd w:val="clear" w:color="auto" w:fill="auto"/>
        <w:spacing w:after="0"/>
        <w:ind w:firstLine="0"/>
      </w:pPr>
      <w:r>
        <w:t>Λανθασμένη χρήση του φαρμακευτικού προϊόντος και λάθη στην δοσολογία τα οποία οδηγούν σε</w:t>
      </w:r>
    </w:p>
    <w:p w:rsidR="001E434B" w:rsidRDefault="00926E59">
      <w:pPr>
        <w:pStyle w:val="Bodytext20"/>
        <w:shd w:val="clear" w:color="auto" w:fill="auto"/>
        <w:spacing w:after="238"/>
        <w:ind w:firstLine="0"/>
      </w:pPr>
      <w:r>
        <w:rPr>
          <w:rStyle w:val="Bodytext21"/>
        </w:rPr>
        <w:t>υπερδοσολογία</w:t>
      </w:r>
    </w:p>
    <w:p w:rsidR="001E434B" w:rsidRDefault="00926E59">
      <w:pPr>
        <w:pStyle w:val="Bodytext20"/>
        <w:shd w:val="clear" w:color="auto" w:fill="auto"/>
        <w:spacing w:after="282" w:line="259" w:lineRule="exact"/>
        <w:ind w:firstLine="0"/>
      </w:pPr>
      <w:r>
        <w:t>Λανθασμένή χρήση του προίόντος και λάθη στην δοσολογία τ</w:t>
      </w:r>
      <w:r w:rsidR="00A66E69">
        <w:t>ης</w:t>
      </w:r>
      <w:r>
        <w:t xml:space="preserve"> </w:t>
      </w:r>
      <w:r w:rsidR="00A66E69" w:rsidRPr="00A66E69">
        <w:rPr>
          <w:lang w:val="en-US" w:eastAsia="en-US" w:bidi="en-US"/>
        </w:rPr>
        <w:t>rivastigmine</w:t>
      </w:r>
      <w:r w:rsidRPr="00965013">
        <w:rPr>
          <w:lang w:eastAsia="en-US" w:bidi="en-US"/>
        </w:rPr>
        <w:t xml:space="preserve"> </w:t>
      </w:r>
      <w:r>
        <w:t xml:space="preserve">διαδερμικό έμπλαστρο είχαν σαν αποτέλσμα σοβαρές ανεπιθύμητες ενέργειες. Σε κάποιες περιπτώσεις χρειάστηκε η παραμονή στο νοσοκομείο, και σπάνια οδήγησαν στον θανατο (βλ. παράγραφο 4.9). Οι περισσότερες περιπτώσεις λανθασμένης χρήσης του φαρμακευτικού προϊόντος και λαθών στην δοσολογία αφορούσαν περιστατικά όπου δεν είχε αφαιρεθεί το έμπλαστρο για να εφαρμοσθεί ένα καινούριο και χρησιμοποιούνταν πολλαπλά </w:t>
      </w:r>
      <w:r>
        <w:lastRenderedPageBreak/>
        <w:t xml:space="preserve">έμπλαστρα ταυτόχρονα. Οι ασθενείς και οι φροντιστές πρέπει να λάβουν τις σημαντικές πληροφορίες όσον αφορά την εφαρμογή </w:t>
      </w:r>
      <w:r w:rsidR="00A66E69" w:rsidRPr="00A66E69">
        <w:rPr>
          <w:lang w:val="en-US" w:eastAsia="en-US" w:bidi="en-US"/>
        </w:rPr>
        <w:t>rivastigmine</w:t>
      </w:r>
      <w:r w:rsidRPr="00965013">
        <w:rPr>
          <w:lang w:eastAsia="en-US" w:bidi="en-US"/>
        </w:rPr>
        <w:t xml:space="preserve"> </w:t>
      </w:r>
      <w:r>
        <w:t>διαδερμικό έμπλαστρο (βλ. παράγραφο 4.2).</w:t>
      </w:r>
    </w:p>
    <w:p w:rsidR="001E434B" w:rsidRDefault="00926E59">
      <w:pPr>
        <w:pStyle w:val="Bodytext20"/>
        <w:shd w:val="clear" w:color="auto" w:fill="auto"/>
        <w:spacing w:after="238"/>
        <w:ind w:firstLine="0"/>
      </w:pPr>
      <w:r>
        <w:rPr>
          <w:rStyle w:val="Bodytext21"/>
        </w:rPr>
        <w:t>Γαστρεντερικές διαταραχές</w:t>
      </w:r>
    </w:p>
    <w:p w:rsidR="001E434B" w:rsidRDefault="00926E59">
      <w:pPr>
        <w:pStyle w:val="Bodytext20"/>
        <w:shd w:val="clear" w:color="auto" w:fill="auto"/>
        <w:spacing w:after="282" w:line="259" w:lineRule="exact"/>
        <w:ind w:firstLine="0"/>
      </w:pPr>
      <w:r>
        <w:t>Γαστρεντερικές διαταραχές, όπως ναυτία, έμετος και διάρροια είναι δοσεξαρτώμενες, και μπορεί να εμφανισθούν κατά την έναρξη της θεραπείας ή/ και κατά την αύξηση της δόσης (βλ. παράγραφο 4.8). Αυτές οι ανεπιθύμητες αντιδράσεις εμφανίζονται πιο συχνά σε γυναίκες. Οι ασθενείς που εμφανίζουν αυτά τα σημεία ή συμπτώματα αφυδάτωσης από παρατεταμένο έμετο ή διάρροια μπορούν να αντιμετωπίζονται με ενδοφλέβια χορήγηση υγρών και μείωση της δόσης ή διακοπή της χορήγησης εάν διαγνωστεί και αντιμετωπιστεί έγκαιρα. Η αφυδάτωση μπορεί να συσχετιστεί με σοβαρές συνέπειες.</w:t>
      </w:r>
    </w:p>
    <w:p w:rsidR="001E434B" w:rsidRDefault="00926E59">
      <w:pPr>
        <w:pStyle w:val="Bodytext20"/>
        <w:shd w:val="clear" w:color="auto" w:fill="auto"/>
        <w:spacing w:after="238"/>
        <w:ind w:firstLine="0"/>
      </w:pPr>
      <w:r>
        <w:rPr>
          <w:rStyle w:val="Bodytext21"/>
        </w:rPr>
        <w:t>Απώλεια βάρους</w:t>
      </w:r>
    </w:p>
    <w:p w:rsidR="001E434B" w:rsidRDefault="00926E59">
      <w:pPr>
        <w:pStyle w:val="Bodytext20"/>
        <w:shd w:val="clear" w:color="auto" w:fill="auto"/>
        <w:spacing w:after="282" w:line="259" w:lineRule="exact"/>
        <w:ind w:firstLine="0"/>
      </w:pPr>
      <w:r>
        <w:t xml:space="preserve">Ασθενείς με την νόσο του </w:t>
      </w:r>
      <w:r>
        <w:rPr>
          <w:lang w:val="en-US" w:eastAsia="en-US" w:bidi="en-US"/>
        </w:rPr>
        <w:t>Alzheimer</w:t>
      </w:r>
      <w:r w:rsidRPr="00965013">
        <w:rPr>
          <w:lang w:eastAsia="en-US" w:bidi="en-US"/>
        </w:rPr>
        <w:t xml:space="preserve"> </w:t>
      </w:r>
      <w:r>
        <w:t xml:space="preserve">μπορεί να χάσουν βάρος ενώ λαμβάνουν αναστολείς χολινεστεράσης, συμπεριλαμβανομένης της </w:t>
      </w:r>
      <w:r>
        <w:rPr>
          <w:lang w:val="en-US" w:eastAsia="en-US" w:bidi="en-US"/>
        </w:rPr>
        <w:t>rivastigmine</w:t>
      </w:r>
      <w:r w:rsidRPr="00965013">
        <w:rPr>
          <w:lang w:eastAsia="en-US" w:bidi="en-US"/>
        </w:rPr>
        <w:t xml:space="preserve">. </w:t>
      </w:r>
      <w:r>
        <w:t xml:space="preserve">Το βάρος του ασθενούς πρέπει να ρυθμίζεται κατά την διάρκεια της θεραπείας με διαδερμικά έμπλαστρα </w:t>
      </w:r>
      <w:r w:rsidR="00A66E69" w:rsidRPr="00A66E69">
        <w:rPr>
          <w:lang w:val="en-US" w:eastAsia="en-US" w:bidi="en-US"/>
        </w:rPr>
        <w:t>rivastigmine</w:t>
      </w:r>
      <w:r w:rsidRPr="00965013">
        <w:rPr>
          <w:lang w:eastAsia="en-US" w:bidi="en-US"/>
        </w:rPr>
        <w:t>.</w:t>
      </w:r>
    </w:p>
    <w:p w:rsidR="001E434B" w:rsidRDefault="00926E59">
      <w:pPr>
        <w:pStyle w:val="Bodytext20"/>
        <w:shd w:val="clear" w:color="auto" w:fill="auto"/>
        <w:spacing w:after="238"/>
        <w:ind w:firstLine="0"/>
      </w:pPr>
      <w:r>
        <w:rPr>
          <w:rStyle w:val="Bodytext21"/>
        </w:rPr>
        <w:t>Βραδυκαρδία</w:t>
      </w:r>
    </w:p>
    <w:p w:rsidR="001E434B" w:rsidRDefault="00926E59">
      <w:pPr>
        <w:pStyle w:val="Bodytext20"/>
        <w:shd w:val="clear" w:color="auto" w:fill="auto"/>
        <w:spacing w:after="282" w:line="259" w:lineRule="exact"/>
        <w:ind w:firstLine="0"/>
      </w:pPr>
      <w:r>
        <w:t xml:space="preserve">Η </w:t>
      </w:r>
      <w:r>
        <w:rPr>
          <w:lang w:val="en-US" w:eastAsia="en-US" w:bidi="en-US"/>
        </w:rPr>
        <w:t>rivastigmine</w:t>
      </w:r>
      <w:r w:rsidRPr="00965013">
        <w:rPr>
          <w:lang w:eastAsia="en-US" w:bidi="en-US"/>
        </w:rPr>
        <w:t xml:space="preserve"> </w:t>
      </w:r>
      <w:r>
        <w:t xml:space="preserve">ενδέχεται να προκαλέσει βραδυκαρδία η οποία αποτελεί ένα παράγοντα κινδύνου για την εμφάνιση κοιλιακής ταχυκαρδίας δίκην ριπιδίου, κυρίως σε ασθενείς με παράγοντες κινδύνου. Συνιστάται προσοχή σε ασθενείς που διατρέχουν υψηλότερο κίνδυνο ανάπτυξης κοιλιακής ταχυκαρδίας δίκην ριπιδίου, για παράδειγμα, σε ασθενείς με μη αντιρροπούμενη καρδιακή ανεπάρκεια, πρόσφατο έμφραγμα του μυοκαρδίου, βραδυαρρυθμίες, προδιάθεση υποκαλιαιμίας ή υπομαγνησιαιμίας, ή ταυτόχρονη χορήγηση φαρμακευτικών προϊόντων που είναι γνωστό ότι προκαλούν παράταση του </w:t>
      </w:r>
      <w:r>
        <w:rPr>
          <w:lang w:val="en-US" w:eastAsia="en-US" w:bidi="en-US"/>
        </w:rPr>
        <w:t>QT</w:t>
      </w:r>
      <w:r w:rsidRPr="00965013">
        <w:rPr>
          <w:lang w:eastAsia="en-US" w:bidi="en-US"/>
        </w:rPr>
        <w:t xml:space="preserve"> </w:t>
      </w:r>
      <w:r>
        <w:t>και / ή κοιλιακή ταχυκαρδία δίκην ριπιδίου (βλ. παράγραφο 4.5 και 4.8).</w:t>
      </w:r>
    </w:p>
    <w:p w:rsidR="001E434B" w:rsidRDefault="00926E59">
      <w:pPr>
        <w:pStyle w:val="Bodytext20"/>
        <w:shd w:val="clear" w:color="auto" w:fill="auto"/>
        <w:spacing w:after="234"/>
        <w:ind w:firstLine="0"/>
      </w:pPr>
      <w:r>
        <w:rPr>
          <w:rStyle w:val="Bodytext21"/>
        </w:rPr>
        <w:t>Άλλες ανεπιθύμητες ενέργειες</w:t>
      </w:r>
    </w:p>
    <w:p w:rsidR="001E434B" w:rsidRDefault="00926E59">
      <w:pPr>
        <w:pStyle w:val="Bodytext20"/>
        <w:shd w:val="clear" w:color="auto" w:fill="auto"/>
        <w:spacing w:after="0" w:line="264" w:lineRule="exact"/>
        <w:ind w:firstLine="0"/>
      </w:pPr>
      <w:r>
        <w:t xml:space="preserve">Απαιτείται προσοχή όταν τα διαδερμικά έμπλαστρα </w:t>
      </w:r>
      <w:r w:rsidR="008020DE" w:rsidRPr="008020DE">
        <w:rPr>
          <w:lang w:val="en-US" w:eastAsia="en-US" w:bidi="en-US"/>
        </w:rPr>
        <w:t>rivastigmine</w:t>
      </w:r>
      <w:r w:rsidR="008020DE" w:rsidRPr="007913C9">
        <w:rPr>
          <w:lang w:eastAsia="en-US" w:bidi="en-US"/>
        </w:rPr>
        <w:t xml:space="preserve"> </w:t>
      </w:r>
      <w:r>
        <w:t>συνταγογραφούνται:</w:t>
      </w:r>
    </w:p>
    <w:p w:rsidR="001E434B" w:rsidRDefault="00926E59">
      <w:pPr>
        <w:pStyle w:val="Bodytext20"/>
        <w:numPr>
          <w:ilvl w:val="0"/>
          <w:numId w:val="2"/>
        </w:numPr>
        <w:shd w:val="clear" w:color="auto" w:fill="auto"/>
        <w:tabs>
          <w:tab w:val="left" w:pos="538"/>
        </w:tabs>
        <w:spacing w:after="0" w:line="264" w:lineRule="exact"/>
        <w:ind w:left="580" w:hanging="580"/>
      </w:pPr>
      <w:r>
        <w:t>σε ασθενείς με σύνδρομο νοσούντος φλεβόκομβου ή διαταραχές της καρδιακής αγωγιμότητας (φλεβοκομβο-κολπικός αποκλεισμός, κολποκοιλιακός αποκλεισμός) (βλ. παράγραφο 4.8);</w:t>
      </w:r>
    </w:p>
    <w:p w:rsidR="001E434B" w:rsidRDefault="00926E59">
      <w:pPr>
        <w:pStyle w:val="Bodytext20"/>
        <w:numPr>
          <w:ilvl w:val="0"/>
          <w:numId w:val="2"/>
        </w:numPr>
        <w:shd w:val="clear" w:color="auto" w:fill="auto"/>
        <w:tabs>
          <w:tab w:val="left" w:pos="538"/>
        </w:tabs>
        <w:spacing w:after="0" w:line="264" w:lineRule="exact"/>
        <w:ind w:left="580" w:hanging="580"/>
      </w:pPr>
      <w:r>
        <w:t xml:space="preserve">σε ασθενείς με ενεργά γαστρικά έλκη ή έλκη του δωδεκαδάκτυλου ή ασθενείς που εμφανίζουν προδιάθεση σε τέτοια νοσήματα γιατί η </w:t>
      </w:r>
      <w:r>
        <w:rPr>
          <w:lang w:val="en-US" w:eastAsia="en-US" w:bidi="en-US"/>
        </w:rPr>
        <w:t>rivastigmine</w:t>
      </w:r>
      <w:r w:rsidRPr="00965013">
        <w:rPr>
          <w:lang w:eastAsia="en-US" w:bidi="en-US"/>
        </w:rPr>
        <w:t xml:space="preserve"> </w:t>
      </w:r>
      <w:r>
        <w:t>ενδέχεται να προκαλέσει αυξημένες εκκρίσεις γαστρικού οξέος (βλ. παράγραφο 4.8);</w:t>
      </w:r>
    </w:p>
    <w:p w:rsidR="001E434B" w:rsidRDefault="00926E59">
      <w:pPr>
        <w:pStyle w:val="Bodytext20"/>
        <w:numPr>
          <w:ilvl w:val="0"/>
          <w:numId w:val="2"/>
        </w:numPr>
        <w:shd w:val="clear" w:color="auto" w:fill="auto"/>
        <w:tabs>
          <w:tab w:val="left" w:pos="538"/>
        </w:tabs>
        <w:spacing w:after="0" w:line="264" w:lineRule="exact"/>
        <w:ind w:left="580" w:hanging="580"/>
      </w:pPr>
      <w:r>
        <w:t>σε ασθενείς με προδιάθεση απόφραξης των ουροφόρων οδών και επιληπτικών κρίσεων, γιατί οι χολινομιμητικές ενώσεις ενδέχεται να επαγάγουν ή να επιδεινώνουν αυτά τα νοσήματα;</w:t>
      </w:r>
    </w:p>
    <w:p w:rsidR="001E434B" w:rsidRDefault="00926E59">
      <w:pPr>
        <w:pStyle w:val="Bodytext20"/>
        <w:numPr>
          <w:ilvl w:val="0"/>
          <w:numId w:val="2"/>
        </w:numPr>
        <w:shd w:val="clear" w:color="auto" w:fill="auto"/>
        <w:tabs>
          <w:tab w:val="left" w:pos="538"/>
        </w:tabs>
        <w:spacing w:after="286" w:line="264" w:lineRule="exact"/>
        <w:ind w:firstLine="0"/>
      </w:pPr>
      <w:r>
        <w:t>σε ασθενείς με ιστορικό άσθματος ή αποφρακτικής πνευμονικής νόσου.</w:t>
      </w:r>
    </w:p>
    <w:p w:rsidR="001E434B" w:rsidRDefault="00926E59">
      <w:pPr>
        <w:pStyle w:val="Bodytext20"/>
        <w:shd w:val="clear" w:color="auto" w:fill="auto"/>
        <w:spacing w:after="238"/>
        <w:ind w:firstLine="0"/>
      </w:pPr>
      <w:r>
        <w:rPr>
          <w:rStyle w:val="Bodytext21"/>
        </w:rPr>
        <w:t>Αντιδράσεις στη θέση εφαρμογής</w:t>
      </w:r>
    </w:p>
    <w:p w:rsidR="001E434B" w:rsidRDefault="00926E59">
      <w:pPr>
        <w:pStyle w:val="Bodytext20"/>
        <w:shd w:val="clear" w:color="auto" w:fill="auto"/>
        <w:spacing w:after="260" w:line="259" w:lineRule="exact"/>
        <w:ind w:firstLine="0"/>
      </w:pPr>
      <w:r>
        <w:t xml:space="preserve">Αντιδράσεις στη θέση εφαρμογής μπορεί να εμφανιστούν με έμπλαστρα </w:t>
      </w:r>
      <w:r>
        <w:rPr>
          <w:lang w:val="en-US" w:eastAsia="en-US" w:bidi="en-US"/>
        </w:rPr>
        <w:t>rivastigmine</w:t>
      </w:r>
      <w:r w:rsidRPr="00965013">
        <w:rPr>
          <w:lang w:eastAsia="en-US" w:bidi="en-US"/>
        </w:rPr>
        <w:t xml:space="preserve"> </w:t>
      </w:r>
      <w:r>
        <w:t xml:space="preserve">και είναι συνήθως ήπιας </w:t>
      </w:r>
      <w:r w:rsidR="00B132DD">
        <w:t>έως</w:t>
      </w:r>
      <w:r>
        <w:t xml:space="preserve"> μέτριας έντασης. Θα πρέπει να δίνονται οι κατάλληλες οδηγίες στους ασθενείς και τους φροντιστές.</w:t>
      </w:r>
    </w:p>
    <w:p w:rsidR="001E434B" w:rsidRDefault="00926E59">
      <w:pPr>
        <w:pStyle w:val="Bodytext20"/>
        <w:shd w:val="clear" w:color="auto" w:fill="auto"/>
        <w:spacing w:after="260" w:line="259" w:lineRule="exact"/>
        <w:ind w:firstLine="0"/>
      </w:pPr>
      <w:r>
        <w:t xml:space="preserve">Αυτές οι αντιδράσεις δεν </w:t>
      </w:r>
      <w:r w:rsidR="007F3B35">
        <w:t>αποτελούν</w:t>
      </w:r>
      <w:r>
        <w:t xml:space="preserve"> από μόνες τους ένδειξη ευαισθητοποίησης. Όμως, η χρήση εμπλάστρου </w:t>
      </w:r>
      <w:r>
        <w:rPr>
          <w:lang w:val="en-US" w:eastAsia="en-US" w:bidi="en-US"/>
        </w:rPr>
        <w:t>rivastigmine</w:t>
      </w:r>
      <w:r w:rsidRPr="00965013">
        <w:rPr>
          <w:lang w:eastAsia="en-US" w:bidi="en-US"/>
        </w:rPr>
        <w:t xml:space="preserve"> </w:t>
      </w:r>
      <w:r>
        <w:t>μπορεί να οδηγήσει σε αλλεργική δερματίτιδα από επαφή.</w:t>
      </w:r>
    </w:p>
    <w:p w:rsidR="001E434B" w:rsidRDefault="00926E59">
      <w:pPr>
        <w:pStyle w:val="Bodytext20"/>
        <w:shd w:val="clear" w:color="auto" w:fill="auto"/>
        <w:spacing w:after="264" w:line="259" w:lineRule="exact"/>
        <w:ind w:firstLine="0"/>
      </w:pPr>
      <w:r>
        <w:t xml:space="preserve">Σε περίπτωση που οι αντιδράσεις της θέσης εφαρμογής εξαπλώνονται πέρα από το μέγεθος του εμπλάστρου, σε περίπτωση σημείων πιο έντονης τοπικής αντίδρασης (π.χ. αυξανόμενο ερύθημα, οίδημα, βλατίδες, </w:t>
      </w:r>
      <w:r w:rsidR="007F3B35">
        <w:t>φυσαλίδες</w:t>
      </w:r>
      <w:r>
        <w:t>) και σε περίπτωση που τα συμπτώματα δεν βελτιώνονται σημαντικά εντός 48 ωρών μετά την αφαίρεση του εμπλάστρου, θα πρέπει να θεωρηθεί πιθανή η αλλεργική δερματίτιδα από επαφή. Σε αυτές τις περιπτώσεις η θεραπεία θα πρέπει να διακοπεί (βλ. παράγραφο 4.3).</w:t>
      </w:r>
    </w:p>
    <w:p w:rsidR="001E434B" w:rsidRDefault="00926E59">
      <w:pPr>
        <w:pStyle w:val="Bodytext20"/>
        <w:shd w:val="clear" w:color="auto" w:fill="auto"/>
        <w:spacing w:after="256" w:line="254" w:lineRule="exact"/>
        <w:ind w:firstLine="0"/>
      </w:pPr>
      <w:r>
        <w:t xml:space="preserve">Ασθενείς οι οποίοι παρουσιάζουν αντιδράσεις της θέσης εφαρμογής που υποδηλώνουν αλλεργική δερματίτιδα από επαφή με έμπλαστρο </w:t>
      </w:r>
      <w:r>
        <w:rPr>
          <w:lang w:val="en-US" w:eastAsia="en-US" w:bidi="en-US"/>
        </w:rPr>
        <w:t>rivastigmine</w:t>
      </w:r>
      <w:r w:rsidRPr="00965013">
        <w:rPr>
          <w:lang w:eastAsia="en-US" w:bidi="en-US"/>
        </w:rPr>
        <w:t xml:space="preserve"> </w:t>
      </w:r>
      <w:r>
        <w:t xml:space="preserve">και οι οποίοι εξακολουθούν να χρειάζονται θεραπεία με </w:t>
      </w:r>
      <w:r>
        <w:rPr>
          <w:lang w:val="en-US" w:eastAsia="en-US" w:bidi="en-US"/>
        </w:rPr>
        <w:lastRenderedPageBreak/>
        <w:t>rivastigmine</w:t>
      </w:r>
      <w:r w:rsidRPr="00965013">
        <w:rPr>
          <w:lang w:eastAsia="en-US" w:bidi="en-US"/>
        </w:rPr>
        <w:t xml:space="preserve"> </w:t>
      </w:r>
      <w:r>
        <w:t xml:space="preserve">θα πρέπει να μεταβούν σε από του στόματος θεραπεία με </w:t>
      </w:r>
      <w:r>
        <w:rPr>
          <w:lang w:val="en-US" w:eastAsia="en-US" w:bidi="en-US"/>
        </w:rPr>
        <w:t>rivastigmine</w:t>
      </w:r>
      <w:r w:rsidRPr="00965013">
        <w:rPr>
          <w:lang w:eastAsia="en-US" w:bidi="en-US"/>
        </w:rPr>
        <w:t xml:space="preserve"> </w:t>
      </w:r>
      <w:r>
        <w:t xml:space="preserve">μόνο μετά από μια αρνητική δοκιμασία αλλεργίας και κάτω απο στενή ιατρική παρακολούθηση. Είναι πιθανόν μερικοί ασθενείς </w:t>
      </w:r>
      <w:r w:rsidR="00832D3B">
        <w:t>ευαισθητοποιημένοι</w:t>
      </w:r>
      <w:r>
        <w:t xml:space="preserve"> στην </w:t>
      </w:r>
      <w:r>
        <w:rPr>
          <w:lang w:val="en-US" w:eastAsia="en-US" w:bidi="en-US"/>
        </w:rPr>
        <w:t>rivastigmine</w:t>
      </w:r>
      <w:r w:rsidRPr="00965013">
        <w:rPr>
          <w:lang w:eastAsia="en-US" w:bidi="en-US"/>
        </w:rPr>
        <w:t xml:space="preserve"> </w:t>
      </w:r>
      <w:r>
        <w:t xml:space="preserve">μετά από έκθεση σε έμπλαστρο </w:t>
      </w:r>
      <w:r>
        <w:rPr>
          <w:lang w:val="en-US" w:eastAsia="en-US" w:bidi="en-US"/>
        </w:rPr>
        <w:t>rivastigmine</w:t>
      </w:r>
      <w:r w:rsidRPr="00965013">
        <w:rPr>
          <w:lang w:eastAsia="en-US" w:bidi="en-US"/>
        </w:rPr>
        <w:t xml:space="preserve"> </w:t>
      </w:r>
      <w:r>
        <w:t xml:space="preserve">να μην μπορούν να λάβουν </w:t>
      </w:r>
      <w:r>
        <w:rPr>
          <w:lang w:val="en-US" w:eastAsia="en-US" w:bidi="en-US"/>
        </w:rPr>
        <w:t>rivastigmine</w:t>
      </w:r>
      <w:r w:rsidRPr="00965013">
        <w:rPr>
          <w:lang w:eastAsia="en-US" w:bidi="en-US"/>
        </w:rPr>
        <w:t xml:space="preserve"> </w:t>
      </w:r>
      <w:r>
        <w:t xml:space="preserve">σε </w:t>
      </w:r>
      <w:r w:rsidR="00832D3B">
        <w:t>οποιαδήποτε</w:t>
      </w:r>
      <w:r>
        <w:t xml:space="preserve"> μορφή.</w:t>
      </w:r>
    </w:p>
    <w:p w:rsidR="001E434B" w:rsidRDefault="00926E59">
      <w:pPr>
        <w:pStyle w:val="Bodytext20"/>
        <w:shd w:val="clear" w:color="auto" w:fill="auto"/>
        <w:spacing w:after="282" w:line="259" w:lineRule="exact"/>
        <w:ind w:firstLine="0"/>
      </w:pPr>
      <w:r>
        <w:t xml:space="preserve">Έχουν γίνει σπάνιες αναφορές μετά την κυκλοφορία για ασθενείς οι οποίοι αντιμετώπισαν αλλεργική δερματίτιδα (γενικευμένη) κατά την χορήγηση </w:t>
      </w:r>
      <w:r>
        <w:rPr>
          <w:lang w:val="en-US" w:eastAsia="en-US" w:bidi="en-US"/>
        </w:rPr>
        <w:t>rivastigmine</w:t>
      </w:r>
      <w:r w:rsidRPr="00965013">
        <w:rPr>
          <w:lang w:eastAsia="en-US" w:bidi="en-US"/>
        </w:rPr>
        <w:t xml:space="preserve">, </w:t>
      </w:r>
      <w:r>
        <w:t>ανεξαρτήτως της οδού χορήγησης (</w:t>
      </w:r>
      <w:r w:rsidR="004332BE">
        <w:t>από</w:t>
      </w:r>
      <w:r>
        <w:t xml:space="preserve"> του στόματος, διαδερμικά). Σε αυτές τις περιπτώσεις, η θεραπεία θα πρέπει να διακοπεί (βλ. παράγραφο 4.3).</w:t>
      </w:r>
    </w:p>
    <w:p w:rsidR="001E434B" w:rsidRDefault="00926E59">
      <w:pPr>
        <w:pStyle w:val="Bodytext20"/>
        <w:shd w:val="clear" w:color="auto" w:fill="auto"/>
        <w:spacing w:after="260"/>
        <w:ind w:firstLine="0"/>
      </w:pPr>
      <w:r>
        <w:rPr>
          <w:rStyle w:val="Bodytext21"/>
        </w:rPr>
        <w:t>Άλλες προειδοποιήσεις και προφυλάξεις</w:t>
      </w:r>
    </w:p>
    <w:p w:rsidR="001E434B" w:rsidRDefault="00926E59">
      <w:pPr>
        <w:pStyle w:val="Bodytext20"/>
        <w:shd w:val="clear" w:color="auto" w:fill="auto"/>
        <w:spacing w:after="238"/>
        <w:ind w:firstLine="0"/>
      </w:pPr>
      <w:r>
        <w:t xml:space="preserve">Η </w:t>
      </w:r>
      <w:r>
        <w:rPr>
          <w:lang w:val="en-US" w:eastAsia="en-US" w:bidi="en-US"/>
        </w:rPr>
        <w:t>rivastigmine</w:t>
      </w:r>
      <w:r w:rsidRPr="00965013">
        <w:rPr>
          <w:lang w:eastAsia="en-US" w:bidi="en-US"/>
        </w:rPr>
        <w:t xml:space="preserve"> </w:t>
      </w:r>
      <w:r>
        <w:t>μπορεί να επιδεινώσει ή να προκαλέσει τα εξωπυραμιδικά συμπτώματα.</w:t>
      </w:r>
    </w:p>
    <w:p w:rsidR="001E434B" w:rsidRDefault="00926E59">
      <w:pPr>
        <w:pStyle w:val="Bodytext20"/>
        <w:shd w:val="clear" w:color="auto" w:fill="auto"/>
        <w:spacing w:after="0" w:line="259" w:lineRule="exact"/>
        <w:ind w:firstLine="0"/>
      </w:pPr>
      <w:r>
        <w:t xml:space="preserve">Πρέπει να αποφεύγεται η επαφή με τα μάτια μετά τον χειρισμό διαδερμικών εμπλάστρων </w:t>
      </w:r>
      <w:r w:rsidR="007913C9" w:rsidRPr="007913C9">
        <w:rPr>
          <w:lang w:val="en-US" w:eastAsia="en-US" w:bidi="en-US"/>
        </w:rPr>
        <w:t>rivastigmine</w:t>
      </w:r>
      <w:r w:rsidRPr="00965013">
        <w:rPr>
          <w:lang w:eastAsia="en-US" w:bidi="en-US"/>
        </w:rPr>
        <w:t xml:space="preserve"> </w:t>
      </w:r>
      <w:r>
        <w:t>(βλ. παράγραφο 5.3). Μετά την αφαίρεση του εμπλάστρου, πρέπει να πλένονται τα χέρια με σαπούνι και νερό. Σε περίπτωση επαφής με τα μάτια ή εάν τα μάτια γίνουν κόκκινα μετά τον χειρισμό του εμπλάστρου, ξεπλύνετε αμέσως με μπόλικο νερό και ζητήστε ιατρική συμβουλή εάν τα συμπτώματα δεν υποχωρήσουν.</w:t>
      </w:r>
    </w:p>
    <w:p w:rsidR="001E434B" w:rsidRDefault="00926E59">
      <w:pPr>
        <w:pStyle w:val="Bodytext20"/>
        <w:shd w:val="clear" w:color="auto" w:fill="auto"/>
        <w:spacing w:after="238"/>
        <w:ind w:firstLine="0"/>
      </w:pPr>
      <w:r>
        <w:rPr>
          <w:rStyle w:val="Bodytext21"/>
        </w:rPr>
        <w:t>Ειδικοί πληθυσμοί</w:t>
      </w:r>
    </w:p>
    <w:p w:rsidR="001E434B" w:rsidRDefault="00926E59">
      <w:pPr>
        <w:pStyle w:val="Bodytext20"/>
        <w:numPr>
          <w:ilvl w:val="0"/>
          <w:numId w:val="2"/>
        </w:numPr>
        <w:shd w:val="clear" w:color="auto" w:fill="auto"/>
        <w:tabs>
          <w:tab w:val="left" w:pos="539"/>
        </w:tabs>
        <w:spacing w:after="0" w:line="259" w:lineRule="exact"/>
        <w:ind w:left="580" w:hanging="580"/>
      </w:pPr>
      <w:r>
        <w:t xml:space="preserve">Ασθενείς με σωματικό βάρος κάτω των 50 </w:t>
      </w:r>
      <w:r>
        <w:rPr>
          <w:lang w:val="en-US" w:eastAsia="en-US" w:bidi="en-US"/>
        </w:rPr>
        <w:t>kg</w:t>
      </w:r>
      <w:r w:rsidRPr="00965013">
        <w:rPr>
          <w:lang w:eastAsia="en-US" w:bidi="en-US"/>
        </w:rPr>
        <w:t xml:space="preserve"> </w:t>
      </w:r>
      <w:r>
        <w:t xml:space="preserve">ενδέχεται να παρουσιάσουν περισσότερες ανεπιθύμητες αντιδράσεις και έχουν περισσότερες πιθανότητες διακοπής της θεραπείας λόγω ανεπιθύμητων αντιδράσεων (βλ. παράγραφο 4.2). Στους ασθενείς αυτούς πρέπει να γίνεται προσεκτική τιτλοποίηση και έλεγχος για ανεπιθύμητες ενέργειες (π.χ. αυξημένη ναυτία και έμετος) και να αξιολογηθεί η πιθανότητα μείωσης της δόσης συντήρησης σε διαδερμικό έμπλαστρο 4,6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εάν εμφανιστούν τέτοιες ανεπιθύμητες ενέργειες.</w:t>
      </w:r>
    </w:p>
    <w:p w:rsidR="001E434B" w:rsidRDefault="00926E59">
      <w:pPr>
        <w:pStyle w:val="Bodytext20"/>
        <w:numPr>
          <w:ilvl w:val="0"/>
          <w:numId w:val="2"/>
        </w:numPr>
        <w:shd w:val="clear" w:color="auto" w:fill="auto"/>
        <w:tabs>
          <w:tab w:val="left" w:pos="539"/>
        </w:tabs>
        <w:spacing w:after="282" w:line="259" w:lineRule="exact"/>
        <w:ind w:left="580" w:hanging="580"/>
      </w:pPr>
      <w:r>
        <w:t>Ηπατική ανεπάρκεια: Ασθενείς με κλινικά σημαντική ηπατική ανεπάρκεια ενδέχεται να αντιμετωπίσουν περισσότερες ανεπιθύμητες αντιδράσεις. Οι συστάσεις για τον προσδιορισμό της δόσης ανάλογα με την ατομική ανεκτικότητα θα πρέπει να τηρούνται επακριβώς. Οι ασθενείς με σοβαρή ηπατική ανεπάρκεια δεν έχουν μελετηθεί. Ιδιαίτερη προσοχή θα πρέπει να ασκηθεί κατά τον προσδιορισμό της δόσης σε αυτούς τους ασθενείς (βλ. παραγράφους 4.4 και 5.2).</w:t>
      </w:r>
    </w:p>
    <w:p w:rsidR="001E434B" w:rsidRPr="00C6381C" w:rsidRDefault="00926E59">
      <w:pPr>
        <w:pStyle w:val="Heading10"/>
        <w:keepNext/>
        <w:keepLines/>
        <w:numPr>
          <w:ilvl w:val="1"/>
          <w:numId w:val="1"/>
        </w:numPr>
        <w:shd w:val="clear" w:color="auto" w:fill="auto"/>
        <w:tabs>
          <w:tab w:val="left" w:pos="539"/>
        </w:tabs>
        <w:spacing w:after="242"/>
        <w:ind w:firstLine="0"/>
        <w:rPr>
          <w:b/>
        </w:rPr>
      </w:pPr>
      <w:bookmarkStart w:id="5" w:name="bookmark4"/>
      <w:r w:rsidRPr="00C6381C">
        <w:rPr>
          <w:b/>
        </w:rPr>
        <w:t>Αλληλεπιδράσεις με άλλα φαρμακευτικά προϊόντα και άλλες μορφές αλληλεπίδρασης</w:t>
      </w:r>
      <w:bookmarkEnd w:id="5"/>
    </w:p>
    <w:p w:rsidR="001E434B" w:rsidRDefault="00926E59">
      <w:pPr>
        <w:pStyle w:val="Bodytext20"/>
        <w:shd w:val="clear" w:color="auto" w:fill="auto"/>
        <w:spacing w:after="256" w:line="254" w:lineRule="exact"/>
        <w:ind w:firstLine="0"/>
      </w:pPr>
      <w:r>
        <w:t xml:space="preserve">Δεν έχουν πραγματοποιηθεί συγκεκριμένες μελέτες αλληλεπιδράσεων με τα διαδερμικά έμπλαστρα </w:t>
      </w:r>
      <w:r w:rsidR="007913C9" w:rsidRPr="007913C9">
        <w:rPr>
          <w:lang w:val="en-US" w:eastAsia="en-US" w:bidi="en-US"/>
        </w:rPr>
        <w:t>rivastigmine</w:t>
      </w:r>
      <w:r w:rsidRPr="00965013">
        <w:rPr>
          <w:lang w:eastAsia="en-US" w:bidi="en-US"/>
        </w:rPr>
        <w:t>.</w:t>
      </w:r>
    </w:p>
    <w:p w:rsidR="001E434B" w:rsidRDefault="00926E59">
      <w:pPr>
        <w:pStyle w:val="Bodytext20"/>
        <w:shd w:val="clear" w:color="auto" w:fill="auto"/>
        <w:spacing w:after="260" w:line="259" w:lineRule="exact"/>
        <w:ind w:firstLine="0"/>
      </w:pPr>
      <w:r>
        <w:t xml:space="preserve">Ως αναστολέας χολινεστεράσης, η </w:t>
      </w:r>
      <w:r>
        <w:rPr>
          <w:lang w:val="en-US" w:eastAsia="en-US" w:bidi="en-US"/>
        </w:rPr>
        <w:t>rivastigmine</w:t>
      </w:r>
      <w:r w:rsidRPr="00965013">
        <w:rPr>
          <w:lang w:eastAsia="en-US" w:bidi="en-US"/>
        </w:rPr>
        <w:t xml:space="preserve"> </w:t>
      </w:r>
      <w:r>
        <w:t>ενδέχεται να ενισχύσει τη δράση των μυοχαλαρωτικών τύπου σουκινυλοχολίνης κατά τη διάρκεια της αναισθησίας. Συνιστάται προσοχή στην επιλογή των αναισθητικών παραγόντων. Πιθανή προσαρμογή της δοσολογίας ή προσωρινή διακοπή της θεραπείας, μπορεί να εξετασθούν εάν χρειάζεται.</w:t>
      </w:r>
    </w:p>
    <w:p w:rsidR="001E434B" w:rsidRDefault="00926E59">
      <w:pPr>
        <w:pStyle w:val="Bodytext20"/>
        <w:shd w:val="clear" w:color="auto" w:fill="auto"/>
        <w:spacing w:after="260" w:line="259" w:lineRule="exact"/>
        <w:ind w:firstLine="0"/>
      </w:pPr>
      <w:r>
        <w:t xml:space="preserve">Εξ αιτίας των φαρμακοδυναμικών της ενεργειών και των πιθανών αθροιστικών δράσεων, η </w:t>
      </w:r>
      <w:r>
        <w:rPr>
          <w:lang w:val="en-US" w:eastAsia="en-US" w:bidi="en-US"/>
        </w:rPr>
        <w:t>rivastigmine</w:t>
      </w:r>
      <w:r w:rsidRPr="00965013">
        <w:rPr>
          <w:lang w:eastAsia="en-US" w:bidi="en-US"/>
        </w:rPr>
        <w:t xml:space="preserve"> </w:t>
      </w:r>
      <w:r>
        <w:t xml:space="preserve">δεν πρέπει να συγχορηγείται με άλλα χολινομιμητικές ουσίες. Η </w:t>
      </w:r>
      <w:r>
        <w:rPr>
          <w:lang w:val="en-US" w:eastAsia="en-US" w:bidi="en-US"/>
        </w:rPr>
        <w:t>rivastigmine</w:t>
      </w:r>
      <w:r w:rsidRPr="00965013">
        <w:rPr>
          <w:lang w:eastAsia="en-US" w:bidi="en-US"/>
        </w:rPr>
        <w:t xml:space="preserve"> </w:t>
      </w:r>
      <w:r>
        <w:t>επίσης ενδέχεται να επηρεάσει τη δράση των αντιχολινεργικών φαρμακευτικών προϊόντων (π.χ. οξυβουτυνίνη, τολτεροδίνη).</w:t>
      </w:r>
    </w:p>
    <w:p w:rsidR="001E434B" w:rsidRDefault="00926E59">
      <w:pPr>
        <w:pStyle w:val="Bodytext20"/>
        <w:shd w:val="clear" w:color="auto" w:fill="auto"/>
        <w:spacing w:after="260" w:line="259" w:lineRule="exact"/>
        <w:ind w:firstLine="0"/>
      </w:pPr>
      <w:r>
        <w:t>Έχουν παρατηρηθεί αθροιστικές επιδράσεις με τη συνδυαστική χρήση διαφόρων βήτα αναστολέων (συμπεριλαμβα</w:t>
      </w:r>
      <w:r w:rsidR="00D465AD">
        <w:t>νο</w:t>
      </w:r>
      <w:r>
        <w:t xml:space="preserve">μένης της ατενολόλης) και της </w:t>
      </w:r>
      <w:r>
        <w:rPr>
          <w:lang w:val="en-US" w:eastAsia="en-US" w:bidi="en-US"/>
        </w:rPr>
        <w:t>rivastigmine</w:t>
      </w:r>
      <w:r w:rsidRPr="00965013">
        <w:rPr>
          <w:lang w:eastAsia="en-US" w:bidi="en-US"/>
        </w:rPr>
        <w:t xml:space="preserve"> </w:t>
      </w:r>
      <w:r>
        <w:t xml:space="preserve">οι οποίες οδήγησαν σε βραδυκαρδία (οι οποία ενδέχεται να είχε ως αποτέλεσμα τη συγκοπή). Οι καρδιαγγειακοί βήτα αναστολείς αναμένεται να συσχετίζονται με τον υψηλότερο κίνδυνο, αλλά έχουν επίσης ληφθεί αναφορές για ασθενείς που χρησιμοποιούσαν άλλους βήτα αναστολείς. Επομένως θα πρέπει να επιδεικνύεται προσοχή όταν η </w:t>
      </w:r>
      <w:r>
        <w:rPr>
          <w:lang w:val="en-US" w:eastAsia="en-US" w:bidi="en-US"/>
        </w:rPr>
        <w:t>rivastigmine</w:t>
      </w:r>
      <w:r w:rsidRPr="00965013">
        <w:rPr>
          <w:lang w:eastAsia="en-US" w:bidi="en-US"/>
        </w:rPr>
        <w:t xml:space="preserve"> </w:t>
      </w:r>
      <w:r>
        <w:t>χορηγείται σε συνδυασμό με βήτα αναστολείς καθώς και επίσης με άλλους παράγοντες που ενδέχεται να προκαλέσουν βραδυκαρδία (π.χ. αντιαρρυθμικοί παράγοντες τάξης III, ανταγωνιστές διαύλων ασβεστίου, γλυκοσίδες δακτυλίτιδας, πιλοκαρπίνη).</w:t>
      </w:r>
    </w:p>
    <w:p w:rsidR="001E434B" w:rsidRDefault="00926E59">
      <w:pPr>
        <w:pStyle w:val="Bodytext20"/>
        <w:shd w:val="clear" w:color="auto" w:fill="auto"/>
        <w:spacing w:after="260" w:line="259" w:lineRule="exact"/>
        <w:ind w:firstLine="0"/>
      </w:pPr>
      <w:r>
        <w:t xml:space="preserve">Καθώς η βραδυκαρδία αποτελεί ένα παράγοντα κινδύνου για την εμφάνιση κοιλιακής ταχυκαρδίας δίκην ριπιδίου, ο συνδυασμός της </w:t>
      </w:r>
      <w:r>
        <w:rPr>
          <w:lang w:val="en-US" w:eastAsia="en-US" w:bidi="en-US"/>
        </w:rPr>
        <w:t>rivastigmine</w:t>
      </w:r>
      <w:r w:rsidRPr="00965013">
        <w:rPr>
          <w:lang w:eastAsia="en-US" w:bidi="en-US"/>
        </w:rPr>
        <w:t xml:space="preserve"> </w:t>
      </w:r>
      <w:r>
        <w:t xml:space="preserve">με φαρμακευτικά προϊόντα που ενδέχεται να επάγουν την κοιλιακή ταχυκαρδία δίκην ριπιδίου όπως αντιψυχωσικά δηλ. μερικές φαινοθειαζίνες (χλωροπρομαζίνη, </w:t>
      </w:r>
      <w:r>
        <w:lastRenderedPageBreak/>
        <w:t>λεβομεπρομαζίνη), βενζαμίδες (σουλπιρίδη, σουλτοπρίδη, αμιλσουλπρίδη, τριαπίδη, βεραλιπρίδη), πιμοζίδη, αλοπεριδόλη, δροπεριδόλη, σισαπρίδη, σιταλοπράμη, διφαιμανίλη, ερυθρομυκίνη IV, αλοφαντρίνη, μιζολαστίνη, μεθαδόνη, πενταμιδίνη και μοξιφλοξασίνη πρέπει να παρακολουθείται με προσοχή και ενδέχεται να καταστεί αναγκαία η κλινική παρακολούθηση (ηλεκτροκαρδιογράφημα).</w:t>
      </w:r>
    </w:p>
    <w:p w:rsidR="001E434B" w:rsidRDefault="00926E59">
      <w:pPr>
        <w:pStyle w:val="Bodytext20"/>
        <w:shd w:val="clear" w:color="auto" w:fill="auto"/>
        <w:spacing w:after="282" w:line="259" w:lineRule="exact"/>
        <w:ind w:firstLine="0"/>
      </w:pPr>
      <w:r>
        <w:t xml:space="preserve">Δεν έχουν παρατηρηθεί φαρμακοκινητικές αλληλεπιδράσεις μεταξύ της από του στόματος </w:t>
      </w:r>
      <w:r>
        <w:rPr>
          <w:lang w:val="en-US" w:eastAsia="en-US" w:bidi="en-US"/>
        </w:rPr>
        <w:t>rivastigmine</w:t>
      </w:r>
      <w:r w:rsidRPr="00965013">
        <w:rPr>
          <w:lang w:eastAsia="en-US" w:bidi="en-US"/>
        </w:rPr>
        <w:t xml:space="preserve"> </w:t>
      </w:r>
      <w:r>
        <w:t xml:space="preserve">και διγοξίνης, βαρφαρίνης, διαζεπάμης ή φλουοξετίνης σε μελέτες που έγιναν με υγιείς εθελοντές. Η αύξηση του χρόνου προθρομβίνης που προκαλείται από τη βαρφαρίνη δεν επηρεάζεται από την από του στόματος χορήγηση </w:t>
      </w:r>
      <w:r>
        <w:rPr>
          <w:lang w:val="en-US" w:eastAsia="en-US" w:bidi="en-US"/>
        </w:rPr>
        <w:t>rivastigmine</w:t>
      </w:r>
      <w:r w:rsidRPr="00965013">
        <w:rPr>
          <w:lang w:eastAsia="en-US" w:bidi="en-US"/>
        </w:rPr>
        <w:t xml:space="preserve">. </w:t>
      </w:r>
      <w:r>
        <w:t xml:space="preserve">Δεν έχουν παρατηρηθεί δυσμενείς επιδράσεις στη καρδιακή αγωγιμότητα ύστερα από τη συγχορήγηση διγοξίνης και από του στόματος χορήγηση </w:t>
      </w:r>
      <w:r>
        <w:rPr>
          <w:lang w:val="en-US" w:eastAsia="en-US" w:bidi="en-US"/>
        </w:rPr>
        <w:t>rivastigmine</w:t>
      </w:r>
      <w:r w:rsidRPr="00965013">
        <w:rPr>
          <w:lang w:eastAsia="en-US" w:bidi="en-US"/>
        </w:rPr>
        <w:t>.</w:t>
      </w:r>
    </w:p>
    <w:p w:rsidR="001E434B" w:rsidRDefault="00926E59">
      <w:pPr>
        <w:pStyle w:val="Bodytext20"/>
        <w:shd w:val="clear" w:color="auto" w:fill="auto"/>
        <w:spacing w:after="238"/>
        <w:ind w:firstLine="0"/>
      </w:pPr>
      <w:r>
        <w:t xml:space="preserve">Ταυτόχρονη χορήγηση </w:t>
      </w:r>
      <w:r>
        <w:rPr>
          <w:lang w:val="en-US" w:eastAsia="en-US" w:bidi="en-US"/>
        </w:rPr>
        <w:t>rivastigmine</w:t>
      </w:r>
      <w:r w:rsidRPr="00965013">
        <w:rPr>
          <w:lang w:eastAsia="en-US" w:bidi="en-US"/>
        </w:rPr>
        <w:t xml:space="preserve"> </w:t>
      </w:r>
      <w:r>
        <w:t xml:space="preserve">με κοινώς συνταγογραφούμενα φαρμακευτικά προϊόντα, όπως αντιόξινα, αντιεμετικά, αντιδιαβητικά, κεντρικά δρώντα αντιυπερτασικά, αναστολείς των διαύλων ασβεστίου, ινότροπους παράγοντες, φάρμακα για την στηθάγχη, μη-στεροειδή αντι-φλεγμονώδη ουσίες, οιστρογόνα, αναλγητικά, βενζοδιαζεπίνες και αντιϊσταμίνες, δεν συσχετίστηκαν με αλλαγή στην κινητική της </w:t>
      </w:r>
      <w:r>
        <w:rPr>
          <w:lang w:val="en-US" w:eastAsia="en-US" w:bidi="en-US"/>
        </w:rPr>
        <w:t>rivastigmine</w:t>
      </w:r>
      <w:r w:rsidRPr="00965013">
        <w:rPr>
          <w:lang w:eastAsia="en-US" w:bidi="en-US"/>
        </w:rPr>
        <w:t xml:space="preserve"> </w:t>
      </w:r>
      <w:r>
        <w:t>ή με αυξημένο κίνδυνο για κλινικά σημαντικά δυσάρεστα αποτελέσματα.</w:t>
      </w:r>
    </w:p>
    <w:p w:rsidR="001E434B" w:rsidRDefault="00926E59">
      <w:pPr>
        <w:pStyle w:val="Bodytext20"/>
        <w:shd w:val="clear" w:color="auto" w:fill="auto"/>
        <w:spacing w:after="282" w:line="259" w:lineRule="exact"/>
        <w:ind w:firstLine="0"/>
      </w:pPr>
      <w:r>
        <w:t xml:space="preserve">Σύμφωνα με τον μεταβολισμό της, εμφανίζεται απίθανο το ενδεχόμενο μεταβολικών αλληλεπιδράσεων με άλλα φαρμακευτικά προϊόντα, αν και η </w:t>
      </w:r>
      <w:r>
        <w:rPr>
          <w:lang w:val="en-US" w:eastAsia="en-US" w:bidi="en-US"/>
        </w:rPr>
        <w:t>rivastigmine</w:t>
      </w:r>
      <w:r w:rsidRPr="00965013">
        <w:rPr>
          <w:lang w:eastAsia="en-US" w:bidi="en-US"/>
        </w:rPr>
        <w:t xml:space="preserve"> </w:t>
      </w:r>
      <w:r>
        <w:t>μπορεί να αναστέλλει τον μεταβολισμό άλλων φαρμάκων, ο οποίος λαμβάνει χώρα με τη μεσολάβηση της βουτυρυλοχολινεστεράσης.</w:t>
      </w:r>
    </w:p>
    <w:p w:rsidR="001E434B" w:rsidRPr="00462A69" w:rsidRDefault="00462A69">
      <w:pPr>
        <w:pStyle w:val="Heading10"/>
        <w:keepNext/>
        <w:keepLines/>
        <w:numPr>
          <w:ilvl w:val="1"/>
          <w:numId w:val="1"/>
        </w:numPr>
        <w:shd w:val="clear" w:color="auto" w:fill="auto"/>
        <w:tabs>
          <w:tab w:val="left" w:pos="546"/>
        </w:tabs>
        <w:spacing w:after="260"/>
        <w:ind w:firstLine="0"/>
        <w:rPr>
          <w:b/>
        </w:rPr>
      </w:pPr>
      <w:bookmarkStart w:id="6" w:name="bookmark5"/>
      <w:r w:rsidRPr="00462A69">
        <w:rPr>
          <w:b/>
        </w:rPr>
        <w:t>Γ</w:t>
      </w:r>
      <w:r w:rsidR="00926E59" w:rsidRPr="00462A69">
        <w:rPr>
          <w:b/>
        </w:rPr>
        <w:t>ονιμότητα, κύηση και γαλουχία</w:t>
      </w:r>
      <w:bookmarkEnd w:id="6"/>
    </w:p>
    <w:p w:rsidR="001E434B" w:rsidRDefault="00926E59">
      <w:pPr>
        <w:pStyle w:val="Bodytext20"/>
        <w:shd w:val="clear" w:color="auto" w:fill="auto"/>
        <w:spacing w:after="238"/>
        <w:ind w:firstLine="0"/>
      </w:pPr>
      <w:r>
        <w:rPr>
          <w:rStyle w:val="Bodytext21"/>
        </w:rPr>
        <w:t>Κύηση</w:t>
      </w:r>
    </w:p>
    <w:p w:rsidR="001E434B" w:rsidRDefault="00926E59">
      <w:pPr>
        <w:pStyle w:val="Bodytext20"/>
        <w:shd w:val="clear" w:color="auto" w:fill="auto"/>
        <w:spacing w:after="282" w:line="259" w:lineRule="exact"/>
        <w:ind w:firstLine="0"/>
      </w:pPr>
      <w:r>
        <w:t xml:space="preserve">Σε κυοφορούντα ζώα, η </w:t>
      </w:r>
      <w:r>
        <w:rPr>
          <w:lang w:val="en-US" w:eastAsia="en-US" w:bidi="en-US"/>
        </w:rPr>
        <w:t>rivastigmine</w:t>
      </w:r>
      <w:r w:rsidRPr="00965013">
        <w:rPr>
          <w:lang w:eastAsia="en-US" w:bidi="en-US"/>
        </w:rPr>
        <w:t xml:space="preserve"> </w:t>
      </w:r>
      <w:r>
        <w:t xml:space="preserve">και/ή οι μεταβολίτες διαπέρασαν τον πλακούντα. Δεν είναι γνωστό εάν αυτό παρουσιάζεται και στον άνθρωπο. Δεν διατίθενται κλινικά δεδομένα σχετικά με έκθεση κατά την εγκυμοσύνη στην </w:t>
      </w:r>
      <w:r>
        <w:rPr>
          <w:lang w:val="en-US" w:eastAsia="en-US" w:bidi="en-US"/>
        </w:rPr>
        <w:t>rivastigmine</w:t>
      </w:r>
      <w:r w:rsidRPr="00965013">
        <w:rPr>
          <w:lang w:eastAsia="en-US" w:bidi="en-US"/>
        </w:rPr>
        <w:t xml:space="preserve">. </w:t>
      </w:r>
      <w:r>
        <w:t xml:space="preserve">Σε μελέτες περιγεννητικής / μεταγεννητικής ανάπτυξης που έγιναν σε επίμυες, παρατηρήθηκε αυξημένη διάρκεια κυοφορίας. Η </w:t>
      </w:r>
      <w:r>
        <w:rPr>
          <w:lang w:val="en-US" w:eastAsia="en-US" w:bidi="en-US"/>
        </w:rPr>
        <w:t>rivastigmine</w:t>
      </w:r>
      <w:r w:rsidRPr="00965013">
        <w:rPr>
          <w:lang w:eastAsia="en-US" w:bidi="en-US"/>
        </w:rPr>
        <w:t xml:space="preserve"> </w:t>
      </w:r>
      <w:r>
        <w:t>δεν πρέπει να χρησιμοποιείται κατά τη διάρκεια της εγκυμοσύνης εκτός εάν είναι σαφώς απαραίτητο.</w:t>
      </w:r>
    </w:p>
    <w:p w:rsidR="001E434B" w:rsidRDefault="00926E59">
      <w:pPr>
        <w:pStyle w:val="Bodytext20"/>
        <w:shd w:val="clear" w:color="auto" w:fill="auto"/>
        <w:spacing w:after="238"/>
        <w:ind w:firstLine="0"/>
      </w:pPr>
      <w:r>
        <w:rPr>
          <w:rStyle w:val="Bodytext21"/>
        </w:rPr>
        <w:t>Θηλασμός</w:t>
      </w:r>
    </w:p>
    <w:p w:rsidR="001E434B" w:rsidRDefault="00926E59">
      <w:pPr>
        <w:pStyle w:val="Bodytext20"/>
        <w:shd w:val="clear" w:color="auto" w:fill="auto"/>
        <w:spacing w:after="282" w:line="259" w:lineRule="exact"/>
        <w:ind w:firstLine="0"/>
      </w:pPr>
      <w:r>
        <w:t xml:space="preserve">Στα ζώα η </w:t>
      </w:r>
      <w:r>
        <w:rPr>
          <w:lang w:val="en-US" w:eastAsia="en-US" w:bidi="en-US"/>
        </w:rPr>
        <w:t>rivastigmine</w:t>
      </w:r>
      <w:r w:rsidRPr="00965013">
        <w:rPr>
          <w:lang w:eastAsia="en-US" w:bidi="en-US"/>
        </w:rPr>
        <w:t xml:space="preserve"> </w:t>
      </w:r>
      <w:r>
        <w:t xml:space="preserve">απεκκρίνεται στο γάλα. Δεν είναι γνωστό κατά πόσο η </w:t>
      </w:r>
      <w:r>
        <w:rPr>
          <w:lang w:val="en-US" w:eastAsia="en-US" w:bidi="en-US"/>
        </w:rPr>
        <w:t>rivastigmine</w:t>
      </w:r>
      <w:r w:rsidRPr="00965013">
        <w:rPr>
          <w:lang w:eastAsia="en-US" w:bidi="en-US"/>
        </w:rPr>
        <w:t xml:space="preserve"> </w:t>
      </w:r>
      <w:r>
        <w:t xml:space="preserve">απεκκρίνεται στο ανθρώπινο γάλα. Γι αυτό τον λόγο, οι γυναίκες που λαμβάνουν </w:t>
      </w:r>
      <w:r>
        <w:rPr>
          <w:lang w:val="en-US" w:eastAsia="en-US" w:bidi="en-US"/>
        </w:rPr>
        <w:t>rivastigmine</w:t>
      </w:r>
      <w:r w:rsidRPr="00965013">
        <w:rPr>
          <w:lang w:eastAsia="en-US" w:bidi="en-US"/>
        </w:rPr>
        <w:t xml:space="preserve">, </w:t>
      </w:r>
      <w:r>
        <w:t>δεν θα πρέπει να θηλάζουν.</w:t>
      </w:r>
    </w:p>
    <w:p w:rsidR="001E434B" w:rsidRDefault="00926E59">
      <w:pPr>
        <w:pStyle w:val="Bodytext20"/>
        <w:shd w:val="clear" w:color="auto" w:fill="auto"/>
        <w:spacing w:after="238"/>
        <w:ind w:firstLine="0"/>
      </w:pPr>
      <w:r>
        <w:rPr>
          <w:rStyle w:val="Bodytext21"/>
        </w:rPr>
        <w:t>Γονιμότητα</w:t>
      </w:r>
    </w:p>
    <w:p w:rsidR="001E434B" w:rsidRDefault="00926E59">
      <w:pPr>
        <w:pStyle w:val="Bodytext20"/>
        <w:shd w:val="clear" w:color="auto" w:fill="auto"/>
        <w:spacing w:after="282" w:line="259" w:lineRule="exact"/>
        <w:ind w:firstLine="0"/>
      </w:pPr>
      <w:r>
        <w:t xml:space="preserve">Δεν παρατηρήθηκαν ανεπιθύμητες ενέργειες στη γονιμότητα ή στην αναπαραγωγική απόδοση σε επίμυες (βλ. παράγραφο 5.3). Οι επιδράσεις της </w:t>
      </w:r>
      <w:r>
        <w:rPr>
          <w:lang w:val="en-US" w:eastAsia="en-US" w:bidi="en-US"/>
        </w:rPr>
        <w:t>rivastigmine</w:t>
      </w:r>
      <w:r w:rsidRPr="00965013">
        <w:rPr>
          <w:lang w:eastAsia="en-US" w:bidi="en-US"/>
        </w:rPr>
        <w:t xml:space="preserve"> </w:t>
      </w:r>
      <w:r>
        <w:t>στην ανθρώπινη γονιμότητα δεν είναι γνωστές.</w:t>
      </w:r>
    </w:p>
    <w:p w:rsidR="001E434B" w:rsidRPr="00460AFE" w:rsidRDefault="00926E59">
      <w:pPr>
        <w:pStyle w:val="Heading10"/>
        <w:keepNext/>
        <w:keepLines/>
        <w:numPr>
          <w:ilvl w:val="1"/>
          <w:numId w:val="1"/>
        </w:numPr>
        <w:shd w:val="clear" w:color="auto" w:fill="auto"/>
        <w:tabs>
          <w:tab w:val="left" w:pos="546"/>
        </w:tabs>
        <w:spacing w:after="238"/>
        <w:ind w:firstLine="0"/>
        <w:rPr>
          <w:b/>
        </w:rPr>
      </w:pPr>
      <w:bookmarkStart w:id="7" w:name="bookmark6"/>
      <w:r w:rsidRPr="00460AFE">
        <w:rPr>
          <w:b/>
        </w:rPr>
        <w:t>Επιδράσεις στην ικανότητα οδήγησης και χειρισμού μηχανημάτων</w:t>
      </w:r>
      <w:bookmarkEnd w:id="7"/>
    </w:p>
    <w:p w:rsidR="001E434B" w:rsidRDefault="00926E59">
      <w:pPr>
        <w:pStyle w:val="Bodytext20"/>
        <w:shd w:val="clear" w:color="auto" w:fill="auto"/>
        <w:spacing w:after="282" w:line="259" w:lineRule="exact"/>
        <w:ind w:firstLine="0"/>
      </w:pPr>
      <w:r>
        <w:t xml:space="preserve">Η νόσος του </w:t>
      </w:r>
      <w:r>
        <w:rPr>
          <w:lang w:val="en-US" w:eastAsia="en-US" w:bidi="en-US"/>
        </w:rPr>
        <w:t>Alzheimer</w:t>
      </w:r>
      <w:r w:rsidRPr="00965013">
        <w:rPr>
          <w:lang w:eastAsia="en-US" w:bidi="en-US"/>
        </w:rPr>
        <w:t xml:space="preserve"> </w:t>
      </w:r>
      <w:r>
        <w:t xml:space="preserve">μπορεί να προκαλέσει σταδιακή άμβλυνση της ικανότητας για οδήγηση ή να διακυβεύσει την ικανότητα χειρισμού μηχανών. Επιπλέον, η </w:t>
      </w:r>
      <w:r>
        <w:rPr>
          <w:lang w:val="en-US" w:eastAsia="en-US" w:bidi="en-US"/>
        </w:rPr>
        <w:t>rivastigmine</w:t>
      </w:r>
      <w:r w:rsidRPr="00965013">
        <w:rPr>
          <w:lang w:eastAsia="en-US" w:bidi="en-US"/>
        </w:rPr>
        <w:t xml:space="preserve"> </w:t>
      </w:r>
      <w:r>
        <w:t xml:space="preserve">μπορεί να προκαλέσει συγκοπή και παραλήρημα. Συνεπώς, η </w:t>
      </w:r>
      <w:r>
        <w:rPr>
          <w:lang w:val="en-US" w:eastAsia="en-US" w:bidi="en-US"/>
        </w:rPr>
        <w:t>rivastigmine</w:t>
      </w:r>
      <w:r w:rsidRPr="00965013">
        <w:rPr>
          <w:lang w:eastAsia="en-US" w:bidi="en-US"/>
        </w:rPr>
        <w:t xml:space="preserve"> </w:t>
      </w:r>
      <w:r>
        <w:t xml:space="preserve">έχει μικρή ή μέτρια επίδραση στην ικανότητα οδήγησης και χειρισμού μηχανών. Για το λόγο αυτό, θα πρέπει να γίνεται συχνή αξιολόγηση της ικανότητας για οδήγηση και χειρισμό πολύπλοκων μηχανών ασθενών με άνοια που λαμβάνουν θεραπεία με </w:t>
      </w:r>
      <w:r>
        <w:rPr>
          <w:lang w:val="en-US" w:eastAsia="en-US" w:bidi="en-US"/>
        </w:rPr>
        <w:t>rivastigmine</w:t>
      </w:r>
      <w:r w:rsidRPr="00965013">
        <w:rPr>
          <w:lang w:eastAsia="en-US" w:bidi="en-US"/>
        </w:rPr>
        <w:t xml:space="preserve">, </w:t>
      </w:r>
      <w:r>
        <w:t>από τον θεράποντα ιατρό.</w:t>
      </w:r>
    </w:p>
    <w:p w:rsidR="001E434B" w:rsidRPr="00A050C5" w:rsidRDefault="00926E59">
      <w:pPr>
        <w:pStyle w:val="Heading10"/>
        <w:keepNext/>
        <w:keepLines/>
        <w:numPr>
          <w:ilvl w:val="1"/>
          <w:numId w:val="1"/>
        </w:numPr>
        <w:shd w:val="clear" w:color="auto" w:fill="auto"/>
        <w:tabs>
          <w:tab w:val="left" w:pos="546"/>
        </w:tabs>
        <w:spacing w:after="260"/>
        <w:ind w:firstLine="0"/>
        <w:rPr>
          <w:b/>
        </w:rPr>
      </w:pPr>
      <w:bookmarkStart w:id="8" w:name="bookmark7"/>
      <w:r w:rsidRPr="00A050C5">
        <w:rPr>
          <w:b/>
        </w:rPr>
        <w:t>Ανεπιθύμητες ενέργειες</w:t>
      </w:r>
      <w:bookmarkEnd w:id="8"/>
    </w:p>
    <w:p w:rsidR="001E434B" w:rsidRDefault="00926E59">
      <w:pPr>
        <w:pStyle w:val="Bodytext20"/>
        <w:shd w:val="clear" w:color="auto" w:fill="auto"/>
        <w:spacing w:after="238"/>
        <w:ind w:firstLine="0"/>
      </w:pPr>
      <w:r>
        <w:rPr>
          <w:rStyle w:val="Bodytext21"/>
        </w:rPr>
        <w:t>Περίληψη του προφίλ ασφάλειας</w:t>
      </w:r>
    </w:p>
    <w:p w:rsidR="001E434B" w:rsidRDefault="00926E59">
      <w:pPr>
        <w:pStyle w:val="Bodytext20"/>
        <w:shd w:val="clear" w:color="auto" w:fill="auto"/>
        <w:spacing w:after="260" w:line="259" w:lineRule="exact"/>
        <w:ind w:firstLine="0"/>
      </w:pPr>
      <w:r>
        <w:t xml:space="preserve">Αντιδράσεις της θέσης εφαρμογής (συνήθως ήπιο έως μέτριο ερύθημα της θέσης εφαρμογής), είναι οι συχνότερες ανεπιθύμητες ενέργειες που παρατηρούνται με την χρήση </w:t>
      </w:r>
      <w:r w:rsidR="00FC1330">
        <w:t>της rivastigmine</w:t>
      </w:r>
      <w:r w:rsidRPr="00965013">
        <w:rPr>
          <w:lang w:eastAsia="en-US" w:bidi="en-US"/>
        </w:rPr>
        <w:t xml:space="preserve"> </w:t>
      </w:r>
      <w:r>
        <w:t xml:space="preserve">διαδερμικό </w:t>
      </w:r>
      <w:r>
        <w:lastRenderedPageBreak/>
        <w:t>έμπλαστρο. Οι μετέπειτα συχνότερες ανεπιθύμητες ενέργειες είναι γαστρεντερικής φύσεως περιλαμβανομένων ναυτίας και έμετου.</w:t>
      </w:r>
    </w:p>
    <w:p w:rsidR="001E434B" w:rsidRDefault="00926E59">
      <w:pPr>
        <w:pStyle w:val="Bodytext20"/>
        <w:shd w:val="clear" w:color="auto" w:fill="auto"/>
        <w:spacing w:after="0" w:line="259" w:lineRule="exact"/>
        <w:ind w:firstLine="0"/>
      </w:pPr>
      <w:r>
        <w:t xml:space="preserve">Οι ανεπιθύμητες ενέργειες στον Πίνακα 1 παρατίθενται σύμφωνα με το σύστημα οργάνων και την κατηγορία συχνότητας </w:t>
      </w:r>
      <w:r w:rsidR="00A367BB">
        <w:t>σ</w:t>
      </w:r>
      <w:r>
        <w:t xml:space="preserve">το </w:t>
      </w:r>
      <w:r>
        <w:rPr>
          <w:lang w:val="en-US" w:eastAsia="en-US" w:bidi="en-US"/>
        </w:rPr>
        <w:t>MedDRA</w:t>
      </w:r>
      <w:r w:rsidRPr="00965013">
        <w:rPr>
          <w:lang w:eastAsia="en-US" w:bidi="en-US"/>
        </w:rPr>
        <w:t xml:space="preserve">. </w:t>
      </w:r>
      <w:r>
        <w:t>Οι κατηγορίες συχνότητας καθορίζονται χρησιμοποιώντας την ακόλουθη σύμβαση: πολύ συχνές (&gt;1/10), συχνές (&gt;1/100 έως &lt;1/10), όχι συχνές (&gt;1/1.000 έως &lt;1/100), σπάνιες (&gt;1/10.000 έως &lt;1/1.000), πολύ σπάνιες (&lt;1/10.000), μη γνωστές (δεν μπορούν να εκτιμηθούν με βάση τα διαθέσιμα δεδομένα.</w:t>
      </w:r>
    </w:p>
    <w:p w:rsidR="00A367BB" w:rsidRDefault="00A367BB">
      <w:pPr>
        <w:pStyle w:val="Bodytext20"/>
        <w:shd w:val="clear" w:color="auto" w:fill="auto"/>
        <w:spacing w:after="0" w:line="259" w:lineRule="exact"/>
        <w:ind w:firstLine="0"/>
      </w:pPr>
    </w:p>
    <w:p w:rsidR="001E434B" w:rsidRDefault="00926E59">
      <w:pPr>
        <w:pStyle w:val="Bodytext20"/>
        <w:shd w:val="clear" w:color="auto" w:fill="auto"/>
        <w:spacing w:after="251"/>
        <w:ind w:firstLine="0"/>
      </w:pPr>
      <w:r>
        <w:rPr>
          <w:rStyle w:val="Bodytext21"/>
        </w:rPr>
        <w:t>Λίστα ανεπιθύμητων ενεργειών υπό μορφή πίνακα</w:t>
      </w:r>
    </w:p>
    <w:p w:rsidR="001E434B" w:rsidRDefault="00926E59">
      <w:pPr>
        <w:pStyle w:val="Bodytext20"/>
        <w:shd w:val="clear" w:color="auto" w:fill="auto"/>
        <w:spacing w:after="310" w:line="269" w:lineRule="exact"/>
        <w:ind w:firstLine="0"/>
      </w:pPr>
      <w:r>
        <w:t xml:space="preserve">Ο Πίνακας 1 δείχνει τις ανεπιθύμητες αντιδράσεις που αναφέρθηκαν σε 1,670 ασθενείς με άνοια </w:t>
      </w:r>
      <w:r>
        <w:rPr>
          <w:lang w:val="en-US" w:eastAsia="en-US" w:bidi="en-US"/>
        </w:rPr>
        <w:t>Alzheimer</w:t>
      </w:r>
      <w:r w:rsidRPr="00965013">
        <w:rPr>
          <w:lang w:eastAsia="en-US" w:bidi="en-US"/>
        </w:rPr>
        <w:t xml:space="preserve"> </w:t>
      </w:r>
      <w:r>
        <w:t>οι οποίοι έκαναν θεραπεία σε τυχαιοποιημένες, διπλά-</w:t>
      </w:r>
      <w:r w:rsidR="00F04290">
        <w:t>τυφλές</w:t>
      </w:r>
      <w:r>
        <w:t xml:space="preserve">, ελεγχόμενες με εικονικό φάρμακο και δραστικό </w:t>
      </w:r>
      <w:r w:rsidR="00F04290">
        <w:t>κλινικές</w:t>
      </w:r>
      <w:r>
        <w:t xml:space="preserve"> μελέτες, με </w:t>
      </w:r>
      <w:r w:rsidR="00F04290" w:rsidRPr="00F04290">
        <w:rPr>
          <w:lang w:val="en-US" w:eastAsia="en-US" w:bidi="en-US"/>
        </w:rPr>
        <w:t>rivastigmine</w:t>
      </w:r>
      <w:r w:rsidRPr="00965013">
        <w:rPr>
          <w:lang w:eastAsia="en-US" w:bidi="en-US"/>
        </w:rPr>
        <w:t xml:space="preserve"> </w:t>
      </w:r>
      <w:r>
        <w:t>διαδερμικά έμπλαστρα για διάρκεια 24-48 εβδομάδων και από μετεγκριτικά δεδομένα.</w:t>
      </w:r>
    </w:p>
    <w:p w:rsidR="001E434B" w:rsidRDefault="00926E59">
      <w:pPr>
        <w:pStyle w:val="Heading10"/>
        <w:keepNext/>
        <w:keepLines/>
        <w:shd w:val="clear" w:color="auto" w:fill="auto"/>
        <w:spacing w:after="0"/>
        <w:ind w:firstLine="0"/>
      </w:pPr>
      <w:bookmarkStart w:id="9" w:name="bookmark8"/>
      <w:r>
        <w:lastRenderedPageBreak/>
        <w:t>Πίνακας 1</w:t>
      </w:r>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6562"/>
      </w:tblGrid>
      <w:tr w:rsidR="001E434B">
        <w:trPr>
          <w:trHeight w:hRule="exact" w:val="312"/>
          <w:jc w:val="center"/>
        </w:trPr>
        <w:tc>
          <w:tcPr>
            <w:tcW w:w="9087" w:type="dxa"/>
            <w:gridSpan w:val="2"/>
            <w:tcBorders>
              <w:top w:val="single" w:sz="4" w:space="0" w:color="auto"/>
              <w:left w:val="single" w:sz="4" w:space="0" w:color="auto"/>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firstLine="0"/>
            </w:pPr>
            <w:r>
              <w:rPr>
                <w:rStyle w:val="Bodytext22"/>
              </w:rPr>
              <w:t>Λοιμώξεις και παρασιτώσεις</w:t>
            </w:r>
          </w:p>
        </w:tc>
      </w:tr>
      <w:tr w:rsidR="001E434B">
        <w:trPr>
          <w:trHeight w:hRule="exact" w:val="269"/>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Συχνές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Ουρολοίμωξη</w:t>
            </w:r>
          </w:p>
        </w:tc>
      </w:tr>
      <w:tr w:rsidR="001E434B">
        <w:trPr>
          <w:trHeight w:hRule="exact" w:val="269"/>
          <w:jc w:val="center"/>
        </w:trPr>
        <w:tc>
          <w:tcPr>
            <w:tcW w:w="9087" w:type="dxa"/>
            <w:gridSpan w:val="2"/>
            <w:tcBorders>
              <w:left w:val="single" w:sz="4" w:space="0" w:color="auto"/>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firstLine="0"/>
            </w:pPr>
            <w:r>
              <w:rPr>
                <w:rStyle w:val="Bodytext22"/>
              </w:rPr>
              <w:t>Διαταραχές του μεταβολισμού και της θρέψης</w:t>
            </w:r>
          </w:p>
        </w:tc>
      </w:tr>
      <w:tr w:rsidR="001E434B">
        <w:trPr>
          <w:trHeight w:hRule="exact" w:val="269"/>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Συχνές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Ανορεξία, μειωμένη όρεξη</w:t>
            </w:r>
          </w:p>
        </w:tc>
      </w:tr>
      <w:tr w:rsidR="001E434B">
        <w:trPr>
          <w:trHeight w:hRule="exact" w:val="269"/>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680" w:firstLine="0"/>
            </w:pPr>
            <w:r>
              <w:rPr>
                <w:rStyle w:val="Bodytext22"/>
              </w:rPr>
              <w:t>Όχι συχνές</w:t>
            </w:r>
          </w:p>
        </w:tc>
        <w:tc>
          <w:tcPr>
            <w:tcW w:w="6562" w:type="dxa"/>
            <w:tcBorders>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140" w:firstLine="0"/>
            </w:pPr>
            <w:r>
              <w:rPr>
                <w:rStyle w:val="Bodytext22"/>
              </w:rPr>
              <w:t>Αφυδάτωση</w:t>
            </w:r>
          </w:p>
        </w:tc>
      </w:tr>
      <w:tr w:rsidR="001E434B">
        <w:trPr>
          <w:trHeight w:hRule="exact" w:val="269"/>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firstLine="0"/>
            </w:pPr>
            <w:r>
              <w:rPr>
                <w:rStyle w:val="Bodytext22"/>
              </w:rPr>
              <w:t>Ψυχιατρικές διαταραχές</w:t>
            </w:r>
          </w:p>
        </w:tc>
        <w:tc>
          <w:tcPr>
            <w:tcW w:w="6562" w:type="dxa"/>
            <w:tcBorders>
              <w:right w:val="single" w:sz="4" w:space="0" w:color="auto"/>
            </w:tcBorders>
            <w:shd w:val="clear" w:color="auto" w:fill="FFFFFF"/>
          </w:tcPr>
          <w:p w:rsidR="001E434B" w:rsidRDefault="001E434B">
            <w:pPr>
              <w:framePr w:w="9086" w:wrap="notBeside" w:vAnchor="text" w:hAnchor="text" w:xAlign="center" w:y="1"/>
              <w:rPr>
                <w:sz w:val="10"/>
                <w:szCs w:val="10"/>
              </w:rPr>
            </w:pPr>
          </w:p>
        </w:tc>
      </w:tr>
      <w:tr w:rsidR="001E434B">
        <w:trPr>
          <w:trHeight w:hRule="exact" w:val="269"/>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Συχνές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Άγχος, κατάθλιψη, παραλήρημα, διέγερση</w:t>
            </w:r>
          </w:p>
        </w:tc>
      </w:tr>
      <w:tr w:rsidR="001E434B">
        <w:trPr>
          <w:trHeight w:hRule="exact" w:val="269"/>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680" w:firstLine="0"/>
            </w:pPr>
            <w:r>
              <w:rPr>
                <w:rStyle w:val="Bodytext22"/>
              </w:rPr>
              <w:t>Όχι συχνές</w:t>
            </w:r>
          </w:p>
        </w:tc>
        <w:tc>
          <w:tcPr>
            <w:tcW w:w="6562" w:type="dxa"/>
            <w:tcBorders>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140" w:firstLine="0"/>
            </w:pPr>
            <w:r>
              <w:rPr>
                <w:rStyle w:val="Bodytext22"/>
              </w:rPr>
              <w:t>Επιθετικότητα</w:t>
            </w:r>
          </w:p>
        </w:tc>
      </w:tr>
      <w:tr w:rsidR="001E434B">
        <w:trPr>
          <w:trHeight w:hRule="exact" w:val="274"/>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Μη γνωστές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Ψευδαίσθηση, ανησυχία, εφιάλτες</w:t>
            </w:r>
          </w:p>
        </w:tc>
      </w:tr>
      <w:tr w:rsidR="001E434B">
        <w:trPr>
          <w:trHeight w:hRule="exact" w:val="264"/>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firstLine="0"/>
            </w:pPr>
            <w:r>
              <w:rPr>
                <w:rStyle w:val="Bodytext22"/>
              </w:rPr>
              <w:t>Διαταραχές του νευρικού</w:t>
            </w:r>
          </w:p>
        </w:tc>
        <w:tc>
          <w:tcPr>
            <w:tcW w:w="6562" w:type="dxa"/>
            <w:tcBorders>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firstLine="0"/>
            </w:pPr>
            <w:r>
              <w:rPr>
                <w:rStyle w:val="Bodytext22"/>
              </w:rPr>
              <w:t>συστήματος</w:t>
            </w:r>
          </w:p>
        </w:tc>
      </w:tr>
      <w:tr w:rsidR="001E434B">
        <w:trPr>
          <w:trHeight w:hRule="exact" w:val="269"/>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Συχνές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Κεφαλαλγία, συγκοπή, ζάλη</w:t>
            </w:r>
          </w:p>
        </w:tc>
      </w:tr>
      <w:tr w:rsidR="001E434B">
        <w:trPr>
          <w:trHeight w:hRule="exact" w:val="269"/>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Όχι συχνές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Ψυχοκινητική υπερδραστηριότητα</w:t>
            </w:r>
          </w:p>
        </w:tc>
      </w:tr>
      <w:tr w:rsidR="001E434B">
        <w:trPr>
          <w:trHeight w:hRule="exact" w:val="269"/>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680" w:firstLine="0"/>
            </w:pPr>
            <w:r>
              <w:rPr>
                <w:rStyle w:val="Bodytext22"/>
              </w:rPr>
              <w:t>Πολύ σπάνιες</w:t>
            </w:r>
          </w:p>
        </w:tc>
        <w:tc>
          <w:tcPr>
            <w:tcW w:w="6562" w:type="dxa"/>
            <w:tcBorders>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140" w:firstLine="0"/>
            </w:pPr>
            <w:r>
              <w:rPr>
                <w:rStyle w:val="Bodytext22"/>
              </w:rPr>
              <w:t>Εξωπυραμιδικά συμπτώματα</w:t>
            </w:r>
          </w:p>
        </w:tc>
      </w:tr>
      <w:tr w:rsidR="001E434B">
        <w:trPr>
          <w:trHeight w:hRule="exact" w:val="269"/>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Μη γνωστές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 xml:space="preserve">Επιδείνωση της νόσου του </w:t>
            </w:r>
            <w:r>
              <w:rPr>
                <w:rStyle w:val="Bodytext22"/>
                <w:lang w:val="en-US" w:eastAsia="en-US" w:bidi="en-US"/>
              </w:rPr>
              <w:t>Parkinson</w:t>
            </w:r>
            <w:r w:rsidRPr="00965013">
              <w:rPr>
                <w:rStyle w:val="Bodytext22"/>
                <w:lang w:eastAsia="en-US" w:bidi="en-US"/>
              </w:rPr>
              <w:t xml:space="preserve">, </w:t>
            </w:r>
            <w:r>
              <w:rPr>
                <w:rStyle w:val="Bodytext22"/>
              </w:rPr>
              <w:t>κρίση, τρόμος, υπνηλία</w:t>
            </w:r>
          </w:p>
        </w:tc>
      </w:tr>
      <w:tr w:rsidR="001E434B">
        <w:trPr>
          <w:trHeight w:hRule="exact" w:val="269"/>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firstLine="0"/>
            </w:pPr>
            <w:r>
              <w:rPr>
                <w:rStyle w:val="Bodytext22"/>
              </w:rPr>
              <w:t>Καρδιακές διαταραχές</w:t>
            </w:r>
          </w:p>
        </w:tc>
        <w:tc>
          <w:tcPr>
            <w:tcW w:w="6562" w:type="dxa"/>
            <w:tcBorders>
              <w:right w:val="single" w:sz="4" w:space="0" w:color="auto"/>
            </w:tcBorders>
            <w:shd w:val="clear" w:color="auto" w:fill="FFFFFF"/>
          </w:tcPr>
          <w:p w:rsidR="001E434B" w:rsidRDefault="001E434B">
            <w:pPr>
              <w:framePr w:w="9086" w:wrap="notBeside" w:vAnchor="text" w:hAnchor="text" w:xAlign="center" w:y="1"/>
              <w:rPr>
                <w:sz w:val="10"/>
                <w:szCs w:val="10"/>
              </w:rPr>
            </w:pPr>
          </w:p>
        </w:tc>
      </w:tr>
      <w:tr w:rsidR="001E434B">
        <w:trPr>
          <w:trHeight w:hRule="exact" w:val="269"/>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680" w:firstLine="0"/>
            </w:pPr>
            <w:r>
              <w:rPr>
                <w:rStyle w:val="Bodytext22"/>
              </w:rPr>
              <w:t>Όχι συχνές</w:t>
            </w:r>
          </w:p>
        </w:tc>
        <w:tc>
          <w:tcPr>
            <w:tcW w:w="6562" w:type="dxa"/>
            <w:tcBorders>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140" w:firstLine="0"/>
            </w:pPr>
            <w:r>
              <w:rPr>
                <w:rStyle w:val="Bodytext22"/>
              </w:rPr>
              <w:t>Βραδυκαρδία</w:t>
            </w:r>
          </w:p>
        </w:tc>
      </w:tr>
      <w:tr w:rsidR="001E434B">
        <w:trPr>
          <w:trHeight w:hRule="exact" w:val="538"/>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680" w:firstLine="0"/>
            </w:pPr>
            <w:r>
              <w:rPr>
                <w:rStyle w:val="Bodytext22"/>
              </w:rPr>
              <w:t>Μη γνωστές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line="274" w:lineRule="exact"/>
              <w:ind w:left="140" w:firstLine="0"/>
            </w:pPr>
            <w:r>
              <w:rPr>
                <w:rStyle w:val="Bodytext22"/>
              </w:rPr>
              <w:t>Κολποκοιλιακός αποκλεισμός, κολπική μαρμαρυγή, ταχυκαρδία, σύνδρομο νοσούντος φλεβοκόμβου</w:t>
            </w:r>
          </w:p>
        </w:tc>
      </w:tr>
      <w:tr w:rsidR="001E434B">
        <w:trPr>
          <w:trHeight w:hRule="exact" w:val="274"/>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firstLine="0"/>
            </w:pPr>
            <w:r>
              <w:rPr>
                <w:rStyle w:val="Bodytext22"/>
              </w:rPr>
              <w:t>Αγγειακές διαταραχές</w:t>
            </w:r>
          </w:p>
        </w:tc>
        <w:tc>
          <w:tcPr>
            <w:tcW w:w="6562" w:type="dxa"/>
            <w:tcBorders>
              <w:right w:val="single" w:sz="4" w:space="0" w:color="auto"/>
            </w:tcBorders>
            <w:shd w:val="clear" w:color="auto" w:fill="FFFFFF"/>
          </w:tcPr>
          <w:p w:rsidR="001E434B" w:rsidRDefault="001E434B">
            <w:pPr>
              <w:framePr w:w="9086" w:wrap="notBeside" w:vAnchor="text" w:hAnchor="text" w:xAlign="center" w:y="1"/>
              <w:rPr>
                <w:sz w:val="10"/>
                <w:szCs w:val="10"/>
              </w:rPr>
            </w:pPr>
          </w:p>
        </w:tc>
      </w:tr>
      <w:tr w:rsidR="001E434B">
        <w:trPr>
          <w:trHeight w:hRule="exact" w:val="269"/>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680" w:firstLine="0"/>
            </w:pPr>
            <w:r>
              <w:rPr>
                <w:rStyle w:val="Bodytext22"/>
              </w:rPr>
              <w:t>Μη γνωστές</w:t>
            </w:r>
          </w:p>
        </w:tc>
        <w:tc>
          <w:tcPr>
            <w:tcW w:w="6562" w:type="dxa"/>
            <w:tcBorders>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140" w:firstLine="0"/>
            </w:pPr>
            <w:r>
              <w:rPr>
                <w:rStyle w:val="Bodytext22"/>
              </w:rPr>
              <w:t>Υπέρταση</w:t>
            </w:r>
          </w:p>
        </w:tc>
      </w:tr>
      <w:tr w:rsidR="001E434B">
        <w:trPr>
          <w:trHeight w:hRule="exact" w:val="264"/>
          <w:jc w:val="center"/>
        </w:trPr>
        <w:tc>
          <w:tcPr>
            <w:tcW w:w="9087" w:type="dxa"/>
            <w:gridSpan w:val="2"/>
            <w:tcBorders>
              <w:left w:val="single" w:sz="4" w:space="0" w:color="auto"/>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firstLine="0"/>
            </w:pPr>
            <w:r>
              <w:rPr>
                <w:rStyle w:val="Bodytext22"/>
              </w:rPr>
              <w:t>Διαταραχές του γαστρεντερικού</w:t>
            </w:r>
          </w:p>
        </w:tc>
      </w:tr>
      <w:tr w:rsidR="001E434B">
        <w:trPr>
          <w:trHeight w:hRule="exact" w:val="269"/>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Συχνές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Ναυτία, έμετος, διάρροια, δυσπεψία, κοιλιακό άλγος</w:t>
            </w:r>
          </w:p>
        </w:tc>
      </w:tr>
      <w:tr w:rsidR="001E434B">
        <w:trPr>
          <w:trHeight w:hRule="exact" w:val="269"/>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680" w:firstLine="0"/>
            </w:pPr>
            <w:r>
              <w:rPr>
                <w:rStyle w:val="Bodytext22"/>
              </w:rPr>
              <w:t>Όχι συχνές</w:t>
            </w:r>
          </w:p>
        </w:tc>
        <w:tc>
          <w:tcPr>
            <w:tcW w:w="6562" w:type="dxa"/>
            <w:tcBorders>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140" w:firstLine="0"/>
            </w:pPr>
            <w:r>
              <w:rPr>
                <w:rStyle w:val="Bodytext22"/>
              </w:rPr>
              <w:t>Γαστρικό έλκος</w:t>
            </w:r>
          </w:p>
        </w:tc>
      </w:tr>
      <w:tr w:rsidR="001E434B">
        <w:trPr>
          <w:trHeight w:hRule="exact" w:val="269"/>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Μη γνωστές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Παγκρεατί</w:t>
            </w:r>
            <w:r w:rsidR="00F04290">
              <w:rPr>
                <w:rStyle w:val="Bodytext22"/>
              </w:rPr>
              <w:t>τ</w:t>
            </w:r>
            <w:r>
              <w:rPr>
                <w:rStyle w:val="Bodytext22"/>
              </w:rPr>
              <w:t>ιδα</w:t>
            </w:r>
          </w:p>
        </w:tc>
      </w:tr>
      <w:tr w:rsidR="001E434B">
        <w:trPr>
          <w:trHeight w:hRule="exact" w:val="269"/>
          <w:jc w:val="center"/>
        </w:trPr>
        <w:tc>
          <w:tcPr>
            <w:tcW w:w="9087" w:type="dxa"/>
            <w:gridSpan w:val="2"/>
            <w:tcBorders>
              <w:left w:val="single" w:sz="4" w:space="0" w:color="auto"/>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firstLine="0"/>
            </w:pPr>
            <w:r>
              <w:rPr>
                <w:rStyle w:val="Bodytext22"/>
              </w:rPr>
              <w:t>Διαταραχές του ήπατος και των χοληφόρων</w:t>
            </w:r>
          </w:p>
        </w:tc>
      </w:tr>
      <w:tr w:rsidR="001E434B">
        <w:trPr>
          <w:trHeight w:hRule="exact" w:val="269"/>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Μη γνωστές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Ηπατίτιδα, αυξημένες τιμές στις ηπατικές δοκιμασίες</w:t>
            </w:r>
          </w:p>
        </w:tc>
      </w:tr>
      <w:tr w:rsidR="001E434B">
        <w:trPr>
          <w:trHeight w:hRule="exact" w:val="264"/>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firstLine="0"/>
            </w:pPr>
            <w:r>
              <w:rPr>
                <w:rStyle w:val="Bodytext22"/>
              </w:rPr>
              <w:t>Διαταραχές του δέρματος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firstLine="0"/>
            </w:pPr>
            <w:r>
              <w:rPr>
                <w:rStyle w:val="Bodytext22"/>
              </w:rPr>
              <w:t>και του υποδόριου ιστού</w:t>
            </w:r>
          </w:p>
        </w:tc>
      </w:tr>
      <w:tr w:rsidR="001E434B">
        <w:trPr>
          <w:trHeight w:hRule="exact" w:val="274"/>
          <w:jc w:val="center"/>
        </w:trPr>
        <w:tc>
          <w:tcPr>
            <w:tcW w:w="2525" w:type="dxa"/>
            <w:tcBorders>
              <w:lef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Συχνές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Εξάνθημα</w:t>
            </w:r>
          </w:p>
        </w:tc>
      </w:tr>
      <w:tr w:rsidR="001E434B">
        <w:trPr>
          <w:trHeight w:hRule="exact" w:val="542"/>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680" w:firstLine="0"/>
            </w:pPr>
            <w:r>
              <w:rPr>
                <w:rStyle w:val="Bodytext22"/>
              </w:rPr>
              <w:t>Μη γνωστές</w:t>
            </w:r>
          </w:p>
        </w:tc>
        <w:tc>
          <w:tcPr>
            <w:tcW w:w="6562" w:type="dxa"/>
            <w:tcBorders>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line="269" w:lineRule="exact"/>
              <w:ind w:left="140" w:firstLine="0"/>
            </w:pPr>
            <w:r>
              <w:rPr>
                <w:rStyle w:val="Bodytext22"/>
              </w:rPr>
              <w:t>Κνησμός, εξάνθημα, ερύθημα, κνίδωση, κυστίδια, αλλεργική δερματίτιδα (γενικευμένη)</w:t>
            </w:r>
          </w:p>
        </w:tc>
      </w:tr>
      <w:tr w:rsidR="001E434B">
        <w:trPr>
          <w:trHeight w:hRule="exact" w:val="264"/>
          <w:jc w:val="center"/>
        </w:trPr>
        <w:tc>
          <w:tcPr>
            <w:tcW w:w="9087" w:type="dxa"/>
            <w:gridSpan w:val="2"/>
            <w:tcBorders>
              <w:left w:val="single" w:sz="4" w:space="0" w:color="auto"/>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firstLine="0"/>
            </w:pPr>
            <w:r>
              <w:rPr>
                <w:rStyle w:val="Bodytext22"/>
              </w:rPr>
              <w:t>Διαταραχές των νεφρών και των ουροφόρων οδών</w:t>
            </w:r>
          </w:p>
        </w:tc>
      </w:tr>
      <w:tr w:rsidR="001E434B">
        <w:trPr>
          <w:trHeight w:hRule="exact" w:val="274"/>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680" w:firstLine="0"/>
            </w:pPr>
            <w:r>
              <w:rPr>
                <w:rStyle w:val="Bodytext22"/>
              </w:rPr>
              <w:t>Συχνές</w:t>
            </w:r>
          </w:p>
        </w:tc>
        <w:tc>
          <w:tcPr>
            <w:tcW w:w="6562" w:type="dxa"/>
            <w:tcBorders>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140" w:firstLine="0"/>
            </w:pPr>
            <w:r>
              <w:rPr>
                <w:rStyle w:val="Bodytext22"/>
              </w:rPr>
              <w:t>Ακράτεια ούρων</w:t>
            </w:r>
          </w:p>
        </w:tc>
      </w:tr>
      <w:tr w:rsidR="001E434B">
        <w:trPr>
          <w:trHeight w:hRule="exact" w:val="264"/>
          <w:jc w:val="center"/>
        </w:trPr>
        <w:tc>
          <w:tcPr>
            <w:tcW w:w="9087" w:type="dxa"/>
            <w:gridSpan w:val="2"/>
            <w:tcBorders>
              <w:left w:val="single" w:sz="4" w:space="0" w:color="auto"/>
              <w:righ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firstLine="0"/>
            </w:pPr>
            <w:r>
              <w:rPr>
                <w:rStyle w:val="Bodytext22"/>
              </w:rPr>
              <w:t>Γενικές διαταραχές και καταστάσεις της οδού χορήγησης</w:t>
            </w:r>
          </w:p>
        </w:tc>
      </w:tr>
      <w:tr w:rsidR="001E434B">
        <w:trPr>
          <w:trHeight w:hRule="exact" w:val="1349"/>
          <w:jc w:val="center"/>
        </w:trPr>
        <w:tc>
          <w:tcPr>
            <w:tcW w:w="2525" w:type="dxa"/>
            <w:tcBorders>
              <w:left w:val="single" w:sz="4" w:space="0" w:color="auto"/>
            </w:tcBorders>
            <w:shd w:val="clear" w:color="auto" w:fill="FFFFFF"/>
          </w:tcPr>
          <w:p w:rsidR="001E434B" w:rsidRDefault="00926E59">
            <w:pPr>
              <w:pStyle w:val="Bodytext20"/>
              <w:framePr w:w="9086" w:wrap="notBeside" w:vAnchor="text" w:hAnchor="text" w:xAlign="center" w:y="1"/>
              <w:shd w:val="clear" w:color="auto" w:fill="auto"/>
              <w:spacing w:after="0"/>
              <w:ind w:left="680" w:firstLine="0"/>
            </w:pPr>
            <w:r>
              <w:rPr>
                <w:rStyle w:val="Bodytext22"/>
              </w:rPr>
              <w:t>Συχνές</w:t>
            </w:r>
          </w:p>
        </w:tc>
        <w:tc>
          <w:tcPr>
            <w:tcW w:w="6562" w:type="dxa"/>
            <w:tcBorders>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line="269" w:lineRule="exact"/>
              <w:ind w:left="140" w:firstLine="0"/>
            </w:pPr>
            <w:r>
              <w:rPr>
                <w:rStyle w:val="Bodytext22"/>
              </w:rPr>
              <w:t>Αντιδράσεις της θέσης εφαρμογής (π.χ. ερύθημα της θέσης εφαρμογής*, κνησμός της θέσης εφαρμογής*, οίδημα της θέσης εφαρμογής*, δερματίτιδα της θέσης εφαρμογής, ερεθισμός της θέσης εφαρμογής), καταστάσεις εξασθένισης (π.χ. κόπωση, εξασθένιση), πυρεξία, σωματικό βάρος μειωμένο</w:t>
            </w:r>
          </w:p>
        </w:tc>
      </w:tr>
      <w:tr w:rsidR="001E434B">
        <w:trPr>
          <w:trHeight w:hRule="exact" w:val="245"/>
          <w:jc w:val="center"/>
        </w:trPr>
        <w:tc>
          <w:tcPr>
            <w:tcW w:w="2525" w:type="dxa"/>
            <w:tcBorders>
              <w:left w:val="single" w:sz="4" w:space="0" w:color="auto"/>
              <w:bottom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680" w:firstLine="0"/>
            </w:pPr>
            <w:r>
              <w:rPr>
                <w:rStyle w:val="Bodytext22"/>
              </w:rPr>
              <w:t>Σπάνιες</w:t>
            </w:r>
          </w:p>
        </w:tc>
        <w:tc>
          <w:tcPr>
            <w:tcW w:w="6562" w:type="dxa"/>
            <w:tcBorders>
              <w:bottom w:val="single" w:sz="4" w:space="0" w:color="auto"/>
              <w:right w:val="single" w:sz="4" w:space="0" w:color="auto"/>
            </w:tcBorders>
            <w:shd w:val="clear" w:color="auto" w:fill="FFFFFF"/>
            <w:vAlign w:val="bottom"/>
          </w:tcPr>
          <w:p w:rsidR="001E434B" w:rsidRDefault="00926E59">
            <w:pPr>
              <w:pStyle w:val="Bodytext20"/>
              <w:framePr w:w="9086" w:wrap="notBeside" w:vAnchor="text" w:hAnchor="text" w:xAlign="center" w:y="1"/>
              <w:shd w:val="clear" w:color="auto" w:fill="auto"/>
              <w:spacing w:after="0"/>
              <w:ind w:left="140" w:firstLine="0"/>
            </w:pPr>
            <w:r>
              <w:rPr>
                <w:rStyle w:val="Bodytext22"/>
              </w:rPr>
              <w:t>Πτώση</w:t>
            </w:r>
          </w:p>
        </w:tc>
      </w:tr>
    </w:tbl>
    <w:p w:rsidR="001E434B" w:rsidRDefault="00926E59">
      <w:pPr>
        <w:pStyle w:val="Tablecaption0"/>
        <w:framePr w:w="9086" w:wrap="notBeside" w:vAnchor="text" w:hAnchor="text" w:xAlign="center" w:y="1"/>
        <w:shd w:val="clear" w:color="auto" w:fill="auto"/>
      </w:pPr>
      <w:r>
        <w:t xml:space="preserve">*Σε μια ελεγχόμενη μελέτη 24-εβδομάδων σε Ιάπωνες ασθενείς, το ερύθημα της θέσης εφαρμογής, το οίδημα της θέσης εφαρμογής και ο κνησμός της θέσης εφαρμογής ως «πολύ </w:t>
      </w:r>
      <w:r w:rsidR="00B87049">
        <w:t>συχνές</w:t>
      </w:r>
      <w:r>
        <w:t>».</w:t>
      </w:r>
    </w:p>
    <w:p w:rsidR="001E434B" w:rsidRDefault="001E434B">
      <w:pPr>
        <w:framePr w:w="9086" w:wrap="notBeside" w:vAnchor="text" w:hAnchor="text" w:xAlign="center" w:y="1"/>
        <w:rPr>
          <w:sz w:val="2"/>
          <w:szCs w:val="2"/>
        </w:rPr>
      </w:pPr>
    </w:p>
    <w:p w:rsidR="001E434B" w:rsidRDefault="001E434B">
      <w:pPr>
        <w:rPr>
          <w:sz w:val="2"/>
          <w:szCs w:val="2"/>
        </w:rPr>
      </w:pPr>
    </w:p>
    <w:p w:rsidR="001E434B" w:rsidRDefault="00926E59">
      <w:pPr>
        <w:pStyle w:val="Bodytext20"/>
        <w:shd w:val="clear" w:color="auto" w:fill="auto"/>
        <w:spacing w:before="252"/>
        <w:ind w:firstLine="0"/>
      </w:pPr>
      <w:r>
        <w:rPr>
          <w:rStyle w:val="Bodytext21"/>
        </w:rPr>
        <w:t>Περιγραφή επιλεγμένων ανεπιθύμητων ενεργειών</w:t>
      </w:r>
    </w:p>
    <w:p w:rsidR="001E434B" w:rsidRDefault="00926E59">
      <w:pPr>
        <w:pStyle w:val="Bodytext20"/>
        <w:shd w:val="clear" w:color="auto" w:fill="auto"/>
        <w:spacing w:after="238"/>
        <w:ind w:firstLine="0"/>
      </w:pPr>
      <w:r>
        <w:t xml:space="preserve">Κατά την χορήγηση μεγαλύτερων δόσεων από 13,3 </w:t>
      </w:r>
      <w:r>
        <w:rPr>
          <w:lang w:val="en-US" w:eastAsia="en-US" w:bidi="en-US"/>
        </w:rPr>
        <w:t>mg</w:t>
      </w:r>
      <w:r w:rsidRPr="00965013">
        <w:rPr>
          <w:lang w:eastAsia="en-US" w:bidi="en-US"/>
        </w:rPr>
        <w:t xml:space="preserve">/24 </w:t>
      </w:r>
      <w:r>
        <w:rPr>
          <w:lang w:val="en-US" w:eastAsia="en-US" w:bidi="en-US"/>
        </w:rPr>
        <w:t>h</w:t>
      </w:r>
      <w:r w:rsidRPr="00965013">
        <w:rPr>
          <w:lang w:eastAsia="en-US" w:bidi="en-US"/>
        </w:rPr>
        <w:t xml:space="preserve"> </w:t>
      </w:r>
      <w:r>
        <w:t xml:space="preserve">στην πιο πάνω ελεγχόμενη με εικονικό φάρμακο μελέτη, η εμφάνιση αϋπνίας, και καρδιακής ανεπάρκειας ήταν συχνότερη παρά με 13,3 </w:t>
      </w:r>
      <w:r>
        <w:rPr>
          <w:lang w:val="en-US" w:eastAsia="en-US" w:bidi="en-US"/>
        </w:rPr>
        <w:t>mg</w:t>
      </w:r>
      <w:r w:rsidRPr="00965013">
        <w:rPr>
          <w:lang w:eastAsia="en-US" w:bidi="en-US"/>
        </w:rPr>
        <w:t xml:space="preserve">/24 </w:t>
      </w:r>
      <w:r>
        <w:t xml:space="preserve">ϋή εικονικό φάρμακο, υποδεικνύοντας συσχετισμό της δόσης με το αποτέλεσμα. Παρόλα αυτά, αυτά τα περιστατικά δεν εμφανίσθηκαν σε ψηλότερη συχνότητα με </w:t>
      </w:r>
      <w:r w:rsidR="00CA33B6" w:rsidRPr="00CA33B6">
        <w:rPr>
          <w:lang w:val="en-US" w:eastAsia="en-US" w:bidi="en-US"/>
        </w:rPr>
        <w:t>rivastigmine</w:t>
      </w:r>
      <w:r w:rsidRPr="00965013">
        <w:rPr>
          <w:lang w:eastAsia="en-US" w:bidi="en-US"/>
        </w:rPr>
        <w:t xml:space="preserve"> </w:t>
      </w:r>
      <w:r>
        <w:t xml:space="preserve">διαδερμικά έμπλαστρα 13,3 </w:t>
      </w:r>
      <w:r>
        <w:rPr>
          <w:lang w:val="en-US" w:eastAsia="en-US" w:bidi="en-US"/>
        </w:rPr>
        <w:t>mg</w:t>
      </w:r>
      <w:r w:rsidR="00CA33B6">
        <w:rPr>
          <w:lang w:eastAsia="en-US" w:bidi="en-US"/>
        </w:rPr>
        <w:t xml:space="preserve"> </w:t>
      </w:r>
      <w:r w:rsidRPr="00965013">
        <w:rPr>
          <w:lang w:eastAsia="en-US" w:bidi="en-US"/>
        </w:rPr>
        <w:t>/</w:t>
      </w:r>
      <w:r w:rsidR="00CA33B6">
        <w:rPr>
          <w:lang w:eastAsia="en-US" w:bidi="en-US"/>
        </w:rPr>
        <w:t xml:space="preserve">  </w:t>
      </w:r>
      <w:r w:rsidRPr="00965013">
        <w:rPr>
          <w:lang w:eastAsia="en-US" w:bidi="en-US"/>
        </w:rPr>
        <w:t xml:space="preserve">24 </w:t>
      </w:r>
      <w:r>
        <w:rPr>
          <w:lang w:val="en-US" w:eastAsia="en-US" w:bidi="en-US"/>
        </w:rPr>
        <w:t>h</w:t>
      </w:r>
      <w:r w:rsidRPr="00965013">
        <w:rPr>
          <w:lang w:eastAsia="en-US" w:bidi="en-US"/>
        </w:rPr>
        <w:t xml:space="preserve"> </w:t>
      </w:r>
      <w:r>
        <w:t>σε σχέση με το εικονικό φάρμακο.</w:t>
      </w:r>
    </w:p>
    <w:p w:rsidR="001E434B" w:rsidRDefault="00926E59">
      <w:pPr>
        <w:pStyle w:val="Bodytext20"/>
        <w:shd w:val="clear" w:color="auto" w:fill="auto"/>
        <w:spacing w:after="282" w:line="259" w:lineRule="exact"/>
        <w:ind w:firstLine="0"/>
      </w:pPr>
      <w:r>
        <w:t xml:space="preserve">Οι ακόλουθες ανεπιθύμητες αντιδράσεις έχουν παρατηρηθεί μόνο με </w:t>
      </w:r>
      <w:r w:rsidR="005E4F79" w:rsidRPr="005E4F79">
        <w:rPr>
          <w:lang w:val="en-US" w:eastAsia="en-US" w:bidi="en-US"/>
        </w:rPr>
        <w:t>rivastigmine</w:t>
      </w:r>
      <w:r w:rsidRPr="00965013">
        <w:rPr>
          <w:lang w:eastAsia="en-US" w:bidi="en-US"/>
        </w:rPr>
        <w:t xml:space="preserve"> </w:t>
      </w:r>
      <w:r>
        <w:t xml:space="preserve">καψάκια και πόσιμο διάλυμα και όχι σε κλινικές μελέτες με </w:t>
      </w:r>
      <w:r w:rsidR="005E4F79" w:rsidRPr="005E4F79">
        <w:rPr>
          <w:lang w:val="en-US" w:eastAsia="en-US" w:bidi="en-US"/>
        </w:rPr>
        <w:t>rivastigmine</w:t>
      </w:r>
      <w:r w:rsidRPr="00965013">
        <w:rPr>
          <w:lang w:eastAsia="en-US" w:bidi="en-US"/>
        </w:rPr>
        <w:t xml:space="preserve"> </w:t>
      </w:r>
      <w:r>
        <w:t xml:space="preserve">διαδερμικά έμπλαστρα: αίσθημα κακουχίας, σύγχυση, εφίδρωση αυξημένη (συχνές); δωδεκαδακτυλικά έλκη, στηθάγχη (σπάνιες); αιμορραγία του γαστρεντερικού σωλήνα (πολύ σπάνιες); και κάποια περιστατικά σοβαρού έμετου είχαν συσχετισθεί με ρήξη του οισοφάγου </w:t>
      </w:r>
      <w:r>
        <w:lastRenderedPageBreak/>
        <w:t>(μη γνωστές).</w:t>
      </w:r>
    </w:p>
    <w:p w:rsidR="001E434B" w:rsidRDefault="00926E59">
      <w:pPr>
        <w:pStyle w:val="Bodytext30"/>
        <w:shd w:val="clear" w:color="auto" w:fill="auto"/>
        <w:spacing w:before="0"/>
        <w:ind w:firstLine="0"/>
      </w:pPr>
      <w:r>
        <w:rPr>
          <w:rStyle w:val="Bodytext31"/>
          <w:i/>
          <w:iCs/>
        </w:rPr>
        <w:t>Ερεθισμός δέρματος</w:t>
      </w:r>
    </w:p>
    <w:p w:rsidR="001E434B" w:rsidRDefault="00926E59">
      <w:pPr>
        <w:pStyle w:val="Bodytext20"/>
        <w:shd w:val="clear" w:color="auto" w:fill="auto"/>
        <w:spacing w:after="260" w:line="269" w:lineRule="exact"/>
        <w:ind w:firstLine="0"/>
      </w:pPr>
      <w:r>
        <w:t xml:space="preserve">Σε διπλά-τυφλές ελεγχόμενες κλινικές δοκιμές, οι αντιδράσεις της θέσης εφαρμογής ήταν κυρίως ήπιες έως μέτριες σε σοβαρότητα. Η συχνότητα εμφάνισης των αντιδράσων της θέσης εφαρμογής που οδήγησε σε διακοπή της θεραπείας σε ασθενείς που λάμβαναν </w:t>
      </w:r>
      <w:r w:rsidR="00DE772E" w:rsidRPr="00DE772E">
        <w:rPr>
          <w:lang w:val="en-US" w:eastAsia="en-US" w:bidi="en-US"/>
        </w:rPr>
        <w:t>rivastigmine</w:t>
      </w:r>
      <w:r w:rsidRPr="00965013">
        <w:rPr>
          <w:lang w:eastAsia="en-US" w:bidi="en-US"/>
        </w:rPr>
        <w:t xml:space="preserve"> </w:t>
      </w:r>
      <w:r>
        <w:t xml:space="preserve">διαδερμικά έμπλαστρα ήταν 2,3%. Η συχνότητα εμφάνισης των </w:t>
      </w:r>
      <w:r w:rsidR="005E4F79">
        <w:t>αντιδράσεων</w:t>
      </w:r>
      <w:r>
        <w:t xml:space="preserve"> της θέσης εφαρμογής που οδήγησε σε διακοπή της θεραπείας ήταν υψηλότερη στον Ασιάτικο πληθυσμό με 4,9% και 8,4% στον Κινέζικο και Ιαπωνικό πληθυσμό αντίστοιχα.</w:t>
      </w:r>
    </w:p>
    <w:p w:rsidR="001E434B" w:rsidRDefault="00926E59">
      <w:pPr>
        <w:pStyle w:val="Bodytext20"/>
        <w:shd w:val="clear" w:color="auto" w:fill="auto"/>
        <w:spacing w:after="290" w:line="269" w:lineRule="exact"/>
        <w:ind w:firstLine="0"/>
      </w:pPr>
      <w:r>
        <w:t xml:space="preserve">Σε δύο 24 εβδομάδων διπλή-τυφλή, ελεγχόμενη με εικονικό φάρμακο κλινική δοκιμή, οι δερματικές αντιδράσεις μετρούνταν σε κάθε επίσκεψη χρησιμοποιώντας μια κλίμακα αξιολόγησης δερματικών ερεθισμών. Όταν παρουσιαζόταν ερεθισμός του δέρματος σε ασθενείς που λάμβαναν θεραπεία με </w:t>
      </w:r>
      <w:r w:rsidR="00DE772E" w:rsidRPr="00DE772E">
        <w:rPr>
          <w:lang w:val="en-US" w:eastAsia="en-US" w:bidi="en-US"/>
        </w:rPr>
        <w:t>rivastigmine</w:t>
      </w:r>
      <w:r w:rsidRPr="00965013">
        <w:rPr>
          <w:lang w:eastAsia="en-US" w:bidi="en-US"/>
        </w:rPr>
        <w:t xml:space="preserve"> </w:t>
      </w:r>
      <w:r>
        <w:t xml:space="preserve">διαδερμικά έμπλαστρα, ήταν κυρίως ελαφρύς ή ήπιος σε σοβαρότητα. Αξιολογήθηκε ως σοβαρός σε &lt;2,2% των ασθενών σε αυτές τις μελέτες και σε &lt;3,7% των ασθενών που λάμβαναν </w:t>
      </w:r>
      <w:r w:rsidR="00DE772E" w:rsidRPr="00DE772E">
        <w:rPr>
          <w:lang w:val="en-US" w:eastAsia="en-US" w:bidi="en-US"/>
        </w:rPr>
        <w:t>rivastigmine</w:t>
      </w:r>
      <w:r w:rsidRPr="00965013">
        <w:rPr>
          <w:lang w:eastAsia="en-US" w:bidi="en-US"/>
        </w:rPr>
        <w:t xml:space="preserve"> </w:t>
      </w:r>
      <w:r>
        <w:t>διαδερμικά έμπλαστρα σε μια δοκιμή σε Ιάπωνες.</w:t>
      </w:r>
    </w:p>
    <w:p w:rsidR="001E434B" w:rsidRDefault="00926E59">
      <w:pPr>
        <w:pStyle w:val="Bodytext20"/>
        <w:shd w:val="clear" w:color="auto" w:fill="auto"/>
        <w:spacing w:after="242"/>
        <w:ind w:firstLine="0"/>
      </w:pPr>
      <w:r>
        <w:rPr>
          <w:rStyle w:val="Bodytext21"/>
        </w:rPr>
        <w:t>Αναφορά πιθανολογούμενων ανεπιθύμητων ενεργειών</w:t>
      </w:r>
    </w:p>
    <w:p w:rsidR="00C17B52" w:rsidRPr="00C17B52" w:rsidRDefault="00C17B52" w:rsidP="00C17B52">
      <w:pPr>
        <w:spacing w:line="240" w:lineRule="atLeast"/>
        <w:jc w:val="both"/>
        <w:rPr>
          <w:rFonts w:ascii="Times New Roman" w:hAnsi="Times New Roman" w:cs="Times New Roman"/>
          <w:sz w:val="20"/>
          <w:szCs w:val="20"/>
        </w:rPr>
      </w:pPr>
      <w:bookmarkStart w:id="10" w:name="bookmark9"/>
      <w:r w:rsidRPr="00C17B52">
        <w:rPr>
          <w:rFonts w:ascii="Times New Roman" w:hAnsi="Times New Roman" w:cs="Times New Roman"/>
          <w:sz w:val="20"/>
          <w:szCs w:val="20"/>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που αναγράφεται </w:t>
      </w:r>
    </w:p>
    <w:p w:rsidR="00C17B52" w:rsidRPr="00C17B52" w:rsidRDefault="00C17B52" w:rsidP="00C17B52">
      <w:pPr>
        <w:spacing w:line="240" w:lineRule="atLeast"/>
        <w:jc w:val="both"/>
        <w:rPr>
          <w:rFonts w:ascii="Times New Roman" w:hAnsi="Times New Roman" w:cs="Times New Roman"/>
          <w:sz w:val="20"/>
          <w:szCs w:val="20"/>
        </w:rPr>
      </w:pPr>
    </w:p>
    <w:p w:rsidR="00C17B52" w:rsidRPr="00C17B52" w:rsidRDefault="00C17B52" w:rsidP="00C17B52">
      <w:pPr>
        <w:tabs>
          <w:tab w:val="left" w:pos="567"/>
        </w:tabs>
        <w:spacing w:line="260" w:lineRule="exact"/>
        <w:rPr>
          <w:rFonts w:ascii="Times New Roman" w:hAnsi="Times New Roman" w:cs="Times New Roman"/>
          <w:sz w:val="20"/>
          <w:szCs w:val="20"/>
          <w:lang w:eastAsia="en-US"/>
        </w:rPr>
      </w:pPr>
      <w:r w:rsidRPr="00C17B52">
        <w:rPr>
          <w:rFonts w:ascii="Times New Roman" w:hAnsi="Times New Roman" w:cs="Times New Roman"/>
          <w:b/>
          <w:bCs/>
          <w:sz w:val="20"/>
          <w:szCs w:val="20"/>
          <w:lang w:eastAsia="zh-CN"/>
        </w:rPr>
        <w:t>Ελλάδα</w:t>
      </w:r>
    </w:p>
    <w:p w:rsidR="00C17B52" w:rsidRPr="00C17B52" w:rsidRDefault="00C17B52" w:rsidP="00C17B52">
      <w:pPr>
        <w:tabs>
          <w:tab w:val="left" w:pos="567"/>
        </w:tabs>
        <w:spacing w:line="260" w:lineRule="exact"/>
        <w:rPr>
          <w:rFonts w:ascii="Times New Roman" w:hAnsi="Times New Roman" w:cs="Times New Roman"/>
          <w:sz w:val="20"/>
          <w:szCs w:val="20"/>
          <w:lang w:eastAsia="en-US"/>
        </w:rPr>
      </w:pPr>
      <w:r w:rsidRPr="00C17B52">
        <w:rPr>
          <w:rFonts w:ascii="Times New Roman" w:hAnsi="Times New Roman" w:cs="Times New Roman"/>
          <w:sz w:val="20"/>
          <w:szCs w:val="20"/>
          <w:lang w:eastAsia="zh-CN"/>
        </w:rPr>
        <w:t>Εθνικός Οργανισμός Φαρμάκων</w:t>
      </w:r>
    </w:p>
    <w:p w:rsidR="00C17B52" w:rsidRPr="00C17B52" w:rsidRDefault="00C17B52" w:rsidP="00C17B52">
      <w:pPr>
        <w:tabs>
          <w:tab w:val="left" w:pos="567"/>
        </w:tabs>
        <w:spacing w:line="260" w:lineRule="exact"/>
        <w:rPr>
          <w:rFonts w:ascii="Times New Roman" w:hAnsi="Times New Roman" w:cs="Times New Roman"/>
          <w:sz w:val="20"/>
          <w:szCs w:val="20"/>
          <w:lang w:eastAsia="en-US"/>
        </w:rPr>
      </w:pPr>
      <w:r w:rsidRPr="00C17B52">
        <w:rPr>
          <w:rFonts w:ascii="Times New Roman" w:hAnsi="Times New Roman" w:cs="Times New Roman"/>
          <w:sz w:val="20"/>
          <w:szCs w:val="20"/>
          <w:lang w:eastAsia="zh-CN"/>
        </w:rPr>
        <w:t>Μεσογείων 284</w:t>
      </w:r>
    </w:p>
    <w:p w:rsidR="00C17B52" w:rsidRPr="00C17B52" w:rsidRDefault="00C17B52" w:rsidP="00C17B52">
      <w:pPr>
        <w:tabs>
          <w:tab w:val="left" w:pos="567"/>
        </w:tabs>
        <w:spacing w:line="260" w:lineRule="exact"/>
        <w:rPr>
          <w:rFonts w:ascii="Times New Roman" w:hAnsi="Times New Roman" w:cs="Times New Roman"/>
          <w:sz w:val="20"/>
          <w:szCs w:val="20"/>
          <w:lang w:eastAsia="en-US"/>
        </w:rPr>
      </w:pPr>
      <w:r w:rsidRPr="00C17B52">
        <w:rPr>
          <w:rFonts w:ascii="Times New Roman" w:hAnsi="Times New Roman" w:cs="Times New Roman"/>
          <w:sz w:val="20"/>
          <w:szCs w:val="20"/>
          <w:lang w:eastAsia="zh-CN"/>
        </w:rPr>
        <w:t>GR-15562 Χολαργός, Αθήνα</w:t>
      </w:r>
    </w:p>
    <w:p w:rsidR="00C17B52" w:rsidRPr="00C17B52" w:rsidRDefault="00C17B52" w:rsidP="00C17B52">
      <w:pPr>
        <w:tabs>
          <w:tab w:val="left" w:pos="567"/>
        </w:tabs>
        <w:spacing w:line="260" w:lineRule="exact"/>
        <w:rPr>
          <w:rFonts w:ascii="Times New Roman" w:hAnsi="Times New Roman" w:cs="Times New Roman"/>
          <w:sz w:val="20"/>
          <w:szCs w:val="20"/>
          <w:lang w:eastAsia="en-US"/>
        </w:rPr>
      </w:pPr>
      <w:r w:rsidRPr="00C17B52">
        <w:rPr>
          <w:rFonts w:ascii="Times New Roman" w:hAnsi="Times New Roman" w:cs="Times New Roman"/>
          <w:sz w:val="20"/>
          <w:szCs w:val="20"/>
          <w:lang w:eastAsia="zh-CN"/>
        </w:rPr>
        <w:t xml:space="preserve">Τηλ: + 30 </w:t>
      </w:r>
      <w:r w:rsidRPr="00C17B52">
        <w:rPr>
          <w:rFonts w:ascii="Times New Roman" w:hAnsi="Times New Roman" w:cs="Times New Roman"/>
          <w:sz w:val="20"/>
          <w:szCs w:val="20"/>
          <w:lang w:eastAsia="en-US"/>
        </w:rPr>
        <w:t>21 32040380/337</w:t>
      </w:r>
    </w:p>
    <w:p w:rsidR="00C17B52" w:rsidRPr="00C17B52" w:rsidRDefault="00C17B52" w:rsidP="00C17B52">
      <w:pPr>
        <w:tabs>
          <w:tab w:val="left" w:pos="567"/>
        </w:tabs>
        <w:spacing w:line="260" w:lineRule="exact"/>
        <w:rPr>
          <w:rFonts w:ascii="Times New Roman" w:hAnsi="Times New Roman" w:cs="Times New Roman"/>
          <w:sz w:val="20"/>
          <w:szCs w:val="20"/>
          <w:lang w:eastAsia="en-US"/>
        </w:rPr>
      </w:pPr>
      <w:r w:rsidRPr="00C17B52">
        <w:rPr>
          <w:rFonts w:ascii="Times New Roman" w:hAnsi="Times New Roman" w:cs="Times New Roman"/>
          <w:sz w:val="20"/>
          <w:szCs w:val="20"/>
          <w:lang w:eastAsia="zh-CN"/>
        </w:rPr>
        <w:t xml:space="preserve">Φαξ: + 30 21 06549585 </w:t>
      </w:r>
    </w:p>
    <w:p w:rsidR="00C17B52" w:rsidRPr="00C17B52" w:rsidRDefault="00C17B52" w:rsidP="00C17B52">
      <w:pPr>
        <w:tabs>
          <w:tab w:val="left" w:pos="567"/>
        </w:tabs>
        <w:spacing w:line="260" w:lineRule="exact"/>
        <w:rPr>
          <w:rFonts w:ascii="Times New Roman" w:hAnsi="Times New Roman" w:cs="Times New Roman"/>
          <w:color w:val="0000FF"/>
          <w:sz w:val="20"/>
          <w:szCs w:val="20"/>
          <w:u w:val="single"/>
          <w:lang w:eastAsia="zh-CN"/>
        </w:rPr>
      </w:pPr>
      <w:r w:rsidRPr="00C17B52">
        <w:rPr>
          <w:rFonts w:ascii="Times New Roman" w:hAnsi="Times New Roman" w:cs="Times New Roman"/>
          <w:sz w:val="20"/>
          <w:szCs w:val="20"/>
          <w:lang w:eastAsia="zh-CN"/>
        </w:rPr>
        <w:t xml:space="preserve">Ιστότοπος: </w:t>
      </w:r>
      <w:hyperlink r:id="rId8" w:history="1">
        <w:r w:rsidRPr="00C17B52">
          <w:rPr>
            <w:rFonts w:ascii="Times New Roman" w:hAnsi="Times New Roman" w:cs="Times New Roman"/>
            <w:color w:val="0000FF"/>
            <w:sz w:val="20"/>
            <w:szCs w:val="20"/>
            <w:u w:val="single"/>
            <w:lang w:eastAsia="zh-CN"/>
          </w:rPr>
          <w:t>http://www.eof.gr</w:t>
        </w:r>
      </w:hyperlink>
    </w:p>
    <w:p w:rsidR="00C17B52" w:rsidRDefault="00C17B52" w:rsidP="00C17B52">
      <w:pPr>
        <w:tabs>
          <w:tab w:val="left" w:pos="567"/>
        </w:tabs>
        <w:spacing w:line="260" w:lineRule="exact"/>
        <w:rPr>
          <w:color w:val="0000FF"/>
          <w:sz w:val="22"/>
          <w:szCs w:val="20"/>
          <w:u w:val="single"/>
          <w:lang w:eastAsia="zh-CN"/>
        </w:rPr>
      </w:pPr>
    </w:p>
    <w:p w:rsidR="00C17B52" w:rsidRPr="00827624" w:rsidRDefault="00C17B52" w:rsidP="00C17B52">
      <w:pPr>
        <w:tabs>
          <w:tab w:val="left" w:pos="567"/>
        </w:tabs>
        <w:spacing w:line="260" w:lineRule="exact"/>
        <w:rPr>
          <w:sz w:val="22"/>
          <w:szCs w:val="20"/>
          <w:lang w:eastAsia="en-US"/>
        </w:rPr>
      </w:pPr>
    </w:p>
    <w:p w:rsidR="001E434B" w:rsidRDefault="00926E59">
      <w:pPr>
        <w:pStyle w:val="Heading10"/>
        <w:keepNext/>
        <w:keepLines/>
        <w:numPr>
          <w:ilvl w:val="1"/>
          <w:numId w:val="1"/>
        </w:numPr>
        <w:shd w:val="clear" w:color="auto" w:fill="auto"/>
        <w:tabs>
          <w:tab w:val="left" w:pos="566"/>
        </w:tabs>
        <w:spacing w:after="260"/>
        <w:ind w:firstLine="0"/>
      </w:pPr>
      <w:r>
        <w:t>Υπερδοσολογία</w:t>
      </w:r>
      <w:bookmarkEnd w:id="10"/>
    </w:p>
    <w:p w:rsidR="001E434B" w:rsidRDefault="00926E59">
      <w:pPr>
        <w:pStyle w:val="Bodytext20"/>
        <w:shd w:val="clear" w:color="auto" w:fill="auto"/>
        <w:spacing w:after="238"/>
        <w:ind w:firstLine="0"/>
      </w:pPr>
      <w:r>
        <w:rPr>
          <w:rStyle w:val="Bodytext21"/>
        </w:rPr>
        <w:t>Συμπτώματα</w:t>
      </w:r>
    </w:p>
    <w:p w:rsidR="001E434B" w:rsidRDefault="00926E59">
      <w:pPr>
        <w:pStyle w:val="Bodytext20"/>
        <w:shd w:val="clear" w:color="auto" w:fill="auto"/>
        <w:spacing w:after="260" w:line="259" w:lineRule="exact"/>
        <w:ind w:firstLine="0"/>
      </w:pPr>
      <w:r>
        <w:t xml:space="preserve">Τα περισσότερα περιστατικά τυχαίας υπέρβασης της δοσολογίας με από του στόματος </w:t>
      </w:r>
      <w:r>
        <w:rPr>
          <w:lang w:val="en-US" w:eastAsia="en-US" w:bidi="en-US"/>
        </w:rPr>
        <w:t>rivastigmine</w:t>
      </w:r>
      <w:r w:rsidRPr="00965013">
        <w:rPr>
          <w:lang w:eastAsia="en-US" w:bidi="en-US"/>
        </w:rPr>
        <w:t xml:space="preserve"> </w:t>
      </w:r>
      <w:r>
        <w:t xml:space="preserve">δεν συνοδεύονταν με κλινικά σημεία ή συμπτώματα, ενώ σχεδόν όλοι οι εμπλεκόμενοι ασθενείς συνέχισαν τη θεραπεία με </w:t>
      </w:r>
      <w:r>
        <w:rPr>
          <w:lang w:val="en-US" w:eastAsia="en-US" w:bidi="en-US"/>
        </w:rPr>
        <w:t>rivastigmine</w:t>
      </w:r>
      <w:r w:rsidRPr="00965013">
        <w:rPr>
          <w:lang w:eastAsia="en-US" w:bidi="en-US"/>
        </w:rPr>
        <w:t xml:space="preserve"> </w:t>
      </w:r>
      <w:r>
        <w:t>24 ώρες μετά από την υπέρβαση της δοσολογίας.</w:t>
      </w:r>
    </w:p>
    <w:p w:rsidR="001E434B" w:rsidRDefault="00926E59">
      <w:pPr>
        <w:pStyle w:val="Bodytext20"/>
        <w:shd w:val="clear" w:color="auto" w:fill="auto"/>
        <w:spacing w:after="264" w:line="259" w:lineRule="exact"/>
        <w:ind w:firstLine="0"/>
      </w:pPr>
      <w:r>
        <w:t>Έχει αναφερθεί χολινεργική τοξικολογία με μουσκαρινικά συμπτώματα τα οποία παρατηρούνται με μετρίου βαθμού δηλητηριάσεις όπως μύση, έξαψη, πεπτικές διαταραχές συμπεριλαμβανομένων του κοιλιακού άλγους, ναυτίας, εμέτου και διάρροιας, βραδυκαρδίας, βρογχόσπασμου και αυξημένων βρογχικών εκκρίσεων, υπερ</w:t>
      </w:r>
      <w:r w:rsidR="00151577">
        <w:t>ι</w:t>
      </w:r>
      <w:r>
        <w:t>δρωσίας, ακούσιας ούρησης και/ή αφόδευσης, δακρύρροιας, υπότασης και υπερέκκρισης σιέλου.</w:t>
      </w:r>
    </w:p>
    <w:p w:rsidR="001E434B" w:rsidRDefault="00926E59">
      <w:pPr>
        <w:pStyle w:val="Bodytext20"/>
        <w:shd w:val="clear" w:color="auto" w:fill="auto"/>
        <w:spacing w:after="260" w:line="254" w:lineRule="exact"/>
        <w:ind w:firstLine="0"/>
      </w:pPr>
      <w:r>
        <w:t>Σε περισσότερο σοβαρές περιπτώσεις μπορεί να αναπτυχθούν νικοτινικές επιδράσεις όπως μυϊκή αδυναμία, ακούσιες μυϊκές συσπάσεις, κρίσεις και αναπνευστική ανακοπή με πιθανή μοιραία έκβαση.</w:t>
      </w:r>
    </w:p>
    <w:p w:rsidR="001E434B" w:rsidRDefault="00926E59">
      <w:pPr>
        <w:pStyle w:val="Bodytext20"/>
        <w:shd w:val="clear" w:color="auto" w:fill="auto"/>
        <w:spacing w:after="0" w:line="254" w:lineRule="exact"/>
        <w:ind w:firstLine="0"/>
      </w:pPr>
      <w:r>
        <w:t>Επιπρόσθετα έχουν παρουσιαστεί μετά την κυκλοφορία του προϊόντος περιστατικά ζάλης, τρόμου, κεφαλαλγίας, υπνηλία, συγχυτική κατάσταση, υπέρτασης, παραισθήσεις και αίσθημα κακουχίας.</w:t>
      </w:r>
    </w:p>
    <w:p w:rsidR="001E434B" w:rsidRDefault="00926E59">
      <w:pPr>
        <w:pStyle w:val="Bodytext20"/>
        <w:shd w:val="clear" w:color="auto" w:fill="auto"/>
        <w:spacing w:after="282" w:line="259" w:lineRule="exact"/>
        <w:ind w:firstLine="0"/>
      </w:pPr>
      <w:r>
        <w:t xml:space="preserve">Στην μετεγκριτική εμπειρία και σπανίως κατά τις κλινικές δοκιμές έχει αναφερθεί υπερδοσολογία με </w:t>
      </w:r>
      <w:r w:rsidR="000450A7" w:rsidRPr="000450A7">
        <w:rPr>
          <w:lang w:val="en-US" w:eastAsia="en-US" w:bidi="en-US"/>
        </w:rPr>
        <w:t>rivastigmine</w:t>
      </w:r>
      <w:r w:rsidRPr="00965013">
        <w:rPr>
          <w:lang w:eastAsia="en-US" w:bidi="en-US"/>
        </w:rPr>
        <w:t xml:space="preserve"> </w:t>
      </w:r>
      <w:r>
        <w:t>διαδερμικά έμπλαστρα σαν συνέπεια λανθασμένης χρήσης/ λανθασμένης δοσολογίας (εφαρμογή πολλαπλών διαδερμικών εμπλάστρων ταυτόχρονα).</w:t>
      </w:r>
    </w:p>
    <w:p w:rsidR="00133907" w:rsidRDefault="00133907">
      <w:pPr>
        <w:pStyle w:val="Bodytext20"/>
        <w:shd w:val="clear" w:color="auto" w:fill="auto"/>
        <w:spacing w:after="238"/>
        <w:ind w:firstLine="0"/>
        <w:rPr>
          <w:rStyle w:val="Bodytext21"/>
        </w:rPr>
      </w:pPr>
    </w:p>
    <w:p w:rsidR="001E434B" w:rsidRDefault="00926E59">
      <w:pPr>
        <w:pStyle w:val="Bodytext20"/>
        <w:shd w:val="clear" w:color="auto" w:fill="auto"/>
        <w:spacing w:after="238"/>
        <w:ind w:firstLine="0"/>
      </w:pPr>
      <w:r>
        <w:rPr>
          <w:rStyle w:val="Bodytext21"/>
        </w:rPr>
        <w:lastRenderedPageBreak/>
        <w:t>Διαχείριση</w:t>
      </w:r>
    </w:p>
    <w:p w:rsidR="001E434B" w:rsidRDefault="00926E59">
      <w:pPr>
        <w:pStyle w:val="Bodytext20"/>
        <w:shd w:val="clear" w:color="auto" w:fill="auto"/>
        <w:spacing w:after="260" w:line="259" w:lineRule="exact"/>
        <w:ind w:firstLine="0"/>
      </w:pPr>
      <w:r>
        <w:t xml:space="preserve">Δεδομένου ότι ο χρόνος ημισείας ζωής της </w:t>
      </w:r>
      <w:r>
        <w:rPr>
          <w:lang w:val="en-US" w:eastAsia="en-US" w:bidi="en-US"/>
        </w:rPr>
        <w:t>rivastigmine</w:t>
      </w:r>
      <w:r w:rsidRPr="00965013">
        <w:rPr>
          <w:lang w:eastAsia="en-US" w:bidi="en-US"/>
        </w:rPr>
        <w:t xml:space="preserve"> </w:t>
      </w:r>
      <w:r>
        <w:t xml:space="preserve">στο πλάσμα είναι περίπου 3,4 ώρες και η διάρκεια αναστολής της ακετυλοχολινεστεράσης είναι περίπου 9 ώρες, σε περιπτώσεις ασυμπτωματικής υπερδοσολογίας συνιστάται να αφαιρεθούν αμέσως όλα τα διαδερμικά έμπλαστρα </w:t>
      </w:r>
      <w:r w:rsidR="000450A7" w:rsidRPr="000450A7">
        <w:rPr>
          <w:lang w:val="en-US" w:eastAsia="en-US" w:bidi="en-US"/>
        </w:rPr>
        <w:t>rivastigmine</w:t>
      </w:r>
      <w:r w:rsidRPr="00965013">
        <w:rPr>
          <w:lang w:eastAsia="en-US" w:bidi="en-US"/>
        </w:rPr>
        <w:t xml:space="preserve"> </w:t>
      </w:r>
      <w:r>
        <w:t>και να μην τοποθετηθεί άλλο διαδερμικό έμπλαστρο για τις επόμενες 24 ώρες. Σε υπερδοσολογία που συνοδεύεται από βαριά ναυτία και έμετο, θα πρέπει να εξετάζεται το ενδεχόμενο χορήγησης αντιεμετικών. Συμπτωματική θεραπεία για άλλες ανεπιθύμητες αντιδράσεις θα πρέπει να χορηγείται όπως απαιτείται.</w:t>
      </w:r>
    </w:p>
    <w:p w:rsidR="001E434B" w:rsidRDefault="00926E59">
      <w:pPr>
        <w:pStyle w:val="Bodytext20"/>
        <w:shd w:val="clear" w:color="auto" w:fill="auto"/>
        <w:spacing w:after="311" w:line="259" w:lineRule="exact"/>
        <w:ind w:firstLine="0"/>
      </w:pPr>
      <w:r>
        <w:t xml:space="preserve">Σε υπέρμετρη υπερδοσολογία μπορεί να χορηγηθεί ατροπίνη. Συνιστάται αρχική δόση 0,03 </w:t>
      </w:r>
      <w:r>
        <w:rPr>
          <w:lang w:val="en-US" w:eastAsia="en-US" w:bidi="en-US"/>
        </w:rPr>
        <w:t>mg</w:t>
      </w:r>
      <w:r w:rsidRPr="00965013">
        <w:rPr>
          <w:lang w:eastAsia="en-US" w:bidi="en-US"/>
        </w:rPr>
        <w:t>/</w:t>
      </w:r>
      <w:r>
        <w:rPr>
          <w:lang w:val="en-US" w:eastAsia="en-US" w:bidi="en-US"/>
        </w:rPr>
        <w:t>kg</w:t>
      </w:r>
      <w:r w:rsidRPr="00965013">
        <w:rPr>
          <w:lang w:eastAsia="en-US" w:bidi="en-US"/>
        </w:rPr>
        <w:t xml:space="preserve"> </w:t>
      </w:r>
      <w:r>
        <w:t>θειικής ατροπίνης σε ενδοφλέβια χορήγηση, ακολουθούμενη από επόμενες δόσεις με βάση την κλινική ανταπόκριση. Η χρήση σκοπολαμίνης ως αντιδότου δεν συνιστάται.</w:t>
      </w:r>
    </w:p>
    <w:p w:rsidR="001E434B" w:rsidRPr="000450A7" w:rsidRDefault="00926E59">
      <w:pPr>
        <w:pStyle w:val="Bodytext20"/>
        <w:numPr>
          <w:ilvl w:val="0"/>
          <w:numId w:val="1"/>
        </w:numPr>
        <w:shd w:val="clear" w:color="auto" w:fill="auto"/>
        <w:tabs>
          <w:tab w:val="left" w:pos="569"/>
        </w:tabs>
        <w:spacing w:after="0" w:line="521" w:lineRule="exact"/>
        <w:ind w:firstLine="0"/>
        <w:rPr>
          <w:b/>
        </w:rPr>
      </w:pPr>
      <w:r w:rsidRPr="000450A7">
        <w:rPr>
          <w:b/>
        </w:rPr>
        <w:t>ΦΑΡΜΑΚΟΛΟΓΙΚΕΣ ΙΔΙΟΤΗΤΕΣ</w:t>
      </w:r>
    </w:p>
    <w:p w:rsidR="001E434B" w:rsidRPr="0018355B" w:rsidRDefault="00926E59">
      <w:pPr>
        <w:pStyle w:val="Bodytext20"/>
        <w:numPr>
          <w:ilvl w:val="1"/>
          <w:numId w:val="1"/>
        </w:numPr>
        <w:shd w:val="clear" w:color="auto" w:fill="auto"/>
        <w:tabs>
          <w:tab w:val="left" w:pos="569"/>
        </w:tabs>
        <w:spacing w:after="0" w:line="521" w:lineRule="exact"/>
        <w:ind w:firstLine="0"/>
        <w:rPr>
          <w:b/>
        </w:rPr>
      </w:pPr>
      <w:r w:rsidRPr="0018355B">
        <w:rPr>
          <w:b/>
        </w:rPr>
        <w:t>Φαρμακοδυναμικές ιδιότητες</w:t>
      </w:r>
    </w:p>
    <w:p w:rsidR="001E434B" w:rsidRDefault="00926E59">
      <w:pPr>
        <w:pStyle w:val="Bodytext20"/>
        <w:shd w:val="clear" w:color="auto" w:fill="auto"/>
        <w:spacing w:after="260" w:line="259" w:lineRule="exact"/>
        <w:ind w:firstLine="0"/>
      </w:pPr>
      <w:r>
        <w:t xml:space="preserve">Φαρμακοθεραπευτική κατηγορία: ψυχοαναληπτικά, αναστολέας χολινεστεράσης, κωδικός </w:t>
      </w:r>
      <w:r>
        <w:rPr>
          <w:lang w:val="en-US" w:eastAsia="en-US" w:bidi="en-US"/>
        </w:rPr>
        <w:t>ATC</w:t>
      </w:r>
      <w:r w:rsidRPr="00965013">
        <w:rPr>
          <w:lang w:eastAsia="en-US" w:bidi="en-US"/>
        </w:rPr>
        <w:t>: Ν06</w:t>
      </w:r>
      <w:r>
        <w:rPr>
          <w:lang w:val="en-US" w:eastAsia="en-US" w:bidi="en-US"/>
        </w:rPr>
        <w:t>D</w:t>
      </w:r>
      <w:r w:rsidRPr="00965013">
        <w:rPr>
          <w:lang w:eastAsia="en-US" w:bidi="en-US"/>
        </w:rPr>
        <w:t>Α03</w:t>
      </w:r>
    </w:p>
    <w:p w:rsidR="001E434B" w:rsidRDefault="00926E59">
      <w:pPr>
        <w:pStyle w:val="Bodytext20"/>
        <w:shd w:val="clear" w:color="auto" w:fill="auto"/>
        <w:spacing w:after="262" w:line="259" w:lineRule="exact"/>
        <w:ind w:firstLine="0"/>
      </w:pPr>
      <w:r>
        <w:t xml:space="preserve">Η </w:t>
      </w:r>
      <w:r>
        <w:rPr>
          <w:lang w:val="en-US" w:eastAsia="en-US" w:bidi="en-US"/>
        </w:rPr>
        <w:t>rivastigmine</w:t>
      </w:r>
      <w:r w:rsidRPr="00965013">
        <w:rPr>
          <w:lang w:eastAsia="en-US" w:bidi="en-US"/>
        </w:rPr>
        <w:t xml:space="preserve"> </w:t>
      </w:r>
      <w:r>
        <w:t xml:space="preserve">είναι ένας αναστολέας της ακετυλο-και βουτυρυλχολινεστεράσης καρβαμικού τύπου, που πιστεύεται ότι διευκολύνει τη χολινεργική νευροδιαβίβαση επιβραδύνοντας την αποικοδόμηση της ακετυλοχολίνης που απελευθερώνεται από όσους χολινεργικούς νευρώνες διατηρούν τη λειτουργικότητά τους. Έτσι, η </w:t>
      </w:r>
      <w:r>
        <w:rPr>
          <w:lang w:val="en-US" w:eastAsia="en-US" w:bidi="en-US"/>
        </w:rPr>
        <w:t>rivastigmine</w:t>
      </w:r>
      <w:r w:rsidRPr="00965013">
        <w:rPr>
          <w:lang w:eastAsia="en-US" w:bidi="en-US"/>
        </w:rPr>
        <w:t xml:space="preserve"> </w:t>
      </w:r>
      <w:r>
        <w:t xml:space="preserve">ενδέχεται να έχει βελτιωτική δράση σε γνωσιακά ελλείμματα χολινεργικής μεσολάβησης στην άνοια σχετιζόμενη με τη νόσο </w:t>
      </w:r>
      <w:r>
        <w:rPr>
          <w:lang w:val="en-US" w:eastAsia="en-US" w:bidi="en-US"/>
        </w:rPr>
        <w:t>Alzheimer</w:t>
      </w:r>
      <w:r w:rsidRPr="00965013">
        <w:rPr>
          <w:lang w:eastAsia="en-US" w:bidi="en-US"/>
        </w:rPr>
        <w:t>.</w:t>
      </w:r>
    </w:p>
    <w:p w:rsidR="001E434B" w:rsidRDefault="00926E59">
      <w:pPr>
        <w:pStyle w:val="Bodytext20"/>
        <w:shd w:val="clear" w:color="auto" w:fill="auto"/>
        <w:spacing w:line="257" w:lineRule="exact"/>
        <w:ind w:firstLine="0"/>
      </w:pPr>
      <w:r>
        <w:t xml:space="preserve">Η </w:t>
      </w:r>
      <w:r>
        <w:rPr>
          <w:lang w:val="en-US" w:eastAsia="en-US" w:bidi="en-US"/>
        </w:rPr>
        <w:t>rivastigmine</w:t>
      </w:r>
      <w:r w:rsidRPr="00965013">
        <w:rPr>
          <w:lang w:eastAsia="en-US" w:bidi="en-US"/>
        </w:rPr>
        <w:t xml:space="preserve"> </w:t>
      </w:r>
      <w:r>
        <w:t xml:space="preserve">αλληλεπιδρά με τα ένζυμα-στόχους της σχηματίζοντας σύμπλοκο ομοιοπολικού δεσμού, με αποτέλεσμα την προσωρινή αδρανοποίηση των ενζύμων. Σε νεαρούς υγιείς ανθρώπους, μία από του στόματος δόση 3 </w:t>
      </w:r>
      <w:r>
        <w:rPr>
          <w:lang w:val="en-US" w:eastAsia="en-US" w:bidi="en-US"/>
        </w:rPr>
        <w:t>mg</w:t>
      </w:r>
      <w:r w:rsidRPr="00965013">
        <w:rPr>
          <w:lang w:eastAsia="en-US" w:bidi="en-US"/>
        </w:rPr>
        <w:t xml:space="preserve"> </w:t>
      </w:r>
      <w:r>
        <w:t xml:space="preserve">μειώνει τη δράση της ακετυλοχολινεστεράσης </w:t>
      </w:r>
      <w:r w:rsidRPr="00965013">
        <w:rPr>
          <w:lang w:eastAsia="en-US" w:bidi="en-US"/>
        </w:rPr>
        <w:t>(</w:t>
      </w:r>
      <w:r>
        <w:rPr>
          <w:lang w:val="en-US" w:eastAsia="en-US" w:bidi="en-US"/>
        </w:rPr>
        <w:t>AChE</w:t>
      </w:r>
      <w:r w:rsidRPr="00965013">
        <w:rPr>
          <w:lang w:eastAsia="en-US" w:bidi="en-US"/>
        </w:rPr>
        <w:t xml:space="preserve">) </w:t>
      </w:r>
      <w:r>
        <w:t>στο εγκεφαλονωτιαίο υγρό κατά περίπου 40% εντός των πρώτων 1,5 ωρών μετά τη χορήγηση. Η δραστικότητα του ενζύμου επανέρχεται στα αρχικά της επίπεδα περίπου 9 ώρες μετά την επίτευξη του μέγιστ</w:t>
      </w:r>
      <w:r w:rsidR="00836BCF">
        <w:t xml:space="preserve">ου ανασταλτικού αποτελέσματος. </w:t>
      </w:r>
      <w:r>
        <w:t xml:space="preserve">Σε ασθενείς με Νόσο </w:t>
      </w:r>
      <w:r>
        <w:rPr>
          <w:lang w:val="en-US" w:eastAsia="en-US" w:bidi="en-US"/>
        </w:rPr>
        <w:t>Alzheimer</w:t>
      </w:r>
      <w:r w:rsidRPr="00965013">
        <w:rPr>
          <w:lang w:eastAsia="en-US" w:bidi="en-US"/>
        </w:rPr>
        <w:t xml:space="preserve">, </w:t>
      </w:r>
      <w:r>
        <w:t xml:space="preserve">η αναστολή της </w:t>
      </w:r>
      <w:r>
        <w:rPr>
          <w:lang w:val="en-US" w:eastAsia="en-US" w:bidi="en-US"/>
        </w:rPr>
        <w:t>AChE</w:t>
      </w:r>
      <w:r w:rsidRPr="00965013">
        <w:rPr>
          <w:lang w:eastAsia="en-US" w:bidi="en-US"/>
        </w:rPr>
        <w:t xml:space="preserve"> </w:t>
      </w:r>
      <w:r>
        <w:t xml:space="preserve">στο εγκεφαλονωτιαίο υγρό από την από του στόματος </w:t>
      </w:r>
      <w:r>
        <w:rPr>
          <w:lang w:val="en-US" w:eastAsia="en-US" w:bidi="en-US"/>
        </w:rPr>
        <w:t>rivastigmine</w:t>
      </w:r>
      <w:r w:rsidRPr="00965013">
        <w:rPr>
          <w:lang w:eastAsia="en-US" w:bidi="en-US"/>
        </w:rPr>
        <w:t xml:space="preserve"> </w:t>
      </w:r>
      <w:r>
        <w:t xml:space="preserve">ήταν δοσοεξαρτώμενη έως τα 6 </w:t>
      </w:r>
      <w:r>
        <w:rPr>
          <w:lang w:val="en-US" w:eastAsia="en-US" w:bidi="en-US"/>
        </w:rPr>
        <w:t>mg</w:t>
      </w:r>
      <w:r w:rsidRPr="00965013">
        <w:rPr>
          <w:lang w:eastAsia="en-US" w:bidi="en-US"/>
        </w:rPr>
        <w:t xml:space="preserve"> </w:t>
      </w:r>
      <w:r>
        <w:t xml:space="preserve">χορηγούμενη δύο φορές ημερησίως, που είναι και η μέγιστη δόση που έχει δοκιμασθεί. Η αναστολή της δράσης της βουτυρυλχολινεστεράσης στο εγκεφαλονωτιαίο υγρό 14 ασθενών με Νόσο </w:t>
      </w:r>
      <w:r>
        <w:rPr>
          <w:lang w:val="en-US" w:eastAsia="en-US" w:bidi="en-US"/>
        </w:rPr>
        <w:t>Alzheimer</w:t>
      </w:r>
      <w:r w:rsidRPr="00965013">
        <w:rPr>
          <w:lang w:eastAsia="en-US" w:bidi="en-US"/>
        </w:rPr>
        <w:t xml:space="preserve"> </w:t>
      </w:r>
      <w:r>
        <w:t xml:space="preserve">με αγωγή με από του στόματος </w:t>
      </w:r>
      <w:r>
        <w:rPr>
          <w:lang w:val="en-US" w:eastAsia="en-US" w:bidi="en-US"/>
        </w:rPr>
        <w:t>rivastigmine</w:t>
      </w:r>
      <w:r w:rsidRPr="00965013">
        <w:rPr>
          <w:lang w:eastAsia="en-US" w:bidi="en-US"/>
        </w:rPr>
        <w:t xml:space="preserve"> </w:t>
      </w:r>
      <w:r>
        <w:t xml:space="preserve">ήταν όμοια με την αναστολή της δράσης της </w:t>
      </w:r>
      <w:r>
        <w:rPr>
          <w:lang w:val="en-US" w:eastAsia="en-US" w:bidi="en-US"/>
        </w:rPr>
        <w:t>AChE</w:t>
      </w:r>
      <w:r w:rsidRPr="00965013">
        <w:rPr>
          <w:lang w:eastAsia="en-US" w:bidi="en-US"/>
        </w:rPr>
        <w:t>.</w:t>
      </w:r>
    </w:p>
    <w:p w:rsidR="001E434B" w:rsidRDefault="00926E59">
      <w:pPr>
        <w:pStyle w:val="Bodytext20"/>
        <w:shd w:val="clear" w:color="auto" w:fill="auto"/>
        <w:spacing w:after="238"/>
        <w:ind w:firstLine="0"/>
      </w:pPr>
      <w:r>
        <w:rPr>
          <w:rStyle w:val="Bodytext21"/>
        </w:rPr>
        <w:t xml:space="preserve">Κλινικές μελέτες στην άνοια </w:t>
      </w:r>
      <w:r>
        <w:rPr>
          <w:rStyle w:val="Bodytext21"/>
          <w:lang w:val="en-US" w:eastAsia="en-US" w:bidi="en-US"/>
        </w:rPr>
        <w:t>Alzheimer</w:t>
      </w:r>
    </w:p>
    <w:p w:rsidR="001E434B" w:rsidRDefault="00926E59">
      <w:pPr>
        <w:pStyle w:val="Bodytext20"/>
        <w:shd w:val="clear" w:color="auto" w:fill="auto"/>
        <w:spacing w:after="258" w:line="259" w:lineRule="exact"/>
        <w:ind w:right="200" w:firstLine="0"/>
        <w:jc w:val="both"/>
      </w:pPr>
      <w:r>
        <w:t xml:space="preserve">Η αποτελεσματικότητα των διαδερμικών εμπλάστρων </w:t>
      </w:r>
      <w:r w:rsidR="002343E6" w:rsidRPr="002343E6">
        <w:rPr>
          <w:lang w:val="en-US" w:eastAsia="en-US" w:bidi="en-US"/>
        </w:rPr>
        <w:t>rivastigmine</w:t>
      </w:r>
      <w:r w:rsidRPr="00965013">
        <w:rPr>
          <w:lang w:eastAsia="en-US" w:bidi="en-US"/>
        </w:rPr>
        <w:t xml:space="preserve"> </w:t>
      </w:r>
      <w:r>
        <w:t xml:space="preserve">σε ασθενείς με άνοια </w:t>
      </w:r>
      <w:r>
        <w:rPr>
          <w:lang w:val="en-US" w:eastAsia="en-US" w:bidi="en-US"/>
        </w:rPr>
        <w:t>Alzheimer</w:t>
      </w:r>
      <w:r w:rsidRPr="00965013">
        <w:rPr>
          <w:lang w:eastAsia="en-US" w:bidi="en-US"/>
        </w:rPr>
        <w:t xml:space="preserve"> </w:t>
      </w:r>
      <w:r>
        <w:t>έχει καταδειχθεί σε μια 24 εβδομάδων βασική διπλή-τυφλή ελεγχόμενη με εικονικό φάρμακο μελέτη με ανοικτής φάσης επέκταση και σε μια 48 εβδομάδων διπλή-τυφλή συγκριτική μελέτη.</w:t>
      </w:r>
    </w:p>
    <w:p w:rsidR="001E434B" w:rsidRDefault="00926E59">
      <w:pPr>
        <w:pStyle w:val="Bodytext30"/>
        <w:shd w:val="clear" w:color="auto" w:fill="auto"/>
        <w:spacing w:before="0" w:line="262" w:lineRule="exact"/>
        <w:ind w:firstLine="0"/>
      </w:pPr>
      <w:r>
        <w:rPr>
          <w:rStyle w:val="Bodytext31"/>
          <w:i/>
          <w:iCs/>
        </w:rPr>
        <w:t>24 εβδομάδων ελεγχόμενη με εικονικό φάρμακο μελέτη</w:t>
      </w:r>
    </w:p>
    <w:p w:rsidR="001E434B" w:rsidRDefault="00926E59" w:rsidP="003724F3">
      <w:pPr>
        <w:pStyle w:val="Bodytext20"/>
        <w:shd w:val="clear" w:color="auto" w:fill="auto"/>
        <w:spacing w:after="0" w:line="262" w:lineRule="exact"/>
        <w:ind w:firstLine="0"/>
      </w:pPr>
      <w:r>
        <w:t xml:space="preserve">Οι ασθενείς που έλαβαν μέρος στην ελεγχόμενη με εικονικό φάρμακο μελέτη είχαν βαθμολογία </w:t>
      </w:r>
      <w:r>
        <w:rPr>
          <w:lang w:val="en-US" w:eastAsia="en-US" w:bidi="en-US"/>
        </w:rPr>
        <w:t>MMSE</w:t>
      </w:r>
      <w:r w:rsidRPr="00965013">
        <w:rPr>
          <w:lang w:eastAsia="en-US" w:bidi="en-US"/>
        </w:rPr>
        <w:t xml:space="preserve"> </w:t>
      </w:r>
      <w:r>
        <w:t xml:space="preserve">(Εξέταση Ελάχιστης-Νοητικής Κατάστασης) 10-20. Η αποτελεσματικότητα έχει καταδειχθεί με την χρήση τριών ανεξάρτητων, για συγκεκριμένους τομείς εργαλείων αξιολόγησης που αξιολογήθηκαν σε ανά περιοδικά διαστήματα στη διάρκεια των 24 εδβομάδων θεραπείας. Στα εργαλεία αυτά συμπεριλαμβάνονται: η </w:t>
      </w:r>
      <w:r>
        <w:rPr>
          <w:lang w:val="en-US" w:eastAsia="en-US" w:bidi="en-US"/>
        </w:rPr>
        <w:t>ADAS</w:t>
      </w:r>
      <w:r w:rsidRPr="00965013">
        <w:rPr>
          <w:lang w:eastAsia="en-US" w:bidi="en-US"/>
        </w:rPr>
        <w:t>-</w:t>
      </w:r>
      <w:r>
        <w:rPr>
          <w:lang w:val="en-US" w:eastAsia="en-US" w:bidi="en-US"/>
        </w:rPr>
        <w:t>Cog</w:t>
      </w:r>
      <w:r w:rsidRPr="00965013">
        <w:rPr>
          <w:lang w:eastAsia="en-US" w:bidi="en-US"/>
        </w:rPr>
        <w:t xml:space="preserve"> (</w:t>
      </w:r>
      <w:r>
        <w:rPr>
          <w:lang w:val="en-US" w:eastAsia="en-US" w:bidi="en-US"/>
        </w:rPr>
        <w:t>Alzheimer</w:t>
      </w:r>
      <w:r w:rsidRPr="00965013">
        <w:rPr>
          <w:lang w:eastAsia="en-US" w:bidi="en-US"/>
        </w:rPr>
        <w:t>’</w:t>
      </w:r>
      <w:r>
        <w:rPr>
          <w:lang w:val="en-US" w:eastAsia="en-US" w:bidi="en-US"/>
        </w:rPr>
        <w:t>s</w:t>
      </w:r>
      <w:r w:rsidRPr="00965013">
        <w:rPr>
          <w:lang w:eastAsia="en-US" w:bidi="en-US"/>
        </w:rPr>
        <w:t xml:space="preserve"> </w:t>
      </w:r>
      <w:r>
        <w:rPr>
          <w:lang w:val="en-US" w:eastAsia="en-US" w:bidi="en-US"/>
        </w:rPr>
        <w:t>Disease</w:t>
      </w:r>
      <w:r w:rsidRPr="00965013">
        <w:rPr>
          <w:lang w:eastAsia="en-US" w:bidi="en-US"/>
        </w:rPr>
        <w:t xml:space="preserve"> </w:t>
      </w:r>
      <w:r>
        <w:rPr>
          <w:lang w:val="en-US" w:eastAsia="en-US" w:bidi="en-US"/>
        </w:rPr>
        <w:t>Assessment</w:t>
      </w:r>
      <w:r w:rsidRPr="00965013">
        <w:rPr>
          <w:lang w:eastAsia="en-US" w:bidi="en-US"/>
        </w:rPr>
        <w:t xml:space="preserve"> </w:t>
      </w:r>
      <w:r>
        <w:rPr>
          <w:lang w:val="en-US" w:eastAsia="en-US" w:bidi="en-US"/>
        </w:rPr>
        <w:t>Scale</w:t>
      </w:r>
      <w:r w:rsidRPr="00965013">
        <w:rPr>
          <w:lang w:eastAsia="en-US" w:bidi="en-US"/>
        </w:rPr>
        <w:t xml:space="preserve"> - </w:t>
      </w:r>
      <w:r>
        <w:rPr>
          <w:lang w:val="en-US" w:eastAsia="en-US" w:bidi="en-US"/>
        </w:rPr>
        <w:t>Cognitive</w:t>
      </w:r>
      <w:r w:rsidRPr="00965013">
        <w:rPr>
          <w:lang w:eastAsia="en-US" w:bidi="en-US"/>
        </w:rPr>
        <w:t xml:space="preserve"> </w:t>
      </w:r>
      <w:r>
        <w:rPr>
          <w:lang w:val="en-US" w:eastAsia="en-US" w:bidi="en-US"/>
        </w:rPr>
        <w:t>subscale</w:t>
      </w:r>
      <w:r w:rsidRPr="00965013">
        <w:rPr>
          <w:lang w:eastAsia="en-US" w:bidi="en-US"/>
        </w:rPr>
        <w:t xml:space="preserve">, </w:t>
      </w:r>
      <w:r>
        <w:t xml:space="preserve">μια δοκιμασία με βάση την απόδοση, που αποτελεί μέτρο της γνωστικής λειτουργίας), η </w:t>
      </w:r>
      <w:r>
        <w:rPr>
          <w:lang w:val="en-US" w:eastAsia="en-US" w:bidi="en-US"/>
        </w:rPr>
        <w:t>ADCS</w:t>
      </w:r>
      <w:r w:rsidRPr="00965013">
        <w:rPr>
          <w:lang w:eastAsia="en-US" w:bidi="en-US"/>
        </w:rPr>
        <w:t>-</w:t>
      </w:r>
      <w:r>
        <w:rPr>
          <w:lang w:val="en-US" w:eastAsia="en-US" w:bidi="en-US"/>
        </w:rPr>
        <w:t>CGIC</w:t>
      </w:r>
      <w:r w:rsidRPr="00965013">
        <w:rPr>
          <w:lang w:eastAsia="en-US" w:bidi="en-US"/>
        </w:rPr>
        <w:t xml:space="preserve"> (</w:t>
      </w:r>
      <w:r>
        <w:rPr>
          <w:lang w:val="en-US" w:eastAsia="en-US" w:bidi="en-US"/>
        </w:rPr>
        <w:t>Alzheimer</w:t>
      </w:r>
      <w:r w:rsidRPr="00965013">
        <w:rPr>
          <w:lang w:eastAsia="en-US" w:bidi="en-US"/>
        </w:rPr>
        <w:t>’</w:t>
      </w:r>
      <w:r>
        <w:rPr>
          <w:lang w:val="en-US" w:eastAsia="en-US" w:bidi="en-US"/>
        </w:rPr>
        <w:t>s</w:t>
      </w:r>
      <w:r w:rsidRPr="00965013">
        <w:rPr>
          <w:lang w:eastAsia="en-US" w:bidi="en-US"/>
        </w:rPr>
        <w:t xml:space="preserve"> </w:t>
      </w:r>
      <w:r>
        <w:rPr>
          <w:lang w:val="en-US" w:eastAsia="en-US" w:bidi="en-US"/>
        </w:rPr>
        <w:t>Disease</w:t>
      </w:r>
      <w:r w:rsidRPr="00965013">
        <w:rPr>
          <w:lang w:eastAsia="en-US" w:bidi="en-US"/>
        </w:rPr>
        <w:t xml:space="preserve"> </w:t>
      </w:r>
      <w:r>
        <w:rPr>
          <w:lang w:val="en-US" w:eastAsia="en-US" w:bidi="en-US"/>
        </w:rPr>
        <w:t>Cooperative</w:t>
      </w:r>
      <w:r w:rsidRPr="00965013">
        <w:rPr>
          <w:lang w:eastAsia="en-US" w:bidi="en-US"/>
        </w:rPr>
        <w:t xml:space="preserve"> </w:t>
      </w:r>
      <w:r>
        <w:rPr>
          <w:lang w:val="en-US" w:eastAsia="en-US" w:bidi="en-US"/>
        </w:rPr>
        <w:t>Study</w:t>
      </w:r>
      <w:r w:rsidRPr="00965013">
        <w:rPr>
          <w:lang w:eastAsia="en-US" w:bidi="en-US"/>
        </w:rPr>
        <w:t xml:space="preserve"> - </w:t>
      </w:r>
      <w:r>
        <w:rPr>
          <w:lang w:val="en-US" w:eastAsia="en-US" w:bidi="en-US"/>
        </w:rPr>
        <w:t>Clinician</w:t>
      </w:r>
      <w:r w:rsidRPr="00965013">
        <w:rPr>
          <w:lang w:eastAsia="en-US" w:bidi="en-US"/>
        </w:rPr>
        <w:t>’</w:t>
      </w:r>
      <w:r>
        <w:rPr>
          <w:lang w:val="en-US" w:eastAsia="en-US" w:bidi="en-US"/>
        </w:rPr>
        <w:t>s</w:t>
      </w:r>
      <w:r w:rsidRPr="00965013">
        <w:rPr>
          <w:lang w:eastAsia="en-US" w:bidi="en-US"/>
        </w:rPr>
        <w:t xml:space="preserve"> </w:t>
      </w:r>
      <w:r>
        <w:rPr>
          <w:lang w:val="en-US" w:eastAsia="en-US" w:bidi="en-US"/>
        </w:rPr>
        <w:t>Global</w:t>
      </w:r>
      <w:r w:rsidR="003724F3">
        <w:rPr>
          <w:lang w:eastAsia="en-US" w:bidi="en-US"/>
        </w:rPr>
        <w:t xml:space="preserve"> </w:t>
      </w:r>
      <w:r>
        <w:rPr>
          <w:lang w:val="en-US" w:eastAsia="en-US" w:bidi="en-US"/>
        </w:rPr>
        <w:t>Impression</w:t>
      </w:r>
      <w:r w:rsidRPr="00965013">
        <w:rPr>
          <w:lang w:eastAsia="en-US" w:bidi="en-US"/>
        </w:rPr>
        <w:t xml:space="preserve"> </w:t>
      </w:r>
      <w:r>
        <w:rPr>
          <w:lang w:val="en-US" w:eastAsia="en-US" w:bidi="en-US"/>
        </w:rPr>
        <w:t>of</w:t>
      </w:r>
      <w:r w:rsidRPr="00965013">
        <w:rPr>
          <w:lang w:eastAsia="en-US" w:bidi="en-US"/>
        </w:rPr>
        <w:t xml:space="preserve"> </w:t>
      </w:r>
      <w:r>
        <w:rPr>
          <w:lang w:val="en-US" w:eastAsia="en-US" w:bidi="en-US"/>
        </w:rPr>
        <w:t>Change</w:t>
      </w:r>
      <w:r w:rsidRPr="00965013">
        <w:rPr>
          <w:lang w:eastAsia="en-US" w:bidi="en-US"/>
        </w:rPr>
        <w:t xml:space="preserve">, </w:t>
      </w:r>
      <w:r>
        <w:t xml:space="preserve">μια πλήρης ολική αξιολόγηση του ασθενούς από τον ιατρό, όπου λαμβάνονται υπ’όψιν στοιχεία που δίνονται από το άτομο που φροντίζει τον ασθενή) και η </w:t>
      </w:r>
      <w:r>
        <w:rPr>
          <w:lang w:val="en-US" w:eastAsia="en-US" w:bidi="en-US"/>
        </w:rPr>
        <w:t>ASCS</w:t>
      </w:r>
      <w:r w:rsidRPr="00965013">
        <w:rPr>
          <w:lang w:eastAsia="en-US" w:bidi="en-US"/>
        </w:rPr>
        <w:t>-</w:t>
      </w:r>
      <w:r>
        <w:rPr>
          <w:lang w:val="en-US" w:eastAsia="en-US" w:bidi="en-US"/>
        </w:rPr>
        <w:t>ADL</w:t>
      </w:r>
      <w:r w:rsidRPr="00965013">
        <w:rPr>
          <w:lang w:eastAsia="en-US" w:bidi="en-US"/>
        </w:rPr>
        <w:t xml:space="preserve"> (</w:t>
      </w:r>
      <w:r>
        <w:rPr>
          <w:lang w:val="en-US" w:eastAsia="en-US" w:bidi="en-US"/>
        </w:rPr>
        <w:t>Alzheimer</w:t>
      </w:r>
      <w:r w:rsidRPr="00965013">
        <w:rPr>
          <w:lang w:eastAsia="en-US" w:bidi="en-US"/>
        </w:rPr>
        <w:t>’</w:t>
      </w:r>
      <w:r>
        <w:rPr>
          <w:lang w:val="en-US" w:eastAsia="en-US" w:bidi="en-US"/>
        </w:rPr>
        <w:t>s</w:t>
      </w:r>
      <w:r w:rsidRPr="00965013">
        <w:rPr>
          <w:lang w:eastAsia="en-US" w:bidi="en-US"/>
        </w:rPr>
        <w:t xml:space="preserve"> </w:t>
      </w:r>
      <w:r>
        <w:rPr>
          <w:lang w:val="en-US" w:eastAsia="en-US" w:bidi="en-US"/>
        </w:rPr>
        <w:t>Disease</w:t>
      </w:r>
      <w:r w:rsidRPr="00965013">
        <w:rPr>
          <w:lang w:eastAsia="en-US" w:bidi="en-US"/>
        </w:rPr>
        <w:t xml:space="preserve"> </w:t>
      </w:r>
      <w:r>
        <w:rPr>
          <w:lang w:val="en-US" w:eastAsia="en-US" w:bidi="en-US"/>
        </w:rPr>
        <w:t>Cooperative</w:t>
      </w:r>
      <w:r w:rsidRPr="00965013">
        <w:rPr>
          <w:lang w:eastAsia="en-US" w:bidi="en-US"/>
        </w:rPr>
        <w:t xml:space="preserve"> </w:t>
      </w:r>
      <w:r>
        <w:rPr>
          <w:lang w:val="en-US" w:eastAsia="en-US" w:bidi="en-US"/>
        </w:rPr>
        <w:t>Study</w:t>
      </w:r>
      <w:r w:rsidRPr="00965013">
        <w:rPr>
          <w:lang w:eastAsia="en-US" w:bidi="en-US"/>
        </w:rPr>
        <w:t xml:space="preserve"> - </w:t>
      </w:r>
      <w:r>
        <w:rPr>
          <w:lang w:val="en-US" w:eastAsia="en-US" w:bidi="en-US"/>
        </w:rPr>
        <w:t>Activities</w:t>
      </w:r>
      <w:r w:rsidRPr="00965013">
        <w:rPr>
          <w:lang w:eastAsia="en-US" w:bidi="en-US"/>
        </w:rPr>
        <w:t xml:space="preserve"> </w:t>
      </w:r>
      <w:r>
        <w:rPr>
          <w:lang w:val="en-US" w:eastAsia="en-US" w:bidi="en-US"/>
        </w:rPr>
        <w:t>of</w:t>
      </w:r>
      <w:r w:rsidRPr="00965013">
        <w:rPr>
          <w:lang w:eastAsia="en-US" w:bidi="en-US"/>
        </w:rPr>
        <w:t xml:space="preserve"> </w:t>
      </w:r>
      <w:r>
        <w:rPr>
          <w:lang w:val="en-US" w:eastAsia="en-US" w:bidi="en-US"/>
        </w:rPr>
        <w:t>Daily</w:t>
      </w:r>
      <w:r w:rsidRPr="00965013">
        <w:rPr>
          <w:lang w:eastAsia="en-US" w:bidi="en-US"/>
        </w:rPr>
        <w:t xml:space="preserve"> </w:t>
      </w:r>
      <w:r>
        <w:rPr>
          <w:lang w:val="en-US" w:eastAsia="en-US" w:bidi="en-US"/>
        </w:rPr>
        <w:t>Living</w:t>
      </w:r>
      <w:r w:rsidRPr="00965013">
        <w:rPr>
          <w:lang w:eastAsia="en-US" w:bidi="en-US"/>
        </w:rPr>
        <w:t xml:space="preserve">, </w:t>
      </w:r>
      <w:r>
        <w:t>μια αξιολόγηση από το άτομο που φροντίζει τον ασθενή των δραστηριοτήτων τ</w:t>
      </w:r>
      <w:r w:rsidR="00B41B86">
        <w:t xml:space="preserve">ης καθημερινής ζωής στις οποίες </w:t>
      </w:r>
      <w:r>
        <w:t xml:space="preserve">συμπεριλαμβάνονται η προσωπική υγιεινή, η λήψη τροφής, το ντύσιμο, οι δουλειές του νοικοκυριού όπως τα ψώνια, η διατήρηση της ικανότητας προσανατολισμού στο περιβάλλον, καθώς και η συμμετοχή σε δραστηριότητες που σχετίζονται με την ικανότητα χειρισμού χρημάτων κ.λ.π.). Τα αποτελέσματα των τριών </w:t>
      </w:r>
      <w:r>
        <w:lastRenderedPageBreak/>
        <w:t>αυτών εργαλείων αυτών κατά τις 24 εβδομάδες, συνοψίζονται στον Πίνακα 2.</w:t>
      </w:r>
    </w:p>
    <w:p w:rsidR="0028143D" w:rsidRDefault="0028143D" w:rsidP="003724F3">
      <w:pPr>
        <w:pStyle w:val="Bodytext20"/>
        <w:shd w:val="clear" w:color="auto" w:fill="auto"/>
        <w:spacing w:after="0" w:line="262" w:lineRule="exact"/>
        <w:ind w:firstLine="0"/>
      </w:pPr>
    </w:p>
    <w:p w:rsidR="001E434B" w:rsidRDefault="00926E59">
      <w:pPr>
        <w:pStyle w:val="Heading10"/>
        <w:keepNext/>
        <w:keepLines/>
        <w:shd w:val="clear" w:color="auto" w:fill="auto"/>
        <w:spacing w:after="0"/>
        <w:ind w:firstLine="0"/>
      </w:pPr>
      <w:bookmarkStart w:id="11" w:name="bookmark10"/>
      <w:r>
        <w:t>Πίνακας 2</w:t>
      </w:r>
      <w:bookmarkEnd w:id="11"/>
    </w:p>
    <w:p w:rsidR="00133907" w:rsidRDefault="00133907">
      <w:pPr>
        <w:pStyle w:val="Heading10"/>
        <w:keepNext/>
        <w:keepLines/>
        <w:shd w:val="clear" w:color="auto" w:fill="auto"/>
        <w:spacing w:after="0"/>
        <w:ind w:firstLine="0"/>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94"/>
        <w:gridCol w:w="1559"/>
        <w:gridCol w:w="1531"/>
        <w:gridCol w:w="1402"/>
      </w:tblGrid>
      <w:tr w:rsidR="001E434B" w:rsidTr="0018355B">
        <w:trPr>
          <w:trHeight w:hRule="exact" w:val="288"/>
        </w:trPr>
        <w:tc>
          <w:tcPr>
            <w:tcW w:w="2694" w:type="dxa"/>
            <w:tcBorders>
              <w:top w:val="single" w:sz="4" w:space="0" w:color="auto"/>
              <w:left w:val="single" w:sz="4" w:space="0" w:color="auto"/>
            </w:tcBorders>
            <w:shd w:val="clear" w:color="auto" w:fill="FFFFFF"/>
          </w:tcPr>
          <w:p w:rsidR="001E434B" w:rsidRDefault="001E434B">
            <w:pPr>
              <w:framePr w:w="7186" w:wrap="notBeside" w:vAnchor="text" w:hAnchor="text" w:y="1"/>
              <w:rPr>
                <w:sz w:val="10"/>
                <w:szCs w:val="10"/>
              </w:rPr>
            </w:pPr>
          </w:p>
        </w:tc>
        <w:tc>
          <w:tcPr>
            <w:tcW w:w="1559" w:type="dxa"/>
            <w:tcBorders>
              <w:top w:val="single" w:sz="4" w:space="0" w:color="auto"/>
              <w:left w:val="single" w:sz="4" w:space="0" w:color="auto"/>
            </w:tcBorders>
            <w:shd w:val="clear" w:color="auto" w:fill="FFFFFF"/>
            <w:vAlign w:val="bottom"/>
          </w:tcPr>
          <w:p w:rsidR="001E434B" w:rsidRDefault="0018355B">
            <w:pPr>
              <w:pStyle w:val="Bodytext20"/>
              <w:framePr w:w="7186" w:wrap="notBeside" w:vAnchor="text" w:hAnchor="text" w:y="1"/>
              <w:shd w:val="clear" w:color="auto" w:fill="auto"/>
              <w:spacing w:after="0"/>
              <w:ind w:left="340" w:firstLine="0"/>
            </w:pPr>
            <w:r w:rsidRPr="0018355B">
              <w:rPr>
                <w:rStyle w:val="Bodytext22"/>
                <w:lang w:val="en-US" w:eastAsia="en-US" w:bidi="en-US"/>
              </w:rPr>
              <w:t>rivastigmine</w:t>
            </w:r>
          </w:p>
        </w:tc>
        <w:tc>
          <w:tcPr>
            <w:tcW w:w="1531" w:type="dxa"/>
            <w:tcBorders>
              <w:top w:val="single" w:sz="4" w:space="0" w:color="auto"/>
              <w:left w:val="single" w:sz="4" w:space="0" w:color="auto"/>
            </w:tcBorders>
            <w:shd w:val="clear" w:color="auto" w:fill="FFFFFF"/>
            <w:vAlign w:val="bottom"/>
          </w:tcPr>
          <w:p w:rsidR="001E434B" w:rsidRDefault="0018355B">
            <w:pPr>
              <w:pStyle w:val="Bodytext20"/>
              <w:framePr w:w="7186" w:wrap="notBeside" w:vAnchor="text" w:hAnchor="text" w:y="1"/>
              <w:shd w:val="clear" w:color="auto" w:fill="auto"/>
              <w:spacing w:after="0"/>
              <w:ind w:left="360" w:firstLine="0"/>
            </w:pPr>
            <w:r w:rsidRPr="0018355B">
              <w:rPr>
                <w:rStyle w:val="Bodytext22"/>
                <w:lang w:val="en-US" w:eastAsia="en-US" w:bidi="en-US"/>
              </w:rPr>
              <w:t>rivastigmine</w:t>
            </w:r>
          </w:p>
        </w:tc>
        <w:tc>
          <w:tcPr>
            <w:tcW w:w="1402" w:type="dxa"/>
            <w:tcBorders>
              <w:top w:val="single" w:sz="4" w:space="0" w:color="auto"/>
              <w:left w:val="single" w:sz="4" w:space="0" w:color="auto"/>
              <w:righ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00" w:firstLine="0"/>
            </w:pPr>
            <w:r>
              <w:rPr>
                <w:rStyle w:val="Bodytext22"/>
              </w:rPr>
              <w:t>Εικονικό</w:t>
            </w:r>
          </w:p>
        </w:tc>
      </w:tr>
      <w:tr w:rsidR="001E434B" w:rsidTr="0018355B">
        <w:trPr>
          <w:trHeight w:hRule="exact" w:val="274"/>
        </w:trPr>
        <w:tc>
          <w:tcPr>
            <w:tcW w:w="2694" w:type="dxa"/>
            <w:tcBorders>
              <w:left w:val="single" w:sz="4" w:space="0" w:color="auto"/>
            </w:tcBorders>
            <w:shd w:val="clear" w:color="auto" w:fill="FFFFFF"/>
          </w:tcPr>
          <w:p w:rsidR="001E434B" w:rsidRDefault="001E434B">
            <w:pPr>
              <w:framePr w:w="7186" w:wrap="notBeside" w:vAnchor="text" w:hAnchor="text" w:y="1"/>
              <w:rPr>
                <w:sz w:val="10"/>
                <w:szCs w:val="10"/>
              </w:rPr>
            </w:pPr>
          </w:p>
        </w:tc>
        <w:tc>
          <w:tcPr>
            <w:tcW w:w="1559"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180" w:firstLine="0"/>
            </w:pPr>
            <w:r>
              <w:rPr>
                <w:rStyle w:val="Bodytext22"/>
              </w:rPr>
              <w:t>διαδερμικά</w:t>
            </w:r>
          </w:p>
        </w:tc>
        <w:tc>
          <w:tcPr>
            <w:tcW w:w="1531"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260" w:firstLine="0"/>
            </w:pPr>
            <w:r>
              <w:rPr>
                <w:rStyle w:val="Bodytext22"/>
              </w:rPr>
              <w:t>καψάκια</w:t>
            </w:r>
          </w:p>
        </w:tc>
        <w:tc>
          <w:tcPr>
            <w:tcW w:w="1402" w:type="dxa"/>
            <w:tcBorders>
              <w:left w:val="single" w:sz="4" w:space="0" w:color="auto"/>
              <w:righ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00" w:firstLine="0"/>
            </w:pPr>
            <w:r>
              <w:rPr>
                <w:rStyle w:val="Bodytext22"/>
              </w:rPr>
              <w:t>φάρμακο</w:t>
            </w:r>
          </w:p>
        </w:tc>
      </w:tr>
      <w:tr w:rsidR="001E434B" w:rsidTr="0018355B">
        <w:trPr>
          <w:trHeight w:hRule="exact" w:val="259"/>
        </w:trPr>
        <w:tc>
          <w:tcPr>
            <w:tcW w:w="2694" w:type="dxa"/>
            <w:tcBorders>
              <w:left w:val="single" w:sz="4" w:space="0" w:color="auto"/>
            </w:tcBorders>
            <w:shd w:val="clear" w:color="auto" w:fill="FFFFFF"/>
          </w:tcPr>
          <w:p w:rsidR="001E434B" w:rsidRDefault="001E434B">
            <w:pPr>
              <w:framePr w:w="7186" w:wrap="notBeside" w:vAnchor="text" w:hAnchor="text" w:y="1"/>
              <w:rPr>
                <w:sz w:val="10"/>
                <w:szCs w:val="10"/>
              </w:rPr>
            </w:pPr>
          </w:p>
        </w:tc>
        <w:tc>
          <w:tcPr>
            <w:tcW w:w="1559"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180" w:firstLine="0"/>
            </w:pPr>
            <w:r>
              <w:rPr>
                <w:rStyle w:val="Bodytext22"/>
              </w:rPr>
              <w:t>έμπλαστρα</w:t>
            </w:r>
          </w:p>
        </w:tc>
        <w:tc>
          <w:tcPr>
            <w:tcW w:w="1531"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60" w:firstLine="0"/>
            </w:pPr>
            <w:r>
              <w:rPr>
                <w:rStyle w:val="Bodytext22"/>
                <w:lang w:val="en-US" w:eastAsia="en-US" w:bidi="en-US"/>
              </w:rPr>
              <w:t>12 mg /</w:t>
            </w:r>
          </w:p>
        </w:tc>
        <w:tc>
          <w:tcPr>
            <w:tcW w:w="1402" w:type="dxa"/>
            <w:tcBorders>
              <w:left w:val="single" w:sz="4" w:space="0" w:color="auto"/>
              <w:right w:val="single" w:sz="4" w:space="0" w:color="auto"/>
            </w:tcBorders>
            <w:shd w:val="clear" w:color="auto" w:fill="FFFFFF"/>
          </w:tcPr>
          <w:p w:rsidR="001E434B" w:rsidRDefault="001E434B">
            <w:pPr>
              <w:framePr w:w="7186" w:wrap="notBeside" w:vAnchor="text" w:hAnchor="text" w:y="1"/>
              <w:rPr>
                <w:sz w:val="10"/>
                <w:szCs w:val="10"/>
              </w:rPr>
            </w:pPr>
          </w:p>
        </w:tc>
      </w:tr>
      <w:tr w:rsidR="001E434B" w:rsidTr="0018355B">
        <w:trPr>
          <w:trHeight w:hRule="exact" w:val="259"/>
        </w:trPr>
        <w:tc>
          <w:tcPr>
            <w:tcW w:w="2694" w:type="dxa"/>
            <w:tcBorders>
              <w:left w:val="single" w:sz="4" w:space="0" w:color="auto"/>
            </w:tcBorders>
            <w:shd w:val="clear" w:color="auto" w:fill="FFFFFF"/>
          </w:tcPr>
          <w:p w:rsidR="001E434B" w:rsidRDefault="001E434B">
            <w:pPr>
              <w:framePr w:w="7186" w:wrap="notBeside" w:vAnchor="text" w:hAnchor="text" w:y="1"/>
              <w:rPr>
                <w:sz w:val="10"/>
                <w:szCs w:val="10"/>
              </w:rPr>
            </w:pPr>
          </w:p>
        </w:tc>
        <w:tc>
          <w:tcPr>
            <w:tcW w:w="1559"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180" w:firstLine="0"/>
            </w:pPr>
            <w:r>
              <w:rPr>
                <w:rStyle w:val="Bodytext22"/>
              </w:rPr>
              <w:t xml:space="preserve">9,5 </w:t>
            </w:r>
            <w:r>
              <w:rPr>
                <w:rStyle w:val="Bodytext22"/>
                <w:lang w:val="en-US" w:eastAsia="en-US" w:bidi="en-US"/>
              </w:rPr>
              <w:t>mg/24 h</w:t>
            </w:r>
          </w:p>
        </w:tc>
        <w:tc>
          <w:tcPr>
            <w:tcW w:w="1531"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60" w:firstLine="0"/>
            </w:pPr>
            <w:r>
              <w:rPr>
                <w:rStyle w:val="Bodytext22"/>
              </w:rPr>
              <w:t>ημέρα</w:t>
            </w:r>
          </w:p>
        </w:tc>
        <w:tc>
          <w:tcPr>
            <w:tcW w:w="1402" w:type="dxa"/>
            <w:tcBorders>
              <w:left w:val="single" w:sz="4" w:space="0" w:color="auto"/>
              <w:right w:val="single" w:sz="4" w:space="0" w:color="auto"/>
            </w:tcBorders>
            <w:shd w:val="clear" w:color="auto" w:fill="FFFFFF"/>
          </w:tcPr>
          <w:p w:rsidR="001E434B" w:rsidRDefault="001E434B">
            <w:pPr>
              <w:framePr w:w="7186" w:wrap="notBeside" w:vAnchor="text" w:hAnchor="text" w:y="1"/>
              <w:rPr>
                <w:sz w:val="10"/>
                <w:szCs w:val="10"/>
              </w:rPr>
            </w:pPr>
          </w:p>
        </w:tc>
      </w:tr>
      <w:tr w:rsidR="001E434B" w:rsidTr="0018355B">
        <w:trPr>
          <w:trHeight w:hRule="exact" w:val="230"/>
        </w:trPr>
        <w:tc>
          <w:tcPr>
            <w:tcW w:w="2694"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firstLine="0"/>
            </w:pPr>
            <w:r>
              <w:rPr>
                <w:rStyle w:val="Bodytext22"/>
                <w:lang w:val="en-US" w:eastAsia="en-US" w:bidi="en-US"/>
              </w:rPr>
              <w:t xml:space="preserve">ITT-LOCF </w:t>
            </w:r>
            <w:r>
              <w:rPr>
                <w:rStyle w:val="Bodytext22"/>
              </w:rPr>
              <w:t>πληθυσμός</w:t>
            </w:r>
          </w:p>
        </w:tc>
        <w:tc>
          <w:tcPr>
            <w:tcW w:w="1559"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40" w:firstLine="0"/>
            </w:pPr>
            <w:r>
              <w:rPr>
                <w:rStyle w:val="Bodytext22"/>
                <w:lang w:val="en-US" w:eastAsia="en-US" w:bidi="en-US"/>
              </w:rPr>
              <w:t xml:space="preserve">N </w:t>
            </w:r>
            <w:r>
              <w:rPr>
                <w:rStyle w:val="Bodytext22"/>
              </w:rPr>
              <w:t>= 251</w:t>
            </w:r>
          </w:p>
        </w:tc>
        <w:tc>
          <w:tcPr>
            <w:tcW w:w="1531"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60" w:firstLine="0"/>
            </w:pPr>
            <w:r>
              <w:rPr>
                <w:rStyle w:val="Bodytext22"/>
                <w:lang w:val="en-US" w:eastAsia="en-US" w:bidi="en-US"/>
              </w:rPr>
              <w:t>N = 256</w:t>
            </w:r>
          </w:p>
        </w:tc>
        <w:tc>
          <w:tcPr>
            <w:tcW w:w="1402" w:type="dxa"/>
            <w:tcBorders>
              <w:left w:val="single" w:sz="4" w:space="0" w:color="auto"/>
              <w:righ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00" w:firstLine="0"/>
            </w:pPr>
            <w:r>
              <w:rPr>
                <w:rStyle w:val="Bodytext22"/>
                <w:lang w:val="en-US" w:eastAsia="en-US" w:bidi="en-US"/>
              </w:rPr>
              <w:t>N = 282</w:t>
            </w:r>
          </w:p>
        </w:tc>
      </w:tr>
      <w:tr w:rsidR="001E434B" w:rsidTr="0018355B">
        <w:trPr>
          <w:trHeight w:hRule="exact" w:val="557"/>
        </w:trPr>
        <w:tc>
          <w:tcPr>
            <w:tcW w:w="2694" w:type="dxa"/>
            <w:tcBorders>
              <w:top w:val="single" w:sz="4" w:space="0" w:color="auto"/>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firstLine="0"/>
            </w:pPr>
            <w:r>
              <w:rPr>
                <w:rStyle w:val="Bodytext22"/>
                <w:lang w:val="en-US" w:eastAsia="en-US" w:bidi="en-US"/>
              </w:rPr>
              <w:t>ADAS-Cog</w:t>
            </w:r>
          </w:p>
        </w:tc>
        <w:tc>
          <w:tcPr>
            <w:tcW w:w="1559" w:type="dxa"/>
            <w:tcBorders>
              <w:top w:val="single" w:sz="4" w:space="0" w:color="auto"/>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40" w:firstLine="0"/>
            </w:pPr>
            <w:r>
              <w:rPr>
                <w:rStyle w:val="Bodytext22"/>
                <w:lang w:val="en-US" w:eastAsia="en-US" w:bidi="en-US"/>
              </w:rPr>
              <w:t>(n=248)</w:t>
            </w:r>
          </w:p>
        </w:tc>
        <w:tc>
          <w:tcPr>
            <w:tcW w:w="1531" w:type="dxa"/>
            <w:tcBorders>
              <w:top w:val="single" w:sz="4" w:space="0" w:color="auto"/>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60" w:firstLine="0"/>
            </w:pPr>
            <w:r>
              <w:rPr>
                <w:rStyle w:val="Bodytext22"/>
                <w:lang w:val="en-US" w:eastAsia="en-US" w:bidi="en-US"/>
              </w:rPr>
              <w:t>(n=253)</w:t>
            </w:r>
          </w:p>
        </w:tc>
        <w:tc>
          <w:tcPr>
            <w:tcW w:w="1402" w:type="dxa"/>
            <w:tcBorders>
              <w:top w:val="single" w:sz="4" w:space="0" w:color="auto"/>
              <w:left w:val="single" w:sz="4" w:space="0" w:color="auto"/>
              <w:righ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00" w:firstLine="0"/>
            </w:pPr>
            <w:r>
              <w:rPr>
                <w:rStyle w:val="Bodytext22"/>
                <w:lang w:val="en-US" w:eastAsia="en-US" w:bidi="en-US"/>
              </w:rPr>
              <w:t>(n=281)</w:t>
            </w:r>
          </w:p>
        </w:tc>
      </w:tr>
      <w:tr w:rsidR="001E434B" w:rsidTr="0018355B">
        <w:trPr>
          <w:trHeight w:hRule="exact" w:val="269"/>
        </w:trPr>
        <w:tc>
          <w:tcPr>
            <w:tcW w:w="2694"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firstLine="0"/>
            </w:pPr>
            <w:r>
              <w:rPr>
                <w:rStyle w:val="Bodytext22"/>
              </w:rPr>
              <w:t xml:space="preserve">Μέση τιμή αναφοράς ± </w:t>
            </w:r>
            <w:r>
              <w:rPr>
                <w:rStyle w:val="Bodytext22"/>
                <w:lang w:val="en-US" w:eastAsia="en-US" w:bidi="en-US"/>
              </w:rPr>
              <w:t>SD</w:t>
            </w:r>
          </w:p>
        </w:tc>
        <w:tc>
          <w:tcPr>
            <w:tcW w:w="1559"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180" w:firstLine="0"/>
            </w:pPr>
            <w:r>
              <w:rPr>
                <w:rStyle w:val="Bodytext22"/>
                <w:lang w:val="en-US" w:eastAsia="en-US" w:bidi="en-US"/>
              </w:rPr>
              <w:t>27,0 ± 10,3</w:t>
            </w:r>
          </w:p>
        </w:tc>
        <w:tc>
          <w:tcPr>
            <w:tcW w:w="1531"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260" w:firstLine="0"/>
            </w:pPr>
            <w:r>
              <w:rPr>
                <w:rStyle w:val="Bodytext22"/>
                <w:lang w:val="en-US" w:eastAsia="en-US" w:bidi="en-US"/>
              </w:rPr>
              <w:t>27,9 ± 9,4</w:t>
            </w:r>
          </w:p>
        </w:tc>
        <w:tc>
          <w:tcPr>
            <w:tcW w:w="1402" w:type="dxa"/>
            <w:tcBorders>
              <w:left w:val="single" w:sz="4" w:space="0" w:color="auto"/>
              <w:righ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00" w:firstLine="0"/>
            </w:pPr>
            <w:r>
              <w:rPr>
                <w:rStyle w:val="Bodytext22"/>
                <w:lang w:val="en-US" w:eastAsia="en-US" w:bidi="en-US"/>
              </w:rPr>
              <w:t>28,6 ± 9,9</w:t>
            </w:r>
          </w:p>
        </w:tc>
      </w:tr>
      <w:tr w:rsidR="001E434B" w:rsidTr="0018355B">
        <w:trPr>
          <w:trHeight w:hRule="exact" w:val="533"/>
        </w:trPr>
        <w:tc>
          <w:tcPr>
            <w:tcW w:w="2694"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firstLine="0"/>
            </w:pPr>
            <w:r>
              <w:rPr>
                <w:rStyle w:val="Bodytext22"/>
              </w:rPr>
              <w:t>Μέση αλλαγή στις</w:t>
            </w:r>
          </w:p>
          <w:p w:rsidR="001E434B" w:rsidRDefault="00926E59">
            <w:pPr>
              <w:pStyle w:val="Bodytext20"/>
              <w:framePr w:w="7186" w:wrap="notBeside" w:vAnchor="text" w:hAnchor="text" w:y="1"/>
              <w:shd w:val="clear" w:color="auto" w:fill="auto"/>
              <w:spacing w:after="0"/>
              <w:ind w:firstLine="0"/>
            </w:pPr>
            <w:r>
              <w:rPr>
                <w:rStyle w:val="Bodytext22"/>
              </w:rPr>
              <w:t xml:space="preserve">24 εβδομάδες ± </w:t>
            </w:r>
            <w:r>
              <w:rPr>
                <w:rStyle w:val="Bodytext22"/>
                <w:lang w:val="en-US" w:eastAsia="en-US" w:bidi="en-US"/>
              </w:rPr>
              <w:t>SD</w:t>
            </w:r>
          </w:p>
        </w:tc>
        <w:tc>
          <w:tcPr>
            <w:tcW w:w="1559"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40" w:firstLine="0"/>
            </w:pPr>
            <w:r>
              <w:rPr>
                <w:rStyle w:val="Bodytext22"/>
                <w:lang w:val="en-US" w:eastAsia="en-US" w:bidi="en-US"/>
              </w:rPr>
              <w:t>-0,6 ± 6,4</w:t>
            </w:r>
          </w:p>
        </w:tc>
        <w:tc>
          <w:tcPr>
            <w:tcW w:w="1531"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260" w:firstLine="0"/>
            </w:pPr>
            <w:r>
              <w:rPr>
                <w:rStyle w:val="Bodytext22"/>
                <w:lang w:val="en-US" w:eastAsia="en-US" w:bidi="en-US"/>
              </w:rPr>
              <w:t>-0,6 ± 6,2</w:t>
            </w:r>
          </w:p>
        </w:tc>
        <w:tc>
          <w:tcPr>
            <w:tcW w:w="1402" w:type="dxa"/>
            <w:tcBorders>
              <w:left w:val="single" w:sz="4" w:space="0" w:color="auto"/>
              <w:righ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00" w:firstLine="0"/>
            </w:pPr>
            <w:r>
              <w:rPr>
                <w:rStyle w:val="Bodytext22"/>
                <w:lang w:val="en-US" w:eastAsia="en-US" w:bidi="en-US"/>
              </w:rPr>
              <w:t>1,0 ± 6,8</w:t>
            </w:r>
          </w:p>
        </w:tc>
      </w:tr>
      <w:tr w:rsidR="001E434B" w:rsidTr="0018355B">
        <w:trPr>
          <w:trHeight w:hRule="exact" w:val="494"/>
        </w:trPr>
        <w:tc>
          <w:tcPr>
            <w:tcW w:w="2694"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line="259" w:lineRule="exact"/>
              <w:ind w:firstLine="0"/>
            </w:pPr>
            <w:r>
              <w:rPr>
                <w:rStyle w:val="Bodytext22"/>
                <w:lang w:val="en-US" w:eastAsia="en-US" w:bidi="en-US"/>
              </w:rPr>
              <w:t>p</w:t>
            </w:r>
            <w:r w:rsidRPr="00965013">
              <w:rPr>
                <w:rStyle w:val="Bodytext22"/>
                <w:lang w:eastAsia="en-US" w:bidi="en-US"/>
              </w:rPr>
              <w:t>-</w:t>
            </w:r>
            <w:r>
              <w:rPr>
                <w:rStyle w:val="Bodytext22"/>
                <w:lang w:val="en-US" w:eastAsia="en-US" w:bidi="en-US"/>
              </w:rPr>
              <w:t>value</w:t>
            </w:r>
            <w:r w:rsidRPr="00965013">
              <w:rPr>
                <w:rStyle w:val="Bodytext22"/>
                <w:lang w:eastAsia="en-US" w:bidi="en-US"/>
              </w:rPr>
              <w:t xml:space="preserve"> </w:t>
            </w:r>
            <w:r>
              <w:rPr>
                <w:rStyle w:val="Bodytext22"/>
              </w:rPr>
              <w:t>έναντι εικονικού φαρμάκου</w:t>
            </w:r>
          </w:p>
        </w:tc>
        <w:tc>
          <w:tcPr>
            <w:tcW w:w="1559"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40" w:firstLine="0"/>
            </w:pPr>
            <w:r>
              <w:rPr>
                <w:rStyle w:val="Bodytext22"/>
                <w:lang w:val="en-US" w:eastAsia="en-US" w:bidi="en-US"/>
              </w:rPr>
              <w:t>0,005*</w:t>
            </w:r>
            <w:r>
              <w:rPr>
                <w:rStyle w:val="Bodytext22"/>
                <w:vertAlign w:val="superscript"/>
                <w:lang w:val="en-US" w:eastAsia="en-US" w:bidi="en-US"/>
              </w:rPr>
              <w:t>1</w:t>
            </w:r>
          </w:p>
        </w:tc>
        <w:tc>
          <w:tcPr>
            <w:tcW w:w="1531"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60" w:firstLine="0"/>
            </w:pPr>
            <w:r>
              <w:rPr>
                <w:rStyle w:val="Bodytext22"/>
                <w:lang w:val="en-US" w:eastAsia="en-US" w:bidi="en-US"/>
              </w:rPr>
              <w:t>0,003*</w:t>
            </w:r>
            <w:r>
              <w:rPr>
                <w:rStyle w:val="Bodytext22"/>
                <w:vertAlign w:val="superscript"/>
                <w:lang w:val="en-US" w:eastAsia="en-US" w:bidi="en-US"/>
              </w:rPr>
              <w:t>1</w:t>
            </w:r>
          </w:p>
        </w:tc>
        <w:tc>
          <w:tcPr>
            <w:tcW w:w="1402" w:type="dxa"/>
            <w:tcBorders>
              <w:left w:val="single" w:sz="4" w:space="0" w:color="auto"/>
              <w:right w:val="single" w:sz="4" w:space="0" w:color="auto"/>
            </w:tcBorders>
            <w:shd w:val="clear" w:color="auto" w:fill="FFFFFF"/>
          </w:tcPr>
          <w:p w:rsidR="001E434B" w:rsidRDefault="001E434B">
            <w:pPr>
              <w:framePr w:w="7186" w:wrap="notBeside" w:vAnchor="text" w:hAnchor="text" w:y="1"/>
              <w:rPr>
                <w:sz w:val="10"/>
                <w:szCs w:val="10"/>
              </w:rPr>
            </w:pPr>
          </w:p>
        </w:tc>
      </w:tr>
      <w:tr w:rsidR="001E434B" w:rsidTr="0018355B">
        <w:trPr>
          <w:trHeight w:hRule="exact" w:val="557"/>
        </w:trPr>
        <w:tc>
          <w:tcPr>
            <w:tcW w:w="2694" w:type="dxa"/>
            <w:tcBorders>
              <w:top w:val="single" w:sz="4" w:space="0" w:color="auto"/>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firstLine="0"/>
            </w:pPr>
            <w:r>
              <w:rPr>
                <w:rStyle w:val="Bodytext22"/>
                <w:lang w:val="en-US" w:eastAsia="en-US" w:bidi="en-US"/>
              </w:rPr>
              <w:t>ADCS-CGIC</w:t>
            </w:r>
          </w:p>
        </w:tc>
        <w:tc>
          <w:tcPr>
            <w:tcW w:w="1559" w:type="dxa"/>
            <w:tcBorders>
              <w:top w:val="single" w:sz="4" w:space="0" w:color="auto"/>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40" w:firstLine="0"/>
            </w:pPr>
            <w:r>
              <w:rPr>
                <w:rStyle w:val="Bodytext22"/>
                <w:lang w:val="en-US" w:eastAsia="en-US" w:bidi="en-US"/>
              </w:rPr>
              <w:t>(n=248)</w:t>
            </w:r>
          </w:p>
        </w:tc>
        <w:tc>
          <w:tcPr>
            <w:tcW w:w="1531" w:type="dxa"/>
            <w:tcBorders>
              <w:top w:val="single" w:sz="4" w:space="0" w:color="auto"/>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60" w:firstLine="0"/>
            </w:pPr>
            <w:r>
              <w:rPr>
                <w:rStyle w:val="Bodytext22"/>
                <w:lang w:val="en-US" w:eastAsia="en-US" w:bidi="en-US"/>
              </w:rPr>
              <w:t>(n=253)</w:t>
            </w:r>
          </w:p>
        </w:tc>
        <w:tc>
          <w:tcPr>
            <w:tcW w:w="1402" w:type="dxa"/>
            <w:tcBorders>
              <w:top w:val="single" w:sz="4" w:space="0" w:color="auto"/>
              <w:left w:val="single" w:sz="4" w:space="0" w:color="auto"/>
              <w:righ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00" w:firstLine="0"/>
            </w:pPr>
            <w:r>
              <w:rPr>
                <w:rStyle w:val="Bodytext22"/>
                <w:lang w:val="en-US" w:eastAsia="en-US" w:bidi="en-US"/>
              </w:rPr>
              <w:t>(n=278)</w:t>
            </w:r>
          </w:p>
        </w:tc>
      </w:tr>
      <w:tr w:rsidR="001E434B" w:rsidTr="0018355B">
        <w:trPr>
          <w:trHeight w:hRule="exact" w:val="264"/>
        </w:trPr>
        <w:tc>
          <w:tcPr>
            <w:tcW w:w="2694"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firstLine="0"/>
            </w:pPr>
            <w:r>
              <w:rPr>
                <w:rStyle w:val="Bodytext22"/>
              </w:rPr>
              <w:t xml:space="preserve">Μέση τιμή αναφοράς ± </w:t>
            </w:r>
            <w:r>
              <w:rPr>
                <w:rStyle w:val="Bodytext22"/>
                <w:lang w:val="en-US" w:eastAsia="en-US" w:bidi="en-US"/>
              </w:rPr>
              <w:t>SD</w:t>
            </w:r>
          </w:p>
        </w:tc>
        <w:tc>
          <w:tcPr>
            <w:tcW w:w="1559"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260" w:firstLine="0"/>
            </w:pPr>
            <w:r>
              <w:rPr>
                <w:rStyle w:val="Bodytext22"/>
                <w:lang w:val="en-US" w:eastAsia="en-US" w:bidi="en-US"/>
              </w:rPr>
              <w:t>3,9 ± 1,20</w:t>
            </w:r>
          </w:p>
        </w:tc>
        <w:tc>
          <w:tcPr>
            <w:tcW w:w="1531"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260" w:firstLine="0"/>
            </w:pPr>
            <w:r>
              <w:rPr>
                <w:rStyle w:val="Bodytext22"/>
                <w:lang w:val="en-US" w:eastAsia="en-US" w:bidi="en-US"/>
              </w:rPr>
              <w:t>3,9 ± 1,25</w:t>
            </w:r>
          </w:p>
        </w:tc>
        <w:tc>
          <w:tcPr>
            <w:tcW w:w="1402" w:type="dxa"/>
            <w:tcBorders>
              <w:left w:val="single" w:sz="4" w:space="0" w:color="auto"/>
              <w:righ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00" w:firstLine="0"/>
            </w:pPr>
            <w:r>
              <w:rPr>
                <w:rStyle w:val="Bodytext22"/>
                <w:lang w:val="en-US" w:eastAsia="en-US" w:bidi="en-US"/>
              </w:rPr>
              <w:t>4,2 ± 1,26</w:t>
            </w:r>
          </w:p>
        </w:tc>
      </w:tr>
      <w:tr w:rsidR="001E434B" w:rsidTr="0018355B">
        <w:trPr>
          <w:trHeight w:hRule="exact" w:val="499"/>
        </w:trPr>
        <w:tc>
          <w:tcPr>
            <w:tcW w:w="2694"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line="259" w:lineRule="exact"/>
              <w:ind w:firstLine="0"/>
            </w:pPr>
            <w:r>
              <w:rPr>
                <w:rStyle w:val="Bodytext22"/>
                <w:lang w:val="en-US" w:eastAsia="en-US" w:bidi="en-US"/>
              </w:rPr>
              <w:t>p</w:t>
            </w:r>
            <w:r w:rsidRPr="00965013">
              <w:rPr>
                <w:rStyle w:val="Bodytext22"/>
                <w:lang w:eastAsia="en-US" w:bidi="en-US"/>
              </w:rPr>
              <w:t>-</w:t>
            </w:r>
            <w:r>
              <w:rPr>
                <w:rStyle w:val="Bodytext22"/>
                <w:lang w:val="en-US" w:eastAsia="en-US" w:bidi="en-US"/>
              </w:rPr>
              <w:t>value</w:t>
            </w:r>
            <w:r w:rsidRPr="00965013">
              <w:rPr>
                <w:rStyle w:val="Bodytext22"/>
                <w:lang w:eastAsia="en-US" w:bidi="en-US"/>
              </w:rPr>
              <w:t xml:space="preserve"> </w:t>
            </w:r>
            <w:r>
              <w:rPr>
                <w:rStyle w:val="Bodytext22"/>
              </w:rPr>
              <w:t>έναντι εικονικού φαρμάκου</w:t>
            </w:r>
          </w:p>
        </w:tc>
        <w:tc>
          <w:tcPr>
            <w:tcW w:w="1559"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40" w:firstLine="0"/>
            </w:pPr>
            <w:r>
              <w:rPr>
                <w:rStyle w:val="Bodytext22"/>
                <w:lang w:val="en-US" w:eastAsia="en-US" w:bidi="en-US"/>
              </w:rPr>
              <w:t>0,010*</w:t>
            </w:r>
            <w:r>
              <w:rPr>
                <w:rStyle w:val="Bodytext22"/>
                <w:vertAlign w:val="superscript"/>
                <w:lang w:val="en-US" w:eastAsia="en-US" w:bidi="en-US"/>
              </w:rPr>
              <w:t>2</w:t>
            </w:r>
          </w:p>
        </w:tc>
        <w:tc>
          <w:tcPr>
            <w:tcW w:w="1531"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60" w:firstLine="0"/>
            </w:pPr>
            <w:r>
              <w:rPr>
                <w:rStyle w:val="Bodytext22"/>
                <w:lang w:val="en-US" w:eastAsia="en-US" w:bidi="en-US"/>
              </w:rPr>
              <w:t>0,009*</w:t>
            </w:r>
            <w:r>
              <w:rPr>
                <w:rStyle w:val="Bodytext22"/>
                <w:vertAlign w:val="superscript"/>
                <w:lang w:val="en-US" w:eastAsia="en-US" w:bidi="en-US"/>
              </w:rPr>
              <w:t>2</w:t>
            </w:r>
          </w:p>
        </w:tc>
        <w:tc>
          <w:tcPr>
            <w:tcW w:w="1402" w:type="dxa"/>
            <w:tcBorders>
              <w:left w:val="single" w:sz="4" w:space="0" w:color="auto"/>
              <w:right w:val="single" w:sz="4" w:space="0" w:color="auto"/>
            </w:tcBorders>
            <w:shd w:val="clear" w:color="auto" w:fill="FFFFFF"/>
          </w:tcPr>
          <w:p w:rsidR="001E434B" w:rsidRDefault="001E434B">
            <w:pPr>
              <w:framePr w:w="7186" w:wrap="notBeside" w:vAnchor="text" w:hAnchor="text" w:y="1"/>
              <w:rPr>
                <w:sz w:val="10"/>
                <w:szCs w:val="10"/>
              </w:rPr>
            </w:pPr>
          </w:p>
        </w:tc>
      </w:tr>
      <w:tr w:rsidR="001E434B" w:rsidTr="0018355B">
        <w:trPr>
          <w:trHeight w:hRule="exact" w:val="557"/>
        </w:trPr>
        <w:tc>
          <w:tcPr>
            <w:tcW w:w="2694" w:type="dxa"/>
            <w:tcBorders>
              <w:top w:val="single" w:sz="4" w:space="0" w:color="auto"/>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firstLine="0"/>
            </w:pPr>
            <w:r>
              <w:rPr>
                <w:rStyle w:val="Bodytext22"/>
                <w:lang w:val="en-US" w:eastAsia="en-US" w:bidi="en-US"/>
              </w:rPr>
              <w:t>ADCS-ADL</w:t>
            </w:r>
          </w:p>
        </w:tc>
        <w:tc>
          <w:tcPr>
            <w:tcW w:w="1559" w:type="dxa"/>
            <w:tcBorders>
              <w:top w:val="single" w:sz="4" w:space="0" w:color="auto"/>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40" w:firstLine="0"/>
            </w:pPr>
            <w:r>
              <w:rPr>
                <w:rStyle w:val="Bodytext22"/>
                <w:lang w:val="en-US" w:eastAsia="en-US" w:bidi="en-US"/>
              </w:rPr>
              <w:t>(n=247)</w:t>
            </w:r>
          </w:p>
        </w:tc>
        <w:tc>
          <w:tcPr>
            <w:tcW w:w="1531" w:type="dxa"/>
            <w:tcBorders>
              <w:top w:val="single" w:sz="4" w:space="0" w:color="auto"/>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60" w:firstLine="0"/>
            </w:pPr>
            <w:r>
              <w:rPr>
                <w:rStyle w:val="Bodytext22"/>
                <w:lang w:val="en-US" w:eastAsia="en-US" w:bidi="en-US"/>
              </w:rPr>
              <w:t>(n=254)</w:t>
            </w:r>
          </w:p>
        </w:tc>
        <w:tc>
          <w:tcPr>
            <w:tcW w:w="1402" w:type="dxa"/>
            <w:tcBorders>
              <w:top w:val="single" w:sz="4" w:space="0" w:color="auto"/>
              <w:left w:val="single" w:sz="4" w:space="0" w:color="auto"/>
              <w:righ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300" w:firstLine="0"/>
            </w:pPr>
            <w:r>
              <w:rPr>
                <w:rStyle w:val="Bodytext22"/>
                <w:lang w:val="en-US" w:eastAsia="en-US" w:bidi="en-US"/>
              </w:rPr>
              <w:t>(n=281)</w:t>
            </w:r>
          </w:p>
        </w:tc>
      </w:tr>
      <w:tr w:rsidR="001E434B" w:rsidTr="0018355B">
        <w:trPr>
          <w:trHeight w:hRule="exact" w:val="269"/>
        </w:trPr>
        <w:tc>
          <w:tcPr>
            <w:tcW w:w="2694"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firstLine="0"/>
            </w:pPr>
            <w:r>
              <w:rPr>
                <w:rStyle w:val="Bodytext22"/>
              </w:rPr>
              <w:t xml:space="preserve">Μέση τιμή αναφοράς ± </w:t>
            </w:r>
            <w:r>
              <w:rPr>
                <w:rStyle w:val="Bodytext22"/>
                <w:lang w:val="en-US" w:eastAsia="en-US" w:bidi="en-US"/>
              </w:rPr>
              <w:t>SD</w:t>
            </w:r>
          </w:p>
        </w:tc>
        <w:tc>
          <w:tcPr>
            <w:tcW w:w="1559"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180" w:firstLine="0"/>
            </w:pPr>
            <w:r>
              <w:rPr>
                <w:rStyle w:val="Bodytext22"/>
                <w:lang w:val="en-US" w:eastAsia="en-US" w:bidi="en-US"/>
              </w:rPr>
              <w:t>50,1 ± 16,3</w:t>
            </w:r>
          </w:p>
        </w:tc>
        <w:tc>
          <w:tcPr>
            <w:tcW w:w="1531"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260" w:firstLine="0"/>
            </w:pPr>
            <w:r>
              <w:rPr>
                <w:rStyle w:val="Bodytext22"/>
                <w:lang w:val="en-US" w:eastAsia="en-US" w:bidi="en-US"/>
              </w:rPr>
              <w:t>49,3 ± 15,8</w:t>
            </w:r>
          </w:p>
        </w:tc>
        <w:tc>
          <w:tcPr>
            <w:tcW w:w="1402" w:type="dxa"/>
            <w:tcBorders>
              <w:left w:val="single" w:sz="4" w:space="0" w:color="auto"/>
              <w:righ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left="200" w:firstLine="0"/>
            </w:pPr>
            <w:r>
              <w:rPr>
                <w:rStyle w:val="Bodytext22"/>
                <w:lang w:val="en-US" w:eastAsia="en-US" w:bidi="en-US"/>
              </w:rPr>
              <w:t>49,2 ± 16,0</w:t>
            </w:r>
          </w:p>
        </w:tc>
      </w:tr>
      <w:tr w:rsidR="001E434B" w:rsidTr="0018355B">
        <w:trPr>
          <w:trHeight w:hRule="exact" w:val="533"/>
        </w:trPr>
        <w:tc>
          <w:tcPr>
            <w:tcW w:w="2694" w:type="dxa"/>
            <w:tcBorders>
              <w:left w:val="single" w:sz="4" w:space="0" w:color="auto"/>
            </w:tcBorders>
            <w:shd w:val="clear" w:color="auto" w:fill="FFFFFF"/>
            <w:vAlign w:val="bottom"/>
          </w:tcPr>
          <w:p w:rsidR="001E434B" w:rsidRDefault="00926E59">
            <w:pPr>
              <w:pStyle w:val="Bodytext20"/>
              <w:framePr w:w="7186" w:wrap="notBeside" w:vAnchor="text" w:hAnchor="text" w:y="1"/>
              <w:shd w:val="clear" w:color="auto" w:fill="auto"/>
              <w:spacing w:after="0"/>
              <w:ind w:firstLine="0"/>
            </w:pPr>
            <w:r>
              <w:rPr>
                <w:rStyle w:val="Bodytext22"/>
              </w:rPr>
              <w:t>Μέση αλλαγή στις</w:t>
            </w:r>
          </w:p>
          <w:p w:rsidR="001E434B" w:rsidRDefault="00926E59">
            <w:pPr>
              <w:pStyle w:val="Bodytext20"/>
              <w:framePr w:w="7186" w:wrap="notBeside" w:vAnchor="text" w:hAnchor="text" w:y="1"/>
              <w:shd w:val="clear" w:color="auto" w:fill="auto"/>
              <w:spacing w:after="0"/>
              <w:ind w:firstLine="0"/>
            </w:pPr>
            <w:r>
              <w:rPr>
                <w:rStyle w:val="Bodytext22"/>
              </w:rPr>
              <w:t xml:space="preserve">24 εβδομάδες ± </w:t>
            </w:r>
            <w:r>
              <w:rPr>
                <w:rStyle w:val="Bodytext22"/>
                <w:lang w:val="en-US" w:eastAsia="en-US" w:bidi="en-US"/>
              </w:rPr>
              <w:t>SD</w:t>
            </w:r>
          </w:p>
        </w:tc>
        <w:tc>
          <w:tcPr>
            <w:tcW w:w="1559"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40" w:firstLine="0"/>
            </w:pPr>
            <w:r>
              <w:rPr>
                <w:rStyle w:val="Bodytext22"/>
                <w:lang w:val="en-US" w:eastAsia="en-US" w:bidi="en-US"/>
              </w:rPr>
              <w:t>-0,1 ± 9,1</w:t>
            </w:r>
          </w:p>
        </w:tc>
        <w:tc>
          <w:tcPr>
            <w:tcW w:w="1531" w:type="dxa"/>
            <w:tcBorders>
              <w:lef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260" w:firstLine="0"/>
            </w:pPr>
            <w:r>
              <w:rPr>
                <w:rStyle w:val="Bodytext22"/>
                <w:lang w:val="en-US" w:eastAsia="en-US" w:bidi="en-US"/>
              </w:rPr>
              <w:t>-0,5 ± 9,5</w:t>
            </w:r>
          </w:p>
        </w:tc>
        <w:tc>
          <w:tcPr>
            <w:tcW w:w="1402" w:type="dxa"/>
            <w:tcBorders>
              <w:left w:val="single" w:sz="4" w:space="0" w:color="auto"/>
              <w:right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00" w:firstLine="0"/>
            </w:pPr>
            <w:r>
              <w:rPr>
                <w:rStyle w:val="Bodytext22"/>
                <w:lang w:val="en-US" w:eastAsia="en-US" w:bidi="en-US"/>
              </w:rPr>
              <w:t>-2,3 ± 9,4</w:t>
            </w:r>
          </w:p>
        </w:tc>
      </w:tr>
      <w:tr w:rsidR="001E434B" w:rsidTr="0018355B">
        <w:trPr>
          <w:trHeight w:hRule="exact" w:val="504"/>
        </w:trPr>
        <w:tc>
          <w:tcPr>
            <w:tcW w:w="2694" w:type="dxa"/>
            <w:tcBorders>
              <w:left w:val="single" w:sz="4" w:space="0" w:color="auto"/>
              <w:bottom w:val="single" w:sz="4" w:space="0" w:color="auto"/>
            </w:tcBorders>
            <w:shd w:val="clear" w:color="auto" w:fill="FFFFFF"/>
          </w:tcPr>
          <w:p w:rsidR="001E434B" w:rsidRDefault="00926E59">
            <w:pPr>
              <w:pStyle w:val="Bodytext20"/>
              <w:framePr w:w="7186" w:wrap="notBeside" w:vAnchor="text" w:hAnchor="text" w:y="1"/>
              <w:shd w:val="clear" w:color="auto" w:fill="auto"/>
              <w:spacing w:after="0" w:line="259" w:lineRule="exact"/>
              <w:ind w:firstLine="0"/>
            </w:pPr>
            <w:r>
              <w:rPr>
                <w:rStyle w:val="Bodytext22"/>
                <w:lang w:val="en-US" w:eastAsia="en-US" w:bidi="en-US"/>
              </w:rPr>
              <w:t>p</w:t>
            </w:r>
            <w:r w:rsidRPr="00965013">
              <w:rPr>
                <w:rStyle w:val="Bodytext22"/>
                <w:lang w:eastAsia="en-US" w:bidi="en-US"/>
              </w:rPr>
              <w:t>-</w:t>
            </w:r>
            <w:r>
              <w:rPr>
                <w:rStyle w:val="Bodytext22"/>
                <w:lang w:val="en-US" w:eastAsia="en-US" w:bidi="en-US"/>
              </w:rPr>
              <w:t>value</w:t>
            </w:r>
            <w:r w:rsidRPr="00965013">
              <w:rPr>
                <w:rStyle w:val="Bodytext22"/>
                <w:lang w:eastAsia="en-US" w:bidi="en-US"/>
              </w:rPr>
              <w:t xml:space="preserve"> </w:t>
            </w:r>
            <w:r>
              <w:rPr>
                <w:rStyle w:val="Bodytext22"/>
              </w:rPr>
              <w:t>έναντι εικονικού φαρμάκου</w:t>
            </w:r>
          </w:p>
        </w:tc>
        <w:tc>
          <w:tcPr>
            <w:tcW w:w="1559" w:type="dxa"/>
            <w:tcBorders>
              <w:left w:val="single" w:sz="4" w:space="0" w:color="auto"/>
              <w:bottom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40" w:firstLine="0"/>
            </w:pPr>
            <w:r>
              <w:rPr>
                <w:rStyle w:val="Bodytext22"/>
                <w:lang w:val="en-US" w:eastAsia="en-US" w:bidi="en-US"/>
              </w:rPr>
              <w:t>0,013*'</w:t>
            </w:r>
          </w:p>
        </w:tc>
        <w:tc>
          <w:tcPr>
            <w:tcW w:w="1531" w:type="dxa"/>
            <w:tcBorders>
              <w:left w:val="single" w:sz="4" w:space="0" w:color="auto"/>
              <w:bottom w:val="single" w:sz="4" w:space="0" w:color="auto"/>
            </w:tcBorders>
            <w:shd w:val="clear" w:color="auto" w:fill="FFFFFF"/>
          </w:tcPr>
          <w:p w:rsidR="001E434B" w:rsidRDefault="00926E59">
            <w:pPr>
              <w:pStyle w:val="Bodytext20"/>
              <w:framePr w:w="7186" w:wrap="notBeside" w:vAnchor="text" w:hAnchor="text" w:y="1"/>
              <w:shd w:val="clear" w:color="auto" w:fill="auto"/>
              <w:spacing w:after="0"/>
              <w:ind w:left="360" w:firstLine="0"/>
            </w:pPr>
            <w:r>
              <w:rPr>
                <w:rStyle w:val="Bodytext22"/>
                <w:lang w:val="en-US" w:eastAsia="en-US" w:bidi="en-US"/>
              </w:rPr>
              <w:t>0,039*</w:t>
            </w:r>
            <w:r>
              <w:rPr>
                <w:rStyle w:val="Bodytext22"/>
                <w:vertAlign w:val="superscript"/>
                <w:lang w:val="en-US" w:eastAsia="en-US" w:bidi="en-US"/>
              </w:rPr>
              <w:t>1</w:t>
            </w:r>
          </w:p>
        </w:tc>
        <w:tc>
          <w:tcPr>
            <w:tcW w:w="1402" w:type="dxa"/>
            <w:tcBorders>
              <w:left w:val="single" w:sz="4" w:space="0" w:color="auto"/>
              <w:bottom w:val="single" w:sz="4" w:space="0" w:color="auto"/>
              <w:right w:val="single" w:sz="4" w:space="0" w:color="auto"/>
            </w:tcBorders>
            <w:shd w:val="clear" w:color="auto" w:fill="FFFFFF"/>
          </w:tcPr>
          <w:p w:rsidR="001E434B" w:rsidRDefault="001E434B">
            <w:pPr>
              <w:framePr w:w="7186" w:wrap="notBeside" w:vAnchor="text" w:hAnchor="text" w:y="1"/>
              <w:rPr>
                <w:sz w:val="10"/>
                <w:szCs w:val="10"/>
              </w:rPr>
            </w:pPr>
          </w:p>
        </w:tc>
      </w:tr>
    </w:tbl>
    <w:p w:rsidR="001E434B" w:rsidRDefault="001E434B">
      <w:pPr>
        <w:framePr w:w="7186" w:wrap="notBeside" w:vAnchor="text" w:hAnchor="text" w:y="1"/>
        <w:rPr>
          <w:sz w:val="2"/>
          <w:szCs w:val="2"/>
        </w:rPr>
      </w:pPr>
    </w:p>
    <w:p w:rsidR="001E434B" w:rsidRDefault="001E434B">
      <w:pPr>
        <w:rPr>
          <w:sz w:val="2"/>
          <w:szCs w:val="2"/>
        </w:rPr>
      </w:pPr>
    </w:p>
    <w:p w:rsidR="00133907" w:rsidRDefault="00133907">
      <w:pPr>
        <w:pStyle w:val="Bodytext20"/>
        <w:shd w:val="clear" w:color="auto" w:fill="auto"/>
        <w:spacing w:after="0"/>
        <w:ind w:firstLine="0"/>
      </w:pPr>
    </w:p>
    <w:p w:rsidR="001E434B" w:rsidRDefault="00926E59">
      <w:pPr>
        <w:pStyle w:val="Bodytext20"/>
        <w:shd w:val="clear" w:color="auto" w:fill="auto"/>
        <w:spacing w:after="0"/>
        <w:ind w:firstLine="0"/>
      </w:pPr>
      <w:r>
        <w:t xml:space="preserve">* </w:t>
      </w:r>
      <w:r>
        <w:rPr>
          <w:lang w:val="en-US" w:eastAsia="en-US" w:bidi="en-US"/>
        </w:rPr>
        <w:t xml:space="preserve">p&lt;0,05 </w:t>
      </w:r>
      <w:r>
        <w:t>έναντι εικονικού φαρμάκου</w:t>
      </w:r>
    </w:p>
    <w:p w:rsidR="001E434B" w:rsidRDefault="00926E59">
      <w:pPr>
        <w:pStyle w:val="Bodytext20"/>
        <w:shd w:val="clear" w:color="auto" w:fill="auto"/>
        <w:spacing w:after="0" w:line="264" w:lineRule="exact"/>
        <w:ind w:firstLine="0"/>
      </w:pPr>
      <w:r>
        <w:rPr>
          <w:lang w:val="en-US" w:eastAsia="en-US" w:bidi="en-US"/>
        </w:rPr>
        <w:t>ITT</w:t>
      </w:r>
      <w:r w:rsidRPr="00C056A2">
        <w:rPr>
          <w:lang w:eastAsia="en-US" w:bidi="en-US"/>
        </w:rPr>
        <w:t xml:space="preserve">: </w:t>
      </w:r>
      <w:r>
        <w:rPr>
          <w:lang w:val="en-US" w:eastAsia="en-US" w:bidi="en-US"/>
        </w:rPr>
        <w:t>Intent</w:t>
      </w:r>
      <w:r w:rsidRPr="00C056A2">
        <w:rPr>
          <w:lang w:eastAsia="en-US" w:bidi="en-US"/>
        </w:rPr>
        <w:t>-</w:t>
      </w:r>
      <w:r>
        <w:rPr>
          <w:lang w:val="en-US" w:eastAsia="en-US" w:bidi="en-US"/>
        </w:rPr>
        <w:t>To</w:t>
      </w:r>
      <w:r w:rsidRPr="00C056A2">
        <w:rPr>
          <w:lang w:eastAsia="en-US" w:bidi="en-US"/>
        </w:rPr>
        <w:t>-</w:t>
      </w:r>
      <w:r>
        <w:rPr>
          <w:lang w:val="en-US" w:eastAsia="en-US" w:bidi="en-US"/>
        </w:rPr>
        <w:t>Treat</w:t>
      </w:r>
      <w:r w:rsidRPr="00C056A2">
        <w:rPr>
          <w:lang w:eastAsia="en-US" w:bidi="en-US"/>
        </w:rPr>
        <w:t xml:space="preserve">: </w:t>
      </w:r>
      <w:r>
        <w:t xml:space="preserve">Πρόθεση για Θεραπεία; </w:t>
      </w:r>
      <w:r>
        <w:rPr>
          <w:lang w:val="en-US" w:eastAsia="en-US" w:bidi="en-US"/>
        </w:rPr>
        <w:t>LOCF</w:t>
      </w:r>
      <w:r w:rsidRPr="00C056A2">
        <w:rPr>
          <w:lang w:eastAsia="en-US" w:bidi="en-US"/>
        </w:rPr>
        <w:t xml:space="preserve">: </w:t>
      </w:r>
      <w:r>
        <w:rPr>
          <w:lang w:val="en-US" w:eastAsia="en-US" w:bidi="en-US"/>
        </w:rPr>
        <w:t>Last</w:t>
      </w:r>
      <w:r w:rsidRPr="00C056A2">
        <w:rPr>
          <w:lang w:eastAsia="en-US" w:bidi="en-US"/>
        </w:rPr>
        <w:t xml:space="preserve"> </w:t>
      </w:r>
      <w:r>
        <w:rPr>
          <w:lang w:val="en-US" w:eastAsia="en-US" w:bidi="en-US"/>
        </w:rPr>
        <w:t>Observation</w:t>
      </w:r>
      <w:r w:rsidRPr="00C056A2">
        <w:rPr>
          <w:lang w:eastAsia="en-US" w:bidi="en-US"/>
        </w:rPr>
        <w:t xml:space="preserve"> </w:t>
      </w:r>
      <w:r>
        <w:rPr>
          <w:lang w:val="en-US" w:eastAsia="en-US" w:bidi="en-US"/>
        </w:rPr>
        <w:t>Carried</w:t>
      </w:r>
      <w:r w:rsidRPr="00C056A2">
        <w:rPr>
          <w:lang w:eastAsia="en-US" w:bidi="en-US"/>
        </w:rPr>
        <w:t xml:space="preserve"> </w:t>
      </w:r>
      <w:r>
        <w:rPr>
          <w:lang w:val="en-US" w:eastAsia="en-US" w:bidi="en-US"/>
        </w:rPr>
        <w:t>Forward</w:t>
      </w:r>
      <w:r w:rsidRPr="00C056A2">
        <w:rPr>
          <w:lang w:eastAsia="en-US" w:bidi="en-US"/>
        </w:rPr>
        <w:t xml:space="preserve">: </w:t>
      </w:r>
      <w:r>
        <w:t>Τελευταία παρατήρηση που προωθήθηκε</w:t>
      </w:r>
    </w:p>
    <w:p w:rsidR="001E434B" w:rsidRDefault="00926E59">
      <w:pPr>
        <w:pStyle w:val="Bodytext20"/>
        <w:numPr>
          <w:ilvl w:val="0"/>
          <w:numId w:val="3"/>
        </w:numPr>
        <w:shd w:val="clear" w:color="auto" w:fill="auto"/>
        <w:tabs>
          <w:tab w:val="left" w:pos="188"/>
        </w:tabs>
        <w:spacing w:after="0" w:line="259" w:lineRule="exact"/>
        <w:ind w:firstLine="0"/>
      </w:pPr>
      <w:r>
        <w:rPr>
          <w:lang w:val="en-US" w:eastAsia="en-US" w:bidi="en-US"/>
        </w:rPr>
        <w:t>ANCOVA</w:t>
      </w:r>
      <w:r w:rsidRPr="00965013">
        <w:rPr>
          <w:lang w:eastAsia="en-US" w:bidi="en-US"/>
        </w:rPr>
        <w:t xml:space="preserve"> </w:t>
      </w:r>
      <w:r>
        <w:t xml:space="preserve">με τη θεραπεία και τη χώρα ως παράγοντες και την μέση τιμή αναφοράς ως συμμεταβλητότητα. Αρνητικές αλλαγές </w:t>
      </w:r>
      <w:r>
        <w:rPr>
          <w:lang w:val="en-US" w:eastAsia="en-US" w:bidi="en-US"/>
        </w:rPr>
        <w:t>ADAS</w:t>
      </w:r>
      <w:r w:rsidRPr="00965013">
        <w:rPr>
          <w:lang w:eastAsia="en-US" w:bidi="en-US"/>
        </w:rPr>
        <w:t>-</w:t>
      </w:r>
      <w:r>
        <w:rPr>
          <w:lang w:val="en-US" w:eastAsia="en-US" w:bidi="en-US"/>
        </w:rPr>
        <w:t>Cog</w:t>
      </w:r>
      <w:r w:rsidRPr="00965013">
        <w:rPr>
          <w:lang w:eastAsia="en-US" w:bidi="en-US"/>
        </w:rPr>
        <w:t xml:space="preserve"> </w:t>
      </w:r>
      <w:r>
        <w:t xml:space="preserve">υποδεικνύουν βελτίωση. Θετικές αλλαγές </w:t>
      </w:r>
      <w:r>
        <w:rPr>
          <w:lang w:val="en-US" w:eastAsia="en-US" w:bidi="en-US"/>
        </w:rPr>
        <w:t>ADCS</w:t>
      </w:r>
      <w:r w:rsidRPr="00965013">
        <w:rPr>
          <w:lang w:eastAsia="en-US" w:bidi="en-US"/>
        </w:rPr>
        <w:t>-</w:t>
      </w:r>
      <w:r>
        <w:rPr>
          <w:lang w:val="en-US" w:eastAsia="en-US" w:bidi="en-US"/>
        </w:rPr>
        <w:t>ADL</w:t>
      </w:r>
      <w:r w:rsidRPr="00965013">
        <w:rPr>
          <w:lang w:eastAsia="en-US" w:bidi="en-US"/>
        </w:rPr>
        <w:t xml:space="preserve"> </w:t>
      </w:r>
      <w:r>
        <w:t>υποδεικνύουν βελτίωση.</w:t>
      </w:r>
    </w:p>
    <w:p w:rsidR="001E434B" w:rsidRDefault="00926E59">
      <w:pPr>
        <w:pStyle w:val="Bodytext20"/>
        <w:numPr>
          <w:ilvl w:val="0"/>
          <w:numId w:val="3"/>
        </w:numPr>
        <w:shd w:val="clear" w:color="auto" w:fill="auto"/>
        <w:tabs>
          <w:tab w:val="left" w:pos="198"/>
        </w:tabs>
        <w:spacing w:after="264" w:line="259" w:lineRule="exact"/>
        <w:ind w:firstLine="0"/>
      </w:pPr>
      <w:r>
        <w:t xml:space="preserve">Με βάση την δοκιμασία </w:t>
      </w:r>
      <w:r>
        <w:rPr>
          <w:lang w:val="en-US" w:eastAsia="en-US" w:bidi="en-US"/>
        </w:rPr>
        <w:t>CMH</w:t>
      </w:r>
      <w:r w:rsidRPr="00965013">
        <w:rPr>
          <w:lang w:eastAsia="en-US" w:bidi="en-US"/>
        </w:rPr>
        <w:t xml:space="preserve"> </w:t>
      </w:r>
      <w:r>
        <w:t xml:space="preserve">( δοκιμασία </w:t>
      </w:r>
      <w:r>
        <w:rPr>
          <w:lang w:val="en-US" w:eastAsia="en-US" w:bidi="en-US"/>
        </w:rPr>
        <w:t>van</w:t>
      </w:r>
      <w:r w:rsidRPr="00965013">
        <w:rPr>
          <w:lang w:eastAsia="en-US" w:bidi="en-US"/>
        </w:rPr>
        <w:t xml:space="preserve"> </w:t>
      </w:r>
      <w:r>
        <w:rPr>
          <w:lang w:val="en-US" w:eastAsia="en-US" w:bidi="en-US"/>
        </w:rPr>
        <w:t>Elteren</w:t>
      </w:r>
      <w:r w:rsidRPr="00965013">
        <w:rPr>
          <w:lang w:eastAsia="en-US" w:bidi="en-US"/>
        </w:rPr>
        <w:t xml:space="preserve">) </w:t>
      </w:r>
      <w:r>
        <w:t xml:space="preserve">αποκλεισμός χώρας. Τιμές </w:t>
      </w:r>
      <w:r>
        <w:rPr>
          <w:lang w:val="en-US" w:eastAsia="en-US" w:bidi="en-US"/>
        </w:rPr>
        <w:t xml:space="preserve">ADCS-CGIC </w:t>
      </w:r>
      <w:r>
        <w:t>&lt;4 υποδεικνύουν βελτίωση.</w:t>
      </w:r>
    </w:p>
    <w:p w:rsidR="001E434B" w:rsidRDefault="00926E59">
      <w:pPr>
        <w:pStyle w:val="Bodytext20"/>
        <w:shd w:val="clear" w:color="auto" w:fill="auto"/>
        <w:spacing w:after="0" w:line="254" w:lineRule="exact"/>
        <w:ind w:firstLine="0"/>
        <w:sectPr w:rsidR="001E434B">
          <w:headerReference w:type="default" r:id="rId9"/>
          <w:footerReference w:type="default" r:id="rId10"/>
          <w:pgSz w:w="11900" w:h="16840"/>
          <w:pgMar w:top="1085" w:right="1399" w:bottom="1066" w:left="1309" w:header="0" w:footer="3" w:gutter="0"/>
          <w:pgNumType w:start="35"/>
          <w:cols w:space="720"/>
          <w:noEndnote/>
          <w:docGrid w:linePitch="360"/>
        </w:sectPr>
      </w:pPr>
      <w:r>
        <w:t xml:space="preserve">Τα κλινικά σημαντικά αποτελέσματα ανταπόκρισης σε αυτή την ελεγχόμενη με εικονικό φάρμακο μελέτη 24 εβδομάδων παρουσιάζονται στον Πίνακα 4. Κλινικά σημαντική βελτίωση ορίστηκε </w:t>
      </w:r>
      <w:r>
        <w:rPr>
          <w:lang w:val="en-US" w:eastAsia="en-US" w:bidi="en-US"/>
        </w:rPr>
        <w:t>a</w:t>
      </w:r>
      <w:r w:rsidRPr="00C056A2">
        <w:rPr>
          <w:lang w:eastAsia="en-US" w:bidi="en-US"/>
        </w:rPr>
        <w:t xml:space="preserve"> </w:t>
      </w:r>
      <w:r>
        <w:rPr>
          <w:lang w:val="en-US" w:eastAsia="en-US" w:bidi="en-US"/>
        </w:rPr>
        <w:t>priori</w:t>
      </w:r>
      <w:r w:rsidRPr="00C056A2">
        <w:rPr>
          <w:lang w:eastAsia="en-US" w:bidi="en-US"/>
        </w:rPr>
        <w:t xml:space="preserve"> </w:t>
      </w:r>
      <w:r>
        <w:t xml:space="preserve">ως η βελτίωση σε τουλάχιστον 3 σημεία στην </w:t>
      </w:r>
      <w:r>
        <w:rPr>
          <w:lang w:val="en-US" w:eastAsia="en-US" w:bidi="en-US"/>
        </w:rPr>
        <w:t>ADAS</w:t>
      </w:r>
      <w:r w:rsidRPr="00C056A2">
        <w:rPr>
          <w:lang w:eastAsia="en-US" w:bidi="en-US"/>
        </w:rPr>
        <w:t>-</w:t>
      </w:r>
      <w:r>
        <w:rPr>
          <w:lang w:val="en-US" w:eastAsia="en-US" w:bidi="en-US"/>
        </w:rPr>
        <w:t>Cog</w:t>
      </w:r>
      <w:r w:rsidRPr="00C056A2">
        <w:rPr>
          <w:lang w:eastAsia="en-US" w:bidi="en-US"/>
        </w:rPr>
        <w:t xml:space="preserve">, </w:t>
      </w:r>
      <w:r>
        <w:t xml:space="preserve">μη επιδείνωση στην </w:t>
      </w:r>
      <w:r>
        <w:rPr>
          <w:lang w:val="en-US" w:eastAsia="en-US" w:bidi="en-US"/>
        </w:rPr>
        <w:t>ADCS</w:t>
      </w:r>
      <w:r w:rsidRPr="00C056A2">
        <w:rPr>
          <w:lang w:eastAsia="en-US" w:bidi="en-US"/>
        </w:rPr>
        <w:t>-</w:t>
      </w:r>
      <w:r>
        <w:rPr>
          <w:lang w:val="en-US" w:eastAsia="en-US" w:bidi="en-US"/>
        </w:rPr>
        <w:t>CGIC</w:t>
      </w:r>
      <w:r w:rsidRPr="00C056A2">
        <w:rPr>
          <w:lang w:eastAsia="en-US" w:bidi="en-US"/>
        </w:rPr>
        <w:t xml:space="preserve"> </w:t>
      </w:r>
      <w:r>
        <w:t xml:space="preserve">και μη επιδείνωση στην </w:t>
      </w:r>
      <w:r>
        <w:rPr>
          <w:lang w:val="en-US" w:eastAsia="en-US" w:bidi="en-US"/>
        </w:rPr>
        <w:t>ADCS</w:t>
      </w:r>
      <w:r w:rsidRPr="00C056A2">
        <w:rPr>
          <w:lang w:eastAsia="en-US" w:bidi="en-US"/>
        </w:rPr>
        <w:t>-</w:t>
      </w:r>
      <w:r>
        <w:rPr>
          <w:lang w:val="en-US" w:eastAsia="en-US" w:bidi="en-US"/>
        </w:rPr>
        <w:t>ADL</w:t>
      </w:r>
      <w:r w:rsidRPr="00C056A2">
        <w:rPr>
          <w:lang w:eastAsia="en-US" w:bidi="en-US"/>
        </w:rPr>
        <w:t>.</w:t>
      </w:r>
    </w:p>
    <w:p w:rsidR="001E434B" w:rsidRDefault="001E434B">
      <w:pPr>
        <w:rPr>
          <w:sz w:val="2"/>
          <w:szCs w:val="2"/>
        </w:rPr>
      </w:pPr>
    </w:p>
    <w:p w:rsidR="00DB02C1" w:rsidRDefault="00DB02C1">
      <w:pPr>
        <w:pStyle w:val="Bodytext20"/>
        <w:shd w:val="clear" w:color="auto" w:fill="auto"/>
        <w:spacing w:before="211" w:after="260" w:line="259" w:lineRule="exact"/>
        <w:ind w:firstLine="0"/>
      </w:pPr>
      <w:r w:rsidRPr="00DB02C1">
        <w:t xml:space="preserve">Πίνακας </w:t>
      </w:r>
      <w:r>
        <w:t>3</w:t>
      </w:r>
    </w:p>
    <w:tbl>
      <w:tblPr>
        <w:tblpPr w:leftFromText="180" w:rightFromText="180" w:vertAnchor="page" w:horzAnchor="margin" w:tblpY="2026"/>
        <w:tblOverlap w:val="never"/>
        <w:tblW w:w="0" w:type="auto"/>
        <w:tblLayout w:type="fixed"/>
        <w:tblCellMar>
          <w:left w:w="10" w:type="dxa"/>
          <w:right w:w="10" w:type="dxa"/>
        </w:tblCellMar>
        <w:tblLook w:val="04A0" w:firstRow="1" w:lastRow="0" w:firstColumn="1" w:lastColumn="0" w:noHBand="0" w:noVBand="1"/>
      </w:tblPr>
      <w:tblGrid>
        <w:gridCol w:w="2835"/>
        <w:gridCol w:w="1644"/>
        <w:gridCol w:w="1728"/>
        <w:gridCol w:w="1464"/>
      </w:tblGrid>
      <w:tr w:rsidR="00133907" w:rsidTr="00133907">
        <w:trPr>
          <w:trHeight w:hRule="exact" w:val="662"/>
        </w:trPr>
        <w:tc>
          <w:tcPr>
            <w:tcW w:w="2835" w:type="dxa"/>
            <w:tcBorders>
              <w:top w:val="single" w:sz="4" w:space="0" w:color="auto"/>
              <w:left w:val="single" w:sz="4" w:space="0" w:color="auto"/>
            </w:tcBorders>
            <w:shd w:val="clear" w:color="auto" w:fill="FFFFFF"/>
          </w:tcPr>
          <w:p w:rsidR="00133907" w:rsidRDefault="00133907" w:rsidP="00133907">
            <w:pPr>
              <w:rPr>
                <w:sz w:val="10"/>
                <w:szCs w:val="10"/>
              </w:rPr>
            </w:pPr>
          </w:p>
        </w:tc>
        <w:tc>
          <w:tcPr>
            <w:tcW w:w="4836" w:type="dxa"/>
            <w:gridSpan w:val="3"/>
            <w:tcBorders>
              <w:top w:val="single" w:sz="4" w:space="0" w:color="auto"/>
              <w:left w:val="single" w:sz="4" w:space="0" w:color="auto"/>
              <w:right w:val="single" w:sz="4" w:space="0" w:color="auto"/>
            </w:tcBorders>
            <w:shd w:val="clear" w:color="auto" w:fill="FFFFFF"/>
            <w:vAlign w:val="bottom"/>
          </w:tcPr>
          <w:p w:rsidR="00133907" w:rsidRDefault="00133907" w:rsidP="00133907">
            <w:pPr>
              <w:pStyle w:val="Bodytext20"/>
              <w:shd w:val="clear" w:color="auto" w:fill="auto"/>
              <w:spacing w:after="0" w:line="259" w:lineRule="exact"/>
              <w:ind w:firstLine="0"/>
              <w:jc w:val="center"/>
            </w:pPr>
            <w:r>
              <w:rPr>
                <w:rStyle w:val="Bodytext22"/>
              </w:rPr>
              <w:t>Ασθενείς με κλινικά σημαντική ανταπόκριση (%)</w:t>
            </w:r>
          </w:p>
        </w:tc>
      </w:tr>
      <w:tr w:rsidR="00133907" w:rsidTr="00133907">
        <w:trPr>
          <w:trHeight w:hRule="exact" w:val="1306"/>
        </w:trPr>
        <w:tc>
          <w:tcPr>
            <w:tcW w:w="2835" w:type="dxa"/>
            <w:tcBorders>
              <w:top w:val="single" w:sz="4" w:space="0" w:color="auto"/>
              <w:left w:val="single" w:sz="4" w:space="0" w:color="auto"/>
            </w:tcBorders>
            <w:shd w:val="clear" w:color="auto" w:fill="FFFFFF"/>
            <w:vAlign w:val="bottom"/>
          </w:tcPr>
          <w:p w:rsidR="00133907" w:rsidRDefault="00133907" w:rsidP="00133907">
            <w:pPr>
              <w:pStyle w:val="Bodytext20"/>
              <w:shd w:val="clear" w:color="auto" w:fill="auto"/>
              <w:spacing w:after="0"/>
              <w:ind w:firstLine="0"/>
            </w:pPr>
            <w:r>
              <w:rPr>
                <w:rStyle w:val="Bodytext22"/>
                <w:lang w:val="en-US" w:eastAsia="en-US" w:bidi="en-US"/>
              </w:rPr>
              <w:t xml:space="preserve">ITT-LOCF </w:t>
            </w:r>
            <w:r>
              <w:rPr>
                <w:rStyle w:val="Bodytext22"/>
              </w:rPr>
              <w:t>πληθυσμός</w:t>
            </w:r>
          </w:p>
        </w:tc>
        <w:tc>
          <w:tcPr>
            <w:tcW w:w="1644" w:type="dxa"/>
            <w:tcBorders>
              <w:top w:val="single" w:sz="4" w:space="0" w:color="auto"/>
              <w:left w:val="single" w:sz="4" w:space="0" w:color="auto"/>
            </w:tcBorders>
            <w:shd w:val="clear" w:color="auto" w:fill="FFFFFF"/>
            <w:vAlign w:val="bottom"/>
          </w:tcPr>
          <w:p w:rsidR="00133907" w:rsidRDefault="00133907" w:rsidP="00133907">
            <w:pPr>
              <w:pStyle w:val="Bodytext20"/>
              <w:shd w:val="clear" w:color="auto" w:fill="auto"/>
              <w:spacing w:after="0" w:line="259" w:lineRule="exact"/>
              <w:ind w:left="200" w:firstLine="200"/>
            </w:pPr>
            <w:r w:rsidRPr="0018355B">
              <w:rPr>
                <w:rStyle w:val="Bodytext22"/>
                <w:lang w:val="en-US" w:eastAsia="en-US" w:bidi="en-US"/>
              </w:rPr>
              <w:t>rivastigmine</w:t>
            </w:r>
            <w:r w:rsidRPr="00836BCF">
              <w:rPr>
                <w:rStyle w:val="Bodytext22"/>
                <w:lang w:eastAsia="en-US" w:bidi="en-US"/>
              </w:rPr>
              <w:t xml:space="preserve"> </w:t>
            </w:r>
            <w:r>
              <w:rPr>
                <w:rStyle w:val="Bodytext22"/>
              </w:rPr>
              <w:t xml:space="preserve">διαδερμικά έμπλαστρα 9,5 </w:t>
            </w:r>
            <w:r>
              <w:rPr>
                <w:rStyle w:val="Bodytext22"/>
                <w:lang w:val="en-US" w:eastAsia="en-US" w:bidi="en-US"/>
              </w:rPr>
              <w:t>mg</w:t>
            </w:r>
            <w:r w:rsidRPr="00C056A2">
              <w:rPr>
                <w:rStyle w:val="Bodytext22"/>
                <w:lang w:eastAsia="en-US" w:bidi="en-US"/>
              </w:rPr>
              <w:t xml:space="preserve">/24 </w:t>
            </w:r>
            <w:r>
              <w:rPr>
                <w:rStyle w:val="Bodytext22"/>
                <w:lang w:val="en-US" w:eastAsia="en-US" w:bidi="en-US"/>
              </w:rPr>
              <w:t>h</w:t>
            </w:r>
          </w:p>
          <w:p w:rsidR="00133907" w:rsidRDefault="00133907" w:rsidP="00133907">
            <w:pPr>
              <w:pStyle w:val="Bodytext20"/>
              <w:shd w:val="clear" w:color="auto" w:fill="auto"/>
              <w:spacing w:after="0" w:line="259" w:lineRule="exact"/>
              <w:ind w:firstLine="0"/>
              <w:jc w:val="center"/>
            </w:pPr>
            <w:r>
              <w:rPr>
                <w:rStyle w:val="Bodytext22"/>
                <w:lang w:val="en-US" w:eastAsia="en-US" w:bidi="en-US"/>
              </w:rPr>
              <w:t>N</w:t>
            </w:r>
            <w:r w:rsidRPr="00C056A2">
              <w:rPr>
                <w:rStyle w:val="Bodytext22"/>
                <w:lang w:eastAsia="en-US" w:bidi="en-US"/>
              </w:rPr>
              <w:t xml:space="preserve"> </w:t>
            </w:r>
            <w:r>
              <w:rPr>
                <w:rStyle w:val="Bodytext22"/>
              </w:rPr>
              <w:t>= 251</w:t>
            </w:r>
          </w:p>
        </w:tc>
        <w:tc>
          <w:tcPr>
            <w:tcW w:w="1728" w:type="dxa"/>
            <w:tcBorders>
              <w:top w:val="single" w:sz="4" w:space="0" w:color="auto"/>
              <w:left w:val="single" w:sz="4" w:space="0" w:color="auto"/>
            </w:tcBorders>
            <w:shd w:val="clear" w:color="auto" w:fill="FFFFFF"/>
            <w:vAlign w:val="bottom"/>
          </w:tcPr>
          <w:p w:rsidR="00133907" w:rsidRDefault="00133907" w:rsidP="00133907">
            <w:pPr>
              <w:pStyle w:val="Bodytext20"/>
              <w:shd w:val="clear" w:color="auto" w:fill="auto"/>
              <w:spacing w:after="0" w:line="259" w:lineRule="exact"/>
              <w:ind w:firstLine="0"/>
              <w:jc w:val="center"/>
            </w:pPr>
            <w:r w:rsidRPr="0018355B">
              <w:rPr>
                <w:rStyle w:val="Bodytext22"/>
                <w:lang w:val="en-US" w:eastAsia="en-US" w:bidi="en-US"/>
              </w:rPr>
              <w:t>rivastigmine</w:t>
            </w:r>
            <w:r w:rsidRPr="00836BCF">
              <w:rPr>
                <w:rStyle w:val="Bodytext22"/>
                <w:lang w:eastAsia="en-US" w:bidi="en-US"/>
              </w:rPr>
              <w:t xml:space="preserve"> </w:t>
            </w:r>
            <w:r>
              <w:rPr>
                <w:rStyle w:val="Bodytext22"/>
              </w:rPr>
              <w:t>καψάκια</w:t>
            </w:r>
          </w:p>
          <w:p w:rsidR="00133907" w:rsidRDefault="00133907" w:rsidP="00133907">
            <w:pPr>
              <w:pStyle w:val="Bodytext20"/>
              <w:shd w:val="clear" w:color="auto" w:fill="auto"/>
              <w:spacing w:after="260" w:line="259" w:lineRule="exact"/>
              <w:ind w:left="260" w:firstLine="0"/>
            </w:pPr>
            <w:r>
              <w:rPr>
                <w:rStyle w:val="Bodytext22"/>
              </w:rPr>
              <w:t xml:space="preserve">12 </w:t>
            </w:r>
            <w:r>
              <w:rPr>
                <w:rStyle w:val="Bodytext22"/>
                <w:lang w:val="en-US" w:eastAsia="en-US" w:bidi="en-US"/>
              </w:rPr>
              <w:t>mg</w:t>
            </w:r>
            <w:r>
              <w:rPr>
                <w:rStyle w:val="Bodytext22"/>
              </w:rPr>
              <w:t>/ημέρα</w:t>
            </w:r>
          </w:p>
          <w:p w:rsidR="00133907" w:rsidRDefault="00133907" w:rsidP="00133907">
            <w:pPr>
              <w:pStyle w:val="Bodytext20"/>
              <w:shd w:val="clear" w:color="auto" w:fill="auto"/>
              <w:spacing w:before="260" w:after="0"/>
              <w:ind w:firstLine="0"/>
              <w:jc w:val="center"/>
            </w:pPr>
            <w:r>
              <w:rPr>
                <w:rStyle w:val="Bodytext22"/>
                <w:lang w:val="en-US" w:eastAsia="en-US" w:bidi="en-US"/>
              </w:rPr>
              <w:t>N</w:t>
            </w:r>
            <w:r w:rsidRPr="00C056A2">
              <w:rPr>
                <w:rStyle w:val="Bodytext22"/>
                <w:lang w:eastAsia="en-US" w:bidi="en-US"/>
              </w:rPr>
              <w:t xml:space="preserve"> </w:t>
            </w:r>
            <w:r>
              <w:rPr>
                <w:rStyle w:val="Bodytext22"/>
              </w:rPr>
              <w:t>= 256</w:t>
            </w:r>
          </w:p>
        </w:tc>
        <w:tc>
          <w:tcPr>
            <w:tcW w:w="1464" w:type="dxa"/>
            <w:tcBorders>
              <w:top w:val="single" w:sz="4" w:space="0" w:color="auto"/>
              <w:left w:val="single" w:sz="4" w:space="0" w:color="auto"/>
              <w:right w:val="single" w:sz="4" w:space="0" w:color="auto"/>
            </w:tcBorders>
            <w:shd w:val="clear" w:color="auto" w:fill="FFFFFF"/>
            <w:vAlign w:val="bottom"/>
          </w:tcPr>
          <w:p w:rsidR="00133907" w:rsidRDefault="00133907" w:rsidP="00133907">
            <w:pPr>
              <w:pStyle w:val="Bodytext20"/>
              <w:shd w:val="clear" w:color="auto" w:fill="auto"/>
              <w:spacing w:after="540"/>
              <w:ind w:firstLine="0"/>
              <w:jc w:val="center"/>
            </w:pPr>
            <w:r w:rsidRPr="0018355B">
              <w:rPr>
                <w:rStyle w:val="Bodytext22"/>
              </w:rPr>
              <w:t xml:space="preserve">rivastigmine </w:t>
            </w:r>
            <w:r>
              <w:rPr>
                <w:rStyle w:val="Bodytext22"/>
              </w:rPr>
              <w:t>φάρμακο</w:t>
            </w:r>
          </w:p>
          <w:p w:rsidR="00133907" w:rsidRDefault="00133907" w:rsidP="00133907">
            <w:pPr>
              <w:pStyle w:val="Bodytext20"/>
              <w:shd w:val="clear" w:color="auto" w:fill="auto"/>
              <w:spacing w:before="540" w:after="0"/>
              <w:ind w:firstLine="0"/>
              <w:jc w:val="center"/>
            </w:pPr>
            <w:r>
              <w:rPr>
                <w:rStyle w:val="Bodytext22"/>
                <w:lang w:val="en-US" w:eastAsia="en-US" w:bidi="en-US"/>
              </w:rPr>
              <w:t xml:space="preserve">N </w:t>
            </w:r>
            <w:r>
              <w:rPr>
                <w:rStyle w:val="Bodytext22"/>
              </w:rPr>
              <w:t>= 282</w:t>
            </w:r>
          </w:p>
        </w:tc>
      </w:tr>
      <w:tr w:rsidR="00133907" w:rsidTr="00133907">
        <w:trPr>
          <w:trHeight w:hRule="exact" w:val="1181"/>
        </w:trPr>
        <w:tc>
          <w:tcPr>
            <w:tcW w:w="2835" w:type="dxa"/>
            <w:tcBorders>
              <w:top w:val="single" w:sz="4" w:space="0" w:color="auto"/>
              <w:left w:val="single" w:sz="4" w:space="0" w:color="auto"/>
            </w:tcBorders>
            <w:shd w:val="clear" w:color="auto" w:fill="FFFFFF"/>
          </w:tcPr>
          <w:p w:rsidR="00133907" w:rsidRDefault="00133907" w:rsidP="00133907">
            <w:pPr>
              <w:pStyle w:val="Bodytext20"/>
              <w:shd w:val="clear" w:color="auto" w:fill="auto"/>
              <w:spacing w:after="0" w:line="254" w:lineRule="exact"/>
              <w:ind w:firstLine="0"/>
            </w:pPr>
            <w:r>
              <w:rPr>
                <w:rStyle w:val="Bodytext22"/>
              </w:rPr>
              <w:t xml:space="preserve">Βελτίωση σε τουλάχιστον 4 σημεία στη </w:t>
            </w:r>
            <w:r>
              <w:rPr>
                <w:rStyle w:val="Bodytext22"/>
                <w:lang w:val="en-US" w:eastAsia="en-US" w:bidi="en-US"/>
              </w:rPr>
              <w:t>ADAS</w:t>
            </w:r>
            <w:r w:rsidRPr="00C056A2">
              <w:rPr>
                <w:rStyle w:val="Bodytext22"/>
                <w:lang w:eastAsia="en-US" w:bidi="en-US"/>
              </w:rPr>
              <w:t>-</w:t>
            </w:r>
            <w:r>
              <w:rPr>
                <w:rStyle w:val="Bodytext22"/>
                <w:lang w:val="en-US" w:eastAsia="en-US" w:bidi="en-US"/>
              </w:rPr>
              <w:t>Cog</w:t>
            </w:r>
            <w:r w:rsidRPr="00C056A2">
              <w:rPr>
                <w:rStyle w:val="Bodytext22"/>
                <w:lang w:eastAsia="en-US" w:bidi="en-US"/>
              </w:rPr>
              <w:t xml:space="preserve"> </w:t>
            </w:r>
            <w:r>
              <w:rPr>
                <w:rStyle w:val="Bodytext22"/>
              </w:rPr>
              <w:t xml:space="preserve">χωρίς επιδείνωση στη </w:t>
            </w:r>
            <w:r>
              <w:rPr>
                <w:rStyle w:val="Bodytext22"/>
                <w:lang w:val="en-US" w:eastAsia="en-US" w:bidi="en-US"/>
              </w:rPr>
              <w:t>ADCS</w:t>
            </w:r>
            <w:r w:rsidRPr="00C056A2">
              <w:rPr>
                <w:rStyle w:val="Bodytext22"/>
                <w:lang w:eastAsia="en-US" w:bidi="en-US"/>
              </w:rPr>
              <w:t>-</w:t>
            </w:r>
            <w:r>
              <w:rPr>
                <w:rStyle w:val="Bodytext22"/>
                <w:lang w:val="en-US" w:eastAsia="en-US" w:bidi="en-US"/>
              </w:rPr>
              <w:t>CGIC</w:t>
            </w:r>
            <w:r w:rsidRPr="00C056A2">
              <w:rPr>
                <w:rStyle w:val="Bodytext22"/>
                <w:lang w:eastAsia="en-US" w:bidi="en-US"/>
              </w:rPr>
              <w:t xml:space="preserve"> </w:t>
            </w:r>
            <w:r>
              <w:rPr>
                <w:rStyle w:val="Bodytext22"/>
              </w:rPr>
              <w:t xml:space="preserve">και </w:t>
            </w:r>
            <w:r>
              <w:rPr>
                <w:rStyle w:val="Bodytext22"/>
                <w:lang w:val="en-US" w:eastAsia="en-US" w:bidi="en-US"/>
              </w:rPr>
              <w:t>ADCS</w:t>
            </w:r>
            <w:r w:rsidRPr="00C056A2">
              <w:rPr>
                <w:rStyle w:val="Bodytext22"/>
                <w:lang w:eastAsia="en-US" w:bidi="en-US"/>
              </w:rPr>
              <w:t>-</w:t>
            </w:r>
            <w:r>
              <w:rPr>
                <w:rStyle w:val="Bodytext22"/>
                <w:lang w:val="en-US" w:eastAsia="en-US" w:bidi="en-US"/>
              </w:rPr>
              <w:t>ADL</w:t>
            </w:r>
          </w:p>
        </w:tc>
        <w:tc>
          <w:tcPr>
            <w:tcW w:w="1644" w:type="dxa"/>
            <w:tcBorders>
              <w:top w:val="single" w:sz="4" w:space="0" w:color="auto"/>
              <w:left w:val="single" w:sz="4" w:space="0" w:color="auto"/>
            </w:tcBorders>
            <w:shd w:val="clear" w:color="auto" w:fill="FFFFFF"/>
          </w:tcPr>
          <w:p w:rsidR="00133907" w:rsidRDefault="00133907" w:rsidP="00133907">
            <w:pPr>
              <w:pStyle w:val="Bodytext20"/>
              <w:shd w:val="clear" w:color="auto" w:fill="auto"/>
              <w:spacing w:after="0"/>
              <w:ind w:firstLine="0"/>
              <w:jc w:val="center"/>
            </w:pPr>
            <w:r>
              <w:rPr>
                <w:rStyle w:val="Bodytext22"/>
              </w:rPr>
              <w:t>17,4</w:t>
            </w:r>
          </w:p>
        </w:tc>
        <w:tc>
          <w:tcPr>
            <w:tcW w:w="1728" w:type="dxa"/>
            <w:tcBorders>
              <w:top w:val="single" w:sz="4" w:space="0" w:color="auto"/>
              <w:left w:val="single" w:sz="4" w:space="0" w:color="auto"/>
            </w:tcBorders>
            <w:shd w:val="clear" w:color="auto" w:fill="FFFFFF"/>
          </w:tcPr>
          <w:p w:rsidR="00133907" w:rsidRDefault="00133907" w:rsidP="00133907">
            <w:pPr>
              <w:pStyle w:val="Bodytext20"/>
              <w:shd w:val="clear" w:color="auto" w:fill="auto"/>
              <w:spacing w:after="0"/>
              <w:ind w:firstLine="0"/>
              <w:jc w:val="center"/>
            </w:pPr>
            <w:r>
              <w:rPr>
                <w:rStyle w:val="Bodytext22"/>
              </w:rPr>
              <w:t>19,0</w:t>
            </w:r>
          </w:p>
        </w:tc>
        <w:tc>
          <w:tcPr>
            <w:tcW w:w="1464" w:type="dxa"/>
            <w:tcBorders>
              <w:top w:val="single" w:sz="4" w:space="0" w:color="auto"/>
              <w:left w:val="single" w:sz="4" w:space="0" w:color="auto"/>
              <w:right w:val="single" w:sz="4" w:space="0" w:color="auto"/>
            </w:tcBorders>
            <w:shd w:val="clear" w:color="auto" w:fill="FFFFFF"/>
          </w:tcPr>
          <w:p w:rsidR="00133907" w:rsidRDefault="00133907" w:rsidP="00133907">
            <w:pPr>
              <w:pStyle w:val="Bodytext20"/>
              <w:shd w:val="clear" w:color="auto" w:fill="auto"/>
              <w:spacing w:after="0"/>
              <w:ind w:firstLine="0"/>
              <w:jc w:val="center"/>
            </w:pPr>
            <w:r>
              <w:rPr>
                <w:rStyle w:val="Bodytext22"/>
              </w:rPr>
              <w:t>10,5</w:t>
            </w:r>
          </w:p>
        </w:tc>
      </w:tr>
      <w:tr w:rsidR="00133907" w:rsidTr="00133907">
        <w:trPr>
          <w:trHeight w:hRule="exact" w:val="653"/>
        </w:trPr>
        <w:tc>
          <w:tcPr>
            <w:tcW w:w="2835" w:type="dxa"/>
            <w:tcBorders>
              <w:left w:val="single" w:sz="4" w:space="0" w:color="auto"/>
              <w:bottom w:val="single" w:sz="4" w:space="0" w:color="auto"/>
            </w:tcBorders>
            <w:shd w:val="clear" w:color="auto" w:fill="FFFFFF"/>
            <w:vAlign w:val="bottom"/>
          </w:tcPr>
          <w:p w:rsidR="00133907" w:rsidRDefault="00133907" w:rsidP="00133907">
            <w:pPr>
              <w:pStyle w:val="Bodytext20"/>
              <w:shd w:val="clear" w:color="auto" w:fill="auto"/>
              <w:spacing w:after="0" w:line="259" w:lineRule="exact"/>
              <w:ind w:firstLine="0"/>
            </w:pPr>
            <w:r>
              <w:rPr>
                <w:rStyle w:val="Bodytext22"/>
                <w:lang w:val="en-US" w:eastAsia="en-US" w:bidi="en-US"/>
              </w:rPr>
              <w:t>p</w:t>
            </w:r>
            <w:r w:rsidRPr="00C056A2">
              <w:rPr>
                <w:rStyle w:val="Bodytext22"/>
                <w:lang w:eastAsia="en-US" w:bidi="en-US"/>
              </w:rPr>
              <w:t>-</w:t>
            </w:r>
            <w:r>
              <w:rPr>
                <w:rStyle w:val="Bodytext22"/>
                <w:lang w:val="en-US" w:eastAsia="en-US" w:bidi="en-US"/>
              </w:rPr>
              <w:t>value</w:t>
            </w:r>
            <w:r w:rsidRPr="00C056A2">
              <w:rPr>
                <w:rStyle w:val="Bodytext22"/>
                <w:lang w:eastAsia="en-US" w:bidi="en-US"/>
              </w:rPr>
              <w:t xml:space="preserve"> </w:t>
            </w:r>
            <w:r>
              <w:rPr>
                <w:rStyle w:val="Bodytext22"/>
              </w:rPr>
              <w:t>έναντι εικονικού φαρμάκου</w:t>
            </w:r>
          </w:p>
        </w:tc>
        <w:tc>
          <w:tcPr>
            <w:tcW w:w="1644" w:type="dxa"/>
            <w:tcBorders>
              <w:left w:val="single" w:sz="4" w:space="0" w:color="auto"/>
              <w:bottom w:val="single" w:sz="4" w:space="0" w:color="auto"/>
            </w:tcBorders>
            <w:shd w:val="clear" w:color="auto" w:fill="FFFFFF"/>
            <w:vAlign w:val="center"/>
          </w:tcPr>
          <w:p w:rsidR="00133907" w:rsidRDefault="00133907" w:rsidP="00133907">
            <w:pPr>
              <w:pStyle w:val="Bodytext20"/>
              <w:shd w:val="clear" w:color="auto" w:fill="auto"/>
              <w:spacing w:after="0"/>
              <w:ind w:firstLine="0"/>
              <w:jc w:val="center"/>
            </w:pPr>
            <w:r>
              <w:rPr>
                <w:rStyle w:val="Bodytext22"/>
              </w:rPr>
              <w:t>0,037*</w:t>
            </w:r>
          </w:p>
        </w:tc>
        <w:tc>
          <w:tcPr>
            <w:tcW w:w="1728" w:type="dxa"/>
            <w:tcBorders>
              <w:left w:val="single" w:sz="4" w:space="0" w:color="auto"/>
              <w:bottom w:val="single" w:sz="4" w:space="0" w:color="auto"/>
            </w:tcBorders>
            <w:shd w:val="clear" w:color="auto" w:fill="FFFFFF"/>
            <w:vAlign w:val="center"/>
          </w:tcPr>
          <w:p w:rsidR="00133907" w:rsidRDefault="00133907" w:rsidP="00133907">
            <w:pPr>
              <w:pStyle w:val="Bodytext20"/>
              <w:shd w:val="clear" w:color="auto" w:fill="auto"/>
              <w:spacing w:after="0"/>
              <w:ind w:firstLine="0"/>
              <w:jc w:val="center"/>
            </w:pPr>
            <w:r>
              <w:rPr>
                <w:rStyle w:val="Bodytext22"/>
              </w:rPr>
              <w:t>0,004*</w:t>
            </w:r>
          </w:p>
        </w:tc>
        <w:tc>
          <w:tcPr>
            <w:tcW w:w="1464" w:type="dxa"/>
            <w:tcBorders>
              <w:left w:val="single" w:sz="4" w:space="0" w:color="auto"/>
              <w:bottom w:val="single" w:sz="4" w:space="0" w:color="auto"/>
              <w:right w:val="single" w:sz="4" w:space="0" w:color="auto"/>
            </w:tcBorders>
            <w:shd w:val="clear" w:color="auto" w:fill="FFFFFF"/>
          </w:tcPr>
          <w:p w:rsidR="00133907" w:rsidRDefault="00133907" w:rsidP="00133907">
            <w:pPr>
              <w:rPr>
                <w:sz w:val="10"/>
                <w:szCs w:val="10"/>
              </w:rPr>
            </w:pPr>
          </w:p>
        </w:tc>
      </w:tr>
    </w:tbl>
    <w:p w:rsidR="00DB02C1" w:rsidRDefault="00DB02C1">
      <w:pPr>
        <w:pStyle w:val="Bodytext20"/>
        <w:shd w:val="clear" w:color="auto" w:fill="auto"/>
        <w:spacing w:before="211" w:after="260" w:line="259" w:lineRule="exact"/>
        <w:ind w:firstLine="0"/>
      </w:pPr>
    </w:p>
    <w:p w:rsidR="00DB02C1" w:rsidRDefault="00DB02C1">
      <w:pPr>
        <w:pStyle w:val="Bodytext20"/>
        <w:shd w:val="clear" w:color="auto" w:fill="auto"/>
        <w:spacing w:before="211" w:after="260" w:line="259" w:lineRule="exact"/>
        <w:ind w:firstLine="0"/>
      </w:pPr>
    </w:p>
    <w:p w:rsidR="00DB02C1" w:rsidRDefault="00DB02C1">
      <w:pPr>
        <w:pStyle w:val="Bodytext20"/>
        <w:shd w:val="clear" w:color="auto" w:fill="auto"/>
        <w:spacing w:before="211" w:after="260" w:line="259" w:lineRule="exact"/>
        <w:ind w:firstLine="0"/>
      </w:pPr>
    </w:p>
    <w:p w:rsidR="00DB02C1" w:rsidRDefault="00DB02C1">
      <w:pPr>
        <w:pStyle w:val="Bodytext20"/>
        <w:shd w:val="clear" w:color="auto" w:fill="auto"/>
        <w:spacing w:before="211" w:after="260" w:line="259" w:lineRule="exact"/>
        <w:ind w:firstLine="0"/>
      </w:pPr>
    </w:p>
    <w:p w:rsidR="00DB02C1" w:rsidRDefault="00DB02C1">
      <w:pPr>
        <w:pStyle w:val="Bodytext20"/>
        <w:shd w:val="clear" w:color="auto" w:fill="auto"/>
        <w:spacing w:before="211" w:after="260" w:line="259" w:lineRule="exact"/>
        <w:ind w:firstLine="0"/>
      </w:pPr>
    </w:p>
    <w:p w:rsidR="00DB02C1" w:rsidRDefault="00DB02C1">
      <w:pPr>
        <w:pStyle w:val="Bodytext20"/>
        <w:shd w:val="clear" w:color="auto" w:fill="auto"/>
        <w:spacing w:before="211" w:after="260" w:line="259" w:lineRule="exact"/>
        <w:ind w:firstLine="0"/>
      </w:pPr>
    </w:p>
    <w:p w:rsidR="00DB02C1" w:rsidRDefault="00DB02C1">
      <w:pPr>
        <w:pStyle w:val="Bodytext20"/>
        <w:shd w:val="clear" w:color="auto" w:fill="auto"/>
        <w:spacing w:before="211" w:after="260" w:line="259" w:lineRule="exact"/>
        <w:ind w:firstLine="0"/>
      </w:pPr>
    </w:p>
    <w:p w:rsidR="00DB02C1" w:rsidRDefault="00DB02C1" w:rsidP="00DB02C1">
      <w:pPr>
        <w:pStyle w:val="Tablecaption0"/>
        <w:shd w:val="clear" w:color="auto" w:fill="auto"/>
        <w:spacing w:line="232" w:lineRule="exact"/>
        <w:jc w:val="left"/>
        <w:rPr>
          <w:lang w:eastAsia="en-US" w:bidi="en-US"/>
        </w:rPr>
      </w:pPr>
    </w:p>
    <w:p w:rsidR="00DB02C1" w:rsidRDefault="00DB02C1" w:rsidP="00DB02C1">
      <w:pPr>
        <w:pStyle w:val="Tablecaption0"/>
        <w:shd w:val="clear" w:color="auto" w:fill="auto"/>
        <w:spacing w:line="232" w:lineRule="exact"/>
        <w:jc w:val="left"/>
        <w:rPr>
          <w:lang w:eastAsia="en-US" w:bidi="en-US"/>
        </w:rPr>
      </w:pPr>
    </w:p>
    <w:p w:rsidR="00DB02C1" w:rsidRDefault="00DB02C1" w:rsidP="00DB02C1">
      <w:pPr>
        <w:pStyle w:val="Tablecaption0"/>
        <w:shd w:val="clear" w:color="auto" w:fill="auto"/>
        <w:spacing w:line="232" w:lineRule="exact"/>
        <w:jc w:val="left"/>
      </w:pPr>
      <w:r w:rsidRPr="007969B2">
        <w:rPr>
          <w:lang w:eastAsia="en-US" w:bidi="en-US"/>
        </w:rPr>
        <w:t>*</w:t>
      </w:r>
      <w:r>
        <w:rPr>
          <w:lang w:val="en-US" w:eastAsia="en-US" w:bidi="en-US"/>
        </w:rPr>
        <w:t>p</w:t>
      </w:r>
      <w:r w:rsidRPr="007969B2">
        <w:rPr>
          <w:lang w:eastAsia="en-US" w:bidi="en-US"/>
        </w:rPr>
        <w:t xml:space="preserve">&lt;0,05 </w:t>
      </w:r>
      <w:r>
        <w:t>έναντι εικονικού φαρμάκου</w:t>
      </w:r>
    </w:p>
    <w:p w:rsidR="001E434B" w:rsidRDefault="00926E59">
      <w:pPr>
        <w:pStyle w:val="Bodytext20"/>
        <w:shd w:val="clear" w:color="auto" w:fill="auto"/>
        <w:spacing w:before="211" w:after="260" w:line="259" w:lineRule="exact"/>
        <w:ind w:firstLine="0"/>
      </w:pPr>
      <w:r>
        <w:t xml:space="preserve">Όπως υποστηρίζεται από το διαχωριστικό μοντέλο, διαδερμικά έμπλαστρα 9,5 </w:t>
      </w:r>
      <w:r>
        <w:rPr>
          <w:lang w:val="en-US" w:eastAsia="en-US" w:bidi="en-US"/>
        </w:rPr>
        <w:t>mg</w:t>
      </w:r>
      <w:r w:rsidRPr="00C056A2">
        <w:rPr>
          <w:lang w:eastAsia="en-US" w:bidi="en-US"/>
        </w:rPr>
        <w:t xml:space="preserve">/24 </w:t>
      </w:r>
      <w:r>
        <w:rPr>
          <w:lang w:val="en-US" w:eastAsia="en-US" w:bidi="en-US"/>
        </w:rPr>
        <w:t>h</w:t>
      </w:r>
      <w:r w:rsidRPr="00C056A2">
        <w:rPr>
          <w:lang w:eastAsia="en-US" w:bidi="en-US"/>
        </w:rPr>
        <w:t xml:space="preserve"> </w:t>
      </w:r>
      <w:r>
        <w:t xml:space="preserve">κατέδειξαν έκθεση ισοδύναμη με αυτή η οποία παρέχεται από μια από του στόματος χορήγηση 12 </w:t>
      </w:r>
      <w:r>
        <w:rPr>
          <w:lang w:val="en-US" w:eastAsia="en-US" w:bidi="en-US"/>
        </w:rPr>
        <w:t>mg</w:t>
      </w:r>
      <w:r>
        <w:t>/ημέρα.</w:t>
      </w:r>
    </w:p>
    <w:p w:rsidR="001E434B" w:rsidRDefault="00926E59">
      <w:pPr>
        <w:pStyle w:val="Bodytext30"/>
        <w:shd w:val="clear" w:color="auto" w:fill="auto"/>
        <w:spacing w:before="0" w:line="259" w:lineRule="exact"/>
        <w:ind w:firstLine="0"/>
      </w:pPr>
      <w:r>
        <w:rPr>
          <w:rStyle w:val="Bodytext31"/>
          <w:i/>
          <w:iCs/>
        </w:rPr>
        <w:t>48 εβδομάδων συγκριτική ελεγχόμενη μελέτη</w:t>
      </w:r>
    </w:p>
    <w:p w:rsidR="001E434B" w:rsidRDefault="00926E59">
      <w:pPr>
        <w:pStyle w:val="Bodytext20"/>
        <w:shd w:val="clear" w:color="auto" w:fill="auto"/>
        <w:spacing w:after="0" w:line="259" w:lineRule="exact"/>
        <w:ind w:firstLine="0"/>
      </w:pPr>
      <w:r>
        <w:t xml:space="preserve">Οι ασθενείς που έλαβαν μέρος στη συγκριτική ελεγχόμενη μελέτη είχαν μια αρχική βαθμολογία </w:t>
      </w:r>
      <w:r>
        <w:rPr>
          <w:lang w:val="en-US" w:eastAsia="en-US" w:bidi="en-US"/>
        </w:rPr>
        <w:t>MMSE</w:t>
      </w:r>
      <w:r w:rsidRPr="00C056A2">
        <w:rPr>
          <w:lang w:eastAsia="en-US" w:bidi="en-US"/>
        </w:rPr>
        <w:t xml:space="preserve"> </w:t>
      </w:r>
      <w:r>
        <w:t xml:space="preserve">(Εξέταση Ελάχιστης-Νοητικής Κατάστασης) 10-24. Η μελέτη σχεδιάστηκε για να συγκρίνει την αποτελεσματικότητα των διαδερμικών εμπλάστρων 13,3 </w:t>
      </w:r>
      <w:r>
        <w:rPr>
          <w:lang w:val="en-US" w:eastAsia="en-US" w:bidi="en-US"/>
        </w:rPr>
        <w:t>mg</w:t>
      </w:r>
      <w:r w:rsidRPr="00C056A2">
        <w:rPr>
          <w:lang w:eastAsia="en-US" w:bidi="en-US"/>
        </w:rPr>
        <w:t xml:space="preserve">/24 </w:t>
      </w:r>
      <w:r>
        <w:rPr>
          <w:lang w:val="en-US" w:eastAsia="en-US" w:bidi="en-US"/>
        </w:rPr>
        <w:t>h</w:t>
      </w:r>
      <w:r w:rsidRPr="00C056A2">
        <w:rPr>
          <w:lang w:eastAsia="en-US" w:bidi="en-US"/>
        </w:rPr>
        <w:t xml:space="preserve"> </w:t>
      </w:r>
      <w:r>
        <w:t xml:space="preserve">σε σχέση με τα διαδερμικά έμπλαστρα 9,5 </w:t>
      </w:r>
      <w:r>
        <w:rPr>
          <w:lang w:val="en-US" w:eastAsia="en-US" w:bidi="en-US"/>
        </w:rPr>
        <w:t>mg</w:t>
      </w:r>
      <w:r w:rsidRPr="00C056A2">
        <w:rPr>
          <w:lang w:eastAsia="en-US" w:bidi="en-US"/>
        </w:rPr>
        <w:t xml:space="preserve">/24 </w:t>
      </w:r>
      <w:r>
        <w:rPr>
          <w:lang w:val="en-US" w:eastAsia="en-US" w:bidi="en-US"/>
        </w:rPr>
        <w:t>h</w:t>
      </w:r>
      <w:r w:rsidRPr="00C056A2">
        <w:rPr>
          <w:lang w:eastAsia="en-US" w:bidi="en-US"/>
        </w:rPr>
        <w:t xml:space="preserve"> </w:t>
      </w:r>
      <w:r>
        <w:t xml:space="preserve">κατά τη διάρκεια μιας 48 εβδομάδων διπλής-τυφλής θεραπευτικής φάσης σε </w:t>
      </w:r>
      <w:r w:rsidR="007969B2">
        <w:t>ασθενείς</w:t>
      </w:r>
      <w:r>
        <w:t xml:space="preserve"> με νόσο </w:t>
      </w:r>
      <w:r>
        <w:rPr>
          <w:lang w:val="en-US" w:eastAsia="en-US" w:bidi="en-US"/>
        </w:rPr>
        <w:t>Alzheimer</w:t>
      </w:r>
      <w:r w:rsidRPr="00C056A2">
        <w:rPr>
          <w:lang w:eastAsia="en-US" w:bidi="en-US"/>
        </w:rPr>
        <w:t xml:space="preserve"> </w:t>
      </w:r>
      <w:r>
        <w:t xml:space="preserve">που </w:t>
      </w:r>
      <w:r w:rsidR="007969B2">
        <w:t>παρουσίασαν</w:t>
      </w:r>
      <w:r>
        <w:t xml:space="preserve"> λειτουργική και γνωστική έκπτωση μετά από μια αρχική ανοικτή θεραπευτική φάση 24-48 εβδομάδων ενόσω λάμβαναν μια δόση συντήρησης με διαδερμικό έμπλαστρο των 9,5 </w:t>
      </w:r>
      <w:r>
        <w:rPr>
          <w:lang w:val="en-US" w:eastAsia="en-US" w:bidi="en-US"/>
        </w:rPr>
        <w:t>mg</w:t>
      </w:r>
      <w:r w:rsidRPr="00C056A2">
        <w:rPr>
          <w:lang w:eastAsia="en-US" w:bidi="en-US"/>
        </w:rPr>
        <w:t xml:space="preserve">/24 </w:t>
      </w:r>
      <w:r>
        <w:rPr>
          <w:lang w:val="en-US" w:eastAsia="en-US" w:bidi="en-US"/>
        </w:rPr>
        <w:t>h</w:t>
      </w:r>
      <w:r w:rsidRPr="00C056A2">
        <w:rPr>
          <w:lang w:eastAsia="en-US" w:bidi="en-US"/>
        </w:rPr>
        <w:t xml:space="preserve">. </w:t>
      </w:r>
      <w:r>
        <w:t xml:space="preserve">Η λειτουργική έκπτωση εκτιμήθηκε από τον ερευνητή και η γνωστική έκπτωση καθορίστηκε ως μια μείωση της </w:t>
      </w:r>
      <w:r w:rsidR="007969B2">
        <w:t>βαθμολογίας</w:t>
      </w:r>
      <w:r>
        <w:t xml:space="preserve"> </w:t>
      </w:r>
      <w:r>
        <w:rPr>
          <w:lang w:val="en-US" w:eastAsia="en-US" w:bidi="en-US"/>
        </w:rPr>
        <w:t>MMSE</w:t>
      </w:r>
      <w:r w:rsidRPr="00C056A2">
        <w:rPr>
          <w:lang w:eastAsia="en-US" w:bidi="en-US"/>
        </w:rPr>
        <w:t xml:space="preserve"> </w:t>
      </w:r>
      <w:r>
        <w:t xml:space="preserve">κατά &gt;2 βαθμούς από την προηγούμενη επίκεψη ή &gt;3 βαθμούς από την αρχική. Η αποτελεσματικότητα έχει καταδειχθεί με την χρήση των </w:t>
      </w:r>
      <w:r>
        <w:rPr>
          <w:lang w:val="en-US" w:eastAsia="en-US" w:bidi="en-US"/>
        </w:rPr>
        <w:t>ADAS</w:t>
      </w:r>
      <w:r w:rsidRPr="00C056A2">
        <w:rPr>
          <w:lang w:eastAsia="en-US" w:bidi="en-US"/>
        </w:rPr>
        <w:t>-</w:t>
      </w:r>
      <w:r>
        <w:rPr>
          <w:lang w:val="en-US" w:eastAsia="en-US" w:bidi="en-US"/>
        </w:rPr>
        <w:t>Cog</w:t>
      </w:r>
      <w:r w:rsidRPr="00C056A2">
        <w:rPr>
          <w:lang w:eastAsia="en-US" w:bidi="en-US"/>
        </w:rPr>
        <w:t xml:space="preserve"> (</w:t>
      </w:r>
      <w:r>
        <w:rPr>
          <w:lang w:val="en-US" w:eastAsia="en-US" w:bidi="en-US"/>
        </w:rPr>
        <w:t>Alzheimer</w:t>
      </w:r>
      <w:r w:rsidRPr="00C056A2">
        <w:rPr>
          <w:lang w:eastAsia="en-US" w:bidi="en-US"/>
        </w:rPr>
        <w:t>’</w:t>
      </w:r>
      <w:r>
        <w:rPr>
          <w:lang w:val="en-US" w:eastAsia="en-US" w:bidi="en-US"/>
        </w:rPr>
        <w:t>s</w:t>
      </w:r>
      <w:r w:rsidRPr="00C056A2">
        <w:rPr>
          <w:lang w:eastAsia="en-US" w:bidi="en-US"/>
        </w:rPr>
        <w:t xml:space="preserve"> </w:t>
      </w:r>
      <w:r>
        <w:rPr>
          <w:lang w:val="en-US" w:eastAsia="en-US" w:bidi="en-US"/>
        </w:rPr>
        <w:t>Disease</w:t>
      </w:r>
      <w:r w:rsidRPr="00C056A2">
        <w:rPr>
          <w:lang w:eastAsia="en-US" w:bidi="en-US"/>
        </w:rPr>
        <w:t xml:space="preserve"> </w:t>
      </w:r>
      <w:r>
        <w:rPr>
          <w:lang w:val="en-US" w:eastAsia="en-US" w:bidi="en-US"/>
        </w:rPr>
        <w:t>Assessment</w:t>
      </w:r>
      <w:r w:rsidRPr="00C056A2">
        <w:rPr>
          <w:lang w:eastAsia="en-US" w:bidi="en-US"/>
        </w:rPr>
        <w:t xml:space="preserve"> </w:t>
      </w:r>
      <w:r>
        <w:rPr>
          <w:lang w:val="en-US" w:eastAsia="en-US" w:bidi="en-US"/>
        </w:rPr>
        <w:t>Scale</w:t>
      </w:r>
      <w:r w:rsidRPr="00C056A2">
        <w:rPr>
          <w:lang w:eastAsia="en-US" w:bidi="en-US"/>
        </w:rPr>
        <w:t xml:space="preserve"> - </w:t>
      </w:r>
      <w:r>
        <w:rPr>
          <w:lang w:val="en-US" w:eastAsia="en-US" w:bidi="en-US"/>
        </w:rPr>
        <w:t>Cognitive</w:t>
      </w:r>
      <w:r w:rsidRPr="00C056A2">
        <w:rPr>
          <w:lang w:eastAsia="en-US" w:bidi="en-US"/>
        </w:rPr>
        <w:t xml:space="preserve"> </w:t>
      </w:r>
      <w:r>
        <w:rPr>
          <w:lang w:val="en-US" w:eastAsia="en-US" w:bidi="en-US"/>
        </w:rPr>
        <w:t>subscale</w:t>
      </w:r>
      <w:r w:rsidRPr="00C056A2">
        <w:rPr>
          <w:lang w:eastAsia="en-US" w:bidi="en-US"/>
        </w:rPr>
        <w:t xml:space="preserve">, </w:t>
      </w:r>
      <w:r>
        <w:t xml:space="preserve">μια δοκιμασία με βάση την απόδοση, που αποτελεί μέτρο της γνωστικής λειτουργίας), και </w:t>
      </w:r>
      <w:r>
        <w:rPr>
          <w:lang w:val="en-US" w:eastAsia="en-US" w:bidi="en-US"/>
        </w:rPr>
        <w:t>ADCS</w:t>
      </w:r>
      <w:r w:rsidRPr="00C056A2">
        <w:rPr>
          <w:lang w:eastAsia="en-US" w:bidi="en-US"/>
        </w:rPr>
        <w:t>-</w:t>
      </w:r>
      <w:r>
        <w:rPr>
          <w:lang w:val="en-US" w:eastAsia="en-US" w:bidi="en-US"/>
        </w:rPr>
        <w:t>IADL</w:t>
      </w:r>
      <w:r w:rsidRPr="00C056A2">
        <w:rPr>
          <w:lang w:eastAsia="en-US" w:bidi="en-US"/>
        </w:rPr>
        <w:t xml:space="preserve"> (</w:t>
      </w:r>
      <w:r>
        <w:rPr>
          <w:lang w:val="en-US" w:eastAsia="en-US" w:bidi="en-US"/>
        </w:rPr>
        <w:t>Alzheimer</w:t>
      </w:r>
      <w:r w:rsidRPr="00C056A2">
        <w:rPr>
          <w:lang w:eastAsia="en-US" w:bidi="en-US"/>
        </w:rPr>
        <w:t>’</w:t>
      </w:r>
      <w:r>
        <w:rPr>
          <w:lang w:val="en-US" w:eastAsia="en-US" w:bidi="en-US"/>
        </w:rPr>
        <w:t>s</w:t>
      </w:r>
      <w:r w:rsidRPr="00C056A2">
        <w:rPr>
          <w:lang w:eastAsia="en-US" w:bidi="en-US"/>
        </w:rPr>
        <w:t xml:space="preserve"> </w:t>
      </w:r>
      <w:r>
        <w:rPr>
          <w:lang w:val="en-US" w:eastAsia="en-US" w:bidi="en-US"/>
        </w:rPr>
        <w:t>Disease</w:t>
      </w:r>
      <w:r w:rsidRPr="00C056A2">
        <w:rPr>
          <w:lang w:eastAsia="en-US" w:bidi="en-US"/>
        </w:rPr>
        <w:t xml:space="preserve"> </w:t>
      </w:r>
      <w:r>
        <w:rPr>
          <w:lang w:val="en-US" w:eastAsia="en-US" w:bidi="en-US"/>
        </w:rPr>
        <w:t>Cooperative</w:t>
      </w:r>
      <w:r w:rsidRPr="00C056A2">
        <w:rPr>
          <w:lang w:eastAsia="en-US" w:bidi="en-US"/>
        </w:rPr>
        <w:t xml:space="preserve"> </w:t>
      </w:r>
      <w:r>
        <w:rPr>
          <w:lang w:val="en-US" w:eastAsia="en-US" w:bidi="en-US"/>
        </w:rPr>
        <w:t>Study</w:t>
      </w:r>
      <w:r w:rsidRPr="00C056A2">
        <w:rPr>
          <w:lang w:eastAsia="en-US" w:bidi="en-US"/>
        </w:rPr>
        <w:t xml:space="preserve"> - </w:t>
      </w:r>
      <w:r>
        <w:rPr>
          <w:lang w:val="en-US" w:eastAsia="en-US" w:bidi="en-US"/>
        </w:rPr>
        <w:t>Instrumental</w:t>
      </w:r>
      <w:r w:rsidRPr="00C056A2">
        <w:rPr>
          <w:lang w:eastAsia="en-US" w:bidi="en-US"/>
        </w:rPr>
        <w:t xml:space="preserve"> </w:t>
      </w:r>
      <w:r>
        <w:rPr>
          <w:lang w:val="en-US" w:eastAsia="en-US" w:bidi="en-US"/>
        </w:rPr>
        <w:t>Activities</w:t>
      </w:r>
      <w:r w:rsidRPr="00C056A2">
        <w:rPr>
          <w:lang w:eastAsia="en-US" w:bidi="en-US"/>
        </w:rPr>
        <w:t xml:space="preserve"> </w:t>
      </w:r>
      <w:r>
        <w:rPr>
          <w:lang w:val="en-US" w:eastAsia="en-US" w:bidi="en-US"/>
        </w:rPr>
        <w:t>of</w:t>
      </w:r>
      <w:r w:rsidRPr="00C056A2">
        <w:rPr>
          <w:lang w:eastAsia="en-US" w:bidi="en-US"/>
        </w:rPr>
        <w:t xml:space="preserve"> </w:t>
      </w:r>
      <w:r>
        <w:rPr>
          <w:lang w:val="en-US" w:eastAsia="en-US" w:bidi="en-US"/>
        </w:rPr>
        <w:t>Daily</w:t>
      </w:r>
      <w:r w:rsidRPr="00C056A2">
        <w:rPr>
          <w:lang w:eastAsia="en-US" w:bidi="en-US"/>
        </w:rPr>
        <w:t xml:space="preserve"> </w:t>
      </w:r>
      <w:r>
        <w:rPr>
          <w:lang w:val="en-US" w:eastAsia="en-US" w:bidi="en-US"/>
        </w:rPr>
        <w:t>Living</w:t>
      </w:r>
      <w:r w:rsidRPr="00C056A2">
        <w:rPr>
          <w:lang w:eastAsia="en-US" w:bidi="en-US"/>
        </w:rPr>
        <w:t xml:space="preserve">) </w:t>
      </w:r>
      <w:r>
        <w:t>που αξιολογεί καθοριστικής σημασίας δραστηριότητες οι οποίες συμπεριλαμβάνουν τη διαχείριση χρημάτων, προετοιμασία γεύματος, ψώνια, διατήρηση της ικανότητας προσανατολισμού στο περιβάλλον, ικανότητα να παραμείνει χωρίς επίβλεψη. Τα αποτελέσματα των δύο αυτών εργαλείων αξιολόγησης κατά τις 48 εβδομάδες, συνοψίζονται στον Πίνακα 4.</w:t>
      </w:r>
    </w:p>
    <w:p w:rsidR="00C62705" w:rsidRDefault="00C62705">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p>
    <w:p w:rsidR="00794DD4" w:rsidRDefault="00794DD4">
      <w:pPr>
        <w:pStyle w:val="Bodytext20"/>
        <w:shd w:val="clear" w:color="auto" w:fill="auto"/>
        <w:spacing w:after="0" w:line="259" w:lineRule="exact"/>
        <w:ind w:firstLine="0"/>
      </w:pPr>
    </w:p>
    <w:p w:rsidR="00794DD4" w:rsidRDefault="00794DD4">
      <w:pPr>
        <w:pStyle w:val="Bodytext20"/>
        <w:shd w:val="clear" w:color="auto" w:fill="auto"/>
        <w:spacing w:after="0" w:line="259" w:lineRule="exact"/>
        <w:ind w:firstLine="0"/>
      </w:pPr>
    </w:p>
    <w:p w:rsidR="00794DD4" w:rsidRDefault="00794DD4">
      <w:pPr>
        <w:pStyle w:val="Bodytext20"/>
        <w:shd w:val="clear" w:color="auto" w:fill="auto"/>
        <w:spacing w:after="0" w:line="259" w:lineRule="exact"/>
        <w:ind w:firstLine="0"/>
      </w:pPr>
    </w:p>
    <w:p w:rsidR="00C62705" w:rsidRDefault="00C62705">
      <w:pPr>
        <w:pStyle w:val="Bodytext20"/>
        <w:shd w:val="clear" w:color="auto" w:fill="auto"/>
        <w:spacing w:after="0" w:line="259" w:lineRule="exact"/>
        <w:ind w:firstLine="0"/>
      </w:pPr>
      <w:r>
        <w:lastRenderedPageBreak/>
        <w:t>Πίνακα 4</w:t>
      </w:r>
    </w:p>
    <w:p w:rsidR="00C62705" w:rsidRDefault="00C62705">
      <w:pPr>
        <w:pStyle w:val="Bodytext20"/>
        <w:shd w:val="clear" w:color="auto" w:fill="auto"/>
        <w:spacing w:after="0" w:line="259" w:lineRule="exact"/>
        <w:ind w:firstLine="0"/>
      </w:pPr>
    </w:p>
    <w:tbl>
      <w:tblPr>
        <w:tblW w:w="0" w:type="auto"/>
        <w:tblLayout w:type="fixed"/>
        <w:tblCellMar>
          <w:left w:w="10" w:type="dxa"/>
          <w:right w:w="10" w:type="dxa"/>
        </w:tblCellMar>
        <w:tblLook w:val="04A0" w:firstRow="1" w:lastRow="0" w:firstColumn="1" w:lastColumn="0" w:noHBand="0" w:noVBand="1"/>
      </w:tblPr>
      <w:tblGrid>
        <w:gridCol w:w="2194"/>
        <w:gridCol w:w="984"/>
        <w:gridCol w:w="533"/>
        <w:gridCol w:w="979"/>
        <w:gridCol w:w="797"/>
        <w:gridCol w:w="658"/>
        <w:gridCol w:w="802"/>
        <w:gridCol w:w="1051"/>
        <w:gridCol w:w="1257"/>
      </w:tblGrid>
      <w:tr w:rsidR="00C62705" w:rsidTr="00C62705">
        <w:trPr>
          <w:trHeight w:hRule="exact" w:val="542"/>
        </w:trPr>
        <w:tc>
          <w:tcPr>
            <w:tcW w:w="2194" w:type="dxa"/>
            <w:vMerge w:val="restart"/>
            <w:tcBorders>
              <w:top w:val="single" w:sz="4" w:space="0" w:color="auto"/>
            </w:tcBorders>
            <w:shd w:val="clear" w:color="auto" w:fill="FFFFFF"/>
            <w:vAlign w:val="center"/>
          </w:tcPr>
          <w:p w:rsidR="00C62705" w:rsidRDefault="00C62705" w:rsidP="00C62705">
            <w:pPr>
              <w:pStyle w:val="Bodytext20"/>
              <w:shd w:val="clear" w:color="auto" w:fill="auto"/>
              <w:spacing w:after="0" w:line="210" w:lineRule="exact"/>
              <w:ind w:left="140" w:firstLine="0"/>
            </w:pPr>
            <w:r>
              <w:rPr>
                <w:rStyle w:val="Bodytext295ptBold"/>
                <w:lang w:val="el-GR" w:eastAsia="el-GR" w:bidi="el-GR"/>
              </w:rPr>
              <w:t>Πληθυσμός/Επίσκεψη</w:t>
            </w:r>
          </w:p>
        </w:tc>
        <w:tc>
          <w:tcPr>
            <w:tcW w:w="984" w:type="dxa"/>
            <w:vMerge w:val="restart"/>
            <w:tcBorders>
              <w:top w:val="single" w:sz="4" w:space="0" w:color="auto"/>
            </w:tcBorders>
            <w:shd w:val="clear" w:color="auto" w:fill="FFFFFF"/>
          </w:tcPr>
          <w:p w:rsidR="00C62705" w:rsidRDefault="00C62705" w:rsidP="00C62705">
            <w:pPr>
              <w:rPr>
                <w:sz w:val="10"/>
                <w:szCs w:val="10"/>
              </w:rPr>
            </w:pPr>
          </w:p>
        </w:tc>
        <w:tc>
          <w:tcPr>
            <w:tcW w:w="1512" w:type="dxa"/>
            <w:gridSpan w:val="2"/>
            <w:tcBorders>
              <w:top w:val="single" w:sz="4" w:space="0" w:color="auto"/>
            </w:tcBorders>
            <w:shd w:val="clear" w:color="auto" w:fill="FFFFFF"/>
            <w:vAlign w:val="bottom"/>
          </w:tcPr>
          <w:p w:rsidR="00C62705" w:rsidRDefault="00C62705" w:rsidP="00C62705">
            <w:pPr>
              <w:pStyle w:val="Bodytext20"/>
              <w:shd w:val="clear" w:color="auto" w:fill="auto"/>
              <w:spacing w:after="0" w:line="230" w:lineRule="exact"/>
              <w:ind w:firstLine="0"/>
              <w:jc w:val="both"/>
              <w:rPr>
                <w:rStyle w:val="Bodytext295ptBold"/>
              </w:rPr>
            </w:pPr>
            <w:r>
              <w:rPr>
                <w:rStyle w:val="Bodytext295ptBold"/>
              </w:rPr>
              <w:t xml:space="preserve">rivastigmine </w:t>
            </w:r>
          </w:p>
          <w:p w:rsidR="00C62705" w:rsidRDefault="00C62705" w:rsidP="00C62705">
            <w:pPr>
              <w:pStyle w:val="Bodytext20"/>
              <w:shd w:val="clear" w:color="auto" w:fill="auto"/>
              <w:spacing w:after="0" w:line="230" w:lineRule="exact"/>
              <w:ind w:firstLine="0"/>
              <w:jc w:val="both"/>
            </w:pPr>
            <w:r>
              <w:rPr>
                <w:rStyle w:val="Bodytext295ptBold"/>
                <w:lang w:val="el-GR" w:eastAsia="el-GR" w:bidi="el-GR"/>
              </w:rPr>
              <w:t xml:space="preserve">15 </w:t>
            </w:r>
            <w:r>
              <w:rPr>
                <w:rStyle w:val="Bodytext295ptBold"/>
              </w:rPr>
              <w:t>cm</w:t>
            </w:r>
            <w:r>
              <w:rPr>
                <w:rStyle w:val="Bodytext295ptBold"/>
                <w:vertAlign w:val="superscript"/>
              </w:rPr>
              <w:t xml:space="preserve">2 </w:t>
            </w:r>
            <w:r>
              <w:rPr>
                <w:rStyle w:val="Bodytext295ptBold"/>
              </w:rPr>
              <w:t xml:space="preserve">N </w:t>
            </w:r>
            <w:r>
              <w:rPr>
                <w:rStyle w:val="Bodytext295ptBold"/>
                <w:lang w:val="el-GR" w:eastAsia="el-GR" w:bidi="el-GR"/>
              </w:rPr>
              <w:t>= 265</w:t>
            </w:r>
          </w:p>
        </w:tc>
        <w:tc>
          <w:tcPr>
            <w:tcW w:w="1455" w:type="dxa"/>
            <w:gridSpan w:val="2"/>
            <w:tcBorders>
              <w:top w:val="single" w:sz="4" w:space="0" w:color="auto"/>
            </w:tcBorders>
            <w:shd w:val="clear" w:color="auto" w:fill="FFFFFF"/>
            <w:vAlign w:val="bottom"/>
          </w:tcPr>
          <w:p w:rsidR="00C62705" w:rsidRDefault="00C62705" w:rsidP="00C62705">
            <w:pPr>
              <w:pStyle w:val="Bodytext20"/>
              <w:shd w:val="clear" w:color="auto" w:fill="auto"/>
              <w:spacing w:after="0" w:line="230" w:lineRule="exact"/>
              <w:ind w:firstLine="0"/>
              <w:jc w:val="both"/>
              <w:rPr>
                <w:rStyle w:val="Bodytext295ptBold"/>
              </w:rPr>
            </w:pPr>
            <w:r w:rsidRPr="00EB3F17">
              <w:rPr>
                <w:rStyle w:val="Bodytext295ptBold"/>
              </w:rPr>
              <w:t xml:space="preserve">rivastigmine </w:t>
            </w:r>
          </w:p>
          <w:p w:rsidR="00C62705" w:rsidRDefault="00C62705" w:rsidP="00C62705">
            <w:pPr>
              <w:pStyle w:val="Bodytext20"/>
              <w:shd w:val="clear" w:color="auto" w:fill="auto"/>
              <w:spacing w:after="0" w:line="230" w:lineRule="exact"/>
              <w:ind w:firstLine="0"/>
              <w:jc w:val="both"/>
            </w:pPr>
            <w:r>
              <w:rPr>
                <w:rStyle w:val="Bodytext295ptBold"/>
              </w:rPr>
              <w:t xml:space="preserve"> </w:t>
            </w:r>
            <w:r>
              <w:rPr>
                <w:rStyle w:val="Bodytext295ptBold"/>
                <w:lang w:val="el-GR" w:eastAsia="el-GR" w:bidi="el-GR"/>
              </w:rPr>
              <w:t xml:space="preserve">10 </w:t>
            </w:r>
            <w:r>
              <w:rPr>
                <w:rStyle w:val="Bodytext295ptBold"/>
              </w:rPr>
              <w:t>cm</w:t>
            </w:r>
            <w:r>
              <w:rPr>
                <w:rStyle w:val="Bodytext295ptBold"/>
                <w:vertAlign w:val="superscript"/>
              </w:rPr>
              <w:t xml:space="preserve">2 </w:t>
            </w:r>
            <w:r>
              <w:rPr>
                <w:rStyle w:val="Bodytext295ptBold"/>
              </w:rPr>
              <w:t>N = 271</w:t>
            </w:r>
          </w:p>
        </w:tc>
        <w:tc>
          <w:tcPr>
            <w:tcW w:w="1853" w:type="dxa"/>
            <w:gridSpan w:val="2"/>
            <w:tcBorders>
              <w:top w:val="single" w:sz="4" w:space="0" w:color="auto"/>
            </w:tcBorders>
            <w:shd w:val="clear" w:color="auto" w:fill="FFFFFF"/>
            <w:vAlign w:val="center"/>
          </w:tcPr>
          <w:p w:rsidR="00C62705" w:rsidRDefault="00C62705" w:rsidP="00C62705">
            <w:pPr>
              <w:pStyle w:val="Bodytext20"/>
              <w:shd w:val="clear" w:color="auto" w:fill="auto"/>
              <w:spacing w:after="0" w:line="210" w:lineRule="exact"/>
              <w:ind w:firstLine="0"/>
              <w:rPr>
                <w:rStyle w:val="Bodytext295ptBold"/>
              </w:rPr>
            </w:pPr>
            <w:r w:rsidRPr="00EB3F17">
              <w:rPr>
                <w:rStyle w:val="Bodytext295ptBold"/>
              </w:rPr>
              <w:t xml:space="preserve">rivastigmine </w:t>
            </w:r>
          </w:p>
          <w:p w:rsidR="00C62705" w:rsidRDefault="00C62705" w:rsidP="00C62705">
            <w:pPr>
              <w:pStyle w:val="Bodytext20"/>
              <w:shd w:val="clear" w:color="auto" w:fill="auto"/>
              <w:spacing w:after="0" w:line="210" w:lineRule="exact"/>
              <w:ind w:firstLine="0"/>
            </w:pPr>
            <w:r>
              <w:rPr>
                <w:rStyle w:val="Bodytext295ptBold"/>
              </w:rPr>
              <w:t xml:space="preserve"> 15 cm</w:t>
            </w:r>
            <w:r>
              <w:rPr>
                <w:rStyle w:val="Bodytext295ptBold"/>
                <w:vertAlign w:val="superscript"/>
              </w:rPr>
              <w:t>2</w:t>
            </w:r>
          </w:p>
        </w:tc>
        <w:tc>
          <w:tcPr>
            <w:tcW w:w="1257" w:type="dxa"/>
            <w:tcBorders>
              <w:top w:val="single" w:sz="4" w:space="0" w:color="auto"/>
            </w:tcBorders>
            <w:shd w:val="clear" w:color="auto" w:fill="FFFFFF"/>
            <w:vAlign w:val="bottom"/>
          </w:tcPr>
          <w:p w:rsidR="00C62705" w:rsidRDefault="00C62705" w:rsidP="00C62705">
            <w:pPr>
              <w:pStyle w:val="Bodytext20"/>
              <w:shd w:val="clear" w:color="auto" w:fill="auto"/>
              <w:spacing w:after="0" w:line="210" w:lineRule="exact"/>
              <w:ind w:left="160" w:firstLine="0"/>
            </w:pPr>
            <w:r w:rsidRPr="00EB3F17">
              <w:rPr>
                <w:rStyle w:val="Bodytext295ptBold"/>
              </w:rPr>
              <w:t xml:space="preserve">rivastigmine </w:t>
            </w:r>
            <w:r>
              <w:rPr>
                <w:rStyle w:val="Bodytext295ptBold"/>
              </w:rPr>
              <w:t>10 cm</w:t>
            </w:r>
            <w:r>
              <w:rPr>
                <w:rStyle w:val="Bodytext295ptBold"/>
                <w:vertAlign w:val="superscript"/>
              </w:rPr>
              <w:t>2</w:t>
            </w:r>
          </w:p>
        </w:tc>
      </w:tr>
      <w:tr w:rsidR="00C62705" w:rsidTr="00C62705">
        <w:trPr>
          <w:trHeight w:hRule="exact" w:val="533"/>
        </w:trPr>
        <w:tc>
          <w:tcPr>
            <w:tcW w:w="2194" w:type="dxa"/>
            <w:vMerge/>
            <w:shd w:val="clear" w:color="auto" w:fill="FFFFFF"/>
            <w:vAlign w:val="center"/>
          </w:tcPr>
          <w:p w:rsidR="00C62705" w:rsidRDefault="00C62705" w:rsidP="00C62705"/>
        </w:tc>
        <w:tc>
          <w:tcPr>
            <w:tcW w:w="984" w:type="dxa"/>
            <w:vMerge/>
            <w:shd w:val="clear" w:color="auto" w:fill="FFFFFF"/>
          </w:tcPr>
          <w:p w:rsidR="00C62705" w:rsidRDefault="00C62705" w:rsidP="00C62705"/>
        </w:tc>
        <w:tc>
          <w:tcPr>
            <w:tcW w:w="533" w:type="dxa"/>
            <w:tcBorders>
              <w:top w:val="single" w:sz="4" w:space="0" w:color="auto"/>
            </w:tcBorders>
            <w:shd w:val="clear" w:color="auto" w:fill="FFFFFF"/>
            <w:vAlign w:val="center"/>
          </w:tcPr>
          <w:p w:rsidR="00C62705" w:rsidRDefault="00C62705" w:rsidP="00C62705">
            <w:pPr>
              <w:pStyle w:val="Bodytext20"/>
              <w:shd w:val="clear" w:color="auto" w:fill="auto"/>
              <w:spacing w:after="0" w:line="210" w:lineRule="exact"/>
              <w:ind w:left="200" w:firstLine="0"/>
            </w:pPr>
            <w:r>
              <w:rPr>
                <w:rStyle w:val="Bodytext295ptBold"/>
              </w:rPr>
              <w:t>n</w:t>
            </w:r>
          </w:p>
        </w:tc>
        <w:tc>
          <w:tcPr>
            <w:tcW w:w="979" w:type="dxa"/>
            <w:tcBorders>
              <w:top w:val="single" w:sz="4" w:space="0" w:color="auto"/>
            </w:tcBorders>
            <w:shd w:val="clear" w:color="auto" w:fill="FFFFFF"/>
            <w:vAlign w:val="bottom"/>
          </w:tcPr>
          <w:p w:rsidR="00C62705" w:rsidRDefault="00C62705" w:rsidP="00C62705">
            <w:pPr>
              <w:pStyle w:val="Bodytext20"/>
              <w:shd w:val="clear" w:color="auto" w:fill="auto"/>
              <w:spacing w:after="0" w:line="210" w:lineRule="exact"/>
              <w:ind w:firstLine="0"/>
              <w:jc w:val="center"/>
            </w:pPr>
            <w:r>
              <w:rPr>
                <w:rStyle w:val="Bodytext295ptBold"/>
                <w:lang w:val="el-GR" w:eastAsia="el-GR" w:bidi="el-GR"/>
              </w:rPr>
              <w:t>Μέση</w:t>
            </w:r>
          </w:p>
          <w:p w:rsidR="00C62705" w:rsidRDefault="00C62705" w:rsidP="00C62705">
            <w:pPr>
              <w:pStyle w:val="Bodytext20"/>
              <w:shd w:val="clear" w:color="auto" w:fill="auto"/>
              <w:spacing w:after="0" w:line="210" w:lineRule="exact"/>
              <w:ind w:firstLine="0"/>
              <w:jc w:val="center"/>
            </w:pPr>
            <w:r>
              <w:rPr>
                <w:rStyle w:val="Bodytext295ptBold"/>
                <w:lang w:val="el-GR" w:eastAsia="el-GR" w:bidi="el-GR"/>
              </w:rPr>
              <w:t>τιμή</w:t>
            </w:r>
          </w:p>
        </w:tc>
        <w:tc>
          <w:tcPr>
            <w:tcW w:w="797" w:type="dxa"/>
            <w:tcBorders>
              <w:top w:val="single" w:sz="4" w:space="0" w:color="auto"/>
            </w:tcBorders>
            <w:shd w:val="clear" w:color="auto" w:fill="FFFFFF"/>
            <w:vAlign w:val="center"/>
          </w:tcPr>
          <w:p w:rsidR="00C62705" w:rsidRDefault="00C62705" w:rsidP="00C62705">
            <w:pPr>
              <w:pStyle w:val="Bodytext20"/>
              <w:shd w:val="clear" w:color="auto" w:fill="auto"/>
              <w:spacing w:after="0" w:line="210" w:lineRule="exact"/>
              <w:ind w:firstLine="0"/>
            </w:pPr>
            <w:r>
              <w:rPr>
                <w:rStyle w:val="Bodytext295ptBold"/>
              </w:rPr>
              <w:t>n</w:t>
            </w:r>
          </w:p>
        </w:tc>
        <w:tc>
          <w:tcPr>
            <w:tcW w:w="658" w:type="dxa"/>
            <w:tcBorders>
              <w:top w:val="single" w:sz="4" w:space="0" w:color="auto"/>
            </w:tcBorders>
            <w:shd w:val="clear" w:color="auto" w:fill="FFFFFF"/>
            <w:vAlign w:val="bottom"/>
          </w:tcPr>
          <w:p w:rsidR="00C62705" w:rsidRDefault="00C62705" w:rsidP="00C62705">
            <w:pPr>
              <w:pStyle w:val="Bodytext20"/>
              <w:shd w:val="clear" w:color="auto" w:fill="auto"/>
              <w:spacing w:after="0" w:line="210" w:lineRule="exact"/>
              <w:ind w:firstLine="0"/>
            </w:pPr>
            <w:r>
              <w:rPr>
                <w:rStyle w:val="Bodytext295ptBold"/>
                <w:lang w:val="el-GR" w:eastAsia="el-GR" w:bidi="el-GR"/>
              </w:rPr>
              <w:t>Μέση</w:t>
            </w:r>
          </w:p>
          <w:p w:rsidR="00C62705" w:rsidRDefault="00C62705" w:rsidP="00C62705">
            <w:pPr>
              <w:pStyle w:val="Bodytext20"/>
              <w:shd w:val="clear" w:color="auto" w:fill="auto"/>
              <w:spacing w:after="0" w:line="210" w:lineRule="exact"/>
              <w:ind w:firstLine="0"/>
            </w:pPr>
            <w:r>
              <w:rPr>
                <w:rStyle w:val="Bodytext295ptBold"/>
                <w:lang w:val="el-GR" w:eastAsia="el-GR" w:bidi="el-GR"/>
              </w:rPr>
              <w:t>τιμή</w:t>
            </w:r>
          </w:p>
        </w:tc>
        <w:tc>
          <w:tcPr>
            <w:tcW w:w="802" w:type="dxa"/>
            <w:tcBorders>
              <w:top w:val="single" w:sz="4" w:space="0" w:color="auto"/>
            </w:tcBorders>
            <w:shd w:val="clear" w:color="auto" w:fill="FFFFFF"/>
            <w:vAlign w:val="center"/>
          </w:tcPr>
          <w:p w:rsidR="00C62705" w:rsidRDefault="00C62705" w:rsidP="00C62705">
            <w:pPr>
              <w:pStyle w:val="Bodytext20"/>
              <w:shd w:val="clear" w:color="auto" w:fill="auto"/>
              <w:spacing w:after="0" w:line="210" w:lineRule="exact"/>
              <w:ind w:firstLine="0"/>
            </w:pPr>
            <w:r>
              <w:rPr>
                <w:rStyle w:val="Bodytext295ptBold"/>
              </w:rPr>
              <w:t>DLSM</w:t>
            </w:r>
          </w:p>
        </w:tc>
        <w:tc>
          <w:tcPr>
            <w:tcW w:w="1051" w:type="dxa"/>
            <w:tcBorders>
              <w:top w:val="single" w:sz="4" w:space="0" w:color="auto"/>
            </w:tcBorders>
            <w:shd w:val="clear" w:color="auto" w:fill="FFFFFF"/>
            <w:vAlign w:val="center"/>
          </w:tcPr>
          <w:p w:rsidR="00C62705" w:rsidRDefault="00C62705" w:rsidP="00C62705">
            <w:pPr>
              <w:pStyle w:val="Bodytext20"/>
              <w:shd w:val="clear" w:color="auto" w:fill="auto"/>
              <w:spacing w:after="0" w:line="210" w:lineRule="exact"/>
              <w:ind w:firstLine="0"/>
            </w:pPr>
            <w:r>
              <w:rPr>
                <w:rStyle w:val="Bodytext295ptBold"/>
              </w:rPr>
              <w:t>95% CI</w:t>
            </w:r>
          </w:p>
        </w:tc>
        <w:tc>
          <w:tcPr>
            <w:tcW w:w="1257" w:type="dxa"/>
            <w:tcBorders>
              <w:top w:val="single" w:sz="4" w:space="0" w:color="auto"/>
            </w:tcBorders>
            <w:shd w:val="clear" w:color="auto" w:fill="FFFFFF"/>
            <w:vAlign w:val="center"/>
          </w:tcPr>
          <w:p w:rsidR="00C62705" w:rsidRDefault="00C62705" w:rsidP="00C62705">
            <w:pPr>
              <w:pStyle w:val="Bodytext20"/>
              <w:shd w:val="clear" w:color="auto" w:fill="auto"/>
              <w:spacing w:after="0" w:line="210" w:lineRule="exact"/>
              <w:ind w:left="160" w:firstLine="0"/>
            </w:pPr>
            <w:r>
              <w:rPr>
                <w:rStyle w:val="Bodytext295ptBold"/>
              </w:rPr>
              <w:t>p-value</w:t>
            </w:r>
          </w:p>
        </w:tc>
      </w:tr>
      <w:tr w:rsidR="00C62705" w:rsidTr="00C62705">
        <w:trPr>
          <w:trHeight w:hRule="exact" w:val="307"/>
        </w:trPr>
        <w:tc>
          <w:tcPr>
            <w:tcW w:w="9255" w:type="dxa"/>
            <w:gridSpan w:val="9"/>
            <w:tcBorders>
              <w:top w:val="single" w:sz="4" w:space="0" w:color="auto"/>
            </w:tcBorders>
            <w:shd w:val="clear" w:color="auto" w:fill="FFFFFF"/>
            <w:vAlign w:val="bottom"/>
          </w:tcPr>
          <w:p w:rsidR="00C62705" w:rsidRDefault="00C62705" w:rsidP="00C62705">
            <w:pPr>
              <w:pStyle w:val="Bodytext20"/>
              <w:shd w:val="clear" w:color="auto" w:fill="auto"/>
              <w:spacing w:after="0" w:line="210" w:lineRule="exact"/>
              <w:ind w:firstLine="0"/>
            </w:pPr>
            <w:r>
              <w:rPr>
                <w:rStyle w:val="Bodytext295ptBold"/>
              </w:rPr>
              <w:t>ADAS-Cog</w:t>
            </w:r>
          </w:p>
        </w:tc>
      </w:tr>
      <w:tr w:rsidR="00C62705" w:rsidTr="00C62705">
        <w:trPr>
          <w:trHeight w:hRule="exact" w:val="322"/>
        </w:trPr>
        <w:tc>
          <w:tcPr>
            <w:tcW w:w="2194" w:type="dxa"/>
            <w:tcBorders>
              <w:top w:val="single" w:sz="4" w:space="0" w:color="auto"/>
            </w:tcBorders>
            <w:shd w:val="clear" w:color="auto" w:fill="FFFFFF"/>
            <w:vAlign w:val="bottom"/>
          </w:tcPr>
          <w:p w:rsidR="00C62705" w:rsidRDefault="00C62705" w:rsidP="00C62705">
            <w:pPr>
              <w:pStyle w:val="Bodytext20"/>
              <w:shd w:val="clear" w:color="auto" w:fill="auto"/>
              <w:spacing w:after="0" w:line="210" w:lineRule="exact"/>
              <w:ind w:left="140" w:firstLine="0"/>
            </w:pPr>
            <w:r>
              <w:rPr>
                <w:rStyle w:val="Bodytext295ptBold"/>
              </w:rPr>
              <w:t>LOCF</w:t>
            </w:r>
          </w:p>
        </w:tc>
        <w:tc>
          <w:tcPr>
            <w:tcW w:w="984" w:type="dxa"/>
            <w:tcBorders>
              <w:top w:val="single" w:sz="4" w:space="0" w:color="auto"/>
            </w:tcBorders>
            <w:shd w:val="clear" w:color="auto" w:fill="FFFFFF"/>
            <w:vAlign w:val="bottom"/>
          </w:tcPr>
          <w:p w:rsidR="00C62705" w:rsidRDefault="00C62705" w:rsidP="00C62705">
            <w:pPr>
              <w:pStyle w:val="Bodytext20"/>
              <w:shd w:val="clear" w:color="auto" w:fill="auto"/>
              <w:spacing w:after="0"/>
              <w:ind w:left="180" w:firstLine="0"/>
            </w:pPr>
            <w:r>
              <w:rPr>
                <w:rStyle w:val="Bodytext22"/>
              </w:rPr>
              <w:t>Αρχική</w:t>
            </w:r>
          </w:p>
        </w:tc>
        <w:tc>
          <w:tcPr>
            <w:tcW w:w="533" w:type="dxa"/>
            <w:tcBorders>
              <w:top w:val="single" w:sz="4" w:space="0" w:color="auto"/>
            </w:tcBorders>
            <w:shd w:val="clear" w:color="auto" w:fill="FFFFFF"/>
            <w:vAlign w:val="bottom"/>
          </w:tcPr>
          <w:p w:rsidR="00C62705" w:rsidRDefault="00C62705" w:rsidP="00C62705">
            <w:pPr>
              <w:pStyle w:val="Bodytext20"/>
              <w:shd w:val="clear" w:color="auto" w:fill="auto"/>
              <w:spacing w:after="0"/>
              <w:ind w:left="200" w:firstLine="0"/>
            </w:pPr>
            <w:r>
              <w:rPr>
                <w:rStyle w:val="Bodytext22"/>
              </w:rPr>
              <w:t>264</w:t>
            </w:r>
          </w:p>
        </w:tc>
        <w:tc>
          <w:tcPr>
            <w:tcW w:w="979" w:type="dxa"/>
            <w:tcBorders>
              <w:top w:val="single" w:sz="4" w:space="0" w:color="auto"/>
            </w:tcBorders>
            <w:shd w:val="clear" w:color="auto" w:fill="FFFFFF"/>
            <w:vAlign w:val="bottom"/>
          </w:tcPr>
          <w:p w:rsidR="00C62705" w:rsidRDefault="00C62705" w:rsidP="00C62705">
            <w:pPr>
              <w:pStyle w:val="Bodytext20"/>
              <w:shd w:val="clear" w:color="auto" w:fill="auto"/>
              <w:spacing w:after="0"/>
              <w:ind w:firstLine="0"/>
              <w:jc w:val="center"/>
            </w:pPr>
            <w:r>
              <w:rPr>
                <w:rStyle w:val="Bodytext22"/>
              </w:rPr>
              <w:t>34,4</w:t>
            </w:r>
          </w:p>
        </w:tc>
        <w:tc>
          <w:tcPr>
            <w:tcW w:w="797" w:type="dxa"/>
            <w:tcBorders>
              <w:top w:val="single" w:sz="4" w:space="0" w:color="auto"/>
            </w:tcBorders>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268</w:t>
            </w:r>
          </w:p>
        </w:tc>
        <w:tc>
          <w:tcPr>
            <w:tcW w:w="658" w:type="dxa"/>
            <w:tcBorders>
              <w:top w:val="single" w:sz="4" w:space="0" w:color="auto"/>
            </w:tcBorders>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34,9</w:t>
            </w:r>
          </w:p>
        </w:tc>
        <w:tc>
          <w:tcPr>
            <w:tcW w:w="802" w:type="dxa"/>
            <w:tcBorders>
              <w:top w:val="single" w:sz="4" w:space="0" w:color="auto"/>
            </w:tcBorders>
            <w:shd w:val="clear" w:color="auto" w:fill="FFFFFF"/>
          </w:tcPr>
          <w:p w:rsidR="00C62705" w:rsidRDefault="00C62705" w:rsidP="00C62705">
            <w:pPr>
              <w:rPr>
                <w:sz w:val="10"/>
                <w:szCs w:val="10"/>
              </w:rPr>
            </w:pPr>
          </w:p>
        </w:tc>
        <w:tc>
          <w:tcPr>
            <w:tcW w:w="1051" w:type="dxa"/>
            <w:tcBorders>
              <w:top w:val="single" w:sz="4" w:space="0" w:color="auto"/>
            </w:tcBorders>
            <w:shd w:val="clear" w:color="auto" w:fill="FFFFFF"/>
          </w:tcPr>
          <w:p w:rsidR="00C62705" w:rsidRDefault="00C62705" w:rsidP="00C62705">
            <w:pPr>
              <w:rPr>
                <w:sz w:val="10"/>
                <w:szCs w:val="10"/>
              </w:rPr>
            </w:pPr>
          </w:p>
        </w:tc>
        <w:tc>
          <w:tcPr>
            <w:tcW w:w="1257" w:type="dxa"/>
            <w:tcBorders>
              <w:top w:val="single" w:sz="4" w:space="0" w:color="auto"/>
            </w:tcBorders>
            <w:shd w:val="clear" w:color="auto" w:fill="FFFFFF"/>
          </w:tcPr>
          <w:p w:rsidR="00C62705" w:rsidRDefault="00C62705" w:rsidP="00C62705">
            <w:pPr>
              <w:rPr>
                <w:sz w:val="10"/>
                <w:szCs w:val="10"/>
              </w:rPr>
            </w:pPr>
          </w:p>
        </w:tc>
      </w:tr>
      <w:tr w:rsidR="00C62705" w:rsidTr="00C62705">
        <w:trPr>
          <w:trHeight w:hRule="exact" w:val="259"/>
        </w:trPr>
        <w:tc>
          <w:tcPr>
            <w:tcW w:w="2194" w:type="dxa"/>
            <w:shd w:val="clear" w:color="auto" w:fill="FFFFFF"/>
            <w:vAlign w:val="bottom"/>
          </w:tcPr>
          <w:p w:rsidR="00C62705" w:rsidRDefault="00C62705" w:rsidP="00C62705">
            <w:pPr>
              <w:pStyle w:val="Bodytext20"/>
              <w:shd w:val="clear" w:color="auto" w:fill="auto"/>
              <w:spacing w:after="0"/>
              <w:ind w:firstLine="0"/>
              <w:jc w:val="center"/>
            </w:pPr>
            <w:r>
              <w:rPr>
                <w:rStyle w:val="Bodytext22"/>
              </w:rPr>
              <w:t>ΔΤ-</w:t>
            </w:r>
          </w:p>
        </w:tc>
        <w:tc>
          <w:tcPr>
            <w:tcW w:w="984" w:type="dxa"/>
            <w:shd w:val="clear" w:color="auto" w:fill="FFFFFF"/>
            <w:vAlign w:val="bottom"/>
          </w:tcPr>
          <w:p w:rsidR="00C62705" w:rsidRDefault="00C62705" w:rsidP="00C62705">
            <w:pPr>
              <w:pStyle w:val="Bodytext20"/>
              <w:shd w:val="clear" w:color="auto" w:fill="auto"/>
              <w:spacing w:after="0"/>
              <w:ind w:left="180" w:firstLine="0"/>
            </w:pPr>
            <w:r>
              <w:rPr>
                <w:rStyle w:val="Bodytext22"/>
              </w:rPr>
              <w:t>Τιμή</w:t>
            </w:r>
          </w:p>
        </w:tc>
        <w:tc>
          <w:tcPr>
            <w:tcW w:w="533" w:type="dxa"/>
            <w:shd w:val="clear" w:color="auto" w:fill="FFFFFF"/>
            <w:vAlign w:val="bottom"/>
          </w:tcPr>
          <w:p w:rsidR="00C62705" w:rsidRDefault="00C62705" w:rsidP="00C62705">
            <w:pPr>
              <w:pStyle w:val="Bodytext20"/>
              <w:shd w:val="clear" w:color="auto" w:fill="auto"/>
              <w:spacing w:after="0"/>
              <w:ind w:left="200" w:firstLine="0"/>
            </w:pPr>
            <w:r>
              <w:rPr>
                <w:rStyle w:val="Bodytext22"/>
              </w:rPr>
              <w:t>264</w:t>
            </w:r>
          </w:p>
        </w:tc>
        <w:tc>
          <w:tcPr>
            <w:tcW w:w="979" w:type="dxa"/>
            <w:shd w:val="clear" w:color="auto" w:fill="FFFFFF"/>
            <w:vAlign w:val="bottom"/>
          </w:tcPr>
          <w:p w:rsidR="00C62705" w:rsidRDefault="00C62705" w:rsidP="00C62705">
            <w:pPr>
              <w:pStyle w:val="Bodytext20"/>
              <w:shd w:val="clear" w:color="auto" w:fill="auto"/>
              <w:spacing w:after="0"/>
              <w:ind w:firstLine="0"/>
              <w:jc w:val="center"/>
            </w:pPr>
            <w:r>
              <w:rPr>
                <w:rStyle w:val="Bodytext22"/>
              </w:rPr>
              <w:t>38,5</w:t>
            </w:r>
          </w:p>
        </w:tc>
        <w:tc>
          <w:tcPr>
            <w:tcW w:w="797" w:type="dxa"/>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268</w:t>
            </w:r>
          </w:p>
        </w:tc>
        <w:tc>
          <w:tcPr>
            <w:tcW w:w="658" w:type="dxa"/>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39,7</w:t>
            </w:r>
          </w:p>
        </w:tc>
        <w:tc>
          <w:tcPr>
            <w:tcW w:w="802" w:type="dxa"/>
            <w:shd w:val="clear" w:color="auto" w:fill="FFFFFF"/>
          </w:tcPr>
          <w:p w:rsidR="00C62705" w:rsidRDefault="00C62705" w:rsidP="00C62705">
            <w:pPr>
              <w:rPr>
                <w:sz w:val="10"/>
                <w:szCs w:val="10"/>
              </w:rPr>
            </w:pPr>
          </w:p>
        </w:tc>
        <w:tc>
          <w:tcPr>
            <w:tcW w:w="1051" w:type="dxa"/>
            <w:shd w:val="clear" w:color="auto" w:fill="FFFFFF"/>
          </w:tcPr>
          <w:p w:rsidR="00C62705" w:rsidRDefault="00C62705" w:rsidP="00C62705">
            <w:pPr>
              <w:rPr>
                <w:sz w:val="10"/>
                <w:szCs w:val="10"/>
              </w:rPr>
            </w:pPr>
          </w:p>
        </w:tc>
        <w:tc>
          <w:tcPr>
            <w:tcW w:w="1257" w:type="dxa"/>
            <w:shd w:val="clear" w:color="auto" w:fill="FFFFFF"/>
          </w:tcPr>
          <w:p w:rsidR="00C62705" w:rsidRDefault="00C62705" w:rsidP="00C62705">
            <w:pPr>
              <w:rPr>
                <w:sz w:val="10"/>
                <w:szCs w:val="10"/>
              </w:rPr>
            </w:pPr>
          </w:p>
        </w:tc>
      </w:tr>
      <w:tr w:rsidR="00C62705" w:rsidTr="00C62705">
        <w:trPr>
          <w:trHeight w:hRule="exact" w:val="283"/>
        </w:trPr>
        <w:tc>
          <w:tcPr>
            <w:tcW w:w="2194" w:type="dxa"/>
            <w:shd w:val="clear" w:color="auto" w:fill="FFFFFF"/>
          </w:tcPr>
          <w:p w:rsidR="00C62705" w:rsidRDefault="00C62705" w:rsidP="00C62705">
            <w:pPr>
              <w:pStyle w:val="Bodytext20"/>
              <w:shd w:val="clear" w:color="auto" w:fill="auto"/>
              <w:spacing w:after="0"/>
              <w:ind w:right="220" w:firstLine="0"/>
              <w:jc w:val="right"/>
            </w:pPr>
            <w:r>
              <w:rPr>
                <w:rStyle w:val="Bodytext22"/>
              </w:rPr>
              <w:t>εβδομάδα 48</w:t>
            </w:r>
          </w:p>
        </w:tc>
        <w:tc>
          <w:tcPr>
            <w:tcW w:w="984" w:type="dxa"/>
            <w:shd w:val="clear" w:color="auto" w:fill="FFFFFF"/>
          </w:tcPr>
          <w:p w:rsidR="00C62705" w:rsidRDefault="00C62705" w:rsidP="00C62705">
            <w:pPr>
              <w:rPr>
                <w:sz w:val="10"/>
                <w:szCs w:val="10"/>
              </w:rPr>
            </w:pPr>
          </w:p>
        </w:tc>
        <w:tc>
          <w:tcPr>
            <w:tcW w:w="533" w:type="dxa"/>
            <w:shd w:val="clear" w:color="auto" w:fill="FFFFFF"/>
          </w:tcPr>
          <w:p w:rsidR="00C62705" w:rsidRDefault="00C62705" w:rsidP="00C62705">
            <w:pPr>
              <w:rPr>
                <w:sz w:val="10"/>
                <w:szCs w:val="10"/>
              </w:rPr>
            </w:pPr>
          </w:p>
        </w:tc>
        <w:tc>
          <w:tcPr>
            <w:tcW w:w="979" w:type="dxa"/>
            <w:shd w:val="clear" w:color="auto" w:fill="FFFFFF"/>
          </w:tcPr>
          <w:p w:rsidR="00C62705" w:rsidRDefault="00C62705" w:rsidP="00C62705">
            <w:pPr>
              <w:rPr>
                <w:sz w:val="10"/>
                <w:szCs w:val="10"/>
              </w:rPr>
            </w:pPr>
          </w:p>
        </w:tc>
        <w:tc>
          <w:tcPr>
            <w:tcW w:w="797" w:type="dxa"/>
            <w:shd w:val="clear" w:color="auto" w:fill="FFFFFF"/>
          </w:tcPr>
          <w:p w:rsidR="00C62705" w:rsidRDefault="00C62705" w:rsidP="00C62705">
            <w:pPr>
              <w:rPr>
                <w:sz w:val="10"/>
                <w:szCs w:val="10"/>
              </w:rPr>
            </w:pPr>
          </w:p>
        </w:tc>
        <w:tc>
          <w:tcPr>
            <w:tcW w:w="658" w:type="dxa"/>
            <w:shd w:val="clear" w:color="auto" w:fill="FFFFFF"/>
          </w:tcPr>
          <w:p w:rsidR="00C62705" w:rsidRDefault="00C62705" w:rsidP="00C62705">
            <w:pPr>
              <w:rPr>
                <w:sz w:val="10"/>
                <w:szCs w:val="10"/>
              </w:rPr>
            </w:pPr>
          </w:p>
        </w:tc>
        <w:tc>
          <w:tcPr>
            <w:tcW w:w="802" w:type="dxa"/>
            <w:shd w:val="clear" w:color="auto" w:fill="FFFFFF"/>
          </w:tcPr>
          <w:p w:rsidR="00C62705" w:rsidRDefault="00C62705" w:rsidP="00C62705">
            <w:pPr>
              <w:rPr>
                <w:sz w:val="10"/>
                <w:szCs w:val="10"/>
              </w:rPr>
            </w:pPr>
          </w:p>
        </w:tc>
        <w:tc>
          <w:tcPr>
            <w:tcW w:w="1051" w:type="dxa"/>
            <w:shd w:val="clear" w:color="auto" w:fill="FFFFFF"/>
          </w:tcPr>
          <w:p w:rsidR="00C62705" w:rsidRDefault="00C62705" w:rsidP="00C62705">
            <w:pPr>
              <w:rPr>
                <w:sz w:val="10"/>
                <w:szCs w:val="10"/>
              </w:rPr>
            </w:pPr>
          </w:p>
        </w:tc>
        <w:tc>
          <w:tcPr>
            <w:tcW w:w="1257" w:type="dxa"/>
            <w:shd w:val="clear" w:color="auto" w:fill="FFFFFF"/>
          </w:tcPr>
          <w:p w:rsidR="00C62705" w:rsidRDefault="00C62705" w:rsidP="00C62705">
            <w:pPr>
              <w:rPr>
                <w:sz w:val="10"/>
                <w:szCs w:val="10"/>
              </w:rPr>
            </w:pPr>
          </w:p>
        </w:tc>
      </w:tr>
      <w:tr w:rsidR="00C62705" w:rsidTr="00C62705">
        <w:trPr>
          <w:trHeight w:hRule="exact" w:val="264"/>
        </w:trPr>
        <w:tc>
          <w:tcPr>
            <w:tcW w:w="2194" w:type="dxa"/>
            <w:shd w:val="clear" w:color="auto" w:fill="FFFFFF"/>
          </w:tcPr>
          <w:p w:rsidR="00C62705" w:rsidRDefault="00C62705" w:rsidP="00C62705">
            <w:pPr>
              <w:rPr>
                <w:sz w:val="10"/>
                <w:szCs w:val="10"/>
              </w:rPr>
            </w:pPr>
          </w:p>
        </w:tc>
        <w:tc>
          <w:tcPr>
            <w:tcW w:w="984" w:type="dxa"/>
            <w:shd w:val="clear" w:color="auto" w:fill="FFFFFF"/>
            <w:vAlign w:val="bottom"/>
          </w:tcPr>
          <w:p w:rsidR="00C62705" w:rsidRDefault="00C62705" w:rsidP="00C62705">
            <w:pPr>
              <w:pStyle w:val="Bodytext20"/>
              <w:shd w:val="clear" w:color="auto" w:fill="auto"/>
              <w:spacing w:after="0"/>
              <w:ind w:left="180" w:firstLine="0"/>
            </w:pPr>
            <w:r>
              <w:rPr>
                <w:rStyle w:val="Bodytext22"/>
              </w:rPr>
              <w:t>Αλλαγή</w:t>
            </w:r>
          </w:p>
        </w:tc>
        <w:tc>
          <w:tcPr>
            <w:tcW w:w="533" w:type="dxa"/>
            <w:shd w:val="clear" w:color="auto" w:fill="FFFFFF"/>
            <w:vAlign w:val="bottom"/>
          </w:tcPr>
          <w:p w:rsidR="00C62705" w:rsidRDefault="00C62705" w:rsidP="00C62705">
            <w:pPr>
              <w:pStyle w:val="Bodytext20"/>
              <w:shd w:val="clear" w:color="auto" w:fill="auto"/>
              <w:spacing w:after="0"/>
              <w:ind w:left="200" w:firstLine="0"/>
            </w:pPr>
            <w:r>
              <w:rPr>
                <w:rStyle w:val="Bodytext22"/>
                <w:lang w:val="en-US" w:eastAsia="en-US" w:bidi="en-US"/>
              </w:rPr>
              <w:t>264</w:t>
            </w:r>
          </w:p>
        </w:tc>
        <w:tc>
          <w:tcPr>
            <w:tcW w:w="979" w:type="dxa"/>
            <w:shd w:val="clear" w:color="auto" w:fill="FFFFFF"/>
            <w:vAlign w:val="bottom"/>
          </w:tcPr>
          <w:p w:rsidR="00C62705" w:rsidRDefault="00C62705" w:rsidP="00C62705">
            <w:pPr>
              <w:pStyle w:val="Bodytext20"/>
              <w:shd w:val="clear" w:color="auto" w:fill="auto"/>
              <w:spacing w:after="0"/>
              <w:ind w:firstLine="0"/>
              <w:jc w:val="center"/>
            </w:pPr>
            <w:r>
              <w:rPr>
                <w:rStyle w:val="Bodytext22"/>
              </w:rPr>
              <w:t>4,1</w:t>
            </w:r>
          </w:p>
        </w:tc>
        <w:tc>
          <w:tcPr>
            <w:tcW w:w="797" w:type="dxa"/>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268</w:t>
            </w:r>
          </w:p>
        </w:tc>
        <w:tc>
          <w:tcPr>
            <w:tcW w:w="658" w:type="dxa"/>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4,9</w:t>
            </w:r>
          </w:p>
        </w:tc>
        <w:tc>
          <w:tcPr>
            <w:tcW w:w="802" w:type="dxa"/>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-0,8</w:t>
            </w:r>
          </w:p>
        </w:tc>
        <w:tc>
          <w:tcPr>
            <w:tcW w:w="1051" w:type="dxa"/>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(-2,1, 0,5)</w:t>
            </w:r>
          </w:p>
        </w:tc>
        <w:tc>
          <w:tcPr>
            <w:tcW w:w="1257" w:type="dxa"/>
            <w:shd w:val="clear" w:color="auto" w:fill="FFFFFF"/>
            <w:vAlign w:val="bottom"/>
          </w:tcPr>
          <w:p w:rsidR="00C62705" w:rsidRDefault="00C62705" w:rsidP="00C62705">
            <w:pPr>
              <w:pStyle w:val="Bodytext20"/>
              <w:shd w:val="clear" w:color="auto" w:fill="auto"/>
              <w:spacing w:after="0"/>
              <w:ind w:left="160" w:firstLine="0"/>
            </w:pPr>
            <w:r>
              <w:rPr>
                <w:rStyle w:val="Bodytext22"/>
                <w:lang w:val="en-US" w:eastAsia="en-US" w:bidi="en-US"/>
              </w:rPr>
              <w:t>0,227</w:t>
            </w:r>
          </w:p>
        </w:tc>
      </w:tr>
      <w:tr w:rsidR="00C62705" w:rsidTr="00C62705">
        <w:trPr>
          <w:trHeight w:hRule="exact" w:val="302"/>
        </w:trPr>
        <w:tc>
          <w:tcPr>
            <w:tcW w:w="9255" w:type="dxa"/>
            <w:gridSpan w:val="9"/>
            <w:tcBorders>
              <w:top w:val="single" w:sz="4" w:space="0" w:color="auto"/>
            </w:tcBorders>
            <w:shd w:val="clear" w:color="auto" w:fill="FFFFFF"/>
            <w:vAlign w:val="bottom"/>
          </w:tcPr>
          <w:p w:rsidR="00C62705" w:rsidRDefault="00C62705" w:rsidP="00C62705">
            <w:pPr>
              <w:pStyle w:val="Bodytext20"/>
              <w:shd w:val="clear" w:color="auto" w:fill="auto"/>
              <w:spacing w:after="0" w:line="210" w:lineRule="exact"/>
              <w:ind w:firstLine="0"/>
            </w:pPr>
            <w:r>
              <w:rPr>
                <w:rStyle w:val="Bodytext295ptBold"/>
              </w:rPr>
              <w:t>ADCS-IADL</w:t>
            </w:r>
          </w:p>
        </w:tc>
      </w:tr>
      <w:tr w:rsidR="00C62705" w:rsidTr="00C62705">
        <w:trPr>
          <w:trHeight w:hRule="exact" w:val="326"/>
        </w:trPr>
        <w:tc>
          <w:tcPr>
            <w:tcW w:w="2194" w:type="dxa"/>
            <w:tcBorders>
              <w:top w:val="single" w:sz="4" w:space="0" w:color="auto"/>
            </w:tcBorders>
            <w:shd w:val="clear" w:color="auto" w:fill="FFFFFF"/>
            <w:vAlign w:val="bottom"/>
          </w:tcPr>
          <w:p w:rsidR="00C62705" w:rsidRDefault="00C62705" w:rsidP="00C62705">
            <w:pPr>
              <w:pStyle w:val="Bodytext20"/>
              <w:shd w:val="clear" w:color="auto" w:fill="auto"/>
              <w:spacing w:after="0" w:line="210" w:lineRule="exact"/>
              <w:ind w:left="140" w:firstLine="0"/>
            </w:pPr>
            <w:r>
              <w:rPr>
                <w:rStyle w:val="Bodytext295ptBold"/>
              </w:rPr>
              <w:t>LOCF</w:t>
            </w:r>
          </w:p>
        </w:tc>
        <w:tc>
          <w:tcPr>
            <w:tcW w:w="984" w:type="dxa"/>
            <w:tcBorders>
              <w:top w:val="single" w:sz="4" w:space="0" w:color="auto"/>
            </w:tcBorders>
            <w:shd w:val="clear" w:color="auto" w:fill="FFFFFF"/>
            <w:vAlign w:val="bottom"/>
          </w:tcPr>
          <w:p w:rsidR="00C62705" w:rsidRDefault="00C62705" w:rsidP="00C62705">
            <w:pPr>
              <w:pStyle w:val="Bodytext20"/>
              <w:shd w:val="clear" w:color="auto" w:fill="auto"/>
              <w:spacing w:after="0"/>
              <w:ind w:left="180" w:firstLine="0"/>
            </w:pPr>
            <w:r>
              <w:rPr>
                <w:rStyle w:val="Bodytext22"/>
              </w:rPr>
              <w:t>Αρχική</w:t>
            </w:r>
          </w:p>
        </w:tc>
        <w:tc>
          <w:tcPr>
            <w:tcW w:w="533" w:type="dxa"/>
            <w:tcBorders>
              <w:top w:val="single" w:sz="4" w:space="0" w:color="auto"/>
            </w:tcBorders>
            <w:shd w:val="clear" w:color="auto" w:fill="FFFFFF"/>
            <w:vAlign w:val="bottom"/>
          </w:tcPr>
          <w:p w:rsidR="00C62705" w:rsidRDefault="00C62705" w:rsidP="00C62705">
            <w:pPr>
              <w:pStyle w:val="Bodytext20"/>
              <w:shd w:val="clear" w:color="auto" w:fill="auto"/>
              <w:spacing w:after="0"/>
              <w:ind w:left="200" w:firstLine="0"/>
            </w:pPr>
            <w:r>
              <w:rPr>
                <w:rStyle w:val="Bodytext22"/>
              </w:rPr>
              <w:t>265</w:t>
            </w:r>
          </w:p>
        </w:tc>
        <w:tc>
          <w:tcPr>
            <w:tcW w:w="979" w:type="dxa"/>
            <w:tcBorders>
              <w:top w:val="single" w:sz="4" w:space="0" w:color="auto"/>
            </w:tcBorders>
            <w:shd w:val="clear" w:color="auto" w:fill="FFFFFF"/>
            <w:vAlign w:val="bottom"/>
          </w:tcPr>
          <w:p w:rsidR="00C62705" w:rsidRDefault="00C62705" w:rsidP="00C62705">
            <w:pPr>
              <w:pStyle w:val="Bodytext20"/>
              <w:shd w:val="clear" w:color="auto" w:fill="auto"/>
              <w:spacing w:after="0"/>
              <w:ind w:firstLine="0"/>
              <w:jc w:val="center"/>
            </w:pPr>
            <w:r>
              <w:rPr>
                <w:rStyle w:val="Bodytext22"/>
              </w:rPr>
              <w:t>27,5</w:t>
            </w:r>
          </w:p>
        </w:tc>
        <w:tc>
          <w:tcPr>
            <w:tcW w:w="797" w:type="dxa"/>
            <w:tcBorders>
              <w:top w:val="single" w:sz="4" w:space="0" w:color="auto"/>
            </w:tcBorders>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271</w:t>
            </w:r>
          </w:p>
        </w:tc>
        <w:tc>
          <w:tcPr>
            <w:tcW w:w="658" w:type="dxa"/>
            <w:tcBorders>
              <w:top w:val="single" w:sz="4" w:space="0" w:color="auto"/>
            </w:tcBorders>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25,8</w:t>
            </w:r>
          </w:p>
        </w:tc>
        <w:tc>
          <w:tcPr>
            <w:tcW w:w="802" w:type="dxa"/>
            <w:tcBorders>
              <w:top w:val="single" w:sz="4" w:space="0" w:color="auto"/>
            </w:tcBorders>
            <w:shd w:val="clear" w:color="auto" w:fill="FFFFFF"/>
          </w:tcPr>
          <w:p w:rsidR="00C62705" w:rsidRDefault="00C62705" w:rsidP="00C62705">
            <w:pPr>
              <w:rPr>
                <w:sz w:val="10"/>
                <w:szCs w:val="10"/>
              </w:rPr>
            </w:pPr>
          </w:p>
        </w:tc>
        <w:tc>
          <w:tcPr>
            <w:tcW w:w="1051" w:type="dxa"/>
            <w:tcBorders>
              <w:top w:val="single" w:sz="4" w:space="0" w:color="auto"/>
            </w:tcBorders>
            <w:shd w:val="clear" w:color="auto" w:fill="FFFFFF"/>
          </w:tcPr>
          <w:p w:rsidR="00C62705" w:rsidRDefault="00C62705" w:rsidP="00C62705">
            <w:pPr>
              <w:rPr>
                <w:sz w:val="10"/>
                <w:szCs w:val="10"/>
              </w:rPr>
            </w:pPr>
          </w:p>
        </w:tc>
        <w:tc>
          <w:tcPr>
            <w:tcW w:w="1257" w:type="dxa"/>
            <w:tcBorders>
              <w:top w:val="single" w:sz="4" w:space="0" w:color="auto"/>
            </w:tcBorders>
            <w:shd w:val="clear" w:color="auto" w:fill="FFFFFF"/>
          </w:tcPr>
          <w:p w:rsidR="00C62705" w:rsidRDefault="00C62705" w:rsidP="00C62705">
            <w:pPr>
              <w:rPr>
                <w:sz w:val="10"/>
                <w:szCs w:val="10"/>
              </w:rPr>
            </w:pPr>
          </w:p>
        </w:tc>
      </w:tr>
      <w:tr w:rsidR="00C62705" w:rsidTr="00C62705">
        <w:trPr>
          <w:trHeight w:hRule="exact" w:val="302"/>
        </w:trPr>
        <w:tc>
          <w:tcPr>
            <w:tcW w:w="2194" w:type="dxa"/>
            <w:shd w:val="clear" w:color="auto" w:fill="FFFFFF"/>
          </w:tcPr>
          <w:p w:rsidR="00C62705" w:rsidRDefault="00C62705" w:rsidP="00C62705">
            <w:pPr>
              <w:pStyle w:val="Bodytext20"/>
              <w:shd w:val="clear" w:color="auto" w:fill="auto"/>
              <w:spacing w:after="0"/>
              <w:ind w:right="180" w:firstLine="0"/>
              <w:jc w:val="right"/>
            </w:pPr>
            <w:r>
              <w:rPr>
                <w:rStyle w:val="Bodytext22"/>
              </w:rPr>
              <w:t>Εβδομάδα 48</w:t>
            </w:r>
          </w:p>
        </w:tc>
        <w:tc>
          <w:tcPr>
            <w:tcW w:w="984" w:type="dxa"/>
            <w:shd w:val="clear" w:color="auto" w:fill="FFFFFF"/>
          </w:tcPr>
          <w:p w:rsidR="00C62705" w:rsidRDefault="00C62705" w:rsidP="00C62705">
            <w:pPr>
              <w:pStyle w:val="Bodytext20"/>
              <w:shd w:val="clear" w:color="auto" w:fill="auto"/>
              <w:spacing w:after="0"/>
              <w:ind w:left="180" w:firstLine="0"/>
            </w:pPr>
            <w:r>
              <w:rPr>
                <w:rStyle w:val="Bodytext22"/>
              </w:rPr>
              <w:t>Τιμή</w:t>
            </w:r>
          </w:p>
        </w:tc>
        <w:tc>
          <w:tcPr>
            <w:tcW w:w="533" w:type="dxa"/>
            <w:shd w:val="clear" w:color="auto" w:fill="FFFFFF"/>
          </w:tcPr>
          <w:p w:rsidR="00C62705" w:rsidRDefault="00C62705" w:rsidP="00C62705">
            <w:pPr>
              <w:pStyle w:val="Bodytext20"/>
              <w:shd w:val="clear" w:color="auto" w:fill="auto"/>
              <w:spacing w:after="0"/>
              <w:ind w:left="200" w:firstLine="0"/>
            </w:pPr>
            <w:r>
              <w:rPr>
                <w:rStyle w:val="Bodytext22"/>
              </w:rPr>
              <w:t>265</w:t>
            </w:r>
          </w:p>
        </w:tc>
        <w:tc>
          <w:tcPr>
            <w:tcW w:w="979" w:type="dxa"/>
            <w:shd w:val="clear" w:color="auto" w:fill="FFFFFF"/>
          </w:tcPr>
          <w:p w:rsidR="00C62705" w:rsidRDefault="00C62705" w:rsidP="00C62705">
            <w:pPr>
              <w:pStyle w:val="Bodytext20"/>
              <w:shd w:val="clear" w:color="auto" w:fill="auto"/>
              <w:spacing w:after="0"/>
              <w:ind w:firstLine="0"/>
              <w:jc w:val="center"/>
            </w:pPr>
            <w:r>
              <w:rPr>
                <w:rStyle w:val="Bodytext22"/>
              </w:rPr>
              <w:t>23,1</w:t>
            </w:r>
          </w:p>
        </w:tc>
        <w:tc>
          <w:tcPr>
            <w:tcW w:w="797" w:type="dxa"/>
            <w:shd w:val="clear" w:color="auto" w:fill="FFFFFF"/>
          </w:tcPr>
          <w:p w:rsidR="00C62705" w:rsidRDefault="00C62705" w:rsidP="00C62705">
            <w:pPr>
              <w:pStyle w:val="Bodytext20"/>
              <w:shd w:val="clear" w:color="auto" w:fill="auto"/>
              <w:spacing w:after="0"/>
              <w:ind w:firstLine="0"/>
            </w:pPr>
            <w:r>
              <w:rPr>
                <w:rStyle w:val="Bodytext22"/>
                <w:lang w:val="en-US" w:eastAsia="en-US" w:bidi="en-US"/>
              </w:rPr>
              <w:t>271</w:t>
            </w:r>
          </w:p>
        </w:tc>
        <w:tc>
          <w:tcPr>
            <w:tcW w:w="658" w:type="dxa"/>
            <w:shd w:val="clear" w:color="auto" w:fill="FFFFFF"/>
          </w:tcPr>
          <w:p w:rsidR="00C62705" w:rsidRDefault="00C62705" w:rsidP="00C62705">
            <w:pPr>
              <w:pStyle w:val="Bodytext20"/>
              <w:shd w:val="clear" w:color="auto" w:fill="auto"/>
              <w:spacing w:after="0"/>
              <w:ind w:firstLine="0"/>
            </w:pPr>
            <w:r>
              <w:rPr>
                <w:rStyle w:val="Bodytext22"/>
                <w:lang w:val="en-US" w:eastAsia="en-US" w:bidi="en-US"/>
              </w:rPr>
              <w:t>19,6</w:t>
            </w:r>
          </w:p>
        </w:tc>
        <w:tc>
          <w:tcPr>
            <w:tcW w:w="802" w:type="dxa"/>
            <w:shd w:val="clear" w:color="auto" w:fill="FFFFFF"/>
          </w:tcPr>
          <w:p w:rsidR="00C62705" w:rsidRDefault="00C62705" w:rsidP="00C62705">
            <w:pPr>
              <w:rPr>
                <w:sz w:val="10"/>
                <w:szCs w:val="10"/>
              </w:rPr>
            </w:pPr>
          </w:p>
        </w:tc>
        <w:tc>
          <w:tcPr>
            <w:tcW w:w="1051" w:type="dxa"/>
            <w:shd w:val="clear" w:color="auto" w:fill="FFFFFF"/>
          </w:tcPr>
          <w:p w:rsidR="00C62705" w:rsidRDefault="00C62705" w:rsidP="00C62705">
            <w:pPr>
              <w:rPr>
                <w:sz w:val="10"/>
                <w:szCs w:val="10"/>
              </w:rPr>
            </w:pPr>
          </w:p>
        </w:tc>
        <w:tc>
          <w:tcPr>
            <w:tcW w:w="1257" w:type="dxa"/>
            <w:shd w:val="clear" w:color="auto" w:fill="FFFFFF"/>
          </w:tcPr>
          <w:p w:rsidR="00C62705" w:rsidRDefault="00C62705" w:rsidP="00C62705">
            <w:pPr>
              <w:rPr>
                <w:sz w:val="10"/>
                <w:szCs w:val="10"/>
              </w:rPr>
            </w:pPr>
          </w:p>
        </w:tc>
      </w:tr>
      <w:tr w:rsidR="00C62705" w:rsidTr="00C62705">
        <w:trPr>
          <w:trHeight w:hRule="exact" w:val="278"/>
        </w:trPr>
        <w:tc>
          <w:tcPr>
            <w:tcW w:w="2194" w:type="dxa"/>
            <w:tcBorders>
              <w:bottom w:val="single" w:sz="4" w:space="0" w:color="auto"/>
            </w:tcBorders>
            <w:shd w:val="clear" w:color="auto" w:fill="FFFFFF"/>
          </w:tcPr>
          <w:p w:rsidR="00C62705" w:rsidRDefault="00C62705" w:rsidP="00C62705">
            <w:pPr>
              <w:rPr>
                <w:sz w:val="10"/>
                <w:szCs w:val="10"/>
              </w:rPr>
            </w:pPr>
          </w:p>
        </w:tc>
        <w:tc>
          <w:tcPr>
            <w:tcW w:w="984" w:type="dxa"/>
            <w:tcBorders>
              <w:bottom w:val="single" w:sz="4" w:space="0" w:color="auto"/>
            </w:tcBorders>
            <w:shd w:val="clear" w:color="auto" w:fill="FFFFFF"/>
            <w:vAlign w:val="bottom"/>
          </w:tcPr>
          <w:p w:rsidR="00C62705" w:rsidRDefault="00C62705" w:rsidP="00C62705">
            <w:pPr>
              <w:pStyle w:val="Bodytext20"/>
              <w:shd w:val="clear" w:color="auto" w:fill="auto"/>
              <w:spacing w:after="0"/>
              <w:ind w:left="180" w:firstLine="0"/>
            </w:pPr>
            <w:r>
              <w:rPr>
                <w:rStyle w:val="Bodytext22"/>
              </w:rPr>
              <w:t>Αλλαγή</w:t>
            </w:r>
          </w:p>
        </w:tc>
        <w:tc>
          <w:tcPr>
            <w:tcW w:w="533" w:type="dxa"/>
            <w:tcBorders>
              <w:bottom w:val="single" w:sz="4" w:space="0" w:color="auto"/>
            </w:tcBorders>
            <w:shd w:val="clear" w:color="auto" w:fill="FFFFFF"/>
            <w:vAlign w:val="bottom"/>
          </w:tcPr>
          <w:p w:rsidR="00C62705" w:rsidRDefault="00C62705" w:rsidP="00C62705">
            <w:pPr>
              <w:pStyle w:val="Bodytext20"/>
              <w:shd w:val="clear" w:color="auto" w:fill="auto"/>
              <w:spacing w:after="0"/>
              <w:ind w:left="200" w:firstLine="0"/>
            </w:pPr>
            <w:r>
              <w:rPr>
                <w:rStyle w:val="Bodytext22"/>
              </w:rPr>
              <w:t>265</w:t>
            </w:r>
          </w:p>
        </w:tc>
        <w:tc>
          <w:tcPr>
            <w:tcW w:w="979" w:type="dxa"/>
            <w:tcBorders>
              <w:bottom w:val="single" w:sz="4" w:space="0" w:color="auto"/>
            </w:tcBorders>
            <w:shd w:val="clear" w:color="auto" w:fill="FFFFFF"/>
            <w:vAlign w:val="bottom"/>
          </w:tcPr>
          <w:p w:rsidR="00C62705" w:rsidRDefault="00C62705" w:rsidP="00C62705">
            <w:pPr>
              <w:pStyle w:val="Bodytext20"/>
              <w:shd w:val="clear" w:color="auto" w:fill="auto"/>
              <w:spacing w:after="0"/>
              <w:ind w:firstLine="0"/>
              <w:jc w:val="center"/>
            </w:pPr>
            <w:r>
              <w:rPr>
                <w:rStyle w:val="Bodytext22"/>
              </w:rPr>
              <w:t>-4,4</w:t>
            </w:r>
          </w:p>
        </w:tc>
        <w:tc>
          <w:tcPr>
            <w:tcW w:w="797" w:type="dxa"/>
            <w:tcBorders>
              <w:bottom w:val="single" w:sz="4" w:space="0" w:color="auto"/>
            </w:tcBorders>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271</w:t>
            </w:r>
          </w:p>
        </w:tc>
        <w:tc>
          <w:tcPr>
            <w:tcW w:w="658" w:type="dxa"/>
            <w:tcBorders>
              <w:bottom w:val="single" w:sz="4" w:space="0" w:color="auto"/>
            </w:tcBorders>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-6,2</w:t>
            </w:r>
          </w:p>
        </w:tc>
        <w:tc>
          <w:tcPr>
            <w:tcW w:w="802" w:type="dxa"/>
            <w:tcBorders>
              <w:bottom w:val="single" w:sz="4" w:space="0" w:color="auto"/>
            </w:tcBorders>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2,2</w:t>
            </w:r>
          </w:p>
        </w:tc>
        <w:tc>
          <w:tcPr>
            <w:tcW w:w="1051" w:type="dxa"/>
            <w:tcBorders>
              <w:bottom w:val="single" w:sz="4" w:space="0" w:color="auto"/>
            </w:tcBorders>
            <w:shd w:val="clear" w:color="auto" w:fill="FFFFFF"/>
            <w:vAlign w:val="bottom"/>
          </w:tcPr>
          <w:p w:rsidR="00C62705" w:rsidRDefault="00C62705" w:rsidP="00C62705">
            <w:pPr>
              <w:pStyle w:val="Bodytext20"/>
              <w:shd w:val="clear" w:color="auto" w:fill="auto"/>
              <w:spacing w:after="0"/>
              <w:ind w:firstLine="0"/>
            </w:pPr>
            <w:r>
              <w:rPr>
                <w:rStyle w:val="Bodytext22"/>
                <w:lang w:val="en-US" w:eastAsia="en-US" w:bidi="en-US"/>
              </w:rPr>
              <w:t>(0,8, 3,6)</w:t>
            </w:r>
          </w:p>
        </w:tc>
        <w:tc>
          <w:tcPr>
            <w:tcW w:w="1257" w:type="dxa"/>
            <w:tcBorders>
              <w:bottom w:val="single" w:sz="4" w:space="0" w:color="auto"/>
            </w:tcBorders>
            <w:shd w:val="clear" w:color="auto" w:fill="FFFFFF"/>
            <w:vAlign w:val="bottom"/>
          </w:tcPr>
          <w:p w:rsidR="00C62705" w:rsidRDefault="00C62705" w:rsidP="00C62705">
            <w:pPr>
              <w:pStyle w:val="Bodytext20"/>
              <w:shd w:val="clear" w:color="auto" w:fill="auto"/>
              <w:spacing w:after="0"/>
              <w:ind w:left="160" w:firstLine="0"/>
            </w:pPr>
            <w:r>
              <w:rPr>
                <w:rStyle w:val="Bodytext22"/>
                <w:lang w:val="en-US" w:eastAsia="en-US" w:bidi="en-US"/>
              </w:rPr>
              <w:t>0,002*</w:t>
            </w:r>
          </w:p>
        </w:tc>
      </w:tr>
    </w:tbl>
    <w:p w:rsidR="00C62705" w:rsidRDefault="00C62705" w:rsidP="00C62705">
      <w:pPr>
        <w:pStyle w:val="Bodytext20"/>
        <w:shd w:val="clear" w:color="auto" w:fill="auto"/>
        <w:spacing w:after="0" w:line="254" w:lineRule="exact"/>
        <w:ind w:firstLine="0"/>
        <w:rPr>
          <w:lang w:eastAsia="en-US" w:bidi="en-US"/>
        </w:rPr>
      </w:pPr>
    </w:p>
    <w:p w:rsidR="001E434B" w:rsidRDefault="00C62705" w:rsidP="00C62705">
      <w:pPr>
        <w:pStyle w:val="Bodytext20"/>
        <w:shd w:val="clear" w:color="auto" w:fill="auto"/>
        <w:spacing w:after="0" w:line="254" w:lineRule="exact"/>
        <w:ind w:firstLine="0"/>
      </w:pPr>
      <w:r>
        <w:rPr>
          <w:lang w:eastAsia="en-US" w:bidi="en-US"/>
        </w:rPr>
        <w:t xml:space="preserve">   </w:t>
      </w:r>
      <w:r w:rsidR="00926E59">
        <w:rPr>
          <w:lang w:val="en-US" w:eastAsia="en-US" w:bidi="en-US"/>
        </w:rPr>
        <w:t>CI</w:t>
      </w:r>
      <w:r w:rsidR="00926E59" w:rsidRPr="00413CCE">
        <w:rPr>
          <w:lang w:eastAsia="en-US" w:bidi="en-US"/>
        </w:rPr>
        <w:t xml:space="preserve"> </w:t>
      </w:r>
      <w:r w:rsidR="00926E59">
        <w:t>- διάστημα εμπιστοσύνης.</w:t>
      </w:r>
    </w:p>
    <w:p w:rsidR="001E434B" w:rsidRDefault="00926E59">
      <w:pPr>
        <w:pStyle w:val="Bodytext20"/>
        <w:shd w:val="clear" w:color="auto" w:fill="auto"/>
        <w:spacing w:after="0" w:line="254" w:lineRule="exact"/>
        <w:ind w:left="140" w:firstLine="0"/>
      </w:pPr>
      <w:r>
        <w:rPr>
          <w:lang w:val="en-US" w:eastAsia="en-US" w:bidi="en-US"/>
        </w:rPr>
        <w:t>DLSM</w:t>
      </w:r>
      <w:r w:rsidRPr="00C056A2">
        <w:rPr>
          <w:lang w:eastAsia="en-US" w:bidi="en-US"/>
        </w:rPr>
        <w:t xml:space="preserve"> </w:t>
      </w:r>
      <w:r>
        <w:t>- διαφορά στη μέση τιμή ελαχίστων τετραγώνων.</w:t>
      </w:r>
    </w:p>
    <w:p w:rsidR="001E434B" w:rsidRDefault="00926E59">
      <w:pPr>
        <w:pStyle w:val="Bodytext20"/>
        <w:shd w:val="clear" w:color="auto" w:fill="auto"/>
        <w:spacing w:after="0" w:line="254" w:lineRule="exact"/>
        <w:ind w:left="140" w:firstLine="0"/>
      </w:pPr>
      <w:r>
        <w:rPr>
          <w:lang w:val="en-US" w:eastAsia="en-US" w:bidi="en-US"/>
        </w:rPr>
        <w:t>LOCF</w:t>
      </w:r>
      <w:r w:rsidRPr="00C056A2">
        <w:rPr>
          <w:lang w:eastAsia="en-US" w:bidi="en-US"/>
        </w:rPr>
        <w:t xml:space="preserve"> </w:t>
      </w:r>
      <w:r>
        <w:t>- Τελευταία παρατήρηση που προωθήθηκε</w:t>
      </w:r>
    </w:p>
    <w:p w:rsidR="001E434B" w:rsidRDefault="00926E59">
      <w:pPr>
        <w:pStyle w:val="Bodytext20"/>
        <w:shd w:val="clear" w:color="auto" w:fill="auto"/>
        <w:spacing w:after="0" w:line="254" w:lineRule="exact"/>
        <w:ind w:left="140" w:firstLine="0"/>
      </w:pPr>
      <w:r>
        <w:rPr>
          <w:lang w:val="en-US" w:eastAsia="en-US" w:bidi="en-US"/>
        </w:rPr>
        <w:t>ADAS</w:t>
      </w:r>
      <w:r w:rsidRPr="00C056A2">
        <w:rPr>
          <w:lang w:eastAsia="en-US" w:bidi="en-US"/>
        </w:rPr>
        <w:t>-</w:t>
      </w:r>
      <w:r>
        <w:rPr>
          <w:lang w:val="en-US" w:eastAsia="en-US" w:bidi="en-US"/>
        </w:rPr>
        <w:t>cog</w:t>
      </w:r>
      <w:r w:rsidRPr="00C056A2">
        <w:rPr>
          <w:lang w:eastAsia="en-US" w:bidi="en-US"/>
        </w:rPr>
        <w:t xml:space="preserve"> </w:t>
      </w:r>
      <w:r>
        <w:t xml:space="preserve">τιμές: Μια αρνητική διαφορά στην </w:t>
      </w:r>
      <w:r>
        <w:rPr>
          <w:lang w:val="en-US" w:eastAsia="en-US" w:bidi="en-US"/>
        </w:rPr>
        <w:t>DLSM</w:t>
      </w:r>
      <w:r w:rsidRPr="00C056A2">
        <w:rPr>
          <w:lang w:eastAsia="en-US" w:bidi="en-US"/>
        </w:rPr>
        <w:t xml:space="preserve"> </w:t>
      </w:r>
      <w:r>
        <w:t xml:space="preserve">υποδεικνύει μεγαλύτερη βελτίωση στα </w:t>
      </w:r>
      <w:r w:rsidR="002343E6" w:rsidRPr="002343E6">
        <w:rPr>
          <w:lang w:val="en-US" w:eastAsia="en-US" w:bidi="en-US"/>
        </w:rPr>
        <w:t>rivastigmine</w:t>
      </w:r>
      <w:r w:rsidRPr="00C056A2">
        <w:rPr>
          <w:lang w:eastAsia="en-US" w:bidi="en-US"/>
        </w:rPr>
        <w:t xml:space="preserve"> </w:t>
      </w:r>
      <w:r>
        <w:t xml:space="preserve">15 </w:t>
      </w:r>
      <w:r>
        <w:rPr>
          <w:lang w:val="en-US" w:eastAsia="en-US" w:bidi="en-US"/>
        </w:rPr>
        <w:t>cm</w:t>
      </w:r>
      <w:r w:rsidRPr="00C056A2">
        <w:rPr>
          <w:vertAlign w:val="superscript"/>
          <w:lang w:eastAsia="en-US" w:bidi="en-US"/>
        </w:rPr>
        <w:t>2</w:t>
      </w:r>
      <w:r w:rsidRPr="00C056A2">
        <w:rPr>
          <w:lang w:eastAsia="en-US" w:bidi="en-US"/>
        </w:rPr>
        <w:t xml:space="preserve"> </w:t>
      </w:r>
      <w:r>
        <w:t xml:space="preserve">σε σύγκριση με τα </w:t>
      </w:r>
      <w:r w:rsidR="002343E6" w:rsidRPr="002343E6">
        <w:rPr>
          <w:lang w:val="en-US" w:eastAsia="en-US" w:bidi="en-US"/>
        </w:rPr>
        <w:t>rivastigmine</w:t>
      </w:r>
      <w:r w:rsidRPr="00C056A2">
        <w:rPr>
          <w:lang w:eastAsia="en-US" w:bidi="en-US"/>
        </w:rPr>
        <w:t xml:space="preserve"> </w:t>
      </w:r>
      <w:r>
        <w:t xml:space="preserve">10 </w:t>
      </w:r>
      <w:r>
        <w:rPr>
          <w:lang w:val="en-US" w:eastAsia="en-US" w:bidi="en-US"/>
        </w:rPr>
        <w:t>cm</w:t>
      </w:r>
      <w:r w:rsidRPr="00C056A2">
        <w:rPr>
          <w:vertAlign w:val="superscript"/>
          <w:lang w:eastAsia="en-US" w:bidi="en-US"/>
        </w:rPr>
        <w:t>2</w:t>
      </w:r>
      <w:r w:rsidRPr="00C056A2">
        <w:rPr>
          <w:lang w:eastAsia="en-US" w:bidi="en-US"/>
        </w:rPr>
        <w:t>.</w:t>
      </w:r>
    </w:p>
    <w:p w:rsidR="001E434B" w:rsidRDefault="00926E59">
      <w:pPr>
        <w:pStyle w:val="Bodytext20"/>
        <w:shd w:val="clear" w:color="auto" w:fill="auto"/>
        <w:spacing w:after="0" w:line="254" w:lineRule="exact"/>
        <w:ind w:left="140" w:firstLine="0"/>
      </w:pPr>
      <w:r>
        <w:rPr>
          <w:lang w:val="en-US" w:eastAsia="en-US" w:bidi="en-US"/>
        </w:rPr>
        <w:t>ADCS</w:t>
      </w:r>
      <w:r w:rsidRPr="00C056A2">
        <w:rPr>
          <w:lang w:eastAsia="en-US" w:bidi="en-US"/>
        </w:rPr>
        <w:t>-</w:t>
      </w:r>
      <w:r>
        <w:rPr>
          <w:lang w:val="en-US" w:eastAsia="en-US" w:bidi="en-US"/>
        </w:rPr>
        <w:t>IADL</w:t>
      </w:r>
      <w:r w:rsidRPr="00C056A2">
        <w:rPr>
          <w:lang w:eastAsia="en-US" w:bidi="en-US"/>
        </w:rPr>
        <w:t xml:space="preserve"> </w:t>
      </w:r>
      <w:r>
        <w:t xml:space="preserve">τιμές: Μια θετική διαφορά στην </w:t>
      </w:r>
      <w:r>
        <w:rPr>
          <w:lang w:val="en-US" w:eastAsia="en-US" w:bidi="en-US"/>
        </w:rPr>
        <w:t>DLSM</w:t>
      </w:r>
      <w:r w:rsidRPr="00C056A2">
        <w:rPr>
          <w:lang w:eastAsia="en-US" w:bidi="en-US"/>
        </w:rPr>
        <w:t xml:space="preserve"> </w:t>
      </w:r>
      <w:r>
        <w:t xml:space="preserve">υποδεικνύει μεγαλύτερη βελτίωση στα </w:t>
      </w:r>
      <w:r w:rsidR="002343E6" w:rsidRPr="002343E6">
        <w:rPr>
          <w:lang w:val="en-US" w:eastAsia="en-US" w:bidi="en-US"/>
        </w:rPr>
        <w:t>rivastigmine</w:t>
      </w:r>
      <w:r w:rsidRPr="00C056A2">
        <w:rPr>
          <w:lang w:eastAsia="en-US" w:bidi="en-US"/>
        </w:rPr>
        <w:t xml:space="preserve"> </w:t>
      </w:r>
      <w:r>
        <w:t xml:space="preserve">15 </w:t>
      </w:r>
      <w:r>
        <w:rPr>
          <w:lang w:val="en-US" w:eastAsia="en-US" w:bidi="en-US"/>
        </w:rPr>
        <w:t>cm</w:t>
      </w:r>
      <w:r w:rsidRPr="00C056A2">
        <w:rPr>
          <w:vertAlign w:val="superscript"/>
          <w:lang w:eastAsia="en-US" w:bidi="en-US"/>
        </w:rPr>
        <w:t>2</w:t>
      </w:r>
      <w:r w:rsidRPr="00C056A2">
        <w:rPr>
          <w:lang w:eastAsia="en-US" w:bidi="en-US"/>
        </w:rPr>
        <w:t xml:space="preserve"> </w:t>
      </w:r>
      <w:r>
        <w:t xml:space="preserve">σε σύγκριση με τα </w:t>
      </w:r>
      <w:r w:rsidR="002343E6" w:rsidRPr="002343E6">
        <w:rPr>
          <w:lang w:val="en-US" w:eastAsia="en-US" w:bidi="en-US"/>
        </w:rPr>
        <w:t>rivastigmine</w:t>
      </w:r>
      <w:r w:rsidRPr="00C056A2">
        <w:rPr>
          <w:lang w:eastAsia="en-US" w:bidi="en-US"/>
        </w:rPr>
        <w:t xml:space="preserve"> </w:t>
      </w:r>
      <w:r>
        <w:t xml:space="preserve">10 </w:t>
      </w:r>
      <w:r>
        <w:rPr>
          <w:lang w:val="en-US" w:eastAsia="en-US" w:bidi="en-US"/>
        </w:rPr>
        <w:t>cm</w:t>
      </w:r>
      <w:r w:rsidRPr="00C056A2">
        <w:rPr>
          <w:vertAlign w:val="superscript"/>
          <w:lang w:eastAsia="en-US" w:bidi="en-US"/>
        </w:rPr>
        <w:t>2</w:t>
      </w:r>
      <w:r w:rsidRPr="00C056A2">
        <w:rPr>
          <w:lang w:eastAsia="en-US" w:bidi="en-US"/>
        </w:rPr>
        <w:t>.</w:t>
      </w:r>
    </w:p>
    <w:p w:rsidR="001E434B" w:rsidRDefault="00926E59">
      <w:pPr>
        <w:pStyle w:val="Bodytext20"/>
        <w:shd w:val="clear" w:color="auto" w:fill="auto"/>
        <w:spacing w:after="0" w:line="254" w:lineRule="exact"/>
        <w:ind w:left="140" w:firstLine="0"/>
      </w:pPr>
      <w:r>
        <w:t xml:space="preserve">Ν είναι ο αριθμός των ασθενών με μια αρχική αξιολόγηση (τελευταία αξιολόγηση κατά την αρχική ανοικτή φάση) και με τουλάχιστον 1 αξιολόγηση μετά την αρχική (για το </w:t>
      </w:r>
      <w:r>
        <w:rPr>
          <w:lang w:val="en-US" w:eastAsia="en-US" w:bidi="en-US"/>
        </w:rPr>
        <w:t>LOCF</w:t>
      </w:r>
      <w:r w:rsidRPr="00C056A2">
        <w:rPr>
          <w:lang w:eastAsia="en-US" w:bidi="en-US"/>
        </w:rPr>
        <w:t>).</w:t>
      </w:r>
    </w:p>
    <w:p w:rsidR="001E434B" w:rsidRDefault="00926E59">
      <w:pPr>
        <w:pStyle w:val="Bodytext20"/>
        <w:shd w:val="clear" w:color="auto" w:fill="auto"/>
        <w:spacing w:after="0" w:line="254" w:lineRule="exact"/>
        <w:ind w:left="140" w:firstLine="0"/>
      </w:pPr>
      <w:r>
        <w:t xml:space="preserve">Τα </w:t>
      </w:r>
      <w:r>
        <w:rPr>
          <w:lang w:val="en-US" w:eastAsia="en-US" w:bidi="en-US"/>
        </w:rPr>
        <w:t>DLSM</w:t>
      </w:r>
      <w:r w:rsidRPr="00C056A2">
        <w:rPr>
          <w:lang w:eastAsia="en-US" w:bidi="en-US"/>
        </w:rPr>
        <w:t xml:space="preserve">, </w:t>
      </w:r>
      <w:r>
        <w:t xml:space="preserve">95% </w:t>
      </w:r>
      <w:r>
        <w:rPr>
          <w:lang w:val="en-US" w:eastAsia="en-US" w:bidi="en-US"/>
        </w:rPr>
        <w:t>CI</w:t>
      </w:r>
      <w:r w:rsidRPr="00C056A2">
        <w:rPr>
          <w:lang w:eastAsia="en-US" w:bidi="en-US"/>
        </w:rPr>
        <w:t xml:space="preserve"> </w:t>
      </w:r>
      <w:r>
        <w:t xml:space="preserve">και </w:t>
      </w:r>
      <w:r>
        <w:rPr>
          <w:lang w:val="en-US" w:eastAsia="en-US" w:bidi="en-US"/>
        </w:rPr>
        <w:t>p</w:t>
      </w:r>
      <w:r w:rsidRPr="00C056A2">
        <w:rPr>
          <w:lang w:eastAsia="en-US" w:bidi="en-US"/>
        </w:rPr>
        <w:t>-</w:t>
      </w:r>
      <w:r>
        <w:rPr>
          <w:lang w:val="en-US" w:eastAsia="en-US" w:bidi="en-US"/>
        </w:rPr>
        <w:t>value</w:t>
      </w:r>
      <w:r w:rsidRPr="00C056A2">
        <w:rPr>
          <w:lang w:eastAsia="en-US" w:bidi="en-US"/>
        </w:rPr>
        <w:t xml:space="preserve"> </w:t>
      </w:r>
      <w:r>
        <w:t xml:space="preserve">βασίζονται σε ένα μοντέλο </w:t>
      </w:r>
      <w:r>
        <w:rPr>
          <w:lang w:val="en-US" w:eastAsia="en-US" w:bidi="en-US"/>
        </w:rPr>
        <w:t>ANCOVA</w:t>
      </w:r>
      <w:r w:rsidRPr="00C056A2">
        <w:rPr>
          <w:lang w:eastAsia="en-US" w:bidi="en-US"/>
        </w:rPr>
        <w:t xml:space="preserve"> (</w:t>
      </w:r>
      <w:r>
        <w:rPr>
          <w:lang w:val="en-US" w:eastAsia="en-US" w:bidi="en-US"/>
        </w:rPr>
        <w:t>analysis</w:t>
      </w:r>
      <w:r w:rsidRPr="00C056A2">
        <w:rPr>
          <w:lang w:eastAsia="en-US" w:bidi="en-US"/>
        </w:rPr>
        <w:t xml:space="preserve"> </w:t>
      </w:r>
      <w:r>
        <w:rPr>
          <w:lang w:val="en-US" w:eastAsia="en-US" w:bidi="en-US"/>
        </w:rPr>
        <w:t>of</w:t>
      </w:r>
      <w:r w:rsidRPr="00C056A2">
        <w:rPr>
          <w:lang w:eastAsia="en-US" w:bidi="en-US"/>
        </w:rPr>
        <w:t xml:space="preserve"> </w:t>
      </w:r>
      <w:r>
        <w:rPr>
          <w:lang w:val="en-US" w:eastAsia="en-US" w:bidi="en-US"/>
        </w:rPr>
        <w:t>covariance</w:t>
      </w:r>
      <w:r w:rsidRPr="00C056A2">
        <w:rPr>
          <w:lang w:eastAsia="en-US" w:bidi="en-US"/>
        </w:rPr>
        <w:t xml:space="preserve">) </w:t>
      </w:r>
      <w:r>
        <w:t xml:space="preserve">προσαρμοσμένο στη χώρα και την αρχική βαθμολογία </w:t>
      </w:r>
      <w:r>
        <w:rPr>
          <w:lang w:val="en-US" w:eastAsia="en-US" w:bidi="en-US"/>
        </w:rPr>
        <w:t>ADAS</w:t>
      </w:r>
      <w:r w:rsidRPr="00C056A2">
        <w:rPr>
          <w:lang w:eastAsia="en-US" w:bidi="en-US"/>
        </w:rPr>
        <w:t>-</w:t>
      </w:r>
      <w:r>
        <w:rPr>
          <w:lang w:val="en-US" w:eastAsia="en-US" w:bidi="en-US"/>
        </w:rPr>
        <w:t>cog</w:t>
      </w:r>
      <w:r w:rsidRPr="00C056A2">
        <w:rPr>
          <w:lang w:eastAsia="en-US" w:bidi="en-US"/>
        </w:rPr>
        <w:t>.</w:t>
      </w:r>
    </w:p>
    <w:p w:rsidR="001E434B" w:rsidRDefault="00926E59">
      <w:pPr>
        <w:pStyle w:val="Bodytext20"/>
        <w:shd w:val="clear" w:color="auto" w:fill="auto"/>
        <w:spacing w:after="0" w:line="254" w:lineRule="exact"/>
        <w:ind w:left="140" w:firstLine="0"/>
      </w:pPr>
      <w:r>
        <w:t xml:space="preserve">* </w:t>
      </w:r>
      <w:r>
        <w:rPr>
          <w:lang w:val="en-US" w:eastAsia="en-US" w:bidi="en-US"/>
        </w:rPr>
        <w:t>p</w:t>
      </w:r>
      <w:r w:rsidRPr="00C056A2">
        <w:rPr>
          <w:lang w:eastAsia="en-US" w:bidi="en-US"/>
        </w:rPr>
        <w:t>&lt;0,05</w:t>
      </w:r>
    </w:p>
    <w:p w:rsidR="001E434B" w:rsidRDefault="00926E59">
      <w:pPr>
        <w:pStyle w:val="Bodytext20"/>
        <w:shd w:val="clear" w:color="auto" w:fill="auto"/>
        <w:spacing w:after="276" w:line="254" w:lineRule="exact"/>
        <w:ind w:left="140" w:firstLine="0"/>
      </w:pPr>
      <w:r>
        <w:t>Πηγή: Μελέτη Ρ2340-Πίνακας 11-6 και Πίνακας 11-7</w:t>
      </w:r>
    </w:p>
    <w:p w:rsidR="001E434B" w:rsidRDefault="00926E59">
      <w:pPr>
        <w:pStyle w:val="Bodytext20"/>
        <w:shd w:val="clear" w:color="auto" w:fill="auto"/>
        <w:spacing w:after="302" w:line="259" w:lineRule="exact"/>
        <w:ind w:left="140" w:firstLine="0"/>
      </w:pPr>
      <w:r>
        <w:t xml:space="preserve">Ο Ευρωπαϊκός Οργανισμός Φαρμάκων έχει δώσει απαλλαγή από την υποχρέωση υποβολής των αποτελεσμάτων των μελετών με το </w:t>
      </w:r>
      <w:r w:rsidR="002343E6" w:rsidRPr="002343E6">
        <w:rPr>
          <w:lang w:val="en-US" w:eastAsia="en-US" w:bidi="en-US"/>
        </w:rPr>
        <w:t>rivastigmine</w:t>
      </w:r>
      <w:r w:rsidRPr="00C056A2">
        <w:rPr>
          <w:lang w:eastAsia="en-US" w:bidi="en-US"/>
        </w:rPr>
        <w:t xml:space="preserve"> </w:t>
      </w:r>
      <w:r>
        <w:t xml:space="preserve">σε όλες τις υποκατηγορίες του παιδιατρικού πληθυσμού στην θεραπεία της άνοιας </w:t>
      </w:r>
      <w:r>
        <w:rPr>
          <w:lang w:val="en-US" w:eastAsia="en-US" w:bidi="en-US"/>
        </w:rPr>
        <w:t>Alzheimer</w:t>
      </w:r>
      <w:r w:rsidRPr="00C056A2">
        <w:rPr>
          <w:lang w:eastAsia="en-US" w:bidi="en-US"/>
        </w:rPr>
        <w:t xml:space="preserve"> </w:t>
      </w:r>
      <w:r>
        <w:t>(βλ. παράγραφο 4.2 για πληροφορίες σχετικά με την παιδιατρική χρήση).</w:t>
      </w:r>
    </w:p>
    <w:p w:rsidR="001E434B" w:rsidRPr="00EE32A9" w:rsidRDefault="00926E59">
      <w:pPr>
        <w:pStyle w:val="Heading10"/>
        <w:keepNext/>
        <w:keepLines/>
        <w:numPr>
          <w:ilvl w:val="1"/>
          <w:numId w:val="1"/>
        </w:numPr>
        <w:shd w:val="clear" w:color="auto" w:fill="auto"/>
        <w:tabs>
          <w:tab w:val="left" w:pos="711"/>
        </w:tabs>
        <w:ind w:left="140" w:firstLine="0"/>
        <w:rPr>
          <w:b/>
        </w:rPr>
      </w:pPr>
      <w:bookmarkStart w:id="12" w:name="bookmark11"/>
      <w:r w:rsidRPr="00EE32A9">
        <w:rPr>
          <w:b/>
        </w:rPr>
        <w:t>Φαρμακοκινητικές ιδιότητες</w:t>
      </w:r>
      <w:bookmarkEnd w:id="12"/>
    </w:p>
    <w:p w:rsidR="001E434B" w:rsidRDefault="00926E59">
      <w:pPr>
        <w:pStyle w:val="Bodytext20"/>
        <w:shd w:val="clear" w:color="auto" w:fill="auto"/>
        <w:spacing w:after="258"/>
        <w:ind w:left="140" w:firstLine="0"/>
      </w:pPr>
      <w:r>
        <w:rPr>
          <w:rStyle w:val="Bodytext21"/>
        </w:rPr>
        <w:t>Απορρόφηση</w:t>
      </w:r>
    </w:p>
    <w:p w:rsidR="001E434B" w:rsidRPr="00585DE5" w:rsidRDefault="00926E59">
      <w:pPr>
        <w:pStyle w:val="Bodytext20"/>
        <w:shd w:val="clear" w:color="auto" w:fill="auto"/>
        <w:spacing w:after="0" w:line="259" w:lineRule="exact"/>
        <w:ind w:left="140" w:firstLine="0"/>
      </w:pPr>
      <w:r>
        <w:t xml:space="preserve">Η απορρόφηση της </w:t>
      </w:r>
      <w:r>
        <w:rPr>
          <w:lang w:val="en-US" w:eastAsia="en-US" w:bidi="en-US"/>
        </w:rPr>
        <w:t>rivastigmine</w:t>
      </w:r>
      <w:r w:rsidRPr="00C056A2">
        <w:rPr>
          <w:lang w:eastAsia="en-US" w:bidi="en-US"/>
        </w:rPr>
        <w:t xml:space="preserve"> </w:t>
      </w:r>
      <w:r>
        <w:t xml:space="preserve">από τα </w:t>
      </w:r>
      <w:r w:rsidR="00B962BF">
        <w:rPr>
          <w:lang w:val="en-US" w:eastAsia="en-US" w:bidi="en-US"/>
        </w:rPr>
        <w:t>Ivastine</w:t>
      </w:r>
      <w:r w:rsidRPr="00C056A2">
        <w:rPr>
          <w:lang w:eastAsia="en-US" w:bidi="en-US"/>
        </w:rPr>
        <w:t xml:space="preserve"> </w:t>
      </w:r>
      <w:r>
        <w:t xml:space="preserve">διαδερμικά έμπλαστρα είναι αργή. Μετά την πρώτη δόση, η συγκέντρωση στο πλάσμα είναι δυνατό να εντοπισθεί μετά από 0,5-1 ώρα. Η </w:t>
      </w:r>
      <w:r>
        <w:rPr>
          <w:lang w:val="en-US" w:eastAsia="en-US" w:bidi="en-US"/>
        </w:rPr>
        <w:t>C</w:t>
      </w:r>
      <w:r>
        <w:rPr>
          <w:vertAlign w:val="subscript"/>
          <w:lang w:val="en-US" w:eastAsia="en-US" w:bidi="en-US"/>
        </w:rPr>
        <w:t>max</w:t>
      </w:r>
      <w:r w:rsidRPr="00C056A2">
        <w:rPr>
          <w:vertAlign w:val="subscript"/>
          <w:lang w:eastAsia="en-US" w:bidi="en-US"/>
        </w:rPr>
        <w:t xml:space="preserve"> </w:t>
      </w:r>
      <w:r>
        <w:t xml:space="preserve">επιτυγχάνεται μετά από 10-16 ώρες. Μετά την μέγιστη συγκέντρωση, οι συγκεντρώσεις στο πλάσμα παρουσιάζουν αργή μείωση για το υπόλοιπο των 24 ωρών μετά την εφαρμογή. Με πολλαπλές δόσεις ( όπως στην σταθερή φάση), προτού το προηγούμενο διαδερμικό </w:t>
      </w:r>
      <w:r w:rsidR="00637398">
        <w:t>έμπλαστρο</w:t>
      </w:r>
      <w:r>
        <w:t xml:space="preserve"> αντικατασταθεί με ένα καινούριο, οι συγκεντρώσεις στο πλάσμα αρχικά μειώνονται για περίπου 40 λεπτά κατά μέσο όρο, μέχρι η απορρόφηση από το καινούριο διαδερμικό έμπλαστρο γίνει πιο γρήγορη από την απέκκριση, και τα επίπεδα πλάσματος αρχίζουν να ανεβαίνουν ξανά, για να φτάσουν μια νέα μέγιστη συγκέντρωση στις περίπου 8 ώρες. Στην σταθερή φάση, τα επίπεδα ύφεσης είναι περίπου στο 50% των μέγιστων επιπέδων, σε αντίθεση με την από του στόματος χορήγηση, όπου οι συγκεντρώσεις πέφτουν σχεδόν στο μηδέν μεταξύ των δόσεων. Αν και λιγότερο εμφανές παρά στις από του στόματος μορφές, η έκθεση στην </w:t>
      </w:r>
      <w:r>
        <w:rPr>
          <w:lang w:val="en-US" w:eastAsia="en-US" w:bidi="en-US"/>
        </w:rPr>
        <w:t>rivastigmine</w:t>
      </w:r>
      <w:r w:rsidRPr="00C056A2">
        <w:rPr>
          <w:lang w:eastAsia="en-US" w:bidi="en-US"/>
        </w:rPr>
        <w:t xml:space="preserve"> (</w:t>
      </w:r>
      <w:r>
        <w:rPr>
          <w:lang w:val="en-US" w:eastAsia="en-US" w:bidi="en-US"/>
        </w:rPr>
        <w:t>Cmax</w:t>
      </w:r>
      <w:r w:rsidRPr="00C056A2">
        <w:rPr>
          <w:lang w:eastAsia="en-US" w:bidi="en-US"/>
        </w:rPr>
        <w:t xml:space="preserve"> </w:t>
      </w:r>
      <w:r>
        <w:t xml:space="preserve">και </w:t>
      </w:r>
      <w:r>
        <w:rPr>
          <w:lang w:val="en-US" w:eastAsia="en-US" w:bidi="en-US"/>
        </w:rPr>
        <w:t>AUC</w:t>
      </w:r>
      <w:r w:rsidRPr="00C056A2">
        <w:rPr>
          <w:lang w:eastAsia="en-US" w:bidi="en-US"/>
        </w:rPr>
        <w:t xml:space="preserve">) </w:t>
      </w:r>
      <w:r>
        <w:t xml:space="preserve">αυξανόταν υπέρ-αναλογικά κατά παράγοντα 2,6 και 4,9 στην μετάβαση από 4,6 </w:t>
      </w:r>
      <w:r>
        <w:rPr>
          <w:lang w:val="en-US" w:eastAsia="en-US" w:bidi="en-US"/>
        </w:rPr>
        <w:t>mg</w:t>
      </w:r>
      <w:r w:rsidRPr="00C056A2">
        <w:rPr>
          <w:lang w:eastAsia="en-US" w:bidi="en-US"/>
        </w:rPr>
        <w:t xml:space="preserve">/24 </w:t>
      </w:r>
      <w:r>
        <w:rPr>
          <w:lang w:val="en-US" w:eastAsia="en-US" w:bidi="en-US"/>
        </w:rPr>
        <w:t>h</w:t>
      </w:r>
      <w:r w:rsidRPr="00C056A2">
        <w:rPr>
          <w:lang w:eastAsia="en-US" w:bidi="en-US"/>
        </w:rPr>
        <w:t xml:space="preserve"> </w:t>
      </w:r>
      <w:r>
        <w:t xml:space="preserve">σε 9,5 </w:t>
      </w:r>
      <w:r>
        <w:rPr>
          <w:lang w:val="en-US" w:eastAsia="en-US" w:bidi="en-US"/>
        </w:rPr>
        <w:t>mg</w:t>
      </w:r>
      <w:r w:rsidRPr="00C056A2">
        <w:rPr>
          <w:lang w:eastAsia="en-US" w:bidi="en-US"/>
        </w:rPr>
        <w:t xml:space="preserve">/24 </w:t>
      </w:r>
      <w:r>
        <w:rPr>
          <w:lang w:val="en-US" w:eastAsia="en-US" w:bidi="en-US"/>
        </w:rPr>
        <w:t>h</w:t>
      </w:r>
      <w:r w:rsidRPr="00C056A2">
        <w:rPr>
          <w:lang w:eastAsia="en-US" w:bidi="en-US"/>
        </w:rPr>
        <w:t xml:space="preserve"> </w:t>
      </w:r>
      <w:r>
        <w:t xml:space="preserve">και 13,3 </w:t>
      </w:r>
      <w:r>
        <w:rPr>
          <w:lang w:val="en-US" w:eastAsia="en-US" w:bidi="en-US"/>
        </w:rPr>
        <w:t>mg</w:t>
      </w:r>
      <w:r w:rsidRPr="00C056A2">
        <w:rPr>
          <w:lang w:eastAsia="en-US" w:bidi="en-US"/>
        </w:rPr>
        <w:t xml:space="preserve">/24 </w:t>
      </w:r>
      <w:r>
        <w:rPr>
          <w:lang w:val="en-US" w:eastAsia="en-US" w:bidi="en-US"/>
        </w:rPr>
        <w:t>h</w:t>
      </w:r>
      <w:r w:rsidRPr="00C056A2">
        <w:rPr>
          <w:lang w:eastAsia="en-US" w:bidi="en-US"/>
        </w:rPr>
        <w:t xml:space="preserve"> </w:t>
      </w:r>
      <w:r>
        <w:t>αντίστοιχα.</w:t>
      </w:r>
    </w:p>
    <w:p w:rsidR="00483649" w:rsidRPr="00585DE5" w:rsidRDefault="00483649">
      <w:pPr>
        <w:pStyle w:val="Bodytext20"/>
        <w:shd w:val="clear" w:color="auto" w:fill="auto"/>
        <w:spacing w:after="0" w:line="259" w:lineRule="exact"/>
        <w:ind w:left="140" w:firstLine="0"/>
      </w:pPr>
    </w:p>
    <w:p w:rsidR="00483649" w:rsidRPr="00585DE5" w:rsidRDefault="00483649">
      <w:pPr>
        <w:pStyle w:val="Bodytext20"/>
        <w:shd w:val="clear" w:color="auto" w:fill="auto"/>
        <w:spacing w:after="0" w:line="259" w:lineRule="exact"/>
        <w:ind w:left="140" w:firstLine="0"/>
      </w:pPr>
    </w:p>
    <w:p w:rsidR="001E434B" w:rsidRDefault="00926E59" w:rsidP="002244A1">
      <w:pPr>
        <w:pStyle w:val="Bodytext20"/>
        <w:shd w:val="clear" w:color="auto" w:fill="auto"/>
        <w:spacing w:after="0" w:line="259" w:lineRule="exact"/>
        <w:ind w:left="140" w:firstLine="0"/>
      </w:pPr>
      <w:r>
        <w:lastRenderedPageBreak/>
        <w:t xml:space="preserve">Ο δείκτης διακύμανσης </w:t>
      </w:r>
      <w:r w:rsidRPr="00C056A2">
        <w:rPr>
          <w:lang w:eastAsia="en-US" w:bidi="en-US"/>
        </w:rPr>
        <w:t>(</w:t>
      </w:r>
      <w:r>
        <w:rPr>
          <w:lang w:val="en-US" w:eastAsia="en-US" w:bidi="en-US"/>
        </w:rPr>
        <w:t>FI</w:t>
      </w:r>
      <w:r w:rsidRPr="00C056A2">
        <w:rPr>
          <w:lang w:eastAsia="en-US" w:bidi="en-US"/>
        </w:rPr>
        <w:t xml:space="preserve">), </w:t>
      </w:r>
      <w:r>
        <w:t>μια μέτρηση της σχετικής διαφοράς μεταξύ των συγκεντρώσεων αιχμής και συγκεντρώσεων ύφεσης</w:t>
      </w:r>
      <w:r w:rsidR="00A51C3E">
        <w:t xml:space="preserve"> ((</w:t>
      </w:r>
      <w:r w:rsidR="00A51C3E">
        <w:rPr>
          <w:lang w:val="en-US"/>
        </w:rPr>
        <w:t>C</w:t>
      </w:r>
      <w:r w:rsidR="00A51C3E">
        <w:rPr>
          <w:vertAlign w:val="subscript"/>
          <w:lang w:val="en-US"/>
        </w:rPr>
        <w:t>max</w:t>
      </w:r>
      <w:r w:rsidR="00A51C3E" w:rsidRPr="00A51C3E">
        <w:rPr>
          <w:vertAlign w:val="subscript"/>
        </w:rPr>
        <w:t xml:space="preserve"> </w:t>
      </w:r>
      <w:r w:rsidR="00A51C3E" w:rsidRPr="00A51C3E">
        <w:t>- C</w:t>
      </w:r>
      <w:r w:rsidR="00A51C3E" w:rsidRPr="00A51C3E">
        <w:rPr>
          <w:vertAlign w:val="subscript"/>
          <w:lang w:val="en-US"/>
        </w:rPr>
        <w:t>min</w:t>
      </w:r>
      <w:r w:rsidR="00A51C3E" w:rsidRPr="00A51C3E">
        <w:t xml:space="preserve"> </w:t>
      </w:r>
      <w:r w:rsidR="00D04038" w:rsidRPr="00D04038">
        <w:t>)/</w:t>
      </w:r>
      <w:r w:rsidR="00D04038">
        <w:rPr>
          <w:lang w:val="en-US"/>
        </w:rPr>
        <w:t>C</w:t>
      </w:r>
      <w:r w:rsidR="00D04038" w:rsidRPr="00D04038">
        <w:t xml:space="preserve"> </w:t>
      </w:r>
      <w:r w:rsidR="00D04038">
        <w:rPr>
          <w:vertAlign w:val="subscript"/>
          <w:lang w:val="en-US"/>
        </w:rPr>
        <w:t>avg</w:t>
      </w:r>
      <w:r w:rsidR="00D04038" w:rsidRPr="00D04038">
        <w:rPr>
          <w:vertAlign w:val="subscript"/>
        </w:rPr>
        <w:t xml:space="preserve"> </w:t>
      </w:r>
      <w:r w:rsidR="00D04038" w:rsidRPr="00483649">
        <w:t>)</w:t>
      </w:r>
      <w:r>
        <w:t xml:space="preserve">, ήταν 0,58 για τα </w:t>
      </w:r>
      <w:r w:rsidR="002343E6" w:rsidRPr="002343E6">
        <w:rPr>
          <w:lang w:val="en-US" w:eastAsia="en-US" w:bidi="en-US"/>
        </w:rPr>
        <w:t>rivastigmine</w:t>
      </w:r>
      <w:r w:rsidRPr="00C056A2">
        <w:rPr>
          <w:lang w:eastAsia="en-US" w:bidi="en-US"/>
        </w:rPr>
        <w:t xml:space="preserve"> </w:t>
      </w:r>
      <w:r>
        <w:t xml:space="preserve">διαδερμικά έμπλαστρα 4,6 </w:t>
      </w:r>
      <w:r>
        <w:rPr>
          <w:lang w:val="en-US" w:eastAsia="en-US" w:bidi="en-US"/>
        </w:rPr>
        <w:t>mg</w:t>
      </w:r>
      <w:r w:rsidRPr="00C056A2">
        <w:rPr>
          <w:lang w:eastAsia="en-US" w:bidi="en-US"/>
        </w:rPr>
        <w:t xml:space="preserve">/24 </w:t>
      </w:r>
      <w:r>
        <w:rPr>
          <w:lang w:val="en-US" w:eastAsia="en-US" w:bidi="en-US"/>
        </w:rPr>
        <w:t>h</w:t>
      </w:r>
      <w:r w:rsidRPr="00C056A2">
        <w:rPr>
          <w:lang w:eastAsia="en-US" w:bidi="en-US"/>
        </w:rPr>
        <w:t xml:space="preserve">, </w:t>
      </w:r>
      <w:r>
        <w:t xml:space="preserve">0,77 για τα </w:t>
      </w:r>
      <w:r w:rsidR="002244A1">
        <w:rPr>
          <w:lang w:val="en-US" w:eastAsia="en-US" w:bidi="en-US"/>
        </w:rPr>
        <w:t>rivastigmine</w:t>
      </w:r>
      <w:r w:rsidRPr="00C056A2">
        <w:rPr>
          <w:lang w:eastAsia="en-US" w:bidi="en-US"/>
        </w:rPr>
        <w:t xml:space="preserve"> </w:t>
      </w:r>
      <w:r>
        <w:t xml:space="preserve">διαδερμικά έμπλαστρα 9,5 </w:t>
      </w:r>
      <w:r>
        <w:rPr>
          <w:lang w:val="en-US" w:eastAsia="en-US" w:bidi="en-US"/>
        </w:rPr>
        <w:t>mg</w:t>
      </w:r>
      <w:r w:rsidRPr="00C056A2">
        <w:rPr>
          <w:lang w:eastAsia="en-US" w:bidi="en-US"/>
        </w:rPr>
        <w:t xml:space="preserve">/24 </w:t>
      </w:r>
      <w:r>
        <w:rPr>
          <w:lang w:val="en-US" w:eastAsia="en-US" w:bidi="en-US"/>
        </w:rPr>
        <w:t>h</w:t>
      </w:r>
      <w:r w:rsidRPr="00C056A2">
        <w:rPr>
          <w:lang w:eastAsia="en-US" w:bidi="en-US"/>
        </w:rPr>
        <w:t xml:space="preserve"> </w:t>
      </w:r>
      <w:r>
        <w:t xml:space="preserve">και 0,72 για τα </w:t>
      </w:r>
      <w:r w:rsidR="002244A1">
        <w:rPr>
          <w:lang w:val="en-US" w:eastAsia="en-US" w:bidi="en-US"/>
        </w:rPr>
        <w:t>rivastigmine</w:t>
      </w:r>
      <w:r w:rsidR="002244A1" w:rsidRPr="002244A1">
        <w:rPr>
          <w:lang w:eastAsia="en-US" w:bidi="en-US"/>
        </w:rPr>
        <w:t xml:space="preserve"> </w:t>
      </w:r>
      <w:r>
        <w:t xml:space="preserve">διαδερμικά έμπλαστρα 13,3 </w:t>
      </w:r>
      <w:r>
        <w:rPr>
          <w:lang w:val="en-US" w:eastAsia="en-US" w:bidi="en-US"/>
        </w:rPr>
        <w:t>mg</w:t>
      </w:r>
      <w:r w:rsidRPr="00C056A2">
        <w:rPr>
          <w:lang w:eastAsia="en-US" w:bidi="en-US"/>
        </w:rPr>
        <w:t xml:space="preserve">/24 </w:t>
      </w:r>
      <w:r>
        <w:rPr>
          <w:lang w:val="en-US" w:eastAsia="en-US" w:bidi="en-US"/>
        </w:rPr>
        <w:t>h</w:t>
      </w:r>
      <w:r w:rsidRPr="00C056A2">
        <w:rPr>
          <w:lang w:eastAsia="en-US" w:bidi="en-US"/>
        </w:rPr>
        <w:t xml:space="preserve">, </w:t>
      </w:r>
      <w:r>
        <w:t xml:space="preserve">δείχνοντας έτσι μια πολύ μικρότερη διακύμανση μεταξύ των ελάχιστων και μέγιστων συγκεντρώσεων παρά για τις από του στόματος μορφές </w:t>
      </w:r>
      <w:r w:rsidRPr="00C056A2">
        <w:rPr>
          <w:lang w:eastAsia="en-US" w:bidi="en-US"/>
        </w:rPr>
        <w:t>(</w:t>
      </w:r>
      <w:r>
        <w:rPr>
          <w:lang w:val="en-US" w:eastAsia="en-US" w:bidi="en-US"/>
        </w:rPr>
        <w:t>FI</w:t>
      </w:r>
      <w:r w:rsidRPr="00C056A2">
        <w:rPr>
          <w:lang w:eastAsia="en-US" w:bidi="en-US"/>
        </w:rPr>
        <w:t xml:space="preserve"> </w:t>
      </w:r>
      <w:r>
        <w:t xml:space="preserve">= 3,96 (6 </w:t>
      </w:r>
      <w:r>
        <w:rPr>
          <w:lang w:val="en-US" w:eastAsia="en-US" w:bidi="en-US"/>
        </w:rPr>
        <w:t>mg</w:t>
      </w:r>
      <w:r>
        <w:t xml:space="preserve">/ημέρα) και 4,15 (12 </w:t>
      </w:r>
      <w:r>
        <w:rPr>
          <w:lang w:val="en-US" w:eastAsia="en-US" w:bidi="en-US"/>
        </w:rPr>
        <w:t>mg</w:t>
      </w:r>
      <w:r>
        <w:t>/ημέρα).</w:t>
      </w:r>
    </w:p>
    <w:p w:rsidR="002244A1" w:rsidRPr="002343E6" w:rsidRDefault="002244A1">
      <w:pPr>
        <w:pStyle w:val="Bodytext20"/>
        <w:shd w:val="clear" w:color="auto" w:fill="auto"/>
        <w:spacing w:after="260" w:line="259" w:lineRule="exact"/>
        <w:ind w:firstLine="0"/>
      </w:pPr>
    </w:p>
    <w:p w:rsidR="001E434B" w:rsidRDefault="00926E59">
      <w:pPr>
        <w:pStyle w:val="Bodytext20"/>
        <w:shd w:val="clear" w:color="auto" w:fill="auto"/>
        <w:spacing w:after="260" w:line="259" w:lineRule="exact"/>
        <w:ind w:firstLine="0"/>
      </w:pPr>
      <w:r>
        <w:t xml:space="preserve">Η δοσολογία της </w:t>
      </w:r>
      <w:r>
        <w:rPr>
          <w:lang w:val="en-US" w:eastAsia="en-US" w:bidi="en-US"/>
        </w:rPr>
        <w:t>rivastigmine</w:t>
      </w:r>
      <w:r w:rsidRPr="00C056A2">
        <w:rPr>
          <w:lang w:eastAsia="en-US" w:bidi="en-US"/>
        </w:rPr>
        <w:t xml:space="preserve"> </w:t>
      </w:r>
      <w:r>
        <w:t xml:space="preserve">που απελευθερώνεται από το διαδερμικό έμπλαστρο κατά την διάρκεια των 24 ωρών </w:t>
      </w:r>
      <w:r w:rsidRPr="00C056A2">
        <w:rPr>
          <w:lang w:eastAsia="en-US" w:bidi="en-US"/>
        </w:rPr>
        <w:t>(</w:t>
      </w:r>
      <w:r>
        <w:rPr>
          <w:lang w:val="en-US" w:eastAsia="en-US" w:bidi="en-US"/>
        </w:rPr>
        <w:t>mg</w:t>
      </w:r>
      <w:r w:rsidRPr="00C056A2">
        <w:rPr>
          <w:lang w:eastAsia="en-US" w:bidi="en-US"/>
        </w:rPr>
        <w:t xml:space="preserve">/24 </w:t>
      </w:r>
      <w:r>
        <w:rPr>
          <w:lang w:val="en-US" w:eastAsia="en-US" w:bidi="en-US"/>
        </w:rPr>
        <w:t>h</w:t>
      </w:r>
      <w:r w:rsidRPr="00C056A2">
        <w:rPr>
          <w:lang w:eastAsia="en-US" w:bidi="en-US"/>
        </w:rPr>
        <w:t xml:space="preserve">) </w:t>
      </w:r>
      <w:r>
        <w:t xml:space="preserve">δεν μπορεί να εξισωθεί άμεσα με την ποσότητα </w:t>
      </w:r>
      <w:r w:rsidRPr="00C056A2">
        <w:rPr>
          <w:lang w:eastAsia="en-US" w:bidi="en-US"/>
        </w:rPr>
        <w:t>(</w:t>
      </w:r>
      <w:r>
        <w:rPr>
          <w:lang w:val="en-US" w:eastAsia="en-US" w:bidi="en-US"/>
        </w:rPr>
        <w:t>mg</w:t>
      </w:r>
      <w:r w:rsidRPr="00C056A2">
        <w:rPr>
          <w:lang w:eastAsia="en-US" w:bidi="en-US"/>
        </w:rPr>
        <w:t xml:space="preserve">) </w:t>
      </w:r>
      <w:r>
        <w:t xml:space="preserve">της </w:t>
      </w:r>
      <w:r>
        <w:rPr>
          <w:lang w:val="en-US" w:eastAsia="en-US" w:bidi="en-US"/>
        </w:rPr>
        <w:t>rivastigmine</w:t>
      </w:r>
      <w:r w:rsidRPr="00C056A2">
        <w:rPr>
          <w:lang w:eastAsia="en-US" w:bidi="en-US"/>
        </w:rPr>
        <w:t xml:space="preserve"> </w:t>
      </w:r>
      <w:r>
        <w:t>που περιέχεται σε μια κάψουλα σε σχέση με την συγκέντρωση στο πλάσμα ή οποία παράγεται κατά την διάρκεια των 24 ωρών.</w:t>
      </w:r>
    </w:p>
    <w:p w:rsidR="001E434B" w:rsidRDefault="00926E59">
      <w:pPr>
        <w:pStyle w:val="Bodytext20"/>
        <w:shd w:val="clear" w:color="auto" w:fill="auto"/>
        <w:spacing w:after="260" w:line="259" w:lineRule="exact"/>
        <w:ind w:firstLine="0"/>
      </w:pPr>
      <w:r>
        <w:t xml:space="preserve">Η μεταβλητότητα των φαρμακοκινητικών παραμέτρων της </w:t>
      </w:r>
      <w:r>
        <w:rPr>
          <w:lang w:val="en-US" w:eastAsia="en-US" w:bidi="en-US"/>
        </w:rPr>
        <w:t>rivastigmine</w:t>
      </w:r>
      <w:r w:rsidRPr="00C056A2">
        <w:rPr>
          <w:lang w:eastAsia="en-US" w:bidi="en-US"/>
        </w:rPr>
        <w:t xml:space="preserve"> </w:t>
      </w:r>
      <w:r>
        <w:t xml:space="preserve">στον ίδιο το άτομο μετά από εφ’άπαξ δόση (ομαλοποιημένο ως προς δόση/ </w:t>
      </w:r>
      <w:r>
        <w:rPr>
          <w:lang w:val="en-US" w:eastAsia="en-US" w:bidi="en-US"/>
        </w:rPr>
        <w:t>kg</w:t>
      </w:r>
      <w:r w:rsidRPr="00C056A2">
        <w:rPr>
          <w:lang w:eastAsia="en-US" w:bidi="en-US"/>
        </w:rPr>
        <w:t xml:space="preserve"> </w:t>
      </w:r>
      <w:r>
        <w:t xml:space="preserve">βάρους σώματος) ήταν 43% </w:t>
      </w:r>
      <w:r w:rsidRPr="00C056A2">
        <w:rPr>
          <w:lang w:eastAsia="en-US" w:bidi="en-US"/>
        </w:rPr>
        <w:t>(</w:t>
      </w:r>
      <w:r>
        <w:rPr>
          <w:lang w:val="en-US" w:eastAsia="en-US" w:bidi="en-US"/>
        </w:rPr>
        <w:t>C</w:t>
      </w:r>
      <w:r>
        <w:rPr>
          <w:vertAlign w:val="subscript"/>
          <w:lang w:val="en-US" w:eastAsia="en-US" w:bidi="en-US"/>
        </w:rPr>
        <w:t>max</w:t>
      </w:r>
      <w:r w:rsidRPr="00C056A2">
        <w:rPr>
          <w:lang w:eastAsia="en-US" w:bidi="en-US"/>
        </w:rPr>
        <w:t xml:space="preserve">) </w:t>
      </w:r>
      <w:r>
        <w:t xml:space="preserve">και 49% </w:t>
      </w:r>
      <w:r w:rsidRPr="00C056A2">
        <w:rPr>
          <w:lang w:eastAsia="en-US" w:bidi="en-US"/>
        </w:rPr>
        <w:t>(</w:t>
      </w:r>
      <w:r>
        <w:rPr>
          <w:lang w:val="en-US" w:eastAsia="en-US" w:bidi="en-US"/>
        </w:rPr>
        <w:t>AUC</w:t>
      </w:r>
      <w:r w:rsidRPr="00C056A2">
        <w:rPr>
          <w:vertAlign w:val="subscript"/>
          <w:lang w:eastAsia="en-US" w:bidi="en-US"/>
        </w:rPr>
        <w:t>0- 24</w:t>
      </w:r>
      <w:r>
        <w:rPr>
          <w:vertAlign w:val="subscript"/>
          <w:lang w:val="en-US" w:eastAsia="en-US" w:bidi="en-US"/>
        </w:rPr>
        <w:t>h</w:t>
      </w:r>
      <w:r w:rsidRPr="00C056A2">
        <w:rPr>
          <w:lang w:eastAsia="en-US" w:bidi="en-US"/>
        </w:rPr>
        <w:t xml:space="preserve">) </w:t>
      </w:r>
      <w:r>
        <w:t xml:space="preserve">μετά την διαδερμική χορήγηση έναντι 74% και 103%, αντίστοιχα, μετά την από του στόματος μορφή. Η μεταβλητότητα στον ίδιο τον ασθενή κατά την σταθερή φάση της μελέτης στην άνοια </w:t>
      </w:r>
      <w:r>
        <w:rPr>
          <w:lang w:val="en-US" w:eastAsia="en-US" w:bidi="en-US"/>
        </w:rPr>
        <w:t>Alzheimer</w:t>
      </w:r>
      <w:r w:rsidRPr="00C056A2">
        <w:rPr>
          <w:lang w:eastAsia="en-US" w:bidi="en-US"/>
        </w:rPr>
        <w:t xml:space="preserve"> </w:t>
      </w:r>
      <w:r>
        <w:t xml:space="preserve">υπήρξε μέχρι 45% </w:t>
      </w:r>
      <w:r w:rsidRPr="00C056A2">
        <w:rPr>
          <w:lang w:eastAsia="en-US" w:bidi="en-US"/>
        </w:rPr>
        <w:t>(</w:t>
      </w:r>
      <w:r>
        <w:rPr>
          <w:lang w:val="en-US" w:eastAsia="en-US" w:bidi="en-US"/>
        </w:rPr>
        <w:t>C</w:t>
      </w:r>
      <w:r>
        <w:rPr>
          <w:vertAlign w:val="subscript"/>
          <w:lang w:val="en-US" w:eastAsia="en-US" w:bidi="en-US"/>
        </w:rPr>
        <w:t>max</w:t>
      </w:r>
      <w:r w:rsidRPr="00C056A2">
        <w:rPr>
          <w:lang w:eastAsia="en-US" w:bidi="en-US"/>
        </w:rPr>
        <w:t xml:space="preserve">) </w:t>
      </w:r>
      <w:r>
        <w:t xml:space="preserve">και 43% </w:t>
      </w:r>
      <w:r w:rsidRPr="00C056A2">
        <w:rPr>
          <w:lang w:eastAsia="en-US" w:bidi="en-US"/>
        </w:rPr>
        <w:t>(</w:t>
      </w:r>
      <w:r>
        <w:rPr>
          <w:lang w:val="en-US" w:eastAsia="en-US" w:bidi="en-US"/>
        </w:rPr>
        <w:t>AUC</w:t>
      </w:r>
      <w:r w:rsidRPr="00C056A2">
        <w:rPr>
          <w:vertAlign w:val="subscript"/>
          <w:lang w:eastAsia="en-US" w:bidi="en-US"/>
        </w:rPr>
        <w:t>0-24</w:t>
      </w:r>
      <w:r>
        <w:rPr>
          <w:vertAlign w:val="subscript"/>
          <w:lang w:val="en-US" w:eastAsia="en-US" w:bidi="en-US"/>
        </w:rPr>
        <w:t>h</w:t>
      </w:r>
      <w:r w:rsidRPr="00C056A2">
        <w:rPr>
          <w:lang w:eastAsia="en-US" w:bidi="en-US"/>
        </w:rPr>
        <w:t xml:space="preserve">) </w:t>
      </w:r>
      <w:r>
        <w:t>μετά την χρήση διαδερμικού εμπλάστρου, και 71% και 73%, αντίστοιχα, μετά την χορήγηση της από του στόματος μορφής.</w:t>
      </w:r>
    </w:p>
    <w:p w:rsidR="001E434B" w:rsidRDefault="00926E59">
      <w:pPr>
        <w:pStyle w:val="Bodytext20"/>
        <w:shd w:val="clear" w:color="auto" w:fill="auto"/>
        <w:spacing w:after="260" w:line="259" w:lineRule="exact"/>
        <w:ind w:firstLine="0"/>
      </w:pPr>
      <w:r>
        <w:t xml:space="preserve">Στους ασθενείς με άνοια </w:t>
      </w:r>
      <w:r>
        <w:rPr>
          <w:lang w:val="en-US" w:eastAsia="en-US" w:bidi="en-US"/>
        </w:rPr>
        <w:t>Alzheimer</w:t>
      </w:r>
      <w:r w:rsidRPr="00C056A2">
        <w:rPr>
          <w:lang w:eastAsia="en-US" w:bidi="en-US"/>
        </w:rPr>
        <w:t xml:space="preserve"> </w:t>
      </w:r>
      <w:r>
        <w:t xml:space="preserve">παρατηρήθηκε σχέση μεταξύ της έκθεσης στο δραστικό συστατικό στην σταθερή φάση </w:t>
      </w:r>
      <w:r w:rsidRPr="00C056A2">
        <w:rPr>
          <w:lang w:eastAsia="en-US" w:bidi="en-US"/>
        </w:rPr>
        <w:t>(</w:t>
      </w:r>
      <w:r>
        <w:rPr>
          <w:lang w:val="en-US" w:eastAsia="en-US" w:bidi="en-US"/>
        </w:rPr>
        <w:t>rivastigmine</w:t>
      </w:r>
      <w:r w:rsidRPr="00C056A2">
        <w:rPr>
          <w:lang w:eastAsia="en-US" w:bidi="en-US"/>
        </w:rPr>
        <w:t xml:space="preserve"> </w:t>
      </w:r>
      <w:r>
        <w:t xml:space="preserve">και μεταβολίτης </w:t>
      </w:r>
      <w:r>
        <w:rPr>
          <w:lang w:val="en-US" w:eastAsia="en-US" w:bidi="en-US"/>
        </w:rPr>
        <w:t>NAP</w:t>
      </w:r>
      <w:r w:rsidRPr="00C056A2">
        <w:rPr>
          <w:lang w:eastAsia="en-US" w:bidi="en-US"/>
        </w:rPr>
        <w:t xml:space="preserve">226-90) </w:t>
      </w:r>
      <w:r>
        <w:t xml:space="preserve">και βάρους σώματος. Συγκριτικά με ένα ασθενή με βάρος σώματος 65 </w:t>
      </w:r>
      <w:r>
        <w:rPr>
          <w:lang w:val="en-US" w:eastAsia="en-US" w:bidi="en-US"/>
        </w:rPr>
        <w:t>kg</w:t>
      </w:r>
      <w:r w:rsidRPr="00C056A2">
        <w:rPr>
          <w:lang w:eastAsia="en-US" w:bidi="en-US"/>
        </w:rPr>
        <w:t xml:space="preserve">, </w:t>
      </w:r>
      <w:r>
        <w:t xml:space="preserve">οι συγκεντρώσεις της </w:t>
      </w:r>
      <w:r>
        <w:rPr>
          <w:lang w:val="en-US" w:eastAsia="en-US" w:bidi="en-US"/>
        </w:rPr>
        <w:t>rivastigmine</w:t>
      </w:r>
      <w:r w:rsidRPr="00C056A2">
        <w:rPr>
          <w:lang w:eastAsia="en-US" w:bidi="en-US"/>
        </w:rPr>
        <w:t xml:space="preserve"> </w:t>
      </w:r>
      <w:r>
        <w:t xml:space="preserve">στην σταθερή φάση περίπου διπλασιάζονται σε σχέση με έναν ασθενή με βάρος σώματος 35 </w:t>
      </w:r>
      <w:r>
        <w:rPr>
          <w:lang w:val="en-US" w:eastAsia="en-US" w:bidi="en-US"/>
        </w:rPr>
        <w:t>kg</w:t>
      </w:r>
      <w:r w:rsidRPr="00C056A2">
        <w:rPr>
          <w:lang w:eastAsia="en-US" w:bidi="en-US"/>
        </w:rPr>
        <w:t xml:space="preserve">, </w:t>
      </w:r>
      <w:r>
        <w:t xml:space="preserve">ενώ για ένα ασθενή με βάρος σώματος 100 </w:t>
      </w:r>
      <w:r>
        <w:rPr>
          <w:lang w:val="en-US" w:eastAsia="en-US" w:bidi="en-US"/>
        </w:rPr>
        <w:t>kg</w:t>
      </w:r>
      <w:r w:rsidRPr="00C056A2">
        <w:rPr>
          <w:lang w:eastAsia="en-US" w:bidi="en-US"/>
        </w:rPr>
        <w:t xml:space="preserve"> </w:t>
      </w:r>
      <w:r>
        <w:t>οι συγκεντρώσεις θα ήταν περίπου στο μισό. Το αποτέλεσμα του βάρους σώματος στην έκθεση στο δραστικό συστατικό υποδηλώνει ότι χρειάζεται ιδιαίτερη προσοχή σε ασθενείς με πολύ χαμηλό βάρος σώματος κατά την διαδικασία της αύξησης της δοσολογίας (βλ. παράγραφο 4.4).</w:t>
      </w:r>
    </w:p>
    <w:p w:rsidR="001E434B" w:rsidRDefault="00926E59">
      <w:pPr>
        <w:pStyle w:val="Bodytext20"/>
        <w:shd w:val="clear" w:color="auto" w:fill="auto"/>
        <w:spacing w:after="260" w:line="259" w:lineRule="exact"/>
        <w:ind w:firstLine="0"/>
      </w:pPr>
      <w:r>
        <w:t xml:space="preserve">Η έκθεση </w:t>
      </w:r>
      <w:r w:rsidRPr="00C056A2">
        <w:rPr>
          <w:lang w:eastAsia="en-US" w:bidi="en-US"/>
        </w:rPr>
        <w:t>(</w:t>
      </w:r>
      <w:r>
        <w:rPr>
          <w:lang w:val="en-US" w:eastAsia="en-US" w:bidi="en-US"/>
        </w:rPr>
        <w:t>AUC</w:t>
      </w:r>
      <w:r w:rsidR="005F262D" w:rsidRPr="00BD3854">
        <w:rPr>
          <w:vertAlign w:val="subscript"/>
          <w:lang w:eastAsia="en-US" w:bidi="en-US"/>
        </w:rPr>
        <w:t>∞</w:t>
      </w:r>
      <w:r w:rsidRPr="00C056A2">
        <w:rPr>
          <w:lang w:eastAsia="en-US" w:bidi="en-US"/>
        </w:rPr>
        <w:t xml:space="preserve">) </w:t>
      </w:r>
      <w:r>
        <w:t xml:space="preserve">στην </w:t>
      </w:r>
      <w:r>
        <w:rPr>
          <w:lang w:val="en-US" w:eastAsia="en-US" w:bidi="en-US"/>
        </w:rPr>
        <w:t>rivastigmine</w:t>
      </w:r>
      <w:r w:rsidRPr="00C056A2">
        <w:rPr>
          <w:lang w:eastAsia="en-US" w:bidi="en-US"/>
        </w:rPr>
        <w:t xml:space="preserve"> </w:t>
      </w:r>
      <w:r>
        <w:t xml:space="preserve">(και τον μεταβολίτη </w:t>
      </w:r>
      <w:r>
        <w:rPr>
          <w:lang w:val="en-US" w:eastAsia="en-US" w:bidi="en-US"/>
        </w:rPr>
        <w:t>NAP</w:t>
      </w:r>
      <w:r w:rsidRPr="00C056A2">
        <w:rPr>
          <w:lang w:eastAsia="en-US" w:bidi="en-US"/>
        </w:rPr>
        <w:t xml:space="preserve">266-90) </w:t>
      </w:r>
      <w:r>
        <w:t>ήταν υψηλότερη όταν το διαδερμικό έμπλαστρο ετοποθετείτο στην άνω ράχη, θώρακα ή άνω βραχίονα και περίπου κατά 20-30% χαμηλότερη όταν ετοποθετείτο στην κοιλία ή τον μηρό.</w:t>
      </w:r>
    </w:p>
    <w:p w:rsidR="001E434B" w:rsidRDefault="00926E59">
      <w:pPr>
        <w:pStyle w:val="Bodytext20"/>
        <w:shd w:val="clear" w:color="auto" w:fill="auto"/>
        <w:spacing w:after="282" w:line="259" w:lineRule="exact"/>
        <w:ind w:firstLine="0"/>
      </w:pPr>
      <w:r>
        <w:t xml:space="preserve">Δεν υπήρξε σχετική συσσώρευση της </w:t>
      </w:r>
      <w:r>
        <w:rPr>
          <w:lang w:val="en-US" w:eastAsia="en-US" w:bidi="en-US"/>
        </w:rPr>
        <w:t>rivastigmine</w:t>
      </w:r>
      <w:r w:rsidRPr="00C056A2">
        <w:rPr>
          <w:lang w:eastAsia="en-US" w:bidi="en-US"/>
        </w:rPr>
        <w:t xml:space="preserve"> </w:t>
      </w:r>
      <w:r>
        <w:t xml:space="preserve">ή του μεταβολίτη </w:t>
      </w:r>
      <w:r>
        <w:rPr>
          <w:lang w:val="en-US" w:eastAsia="en-US" w:bidi="en-US"/>
        </w:rPr>
        <w:t>NAP</w:t>
      </w:r>
      <w:r w:rsidRPr="00C056A2">
        <w:rPr>
          <w:lang w:eastAsia="en-US" w:bidi="en-US"/>
        </w:rPr>
        <w:t xml:space="preserve">226-90 </w:t>
      </w:r>
      <w:r>
        <w:t xml:space="preserve">στο πλάσμα, στους ασθενείς με την νόσο του </w:t>
      </w:r>
      <w:r>
        <w:rPr>
          <w:lang w:val="en-US" w:eastAsia="en-US" w:bidi="en-US"/>
        </w:rPr>
        <w:t>Alzheimer</w:t>
      </w:r>
      <w:r w:rsidRPr="00C056A2">
        <w:rPr>
          <w:lang w:eastAsia="en-US" w:bidi="en-US"/>
        </w:rPr>
        <w:t xml:space="preserve">, </w:t>
      </w:r>
      <w:r>
        <w:t>πέραν αυτών όπου τα επίπεδα πλάσματος ήταν ψηλότερα την δεύτερη μέρα της θεραπείας με διαδερμικό έμπλαστρο σε σχέση με την πρώτη.</w:t>
      </w:r>
    </w:p>
    <w:p w:rsidR="001E434B" w:rsidRDefault="00926E59">
      <w:pPr>
        <w:pStyle w:val="Bodytext20"/>
        <w:shd w:val="clear" w:color="auto" w:fill="auto"/>
        <w:spacing w:after="238"/>
        <w:ind w:firstLine="0"/>
      </w:pPr>
      <w:r>
        <w:rPr>
          <w:rStyle w:val="Bodytext21"/>
        </w:rPr>
        <w:t>Κατανομή</w:t>
      </w:r>
    </w:p>
    <w:p w:rsidR="001E434B" w:rsidRDefault="00926E59">
      <w:pPr>
        <w:pStyle w:val="Bodytext20"/>
        <w:shd w:val="clear" w:color="auto" w:fill="auto"/>
        <w:spacing w:after="282" w:line="259" w:lineRule="exact"/>
        <w:ind w:firstLine="0"/>
      </w:pPr>
      <w:r>
        <w:t xml:space="preserve">Η δέσμευση της </w:t>
      </w:r>
      <w:r>
        <w:rPr>
          <w:lang w:val="en-US" w:eastAsia="en-US" w:bidi="en-US"/>
        </w:rPr>
        <w:t>rivastigmine</w:t>
      </w:r>
      <w:r w:rsidRPr="00C056A2">
        <w:rPr>
          <w:lang w:eastAsia="en-US" w:bidi="en-US"/>
        </w:rPr>
        <w:t xml:space="preserve"> </w:t>
      </w:r>
      <w:r>
        <w:t xml:space="preserve">στις πρωτεΐνες πλάσματος είναι χαμηλή (περίπου 40%). Διαπερνά εύκολα τον αιματεγκεφαλικό φραγμό και έχει φαινομενικό όγκο κατανομής μεταξύ 1,8 και 2,7 </w:t>
      </w:r>
      <w:r>
        <w:rPr>
          <w:lang w:val="en-US" w:eastAsia="en-US" w:bidi="en-US"/>
        </w:rPr>
        <w:t>l</w:t>
      </w:r>
      <w:r w:rsidRPr="00C056A2">
        <w:rPr>
          <w:lang w:eastAsia="en-US" w:bidi="en-US"/>
        </w:rPr>
        <w:t>/</w:t>
      </w:r>
      <w:r>
        <w:rPr>
          <w:lang w:val="en-US" w:eastAsia="en-US" w:bidi="en-US"/>
        </w:rPr>
        <w:t>kg</w:t>
      </w:r>
      <w:r w:rsidRPr="00C056A2">
        <w:rPr>
          <w:lang w:eastAsia="en-US" w:bidi="en-US"/>
        </w:rPr>
        <w:t>.</w:t>
      </w:r>
    </w:p>
    <w:p w:rsidR="001E434B" w:rsidRDefault="00BD3854">
      <w:pPr>
        <w:pStyle w:val="Bodytext20"/>
        <w:shd w:val="clear" w:color="auto" w:fill="auto"/>
        <w:spacing w:after="242"/>
        <w:ind w:firstLine="0"/>
      </w:pPr>
      <w:r>
        <w:rPr>
          <w:rStyle w:val="Bodytext21"/>
        </w:rPr>
        <w:t>Βιομετασχη</w:t>
      </w:r>
      <w:r w:rsidR="00926E59">
        <w:rPr>
          <w:rStyle w:val="Bodytext21"/>
        </w:rPr>
        <w:t>ματισ μός</w:t>
      </w:r>
    </w:p>
    <w:p w:rsidR="001E434B" w:rsidRDefault="00926E59">
      <w:pPr>
        <w:pStyle w:val="Bodytext20"/>
        <w:shd w:val="clear" w:color="auto" w:fill="auto"/>
        <w:spacing w:after="260" w:line="254" w:lineRule="exact"/>
        <w:ind w:firstLine="0"/>
      </w:pPr>
      <w:r>
        <w:t xml:space="preserve">Η </w:t>
      </w:r>
      <w:r>
        <w:rPr>
          <w:lang w:val="en-US" w:eastAsia="en-US" w:bidi="en-US"/>
        </w:rPr>
        <w:t>rivastigmine</w:t>
      </w:r>
      <w:r w:rsidRPr="00C056A2">
        <w:rPr>
          <w:lang w:eastAsia="en-US" w:bidi="en-US"/>
        </w:rPr>
        <w:t xml:space="preserve"> </w:t>
      </w:r>
      <w:r>
        <w:t xml:space="preserve">μεταβολίζεται ταχέως και εκτενώς με εμφανή χρόνο ημισείας ζωής στο πλάσμα περίπου 3,4 ώρες μετά την αφαίρεση του διαδερμικού εμπλάστρου. Η απέκκριση περιοριζόταν από τον βαθμό απορρόφησης (κινητική </w:t>
      </w:r>
      <w:r>
        <w:rPr>
          <w:lang w:val="en-US" w:eastAsia="en-US" w:bidi="en-US"/>
        </w:rPr>
        <w:t>flip</w:t>
      </w:r>
      <w:r w:rsidRPr="00C056A2">
        <w:rPr>
          <w:lang w:eastAsia="en-US" w:bidi="en-US"/>
        </w:rPr>
        <w:t>-</w:t>
      </w:r>
      <w:r>
        <w:rPr>
          <w:lang w:val="en-US" w:eastAsia="en-US" w:bidi="en-US"/>
        </w:rPr>
        <w:t>flop</w:t>
      </w:r>
      <w:r w:rsidRPr="00C056A2">
        <w:rPr>
          <w:lang w:eastAsia="en-US" w:bidi="en-US"/>
        </w:rPr>
        <w:t xml:space="preserve">), </w:t>
      </w:r>
      <w:r>
        <w:t xml:space="preserve">το οποίο δικαιολογεί το μεγαλύτερο </w:t>
      </w:r>
      <w:r>
        <w:rPr>
          <w:lang w:val="en-US" w:eastAsia="en-US" w:bidi="en-US"/>
        </w:rPr>
        <w:t>t</w:t>
      </w:r>
      <w:r w:rsidRPr="00C056A2">
        <w:rPr>
          <w:lang w:eastAsia="en-US" w:bidi="en-US"/>
        </w:rPr>
        <w:t>/</w:t>
      </w:r>
      <w:r w:rsidRPr="00C056A2">
        <w:rPr>
          <w:vertAlign w:val="subscript"/>
          <w:lang w:eastAsia="en-US" w:bidi="en-US"/>
        </w:rPr>
        <w:t>2</w:t>
      </w:r>
      <w:r w:rsidRPr="00C056A2">
        <w:rPr>
          <w:lang w:eastAsia="en-US" w:bidi="en-US"/>
        </w:rPr>
        <w:t xml:space="preserve"> </w:t>
      </w:r>
      <w:r>
        <w:t xml:space="preserve">μετά το διαδερμικό έμπλαστρο (3,4 ώρες) έναντι των από του στόματος ή ενδοφλεβίων χορηγήσεων (1,4 </w:t>
      </w:r>
      <w:r w:rsidR="00F24C5C">
        <w:t>έως</w:t>
      </w:r>
      <w:r>
        <w:t xml:space="preserve"> 1,7 ώρες). Ο μεταβολισμός γίνεται κυρίως μέσω υδρόλυσης με μεσολάβηση χολινεστεράσης, προς το μεταβολίτη </w:t>
      </w:r>
      <w:r>
        <w:rPr>
          <w:lang w:val="en-US" w:eastAsia="en-US" w:bidi="en-US"/>
        </w:rPr>
        <w:t>NAP</w:t>
      </w:r>
      <w:r w:rsidRPr="00C056A2">
        <w:rPr>
          <w:lang w:eastAsia="en-US" w:bidi="en-US"/>
        </w:rPr>
        <w:t xml:space="preserve">226-90. </w:t>
      </w:r>
      <w:r>
        <w:rPr>
          <w:rStyle w:val="Bodytext2Italic0"/>
        </w:rPr>
        <w:t>In</w:t>
      </w:r>
      <w:r w:rsidRPr="00C056A2">
        <w:rPr>
          <w:rStyle w:val="Bodytext2Italic0"/>
          <w:lang w:val="el-GR"/>
        </w:rPr>
        <w:t xml:space="preserve"> </w:t>
      </w:r>
      <w:r>
        <w:rPr>
          <w:rStyle w:val="Bodytext2Italic0"/>
        </w:rPr>
        <w:t>vitro</w:t>
      </w:r>
      <w:r w:rsidRPr="00C056A2">
        <w:rPr>
          <w:rStyle w:val="Bodytext2Italic0"/>
          <w:lang w:val="el-GR"/>
        </w:rPr>
        <w:t>,</w:t>
      </w:r>
      <w:r w:rsidRPr="00C056A2">
        <w:rPr>
          <w:lang w:eastAsia="en-US" w:bidi="en-US"/>
        </w:rPr>
        <w:t xml:space="preserve"> </w:t>
      </w:r>
      <w:r>
        <w:t>ο μεταβολίτης αυτός αναστέλλει την ακετυλοχολινεστεράση σε περιορισμένο βαθμό (&lt;10%).</w:t>
      </w:r>
    </w:p>
    <w:p w:rsidR="001E434B" w:rsidRDefault="00926E59">
      <w:pPr>
        <w:pStyle w:val="Bodytext20"/>
        <w:shd w:val="clear" w:color="auto" w:fill="auto"/>
        <w:spacing w:after="0" w:line="254" w:lineRule="exact"/>
        <w:ind w:firstLine="0"/>
      </w:pPr>
      <w:r>
        <w:t xml:space="preserve">Σύμφωνα με </w:t>
      </w:r>
      <w:r>
        <w:rPr>
          <w:lang w:val="en-US" w:eastAsia="en-US" w:bidi="en-US"/>
        </w:rPr>
        <w:t>in</w:t>
      </w:r>
      <w:r w:rsidRPr="00C056A2">
        <w:rPr>
          <w:lang w:eastAsia="en-US" w:bidi="en-US"/>
        </w:rPr>
        <w:t xml:space="preserve"> </w:t>
      </w:r>
      <w:r>
        <w:rPr>
          <w:lang w:val="en-US" w:eastAsia="en-US" w:bidi="en-US"/>
        </w:rPr>
        <w:t>vitro</w:t>
      </w:r>
      <w:r w:rsidRPr="00C056A2">
        <w:rPr>
          <w:lang w:eastAsia="en-US" w:bidi="en-US"/>
        </w:rPr>
        <w:t xml:space="preserve"> </w:t>
      </w:r>
      <w:r>
        <w:t xml:space="preserve">μελέτες, δεν αναμένεται καμία φαρμακοκινητική αλληλεπίδραση με φαρμακευτικά προϊοντα που μεταβολίζονται από τα ακόλουθα ισοένζυμα του κυτοχρώματος </w:t>
      </w:r>
      <w:r>
        <w:rPr>
          <w:lang w:val="en-US" w:eastAsia="en-US" w:bidi="en-US"/>
        </w:rPr>
        <w:t>CYP</w:t>
      </w:r>
      <w:r w:rsidRPr="00C056A2">
        <w:rPr>
          <w:lang w:eastAsia="en-US" w:bidi="en-US"/>
        </w:rPr>
        <w:t>1</w:t>
      </w:r>
      <w:r>
        <w:rPr>
          <w:lang w:val="en-US" w:eastAsia="en-US" w:bidi="en-US"/>
        </w:rPr>
        <w:t>A</w:t>
      </w:r>
      <w:r w:rsidRPr="00C056A2">
        <w:rPr>
          <w:lang w:eastAsia="en-US" w:bidi="en-US"/>
        </w:rPr>
        <w:t xml:space="preserve">2, </w:t>
      </w:r>
      <w:r>
        <w:rPr>
          <w:lang w:val="en-US" w:eastAsia="en-US" w:bidi="en-US"/>
        </w:rPr>
        <w:t>CYP</w:t>
      </w:r>
      <w:r w:rsidRPr="00C056A2">
        <w:rPr>
          <w:lang w:eastAsia="en-US" w:bidi="en-US"/>
        </w:rPr>
        <w:t>2</w:t>
      </w:r>
      <w:r>
        <w:rPr>
          <w:lang w:val="en-US" w:eastAsia="en-US" w:bidi="en-US"/>
        </w:rPr>
        <w:t>D</w:t>
      </w:r>
      <w:r w:rsidRPr="00C056A2">
        <w:rPr>
          <w:lang w:eastAsia="en-US" w:bidi="en-US"/>
        </w:rPr>
        <w:t xml:space="preserve">6, </w:t>
      </w:r>
      <w:r>
        <w:rPr>
          <w:lang w:val="en-US" w:eastAsia="en-US" w:bidi="en-US"/>
        </w:rPr>
        <w:t>CYP</w:t>
      </w:r>
      <w:r w:rsidRPr="00C056A2">
        <w:rPr>
          <w:lang w:eastAsia="en-US" w:bidi="en-US"/>
        </w:rPr>
        <w:t>3</w:t>
      </w:r>
      <w:r>
        <w:rPr>
          <w:lang w:val="en-US" w:eastAsia="en-US" w:bidi="en-US"/>
        </w:rPr>
        <w:t>A</w:t>
      </w:r>
      <w:r w:rsidRPr="00C056A2">
        <w:rPr>
          <w:lang w:eastAsia="en-US" w:bidi="en-US"/>
        </w:rPr>
        <w:t xml:space="preserve">4/5, </w:t>
      </w:r>
      <w:r>
        <w:rPr>
          <w:lang w:val="en-US" w:eastAsia="en-US" w:bidi="en-US"/>
        </w:rPr>
        <w:t>CYP</w:t>
      </w:r>
      <w:r w:rsidRPr="00C056A2">
        <w:rPr>
          <w:lang w:eastAsia="en-US" w:bidi="en-US"/>
        </w:rPr>
        <w:t>2</w:t>
      </w:r>
      <w:r>
        <w:rPr>
          <w:lang w:val="en-US" w:eastAsia="en-US" w:bidi="en-US"/>
        </w:rPr>
        <w:t>E</w:t>
      </w:r>
      <w:r w:rsidRPr="00C056A2">
        <w:rPr>
          <w:lang w:eastAsia="en-US" w:bidi="en-US"/>
        </w:rPr>
        <w:t xml:space="preserve">1, </w:t>
      </w:r>
      <w:r>
        <w:rPr>
          <w:lang w:val="en-US" w:eastAsia="en-US" w:bidi="en-US"/>
        </w:rPr>
        <w:t>CYP</w:t>
      </w:r>
      <w:r w:rsidRPr="00C056A2">
        <w:rPr>
          <w:lang w:eastAsia="en-US" w:bidi="en-US"/>
        </w:rPr>
        <w:t>2</w:t>
      </w:r>
      <w:r>
        <w:rPr>
          <w:lang w:val="en-US" w:eastAsia="en-US" w:bidi="en-US"/>
        </w:rPr>
        <w:t>C</w:t>
      </w:r>
      <w:r w:rsidRPr="00C056A2">
        <w:rPr>
          <w:lang w:eastAsia="en-US" w:bidi="en-US"/>
        </w:rPr>
        <w:t xml:space="preserve">9, </w:t>
      </w:r>
      <w:r>
        <w:rPr>
          <w:lang w:val="en-US" w:eastAsia="en-US" w:bidi="en-US"/>
        </w:rPr>
        <w:t>CYP</w:t>
      </w:r>
      <w:r w:rsidRPr="00C056A2">
        <w:rPr>
          <w:lang w:eastAsia="en-US" w:bidi="en-US"/>
        </w:rPr>
        <w:t>2</w:t>
      </w:r>
      <w:r>
        <w:rPr>
          <w:lang w:val="en-US" w:eastAsia="en-US" w:bidi="en-US"/>
        </w:rPr>
        <w:t>C</w:t>
      </w:r>
      <w:r w:rsidRPr="00C056A2">
        <w:rPr>
          <w:lang w:eastAsia="en-US" w:bidi="en-US"/>
        </w:rPr>
        <w:t xml:space="preserve">8, </w:t>
      </w:r>
      <w:r>
        <w:rPr>
          <w:lang w:val="en-US" w:eastAsia="en-US" w:bidi="en-US"/>
        </w:rPr>
        <w:t>CYP</w:t>
      </w:r>
      <w:r w:rsidRPr="00C056A2">
        <w:rPr>
          <w:lang w:eastAsia="en-US" w:bidi="en-US"/>
        </w:rPr>
        <w:t>2</w:t>
      </w:r>
      <w:r>
        <w:rPr>
          <w:lang w:val="en-US" w:eastAsia="en-US" w:bidi="en-US"/>
        </w:rPr>
        <w:t>C</w:t>
      </w:r>
      <w:r w:rsidRPr="00C056A2">
        <w:rPr>
          <w:lang w:eastAsia="en-US" w:bidi="en-US"/>
        </w:rPr>
        <w:t xml:space="preserve">19, </w:t>
      </w:r>
      <w:r>
        <w:t xml:space="preserve">ή </w:t>
      </w:r>
      <w:r>
        <w:rPr>
          <w:lang w:val="en-US" w:eastAsia="en-US" w:bidi="en-US"/>
        </w:rPr>
        <w:t>CYP</w:t>
      </w:r>
      <w:r w:rsidRPr="00C056A2">
        <w:rPr>
          <w:lang w:eastAsia="en-US" w:bidi="en-US"/>
        </w:rPr>
        <w:t>2</w:t>
      </w:r>
      <w:r>
        <w:rPr>
          <w:lang w:val="en-US" w:eastAsia="en-US" w:bidi="en-US"/>
        </w:rPr>
        <w:t>B</w:t>
      </w:r>
      <w:r w:rsidRPr="00C056A2">
        <w:rPr>
          <w:lang w:eastAsia="en-US" w:bidi="en-US"/>
        </w:rPr>
        <w:t xml:space="preserve">6. </w:t>
      </w:r>
      <w:r>
        <w:t xml:space="preserve">Σύμφωνα με ενδείξεις από μελέτες που έγιναν σε πειραματόζωα, τα μείζονα ισοένζυμα του κυτοχρώματος </w:t>
      </w:r>
      <w:r>
        <w:rPr>
          <w:lang w:val="en-US" w:eastAsia="en-US" w:bidi="en-US"/>
        </w:rPr>
        <w:t>P</w:t>
      </w:r>
      <w:r w:rsidRPr="00C056A2">
        <w:rPr>
          <w:lang w:eastAsia="en-US" w:bidi="en-US"/>
        </w:rPr>
        <w:t xml:space="preserve">450 </w:t>
      </w:r>
      <w:r>
        <w:t xml:space="preserve">ελάχιστα ενέχονται στο μεταβολισμό της </w:t>
      </w:r>
      <w:r>
        <w:rPr>
          <w:lang w:val="en-US" w:eastAsia="en-US" w:bidi="en-US"/>
        </w:rPr>
        <w:t>rivastigmine</w:t>
      </w:r>
      <w:r w:rsidRPr="00C056A2">
        <w:rPr>
          <w:lang w:eastAsia="en-US" w:bidi="en-US"/>
        </w:rPr>
        <w:t xml:space="preserve">. </w:t>
      </w:r>
      <w:r>
        <w:t xml:space="preserve">Η ολική κάθαρση της </w:t>
      </w:r>
      <w:r>
        <w:rPr>
          <w:lang w:val="en-US" w:eastAsia="en-US" w:bidi="en-US"/>
        </w:rPr>
        <w:t>rivastigmine</w:t>
      </w:r>
      <w:r w:rsidRPr="00C056A2">
        <w:rPr>
          <w:lang w:eastAsia="en-US" w:bidi="en-US"/>
        </w:rPr>
        <w:t xml:space="preserve"> </w:t>
      </w:r>
      <w:r>
        <w:t xml:space="preserve">από το πλάσμα ήταν περίπου 130 </w:t>
      </w:r>
      <w:r>
        <w:rPr>
          <w:lang w:val="en-US" w:eastAsia="en-US" w:bidi="en-US"/>
        </w:rPr>
        <w:t>l</w:t>
      </w:r>
      <w:r>
        <w:t xml:space="preserve">/ώρα μετά την ενδοφλέβια χορήγηση δόσης 0,2 </w:t>
      </w:r>
      <w:r>
        <w:rPr>
          <w:lang w:val="en-US" w:eastAsia="en-US" w:bidi="en-US"/>
        </w:rPr>
        <w:t>mg</w:t>
      </w:r>
      <w:r w:rsidRPr="00C056A2">
        <w:rPr>
          <w:lang w:eastAsia="en-US" w:bidi="en-US"/>
        </w:rPr>
        <w:t xml:space="preserve">, </w:t>
      </w:r>
      <w:r>
        <w:t xml:space="preserve">ενώ μειώθηκε σε 70 </w:t>
      </w:r>
      <w:r>
        <w:rPr>
          <w:lang w:val="en-US" w:eastAsia="en-US" w:bidi="en-US"/>
        </w:rPr>
        <w:t>l</w:t>
      </w:r>
      <w:r w:rsidRPr="00C056A2">
        <w:rPr>
          <w:lang w:eastAsia="en-US" w:bidi="en-US"/>
        </w:rPr>
        <w:t>/</w:t>
      </w:r>
      <w:r>
        <w:rPr>
          <w:lang w:val="en-US" w:eastAsia="en-US" w:bidi="en-US"/>
        </w:rPr>
        <w:t>h</w:t>
      </w:r>
      <w:r w:rsidRPr="00C056A2">
        <w:rPr>
          <w:lang w:eastAsia="en-US" w:bidi="en-US"/>
        </w:rPr>
        <w:t xml:space="preserve"> </w:t>
      </w:r>
      <w:r>
        <w:t xml:space="preserve">μετά την ενδοφλέβια χορήγηση </w:t>
      </w:r>
      <w:r>
        <w:lastRenderedPageBreak/>
        <w:t xml:space="preserve">δόσης 2,7 </w:t>
      </w:r>
      <w:r>
        <w:rPr>
          <w:lang w:val="en-US" w:eastAsia="en-US" w:bidi="en-US"/>
        </w:rPr>
        <w:t>mg</w:t>
      </w:r>
      <w:r w:rsidRPr="00C056A2">
        <w:rPr>
          <w:lang w:eastAsia="en-US" w:bidi="en-US"/>
        </w:rPr>
        <w:t xml:space="preserve">, </w:t>
      </w:r>
      <w:r>
        <w:t>το οποίο συνάδει με με την μη-γραμμική, υπερ</w:t>
      </w:r>
      <w:r>
        <w:softHyphen/>
        <w:t xml:space="preserve">αναλογική φαρμακοκινητική της </w:t>
      </w:r>
      <w:r>
        <w:rPr>
          <w:lang w:val="en-US" w:eastAsia="en-US" w:bidi="en-US"/>
        </w:rPr>
        <w:t>rivastigmine</w:t>
      </w:r>
      <w:r w:rsidRPr="00C056A2">
        <w:rPr>
          <w:lang w:eastAsia="en-US" w:bidi="en-US"/>
        </w:rPr>
        <w:t xml:space="preserve"> </w:t>
      </w:r>
      <w:r>
        <w:t>λόγω κορεσμού στην απέκκριση της.</w:t>
      </w:r>
    </w:p>
    <w:p w:rsidR="001E434B" w:rsidRDefault="00926E59">
      <w:pPr>
        <w:pStyle w:val="Bodytext20"/>
        <w:shd w:val="clear" w:color="auto" w:fill="auto"/>
        <w:spacing w:after="282" w:line="259" w:lineRule="exact"/>
        <w:ind w:firstLine="0"/>
      </w:pPr>
      <w:r>
        <w:t xml:space="preserve">Η αναλογία </w:t>
      </w:r>
      <w:r>
        <w:rPr>
          <w:lang w:val="en-US" w:eastAsia="en-US" w:bidi="en-US"/>
        </w:rPr>
        <w:t>AUC</w:t>
      </w:r>
      <w:r w:rsidR="00F24C5C" w:rsidRPr="00F24C5C">
        <w:rPr>
          <w:lang w:eastAsia="en-US" w:bidi="en-US"/>
        </w:rPr>
        <w:t>∞</w:t>
      </w:r>
      <w:r w:rsidRPr="00C056A2">
        <w:rPr>
          <w:lang w:eastAsia="en-US" w:bidi="en-US"/>
        </w:rPr>
        <w:t xml:space="preserve"> </w:t>
      </w:r>
      <w:r>
        <w:t xml:space="preserve">μεταβολίτη-φαρμάκου ήταν περίπου 0,7 μετά την χορήγηση του διαδερμικού εμπλάστρου έναντι 3,5 μετά από του στόματος χορήγηση, καταδεικνύοντας έτσι πως πολύ λιγότερος μεταβολισμός πραγματοποιήθηκε στην διαδερμική παρά στην από του στόματος θεραπεία. Μετά την εφαρμογή του διαδερμικού εμπλάστρου σχηματίσθηκε λιγότερος </w:t>
      </w:r>
      <w:r>
        <w:rPr>
          <w:lang w:val="en-US" w:eastAsia="en-US" w:bidi="en-US"/>
        </w:rPr>
        <w:t>NAP</w:t>
      </w:r>
      <w:r w:rsidRPr="00C056A2">
        <w:rPr>
          <w:lang w:eastAsia="en-US" w:bidi="en-US"/>
        </w:rPr>
        <w:t xml:space="preserve">226-90 </w:t>
      </w:r>
      <w:r>
        <w:t>πιθανώς λόγω της έλλειψης προσυστεμικού (ηπατική πρώτη οδός) μεταβολισμού, σε αντίθεση με την από του στόματος χορήγηση.</w:t>
      </w:r>
    </w:p>
    <w:p w:rsidR="001E434B" w:rsidRDefault="00926E59">
      <w:pPr>
        <w:pStyle w:val="Bodytext20"/>
        <w:shd w:val="clear" w:color="auto" w:fill="auto"/>
        <w:spacing w:after="238"/>
        <w:ind w:firstLine="0"/>
      </w:pPr>
      <w:r>
        <w:rPr>
          <w:rStyle w:val="Bodytext21"/>
        </w:rPr>
        <w:t>Αποβολή</w:t>
      </w:r>
    </w:p>
    <w:p w:rsidR="001E434B" w:rsidRDefault="00926E59">
      <w:pPr>
        <w:pStyle w:val="Bodytext20"/>
        <w:shd w:val="clear" w:color="auto" w:fill="auto"/>
        <w:spacing w:after="260" w:line="259" w:lineRule="exact"/>
        <w:ind w:firstLine="0"/>
      </w:pPr>
      <w:r>
        <w:t xml:space="preserve">Στα ούρα ανευρίσκονται ίχνη αμετάβλητης </w:t>
      </w:r>
      <w:r>
        <w:rPr>
          <w:lang w:val="en-US" w:eastAsia="en-US" w:bidi="en-US"/>
        </w:rPr>
        <w:t>rivastigmine</w:t>
      </w:r>
      <w:r w:rsidRPr="00C056A2">
        <w:rPr>
          <w:lang w:eastAsia="en-US" w:bidi="en-US"/>
        </w:rPr>
        <w:t xml:space="preserve">; </w:t>
      </w:r>
      <w:r>
        <w:t xml:space="preserve">η νεφρική απέκκριση των μεταβολιτών είναι η βασική οδός απομάκρυνσής τους μετά την χορήγηση διαδερμικού εμπλάστρου. Ύστερα από τη χορήγηση </w:t>
      </w:r>
      <w:r>
        <w:rPr>
          <w:lang w:val="en-US" w:eastAsia="en-US" w:bidi="en-US"/>
        </w:rPr>
        <w:t>rivastigmine</w:t>
      </w:r>
      <w:r w:rsidRPr="00C056A2">
        <w:rPr>
          <w:lang w:eastAsia="en-US" w:bidi="en-US"/>
        </w:rPr>
        <w:t xml:space="preserve"> </w:t>
      </w:r>
      <w:r>
        <w:t xml:space="preserve">ραδιοεπισημασμένης με </w:t>
      </w:r>
      <w:r w:rsidRPr="00C056A2">
        <w:rPr>
          <w:vertAlign w:val="superscript"/>
          <w:lang w:eastAsia="en-US" w:bidi="en-US"/>
        </w:rPr>
        <w:t>14</w:t>
      </w:r>
      <w:r>
        <w:rPr>
          <w:lang w:val="en-US" w:eastAsia="en-US" w:bidi="en-US"/>
        </w:rPr>
        <w:t>C</w:t>
      </w:r>
      <w:r w:rsidRPr="00C056A2">
        <w:rPr>
          <w:lang w:eastAsia="en-US" w:bidi="en-US"/>
        </w:rPr>
        <w:t xml:space="preserve">, </w:t>
      </w:r>
      <w:r>
        <w:t>η απέκκριση από τους νεφρούς ήταν ταχεία και ουσιαστικά πλήρης (&gt;90%) εντός 24 ωρών. Ποσοστό χαμηλότερο από το 1% της χορηγούμενης δόσης απεκκρίνεται στα κόπρανα.</w:t>
      </w:r>
    </w:p>
    <w:p w:rsidR="001E434B" w:rsidRDefault="00926E59">
      <w:pPr>
        <w:pStyle w:val="Bodytext20"/>
        <w:shd w:val="clear" w:color="auto" w:fill="auto"/>
        <w:spacing w:after="282" w:line="259" w:lineRule="exact"/>
        <w:ind w:firstLine="0"/>
      </w:pPr>
      <w:r>
        <w:t xml:space="preserve">Μια φαρμακοκινητική ανάλυση του πληθυσμού έδειξε ότι η επακόλουθη χρήση νικοτίνης μετά από </w:t>
      </w:r>
      <w:r w:rsidR="00F24C5C">
        <w:t>δόση</w:t>
      </w:r>
      <w:r>
        <w:t xml:space="preserve"> μέχρι και 12 </w:t>
      </w:r>
      <w:r>
        <w:rPr>
          <w:lang w:val="en-US" w:eastAsia="en-US" w:bidi="en-US"/>
        </w:rPr>
        <w:t>mg</w:t>
      </w:r>
      <w:r>
        <w:t xml:space="preserve">/ημέρα </w:t>
      </w:r>
      <w:r>
        <w:rPr>
          <w:lang w:val="en-US" w:eastAsia="en-US" w:bidi="en-US"/>
        </w:rPr>
        <w:t>rivastigmine</w:t>
      </w:r>
      <w:r w:rsidRPr="00C056A2">
        <w:rPr>
          <w:lang w:eastAsia="en-US" w:bidi="en-US"/>
        </w:rPr>
        <w:t xml:space="preserve"> </w:t>
      </w:r>
      <w:r>
        <w:t xml:space="preserve">από του στόματος καψάκια, αυξάνει την από του στόματος κάθαρση της </w:t>
      </w:r>
      <w:r>
        <w:rPr>
          <w:lang w:val="en-US" w:eastAsia="en-US" w:bidi="en-US"/>
        </w:rPr>
        <w:t>rivastigmine</w:t>
      </w:r>
      <w:r w:rsidRPr="00C056A2">
        <w:rPr>
          <w:lang w:eastAsia="en-US" w:bidi="en-US"/>
        </w:rPr>
        <w:t xml:space="preserve"> </w:t>
      </w:r>
      <w:r>
        <w:t xml:space="preserve">κατά 23% στους ασθενείς με άνοια </w:t>
      </w:r>
      <w:r>
        <w:rPr>
          <w:lang w:val="en-US" w:eastAsia="en-US" w:bidi="en-US"/>
        </w:rPr>
        <w:t>Alzheimer</w:t>
      </w:r>
      <w:r w:rsidRPr="00C056A2">
        <w:rPr>
          <w:lang w:eastAsia="en-US" w:bidi="en-US"/>
        </w:rPr>
        <w:t xml:space="preserve"> (</w:t>
      </w:r>
      <w:r>
        <w:rPr>
          <w:lang w:val="en-US" w:eastAsia="en-US" w:bidi="en-US"/>
        </w:rPr>
        <w:t>n</w:t>
      </w:r>
      <w:r w:rsidRPr="00C056A2">
        <w:rPr>
          <w:lang w:eastAsia="en-US" w:bidi="en-US"/>
        </w:rPr>
        <w:t xml:space="preserve">=75 </w:t>
      </w:r>
      <w:r>
        <w:t>καπνιστές και 549 μη- καπνιστές).</w:t>
      </w:r>
    </w:p>
    <w:p w:rsidR="001E434B" w:rsidRDefault="00926E59">
      <w:pPr>
        <w:pStyle w:val="Bodytext20"/>
        <w:shd w:val="clear" w:color="auto" w:fill="auto"/>
        <w:spacing w:after="238"/>
        <w:ind w:firstLine="0"/>
      </w:pPr>
      <w:r>
        <w:rPr>
          <w:rStyle w:val="Bodytext21"/>
        </w:rPr>
        <w:t>Ειδικοί πληθυσμοί</w:t>
      </w:r>
    </w:p>
    <w:p w:rsidR="001E434B" w:rsidRDefault="00926E59">
      <w:pPr>
        <w:pStyle w:val="Bodytext30"/>
        <w:shd w:val="clear" w:color="auto" w:fill="auto"/>
        <w:spacing w:before="0" w:line="259" w:lineRule="exact"/>
        <w:ind w:firstLine="0"/>
      </w:pPr>
      <w:r>
        <w:rPr>
          <w:rStyle w:val="Bodytext31"/>
          <w:i/>
          <w:iCs/>
        </w:rPr>
        <w:t>Ηλικιωμένοι</w:t>
      </w:r>
    </w:p>
    <w:p w:rsidR="001E434B" w:rsidRDefault="00926E59">
      <w:pPr>
        <w:pStyle w:val="Bodytext20"/>
        <w:shd w:val="clear" w:color="auto" w:fill="auto"/>
        <w:spacing w:after="282" w:line="259" w:lineRule="exact"/>
        <w:ind w:firstLine="0"/>
      </w:pPr>
      <w:r>
        <w:t xml:space="preserve">Η ηλικία δεν είχε επίδραση στην έκθεση στην </w:t>
      </w:r>
      <w:r>
        <w:rPr>
          <w:lang w:val="en-US" w:eastAsia="en-US" w:bidi="en-US"/>
        </w:rPr>
        <w:t>rivastigmine</w:t>
      </w:r>
      <w:r w:rsidRPr="00C056A2">
        <w:rPr>
          <w:lang w:eastAsia="en-US" w:bidi="en-US"/>
        </w:rPr>
        <w:t xml:space="preserve"> </w:t>
      </w:r>
      <w:r>
        <w:t xml:space="preserve">σε ασθενείς με την νόσο του </w:t>
      </w:r>
      <w:r>
        <w:rPr>
          <w:lang w:val="en-US" w:eastAsia="en-US" w:bidi="en-US"/>
        </w:rPr>
        <w:t>Alzheimer</w:t>
      </w:r>
      <w:r w:rsidRPr="00C056A2">
        <w:rPr>
          <w:lang w:eastAsia="en-US" w:bidi="en-US"/>
        </w:rPr>
        <w:t xml:space="preserve"> </w:t>
      </w:r>
      <w:r>
        <w:t xml:space="preserve">που έκαναν θεραπεία </w:t>
      </w:r>
      <w:r w:rsidR="002343E6" w:rsidRPr="002343E6">
        <w:rPr>
          <w:lang w:val="en-US" w:eastAsia="en-US" w:bidi="en-US"/>
        </w:rPr>
        <w:t>rivastigmine</w:t>
      </w:r>
      <w:r w:rsidRPr="00C056A2">
        <w:rPr>
          <w:lang w:eastAsia="en-US" w:bidi="en-US"/>
        </w:rPr>
        <w:t xml:space="preserve"> </w:t>
      </w:r>
      <w:r>
        <w:t>διαδερμικά έμπλαστρα.</w:t>
      </w:r>
    </w:p>
    <w:p w:rsidR="001E434B" w:rsidRDefault="00926E59">
      <w:pPr>
        <w:pStyle w:val="Bodytext30"/>
        <w:shd w:val="clear" w:color="auto" w:fill="auto"/>
        <w:spacing w:before="0"/>
        <w:ind w:firstLine="0"/>
      </w:pPr>
      <w:r>
        <w:rPr>
          <w:rStyle w:val="Bodytext31"/>
          <w:i/>
          <w:iCs/>
        </w:rPr>
        <w:t>Ηπατική δυσλειτουργία</w:t>
      </w:r>
    </w:p>
    <w:p w:rsidR="001E434B" w:rsidRDefault="00926E59">
      <w:pPr>
        <w:pStyle w:val="Bodytext20"/>
        <w:shd w:val="clear" w:color="auto" w:fill="auto"/>
        <w:spacing w:after="260" w:line="259" w:lineRule="exact"/>
        <w:ind w:firstLine="0"/>
      </w:pPr>
      <w:r>
        <w:t xml:space="preserve">Δεν πραγματοποιήθηκε καμία μελέτη με </w:t>
      </w:r>
      <w:r w:rsidR="002343E6" w:rsidRPr="002343E6">
        <w:rPr>
          <w:lang w:val="en-US" w:eastAsia="en-US" w:bidi="en-US"/>
        </w:rPr>
        <w:t>rivastigmine</w:t>
      </w:r>
      <w:r w:rsidRPr="00C056A2">
        <w:rPr>
          <w:lang w:eastAsia="en-US" w:bidi="en-US"/>
        </w:rPr>
        <w:t xml:space="preserve"> </w:t>
      </w:r>
      <w:r>
        <w:t xml:space="preserve">διαδερμικά έμπλαστρα σε άτομα με ηπατική δυσλειτουργία. Μετά από του στόματος χορήγηση, η </w:t>
      </w:r>
      <w:r>
        <w:rPr>
          <w:lang w:val="en-US" w:eastAsia="en-US" w:bidi="en-US"/>
        </w:rPr>
        <w:t>C</w:t>
      </w:r>
      <w:r>
        <w:rPr>
          <w:vertAlign w:val="subscript"/>
          <w:lang w:val="en-US" w:eastAsia="en-US" w:bidi="en-US"/>
        </w:rPr>
        <w:t>max</w:t>
      </w:r>
      <w:r w:rsidRPr="00C056A2">
        <w:rPr>
          <w:lang w:eastAsia="en-US" w:bidi="en-US"/>
        </w:rPr>
        <w:t xml:space="preserve"> </w:t>
      </w:r>
      <w:r>
        <w:t xml:space="preserve">της </w:t>
      </w:r>
      <w:r>
        <w:rPr>
          <w:lang w:val="en-US" w:eastAsia="en-US" w:bidi="en-US"/>
        </w:rPr>
        <w:t>rivastigmine</w:t>
      </w:r>
      <w:r w:rsidRPr="00C056A2">
        <w:rPr>
          <w:lang w:eastAsia="en-US" w:bidi="en-US"/>
        </w:rPr>
        <w:t xml:space="preserve"> </w:t>
      </w:r>
      <w:r>
        <w:t xml:space="preserve">ήταν περίπου 60% υψηλότερη και η </w:t>
      </w:r>
      <w:r>
        <w:rPr>
          <w:lang w:val="en-US" w:eastAsia="en-US" w:bidi="en-US"/>
        </w:rPr>
        <w:t>AUC</w:t>
      </w:r>
      <w:r w:rsidRPr="00C056A2">
        <w:rPr>
          <w:lang w:eastAsia="en-US" w:bidi="en-US"/>
        </w:rPr>
        <w:t xml:space="preserve"> </w:t>
      </w:r>
      <w:r>
        <w:t xml:space="preserve">της </w:t>
      </w:r>
      <w:r>
        <w:rPr>
          <w:lang w:val="en-US" w:eastAsia="en-US" w:bidi="en-US"/>
        </w:rPr>
        <w:t>rivastigmine</w:t>
      </w:r>
      <w:r w:rsidRPr="00C056A2">
        <w:rPr>
          <w:lang w:eastAsia="en-US" w:bidi="en-US"/>
        </w:rPr>
        <w:t xml:space="preserve"> </w:t>
      </w:r>
      <w:r>
        <w:t>ήταν υπερδιπλάσια σε άτομα με ήπια έως μέτρια βεβαρημένη ηπατική λειτουργία από ότι σε υγιή άτομα.</w:t>
      </w:r>
    </w:p>
    <w:p w:rsidR="001E434B" w:rsidRDefault="00926E59">
      <w:pPr>
        <w:pStyle w:val="Bodytext20"/>
        <w:shd w:val="clear" w:color="auto" w:fill="auto"/>
        <w:spacing w:after="260" w:line="259" w:lineRule="exact"/>
        <w:ind w:firstLine="0"/>
      </w:pPr>
      <w:r>
        <w:t xml:space="preserve">Μετά από μια από τους στόματος εφ’άπαξ δόση 3 </w:t>
      </w:r>
      <w:r>
        <w:rPr>
          <w:lang w:val="en-US" w:eastAsia="en-US" w:bidi="en-US"/>
        </w:rPr>
        <w:t>mg</w:t>
      </w:r>
      <w:r w:rsidRPr="00C056A2">
        <w:rPr>
          <w:lang w:eastAsia="en-US" w:bidi="en-US"/>
        </w:rPr>
        <w:t xml:space="preserve"> </w:t>
      </w:r>
      <w:r>
        <w:t xml:space="preserve">ή 6 </w:t>
      </w:r>
      <w:r>
        <w:rPr>
          <w:lang w:val="en-US" w:eastAsia="en-US" w:bidi="en-US"/>
        </w:rPr>
        <w:t>mg</w:t>
      </w:r>
      <w:r w:rsidRPr="00C056A2">
        <w:rPr>
          <w:lang w:eastAsia="en-US" w:bidi="en-US"/>
        </w:rPr>
        <w:t xml:space="preserve">, </w:t>
      </w:r>
      <w:r>
        <w:t xml:space="preserve">η μέση από του στίματος κάθαρση της </w:t>
      </w:r>
      <w:r>
        <w:rPr>
          <w:lang w:val="en-US" w:eastAsia="en-US" w:bidi="en-US"/>
        </w:rPr>
        <w:t>rivastigmine</w:t>
      </w:r>
      <w:r w:rsidRPr="00C056A2">
        <w:rPr>
          <w:lang w:eastAsia="en-US" w:bidi="en-US"/>
        </w:rPr>
        <w:t xml:space="preserve"> </w:t>
      </w:r>
      <w:r>
        <w:t xml:space="preserve">ήταν περίπου 46-43% χαμηλότερη σε ασθενείς με ήπια έως μέτρια ηπατική δυσλειτουργία </w:t>
      </w:r>
      <w:r w:rsidRPr="00C056A2">
        <w:rPr>
          <w:lang w:eastAsia="en-US" w:bidi="en-US"/>
        </w:rPr>
        <w:t>(</w:t>
      </w:r>
      <w:r>
        <w:rPr>
          <w:lang w:val="en-US" w:eastAsia="en-US" w:bidi="en-US"/>
        </w:rPr>
        <w:t>n</w:t>
      </w:r>
      <w:r w:rsidRPr="00C056A2">
        <w:rPr>
          <w:lang w:eastAsia="en-US" w:bidi="en-US"/>
        </w:rPr>
        <w:t xml:space="preserve">=10, </w:t>
      </w:r>
      <w:r>
        <w:t xml:space="preserve">βαθμολογία </w:t>
      </w:r>
      <w:r>
        <w:rPr>
          <w:lang w:val="en-US" w:eastAsia="en-US" w:bidi="en-US"/>
        </w:rPr>
        <w:t>Child</w:t>
      </w:r>
      <w:r w:rsidRPr="00C056A2">
        <w:rPr>
          <w:lang w:eastAsia="en-US" w:bidi="en-US"/>
        </w:rPr>
        <w:t>-</w:t>
      </w:r>
      <w:r>
        <w:rPr>
          <w:lang w:val="en-US" w:eastAsia="en-US" w:bidi="en-US"/>
        </w:rPr>
        <w:t>Pugh</w:t>
      </w:r>
      <w:r w:rsidRPr="00C056A2">
        <w:rPr>
          <w:lang w:eastAsia="en-US" w:bidi="en-US"/>
        </w:rPr>
        <w:t xml:space="preserve"> </w:t>
      </w:r>
      <w:r>
        <w:t>5-12, αποδεδειγμένο μέσω βιοψίας) από ότι σε υγιή άτομα.</w:t>
      </w:r>
    </w:p>
    <w:p w:rsidR="001E434B" w:rsidRDefault="00926E59">
      <w:pPr>
        <w:pStyle w:val="Bodytext30"/>
        <w:shd w:val="clear" w:color="auto" w:fill="auto"/>
        <w:spacing w:before="0" w:line="259" w:lineRule="exact"/>
        <w:ind w:firstLine="0"/>
      </w:pPr>
      <w:r>
        <w:rPr>
          <w:rStyle w:val="Bodytext31"/>
          <w:i/>
          <w:iCs/>
        </w:rPr>
        <w:t>Νεφρική δυσλειτουργία</w:t>
      </w:r>
    </w:p>
    <w:p w:rsidR="001E434B" w:rsidRDefault="00926E59">
      <w:pPr>
        <w:pStyle w:val="Bodytext20"/>
        <w:shd w:val="clear" w:color="auto" w:fill="auto"/>
        <w:spacing w:after="282" w:line="259" w:lineRule="exact"/>
        <w:ind w:firstLine="0"/>
      </w:pPr>
      <w:r>
        <w:t xml:space="preserve">Δεν πραγματοποιήθηκε καμία μελέτη με </w:t>
      </w:r>
      <w:r w:rsidR="00C12375" w:rsidRPr="00C12375">
        <w:rPr>
          <w:lang w:val="en-US" w:eastAsia="en-US" w:bidi="en-US"/>
        </w:rPr>
        <w:t>rivastigmine</w:t>
      </w:r>
      <w:r w:rsidRPr="00C056A2">
        <w:rPr>
          <w:lang w:eastAsia="en-US" w:bidi="en-US"/>
        </w:rPr>
        <w:t xml:space="preserve"> </w:t>
      </w:r>
      <w:r>
        <w:t xml:space="preserve">διαδερμικά έμπλαστρα σε άτομα με βεβαρημένη ηπατική λειτουργία. Με βάση την ανάλυση πληθυσμού, η κάθαρση της κρεατινίνης δεν κατέδειξε καθαρή επίδραση στις συγκεντρώσεις σταθερής κατάστασης της </w:t>
      </w:r>
      <w:r>
        <w:rPr>
          <w:lang w:val="en-US" w:eastAsia="en-US" w:bidi="en-US"/>
        </w:rPr>
        <w:t>rivastigmine</w:t>
      </w:r>
      <w:r w:rsidRPr="00C056A2">
        <w:rPr>
          <w:lang w:eastAsia="en-US" w:bidi="en-US"/>
        </w:rPr>
        <w:t xml:space="preserve"> </w:t>
      </w:r>
      <w:r>
        <w:t>ή του μεταβολίτη της. Δεν απαιτείται προσαρμογή της δοσολογίας σε ασθενείς με νεφρική δυσλειτουργία.</w:t>
      </w:r>
    </w:p>
    <w:p w:rsidR="001E434B" w:rsidRPr="00E36A19" w:rsidRDefault="00926E59">
      <w:pPr>
        <w:pStyle w:val="Heading10"/>
        <w:keepNext/>
        <w:keepLines/>
        <w:numPr>
          <w:ilvl w:val="1"/>
          <w:numId w:val="1"/>
        </w:numPr>
        <w:shd w:val="clear" w:color="auto" w:fill="auto"/>
        <w:tabs>
          <w:tab w:val="left" w:pos="566"/>
        </w:tabs>
        <w:spacing w:after="242"/>
        <w:ind w:firstLine="0"/>
        <w:rPr>
          <w:b/>
        </w:rPr>
      </w:pPr>
      <w:bookmarkStart w:id="13" w:name="bookmark12"/>
      <w:r w:rsidRPr="00E36A19">
        <w:rPr>
          <w:b/>
        </w:rPr>
        <w:t>Προκλινικά δεδομένα για την ασφάλεια</w:t>
      </w:r>
      <w:bookmarkEnd w:id="13"/>
    </w:p>
    <w:p w:rsidR="001E434B" w:rsidRDefault="00926E59">
      <w:pPr>
        <w:pStyle w:val="Bodytext20"/>
        <w:shd w:val="clear" w:color="auto" w:fill="auto"/>
        <w:spacing w:after="256" w:line="254" w:lineRule="exact"/>
        <w:ind w:firstLine="0"/>
      </w:pPr>
      <w:r>
        <w:t>Μελέτες τοξικότητας από του στόματος και τοπικών επαναλαμβανόμενων δόσεων σε επίμυες, ποντικούς και σκύλους και χοιρίδια αποκάλυψαν μόνο επιδράσεις συνδεόμενες με υπερβολική φαρμακολογική δράση. Δεν παρατηρήθηκε καμία τοξική δράση στο όργανο-στόχο. Οι μελέτες από του στόματος και τοπικών δόσεων σε πειραματόζωα ήταν περιορισμένες, λόγω της ευαισθησίας των πειραματικών μοντέλων που χρησιμοποιήθηκαν.</w:t>
      </w:r>
    </w:p>
    <w:p w:rsidR="001E434B" w:rsidRDefault="00926E59">
      <w:pPr>
        <w:pStyle w:val="Bodytext20"/>
        <w:shd w:val="clear" w:color="auto" w:fill="auto"/>
        <w:spacing w:after="260" w:line="259" w:lineRule="exact"/>
        <w:ind w:firstLine="0"/>
      </w:pPr>
      <w:r>
        <w:t xml:space="preserve">Η </w:t>
      </w:r>
      <w:r>
        <w:rPr>
          <w:lang w:val="en-US" w:eastAsia="en-US" w:bidi="en-US"/>
        </w:rPr>
        <w:t>rivastigmine</w:t>
      </w:r>
      <w:r w:rsidRPr="00C056A2">
        <w:rPr>
          <w:lang w:eastAsia="en-US" w:bidi="en-US"/>
        </w:rPr>
        <w:t xml:space="preserve"> </w:t>
      </w:r>
      <w:r>
        <w:t xml:space="preserve">δεν είχε μεταλλαξιογόνο δράση σε μια σειρά από τυπικές δοκιμασίες </w:t>
      </w:r>
      <w:r>
        <w:rPr>
          <w:rStyle w:val="Bodytext2Italic0"/>
        </w:rPr>
        <w:t>in</w:t>
      </w:r>
      <w:r w:rsidRPr="00C056A2">
        <w:rPr>
          <w:rStyle w:val="Bodytext2Italic0"/>
          <w:lang w:val="el-GR"/>
        </w:rPr>
        <w:t xml:space="preserve"> </w:t>
      </w:r>
      <w:r>
        <w:rPr>
          <w:rStyle w:val="Bodytext2Italic0"/>
        </w:rPr>
        <w:t>vitro</w:t>
      </w:r>
      <w:r w:rsidRPr="00C056A2">
        <w:rPr>
          <w:lang w:eastAsia="en-US" w:bidi="en-US"/>
        </w:rPr>
        <w:t xml:space="preserve"> </w:t>
      </w:r>
      <w:r>
        <w:t xml:space="preserve">και </w:t>
      </w:r>
      <w:r>
        <w:rPr>
          <w:rStyle w:val="Bodytext2Italic0"/>
        </w:rPr>
        <w:t>in</w:t>
      </w:r>
      <w:r w:rsidRPr="00C056A2">
        <w:rPr>
          <w:rStyle w:val="Bodytext2Italic0"/>
          <w:lang w:val="el-GR"/>
        </w:rPr>
        <w:t xml:space="preserve"> </w:t>
      </w:r>
      <w:r>
        <w:rPr>
          <w:rStyle w:val="Bodytext2Italic0"/>
        </w:rPr>
        <w:t>vivo</w:t>
      </w:r>
      <w:r w:rsidRPr="00C056A2">
        <w:rPr>
          <w:rStyle w:val="Bodytext2Italic0"/>
          <w:lang w:val="el-GR"/>
        </w:rPr>
        <w:t>,</w:t>
      </w:r>
      <w:r w:rsidRPr="00C056A2">
        <w:rPr>
          <w:lang w:eastAsia="en-US" w:bidi="en-US"/>
        </w:rPr>
        <w:t xml:space="preserve"> </w:t>
      </w:r>
      <w:r>
        <w:t>με μόνη εξαίρεση μία δοκιμασία χρωμοσωματικών εκτοπιών που έγινε σε ανθρώπινα περιφερικά λεμφοκύτταρα, σε δόση 10</w:t>
      </w:r>
      <w:r>
        <w:rPr>
          <w:vertAlign w:val="superscript"/>
        </w:rPr>
        <w:t>4</w:t>
      </w:r>
      <w:r>
        <w:t xml:space="preserve"> φορές μεγαλύτερη από τη μέγιστη κλινική έκθεση. Η </w:t>
      </w:r>
      <w:r>
        <w:rPr>
          <w:rStyle w:val="Bodytext2Italic0"/>
        </w:rPr>
        <w:t>in</w:t>
      </w:r>
      <w:r w:rsidRPr="00C056A2">
        <w:rPr>
          <w:rStyle w:val="Bodytext2Italic0"/>
          <w:lang w:val="el-GR"/>
        </w:rPr>
        <w:t xml:space="preserve"> </w:t>
      </w:r>
      <w:r>
        <w:rPr>
          <w:rStyle w:val="Bodytext2Italic0"/>
        </w:rPr>
        <w:t>vivo</w:t>
      </w:r>
      <w:r w:rsidRPr="00C056A2">
        <w:rPr>
          <w:rStyle w:val="Bodytext2Italic0"/>
          <w:lang w:val="el-GR"/>
        </w:rPr>
        <w:t xml:space="preserve"> </w:t>
      </w:r>
      <w:r>
        <w:t xml:space="preserve">δοκιμασία μικροπυρήνων ήταν αρνητική. Ο κύριος μεταβολίτης </w:t>
      </w:r>
      <w:r>
        <w:rPr>
          <w:lang w:val="en-US" w:eastAsia="en-US" w:bidi="en-US"/>
        </w:rPr>
        <w:t>NAP</w:t>
      </w:r>
      <w:r w:rsidRPr="00C056A2">
        <w:rPr>
          <w:lang w:eastAsia="en-US" w:bidi="en-US"/>
        </w:rPr>
        <w:t xml:space="preserve">226-90 </w:t>
      </w:r>
      <w:r>
        <w:t>δεν παρουσίασε επίσης δυναμικό γονιδιοτοξικότητος.</w:t>
      </w:r>
    </w:p>
    <w:p w:rsidR="001E434B" w:rsidRDefault="00926E59">
      <w:pPr>
        <w:pStyle w:val="Bodytext20"/>
        <w:shd w:val="clear" w:color="auto" w:fill="auto"/>
        <w:spacing w:after="260" w:line="259" w:lineRule="exact"/>
        <w:ind w:firstLine="0"/>
      </w:pPr>
      <w:r>
        <w:lastRenderedPageBreak/>
        <w:t xml:space="preserve">Σε μελέτες με τοπική και από του στόματος χορήγηση που έγιναν σε επιμύες και σε μια μελέτη με από του στόματος χορήγηση σε ποντικούς δεν βρέθηκαν ενδείξεις καρκινογόνου δράσης με τη μέγιστη ανεκτή δόση. Η έκθεση στη </w:t>
      </w:r>
      <w:r>
        <w:rPr>
          <w:lang w:val="en-US" w:eastAsia="en-US" w:bidi="en-US"/>
        </w:rPr>
        <w:t>rivastigmine</w:t>
      </w:r>
      <w:r w:rsidRPr="00C056A2">
        <w:rPr>
          <w:lang w:eastAsia="en-US" w:bidi="en-US"/>
        </w:rPr>
        <w:t xml:space="preserve"> </w:t>
      </w:r>
      <w:r>
        <w:t xml:space="preserve">και τους μεταβολίτες της ήταν περίπου ισοδύναμη με την έκθεση στον άνθρωπο σε υψηλότερες δοσολογίες </w:t>
      </w:r>
      <w:r>
        <w:rPr>
          <w:lang w:val="en-US" w:eastAsia="en-US" w:bidi="en-US"/>
        </w:rPr>
        <w:t>rivastigmine</w:t>
      </w:r>
      <w:r w:rsidRPr="00C056A2">
        <w:rPr>
          <w:lang w:eastAsia="en-US" w:bidi="en-US"/>
        </w:rPr>
        <w:t xml:space="preserve"> </w:t>
      </w:r>
      <w:r>
        <w:t>με καψάκια και διαδερμικά έμπλαστρα.</w:t>
      </w:r>
    </w:p>
    <w:p w:rsidR="001E434B" w:rsidRDefault="00926E59">
      <w:pPr>
        <w:pStyle w:val="Bodytext20"/>
        <w:shd w:val="clear" w:color="auto" w:fill="auto"/>
        <w:spacing w:after="260" w:line="259" w:lineRule="exact"/>
        <w:ind w:firstLine="0"/>
      </w:pPr>
      <w:r>
        <w:t xml:space="preserve">Στα πειραματόζωα, η </w:t>
      </w:r>
      <w:r>
        <w:rPr>
          <w:lang w:val="en-US" w:eastAsia="en-US" w:bidi="en-US"/>
        </w:rPr>
        <w:t>rivastigmine</w:t>
      </w:r>
      <w:r w:rsidRPr="00C056A2">
        <w:rPr>
          <w:lang w:eastAsia="en-US" w:bidi="en-US"/>
        </w:rPr>
        <w:t xml:space="preserve"> </w:t>
      </w:r>
      <w:r>
        <w:t xml:space="preserve">διαπερνά τον πλακούντα και απεκκρίνεται στο γάλα. Μελέτες με από του στόματος χορήγηση σε κυοφορούντες θηλυκούς επίμυες και κονίκλους δεν έδωσαν ενδείξεις πιθανής τερατογόνου δράσης της </w:t>
      </w:r>
      <w:r>
        <w:rPr>
          <w:lang w:val="en-US" w:eastAsia="en-US" w:bidi="en-US"/>
        </w:rPr>
        <w:t>rivastigmine</w:t>
      </w:r>
      <w:r w:rsidRPr="00C056A2">
        <w:rPr>
          <w:lang w:eastAsia="en-US" w:bidi="en-US"/>
        </w:rPr>
        <w:t xml:space="preserve">. </w:t>
      </w:r>
      <w:r>
        <w:t xml:space="preserve">Σε από του στόματος μελέτες με αρσενικούς και θηλυκούς επίμυες, δεν παρατηρήθηκαν ανεπιθύμητες ενέργειες της </w:t>
      </w:r>
      <w:r>
        <w:rPr>
          <w:lang w:val="en-US" w:eastAsia="en-US" w:bidi="en-US"/>
        </w:rPr>
        <w:t>rivastigmine</w:t>
      </w:r>
      <w:r w:rsidRPr="00C056A2">
        <w:rPr>
          <w:lang w:eastAsia="en-US" w:bidi="en-US"/>
        </w:rPr>
        <w:t xml:space="preserve"> </w:t>
      </w:r>
      <w:r>
        <w:t xml:space="preserve">στη γονιμότητα ή στην αναπαραγωγική απόδοση είτε στη μητρική γενεά είτε στους απογόνους της. Συγκεκριμένες δερματικές μελέτες σε κυοφορούντα </w:t>
      </w:r>
      <w:r w:rsidR="00FE5307">
        <w:t>θηλυκά</w:t>
      </w:r>
      <w:r>
        <w:t xml:space="preserve"> πειραματόζωα δεν έχουν γίνει.</w:t>
      </w:r>
    </w:p>
    <w:p w:rsidR="001E434B" w:rsidRDefault="00926E59">
      <w:pPr>
        <w:pStyle w:val="Bodytext20"/>
        <w:shd w:val="clear" w:color="auto" w:fill="auto"/>
        <w:spacing w:after="260" w:line="259" w:lineRule="exact"/>
        <w:ind w:firstLine="0"/>
      </w:pPr>
      <w:r>
        <w:t xml:space="preserve">Τα διαδερμικά έμπλαστρα </w:t>
      </w:r>
      <w:r>
        <w:rPr>
          <w:lang w:val="en-US" w:eastAsia="en-US" w:bidi="en-US"/>
        </w:rPr>
        <w:t>rivastigmine</w:t>
      </w:r>
      <w:r w:rsidRPr="00C056A2">
        <w:rPr>
          <w:lang w:eastAsia="en-US" w:bidi="en-US"/>
        </w:rPr>
        <w:t xml:space="preserve"> </w:t>
      </w:r>
      <w:r>
        <w:t xml:space="preserve">δεν ήταν φωτοτοξικά και θεωρήθηκαν να είναι μη- ευαισθητοποιητικά. Σε κάποιες άλλες μελέτες δερματικής τοξικότητας, εμφανίσθηκε ένα ήπιο αποτέλεσμα ερεθισμού στο δέρμα των πειραματόζωων, συμπεριλαμβανομένων και αυτών του ελέγχου. Αυτό μπορεί να καταδεικνύει την πιθανότητα τα </w:t>
      </w:r>
      <w:r w:rsidR="00175BDC">
        <w:rPr>
          <w:lang w:val="en-US" w:eastAsia="en-US" w:bidi="en-US"/>
        </w:rPr>
        <w:t>rivastigmine</w:t>
      </w:r>
      <w:r w:rsidRPr="00C056A2">
        <w:rPr>
          <w:lang w:eastAsia="en-US" w:bidi="en-US"/>
        </w:rPr>
        <w:t xml:space="preserve"> </w:t>
      </w:r>
      <w:r>
        <w:t>διαδερμικά έμπλαστρα να προκαλούν ήπιο ερύθημα στους ασθενείς.</w:t>
      </w:r>
    </w:p>
    <w:p w:rsidR="001E434B" w:rsidRDefault="00926E59">
      <w:pPr>
        <w:pStyle w:val="Bodytext20"/>
        <w:shd w:val="clear" w:color="auto" w:fill="auto"/>
        <w:spacing w:after="313" w:line="259" w:lineRule="exact"/>
        <w:ind w:firstLine="0"/>
      </w:pPr>
      <w:r>
        <w:t xml:space="preserve">Σε μια μελέτη με κονίκλους ταυτοποιήθηκε η δυνητικότητα ενός ήπιου ερεθισμού στα μάτια/βλεννογόνο της </w:t>
      </w:r>
      <w:r>
        <w:rPr>
          <w:lang w:val="en-US" w:eastAsia="en-US" w:bidi="en-US"/>
        </w:rPr>
        <w:t>rivastigmine</w:t>
      </w:r>
      <w:r w:rsidRPr="00C056A2">
        <w:rPr>
          <w:lang w:eastAsia="en-US" w:bidi="en-US"/>
        </w:rPr>
        <w:t xml:space="preserve">. </w:t>
      </w:r>
      <w:r>
        <w:t>Για το λόγο αυτό ο ασθενής/φροντιστής πρέπει να αποφεύγει την επαφή με τα μάτια μετά τον χειρισμό του εμπλάστρου (βλ. παράγραφο 4.4).</w:t>
      </w:r>
    </w:p>
    <w:p w:rsidR="001E434B" w:rsidRPr="00175BDC" w:rsidRDefault="00926E59">
      <w:pPr>
        <w:pStyle w:val="Bodytext20"/>
        <w:numPr>
          <w:ilvl w:val="0"/>
          <w:numId w:val="1"/>
        </w:numPr>
        <w:shd w:val="clear" w:color="auto" w:fill="auto"/>
        <w:tabs>
          <w:tab w:val="left" w:pos="570"/>
        </w:tabs>
        <w:spacing w:after="0" w:line="518" w:lineRule="exact"/>
        <w:ind w:firstLine="0"/>
        <w:rPr>
          <w:b/>
        </w:rPr>
      </w:pPr>
      <w:r w:rsidRPr="00175BDC">
        <w:rPr>
          <w:b/>
        </w:rPr>
        <w:t>ΦΑΡΜΑΚΕΥΤΙΚΕΣ ΠΛΗΡΟΦΟΡΙΕΣ</w:t>
      </w:r>
    </w:p>
    <w:p w:rsidR="00B30558" w:rsidRPr="00B30558" w:rsidRDefault="00926E59">
      <w:pPr>
        <w:pStyle w:val="Bodytext20"/>
        <w:numPr>
          <w:ilvl w:val="1"/>
          <w:numId w:val="1"/>
        </w:numPr>
        <w:shd w:val="clear" w:color="auto" w:fill="auto"/>
        <w:tabs>
          <w:tab w:val="left" w:pos="570"/>
        </w:tabs>
        <w:spacing w:after="0" w:line="518" w:lineRule="exact"/>
        <w:ind w:firstLine="0"/>
      </w:pPr>
      <w:r>
        <w:t xml:space="preserve">Κατάλογος εκδόχων </w:t>
      </w:r>
    </w:p>
    <w:p w:rsidR="00794DD4" w:rsidRPr="00794DD4" w:rsidRDefault="00794DD4" w:rsidP="00794DD4">
      <w:pPr>
        <w:spacing w:line="240" w:lineRule="atLeast"/>
        <w:ind w:left="567"/>
        <w:jc w:val="both"/>
        <w:rPr>
          <w:rFonts w:ascii="Times New Roman" w:hAnsi="Times New Roman" w:cs="Times New Roman"/>
          <w:sz w:val="20"/>
          <w:szCs w:val="20"/>
        </w:rPr>
      </w:pPr>
      <w:r w:rsidRPr="00794DD4">
        <w:rPr>
          <w:rFonts w:ascii="Times New Roman" w:hAnsi="Times New Roman" w:cs="Times New Roman"/>
          <w:sz w:val="20"/>
          <w:szCs w:val="20"/>
        </w:rPr>
        <w:t xml:space="preserve">Αυτοκόλλητη μήτρα που περιέχει δραστική ουσία: </w:t>
      </w:r>
    </w:p>
    <w:p w:rsidR="00794DD4" w:rsidRPr="00794DD4" w:rsidRDefault="00794DD4" w:rsidP="00794DD4">
      <w:pPr>
        <w:spacing w:line="240" w:lineRule="atLeast"/>
        <w:ind w:left="567"/>
        <w:jc w:val="both"/>
        <w:rPr>
          <w:rFonts w:ascii="Times New Roman" w:hAnsi="Times New Roman" w:cs="Times New Roman"/>
          <w:sz w:val="20"/>
          <w:szCs w:val="20"/>
        </w:rPr>
      </w:pPr>
      <w:r w:rsidRPr="00794DD4">
        <w:rPr>
          <w:rFonts w:ascii="Times New Roman" w:hAnsi="Times New Roman" w:cs="Times New Roman"/>
          <w:sz w:val="20"/>
          <w:szCs w:val="20"/>
        </w:rPr>
        <w:t xml:space="preserve">συσταδικά συμπολυμερή στυρενίου-βουταδιενίου-στυρενίου (SBS) και στυρενίου-βουταδιενίου, </w:t>
      </w:r>
    </w:p>
    <w:p w:rsidR="00794DD4" w:rsidRPr="00794DD4" w:rsidRDefault="00794DD4" w:rsidP="00794DD4">
      <w:pPr>
        <w:spacing w:line="240" w:lineRule="atLeast"/>
        <w:ind w:left="567"/>
        <w:jc w:val="both"/>
        <w:rPr>
          <w:rFonts w:ascii="Times New Roman" w:hAnsi="Times New Roman" w:cs="Times New Roman"/>
          <w:sz w:val="20"/>
          <w:szCs w:val="20"/>
        </w:rPr>
      </w:pPr>
      <w:r w:rsidRPr="00794DD4">
        <w:rPr>
          <w:rFonts w:ascii="Times New Roman" w:hAnsi="Times New Roman" w:cs="Times New Roman"/>
          <w:sz w:val="20"/>
          <w:szCs w:val="20"/>
        </w:rPr>
        <w:t>ρητίνη κολοφωνίου (2,4-Bis(1,1-Dimethylethyl)phenyl phosphite (3:1)(αντιοξειδωτικό), Tris(2,4-Di-Tert-Butylphenyl)phosphate) (αντιοξειδωτικό), εκχύλισμα ελαίου από φύλλα aloe vera (περιέχει επίσης ραφιναρισμένο σογιέλαιο και άλφα οξική τοκοφερόλη)</w:t>
      </w:r>
    </w:p>
    <w:p w:rsidR="00794DD4" w:rsidRPr="00794DD4" w:rsidRDefault="00794DD4" w:rsidP="00794DD4">
      <w:pPr>
        <w:spacing w:line="240" w:lineRule="atLeast"/>
        <w:ind w:left="567"/>
        <w:jc w:val="both"/>
        <w:rPr>
          <w:rFonts w:ascii="Times New Roman" w:hAnsi="Times New Roman" w:cs="Times New Roman"/>
          <w:sz w:val="20"/>
          <w:szCs w:val="20"/>
        </w:rPr>
      </w:pPr>
    </w:p>
    <w:p w:rsidR="00794DD4" w:rsidRPr="00794DD4" w:rsidRDefault="00794DD4" w:rsidP="00794DD4">
      <w:pPr>
        <w:spacing w:line="240" w:lineRule="atLeast"/>
        <w:ind w:left="567"/>
        <w:jc w:val="both"/>
        <w:rPr>
          <w:rFonts w:ascii="Times New Roman" w:hAnsi="Times New Roman" w:cs="Times New Roman"/>
          <w:sz w:val="20"/>
          <w:szCs w:val="20"/>
        </w:rPr>
      </w:pPr>
      <w:r w:rsidRPr="00794DD4">
        <w:rPr>
          <w:rFonts w:ascii="Times New Roman" w:hAnsi="Times New Roman" w:cs="Times New Roman"/>
          <w:sz w:val="20"/>
          <w:szCs w:val="20"/>
        </w:rPr>
        <w:t xml:space="preserve">Οπίσθιο φύλλο: </w:t>
      </w:r>
    </w:p>
    <w:p w:rsidR="00794DD4" w:rsidRPr="00794DD4" w:rsidRDefault="00794DD4" w:rsidP="00794DD4">
      <w:pPr>
        <w:spacing w:line="240" w:lineRule="atLeast"/>
        <w:ind w:left="567"/>
        <w:jc w:val="both"/>
        <w:rPr>
          <w:rFonts w:ascii="Times New Roman" w:hAnsi="Times New Roman" w:cs="Times New Roman"/>
          <w:sz w:val="20"/>
          <w:szCs w:val="20"/>
        </w:rPr>
      </w:pPr>
      <w:r w:rsidRPr="00794DD4">
        <w:rPr>
          <w:rFonts w:ascii="Times New Roman" w:hAnsi="Times New Roman" w:cs="Times New Roman"/>
          <w:sz w:val="20"/>
          <w:szCs w:val="20"/>
        </w:rPr>
        <w:t xml:space="preserve">κεχρωσμένο πολυαιθυλένιο </w:t>
      </w:r>
    </w:p>
    <w:p w:rsidR="00794DD4" w:rsidRPr="00794DD4" w:rsidRDefault="00794DD4" w:rsidP="00794DD4">
      <w:pPr>
        <w:spacing w:line="240" w:lineRule="atLeast"/>
        <w:ind w:left="567"/>
        <w:jc w:val="both"/>
        <w:rPr>
          <w:rFonts w:ascii="Times New Roman" w:hAnsi="Times New Roman" w:cs="Times New Roman"/>
          <w:sz w:val="20"/>
          <w:szCs w:val="20"/>
        </w:rPr>
      </w:pPr>
      <w:r w:rsidRPr="00794DD4">
        <w:rPr>
          <w:rFonts w:ascii="Times New Roman" w:hAnsi="Times New Roman" w:cs="Times New Roman"/>
          <w:sz w:val="20"/>
          <w:szCs w:val="20"/>
        </w:rPr>
        <w:t xml:space="preserve">θερμοπλαστική ρητίνη </w:t>
      </w:r>
    </w:p>
    <w:p w:rsidR="00794DD4" w:rsidRPr="00794DD4" w:rsidRDefault="00794DD4" w:rsidP="00794DD4">
      <w:pPr>
        <w:spacing w:line="240" w:lineRule="atLeast"/>
        <w:ind w:left="567"/>
        <w:jc w:val="both"/>
        <w:rPr>
          <w:rFonts w:ascii="Times New Roman" w:hAnsi="Times New Roman" w:cs="Times New Roman"/>
          <w:sz w:val="20"/>
          <w:szCs w:val="20"/>
        </w:rPr>
      </w:pPr>
      <w:r w:rsidRPr="00794DD4">
        <w:rPr>
          <w:rFonts w:ascii="Times New Roman" w:hAnsi="Times New Roman" w:cs="Times New Roman"/>
          <w:sz w:val="20"/>
          <w:szCs w:val="20"/>
        </w:rPr>
        <w:t xml:space="preserve">πολυεστέρας με επικάλυψη αλουμινίου μέσω εναπόθεσης ατμών </w:t>
      </w:r>
    </w:p>
    <w:p w:rsidR="00794DD4" w:rsidRPr="00794DD4" w:rsidRDefault="00794DD4" w:rsidP="00794DD4">
      <w:pPr>
        <w:spacing w:line="240" w:lineRule="atLeast"/>
        <w:ind w:left="567"/>
        <w:jc w:val="both"/>
        <w:rPr>
          <w:rFonts w:ascii="Times New Roman" w:hAnsi="Times New Roman" w:cs="Times New Roman"/>
          <w:sz w:val="20"/>
          <w:szCs w:val="20"/>
        </w:rPr>
      </w:pPr>
      <w:r w:rsidRPr="00794DD4">
        <w:rPr>
          <w:rFonts w:ascii="Times New Roman" w:hAnsi="Times New Roman" w:cs="Times New Roman"/>
          <w:sz w:val="20"/>
          <w:szCs w:val="20"/>
        </w:rPr>
        <w:t>μπλε χρώμα εκτύπωσης</w:t>
      </w:r>
    </w:p>
    <w:p w:rsidR="00794DD4" w:rsidRPr="00794DD4" w:rsidRDefault="00794DD4" w:rsidP="00794DD4">
      <w:pPr>
        <w:spacing w:line="240" w:lineRule="atLeast"/>
        <w:ind w:left="567"/>
        <w:jc w:val="both"/>
        <w:rPr>
          <w:rFonts w:ascii="Times New Roman" w:hAnsi="Times New Roman" w:cs="Times New Roman"/>
          <w:sz w:val="20"/>
          <w:szCs w:val="20"/>
        </w:rPr>
      </w:pPr>
    </w:p>
    <w:p w:rsidR="00794DD4" w:rsidRPr="00794DD4" w:rsidRDefault="00794DD4" w:rsidP="00794DD4">
      <w:pPr>
        <w:spacing w:line="240" w:lineRule="atLeast"/>
        <w:ind w:left="567"/>
        <w:jc w:val="both"/>
        <w:rPr>
          <w:rFonts w:ascii="Times New Roman" w:hAnsi="Times New Roman" w:cs="Times New Roman"/>
          <w:sz w:val="20"/>
          <w:szCs w:val="20"/>
        </w:rPr>
      </w:pPr>
      <w:r w:rsidRPr="00794DD4">
        <w:rPr>
          <w:rFonts w:ascii="Times New Roman" w:hAnsi="Times New Roman" w:cs="Times New Roman"/>
          <w:sz w:val="20"/>
          <w:szCs w:val="20"/>
        </w:rPr>
        <w:t xml:space="preserve">Αυτοκόλλητη μεμβράνη: </w:t>
      </w:r>
    </w:p>
    <w:p w:rsidR="00794DD4" w:rsidRDefault="00794DD4" w:rsidP="00794DD4">
      <w:pPr>
        <w:spacing w:line="240" w:lineRule="atLeast"/>
        <w:ind w:left="567"/>
        <w:jc w:val="both"/>
        <w:rPr>
          <w:rFonts w:ascii="Times New Roman" w:hAnsi="Times New Roman" w:cs="Times New Roman"/>
          <w:sz w:val="20"/>
          <w:szCs w:val="20"/>
        </w:rPr>
      </w:pPr>
      <w:r w:rsidRPr="00794DD4">
        <w:rPr>
          <w:rFonts w:ascii="Times New Roman" w:hAnsi="Times New Roman" w:cs="Times New Roman"/>
          <w:sz w:val="20"/>
          <w:szCs w:val="20"/>
        </w:rPr>
        <w:t xml:space="preserve">φιλμ πολυεστέρα, με σιλικόνη στη μία πλευρά </w:t>
      </w:r>
    </w:p>
    <w:p w:rsidR="00794DD4" w:rsidRPr="00794DD4" w:rsidRDefault="00794DD4" w:rsidP="00794DD4">
      <w:pPr>
        <w:spacing w:line="240" w:lineRule="atLeast"/>
        <w:ind w:left="567"/>
        <w:jc w:val="both"/>
        <w:rPr>
          <w:rFonts w:ascii="Times New Roman" w:hAnsi="Times New Roman" w:cs="Times New Roman"/>
          <w:sz w:val="20"/>
          <w:szCs w:val="20"/>
        </w:rPr>
      </w:pPr>
    </w:p>
    <w:p w:rsidR="001E434B" w:rsidRPr="00B30558" w:rsidRDefault="00926E59">
      <w:pPr>
        <w:pStyle w:val="Bodytext20"/>
        <w:numPr>
          <w:ilvl w:val="1"/>
          <w:numId w:val="1"/>
        </w:numPr>
        <w:shd w:val="clear" w:color="auto" w:fill="auto"/>
        <w:tabs>
          <w:tab w:val="left" w:pos="570"/>
        </w:tabs>
        <w:spacing w:after="0" w:line="518" w:lineRule="exact"/>
        <w:ind w:firstLine="0"/>
        <w:rPr>
          <w:b/>
        </w:rPr>
      </w:pPr>
      <w:r w:rsidRPr="00B30558">
        <w:rPr>
          <w:b/>
        </w:rPr>
        <w:t>Ασυμβατότητες</w:t>
      </w:r>
    </w:p>
    <w:p w:rsidR="002607CF" w:rsidRDefault="002607CF">
      <w:pPr>
        <w:pStyle w:val="Bodytext20"/>
        <w:shd w:val="clear" w:color="auto" w:fill="auto"/>
        <w:spacing w:after="0" w:line="259" w:lineRule="exact"/>
        <w:ind w:firstLine="0"/>
      </w:pPr>
    </w:p>
    <w:p w:rsidR="001E434B" w:rsidRPr="002607CF" w:rsidRDefault="00926E59">
      <w:pPr>
        <w:pStyle w:val="Bodytext20"/>
        <w:shd w:val="clear" w:color="auto" w:fill="auto"/>
        <w:spacing w:after="0" w:line="259" w:lineRule="exact"/>
        <w:ind w:firstLine="0"/>
      </w:pPr>
      <w:r>
        <w:t xml:space="preserve">Προς αποφυγή παρεμβολής στις προσκολλητικές ιδιότητες του διαδερμικού εμπλάστρου, δεν πρέπει να εφαρμόζεται καμία κρέμα, πλύμα ή κόνις στην περιοχή του δέρματος όπου θα εφαρμοσθεί το </w:t>
      </w:r>
      <w:r w:rsidRPr="002607CF">
        <w:t>φαρμακευτικό προϊόν.</w:t>
      </w:r>
    </w:p>
    <w:p w:rsidR="00C14A6F" w:rsidRPr="002607CF" w:rsidRDefault="00C14A6F">
      <w:pPr>
        <w:pStyle w:val="Bodytext20"/>
        <w:shd w:val="clear" w:color="auto" w:fill="auto"/>
        <w:spacing w:after="0" w:line="259" w:lineRule="exact"/>
        <w:ind w:firstLine="0"/>
      </w:pPr>
    </w:p>
    <w:p w:rsidR="002607CF" w:rsidRPr="002607CF" w:rsidRDefault="00926E59">
      <w:pPr>
        <w:pStyle w:val="Heading10"/>
        <w:keepNext/>
        <w:keepLines/>
        <w:numPr>
          <w:ilvl w:val="1"/>
          <w:numId w:val="1"/>
        </w:numPr>
        <w:shd w:val="clear" w:color="auto" w:fill="auto"/>
        <w:tabs>
          <w:tab w:val="left" w:pos="566"/>
        </w:tabs>
        <w:spacing w:after="0"/>
        <w:ind w:firstLine="0"/>
      </w:pPr>
      <w:bookmarkStart w:id="14" w:name="bookmark13"/>
      <w:r w:rsidRPr="002607CF">
        <w:t>Διάρκεια ζωής</w:t>
      </w:r>
      <w:bookmarkEnd w:id="14"/>
      <w:r w:rsidRPr="002607CF">
        <w:t xml:space="preserve"> </w:t>
      </w:r>
    </w:p>
    <w:p w:rsidR="002607CF" w:rsidRPr="002607CF" w:rsidRDefault="002607CF" w:rsidP="002607CF">
      <w:pPr>
        <w:pStyle w:val="Heading10"/>
        <w:keepNext/>
        <w:keepLines/>
        <w:shd w:val="clear" w:color="auto" w:fill="auto"/>
        <w:tabs>
          <w:tab w:val="left" w:pos="566"/>
        </w:tabs>
        <w:spacing w:after="0"/>
        <w:ind w:firstLine="0"/>
      </w:pPr>
    </w:p>
    <w:p w:rsidR="001E434B" w:rsidRPr="002607CF" w:rsidRDefault="00926E59" w:rsidP="002607CF">
      <w:pPr>
        <w:pStyle w:val="Heading10"/>
        <w:keepNext/>
        <w:keepLines/>
        <w:shd w:val="clear" w:color="auto" w:fill="auto"/>
        <w:tabs>
          <w:tab w:val="left" w:pos="566"/>
        </w:tabs>
        <w:spacing w:after="0"/>
        <w:ind w:firstLine="0"/>
      </w:pPr>
      <w:r w:rsidRPr="002607CF">
        <w:t>2 χρόνια</w:t>
      </w:r>
    </w:p>
    <w:p w:rsidR="001E434B" w:rsidRDefault="00926E59">
      <w:pPr>
        <w:pStyle w:val="Heading10"/>
        <w:keepNext/>
        <w:keepLines/>
        <w:numPr>
          <w:ilvl w:val="1"/>
          <w:numId w:val="1"/>
        </w:numPr>
        <w:shd w:val="clear" w:color="auto" w:fill="auto"/>
        <w:tabs>
          <w:tab w:val="left" w:pos="566"/>
        </w:tabs>
        <w:spacing w:after="0" w:line="518" w:lineRule="exact"/>
        <w:ind w:firstLine="0"/>
      </w:pPr>
      <w:bookmarkStart w:id="15" w:name="bookmark14"/>
      <w:r>
        <w:t>Ιδιαίτερες προφυλάξεις κατά τη φύλαξη του προϊόντος</w:t>
      </w:r>
      <w:bookmarkEnd w:id="15"/>
    </w:p>
    <w:p w:rsidR="001E434B" w:rsidRDefault="00926E59">
      <w:pPr>
        <w:pStyle w:val="Bodytext20"/>
        <w:shd w:val="clear" w:color="auto" w:fill="auto"/>
        <w:spacing w:after="0" w:line="518" w:lineRule="exact"/>
        <w:ind w:firstLine="0"/>
      </w:pPr>
      <w:r>
        <w:t xml:space="preserve">Μη φυλάσσεται σε θερμοκρασία μεγαλύτερη των </w:t>
      </w:r>
      <w:r w:rsidRPr="00C056A2">
        <w:rPr>
          <w:lang w:eastAsia="en-US" w:bidi="en-US"/>
        </w:rPr>
        <w:t>25°</w:t>
      </w:r>
      <w:r>
        <w:rPr>
          <w:lang w:val="en-US" w:eastAsia="en-US" w:bidi="en-US"/>
        </w:rPr>
        <w:t>C</w:t>
      </w:r>
      <w:r w:rsidRPr="00C056A2">
        <w:rPr>
          <w:lang w:eastAsia="en-US" w:bidi="en-US"/>
        </w:rPr>
        <w:t>.</w:t>
      </w:r>
    </w:p>
    <w:p w:rsidR="001E434B" w:rsidRDefault="00926E59">
      <w:pPr>
        <w:pStyle w:val="Bodytext20"/>
        <w:shd w:val="clear" w:color="auto" w:fill="auto"/>
        <w:ind w:firstLine="0"/>
      </w:pPr>
      <w:r>
        <w:t>Διατηρείτε το διαδερμικό έμπλαστρο στον φακελλίσκο μέχρι την χρήση.</w:t>
      </w:r>
    </w:p>
    <w:p w:rsidR="001E434B" w:rsidRDefault="00926E59">
      <w:pPr>
        <w:pStyle w:val="Heading10"/>
        <w:keepNext/>
        <w:keepLines/>
        <w:numPr>
          <w:ilvl w:val="1"/>
          <w:numId w:val="1"/>
        </w:numPr>
        <w:shd w:val="clear" w:color="auto" w:fill="auto"/>
        <w:tabs>
          <w:tab w:val="left" w:pos="566"/>
        </w:tabs>
        <w:spacing w:after="258"/>
        <w:ind w:firstLine="0"/>
      </w:pPr>
      <w:bookmarkStart w:id="16" w:name="bookmark15"/>
      <w:r>
        <w:lastRenderedPageBreak/>
        <w:t>Φύση και συστατικά του περιέκτη</w:t>
      </w:r>
      <w:bookmarkEnd w:id="16"/>
    </w:p>
    <w:p w:rsidR="008360AC" w:rsidRPr="00585DE5" w:rsidRDefault="008360AC">
      <w:pPr>
        <w:pStyle w:val="Bodytext20"/>
        <w:shd w:val="clear" w:color="auto" w:fill="auto"/>
        <w:ind w:firstLine="0"/>
      </w:pPr>
      <w:r w:rsidRPr="008360AC">
        <w:t>Κάθε διαδερμικό έμπλαστρο καλύπτεται από ένα ελεύθερο φύλλο κάλυψης PETP με σιλικόνη και είναι ατομικά συσκευασμένο σε έναν σφραγισμένο φακελλίσκο ασφαλείας.</w:t>
      </w:r>
    </w:p>
    <w:p w:rsidR="00376FAC" w:rsidRPr="009A1A0A" w:rsidRDefault="008360AC">
      <w:pPr>
        <w:pStyle w:val="Bodytext20"/>
        <w:shd w:val="clear" w:color="auto" w:fill="auto"/>
        <w:ind w:firstLine="0"/>
      </w:pPr>
      <w:r w:rsidRPr="008360AC">
        <w:t xml:space="preserve"> Ο φακελλίσκος είναι κατασκευασμένος από PETP/Αλουμίνιο/πολυεστέρα. Οι συσκευασίες περιέχουν 7, 10, </w:t>
      </w:r>
      <w:r w:rsidR="00376FAC" w:rsidRPr="00376FAC">
        <w:t>30</w:t>
      </w:r>
      <w:r w:rsidRPr="008360AC">
        <w:t xml:space="preserve">, </w:t>
      </w:r>
      <w:r w:rsidR="00376FAC" w:rsidRPr="00376FAC">
        <w:t>6</w:t>
      </w:r>
      <w:r w:rsidRPr="008360AC">
        <w:t xml:space="preserve">0, </w:t>
      </w:r>
      <w:r w:rsidR="00376FAC" w:rsidRPr="009A1A0A">
        <w:t>90</w:t>
      </w:r>
      <w:r w:rsidRPr="008360AC">
        <w:t xml:space="preserve"> ατομικά σφραγισμένα έμπλαστρα</w:t>
      </w:r>
      <w:r w:rsidR="009A1A0A" w:rsidRPr="009A1A0A">
        <w:t xml:space="preserve"> </w:t>
      </w:r>
      <w:r w:rsidR="009A1A0A">
        <w:t xml:space="preserve"> και πολυσυσκευασία είτε των </w:t>
      </w:r>
      <w:r w:rsidR="009A1A0A" w:rsidRPr="009A1A0A">
        <w:t xml:space="preserve">60 </w:t>
      </w:r>
      <w:r w:rsidR="009A1A0A">
        <w:t xml:space="preserve">φακελλίσκων </w:t>
      </w:r>
      <w:r w:rsidR="009A1A0A" w:rsidRPr="009A1A0A">
        <w:t xml:space="preserve"> (2BT X 30 </w:t>
      </w:r>
      <w:r w:rsidR="009A1A0A">
        <w:t>φακελλίσκους</w:t>
      </w:r>
      <w:r w:rsidR="009A1A0A" w:rsidRPr="009A1A0A">
        <w:t xml:space="preserve"> X 1 TTS)</w:t>
      </w:r>
      <w:r w:rsidR="009A1A0A">
        <w:t xml:space="preserve"> είτε </w:t>
      </w:r>
      <w:r w:rsidR="009A1A0A" w:rsidRPr="009A1A0A">
        <w:t xml:space="preserve">των </w:t>
      </w:r>
      <w:r w:rsidR="009A1A0A">
        <w:t>9</w:t>
      </w:r>
      <w:r w:rsidR="009A1A0A" w:rsidRPr="009A1A0A">
        <w:t>0 φακελλίσκων  (</w:t>
      </w:r>
      <w:r w:rsidR="009A1A0A">
        <w:t>3</w:t>
      </w:r>
      <w:r w:rsidR="009A1A0A" w:rsidRPr="009A1A0A">
        <w:t>BT X 30 φακελλίσκους X 1</w:t>
      </w:r>
      <w:r w:rsidR="009A1A0A">
        <w:t xml:space="preserve"> TTS)</w:t>
      </w:r>
      <w:r w:rsidRPr="008360AC">
        <w:t>.</w:t>
      </w:r>
    </w:p>
    <w:p w:rsidR="001E434B" w:rsidRDefault="00926E59">
      <w:pPr>
        <w:pStyle w:val="Bodytext20"/>
        <w:shd w:val="clear" w:color="auto" w:fill="auto"/>
        <w:ind w:firstLine="0"/>
      </w:pPr>
      <w:r>
        <w:t>Μπορεί να μην κυκλοφορούν όλες οι συσκευασίες.</w:t>
      </w:r>
    </w:p>
    <w:p w:rsidR="001E434B" w:rsidRPr="003A75DD" w:rsidRDefault="00926E59">
      <w:pPr>
        <w:pStyle w:val="Heading10"/>
        <w:keepNext/>
        <w:keepLines/>
        <w:numPr>
          <w:ilvl w:val="1"/>
          <w:numId w:val="1"/>
        </w:numPr>
        <w:shd w:val="clear" w:color="auto" w:fill="auto"/>
        <w:tabs>
          <w:tab w:val="left" w:pos="566"/>
        </w:tabs>
        <w:spacing w:after="258"/>
        <w:ind w:firstLine="0"/>
        <w:rPr>
          <w:b/>
        </w:rPr>
      </w:pPr>
      <w:bookmarkStart w:id="17" w:name="bookmark16"/>
      <w:r w:rsidRPr="003A75DD">
        <w:rPr>
          <w:b/>
        </w:rPr>
        <w:t>Ιδιαίτερες προφυλάξεις απόρριψης</w:t>
      </w:r>
      <w:bookmarkEnd w:id="17"/>
    </w:p>
    <w:p w:rsidR="001E434B" w:rsidRDefault="00926E59">
      <w:pPr>
        <w:pStyle w:val="Bodytext20"/>
        <w:shd w:val="clear" w:color="auto" w:fill="auto"/>
        <w:spacing w:after="542" w:line="259" w:lineRule="exact"/>
        <w:ind w:firstLine="0"/>
      </w:pPr>
      <w:r>
        <w:t>Τα χρησιμοποιημένα διαδερμικά έμπλαστρα πρέπει να διπλώνονται στην μέση, με τις κολλητικές πλευρές προς τα μέσα, να τοποθετούνται στον αρχικό φακελλίσκο και να απορρίπτονται με ασφάλεια και όπου δεν βλέπουν και δεν προσεγγίζουν παιδιά. Κάθε διαδερμικό έμπλαστρο που δεν έχει χρησιμοποιηθεί ή υπόλειμμα πρέπει να απορριφθεί σύμφωνα με τις κατά τόπους ισχύουσες σχετικές διατάξεις ή να επιστραφεί στον φαρμακοποιό σας.</w:t>
      </w:r>
    </w:p>
    <w:p w:rsidR="001E434B" w:rsidRPr="003A75DD" w:rsidRDefault="00926E59">
      <w:pPr>
        <w:pStyle w:val="Bodytext20"/>
        <w:numPr>
          <w:ilvl w:val="0"/>
          <w:numId w:val="1"/>
        </w:numPr>
        <w:shd w:val="clear" w:color="auto" w:fill="auto"/>
        <w:tabs>
          <w:tab w:val="left" w:pos="566"/>
        </w:tabs>
        <w:spacing w:after="258"/>
        <w:ind w:firstLine="0"/>
        <w:rPr>
          <w:b/>
        </w:rPr>
      </w:pPr>
      <w:r w:rsidRPr="003A75DD">
        <w:rPr>
          <w:b/>
        </w:rPr>
        <w:t>ΚΑΤΟΧΟΣ ΤΗΣ ΑΔΕΙΑΣ ΚΥΚΛΟΦΟΡΙΑΣ</w:t>
      </w:r>
    </w:p>
    <w:p w:rsidR="001E434B" w:rsidRDefault="00A20977" w:rsidP="00A20977">
      <w:pPr>
        <w:pStyle w:val="Bodytext20"/>
        <w:shd w:val="clear" w:color="auto" w:fill="auto"/>
        <w:spacing w:after="0" w:line="240" w:lineRule="auto"/>
        <w:ind w:firstLine="0"/>
        <w:rPr>
          <w:lang w:val="en-US" w:eastAsia="en-US" w:bidi="en-US"/>
        </w:rPr>
      </w:pPr>
      <w:r>
        <w:rPr>
          <w:lang w:val="en-US" w:eastAsia="en-US" w:bidi="en-US"/>
        </w:rPr>
        <w:t>RAFARM AEBE</w:t>
      </w:r>
    </w:p>
    <w:p w:rsidR="00A20977" w:rsidRDefault="00A20977" w:rsidP="00A20977">
      <w:pPr>
        <w:pStyle w:val="Bodytext20"/>
        <w:shd w:val="clear" w:color="auto" w:fill="auto"/>
        <w:spacing w:after="0" w:line="240" w:lineRule="auto"/>
        <w:ind w:firstLine="0"/>
        <w:rPr>
          <w:lang w:eastAsia="en-US" w:bidi="en-US"/>
        </w:rPr>
      </w:pPr>
      <w:r>
        <w:rPr>
          <w:lang w:eastAsia="en-US" w:bidi="en-US"/>
        </w:rPr>
        <w:t>Κορίνθου 12, Ν. Ψυχικό 15451</w:t>
      </w:r>
    </w:p>
    <w:p w:rsidR="00A20977" w:rsidRDefault="00A20977" w:rsidP="00A20977">
      <w:pPr>
        <w:pStyle w:val="Bodytext20"/>
        <w:shd w:val="clear" w:color="auto" w:fill="auto"/>
        <w:spacing w:after="0" w:line="240" w:lineRule="auto"/>
        <w:ind w:firstLine="0"/>
        <w:rPr>
          <w:lang w:eastAsia="en-US" w:bidi="en-US"/>
        </w:rPr>
      </w:pPr>
      <w:r>
        <w:rPr>
          <w:lang w:eastAsia="en-US" w:bidi="en-US"/>
        </w:rPr>
        <w:t xml:space="preserve">Αθήνα </w:t>
      </w:r>
    </w:p>
    <w:p w:rsidR="00A20977" w:rsidRDefault="00A20977" w:rsidP="00A20977">
      <w:pPr>
        <w:pStyle w:val="Bodytext20"/>
        <w:shd w:val="clear" w:color="auto" w:fill="auto"/>
        <w:spacing w:after="0" w:line="240" w:lineRule="auto"/>
        <w:ind w:firstLine="0"/>
        <w:rPr>
          <w:lang w:eastAsia="en-US" w:bidi="en-US"/>
        </w:rPr>
      </w:pPr>
      <w:r>
        <w:rPr>
          <w:lang w:eastAsia="en-US" w:bidi="en-US"/>
        </w:rPr>
        <w:t>Τηλ 2106776550</w:t>
      </w:r>
    </w:p>
    <w:p w:rsidR="00A20977" w:rsidRPr="00A20977" w:rsidRDefault="00A20977" w:rsidP="00A20977">
      <w:pPr>
        <w:pStyle w:val="Bodytext20"/>
        <w:shd w:val="clear" w:color="auto" w:fill="auto"/>
        <w:spacing w:after="0" w:line="240" w:lineRule="auto"/>
        <w:ind w:firstLine="0"/>
      </w:pPr>
    </w:p>
    <w:p w:rsidR="001E434B" w:rsidRPr="003A75DD" w:rsidRDefault="00926E59">
      <w:pPr>
        <w:pStyle w:val="Bodytext20"/>
        <w:numPr>
          <w:ilvl w:val="0"/>
          <w:numId w:val="1"/>
        </w:numPr>
        <w:shd w:val="clear" w:color="auto" w:fill="auto"/>
        <w:tabs>
          <w:tab w:val="left" w:pos="566"/>
        </w:tabs>
        <w:spacing w:after="0" w:line="514" w:lineRule="exact"/>
        <w:ind w:firstLine="0"/>
        <w:rPr>
          <w:b/>
        </w:rPr>
      </w:pPr>
      <w:r w:rsidRPr="003A75DD">
        <w:rPr>
          <w:b/>
        </w:rPr>
        <w:t>ΑΡΙΘΜΟΣ(ΟΙ) ΑΔΕΙΑΣ ΚΥΚΛΟΦΟΡΙΑΣ</w:t>
      </w:r>
    </w:p>
    <w:p w:rsidR="003A75DD" w:rsidRPr="003A75DD" w:rsidRDefault="003A75DD" w:rsidP="003A75DD">
      <w:pPr>
        <w:pStyle w:val="Bodytext20"/>
        <w:shd w:val="clear" w:color="auto" w:fill="auto"/>
        <w:tabs>
          <w:tab w:val="left" w:pos="566"/>
        </w:tabs>
        <w:spacing w:after="0" w:line="514" w:lineRule="exact"/>
        <w:ind w:firstLine="0"/>
        <w:rPr>
          <w:b/>
        </w:rPr>
      </w:pPr>
    </w:p>
    <w:p w:rsidR="001E434B" w:rsidRPr="003A75DD" w:rsidRDefault="00926E59">
      <w:pPr>
        <w:pStyle w:val="Bodytext20"/>
        <w:numPr>
          <w:ilvl w:val="0"/>
          <w:numId w:val="1"/>
        </w:numPr>
        <w:shd w:val="clear" w:color="auto" w:fill="auto"/>
        <w:tabs>
          <w:tab w:val="left" w:pos="562"/>
        </w:tabs>
        <w:spacing w:after="258"/>
        <w:ind w:firstLine="0"/>
        <w:jc w:val="both"/>
        <w:rPr>
          <w:b/>
        </w:rPr>
      </w:pPr>
      <w:r w:rsidRPr="003A75DD">
        <w:rPr>
          <w:b/>
        </w:rPr>
        <w:t>ΗΜΕΡΟΜΗΝΙΑ ΠΡΩΤΗΣ ΕΓΚΡΙΣΗΣ/ΑΝΑΕΩΣΗΣ ΤΗΣ ΑΔΕΙΑΣ</w:t>
      </w:r>
    </w:p>
    <w:p w:rsidR="003A75DD" w:rsidRDefault="003A75DD" w:rsidP="003A75DD">
      <w:pPr>
        <w:pStyle w:val="a5"/>
        <w:rPr>
          <w:b/>
        </w:rPr>
      </w:pPr>
    </w:p>
    <w:p w:rsidR="001E434B" w:rsidRPr="003A75DD" w:rsidRDefault="00926E59">
      <w:pPr>
        <w:pStyle w:val="Bodytext20"/>
        <w:numPr>
          <w:ilvl w:val="0"/>
          <w:numId w:val="1"/>
        </w:numPr>
        <w:shd w:val="clear" w:color="auto" w:fill="auto"/>
        <w:tabs>
          <w:tab w:val="left" w:pos="562"/>
        </w:tabs>
        <w:spacing w:after="498"/>
        <w:ind w:firstLine="0"/>
        <w:jc w:val="both"/>
        <w:rPr>
          <w:b/>
        </w:rPr>
      </w:pPr>
      <w:r w:rsidRPr="003A75DD">
        <w:rPr>
          <w:b/>
        </w:rPr>
        <w:t>ΗΜΕΡΟΜΗΝΙΑ ΑΝΑΘΕΩΡΗΣΗΣ ΤΟΥ ΚΕΙΜΕΝΟΥ</w:t>
      </w:r>
      <w:r w:rsidR="00585DE5" w:rsidRPr="0016670F">
        <w:rPr>
          <w:b/>
        </w:rPr>
        <w:t xml:space="preserve"> 26 </w:t>
      </w:r>
      <w:r w:rsidR="00585DE5">
        <w:rPr>
          <w:b/>
        </w:rPr>
        <w:t xml:space="preserve"> Απριλίου 2018</w:t>
      </w:r>
    </w:p>
    <w:sectPr w:rsidR="001E434B" w:rsidRPr="003A75DD">
      <w:headerReference w:type="default" r:id="rId11"/>
      <w:footerReference w:type="default" r:id="rId12"/>
      <w:pgSz w:w="11900" w:h="16840"/>
      <w:pgMar w:top="1152" w:right="1445" w:bottom="1154" w:left="13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38" w:rsidRDefault="00D04038">
      <w:r>
        <w:separator/>
      </w:r>
    </w:p>
  </w:endnote>
  <w:endnote w:type="continuationSeparator" w:id="0">
    <w:p w:rsidR="00D04038" w:rsidRDefault="00D0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38" w:rsidRDefault="0016670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3833495</wp:posOffset>
              </wp:positionH>
              <wp:positionV relativeFrom="page">
                <wp:posOffset>10145395</wp:posOffset>
              </wp:positionV>
              <wp:extent cx="113030" cy="116840"/>
              <wp:effectExtent l="4445" t="127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038" w:rsidRDefault="00D04038">
                          <w:pPr>
                            <w:pStyle w:val="Headerorfooter0"/>
                            <w:shd w:val="clear" w:color="auto" w:fill="auto"/>
                            <w:spacing w:line="240" w:lineRule="auto"/>
                          </w:pPr>
                          <w:r>
                            <w:fldChar w:fldCharType="begin"/>
                          </w:r>
                          <w:r>
                            <w:instrText xml:space="preserve"> PAGE \* MERGEFORMAT </w:instrText>
                          </w:r>
                          <w:r>
                            <w:fldChar w:fldCharType="separate"/>
                          </w:r>
                          <w:r w:rsidR="0016670F" w:rsidRPr="0016670F">
                            <w:rPr>
                              <w:rStyle w:val="Headerorfooter1"/>
                              <w:noProof/>
                            </w:rPr>
                            <w:t>35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1.85pt;margin-top:798.85pt;width:8.9pt;height:9.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" filled="f" stroked="f">
              <v:textbox style="mso-fit-shape-to-text:t" inset="0,0,0,0">
                <w:txbxContent>
                  <w:p w:rsidR="00D04038" w:rsidRDefault="00D04038">
                    <w:pPr>
                      <w:pStyle w:val="Headerorfooter0"/>
                      <w:shd w:val="clear" w:color="auto" w:fill="auto"/>
                      <w:spacing w:line="240" w:lineRule="auto"/>
                    </w:pPr>
                    <w:r>
                      <w:fldChar w:fldCharType="begin"/>
                    </w:r>
                    <w:r>
                      <w:instrText xml:space="preserve"> PAGE \* MERGEFORMAT </w:instrText>
                    </w:r>
                    <w:r>
                      <w:fldChar w:fldCharType="separate"/>
                    </w:r>
                    <w:r w:rsidR="0016670F" w:rsidRPr="0016670F">
                      <w:rPr>
                        <w:rStyle w:val="Headerorfooter1"/>
                        <w:noProof/>
                      </w:rPr>
                      <w:t>35</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38" w:rsidRDefault="00D0403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38" w:rsidRDefault="00D04038"/>
  </w:footnote>
  <w:footnote w:type="continuationSeparator" w:id="0">
    <w:p w:rsidR="00D04038" w:rsidRDefault="00D040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38" w:rsidRDefault="00D04038" w:rsidP="00965013">
    <w:pPr>
      <w:pStyle w:val="a3"/>
      <w:jc w:val="center"/>
      <w:rPr>
        <w:rFonts w:ascii="Times New Roman" w:hAnsi="Times New Roman" w:cs="Times New Roman"/>
        <w:lang w:val="en-US"/>
      </w:rPr>
    </w:pPr>
  </w:p>
  <w:p w:rsidR="00D04038" w:rsidRDefault="00D04038" w:rsidP="00965013">
    <w:pPr>
      <w:pStyle w:val="a3"/>
      <w:jc w:val="center"/>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38" w:rsidRDefault="00D040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327"/>
    <w:multiLevelType w:val="multilevel"/>
    <w:tmpl w:val="C8888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5F75A7"/>
    <w:multiLevelType w:val="multilevel"/>
    <w:tmpl w:val="D0668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893352"/>
    <w:multiLevelType w:val="multilevel"/>
    <w:tmpl w:val="92903AB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el-GR" w:eastAsia="el-GR" w:bidi="el-G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4B"/>
    <w:rsid w:val="00024673"/>
    <w:rsid w:val="000450A7"/>
    <w:rsid w:val="000754C5"/>
    <w:rsid w:val="000D1D4D"/>
    <w:rsid w:val="00124324"/>
    <w:rsid w:val="00133907"/>
    <w:rsid w:val="00151577"/>
    <w:rsid w:val="0016670F"/>
    <w:rsid w:val="00175BDC"/>
    <w:rsid w:val="0018355B"/>
    <w:rsid w:val="001E434B"/>
    <w:rsid w:val="00214CFA"/>
    <w:rsid w:val="002244A1"/>
    <w:rsid w:val="002343E6"/>
    <w:rsid w:val="002607CF"/>
    <w:rsid w:val="0028143D"/>
    <w:rsid w:val="002B2320"/>
    <w:rsid w:val="003724F3"/>
    <w:rsid w:val="00376FAC"/>
    <w:rsid w:val="003A75DD"/>
    <w:rsid w:val="0040244A"/>
    <w:rsid w:val="00412BE8"/>
    <w:rsid w:val="00413CCE"/>
    <w:rsid w:val="004332BE"/>
    <w:rsid w:val="00460AFE"/>
    <w:rsid w:val="00462A69"/>
    <w:rsid w:val="004643F3"/>
    <w:rsid w:val="00483649"/>
    <w:rsid w:val="004A3610"/>
    <w:rsid w:val="00522F82"/>
    <w:rsid w:val="00585DE5"/>
    <w:rsid w:val="005E4F79"/>
    <w:rsid w:val="005F262D"/>
    <w:rsid w:val="005F3FDF"/>
    <w:rsid w:val="00637398"/>
    <w:rsid w:val="007913C9"/>
    <w:rsid w:val="00794DD4"/>
    <w:rsid w:val="007969B2"/>
    <w:rsid w:val="007F3B35"/>
    <w:rsid w:val="007F5B8D"/>
    <w:rsid w:val="008020DE"/>
    <w:rsid w:val="00832D3B"/>
    <w:rsid w:val="008360AC"/>
    <w:rsid w:val="00836BCF"/>
    <w:rsid w:val="00874707"/>
    <w:rsid w:val="00926E59"/>
    <w:rsid w:val="00965013"/>
    <w:rsid w:val="00986942"/>
    <w:rsid w:val="009A1A0A"/>
    <w:rsid w:val="00A050C5"/>
    <w:rsid w:val="00A20977"/>
    <w:rsid w:val="00A367BB"/>
    <w:rsid w:val="00A50D25"/>
    <w:rsid w:val="00A51C3E"/>
    <w:rsid w:val="00A66886"/>
    <w:rsid w:val="00A66E69"/>
    <w:rsid w:val="00A9752C"/>
    <w:rsid w:val="00B132DD"/>
    <w:rsid w:val="00B30558"/>
    <w:rsid w:val="00B41B86"/>
    <w:rsid w:val="00B66332"/>
    <w:rsid w:val="00B87049"/>
    <w:rsid w:val="00B962BF"/>
    <w:rsid w:val="00BB6D37"/>
    <w:rsid w:val="00BD3854"/>
    <w:rsid w:val="00C056A2"/>
    <w:rsid w:val="00C12375"/>
    <w:rsid w:val="00C14A6F"/>
    <w:rsid w:val="00C17B52"/>
    <w:rsid w:val="00C62705"/>
    <w:rsid w:val="00C6381C"/>
    <w:rsid w:val="00CA33B6"/>
    <w:rsid w:val="00CC1C5B"/>
    <w:rsid w:val="00D04038"/>
    <w:rsid w:val="00D37F7E"/>
    <w:rsid w:val="00D465AD"/>
    <w:rsid w:val="00D61A47"/>
    <w:rsid w:val="00DB02C1"/>
    <w:rsid w:val="00DE772E"/>
    <w:rsid w:val="00E146AD"/>
    <w:rsid w:val="00E36A19"/>
    <w:rsid w:val="00E523A6"/>
    <w:rsid w:val="00E801DF"/>
    <w:rsid w:val="00E8315D"/>
    <w:rsid w:val="00EB3F17"/>
    <w:rsid w:val="00EE32A9"/>
    <w:rsid w:val="00F04290"/>
    <w:rsid w:val="00F24C5C"/>
    <w:rsid w:val="00F3220B"/>
    <w:rsid w:val="00FA3268"/>
    <w:rsid w:val="00FC1330"/>
    <w:rsid w:val="00FC1E17"/>
    <w:rsid w:val="00FE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16"/>
      <w:szCs w:val="16"/>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6"/>
      <w:szCs w:val="16"/>
      <w:u w:val="none"/>
      <w:lang w:val="el-GR" w:eastAsia="el-GR" w:bidi="el-GR"/>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l-GR" w:eastAsia="el-GR" w:bidi="el-GR"/>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1"/>
      <w:szCs w:val="21"/>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1"/>
      <w:szCs w:val="21"/>
      <w:u w:val="single"/>
      <w:lang w:val="el-GR" w:eastAsia="el-GR" w:bidi="el-GR"/>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1"/>
      <w:szCs w:val="21"/>
      <w:u w:val="none"/>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1"/>
      <w:szCs w:val="21"/>
      <w:u w:val="single"/>
      <w:lang w:val="en-US" w:eastAsia="en-US" w:bidi="en-US"/>
    </w:rPr>
  </w:style>
  <w:style w:type="character" w:customStyle="1" w:styleId="HeaderorfooterTimesNewRoman11ptBold">
    <w:name w:val="Header or footer + Times New Roman;11 pt;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paragraph" w:customStyle="1" w:styleId="Bodytext20">
    <w:name w:val="Body text (2)"/>
    <w:basedOn w:val="a"/>
    <w:link w:val="Bodytext2"/>
    <w:pPr>
      <w:shd w:val="clear" w:color="auto" w:fill="FFFFFF"/>
      <w:spacing w:after="280" w:line="232" w:lineRule="exact"/>
      <w:ind w:hanging="660"/>
    </w:pPr>
    <w:rPr>
      <w:rFonts w:ascii="Times New Roman" w:eastAsia="Times New Roman" w:hAnsi="Times New Roman" w:cs="Times New Roman"/>
      <w:sz w:val="21"/>
      <w:szCs w:val="21"/>
    </w:rPr>
  </w:style>
  <w:style w:type="paragraph" w:customStyle="1" w:styleId="Headerorfooter0">
    <w:name w:val="Header or footer"/>
    <w:basedOn w:val="a"/>
    <w:link w:val="Headerorfooter"/>
    <w:pPr>
      <w:shd w:val="clear" w:color="auto" w:fill="FFFFFF"/>
      <w:spacing w:line="178" w:lineRule="exact"/>
    </w:pPr>
    <w:rPr>
      <w:rFonts w:ascii="Arial" w:eastAsia="Arial" w:hAnsi="Arial" w:cs="Arial"/>
      <w:sz w:val="16"/>
      <w:szCs w:val="16"/>
    </w:rPr>
  </w:style>
  <w:style w:type="paragraph" w:customStyle="1" w:styleId="Heading10">
    <w:name w:val="Heading #1"/>
    <w:basedOn w:val="a"/>
    <w:link w:val="Heading1"/>
    <w:pPr>
      <w:shd w:val="clear" w:color="auto" w:fill="FFFFFF"/>
      <w:spacing w:after="280" w:line="232" w:lineRule="exact"/>
      <w:ind w:hanging="660"/>
      <w:outlineLvl w:val="0"/>
    </w:pPr>
    <w:rPr>
      <w:rFonts w:ascii="Times New Roman" w:eastAsia="Times New Roman" w:hAnsi="Times New Roman" w:cs="Times New Roman"/>
      <w:sz w:val="21"/>
      <w:szCs w:val="21"/>
    </w:rPr>
  </w:style>
  <w:style w:type="paragraph" w:customStyle="1" w:styleId="Bodytext30">
    <w:name w:val="Body text (3)"/>
    <w:basedOn w:val="a"/>
    <w:link w:val="Bodytext3"/>
    <w:pPr>
      <w:shd w:val="clear" w:color="auto" w:fill="FFFFFF"/>
      <w:spacing w:before="280" w:line="232" w:lineRule="exact"/>
      <w:ind w:hanging="660"/>
    </w:pPr>
    <w:rPr>
      <w:rFonts w:ascii="Times New Roman" w:eastAsia="Times New Roman" w:hAnsi="Times New Roman" w:cs="Times New Roman"/>
      <w:i/>
      <w:iCs/>
      <w:sz w:val="21"/>
      <w:szCs w:val="21"/>
    </w:rPr>
  </w:style>
  <w:style w:type="paragraph" w:customStyle="1" w:styleId="Tablecaption0">
    <w:name w:val="Table caption"/>
    <w:basedOn w:val="a"/>
    <w:link w:val="Tablecaption"/>
    <w:pPr>
      <w:shd w:val="clear" w:color="auto" w:fill="FFFFFF"/>
      <w:spacing w:line="259" w:lineRule="exact"/>
      <w:jc w:val="both"/>
    </w:pPr>
    <w:rPr>
      <w:rFonts w:ascii="Times New Roman" w:eastAsia="Times New Roman" w:hAnsi="Times New Roman" w:cs="Times New Roman"/>
      <w:sz w:val="21"/>
      <w:szCs w:val="21"/>
    </w:rPr>
  </w:style>
  <w:style w:type="paragraph" w:styleId="a3">
    <w:name w:val="header"/>
    <w:basedOn w:val="a"/>
    <w:link w:val="Char"/>
    <w:uiPriority w:val="99"/>
    <w:unhideWhenUsed/>
    <w:rsid w:val="00965013"/>
    <w:pPr>
      <w:tabs>
        <w:tab w:val="center" w:pos="4320"/>
        <w:tab w:val="right" w:pos="8640"/>
      </w:tabs>
    </w:pPr>
  </w:style>
  <w:style w:type="character" w:customStyle="1" w:styleId="Char">
    <w:name w:val="Κεφαλίδα Char"/>
    <w:basedOn w:val="a0"/>
    <w:link w:val="a3"/>
    <w:uiPriority w:val="99"/>
    <w:rsid w:val="00965013"/>
    <w:rPr>
      <w:color w:val="000000"/>
    </w:rPr>
  </w:style>
  <w:style w:type="paragraph" w:styleId="a4">
    <w:name w:val="footer"/>
    <w:basedOn w:val="a"/>
    <w:link w:val="Char0"/>
    <w:uiPriority w:val="99"/>
    <w:unhideWhenUsed/>
    <w:rsid w:val="00965013"/>
    <w:pPr>
      <w:tabs>
        <w:tab w:val="center" w:pos="4320"/>
        <w:tab w:val="right" w:pos="8640"/>
      </w:tabs>
    </w:pPr>
  </w:style>
  <w:style w:type="character" w:customStyle="1" w:styleId="Char0">
    <w:name w:val="Υποσέλιδο Char"/>
    <w:basedOn w:val="a0"/>
    <w:link w:val="a4"/>
    <w:uiPriority w:val="99"/>
    <w:rsid w:val="00965013"/>
    <w:rPr>
      <w:color w:val="000000"/>
    </w:rPr>
  </w:style>
  <w:style w:type="paragraph" w:styleId="a5">
    <w:name w:val="List Paragraph"/>
    <w:basedOn w:val="a"/>
    <w:uiPriority w:val="34"/>
    <w:qFormat/>
    <w:rsid w:val="003A75DD"/>
    <w:pPr>
      <w:ind w:left="720"/>
      <w:contextualSpacing/>
    </w:pPr>
  </w:style>
  <w:style w:type="paragraph" w:styleId="a6">
    <w:name w:val="Balloon Text"/>
    <w:basedOn w:val="a"/>
    <w:link w:val="Char1"/>
    <w:uiPriority w:val="99"/>
    <w:semiHidden/>
    <w:unhideWhenUsed/>
    <w:rsid w:val="0016670F"/>
    <w:rPr>
      <w:rFonts w:ascii="Tahoma" w:hAnsi="Tahoma" w:cs="Tahoma"/>
      <w:sz w:val="16"/>
      <w:szCs w:val="16"/>
    </w:rPr>
  </w:style>
  <w:style w:type="character" w:customStyle="1" w:styleId="Char1">
    <w:name w:val="Κείμενο πλαισίου Char"/>
    <w:basedOn w:val="a0"/>
    <w:link w:val="a6"/>
    <w:uiPriority w:val="99"/>
    <w:semiHidden/>
    <w:rsid w:val="0016670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16"/>
      <w:szCs w:val="16"/>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6"/>
      <w:szCs w:val="16"/>
      <w:u w:val="none"/>
      <w:lang w:val="el-GR" w:eastAsia="el-GR" w:bidi="el-GR"/>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l-GR" w:eastAsia="el-GR" w:bidi="el-GR"/>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1"/>
      <w:szCs w:val="21"/>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1"/>
      <w:szCs w:val="21"/>
      <w:u w:val="single"/>
      <w:lang w:val="el-GR" w:eastAsia="el-GR" w:bidi="el-GR"/>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1"/>
      <w:szCs w:val="21"/>
      <w:u w:val="none"/>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1"/>
      <w:szCs w:val="21"/>
      <w:u w:val="single"/>
      <w:lang w:val="en-US" w:eastAsia="en-US" w:bidi="en-US"/>
    </w:rPr>
  </w:style>
  <w:style w:type="character" w:customStyle="1" w:styleId="HeaderorfooterTimesNewRoman11ptBold">
    <w:name w:val="Header or footer + Times New Roman;11 pt;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paragraph" w:customStyle="1" w:styleId="Bodytext20">
    <w:name w:val="Body text (2)"/>
    <w:basedOn w:val="a"/>
    <w:link w:val="Bodytext2"/>
    <w:pPr>
      <w:shd w:val="clear" w:color="auto" w:fill="FFFFFF"/>
      <w:spacing w:after="280" w:line="232" w:lineRule="exact"/>
      <w:ind w:hanging="660"/>
    </w:pPr>
    <w:rPr>
      <w:rFonts w:ascii="Times New Roman" w:eastAsia="Times New Roman" w:hAnsi="Times New Roman" w:cs="Times New Roman"/>
      <w:sz w:val="21"/>
      <w:szCs w:val="21"/>
    </w:rPr>
  </w:style>
  <w:style w:type="paragraph" w:customStyle="1" w:styleId="Headerorfooter0">
    <w:name w:val="Header or footer"/>
    <w:basedOn w:val="a"/>
    <w:link w:val="Headerorfooter"/>
    <w:pPr>
      <w:shd w:val="clear" w:color="auto" w:fill="FFFFFF"/>
      <w:spacing w:line="178" w:lineRule="exact"/>
    </w:pPr>
    <w:rPr>
      <w:rFonts w:ascii="Arial" w:eastAsia="Arial" w:hAnsi="Arial" w:cs="Arial"/>
      <w:sz w:val="16"/>
      <w:szCs w:val="16"/>
    </w:rPr>
  </w:style>
  <w:style w:type="paragraph" w:customStyle="1" w:styleId="Heading10">
    <w:name w:val="Heading #1"/>
    <w:basedOn w:val="a"/>
    <w:link w:val="Heading1"/>
    <w:pPr>
      <w:shd w:val="clear" w:color="auto" w:fill="FFFFFF"/>
      <w:spacing w:after="280" w:line="232" w:lineRule="exact"/>
      <w:ind w:hanging="660"/>
      <w:outlineLvl w:val="0"/>
    </w:pPr>
    <w:rPr>
      <w:rFonts w:ascii="Times New Roman" w:eastAsia="Times New Roman" w:hAnsi="Times New Roman" w:cs="Times New Roman"/>
      <w:sz w:val="21"/>
      <w:szCs w:val="21"/>
    </w:rPr>
  </w:style>
  <w:style w:type="paragraph" w:customStyle="1" w:styleId="Bodytext30">
    <w:name w:val="Body text (3)"/>
    <w:basedOn w:val="a"/>
    <w:link w:val="Bodytext3"/>
    <w:pPr>
      <w:shd w:val="clear" w:color="auto" w:fill="FFFFFF"/>
      <w:spacing w:before="280" w:line="232" w:lineRule="exact"/>
      <w:ind w:hanging="660"/>
    </w:pPr>
    <w:rPr>
      <w:rFonts w:ascii="Times New Roman" w:eastAsia="Times New Roman" w:hAnsi="Times New Roman" w:cs="Times New Roman"/>
      <w:i/>
      <w:iCs/>
      <w:sz w:val="21"/>
      <w:szCs w:val="21"/>
    </w:rPr>
  </w:style>
  <w:style w:type="paragraph" w:customStyle="1" w:styleId="Tablecaption0">
    <w:name w:val="Table caption"/>
    <w:basedOn w:val="a"/>
    <w:link w:val="Tablecaption"/>
    <w:pPr>
      <w:shd w:val="clear" w:color="auto" w:fill="FFFFFF"/>
      <w:spacing w:line="259" w:lineRule="exact"/>
      <w:jc w:val="both"/>
    </w:pPr>
    <w:rPr>
      <w:rFonts w:ascii="Times New Roman" w:eastAsia="Times New Roman" w:hAnsi="Times New Roman" w:cs="Times New Roman"/>
      <w:sz w:val="21"/>
      <w:szCs w:val="21"/>
    </w:rPr>
  </w:style>
  <w:style w:type="paragraph" w:styleId="a3">
    <w:name w:val="header"/>
    <w:basedOn w:val="a"/>
    <w:link w:val="Char"/>
    <w:uiPriority w:val="99"/>
    <w:unhideWhenUsed/>
    <w:rsid w:val="00965013"/>
    <w:pPr>
      <w:tabs>
        <w:tab w:val="center" w:pos="4320"/>
        <w:tab w:val="right" w:pos="8640"/>
      </w:tabs>
    </w:pPr>
  </w:style>
  <w:style w:type="character" w:customStyle="1" w:styleId="Char">
    <w:name w:val="Κεφαλίδα Char"/>
    <w:basedOn w:val="a0"/>
    <w:link w:val="a3"/>
    <w:uiPriority w:val="99"/>
    <w:rsid w:val="00965013"/>
    <w:rPr>
      <w:color w:val="000000"/>
    </w:rPr>
  </w:style>
  <w:style w:type="paragraph" w:styleId="a4">
    <w:name w:val="footer"/>
    <w:basedOn w:val="a"/>
    <w:link w:val="Char0"/>
    <w:uiPriority w:val="99"/>
    <w:unhideWhenUsed/>
    <w:rsid w:val="00965013"/>
    <w:pPr>
      <w:tabs>
        <w:tab w:val="center" w:pos="4320"/>
        <w:tab w:val="right" w:pos="8640"/>
      </w:tabs>
    </w:pPr>
  </w:style>
  <w:style w:type="character" w:customStyle="1" w:styleId="Char0">
    <w:name w:val="Υποσέλιδο Char"/>
    <w:basedOn w:val="a0"/>
    <w:link w:val="a4"/>
    <w:uiPriority w:val="99"/>
    <w:rsid w:val="00965013"/>
    <w:rPr>
      <w:color w:val="000000"/>
    </w:rPr>
  </w:style>
  <w:style w:type="paragraph" w:styleId="a5">
    <w:name w:val="List Paragraph"/>
    <w:basedOn w:val="a"/>
    <w:uiPriority w:val="34"/>
    <w:qFormat/>
    <w:rsid w:val="003A75DD"/>
    <w:pPr>
      <w:ind w:left="720"/>
      <w:contextualSpacing/>
    </w:pPr>
  </w:style>
  <w:style w:type="paragraph" w:styleId="a6">
    <w:name w:val="Balloon Text"/>
    <w:basedOn w:val="a"/>
    <w:link w:val="Char1"/>
    <w:uiPriority w:val="99"/>
    <w:semiHidden/>
    <w:unhideWhenUsed/>
    <w:rsid w:val="0016670F"/>
    <w:rPr>
      <w:rFonts w:ascii="Tahoma" w:hAnsi="Tahoma" w:cs="Tahoma"/>
      <w:sz w:val="16"/>
      <w:szCs w:val="16"/>
    </w:rPr>
  </w:style>
  <w:style w:type="character" w:customStyle="1" w:styleId="Char1">
    <w:name w:val="Κείμενο πλαισίου Char"/>
    <w:basedOn w:val="a0"/>
    <w:link w:val="a6"/>
    <w:uiPriority w:val="99"/>
    <w:semiHidden/>
    <w:rsid w:val="0016670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7347</Words>
  <Characters>39679</Characters>
  <Application>Microsoft Office Word</Application>
  <DocSecurity>0</DocSecurity>
  <Lines>330</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Exelon, INN-rivastigmine</vt:lpstr>
      <vt:lpstr>Exelon, INN-rivastigmine</vt:lpstr>
    </vt:vector>
  </TitlesOfParts>
  <Company/>
  <LinksUpToDate>false</LinksUpToDate>
  <CharactersWithSpaces>46933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Exelon, INN-rivastigmine</dc:title>
  <dc:subject>EPAR</dc:subject>
  <dc:creator>CHMP</dc:creator>
  <cp:keywords>Exelon, INN-rivastigmine</cp:keywords>
  <cp:lastModifiedBy>ΜΑΥΡΗΣ ΚΩΝΣΤΑΝΤΙΝΟΣ</cp:lastModifiedBy>
  <cp:revision>2</cp:revision>
  <cp:lastPrinted>2018-07-12T07:48:00Z</cp:lastPrinted>
  <dcterms:created xsi:type="dcterms:W3CDTF">2018-07-12T07:48:00Z</dcterms:created>
  <dcterms:modified xsi:type="dcterms:W3CDTF">2018-07-12T07:48:00Z</dcterms:modified>
</cp:coreProperties>
</file>