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2A" w:rsidRPr="00974B2A" w:rsidRDefault="00974B2A" w:rsidP="00974B2A">
      <w:pPr>
        <w:spacing w:after="238" w:line="220" w:lineRule="exact"/>
        <w:jc w:val="center"/>
        <w:rPr>
          <w:rFonts w:ascii="Times New Roman" w:hAnsi="Times New Roman" w:cs="Times New Roman"/>
          <w:b/>
        </w:rPr>
      </w:pPr>
      <w:bookmarkStart w:id="0" w:name="_GoBack"/>
      <w:bookmarkEnd w:id="0"/>
      <w:r w:rsidRPr="00F05B26">
        <w:rPr>
          <w:rFonts w:ascii="Times New Roman" w:hAnsi="Times New Roman" w:cs="Times New Roman"/>
          <w:b/>
        </w:rPr>
        <w:t>ΠΕΡΙΛΗΨ</w:t>
      </w:r>
      <w:r>
        <w:rPr>
          <w:rFonts w:ascii="Times New Roman" w:hAnsi="Times New Roman" w:cs="Times New Roman"/>
          <w:b/>
        </w:rPr>
        <w:t>Η ΧΑΡΑΚΤΗΡΙΣΤΙΚΩΝ ΤΟΥ ΠΡΟΪΌΝΤΟΣ</w:t>
      </w:r>
    </w:p>
    <w:p w:rsidR="004B6A0A" w:rsidRDefault="00604188">
      <w:pPr>
        <w:pStyle w:val="30"/>
        <w:numPr>
          <w:ilvl w:val="0"/>
          <w:numId w:val="1"/>
        </w:numPr>
        <w:shd w:val="clear" w:color="auto" w:fill="auto"/>
        <w:tabs>
          <w:tab w:val="left" w:pos="792"/>
        </w:tabs>
        <w:spacing w:after="238" w:line="220" w:lineRule="exact"/>
        <w:ind w:left="200"/>
      </w:pPr>
      <w:r>
        <w:t>ΟΝΟΜΑΣΙΑ ΤΟΥ ΦΑΡΜΑΚΕΥΤΙΚΟΥ ΠΡΟΪΟΝΤΟΣ</w:t>
      </w:r>
    </w:p>
    <w:p w:rsidR="004B6A0A" w:rsidRPr="00A922E6" w:rsidRDefault="00A922E6">
      <w:pPr>
        <w:pStyle w:val="20"/>
        <w:shd w:val="clear" w:color="auto" w:fill="auto"/>
        <w:spacing w:before="0" w:after="243" w:line="220" w:lineRule="exact"/>
        <w:ind w:left="200" w:firstLine="0"/>
      </w:pPr>
      <w:proofErr w:type="spellStart"/>
      <w:r>
        <w:rPr>
          <w:lang w:val="en-US" w:eastAsia="en-US" w:bidi="en-US"/>
        </w:rPr>
        <w:t>Fungizor</w:t>
      </w:r>
      <w:proofErr w:type="spellEnd"/>
      <w:r w:rsidR="00604188" w:rsidRPr="00476B2D">
        <w:rPr>
          <w:lang w:eastAsia="en-US" w:bidi="en-US"/>
        </w:rPr>
        <w:t xml:space="preserve"> </w:t>
      </w:r>
      <w:r w:rsidR="00604188">
        <w:t xml:space="preserve">50 </w:t>
      </w:r>
      <w:r w:rsidR="00604188">
        <w:rPr>
          <w:lang w:val="en-US" w:eastAsia="en-US" w:bidi="en-US"/>
        </w:rPr>
        <w:t>mg</w:t>
      </w:r>
      <w:r w:rsidR="00604188" w:rsidRPr="00476B2D">
        <w:rPr>
          <w:lang w:eastAsia="en-US" w:bidi="en-US"/>
        </w:rPr>
        <w:t xml:space="preserve"> </w:t>
      </w:r>
      <w:proofErr w:type="spellStart"/>
      <w:r w:rsidR="00604188">
        <w:t>κόνις</w:t>
      </w:r>
      <w:proofErr w:type="spellEnd"/>
      <w:r w:rsidR="00604188">
        <w:t xml:space="preserve"> για πυκνό διάλυμα για παρασκευή διαλύματος προς έγχυση</w:t>
      </w:r>
      <w:r w:rsidRPr="00A922E6">
        <w:t>.</w:t>
      </w:r>
    </w:p>
    <w:p w:rsidR="004B6A0A" w:rsidRDefault="00604188">
      <w:pPr>
        <w:pStyle w:val="30"/>
        <w:numPr>
          <w:ilvl w:val="0"/>
          <w:numId w:val="1"/>
        </w:numPr>
        <w:shd w:val="clear" w:color="auto" w:fill="auto"/>
        <w:tabs>
          <w:tab w:val="left" w:pos="792"/>
        </w:tabs>
        <w:spacing w:after="0" w:line="509" w:lineRule="exact"/>
        <w:ind w:left="200"/>
      </w:pPr>
      <w:r>
        <w:t>ΠΟΙΟΤΙΚΗ ΚΑΙ ΠΟΣΟΤΙΚΗ ΣΥΝΘΕΣΗ</w:t>
      </w:r>
    </w:p>
    <w:p w:rsidR="004B6A0A" w:rsidRDefault="00604188">
      <w:pPr>
        <w:pStyle w:val="20"/>
        <w:shd w:val="clear" w:color="auto" w:fill="auto"/>
        <w:spacing w:before="0" w:after="0" w:line="509" w:lineRule="exact"/>
        <w:ind w:left="200" w:firstLine="0"/>
      </w:pPr>
      <w:r>
        <w:t xml:space="preserve">Κάθε φιαλίδιο περιέχει 50 </w:t>
      </w:r>
      <w:r>
        <w:rPr>
          <w:lang w:val="en-US" w:eastAsia="en-US" w:bidi="en-US"/>
        </w:rPr>
        <w:t>mg</w:t>
      </w:r>
      <w:r w:rsidRPr="00476B2D">
        <w:rPr>
          <w:lang w:eastAsia="en-US" w:bidi="en-US"/>
        </w:rPr>
        <w:t xml:space="preserve"> </w:t>
      </w:r>
      <w:proofErr w:type="spellStart"/>
      <w:r>
        <w:rPr>
          <w:lang w:val="en-US" w:eastAsia="en-US" w:bidi="en-US"/>
        </w:rPr>
        <w:t>caspofungin</w:t>
      </w:r>
      <w:proofErr w:type="spellEnd"/>
      <w:r w:rsidRPr="00476B2D">
        <w:rPr>
          <w:lang w:eastAsia="en-US" w:bidi="en-US"/>
        </w:rPr>
        <w:t xml:space="preserve"> </w:t>
      </w:r>
      <w:r>
        <w:t xml:space="preserve">(ως </w:t>
      </w:r>
      <w:r>
        <w:rPr>
          <w:lang w:val="en-US" w:eastAsia="en-US" w:bidi="en-US"/>
        </w:rPr>
        <w:t>acetate</w:t>
      </w:r>
      <w:r w:rsidRPr="00476B2D">
        <w:rPr>
          <w:lang w:eastAsia="en-US" w:bidi="en-US"/>
        </w:rPr>
        <w:t>).</w:t>
      </w:r>
    </w:p>
    <w:p w:rsidR="00974B2A" w:rsidRPr="00F05B26" w:rsidRDefault="00974B2A" w:rsidP="00974B2A">
      <w:pPr>
        <w:pStyle w:val="20"/>
        <w:shd w:val="clear" w:color="auto" w:fill="auto"/>
        <w:spacing w:before="0" w:after="0" w:line="509" w:lineRule="exact"/>
        <w:ind w:left="200" w:firstLine="0"/>
      </w:pPr>
      <w:r>
        <w:t>Μετά την ανασύσταση, σε 10,5</w:t>
      </w:r>
      <w:r>
        <w:rPr>
          <w:lang w:val="en-US"/>
        </w:rPr>
        <w:t>ml</w:t>
      </w:r>
      <w:r w:rsidRPr="00F05B26">
        <w:t xml:space="preserve"> </w:t>
      </w:r>
      <w:r>
        <w:rPr>
          <w:lang w:val="en-US"/>
        </w:rPr>
        <w:t>water</w:t>
      </w:r>
      <w:r w:rsidRPr="00F05B26">
        <w:t xml:space="preserve"> </w:t>
      </w:r>
      <w:r>
        <w:rPr>
          <w:lang w:val="en-US"/>
        </w:rPr>
        <w:t>for</w:t>
      </w:r>
      <w:r w:rsidRPr="00F05B26">
        <w:t xml:space="preserve"> </w:t>
      </w:r>
      <w:r>
        <w:rPr>
          <w:lang w:val="en-US"/>
        </w:rPr>
        <w:t>injection</w:t>
      </w:r>
      <w:r w:rsidRPr="00F05B26">
        <w:t>, 1</w:t>
      </w:r>
      <w:r>
        <w:rPr>
          <w:lang w:val="en-US"/>
        </w:rPr>
        <w:t>ml</w:t>
      </w:r>
      <w:r w:rsidRPr="00F05B26">
        <w:t xml:space="preserve"> </w:t>
      </w:r>
      <w:r>
        <w:t>περιέχει 5,2</w:t>
      </w:r>
      <w:r>
        <w:rPr>
          <w:lang w:val="en-US"/>
        </w:rPr>
        <w:t>mg</w:t>
      </w:r>
      <w:r w:rsidRPr="00F05B26">
        <w:t xml:space="preserve"> </w:t>
      </w:r>
      <w:proofErr w:type="spellStart"/>
      <w:r>
        <w:rPr>
          <w:lang w:val="en-US"/>
        </w:rPr>
        <w:t>caspofungin</w:t>
      </w:r>
      <w:proofErr w:type="spellEnd"/>
      <w:r w:rsidRPr="00F05B26">
        <w:t xml:space="preserve">. </w:t>
      </w:r>
    </w:p>
    <w:p w:rsidR="004B6A0A" w:rsidRDefault="00604188">
      <w:pPr>
        <w:pStyle w:val="20"/>
        <w:shd w:val="clear" w:color="auto" w:fill="auto"/>
        <w:spacing w:before="0" w:after="411" w:line="509" w:lineRule="exact"/>
        <w:ind w:left="200" w:firstLine="0"/>
      </w:pPr>
      <w:r>
        <w:t>Για τον πλήρη κατάλογο των εκδόχων, βλέπε παράγραφο 6.1.</w:t>
      </w:r>
    </w:p>
    <w:p w:rsidR="004B6A0A" w:rsidRDefault="00604188">
      <w:pPr>
        <w:pStyle w:val="30"/>
        <w:numPr>
          <w:ilvl w:val="0"/>
          <w:numId w:val="1"/>
        </w:numPr>
        <w:shd w:val="clear" w:color="auto" w:fill="auto"/>
        <w:tabs>
          <w:tab w:val="left" w:pos="792"/>
        </w:tabs>
        <w:spacing w:after="238" w:line="220" w:lineRule="exact"/>
        <w:ind w:left="200"/>
      </w:pPr>
      <w:r>
        <w:t>ΦΑΡΜΑΚOTEXNIKH ΜΟΡΦΗ</w:t>
      </w:r>
    </w:p>
    <w:p w:rsidR="004B6A0A" w:rsidRDefault="00604188">
      <w:pPr>
        <w:pStyle w:val="20"/>
        <w:shd w:val="clear" w:color="auto" w:fill="auto"/>
        <w:spacing w:before="0" w:after="0" w:line="220" w:lineRule="exact"/>
        <w:ind w:left="200" w:firstLine="0"/>
      </w:pPr>
      <w:r>
        <w:t>Κόνις για πυκνό διάλυμα για παρασκευή διαλύματος προς έγχυση.</w:t>
      </w:r>
    </w:p>
    <w:p w:rsidR="004B6A0A" w:rsidRDefault="00604188">
      <w:pPr>
        <w:pStyle w:val="20"/>
        <w:shd w:val="clear" w:color="auto" w:fill="auto"/>
        <w:spacing w:before="0" w:after="239" w:line="220" w:lineRule="exact"/>
        <w:ind w:left="200" w:firstLine="0"/>
      </w:pPr>
      <w:r>
        <w:t>Πριν την ανασύσταση, η κόνις είναι λευκή ως υπόλευκη συμπαγής, κόνις.</w:t>
      </w:r>
    </w:p>
    <w:p w:rsidR="004B6A0A" w:rsidRDefault="00604188">
      <w:pPr>
        <w:pStyle w:val="30"/>
        <w:numPr>
          <w:ilvl w:val="0"/>
          <w:numId w:val="1"/>
        </w:numPr>
        <w:shd w:val="clear" w:color="auto" w:fill="auto"/>
        <w:tabs>
          <w:tab w:val="left" w:pos="792"/>
        </w:tabs>
        <w:spacing w:after="0" w:line="514" w:lineRule="exact"/>
        <w:ind w:left="200"/>
      </w:pPr>
      <w:r>
        <w:t>ΚΛΙΝΙΚΕΣ ΠΛΗΡΟΦΟΡΙΕΣ</w:t>
      </w:r>
    </w:p>
    <w:p w:rsidR="004B6A0A" w:rsidRDefault="00604188">
      <w:pPr>
        <w:pStyle w:val="30"/>
        <w:numPr>
          <w:ilvl w:val="1"/>
          <w:numId w:val="1"/>
        </w:numPr>
        <w:shd w:val="clear" w:color="auto" w:fill="auto"/>
        <w:tabs>
          <w:tab w:val="left" w:pos="792"/>
        </w:tabs>
        <w:spacing w:after="0" w:line="514" w:lineRule="exact"/>
        <w:ind w:left="200"/>
      </w:pPr>
      <w:r>
        <w:t>Θεραπευτικές ενδείξεις</w:t>
      </w:r>
    </w:p>
    <w:p w:rsidR="004B6A0A" w:rsidRDefault="00604188" w:rsidP="00974B2A">
      <w:pPr>
        <w:pStyle w:val="20"/>
        <w:numPr>
          <w:ilvl w:val="0"/>
          <w:numId w:val="8"/>
        </w:numPr>
        <w:shd w:val="clear" w:color="auto" w:fill="auto"/>
        <w:tabs>
          <w:tab w:val="left" w:pos="555"/>
        </w:tabs>
        <w:spacing w:before="0" w:after="0" w:line="514" w:lineRule="exact"/>
        <w:ind w:right="1008"/>
      </w:pPr>
      <w:r>
        <w:t xml:space="preserve">Θεραπεία της διηθητικής </w:t>
      </w:r>
      <w:proofErr w:type="spellStart"/>
      <w:r>
        <w:t>καντιντίασης</w:t>
      </w:r>
      <w:proofErr w:type="spellEnd"/>
      <w:r>
        <w:t xml:space="preserve"> σε ενήλικες ή σε παιδιατρικούς ασθενείς.</w:t>
      </w:r>
    </w:p>
    <w:p w:rsidR="004B6A0A" w:rsidRDefault="00604188" w:rsidP="00974B2A">
      <w:pPr>
        <w:pStyle w:val="20"/>
        <w:numPr>
          <w:ilvl w:val="0"/>
          <w:numId w:val="8"/>
        </w:numPr>
        <w:shd w:val="clear" w:color="auto" w:fill="auto"/>
        <w:tabs>
          <w:tab w:val="left" w:pos="284"/>
        </w:tabs>
        <w:spacing w:before="0" w:after="0" w:line="250" w:lineRule="exact"/>
        <w:ind w:right="1008"/>
      </w:pPr>
      <w:r>
        <w:t xml:space="preserve">Θεραπεία της διηθητικής </w:t>
      </w:r>
      <w:proofErr w:type="spellStart"/>
      <w:r>
        <w:t>ασπεργίλλωσης</w:t>
      </w:r>
      <w:proofErr w:type="spellEnd"/>
      <w:r>
        <w:t xml:space="preserve"> σε ενήλικες </w:t>
      </w:r>
      <w:r w:rsidR="00974B2A">
        <w:t xml:space="preserve">ή σε παιδιατρικούς </w:t>
      </w:r>
      <w:r w:rsidR="00A922E6">
        <w:t>ασθενείς που</w:t>
      </w:r>
      <w:r w:rsidR="00A922E6" w:rsidRPr="00A922E6">
        <w:t xml:space="preserve"> </w:t>
      </w:r>
      <w:r>
        <w:t>είναι ανθεκτικοί ή δε</w:t>
      </w:r>
      <w:r w:rsidR="00974B2A">
        <w:t xml:space="preserve">ν ανέχονται την </w:t>
      </w:r>
      <w:proofErr w:type="spellStart"/>
      <w:r w:rsidR="00974B2A">
        <w:t>αμφοτερικίνη</w:t>
      </w:r>
      <w:proofErr w:type="spellEnd"/>
      <w:r w:rsidR="00974B2A">
        <w:t xml:space="preserve"> Β,</w:t>
      </w:r>
      <w:r w:rsidR="00974B2A" w:rsidRPr="00974B2A">
        <w:t xml:space="preserve">  </w:t>
      </w:r>
      <w:proofErr w:type="spellStart"/>
      <w:r w:rsidR="00974B2A">
        <w:t>λιπιδικές</w:t>
      </w:r>
      <w:proofErr w:type="spellEnd"/>
      <w:r w:rsidR="00974B2A">
        <w:t xml:space="preserve"> μορφές της </w:t>
      </w:r>
      <w:proofErr w:type="spellStart"/>
      <w:r>
        <w:t>αμφοτερικίνης</w:t>
      </w:r>
      <w:proofErr w:type="spellEnd"/>
      <w:r>
        <w:t xml:space="preserve"> Β και/ή </w:t>
      </w:r>
      <w:r w:rsidR="00974B2A">
        <w:t xml:space="preserve">την </w:t>
      </w:r>
      <w:proofErr w:type="spellStart"/>
      <w:r w:rsidR="00974B2A">
        <w:t>ιτρακοναζόλη</w:t>
      </w:r>
      <w:proofErr w:type="spellEnd"/>
      <w:r w:rsidR="00974B2A">
        <w:t xml:space="preserve">. Η </w:t>
      </w:r>
      <w:r>
        <w:t>ανθεκτικ</w:t>
      </w:r>
      <w:r w:rsidR="00A922E6">
        <w:t>ότητα ορίζεται ως η εξέλιξη της</w:t>
      </w:r>
      <w:r w:rsidR="00A922E6" w:rsidRPr="00A922E6">
        <w:t xml:space="preserve"> </w:t>
      </w:r>
      <w:r w:rsidR="00974B2A">
        <w:t xml:space="preserve">φλεγμονής ή η αποτυχία </w:t>
      </w:r>
      <w:r>
        <w:t>βελτίωσής της μετά</w:t>
      </w:r>
      <w:r w:rsidR="00974B2A">
        <w:t xml:space="preserve"> από προηγηθείσα αποτελεσματική </w:t>
      </w:r>
      <w:proofErr w:type="spellStart"/>
      <w:r w:rsidR="00974B2A">
        <w:t>αντιμυκητιασική</w:t>
      </w:r>
      <w:proofErr w:type="spellEnd"/>
      <w:r w:rsidR="00974B2A">
        <w:t xml:space="preserve"> </w:t>
      </w:r>
      <w:r>
        <w:t>θεραπεία με θεραπευτικές δόσεις διάρκειας τουλάχιστον 7 ημερών.</w:t>
      </w:r>
    </w:p>
    <w:p w:rsidR="004B6A0A" w:rsidRDefault="00604188" w:rsidP="00974B2A">
      <w:pPr>
        <w:pStyle w:val="20"/>
        <w:numPr>
          <w:ilvl w:val="0"/>
          <w:numId w:val="8"/>
        </w:numPr>
        <w:shd w:val="clear" w:color="auto" w:fill="auto"/>
        <w:tabs>
          <w:tab w:val="left" w:pos="555"/>
        </w:tabs>
        <w:spacing w:before="0" w:after="204" w:line="250" w:lineRule="exact"/>
        <w:ind w:right="1008"/>
      </w:pPr>
      <w:r>
        <w:t xml:space="preserve">Εμπειρική θεραπεία για λοιμώξεις που θεωρούνται </w:t>
      </w:r>
      <w:proofErr w:type="spellStart"/>
      <w:r>
        <w:t>μυκητιασικές</w:t>
      </w:r>
      <w:proofErr w:type="spellEnd"/>
      <w:r>
        <w:t xml:space="preserve"> ( όπως </w:t>
      </w:r>
      <w:r>
        <w:rPr>
          <w:lang w:val="en-US" w:eastAsia="en-US" w:bidi="en-US"/>
        </w:rPr>
        <w:t>Candida</w:t>
      </w:r>
      <w:r w:rsidR="00974B2A">
        <w:rPr>
          <w:lang w:eastAsia="en-US" w:bidi="en-US"/>
        </w:rPr>
        <w:t xml:space="preserve"> </w:t>
      </w:r>
      <w:r w:rsidR="00974B2A">
        <w:t xml:space="preserve">ή </w:t>
      </w:r>
      <w:r>
        <w:rPr>
          <w:lang w:val="en-US" w:eastAsia="en-US" w:bidi="en-US"/>
        </w:rPr>
        <w:t>Aspergillus</w:t>
      </w:r>
      <w:r w:rsidRPr="00476B2D">
        <w:rPr>
          <w:lang w:eastAsia="en-US" w:bidi="en-US"/>
        </w:rPr>
        <w:t xml:space="preserve">) </w:t>
      </w:r>
      <w:r>
        <w:t xml:space="preserve">σε εμπύρετους, </w:t>
      </w:r>
      <w:proofErr w:type="spellStart"/>
      <w:r>
        <w:t>ουδετεροπε</w:t>
      </w:r>
      <w:r w:rsidR="00974B2A">
        <w:t>νικούς</w:t>
      </w:r>
      <w:proofErr w:type="spellEnd"/>
      <w:r w:rsidR="00974B2A">
        <w:t xml:space="preserve"> ενήλικες ή παιδιατρικούς </w:t>
      </w:r>
      <w:r>
        <w:t>ασθενείς.</w:t>
      </w:r>
    </w:p>
    <w:p w:rsidR="004B6A0A" w:rsidRDefault="00604188">
      <w:pPr>
        <w:pStyle w:val="30"/>
        <w:numPr>
          <w:ilvl w:val="1"/>
          <w:numId w:val="1"/>
        </w:numPr>
        <w:shd w:val="clear" w:color="auto" w:fill="auto"/>
        <w:tabs>
          <w:tab w:val="left" w:pos="792"/>
        </w:tabs>
        <w:spacing w:after="211" w:line="220" w:lineRule="exact"/>
        <w:ind w:left="200"/>
      </w:pPr>
      <w:r>
        <w:t>Δοσολογία και τρόπος χορήγησης</w:t>
      </w:r>
    </w:p>
    <w:p w:rsidR="004B6A0A" w:rsidRDefault="00604188">
      <w:pPr>
        <w:pStyle w:val="20"/>
        <w:shd w:val="clear" w:color="auto" w:fill="auto"/>
        <w:spacing w:before="0" w:after="424" w:line="254" w:lineRule="exact"/>
        <w:ind w:left="200" w:right="960" w:firstLine="0"/>
        <w:jc w:val="left"/>
      </w:pPr>
      <w:r>
        <w:rPr>
          <w:lang w:val="en-US" w:eastAsia="en-US" w:bidi="en-US"/>
        </w:rPr>
        <w:t>H</w:t>
      </w:r>
      <w:r w:rsidRPr="00476B2D">
        <w:rPr>
          <w:lang w:eastAsia="en-US" w:bidi="en-US"/>
        </w:rPr>
        <w:t xml:space="preserve"> </w:t>
      </w:r>
      <w:r>
        <w:t xml:space="preserve">έναρξη της θεραπείας με </w:t>
      </w:r>
      <w:proofErr w:type="spellStart"/>
      <w:r>
        <w:rPr>
          <w:lang w:val="en-US" w:eastAsia="en-US" w:bidi="en-US"/>
        </w:rPr>
        <w:t>caspofungin</w:t>
      </w:r>
      <w:proofErr w:type="spellEnd"/>
      <w:r w:rsidRPr="00476B2D">
        <w:rPr>
          <w:lang w:eastAsia="en-US" w:bidi="en-US"/>
        </w:rPr>
        <w:t xml:space="preserve"> </w:t>
      </w:r>
      <w:r>
        <w:t>θα πρέπει να γίνεται από γιατρό με εμπειρία στην</w:t>
      </w:r>
      <w:r>
        <w:br/>
        <w:t xml:space="preserve">αντιμετώπιση των διηθητικών </w:t>
      </w:r>
      <w:proofErr w:type="spellStart"/>
      <w:r>
        <w:t>μυκητιασικών</w:t>
      </w:r>
      <w:proofErr w:type="spellEnd"/>
      <w:r>
        <w:t xml:space="preserve"> λοιμώξεων.</w:t>
      </w:r>
    </w:p>
    <w:p w:rsidR="004B6A0A" w:rsidRDefault="00604188" w:rsidP="00787D06">
      <w:pPr>
        <w:pStyle w:val="20"/>
        <w:shd w:val="clear" w:color="auto" w:fill="auto"/>
        <w:spacing w:before="0" w:after="0" w:line="250" w:lineRule="exact"/>
        <w:ind w:left="200" w:firstLine="0"/>
      </w:pPr>
      <w:r>
        <w:rPr>
          <w:rStyle w:val="21"/>
        </w:rPr>
        <w:t>Δοσολογία</w:t>
      </w:r>
    </w:p>
    <w:p w:rsidR="004B6A0A" w:rsidRDefault="00604188" w:rsidP="00787D06">
      <w:pPr>
        <w:pStyle w:val="40"/>
        <w:shd w:val="clear" w:color="auto" w:fill="auto"/>
        <w:ind w:left="200"/>
      </w:pPr>
      <w:r>
        <w:rPr>
          <w:rStyle w:val="41"/>
          <w:i/>
          <w:iCs/>
        </w:rPr>
        <w:t>Ενήλικες ασθενείς</w:t>
      </w:r>
    </w:p>
    <w:p w:rsidR="004B6A0A" w:rsidRDefault="00604188" w:rsidP="00787D06">
      <w:pPr>
        <w:pStyle w:val="20"/>
        <w:shd w:val="clear" w:color="auto" w:fill="auto"/>
        <w:spacing w:before="0" w:after="180" w:line="250" w:lineRule="exact"/>
        <w:ind w:left="200" w:right="960" w:firstLine="0"/>
      </w:pPr>
      <w:r>
        <w:t xml:space="preserve">Μια εφ’ άπαξ δόση εφόδου 70 </w:t>
      </w:r>
      <w:r>
        <w:rPr>
          <w:lang w:val="en-US" w:eastAsia="en-US" w:bidi="en-US"/>
        </w:rPr>
        <w:t>mg</w:t>
      </w:r>
      <w:r w:rsidRPr="00476B2D">
        <w:rPr>
          <w:lang w:eastAsia="en-US" w:bidi="en-US"/>
        </w:rPr>
        <w:t xml:space="preserve"> </w:t>
      </w:r>
      <w:r>
        <w:t>θα πρέπει να χορηγηθεί</w:t>
      </w:r>
      <w:r w:rsidR="00787D06">
        <w:t xml:space="preserve"> την Ημέρα-1, ακολουθούμενη στη</w:t>
      </w:r>
      <w:r w:rsidR="00787D06" w:rsidRPr="00787D06">
        <w:t xml:space="preserve"> </w:t>
      </w:r>
      <w:r>
        <w:t xml:space="preserve">συνέχεια από 50 </w:t>
      </w:r>
      <w:r>
        <w:rPr>
          <w:lang w:val="en-US" w:eastAsia="en-US" w:bidi="en-US"/>
        </w:rPr>
        <w:t>mg</w:t>
      </w:r>
      <w:r w:rsidRPr="00476B2D">
        <w:rPr>
          <w:lang w:eastAsia="en-US" w:bidi="en-US"/>
        </w:rPr>
        <w:t xml:space="preserve"> </w:t>
      </w:r>
      <w:r>
        <w:t xml:space="preserve">την ημέρα. Σε ασθενείς που έχουν βάρος πάνω από 80 </w:t>
      </w:r>
      <w:r>
        <w:rPr>
          <w:lang w:val="en-US" w:eastAsia="en-US" w:bidi="en-US"/>
        </w:rPr>
        <w:t>kg</w:t>
      </w:r>
      <w:r w:rsidRPr="00476B2D">
        <w:rPr>
          <w:lang w:eastAsia="en-US" w:bidi="en-US"/>
        </w:rPr>
        <w:t xml:space="preserve">, </w:t>
      </w:r>
      <w:r w:rsidR="00787D06">
        <w:t>μετά την</w:t>
      </w:r>
      <w:r w:rsidR="00787D06" w:rsidRPr="00787D06">
        <w:t xml:space="preserve"> </w:t>
      </w:r>
      <w:r>
        <w:t xml:space="preserve">αρχική δόση εφόδου 70 </w:t>
      </w:r>
      <w:r>
        <w:rPr>
          <w:lang w:val="en-US" w:eastAsia="en-US" w:bidi="en-US"/>
        </w:rPr>
        <w:t>mg</w:t>
      </w:r>
      <w:r w:rsidRPr="00476B2D">
        <w:rPr>
          <w:lang w:eastAsia="en-US" w:bidi="en-US"/>
        </w:rPr>
        <w:t xml:space="preserve">, </w:t>
      </w:r>
      <w:r>
        <w:t xml:space="preserve">συνιστάται </w:t>
      </w:r>
      <w:proofErr w:type="spellStart"/>
      <w:r>
        <w:rPr>
          <w:lang w:val="en-US" w:eastAsia="en-US" w:bidi="en-US"/>
        </w:rPr>
        <w:t>caspofungin</w:t>
      </w:r>
      <w:proofErr w:type="spellEnd"/>
      <w:r w:rsidRPr="00476B2D">
        <w:rPr>
          <w:lang w:eastAsia="en-US" w:bidi="en-US"/>
        </w:rPr>
        <w:t xml:space="preserve"> </w:t>
      </w:r>
      <w:r>
        <w:t xml:space="preserve">70 </w:t>
      </w:r>
      <w:r>
        <w:rPr>
          <w:lang w:val="en-US" w:eastAsia="en-US" w:bidi="en-US"/>
        </w:rPr>
        <w:t>mg</w:t>
      </w:r>
      <w:r w:rsidRPr="00476B2D">
        <w:rPr>
          <w:lang w:eastAsia="en-US" w:bidi="en-US"/>
        </w:rPr>
        <w:t xml:space="preserve"> </w:t>
      </w:r>
      <w:r w:rsidR="00787D06">
        <w:t>ημερησίως (βλέπε παράγραφο</w:t>
      </w:r>
      <w:r w:rsidR="00787D06" w:rsidRPr="00787D06">
        <w:t xml:space="preserve"> </w:t>
      </w:r>
      <w:r>
        <w:t>5.2). Δεν είναι αναγκαία αναπροσαρμογή της δοσολογίας β</w:t>
      </w:r>
      <w:r w:rsidR="00787D06">
        <w:t>ασιζόμενη στο γένος και τη φυλή</w:t>
      </w:r>
      <w:r w:rsidR="00787D06" w:rsidRPr="00787D06">
        <w:t xml:space="preserve"> </w:t>
      </w:r>
      <w:r>
        <w:t>(βλέπε παράγραφο 5.2).</w:t>
      </w:r>
    </w:p>
    <w:p w:rsidR="004B6A0A" w:rsidRDefault="00604188" w:rsidP="00787D06">
      <w:pPr>
        <w:pStyle w:val="40"/>
        <w:shd w:val="clear" w:color="auto" w:fill="auto"/>
        <w:ind w:left="200"/>
      </w:pPr>
      <w:r>
        <w:rPr>
          <w:rStyle w:val="41"/>
          <w:i/>
          <w:iCs/>
        </w:rPr>
        <w:t>Παιδιατρικοί ασθενείς (12 μηνών έως 17 ετών)</w:t>
      </w:r>
    </w:p>
    <w:p w:rsidR="004B6A0A" w:rsidRDefault="00604188" w:rsidP="00787D06">
      <w:pPr>
        <w:pStyle w:val="20"/>
        <w:shd w:val="clear" w:color="auto" w:fill="auto"/>
        <w:spacing w:before="0" w:after="180" w:line="250" w:lineRule="exact"/>
        <w:ind w:left="200" w:right="960" w:firstLine="0"/>
      </w:pPr>
      <w:r>
        <w:t xml:space="preserve">Σε παιδιατρικούς ασθενείς (ηλικίας 12 μηνών έως 17 ετών), </w:t>
      </w:r>
      <w:r w:rsidR="00787D06">
        <w:t>η δοσολογία πρέπει να βασίζεται</w:t>
      </w:r>
      <w:r w:rsidR="00787D06" w:rsidRPr="00787D06">
        <w:t xml:space="preserve"> </w:t>
      </w:r>
      <w:r>
        <w:t xml:space="preserve">στο εμβαδόν της επιφάνειας του σώματος του ασθενούς </w:t>
      </w:r>
      <w:r w:rsidR="00787D06">
        <w:t>(βλέπε Οδηγίες για την Χρήση σε</w:t>
      </w:r>
      <w:r w:rsidR="00787D06" w:rsidRPr="00787D06">
        <w:t xml:space="preserve"> </w:t>
      </w:r>
      <w:r>
        <w:t xml:space="preserve">Παιδιατρικούς ασθενείς, Εξίσωση </w:t>
      </w:r>
      <w:proofErr w:type="spellStart"/>
      <w:r>
        <w:t>Moste</w:t>
      </w:r>
      <w:r w:rsidR="00375FB8">
        <w:rPr>
          <w:lang w:val="en-US"/>
        </w:rPr>
        <w:t>ll</w:t>
      </w:r>
      <w:r>
        <w:t>e</w:t>
      </w:r>
      <w:hyperlink w:anchor="bookmark0" w:tooltip="Current Document">
        <w:r>
          <w:t>r</w:t>
        </w:r>
        <w:proofErr w:type="spellEnd"/>
        <w:r>
          <w:rPr>
            <w:vertAlign w:val="superscript"/>
          </w:rPr>
          <w:footnoteReference w:id="1"/>
        </w:r>
        <w:r>
          <w:t>)</w:t>
        </w:r>
      </w:hyperlink>
      <w:r>
        <w:t>.</w:t>
      </w:r>
      <w:r w:rsidR="00375FB8" w:rsidRPr="00375FB8">
        <w:t xml:space="preserve"> </w:t>
      </w:r>
      <w:r>
        <w:t>Για όλες τις ενδε</w:t>
      </w:r>
      <w:r w:rsidR="00787D06">
        <w:t>ίξεις, πρέπει να χορηγείται μία</w:t>
      </w:r>
      <w:r w:rsidR="00787D06" w:rsidRPr="00787D06">
        <w:t xml:space="preserve"> </w:t>
      </w:r>
      <w:r>
        <w:t xml:space="preserve">εφάπαξ δόση εφόδου 70 </w:t>
      </w:r>
      <w:r>
        <w:rPr>
          <w:lang w:val="en-US" w:eastAsia="en-US" w:bidi="en-US"/>
        </w:rPr>
        <w:t>mg</w:t>
      </w:r>
      <w:r w:rsidRPr="00476B2D">
        <w:rPr>
          <w:lang w:eastAsia="en-US" w:bidi="en-US"/>
        </w:rPr>
        <w:t>/</w:t>
      </w:r>
      <w:r>
        <w:rPr>
          <w:lang w:val="en-US" w:eastAsia="en-US" w:bidi="en-US"/>
        </w:rPr>
        <w:t>m</w:t>
      </w:r>
      <w:r w:rsidRPr="00476B2D">
        <w:rPr>
          <w:vertAlign w:val="superscript"/>
          <w:lang w:eastAsia="en-US" w:bidi="en-US"/>
        </w:rPr>
        <w:t>2</w:t>
      </w:r>
      <w:r w:rsidRPr="00476B2D">
        <w:rPr>
          <w:lang w:eastAsia="en-US" w:bidi="en-US"/>
        </w:rPr>
        <w:t xml:space="preserve"> </w:t>
      </w:r>
      <w:r>
        <w:t xml:space="preserve">(να μην υπερβαίνεται μία πραγματική δόση των 70 </w:t>
      </w:r>
      <w:r>
        <w:rPr>
          <w:lang w:val="en-US" w:eastAsia="en-US" w:bidi="en-US"/>
        </w:rPr>
        <w:t>mg</w:t>
      </w:r>
      <w:r w:rsidRPr="00476B2D">
        <w:rPr>
          <w:lang w:eastAsia="en-US" w:bidi="en-US"/>
        </w:rPr>
        <w:t xml:space="preserve">) </w:t>
      </w:r>
      <w:r w:rsidR="00787D06">
        <w:t>κατά</w:t>
      </w:r>
      <w:r w:rsidR="00787D06" w:rsidRPr="00787D06">
        <w:t xml:space="preserve"> </w:t>
      </w:r>
      <w:r>
        <w:t xml:space="preserve">την Ημέρα 1, ακολουθούμενη κατόπιν από 50 </w:t>
      </w:r>
      <w:r>
        <w:rPr>
          <w:lang w:val="en-US" w:eastAsia="en-US" w:bidi="en-US"/>
        </w:rPr>
        <w:t>mg</w:t>
      </w:r>
      <w:r w:rsidRPr="00476B2D">
        <w:rPr>
          <w:lang w:eastAsia="en-US" w:bidi="en-US"/>
        </w:rPr>
        <w:t>/</w:t>
      </w:r>
      <w:r>
        <w:rPr>
          <w:lang w:val="en-US" w:eastAsia="en-US" w:bidi="en-US"/>
        </w:rPr>
        <w:t>m</w:t>
      </w:r>
      <w:r w:rsidRPr="00476B2D">
        <w:rPr>
          <w:vertAlign w:val="superscript"/>
          <w:lang w:eastAsia="en-US" w:bidi="en-US"/>
        </w:rPr>
        <w:t>2</w:t>
      </w:r>
      <w:r w:rsidRPr="00476B2D">
        <w:rPr>
          <w:lang w:eastAsia="en-US" w:bidi="en-US"/>
        </w:rPr>
        <w:t xml:space="preserve"> </w:t>
      </w:r>
      <w:r>
        <w:t>ημε</w:t>
      </w:r>
      <w:r w:rsidR="00787D06">
        <w:t>ρησίως (να μην υπερβαίνεται μία</w:t>
      </w:r>
      <w:r w:rsidR="00787D06" w:rsidRPr="00787D06">
        <w:t xml:space="preserve"> </w:t>
      </w:r>
      <w:r>
        <w:t xml:space="preserve">πραγματική δόση των 70 </w:t>
      </w:r>
      <w:r>
        <w:rPr>
          <w:lang w:val="fr-FR" w:eastAsia="fr-FR" w:bidi="fr-FR"/>
        </w:rPr>
        <w:t xml:space="preserve">mg </w:t>
      </w:r>
      <w:r>
        <w:t xml:space="preserve">ημερησίως). Εάν η δόση των 50 </w:t>
      </w:r>
      <w:r>
        <w:rPr>
          <w:lang w:val="fr-FR" w:eastAsia="fr-FR" w:bidi="fr-FR"/>
        </w:rPr>
        <w:t>mg/m</w:t>
      </w:r>
      <w:r>
        <w:rPr>
          <w:vertAlign w:val="superscript"/>
          <w:lang w:val="fr-FR" w:eastAsia="fr-FR" w:bidi="fr-FR"/>
        </w:rPr>
        <w:t>2</w:t>
      </w:r>
      <w:r>
        <w:rPr>
          <w:lang w:val="fr-FR" w:eastAsia="fr-FR" w:bidi="fr-FR"/>
        </w:rPr>
        <w:t xml:space="preserve"> </w:t>
      </w:r>
      <w:r w:rsidR="00787D06">
        <w:t>ημερησίως είναι καλώς</w:t>
      </w:r>
      <w:r w:rsidR="00787D06" w:rsidRPr="00787D06">
        <w:t xml:space="preserve"> </w:t>
      </w:r>
      <w:r>
        <w:t xml:space="preserve">ανεκτή αλλά δεν παρέχει επαρκή κλινική ανταπόκριση, ή </w:t>
      </w:r>
      <w:r w:rsidR="00787D06">
        <w:t>ημερήσια δόση μπορεί να αυξηθεί</w:t>
      </w:r>
      <w:r w:rsidR="00787D06" w:rsidRPr="00787D06">
        <w:t xml:space="preserve"> </w:t>
      </w:r>
      <w:r>
        <w:t xml:space="preserve">σε 70 </w:t>
      </w:r>
      <w:r>
        <w:rPr>
          <w:lang w:val="fr-FR" w:eastAsia="fr-FR" w:bidi="fr-FR"/>
        </w:rPr>
        <w:t>mg/m</w:t>
      </w:r>
      <w:r>
        <w:rPr>
          <w:vertAlign w:val="superscript"/>
          <w:lang w:val="fr-FR" w:eastAsia="fr-FR" w:bidi="fr-FR"/>
        </w:rPr>
        <w:t>2</w:t>
      </w:r>
      <w:r>
        <w:rPr>
          <w:lang w:val="fr-FR" w:eastAsia="fr-FR" w:bidi="fr-FR"/>
        </w:rPr>
        <w:t xml:space="preserve"> </w:t>
      </w:r>
      <w:r>
        <w:t xml:space="preserve">ημερησίως (να μην υπερβαίνεται μία πραγματική δόση των 70 </w:t>
      </w:r>
      <w:r>
        <w:rPr>
          <w:lang w:val="fr-FR" w:eastAsia="fr-FR" w:bidi="fr-FR"/>
        </w:rPr>
        <w:t xml:space="preserve">mg </w:t>
      </w:r>
      <w:r>
        <w:t>ημερησίως)</w:t>
      </w:r>
    </w:p>
    <w:p w:rsidR="004B6A0A" w:rsidRDefault="00604188" w:rsidP="00787D06">
      <w:pPr>
        <w:pStyle w:val="20"/>
        <w:shd w:val="clear" w:color="auto" w:fill="auto"/>
        <w:spacing w:before="0" w:after="204" w:line="250" w:lineRule="exact"/>
        <w:ind w:left="200" w:right="920" w:firstLine="0"/>
      </w:pPr>
      <w:r>
        <w:lastRenderedPageBreak/>
        <w:t xml:space="preserve">Η αποτελεσματικότητα και ασφάλεια του </w:t>
      </w:r>
      <w:proofErr w:type="spellStart"/>
      <w:r>
        <w:rPr>
          <w:lang w:val="fr-FR" w:eastAsia="fr-FR" w:bidi="fr-FR"/>
        </w:rPr>
        <w:t>caspofungin</w:t>
      </w:r>
      <w:proofErr w:type="spellEnd"/>
      <w:r>
        <w:rPr>
          <w:lang w:val="fr-FR" w:eastAsia="fr-FR" w:bidi="fr-FR"/>
        </w:rPr>
        <w:t xml:space="preserve"> </w:t>
      </w:r>
      <w:r>
        <w:t>δεν έχει μελετηθεί επαρκώς σε</w:t>
      </w:r>
      <w:r>
        <w:br/>
        <w:t>κλινικές μελέτες που συμπεριέλαβαν νεογνά και βρέφη ηλικίας κάτω των 12 μηνών.</w:t>
      </w:r>
      <w:r>
        <w:br/>
        <w:t>Συνιστάται προσοχή κατά την θεραπεία αυτής της ηλικιακής κατηγορίας. Περιορισμένα</w:t>
      </w:r>
      <w:r>
        <w:br/>
        <w:t xml:space="preserve">στοιχεία υποστηρίζουν ότι μπορεί να ληφθεί </w:t>
      </w:r>
      <w:proofErr w:type="spellStart"/>
      <w:r>
        <w:t>υπόψιν</w:t>
      </w:r>
      <w:proofErr w:type="spellEnd"/>
      <w:r>
        <w:t xml:space="preserve"> το </w:t>
      </w:r>
      <w:proofErr w:type="spellStart"/>
      <w:r>
        <w:rPr>
          <w:lang w:val="fr-FR" w:eastAsia="fr-FR" w:bidi="fr-FR"/>
        </w:rPr>
        <w:t>caspofungin</w:t>
      </w:r>
      <w:proofErr w:type="spellEnd"/>
      <w:r>
        <w:rPr>
          <w:lang w:val="fr-FR" w:eastAsia="fr-FR" w:bidi="fr-FR"/>
        </w:rPr>
        <w:t xml:space="preserve"> </w:t>
      </w:r>
      <w:r>
        <w:t xml:space="preserve">των 25 </w:t>
      </w:r>
      <w:r>
        <w:rPr>
          <w:lang w:val="fr-FR" w:eastAsia="fr-FR" w:bidi="fr-FR"/>
        </w:rPr>
        <w:t>mg/m</w:t>
      </w:r>
      <w:r>
        <w:rPr>
          <w:vertAlign w:val="superscript"/>
          <w:lang w:val="fr-FR" w:eastAsia="fr-FR" w:bidi="fr-FR"/>
        </w:rPr>
        <w:t>2</w:t>
      </w:r>
      <w:r>
        <w:rPr>
          <w:lang w:val="fr-FR" w:eastAsia="fr-FR" w:bidi="fr-FR"/>
        </w:rPr>
        <w:t xml:space="preserve"> </w:t>
      </w:r>
      <w:r w:rsidR="00787D06">
        <w:t>ημερησίως</w:t>
      </w:r>
      <w:r w:rsidR="00787D06" w:rsidRPr="00787D06">
        <w:t xml:space="preserve"> </w:t>
      </w:r>
      <w:r>
        <w:t xml:space="preserve">σε νεογνά και βρέφη (ηλικίας μικρότερης των 3 μηνών) και 50 </w:t>
      </w:r>
      <w:r>
        <w:rPr>
          <w:lang w:val="fr-FR" w:eastAsia="fr-FR" w:bidi="fr-FR"/>
        </w:rPr>
        <w:t>mg/m</w:t>
      </w:r>
      <w:r>
        <w:rPr>
          <w:vertAlign w:val="superscript"/>
          <w:lang w:val="fr-FR" w:eastAsia="fr-FR" w:bidi="fr-FR"/>
        </w:rPr>
        <w:t>2</w:t>
      </w:r>
      <w:r>
        <w:rPr>
          <w:lang w:val="fr-FR" w:eastAsia="fr-FR" w:bidi="fr-FR"/>
        </w:rPr>
        <w:t xml:space="preserve"> </w:t>
      </w:r>
      <w:r w:rsidR="00787D06">
        <w:t>ημερησίως σε μικρά</w:t>
      </w:r>
      <w:r w:rsidR="00787D06" w:rsidRPr="00787D06">
        <w:t xml:space="preserve"> </w:t>
      </w:r>
      <w:r>
        <w:t xml:space="preserve">παιδιά (ηλικίας 3 έως 11 μηνών) </w:t>
      </w:r>
      <w:r>
        <w:rPr>
          <w:lang w:val="fr-FR" w:eastAsia="fr-FR" w:bidi="fr-FR"/>
        </w:rPr>
        <w:t xml:space="preserve">mg </w:t>
      </w:r>
      <w:r>
        <w:t>(βλέπε παράγραφο 5.2).</w:t>
      </w:r>
    </w:p>
    <w:p w:rsidR="004B6A0A" w:rsidRDefault="00604188">
      <w:pPr>
        <w:pStyle w:val="20"/>
        <w:shd w:val="clear" w:color="auto" w:fill="auto"/>
        <w:spacing w:before="0" w:after="0" w:line="220" w:lineRule="exact"/>
        <w:ind w:left="200" w:firstLine="0"/>
        <w:jc w:val="left"/>
      </w:pPr>
      <w:r>
        <w:rPr>
          <w:rStyle w:val="21"/>
        </w:rPr>
        <w:t>Διάρκεια της θεραπείας</w:t>
      </w:r>
    </w:p>
    <w:p w:rsidR="004B6A0A" w:rsidRDefault="00604188" w:rsidP="00787D06">
      <w:pPr>
        <w:pStyle w:val="20"/>
        <w:shd w:val="clear" w:color="auto" w:fill="auto"/>
        <w:spacing w:before="0" w:after="184" w:line="254" w:lineRule="exact"/>
        <w:ind w:left="200" w:right="920" w:firstLine="0"/>
      </w:pPr>
      <w:r>
        <w:t>Η διάρκεια της εμπειρικής θεραπείας πρέπει να βασίζετ</w:t>
      </w:r>
      <w:r w:rsidR="00D92CF0">
        <w:t>αι στην κλινική ανταπόκριση του</w:t>
      </w:r>
      <w:r w:rsidR="00D92CF0" w:rsidRPr="00D92CF0">
        <w:t xml:space="preserve"> </w:t>
      </w:r>
      <w:r>
        <w:t>ασθενούς. Η θεραπεία θα πρέπει να συνεχισθεί έως και 72</w:t>
      </w:r>
      <w:r w:rsidR="00D92CF0">
        <w:t xml:space="preserve"> ώρες μετά την αντιμετώπιση της</w:t>
      </w:r>
      <w:r w:rsidR="00D92CF0" w:rsidRPr="00D92CF0">
        <w:t xml:space="preserve"> </w:t>
      </w:r>
      <w:proofErr w:type="spellStart"/>
      <w:r>
        <w:t>ουδετεροπενίας</w:t>
      </w:r>
      <w:proofErr w:type="spellEnd"/>
      <w:r>
        <w:t xml:space="preserve"> </w:t>
      </w:r>
      <w:r>
        <w:rPr>
          <w:lang w:val="fr-FR" w:eastAsia="fr-FR" w:bidi="fr-FR"/>
        </w:rPr>
        <w:t>ANC</w:t>
      </w:r>
      <w:r w:rsidR="00375FB8" w:rsidRPr="00375FB8">
        <w:rPr>
          <w:lang w:val="fr-FR" w:eastAsia="fr-FR" w:bidi="fr-FR"/>
        </w:rPr>
        <w:t>≥</w:t>
      </w:r>
      <w:r>
        <w:rPr>
          <w:lang w:val="fr-FR" w:eastAsia="fr-FR" w:bidi="fr-FR"/>
        </w:rPr>
        <w:t xml:space="preserve">500). </w:t>
      </w:r>
      <w:r>
        <w:t xml:space="preserve">Οι ασθενείς στους οποίους βρέθηκε </w:t>
      </w:r>
      <w:r w:rsidR="00375FB8">
        <w:t>ότι</w:t>
      </w:r>
      <w:r w:rsidR="00787D06">
        <w:t xml:space="preserve"> έχουν μία </w:t>
      </w:r>
      <w:proofErr w:type="spellStart"/>
      <w:r w:rsidR="00787D06">
        <w:t>μυκητιασική</w:t>
      </w:r>
      <w:proofErr w:type="spellEnd"/>
      <w:r w:rsidR="00787D06" w:rsidRPr="00787D06">
        <w:t xml:space="preserve"> </w:t>
      </w:r>
      <w:r>
        <w:t>λοίμωξη θα πρέπει να λάβουν θεραπεία τουλάχιστον 14 ημε</w:t>
      </w:r>
      <w:r w:rsidR="00787D06">
        <w:t>ρών και η θεραπεία θα πρέπει να</w:t>
      </w:r>
      <w:r w:rsidR="00787D06" w:rsidRPr="00787D06">
        <w:t xml:space="preserve"> </w:t>
      </w:r>
      <w:r>
        <w:t>συνεχισθεί τουλάχιστον για 7 ημέρες αφού υποχωρήσουν</w:t>
      </w:r>
      <w:r w:rsidR="00787D06">
        <w:t xml:space="preserve"> η </w:t>
      </w:r>
      <w:proofErr w:type="spellStart"/>
      <w:r w:rsidR="00787D06">
        <w:t>ουδετεροπενία</w:t>
      </w:r>
      <w:proofErr w:type="spellEnd"/>
      <w:r w:rsidR="00787D06">
        <w:t xml:space="preserve"> και τα κλινικά</w:t>
      </w:r>
      <w:r w:rsidR="0028630B" w:rsidRPr="0028630B">
        <w:t xml:space="preserve"> </w:t>
      </w:r>
      <w:r>
        <w:t>συμπτώματα.</w:t>
      </w:r>
    </w:p>
    <w:p w:rsidR="004B6A0A" w:rsidRDefault="00604188" w:rsidP="00787D06">
      <w:pPr>
        <w:pStyle w:val="20"/>
        <w:shd w:val="clear" w:color="auto" w:fill="auto"/>
        <w:spacing w:before="0" w:after="180" w:line="250" w:lineRule="exact"/>
        <w:ind w:left="200" w:right="920" w:firstLine="0"/>
      </w:pPr>
      <w:r>
        <w:rPr>
          <w:lang w:val="fr-FR" w:eastAsia="fr-FR" w:bidi="fr-FR"/>
        </w:rPr>
        <w:t xml:space="preserve">H </w:t>
      </w:r>
      <w:r>
        <w:t xml:space="preserve">διάρκεια της θεραπείας της διηθητικής </w:t>
      </w:r>
      <w:proofErr w:type="spellStart"/>
      <w:r>
        <w:t>καντιντίασης</w:t>
      </w:r>
      <w:proofErr w:type="spellEnd"/>
      <w:r>
        <w:t xml:space="preserve"> </w:t>
      </w:r>
      <w:r w:rsidR="00D92CF0">
        <w:t>καθορίζεται από την κλινική και</w:t>
      </w:r>
      <w:r w:rsidR="00D92CF0" w:rsidRPr="00D92CF0">
        <w:t xml:space="preserve"> </w:t>
      </w:r>
      <w:r>
        <w:t>μικροβιολογική ανταπόκριση του ασθενούς. Με</w:t>
      </w:r>
      <w:r w:rsidR="00D92CF0">
        <w:t>τά την βελτίωση των σημείων και</w:t>
      </w:r>
      <w:r w:rsidR="00D92CF0" w:rsidRPr="00D92CF0">
        <w:t xml:space="preserve"> </w:t>
      </w:r>
      <w:r>
        <w:t xml:space="preserve">συμπτωμάτων της διηθητική </w:t>
      </w:r>
      <w:proofErr w:type="spellStart"/>
      <w:r>
        <w:t>καντιντίασης</w:t>
      </w:r>
      <w:proofErr w:type="spellEnd"/>
      <w:r>
        <w:t xml:space="preserve"> και την εμφάνιση</w:t>
      </w:r>
      <w:r w:rsidR="00787D06">
        <w:t xml:space="preserve"> αρνητικών καλλιεργειών, μπορεί</w:t>
      </w:r>
      <w:r w:rsidR="00787D06" w:rsidRPr="00787D06">
        <w:t xml:space="preserve"> </w:t>
      </w:r>
      <w:r>
        <w:t>να ληφθεί υπόψη η αλλαγή στην από του στόματος</w:t>
      </w:r>
      <w:r w:rsidR="00787D06">
        <w:t xml:space="preserve"> χορηγούμενη θεραπεία. Γενικά η</w:t>
      </w:r>
      <w:r w:rsidR="00787D06" w:rsidRPr="00787D06">
        <w:t xml:space="preserve"> </w:t>
      </w:r>
      <w:proofErr w:type="spellStart"/>
      <w:r>
        <w:t>αντιμυκητιασική</w:t>
      </w:r>
      <w:proofErr w:type="spellEnd"/>
      <w:r>
        <w:t xml:space="preserve"> θεραπεία θα πρέπει να συνεχίζεται τουλάχιστον για 14 ημέρες μετά την</w:t>
      </w:r>
      <w:r>
        <w:br/>
        <w:t>τελευταία θετική καλλιέργεια.</w:t>
      </w:r>
    </w:p>
    <w:p w:rsidR="004B6A0A" w:rsidRDefault="00604188" w:rsidP="00787D06">
      <w:pPr>
        <w:pStyle w:val="20"/>
        <w:shd w:val="clear" w:color="auto" w:fill="auto"/>
        <w:spacing w:before="0" w:after="180" w:line="250" w:lineRule="exact"/>
        <w:ind w:left="200" w:right="920" w:firstLine="0"/>
      </w:pPr>
      <w:r>
        <w:t xml:space="preserve">Η διάρκεια της θεραπείας της διηθητικής </w:t>
      </w:r>
      <w:proofErr w:type="spellStart"/>
      <w:r>
        <w:t>ασπεργίλλωσης</w:t>
      </w:r>
      <w:proofErr w:type="spellEnd"/>
      <w:r>
        <w:t xml:space="preserve"> κ</w:t>
      </w:r>
      <w:r w:rsidR="00144EEB">
        <w:t>αθορίζεται ανά περίπτωση και θα</w:t>
      </w:r>
      <w:r w:rsidR="00144EEB" w:rsidRPr="00144EEB">
        <w:t xml:space="preserve"> </w:t>
      </w:r>
      <w:r>
        <w:t>πρέπει να βασίζεται στην βαρύτητα της υποκείμενης νόσο</w:t>
      </w:r>
      <w:r w:rsidR="00144EEB">
        <w:t>υ του ασθενούς, την ανάνηψη από</w:t>
      </w:r>
      <w:r w:rsidR="00144EEB" w:rsidRPr="00144EEB">
        <w:t xml:space="preserve"> </w:t>
      </w:r>
      <w:r>
        <w:t xml:space="preserve">την </w:t>
      </w:r>
      <w:proofErr w:type="spellStart"/>
      <w:r>
        <w:t>ανοσοκαταστολή</w:t>
      </w:r>
      <w:proofErr w:type="spellEnd"/>
      <w:r>
        <w:t xml:space="preserve"> και την κλινική του ανταπόκριση. Γενικά η θεραπεία </w:t>
      </w:r>
      <w:r w:rsidR="00144EEB">
        <w:t>θα πρέπει να</w:t>
      </w:r>
      <w:r w:rsidR="00144EEB" w:rsidRPr="00144EEB">
        <w:t xml:space="preserve"> </w:t>
      </w:r>
      <w:r>
        <w:t>συνεχιστεί για 7 ημέρες τουλάχιστον μετά την υποχώρηση των συμπτωμάτων.</w:t>
      </w:r>
    </w:p>
    <w:p w:rsidR="004B6A0A" w:rsidRDefault="00604188" w:rsidP="00787D06">
      <w:pPr>
        <w:pStyle w:val="20"/>
        <w:shd w:val="clear" w:color="auto" w:fill="auto"/>
        <w:spacing w:before="0" w:after="180" w:line="250" w:lineRule="exact"/>
        <w:ind w:left="200" w:right="920" w:firstLine="0"/>
      </w:pPr>
      <w:r>
        <w:t xml:space="preserve">Οι πληροφορίες για την ασφάλεια σχετικά με την διάρκεια </w:t>
      </w:r>
      <w:r w:rsidR="00144EEB">
        <w:t>της θεραπείας μεγαλύτερης από 4</w:t>
      </w:r>
      <w:r w:rsidR="00144EEB" w:rsidRPr="00144EEB">
        <w:t xml:space="preserve"> </w:t>
      </w:r>
      <w:r>
        <w:t>εβδομάδες είναι περιορισμένες. Ωστόσο, τα διαθέσι</w:t>
      </w:r>
      <w:r w:rsidR="002071CE">
        <w:t>μα δεδομένα υποστηρίζουν ότι το</w:t>
      </w:r>
      <w:r w:rsidR="002071CE" w:rsidRPr="002071CE">
        <w:t xml:space="preserve"> </w:t>
      </w:r>
      <w:proofErr w:type="spellStart"/>
      <w:r>
        <w:rPr>
          <w:lang w:val="fr-FR" w:eastAsia="fr-FR" w:bidi="fr-FR"/>
        </w:rPr>
        <w:t>caspofungin</w:t>
      </w:r>
      <w:proofErr w:type="spellEnd"/>
      <w:r>
        <w:rPr>
          <w:lang w:val="fr-FR" w:eastAsia="fr-FR" w:bidi="fr-FR"/>
        </w:rPr>
        <w:t xml:space="preserve"> </w:t>
      </w:r>
      <w:r>
        <w:t>συνεχίζει να είναι καλά ανεκτό με μεγαλύτερ</w:t>
      </w:r>
      <w:r w:rsidR="002071CE">
        <w:t>ης διάρκειας θεραπείες (έως 162</w:t>
      </w:r>
      <w:r w:rsidR="002071CE" w:rsidRPr="002071CE">
        <w:t xml:space="preserve"> </w:t>
      </w:r>
      <w:r>
        <w:t>ημέρες σε ενήλικες ασθενείς και έως 87 ημέρες σε παιδιατρικούς ασθενείς).</w:t>
      </w:r>
    </w:p>
    <w:p w:rsidR="004B6A0A" w:rsidRDefault="00604188">
      <w:pPr>
        <w:pStyle w:val="20"/>
        <w:shd w:val="clear" w:color="auto" w:fill="auto"/>
        <w:spacing w:before="0" w:after="0" w:line="250" w:lineRule="exact"/>
        <w:ind w:left="200" w:right="920" w:firstLine="0"/>
        <w:jc w:val="left"/>
      </w:pPr>
      <w:r w:rsidRPr="00974B2A">
        <w:rPr>
          <w:rStyle w:val="22"/>
          <w:b/>
          <w:lang w:val="el-GR" w:eastAsia="el-GR" w:bidi="el-GR"/>
        </w:rPr>
        <w:t>Ειδικοί πληθυσμοί</w:t>
      </w:r>
      <w:r>
        <w:rPr>
          <w:rStyle w:val="22"/>
          <w:lang w:val="el-GR" w:eastAsia="el-GR" w:bidi="el-GR"/>
        </w:rPr>
        <w:br/>
      </w:r>
      <w:r>
        <w:rPr>
          <w:rStyle w:val="21"/>
        </w:rPr>
        <w:t>Ηλικιωμένοι ασθενείς</w:t>
      </w:r>
    </w:p>
    <w:p w:rsidR="004B6A0A" w:rsidRDefault="00604188" w:rsidP="00787D06">
      <w:pPr>
        <w:pStyle w:val="20"/>
        <w:shd w:val="clear" w:color="auto" w:fill="auto"/>
        <w:spacing w:before="0" w:after="176" w:line="250" w:lineRule="exact"/>
        <w:ind w:left="200" w:right="920" w:firstLine="0"/>
      </w:pPr>
      <w:r>
        <w:t xml:space="preserve">Σε ηλικιωμένους ασθενείς (65 ετών ή περισσότερο) η περιοχή κάτω από την καμπύλη </w:t>
      </w:r>
      <w:r w:rsidR="00144EEB">
        <w:rPr>
          <w:lang w:val="fr-FR" w:eastAsia="fr-FR" w:bidi="fr-FR"/>
        </w:rPr>
        <w:t xml:space="preserve">(AUC) </w:t>
      </w:r>
      <w:r>
        <w:t>αυξάνεται περίπου κατά 30 %. Δεν απαιτείται ωστόσ</w:t>
      </w:r>
      <w:r w:rsidR="00144EEB">
        <w:t>ο συστηματική αναπροσαρμογή της</w:t>
      </w:r>
      <w:r w:rsidR="00144EEB" w:rsidRPr="00144EEB">
        <w:t xml:space="preserve"> </w:t>
      </w:r>
      <w:r>
        <w:t>δοσολογίας Υπάρχει περιορισμένη εμπειρία για την θεραπ</w:t>
      </w:r>
      <w:r w:rsidR="00144EEB">
        <w:t>εία σε ασθενείς ηλικίας 65 ετών</w:t>
      </w:r>
      <w:r w:rsidR="00144EEB" w:rsidRPr="00144EEB">
        <w:t xml:space="preserve"> </w:t>
      </w:r>
      <w:r>
        <w:t>και άνω (βλέπε παράγραφο 5.2).</w:t>
      </w:r>
    </w:p>
    <w:p w:rsidR="004B6A0A" w:rsidRDefault="00604188">
      <w:pPr>
        <w:pStyle w:val="40"/>
        <w:shd w:val="clear" w:color="auto" w:fill="auto"/>
        <w:spacing w:line="254" w:lineRule="exact"/>
        <w:ind w:left="200"/>
        <w:jc w:val="left"/>
      </w:pPr>
      <w:r>
        <w:rPr>
          <w:rStyle w:val="41"/>
          <w:i/>
          <w:iCs/>
        </w:rPr>
        <w:t>Νεφρική δυσλειτουργία</w:t>
      </w:r>
    </w:p>
    <w:p w:rsidR="004B6A0A" w:rsidRPr="00896475" w:rsidRDefault="00604188" w:rsidP="00787D06">
      <w:pPr>
        <w:pStyle w:val="20"/>
        <w:shd w:val="clear" w:color="auto" w:fill="auto"/>
        <w:spacing w:before="0" w:after="0" w:line="254" w:lineRule="exact"/>
        <w:ind w:left="200" w:right="920" w:firstLine="0"/>
      </w:pPr>
      <w:r>
        <w:t>Δεν απαιτείται αναπροσαρμογή της δοσολογίας που να βασίζεται στην νεφρική</w:t>
      </w:r>
      <w:r>
        <w:br/>
        <w:t>δυσλειτουργία (βλέπε παράγραφο 5.2).</w:t>
      </w:r>
    </w:p>
    <w:p w:rsidR="00B8198F" w:rsidRPr="00896475" w:rsidRDefault="00B8198F">
      <w:pPr>
        <w:pStyle w:val="20"/>
        <w:shd w:val="clear" w:color="auto" w:fill="auto"/>
        <w:spacing w:before="0" w:after="0" w:line="254" w:lineRule="exact"/>
        <w:ind w:left="200" w:right="920" w:firstLine="0"/>
        <w:jc w:val="left"/>
      </w:pPr>
    </w:p>
    <w:p w:rsidR="004B6A0A" w:rsidRDefault="00604188">
      <w:pPr>
        <w:pStyle w:val="40"/>
        <w:shd w:val="clear" w:color="auto" w:fill="auto"/>
        <w:ind w:left="200"/>
        <w:jc w:val="left"/>
      </w:pPr>
      <w:r>
        <w:rPr>
          <w:rStyle w:val="41"/>
          <w:i/>
          <w:iCs/>
        </w:rPr>
        <w:t>Ηπατική δυσλειτουργία</w:t>
      </w:r>
    </w:p>
    <w:p w:rsidR="004B6A0A" w:rsidRDefault="00604188" w:rsidP="00787D06">
      <w:pPr>
        <w:pStyle w:val="20"/>
        <w:shd w:val="clear" w:color="auto" w:fill="auto"/>
        <w:spacing w:before="0" w:after="180" w:line="250" w:lineRule="exact"/>
        <w:ind w:left="200" w:right="920" w:firstLine="0"/>
      </w:pPr>
      <w:r>
        <w:t xml:space="preserve">Για τους ενήλικες ασθενείς με ήπια ηπατική </w:t>
      </w:r>
      <w:r w:rsidRPr="00974B2A">
        <w:rPr>
          <w:rStyle w:val="21"/>
          <w:u w:val="none"/>
        </w:rPr>
        <w:t>δυσλειτουργία</w:t>
      </w:r>
      <w:r w:rsidRPr="00974B2A">
        <w:t xml:space="preserve"> </w:t>
      </w:r>
      <w:r w:rsidRPr="00476B2D">
        <w:rPr>
          <w:lang w:eastAsia="en-US" w:bidi="en-US"/>
        </w:rPr>
        <w:t>(</w:t>
      </w:r>
      <w:r>
        <w:rPr>
          <w:lang w:val="en-US" w:eastAsia="en-US" w:bidi="en-US"/>
        </w:rPr>
        <w:t>Child</w:t>
      </w:r>
      <w:r w:rsidRPr="00476B2D">
        <w:rPr>
          <w:lang w:eastAsia="en-US" w:bidi="en-US"/>
        </w:rPr>
        <w:t>-</w:t>
      </w:r>
      <w:r>
        <w:rPr>
          <w:lang w:val="en-US" w:eastAsia="en-US" w:bidi="en-US"/>
        </w:rPr>
        <w:t>Pugh</w:t>
      </w:r>
      <w:r w:rsidRPr="00476B2D">
        <w:rPr>
          <w:lang w:eastAsia="en-US" w:bidi="en-US"/>
        </w:rPr>
        <w:t xml:space="preserve"> </w:t>
      </w:r>
      <w:r>
        <w:rPr>
          <w:lang w:val="en-US" w:eastAsia="en-US" w:bidi="en-US"/>
        </w:rPr>
        <w:t>score</w:t>
      </w:r>
      <w:r w:rsidRPr="00476B2D">
        <w:rPr>
          <w:lang w:eastAsia="en-US" w:bidi="en-US"/>
        </w:rPr>
        <w:t xml:space="preserve"> </w:t>
      </w:r>
      <w:r w:rsidR="00A90983">
        <w:t>5 έως 6), δεν</w:t>
      </w:r>
      <w:r w:rsidR="00A90983" w:rsidRPr="00A90983">
        <w:t xml:space="preserve"> </w:t>
      </w:r>
      <w:r>
        <w:t>είναι αναγκαία αναπροσαρμογή της δοσολογίας. Για ενήλικες ασθενείς με μέτρια ηπατική</w:t>
      </w:r>
      <w:r w:rsidR="00A90983" w:rsidRPr="00A90983">
        <w:t xml:space="preserve"> </w:t>
      </w:r>
      <w:r w:rsidRPr="00974B2A">
        <w:rPr>
          <w:rStyle w:val="21"/>
          <w:u w:val="none"/>
        </w:rPr>
        <w:t>δυσλειτουργία</w:t>
      </w:r>
      <w:r w:rsidRPr="00974B2A">
        <w:t xml:space="preserve"> </w:t>
      </w:r>
      <w:r w:rsidRPr="00476B2D">
        <w:rPr>
          <w:lang w:eastAsia="en-US" w:bidi="en-US"/>
        </w:rPr>
        <w:t>(</w:t>
      </w:r>
      <w:r>
        <w:rPr>
          <w:lang w:val="en-US" w:eastAsia="en-US" w:bidi="en-US"/>
        </w:rPr>
        <w:t>Child</w:t>
      </w:r>
      <w:r w:rsidRPr="00476B2D">
        <w:rPr>
          <w:lang w:eastAsia="en-US" w:bidi="en-US"/>
        </w:rPr>
        <w:t>-</w:t>
      </w:r>
      <w:r>
        <w:rPr>
          <w:lang w:val="en-US" w:eastAsia="en-US" w:bidi="en-US"/>
        </w:rPr>
        <w:t>Pugh</w:t>
      </w:r>
      <w:r w:rsidRPr="00476B2D">
        <w:rPr>
          <w:lang w:eastAsia="en-US" w:bidi="en-US"/>
        </w:rPr>
        <w:t xml:space="preserve"> </w:t>
      </w:r>
      <w:r>
        <w:rPr>
          <w:lang w:val="en-US" w:eastAsia="en-US" w:bidi="en-US"/>
        </w:rPr>
        <w:t>score</w:t>
      </w:r>
      <w:r w:rsidRPr="00476B2D">
        <w:rPr>
          <w:lang w:eastAsia="en-US" w:bidi="en-US"/>
        </w:rPr>
        <w:t xml:space="preserve"> </w:t>
      </w:r>
      <w:r>
        <w:t xml:space="preserve">7 έως 9), συνιστάται </w:t>
      </w:r>
      <w:proofErr w:type="spellStart"/>
      <w:r>
        <w:rPr>
          <w:lang w:val="en-US" w:eastAsia="en-US" w:bidi="en-US"/>
        </w:rPr>
        <w:t>caspofungin</w:t>
      </w:r>
      <w:proofErr w:type="spellEnd"/>
      <w:r w:rsidRPr="00476B2D">
        <w:rPr>
          <w:lang w:eastAsia="en-US" w:bidi="en-US"/>
        </w:rPr>
        <w:t xml:space="preserve"> </w:t>
      </w:r>
      <w:r>
        <w:t xml:space="preserve">35 </w:t>
      </w:r>
      <w:r>
        <w:rPr>
          <w:lang w:val="en-US" w:eastAsia="en-US" w:bidi="en-US"/>
        </w:rPr>
        <w:t>mg</w:t>
      </w:r>
      <w:r w:rsidRPr="00476B2D">
        <w:rPr>
          <w:lang w:eastAsia="en-US" w:bidi="en-US"/>
        </w:rPr>
        <w:t xml:space="preserve"> </w:t>
      </w:r>
      <w:r w:rsidR="00A90983">
        <w:t>την ημέρα</w:t>
      </w:r>
      <w:r w:rsidR="00A90983" w:rsidRPr="00A90983">
        <w:t xml:space="preserve"> </w:t>
      </w:r>
      <w:r>
        <w:t xml:space="preserve">βασιζόμενο σε στοιχεία </w:t>
      </w:r>
      <w:proofErr w:type="spellStart"/>
      <w:r>
        <w:t>φαρμακοκινητικής</w:t>
      </w:r>
      <w:proofErr w:type="spellEnd"/>
      <w:r>
        <w:t>. Θα πρέπει να χορηγείται μία αρχική δόση εφόδο</w:t>
      </w:r>
      <w:r w:rsidR="00787D06">
        <w:t>υ</w:t>
      </w:r>
      <w:r w:rsidR="00787D06" w:rsidRPr="00787D06">
        <w:t xml:space="preserve"> </w:t>
      </w:r>
      <w:r>
        <w:t xml:space="preserve">70 </w:t>
      </w:r>
      <w:r>
        <w:rPr>
          <w:lang w:val="en-US" w:eastAsia="en-US" w:bidi="en-US"/>
        </w:rPr>
        <w:t>mg</w:t>
      </w:r>
      <w:r w:rsidRPr="00476B2D">
        <w:rPr>
          <w:lang w:eastAsia="en-US" w:bidi="en-US"/>
        </w:rPr>
        <w:t xml:space="preserve"> </w:t>
      </w:r>
      <w:r>
        <w:t>την Ημέρα-1. Δεν υπάρχει κλινική εμπειρία σε ενήλικες ασθενείς με σοβαρή ηπατική</w:t>
      </w:r>
      <w:r w:rsidR="00144EEB" w:rsidRPr="00144EEB">
        <w:t xml:space="preserve"> </w:t>
      </w:r>
      <w:r w:rsidRPr="00974B2A">
        <w:rPr>
          <w:rStyle w:val="21"/>
          <w:u w:val="none"/>
        </w:rPr>
        <w:t>δυσλειτουργία</w:t>
      </w:r>
      <w:r w:rsidRPr="00974B2A">
        <w:t xml:space="preserve"> </w:t>
      </w:r>
      <w:r w:rsidRPr="00476B2D">
        <w:rPr>
          <w:lang w:eastAsia="en-US" w:bidi="en-US"/>
        </w:rPr>
        <w:t>(</w:t>
      </w:r>
      <w:r>
        <w:rPr>
          <w:lang w:val="en-US" w:eastAsia="en-US" w:bidi="en-US"/>
        </w:rPr>
        <w:t>Child</w:t>
      </w:r>
      <w:r w:rsidRPr="00476B2D">
        <w:rPr>
          <w:lang w:eastAsia="en-US" w:bidi="en-US"/>
        </w:rPr>
        <w:t>-</w:t>
      </w:r>
      <w:r>
        <w:rPr>
          <w:lang w:val="en-US" w:eastAsia="en-US" w:bidi="en-US"/>
        </w:rPr>
        <w:t>Pugh</w:t>
      </w:r>
      <w:r w:rsidRPr="00476B2D">
        <w:rPr>
          <w:lang w:eastAsia="en-US" w:bidi="en-US"/>
        </w:rPr>
        <w:t xml:space="preserve"> </w:t>
      </w:r>
      <w:r>
        <w:rPr>
          <w:lang w:val="en-US" w:eastAsia="en-US" w:bidi="en-US"/>
        </w:rPr>
        <w:t>score</w:t>
      </w:r>
      <w:r w:rsidRPr="00476B2D">
        <w:rPr>
          <w:lang w:eastAsia="en-US" w:bidi="en-US"/>
        </w:rPr>
        <w:t xml:space="preserve"> </w:t>
      </w:r>
      <w:r>
        <w:t>μεγαλύτερο από 9) κ</w:t>
      </w:r>
      <w:r w:rsidR="00144EEB">
        <w:t>αι σε παιδιατρικούς ασθενείς με</w:t>
      </w:r>
      <w:r w:rsidR="00144EEB" w:rsidRPr="00144EEB">
        <w:t xml:space="preserve"> </w:t>
      </w:r>
      <w:r>
        <w:t xml:space="preserve">οποιουδήποτε βαθμού ηπατική </w:t>
      </w:r>
      <w:r w:rsidRPr="00974B2A">
        <w:rPr>
          <w:rStyle w:val="21"/>
          <w:u w:val="none"/>
        </w:rPr>
        <w:t>δυσλειτουργία</w:t>
      </w:r>
      <w:r w:rsidRPr="00974B2A">
        <w:t xml:space="preserve"> (</w:t>
      </w:r>
      <w:r>
        <w:t>βλέπε παράγραφο 4.4).</w:t>
      </w:r>
    </w:p>
    <w:p w:rsidR="004B6A0A" w:rsidRDefault="00604188" w:rsidP="00AE4D0C">
      <w:pPr>
        <w:pStyle w:val="20"/>
        <w:shd w:val="clear" w:color="auto" w:fill="auto"/>
        <w:spacing w:before="0" w:after="0" w:line="250" w:lineRule="exact"/>
        <w:ind w:left="284" w:firstLine="0"/>
        <w:jc w:val="left"/>
      </w:pPr>
      <w:proofErr w:type="spellStart"/>
      <w:r>
        <w:rPr>
          <w:rStyle w:val="21"/>
        </w:rPr>
        <w:t>Συγχορήγηση</w:t>
      </w:r>
      <w:proofErr w:type="spellEnd"/>
      <w:r>
        <w:rPr>
          <w:rStyle w:val="21"/>
        </w:rPr>
        <w:t xml:space="preserve"> με </w:t>
      </w:r>
      <w:proofErr w:type="spellStart"/>
      <w:r>
        <w:rPr>
          <w:rStyle w:val="21"/>
        </w:rPr>
        <w:t>επαγωγείς</w:t>
      </w:r>
      <w:proofErr w:type="spellEnd"/>
      <w:r>
        <w:rPr>
          <w:rStyle w:val="21"/>
        </w:rPr>
        <w:t xml:space="preserve"> των μεταβολικών </w:t>
      </w:r>
      <w:r w:rsidR="00787D06" w:rsidRPr="00787D06">
        <w:rPr>
          <w:rStyle w:val="21"/>
        </w:rPr>
        <w:t xml:space="preserve"> </w:t>
      </w:r>
      <w:r>
        <w:rPr>
          <w:rStyle w:val="21"/>
        </w:rPr>
        <w:t>ενζύμων</w:t>
      </w:r>
    </w:p>
    <w:p w:rsidR="004B6A0A" w:rsidRDefault="00604188" w:rsidP="00787D06">
      <w:pPr>
        <w:pStyle w:val="20"/>
        <w:shd w:val="clear" w:color="auto" w:fill="auto"/>
        <w:spacing w:before="0" w:after="180" w:line="250" w:lineRule="exact"/>
        <w:ind w:left="284" w:right="920" w:firstLine="0"/>
      </w:pPr>
      <w:r>
        <w:t>Σύμφωνα με περιορισμένο αριθμό στοιχείων, θα πρέ</w:t>
      </w:r>
      <w:r w:rsidR="002071CE">
        <w:t xml:space="preserve">πει να ληφθεί </w:t>
      </w:r>
      <w:proofErr w:type="spellStart"/>
      <w:r w:rsidR="002071CE">
        <w:t>υπόψιν</w:t>
      </w:r>
      <w:proofErr w:type="spellEnd"/>
      <w:r w:rsidR="002071CE">
        <w:t xml:space="preserve"> αύξηση της</w:t>
      </w:r>
      <w:r w:rsidR="002071CE" w:rsidRPr="002071CE">
        <w:t xml:space="preserve"> </w:t>
      </w:r>
      <w:r>
        <w:t xml:space="preserve">ημερήσιας δοσολογίας σε 70 </w:t>
      </w:r>
      <w:r>
        <w:rPr>
          <w:lang w:val="en-US" w:eastAsia="en-US" w:bidi="en-US"/>
        </w:rPr>
        <w:t>mg</w:t>
      </w:r>
      <w:r w:rsidRPr="00476B2D">
        <w:rPr>
          <w:lang w:eastAsia="en-US" w:bidi="en-US"/>
        </w:rPr>
        <w:t xml:space="preserve"> </w:t>
      </w:r>
      <w:proofErr w:type="spellStart"/>
      <w:r>
        <w:rPr>
          <w:lang w:val="en-US" w:eastAsia="en-US" w:bidi="en-US"/>
        </w:rPr>
        <w:t>caspofungin</w:t>
      </w:r>
      <w:proofErr w:type="spellEnd"/>
      <w:r w:rsidRPr="00476B2D">
        <w:rPr>
          <w:lang w:eastAsia="en-US" w:bidi="en-US"/>
        </w:rPr>
        <w:t xml:space="preserve">, </w:t>
      </w:r>
      <w:r>
        <w:t xml:space="preserve">μετά την δόση εφόδου των 70 </w:t>
      </w:r>
      <w:r>
        <w:rPr>
          <w:lang w:val="en-US" w:eastAsia="en-US" w:bidi="en-US"/>
        </w:rPr>
        <w:t>mg</w:t>
      </w:r>
      <w:r w:rsidRPr="00476B2D">
        <w:rPr>
          <w:lang w:eastAsia="en-US" w:bidi="en-US"/>
        </w:rPr>
        <w:t xml:space="preserve">, </w:t>
      </w:r>
      <w:r w:rsidR="002071CE">
        <w:t>όταν</w:t>
      </w:r>
      <w:r w:rsidR="002071CE" w:rsidRPr="002071CE">
        <w:t xml:space="preserve"> </w:t>
      </w:r>
      <w:proofErr w:type="spellStart"/>
      <w:r>
        <w:t>συγχορηγείται</w:t>
      </w:r>
      <w:proofErr w:type="spellEnd"/>
      <w:r>
        <w:t xml:space="preserve"> το </w:t>
      </w:r>
      <w:proofErr w:type="spellStart"/>
      <w:r>
        <w:rPr>
          <w:lang w:val="en-US" w:eastAsia="en-US" w:bidi="en-US"/>
        </w:rPr>
        <w:t>caspofungin</w:t>
      </w:r>
      <w:proofErr w:type="spellEnd"/>
      <w:r w:rsidRPr="00476B2D">
        <w:rPr>
          <w:lang w:eastAsia="en-US" w:bidi="en-US"/>
        </w:rPr>
        <w:t xml:space="preserve"> </w:t>
      </w:r>
      <w:r>
        <w:t xml:space="preserve">σε ενήλικες ασθενείς </w:t>
      </w:r>
      <w:r w:rsidR="002071CE">
        <w:t xml:space="preserve">με συγκεκριμένους </w:t>
      </w:r>
      <w:proofErr w:type="spellStart"/>
      <w:r w:rsidR="002071CE">
        <w:t>επαγωγείς</w:t>
      </w:r>
      <w:proofErr w:type="spellEnd"/>
      <w:r w:rsidR="002071CE">
        <w:t xml:space="preserve"> των</w:t>
      </w:r>
      <w:r w:rsidR="002071CE" w:rsidRPr="002071CE">
        <w:t xml:space="preserve"> </w:t>
      </w:r>
      <w:r>
        <w:t xml:space="preserve">μεταβολικών ενζύμων (βλέπε παράγραφο 4.5). Όταν το </w:t>
      </w:r>
      <w:proofErr w:type="spellStart"/>
      <w:r>
        <w:rPr>
          <w:lang w:val="en-US" w:eastAsia="en-US" w:bidi="en-US"/>
        </w:rPr>
        <w:t>caspofungin</w:t>
      </w:r>
      <w:proofErr w:type="spellEnd"/>
      <w:r w:rsidRPr="00476B2D">
        <w:rPr>
          <w:lang w:eastAsia="en-US" w:bidi="en-US"/>
        </w:rPr>
        <w:t xml:space="preserve"> </w:t>
      </w:r>
      <w:r w:rsidR="002071CE">
        <w:t>χορηγείται σε</w:t>
      </w:r>
      <w:r w:rsidR="002071CE" w:rsidRPr="002071CE">
        <w:t xml:space="preserve"> </w:t>
      </w:r>
      <w:r>
        <w:t>παιδιατρικούς ασθενείς (ηλικίας 12 μηνών έως 17 ετών) με α</w:t>
      </w:r>
      <w:r w:rsidR="00144EEB">
        <w:t xml:space="preserve">υτούς τους ίδιους </w:t>
      </w:r>
      <w:proofErr w:type="spellStart"/>
      <w:r w:rsidR="00144EEB">
        <w:t>επαγωγείς</w:t>
      </w:r>
      <w:proofErr w:type="spellEnd"/>
      <w:r w:rsidR="00144EEB">
        <w:t xml:space="preserve"> των</w:t>
      </w:r>
      <w:r w:rsidR="00144EEB" w:rsidRPr="00144EEB">
        <w:t xml:space="preserve"> </w:t>
      </w:r>
      <w:r>
        <w:t>μεταβολικών ενζύμων (βλέπε παράγραφο 4.5) πρέπε</w:t>
      </w:r>
      <w:r w:rsidR="002071CE">
        <w:t xml:space="preserve">ι να ληφθεί </w:t>
      </w:r>
      <w:proofErr w:type="spellStart"/>
      <w:r w:rsidR="002071CE">
        <w:t>υπόψιν</w:t>
      </w:r>
      <w:proofErr w:type="spellEnd"/>
      <w:r w:rsidR="002071CE">
        <w:t xml:space="preserve"> μία δόση του</w:t>
      </w:r>
      <w:r w:rsidR="002071CE" w:rsidRPr="002071CE">
        <w:t xml:space="preserve"> </w:t>
      </w:r>
      <w:proofErr w:type="spellStart"/>
      <w:r>
        <w:rPr>
          <w:lang w:val="en-US" w:eastAsia="en-US" w:bidi="en-US"/>
        </w:rPr>
        <w:t>caspofungin</w:t>
      </w:r>
      <w:proofErr w:type="spellEnd"/>
      <w:r w:rsidRPr="00476B2D">
        <w:rPr>
          <w:lang w:eastAsia="en-US" w:bidi="en-US"/>
        </w:rPr>
        <w:t xml:space="preserve"> </w:t>
      </w:r>
      <w:r>
        <w:t xml:space="preserve">των 70 </w:t>
      </w:r>
      <w:r>
        <w:rPr>
          <w:lang w:val="en-US" w:eastAsia="en-US" w:bidi="en-US"/>
        </w:rPr>
        <w:t>mg</w:t>
      </w:r>
      <w:r w:rsidRPr="00476B2D">
        <w:rPr>
          <w:lang w:eastAsia="en-US" w:bidi="en-US"/>
        </w:rPr>
        <w:t>/</w:t>
      </w:r>
      <w:r>
        <w:rPr>
          <w:lang w:val="en-US" w:eastAsia="en-US" w:bidi="en-US"/>
        </w:rPr>
        <w:t>m</w:t>
      </w:r>
      <w:r w:rsidRPr="00476B2D">
        <w:rPr>
          <w:vertAlign w:val="superscript"/>
          <w:lang w:eastAsia="en-US" w:bidi="en-US"/>
        </w:rPr>
        <w:t>2</w:t>
      </w:r>
      <w:r w:rsidRPr="00476B2D">
        <w:rPr>
          <w:lang w:eastAsia="en-US" w:bidi="en-US"/>
        </w:rPr>
        <w:t xml:space="preserve"> </w:t>
      </w:r>
      <w:r>
        <w:t xml:space="preserve">(να μην υπερβαίνεται στην πράξη η ημερήσια δόση των 70 </w:t>
      </w:r>
      <w:r>
        <w:rPr>
          <w:lang w:val="en-US" w:eastAsia="en-US" w:bidi="en-US"/>
        </w:rPr>
        <w:t>mg</w:t>
      </w:r>
      <w:r w:rsidRPr="00476B2D">
        <w:rPr>
          <w:lang w:eastAsia="en-US" w:bidi="en-US"/>
        </w:rPr>
        <w:t>).</w:t>
      </w:r>
    </w:p>
    <w:p w:rsidR="004B6A0A" w:rsidRPr="002071CE" w:rsidRDefault="00604188" w:rsidP="00AE4D0C">
      <w:pPr>
        <w:pStyle w:val="20"/>
        <w:shd w:val="clear" w:color="auto" w:fill="auto"/>
        <w:spacing w:before="0" w:after="0" w:line="250" w:lineRule="exact"/>
        <w:ind w:left="284" w:firstLine="0"/>
        <w:jc w:val="left"/>
        <w:rPr>
          <w:b/>
        </w:rPr>
      </w:pPr>
      <w:r w:rsidRPr="002071CE">
        <w:rPr>
          <w:b/>
        </w:rPr>
        <w:t>Τρόπος χορήγησης</w:t>
      </w:r>
    </w:p>
    <w:p w:rsidR="004B6A0A" w:rsidRDefault="00604188" w:rsidP="002071CE">
      <w:pPr>
        <w:pStyle w:val="20"/>
        <w:shd w:val="clear" w:color="auto" w:fill="auto"/>
        <w:spacing w:before="0" w:after="204" w:line="250" w:lineRule="exact"/>
        <w:ind w:left="284" w:right="920" w:firstLine="0"/>
      </w:pPr>
      <w:r>
        <w:t>Μετά την ανασύσταση και την αραίωση, το διάλυμα πρέ</w:t>
      </w:r>
      <w:r w:rsidR="002071CE">
        <w:t>πει να χορηγείται μέσω βραδείας</w:t>
      </w:r>
      <w:r w:rsidR="002071CE" w:rsidRPr="002071CE">
        <w:t xml:space="preserve"> </w:t>
      </w:r>
      <w:r>
        <w:lastRenderedPageBreak/>
        <w:t>ενδοφλέβιας έγχυσης για ένα διάστημα περίπου μιας ώρ</w:t>
      </w:r>
      <w:r w:rsidR="002071CE">
        <w:t>ας. Για τις οδηγίες ανασύστασης</w:t>
      </w:r>
      <w:r w:rsidR="002071CE" w:rsidRPr="002071CE">
        <w:t xml:space="preserve"> </w:t>
      </w:r>
      <w:r>
        <w:t>βλέπε παράγραφο 6.6 .</w:t>
      </w:r>
    </w:p>
    <w:p w:rsidR="002071CE" w:rsidRPr="002071CE" w:rsidRDefault="00604188" w:rsidP="002071CE">
      <w:pPr>
        <w:pStyle w:val="20"/>
        <w:shd w:val="clear" w:color="auto" w:fill="auto"/>
        <w:spacing w:before="0" w:after="0" w:line="220" w:lineRule="exact"/>
        <w:ind w:left="284" w:firstLine="0"/>
      </w:pPr>
      <w:r>
        <w:t xml:space="preserve">Είναι διαθέσιμα και τα δύο φιαλίδια 70 και 50 </w:t>
      </w:r>
      <w:r>
        <w:rPr>
          <w:lang w:val="en-US" w:eastAsia="en-US" w:bidi="en-US"/>
        </w:rPr>
        <w:t>mg</w:t>
      </w:r>
      <w:r w:rsidRPr="00476B2D">
        <w:rPr>
          <w:lang w:eastAsia="en-US" w:bidi="en-US"/>
        </w:rPr>
        <w:t>.</w:t>
      </w:r>
    </w:p>
    <w:p w:rsidR="004B6A0A" w:rsidRDefault="00604188" w:rsidP="002071CE">
      <w:pPr>
        <w:pStyle w:val="20"/>
        <w:shd w:val="clear" w:color="auto" w:fill="auto"/>
        <w:spacing w:before="0" w:after="0" w:line="220" w:lineRule="exact"/>
        <w:ind w:left="284" w:firstLine="0"/>
      </w:pPr>
      <w:r>
        <w:t xml:space="preserve">Το </w:t>
      </w:r>
      <w:proofErr w:type="spellStart"/>
      <w:r>
        <w:rPr>
          <w:lang w:val="en-US" w:eastAsia="en-US" w:bidi="en-US"/>
        </w:rPr>
        <w:t>caspofungin</w:t>
      </w:r>
      <w:proofErr w:type="spellEnd"/>
      <w:r w:rsidRPr="00476B2D">
        <w:rPr>
          <w:lang w:eastAsia="en-US" w:bidi="en-US"/>
        </w:rPr>
        <w:t xml:space="preserve"> </w:t>
      </w:r>
      <w:r>
        <w:t>πρέπει να χορηγείται ως μεμονωμένη ημερήσια έγχυση.</w:t>
      </w:r>
    </w:p>
    <w:p w:rsidR="004B6A0A" w:rsidRDefault="00604188" w:rsidP="00AE4D0C">
      <w:pPr>
        <w:pStyle w:val="24"/>
        <w:keepNext/>
        <w:keepLines/>
        <w:numPr>
          <w:ilvl w:val="1"/>
          <w:numId w:val="1"/>
        </w:numPr>
        <w:shd w:val="clear" w:color="auto" w:fill="auto"/>
        <w:tabs>
          <w:tab w:val="left" w:pos="769"/>
        </w:tabs>
        <w:ind w:left="284"/>
      </w:pPr>
      <w:bookmarkStart w:id="1" w:name="bookmark1"/>
      <w:r>
        <w:t>Αντενδείξεις</w:t>
      </w:r>
      <w:bookmarkEnd w:id="1"/>
    </w:p>
    <w:p w:rsidR="004B6A0A" w:rsidRDefault="00604188" w:rsidP="00AE4D0C">
      <w:pPr>
        <w:pStyle w:val="20"/>
        <w:shd w:val="clear" w:color="auto" w:fill="auto"/>
        <w:spacing w:before="0" w:after="0" w:line="504" w:lineRule="exact"/>
        <w:ind w:left="284" w:firstLine="0"/>
      </w:pPr>
      <w:r>
        <w:t>Υπερευαισθησία στη δραστική ουσία ή σε οποιοδήποτε από τα έκδοχα.</w:t>
      </w:r>
    </w:p>
    <w:p w:rsidR="004B6A0A" w:rsidRDefault="00604188" w:rsidP="00AE4D0C">
      <w:pPr>
        <w:pStyle w:val="24"/>
        <w:keepNext/>
        <w:keepLines/>
        <w:numPr>
          <w:ilvl w:val="1"/>
          <w:numId w:val="1"/>
        </w:numPr>
        <w:shd w:val="clear" w:color="auto" w:fill="auto"/>
        <w:tabs>
          <w:tab w:val="left" w:pos="769"/>
        </w:tabs>
        <w:ind w:left="284"/>
      </w:pPr>
      <w:bookmarkStart w:id="2" w:name="bookmark2"/>
      <w:r>
        <w:t>Ειδικές προειδοποιήσεις και προφυλάξεις κατά τη χρήση</w:t>
      </w:r>
      <w:bookmarkEnd w:id="2"/>
    </w:p>
    <w:p w:rsidR="00896475" w:rsidRDefault="00896475" w:rsidP="00787D06">
      <w:pPr>
        <w:pStyle w:val="20"/>
        <w:shd w:val="clear" w:color="auto" w:fill="auto"/>
        <w:spacing w:before="0" w:after="176" w:line="250" w:lineRule="exact"/>
        <w:ind w:left="284" w:right="724" w:firstLine="0"/>
      </w:pPr>
      <w:r w:rsidRPr="005B5B29">
        <w:t xml:space="preserve">Έχει αναφερθεί αναφυλαξία κατά τη διάρκεια της χορήγησης του </w:t>
      </w:r>
      <w:proofErr w:type="spellStart"/>
      <w:r w:rsidRPr="005B5B29">
        <w:rPr>
          <w:lang w:val="en-US" w:eastAsia="en-US" w:bidi="en-US"/>
        </w:rPr>
        <w:t>caspofungin</w:t>
      </w:r>
      <w:proofErr w:type="spellEnd"/>
      <w:r w:rsidRPr="005B5B29">
        <w:rPr>
          <w:lang w:eastAsia="en-US" w:bidi="en-US"/>
        </w:rPr>
        <w:t xml:space="preserve">. </w:t>
      </w:r>
      <w:r w:rsidRPr="005B5B29">
        <w:t xml:space="preserve">Εάν συμβεί αυτό, θα πρέπει να διακοπεί το </w:t>
      </w:r>
      <w:proofErr w:type="spellStart"/>
      <w:r w:rsidRPr="005B5B29">
        <w:rPr>
          <w:lang w:val="en-US" w:eastAsia="en-US" w:bidi="en-US"/>
        </w:rPr>
        <w:t>caspofungin</w:t>
      </w:r>
      <w:proofErr w:type="spellEnd"/>
      <w:r w:rsidRPr="005B5B29">
        <w:rPr>
          <w:lang w:eastAsia="en-US" w:bidi="en-US"/>
        </w:rPr>
        <w:t xml:space="preserve"> </w:t>
      </w:r>
      <w:r w:rsidRPr="005B5B29">
        <w:t xml:space="preserve">και να χορηγηθεί η κατάλληλη θεραπεία. Ανεπιθύμητες αντιδράσεις από πιθανή μεσολάβηση </w:t>
      </w:r>
      <w:proofErr w:type="spellStart"/>
      <w:r w:rsidRPr="005B5B29">
        <w:t>ισταμίνης</w:t>
      </w:r>
      <w:proofErr w:type="spellEnd"/>
      <w:r w:rsidRPr="005B5B29">
        <w:t xml:space="preserve"> συμπεριλαμβανομένου του εξανθήματος, του οιδήματος προσώπου, του </w:t>
      </w:r>
      <w:proofErr w:type="spellStart"/>
      <w:r w:rsidRPr="005B5B29">
        <w:t>αγγειοοιδήματος</w:t>
      </w:r>
      <w:proofErr w:type="spellEnd"/>
      <w:r w:rsidRPr="005B5B29">
        <w:t xml:space="preserve">, του κνησμού, της αίσθησης θερμότητας ή του </w:t>
      </w:r>
      <w:proofErr w:type="spellStart"/>
      <w:r w:rsidRPr="005B5B29">
        <w:t>βρογχόσπασμου</w:t>
      </w:r>
      <w:proofErr w:type="spellEnd"/>
      <w:r w:rsidRPr="005B5B29">
        <w:t xml:space="preserve"> έχουν αναφερθεί και μπορεί να απαιτήσουν την διακοπή και/ή την χορήγηση της κατάλληλης θεραπείας.</w:t>
      </w:r>
    </w:p>
    <w:p w:rsidR="00896475" w:rsidRDefault="00896475" w:rsidP="00787D06">
      <w:pPr>
        <w:pStyle w:val="20"/>
        <w:shd w:val="clear" w:color="auto" w:fill="auto"/>
        <w:spacing w:before="0" w:after="184"/>
        <w:ind w:left="284" w:right="583" w:firstLine="0"/>
      </w:pPr>
      <w:r>
        <w:t xml:space="preserve">Περιορισμένα στοιχεία υποστηρίζουν ότι λιγότερο συχνοί ζυμομύκητες </w:t>
      </w:r>
      <w:r>
        <w:rPr>
          <w:rStyle w:val="2105"/>
        </w:rPr>
        <w:t>non</w:t>
      </w:r>
      <w:r w:rsidRPr="0083593A">
        <w:rPr>
          <w:rStyle w:val="2105"/>
          <w:lang w:val="el-GR"/>
        </w:rPr>
        <w:t>-</w:t>
      </w:r>
      <w:r>
        <w:rPr>
          <w:rStyle w:val="2105"/>
        </w:rPr>
        <w:t>Candida</w:t>
      </w:r>
      <w:r w:rsidRPr="0083593A">
        <w:rPr>
          <w:lang w:eastAsia="en-US" w:bidi="en-US"/>
        </w:rPr>
        <w:t xml:space="preserve"> </w:t>
      </w:r>
      <w:r w:rsidR="00787D06">
        <w:t>και</w:t>
      </w:r>
      <w:r w:rsidR="00787D06" w:rsidRPr="00787D06">
        <w:t xml:space="preserve"> </w:t>
      </w:r>
      <w:proofErr w:type="spellStart"/>
      <w:r>
        <w:t>ευρωτομύκητες</w:t>
      </w:r>
      <w:proofErr w:type="spellEnd"/>
      <w:r>
        <w:t xml:space="preserve"> </w:t>
      </w:r>
      <w:r>
        <w:rPr>
          <w:rStyle w:val="2105"/>
        </w:rPr>
        <w:t>non</w:t>
      </w:r>
      <w:r w:rsidRPr="0083593A">
        <w:rPr>
          <w:rStyle w:val="2105"/>
          <w:lang w:val="el-GR"/>
        </w:rPr>
        <w:t>-</w:t>
      </w:r>
      <w:r>
        <w:rPr>
          <w:rStyle w:val="2105"/>
        </w:rPr>
        <w:t>Aspergillus</w:t>
      </w:r>
      <w:r w:rsidRPr="0083593A">
        <w:rPr>
          <w:lang w:eastAsia="en-US" w:bidi="en-US"/>
        </w:rPr>
        <w:t xml:space="preserve"> </w:t>
      </w:r>
      <w:r>
        <w:t xml:space="preserve">δεν καλύπτονται από το </w:t>
      </w:r>
      <w:proofErr w:type="spellStart"/>
      <w:r>
        <w:rPr>
          <w:lang w:val="en-US" w:eastAsia="en-US" w:bidi="en-US"/>
        </w:rPr>
        <w:t>caspofungin</w:t>
      </w:r>
      <w:proofErr w:type="spellEnd"/>
      <w:r w:rsidRPr="0083593A">
        <w:rPr>
          <w:lang w:eastAsia="en-US" w:bidi="en-US"/>
        </w:rPr>
        <w:t xml:space="preserve">. </w:t>
      </w:r>
      <w:r>
        <w:t>Η αποτελεσματικότητα του</w:t>
      </w:r>
      <w:r w:rsidRPr="00896475">
        <w:t xml:space="preserve"> </w:t>
      </w:r>
      <w:proofErr w:type="spellStart"/>
      <w:r>
        <w:rPr>
          <w:lang w:val="en-US" w:eastAsia="en-US" w:bidi="en-US"/>
        </w:rPr>
        <w:t>caspofungin</w:t>
      </w:r>
      <w:proofErr w:type="spellEnd"/>
      <w:r w:rsidRPr="0083593A">
        <w:rPr>
          <w:lang w:eastAsia="en-US" w:bidi="en-US"/>
        </w:rPr>
        <w:t xml:space="preserve"> </w:t>
      </w:r>
      <w:r>
        <w:t xml:space="preserve">έναντι αυτών των </w:t>
      </w:r>
      <w:proofErr w:type="spellStart"/>
      <w:r>
        <w:t>μυκητιασικών</w:t>
      </w:r>
      <w:proofErr w:type="spellEnd"/>
      <w:r>
        <w:t xml:space="preserve"> παθογόνων δεν έχει τεκμηριωθεί.</w:t>
      </w:r>
    </w:p>
    <w:p w:rsidR="004B6A0A" w:rsidRDefault="00604188" w:rsidP="00787D06">
      <w:pPr>
        <w:pStyle w:val="20"/>
        <w:shd w:val="clear" w:color="auto" w:fill="auto"/>
        <w:tabs>
          <w:tab w:val="left" w:pos="8222"/>
        </w:tabs>
        <w:spacing w:before="0" w:after="180" w:line="250" w:lineRule="exact"/>
        <w:ind w:left="284" w:right="583" w:firstLine="0"/>
      </w:pPr>
      <w:r>
        <w:t xml:space="preserve">Η ταυτόχρονη χορήγηση του </w:t>
      </w:r>
      <w:proofErr w:type="spellStart"/>
      <w:r>
        <w:rPr>
          <w:lang w:val="en-US" w:eastAsia="en-US" w:bidi="en-US"/>
        </w:rPr>
        <w:t>caspofungin</w:t>
      </w:r>
      <w:proofErr w:type="spellEnd"/>
      <w:r w:rsidRPr="00476B2D">
        <w:rPr>
          <w:lang w:eastAsia="en-US" w:bidi="en-US"/>
        </w:rPr>
        <w:t xml:space="preserve"> </w:t>
      </w:r>
      <w:r>
        <w:t xml:space="preserve">με </w:t>
      </w:r>
      <w:proofErr w:type="spellStart"/>
      <w:r>
        <w:t>κυκλοσπορίνη</w:t>
      </w:r>
      <w:proofErr w:type="spellEnd"/>
      <w:r>
        <w:t xml:space="preserve"> έχει αξιολογηθεί σε υγιείς</w:t>
      </w:r>
      <w:r>
        <w:br/>
        <w:t>ενήλικες εθελοντές και σε ενήλικες ασθενείς. Μερικοί ενήλικ</w:t>
      </w:r>
      <w:r w:rsidR="00AE4D0C">
        <w:t xml:space="preserve">ες υγιείς εθελοντές, που έλαβαν </w:t>
      </w:r>
      <w:r>
        <w:t xml:space="preserve">δύο δόσεις των 3 </w:t>
      </w:r>
      <w:r>
        <w:rPr>
          <w:lang w:val="en-US" w:eastAsia="en-US" w:bidi="en-US"/>
        </w:rPr>
        <w:t>mg</w:t>
      </w:r>
      <w:r w:rsidRPr="00476B2D">
        <w:rPr>
          <w:lang w:eastAsia="en-US" w:bidi="en-US"/>
        </w:rPr>
        <w:t xml:space="preserve">/ </w:t>
      </w:r>
      <w:r>
        <w:rPr>
          <w:lang w:val="en-US" w:eastAsia="en-US" w:bidi="en-US"/>
        </w:rPr>
        <w:t>kg</w:t>
      </w:r>
      <w:r w:rsidRPr="00476B2D">
        <w:rPr>
          <w:lang w:eastAsia="en-US" w:bidi="en-US"/>
        </w:rPr>
        <w:t xml:space="preserve"> </w:t>
      </w:r>
      <w:proofErr w:type="spellStart"/>
      <w:r>
        <w:t>κυκλοσπορίνης</w:t>
      </w:r>
      <w:proofErr w:type="spellEnd"/>
      <w:r>
        <w:t xml:space="preserve"> με </w:t>
      </w:r>
      <w:proofErr w:type="spellStart"/>
      <w:r>
        <w:rPr>
          <w:lang w:val="en-US" w:eastAsia="en-US" w:bidi="en-US"/>
        </w:rPr>
        <w:t>caspofungin</w:t>
      </w:r>
      <w:proofErr w:type="spellEnd"/>
      <w:r w:rsidRPr="00476B2D">
        <w:rPr>
          <w:lang w:eastAsia="en-US" w:bidi="en-US"/>
        </w:rPr>
        <w:t xml:space="preserve">, </w:t>
      </w:r>
      <w:r w:rsidR="00AE4D0C">
        <w:t xml:space="preserve">εμφάνισαν παροδική αύξηση της </w:t>
      </w:r>
      <w:proofErr w:type="spellStart"/>
      <w:r>
        <w:t>τρανσαμινάσης</w:t>
      </w:r>
      <w:proofErr w:type="spellEnd"/>
      <w:r>
        <w:t xml:space="preserve"> της </w:t>
      </w:r>
      <w:proofErr w:type="spellStart"/>
      <w:r>
        <w:t>αλανίνης</w:t>
      </w:r>
      <w:proofErr w:type="spellEnd"/>
      <w:r>
        <w:t xml:space="preserve"> </w:t>
      </w:r>
      <w:r w:rsidRPr="00476B2D">
        <w:rPr>
          <w:lang w:eastAsia="en-US" w:bidi="en-US"/>
        </w:rPr>
        <w:t>(</w:t>
      </w:r>
      <w:r>
        <w:rPr>
          <w:lang w:val="en-US" w:eastAsia="en-US" w:bidi="en-US"/>
        </w:rPr>
        <w:t>ALT</w:t>
      </w:r>
      <w:r w:rsidRPr="00476B2D">
        <w:rPr>
          <w:lang w:eastAsia="en-US" w:bidi="en-US"/>
        </w:rPr>
        <w:t xml:space="preserve">) </w:t>
      </w:r>
      <w:r>
        <w:t xml:space="preserve">και της </w:t>
      </w:r>
      <w:proofErr w:type="spellStart"/>
      <w:r>
        <w:t>τρανσαμινάσης</w:t>
      </w:r>
      <w:proofErr w:type="spellEnd"/>
      <w:r>
        <w:t xml:space="preserve"> της </w:t>
      </w:r>
      <w:proofErr w:type="spellStart"/>
      <w:r>
        <w:t>ασπαρτάμης</w:t>
      </w:r>
      <w:proofErr w:type="spellEnd"/>
      <w:r>
        <w:t xml:space="preserve"> </w:t>
      </w:r>
      <w:r w:rsidRPr="00476B2D">
        <w:rPr>
          <w:lang w:eastAsia="en-US" w:bidi="en-US"/>
        </w:rPr>
        <w:t>(</w:t>
      </w:r>
      <w:r>
        <w:rPr>
          <w:lang w:val="en-US" w:eastAsia="en-US" w:bidi="en-US"/>
        </w:rPr>
        <w:t>AST</w:t>
      </w:r>
      <w:r w:rsidR="00AE4D0C">
        <w:rPr>
          <w:lang w:eastAsia="en-US" w:bidi="en-US"/>
        </w:rPr>
        <w:t xml:space="preserve">) </w:t>
      </w:r>
      <w:r>
        <w:t xml:space="preserve">μικρότερη ή ίση με το τριπλάσιο του ανώτερου ορίου του φυσιολογικού </w:t>
      </w:r>
      <w:r w:rsidRPr="00476B2D">
        <w:rPr>
          <w:lang w:eastAsia="en-US" w:bidi="en-US"/>
        </w:rPr>
        <w:t>(</w:t>
      </w:r>
      <w:r>
        <w:rPr>
          <w:lang w:val="en-US" w:eastAsia="en-US" w:bidi="en-US"/>
        </w:rPr>
        <w:t>ULN</w:t>
      </w:r>
      <w:r w:rsidRPr="00476B2D">
        <w:rPr>
          <w:lang w:eastAsia="en-US" w:bidi="en-US"/>
        </w:rPr>
        <w:t xml:space="preserve">), </w:t>
      </w:r>
      <w:r w:rsidR="00AE4D0C">
        <w:t xml:space="preserve">η οποία </w:t>
      </w:r>
      <w:r>
        <w:t>αντιμετωπίσθηκε με την διακοπή της θεραπείας. Σε μία α</w:t>
      </w:r>
      <w:r w:rsidR="00AE4D0C">
        <w:t xml:space="preserve">ναδρομική μελέτη με 40 ασθενείς </w:t>
      </w:r>
      <w:r>
        <w:t xml:space="preserve">που έλαβαν θεραπεία κατά την κυκλοφορία του φαρμάκου </w:t>
      </w:r>
      <w:proofErr w:type="spellStart"/>
      <w:r>
        <w:rPr>
          <w:lang w:val="en-US" w:eastAsia="en-US" w:bidi="en-US"/>
        </w:rPr>
        <w:t>caspofungin</w:t>
      </w:r>
      <w:proofErr w:type="spellEnd"/>
      <w:r w:rsidRPr="00476B2D">
        <w:rPr>
          <w:lang w:eastAsia="en-US" w:bidi="en-US"/>
        </w:rPr>
        <w:t xml:space="preserve"> </w:t>
      </w:r>
      <w:r w:rsidR="00AE4D0C">
        <w:t xml:space="preserve">και </w:t>
      </w:r>
      <w:proofErr w:type="spellStart"/>
      <w:r w:rsidR="00AE4D0C">
        <w:t>κυκλοσπορίνη</w:t>
      </w:r>
      <w:proofErr w:type="spellEnd"/>
      <w:r w:rsidR="00AE4D0C">
        <w:t xml:space="preserve"> </w:t>
      </w:r>
      <w:r>
        <w:t>για 1 ως 290 ημέρες (μέσος όρος 17.5 ημέρες), δεν</w:t>
      </w:r>
      <w:r w:rsidR="00AE4D0C">
        <w:t xml:space="preserve"> παρατηρήθηκαν σοβαρές ηπατικές </w:t>
      </w:r>
      <w:r>
        <w:t xml:space="preserve">ανεπιθύμητες ενέργειες. Τα στοιχεία αυτά υποστηρίζουν ότι το </w:t>
      </w:r>
      <w:proofErr w:type="spellStart"/>
      <w:r>
        <w:rPr>
          <w:lang w:val="en-US" w:eastAsia="en-US" w:bidi="en-US"/>
        </w:rPr>
        <w:t>caspofungin</w:t>
      </w:r>
      <w:proofErr w:type="spellEnd"/>
      <w:r w:rsidRPr="00476B2D">
        <w:rPr>
          <w:lang w:eastAsia="en-US" w:bidi="en-US"/>
        </w:rPr>
        <w:t xml:space="preserve"> </w:t>
      </w:r>
      <w:r w:rsidR="00AE4D0C">
        <w:t xml:space="preserve">μπορεί να </w:t>
      </w:r>
      <w:r>
        <w:t xml:space="preserve">χρησιμοποιηθεί σε ασθενείς που λαμβάνουν </w:t>
      </w:r>
      <w:proofErr w:type="spellStart"/>
      <w:r>
        <w:t>κυκλοσπορίνη</w:t>
      </w:r>
      <w:proofErr w:type="spellEnd"/>
      <w:r>
        <w:t xml:space="preserve"> </w:t>
      </w:r>
      <w:r w:rsidR="00144EEB">
        <w:t>όταν το πιθανό όφελος υπερτερεί</w:t>
      </w:r>
      <w:r w:rsidR="00144EEB" w:rsidRPr="00144EEB">
        <w:t xml:space="preserve"> </w:t>
      </w:r>
      <w:r>
        <w:t>του πιθανού κινδύνου. Η στενή παρακολούθηση τω</w:t>
      </w:r>
      <w:r w:rsidR="00144EEB">
        <w:t>ν ηπατικών ενζύμων θα πρέπει να</w:t>
      </w:r>
      <w:r w:rsidR="00144EEB" w:rsidRPr="00144EEB">
        <w:t xml:space="preserve"> </w:t>
      </w:r>
      <w:r>
        <w:t xml:space="preserve">λαμβάνεται </w:t>
      </w:r>
      <w:proofErr w:type="spellStart"/>
      <w:r>
        <w:t>υπόψιν</w:t>
      </w:r>
      <w:proofErr w:type="spellEnd"/>
      <w:r>
        <w:t xml:space="preserve"> όταν το </w:t>
      </w:r>
      <w:proofErr w:type="spellStart"/>
      <w:r>
        <w:rPr>
          <w:lang w:val="en-US" w:eastAsia="en-US" w:bidi="en-US"/>
        </w:rPr>
        <w:t>caspofungin</w:t>
      </w:r>
      <w:proofErr w:type="spellEnd"/>
      <w:r w:rsidRPr="00476B2D">
        <w:rPr>
          <w:lang w:eastAsia="en-US" w:bidi="en-US"/>
        </w:rPr>
        <w:t xml:space="preserve"> </w:t>
      </w:r>
      <w:r>
        <w:t xml:space="preserve">και η </w:t>
      </w:r>
      <w:proofErr w:type="spellStart"/>
      <w:r>
        <w:t>κυκλοσπορίνη</w:t>
      </w:r>
      <w:proofErr w:type="spellEnd"/>
      <w:r>
        <w:t xml:space="preserve"> χρησιμοποιούνται συγχρόνως.</w:t>
      </w:r>
    </w:p>
    <w:p w:rsidR="00AE4D0C" w:rsidRPr="00B9565A" w:rsidRDefault="00604188" w:rsidP="00B9565A">
      <w:pPr>
        <w:pStyle w:val="20"/>
        <w:shd w:val="clear" w:color="auto" w:fill="auto"/>
        <w:spacing w:before="0" w:after="0" w:line="250" w:lineRule="exact"/>
        <w:ind w:left="284" w:right="583" w:firstLine="0"/>
      </w:pPr>
      <w:r>
        <w:t xml:space="preserve">Σε ενήλικες ασθενείς με ήπια και μέτρια ηπατική δυσλειτουργία, η </w:t>
      </w:r>
      <w:r>
        <w:rPr>
          <w:lang w:val="en-US" w:eastAsia="en-US" w:bidi="en-US"/>
        </w:rPr>
        <w:t>AUC</w:t>
      </w:r>
      <w:r w:rsidRPr="00476B2D">
        <w:rPr>
          <w:lang w:eastAsia="en-US" w:bidi="en-US"/>
        </w:rPr>
        <w:t xml:space="preserve">, </w:t>
      </w:r>
      <w:r w:rsidR="00144EEB">
        <w:t>αυξήθηκε περίπου</w:t>
      </w:r>
      <w:r w:rsidR="00144EEB" w:rsidRPr="00144EEB">
        <w:t xml:space="preserve"> </w:t>
      </w:r>
      <w:r>
        <w:t xml:space="preserve">κατά 20 % και 75 % αντίστοιχα. Συνιστάται μείωση της ημερήσιας δόσης σε 35 </w:t>
      </w:r>
      <w:r>
        <w:rPr>
          <w:lang w:val="en-US" w:eastAsia="en-US" w:bidi="en-US"/>
        </w:rPr>
        <w:t>mg</w:t>
      </w:r>
      <w:r w:rsidRPr="00476B2D">
        <w:rPr>
          <w:lang w:eastAsia="en-US" w:bidi="en-US"/>
        </w:rPr>
        <w:t xml:space="preserve"> </w:t>
      </w:r>
      <w:r w:rsidR="00AE4D0C">
        <w:t xml:space="preserve">για </w:t>
      </w:r>
      <w:r>
        <w:t>ενήλικες ασθενείς με μέτρια ηπατική δυσλειτουργία. Δεν υπ</w:t>
      </w:r>
      <w:r w:rsidR="00144EEB">
        <w:t>άρχει καμία κλινική εμπειρία σε</w:t>
      </w:r>
      <w:r w:rsidR="00144EEB" w:rsidRPr="00144EEB">
        <w:t xml:space="preserve"> </w:t>
      </w:r>
      <w:r>
        <w:t>ενήλικες ασθενείς με σοβαρή ηπατική δυσλειτουργία</w:t>
      </w:r>
      <w:r w:rsidR="00AE4D0C">
        <w:t xml:space="preserve"> ή σε παιδιατρικούς ασθενείς με </w:t>
      </w:r>
      <w:r>
        <w:t>οποιουδήποτε βαθμού ηπατική δυσλειτουργία. Αναμένεται μεγαλύτερη έκθεση από ότι σε</w:t>
      </w:r>
      <w:r w:rsidR="00AE4D0C">
        <w:t xml:space="preserve"> </w:t>
      </w:r>
      <w:r>
        <w:t xml:space="preserve">μέτρια ηπατική δυσλειτουργία και το </w:t>
      </w:r>
      <w:proofErr w:type="spellStart"/>
      <w:r>
        <w:rPr>
          <w:lang w:val="en-US" w:eastAsia="en-US" w:bidi="en-US"/>
        </w:rPr>
        <w:t>caspofungin</w:t>
      </w:r>
      <w:proofErr w:type="spellEnd"/>
      <w:r w:rsidRPr="00476B2D">
        <w:rPr>
          <w:lang w:eastAsia="en-US" w:bidi="en-US"/>
        </w:rPr>
        <w:t xml:space="preserve"> </w:t>
      </w:r>
      <w:r>
        <w:t>θα πρέπε</w:t>
      </w:r>
      <w:r w:rsidR="00AE4D0C">
        <w:t xml:space="preserve">ι να χρησιμοποιείται με προσοχή </w:t>
      </w:r>
      <w:r>
        <w:t>σ’ αυτούς τους ασθενείς (βλέπε παραγράφους 4.2 και 5.2).</w:t>
      </w:r>
    </w:p>
    <w:p w:rsidR="00896475" w:rsidRPr="00896475" w:rsidRDefault="00896475" w:rsidP="00B9565A">
      <w:pPr>
        <w:pStyle w:val="60"/>
        <w:shd w:val="clear" w:color="auto" w:fill="auto"/>
        <w:spacing w:after="176" w:line="250" w:lineRule="exact"/>
        <w:ind w:left="284" w:right="540"/>
        <w:jc w:val="both"/>
        <w:rPr>
          <w:sz w:val="22"/>
          <w:szCs w:val="22"/>
        </w:rPr>
      </w:pPr>
      <w:r w:rsidRPr="00896475">
        <w:rPr>
          <w:color w:val="000000"/>
          <w:sz w:val="22"/>
          <w:szCs w:val="22"/>
        </w:rPr>
        <w:t xml:space="preserve">Μη φυσιολογικά εργαστηριακά ευρήματα στις εξετάσεις ηπατικής λειτουργίας έχουν παρατηρηθεί σε υγιείς εθελοντές και σε ενήλικες και παιδιατρικούς ασθενείς που έλαβαν θεραπεία με </w:t>
      </w:r>
      <w:proofErr w:type="spellStart"/>
      <w:r w:rsidRPr="00896475">
        <w:rPr>
          <w:color w:val="000000"/>
          <w:sz w:val="22"/>
          <w:szCs w:val="22"/>
          <w:lang w:val="en-US" w:eastAsia="en-US" w:bidi="en-US"/>
        </w:rPr>
        <w:t>caspofungin</w:t>
      </w:r>
      <w:proofErr w:type="spellEnd"/>
      <w:r w:rsidRPr="00896475">
        <w:rPr>
          <w:color w:val="000000"/>
          <w:sz w:val="22"/>
          <w:szCs w:val="22"/>
          <w:lang w:eastAsia="en-US" w:bidi="en-US"/>
        </w:rPr>
        <w:t xml:space="preserve">. </w:t>
      </w:r>
      <w:r w:rsidRPr="00896475">
        <w:rPr>
          <w:color w:val="000000"/>
          <w:sz w:val="22"/>
          <w:szCs w:val="22"/>
        </w:rPr>
        <w:t xml:space="preserve">Σε μερικούς ενήλικες και παιδιατρικούς ασθενείς με σοβαρές υποκείμενες παθήσεις οι οποίοι λάμβαναν ταυτόχρονα με </w:t>
      </w:r>
      <w:proofErr w:type="spellStart"/>
      <w:r w:rsidRPr="00896475">
        <w:rPr>
          <w:color w:val="000000"/>
          <w:sz w:val="22"/>
          <w:szCs w:val="22"/>
          <w:lang w:val="en-US" w:eastAsia="en-US" w:bidi="en-US"/>
        </w:rPr>
        <w:t>caspofungin</w:t>
      </w:r>
      <w:proofErr w:type="spellEnd"/>
      <w:r w:rsidRPr="00896475">
        <w:rPr>
          <w:color w:val="000000"/>
          <w:sz w:val="22"/>
          <w:szCs w:val="22"/>
          <w:lang w:eastAsia="en-US" w:bidi="en-US"/>
        </w:rPr>
        <w:t xml:space="preserve"> </w:t>
      </w:r>
      <w:r w:rsidRPr="00896475">
        <w:rPr>
          <w:color w:val="000000"/>
          <w:sz w:val="22"/>
          <w:szCs w:val="22"/>
        </w:rPr>
        <w:t xml:space="preserve">πολλαπλές φαρμακευτικές αγωγές, μεμονωμένες περιπτώσεις κλινικά σημαντικής ηπατικής δυσλειτουργίας, ηπατίτιδας και ηπατικής ανεπάρκειας έχουν αναφερθεί· μια αιτιώδης σχέση με το </w:t>
      </w:r>
      <w:proofErr w:type="spellStart"/>
      <w:r w:rsidRPr="00896475">
        <w:rPr>
          <w:color w:val="000000"/>
          <w:sz w:val="22"/>
          <w:szCs w:val="22"/>
          <w:lang w:val="en-US" w:eastAsia="en-US" w:bidi="en-US"/>
        </w:rPr>
        <w:t>caspofungin</w:t>
      </w:r>
      <w:proofErr w:type="spellEnd"/>
      <w:r w:rsidRPr="00896475">
        <w:rPr>
          <w:color w:val="000000"/>
          <w:sz w:val="22"/>
          <w:szCs w:val="22"/>
          <w:lang w:eastAsia="en-US" w:bidi="en-US"/>
        </w:rPr>
        <w:t xml:space="preserve"> </w:t>
      </w:r>
      <w:r w:rsidRPr="00896475">
        <w:rPr>
          <w:color w:val="000000"/>
          <w:sz w:val="22"/>
          <w:szCs w:val="22"/>
        </w:rPr>
        <w:t xml:space="preserve">δεν έχει τεκμηριωθεί. Ασθενείς οι οποίοι αναπτύσσουν μη φυσιολογικές εξετάσεις ηπατικής λειτουργίας κατά τη διάρκεια θεραπείας με </w:t>
      </w:r>
      <w:proofErr w:type="spellStart"/>
      <w:r w:rsidRPr="00896475">
        <w:rPr>
          <w:color w:val="000000"/>
          <w:sz w:val="22"/>
          <w:szCs w:val="22"/>
          <w:lang w:val="en-US" w:eastAsia="en-US" w:bidi="en-US"/>
        </w:rPr>
        <w:t>caspofungin</w:t>
      </w:r>
      <w:proofErr w:type="spellEnd"/>
      <w:r w:rsidRPr="00896475">
        <w:rPr>
          <w:color w:val="000000"/>
          <w:sz w:val="22"/>
          <w:szCs w:val="22"/>
          <w:lang w:eastAsia="en-US" w:bidi="en-US"/>
        </w:rPr>
        <w:t xml:space="preserve"> </w:t>
      </w:r>
      <w:r w:rsidRPr="00896475">
        <w:rPr>
          <w:color w:val="000000"/>
          <w:sz w:val="22"/>
          <w:szCs w:val="22"/>
        </w:rPr>
        <w:t xml:space="preserve">θα πρέπει να παρακολουθούνται για ενδείξεις επιδείνωσης της ηπατικής λειτουργίας και η σχέση κινδύνου/οφέλους για τη συνέχιση της θεραπείας με </w:t>
      </w:r>
      <w:proofErr w:type="spellStart"/>
      <w:r w:rsidRPr="00896475">
        <w:rPr>
          <w:color w:val="000000"/>
          <w:sz w:val="22"/>
          <w:szCs w:val="22"/>
          <w:lang w:val="en-US" w:eastAsia="en-US" w:bidi="en-US"/>
        </w:rPr>
        <w:t>caspofungin</w:t>
      </w:r>
      <w:proofErr w:type="spellEnd"/>
      <w:r w:rsidRPr="00896475">
        <w:rPr>
          <w:color w:val="000000"/>
          <w:sz w:val="22"/>
          <w:szCs w:val="22"/>
          <w:lang w:eastAsia="en-US" w:bidi="en-US"/>
        </w:rPr>
        <w:t xml:space="preserve"> </w:t>
      </w:r>
      <w:r w:rsidRPr="00896475">
        <w:rPr>
          <w:color w:val="000000"/>
          <w:sz w:val="22"/>
          <w:szCs w:val="22"/>
        </w:rPr>
        <w:t>πρέπει να επανεξετάζεται.</w:t>
      </w:r>
    </w:p>
    <w:p w:rsidR="00896475" w:rsidRPr="00896475" w:rsidRDefault="00896475" w:rsidP="00B9565A">
      <w:pPr>
        <w:pStyle w:val="60"/>
        <w:shd w:val="clear" w:color="auto" w:fill="auto"/>
        <w:spacing w:after="204" w:line="250" w:lineRule="exact"/>
        <w:ind w:left="284" w:right="441"/>
        <w:jc w:val="both"/>
        <w:rPr>
          <w:sz w:val="22"/>
          <w:szCs w:val="22"/>
        </w:rPr>
      </w:pPr>
      <w:r w:rsidRPr="00896475">
        <w:rPr>
          <w:color w:val="000000"/>
          <w:sz w:val="22"/>
          <w:szCs w:val="22"/>
        </w:rPr>
        <w:t xml:space="preserve">Περιπτώσεις του συνδρόμου </w:t>
      </w:r>
      <w:r w:rsidRPr="00896475">
        <w:rPr>
          <w:color w:val="000000"/>
          <w:sz w:val="22"/>
          <w:szCs w:val="22"/>
          <w:lang w:val="de-DE" w:eastAsia="de-DE" w:bidi="de-DE"/>
        </w:rPr>
        <w:t xml:space="preserve">Stevens-Johnson (SJS) </w:t>
      </w:r>
      <w:r w:rsidRPr="00896475">
        <w:rPr>
          <w:color w:val="000000"/>
          <w:sz w:val="22"/>
          <w:szCs w:val="22"/>
        </w:rPr>
        <w:t xml:space="preserve">και τοξική επιδερμική </w:t>
      </w:r>
      <w:proofErr w:type="spellStart"/>
      <w:r w:rsidRPr="00896475">
        <w:rPr>
          <w:color w:val="000000"/>
          <w:sz w:val="22"/>
          <w:szCs w:val="22"/>
        </w:rPr>
        <w:t>νεκρόλυση</w:t>
      </w:r>
      <w:proofErr w:type="spellEnd"/>
      <w:r w:rsidRPr="00896475">
        <w:rPr>
          <w:color w:val="000000"/>
          <w:sz w:val="22"/>
          <w:szCs w:val="22"/>
        </w:rPr>
        <w:t xml:space="preserve"> </w:t>
      </w:r>
      <w:r w:rsidRPr="00896475">
        <w:rPr>
          <w:color w:val="000000"/>
          <w:sz w:val="22"/>
          <w:szCs w:val="22"/>
          <w:lang w:eastAsia="en-US" w:bidi="en-US"/>
        </w:rPr>
        <w:t>(</w:t>
      </w:r>
      <w:r w:rsidRPr="00896475">
        <w:rPr>
          <w:color w:val="000000"/>
          <w:sz w:val="22"/>
          <w:szCs w:val="22"/>
          <w:lang w:val="en-US" w:eastAsia="en-US" w:bidi="en-US"/>
        </w:rPr>
        <w:t>TEN</w:t>
      </w:r>
      <w:r w:rsidRPr="00896475">
        <w:rPr>
          <w:color w:val="000000"/>
          <w:sz w:val="22"/>
          <w:szCs w:val="22"/>
          <w:lang w:eastAsia="en-US" w:bidi="en-US"/>
        </w:rPr>
        <w:t xml:space="preserve">) </w:t>
      </w:r>
      <w:r w:rsidR="00D84DAE">
        <w:rPr>
          <w:color w:val="000000"/>
          <w:sz w:val="22"/>
          <w:szCs w:val="22"/>
        </w:rPr>
        <w:t>έχουν</w:t>
      </w:r>
      <w:r w:rsidR="00D84DAE" w:rsidRPr="00D84DAE">
        <w:rPr>
          <w:color w:val="000000"/>
          <w:sz w:val="22"/>
          <w:szCs w:val="22"/>
        </w:rPr>
        <w:t xml:space="preserve"> </w:t>
      </w:r>
      <w:r w:rsidRPr="00896475">
        <w:rPr>
          <w:color w:val="000000"/>
          <w:sz w:val="22"/>
          <w:szCs w:val="22"/>
        </w:rPr>
        <w:t xml:space="preserve">αναφερθεί κατά τη χρήση μετά την κυκλοφορία του </w:t>
      </w:r>
      <w:proofErr w:type="spellStart"/>
      <w:r w:rsidRPr="00896475">
        <w:rPr>
          <w:color w:val="000000"/>
          <w:sz w:val="22"/>
          <w:szCs w:val="22"/>
          <w:lang w:val="en-US" w:eastAsia="en-US" w:bidi="en-US"/>
        </w:rPr>
        <w:t>caspofungin</w:t>
      </w:r>
      <w:proofErr w:type="spellEnd"/>
      <w:r w:rsidRPr="00896475">
        <w:rPr>
          <w:color w:val="000000"/>
          <w:sz w:val="22"/>
          <w:szCs w:val="22"/>
          <w:lang w:eastAsia="en-US" w:bidi="en-US"/>
        </w:rPr>
        <w:t xml:space="preserve">. </w:t>
      </w:r>
      <w:r w:rsidR="00D84DAE">
        <w:rPr>
          <w:color w:val="000000"/>
          <w:sz w:val="22"/>
          <w:szCs w:val="22"/>
        </w:rPr>
        <w:t>Προσοχή θα πρέπει να δίνεται σε</w:t>
      </w:r>
      <w:r w:rsidR="00D84DAE" w:rsidRPr="00D84DAE">
        <w:rPr>
          <w:color w:val="000000"/>
          <w:sz w:val="22"/>
          <w:szCs w:val="22"/>
        </w:rPr>
        <w:t xml:space="preserve"> </w:t>
      </w:r>
      <w:r w:rsidRPr="00896475">
        <w:rPr>
          <w:color w:val="000000"/>
          <w:sz w:val="22"/>
          <w:szCs w:val="22"/>
        </w:rPr>
        <w:t>ασθενείς με ιστορικό αλλεργικών αντιδράσεων του δέρματος (βλ. παράγραφο 4.8).</w:t>
      </w:r>
    </w:p>
    <w:p w:rsidR="004B6A0A" w:rsidRDefault="00604188" w:rsidP="00B9565A">
      <w:pPr>
        <w:pStyle w:val="24"/>
        <w:keepNext/>
        <w:keepLines/>
        <w:numPr>
          <w:ilvl w:val="1"/>
          <w:numId w:val="1"/>
        </w:numPr>
        <w:shd w:val="clear" w:color="auto" w:fill="auto"/>
        <w:tabs>
          <w:tab w:val="left" w:pos="284"/>
          <w:tab w:val="left" w:pos="986"/>
        </w:tabs>
        <w:spacing w:after="180" w:line="250" w:lineRule="exact"/>
        <w:ind w:left="284" w:right="740"/>
        <w:jc w:val="left"/>
      </w:pPr>
      <w:bookmarkStart w:id="3" w:name="bookmark3"/>
      <w:r>
        <w:t>Αλληλεπιδράσεις με άλλα φαρμακευτικά προϊόντα και άλλες μορφές</w:t>
      </w:r>
      <w:r>
        <w:br/>
        <w:t>αλληλεπίδρασης</w:t>
      </w:r>
      <w:bookmarkEnd w:id="3"/>
    </w:p>
    <w:p w:rsidR="004B6A0A" w:rsidRDefault="00604188" w:rsidP="00B9565A">
      <w:pPr>
        <w:pStyle w:val="20"/>
        <w:shd w:val="clear" w:color="auto" w:fill="auto"/>
        <w:tabs>
          <w:tab w:val="left" w:pos="284"/>
        </w:tabs>
        <w:spacing w:before="0" w:after="180" w:line="250" w:lineRule="exact"/>
        <w:ind w:left="284" w:right="740" w:firstLine="0"/>
      </w:pPr>
      <w:r>
        <w:rPr>
          <w:rStyle w:val="22"/>
          <w:lang w:val="en-US" w:eastAsia="en-US" w:bidi="en-US"/>
        </w:rPr>
        <w:t>In</w:t>
      </w:r>
      <w:r w:rsidRPr="00476B2D">
        <w:rPr>
          <w:rStyle w:val="22"/>
          <w:lang w:val="el-GR" w:eastAsia="en-US" w:bidi="en-US"/>
        </w:rPr>
        <w:t xml:space="preserve"> </w:t>
      </w:r>
      <w:r>
        <w:rPr>
          <w:rStyle w:val="22"/>
          <w:lang w:val="en-US" w:eastAsia="en-US" w:bidi="en-US"/>
        </w:rPr>
        <w:t>vitro</w:t>
      </w:r>
      <w:r w:rsidRPr="00476B2D">
        <w:rPr>
          <w:lang w:eastAsia="en-US" w:bidi="en-US"/>
        </w:rPr>
        <w:t xml:space="preserve"> </w:t>
      </w:r>
      <w:r>
        <w:t xml:space="preserve">μελέτες δείχνουν ότι το </w:t>
      </w:r>
      <w:proofErr w:type="spellStart"/>
      <w:r>
        <w:rPr>
          <w:lang w:val="en-US" w:eastAsia="en-US" w:bidi="en-US"/>
        </w:rPr>
        <w:t>caspofungin</w:t>
      </w:r>
      <w:proofErr w:type="spellEnd"/>
      <w:r w:rsidRPr="00476B2D">
        <w:rPr>
          <w:lang w:eastAsia="en-US" w:bidi="en-US"/>
        </w:rPr>
        <w:t xml:space="preserve"> </w:t>
      </w:r>
      <w:r>
        <w:t>δεν είναι</w:t>
      </w:r>
      <w:r w:rsidR="00BA08D1">
        <w:t xml:space="preserve"> αναστολέας κάποιου ενζύμου στο</w:t>
      </w:r>
      <w:r w:rsidR="00BA08D1" w:rsidRPr="00BA08D1">
        <w:t xml:space="preserve"> </w:t>
      </w:r>
      <w:r>
        <w:t xml:space="preserve">σύστημα του κυτοχρώματος </w:t>
      </w:r>
      <w:r>
        <w:rPr>
          <w:lang w:val="en-US" w:eastAsia="en-US" w:bidi="en-US"/>
        </w:rPr>
        <w:t>P</w:t>
      </w:r>
      <w:r w:rsidRPr="00476B2D">
        <w:rPr>
          <w:lang w:eastAsia="en-US" w:bidi="en-US"/>
        </w:rPr>
        <w:t>450 (</w:t>
      </w:r>
      <w:r>
        <w:rPr>
          <w:lang w:val="en-US" w:eastAsia="en-US" w:bidi="en-US"/>
        </w:rPr>
        <w:t>CYP</w:t>
      </w:r>
      <w:r w:rsidRPr="00476B2D">
        <w:rPr>
          <w:lang w:eastAsia="en-US" w:bidi="en-US"/>
        </w:rPr>
        <w:t xml:space="preserve">). </w:t>
      </w:r>
      <w:r>
        <w:t xml:space="preserve">Σε κλινικές μελέτες το </w:t>
      </w:r>
      <w:proofErr w:type="spellStart"/>
      <w:r>
        <w:rPr>
          <w:lang w:val="en-US" w:eastAsia="en-US" w:bidi="en-US"/>
        </w:rPr>
        <w:t>caspofungin</w:t>
      </w:r>
      <w:proofErr w:type="spellEnd"/>
      <w:r w:rsidRPr="00476B2D">
        <w:rPr>
          <w:lang w:eastAsia="en-US" w:bidi="en-US"/>
        </w:rPr>
        <w:t xml:space="preserve"> </w:t>
      </w:r>
      <w:r w:rsidR="00BA08D1">
        <w:t>δεν επήγαγε</w:t>
      </w:r>
      <w:r w:rsidR="00BA08D1" w:rsidRPr="00BA08D1">
        <w:t xml:space="preserve"> </w:t>
      </w:r>
      <w:r>
        <w:t xml:space="preserve">τον μεταβολισμό του συστήματος </w:t>
      </w:r>
      <w:r>
        <w:rPr>
          <w:lang w:val="en-US" w:eastAsia="en-US" w:bidi="en-US"/>
        </w:rPr>
        <w:t>CYP</w:t>
      </w:r>
      <w:r w:rsidRPr="00476B2D">
        <w:rPr>
          <w:lang w:eastAsia="en-US" w:bidi="en-US"/>
        </w:rPr>
        <w:t>3</w:t>
      </w:r>
      <w:r>
        <w:rPr>
          <w:lang w:val="en-US" w:eastAsia="en-US" w:bidi="en-US"/>
        </w:rPr>
        <w:t>A</w:t>
      </w:r>
      <w:r w:rsidRPr="00476B2D">
        <w:rPr>
          <w:lang w:eastAsia="en-US" w:bidi="en-US"/>
        </w:rPr>
        <w:t xml:space="preserve">4 </w:t>
      </w:r>
      <w:r>
        <w:t xml:space="preserve">άλλων ουσιών. Το </w:t>
      </w:r>
      <w:proofErr w:type="spellStart"/>
      <w:r>
        <w:rPr>
          <w:lang w:val="en-US" w:eastAsia="en-US" w:bidi="en-US"/>
        </w:rPr>
        <w:t>caspofungin</w:t>
      </w:r>
      <w:proofErr w:type="spellEnd"/>
      <w:r w:rsidRPr="00476B2D">
        <w:rPr>
          <w:lang w:eastAsia="en-US" w:bidi="en-US"/>
        </w:rPr>
        <w:t xml:space="preserve"> </w:t>
      </w:r>
      <w:r w:rsidR="00BA08D1">
        <w:t>δεν είναι</w:t>
      </w:r>
      <w:r w:rsidR="00BA08D1" w:rsidRPr="00BA08D1">
        <w:t xml:space="preserve"> </w:t>
      </w:r>
      <w:r>
        <w:t xml:space="preserve">υπόστρωμα </w:t>
      </w:r>
      <w:r>
        <w:lastRenderedPageBreak/>
        <w:t xml:space="preserve">για την </w:t>
      </w:r>
      <w:r>
        <w:rPr>
          <w:lang w:val="en-US" w:eastAsia="en-US" w:bidi="en-US"/>
        </w:rPr>
        <w:t>P</w:t>
      </w:r>
      <w:r>
        <w:t>-</w:t>
      </w:r>
      <w:proofErr w:type="spellStart"/>
      <w:r>
        <w:t>γλυκοπρωτεΐνη</w:t>
      </w:r>
      <w:proofErr w:type="spellEnd"/>
      <w:r>
        <w:t xml:space="preserve"> και είναι ένα π</w:t>
      </w:r>
      <w:r w:rsidR="00BA08D1">
        <w:t>τωχό υπόστρωμα για το κυτόχρωμα</w:t>
      </w:r>
      <w:r w:rsidR="00BA08D1" w:rsidRPr="00BA08D1">
        <w:t xml:space="preserve"> </w:t>
      </w:r>
      <w:r>
        <w:rPr>
          <w:lang w:val="en-US" w:eastAsia="en-US" w:bidi="en-US"/>
        </w:rPr>
        <w:t>P</w:t>
      </w:r>
      <w:r w:rsidRPr="00476B2D">
        <w:rPr>
          <w:lang w:eastAsia="en-US" w:bidi="en-US"/>
        </w:rPr>
        <w:t xml:space="preserve">450. </w:t>
      </w:r>
      <w:r>
        <w:t xml:space="preserve">Ωστόσο, το </w:t>
      </w:r>
      <w:proofErr w:type="spellStart"/>
      <w:r>
        <w:rPr>
          <w:lang w:val="en-US" w:eastAsia="en-US" w:bidi="en-US"/>
        </w:rPr>
        <w:t>caspofungin</w:t>
      </w:r>
      <w:proofErr w:type="spellEnd"/>
      <w:r w:rsidRPr="00476B2D">
        <w:rPr>
          <w:lang w:eastAsia="en-US" w:bidi="en-US"/>
        </w:rPr>
        <w:t xml:space="preserve"> </w:t>
      </w:r>
      <w:r>
        <w:t>έχει αποδειχθεί ότι αλληλεπιδρά με άλλα φαρμακευτι</w:t>
      </w:r>
      <w:r w:rsidR="00BA08D1">
        <w:t>κά</w:t>
      </w:r>
      <w:r w:rsidR="00BA08D1" w:rsidRPr="00BA08D1">
        <w:t xml:space="preserve"> </w:t>
      </w:r>
      <w:r>
        <w:t>προϊόντα σε φαρμακολογικές και κλινικές μελέτες (βλέπε παρακάτω).</w:t>
      </w:r>
    </w:p>
    <w:p w:rsidR="004B6A0A" w:rsidRDefault="00604188" w:rsidP="00B9565A">
      <w:pPr>
        <w:pStyle w:val="20"/>
        <w:shd w:val="clear" w:color="auto" w:fill="auto"/>
        <w:tabs>
          <w:tab w:val="left" w:pos="284"/>
        </w:tabs>
        <w:spacing w:before="0" w:after="180" w:line="250" w:lineRule="exact"/>
        <w:ind w:left="284" w:right="740" w:firstLine="0"/>
      </w:pPr>
      <w:r>
        <w:t xml:space="preserve">Σε δύο κλινικές μελέτες που διεξήχθησαν σε υγιή ενήλικα </w:t>
      </w:r>
      <w:r w:rsidR="0044500D">
        <w:t xml:space="preserve">άτομα, η </w:t>
      </w:r>
      <w:proofErr w:type="spellStart"/>
      <w:r w:rsidR="0044500D">
        <w:t>κυκλοσπορίνη</w:t>
      </w:r>
      <w:proofErr w:type="spellEnd"/>
      <w:r w:rsidR="0044500D">
        <w:t xml:space="preserve"> Α (δόσεις</w:t>
      </w:r>
      <w:r w:rsidR="0044500D" w:rsidRPr="0044500D">
        <w:t xml:space="preserve"> </w:t>
      </w:r>
      <w:r>
        <w:t xml:space="preserve">4 </w:t>
      </w:r>
      <w:r>
        <w:rPr>
          <w:lang w:val="en-US" w:eastAsia="en-US" w:bidi="en-US"/>
        </w:rPr>
        <w:t>mg</w:t>
      </w:r>
      <w:r w:rsidRPr="00476B2D">
        <w:rPr>
          <w:lang w:eastAsia="en-US" w:bidi="en-US"/>
        </w:rPr>
        <w:t>/</w:t>
      </w:r>
      <w:r>
        <w:rPr>
          <w:lang w:val="en-US" w:eastAsia="en-US" w:bidi="en-US"/>
        </w:rPr>
        <w:t>kg</w:t>
      </w:r>
      <w:r w:rsidRPr="00476B2D">
        <w:rPr>
          <w:lang w:eastAsia="en-US" w:bidi="en-US"/>
        </w:rPr>
        <w:t xml:space="preserve"> </w:t>
      </w:r>
      <w:r>
        <w:t xml:space="preserve">ή δύο δόσεις 3 </w:t>
      </w:r>
      <w:r>
        <w:rPr>
          <w:lang w:val="en-US" w:eastAsia="en-US" w:bidi="en-US"/>
        </w:rPr>
        <w:t>mg</w:t>
      </w:r>
      <w:r w:rsidRPr="00476B2D">
        <w:rPr>
          <w:lang w:eastAsia="en-US" w:bidi="en-US"/>
        </w:rPr>
        <w:t>/</w:t>
      </w:r>
      <w:r>
        <w:rPr>
          <w:lang w:val="en-US" w:eastAsia="en-US" w:bidi="en-US"/>
        </w:rPr>
        <w:t>kg</w:t>
      </w:r>
      <w:r w:rsidRPr="00476B2D">
        <w:rPr>
          <w:lang w:eastAsia="en-US" w:bidi="en-US"/>
        </w:rPr>
        <w:t xml:space="preserve"> </w:t>
      </w:r>
      <w:r>
        <w:t xml:space="preserve">με μεσοδιάστημα 12 ωρών) προκάλεσε αύξηση στην </w:t>
      </w:r>
      <w:r>
        <w:rPr>
          <w:lang w:val="en-US" w:eastAsia="en-US" w:bidi="en-US"/>
        </w:rPr>
        <w:t>AUC</w:t>
      </w:r>
      <w:r w:rsidRPr="00476B2D">
        <w:rPr>
          <w:lang w:eastAsia="en-US" w:bidi="en-US"/>
        </w:rPr>
        <w:t xml:space="preserve"> </w:t>
      </w:r>
      <w:r w:rsidR="0044500D">
        <w:t>του</w:t>
      </w:r>
      <w:r w:rsidR="0044500D" w:rsidRPr="0044500D">
        <w:t xml:space="preserve"> </w:t>
      </w:r>
      <w:proofErr w:type="spellStart"/>
      <w:r>
        <w:rPr>
          <w:lang w:val="en-US" w:eastAsia="en-US" w:bidi="en-US"/>
        </w:rPr>
        <w:t>caspofungin</w:t>
      </w:r>
      <w:proofErr w:type="spellEnd"/>
      <w:r w:rsidRPr="00476B2D">
        <w:rPr>
          <w:lang w:eastAsia="en-US" w:bidi="en-US"/>
        </w:rPr>
        <w:t xml:space="preserve"> </w:t>
      </w:r>
      <w:r w:rsidR="00974B2A">
        <w:t>περίπου κατά 35</w:t>
      </w:r>
      <w:r>
        <w:t xml:space="preserve">%. Αυτές οι αυξήσεις της </w:t>
      </w:r>
      <w:r>
        <w:rPr>
          <w:lang w:val="en-US" w:eastAsia="en-US" w:bidi="en-US"/>
        </w:rPr>
        <w:t>AUC</w:t>
      </w:r>
      <w:r w:rsidRPr="00476B2D">
        <w:rPr>
          <w:lang w:eastAsia="en-US" w:bidi="en-US"/>
        </w:rPr>
        <w:t xml:space="preserve"> </w:t>
      </w:r>
      <w:r>
        <w:t>βασίζονται προ</w:t>
      </w:r>
      <w:r w:rsidR="0044500D">
        <w:t>φανώς στη</w:t>
      </w:r>
      <w:r w:rsidR="0044500D" w:rsidRPr="0044500D">
        <w:t xml:space="preserve"> </w:t>
      </w:r>
      <w:r>
        <w:t xml:space="preserve">μειωμένη απορρόφηση του </w:t>
      </w:r>
      <w:proofErr w:type="spellStart"/>
      <w:r>
        <w:rPr>
          <w:lang w:val="en-US" w:eastAsia="en-US" w:bidi="en-US"/>
        </w:rPr>
        <w:t>caspofungin</w:t>
      </w:r>
      <w:proofErr w:type="spellEnd"/>
      <w:r w:rsidRPr="00476B2D">
        <w:rPr>
          <w:lang w:eastAsia="en-US" w:bidi="en-US"/>
        </w:rPr>
        <w:t xml:space="preserve"> </w:t>
      </w:r>
      <w:r>
        <w:t xml:space="preserve">από το ήπαρ. Το </w:t>
      </w:r>
      <w:proofErr w:type="spellStart"/>
      <w:r>
        <w:rPr>
          <w:lang w:val="en-US" w:eastAsia="en-US" w:bidi="en-US"/>
        </w:rPr>
        <w:t>caspofungin</w:t>
      </w:r>
      <w:proofErr w:type="spellEnd"/>
      <w:r w:rsidRPr="00476B2D">
        <w:rPr>
          <w:lang w:eastAsia="en-US" w:bidi="en-US"/>
        </w:rPr>
        <w:t xml:space="preserve"> </w:t>
      </w:r>
      <w:r w:rsidR="0044500D">
        <w:t>δεν αύξησε τα</w:t>
      </w:r>
      <w:r w:rsidR="0044500D" w:rsidRPr="0044500D">
        <w:t xml:space="preserve"> </w:t>
      </w:r>
      <w:r w:rsidR="0044500D">
        <w:t>επίπεδα</w:t>
      </w:r>
      <w:r w:rsidR="0044500D" w:rsidRPr="0044500D">
        <w:t xml:space="preserve"> </w:t>
      </w:r>
      <w:r>
        <w:t xml:space="preserve">της </w:t>
      </w:r>
      <w:proofErr w:type="spellStart"/>
      <w:r>
        <w:t>κυκλοσπορίνης</w:t>
      </w:r>
      <w:proofErr w:type="spellEnd"/>
      <w:r>
        <w:t xml:space="preserve"> στο πλάσμα. Υπήρξαν παροδικές αυξήσεις των ηπατικών </w:t>
      </w:r>
      <w:r>
        <w:rPr>
          <w:lang w:val="en-US" w:eastAsia="en-US" w:bidi="en-US"/>
        </w:rPr>
        <w:t>ALT</w:t>
      </w:r>
      <w:r w:rsidRPr="00476B2D">
        <w:rPr>
          <w:lang w:eastAsia="en-US" w:bidi="en-US"/>
        </w:rPr>
        <w:t xml:space="preserve"> </w:t>
      </w:r>
      <w:r>
        <w:t xml:space="preserve">και </w:t>
      </w:r>
      <w:r>
        <w:rPr>
          <w:lang w:val="en-US" w:eastAsia="en-US" w:bidi="en-US"/>
        </w:rPr>
        <w:t>AST</w:t>
      </w:r>
      <w:r w:rsidR="0044500D" w:rsidRPr="0044500D">
        <w:rPr>
          <w:lang w:eastAsia="en-US" w:bidi="en-US"/>
        </w:rPr>
        <w:t xml:space="preserve"> </w:t>
      </w:r>
      <w:r>
        <w:t xml:space="preserve">μικρότερες ή ίσες με το τριπλάσιο του ανώτερου φυσιολογικού ορίου </w:t>
      </w:r>
      <w:r w:rsidRPr="00476B2D">
        <w:rPr>
          <w:lang w:eastAsia="en-US" w:bidi="en-US"/>
        </w:rPr>
        <w:t>(</w:t>
      </w:r>
      <w:r>
        <w:rPr>
          <w:lang w:val="en-US" w:eastAsia="en-US" w:bidi="en-US"/>
        </w:rPr>
        <w:t>ULN</w:t>
      </w:r>
      <w:r w:rsidRPr="00476B2D">
        <w:rPr>
          <w:lang w:eastAsia="en-US" w:bidi="en-US"/>
        </w:rPr>
        <w:t xml:space="preserve">), </w:t>
      </w:r>
      <w:r w:rsidR="0044500D">
        <w:t>όταν</w:t>
      </w:r>
      <w:r w:rsidR="0044500D" w:rsidRPr="0044500D">
        <w:t xml:space="preserve"> </w:t>
      </w:r>
      <w:proofErr w:type="spellStart"/>
      <w:r>
        <w:t>συγχορηγήθηκε</w:t>
      </w:r>
      <w:proofErr w:type="spellEnd"/>
      <w:r>
        <w:t xml:space="preserve"> το </w:t>
      </w:r>
      <w:proofErr w:type="spellStart"/>
      <w:r>
        <w:rPr>
          <w:lang w:val="en-US" w:eastAsia="en-US" w:bidi="en-US"/>
        </w:rPr>
        <w:t>caspofungin</w:t>
      </w:r>
      <w:proofErr w:type="spellEnd"/>
      <w:r w:rsidRPr="00476B2D">
        <w:rPr>
          <w:lang w:eastAsia="en-US" w:bidi="en-US"/>
        </w:rPr>
        <w:t xml:space="preserve"> </w:t>
      </w:r>
      <w:r>
        <w:t xml:space="preserve">με τη </w:t>
      </w:r>
      <w:proofErr w:type="spellStart"/>
      <w:r>
        <w:t>κυκλοσπορίνη</w:t>
      </w:r>
      <w:proofErr w:type="spellEnd"/>
      <w:r>
        <w:t>, οι ο</w:t>
      </w:r>
      <w:r w:rsidR="0044500D">
        <w:t>ποίες υποχώρησαν με την διακοπή</w:t>
      </w:r>
      <w:r w:rsidR="0044500D" w:rsidRPr="0044500D">
        <w:t xml:space="preserve"> </w:t>
      </w:r>
      <w:r>
        <w:t>των φαρμακευτικών προϊόντων. Σε μία αναδρομική μελέτη</w:t>
      </w:r>
      <w:r w:rsidR="0044500D">
        <w:t xml:space="preserve"> με 40 ασθενείς που έλαβαν κατά</w:t>
      </w:r>
      <w:r w:rsidR="0044500D" w:rsidRPr="0044500D">
        <w:t xml:space="preserve"> </w:t>
      </w:r>
      <w:r>
        <w:t xml:space="preserve">την κυκλοφορία του φαρμάκου </w:t>
      </w:r>
      <w:proofErr w:type="spellStart"/>
      <w:r>
        <w:rPr>
          <w:lang w:val="en-US" w:eastAsia="en-US" w:bidi="en-US"/>
        </w:rPr>
        <w:t>caspofungin</w:t>
      </w:r>
      <w:proofErr w:type="spellEnd"/>
      <w:r w:rsidRPr="00476B2D">
        <w:rPr>
          <w:lang w:eastAsia="en-US" w:bidi="en-US"/>
        </w:rPr>
        <w:t xml:space="preserve"> </w:t>
      </w:r>
      <w:r>
        <w:t xml:space="preserve">και </w:t>
      </w:r>
      <w:proofErr w:type="spellStart"/>
      <w:r>
        <w:t>κυκλοσπορ</w:t>
      </w:r>
      <w:r w:rsidR="00974B2A">
        <w:t>ίνη</w:t>
      </w:r>
      <w:proofErr w:type="spellEnd"/>
      <w:r w:rsidR="00974B2A">
        <w:t xml:space="preserve"> για 1 ως 290 ημέρες (</w:t>
      </w:r>
      <w:r w:rsidR="0044500D">
        <w:t>μέσος</w:t>
      </w:r>
      <w:r w:rsidR="0044500D" w:rsidRPr="0044500D">
        <w:t xml:space="preserve"> </w:t>
      </w:r>
      <w:r>
        <w:t>όρος 17.5 ημέρες), δεν παρατηρήθηκαν σοβαρές ηπατικέ</w:t>
      </w:r>
      <w:r w:rsidR="0044500D">
        <w:t>ς ανεπιθύμητες ενέργειες (βλέπε</w:t>
      </w:r>
      <w:r w:rsidR="0044500D" w:rsidRPr="0044500D">
        <w:t xml:space="preserve"> </w:t>
      </w:r>
      <w:r>
        <w:t xml:space="preserve">παράγραφο 4.4). Συστηματικός έλεγχος των ηπατικών </w:t>
      </w:r>
      <w:r w:rsidR="0044500D">
        <w:t>ενζύμων θα πρέπει να λαμβάνεται</w:t>
      </w:r>
      <w:r w:rsidR="0044500D" w:rsidRPr="0044500D">
        <w:t xml:space="preserve"> </w:t>
      </w:r>
      <w:r>
        <w:t>υπόψιν, αν τα δύο φαρμακευτικά προϊόντα χορηγούνται ταυτόχρονα.</w:t>
      </w:r>
    </w:p>
    <w:p w:rsidR="004B6A0A" w:rsidRDefault="00604188" w:rsidP="00B9565A">
      <w:pPr>
        <w:pStyle w:val="20"/>
        <w:shd w:val="clear" w:color="auto" w:fill="auto"/>
        <w:tabs>
          <w:tab w:val="left" w:pos="284"/>
        </w:tabs>
        <w:spacing w:before="0" w:after="180" w:line="250" w:lineRule="exact"/>
        <w:ind w:left="284" w:right="740" w:firstLine="0"/>
      </w:pPr>
      <w:r>
        <w:t xml:space="preserve">Το </w:t>
      </w:r>
      <w:proofErr w:type="spellStart"/>
      <w:r>
        <w:rPr>
          <w:lang w:val="en-US" w:eastAsia="en-US" w:bidi="en-US"/>
        </w:rPr>
        <w:t>caspofungin</w:t>
      </w:r>
      <w:proofErr w:type="spellEnd"/>
      <w:r w:rsidRPr="00476B2D">
        <w:rPr>
          <w:lang w:eastAsia="en-US" w:bidi="en-US"/>
        </w:rPr>
        <w:t xml:space="preserve"> </w:t>
      </w:r>
      <w:r>
        <w:t xml:space="preserve">μείωσε την ελάχιστη συγκέντρωση του </w:t>
      </w:r>
      <w:r>
        <w:rPr>
          <w:lang w:val="en-US" w:eastAsia="en-US" w:bidi="en-US"/>
        </w:rPr>
        <w:t>tacrolimus</w:t>
      </w:r>
      <w:r w:rsidRPr="00476B2D">
        <w:rPr>
          <w:lang w:eastAsia="en-US" w:bidi="en-US"/>
        </w:rPr>
        <w:t xml:space="preserve"> </w:t>
      </w:r>
      <w:r w:rsidR="00BA08D1">
        <w:t>κατά 26 % σε υγιείς</w:t>
      </w:r>
      <w:r w:rsidR="00BA08D1" w:rsidRPr="00BA08D1">
        <w:t xml:space="preserve"> </w:t>
      </w:r>
      <w:r>
        <w:t>ενήλικες εθελοντές. Για τους ασθενείς που λαμβάνουν και</w:t>
      </w:r>
      <w:r w:rsidR="00BA08D1">
        <w:t xml:space="preserve"> τις δύο θεραπείες, επιβάλλεται</w:t>
      </w:r>
      <w:r w:rsidR="00BA08D1" w:rsidRPr="00BA08D1">
        <w:t xml:space="preserve"> </w:t>
      </w:r>
      <w:r>
        <w:t xml:space="preserve">καθορισμένος έλεγχος της συγκέντρωσης του </w:t>
      </w:r>
      <w:r>
        <w:rPr>
          <w:lang w:val="en-US" w:eastAsia="en-US" w:bidi="en-US"/>
        </w:rPr>
        <w:t>tacrolimus</w:t>
      </w:r>
      <w:r w:rsidRPr="00476B2D">
        <w:rPr>
          <w:lang w:eastAsia="en-US" w:bidi="en-US"/>
        </w:rPr>
        <w:t xml:space="preserve"> </w:t>
      </w:r>
      <w:r>
        <w:t>στο α</w:t>
      </w:r>
      <w:r w:rsidR="00BA08D1">
        <w:t>ίμα και κατάλληλη</w:t>
      </w:r>
      <w:r w:rsidR="00BA08D1" w:rsidRPr="00BA08D1">
        <w:t xml:space="preserve"> </w:t>
      </w:r>
      <w:r>
        <w:t xml:space="preserve">αναπροσαρμογή της δοσολογίας. του </w:t>
      </w:r>
      <w:r>
        <w:rPr>
          <w:lang w:val="en-US" w:eastAsia="en-US" w:bidi="en-US"/>
        </w:rPr>
        <w:t>tacrolimus</w:t>
      </w:r>
      <w:r w:rsidRPr="00476B2D">
        <w:rPr>
          <w:lang w:eastAsia="en-US" w:bidi="en-US"/>
        </w:rPr>
        <w:t>.</w:t>
      </w:r>
    </w:p>
    <w:p w:rsidR="004B6A0A" w:rsidRDefault="00604188" w:rsidP="00B9565A">
      <w:pPr>
        <w:pStyle w:val="20"/>
        <w:shd w:val="clear" w:color="auto" w:fill="auto"/>
        <w:tabs>
          <w:tab w:val="left" w:pos="284"/>
        </w:tabs>
        <w:spacing w:before="0" w:after="180" w:line="250" w:lineRule="exact"/>
        <w:ind w:left="284" w:right="740" w:firstLine="0"/>
      </w:pPr>
      <w:r>
        <w:t xml:space="preserve">Κλινικές μελέτες σε υγιείς ενήλικες εθελοντές δείχνουν ότι η </w:t>
      </w:r>
      <w:proofErr w:type="spellStart"/>
      <w:r>
        <w:t>φαρμακοκινητική</w:t>
      </w:r>
      <w:proofErr w:type="spellEnd"/>
      <w:r>
        <w:t xml:space="preserve"> του</w:t>
      </w:r>
      <w:r>
        <w:br/>
      </w:r>
      <w:proofErr w:type="spellStart"/>
      <w:r>
        <w:rPr>
          <w:lang w:val="en-US" w:eastAsia="en-US" w:bidi="en-US"/>
        </w:rPr>
        <w:t>caspofungin</w:t>
      </w:r>
      <w:proofErr w:type="spellEnd"/>
      <w:r w:rsidRPr="00476B2D">
        <w:rPr>
          <w:lang w:eastAsia="en-US" w:bidi="en-US"/>
        </w:rPr>
        <w:t xml:space="preserve"> </w:t>
      </w:r>
      <w:r>
        <w:t>δεν επηρεάζεται κατά κλινικά σημαντικ</w:t>
      </w:r>
      <w:r w:rsidR="00BA08D1">
        <w:t xml:space="preserve">ό ποσοστό από την </w:t>
      </w:r>
      <w:proofErr w:type="spellStart"/>
      <w:r w:rsidR="00BA08D1">
        <w:t>ιτρακοναζόλη</w:t>
      </w:r>
      <w:proofErr w:type="spellEnd"/>
      <w:r w:rsidR="00BA08D1">
        <w:t>,</w:t>
      </w:r>
      <w:r w:rsidR="00BA08D1" w:rsidRPr="00BA08D1">
        <w:t xml:space="preserve"> </w:t>
      </w:r>
      <w:proofErr w:type="spellStart"/>
      <w:r>
        <w:t>αμφοτερικίνη</w:t>
      </w:r>
      <w:proofErr w:type="spellEnd"/>
      <w:r>
        <w:t xml:space="preserve"> Β, </w:t>
      </w:r>
      <w:proofErr w:type="spellStart"/>
      <w:r>
        <w:t>μυκοφαινολικά</w:t>
      </w:r>
      <w:proofErr w:type="spellEnd"/>
      <w:r>
        <w:t xml:space="preserve">, </w:t>
      </w:r>
      <w:proofErr w:type="spellStart"/>
      <w:r>
        <w:t>νελφιναβίρη</w:t>
      </w:r>
      <w:proofErr w:type="spellEnd"/>
      <w:r>
        <w:t xml:space="preserve">, ή το </w:t>
      </w:r>
      <w:proofErr w:type="spellStart"/>
      <w:r>
        <w:t>τακρόλιμους.Το</w:t>
      </w:r>
      <w:proofErr w:type="spellEnd"/>
      <w:r>
        <w:t xml:space="preserve"> </w:t>
      </w:r>
      <w:proofErr w:type="spellStart"/>
      <w:r>
        <w:rPr>
          <w:lang w:val="en-US" w:eastAsia="en-US" w:bidi="en-US"/>
        </w:rPr>
        <w:t>caspofungin</w:t>
      </w:r>
      <w:proofErr w:type="spellEnd"/>
      <w:r w:rsidRPr="00476B2D">
        <w:rPr>
          <w:lang w:eastAsia="en-US" w:bidi="en-US"/>
        </w:rPr>
        <w:t xml:space="preserve"> </w:t>
      </w:r>
      <w:r w:rsidR="00BA08D1">
        <w:t>δεν</w:t>
      </w:r>
      <w:r w:rsidR="00BA08D1" w:rsidRPr="00BA08D1">
        <w:t xml:space="preserve"> </w:t>
      </w:r>
      <w:r>
        <w:t xml:space="preserve">επηρέασε την </w:t>
      </w:r>
      <w:proofErr w:type="spellStart"/>
      <w:r>
        <w:t>φαρμακοκινητική</w:t>
      </w:r>
      <w:proofErr w:type="spellEnd"/>
      <w:r>
        <w:t xml:space="preserve"> της </w:t>
      </w:r>
      <w:proofErr w:type="spellStart"/>
      <w:r>
        <w:t>αμφοτερικίνης</w:t>
      </w:r>
      <w:proofErr w:type="spellEnd"/>
      <w:r>
        <w:t xml:space="preserve"> Β</w:t>
      </w:r>
      <w:r w:rsidR="00BA08D1">
        <w:t xml:space="preserve">, </w:t>
      </w:r>
      <w:proofErr w:type="spellStart"/>
      <w:r w:rsidR="00BA08D1">
        <w:t>ιτρακοναζόλης</w:t>
      </w:r>
      <w:proofErr w:type="spellEnd"/>
      <w:r w:rsidR="00BA08D1">
        <w:t xml:space="preserve">, </w:t>
      </w:r>
      <w:proofErr w:type="spellStart"/>
      <w:r w:rsidR="00BA08D1">
        <w:t>ριφαμπικίνης</w:t>
      </w:r>
      <w:proofErr w:type="spellEnd"/>
      <w:r w:rsidR="00BA08D1">
        <w:t xml:space="preserve"> ή</w:t>
      </w:r>
      <w:r w:rsidR="00BA08D1" w:rsidRPr="00BA08D1">
        <w:t xml:space="preserve"> </w:t>
      </w:r>
      <w:proofErr w:type="spellStart"/>
      <w:r>
        <w:t>μυκοφαινολικής</w:t>
      </w:r>
      <w:proofErr w:type="spellEnd"/>
      <w:r>
        <w:t xml:space="preserve"> </w:t>
      </w:r>
      <w:proofErr w:type="spellStart"/>
      <w:r>
        <w:t>μοφετίλης</w:t>
      </w:r>
      <w:proofErr w:type="spellEnd"/>
      <w:r>
        <w:t>. Παρόλο που τα στοιχεία ασφάλειας είναι περιορισμένα, φα</w:t>
      </w:r>
      <w:r w:rsidR="00DB27F2">
        <w:t>ίνεται</w:t>
      </w:r>
      <w:r w:rsidR="00DB27F2" w:rsidRPr="00DB27F2">
        <w:t xml:space="preserve"> </w:t>
      </w:r>
      <w:r>
        <w:t xml:space="preserve">ότι δεν απαιτούνται ιδιαίτερες προφυλάξεις, όταν </w:t>
      </w:r>
      <w:proofErr w:type="spellStart"/>
      <w:r>
        <w:t>συγχορηγείται</w:t>
      </w:r>
      <w:proofErr w:type="spellEnd"/>
      <w:r>
        <w:t xml:space="preserve"> </w:t>
      </w:r>
      <w:proofErr w:type="spellStart"/>
      <w:r>
        <w:t>αμφοτερικίνη</w:t>
      </w:r>
      <w:proofErr w:type="spellEnd"/>
      <w:r>
        <w:t xml:space="preserve"> Β,</w:t>
      </w:r>
      <w:r>
        <w:br/>
      </w:r>
      <w:proofErr w:type="spellStart"/>
      <w:r>
        <w:t>ιτρακοναζόλη</w:t>
      </w:r>
      <w:proofErr w:type="spellEnd"/>
      <w:r>
        <w:t xml:space="preserve">, </w:t>
      </w:r>
      <w:proofErr w:type="spellStart"/>
      <w:r>
        <w:t>νελφιναβίρη</w:t>
      </w:r>
      <w:proofErr w:type="spellEnd"/>
      <w:r>
        <w:t xml:space="preserve"> ή </w:t>
      </w:r>
      <w:proofErr w:type="spellStart"/>
      <w:r>
        <w:t>μυκοφαινολική</w:t>
      </w:r>
      <w:proofErr w:type="spellEnd"/>
      <w:r>
        <w:t xml:space="preserve"> </w:t>
      </w:r>
      <w:proofErr w:type="spellStart"/>
      <w:r>
        <w:t>μοφετίλη</w:t>
      </w:r>
      <w:proofErr w:type="spellEnd"/>
      <w:r>
        <w:t xml:space="preserve"> με </w:t>
      </w:r>
      <w:proofErr w:type="spellStart"/>
      <w:r>
        <w:rPr>
          <w:lang w:val="en-US" w:eastAsia="en-US" w:bidi="en-US"/>
        </w:rPr>
        <w:t>caspofungin</w:t>
      </w:r>
      <w:proofErr w:type="spellEnd"/>
      <w:r w:rsidRPr="00476B2D">
        <w:rPr>
          <w:lang w:eastAsia="en-US" w:bidi="en-US"/>
        </w:rPr>
        <w:t>.</w:t>
      </w:r>
    </w:p>
    <w:p w:rsidR="004B6A0A" w:rsidRPr="00974B2A" w:rsidRDefault="00604188" w:rsidP="00BA08D1">
      <w:pPr>
        <w:pStyle w:val="20"/>
        <w:shd w:val="clear" w:color="auto" w:fill="auto"/>
        <w:spacing w:before="0" w:after="0" w:line="250" w:lineRule="exact"/>
        <w:ind w:left="426" w:right="740" w:firstLine="0"/>
      </w:pPr>
      <w:r>
        <w:t xml:space="preserve">Η </w:t>
      </w:r>
      <w:proofErr w:type="spellStart"/>
      <w:r>
        <w:t>ριφαμπικίνη</w:t>
      </w:r>
      <w:proofErr w:type="spellEnd"/>
      <w:r w:rsidR="00CC2EDE">
        <w:t xml:space="preserve"> προκάλεσε αύξηση 60</w:t>
      </w:r>
      <w:r>
        <w:t xml:space="preserve">% στην καμπύλη </w:t>
      </w:r>
      <w:r>
        <w:rPr>
          <w:lang w:val="en-US" w:eastAsia="en-US" w:bidi="en-US"/>
        </w:rPr>
        <w:t>AUC</w:t>
      </w:r>
      <w:r w:rsidRPr="00476B2D">
        <w:rPr>
          <w:lang w:eastAsia="en-US" w:bidi="en-US"/>
        </w:rPr>
        <w:t xml:space="preserve"> </w:t>
      </w:r>
      <w:r w:rsidR="00CC2EDE">
        <w:t>και 170</w:t>
      </w:r>
      <w:r w:rsidR="00BA08D1">
        <w:t xml:space="preserve">% αύξηση στο </w:t>
      </w:r>
      <w:proofErr w:type="spellStart"/>
      <w:r w:rsidR="00BA08D1">
        <w:t>τμήμα</w:t>
      </w:r>
      <w:r>
        <w:t>χαμηλής</w:t>
      </w:r>
      <w:proofErr w:type="spellEnd"/>
      <w:r>
        <w:t xml:space="preserve"> συγκέντρωσης του </w:t>
      </w:r>
      <w:proofErr w:type="spellStart"/>
      <w:r>
        <w:rPr>
          <w:lang w:val="en-US" w:eastAsia="en-US" w:bidi="en-US"/>
        </w:rPr>
        <w:t>caspofungin</w:t>
      </w:r>
      <w:proofErr w:type="spellEnd"/>
      <w:r w:rsidRPr="00476B2D">
        <w:rPr>
          <w:lang w:eastAsia="en-US" w:bidi="en-US"/>
        </w:rPr>
        <w:t xml:space="preserve"> </w:t>
      </w:r>
      <w:r>
        <w:t xml:space="preserve">την πρώτη ημέρα της </w:t>
      </w:r>
      <w:proofErr w:type="spellStart"/>
      <w:r>
        <w:t>συγχορήγηση</w:t>
      </w:r>
      <w:r w:rsidR="00BA08D1">
        <w:t>ς</w:t>
      </w:r>
      <w:proofErr w:type="spellEnd"/>
      <w:r w:rsidR="00BA08D1">
        <w:t>, όταν και τα</w:t>
      </w:r>
      <w:r w:rsidR="00BA08D1" w:rsidRPr="00BA08D1">
        <w:t xml:space="preserve"> </w:t>
      </w:r>
      <w:r>
        <w:t>δύο φαρμακευτικά προϊόντα χορηγήθηκαν ταυτόχρονα σ</w:t>
      </w:r>
      <w:r w:rsidR="00BA08D1">
        <w:t>ε υγιείς ενήλικες εθελοντές. Τα</w:t>
      </w:r>
      <w:r w:rsidR="00BA08D1" w:rsidRPr="00BA08D1">
        <w:t xml:space="preserve"> </w:t>
      </w:r>
      <w:r>
        <w:t xml:space="preserve">ελάχιστα επίπεδα συγκέντρωσης του </w:t>
      </w:r>
      <w:proofErr w:type="spellStart"/>
      <w:r>
        <w:rPr>
          <w:lang w:val="en-US" w:eastAsia="en-US" w:bidi="en-US"/>
        </w:rPr>
        <w:t>caspofungin</w:t>
      </w:r>
      <w:proofErr w:type="spellEnd"/>
      <w:r w:rsidRPr="00476B2D">
        <w:rPr>
          <w:lang w:eastAsia="en-US" w:bidi="en-US"/>
        </w:rPr>
        <w:t xml:space="preserve"> </w:t>
      </w:r>
      <w:r w:rsidR="00BA08D1">
        <w:t>σταδιακά μειώθηκαν, κατόπιν</w:t>
      </w:r>
      <w:r w:rsidR="00B9565A" w:rsidRPr="00B9565A">
        <w:t xml:space="preserve"> </w:t>
      </w:r>
      <w:r>
        <w:t>επαναλαμβανόμενης χορήγησης. Μετά από χορήγηση δύ</w:t>
      </w:r>
      <w:r w:rsidR="00BA08D1">
        <w:t xml:space="preserve">ο εβδομάδων η </w:t>
      </w:r>
      <w:proofErr w:type="spellStart"/>
      <w:r w:rsidR="00BA08D1">
        <w:t>ριφαμπικίνη</w:t>
      </w:r>
      <w:proofErr w:type="spellEnd"/>
      <w:r w:rsidR="00BA08D1">
        <w:t>, είχε</w:t>
      </w:r>
      <w:r w:rsidR="00B9565A" w:rsidRPr="00B9565A">
        <w:t xml:space="preserve"> </w:t>
      </w:r>
      <w:r>
        <w:t xml:space="preserve">περιορισμένη επίδραση στην καμπύλη συγκέντρωσης </w:t>
      </w:r>
      <w:r>
        <w:rPr>
          <w:lang w:val="en-US" w:eastAsia="en-US" w:bidi="en-US"/>
        </w:rPr>
        <w:t>AUC</w:t>
      </w:r>
      <w:r w:rsidRPr="00476B2D">
        <w:rPr>
          <w:lang w:eastAsia="en-US" w:bidi="en-US"/>
        </w:rPr>
        <w:t xml:space="preserve">, </w:t>
      </w:r>
      <w:r w:rsidR="00BA08D1">
        <w:t>αλλά τα επίπεδα χαμηλής</w:t>
      </w:r>
      <w:r w:rsidR="00BA08D1" w:rsidRPr="00BA08D1">
        <w:t xml:space="preserve"> </w:t>
      </w:r>
      <w:r w:rsidR="00CC2EDE">
        <w:t>συγκέντρωσης ήταν κατά 30</w:t>
      </w:r>
      <w:r>
        <w:t>% χαμηλότερα από ότι σε</w:t>
      </w:r>
      <w:r w:rsidR="00BA08D1">
        <w:t xml:space="preserve"> ενήλικα άτομα που έλαβαν μόνον</w:t>
      </w:r>
      <w:r w:rsidR="00B9565A" w:rsidRPr="00B9565A">
        <w:t xml:space="preserve"> </w:t>
      </w:r>
      <w:proofErr w:type="spellStart"/>
      <w:r>
        <w:rPr>
          <w:lang w:val="en-US" w:eastAsia="en-US" w:bidi="en-US"/>
        </w:rPr>
        <w:t>caspofungin</w:t>
      </w:r>
      <w:proofErr w:type="spellEnd"/>
      <w:r w:rsidRPr="00476B2D">
        <w:rPr>
          <w:lang w:eastAsia="en-US" w:bidi="en-US"/>
        </w:rPr>
        <w:t xml:space="preserve">. </w:t>
      </w:r>
      <w:r>
        <w:rPr>
          <w:lang w:val="en-US" w:eastAsia="en-US" w:bidi="en-US"/>
        </w:rPr>
        <w:t>O</w:t>
      </w:r>
      <w:r w:rsidR="00BA08D1" w:rsidRPr="00BA08D1">
        <w:rPr>
          <w:lang w:eastAsia="en-US" w:bidi="en-US"/>
        </w:rPr>
        <w:t xml:space="preserve"> </w:t>
      </w:r>
      <w:r>
        <w:t>μηχανισμός αλληλεπίδρασης θα μπορο</w:t>
      </w:r>
      <w:r w:rsidR="00BA08D1">
        <w:t>ύσε πιθανόν να οφείλεται σε μία</w:t>
      </w:r>
      <w:r w:rsidR="00BA08D1" w:rsidRPr="00BA08D1">
        <w:t xml:space="preserve"> </w:t>
      </w:r>
      <w:r>
        <w:t>αρχική αναστολή και ακόλουθη επαγωγή των πρωτεϊνών μεταφοράς. Ένα παρόμοιο</w:t>
      </w:r>
      <w:r>
        <w:br/>
        <w:t>αποτέλεσμα θα μπορούσε να αναμένεται για άλλα φα</w:t>
      </w:r>
      <w:r w:rsidR="00BA08D1">
        <w:t>ρμακευτικά προϊόντα που επάγουν</w:t>
      </w:r>
      <w:r w:rsidR="00BA08D1" w:rsidRPr="00BA08D1">
        <w:t xml:space="preserve"> </w:t>
      </w:r>
      <w:r>
        <w:t>μεταβολικά ένζυμα.</w:t>
      </w:r>
    </w:p>
    <w:p w:rsidR="00BA08D1" w:rsidRPr="00974B2A" w:rsidRDefault="00BA08D1" w:rsidP="00896475">
      <w:pPr>
        <w:pStyle w:val="20"/>
        <w:shd w:val="clear" w:color="auto" w:fill="auto"/>
        <w:spacing w:before="0" w:after="0" w:line="250" w:lineRule="exact"/>
        <w:ind w:left="426" w:right="740" w:firstLine="0"/>
        <w:jc w:val="left"/>
      </w:pPr>
    </w:p>
    <w:p w:rsidR="004B6A0A" w:rsidRDefault="00604188" w:rsidP="00BA08D1">
      <w:pPr>
        <w:pStyle w:val="20"/>
        <w:shd w:val="clear" w:color="auto" w:fill="auto"/>
        <w:spacing w:before="0" w:after="180" w:line="250" w:lineRule="exact"/>
        <w:ind w:left="420" w:right="680" w:firstLine="0"/>
      </w:pPr>
      <w:r>
        <w:t xml:space="preserve">Περιορισμένος αριθμός στοιχείων από πληθυσμιακές μελέτες </w:t>
      </w:r>
      <w:proofErr w:type="spellStart"/>
      <w:r>
        <w:t>φαρμακοκινητικής</w:t>
      </w:r>
      <w:proofErr w:type="spellEnd"/>
      <w:r>
        <w:br/>
        <w:t xml:space="preserve">υποδεικνύουν ότι η ταυτόχρονη χρήση του </w:t>
      </w:r>
      <w:proofErr w:type="spellStart"/>
      <w:r>
        <w:rPr>
          <w:lang w:val="en-US" w:eastAsia="en-US" w:bidi="en-US"/>
        </w:rPr>
        <w:t>caspofungin</w:t>
      </w:r>
      <w:proofErr w:type="spellEnd"/>
      <w:r w:rsidRPr="00476B2D">
        <w:rPr>
          <w:lang w:eastAsia="en-US" w:bidi="en-US"/>
        </w:rPr>
        <w:t xml:space="preserve"> </w:t>
      </w:r>
      <w:r>
        <w:t xml:space="preserve">με τους </w:t>
      </w:r>
      <w:proofErr w:type="spellStart"/>
      <w:r>
        <w:t>επαγωγείς</w:t>
      </w:r>
      <w:proofErr w:type="spellEnd"/>
      <w:r>
        <w:t xml:space="preserve"> </w:t>
      </w:r>
      <w:proofErr w:type="spellStart"/>
      <w:r>
        <w:rPr>
          <w:lang w:val="en-US" w:eastAsia="en-US" w:bidi="en-US"/>
        </w:rPr>
        <w:t>efavirenz</w:t>
      </w:r>
      <w:proofErr w:type="spellEnd"/>
      <w:r w:rsidRPr="00476B2D">
        <w:rPr>
          <w:lang w:eastAsia="en-US" w:bidi="en-US"/>
        </w:rPr>
        <w:t>,</w:t>
      </w:r>
      <w:r w:rsidRPr="00476B2D">
        <w:rPr>
          <w:lang w:eastAsia="en-US" w:bidi="en-US"/>
        </w:rPr>
        <w:br/>
      </w:r>
      <w:proofErr w:type="spellStart"/>
      <w:r>
        <w:rPr>
          <w:lang w:val="en-US" w:eastAsia="en-US" w:bidi="en-US"/>
        </w:rPr>
        <w:t>nevirapine</w:t>
      </w:r>
      <w:proofErr w:type="spellEnd"/>
      <w:r w:rsidRPr="00476B2D">
        <w:rPr>
          <w:lang w:eastAsia="en-US" w:bidi="en-US"/>
        </w:rPr>
        <w:t xml:space="preserve">, </w:t>
      </w:r>
      <w:r>
        <w:rPr>
          <w:lang w:val="en-US" w:eastAsia="en-US" w:bidi="en-US"/>
        </w:rPr>
        <w:t>rifampicin</w:t>
      </w:r>
      <w:r w:rsidRPr="00476B2D">
        <w:rPr>
          <w:lang w:eastAsia="en-US" w:bidi="en-US"/>
        </w:rPr>
        <w:t xml:space="preserve">, </w:t>
      </w:r>
      <w:r>
        <w:rPr>
          <w:lang w:val="en-US" w:eastAsia="en-US" w:bidi="en-US"/>
        </w:rPr>
        <w:t>dexamethasone</w:t>
      </w:r>
      <w:r w:rsidRPr="00476B2D">
        <w:rPr>
          <w:lang w:eastAsia="en-US" w:bidi="en-US"/>
        </w:rPr>
        <w:t xml:space="preserve">, </w:t>
      </w:r>
      <w:r>
        <w:rPr>
          <w:lang w:val="en-US" w:eastAsia="en-US" w:bidi="en-US"/>
        </w:rPr>
        <w:t>phenytoin</w:t>
      </w:r>
      <w:r w:rsidRPr="00476B2D">
        <w:rPr>
          <w:lang w:eastAsia="en-US" w:bidi="en-US"/>
        </w:rPr>
        <w:t xml:space="preserve">, </w:t>
      </w:r>
      <w:r>
        <w:t xml:space="preserve">ή </w:t>
      </w:r>
      <w:r>
        <w:rPr>
          <w:lang w:val="en-US" w:eastAsia="en-US" w:bidi="en-US"/>
        </w:rPr>
        <w:t>carbamazepine</w:t>
      </w:r>
      <w:r w:rsidRPr="00476B2D">
        <w:rPr>
          <w:lang w:eastAsia="en-US" w:bidi="en-US"/>
        </w:rPr>
        <w:t xml:space="preserve">, </w:t>
      </w:r>
      <w:r w:rsidR="00DB27F2">
        <w:t>μπορεί να οδηγήσει σε</w:t>
      </w:r>
      <w:r w:rsidR="00DB27F2" w:rsidRPr="00DB27F2">
        <w:t xml:space="preserve"> </w:t>
      </w:r>
      <w:r>
        <w:t xml:space="preserve">μείωση της </w:t>
      </w:r>
      <w:r>
        <w:rPr>
          <w:lang w:val="en-US" w:eastAsia="en-US" w:bidi="en-US"/>
        </w:rPr>
        <w:t>AUC</w:t>
      </w:r>
      <w:r w:rsidRPr="00476B2D">
        <w:rPr>
          <w:lang w:eastAsia="en-US" w:bidi="en-US"/>
        </w:rPr>
        <w:t xml:space="preserve"> </w:t>
      </w:r>
      <w:r>
        <w:t xml:space="preserve">του </w:t>
      </w:r>
      <w:proofErr w:type="spellStart"/>
      <w:r>
        <w:rPr>
          <w:lang w:val="en-US" w:eastAsia="en-US" w:bidi="en-US"/>
        </w:rPr>
        <w:t>caspofungin</w:t>
      </w:r>
      <w:proofErr w:type="spellEnd"/>
      <w:r w:rsidRPr="00476B2D">
        <w:rPr>
          <w:lang w:eastAsia="en-US" w:bidi="en-US"/>
        </w:rPr>
        <w:t xml:space="preserve">. </w:t>
      </w:r>
      <w:r>
        <w:t xml:space="preserve">Εάν </w:t>
      </w:r>
      <w:proofErr w:type="spellStart"/>
      <w:r>
        <w:t>συγχορηγο</w:t>
      </w:r>
      <w:r w:rsidR="00BA08D1">
        <w:t>ύνται</w:t>
      </w:r>
      <w:proofErr w:type="spellEnd"/>
      <w:r w:rsidR="00BA08D1">
        <w:t xml:space="preserve"> </w:t>
      </w:r>
      <w:proofErr w:type="spellStart"/>
      <w:r w:rsidR="00BA08D1">
        <w:t>επαγωγείς</w:t>
      </w:r>
      <w:proofErr w:type="spellEnd"/>
      <w:r w:rsidR="00BA08D1">
        <w:t xml:space="preserve"> των μεταβολικών</w:t>
      </w:r>
      <w:r w:rsidR="00BA08D1" w:rsidRPr="00BA08D1">
        <w:t xml:space="preserve"> </w:t>
      </w:r>
      <w:r>
        <w:t xml:space="preserve">ενζύμων, θα πρέπει να λαμβάνεται </w:t>
      </w:r>
      <w:proofErr w:type="spellStart"/>
      <w:r>
        <w:t>υπόψιν</w:t>
      </w:r>
      <w:proofErr w:type="spellEnd"/>
      <w:r>
        <w:t xml:space="preserve"> μία αύξη</w:t>
      </w:r>
      <w:r w:rsidR="00BA08D1">
        <w:t>ση της ημερήσιας δοσολογίας του</w:t>
      </w:r>
      <w:r w:rsidR="00BA08D1" w:rsidRPr="00BA08D1">
        <w:t xml:space="preserve"> </w:t>
      </w:r>
      <w:proofErr w:type="spellStart"/>
      <w:r>
        <w:rPr>
          <w:lang w:val="en-US" w:eastAsia="en-US" w:bidi="en-US"/>
        </w:rPr>
        <w:t>caspofungin</w:t>
      </w:r>
      <w:proofErr w:type="spellEnd"/>
      <w:r w:rsidRPr="00476B2D">
        <w:rPr>
          <w:lang w:eastAsia="en-US" w:bidi="en-US"/>
        </w:rPr>
        <w:t xml:space="preserve"> </w:t>
      </w:r>
      <w:r>
        <w:t xml:space="preserve">σε 70 </w:t>
      </w:r>
      <w:r>
        <w:rPr>
          <w:lang w:val="en-US" w:eastAsia="en-US" w:bidi="en-US"/>
        </w:rPr>
        <w:t>mg</w:t>
      </w:r>
      <w:r w:rsidRPr="00476B2D">
        <w:rPr>
          <w:lang w:eastAsia="en-US" w:bidi="en-US"/>
        </w:rPr>
        <w:t xml:space="preserve">, </w:t>
      </w:r>
      <w:r w:rsidR="00CC2EDE">
        <w:t>κατόπιν της δόσης εφόδου των 70</w:t>
      </w:r>
      <w:r>
        <w:rPr>
          <w:lang w:val="en-US" w:eastAsia="en-US" w:bidi="en-US"/>
        </w:rPr>
        <w:t>mg</w:t>
      </w:r>
      <w:r w:rsidRPr="00476B2D">
        <w:rPr>
          <w:lang w:eastAsia="en-US" w:bidi="en-US"/>
        </w:rPr>
        <w:t xml:space="preserve"> </w:t>
      </w:r>
      <w:r w:rsidR="00BA08D1">
        <w:t>σε ενήλικες ασθενείς (βλέπε</w:t>
      </w:r>
      <w:r w:rsidR="00BA08D1" w:rsidRPr="00BA08D1">
        <w:t xml:space="preserve"> </w:t>
      </w:r>
      <w:r>
        <w:t>παράγραφο 4.2).</w:t>
      </w:r>
    </w:p>
    <w:p w:rsidR="004B6A0A" w:rsidRDefault="00604188" w:rsidP="00B9565A">
      <w:pPr>
        <w:pStyle w:val="20"/>
        <w:shd w:val="clear" w:color="auto" w:fill="auto"/>
        <w:spacing w:before="0" w:after="180" w:line="250" w:lineRule="exact"/>
        <w:ind w:left="420" w:right="680" w:firstLine="0"/>
      </w:pPr>
      <w:r>
        <w:t>Όλες οι μελέτες αλληλεπίδρασης φαρμάκου-με φάρμακο</w:t>
      </w:r>
      <w:r w:rsidR="00B9565A">
        <w:t xml:space="preserve"> σε ενήλικες, που περιγράφονται</w:t>
      </w:r>
      <w:r w:rsidR="00B9565A" w:rsidRPr="00B9565A">
        <w:t xml:space="preserve"> </w:t>
      </w:r>
      <w:r>
        <w:t xml:space="preserve">παραπάνω έχουν διεξαχθεί με ημερήσια δόση </w:t>
      </w:r>
      <w:proofErr w:type="spellStart"/>
      <w:r>
        <w:rPr>
          <w:lang w:val="en-US" w:eastAsia="en-US" w:bidi="en-US"/>
        </w:rPr>
        <w:t>caspofungin</w:t>
      </w:r>
      <w:proofErr w:type="spellEnd"/>
      <w:r w:rsidRPr="00476B2D">
        <w:rPr>
          <w:lang w:eastAsia="en-US" w:bidi="en-US"/>
        </w:rPr>
        <w:t xml:space="preserve"> </w:t>
      </w:r>
      <w:r w:rsidR="00CC2EDE">
        <w:t>των 50</w:t>
      </w:r>
      <w:r>
        <w:rPr>
          <w:lang w:val="en-US" w:eastAsia="en-US" w:bidi="en-US"/>
        </w:rPr>
        <w:t>mg</w:t>
      </w:r>
      <w:r w:rsidRPr="00476B2D">
        <w:rPr>
          <w:lang w:eastAsia="en-US" w:bidi="en-US"/>
        </w:rPr>
        <w:t xml:space="preserve"> </w:t>
      </w:r>
      <w:r w:rsidR="00CC2EDE">
        <w:t>ή 70</w:t>
      </w:r>
      <w:r>
        <w:rPr>
          <w:lang w:val="en-US" w:eastAsia="en-US" w:bidi="en-US"/>
        </w:rPr>
        <w:t>mg</w:t>
      </w:r>
      <w:r w:rsidRPr="00476B2D">
        <w:rPr>
          <w:lang w:eastAsia="en-US" w:bidi="en-US"/>
        </w:rPr>
        <w:t xml:space="preserve">. </w:t>
      </w:r>
      <w:r w:rsidR="00B9565A">
        <w:t>Η</w:t>
      </w:r>
      <w:r w:rsidR="00B9565A" w:rsidRPr="00B9565A">
        <w:t xml:space="preserve"> </w:t>
      </w:r>
      <w:r>
        <w:t xml:space="preserve">αλληλεπίδραση μεγαλύτερων δόσεων </w:t>
      </w:r>
      <w:proofErr w:type="spellStart"/>
      <w:r>
        <w:rPr>
          <w:lang w:val="en-US" w:eastAsia="en-US" w:bidi="en-US"/>
        </w:rPr>
        <w:t>caspofungin</w:t>
      </w:r>
      <w:proofErr w:type="spellEnd"/>
      <w:r w:rsidRPr="00476B2D">
        <w:rPr>
          <w:lang w:eastAsia="en-US" w:bidi="en-US"/>
        </w:rPr>
        <w:t xml:space="preserve"> </w:t>
      </w:r>
      <w:r>
        <w:t>με άλλα</w:t>
      </w:r>
      <w:r w:rsidR="00B9565A" w:rsidRPr="00B9565A">
        <w:t xml:space="preserve"> </w:t>
      </w:r>
      <w:r w:rsidR="00DB27F2">
        <w:t>φαρμακευτικά προϊόντα δεν έχει</w:t>
      </w:r>
      <w:r w:rsidR="00DB27F2" w:rsidRPr="00DB27F2">
        <w:t xml:space="preserve"> </w:t>
      </w:r>
      <w:r>
        <w:t>επισήμως μελετηθεί.</w:t>
      </w:r>
    </w:p>
    <w:p w:rsidR="004B6A0A" w:rsidRDefault="00604188" w:rsidP="00B9565A">
      <w:pPr>
        <w:pStyle w:val="20"/>
        <w:shd w:val="clear" w:color="auto" w:fill="auto"/>
        <w:spacing w:before="0" w:after="204" w:line="250" w:lineRule="exact"/>
        <w:ind w:left="420" w:right="680" w:firstLine="0"/>
      </w:pPr>
      <w:r>
        <w:t>Σε παιδιατρικούς ασθενείς, αποτελέσματα αναλύσεων</w:t>
      </w:r>
      <w:r w:rsidR="00B9565A">
        <w:t xml:space="preserve"> </w:t>
      </w:r>
      <w:proofErr w:type="spellStart"/>
      <w:r w:rsidR="00B9565A">
        <w:t>παλινδρόμισης</w:t>
      </w:r>
      <w:proofErr w:type="spellEnd"/>
      <w:r w:rsidR="00B9565A">
        <w:t xml:space="preserve"> </w:t>
      </w:r>
      <w:proofErr w:type="spellStart"/>
      <w:r w:rsidR="00B9565A">
        <w:t>φαρμακοκινητικών</w:t>
      </w:r>
      <w:proofErr w:type="spellEnd"/>
      <w:r w:rsidR="00B9565A" w:rsidRPr="00B9565A">
        <w:t xml:space="preserve"> </w:t>
      </w:r>
      <w:r>
        <w:t xml:space="preserve">στοιχείων υποστηρίζουν ότι η </w:t>
      </w:r>
      <w:proofErr w:type="spellStart"/>
      <w:r>
        <w:t>συγχορήγηση</w:t>
      </w:r>
      <w:proofErr w:type="spellEnd"/>
      <w:r>
        <w:t xml:space="preserve"> της </w:t>
      </w:r>
      <w:proofErr w:type="spellStart"/>
      <w:r>
        <w:t>δεξαμεθαζόνης</w:t>
      </w:r>
      <w:proofErr w:type="spellEnd"/>
      <w:r>
        <w:t xml:space="preserve"> με </w:t>
      </w:r>
      <w:proofErr w:type="spellStart"/>
      <w:r>
        <w:rPr>
          <w:lang w:val="en-US" w:eastAsia="en-US" w:bidi="en-US"/>
        </w:rPr>
        <w:t>caspofungin</w:t>
      </w:r>
      <w:proofErr w:type="spellEnd"/>
      <w:r w:rsidRPr="00476B2D">
        <w:rPr>
          <w:lang w:eastAsia="en-US" w:bidi="en-US"/>
        </w:rPr>
        <w:t xml:space="preserve"> </w:t>
      </w:r>
      <w:r w:rsidR="00B9565A">
        <w:t>μπορεί να</w:t>
      </w:r>
      <w:r w:rsidR="00B9565A" w:rsidRPr="00B9565A">
        <w:t xml:space="preserve"> </w:t>
      </w:r>
      <w:r>
        <w:t xml:space="preserve">οδηγήσει σε κλινικά σημαντικές μειώσεις στις χαμηλές συγκεντρώσεις </w:t>
      </w:r>
      <w:proofErr w:type="spellStart"/>
      <w:r>
        <w:rPr>
          <w:lang w:val="en-US" w:eastAsia="en-US" w:bidi="en-US"/>
        </w:rPr>
        <w:t>caspofungin</w:t>
      </w:r>
      <w:proofErr w:type="spellEnd"/>
      <w:r w:rsidRPr="00476B2D">
        <w:rPr>
          <w:lang w:eastAsia="en-US" w:bidi="en-US"/>
        </w:rPr>
        <w:t xml:space="preserve">. </w:t>
      </w:r>
      <w:r w:rsidR="00DB27F2">
        <w:t>Αυτό το</w:t>
      </w:r>
      <w:r w:rsidR="00DB27F2" w:rsidRPr="00DB27F2">
        <w:t xml:space="preserve"> </w:t>
      </w:r>
      <w:r>
        <w:t>αποτέλεσμα μπορεί να υποδεικνύει ότι οι παιδιατρικοί ασθενείς μπορ</w:t>
      </w:r>
      <w:r w:rsidR="00DB27F2">
        <w:t>εί να έχουν παρόμοιες</w:t>
      </w:r>
      <w:r w:rsidR="00DB27F2" w:rsidRPr="00DB27F2">
        <w:t xml:space="preserve"> </w:t>
      </w:r>
      <w:r>
        <w:t xml:space="preserve">μειώσεις με </w:t>
      </w:r>
      <w:proofErr w:type="spellStart"/>
      <w:r>
        <w:t>επαγωγείς</w:t>
      </w:r>
      <w:proofErr w:type="spellEnd"/>
      <w:r>
        <w:t xml:space="preserve"> όπως αυτές που παρουσι</w:t>
      </w:r>
      <w:r w:rsidR="00DB27F2">
        <w:t>άσθηκαν στους ενήλικες. Όταν το</w:t>
      </w:r>
      <w:r w:rsidR="00DB27F2" w:rsidRPr="00DB27F2">
        <w:t xml:space="preserve"> </w:t>
      </w:r>
      <w:proofErr w:type="spellStart"/>
      <w:r>
        <w:rPr>
          <w:lang w:val="en-US" w:eastAsia="en-US" w:bidi="en-US"/>
        </w:rPr>
        <w:t>caspofungin</w:t>
      </w:r>
      <w:proofErr w:type="spellEnd"/>
      <w:r w:rsidRPr="00476B2D">
        <w:rPr>
          <w:lang w:eastAsia="en-US" w:bidi="en-US"/>
        </w:rPr>
        <w:t xml:space="preserve"> </w:t>
      </w:r>
      <w:proofErr w:type="spellStart"/>
      <w:r>
        <w:t>συγχορηγείται</w:t>
      </w:r>
      <w:proofErr w:type="spellEnd"/>
      <w:r>
        <w:t xml:space="preserve"> σε παιδιατρικούς ασθενείς (η</w:t>
      </w:r>
      <w:r w:rsidR="00DB27F2">
        <w:t>λικίας 12 μηνών έως 17 ετών) με</w:t>
      </w:r>
      <w:r w:rsidR="00DB27F2" w:rsidRPr="00DB27F2">
        <w:t xml:space="preserve"> </w:t>
      </w:r>
      <w:proofErr w:type="spellStart"/>
      <w:r>
        <w:t>επαγωγείς</w:t>
      </w:r>
      <w:proofErr w:type="spellEnd"/>
      <w:r>
        <w:t xml:space="preserve"> που σχετίζονται με την κάθαρση του φαρμάκου, όπως </w:t>
      </w:r>
      <w:proofErr w:type="spellStart"/>
      <w:r>
        <w:t>ριφαμπικίνη</w:t>
      </w:r>
      <w:proofErr w:type="spellEnd"/>
      <w:r>
        <w:t>,</w:t>
      </w:r>
      <w:r w:rsidR="00DB27F2">
        <w:t xml:space="preserve"> </w:t>
      </w:r>
      <w:proofErr w:type="spellStart"/>
      <w:r w:rsidR="00DB27F2">
        <w:t>εφαβιρένζη</w:t>
      </w:r>
      <w:proofErr w:type="spellEnd"/>
      <w:r w:rsidR="00DB27F2">
        <w:t>,</w:t>
      </w:r>
      <w:r w:rsidR="00DB27F2" w:rsidRPr="00DB27F2">
        <w:t xml:space="preserve"> </w:t>
      </w:r>
      <w:proofErr w:type="spellStart"/>
      <w:r>
        <w:t>νεβιραπίνη</w:t>
      </w:r>
      <w:proofErr w:type="spellEnd"/>
      <w:r>
        <w:t xml:space="preserve">, </w:t>
      </w:r>
      <w:proofErr w:type="spellStart"/>
      <w:r>
        <w:t>φαινυτοϊνη</w:t>
      </w:r>
      <w:proofErr w:type="spellEnd"/>
      <w:r>
        <w:t xml:space="preserve">, </w:t>
      </w:r>
      <w:proofErr w:type="spellStart"/>
      <w:r>
        <w:t>δεξαμεθαζόνη</w:t>
      </w:r>
      <w:proofErr w:type="spellEnd"/>
      <w:r>
        <w:t xml:space="preserve">, ή </w:t>
      </w:r>
      <w:proofErr w:type="spellStart"/>
      <w:r>
        <w:t>καρβαμαζεπίνη</w:t>
      </w:r>
      <w:proofErr w:type="spellEnd"/>
      <w:r>
        <w:t>, π</w:t>
      </w:r>
      <w:r w:rsidR="00DB27F2">
        <w:t xml:space="preserve">ρέπει να ληφθεί </w:t>
      </w:r>
      <w:proofErr w:type="spellStart"/>
      <w:r w:rsidR="00DB27F2">
        <w:t>υπόψιν</w:t>
      </w:r>
      <w:proofErr w:type="spellEnd"/>
      <w:r w:rsidR="00DB27F2">
        <w:t xml:space="preserve"> μία δόση</w:t>
      </w:r>
      <w:r w:rsidR="00DB27F2" w:rsidRPr="00DB27F2">
        <w:t xml:space="preserve"> </w:t>
      </w:r>
      <w:r>
        <w:lastRenderedPageBreak/>
        <w:t xml:space="preserve">του </w:t>
      </w:r>
      <w:proofErr w:type="spellStart"/>
      <w:r>
        <w:rPr>
          <w:lang w:val="en-US" w:eastAsia="en-US" w:bidi="en-US"/>
        </w:rPr>
        <w:t>caspofungin</w:t>
      </w:r>
      <w:proofErr w:type="spellEnd"/>
      <w:r w:rsidRPr="00476B2D">
        <w:rPr>
          <w:lang w:eastAsia="en-US" w:bidi="en-US"/>
        </w:rPr>
        <w:t xml:space="preserve"> </w:t>
      </w:r>
      <w:r>
        <w:t xml:space="preserve">των 70 </w:t>
      </w:r>
      <w:r>
        <w:rPr>
          <w:lang w:val="en-US" w:eastAsia="en-US" w:bidi="en-US"/>
        </w:rPr>
        <w:t>mg</w:t>
      </w:r>
      <w:r w:rsidRPr="00476B2D">
        <w:rPr>
          <w:lang w:eastAsia="en-US" w:bidi="en-US"/>
        </w:rPr>
        <w:t>/</w:t>
      </w:r>
      <w:r>
        <w:rPr>
          <w:lang w:val="en-US" w:eastAsia="en-US" w:bidi="en-US"/>
        </w:rPr>
        <w:t>m</w:t>
      </w:r>
      <w:r w:rsidRPr="00476B2D">
        <w:rPr>
          <w:vertAlign w:val="superscript"/>
          <w:lang w:eastAsia="en-US" w:bidi="en-US"/>
        </w:rPr>
        <w:t>2</w:t>
      </w:r>
      <w:r w:rsidRPr="00476B2D">
        <w:rPr>
          <w:lang w:eastAsia="en-US" w:bidi="en-US"/>
        </w:rPr>
        <w:t xml:space="preserve"> </w:t>
      </w:r>
      <w:r>
        <w:t>ημερησίως (να μην υπερβ</w:t>
      </w:r>
      <w:r w:rsidR="00021B17">
        <w:t>αίνεται μία ημερήσια πραγματική</w:t>
      </w:r>
      <w:r w:rsidR="00021B17" w:rsidRPr="00021B17">
        <w:t xml:space="preserve"> </w:t>
      </w:r>
      <w:r>
        <w:t xml:space="preserve">δόση των 70 </w:t>
      </w:r>
      <w:r>
        <w:rPr>
          <w:lang w:val="en-US" w:eastAsia="en-US" w:bidi="en-US"/>
        </w:rPr>
        <w:t>mg</w:t>
      </w:r>
      <w:r w:rsidRPr="00476B2D">
        <w:rPr>
          <w:lang w:eastAsia="en-US" w:bidi="en-US"/>
        </w:rPr>
        <w:t>).</w:t>
      </w:r>
    </w:p>
    <w:p w:rsidR="00CC2EDE" w:rsidRDefault="00CC2EDE" w:rsidP="00CC2EDE">
      <w:pPr>
        <w:pStyle w:val="24"/>
        <w:keepNext/>
        <w:keepLines/>
        <w:numPr>
          <w:ilvl w:val="1"/>
          <w:numId w:val="1"/>
        </w:numPr>
        <w:shd w:val="clear" w:color="auto" w:fill="auto"/>
        <w:tabs>
          <w:tab w:val="left" w:pos="990"/>
        </w:tabs>
        <w:spacing w:after="210" w:line="220" w:lineRule="exact"/>
        <w:ind w:left="420"/>
      </w:pPr>
      <w:bookmarkStart w:id="4" w:name="bookmark4"/>
      <w:r>
        <w:t>Γονιμότητα,</w:t>
      </w:r>
      <w:r w:rsidRPr="008B441C">
        <w:t xml:space="preserve"> </w:t>
      </w:r>
      <w:r>
        <w:t>κύηση κ</w:t>
      </w:r>
      <w:r w:rsidRPr="008B441C">
        <w:t>αι γαλουχία</w:t>
      </w:r>
      <w:bookmarkEnd w:id="4"/>
    </w:p>
    <w:p w:rsidR="004B6A0A" w:rsidRPr="00476B2D" w:rsidRDefault="00604188">
      <w:pPr>
        <w:pStyle w:val="20"/>
        <w:shd w:val="clear" w:color="auto" w:fill="auto"/>
        <w:spacing w:before="0" w:after="0" w:line="250" w:lineRule="exact"/>
        <w:ind w:left="420" w:firstLine="0"/>
        <w:rPr>
          <w:b/>
        </w:rPr>
      </w:pPr>
      <w:r w:rsidRPr="00476B2D">
        <w:rPr>
          <w:b/>
        </w:rPr>
        <w:t>Κύηση</w:t>
      </w:r>
    </w:p>
    <w:p w:rsidR="004B6A0A" w:rsidRDefault="00604188" w:rsidP="00B9565A">
      <w:pPr>
        <w:pStyle w:val="20"/>
        <w:shd w:val="clear" w:color="auto" w:fill="auto"/>
        <w:spacing w:before="0" w:after="180" w:line="250" w:lineRule="exact"/>
        <w:ind w:left="420" w:right="680" w:firstLine="0"/>
      </w:pPr>
      <w:r>
        <w:t xml:space="preserve">Δεν υπάρχουν ή υπάρχουν περιορισμένα διαθέσιμα στοιχεία από τη χρήση του </w:t>
      </w:r>
      <w:proofErr w:type="spellStart"/>
      <w:r>
        <w:rPr>
          <w:lang w:val="en-US" w:eastAsia="en-US" w:bidi="en-US"/>
        </w:rPr>
        <w:t>caspofungin</w:t>
      </w:r>
      <w:proofErr w:type="spellEnd"/>
      <w:r w:rsidR="00B9565A" w:rsidRPr="00B9565A">
        <w:rPr>
          <w:lang w:eastAsia="en-US" w:bidi="en-US"/>
        </w:rPr>
        <w:t xml:space="preserve"> </w:t>
      </w:r>
      <w:r>
        <w:t xml:space="preserve">σε έγκυες γυναίκες. Το </w:t>
      </w:r>
      <w:proofErr w:type="spellStart"/>
      <w:r>
        <w:rPr>
          <w:lang w:val="en-US" w:eastAsia="en-US" w:bidi="en-US"/>
        </w:rPr>
        <w:t>caspofungin</w:t>
      </w:r>
      <w:proofErr w:type="spellEnd"/>
      <w:r w:rsidRPr="00476B2D">
        <w:rPr>
          <w:lang w:eastAsia="en-US" w:bidi="en-US"/>
        </w:rPr>
        <w:t xml:space="preserve"> </w:t>
      </w:r>
      <w:r>
        <w:t>δεν θα πρέπει να χρησιμ</w:t>
      </w:r>
      <w:r w:rsidR="00021B17">
        <w:t>οποιείται κατά την διάρκεια της</w:t>
      </w:r>
      <w:r w:rsidR="00021B17" w:rsidRPr="00021B17">
        <w:t xml:space="preserve"> </w:t>
      </w:r>
      <w:r>
        <w:t>κύησης, εκτός και αν είναι σαφώς αναγκαίο. Μελέτες σε ζ</w:t>
      </w:r>
      <w:r w:rsidR="00021B17">
        <w:t>ώα έχουν δείξει τοξικότητα κατά</w:t>
      </w:r>
      <w:r w:rsidR="00021B17" w:rsidRPr="00021B17">
        <w:t xml:space="preserve"> </w:t>
      </w:r>
      <w:r>
        <w:t>την ανάπτυξη (βλέπε παράγραφο 5.3).</w:t>
      </w:r>
      <w:r w:rsidR="00CC2EDE" w:rsidRPr="00CC2EDE">
        <w:t xml:space="preserve"> </w:t>
      </w:r>
      <w:r>
        <w:t xml:space="preserve">Σε μελέτες σε ζώα έχει δειχθεί ότι το </w:t>
      </w:r>
      <w:proofErr w:type="spellStart"/>
      <w:r>
        <w:rPr>
          <w:lang w:val="en-US" w:eastAsia="en-US" w:bidi="en-US"/>
        </w:rPr>
        <w:t>caspofungin</w:t>
      </w:r>
      <w:proofErr w:type="spellEnd"/>
      <w:r w:rsidR="00021B17" w:rsidRPr="00021B17">
        <w:rPr>
          <w:lang w:eastAsia="en-US" w:bidi="en-US"/>
        </w:rPr>
        <w:t xml:space="preserve"> </w:t>
      </w:r>
      <w:r>
        <w:t>διαπερνά τον φραγμό του πλακούντα.</w:t>
      </w:r>
    </w:p>
    <w:p w:rsidR="004B6A0A" w:rsidRPr="00476B2D" w:rsidRDefault="00604188">
      <w:pPr>
        <w:pStyle w:val="20"/>
        <w:shd w:val="clear" w:color="auto" w:fill="auto"/>
        <w:spacing w:before="0" w:after="0" w:line="250" w:lineRule="exact"/>
        <w:ind w:left="420" w:firstLine="0"/>
        <w:rPr>
          <w:b/>
        </w:rPr>
      </w:pPr>
      <w:r w:rsidRPr="00476B2D">
        <w:rPr>
          <w:b/>
        </w:rPr>
        <w:t>Θηλασμός</w:t>
      </w:r>
    </w:p>
    <w:p w:rsidR="004B6A0A" w:rsidRDefault="00604188" w:rsidP="00B9565A">
      <w:pPr>
        <w:pStyle w:val="20"/>
        <w:shd w:val="clear" w:color="auto" w:fill="auto"/>
        <w:spacing w:before="0" w:after="180" w:line="250" w:lineRule="exact"/>
        <w:ind w:left="420" w:right="680" w:firstLine="0"/>
      </w:pPr>
      <w:r>
        <w:t>Δεν είναι γνωστό αν εκκρίνεται στο ανθρώπινο γάλα. Διαθέσιμα δεδομένα</w:t>
      </w:r>
      <w:r>
        <w:br/>
      </w:r>
      <w:proofErr w:type="spellStart"/>
      <w:r>
        <w:t>φαρμακοκινητικής</w:t>
      </w:r>
      <w:proofErr w:type="spellEnd"/>
      <w:r>
        <w:t xml:space="preserve">/τοξικολογικά στοιχεία σε ζώα έδειξαν έκκριση του </w:t>
      </w:r>
      <w:proofErr w:type="spellStart"/>
      <w:r>
        <w:rPr>
          <w:lang w:val="en-US" w:eastAsia="en-US" w:bidi="en-US"/>
        </w:rPr>
        <w:t>caspofungin</w:t>
      </w:r>
      <w:proofErr w:type="spellEnd"/>
      <w:r w:rsidRPr="00476B2D">
        <w:rPr>
          <w:lang w:eastAsia="en-US" w:bidi="en-US"/>
        </w:rPr>
        <w:t xml:space="preserve"> </w:t>
      </w:r>
      <w:r w:rsidR="00B9565A">
        <w:t>στο</w:t>
      </w:r>
      <w:r w:rsidR="00B9565A" w:rsidRPr="00B9565A">
        <w:t xml:space="preserve"> </w:t>
      </w:r>
      <w:r>
        <w:t xml:space="preserve">ανθρώπινο γάλα. Οι γυναίκες που λαμβάνουν </w:t>
      </w:r>
      <w:proofErr w:type="spellStart"/>
      <w:r>
        <w:rPr>
          <w:lang w:val="en-US" w:eastAsia="en-US" w:bidi="en-US"/>
        </w:rPr>
        <w:t>caspofungin</w:t>
      </w:r>
      <w:proofErr w:type="spellEnd"/>
      <w:r w:rsidRPr="00476B2D">
        <w:rPr>
          <w:lang w:eastAsia="en-US" w:bidi="en-US"/>
        </w:rPr>
        <w:t xml:space="preserve"> </w:t>
      </w:r>
      <w:r>
        <w:t>δεν πρέπει να θηλάζουν.</w:t>
      </w:r>
    </w:p>
    <w:p w:rsidR="004B6A0A" w:rsidRPr="00476B2D" w:rsidRDefault="006B5407">
      <w:pPr>
        <w:pStyle w:val="20"/>
        <w:shd w:val="clear" w:color="auto" w:fill="auto"/>
        <w:spacing w:before="0" w:after="0" w:line="250" w:lineRule="exact"/>
        <w:ind w:left="420" w:firstLine="0"/>
        <w:rPr>
          <w:b/>
        </w:rPr>
      </w:pPr>
      <w:r>
        <w:rPr>
          <w:b/>
        </w:rPr>
        <w:t>Γ</w:t>
      </w:r>
      <w:r w:rsidR="00604188" w:rsidRPr="00476B2D">
        <w:rPr>
          <w:b/>
        </w:rPr>
        <w:t>ονιμότητα</w:t>
      </w:r>
    </w:p>
    <w:p w:rsidR="004B6A0A" w:rsidRDefault="006B5407" w:rsidP="00B9565A">
      <w:pPr>
        <w:pStyle w:val="20"/>
        <w:shd w:val="clear" w:color="auto" w:fill="auto"/>
        <w:spacing w:before="0" w:after="204" w:line="250" w:lineRule="exact"/>
        <w:ind w:left="420" w:right="680" w:firstLine="0"/>
      </w:pPr>
      <w:r>
        <w:t>Γ</w:t>
      </w:r>
      <w:r w:rsidR="00604188">
        <w:t xml:space="preserve">ια το </w:t>
      </w:r>
      <w:proofErr w:type="spellStart"/>
      <w:r w:rsidR="00604188">
        <w:rPr>
          <w:lang w:val="en-US" w:eastAsia="en-US" w:bidi="en-US"/>
        </w:rPr>
        <w:t>caspofungin</w:t>
      </w:r>
      <w:proofErr w:type="spellEnd"/>
      <w:r w:rsidR="00604188" w:rsidRPr="00476B2D">
        <w:rPr>
          <w:lang w:eastAsia="en-US" w:bidi="en-US"/>
        </w:rPr>
        <w:t xml:space="preserve">, </w:t>
      </w:r>
      <w:r w:rsidR="00604188">
        <w:t>δεν υπάρχουν επιδράσεις στη γονιμότητ</w:t>
      </w:r>
      <w:r w:rsidR="00021B17">
        <w:t>α σε μελέτες που διεξήχθησαν σε</w:t>
      </w:r>
      <w:r w:rsidR="00021B17" w:rsidRPr="00021B17">
        <w:t xml:space="preserve"> </w:t>
      </w:r>
      <w:r w:rsidR="00604188">
        <w:t xml:space="preserve">αρσενικούς και </w:t>
      </w:r>
      <w:r w:rsidR="00021B17">
        <w:t>θηλυκούς</w:t>
      </w:r>
      <w:r w:rsidR="00604188">
        <w:t xml:space="preserve"> αρουραίους (βλέπε παράγ</w:t>
      </w:r>
      <w:r w:rsidR="00B9565A">
        <w:t>ραφο 5.3). Δεν υπάρχουν κλινικά</w:t>
      </w:r>
      <w:r w:rsidR="00B9565A" w:rsidRPr="00B9565A">
        <w:t xml:space="preserve"> </w:t>
      </w:r>
      <w:r w:rsidR="00604188">
        <w:t xml:space="preserve">δεδομένα για το </w:t>
      </w:r>
      <w:proofErr w:type="spellStart"/>
      <w:r w:rsidR="00604188">
        <w:rPr>
          <w:lang w:val="en-US" w:eastAsia="en-US" w:bidi="en-US"/>
        </w:rPr>
        <w:t>caspofungin</w:t>
      </w:r>
      <w:proofErr w:type="spellEnd"/>
      <w:r w:rsidR="00604188" w:rsidRPr="00476B2D">
        <w:rPr>
          <w:lang w:eastAsia="en-US" w:bidi="en-US"/>
        </w:rPr>
        <w:t xml:space="preserve"> </w:t>
      </w:r>
      <w:r w:rsidR="00604188">
        <w:t>ώστε να αξιολογηθεί η επίδρασή του στη γονιμότητα.</w:t>
      </w:r>
    </w:p>
    <w:p w:rsidR="004B6A0A" w:rsidRDefault="00604188">
      <w:pPr>
        <w:pStyle w:val="24"/>
        <w:keepNext/>
        <w:keepLines/>
        <w:numPr>
          <w:ilvl w:val="1"/>
          <w:numId w:val="1"/>
        </w:numPr>
        <w:shd w:val="clear" w:color="auto" w:fill="auto"/>
        <w:tabs>
          <w:tab w:val="left" w:pos="990"/>
        </w:tabs>
        <w:spacing w:after="214" w:line="220" w:lineRule="exact"/>
        <w:ind w:left="420"/>
      </w:pPr>
      <w:bookmarkStart w:id="5" w:name="bookmark5"/>
      <w:r>
        <w:t>Επιδράσεις στην ικανότητα οδήγησης και χειρισμού μηχανών</w:t>
      </w:r>
      <w:bookmarkEnd w:id="5"/>
    </w:p>
    <w:p w:rsidR="004B6A0A" w:rsidRDefault="00604188">
      <w:pPr>
        <w:pStyle w:val="20"/>
        <w:shd w:val="clear" w:color="auto" w:fill="auto"/>
        <w:spacing w:before="0" w:after="204" w:line="250" w:lineRule="exact"/>
        <w:ind w:left="420" w:right="680" w:firstLine="0"/>
        <w:jc w:val="left"/>
      </w:pPr>
      <w:r>
        <w:t>Δεν έχουν διεξαχθεί μελέτες σχετικά με τις επιδράσεις στην ικανότητα οδήγησης και</w:t>
      </w:r>
      <w:r>
        <w:br/>
        <w:t>χειρισμού μηχανών.</w:t>
      </w:r>
    </w:p>
    <w:p w:rsidR="004B6A0A" w:rsidRDefault="00604188">
      <w:pPr>
        <w:pStyle w:val="24"/>
        <w:keepNext/>
        <w:keepLines/>
        <w:numPr>
          <w:ilvl w:val="1"/>
          <w:numId w:val="1"/>
        </w:numPr>
        <w:shd w:val="clear" w:color="auto" w:fill="auto"/>
        <w:tabs>
          <w:tab w:val="left" w:pos="990"/>
        </w:tabs>
        <w:spacing w:after="214" w:line="220" w:lineRule="exact"/>
        <w:ind w:left="420"/>
      </w:pPr>
      <w:bookmarkStart w:id="6" w:name="bookmark6"/>
      <w:r>
        <w:t>Ανεπιθύμητες ενέργειες</w:t>
      </w:r>
      <w:bookmarkEnd w:id="6"/>
    </w:p>
    <w:p w:rsidR="00896475" w:rsidRDefault="00896475" w:rsidP="00B9565A">
      <w:pPr>
        <w:pStyle w:val="20"/>
        <w:shd w:val="clear" w:color="auto" w:fill="auto"/>
        <w:spacing w:before="0" w:after="0"/>
        <w:ind w:left="360" w:right="724" w:firstLine="0"/>
      </w:pPr>
      <w:r>
        <w:t>Αντιδράσεις υπερευαισθησίας (αναφυλαξία και ανεπιθύμητες αν</w:t>
      </w:r>
      <w:r w:rsidR="00B9565A">
        <w:t>τιδράσεις από πιθανή μεσολάβηση</w:t>
      </w:r>
      <w:r w:rsidR="00B9565A" w:rsidRPr="00B9565A">
        <w:t xml:space="preserve"> </w:t>
      </w:r>
      <w:proofErr w:type="spellStart"/>
      <w:r>
        <w:t>ισταμίνης</w:t>
      </w:r>
      <w:proofErr w:type="spellEnd"/>
      <w:r>
        <w:t>) έχουν αναφερθεί (βλ. παράγραφο 4.4).</w:t>
      </w:r>
    </w:p>
    <w:p w:rsidR="004B6A0A" w:rsidRDefault="00604188" w:rsidP="00B9565A">
      <w:pPr>
        <w:pStyle w:val="20"/>
        <w:shd w:val="clear" w:color="auto" w:fill="auto"/>
        <w:spacing w:before="0" w:after="180" w:line="250" w:lineRule="exact"/>
        <w:ind w:left="420" w:right="660" w:firstLine="0"/>
      </w:pPr>
      <w:r>
        <w:t xml:space="preserve">Στους ασθενείς με διηθητική </w:t>
      </w:r>
      <w:proofErr w:type="spellStart"/>
      <w:r>
        <w:t>ασπεργίλλωση</w:t>
      </w:r>
      <w:proofErr w:type="spellEnd"/>
      <w:r>
        <w:t xml:space="preserve"> αναφέρ</w:t>
      </w:r>
      <w:r w:rsidR="00B9565A">
        <w:t>θηκαν επίσης πνευμονικό οίδημα,</w:t>
      </w:r>
      <w:r w:rsidR="00B9565A" w:rsidRPr="00B9565A">
        <w:t xml:space="preserve"> </w:t>
      </w:r>
      <w:r>
        <w:t xml:space="preserve">σύνδρομο αναπνευστικής δυσχέρειας ενηλίκων </w:t>
      </w:r>
      <w:r>
        <w:rPr>
          <w:lang w:val="de-DE" w:eastAsia="de-DE" w:bidi="de-DE"/>
        </w:rPr>
        <w:t xml:space="preserve">(ARDS), </w:t>
      </w:r>
      <w:r>
        <w:t>και ακτινολογικές διηθήσεις.</w:t>
      </w:r>
    </w:p>
    <w:p w:rsidR="004B6A0A" w:rsidRDefault="00604188">
      <w:pPr>
        <w:pStyle w:val="40"/>
        <w:shd w:val="clear" w:color="auto" w:fill="auto"/>
        <w:ind w:left="420"/>
        <w:jc w:val="left"/>
      </w:pPr>
      <w:r>
        <w:rPr>
          <w:rStyle w:val="41"/>
          <w:i/>
          <w:iCs/>
        </w:rPr>
        <w:t>Ενήλικες ασθενείς</w:t>
      </w:r>
    </w:p>
    <w:p w:rsidR="004B6A0A" w:rsidRDefault="00604188" w:rsidP="00B9565A">
      <w:pPr>
        <w:pStyle w:val="20"/>
        <w:shd w:val="clear" w:color="auto" w:fill="auto"/>
        <w:spacing w:before="0" w:after="176" w:line="250" w:lineRule="exact"/>
        <w:ind w:left="420" w:right="660" w:firstLine="0"/>
      </w:pPr>
      <w:r>
        <w:t xml:space="preserve">Σε κλινικές μελέτες, 1.865 ενήλικα άτομα έλαβαν εφάπαξ ή πολλαπλές δόσεις </w:t>
      </w:r>
      <w:proofErr w:type="spellStart"/>
      <w:r>
        <w:rPr>
          <w:lang w:val="de-DE" w:eastAsia="de-DE" w:bidi="de-DE"/>
        </w:rPr>
        <w:t>caspofungin</w:t>
      </w:r>
      <w:proofErr w:type="spellEnd"/>
      <w:r w:rsidR="007A58E1">
        <w:rPr>
          <w:lang w:eastAsia="de-DE" w:bidi="de-DE"/>
        </w:rPr>
        <w:t>:</w:t>
      </w:r>
      <w:r w:rsidR="00B9565A">
        <w:rPr>
          <w:lang w:val="de-DE" w:eastAsia="de-DE" w:bidi="de-DE"/>
        </w:rPr>
        <w:t xml:space="preserve"> </w:t>
      </w:r>
      <w:r>
        <w:t xml:space="preserve">564 εμπύρετοι </w:t>
      </w:r>
      <w:proofErr w:type="spellStart"/>
      <w:r>
        <w:t>ουδετεροπενικοί</w:t>
      </w:r>
      <w:proofErr w:type="spellEnd"/>
      <w:r>
        <w:t xml:space="preserve"> ασθενείς (μελέτη εμπειρι</w:t>
      </w:r>
      <w:r w:rsidR="00B9565A">
        <w:t>κής θεραπείας), 382 ασθενείς με</w:t>
      </w:r>
      <w:r w:rsidR="00B9565A" w:rsidRPr="00B9565A">
        <w:t xml:space="preserve"> </w:t>
      </w:r>
      <w:r>
        <w:t xml:space="preserve">διηθητική </w:t>
      </w:r>
      <w:proofErr w:type="spellStart"/>
      <w:r>
        <w:t>καντιντίαση</w:t>
      </w:r>
      <w:proofErr w:type="spellEnd"/>
      <w:r>
        <w:t xml:space="preserve">, 228 ασθενείς με διηθητική </w:t>
      </w:r>
      <w:r w:rsidR="00B9565A">
        <w:t>ασπεργίλλωση,297 ασθενείς με</w:t>
      </w:r>
      <w:r w:rsidR="00B9565A" w:rsidRPr="00B9565A">
        <w:t xml:space="preserve"> </w:t>
      </w:r>
      <w:r>
        <w:t xml:space="preserve">εντοπισμένες λοιμώξεις </w:t>
      </w:r>
      <w:r>
        <w:rPr>
          <w:rStyle w:val="22"/>
        </w:rPr>
        <w:t>Candida</w:t>
      </w:r>
      <w:r>
        <w:rPr>
          <w:lang w:val="de-DE" w:eastAsia="de-DE" w:bidi="de-DE"/>
        </w:rPr>
        <w:t xml:space="preserve"> </w:t>
      </w:r>
      <w:r>
        <w:t>και 394 άτομα εισήχθηκαν σε μελέτες φάσης Ι. Στ</w:t>
      </w:r>
      <w:r w:rsidR="007A58E1">
        <w:t xml:space="preserve">ην μελέτη </w:t>
      </w:r>
      <w:r>
        <w:t>εμπειρι</w:t>
      </w:r>
      <w:r w:rsidR="00B9565A">
        <w:t>κής θεραπείας οι ασθενείς είχαν</w:t>
      </w:r>
      <w:r w:rsidR="00B9565A" w:rsidRPr="00B9565A">
        <w:t xml:space="preserve"> </w:t>
      </w:r>
      <w:r>
        <w:t>λάβει χημει</w:t>
      </w:r>
      <w:r w:rsidR="00B9565A">
        <w:t>οθεραπεία για κακοήθεια ή είχαν</w:t>
      </w:r>
      <w:r w:rsidR="00B9565A" w:rsidRPr="00B9565A">
        <w:t xml:space="preserve"> </w:t>
      </w:r>
      <w:r>
        <w:t xml:space="preserve">υποβληθεί σε μεταμόσχευση αιμοποιητικών αρχέγονων </w:t>
      </w:r>
      <w:proofErr w:type="spellStart"/>
      <w:r>
        <w:t>κυττάρω</w:t>
      </w:r>
      <w:r w:rsidR="00B9565A">
        <w:t>ν(συμπεριλαμβανομένων</w:t>
      </w:r>
      <w:proofErr w:type="spellEnd"/>
      <w:r w:rsidR="00B9565A" w:rsidRPr="00B9565A">
        <w:t xml:space="preserve"> </w:t>
      </w:r>
      <w:r>
        <w:t xml:space="preserve">39 </w:t>
      </w:r>
      <w:proofErr w:type="spellStart"/>
      <w:r>
        <w:t>αλλογενετικών</w:t>
      </w:r>
      <w:proofErr w:type="spellEnd"/>
      <w:r>
        <w:t xml:space="preserve"> μεταμοσχεύσεων)</w:t>
      </w:r>
      <w:r w:rsidR="007A58E1">
        <w:t>.</w:t>
      </w:r>
      <w:r>
        <w:t xml:space="preserve"> Στις μελέτες π</w:t>
      </w:r>
      <w:r w:rsidR="00B9565A">
        <w:t>ου συμπεριελάμβαναν ασθενείς με</w:t>
      </w:r>
      <w:r w:rsidR="00B9565A" w:rsidRPr="00B9565A">
        <w:t xml:space="preserve"> </w:t>
      </w:r>
      <w:r>
        <w:t xml:space="preserve">διαγνωσθείσες λοιμώξεις </w:t>
      </w:r>
      <w:r>
        <w:rPr>
          <w:rStyle w:val="22"/>
        </w:rPr>
        <w:t>Candida,</w:t>
      </w:r>
      <w:r>
        <w:rPr>
          <w:lang w:val="de-DE" w:eastAsia="de-DE" w:bidi="de-DE"/>
        </w:rPr>
        <w:t xml:space="preserve"> </w:t>
      </w:r>
      <w:r>
        <w:t>η πλειοψηφία των ασθενών με διηθητική λοιμώξεις</w:t>
      </w:r>
      <w:r w:rsidR="00B9565A" w:rsidRPr="00B9565A">
        <w:t xml:space="preserve"> </w:t>
      </w:r>
      <w:r>
        <w:rPr>
          <w:rStyle w:val="22"/>
        </w:rPr>
        <w:t>Candida</w:t>
      </w:r>
      <w:r>
        <w:rPr>
          <w:lang w:val="de-DE" w:eastAsia="de-DE" w:bidi="de-DE"/>
        </w:rPr>
        <w:t xml:space="preserve"> </w:t>
      </w:r>
      <w:r>
        <w:t>έπασχαν από σοβαρές υποκείμενες κλινικές παθήσεις (π.χ</w:t>
      </w:r>
      <w:r w:rsidR="007A58E1">
        <w:t>.,</w:t>
      </w:r>
      <w:r>
        <w:t xml:space="preserve"> αιματολογική ή άλλη</w:t>
      </w:r>
      <w:r>
        <w:br/>
        <w:t xml:space="preserve">κακοήθεια, πρόσφατη σοβαρή επέμβαση, </w:t>
      </w:r>
      <w:r>
        <w:rPr>
          <w:lang w:val="de-DE" w:eastAsia="de-DE" w:bidi="de-DE"/>
        </w:rPr>
        <w:t xml:space="preserve">HIV) </w:t>
      </w:r>
      <w:r>
        <w:t>που</w:t>
      </w:r>
      <w:r w:rsidR="00B9565A">
        <w:t xml:space="preserve"> απαιτούσαν πολλαπλή ταυτόχρονη</w:t>
      </w:r>
      <w:r w:rsidR="00B9565A" w:rsidRPr="00B9565A">
        <w:t xml:space="preserve"> </w:t>
      </w:r>
      <w:r>
        <w:t xml:space="preserve">φαρμακευτική αγωγή. Οι ασθενείς στην μη συγκριτική μελέτη για </w:t>
      </w:r>
      <w:r>
        <w:rPr>
          <w:lang w:val="de-DE" w:eastAsia="de-DE" w:bidi="de-DE"/>
        </w:rPr>
        <w:t xml:space="preserve">Aspergillus, </w:t>
      </w:r>
      <w:r w:rsidR="007A58E1">
        <w:t xml:space="preserve">αντιμετώπιζαν </w:t>
      </w:r>
      <w:r>
        <w:t xml:space="preserve">συχνά σοβαρές προϋπάρχουσες κλινικές καταστάσεις (πχ. </w:t>
      </w:r>
      <w:r w:rsidR="007A58E1">
        <w:t xml:space="preserve">μεταμοσχεύσεις μυελού των οστών </w:t>
      </w:r>
      <w:r>
        <w:t>ή μεταμόσχευση των περιφερικών αρχέγονων κυττάρων, αι</w:t>
      </w:r>
      <w:r w:rsidR="007A58E1">
        <w:t xml:space="preserve">ματολογική κακοήθεια, συμπαγείς </w:t>
      </w:r>
      <w:r>
        <w:t>όγκους ή μεταμοσχεύσεις οργάνων) που απαιτούσαν π</w:t>
      </w:r>
      <w:r w:rsidR="007A58E1">
        <w:t xml:space="preserve">ολλαπλή ταυτόχρονη φαρμακευτική </w:t>
      </w:r>
      <w:r>
        <w:t>αγωγή.</w:t>
      </w:r>
    </w:p>
    <w:p w:rsidR="004B6A0A" w:rsidRDefault="00604188" w:rsidP="00B9565A">
      <w:pPr>
        <w:pStyle w:val="20"/>
        <w:shd w:val="clear" w:color="auto" w:fill="auto"/>
        <w:spacing w:before="0" w:after="184" w:line="254" w:lineRule="exact"/>
        <w:ind w:left="420" w:right="660" w:firstLine="0"/>
      </w:pPr>
      <w:r>
        <w:t>Η φλεβίτιδα ήταν μια συχνή ανεπιθύμητη ενέργεια που αναφέρθηκε στο σημείο τ</w:t>
      </w:r>
      <w:r w:rsidR="00B9565A">
        <w:t>ης ένεσης</w:t>
      </w:r>
      <w:r w:rsidR="00B9565A" w:rsidRPr="00B9565A">
        <w:t xml:space="preserve"> </w:t>
      </w:r>
      <w:r>
        <w:t>σε όλες τις ομάδες των ασθενών. Άλλες τοπικές αν</w:t>
      </w:r>
      <w:r w:rsidR="00B9565A">
        <w:t>τιδράσεις περιλάμβαναν ερύθημα,</w:t>
      </w:r>
      <w:r w:rsidR="00B9565A" w:rsidRPr="00B9565A">
        <w:t xml:space="preserve"> </w:t>
      </w:r>
      <w:r>
        <w:t xml:space="preserve">πόνο/ευαισθησία, κνησμό, </w:t>
      </w:r>
      <w:proofErr w:type="spellStart"/>
      <w:r>
        <w:t>έκριμμα</w:t>
      </w:r>
      <w:proofErr w:type="spellEnd"/>
      <w:r>
        <w:t>, και αίσθημα καύσου.</w:t>
      </w:r>
    </w:p>
    <w:p w:rsidR="00F9337F" w:rsidRPr="002071CE" w:rsidRDefault="00604188" w:rsidP="002071CE">
      <w:pPr>
        <w:pStyle w:val="20"/>
        <w:shd w:val="clear" w:color="auto" w:fill="auto"/>
        <w:spacing w:before="0" w:after="0" w:line="250" w:lineRule="exact"/>
        <w:ind w:left="420" w:right="660" w:firstLine="0"/>
      </w:pPr>
      <w:r>
        <w:t>Τα μη φυσιολογικά κλινικά και εργαστηριακά αποτελέσμα</w:t>
      </w:r>
      <w:r w:rsidR="007A58E1">
        <w:t xml:space="preserve">τα που αναφέρθηκαν, μεταξύ όλων </w:t>
      </w:r>
      <w:r>
        <w:t xml:space="preserve">των ενηλίκων που έλαβαν θεραπεία με </w:t>
      </w:r>
      <w:proofErr w:type="spellStart"/>
      <w:r>
        <w:rPr>
          <w:lang w:val="de-DE" w:eastAsia="de-DE" w:bidi="de-DE"/>
        </w:rPr>
        <w:t>caspofungin</w:t>
      </w:r>
      <w:proofErr w:type="spellEnd"/>
      <w:r>
        <w:rPr>
          <w:lang w:val="de-DE" w:eastAsia="de-DE" w:bidi="de-DE"/>
        </w:rPr>
        <w:t xml:space="preserve"> </w:t>
      </w:r>
      <w:r>
        <w:t>(συνολ</w:t>
      </w:r>
      <w:r w:rsidR="007A58E1">
        <w:t xml:space="preserve">ικά 1.780) ήταν τυπικά ήπια και </w:t>
      </w:r>
      <w:r>
        <w:t>σπάνια οδήγησαν σε διακοπή του φαρμάκου.</w:t>
      </w:r>
    </w:p>
    <w:p w:rsidR="00B9565A" w:rsidRPr="002071CE" w:rsidRDefault="00B9565A" w:rsidP="00896475">
      <w:pPr>
        <w:pStyle w:val="20"/>
        <w:shd w:val="clear" w:color="auto" w:fill="auto"/>
        <w:spacing w:before="0" w:after="0" w:line="220" w:lineRule="exact"/>
        <w:ind w:left="360" w:firstLine="0"/>
      </w:pPr>
    </w:p>
    <w:p w:rsidR="00F9337F" w:rsidRPr="00B9565A" w:rsidRDefault="00B9565A" w:rsidP="00896475">
      <w:pPr>
        <w:pStyle w:val="20"/>
        <w:shd w:val="clear" w:color="auto" w:fill="auto"/>
        <w:spacing w:before="0" w:after="0" w:line="220" w:lineRule="exact"/>
        <w:ind w:left="360" w:firstLine="0"/>
        <w:rPr>
          <w:rStyle w:val="aa"/>
          <w:rFonts w:eastAsia="Arial Unicode MS"/>
        </w:rPr>
      </w:pPr>
      <w:r w:rsidRPr="00F9337F">
        <w:t>Έχουν αναφερθεί οι ακόλουθες ανεπιθύμητες ενέργειες κατά τη διάρκεια των κλινικών μελετών και/ή</w:t>
      </w:r>
      <w:r w:rsidRPr="00B9565A">
        <w:t xml:space="preserve"> </w:t>
      </w:r>
      <w:r w:rsidRPr="00CC2EDE">
        <w:rPr>
          <w:rStyle w:val="aa"/>
          <w:rFonts w:eastAsia="Arial Unicode MS"/>
          <w:u w:val="none"/>
        </w:rPr>
        <w:t>κατά την χορήγηση μετά την κυκλοφορία του προϊόντος:</w:t>
      </w:r>
    </w:p>
    <w:p w:rsidR="00B9565A" w:rsidRPr="00974B2A" w:rsidRDefault="00B9565A" w:rsidP="00B9565A">
      <w:pPr>
        <w:pStyle w:val="20"/>
        <w:shd w:val="clear" w:color="auto" w:fill="auto"/>
        <w:spacing w:before="0" w:after="0" w:line="220" w:lineRule="exact"/>
        <w:ind w:left="360" w:firstLine="0"/>
        <w:rPr>
          <w:b/>
        </w:rPr>
      </w:pPr>
    </w:p>
    <w:p w:rsidR="00B9565A" w:rsidRPr="002071CE" w:rsidRDefault="00B9565A" w:rsidP="002071CE">
      <w:pPr>
        <w:pStyle w:val="20"/>
        <w:shd w:val="clear" w:color="auto" w:fill="auto"/>
        <w:spacing w:before="0" w:after="0" w:line="220" w:lineRule="exact"/>
        <w:ind w:left="360" w:firstLine="0"/>
        <w:rPr>
          <w:b/>
        </w:rPr>
      </w:pPr>
      <w:r w:rsidRPr="00B9565A">
        <w:rPr>
          <w:b/>
        </w:rPr>
        <w:t>Κατάλογος ανεπιθύμητων ενεργειών σε μορφή πίνακα</w:t>
      </w:r>
      <w:r>
        <w:tab/>
      </w:r>
    </w:p>
    <w:tbl>
      <w:tblPr>
        <w:tblOverlap w:val="never"/>
        <w:tblW w:w="9303" w:type="dxa"/>
        <w:jc w:val="center"/>
        <w:tblLayout w:type="fixed"/>
        <w:tblCellMar>
          <w:left w:w="10" w:type="dxa"/>
          <w:right w:w="10" w:type="dxa"/>
        </w:tblCellMar>
        <w:tblLook w:val="0000" w:firstRow="0" w:lastRow="0" w:firstColumn="0" w:lastColumn="0" w:noHBand="0" w:noVBand="0"/>
      </w:tblPr>
      <w:tblGrid>
        <w:gridCol w:w="1939"/>
        <w:gridCol w:w="2002"/>
        <w:gridCol w:w="3456"/>
        <w:gridCol w:w="1906"/>
      </w:tblGrid>
      <w:tr w:rsidR="00B9565A" w:rsidTr="00CC2EDE">
        <w:trPr>
          <w:trHeight w:hRule="exact" w:val="1531"/>
          <w:jc w:val="center"/>
        </w:trPr>
        <w:tc>
          <w:tcPr>
            <w:tcW w:w="1939" w:type="dxa"/>
            <w:tcBorders>
              <w:top w:val="single" w:sz="4" w:space="0" w:color="auto"/>
              <w:left w:val="single" w:sz="4" w:space="0" w:color="auto"/>
            </w:tcBorders>
            <w:shd w:val="clear" w:color="auto" w:fill="FFFFFF"/>
          </w:tcPr>
          <w:p w:rsidR="00B9565A" w:rsidRPr="00760FCE" w:rsidRDefault="00B9565A" w:rsidP="00B9565A">
            <w:pPr>
              <w:pStyle w:val="20"/>
              <w:shd w:val="clear" w:color="auto" w:fill="auto"/>
              <w:spacing w:before="0" w:after="0"/>
              <w:ind w:firstLine="0"/>
            </w:pPr>
            <w:r w:rsidRPr="00760FCE">
              <w:rPr>
                <w:rStyle w:val="21050"/>
                <w:sz w:val="22"/>
                <w:szCs w:val="22"/>
              </w:rPr>
              <w:lastRenderedPageBreak/>
              <w:t>Κατηγορία</w:t>
            </w:r>
          </w:p>
          <w:p w:rsidR="00B9565A" w:rsidRPr="00760FCE" w:rsidRDefault="00B9565A" w:rsidP="00B9565A">
            <w:pPr>
              <w:pStyle w:val="20"/>
              <w:shd w:val="clear" w:color="auto" w:fill="auto"/>
              <w:spacing w:before="0" w:after="0"/>
              <w:ind w:firstLine="0"/>
            </w:pPr>
            <w:r w:rsidRPr="00760FCE">
              <w:rPr>
                <w:rStyle w:val="21050"/>
                <w:sz w:val="22"/>
                <w:szCs w:val="22"/>
              </w:rPr>
              <w:t>Οργανικού</w:t>
            </w:r>
          </w:p>
          <w:p w:rsidR="00B9565A" w:rsidRPr="00760FCE" w:rsidRDefault="00B9565A" w:rsidP="00B9565A">
            <w:pPr>
              <w:pStyle w:val="20"/>
              <w:shd w:val="clear" w:color="auto" w:fill="auto"/>
              <w:spacing w:before="0" w:after="0"/>
              <w:ind w:firstLine="0"/>
            </w:pPr>
            <w:r w:rsidRPr="00760FCE">
              <w:rPr>
                <w:rStyle w:val="21050"/>
                <w:sz w:val="22"/>
                <w:szCs w:val="22"/>
              </w:rPr>
              <w:t>Συστήματος</w:t>
            </w:r>
          </w:p>
        </w:tc>
        <w:tc>
          <w:tcPr>
            <w:tcW w:w="2002" w:type="dxa"/>
            <w:tcBorders>
              <w:top w:val="single" w:sz="4" w:space="0" w:color="auto"/>
              <w:left w:val="single" w:sz="4" w:space="0" w:color="auto"/>
            </w:tcBorders>
            <w:shd w:val="clear" w:color="auto" w:fill="FFFFFF"/>
          </w:tcPr>
          <w:p w:rsidR="00B9565A" w:rsidRPr="00760FCE" w:rsidRDefault="00B9565A" w:rsidP="00B9565A">
            <w:pPr>
              <w:pStyle w:val="20"/>
              <w:shd w:val="clear" w:color="auto" w:fill="auto"/>
              <w:spacing w:before="0" w:after="0"/>
              <w:ind w:firstLine="0"/>
            </w:pPr>
            <w:r w:rsidRPr="00760FCE">
              <w:rPr>
                <w:rStyle w:val="21050"/>
                <w:sz w:val="22"/>
                <w:szCs w:val="22"/>
              </w:rPr>
              <w:t>Συχνές (</w:t>
            </w:r>
            <w:r w:rsidRPr="00760FCE">
              <w:rPr>
                <w:rStyle w:val="21050"/>
                <w:sz w:val="22"/>
                <w:szCs w:val="22"/>
                <w:lang w:val="en-US" w:eastAsia="en-US" w:bidi="en-US"/>
              </w:rPr>
              <w:t>≥</w:t>
            </w:r>
            <w:r w:rsidRPr="00760FCE">
              <w:rPr>
                <w:rStyle w:val="21050"/>
                <w:sz w:val="22"/>
                <w:szCs w:val="22"/>
              </w:rPr>
              <w:t>1/100 έως</w:t>
            </w:r>
            <w:r w:rsidRPr="00760FCE">
              <w:rPr>
                <w:rStyle w:val="21050"/>
                <w:sz w:val="22"/>
                <w:szCs w:val="22"/>
              </w:rPr>
              <w:br/>
              <w:t>&lt;1/10)</w:t>
            </w:r>
          </w:p>
        </w:tc>
        <w:tc>
          <w:tcPr>
            <w:tcW w:w="3456" w:type="dxa"/>
            <w:tcBorders>
              <w:top w:val="single" w:sz="4" w:space="0" w:color="auto"/>
              <w:left w:val="single" w:sz="4" w:space="0" w:color="auto"/>
            </w:tcBorders>
            <w:shd w:val="clear" w:color="auto" w:fill="FFFFFF"/>
          </w:tcPr>
          <w:p w:rsidR="00B9565A" w:rsidRPr="00760FCE" w:rsidRDefault="00B9565A" w:rsidP="00B9565A">
            <w:pPr>
              <w:pStyle w:val="20"/>
              <w:shd w:val="clear" w:color="auto" w:fill="auto"/>
              <w:spacing w:before="0" w:after="0" w:line="210" w:lineRule="exact"/>
              <w:ind w:firstLine="0"/>
            </w:pPr>
            <w:r w:rsidRPr="00760FCE">
              <w:rPr>
                <w:rStyle w:val="21050"/>
                <w:sz w:val="22"/>
                <w:szCs w:val="22"/>
              </w:rPr>
              <w:t>Όχι συχνές (</w:t>
            </w:r>
            <w:r w:rsidRPr="00760FCE">
              <w:rPr>
                <w:rStyle w:val="21050"/>
                <w:sz w:val="22"/>
                <w:szCs w:val="22"/>
                <w:lang w:val="en-US" w:eastAsia="en-US" w:bidi="en-US"/>
              </w:rPr>
              <w:t>≥</w:t>
            </w:r>
            <w:r w:rsidRPr="00760FCE">
              <w:rPr>
                <w:rStyle w:val="21050"/>
                <w:sz w:val="22"/>
                <w:szCs w:val="22"/>
              </w:rPr>
              <w:t>1/1,000 έως &lt;1/100)</w:t>
            </w:r>
          </w:p>
        </w:tc>
        <w:tc>
          <w:tcPr>
            <w:tcW w:w="1906" w:type="dxa"/>
            <w:tcBorders>
              <w:top w:val="single" w:sz="4" w:space="0" w:color="auto"/>
              <w:left w:val="single" w:sz="4" w:space="0" w:color="auto"/>
              <w:right w:val="single" w:sz="4" w:space="0" w:color="auto"/>
            </w:tcBorders>
            <w:shd w:val="clear" w:color="auto" w:fill="FFFFFF"/>
            <w:vAlign w:val="bottom"/>
          </w:tcPr>
          <w:p w:rsidR="00B9565A" w:rsidRPr="00760FCE" w:rsidRDefault="00B9565A" w:rsidP="00760FCE">
            <w:pPr>
              <w:pStyle w:val="20"/>
              <w:shd w:val="clear" w:color="auto" w:fill="auto"/>
              <w:spacing w:before="0" w:after="0" w:line="250" w:lineRule="exact"/>
              <w:ind w:firstLine="0"/>
              <w:jc w:val="left"/>
            </w:pPr>
            <w:r w:rsidRPr="00760FCE">
              <w:rPr>
                <w:rStyle w:val="21050"/>
                <w:sz w:val="22"/>
                <w:szCs w:val="22"/>
              </w:rPr>
              <w:t>Μη γνωστές (δεν</w:t>
            </w:r>
            <w:r w:rsidRPr="00760FCE">
              <w:rPr>
                <w:rStyle w:val="21050"/>
                <w:sz w:val="22"/>
                <w:szCs w:val="22"/>
              </w:rPr>
              <w:br/>
              <w:t>μπορούν να</w:t>
            </w:r>
            <w:r w:rsidRPr="00760FCE">
              <w:rPr>
                <w:rStyle w:val="21050"/>
                <w:sz w:val="22"/>
                <w:szCs w:val="22"/>
              </w:rPr>
              <w:br/>
              <w:t>εκτιμηθούν με</w:t>
            </w:r>
            <w:r w:rsidRPr="00760FCE">
              <w:rPr>
                <w:rStyle w:val="21050"/>
                <w:sz w:val="22"/>
                <w:szCs w:val="22"/>
              </w:rPr>
              <w:br/>
              <w:t>βάση τα</w:t>
            </w:r>
            <w:r w:rsidRPr="00760FCE">
              <w:rPr>
                <w:rStyle w:val="21050"/>
                <w:sz w:val="22"/>
                <w:szCs w:val="22"/>
              </w:rPr>
              <w:br/>
              <w:t>διαθέσιμα</w:t>
            </w:r>
            <w:r w:rsidRPr="00760FCE">
              <w:rPr>
                <w:rStyle w:val="21050"/>
                <w:sz w:val="22"/>
                <w:szCs w:val="22"/>
              </w:rPr>
              <w:br/>
              <w:t>δεδομένα)</w:t>
            </w:r>
          </w:p>
        </w:tc>
      </w:tr>
      <w:tr w:rsidR="00B9565A" w:rsidTr="00CC2EDE">
        <w:trPr>
          <w:trHeight w:hRule="exact" w:val="2035"/>
          <w:jc w:val="center"/>
        </w:trPr>
        <w:tc>
          <w:tcPr>
            <w:tcW w:w="1939" w:type="dxa"/>
            <w:tcBorders>
              <w:top w:val="single" w:sz="4" w:space="0" w:color="auto"/>
              <w:left w:val="single" w:sz="4" w:space="0" w:color="auto"/>
            </w:tcBorders>
            <w:shd w:val="clear" w:color="auto" w:fill="FFFFFF"/>
          </w:tcPr>
          <w:p w:rsidR="00B9565A" w:rsidRDefault="00B9565A" w:rsidP="00B9565A">
            <w:pPr>
              <w:pStyle w:val="20"/>
              <w:shd w:val="clear" w:color="auto" w:fill="auto"/>
              <w:spacing w:before="0" w:after="0" w:line="250" w:lineRule="exact"/>
              <w:ind w:firstLine="0"/>
              <w:jc w:val="left"/>
            </w:pPr>
            <w:r>
              <w:rPr>
                <w:rStyle w:val="21050"/>
              </w:rPr>
              <w:t>Διαταραχές του</w:t>
            </w:r>
            <w:r>
              <w:rPr>
                <w:rStyle w:val="21050"/>
              </w:rPr>
              <w:br/>
              <w:t>αιμοποιητικού και</w:t>
            </w:r>
            <w:r>
              <w:rPr>
                <w:rStyle w:val="21050"/>
              </w:rPr>
              <w:br/>
              <w:t>του λεμφικού</w:t>
            </w:r>
            <w:r>
              <w:rPr>
                <w:rStyle w:val="21050"/>
              </w:rPr>
              <w:br/>
              <w:t>συστήματος</w:t>
            </w:r>
          </w:p>
        </w:tc>
        <w:tc>
          <w:tcPr>
            <w:tcW w:w="2002" w:type="dxa"/>
            <w:tcBorders>
              <w:top w:val="single" w:sz="4" w:space="0" w:color="auto"/>
              <w:left w:val="single" w:sz="4" w:space="0" w:color="auto"/>
            </w:tcBorders>
            <w:shd w:val="clear" w:color="auto" w:fill="FFFFFF"/>
          </w:tcPr>
          <w:p w:rsidR="00B9565A" w:rsidRDefault="00B9565A" w:rsidP="00B9565A">
            <w:pPr>
              <w:pStyle w:val="20"/>
              <w:shd w:val="clear" w:color="auto" w:fill="auto"/>
              <w:spacing w:before="0" w:after="0" w:line="250" w:lineRule="exact"/>
              <w:ind w:firstLine="0"/>
            </w:pPr>
            <w:r>
              <w:t>αιμοσφαιρίνη</w:t>
            </w:r>
          </w:p>
          <w:p w:rsidR="00B9565A" w:rsidRDefault="00B9565A" w:rsidP="00B9565A">
            <w:pPr>
              <w:pStyle w:val="20"/>
              <w:shd w:val="clear" w:color="auto" w:fill="auto"/>
              <w:spacing w:before="0" w:after="0" w:line="250" w:lineRule="exact"/>
              <w:ind w:firstLine="0"/>
            </w:pPr>
            <w:r>
              <w:t>μειωμένη,</w:t>
            </w:r>
          </w:p>
          <w:p w:rsidR="00B9565A" w:rsidRDefault="00B9565A" w:rsidP="00B9565A">
            <w:pPr>
              <w:pStyle w:val="20"/>
              <w:shd w:val="clear" w:color="auto" w:fill="auto"/>
              <w:spacing w:before="0" w:after="0" w:line="250" w:lineRule="exact"/>
              <w:ind w:firstLine="0"/>
            </w:pPr>
            <w:r>
              <w:t>αιματοκρίτης</w:t>
            </w:r>
          </w:p>
          <w:p w:rsidR="00B9565A" w:rsidRDefault="00B9565A" w:rsidP="00B9565A">
            <w:pPr>
              <w:pStyle w:val="20"/>
              <w:shd w:val="clear" w:color="auto" w:fill="auto"/>
              <w:spacing w:before="0" w:after="0" w:line="250" w:lineRule="exact"/>
              <w:ind w:firstLine="0"/>
            </w:pPr>
            <w:r>
              <w:t>μειωμένος, αριθμός</w:t>
            </w:r>
          </w:p>
          <w:p w:rsidR="00B9565A" w:rsidRDefault="00B9565A" w:rsidP="00B9565A">
            <w:pPr>
              <w:pStyle w:val="20"/>
              <w:shd w:val="clear" w:color="auto" w:fill="auto"/>
              <w:spacing w:before="0" w:after="0" w:line="250" w:lineRule="exact"/>
              <w:ind w:firstLine="0"/>
            </w:pPr>
            <w:r>
              <w:t>λευκοκυττάρων</w:t>
            </w:r>
          </w:p>
          <w:p w:rsidR="00B9565A" w:rsidRDefault="00B9565A" w:rsidP="00B9565A">
            <w:pPr>
              <w:pStyle w:val="20"/>
              <w:shd w:val="clear" w:color="auto" w:fill="auto"/>
              <w:spacing w:before="0" w:after="0" w:line="250" w:lineRule="exact"/>
              <w:ind w:firstLine="0"/>
            </w:pPr>
            <w:r>
              <w:t>μειωμένος</w:t>
            </w:r>
          </w:p>
        </w:tc>
        <w:tc>
          <w:tcPr>
            <w:tcW w:w="3456" w:type="dxa"/>
            <w:tcBorders>
              <w:top w:val="single" w:sz="4" w:space="0" w:color="auto"/>
              <w:left w:val="single" w:sz="4" w:space="0" w:color="auto"/>
            </w:tcBorders>
            <w:shd w:val="clear" w:color="auto" w:fill="FFFFFF"/>
            <w:vAlign w:val="bottom"/>
          </w:tcPr>
          <w:p w:rsidR="00B9565A" w:rsidRDefault="00B9565A" w:rsidP="00B9565A">
            <w:pPr>
              <w:pStyle w:val="20"/>
              <w:shd w:val="clear" w:color="auto" w:fill="auto"/>
              <w:spacing w:before="0" w:after="0" w:line="250" w:lineRule="exact"/>
              <w:ind w:firstLine="0"/>
              <w:jc w:val="left"/>
            </w:pPr>
            <w:r>
              <w:t xml:space="preserve">αναιμία, </w:t>
            </w:r>
            <w:proofErr w:type="spellStart"/>
            <w:r>
              <w:t>θρομβοπενία</w:t>
            </w:r>
            <w:proofErr w:type="spellEnd"/>
            <w:r>
              <w:t>, διαταραχή</w:t>
            </w:r>
            <w:r>
              <w:br/>
              <w:t xml:space="preserve">της πήξης του αίματος, </w:t>
            </w:r>
            <w:proofErr w:type="spellStart"/>
            <w:r>
              <w:t>λευκοπενία</w:t>
            </w:r>
            <w:proofErr w:type="spellEnd"/>
            <w:r>
              <w:t>,</w:t>
            </w:r>
            <w:r>
              <w:br/>
              <w:t xml:space="preserve">αριθμός </w:t>
            </w:r>
            <w:proofErr w:type="spellStart"/>
            <w:r>
              <w:t>ηωσινοφίλων</w:t>
            </w:r>
            <w:proofErr w:type="spellEnd"/>
            <w:r>
              <w:t xml:space="preserve"> αυξημένος,</w:t>
            </w:r>
            <w:r>
              <w:br/>
              <w:t>αριθμός αιμοπεταλίων μειωμένος,</w:t>
            </w:r>
            <w:r>
              <w:br/>
              <w:t>αριθμός αιμοπεταλίων αυξημένος,</w:t>
            </w:r>
            <w:r>
              <w:br/>
              <w:t>αριθμός λευκοκυττάρων μειωμένος,</w:t>
            </w:r>
            <w:r>
              <w:br/>
              <w:t>αριθμός λευκοκυττάρων αυξημένος,</w:t>
            </w:r>
            <w:r>
              <w:br/>
              <w:t>αριθμός ουδετερόφιλων μειωμένος</w:t>
            </w:r>
          </w:p>
        </w:tc>
        <w:tc>
          <w:tcPr>
            <w:tcW w:w="1906" w:type="dxa"/>
            <w:tcBorders>
              <w:top w:val="single" w:sz="4" w:space="0" w:color="auto"/>
              <w:left w:val="single" w:sz="4" w:space="0" w:color="auto"/>
              <w:right w:val="single" w:sz="4" w:space="0" w:color="auto"/>
            </w:tcBorders>
            <w:shd w:val="clear" w:color="auto" w:fill="FFFFFF"/>
          </w:tcPr>
          <w:p w:rsidR="00B9565A" w:rsidRDefault="00B9565A" w:rsidP="00B9565A">
            <w:pPr>
              <w:rPr>
                <w:sz w:val="10"/>
                <w:szCs w:val="10"/>
              </w:rPr>
            </w:pPr>
          </w:p>
        </w:tc>
      </w:tr>
      <w:tr w:rsidR="00B9565A" w:rsidTr="00CC2EDE">
        <w:trPr>
          <w:trHeight w:hRule="exact" w:val="1277"/>
          <w:jc w:val="center"/>
        </w:trPr>
        <w:tc>
          <w:tcPr>
            <w:tcW w:w="1939" w:type="dxa"/>
            <w:tcBorders>
              <w:top w:val="single" w:sz="4" w:space="0" w:color="auto"/>
              <w:left w:val="single" w:sz="4" w:space="0" w:color="auto"/>
            </w:tcBorders>
            <w:shd w:val="clear" w:color="auto" w:fill="FFFFFF"/>
          </w:tcPr>
          <w:p w:rsidR="00B9565A" w:rsidRDefault="00B9565A" w:rsidP="00B9565A">
            <w:pPr>
              <w:pStyle w:val="20"/>
              <w:shd w:val="clear" w:color="auto" w:fill="auto"/>
              <w:spacing w:before="0" w:after="0"/>
              <w:ind w:firstLine="0"/>
              <w:jc w:val="left"/>
            </w:pPr>
            <w:r>
              <w:rPr>
                <w:rStyle w:val="21050"/>
              </w:rPr>
              <w:t>Διαταραχές του</w:t>
            </w:r>
            <w:r>
              <w:rPr>
                <w:rStyle w:val="21050"/>
              </w:rPr>
              <w:br/>
              <w:t>μεταβολισμού και</w:t>
            </w:r>
            <w:r>
              <w:rPr>
                <w:rStyle w:val="21050"/>
              </w:rPr>
              <w:br/>
              <w:t>της θρέψης</w:t>
            </w:r>
          </w:p>
        </w:tc>
        <w:tc>
          <w:tcPr>
            <w:tcW w:w="2002" w:type="dxa"/>
            <w:tcBorders>
              <w:top w:val="single" w:sz="4" w:space="0" w:color="auto"/>
              <w:left w:val="single" w:sz="4" w:space="0" w:color="auto"/>
            </w:tcBorders>
            <w:shd w:val="clear" w:color="auto" w:fill="FFFFFF"/>
          </w:tcPr>
          <w:p w:rsidR="00B9565A" w:rsidRDefault="00B9565A" w:rsidP="00B9565A">
            <w:pPr>
              <w:pStyle w:val="20"/>
              <w:shd w:val="clear" w:color="auto" w:fill="auto"/>
              <w:spacing w:before="0" w:after="0" w:line="220" w:lineRule="exact"/>
              <w:ind w:firstLine="0"/>
            </w:pPr>
            <w:proofErr w:type="spellStart"/>
            <w:r>
              <w:t>υποκαλιαιμία</w:t>
            </w:r>
            <w:proofErr w:type="spellEnd"/>
          </w:p>
        </w:tc>
        <w:tc>
          <w:tcPr>
            <w:tcW w:w="3456" w:type="dxa"/>
            <w:tcBorders>
              <w:top w:val="single" w:sz="4" w:space="0" w:color="auto"/>
              <w:left w:val="single" w:sz="4" w:space="0" w:color="auto"/>
            </w:tcBorders>
            <w:shd w:val="clear" w:color="auto" w:fill="FFFFFF"/>
            <w:vAlign w:val="bottom"/>
          </w:tcPr>
          <w:p w:rsidR="00B9565A" w:rsidRDefault="00B9565A" w:rsidP="00B9565A">
            <w:pPr>
              <w:pStyle w:val="20"/>
              <w:shd w:val="clear" w:color="auto" w:fill="auto"/>
              <w:spacing w:before="0" w:after="0" w:line="250" w:lineRule="exact"/>
              <w:ind w:firstLine="0"/>
              <w:jc w:val="left"/>
            </w:pPr>
            <w:r>
              <w:t>υπερφόρτωση με υγρά,</w:t>
            </w:r>
            <w:r>
              <w:br/>
            </w:r>
            <w:proofErr w:type="spellStart"/>
            <w:r>
              <w:t>υπομαγνησιαιμία</w:t>
            </w:r>
            <w:proofErr w:type="spellEnd"/>
            <w:r>
              <w:t>, ανορεξία,</w:t>
            </w:r>
            <w:r>
              <w:br/>
              <w:t>ηλεκτρολυτικές διαταραχές,</w:t>
            </w:r>
            <w:r>
              <w:br/>
              <w:t xml:space="preserve">υπεργλυκαιμία, </w:t>
            </w:r>
            <w:proofErr w:type="spellStart"/>
            <w:r>
              <w:t>υπασβεστιαιμία</w:t>
            </w:r>
            <w:proofErr w:type="spellEnd"/>
            <w:r>
              <w:t>,</w:t>
            </w:r>
            <w:r>
              <w:br/>
              <w:t>μεταβολική οξέωση</w:t>
            </w:r>
          </w:p>
        </w:tc>
        <w:tc>
          <w:tcPr>
            <w:tcW w:w="1906" w:type="dxa"/>
            <w:tcBorders>
              <w:top w:val="single" w:sz="4" w:space="0" w:color="auto"/>
              <w:left w:val="single" w:sz="4" w:space="0" w:color="auto"/>
              <w:right w:val="single" w:sz="4" w:space="0" w:color="auto"/>
            </w:tcBorders>
            <w:shd w:val="clear" w:color="auto" w:fill="FFFFFF"/>
          </w:tcPr>
          <w:p w:rsidR="00B9565A" w:rsidRDefault="00B9565A" w:rsidP="00B9565A">
            <w:pPr>
              <w:rPr>
                <w:sz w:val="10"/>
                <w:szCs w:val="10"/>
              </w:rPr>
            </w:pPr>
          </w:p>
        </w:tc>
      </w:tr>
      <w:tr w:rsidR="00B9565A" w:rsidTr="00CC2EDE">
        <w:trPr>
          <w:trHeight w:hRule="exact" w:val="514"/>
          <w:jc w:val="center"/>
        </w:trPr>
        <w:tc>
          <w:tcPr>
            <w:tcW w:w="1939" w:type="dxa"/>
            <w:tcBorders>
              <w:top w:val="single" w:sz="4" w:space="0" w:color="auto"/>
              <w:left w:val="single" w:sz="4" w:space="0" w:color="auto"/>
            </w:tcBorders>
            <w:shd w:val="clear" w:color="auto" w:fill="FFFFFF"/>
            <w:vAlign w:val="bottom"/>
          </w:tcPr>
          <w:p w:rsidR="00B9565A" w:rsidRDefault="00B9565A" w:rsidP="00B9565A">
            <w:pPr>
              <w:pStyle w:val="20"/>
              <w:shd w:val="clear" w:color="auto" w:fill="auto"/>
              <w:spacing w:before="0" w:after="60" w:line="210" w:lineRule="exact"/>
              <w:ind w:firstLine="0"/>
              <w:jc w:val="left"/>
            </w:pPr>
            <w:r>
              <w:rPr>
                <w:rStyle w:val="21050"/>
              </w:rPr>
              <w:t>Ψυχιατρικές</w:t>
            </w:r>
          </w:p>
          <w:p w:rsidR="00B9565A" w:rsidRDefault="00B9565A" w:rsidP="00B9565A">
            <w:pPr>
              <w:pStyle w:val="20"/>
              <w:shd w:val="clear" w:color="auto" w:fill="auto"/>
              <w:spacing w:before="60" w:after="0" w:line="210" w:lineRule="exact"/>
              <w:ind w:firstLine="0"/>
              <w:jc w:val="left"/>
            </w:pPr>
            <w:r>
              <w:rPr>
                <w:rStyle w:val="21050"/>
              </w:rPr>
              <w:t>διαταραχές</w:t>
            </w:r>
          </w:p>
        </w:tc>
        <w:tc>
          <w:tcPr>
            <w:tcW w:w="2002" w:type="dxa"/>
            <w:tcBorders>
              <w:top w:val="single" w:sz="4" w:space="0" w:color="auto"/>
              <w:left w:val="single" w:sz="4" w:space="0" w:color="auto"/>
            </w:tcBorders>
            <w:shd w:val="clear" w:color="auto" w:fill="FFFFFF"/>
          </w:tcPr>
          <w:p w:rsidR="00B9565A" w:rsidRDefault="00B9565A" w:rsidP="00B9565A">
            <w:pPr>
              <w:rPr>
                <w:sz w:val="10"/>
                <w:szCs w:val="10"/>
              </w:rPr>
            </w:pPr>
          </w:p>
        </w:tc>
        <w:tc>
          <w:tcPr>
            <w:tcW w:w="3456" w:type="dxa"/>
            <w:tcBorders>
              <w:top w:val="single" w:sz="4" w:space="0" w:color="auto"/>
              <w:left w:val="single" w:sz="4" w:space="0" w:color="auto"/>
            </w:tcBorders>
            <w:shd w:val="clear" w:color="auto" w:fill="FFFFFF"/>
            <w:vAlign w:val="bottom"/>
          </w:tcPr>
          <w:p w:rsidR="00B9565A" w:rsidRDefault="00B9565A" w:rsidP="00B9565A">
            <w:pPr>
              <w:pStyle w:val="20"/>
              <w:shd w:val="clear" w:color="auto" w:fill="auto"/>
              <w:spacing w:before="0" w:after="0"/>
              <w:ind w:firstLine="0"/>
              <w:jc w:val="left"/>
            </w:pPr>
            <w:r>
              <w:t>άγχος, αποπροσανατολισμός,</w:t>
            </w:r>
            <w:r>
              <w:br/>
              <w:t>αϋπνία</w:t>
            </w:r>
          </w:p>
        </w:tc>
        <w:tc>
          <w:tcPr>
            <w:tcW w:w="1906" w:type="dxa"/>
            <w:tcBorders>
              <w:top w:val="single" w:sz="4" w:space="0" w:color="auto"/>
              <w:left w:val="single" w:sz="4" w:space="0" w:color="auto"/>
              <w:right w:val="single" w:sz="4" w:space="0" w:color="auto"/>
            </w:tcBorders>
            <w:shd w:val="clear" w:color="auto" w:fill="FFFFFF"/>
          </w:tcPr>
          <w:p w:rsidR="00B9565A" w:rsidRDefault="00B9565A" w:rsidP="00B9565A">
            <w:pPr>
              <w:rPr>
                <w:sz w:val="10"/>
                <w:szCs w:val="10"/>
              </w:rPr>
            </w:pPr>
          </w:p>
        </w:tc>
      </w:tr>
      <w:tr w:rsidR="00B9565A" w:rsidTr="00CC2EDE">
        <w:trPr>
          <w:trHeight w:hRule="exact" w:val="768"/>
          <w:jc w:val="center"/>
        </w:trPr>
        <w:tc>
          <w:tcPr>
            <w:tcW w:w="1939" w:type="dxa"/>
            <w:tcBorders>
              <w:top w:val="single" w:sz="4" w:space="0" w:color="auto"/>
              <w:left w:val="single" w:sz="4" w:space="0" w:color="auto"/>
            </w:tcBorders>
            <w:shd w:val="clear" w:color="auto" w:fill="FFFFFF"/>
            <w:vAlign w:val="bottom"/>
          </w:tcPr>
          <w:p w:rsidR="00B9565A" w:rsidRDefault="00B9565A" w:rsidP="00B9565A">
            <w:pPr>
              <w:pStyle w:val="20"/>
              <w:shd w:val="clear" w:color="auto" w:fill="auto"/>
              <w:spacing w:before="0" w:after="0"/>
              <w:ind w:firstLine="0"/>
              <w:jc w:val="left"/>
            </w:pPr>
            <w:r>
              <w:rPr>
                <w:rStyle w:val="21050"/>
              </w:rPr>
              <w:t>Διαταραχές του</w:t>
            </w:r>
          </w:p>
          <w:p w:rsidR="00B9565A" w:rsidRDefault="00B9565A" w:rsidP="00B9565A">
            <w:pPr>
              <w:pStyle w:val="20"/>
              <w:shd w:val="clear" w:color="auto" w:fill="auto"/>
              <w:spacing w:before="0" w:after="0"/>
              <w:ind w:firstLine="0"/>
              <w:jc w:val="left"/>
            </w:pPr>
            <w:r>
              <w:rPr>
                <w:rStyle w:val="21050"/>
              </w:rPr>
              <w:t>νευρικού</w:t>
            </w:r>
          </w:p>
          <w:p w:rsidR="00B9565A" w:rsidRDefault="00B9565A" w:rsidP="00B9565A">
            <w:pPr>
              <w:pStyle w:val="20"/>
              <w:shd w:val="clear" w:color="auto" w:fill="auto"/>
              <w:spacing w:before="0" w:after="0"/>
              <w:ind w:firstLine="0"/>
              <w:jc w:val="left"/>
            </w:pPr>
            <w:r>
              <w:rPr>
                <w:rStyle w:val="21050"/>
              </w:rPr>
              <w:t>συστήματος</w:t>
            </w:r>
          </w:p>
        </w:tc>
        <w:tc>
          <w:tcPr>
            <w:tcW w:w="2002" w:type="dxa"/>
            <w:tcBorders>
              <w:top w:val="single" w:sz="4" w:space="0" w:color="auto"/>
              <w:left w:val="single" w:sz="4" w:space="0" w:color="auto"/>
            </w:tcBorders>
            <w:shd w:val="clear" w:color="auto" w:fill="FFFFFF"/>
          </w:tcPr>
          <w:p w:rsidR="00B9565A" w:rsidRDefault="00B9565A" w:rsidP="00B9565A">
            <w:pPr>
              <w:pStyle w:val="20"/>
              <w:shd w:val="clear" w:color="auto" w:fill="auto"/>
              <w:spacing w:before="0" w:after="0" w:line="220" w:lineRule="exact"/>
              <w:ind w:firstLine="0"/>
            </w:pPr>
            <w:r>
              <w:t>κεφαλαλγία</w:t>
            </w:r>
          </w:p>
        </w:tc>
        <w:tc>
          <w:tcPr>
            <w:tcW w:w="3456" w:type="dxa"/>
            <w:tcBorders>
              <w:top w:val="single" w:sz="4" w:space="0" w:color="auto"/>
              <w:left w:val="single" w:sz="4" w:space="0" w:color="auto"/>
            </w:tcBorders>
            <w:shd w:val="clear" w:color="auto" w:fill="FFFFFF"/>
          </w:tcPr>
          <w:p w:rsidR="00B9565A" w:rsidRDefault="00B9565A" w:rsidP="00B9565A">
            <w:pPr>
              <w:pStyle w:val="20"/>
              <w:shd w:val="clear" w:color="auto" w:fill="auto"/>
              <w:spacing w:before="0" w:after="0"/>
              <w:ind w:firstLine="0"/>
            </w:pPr>
            <w:r>
              <w:t xml:space="preserve">ζάλη, </w:t>
            </w:r>
            <w:proofErr w:type="spellStart"/>
            <w:r>
              <w:t>δυσγευσία</w:t>
            </w:r>
            <w:proofErr w:type="spellEnd"/>
            <w:r>
              <w:t>, παραισθησία,</w:t>
            </w:r>
            <w:r>
              <w:br/>
              <w:t>υπνηλία, τρόμος, υπαισθησία</w:t>
            </w:r>
          </w:p>
        </w:tc>
        <w:tc>
          <w:tcPr>
            <w:tcW w:w="1906" w:type="dxa"/>
            <w:tcBorders>
              <w:top w:val="single" w:sz="4" w:space="0" w:color="auto"/>
              <w:left w:val="single" w:sz="4" w:space="0" w:color="auto"/>
              <w:right w:val="single" w:sz="4" w:space="0" w:color="auto"/>
            </w:tcBorders>
            <w:shd w:val="clear" w:color="auto" w:fill="FFFFFF"/>
          </w:tcPr>
          <w:p w:rsidR="00B9565A" w:rsidRDefault="00B9565A" w:rsidP="00B9565A">
            <w:pPr>
              <w:rPr>
                <w:sz w:val="10"/>
                <w:szCs w:val="10"/>
              </w:rPr>
            </w:pPr>
          </w:p>
        </w:tc>
      </w:tr>
      <w:tr w:rsidR="00B9565A" w:rsidTr="00CC2EDE">
        <w:trPr>
          <w:trHeight w:hRule="exact" w:val="782"/>
          <w:jc w:val="center"/>
        </w:trPr>
        <w:tc>
          <w:tcPr>
            <w:tcW w:w="1939" w:type="dxa"/>
            <w:tcBorders>
              <w:top w:val="single" w:sz="4" w:space="0" w:color="auto"/>
              <w:left w:val="single" w:sz="4" w:space="0" w:color="auto"/>
              <w:bottom w:val="single" w:sz="4" w:space="0" w:color="auto"/>
            </w:tcBorders>
            <w:shd w:val="clear" w:color="auto" w:fill="FFFFFF"/>
          </w:tcPr>
          <w:p w:rsidR="00B9565A" w:rsidRDefault="00B9565A" w:rsidP="00B9565A">
            <w:pPr>
              <w:pStyle w:val="20"/>
              <w:shd w:val="clear" w:color="auto" w:fill="auto"/>
              <w:spacing w:before="0" w:after="60" w:line="210" w:lineRule="exact"/>
              <w:ind w:firstLine="0"/>
              <w:jc w:val="left"/>
            </w:pPr>
            <w:r>
              <w:rPr>
                <w:rStyle w:val="21050"/>
              </w:rPr>
              <w:t>Οφθαλμικές</w:t>
            </w:r>
          </w:p>
          <w:p w:rsidR="00B9565A" w:rsidRDefault="00B9565A" w:rsidP="00B9565A">
            <w:pPr>
              <w:pStyle w:val="20"/>
              <w:shd w:val="clear" w:color="auto" w:fill="auto"/>
              <w:spacing w:before="60" w:after="0" w:line="210" w:lineRule="exact"/>
              <w:ind w:firstLine="0"/>
              <w:jc w:val="left"/>
            </w:pPr>
            <w:r>
              <w:rPr>
                <w:rStyle w:val="21050"/>
              </w:rPr>
              <w:t>διαταραχές</w:t>
            </w:r>
          </w:p>
        </w:tc>
        <w:tc>
          <w:tcPr>
            <w:tcW w:w="2002" w:type="dxa"/>
            <w:tcBorders>
              <w:top w:val="single" w:sz="4" w:space="0" w:color="auto"/>
              <w:left w:val="single" w:sz="4" w:space="0" w:color="auto"/>
              <w:bottom w:val="single" w:sz="4" w:space="0" w:color="auto"/>
            </w:tcBorders>
            <w:shd w:val="clear" w:color="auto" w:fill="FFFFFF"/>
          </w:tcPr>
          <w:p w:rsidR="00B9565A" w:rsidRDefault="00B9565A" w:rsidP="00B9565A">
            <w:pPr>
              <w:rPr>
                <w:sz w:val="10"/>
                <w:szCs w:val="10"/>
              </w:rPr>
            </w:pPr>
          </w:p>
        </w:tc>
        <w:tc>
          <w:tcPr>
            <w:tcW w:w="3456" w:type="dxa"/>
            <w:tcBorders>
              <w:top w:val="single" w:sz="4" w:space="0" w:color="auto"/>
              <w:left w:val="single" w:sz="4" w:space="0" w:color="auto"/>
              <w:bottom w:val="single" w:sz="4" w:space="0" w:color="auto"/>
            </w:tcBorders>
            <w:shd w:val="clear" w:color="auto" w:fill="FFFFFF"/>
            <w:vAlign w:val="bottom"/>
          </w:tcPr>
          <w:p w:rsidR="00B9565A" w:rsidRDefault="00B9565A" w:rsidP="00B9565A">
            <w:pPr>
              <w:pStyle w:val="20"/>
              <w:shd w:val="clear" w:color="auto" w:fill="auto"/>
              <w:spacing w:before="0" w:after="0" w:line="250" w:lineRule="exact"/>
              <w:ind w:firstLine="0"/>
            </w:pPr>
            <w:r>
              <w:t>οφθαλμικός ίκτερος, όραση θαμπή,</w:t>
            </w:r>
            <w:r>
              <w:br/>
              <w:t>οίδημα βλεφάρου, δακρύρροια</w:t>
            </w:r>
            <w:r>
              <w:br/>
              <w:t>αυξημένη</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B9565A" w:rsidRDefault="00B9565A" w:rsidP="00B9565A">
            <w:pPr>
              <w:rPr>
                <w:sz w:val="10"/>
                <w:szCs w:val="10"/>
              </w:rPr>
            </w:pPr>
          </w:p>
        </w:tc>
      </w:tr>
      <w:tr w:rsidR="00896475" w:rsidTr="00CC2EDE">
        <w:tblPrEx>
          <w:jc w:val="left"/>
        </w:tblPrEx>
        <w:trPr>
          <w:trHeight w:hRule="exact" w:val="773"/>
        </w:trPr>
        <w:tc>
          <w:tcPr>
            <w:tcW w:w="1939" w:type="dxa"/>
            <w:tcBorders>
              <w:top w:val="single" w:sz="4" w:space="0" w:color="auto"/>
              <w:left w:val="single" w:sz="4" w:space="0" w:color="auto"/>
            </w:tcBorders>
            <w:shd w:val="clear" w:color="auto" w:fill="FFFFFF"/>
          </w:tcPr>
          <w:p w:rsidR="00896475" w:rsidRDefault="00896475" w:rsidP="00A1387A">
            <w:pPr>
              <w:pStyle w:val="20"/>
              <w:shd w:val="clear" w:color="auto" w:fill="auto"/>
              <w:spacing w:before="0" w:after="60" w:line="210" w:lineRule="exact"/>
              <w:ind w:firstLine="0"/>
              <w:jc w:val="left"/>
            </w:pPr>
            <w:r>
              <w:rPr>
                <w:rStyle w:val="21050"/>
              </w:rPr>
              <w:t>Καρδιακές</w:t>
            </w:r>
          </w:p>
          <w:p w:rsidR="00896475" w:rsidRDefault="00896475" w:rsidP="00A1387A">
            <w:pPr>
              <w:pStyle w:val="20"/>
              <w:shd w:val="clear" w:color="auto" w:fill="auto"/>
              <w:spacing w:before="60" w:after="0" w:line="210" w:lineRule="exact"/>
              <w:ind w:firstLine="0"/>
              <w:jc w:val="left"/>
            </w:pPr>
            <w:r>
              <w:rPr>
                <w:rStyle w:val="21050"/>
              </w:rPr>
              <w:t>διαταραχές</w:t>
            </w:r>
          </w:p>
        </w:tc>
        <w:tc>
          <w:tcPr>
            <w:tcW w:w="2002" w:type="dxa"/>
            <w:tcBorders>
              <w:top w:val="single" w:sz="4" w:space="0" w:color="auto"/>
              <w:left w:val="single" w:sz="4" w:space="0" w:color="auto"/>
            </w:tcBorders>
            <w:shd w:val="clear" w:color="auto" w:fill="FFFFFF"/>
          </w:tcPr>
          <w:p w:rsidR="00896475" w:rsidRDefault="00896475" w:rsidP="00896475">
            <w:pPr>
              <w:rPr>
                <w:sz w:val="10"/>
                <w:szCs w:val="10"/>
              </w:rPr>
            </w:pPr>
          </w:p>
        </w:tc>
        <w:tc>
          <w:tcPr>
            <w:tcW w:w="3456" w:type="dxa"/>
            <w:tcBorders>
              <w:top w:val="single" w:sz="4" w:space="0" w:color="auto"/>
              <w:left w:val="single" w:sz="4" w:space="0" w:color="auto"/>
            </w:tcBorders>
            <w:shd w:val="clear" w:color="auto" w:fill="FFFFFF"/>
            <w:vAlign w:val="bottom"/>
          </w:tcPr>
          <w:p w:rsidR="00896475" w:rsidRDefault="00896475" w:rsidP="00896475">
            <w:pPr>
              <w:pStyle w:val="20"/>
              <w:shd w:val="clear" w:color="auto" w:fill="auto"/>
              <w:spacing w:before="0" w:after="0"/>
              <w:ind w:firstLine="0"/>
            </w:pPr>
            <w:r>
              <w:t>αίσθημα παλμών, ταχυκαρδία,</w:t>
            </w:r>
            <w:r>
              <w:br/>
              <w:t>αρρυθμία, κολπική μαρμαρυγή,</w:t>
            </w:r>
            <w:r>
              <w:br/>
              <w:t>καρδιακή ανεπάρκεια συμφορητική</w:t>
            </w:r>
          </w:p>
        </w:tc>
        <w:tc>
          <w:tcPr>
            <w:tcW w:w="1906" w:type="dxa"/>
            <w:tcBorders>
              <w:top w:val="single" w:sz="4" w:space="0" w:color="auto"/>
              <w:left w:val="single" w:sz="4" w:space="0" w:color="auto"/>
              <w:right w:val="single" w:sz="4" w:space="0" w:color="auto"/>
            </w:tcBorders>
            <w:shd w:val="clear" w:color="auto" w:fill="FFFFFF"/>
          </w:tcPr>
          <w:p w:rsidR="00896475" w:rsidRDefault="00896475" w:rsidP="00896475">
            <w:pPr>
              <w:rPr>
                <w:sz w:val="10"/>
                <w:szCs w:val="10"/>
              </w:rPr>
            </w:pPr>
          </w:p>
        </w:tc>
      </w:tr>
      <w:tr w:rsidR="00896475" w:rsidTr="00CC2EDE">
        <w:tblPrEx>
          <w:jc w:val="left"/>
        </w:tblPrEx>
        <w:trPr>
          <w:trHeight w:hRule="exact" w:val="514"/>
        </w:trPr>
        <w:tc>
          <w:tcPr>
            <w:tcW w:w="1939" w:type="dxa"/>
            <w:tcBorders>
              <w:top w:val="single" w:sz="4" w:space="0" w:color="auto"/>
              <w:left w:val="single" w:sz="4" w:space="0" w:color="auto"/>
            </w:tcBorders>
            <w:shd w:val="clear" w:color="auto" w:fill="FFFFFF"/>
            <w:vAlign w:val="bottom"/>
          </w:tcPr>
          <w:p w:rsidR="00896475" w:rsidRDefault="00896475" w:rsidP="00A1387A">
            <w:pPr>
              <w:pStyle w:val="20"/>
              <w:shd w:val="clear" w:color="auto" w:fill="auto"/>
              <w:spacing w:before="0" w:after="60" w:line="210" w:lineRule="exact"/>
              <w:ind w:firstLine="0"/>
              <w:jc w:val="left"/>
            </w:pPr>
            <w:r>
              <w:rPr>
                <w:rStyle w:val="21050"/>
              </w:rPr>
              <w:t>Αγγειακές</w:t>
            </w:r>
          </w:p>
          <w:p w:rsidR="00896475" w:rsidRDefault="00896475" w:rsidP="00A1387A">
            <w:pPr>
              <w:pStyle w:val="20"/>
              <w:shd w:val="clear" w:color="auto" w:fill="auto"/>
              <w:spacing w:before="60" w:after="0" w:line="210" w:lineRule="exact"/>
              <w:ind w:firstLine="0"/>
              <w:jc w:val="left"/>
            </w:pPr>
            <w:r>
              <w:rPr>
                <w:rStyle w:val="21050"/>
              </w:rPr>
              <w:t>διαταραχές</w:t>
            </w:r>
          </w:p>
        </w:tc>
        <w:tc>
          <w:tcPr>
            <w:tcW w:w="2002" w:type="dxa"/>
            <w:tcBorders>
              <w:top w:val="single" w:sz="4" w:space="0" w:color="auto"/>
              <w:left w:val="single" w:sz="4" w:space="0" w:color="auto"/>
            </w:tcBorders>
            <w:shd w:val="clear" w:color="auto" w:fill="FFFFFF"/>
          </w:tcPr>
          <w:p w:rsidR="00896475" w:rsidRDefault="00896475" w:rsidP="00896475">
            <w:pPr>
              <w:pStyle w:val="20"/>
              <w:shd w:val="clear" w:color="auto" w:fill="auto"/>
              <w:spacing w:before="0" w:after="0" w:line="220" w:lineRule="exact"/>
              <w:ind w:firstLine="0"/>
            </w:pPr>
            <w:r>
              <w:t>φλεβίτιδα</w:t>
            </w:r>
          </w:p>
        </w:tc>
        <w:tc>
          <w:tcPr>
            <w:tcW w:w="3456" w:type="dxa"/>
            <w:tcBorders>
              <w:top w:val="single" w:sz="4" w:space="0" w:color="auto"/>
              <w:left w:val="single" w:sz="4" w:space="0" w:color="auto"/>
            </w:tcBorders>
            <w:shd w:val="clear" w:color="auto" w:fill="FFFFFF"/>
            <w:vAlign w:val="bottom"/>
          </w:tcPr>
          <w:p w:rsidR="00896475" w:rsidRDefault="00896475" w:rsidP="00896475">
            <w:pPr>
              <w:pStyle w:val="20"/>
              <w:shd w:val="clear" w:color="auto" w:fill="auto"/>
              <w:spacing w:before="0" w:after="0" w:line="250" w:lineRule="exact"/>
              <w:ind w:firstLine="0"/>
            </w:pPr>
            <w:r>
              <w:t>θρομβοφλεβίτιδα, έξαψη, εξάψεις,</w:t>
            </w:r>
            <w:r>
              <w:br/>
              <w:t>υπέρταση, υπόταση</w:t>
            </w:r>
          </w:p>
        </w:tc>
        <w:tc>
          <w:tcPr>
            <w:tcW w:w="1906" w:type="dxa"/>
            <w:tcBorders>
              <w:top w:val="single" w:sz="4" w:space="0" w:color="auto"/>
              <w:left w:val="single" w:sz="4" w:space="0" w:color="auto"/>
              <w:right w:val="single" w:sz="4" w:space="0" w:color="auto"/>
            </w:tcBorders>
            <w:shd w:val="clear" w:color="auto" w:fill="FFFFFF"/>
          </w:tcPr>
          <w:p w:rsidR="00896475" w:rsidRDefault="00896475" w:rsidP="00896475">
            <w:pPr>
              <w:rPr>
                <w:sz w:val="10"/>
                <w:szCs w:val="10"/>
              </w:rPr>
            </w:pPr>
          </w:p>
        </w:tc>
      </w:tr>
      <w:tr w:rsidR="00896475" w:rsidTr="00CC2EDE">
        <w:tblPrEx>
          <w:jc w:val="left"/>
        </w:tblPrEx>
        <w:trPr>
          <w:trHeight w:hRule="exact" w:val="1277"/>
        </w:trPr>
        <w:tc>
          <w:tcPr>
            <w:tcW w:w="1939" w:type="dxa"/>
            <w:tcBorders>
              <w:top w:val="single" w:sz="4" w:space="0" w:color="auto"/>
              <w:left w:val="single" w:sz="4" w:space="0" w:color="auto"/>
            </w:tcBorders>
            <w:shd w:val="clear" w:color="auto" w:fill="FFFFFF"/>
            <w:vAlign w:val="bottom"/>
          </w:tcPr>
          <w:p w:rsidR="00896475" w:rsidRDefault="00896475" w:rsidP="00A1387A">
            <w:pPr>
              <w:pStyle w:val="20"/>
              <w:shd w:val="clear" w:color="auto" w:fill="auto"/>
              <w:spacing w:before="0" w:after="0" w:line="250" w:lineRule="exact"/>
              <w:ind w:firstLine="0"/>
              <w:jc w:val="left"/>
            </w:pPr>
            <w:r>
              <w:rPr>
                <w:rStyle w:val="21050"/>
              </w:rPr>
              <w:t>Διαταραχές του</w:t>
            </w:r>
            <w:r>
              <w:rPr>
                <w:rStyle w:val="21050"/>
              </w:rPr>
              <w:br/>
              <w:t>αναπνευστικού</w:t>
            </w:r>
            <w:r>
              <w:rPr>
                <w:rStyle w:val="21050"/>
              </w:rPr>
              <w:br/>
              <w:t>συστήματος, του</w:t>
            </w:r>
            <w:r>
              <w:rPr>
                <w:rStyle w:val="21050"/>
              </w:rPr>
              <w:br/>
              <w:t>θώρακα και του</w:t>
            </w:r>
            <w:r>
              <w:rPr>
                <w:rStyle w:val="21050"/>
              </w:rPr>
              <w:br/>
            </w:r>
            <w:proofErr w:type="spellStart"/>
            <w:r>
              <w:rPr>
                <w:rStyle w:val="21050"/>
              </w:rPr>
              <w:t>μεσοθωράκιου</w:t>
            </w:r>
            <w:proofErr w:type="spellEnd"/>
            <w:r>
              <w:rPr>
                <w:rStyle w:val="21050"/>
              </w:rPr>
              <w:t>:</w:t>
            </w:r>
          </w:p>
        </w:tc>
        <w:tc>
          <w:tcPr>
            <w:tcW w:w="2002" w:type="dxa"/>
            <w:tcBorders>
              <w:top w:val="single" w:sz="4" w:space="0" w:color="auto"/>
              <w:left w:val="single" w:sz="4" w:space="0" w:color="auto"/>
            </w:tcBorders>
            <w:shd w:val="clear" w:color="auto" w:fill="FFFFFF"/>
          </w:tcPr>
          <w:p w:rsidR="00896475" w:rsidRDefault="00896475" w:rsidP="00896475">
            <w:pPr>
              <w:pStyle w:val="20"/>
              <w:shd w:val="clear" w:color="auto" w:fill="auto"/>
              <w:spacing w:before="0" w:after="0" w:line="220" w:lineRule="exact"/>
              <w:ind w:firstLine="0"/>
            </w:pPr>
            <w:r>
              <w:t>δύσπνοια</w:t>
            </w:r>
          </w:p>
        </w:tc>
        <w:tc>
          <w:tcPr>
            <w:tcW w:w="3456" w:type="dxa"/>
            <w:tcBorders>
              <w:top w:val="single" w:sz="4" w:space="0" w:color="auto"/>
              <w:left w:val="single" w:sz="4" w:space="0" w:color="auto"/>
            </w:tcBorders>
            <w:shd w:val="clear" w:color="auto" w:fill="FFFFFF"/>
            <w:vAlign w:val="bottom"/>
          </w:tcPr>
          <w:p w:rsidR="00896475" w:rsidRDefault="00896475" w:rsidP="00A1387A">
            <w:pPr>
              <w:pStyle w:val="20"/>
              <w:shd w:val="clear" w:color="auto" w:fill="auto"/>
              <w:spacing w:before="0" w:after="0" w:line="250" w:lineRule="exact"/>
              <w:ind w:firstLine="0"/>
              <w:jc w:val="left"/>
            </w:pPr>
            <w:r>
              <w:t>ρινική συμφόρηση,</w:t>
            </w:r>
            <w:r>
              <w:br/>
            </w:r>
            <w:proofErr w:type="spellStart"/>
            <w:r>
              <w:t>φαρυγγολαρυγγικό</w:t>
            </w:r>
            <w:proofErr w:type="spellEnd"/>
            <w:r>
              <w:t xml:space="preserve"> άλγος,</w:t>
            </w:r>
            <w:r>
              <w:br/>
              <w:t xml:space="preserve">ταχύπνοια, </w:t>
            </w:r>
            <w:proofErr w:type="spellStart"/>
            <w:r>
              <w:t>βρογχόσπασμος</w:t>
            </w:r>
            <w:proofErr w:type="spellEnd"/>
            <w:r>
              <w:t>, βήχας,</w:t>
            </w:r>
            <w:r>
              <w:br/>
              <w:t xml:space="preserve">δύσπνοια </w:t>
            </w:r>
            <w:proofErr w:type="spellStart"/>
            <w:r>
              <w:t>παροξυσμική</w:t>
            </w:r>
            <w:proofErr w:type="spellEnd"/>
            <w:r>
              <w:t xml:space="preserve"> νυχτερινή,</w:t>
            </w:r>
            <w:r>
              <w:br/>
            </w:r>
            <w:proofErr w:type="spellStart"/>
            <w:r>
              <w:t>υποξία</w:t>
            </w:r>
            <w:proofErr w:type="spellEnd"/>
            <w:r>
              <w:t>, ρόγχοι, συριγμός</w:t>
            </w:r>
          </w:p>
        </w:tc>
        <w:tc>
          <w:tcPr>
            <w:tcW w:w="1906" w:type="dxa"/>
            <w:tcBorders>
              <w:top w:val="single" w:sz="4" w:space="0" w:color="auto"/>
              <w:left w:val="single" w:sz="4" w:space="0" w:color="auto"/>
              <w:right w:val="single" w:sz="4" w:space="0" w:color="auto"/>
            </w:tcBorders>
            <w:shd w:val="clear" w:color="auto" w:fill="FFFFFF"/>
          </w:tcPr>
          <w:p w:rsidR="00896475" w:rsidRDefault="00896475" w:rsidP="00896475">
            <w:pPr>
              <w:rPr>
                <w:sz w:val="10"/>
                <w:szCs w:val="10"/>
              </w:rPr>
            </w:pPr>
          </w:p>
        </w:tc>
      </w:tr>
      <w:tr w:rsidR="00896475" w:rsidTr="00CC2EDE">
        <w:tblPrEx>
          <w:jc w:val="left"/>
        </w:tblPrEx>
        <w:trPr>
          <w:trHeight w:hRule="exact" w:val="1526"/>
        </w:trPr>
        <w:tc>
          <w:tcPr>
            <w:tcW w:w="1939" w:type="dxa"/>
            <w:tcBorders>
              <w:top w:val="single" w:sz="4" w:space="0" w:color="auto"/>
              <w:left w:val="single" w:sz="4" w:space="0" w:color="auto"/>
            </w:tcBorders>
            <w:shd w:val="clear" w:color="auto" w:fill="FFFFFF"/>
          </w:tcPr>
          <w:p w:rsidR="00896475" w:rsidRDefault="00896475" w:rsidP="00A1387A">
            <w:pPr>
              <w:pStyle w:val="20"/>
              <w:shd w:val="clear" w:color="auto" w:fill="auto"/>
              <w:spacing w:before="0" w:after="0" w:line="250" w:lineRule="exact"/>
              <w:ind w:firstLine="0"/>
              <w:jc w:val="left"/>
            </w:pPr>
            <w:r>
              <w:rPr>
                <w:rStyle w:val="21050"/>
              </w:rPr>
              <w:t>Διαταραχές του</w:t>
            </w:r>
            <w:r>
              <w:rPr>
                <w:rStyle w:val="21050"/>
              </w:rPr>
              <w:br/>
              <w:t>γαστρεντερικού:</w:t>
            </w:r>
          </w:p>
        </w:tc>
        <w:tc>
          <w:tcPr>
            <w:tcW w:w="2002" w:type="dxa"/>
            <w:tcBorders>
              <w:top w:val="single" w:sz="4" w:space="0" w:color="auto"/>
              <w:left w:val="single" w:sz="4" w:space="0" w:color="auto"/>
            </w:tcBorders>
            <w:shd w:val="clear" w:color="auto" w:fill="FFFFFF"/>
          </w:tcPr>
          <w:p w:rsidR="00896475" w:rsidRDefault="00896475" w:rsidP="00A1387A">
            <w:pPr>
              <w:pStyle w:val="20"/>
              <w:shd w:val="clear" w:color="auto" w:fill="auto"/>
              <w:spacing w:before="0" w:after="0" w:line="250" w:lineRule="exact"/>
              <w:ind w:firstLine="0"/>
              <w:jc w:val="left"/>
            </w:pPr>
            <w:r>
              <w:t>ναυτία, διάρροια,</w:t>
            </w:r>
            <w:r>
              <w:br/>
              <w:t>έμετος</w:t>
            </w:r>
          </w:p>
        </w:tc>
        <w:tc>
          <w:tcPr>
            <w:tcW w:w="3456" w:type="dxa"/>
            <w:tcBorders>
              <w:top w:val="single" w:sz="4" w:space="0" w:color="auto"/>
              <w:left w:val="single" w:sz="4" w:space="0" w:color="auto"/>
            </w:tcBorders>
            <w:shd w:val="clear" w:color="auto" w:fill="FFFFFF"/>
            <w:vAlign w:val="bottom"/>
          </w:tcPr>
          <w:p w:rsidR="00896475" w:rsidRDefault="00896475" w:rsidP="00A1387A">
            <w:pPr>
              <w:pStyle w:val="20"/>
              <w:shd w:val="clear" w:color="auto" w:fill="auto"/>
              <w:spacing w:before="0" w:after="0" w:line="250" w:lineRule="exact"/>
              <w:ind w:firstLine="0"/>
              <w:jc w:val="left"/>
            </w:pPr>
            <w:r>
              <w:t>κοιλιακό άλγος, άλγος άνω</w:t>
            </w:r>
            <w:r>
              <w:br/>
              <w:t>κοιλιακής χώρας, ξηροστομία,</w:t>
            </w:r>
            <w:r>
              <w:br/>
              <w:t>δυσπεψία, δυσφορία του στομάχου,</w:t>
            </w:r>
            <w:r>
              <w:br/>
              <w:t xml:space="preserve">διάταση της κοιλίας, </w:t>
            </w:r>
            <w:proofErr w:type="spellStart"/>
            <w:r>
              <w:t>ασκίτης</w:t>
            </w:r>
            <w:proofErr w:type="spellEnd"/>
            <w:r>
              <w:t>,</w:t>
            </w:r>
            <w:r>
              <w:br/>
              <w:t>δυσκοιλιότητα, δυσφαγία,</w:t>
            </w:r>
            <w:r>
              <w:br/>
              <w:t>μετεωρισμός</w:t>
            </w:r>
          </w:p>
        </w:tc>
        <w:tc>
          <w:tcPr>
            <w:tcW w:w="1906" w:type="dxa"/>
            <w:tcBorders>
              <w:top w:val="single" w:sz="4" w:space="0" w:color="auto"/>
              <w:left w:val="single" w:sz="4" w:space="0" w:color="auto"/>
              <w:right w:val="single" w:sz="4" w:space="0" w:color="auto"/>
            </w:tcBorders>
            <w:shd w:val="clear" w:color="auto" w:fill="FFFFFF"/>
          </w:tcPr>
          <w:p w:rsidR="00896475" w:rsidRDefault="00896475" w:rsidP="00896475">
            <w:pPr>
              <w:rPr>
                <w:sz w:val="10"/>
                <w:szCs w:val="10"/>
              </w:rPr>
            </w:pPr>
          </w:p>
        </w:tc>
      </w:tr>
      <w:tr w:rsidR="00896475" w:rsidTr="00CC2EDE">
        <w:tblPrEx>
          <w:jc w:val="left"/>
        </w:tblPrEx>
        <w:trPr>
          <w:trHeight w:hRule="exact" w:val="3298"/>
        </w:trPr>
        <w:tc>
          <w:tcPr>
            <w:tcW w:w="1939" w:type="dxa"/>
            <w:tcBorders>
              <w:top w:val="single" w:sz="4" w:space="0" w:color="auto"/>
              <w:left w:val="single" w:sz="4" w:space="0" w:color="auto"/>
            </w:tcBorders>
            <w:shd w:val="clear" w:color="auto" w:fill="FFFFFF"/>
          </w:tcPr>
          <w:p w:rsidR="00896475" w:rsidRDefault="00896475" w:rsidP="00A1387A">
            <w:pPr>
              <w:pStyle w:val="20"/>
              <w:shd w:val="clear" w:color="auto" w:fill="auto"/>
              <w:spacing w:before="0" w:after="0" w:line="250" w:lineRule="exact"/>
              <w:ind w:firstLine="0"/>
              <w:jc w:val="left"/>
            </w:pPr>
            <w:r>
              <w:rPr>
                <w:rStyle w:val="21050"/>
              </w:rPr>
              <w:t>Διαταραχ</w:t>
            </w:r>
            <w:r w:rsidR="003E47D7">
              <w:rPr>
                <w:rStyle w:val="21050"/>
              </w:rPr>
              <w:t>ές του</w:t>
            </w:r>
            <w:r w:rsidR="003E47D7">
              <w:rPr>
                <w:rStyle w:val="21050"/>
              </w:rPr>
              <w:br/>
              <w:t>ήπατος και των</w:t>
            </w:r>
            <w:r w:rsidR="003E47D7">
              <w:rPr>
                <w:rStyle w:val="21050"/>
              </w:rPr>
              <w:br/>
              <w:t>χοληφόρων</w:t>
            </w:r>
          </w:p>
        </w:tc>
        <w:tc>
          <w:tcPr>
            <w:tcW w:w="2002" w:type="dxa"/>
            <w:tcBorders>
              <w:top w:val="single" w:sz="4" w:space="0" w:color="auto"/>
              <w:left w:val="single" w:sz="4" w:space="0" w:color="auto"/>
            </w:tcBorders>
            <w:shd w:val="clear" w:color="auto" w:fill="FFFFFF"/>
            <w:vAlign w:val="bottom"/>
          </w:tcPr>
          <w:p w:rsidR="00896475" w:rsidRDefault="00896475" w:rsidP="00A1387A">
            <w:pPr>
              <w:pStyle w:val="20"/>
              <w:shd w:val="clear" w:color="auto" w:fill="auto"/>
              <w:spacing w:before="0" w:after="0" w:line="250" w:lineRule="exact"/>
              <w:ind w:firstLine="0"/>
              <w:jc w:val="left"/>
            </w:pPr>
            <w:r>
              <w:t>αυξημένοι ηπατικοί</w:t>
            </w:r>
            <w:r>
              <w:br/>
              <w:t>δείκτες</w:t>
            </w:r>
          </w:p>
          <w:p w:rsidR="00896475" w:rsidRDefault="00896475" w:rsidP="00A1387A">
            <w:pPr>
              <w:pStyle w:val="20"/>
              <w:shd w:val="clear" w:color="auto" w:fill="auto"/>
              <w:spacing w:before="0" w:after="0" w:line="250" w:lineRule="exact"/>
              <w:ind w:firstLine="0"/>
              <w:jc w:val="left"/>
            </w:pPr>
            <w:r>
              <w:t>(</w:t>
            </w:r>
            <w:proofErr w:type="spellStart"/>
            <w:r>
              <w:t>αμινοτρανσφεράση</w:t>
            </w:r>
            <w:proofErr w:type="spellEnd"/>
          </w:p>
          <w:p w:rsidR="00896475" w:rsidRDefault="00896475" w:rsidP="00A1387A">
            <w:pPr>
              <w:pStyle w:val="20"/>
              <w:shd w:val="clear" w:color="auto" w:fill="auto"/>
              <w:spacing w:before="0" w:after="0" w:line="250" w:lineRule="exact"/>
              <w:ind w:firstLine="0"/>
              <w:jc w:val="left"/>
            </w:pPr>
            <w:r>
              <w:t xml:space="preserve">της </w:t>
            </w:r>
            <w:proofErr w:type="spellStart"/>
            <w:r>
              <w:t>αλανίνης</w:t>
            </w:r>
            <w:proofErr w:type="spellEnd"/>
            <w:r>
              <w:t>,</w:t>
            </w:r>
          </w:p>
          <w:p w:rsidR="00896475" w:rsidRDefault="00896475" w:rsidP="00A1387A">
            <w:pPr>
              <w:pStyle w:val="20"/>
              <w:shd w:val="clear" w:color="auto" w:fill="auto"/>
              <w:spacing w:before="0" w:after="0" w:line="250" w:lineRule="exact"/>
              <w:ind w:firstLine="0"/>
              <w:jc w:val="left"/>
            </w:pPr>
            <w:proofErr w:type="spellStart"/>
            <w:r>
              <w:t>ασπαρτική</w:t>
            </w:r>
            <w:proofErr w:type="spellEnd"/>
          </w:p>
          <w:p w:rsidR="00896475" w:rsidRDefault="00896475" w:rsidP="00A1387A">
            <w:pPr>
              <w:pStyle w:val="20"/>
              <w:shd w:val="clear" w:color="auto" w:fill="auto"/>
              <w:spacing w:before="0" w:after="0" w:line="250" w:lineRule="exact"/>
              <w:ind w:firstLine="0"/>
              <w:jc w:val="left"/>
            </w:pPr>
            <w:proofErr w:type="spellStart"/>
            <w:r>
              <w:t>αμινοτρανσφεράση</w:t>
            </w:r>
            <w:proofErr w:type="spellEnd"/>
            <w:r>
              <w:t>,</w:t>
            </w:r>
          </w:p>
          <w:p w:rsidR="00896475" w:rsidRDefault="00896475" w:rsidP="00A1387A">
            <w:pPr>
              <w:pStyle w:val="20"/>
              <w:shd w:val="clear" w:color="auto" w:fill="auto"/>
              <w:spacing w:before="0" w:after="0" w:line="250" w:lineRule="exact"/>
              <w:ind w:firstLine="0"/>
              <w:jc w:val="left"/>
            </w:pPr>
            <w:r>
              <w:t>αλκαλική</w:t>
            </w:r>
          </w:p>
          <w:p w:rsidR="00896475" w:rsidRDefault="00896475" w:rsidP="00A1387A">
            <w:pPr>
              <w:pStyle w:val="20"/>
              <w:shd w:val="clear" w:color="auto" w:fill="auto"/>
              <w:spacing w:before="0" w:after="0" w:line="250" w:lineRule="exact"/>
              <w:ind w:firstLine="0"/>
              <w:jc w:val="left"/>
            </w:pPr>
            <w:proofErr w:type="spellStart"/>
            <w:r>
              <w:t>φωσφατάση</w:t>
            </w:r>
            <w:proofErr w:type="spellEnd"/>
          </w:p>
          <w:p w:rsidR="00896475" w:rsidRDefault="00896475" w:rsidP="00A1387A">
            <w:pPr>
              <w:pStyle w:val="20"/>
              <w:shd w:val="clear" w:color="auto" w:fill="auto"/>
              <w:spacing w:before="0" w:after="0" w:line="250" w:lineRule="exact"/>
              <w:ind w:firstLine="0"/>
              <w:jc w:val="left"/>
            </w:pPr>
            <w:r>
              <w:t>αίματος,</w:t>
            </w:r>
          </w:p>
          <w:p w:rsidR="00896475" w:rsidRDefault="00896475" w:rsidP="00A1387A">
            <w:pPr>
              <w:pStyle w:val="20"/>
              <w:shd w:val="clear" w:color="auto" w:fill="auto"/>
              <w:spacing w:before="0" w:after="0" w:line="250" w:lineRule="exact"/>
              <w:ind w:firstLine="0"/>
              <w:jc w:val="left"/>
            </w:pPr>
            <w:proofErr w:type="spellStart"/>
            <w:r>
              <w:t>χολερυθρίνη</w:t>
            </w:r>
            <w:proofErr w:type="spellEnd"/>
          </w:p>
          <w:p w:rsidR="00896475" w:rsidRDefault="00896475" w:rsidP="00A1387A">
            <w:pPr>
              <w:pStyle w:val="20"/>
              <w:shd w:val="clear" w:color="auto" w:fill="auto"/>
              <w:spacing w:before="0" w:after="0" w:line="250" w:lineRule="exact"/>
              <w:ind w:firstLine="0"/>
              <w:jc w:val="left"/>
            </w:pPr>
            <w:r>
              <w:t>συζευγμένη,</w:t>
            </w:r>
          </w:p>
          <w:p w:rsidR="00896475" w:rsidRDefault="00896475" w:rsidP="00A1387A">
            <w:pPr>
              <w:pStyle w:val="20"/>
              <w:shd w:val="clear" w:color="auto" w:fill="auto"/>
              <w:spacing w:before="0" w:after="0" w:line="250" w:lineRule="exact"/>
              <w:ind w:firstLine="0"/>
              <w:jc w:val="left"/>
            </w:pPr>
            <w:proofErr w:type="spellStart"/>
            <w:r>
              <w:t>χολερυθρίνη</w:t>
            </w:r>
            <w:proofErr w:type="spellEnd"/>
          </w:p>
          <w:p w:rsidR="00896475" w:rsidRDefault="00896475" w:rsidP="00896475">
            <w:pPr>
              <w:pStyle w:val="20"/>
              <w:shd w:val="clear" w:color="auto" w:fill="auto"/>
              <w:spacing w:before="0" w:after="0" w:line="250" w:lineRule="exact"/>
              <w:ind w:firstLine="0"/>
            </w:pPr>
            <w:r>
              <w:t>αίματος)</w:t>
            </w:r>
          </w:p>
        </w:tc>
        <w:tc>
          <w:tcPr>
            <w:tcW w:w="3456" w:type="dxa"/>
            <w:tcBorders>
              <w:top w:val="single" w:sz="4" w:space="0" w:color="auto"/>
              <w:left w:val="single" w:sz="4" w:space="0" w:color="auto"/>
            </w:tcBorders>
            <w:shd w:val="clear" w:color="auto" w:fill="FFFFFF"/>
          </w:tcPr>
          <w:p w:rsidR="00896475" w:rsidRDefault="00896475" w:rsidP="00A1387A">
            <w:pPr>
              <w:pStyle w:val="20"/>
              <w:shd w:val="clear" w:color="auto" w:fill="auto"/>
              <w:spacing w:before="0" w:after="0" w:line="250" w:lineRule="exact"/>
              <w:ind w:firstLine="0"/>
              <w:jc w:val="left"/>
            </w:pPr>
            <w:proofErr w:type="spellStart"/>
            <w:r>
              <w:t>χολόσταση</w:t>
            </w:r>
            <w:proofErr w:type="spellEnd"/>
            <w:r>
              <w:t>, ηπατομεγαλία,</w:t>
            </w:r>
            <w:r>
              <w:br/>
            </w:r>
            <w:proofErr w:type="spellStart"/>
            <w:r>
              <w:t>υπερχολερυθριναιμία</w:t>
            </w:r>
            <w:proofErr w:type="spellEnd"/>
            <w:r>
              <w:t>, ίκτερος,</w:t>
            </w:r>
            <w:r>
              <w:br/>
              <w:t>ηπατική λειτουργία μη φυσιολογική,</w:t>
            </w:r>
            <w:r>
              <w:br/>
            </w:r>
            <w:proofErr w:type="spellStart"/>
            <w:r>
              <w:t>ηπατοτοξικότητα</w:t>
            </w:r>
            <w:proofErr w:type="spellEnd"/>
            <w:r>
              <w:t>, ηπατική</w:t>
            </w:r>
            <w:r>
              <w:br/>
              <w:t>διαταραχή, γ-</w:t>
            </w:r>
          </w:p>
          <w:p w:rsidR="00896475" w:rsidRDefault="00896475" w:rsidP="00A1387A">
            <w:pPr>
              <w:pStyle w:val="20"/>
              <w:shd w:val="clear" w:color="auto" w:fill="auto"/>
              <w:spacing w:before="0" w:after="0" w:line="250" w:lineRule="exact"/>
              <w:ind w:firstLine="0"/>
              <w:jc w:val="left"/>
            </w:pPr>
            <w:proofErr w:type="spellStart"/>
            <w:r>
              <w:t>γλουταμυλτρανσφεράση</w:t>
            </w:r>
            <w:proofErr w:type="spellEnd"/>
            <w:r>
              <w:t xml:space="preserve"> αυξημένη</w:t>
            </w:r>
          </w:p>
        </w:tc>
        <w:tc>
          <w:tcPr>
            <w:tcW w:w="1906" w:type="dxa"/>
            <w:tcBorders>
              <w:top w:val="single" w:sz="4" w:space="0" w:color="auto"/>
              <w:left w:val="single" w:sz="4" w:space="0" w:color="auto"/>
              <w:right w:val="single" w:sz="4" w:space="0" w:color="auto"/>
            </w:tcBorders>
            <w:shd w:val="clear" w:color="auto" w:fill="FFFFFF"/>
          </w:tcPr>
          <w:p w:rsidR="00896475" w:rsidRDefault="00896475" w:rsidP="00896475">
            <w:pPr>
              <w:rPr>
                <w:sz w:val="10"/>
                <w:szCs w:val="10"/>
              </w:rPr>
            </w:pPr>
          </w:p>
        </w:tc>
      </w:tr>
      <w:tr w:rsidR="00896475" w:rsidTr="00CC2EDE">
        <w:tblPrEx>
          <w:jc w:val="left"/>
        </w:tblPrEx>
        <w:trPr>
          <w:trHeight w:hRule="exact" w:val="2035"/>
        </w:trPr>
        <w:tc>
          <w:tcPr>
            <w:tcW w:w="1939" w:type="dxa"/>
            <w:tcBorders>
              <w:top w:val="single" w:sz="4" w:space="0" w:color="auto"/>
              <w:left w:val="single" w:sz="4" w:space="0" w:color="auto"/>
            </w:tcBorders>
            <w:shd w:val="clear" w:color="auto" w:fill="FFFFFF"/>
          </w:tcPr>
          <w:p w:rsidR="00896475" w:rsidRDefault="00896475" w:rsidP="00A1387A">
            <w:pPr>
              <w:pStyle w:val="20"/>
              <w:shd w:val="clear" w:color="auto" w:fill="auto"/>
              <w:spacing w:before="0" w:after="0"/>
              <w:ind w:firstLine="0"/>
              <w:jc w:val="left"/>
            </w:pPr>
            <w:r>
              <w:rPr>
                <w:rStyle w:val="21050"/>
              </w:rPr>
              <w:lastRenderedPageBreak/>
              <w:t>Διαταραχές του</w:t>
            </w:r>
            <w:r>
              <w:rPr>
                <w:rStyle w:val="21050"/>
              </w:rPr>
              <w:br/>
              <w:t>δέρματος και του</w:t>
            </w:r>
            <w:r>
              <w:rPr>
                <w:rStyle w:val="21050"/>
              </w:rPr>
              <w:br/>
              <w:t>υποδόριου ιστού</w:t>
            </w:r>
          </w:p>
        </w:tc>
        <w:tc>
          <w:tcPr>
            <w:tcW w:w="2002" w:type="dxa"/>
            <w:tcBorders>
              <w:top w:val="single" w:sz="4" w:space="0" w:color="auto"/>
              <w:left w:val="single" w:sz="4" w:space="0" w:color="auto"/>
            </w:tcBorders>
            <w:shd w:val="clear" w:color="auto" w:fill="FFFFFF"/>
          </w:tcPr>
          <w:p w:rsidR="00896475" w:rsidRDefault="00896475" w:rsidP="00896475">
            <w:pPr>
              <w:pStyle w:val="20"/>
              <w:shd w:val="clear" w:color="auto" w:fill="auto"/>
              <w:spacing w:before="0" w:after="0"/>
              <w:ind w:firstLine="0"/>
            </w:pPr>
            <w:r>
              <w:t>εξάνθημα, κνησμός,</w:t>
            </w:r>
          </w:p>
          <w:p w:rsidR="00896475" w:rsidRDefault="00896475" w:rsidP="00896475">
            <w:pPr>
              <w:pStyle w:val="20"/>
              <w:shd w:val="clear" w:color="auto" w:fill="auto"/>
              <w:spacing w:before="0" w:after="0"/>
              <w:ind w:firstLine="0"/>
            </w:pPr>
            <w:r>
              <w:t>ερύθημα,</w:t>
            </w:r>
          </w:p>
          <w:p w:rsidR="00896475" w:rsidRDefault="00896475" w:rsidP="00896475">
            <w:pPr>
              <w:pStyle w:val="20"/>
              <w:shd w:val="clear" w:color="auto" w:fill="auto"/>
              <w:spacing w:before="0" w:after="0"/>
              <w:ind w:firstLine="0"/>
            </w:pPr>
            <w:r>
              <w:t>υπερίδρωση</w:t>
            </w:r>
          </w:p>
        </w:tc>
        <w:tc>
          <w:tcPr>
            <w:tcW w:w="3456" w:type="dxa"/>
            <w:tcBorders>
              <w:top w:val="single" w:sz="4" w:space="0" w:color="auto"/>
              <w:left w:val="single" w:sz="4" w:space="0" w:color="auto"/>
            </w:tcBorders>
            <w:shd w:val="clear" w:color="auto" w:fill="FFFFFF"/>
            <w:vAlign w:val="bottom"/>
          </w:tcPr>
          <w:p w:rsidR="00896475" w:rsidRDefault="00896475" w:rsidP="00A1387A">
            <w:pPr>
              <w:pStyle w:val="20"/>
              <w:shd w:val="clear" w:color="auto" w:fill="auto"/>
              <w:spacing w:before="0" w:after="0" w:line="250" w:lineRule="exact"/>
              <w:ind w:firstLine="0"/>
              <w:jc w:val="left"/>
            </w:pPr>
            <w:r>
              <w:t>πολύμορφο ερύθημα, εξάνθημα</w:t>
            </w:r>
            <w:r>
              <w:br/>
            </w:r>
            <w:proofErr w:type="spellStart"/>
            <w:r>
              <w:t>κηλιδώδες</w:t>
            </w:r>
            <w:proofErr w:type="spellEnd"/>
            <w:r>
              <w:t>, εξάνθημα</w:t>
            </w:r>
            <w:r>
              <w:br/>
            </w:r>
            <w:proofErr w:type="spellStart"/>
            <w:r>
              <w:t>κηλιδοβλατιδώδες</w:t>
            </w:r>
            <w:proofErr w:type="spellEnd"/>
            <w:r>
              <w:t>, εξάνθημα</w:t>
            </w:r>
            <w:r>
              <w:br/>
              <w:t>κνησμώδες, κνίδωση, δερματική</w:t>
            </w:r>
            <w:r>
              <w:br/>
              <w:t>αλλεργία, κνησμός γενικευμένος,</w:t>
            </w:r>
            <w:r>
              <w:br/>
              <w:t xml:space="preserve">εξάνθημα </w:t>
            </w:r>
            <w:proofErr w:type="spellStart"/>
            <w:r>
              <w:t>ερυθηματώδες</w:t>
            </w:r>
            <w:proofErr w:type="spellEnd"/>
            <w:r>
              <w:t>, εξάνθημα</w:t>
            </w:r>
            <w:r>
              <w:br/>
              <w:t xml:space="preserve">γενικευμένο, εξάνθημα </w:t>
            </w:r>
            <w:proofErr w:type="spellStart"/>
            <w:r>
              <w:t>ιλαροειδές</w:t>
            </w:r>
            <w:proofErr w:type="spellEnd"/>
            <w:r>
              <w:t>,</w:t>
            </w:r>
            <w:r>
              <w:br/>
              <w:t>βλάβη δέρματος</w:t>
            </w:r>
          </w:p>
        </w:tc>
        <w:tc>
          <w:tcPr>
            <w:tcW w:w="1906" w:type="dxa"/>
            <w:tcBorders>
              <w:top w:val="single" w:sz="4" w:space="0" w:color="auto"/>
              <w:left w:val="single" w:sz="4" w:space="0" w:color="auto"/>
              <w:right w:val="single" w:sz="4" w:space="0" w:color="auto"/>
            </w:tcBorders>
            <w:shd w:val="clear" w:color="auto" w:fill="FFFFFF"/>
          </w:tcPr>
          <w:p w:rsidR="00896475" w:rsidRDefault="00896475" w:rsidP="00896475">
            <w:pPr>
              <w:pStyle w:val="20"/>
              <w:shd w:val="clear" w:color="auto" w:fill="auto"/>
              <w:spacing w:before="0" w:after="0" w:line="250" w:lineRule="exact"/>
              <w:ind w:firstLine="0"/>
            </w:pPr>
            <w:r>
              <w:t>Τοξική επιδερμική</w:t>
            </w:r>
            <w:r>
              <w:br/>
            </w:r>
            <w:proofErr w:type="spellStart"/>
            <w:r>
              <w:t>νεκρόλυση</w:t>
            </w:r>
            <w:proofErr w:type="spellEnd"/>
            <w:r>
              <w:t xml:space="preserve"> και</w:t>
            </w:r>
            <w:r>
              <w:br/>
              <w:t xml:space="preserve">Σύνδρομο </w:t>
            </w:r>
            <w:r>
              <w:rPr>
                <w:lang w:val="de-DE" w:eastAsia="de-DE" w:bidi="de-DE"/>
              </w:rPr>
              <w:t>Stevens</w:t>
            </w:r>
            <w:r>
              <w:rPr>
                <w:lang w:val="de-DE" w:eastAsia="de-DE" w:bidi="de-DE"/>
              </w:rPr>
              <w:br/>
              <w:t xml:space="preserve">Johnson </w:t>
            </w:r>
            <w:r>
              <w:t>(βλ.</w:t>
            </w:r>
            <w:r>
              <w:br/>
              <w:t>Παράγραφο 4.4)</w:t>
            </w:r>
          </w:p>
        </w:tc>
      </w:tr>
      <w:tr w:rsidR="00896475" w:rsidTr="00CC2EDE">
        <w:tblPrEx>
          <w:jc w:val="left"/>
        </w:tblPrEx>
        <w:trPr>
          <w:trHeight w:hRule="exact" w:val="1272"/>
        </w:trPr>
        <w:tc>
          <w:tcPr>
            <w:tcW w:w="1939" w:type="dxa"/>
            <w:tcBorders>
              <w:top w:val="single" w:sz="4" w:space="0" w:color="auto"/>
              <w:left w:val="single" w:sz="4" w:space="0" w:color="auto"/>
            </w:tcBorders>
            <w:shd w:val="clear" w:color="auto" w:fill="FFFFFF"/>
            <w:vAlign w:val="bottom"/>
          </w:tcPr>
          <w:p w:rsidR="00896475" w:rsidRDefault="00896475" w:rsidP="00A1387A">
            <w:pPr>
              <w:pStyle w:val="20"/>
              <w:shd w:val="clear" w:color="auto" w:fill="auto"/>
              <w:spacing w:before="0" w:after="0" w:line="250" w:lineRule="exact"/>
              <w:ind w:firstLine="0"/>
              <w:jc w:val="left"/>
            </w:pPr>
            <w:r>
              <w:rPr>
                <w:rStyle w:val="21050"/>
              </w:rPr>
              <w:t>Διαταραχές του</w:t>
            </w:r>
            <w:r>
              <w:rPr>
                <w:rStyle w:val="21050"/>
              </w:rPr>
              <w:br/>
            </w:r>
            <w:proofErr w:type="spellStart"/>
            <w:r>
              <w:rPr>
                <w:rStyle w:val="21050"/>
              </w:rPr>
              <w:t>μυοσκελετικού</w:t>
            </w:r>
            <w:proofErr w:type="spellEnd"/>
            <w:r>
              <w:rPr>
                <w:rStyle w:val="21050"/>
              </w:rPr>
              <w:br/>
              <w:t>συστήματος και</w:t>
            </w:r>
            <w:r>
              <w:rPr>
                <w:rStyle w:val="21050"/>
              </w:rPr>
              <w:br/>
              <w:t>του συνδετικού</w:t>
            </w:r>
            <w:r>
              <w:rPr>
                <w:rStyle w:val="21050"/>
              </w:rPr>
              <w:br/>
              <w:t>ιστού</w:t>
            </w:r>
          </w:p>
        </w:tc>
        <w:tc>
          <w:tcPr>
            <w:tcW w:w="2002" w:type="dxa"/>
            <w:tcBorders>
              <w:top w:val="single" w:sz="4" w:space="0" w:color="auto"/>
              <w:left w:val="single" w:sz="4" w:space="0" w:color="auto"/>
            </w:tcBorders>
            <w:shd w:val="clear" w:color="auto" w:fill="FFFFFF"/>
          </w:tcPr>
          <w:p w:rsidR="00896475" w:rsidRDefault="00896475" w:rsidP="00896475">
            <w:pPr>
              <w:pStyle w:val="20"/>
              <w:shd w:val="clear" w:color="auto" w:fill="auto"/>
              <w:spacing w:before="0" w:after="0" w:line="220" w:lineRule="exact"/>
              <w:ind w:firstLine="0"/>
            </w:pPr>
            <w:r>
              <w:t>αρθραλγία</w:t>
            </w:r>
          </w:p>
        </w:tc>
        <w:tc>
          <w:tcPr>
            <w:tcW w:w="3456" w:type="dxa"/>
            <w:tcBorders>
              <w:top w:val="single" w:sz="4" w:space="0" w:color="auto"/>
              <w:left w:val="single" w:sz="4" w:space="0" w:color="auto"/>
            </w:tcBorders>
            <w:shd w:val="clear" w:color="auto" w:fill="FFFFFF"/>
          </w:tcPr>
          <w:p w:rsidR="00896475" w:rsidRDefault="00896475" w:rsidP="00896475">
            <w:pPr>
              <w:pStyle w:val="20"/>
              <w:shd w:val="clear" w:color="auto" w:fill="auto"/>
              <w:spacing w:before="0" w:after="0"/>
              <w:ind w:firstLine="0"/>
            </w:pPr>
            <w:r>
              <w:t>οσφυαλγία, πόνος σε άκρο, οστικός</w:t>
            </w:r>
            <w:r>
              <w:br/>
              <w:t>πόνος, μυϊκή αδυναμία, μυαλγία</w:t>
            </w:r>
          </w:p>
        </w:tc>
        <w:tc>
          <w:tcPr>
            <w:tcW w:w="1906" w:type="dxa"/>
            <w:tcBorders>
              <w:top w:val="single" w:sz="4" w:space="0" w:color="auto"/>
              <w:left w:val="single" w:sz="4" w:space="0" w:color="auto"/>
              <w:right w:val="single" w:sz="4" w:space="0" w:color="auto"/>
            </w:tcBorders>
            <w:shd w:val="clear" w:color="auto" w:fill="FFFFFF"/>
          </w:tcPr>
          <w:p w:rsidR="00896475" w:rsidRDefault="00896475" w:rsidP="00896475">
            <w:pPr>
              <w:rPr>
                <w:sz w:val="10"/>
                <w:szCs w:val="10"/>
              </w:rPr>
            </w:pPr>
          </w:p>
        </w:tc>
      </w:tr>
      <w:tr w:rsidR="00896475" w:rsidTr="00CC2EDE">
        <w:tblPrEx>
          <w:jc w:val="left"/>
        </w:tblPrEx>
        <w:trPr>
          <w:trHeight w:hRule="exact" w:val="782"/>
        </w:trPr>
        <w:tc>
          <w:tcPr>
            <w:tcW w:w="1939" w:type="dxa"/>
            <w:tcBorders>
              <w:top w:val="single" w:sz="4" w:space="0" w:color="auto"/>
              <w:left w:val="single" w:sz="4" w:space="0" w:color="auto"/>
              <w:bottom w:val="single" w:sz="4" w:space="0" w:color="auto"/>
            </w:tcBorders>
            <w:shd w:val="clear" w:color="auto" w:fill="FFFFFF"/>
            <w:vAlign w:val="bottom"/>
          </w:tcPr>
          <w:p w:rsidR="00896475" w:rsidRDefault="00896475" w:rsidP="00A1387A">
            <w:pPr>
              <w:pStyle w:val="20"/>
              <w:shd w:val="clear" w:color="auto" w:fill="auto"/>
              <w:spacing w:before="0" w:after="0" w:line="250" w:lineRule="exact"/>
              <w:ind w:firstLine="0"/>
              <w:jc w:val="left"/>
            </w:pPr>
            <w:r>
              <w:rPr>
                <w:rStyle w:val="21050"/>
              </w:rPr>
              <w:t>Διαταραχές των</w:t>
            </w:r>
            <w:r>
              <w:rPr>
                <w:rStyle w:val="21050"/>
              </w:rPr>
              <w:br/>
              <w:t>νεφρών και των</w:t>
            </w:r>
            <w:r>
              <w:rPr>
                <w:rStyle w:val="21050"/>
              </w:rPr>
              <w:br/>
              <w:t>ουροφόρων οδών</w:t>
            </w:r>
          </w:p>
        </w:tc>
        <w:tc>
          <w:tcPr>
            <w:tcW w:w="2002" w:type="dxa"/>
            <w:tcBorders>
              <w:top w:val="single" w:sz="4" w:space="0" w:color="auto"/>
              <w:left w:val="single" w:sz="4" w:space="0" w:color="auto"/>
              <w:bottom w:val="single" w:sz="4" w:space="0" w:color="auto"/>
            </w:tcBorders>
            <w:shd w:val="clear" w:color="auto" w:fill="FFFFFF"/>
          </w:tcPr>
          <w:p w:rsidR="00896475" w:rsidRDefault="00896475" w:rsidP="00896475">
            <w:pPr>
              <w:rPr>
                <w:sz w:val="10"/>
                <w:szCs w:val="10"/>
              </w:rPr>
            </w:pPr>
          </w:p>
        </w:tc>
        <w:tc>
          <w:tcPr>
            <w:tcW w:w="3456" w:type="dxa"/>
            <w:tcBorders>
              <w:top w:val="single" w:sz="4" w:space="0" w:color="auto"/>
              <w:left w:val="single" w:sz="4" w:space="0" w:color="auto"/>
              <w:bottom w:val="single" w:sz="4" w:space="0" w:color="auto"/>
            </w:tcBorders>
            <w:shd w:val="clear" w:color="auto" w:fill="FFFFFF"/>
          </w:tcPr>
          <w:p w:rsidR="00896475" w:rsidRDefault="00896475" w:rsidP="00896475">
            <w:pPr>
              <w:pStyle w:val="20"/>
              <w:shd w:val="clear" w:color="auto" w:fill="auto"/>
              <w:spacing w:before="0" w:after="0" w:line="250" w:lineRule="exact"/>
              <w:ind w:firstLine="0"/>
            </w:pPr>
            <w:r>
              <w:t>νεφρική ανεπάρκεια, νεφρική</w:t>
            </w:r>
            <w:r>
              <w:br/>
              <w:t>ανεπάρκεια οξεία</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896475" w:rsidRDefault="00896475" w:rsidP="00896475">
            <w:pPr>
              <w:rPr>
                <w:sz w:val="10"/>
                <w:szCs w:val="10"/>
              </w:rPr>
            </w:pPr>
          </w:p>
        </w:tc>
      </w:tr>
    </w:tbl>
    <w:tbl>
      <w:tblPr>
        <w:tblpPr w:leftFromText="180" w:rightFromText="180" w:vertAnchor="text" w:horzAnchor="margin" w:tblpY="256"/>
        <w:tblW w:w="9303" w:type="dxa"/>
        <w:tblLayout w:type="fixed"/>
        <w:tblCellMar>
          <w:left w:w="10" w:type="dxa"/>
          <w:right w:w="10" w:type="dxa"/>
        </w:tblCellMar>
        <w:tblLook w:val="0000" w:firstRow="0" w:lastRow="0" w:firstColumn="0" w:lastColumn="0" w:noHBand="0" w:noVBand="0"/>
      </w:tblPr>
      <w:tblGrid>
        <w:gridCol w:w="1939"/>
        <w:gridCol w:w="2002"/>
        <w:gridCol w:w="3456"/>
        <w:gridCol w:w="1906"/>
      </w:tblGrid>
      <w:tr w:rsidR="00F64B4A" w:rsidTr="00F64B4A">
        <w:trPr>
          <w:trHeight w:hRule="exact" w:val="5083"/>
        </w:trPr>
        <w:tc>
          <w:tcPr>
            <w:tcW w:w="1939" w:type="dxa"/>
            <w:tcBorders>
              <w:top w:val="single" w:sz="4" w:space="0" w:color="auto"/>
              <w:left w:val="single" w:sz="4" w:space="0" w:color="auto"/>
              <w:bottom w:val="single" w:sz="4" w:space="0" w:color="auto"/>
            </w:tcBorders>
            <w:shd w:val="clear" w:color="auto" w:fill="FFFFFF"/>
          </w:tcPr>
          <w:p w:rsidR="00F64B4A" w:rsidRDefault="00F64B4A" w:rsidP="00F64B4A">
            <w:pPr>
              <w:pStyle w:val="20"/>
              <w:shd w:val="clear" w:color="auto" w:fill="auto"/>
              <w:spacing w:before="0" w:after="0"/>
              <w:ind w:firstLine="0"/>
              <w:jc w:val="left"/>
            </w:pPr>
            <w:r>
              <w:rPr>
                <w:rStyle w:val="21050"/>
              </w:rPr>
              <w:t>Γενικές</w:t>
            </w:r>
            <w:r>
              <w:rPr>
                <w:rStyle w:val="21050"/>
              </w:rPr>
              <w:br/>
              <w:t>διαταραχές και</w:t>
            </w:r>
            <w:r>
              <w:rPr>
                <w:rStyle w:val="21050"/>
              </w:rPr>
              <w:br/>
              <w:t>καταστάσεις της</w:t>
            </w:r>
            <w:r>
              <w:rPr>
                <w:rStyle w:val="21050"/>
              </w:rPr>
              <w:br/>
              <w:t>οδού χορήγησης</w:t>
            </w:r>
          </w:p>
        </w:tc>
        <w:tc>
          <w:tcPr>
            <w:tcW w:w="2002" w:type="dxa"/>
            <w:tcBorders>
              <w:top w:val="single" w:sz="4" w:space="0" w:color="auto"/>
              <w:left w:val="single" w:sz="4" w:space="0" w:color="auto"/>
              <w:bottom w:val="single" w:sz="4" w:space="0" w:color="auto"/>
            </w:tcBorders>
            <w:shd w:val="clear" w:color="auto" w:fill="FFFFFF"/>
          </w:tcPr>
          <w:p w:rsidR="00F64B4A" w:rsidRDefault="00F64B4A" w:rsidP="00F64B4A">
            <w:pPr>
              <w:pStyle w:val="20"/>
              <w:shd w:val="clear" w:color="auto" w:fill="auto"/>
              <w:spacing w:before="0" w:after="0"/>
              <w:ind w:firstLine="0"/>
              <w:jc w:val="left"/>
            </w:pPr>
            <w:proofErr w:type="spellStart"/>
            <w:r>
              <w:t>πυρεξία</w:t>
            </w:r>
            <w:proofErr w:type="spellEnd"/>
            <w:r>
              <w:t>, ρίγη,</w:t>
            </w:r>
            <w:r>
              <w:br/>
              <w:t>κνησμός της θέσης</w:t>
            </w:r>
            <w:r>
              <w:br/>
              <w:t>έγχυσης</w:t>
            </w:r>
          </w:p>
        </w:tc>
        <w:tc>
          <w:tcPr>
            <w:tcW w:w="3456" w:type="dxa"/>
            <w:tcBorders>
              <w:top w:val="single" w:sz="4" w:space="0" w:color="auto"/>
              <w:left w:val="single" w:sz="4" w:space="0" w:color="auto"/>
              <w:bottom w:val="single" w:sz="4" w:space="0" w:color="auto"/>
            </w:tcBorders>
            <w:shd w:val="clear" w:color="auto" w:fill="FFFFFF"/>
            <w:vAlign w:val="bottom"/>
          </w:tcPr>
          <w:p w:rsidR="00F64B4A" w:rsidRDefault="00F64B4A" w:rsidP="00F64B4A">
            <w:pPr>
              <w:pStyle w:val="20"/>
              <w:shd w:val="clear" w:color="auto" w:fill="auto"/>
              <w:spacing w:before="0" w:after="0" w:line="250" w:lineRule="exact"/>
              <w:ind w:firstLine="0"/>
              <w:jc w:val="left"/>
            </w:pPr>
            <w:r>
              <w:t>άλγος, άλγος της θέσης καθετήρα,</w:t>
            </w:r>
            <w:r>
              <w:br/>
              <w:t>κόπωση, αίσθηση ψυχρού, αίσθηση</w:t>
            </w:r>
            <w:r>
              <w:br/>
              <w:t>θερμού, ερύθημα της θέσης</w:t>
            </w:r>
            <w:r>
              <w:br/>
              <w:t>έγχυσης, σκλήρυνση της θέσης</w:t>
            </w:r>
            <w:r>
              <w:br/>
              <w:t>έγχυσης, άλγος της θέσης έγχυσης,</w:t>
            </w:r>
            <w:r>
              <w:br/>
              <w:t>οίδημα της θέσης έγχυσης,</w:t>
            </w:r>
            <w:r>
              <w:br/>
              <w:t>φλεβίτιδα της θέσης ένεσης, οίδημα</w:t>
            </w:r>
            <w:r>
              <w:br/>
              <w:t>περιφερικό, ευαισθησία, θωρακική</w:t>
            </w:r>
            <w:r>
              <w:br/>
              <w:t>δυσφορία, θωρακικό άλγος, οίδημα</w:t>
            </w:r>
            <w:r>
              <w:br/>
              <w:t>προσώπου, αίσθηση μεταβολής της</w:t>
            </w:r>
            <w:r>
              <w:br/>
              <w:t>θερμοκρασίας του σώματος,</w:t>
            </w:r>
            <w:r>
              <w:br/>
              <w:t xml:space="preserve">σκλήρυνση, </w:t>
            </w:r>
            <w:proofErr w:type="spellStart"/>
            <w:r>
              <w:t>εξαγγείωση</w:t>
            </w:r>
            <w:proofErr w:type="spellEnd"/>
            <w:r>
              <w:t xml:space="preserve"> της θέσης</w:t>
            </w:r>
            <w:r>
              <w:br/>
              <w:t>έγχυσης, ερεθισμός της θέσης</w:t>
            </w:r>
            <w:r>
              <w:br/>
              <w:t>έγχυσης, φλεβίτιδα της θέσης</w:t>
            </w:r>
            <w:r>
              <w:br/>
              <w:t>έγχυσης, εξάνθημα της θέσης</w:t>
            </w:r>
            <w:r>
              <w:br/>
              <w:t>έγχυσης, κνίδωση της θέσης</w:t>
            </w:r>
            <w:r>
              <w:br/>
              <w:t>έγχυσης, ερύθημα της θέσης ένεσης,</w:t>
            </w:r>
            <w:r>
              <w:br/>
              <w:t>οίδημα της θέσης ένεσης, άλγος της</w:t>
            </w:r>
            <w:r>
              <w:br/>
              <w:t>θέσης ένεσης, οίδημα της θέσης</w:t>
            </w:r>
            <w:r>
              <w:br/>
              <w:t>ένεσης, αίσθημα κακουχίας, οίδημα</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F64B4A" w:rsidRDefault="00F64B4A" w:rsidP="00F64B4A">
            <w:pPr>
              <w:rPr>
                <w:sz w:val="10"/>
                <w:szCs w:val="10"/>
              </w:rPr>
            </w:pPr>
          </w:p>
        </w:tc>
      </w:tr>
    </w:tbl>
    <w:tbl>
      <w:tblPr>
        <w:tblW w:w="9303" w:type="dxa"/>
        <w:tblLayout w:type="fixed"/>
        <w:tblCellMar>
          <w:left w:w="10" w:type="dxa"/>
          <w:right w:w="10" w:type="dxa"/>
        </w:tblCellMar>
        <w:tblLook w:val="0000" w:firstRow="0" w:lastRow="0" w:firstColumn="0" w:lastColumn="0" w:noHBand="0" w:noVBand="0"/>
      </w:tblPr>
      <w:tblGrid>
        <w:gridCol w:w="1939"/>
        <w:gridCol w:w="2002"/>
        <w:gridCol w:w="3456"/>
        <w:gridCol w:w="1906"/>
      </w:tblGrid>
      <w:tr w:rsidR="00896475" w:rsidTr="00246251">
        <w:trPr>
          <w:trHeight w:hRule="exact" w:val="8117"/>
        </w:trPr>
        <w:tc>
          <w:tcPr>
            <w:tcW w:w="1939" w:type="dxa"/>
            <w:tcBorders>
              <w:top w:val="single" w:sz="4" w:space="0" w:color="auto"/>
              <w:left w:val="single" w:sz="4" w:space="0" w:color="auto"/>
              <w:bottom w:val="single" w:sz="4" w:space="0" w:color="auto"/>
            </w:tcBorders>
            <w:shd w:val="clear" w:color="auto" w:fill="FFFFFF"/>
          </w:tcPr>
          <w:p w:rsidR="00896475" w:rsidRDefault="00896475" w:rsidP="00896475">
            <w:pPr>
              <w:pStyle w:val="20"/>
              <w:shd w:val="clear" w:color="auto" w:fill="auto"/>
              <w:spacing w:before="0" w:after="60" w:line="210" w:lineRule="exact"/>
              <w:ind w:firstLine="0"/>
            </w:pPr>
            <w:proofErr w:type="spellStart"/>
            <w:r>
              <w:rPr>
                <w:rStyle w:val="21050"/>
              </w:rPr>
              <w:lastRenderedPageBreak/>
              <w:t>Παρακλινικές</w:t>
            </w:r>
            <w:proofErr w:type="spellEnd"/>
          </w:p>
          <w:p w:rsidR="00896475" w:rsidRDefault="00896475" w:rsidP="00896475">
            <w:pPr>
              <w:pStyle w:val="20"/>
              <w:shd w:val="clear" w:color="auto" w:fill="auto"/>
              <w:spacing w:before="60" w:after="0" w:line="210" w:lineRule="exact"/>
              <w:ind w:firstLine="0"/>
            </w:pPr>
            <w:r>
              <w:rPr>
                <w:rStyle w:val="21050"/>
              </w:rPr>
              <w:t>εξετάσεις</w:t>
            </w:r>
          </w:p>
        </w:tc>
        <w:tc>
          <w:tcPr>
            <w:tcW w:w="2002" w:type="dxa"/>
            <w:tcBorders>
              <w:top w:val="single" w:sz="4" w:space="0" w:color="auto"/>
              <w:left w:val="single" w:sz="4" w:space="0" w:color="auto"/>
              <w:bottom w:val="single" w:sz="4" w:space="0" w:color="auto"/>
            </w:tcBorders>
            <w:shd w:val="clear" w:color="auto" w:fill="FFFFFF"/>
          </w:tcPr>
          <w:p w:rsidR="00896475" w:rsidRDefault="00896475" w:rsidP="00A1387A">
            <w:pPr>
              <w:pStyle w:val="20"/>
              <w:shd w:val="clear" w:color="auto" w:fill="auto"/>
              <w:spacing w:before="0" w:after="0"/>
              <w:ind w:firstLine="0"/>
              <w:jc w:val="left"/>
            </w:pPr>
            <w:r>
              <w:t>κάλιο αίματος</w:t>
            </w:r>
            <w:r>
              <w:br/>
              <w:t>μειωμένο,</w:t>
            </w:r>
            <w:r>
              <w:br/>
            </w:r>
            <w:proofErr w:type="spellStart"/>
            <w:r>
              <w:t>λευκωματίνη</w:t>
            </w:r>
            <w:proofErr w:type="spellEnd"/>
            <w:r>
              <w:br/>
              <w:t>αίματος μειωμένη</w:t>
            </w:r>
          </w:p>
        </w:tc>
        <w:tc>
          <w:tcPr>
            <w:tcW w:w="3456" w:type="dxa"/>
            <w:tcBorders>
              <w:top w:val="single" w:sz="4" w:space="0" w:color="auto"/>
              <w:left w:val="single" w:sz="4" w:space="0" w:color="auto"/>
              <w:bottom w:val="single" w:sz="4" w:space="0" w:color="auto"/>
            </w:tcBorders>
            <w:shd w:val="clear" w:color="auto" w:fill="FFFFFF"/>
            <w:vAlign w:val="bottom"/>
          </w:tcPr>
          <w:p w:rsidR="00896475" w:rsidRDefault="00896475" w:rsidP="00A1387A">
            <w:pPr>
              <w:pStyle w:val="20"/>
              <w:shd w:val="clear" w:color="auto" w:fill="auto"/>
              <w:spacing w:before="0" w:after="0" w:line="250" w:lineRule="exact"/>
              <w:ind w:firstLine="0"/>
              <w:jc w:val="left"/>
            </w:pPr>
            <w:proofErr w:type="spellStart"/>
            <w:r>
              <w:t>κρεατινίνη</w:t>
            </w:r>
            <w:proofErr w:type="spellEnd"/>
            <w:r>
              <w:t xml:space="preserve"> αίματος αυξημένη,</w:t>
            </w:r>
            <w:r>
              <w:br/>
              <w:t xml:space="preserve">θετική εξέταση </w:t>
            </w:r>
            <w:proofErr w:type="spellStart"/>
            <w:r>
              <w:t>ερυθροκυττάρων</w:t>
            </w:r>
            <w:proofErr w:type="spellEnd"/>
            <w:r>
              <w:br/>
              <w:t>στα ούρα, πρωτεΐνη ολική</w:t>
            </w:r>
            <w:r>
              <w:br/>
              <w:t>μειωμένη, πρωτεΐνη ούρων θετική,</w:t>
            </w:r>
            <w:r>
              <w:br/>
              <w:t>χρόνος προθρομβίνης</w:t>
            </w:r>
            <w:r>
              <w:br/>
              <w:t>παρατεταμένος, χρόνος</w:t>
            </w:r>
            <w:r>
              <w:br/>
              <w:t>προθρομβίνης μειωμένος, νάτριο</w:t>
            </w:r>
            <w:r>
              <w:br/>
              <w:t>αίματος μειωμένο, νάτριο αίματος</w:t>
            </w:r>
            <w:r>
              <w:br/>
              <w:t>αυξημένο, ασβέστιο αίματος</w:t>
            </w:r>
            <w:r>
              <w:br/>
              <w:t>μειωμένο, ασβέστιο αίματος</w:t>
            </w:r>
            <w:r>
              <w:br/>
              <w:t>αυξημένο, χλωριούχα αίματος</w:t>
            </w:r>
            <w:r>
              <w:br/>
              <w:t>μειωμένα, γλυκόζη αίματος</w:t>
            </w:r>
            <w:r>
              <w:br/>
              <w:t>αυξημένη, μαγνήσιο αίματος</w:t>
            </w:r>
            <w:r>
              <w:br/>
              <w:t>μειωμένο, φωσφόρος αίματος</w:t>
            </w:r>
            <w:r>
              <w:br/>
              <w:t>μειωμένος, φωσφόρος αίματος</w:t>
            </w:r>
            <w:r>
              <w:br/>
              <w:t>αυξημένος, ουρία αίματος</w:t>
            </w:r>
            <w:r>
              <w:br/>
              <w:t>αυξημένη, χρόνος ενεργοποιημένης</w:t>
            </w:r>
            <w:r>
              <w:br/>
              <w:t xml:space="preserve">μερικής </w:t>
            </w:r>
            <w:proofErr w:type="spellStart"/>
            <w:r>
              <w:t>θρομβοπλαστίνης</w:t>
            </w:r>
            <w:proofErr w:type="spellEnd"/>
            <w:r>
              <w:br/>
              <w:t xml:space="preserve">παρατεταμένος, </w:t>
            </w:r>
            <w:proofErr w:type="spellStart"/>
            <w:r>
              <w:t>διττανθρακικά</w:t>
            </w:r>
            <w:proofErr w:type="spellEnd"/>
            <w:r>
              <w:br/>
              <w:t>αίματος μειωμένα, χλωριούχα</w:t>
            </w:r>
            <w:r>
              <w:br/>
              <w:t>αίματος αυξημένα, κάλιο αίματος</w:t>
            </w:r>
            <w:r>
              <w:br/>
              <w:t>αυξημένο, αρτηριακή πίεση</w:t>
            </w:r>
            <w:r>
              <w:br/>
              <w:t>αυξημένη, ουρικό οξύ αίματος</w:t>
            </w:r>
            <w:r>
              <w:br/>
              <w:t>μειωμένο, αίμα στα ούρα υπάρχει,</w:t>
            </w:r>
            <w:r>
              <w:br/>
              <w:t>αναπνευστικό ψιθύρισμα μη</w:t>
            </w:r>
            <w:r>
              <w:br/>
              <w:t>φυσιολογικό, διοξείδιο του άνθρακα</w:t>
            </w:r>
            <w:r>
              <w:br/>
              <w:t>μειωμένο, επίπεδα</w:t>
            </w:r>
            <w:r>
              <w:br/>
            </w:r>
            <w:proofErr w:type="spellStart"/>
            <w:r>
              <w:t>ανοσοκατασταλτικού</w:t>
            </w:r>
            <w:proofErr w:type="spellEnd"/>
            <w:r>
              <w:t xml:space="preserve"> φαρμάκου</w:t>
            </w:r>
            <w:r>
              <w:br/>
              <w:t>αυξημένα, διεθνής ομαλοποιημένη</w:t>
            </w:r>
            <w:r>
              <w:br/>
              <w:t>σχέση αυξημένη, νεφρικοί</w:t>
            </w:r>
            <w:r>
              <w:br/>
              <w:t>κύλινδροι, λευκοκύτταρα ούρων</w:t>
            </w:r>
            <w:r>
              <w:br/>
              <w:t>θετικά, και ρΗ ούρων αυξημένο.</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896475" w:rsidRDefault="00896475" w:rsidP="00896475">
            <w:pPr>
              <w:rPr>
                <w:sz w:val="10"/>
                <w:szCs w:val="10"/>
              </w:rPr>
            </w:pPr>
          </w:p>
        </w:tc>
      </w:tr>
    </w:tbl>
    <w:p w:rsidR="00896475" w:rsidRDefault="00896475">
      <w:pPr>
        <w:pStyle w:val="20"/>
        <w:shd w:val="clear" w:color="auto" w:fill="auto"/>
        <w:spacing w:before="0" w:after="180" w:line="250" w:lineRule="exact"/>
        <w:ind w:left="420" w:right="720" w:firstLine="0"/>
        <w:jc w:val="left"/>
      </w:pPr>
    </w:p>
    <w:p w:rsidR="00246251" w:rsidRPr="00896475" w:rsidRDefault="00246251">
      <w:pPr>
        <w:pStyle w:val="20"/>
        <w:shd w:val="clear" w:color="auto" w:fill="auto"/>
        <w:spacing w:before="0" w:after="180" w:line="250" w:lineRule="exact"/>
        <w:ind w:left="420" w:right="720" w:firstLine="0"/>
        <w:jc w:val="left"/>
      </w:pPr>
    </w:p>
    <w:p w:rsidR="004B6A0A" w:rsidRDefault="00604188" w:rsidP="00F64B4A">
      <w:pPr>
        <w:pStyle w:val="20"/>
        <w:shd w:val="clear" w:color="auto" w:fill="auto"/>
        <w:spacing w:before="0" w:after="180" w:line="250" w:lineRule="exact"/>
        <w:ind w:left="426" w:right="441" w:firstLine="0"/>
      </w:pPr>
      <w:r>
        <w:t xml:space="preserve">Το </w:t>
      </w:r>
      <w:proofErr w:type="spellStart"/>
      <w:r>
        <w:rPr>
          <w:lang w:val="en-US" w:eastAsia="en-US" w:bidi="en-US"/>
        </w:rPr>
        <w:t>caspofungin</w:t>
      </w:r>
      <w:proofErr w:type="spellEnd"/>
      <w:r w:rsidRPr="00476B2D">
        <w:rPr>
          <w:lang w:eastAsia="en-US" w:bidi="en-US"/>
        </w:rPr>
        <w:t xml:space="preserve"> </w:t>
      </w:r>
      <w:r>
        <w:t xml:space="preserve">έχει επίσης αξιολογηθεί με την δόση των 150 </w:t>
      </w:r>
      <w:r>
        <w:rPr>
          <w:lang w:val="en-US" w:eastAsia="en-US" w:bidi="en-US"/>
        </w:rPr>
        <w:t>mg</w:t>
      </w:r>
      <w:r w:rsidRPr="00476B2D">
        <w:rPr>
          <w:lang w:eastAsia="en-US" w:bidi="en-US"/>
        </w:rPr>
        <w:t xml:space="preserve"> </w:t>
      </w:r>
      <w:r w:rsidR="00F64B4A">
        <w:t>ημερησίως (για έως 51</w:t>
      </w:r>
      <w:r w:rsidR="00F64B4A" w:rsidRPr="00F64B4A">
        <w:t xml:space="preserve"> </w:t>
      </w:r>
      <w:r>
        <w:t xml:space="preserve">ημέρες) σε 100 ενήλικες ασθενείς </w:t>
      </w:r>
      <w:r w:rsidRPr="003E47D7">
        <w:rPr>
          <w:rStyle w:val="21"/>
          <w:u w:val="none"/>
        </w:rPr>
        <w:t>(βλέπε παράγραφο 5.1).</w:t>
      </w:r>
      <w:r>
        <w:t xml:space="preserve"> Η μελέτη συνέκρινε το</w:t>
      </w:r>
      <w:r>
        <w:br/>
      </w:r>
      <w:proofErr w:type="spellStart"/>
      <w:r>
        <w:rPr>
          <w:lang w:val="en-US" w:eastAsia="en-US" w:bidi="en-US"/>
        </w:rPr>
        <w:t>caspofungin</w:t>
      </w:r>
      <w:proofErr w:type="spellEnd"/>
      <w:r w:rsidRPr="00476B2D">
        <w:rPr>
          <w:lang w:eastAsia="en-US" w:bidi="en-US"/>
        </w:rPr>
        <w:t xml:space="preserve"> </w:t>
      </w:r>
      <w:r>
        <w:t xml:space="preserve">των 50 </w:t>
      </w:r>
      <w:r>
        <w:rPr>
          <w:lang w:val="en-US" w:eastAsia="en-US" w:bidi="en-US"/>
        </w:rPr>
        <w:t>mg</w:t>
      </w:r>
      <w:r w:rsidRPr="00476B2D">
        <w:rPr>
          <w:lang w:eastAsia="en-US" w:bidi="en-US"/>
        </w:rPr>
        <w:t xml:space="preserve"> </w:t>
      </w:r>
      <w:r>
        <w:t xml:space="preserve">ημερησίως (μετά από μία δόση εφόδου των 70 </w:t>
      </w:r>
      <w:r>
        <w:rPr>
          <w:lang w:val="en-US" w:eastAsia="en-US" w:bidi="en-US"/>
        </w:rPr>
        <w:t>mg</w:t>
      </w:r>
      <w:r w:rsidRPr="00476B2D">
        <w:rPr>
          <w:lang w:eastAsia="en-US" w:bidi="en-US"/>
        </w:rPr>
        <w:t xml:space="preserve"> </w:t>
      </w:r>
      <w:r>
        <w:t>κατά την Ημέρ</w:t>
      </w:r>
      <w:r w:rsidR="00F64B4A">
        <w:t>α</w:t>
      </w:r>
      <w:r w:rsidR="00F64B4A" w:rsidRPr="00F64B4A">
        <w:t xml:space="preserve"> </w:t>
      </w:r>
      <w:r>
        <w:t xml:space="preserve">1) έναντι των 150 </w:t>
      </w:r>
      <w:r>
        <w:rPr>
          <w:lang w:val="en-US" w:eastAsia="en-US" w:bidi="en-US"/>
        </w:rPr>
        <w:t>mg</w:t>
      </w:r>
      <w:r w:rsidRPr="00476B2D">
        <w:rPr>
          <w:lang w:eastAsia="en-US" w:bidi="en-US"/>
        </w:rPr>
        <w:t xml:space="preserve"> </w:t>
      </w:r>
      <w:r>
        <w:t xml:space="preserve">ημερησίως στη θεραπεία της διηθητικής </w:t>
      </w:r>
      <w:proofErr w:type="spellStart"/>
      <w:r>
        <w:t>καντιντίασης</w:t>
      </w:r>
      <w:proofErr w:type="spellEnd"/>
      <w:r w:rsidRPr="00A1387A">
        <w:t xml:space="preserve">. </w:t>
      </w:r>
      <w:r w:rsidR="00A1387A" w:rsidRPr="00A1387A">
        <w:t xml:space="preserve"> </w:t>
      </w:r>
      <w:proofErr w:type="spellStart"/>
      <w:r w:rsidR="00F64B4A">
        <w:rPr>
          <w:rStyle w:val="21"/>
          <w:u w:val="none"/>
        </w:rPr>
        <w:t>Σ'αυτή</w:t>
      </w:r>
      <w:proofErr w:type="spellEnd"/>
      <w:r w:rsidR="00F64B4A">
        <w:rPr>
          <w:rStyle w:val="21"/>
          <w:u w:val="none"/>
        </w:rPr>
        <w:t xml:space="preserve"> την</w:t>
      </w:r>
      <w:r w:rsidR="00F64B4A" w:rsidRPr="00F64B4A">
        <w:rPr>
          <w:rStyle w:val="21"/>
          <w:u w:val="none"/>
        </w:rPr>
        <w:t xml:space="preserve"> </w:t>
      </w:r>
      <w:r w:rsidRPr="00A1387A">
        <w:rPr>
          <w:rStyle w:val="21"/>
          <w:u w:val="none"/>
        </w:rPr>
        <w:t>ομάδα ασθενών, η ασφάλεια του</w:t>
      </w:r>
      <w:r w:rsidRPr="00A1387A">
        <w:t xml:space="preserve"> </w:t>
      </w:r>
      <w:proofErr w:type="spellStart"/>
      <w:r w:rsidRPr="00A1387A">
        <w:rPr>
          <w:lang w:val="en-US" w:eastAsia="en-US" w:bidi="en-US"/>
        </w:rPr>
        <w:t>caspofungin</w:t>
      </w:r>
      <w:proofErr w:type="spellEnd"/>
      <w:r w:rsidRPr="00A1387A">
        <w:rPr>
          <w:lang w:eastAsia="en-US" w:bidi="en-US"/>
        </w:rPr>
        <w:t xml:space="preserve"> </w:t>
      </w:r>
      <w:r w:rsidRPr="00A1387A">
        <w:rPr>
          <w:rStyle w:val="21"/>
          <w:u w:val="none"/>
        </w:rPr>
        <w:t xml:space="preserve">αυτής της </w:t>
      </w:r>
      <w:r w:rsidR="00896475" w:rsidRPr="00A1387A">
        <w:rPr>
          <w:rStyle w:val="21"/>
          <w:u w:val="none"/>
        </w:rPr>
        <w:t xml:space="preserve">μεγαλύτερης δόσης παρουσιάσθηκε </w:t>
      </w:r>
      <w:r w:rsidRPr="00A1387A">
        <w:rPr>
          <w:rStyle w:val="21"/>
          <w:u w:val="none"/>
        </w:rPr>
        <w:t>γενικά παρόμοια με αυτή των ασθενών που έλαβαν την ημερήσια δοσολογία</w:t>
      </w:r>
      <w:r w:rsidRPr="00A1387A">
        <w:t xml:space="preserve"> </w:t>
      </w:r>
      <w:proofErr w:type="spellStart"/>
      <w:r w:rsidRPr="00A1387A">
        <w:rPr>
          <w:lang w:val="en-US" w:eastAsia="en-US" w:bidi="en-US"/>
        </w:rPr>
        <w:t>caspofungin</w:t>
      </w:r>
      <w:proofErr w:type="spellEnd"/>
      <w:r w:rsidR="00896475" w:rsidRPr="00A1387A">
        <w:rPr>
          <w:lang w:eastAsia="en-US" w:bidi="en-US"/>
        </w:rPr>
        <w:t xml:space="preserve"> </w:t>
      </w:r>
      <w:r w:rsidRPr="00A1387A">
        <w:rPr>
          <w:rStyle w:val="21"/>
          <w:u w:val="none"/>
        </w:rPr>
        <w:t xml:space="preserve">των 50 </w:t>
      </w:r>
      <w:r w:rsidRPr="00A1387A">
        <w:rPr>
          <w:rStyle w:val="21"/>
          <w:u w:val="none"/>
          <w:lang w:val="en-US" w:eastAsia="en-US" w:bidi="en-US"/>
        </w:rPr>
        <w:t>mg</w:t>
      </w:r>
      <w:r w:rsidRPr="00A1387A">
        <w:rPr>
          <w:rStyle w:val="21"/>
          <w:u w:val="none"/>
          <w:lang w:eastAsia="en-US" w:bidi="en-US"/>
        </w:rPr>
        <w:t>.</w:t>
      </w:r>
      <w:r w:rsidRPr="00A1387A">
        <w:rPr>
          <w:lang w:eastAsia="en-US" w:bidi="en-US"/>
        </w:rPr>
        <w:t xml:space="preserve"> </w:t>
      </w:r>
      <w:r w:rsidRPr="00A1387A">
        <w:t>Το ποσοστό των ασθενών με μία σ</w:t>
      </w:r>
      <w:r w:rsidR="00896475" w:rsidRPr="00A1387A">
        <w:t>οβαρή σχετιζόμενη</w:t>
      </w:r>
      <w:r w:rsidR="00896475">
        <w:t xml:space="preserve"> με το φάρμακο</w:t>
      </w:r>
      <w:r w:rsidR="00896475" w:rsidRPr="00896475">
        <w:t xml:space="preserve"> </w:t>
      </w:r>
      <w:r>
        <w:t>ανεπιθύμητη ενέργεια ή μία σχετιζόμενη με το φάρμακο ανε</w:t>
      </w:r>
      <w:r w:rsidR="00896475">
        <w:t>πιθύμητη ενέργεια που οδηγεί σε</w:t>
      </w:r>
      <w:r w:rsidR="00896475" w:rsidRPr="00896475">
        <w:t xml:space="preserve"> </w:t>
      </w:r>
      <w:r>
        <w:t xml:space="preserve">διακοπή του </w:t>
      </w:r>
      <w:proofErr w:type="spellStart"/>
      <w:r>
        <w:rPr>
          <w:lang w:val="en-US" w:eastAsia="en-US" w:bidi="en-US"/>
        </w:rPr>
        <w:t>caspofungin</w:t>
      </w:r>
      <w:proofErr w:type="spellEnd"/>
      <w:r w:rsidRPr="00476B2D">
        <w:rPr>
          <w:lang w:eastAsia="en-US" w:bidi="en-US"/>
        </w:rPr>
        <w:t xml:space="preserve">, </w:t>
      </w:r>
      <w:r>
        <w:t>ήταν συγκρίσιμο και στις 2 ομάδες θεραπείας.</w:t>
      </w:r>
    </w:p>
    <w:p w:rsidR="004B6A0A" w:rsidRDefault="00604188" w:rsidP="00F64B4A">
      <w:pPr>
        <w:pStyle w:val="50"/>
        <w:shd w:val="clear" w:color="auto" w:fill="auto"/>
        <w:spacing w:line="250" w:lineRule="exact"/>
        <w:ind w:left="420" w:right="441"/>
        <w:jc w:val="both"/>
      </w:pPr>
      <w:r>
        <w:rPr>
          <w:rStyle w:val="53"/>
          <w:i/>
          <w:iCs/>
        </w:rPr>
        <w:t>Παιδιατρικοί ασθενείς</w:t>
      </w:r>
    </w:p>
    <w:p w:rsidR="004B6A0A" w:rsidRDefault="00604188" w:rsidP="00F64B4A">
      <w:pPr>
        <w:pStyle w:val="20"/>
        <w:shd w:val="clear" w:color="auto" w:fill="auto"/>
        <w:spacing w:before="0" w:after="0" w:line="250" w:lineRule="exact"/>
        <w:ind w:left="420" w:right="441" w:firstLine="0"/>
      </w:pPr>
      <w:r>
        <w:t>Τα δεδομένα από 5 κλινικές μελέτες που ολοκληρώθηκα</w:t>
      </w:r>
      <w:r w:rsidR="00F64B4A">
        <w:t>ν σε 171 παιδιατρικούς ασθενείς</w:t>
      </w:r>
      <w:r w:rsidR="00F64B4A" w:rsidRPr="00F64B4A">
        <w:t xml:space="preserve"> </w:t>
      </w:r>
      <w:r>
        <w:t>υποστηρίζουν ότι η συνολική συχνότητα των κλινικών ανεπιθύμητων ενεργειών (26,3 %,</w:t>
      </w:r>
      <w:r w:rsidR="00F64B4A" w:rsidRPr="00F64B4A">
        <w:t xml:space="preserve"> </w:t>
      </w:r>
      <w:r>
        <w:t xml:space="preserve">95 % </w:t>
      </w:r>
      <w:r>
        <w:rPr>
          <w:lang w:val="en-US" w:eastAsia="en-US" w:bidi="en-US"/>
        </w:rPr>
        <w:t>CI</w:t>
      </w:r>
      <w:r w:rsidRPr="00476B2D">
        <w:rPr>
          <w:lang w:eastAsia="en-US" w:bidi="en-US"/>
        </w:rPr>
        <w:t xml:space="preserve">-19,9, </w:t>
      </w:r>
      <w:r>
        <w:t>33,6) δεν είναι χειρότερη από ότι ανα</w:t>
      </w:r>
      <w:r w:rsidR="00F64B4A">
        <w:t>φέρθηκε για ενήλικες που έλαβαν</w:t>
      </w:r>
      <w:r w:rsidR="00F64B4A" w:rsidRPr="00F64B4A">
        <w:t xml:space="preserve"> </w:t>
      </w:r>
      <w:r>
        <w:t xml:space="preserve">θεραπεία με </w:t>
      </w:r>
      <w:proofErr w:type="spellStart"/>
      <w:r>
        <w:rPr>
          <w:lang w:val="en-US" w:eastAsia="en-US" w:bidi="en-US"/>
        </w:rPr>
        <w:t>caspofungin</w:t>
      </w:r>
      <w:proofErr w:type="spellEnd"/>
      <w:r w:rsidRPr="00476B2D">
        <w:rPr>
          <w:lang w:eastAsia="en-US" w:bidi="en-US"/>
        </w:rPr>
        <w:t xml:space="preserve"> </w:t>
      </w:r>
      <w:r>
        <w:t xml:space="preserve">(43,1 %, 95 % </w:t>
      </w:r>
      <w:r>
        <w:rPr>
          <w:lang w:val="en-US" w:eastAsia="en-US" w:bidi="en-US"/>
        </w:rPr>
        <w:t>CI</w:t>
      </w:r>
      <w:r w:rsidRPr="00476B2D">
        <w:rPr>
          <w:lang w:eastAsia="en-US" w:bidi="en-US"/>
        </w:rPr>
        <w:t xml:space="preserve">-40,0, </w:t>
      </w:r>
      <w:r>
        <w:t>46,2). Ω</w:t>
      </w:r>
      <w:r w:rsidR="00F64B4A">
        <w:t>στόσο, οι παιδιατρικοί ασθενείς</w:t>
      </w:r>
      <w:r w:rsidR="00F64B4A" w:rsidRPr="00F64B4A">
        <w:t xml:space="preserve"> </w:t>
      </w:r>
      <w:r>
        <w:t>έχουν προφανώς διαφορετικό προφίλ ανεπιθύμητων εν</w:t>
      </w:r>
      <w:r w:rsidR="00F64B4A">
        <w:t>εργειών σε σύγκριση με ενήλικες</w:t>
      </w:r>
      <w:r w:rsidR="00F64B4A" w:rsidRPr="00F64B4A">
        <w:t xml:space="preserve"> </w:t>
      </w:r>
      <w:r>
        <w:t>ασθενείς. Οι πιο συχνές σχετιζόμενες με το φάρ</w:t>
      </w:r>
      <w:r w:rsidR="00F64B4A">
        <w:t>μακο ανεπιθύμητες ενέργειες που</w:t>
      </w:r>
      <w:r w:rsidR="00F64B4A" w:rsidRPr="00F64B4A">
        <w:t xml:space="preserve"> </w:t>
      </w:r>
      <w:r>
        <w:t xml:space="preserve">αναφέρθηκαν σε παιδιατρικούς ασθενείς που έλαβαν θεραπεία με </w:t>
      </w:r>
      <w:proofErr w:type="spellStart"/>
      <w:r>
        <w:rPr>
          <w:lang w:val="en-US" w:eastAsia="en-US" w:bidi="en-US"/>
        </w:rPr>
        <w:t>caspofungin</w:t>
      </w:r>
      <w:proofErr w:type="spellEnd"/>
      <w:r w:rsidRPr="00476B2D">
        <w:rPr>
          <w:lang w:eastAsia="en-US" w:bidi="en-US"/>
        </w:rPr>
        <w:t xml:space="preserve"> </w:t>
      </w:r>
      <w:r w:rsidR="00645BF1">
        <w:t xml:space="preserve">ήταν </w:t>
      </w:r>
      <w:proofErr w:type="spellStart"/>
      <w:r w:rsidR="00645BF1">
        <w:t>πυρεξία</w:t>
      </w:r>
      <w:proofErr w:type="spellEnd"/>
      <w:r w:rsidR="00645BF1" w:rsidRPr="00645BF1">
        <w:t xml:space="preserve">  </w:t>
      </w:r>
      <w:r>
        <w:t>(11,7 %), εξάνθημα (4,7 %) και κεφαλαλγία (2,9 %).</w:t>
      </w:r>
    </w:p>
    <w:p w:rsidR="004B6A0A" w:rsidRDefault="00604188" w:rsidP="00F64B4A">
      <w:pPr>
        <w:pStyle w:val="20"/>
        <w:shd w:val="clear" w:color="auto" w:fill="auto"/>
        <w:spacing w:before="0" w:after="0" w:line="514" w:lineRule="exact"/>
        <w:ind w:left="420" w:right="441" w:firstLine="0"/>
      </w:pPr>
      <w:r>
        <w:t>Έχουν αναφερθεί οι ακόλουθες ανεπιθύμητες ενέργειες:</w:t>
      </w:r>
    </w:p>
    <w:p w:rsidR="00246251" w:rsidRDefault="00246251" w:rsidP="00F64B4A">
      <w:pPr>
        <w:pStyle w:val="20"/>
        <w:shd w:val="clear" w:color="auto" w:fill="auto"/>
        <w:spacing w:before="0" w:after="0" w:line="514" w:lineRule="exact"/>
        <w:ind w:left="420" w:right="441" w:firstLine="0"/>
      </w:pPr>
      <w:r w:rsidRPr="00B9565A">
        <w:rPr>
          <w:b/>
        </w:rPr>
        <w:t>Κατάλογος ανεπιθύμητων ενεργειών σε μορφή πίνακα</w:t>
      </w:r>
    </w:p>
    <w:tbl>
      <w:tblPr>
        <w:tblW w:w="8932" w:type="dxa"/>
        <w:tblLayout w:type="fixed"/>
        <w:tblCellMar>
          <w:left w:w="10" w:type="dxa"/>
          <w:right w:w="10" w:type="dxa"/>
        </w:tblCellMar>
        <w:tblLook w:val="0000" w:firstRow="0" w:lastRow="0" w:firstColumn="0" w:lastColumn="0" w:noHBand="0" w:noVBand="0"/>
      </w:tblPr>
      <w:tblGrid>
        <w:gridCol w:w="3005"/>
        <w:gridCol w:w="1541"/>
        <w:gridCol w:w="4386"/>
      </w:tblGrid>
      <w:tr w:rsidR="00D74B81" w:rsidTr="00246251">
        <w:trPr>
          <w:trHeight w:hRule="exact" w:val="773"/>
        </w:trPr>
        <w:tc>
          <w:tcPr>
            <w:tcW w:w="3005" w:type="dxa"/>
            <w:tcBorders>
              <w:top w:val="single" w:sz="4" w:space="0" w:color="auto"/>
              <w:left w:val="single" w:sz="4" w:space="0" w:color="auto"/>
            </w:tcBorders>
            <w:shd w:val="clear" w:color="auto" w:fill="FFFFFF"/>
          </w:tcPr>
          <w:p w:rsidR="00D74B81" w:rsidRDefault="00D74B81" w:rsidP="00D74B81">
            <w:pPr>
              <w:pStyle w:val="20"/>
              <w:shd w:val="clear" w:color="auto" w:fill="auto"/>
              <w:spacing w:before="0" w:after="0"/>
              <w:ind w:firstLine="0"/>
              <w:jc w:val="left"/>
            </w:pPr>
            <w:r>
              <w:rPr>
                <w:rStyle w:val="21050"/>
              </w:rPr>
              <w:lastRenderedPageBreak/>
              <w:t>Κατηγορία Οργανικού</w:t>
            </w:r>
            <w:r>
              <w:rPr>
                <w:rStyle w:val="21050"/>
              </w:rPr>
              <w:br/>
              <w:t>Συστήματος</w:t>
            </w:r>
          </w:p>
        </w:tc>
        <w:tc>
          <w:tcPr>
            <w:tcW w:w="1541" w:type="dxa"/>
            <w:tcBorders>
              <w:top w:val="single" w:sz="4" w:space="0" w:color="auto"/>
              <w:left w:val="single" w:sz="4" w:space="0" w:color="auto"/>
            </w:tcBorders>
            <w:shd w:val="clear" w:color="auto" w:fill="FFFFFF"/>
          </w:tcPr>
          <w:p w:rsidR="00D74B81" w:rsidRDefault="00D74B81" w:rsidP="00D74B81">
            <w:pPr>
              <w:pStyle w:val="20"/>
              <w:shd w:val="clear" w:color="auto" w:fill="auto"/>
              <w:spacing w:before="0" w:after="0" w:line="250" w:lineRule="exact"/>
              <w:ind w:firstLine="0"/>
              <w:jc w:val="left"/>
            </w:pPr>
            <w:r>
              <w:rPr>
                <w:rStyle w:val="21050"/>
              </w:rPr>
              <w:t>Πολύ</w:t>
            </w:r>
            <w:r w:rsidR="00246251">
              <w:t xml:space="preserve"> </w:t>
            </w:r>
            <w:r>
              <w:rPr>
                <w:rStyle w:val="21050"/>
              </w:rPr>
              <w:t>συχνές</w:t>
            </w:r>
          </w:p>
          <w:p w:rsidR="00D74B81" w:rsidRDefault="00D74B81" w:rsidP="00D74B81">
            <w:pPr>
              <w:pStyle w:val="20"/>
              <w:shd w:val="clear" w:color="auto" w:fill="auto"/>
              <w:spacing w:before="0" w:after="0" w:line="250" w:lineRule="exact"/>
              <w:ind w:firstLine="0"/>
              <w:jc w:val="left"/>
            </w:pPr>
            <w:r>
              <w:rPr>
                <w:rStyle w:val="21050"/>
              </w:rPr>
              <w:t>(</w:t>
            </w:r>
            <w:r>
              <w:rPr>
                <w:rStyle w:val="21050"/>
                <w:lang w:val="en-US" w:eastAsia="en-US" w:bidi="en-US"/>
              </w:rPr>
              <w:t>≥</w:t>
            </w:r>
            <w:r>
              <w:rPr>
                <w:rStyle w:val="21050"/>
              </w:rPr>
              <w:t>1/10)</w:t>
            </w:r>
          </w:p>
        </w:tc>
        <w:tc>
          <w:tcPr>
            <w:tcW w:w="4386" w:type="dxa"/>
            <w:tcBorders>
              <w:top w:val="single" w:sz="4" w:space="0" w:color="auto"/>
              <w:left w:val="single" w:sz="4" w:space="0" w:color="auto"/>
              <w:right w:val="single" w:sz="4" w:space="0" w:color="auto"/>
            </w:tcBorders>
            <w:shd w:val="clear" w:color="auto" w:fill="FFFFFF"/>
          </w:tcPr>
          <w:p w:rsidR="00D74B81" w:rsidRDefault="00D74B81" w:rsidP="00D74B81">
            <w:pPr>
              <w:pStyle w:val="20"/>
              <w:shd w:val="clear" w:color="auto" w:fill="auto"/>
              <w:spacing w:before="0" w:after="0" w:line="210" w:lineRule="exact"/>
              <w:ind w:firstLine="0"/>
              <w:jc w:val="left"/>
            </w:pPr>
            <w:r>
              <w:rPr>
                <w:rStyle w:val="21050"/>
              </w:rPr>
              <w:t>Συχνές (</w:t>
            </w:r>
            <w:r>
              <w:rPr>
                <w:rStyle w:val="21050"/>
                <w:lang w:val="en-US" w:eastAsia="en-US" w:bidi="en-US"/>
              </w:rPr>
              <w:t>≥</w:t>
            </w:r>
            <w:r>
              <w:rPr>
                <w:rStyle w:val="21050"/>
              </w:rPr>
              <w:t>1/100 έως</w:t>
            </w:r>
            <w:r w:rsidR="00246251">
              <w:rPr>
                <w:rStyle w:val="21050"/>
              </w:rPr>
              <w:t xml:space="preserve"> </w:t>
            </w:r>
            <w:r>
              <w:rPr>
                <w:rStyle w:val="21050"/>
              </w:rPr>
              <w:t>&lt;1/10)</w:t>
            </w:r>
          </w:p>
        </w:tc>
      </w:tr>
      <w:tr w:rsidR="00D74B81" w:rsidTr="00246251">
        <w:trPr>
          <w:trHeight w:hRule="exact" w:val="768"/>
        </w:trPr>
        <w:tc>
          <w:tcPr>
            <w:tcW w:w="3005" w:type="dxa"/>
            <w:tcBorders>
              <w:top w:val="single" w:sz="4" w:space="0" w:color="auto"/>
              <w:left w:val="single" w:sz="4" w:space="0" w:color="auto"/>
            </w:tcBorders>
            <w:shd w:val="clear" w:color="auto" w:fill="FFFFFF"/>
          </w:tcPr>
          <w:p w:rsidR="00D74B81" w:rsidRPr="00D74B81" w:rsidRDefault="00D74B81" w:rsidP="00D74B81">
            <w:pPr>
              <w:pStyle w:val="20"/>
              <w:shd w:val="clear" w:color="auto" w:fill="auto"/>
              <w:spacing w:before="0" w:after="0"/>
              <w:ind w:firstLine="0"/>
              <w:jc w:val="left"/>
              <w:rPr>
                <w:b/>
                <w:i/>
              </w:rPr>
            </w:pPr>
            <w:r w:rsidRPr="00D74B81">
              <w:rPr>
                <w:rStyle w:val="21050"/>
                <w:b w:val="0"/>
                <w:i w:val="0"/>
              </w:rPr>
              <w:t>Διαταραχές του</w:t>
            </w:r>
            <w:r w:rsidRPr="00D74B81">
              <w:rPr>
                <w:rStyle w:val="21050"/>
                <w:b w:val="0"/>
                <w:i w:val="0"/>
              </w:rPr>
              <w:br/>
              <w:t>αιμοποιητικού και του</w:t>
            </w:r>
            <w:r w:rsidRPr="00D74B81">
              <w:rPr>
                <w:rStyle w:val="21050"/>
                <w:b w:val="0"/>
                <w:i w:val="0"/>
              </w:rPr>
              <w:br/>
              <w:t>λεμφικού συστήματος</w:t>
            </w:r>
          </w:p>
        </w:tc>
        <w:tc>
          <w:tcPr>
            <w:tcW w:w="1541" w:type="dxa"/>
            <w:tcBorders>
              <w:top w:val="single" w:sz="4" w:space="0" w:color="auto"/>
              <w:left w:val="single" w:sz="4" w:space="0" w:color="auto"/>
            </w:tcBorders>
            <w:shd w:val="clear" w:color="auto" w:fill="FFFFFF"/>
          </w:tcPr>
          <w:p w:rsidR="00D74B81" w:rsidRDefault="00D74B81" w:rsidP="00D74B81">
            <w:pPr>
              <w:rPr>
                <w:sz w:val="10"/>
                <w:szCs w:val="10"/>
              </w:rPr>
            </w:pPr>
          </w:p>
        </w:tc>
        <w:tc>
          <w:tcPr>
            <w:tcW w:w="4386" w:type="dxa"/>
            <w:tcBorders>
              <w:top w:val="single" w:sz="4" w:space="0" w:color="auto"/>
              <w:left w:val="single" w:sz="4" w:space="0" w:color="auto"/>
              <w:right w:val="single" w:sz="4" w:space="0" w:color="auto"/>
            </w:tcBorders>
            <w:shd w:val="clear" w:color="auto" w:fill="FFFFFF"/>
          </w:tcPr>
          <w:p w:rsidR="00D74B81" w:rsidRDefault="00D74B81" w:rsidP="00D74B81">
            <w:pPr>
              <w:pStyle w:val="20"/>
              <w:shd w:val="clear" w:color="auto" w:fill="auto"/>
              <w:spacing w:before="0" w:after="0" w:line="210" w:lineRule="exact"/>
              <w:ind w:firstLine="0"/>
              <w:jc w:val="left"/>
            </w:pPr>
            <w:r>
              <w:rPr>
                <w:rStyle w:val="21051"/>
              </w:rPr>
              <w:t xml:space="preserve">αυξημένος αριθμός </w:t>
            </w:r>
            <w:proofErr w:type="spellStart"/>
            <w:r>
              <w:rPr>
                <w:rStyle w:val="21051"/>
              </w:rPr>
              <w:t>ηωσινόφιλων</w:t>
            </w:r>
            <w:proofErr w:type="spellEnd"/>
          </w:p>
        </w:tc>
      </w:tr>
      <w:tr w:rsidR="00D74B81" w:rsidTr="00246251">
        <w:trPr>
          <w:trHeight w:hRule="exact" w:val="518"/>
        </w:trPr>
        <w:tc>
          <w:tcPr>
            <w:tcW w:w="3005" w:type="dxa"/>
            <w:tcBorders>
              <w:top w:val="single" w:sz="4" w:space="0" w:color="auto"/>
              <w:left w:val="single" w:sz="4" w:space="0" w:color="auto"/>
            </w:tcBorders>
            <w:shd w:val="clear" w:color="auto" w:fill="FFFFFF"/>
          </w:tcPr>
          <w:p w:rsidR="00D74B81" w:rsidRPr="00D74B81" w:rsidRDefault="00D74B81" w:rsidP="00D74B81">
            <w:pPr>
              <w:pStyle w:val="20"/>
              <w:shd w:val="clear" w:color="auto" w:fill="auto"/>
              <w:spacing w:before="0" w:after="0"/>
              <w:ind w:firstLine="0"/>
              <w:jc w:val="left"/>
              <w:rPr>
                <w:b/>
                <w:i/>
              </w:rPr>
            </w:pPr>
            <w:r w:rsidRPr="00D74B81">
              <w:rPr>
                <w:rStyle w:val="21050"/>
                <w:b w:val="0"/>
                <w:i w:val="0"/>
              </w:rPr>
              <w:t>Διαταραχές του νευρικού</w:t>
            </w:r>
            <w:r w:rsidRPr="00D74B81">
              <w:rPr>
                <w:rStyle w:val="21050"/>
                <w:b w:val="0"/>
                <w:i w:val="0"/>
              </w:rPr>
              <w:br/>
              <w:t>συστήματος</w:t>
            </w:r>
          </w:p>
        </w:tc>
        <w:tc>
          <w:tcPr>
            <w:tcW w:w="1541" w:type="dxa"/>
            <w:tcBorders>
              <w:top w:val="single" w:sz="4" w:space="0" w:color="auto"/>
              <w:left w:val="single" w:sz="4" w:space="0" w:color="auto"/>
            </w:tcBorders>
            <w:shd w:val="clear" w:color="auto" w:fill="FFFFFF"/>
          </w:tcPr>
          <w:p w:rsidR="00D74B81" w:rsidRDefault="00D74B81" w:rsidP="00D74B81">
            <w:pPr>
              <w:rPr>
                <w:sz w:val="10"/>
                <w:szCs w:val="10"/>
              </w:rPr>
            </w:pPr>
          </w:p>
        </w:tc>
        <w:tc>
          <w:tcPr>
            <w:tcW w:w="4386" w:type="dxa"/>
            <w:tcBorders>
              <w:top w:val="single" w:sz="4" w:space="0" w:color="auto"/>
              <w:left w:val="single" w:sz="4" w:space="0" w:color="auto"/>
              <w:right w:val="single" w:sz="4" w:space="0" w:color="auto"/>
            </w:tcBorders>
            <w:shd w:val="clear" w:color="auto" w:fill="FFFFFF"/>
          </w:tcPr>
          <w:p w:rsidR="00D74B81" w:rsidRDefault="00D74B81" w:rsidP="00D74B81">
            <w:pPr>
              <w:pStyle w:val="20"/>
              <w:shd w:val="clear" w:color="auto" w:fill="auto"/>
              <w:spacing w:before="0" w:after="0" w:line="210" w:lineRule="exact"/>
              <w:ind w:firstLine="0"/>
              <w:jc w:val="left"/>
            </w:pPr>
            <w:r>
              <w:rPr>
                <w:rStyle w:val="21051"/>
              </w:rPr>
              <w:t>κεφαλαλγία</w:t>
            </w:r>
          </w:p>
        </w:tc>
      </w:tr>
      <w:tr w:rsidR="00D74B81" w:rsidTr="00246251">
        <w:trPr>
          <w:trHeight w:hRule="exact" w:val="259"/>
        </w:trPr>
        <w:tc>
          <w:tcPr>
            <w:tcW w:w="3005" w:type="dxa"/>
            <w:tcBorders>
              <w:top w:val="single" w:sz="4" w:space="0" w:color="auto"/>
              <w:left w:val="single" w:sz="4" w:space="0" w:color="auto"/>
            </w:tcBorders>
            <w:shd w:val="clear" w:color="auto" w:fill="FFFFFF"/>
          </w:tcPr>
          <w:p w:rsidR="00D74B81" w:rsidRPr="00D74B81" w:rsidRDefault="00D74B81" w:rsidP="00D74B81">
            <w:pPr>
              <w:pStyle w:val="20"/>
              <w:shd w:val="clear" w:color="auto" w:fill="auto"/>
              <w:spacing w:before="0" w:after="0" w:line="210" w:lineRule="exact"/>
              <w:ind w:firstLine="0"/>
              <w:jc w:val="left"/>
              <w:rPr>
                <w:b/>
                <w:i/>
              </w:rPr>
            </w:pPr>
            <w:r w:rsidRPr="00D74B81">
              <w:rPr>
                <w:rStyle w:val="21050"/>
                <w:b w:val="0"/>
                <w:i w:val="0"/>
              </w:rPr>
              <w:t>Καρδιακές διαταραχές</w:t>
            </w:r>
          </w:p>
        </w:tc>
        <w:tc>
          <w:tcPr>
            <w:tcW w:w="1541" w:type="dxa"/>
            <w:tcBorders>
              <w:top w:val="single" w:sz="4" w:space="0" w:color="auto"/>
              <w:left w:val="single" w:sz="4" w:space="0" w:color="auto"/>
            </w:tcBorders>
            <w:shd w:val="clear" w:color="auto" w:fill="FFFFFF"/>
          </w:tcPr>
          <w:p w:rsidR="00D74B81" w:rsidRDefault="00D74B81" w:rsidP="00D74B81">
            <w:pPr>
              <w:rPr>
                <w:sz w:val="10"/>
                <w:szCs w:val="10"/>
              </w:rPr>
            </w:pPr>
          </w:p>
        </w:tc>
        <w:tc>
          <w:tcPr>
            <w:tcW w:w="4386" w:type="dxa"/>
            <w:tcBorders>
              <w:top w:val="single" w:sz="4" w:space="0" w:color="auto"/>
              <w:left w:val="single" w:sz="4" w:space="0" w:color="auto"/>
              <w:right w:val="single" w:sz="4" w:space="0" w:color="auto"/>
            </w:tcBorders>
            <w:shd w:val="clear" w:color="auto" w:fill="FFFFFF"/>
          </w:tcPr>
          <w:p w:rsidR="00D74B81" w:rsidRDefault="00D74B81" w:rsidP="00D74B81">
            <w:pPr>
              <w:pStyle w:val="20"/>
              <w:shd w:val="clear" w:color="auto" w:fill="auto"/>
              <w:spacing w:before="0" w:after="0" w:line="210" w:lineRule="exact"/>
              <w:ind w:firstLine="0"/>
              <w:jc w:val="left"/>
            </w:pPr>
            <w:r>
              <w:rPr>
                <w:rStyle w:val="21051"/>
              </w:rPr>
              <w:t>ταχυκαρδία</w:t>
            </w:r>
          </w:p>
        </w:tc>
      </w:tr>
      <w:tr w:rsidR="00D74B81" w:rsidTr="00246251">
        <w:trPr>
          <w:trHeight w:hRule="exact" w:val="264"/>
        </w:trPr>
        <w:tc>
          <w:tcPr>
            <w:tcW w:w="3005" w:type="dxa"/>
            <w:tcBorders>
              <w:top w:val="single" w:sz="4" w:space="0" w:color="auto"/>
              <w:left w:val="single" w:sz="4" w:space="0" w:color="auto"/>
            </w:tcBorders>
            <w:shd w:val="clear" w:color="auto" w:fill="FFFFFF"/>
          </w:tcPr>
          <w:p w:rsidR="00D74B81" w:rsidRPr="00D74B81" w:rsidRDefault="00D74B81" w:rsidP="00D74B81">
            <w:pPr>
              <w:pStyle w:val="20"/>
              <w:shd w:val="clear" w:color="auto" w:fill="auto"/>
              <w:spacing w:before="0" w:after="0" w:line="210" w:lineRule="exact"/>
              <w:ind w:firstLine="0"/>
              <w:jc w:val="left"/>
              <w:rPr>
                <w:b/>
                <w:i/>
              </w:rPr>
            </w:pPr>
            <w:r w:rsidRPr="00D74B81">
              <w:rPr>
                <w:rStyle w:val="21050"/>
                <w:b w:val="0"/>
                <w:i w:val="0"/>
              </w:rPr>
              <w:t>Αγγειακές διαταραχές</w:t>
            </w:r>
          </w:p>
        </w:tc>
        <w:tc>
          <w:tcPr>
            <w:tcW w:w="1541" w:type="dxa"/>
            <w:tcBorders>
              <w:top w:val="single" w:sz="4" w:space="0" w:color="auto"/>
              <w:left w:val="single" w:sz="4" w:space="0" w:color="auto"/>
            </w:tcBorders>
            <w:shd w:val="clear" w:color="auto" w:fill="FFFFFF"/>
          </w:tcPr>
          <w:p w:rsidR="00D74B81" w:rsidRDefault="00D74B81" w:rsidP="00D74B81">
            <w:pPr>
              <w:rPr>
                <w:sz w:val="10"/>
                <w:szCs w:val="10"/>
              </w:rPr>
            </w:pPr>
          </w:p>
        </w:tc>
        <w:tc>
          <w:tcPr>
            <w:tcW w:w="4386" w:type="dxa"/>
            <w:tcBorders>
              <w:top w:val="single" w:sz="4" w:space="0" w:color="auto"/>
              <w:left w:val="single" w:sz="4" w:space="0" w:color="auto"/>
              <w:right w:val="single" w:sz="4" w:space="0" w:color="auto"/>
            </w:tcBorders>
            <w:shd w:val="clear" w:color="auto" w:fill="FFFFFF"/>
          </w:tcPr>
          <w:p w:rsidR="00D74B81" w:rsidRDefault="00D74B81" w:rsidP="00D74B81">
            <w:pPr>
              <w:pStyle w:val="20"/>
              <w:shd w:val="clear" w:color="auto" w:fill="auto"/>
              <w:spacing w:before="0" w:after="0" w:line="210" w:lineRule="exact"/>
              <w:ind w:firstLine="0"/>
              <w:jc w:val="left"/>
            </w:pPr>
            <w:r>
              <w:rPr>
                <w:rStyle w:val="21051"/>
              </w:rPr>
              <w:t>έξαψη, υπόταση</w:t>
            </w:r>
          </w:p>
        </w:tc>
      </w:tr>
      <w:tr w:rsidR="00D74B81" w:rsidTr="00246251">
        <w:trPr>
          <w:trHeight w:hRule="exact" w:val="518"/>
        </w:trPr>
        <w:tc>
          <w:tcPr>
            <w:tcW w:w="3005" w:type="dxa"/>
            <w:tcBorders>
              <w:top w:val="single" w:sz="4" w:space="0" w:color="auto"/>
              <w:left w:val="single" w:sz="4" w:space="0" w:color="auto"/>
            </w:tcBorders>
            <w:shd w:val="clear" w:color="auto" w:fill="FFFFFF"/>
          </w:tcPr>
          <w:p w:rsidR="00D74B81" w:rsidRPr="00D74B81" w:rsidRDefault="00D74B81" w:rsidP="00D74B81">
            <w:pPr>
              <w:pStyle w:val="20"/>
              <w:shd w:val="clear" w:color="auto" w:fill="auto"/>
              <w:spacing w:before="0" w:after="0"/>
              <w:ind w:firstLine="0"/>
              <w:jc w:val="left"/>
              <w:rPr>
                <w:b/>
                <w:i/>
              </w:rPr>
            </w:pPr>
            <w:r w:rsidRPr="00D74B81">
              <w:rPr>
                <w:rStyle w:val="21050"/>
                <w:b w:val="0"/>
                <w:i w:val="0"/>
              </w:rPr>
              <w:t>Διαταραχές του ήπατος και</w:t>
            </w:r>
            <w:r w:rsidRPr="00D74B81">
              <w:rPr>
                <w:rStyle w:val="21050"/>
                <w:b w:val="0"/>
                <w:i w:val="0"/>
              </w:rPr>
              <w:br/>
              <w:t>των χοληφόρων</w:t>
            </w:r>
          </w:p>
        </w:tc>
        <w:tc>
          <w:tcPr>
            <w:tcW w:w="1541" w:type="dxa"/>
            <w:tcBorders>
              <w:top w:val="single" w:sz="4" w:space="0" w:color="auto"/>
              <w:left w:val="single" w:sz="4" w:space="0" w:color="auto"/>
            </w:tcBorders>
            <w:shd w:val="clear" w:color="auto" w:fill="FFFFFF"/>
          </w:tcPr>
          <w:p w:rsidR="00D74B81" w:rsidRDefault="00D74B81" w:rsidP="00D74B81">
            <w:pPr>
              <w:rPr>
                <w:sz w:val="10"/>
                <w:szCs w:val="10"/>
              </w:rPr>
            </w:pPr>
          </w:p>
        </w:tc>
        <w:tc>
          <w:tcPr>
            <w:tcW w:w="4386" w:type="dxa"/>
            <w:tcBorders>
              <w:top w:val="single" w:sz="4" w:space="0" w:color="auto"/>
              <w:left w:val="single" w:sz="4" w:space="0" w:color="auto"/>
              <w:right w:val="single" w:sz="4" w:space="0" w:color="auto"/>
            </w:tcBorders>
            <w:shd w:val="clear" w:color="auto" w:fill="FFFFFF"/>
          </w:tcPr>
          <w:p w:rsidR="00D74B81" w:rsidRDefault="00D74B81" w:rsidP="00D74B81">
            <w:pPr>
              <w:pStyle w:val="20"/>
              <w:shd w:val="clear" w:color="auto" w:fill="auto"/>
              <w:spacing w:before="0" w:after="0" w:line="250" w:lineRule="exact"/>
              <w:ind w:firstLine="0"/>
              <w:jc w:val="left"/>
            </w:pPr>
            <w:r>
              <w:rPr>
                <w:rStyle w:val="21051"/>
              </w:rPr>
              <w:t xml:space="preserve">αυξημένα επίπεδα των ηπατικών ενζύμων </w:t>
            </w:r>
            <w:r w:rsidRPr="0083593A">
              <w:rPr>
                <w:rStyle w:val="21051"/>
                <w:lang w:eastAsia="en-US" w:bidi="en-US"/>
              </w:rPr>
              <w:t>(</w:t>
            </w:r>
            <w:r>
              <w:rPr>
                <w:rStyle w:val="21051"/>
                <w:lang w:val="en-US" w:eastAsia="en-US" w:bidi="en-US"/>
              </w:rPr>
              <w:t>AST</w:t>
            </w:r>
            <w:r w:rsidRPr="0083593A">
              <w:rPr>
                <w:rStyle w:val="21051"/>
                <w:lang w:eastAsia="en-US" w:bidi="en-US"/>
              </w:rPr>
              <w:t>,</w:t>
            </w:r>
            <w:r w:rsidRPr="0083593A">
              <w:rPr>
                <w:rStyle w:val="21051"/>
                <w:lang w:eastAsia="en-US" w:bidi="en-US"/>
              </w:rPr>
              <w:br/>
            </w:r>
            <w:r>
              <w:rPr>
                <w:rStyle w:val="21051"/>
                <w:lang w:val="en-US" w:eastAsia="en-US" w:bidi="en-US"/>
              </w:rPr>
              <w:t>ALT</w:t>
            </w:r>
            <w:r w:rsidRPr="0083593A">
              <w:rPr>
                <w:rStyle w:val="21051"/>
                <w:lang w:eastAsia="en-US" w:bidi="en-US"/>
              </w:rPr>
              <w:t>)</w:t>
            </w:r>
          </w:p>
        </w:tc>
      </w:tr>
      <w:tr w:rsidR="00D74B81" w:rsidTr="00246251">
        <w:trPr>
          <w:trHeight w:hRule="exact" w:val="514"/>
        </w:trPr>
        <w:tc>
          <w:tcPr>
            <w:tcW w:w="3005" w:type="dxa"/>
            <w:tcBorders>
              <w:top w:val="single" w:sz="4" w:space="0" w:color="auto"/>
              <w:left w:val="single" w:sz="4" w:space="0" w:color="auto"/>
            </w:tcBorders>
            <w:shd w:val="clear" w:color="auto" w:fill="FFFFFF"/>
          </w:tcPr>
          <w:p w:rsidR="00D74B81" w:rsidRPr="00D74B81" w:rsidRDefault="00D74B81" w:rsidP="00D74B81">
            <w:pPr>
              <w:pStyle w:val="20"/>
              <w:shd w:val="clear" w:color="auto" w:fill="auto"/>
              <w:spacing w:before="0" w:after="0"/>
              <w:ind w:firstLine="0"/>
              <w:jc w:val="left"/>
              <w:rPr>
                <w:b/>
                <w:i/>
              </w:rPr>
            </w:pPr>
            <w:r w:rsidRPr="00D74B81">
              <w:rPr>
                <w:rStyle w:val="21050"/>
                <w:b w:val="0"/>
                <w:i w:val="0"/>
              </w:rPr>
              <w:t>Διαταραχές του δέρματος και</w:t>
            </w:r>
            <w:r w:rsidRPr="00D74B81">
              <w:rPr>
                <w:rStyle w:val="21050"/>
                <w:b w:val="0"/>
                <w:i w:val="0"/>
              </w:rPr>
              <w:br/>
              <w:t>του υποδόριου ιστού</w:t>
            </w:r>
          </w:p>
        </w:tc>
        <w:tc>
          <w:tcPr>
            <w:tcW w:w="1541" w:type="dxa"/>
            <w:tcBorders>
              <w:top w:val="single" w:sz="4" w:space="0" w:color="auto"/>
              <w:left w:val="single" w:sz="4" w:space="0" w:color="auto"/>
            </w:tcBorders>
            <w:shd w:val="clear" w:color="auto" w:fill="FFFFFF"/>
          </w:tcPr>
          <w:p w:rsidR="00D74B81" w:rsidRDefault="00D74B81" w:rsidP="00D74B81">
            <w:pPr>
              <w:rPr>
                <w:sz w:val="10"/>
                <w:szCs w:val="10"/>
              </w:rPr>
            </w:pPr>
          </w:p>
        </w:tc>
        <w:tc>
          <w:tcPr>
            <w:tcW w:w="4386" w:type="dxa"/>
            <w:tcBorders>
              <w:top w:val="single" w:sz="4" w:space="0" w:color="auto"/>
              <w:left w:val="single" w:sz="4" w:space="0" w:color="auto"/>
              <w:right w:val="single" w:sz="4" w:space="0" w:color="auto"/>
            </w:tcBorders>
            <w:shd w:val="clear" w:color="auto" w:fill="FFFFFF"/>
          </w:tcPr>
          <w:p w:rsidR="00D74B81" w:rsidRDefault="00D74B81" w:rsidP="00D74B81">
            <w:pPr>
              <w:pStyle w:val="20"/>
              <w:shd w:val="clear" w:color="auto" w:fill="auto"/>
              <w:spacing w:before="0" w:after="0" w:line="210" w:lineRule="exact"/>
              <w:ind w:firstLine="0"/>
              <w:jc w:val="left"/>
            </w:pPr>
            <w:r>
              <w:rPr>
                <w:rStyle w:val="21051"/>
              </w:rPr>
              <w:t>εξάνθημα, κνησμός</w:t>
            </w:r>
          </w:p>
        </w:tc>
      </w:tr>
      <w:tr w:rsidR="00D74B81" w:rsidTr="00246251">
        <w:trPr>
          <w:trHeight w:hRule="exact" w:val="768"/>
        </w:trPr>
        <w:tc>
          <w:tcPr>
            <w:tcW w:w="3005" w:type="dxa"/>
            <w:tcBorders>
              <w:top w:val="single" w:sz="4" w:space="0" w:color="auto"/>
              <w:left w:val="single" w:sz="4" w:space="0" w:color="auto"/>
            </w:tcBorders>
            <w:shd w:val="clear" w:color="auto" w:fill="FFFFFF"/>
          </w:tcPr>
          <w:p w:rsidR="00D74B81" w:rsidRPr="00D74B81" w:rsidRDefault="00D74B81" w:rsidP="00D74B81">
            <w:pPr>
              <w:pStyle w:val="20"/>
              <w:shd w:val="clear" w:color="auto" w:fill="auto"/>
              <w:spacing w:before="0" w:after="0"/>
              <w:ind w:firstLine="0"/>
              <w:jc w:val="left"/>
              <w:rPr>
                <w:b/>
                <w:i/>
              </w:rPr>
            </w:pPr>
            <w:r w:rsidRPr="00D74B81">
              <w:rPr>
                <w:rStyle w:val="21050"/>
                <w:b w:val="0"/>
                <w:i w:val="0"/>
              </w:rPr>
              <w:t>Γενικές διαταραχές και</w:t>
            </w:r>
            <w:r w:rsidRPr="00D74B81">
              <w:rPr>
                <w:rStyle w:val="21050"/>
                <w:b w:val="0"/>
                <w:i w:val="0"/>
              </w:rPr>
              <w:br/>
              <w:t>καταστάσεις της οδού</w:t>
            </w:r>
            <w:r w:rsidRPr="00D74B81">
              <w:rPr>
                <w:rStyle w:val="21050"/>
                <w:b w:val="0"/>
                <w:i w:val="0"/>
              </w:rPr>
              <w:br/>
              <w:t>χορήγησης</w:t>
            </w:r>
          </w:p>
        </w:tc>
        <w:tc>
          <w:tcPr>
            <w:tcW w:w="1541" w:type="dxa"/>
            <w:tcBorders>
              <w:top w:val="single" w:sz="4" w:space="0" w:color="auto"/>
              <w:left w:val="single" w:sz="4" w:space="0" w:color="auto"/>
            </w:tcBorders>
            <w:shd w:val="clear" w:color="auto" w:fill="FFFFFF"/>
          </w:tcPr>
          <w:p w:rsidR="00D74B81" w:rsidRDefault="00D74B81" w:rsidP="00D74B81">
            <w:pPr>
              <w:pStyle w:val="20"/>
              <w:shd w:val="clear" w:color="auto" w:fill="auto"/>
              <w:spacing w:before="0" w:after="0" w:line="210" w:lineRule="exact"/>
              <w:ind w:firstLine="0"/>
              <w:jc w:val="left"/>
            </w:pPr>
            <w:r>
              <w:rPr>
                <w:rStyle w:val="21051"/>
              </w:rPr>
              <w:t>πυρετός</w:t>
            </w:r>
          </w:p>
        </w:tc>
        <w:tc>
          <w:tcPr>
            <w:tcW w:w="4386" w:type="dxa"/>
            <w:tcBorders>
              <w:top w:val="single" w:sz="4" w:space="0" w:color="auto"/>
              <w:left w:val="single" w:sz="4" w:space="0" w:color="auto"/>
              <w:right w:val="single" w:sz="4" w:space="0" w:color="auto"/>
            </w:tcBorders>
            <w:shd w:val="clear" w:color="auto" w:fill="FFFFFF"/>
          </w:tcPr>
          <w:p w:rsidR="00D74B81" w:rsidRDefault="00D74B81" w:rsidP="00D74B81">
            <w:pPr>
              <w:pStyle w:val="20"/>
              <w:shd w:val="clear" w:color="auto" w:fill="auto"/>
              <w:spacing w:before="0" w:after="0" w:line="210" w:lineRule="exact"/>
              <w:ind w:firstLine="0"/>
              <w:jc w:val="left"/>
            </w:pPr>
            <w:r>
              <w:rPr>
                <w:rStyle w:val="21051"/>
              </w:rPr>
              <w:t>ρίγη, πόνος στο σημείο του καθετήρα</w:t>
            </w:r>
          </w:p>
        </w:tc>
      </w:tr>
      <w:tr w:rsidR="00D74B81" w:rsidTr="00246251">
        <w:trPr>
          <w:trHeight w:hRule="exact" w:val="782"/>
        </w:trPr>
        <w:tc>
          <w:tcPr>
            <w:tcW w:w="3005" w:type="dxa"/>
            <w:tcBorders>
              <w:top w:val="single" w:sz="4" w:space="0" w:color="auto"/>
              <w:left w:val="single" w:sz="4" w:space="0" w:color="auto"/>
              <w:bottom w:val="single" w:sz="4" w:space="0" w:color="auto"/>
            </w:tcBorders>
            <w:shd w:val="clear" w:color="auto" w:fill="FFFFFF"/>
          </w:tcPr>
          <w:p w:rsidR="00D74B81" w:rsidRPr="00D74B81" w:rsidRDefault="00D74B81" w:rsidP="00D74B81">
            <w:pPr>
              <w:pStyle w:val="20"/>
              <w:shd w:val="clear" w:color="auto" w:fill="auto"/>
              <w:spacing w:before="0" w:after="0" w:line="210" w:lineRule="exact"/>
              <w:ind w:firstLine="0"/>
              <w:jc w:val="left"/>
              <w:rPr>
                <w:b/>
                <w:i/>
              </w:rPr>
            </w:pPr>
            <w:proofErr w:type="spellStart"/>
            <w:r w:rsidRPr="00D74B81">
              <w:rPr>
                <w:rStyle w:val="21050"/>
                <w:b w:val="0"/>
                <w:i w:val="0"/>
              </w:rPr>
              <w:t>Παρακλινικές</w:t>
            </w:r>
            <w:proofErr w:type="spellEnd"/>
            <w:r w:rsidRPr="00D74B81">
              <w:rPr>
                <w:rStyle w:val="21050"/>
                <w:b w:val="0"/>
                <w:i w:val="0"/>
              </w:rPr>
              <w:t xml:space="preserve"> εξετάσεις</w:t>
            </w:r>
          </w:p>
        </w:tc>
        <w:tc>
          <w:tcPr>
            <w:tcW w:w="1541" w:type="dxa"/>
            <w:tcBorders>
              <w:top w:val="single" w:sz="4" w:space="0" w:color="auto"/>
              <w:left w:val="single" w:sz="4" w:space="0" w:color="auto"/>
              <w:bottom w:val="single" w:sz="4" w:space="0" w:color="auto"/>
            </w:tcBorders>
            <w:shd w:val="clear" w:color="auto" w:fill="FFFFFF"/>
          </w:tcPr>
          <w:p w:rsidR="00D74B81" w:rsidRDefault="00D74B81" w:rsidP="00D74B81">
            <w:pPr>
              <w:rPr>
                <w:sz w:val="10"/>
                <w:szCs w:val="10"/>
              </w:rPr>
            </w:pPr>
          </w:p>
        </w:tc>
        <w:tc>
          <w:tcPr>
            <w:tcW w:w="4386" w:type="dxa"/>
            <w:tcBorders>
              <w:top w:val="single" w:sz="4" w:space="0" w:color="auto"/>
              <w:left w:val="single" w:sz="4" w:space="0" w:color="auto"/>
              <w:bottom w:val="single" w:sz="4" w:space="0" w:color="auto"/>
              <w:right w:val="single" w:sz="4" w:space="0" w:color="auto"/>
            </w:tcBorders>
            <w:shd w:val="clear" w:color="auto" w:fill="FFFFFF"/>
          </w:tcPr>
          <w:p w:rsidR="00D74B81" w:rsidRDefault="00D74B81" w:rsidP="00D74B81">
            <w:pPr>
              <w:pStyle w:val="20"/>
              <w:shd w:val="clear" w:color="auto" w:fill="auto"/>
              <w:spacing w:before="0" w:after="0" w:line="250" w:lineRule="exact"/>
              <w:ind w:firstLine="0"/>
              <w:jc w:val="left"/>
            </w:pPr>
            <w:r>
              <w:rPr>
                <w:rStyle w:val="21051"/>
              </w:rPr>
              <w:t xml:space="preserve">μειωμένη τιμή του καλίου, </w:t>
            </w:r>
            <w:proofErr w:type="spellStart"/>
            <w:r>
              <w:rPr>
                <w:rStyle w:val="21051"/>
              </w:rPr>
              <w:t>υπομαγνησιαιμία</w:t>
            </w:r>
            <w:proofErr w:type="spellEnd"/>
            <w:r>
              <w:rPr>
                <w:rStyle w:val="21051"/>
              </w:rPr>
              <w:t>,</w:t>
            </w:r>
            <w:r>
              <w:rPr>
                <w:rStyle w:val="21051"/>
              </w:rPr>
              <w:br/>
              <w:t>αυξημένη γλυκόζη, μειωμένη τιμή φωσφόρου, και</w:t>
            </w:r>
            <w:r>
              <w:rPr>
                <w:rStyle w:val="21051"/>
              </w:rPr>
              <w:br/>
              <w:t>αυξημένη τιμή φωσφόρου</w:t>
            </w:r>
          </w:p>
        </w:tc>
      </w:tr>
    </w:tbl>
    <w:p w:rsidR="00D74B81" w:rsidRPr="005B5B29" w:rsidRDefault="00D74B81">
      <w:pPr>
        <w:pStyle w:val="24"/>
        <w:keepNext/>
        <w:keepLines/>
        <w:shd w:val="clear" w:color="auto" w:fill="auto"/>
        <w:spacing w:after="211" w:line="220" w:lineRule="exact"/>
        <w:ind w:left="420"/>
        <w:jc w:val="left"/>
      </w:pPr>
      <w:bookmarkStart w:id="7" w:name="bookmark7"/>
    </w:p>
    <w:p w:rsidR="00246251" w:rsidRPr="00573959" w:rsidRDefault="00246251" w:rsidP="00246251">
      <w:pPr>
        <w:autoSpaceDE w:val="0"/>
        <w:autoSpaceDN w:val="0"/>
        <w:adjustRightInd w:val="0"/>
        <w:ind w:left="426" w:hanging="426"/>
        <w:jc w:val="both"/>
        <w:rPr>
          <w:rFonts w:ascii="Times New Roman" w:eastAsia="Times New Roman" w:hAnsi="Times New Roman" w:cs="Times New Roman"/>
          <w:sz w:val="22"/>
          <w:szCs w:val="22"/>
        </w:rPr>
      </w:pPr>
      <w:r w:rsidRPr="00573959">
        <w:rPr>
          <w:rFonts w:ascii="Times New Roman" w:eastAsia="Times New Roman" w:hAnsi="Times New Roman" w:cs="Times New Roman"/>
          <w:sz w:val="22"/>
          <w:szCs w:val="22"/>
          <w:u w:val="single"/>
        </w:rPr>
        <w:t>Αναφορά πιθανολογούμενων ανεπιθύμητων ενεργειών</w:t>
      </w:r>
    </w:p>
    <w:p w:rsidR="00246251" w:rsidRDefault="00246251" w:rsidP="00246251">
      <w:pPr>
        <w:overflowPunct w:val="0"/>
        <w:autoSpaceDE w:val="0"/>
        <w:autoSpaceDN w:val="0"/>
        <w:adjustRightInd w:val="0"/>
        <w:spacing w:line="259" w:lineRule="auto"/>
        <w:ind w:right="340"/>
        <w:jc w:val="both"/>
        <w:rPr>
          <w:rFonts w:ascii="Times New Roman" w:eastAsia="Times New Roman" w:hAnsi="Times New Roman" w:cs="Times New Roman"/>
          <w:sz w:val="22"/>
          <w:szCs w:val="22"/>
        </w:rPr>
      </w:pPr>
      <w:r w:rsidRPr="00573959">
        <w:rPr>
          <w:rFonts w:ascii="Times New Roman" w:eastAsia="Times New Roman" w:hAnsi="Times New Roman" w:cs="Times New Roman"/>
          <w:sz w:val="22"/>
          <w:szCs w:val="22"/>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w:t>
      </w:r>
      <w:bookmarkStart w:id="8" w:name="page12"/>
      <w:bookmarkEnd w:id="8"/>
      <w:r w:rsidRPr="00573959">
        <w:rPr>
          <w:rFonts w:ascii="Times New Roman" w:eastAsia="Times New Roman" w:hAnsi="Times New Roman" w:cs="Times New Roman"/>
          <w:sz w:val="22"/>
          <w:szCs w:val="22"/>
        </w:rPr>
        <w:t xml:space="preserve"> υγειονομικής περίθαλψης να αναφέρουν οποιεσδήποτε πιθανολογούμενες ανεπιθύμητες ενέργειες μέσω του Εθνικού Οργανισμού Φαρμάκων (Μεσογείων 284, GR-15562 Χολαργός, Αθήνα, </w:t>
      </w:r>
      <w:proofErr w:type="spellStart"/>
      <w:r w:rsidRPr="00573959">
        <w:rPr>
          <w:rFonts w:ascii="Times New Roman" w:eastAsia="Times New Roman" w:hAnsi="Times New Roman" w:cs="Times New Roman"/>
          <w:sz w:val="22"/>
          <w:szCs w:val="22"/>
        </w:rPr>
        <w:t>Τηλ</w:t>
      </w:r>
      <w:proofErr w:type="spellEnd"/>
      <w:r w:rsidRPr="00573959">
        <w:rPr>
          <w:rFonts w:ascii="Times New Roman" w:eastAsia="Times New Roman" w:hAnsi="Times New Roman" w:cs="Times New Roman"/>
          <w:sz w:val="22"/>
          <w:szCs w:val="22"/>
        </w:rPr>
        <w:t xml:space="preserve">: + 30 21 32040380/337, Φαξ: + 30 21 06549585, </w:t>
      </w:r>
      <w:proofErr w:type="spellStart"/>
      <w:r w:rsidRPr="00573959">
        <w:rPr>
          <w:rFonts w:ascii="Times New Roman" w:eastAsia="Times New Roman" w:hAnsi="Times New Roman" w:cs="Times New Roman"/>
          <w:sz w:val="22"/>
          <w:szCs w:val="22"/>
        </w:rPr>
        <w:t>Ιστότοπος</w:t>
      </w:r>
      <w:proofErr w:type="spellEnd"/>
      <w:r w:rsidRPr="00573959">
        <w:rPr>
          <w:rFonts w:ascii="Times New Roman" w:eastAsia="Times New Roman" w:hAnsi="Times New Roman" w:cs="Times New Roman"/>
          <w:sz w:val="22"/>
          <w:szCs w:val="22"/>
        </w:rPr>
        <w:t xml:space="preserve">: </w:t>
      </w:r>
      <w:hyperlink r:id="rId9" w:history="1">
        <w:r w:rsidRPr="00573959">
          <w:rPr>
            <w:rFonts w:ascii="Times New Roman" w:eastAsia="Times New Roman" w:hAnsi="Times New Roman" w:cs="Times New Roman"/>
            <w:sz w:val="22"/>
            <w:szCs w:val="22"/>
          </w:rPr>
          <w:t>http://www.eof.gr</w:t>
        </w:r>
      </w:hyperlink>
      <w:r w:rsidRPr="00573959">
        <w:rPr>
          <w:rFonts w:ascii="Times New Roman" w:eastAsia="Times New Roman" w:hAnsi="Times New Roman" w:cs="Times New Roman"/>
          <w:sz w:val="22"/>
          <w:szCs w:val="22"/>
        </w:rPr>
        <w:t>).</w:t>
      </w:r>
    </w:p>
    <w:p w:rsidR="00246251" w:rsidRDefault="00246251" w:rsidP="00246251">
      <w:pPr>
        <w:overflowPunct w:val="0"/>
        <w:autoSpaceDE w:val="0"/>
        <w:autoSpaceDN w:val="0"/>
        <w:adjustRightInd w:val="0"/>
        <w:spacing w:line="259" w:lineRule="auto"/>
        <w:ind w:right="340"/>
        <w:jc w:val="both"/>
        <w:rPr>
          <w:rFonts w:ascii="Times New Roman" w:eastAsia="Times New Roman" w:hAnsi="Times New Roman" w:cs="Times New Roman"/>
          <w:sz w:val="22"/>
          <w:szCs w:val="22"/>
        </w:rPr>
      </w:pPr>
    </w:p>
    <w:p w:rsidR="004B6A0A" w:rsidRDefault="00604188" w:rsidP="00F64B4A">
      <w:pPr>
        <w:pStyle w:val="24"/>
        <w:keepNext/>
        <w:keepLines/>
        <w:shd w:val="clear" w:color="auto" w:fill="auto"/>
        <w:spacing w:after="211" w:line="220" w:lineRule="exact"/>
        <w:ind w:left="142"/>
      </w:pPr>
      <w:r>
        <w:t xml:space="preserve">4.9 </w:t>
      </w:r>
      <w:proofErr w:type="spellStart"/>
      <w:r>
        <w:t>Υπερδοσολογία</w:t>
      </w:r>
      <w:bookmarkEnd w:id="7"/>
      <w:proofErr w:type="spellEnd"/>
    </w:p>
    <w:p w:rsidR="004B6A0A" w:rsidRDefault="00604188" w:rsidP="00F64B4A">
      <w:pPr>
        <w:pStyle w:val="20"/>
        <w:shd w:val="clear" w:color="auto" w:fill="auto"/>
        <w:spacing w:before="0" w:after="217" w:line="254" w:lineRule="exact"/>
        <w:ind w:left="142" w:right="760" w:firstLine="0"/>
      </w:pPr>
      <w:r>
        <w:t>Έχει αναφερθεί χορήγηση από αμέλεια έως</w:t>
      </w:r>
      <w:r w:rsidRPr="00476B2D">
        <w:rPr>
          <w:lang w:eastAsia="en-US" w:bidi="en-US"/>
        </w:rPr>
        <w:t xml:space="preserve"> </w:t>
      </w:r>
      <w:r>
        <w:t xml:space="preserve">400 </w:t>
      </w:r>
      <w:r>
        <w:rPr>
          <w:lang w:val="de-DE" w:eastAsia="de-DE" w:bidi="de-DE"/>
        </w:rPr>
        <w:t xml:space="preserve">mg </w:t>
      </w:r>
      <w:proofErr w:type="spellStart"/>
      <w:r>
        <w:rPr>
          <w:lang w:val="de-DE" w:eastAsia="de-DE" w:bidi="de-DE"/>
        </w:rPr>
        <w:t>caspofungin</w:t>
      </w:r>
      <w:proofErr w:type="spellEnd"/>
      <w:r>
        <w:rPr>
          <w:lang w:val="de-DE" w:eastAsia="de-DE" w:bidi="de-DE"/>
        </w:rPr>
        <w:t xml:space="preserve"> </w:t>
      </w:r>
      <w:r w:rsidR="00C24236">
        <w:t>σε μία μέρα. Οι περιπτώσεις</w:t>
      </w:r>
      <w:r w:rsidR="00C24236" w:rsidRPr="00C24236">
        <w:t xml:space="preserve"> </w:t>
      </w:r>
      <w:r>
        <w:t xml:space="preserve">αυτές δεν προκάλεσαν κλινικά σημαντικές ανεπιθύμητες ενέργειες. Το </w:t>
      </w:r>
      <w:proofErr w:type="spellStart"/>
      <w:r>
        <w:rPr>
          <w:lang w:val="de-DE" w:eastAsia="de-DE" w:bidi="de-DE"/>
        </w:rPr>
        <w:t>Caspofungin</w:t>
      </w:r>
      <w:proofErr w:type="spellEnd"/>
      <w:r>
        <w:rPr>
          <w:lang w:val="de-DE" w:eastAsia="de-DE" w:bidi="de-DE"/>
        </w:rPr>
        <w:t xml:space="preserve"> </w:t>
      </w:r>
      <w:r w:rsidR="00C24236">
        <w:t>δεν</w:t>
      </w:r>
      <w:r w:rsidR="00C24236" w:rsidRPr="00C24236">
        <w:t xml:space="preserve"> </w:t>
      </w:r>
      <w:r>
        <w:t>μπορεί να διηθηθεί.</w:t>
      </w:r>
    </w:p>
    <w:p w:rsidR="004B6A0A" w:rsidRDefault="00604188">
      <w:pPr>
        <w:pStyle w:val="24"/>
        <w:keepNext/>
        <w:keepLines/>
        <w:shd w:val="clear" w:color="auto" w:fill="auto"/>
        <w:spacing w:after="420" w:line="509" w:lineRule="exact"/>
        <w:ind w:left="420" w:right="760"/>
        <w:jc w:val="left"/>
      </w:pPr>
      <w:r>
        <w:t>5. ΦΑΡΜΑΚΟΛΟΓΙΚΕΣ ΙΔΙΟΤΗΤΕΣ</w:t>
      </w:r>
    </w:p>
    <w:p w:rsidR="004B6A0A" w:rsidRDefault="00604188">
      <w:pPr>
        <w:pStyle w:val="24"/>
        <w:keepNext/>
        <w:keepLines/>
        <w:shd w:val="clear" w:color="auto" w:fill="auto"/>
        <w:spacing w:line="509" w:lineRule="exact"/>
        <w:ind w:left="420" w:right="760"/>
        <w:jc w:val="left"/>
      </w:pPr>
      <w:bookmarkStart w:id="9" w:name="bookmark8"/>
      <w:r>
        <w:t>5.1 Φαρμακοδυναμικές ιδιότητες</w:t>
      </w:r>
      <w:bookmarkEnd w:id="9"/>
    </w:p>
    <w:p w:rsidR="004B6A0A" w:rsidRDefault="00604188" w:rsidP="00F64B4A">
      <w:pPr>
        <w:pStyle w:val="20"/>
        <w:shd w:val="clear" w:color="auto" w:fill="auto"/>
        <w:spacing w:before="0" w:after="0" w:line="509" w:lineRule="exact"/>
        <w:ind w:left="420" w:firstLine="0"/>
      </w:pPr>
      <w:proofErr w:type="spellStart"/>
      <w:r>
        <w:t>Φαρμακοθεραπευτική</w:t>
      </w:r>
      <w:proofErr w:type="spellEnd"/>
      <w:r>
        <w:t xml:space="preserve"> κατηγορία: </w:t>
      </w:r>
      <w:proofErr w:type="spellStart"/>
      <w:r>
        <w:t>αντιμυκητιασικά</w:t>
      </w:r>
      <w:proofErr w:type="spellEnd"/>
      <w:r>
        <w:t xml:space="preserve"> για συστηματική χρήση,</w:t>
      </w:r>
    </w:p>
    <w:p w:rsidR="004B6A0A" w:rsidRDefault="00604188" w:rsidP="00F64B4A">
      <w:pPr>
        <w:pStyle w:val="20"/>
        <w:shd w:val="clear" w:color="auto" w:fill="auto"/>
        <w:spacing w:before="0" w:after="210" w:line="220" w:lineRule="exact"/>
        <w:ind w:left="420" w:firstLine="0"/>
      </w:pPr>
      <w:r>
        <w:t xml:space="preserve">Κωδικός </w:t>
      </w:r>
      <w:r>
        <w:rPr>
          <w:lang w:val="de-DE" w:eastAsia="de-DE" w:bidi="de-DE"/>
        </w:rPr>
        <w:t xml:space="preserve">ATC: J02AX </w:t>
      </w:r>
      <w:r>
        <w:t>04.</w:t>
      </w:r>
    </w:p>
    <w:p w:rsidR="00C24236" w:rsidRPr="00F64B4A" w:rsidRDefault="00C24236" w:rsidP="00F64B4A">
      <w:pPr>
        <w:spacing w:line="485" w:lineRule="exact"/>
        <w:ind w:left="426" w:right="400"/>
        <w:jc w:val="both"/>
        <w:rPr>
          <w:rFonts w:ascii="Times New Roman" w:hAnsi="Times New Roman" w:cs="Times New Roman"/>
          <w:b/>
          <w:sz w:val="22"/>
          <w:szCs w:val="22"/>
          <w:u w:val="single"/>
        </w:rPr>
      </w:pPr>
      <w:r w:rsidRPr="00F64B4A">
        <w:rPr>
          <w:rFonts w:ascii="Times New Roman" w:hAnsi="Times New Roman" w:cs="Times New Roman"/>
          <w:b/>
          <w:sz w:val="22"/>
          <w:szCs w:val="22"/>
          <w:u w:val="single"/>
        </w:rPr>
        <w:t>Μ</w:t>
      </w:r>
      <w:r w:rsidRPr="00F64B4A">
        <w:rPr>
          <w:rStyle w:val="101"/>
          <w:rFonts w:eastAsia="Arial Unicode MS"/>
          <w:b/>
          <w:sz w:val="22"/>
          <w:szCs w:val="22"/>
        </w:rPr>
        <w:t>ηχανισμός δράσης</w:t>
      </w:r>
    </w:p>
    <w:p w:rsidR="004B6A0A" w:rsidRDefault="00604188" w:rsidP="00F64B4A">
      <w:pPr>
        <w:pStyle w:val="20"/>
        <w:shd w:val="clear" w:color="auto" w:fill="auto"/>
        <w:spacing w:before="0" w:after="180" w:line="250" w:lineRule="exact"/>
        <w:ind w:left="420" w:right="760" w:firstLine="0"/>
      </w:pPr>
      <w:r>
        <w:t>Το</w:t>
      </w:r>
      <w:r w:rsidRPr="005B5B29">
        <w:t xml:space="preserve"> </w:t>
      </w:r>
      <w:proofErr w:type="spellStart"/>
      <w:r>
        <w:rPr>
          <w:lang w:val="de-DE" w:eastAsia="de-DE" w:bidi="de-DE"/>
        </w:rPr>
        <w:t>caspofungin</w:t>
      </w:r>
      <w:proofErr w:type="spellEnd"/>
      <w:r>
        <w:rPr>
          <w:lang w:val="de-DE" w:eastAsia="de-DE" w:bidi="de-DE"/>
        </w:rPr>
        <w:t xml:space="preserve"> </w:t>
      </w:r>
      <w:proofErr w:type="spellStart"/>
      <w:r>
        <w:rPr>
          <w:lang w:val="de-DE" w:eastAsia="de-DE" w:bidi="de-DE"/>
        </w:rPr>
        <w:t>acetate</w:t>
      </w:r>
      <w:proofErr w:type="spellEnd"/>
      <w:r>
        <w:rPr>
          <w:lang w:val="de-DE" w:eastAsia="de-DE" w:bidi="de-DE"/>
        </w:rPr>
        <w:t xml:space="preserve"> </w:t>
      </w:r>
      <w:r>
        <w:t>είναι</w:t>
      </w:r>
      <w:r w:rsidRPr="005B5B29">
        <w:t xml:space="preserve"> </w:t>
      </w:r>
      <w:r>
        <w:t>μια</w:t>
      </w:r>
      <w:r w:rsidRPr="005B5B29">
        <w:t xml:space="preserve"> </w:t>
      </w:r>
      <w:proofErr w:type="spellStart"/>
      <w:r>
        <w:t>ημισυνθετική</w:t>
      </w:r>
      <w:proofErr w:type="spellEnd"/>
      <w:r w:rsidRPr="005B5B29">
        <w:t xml:space="preserve"> </w:t>
      </w:r>
      <w:proofErr w:type="spellStart"/>
      <w:r>
        <w:t>λιποπεπτιδική</w:t>
      </w:r>
      <w:proofErr w:type="spellEnd"/>
      <w:r w:rsidRPr="005B5B29">
        <w:t xml:space="preserve"> </w:t>
      </w:r>
      <w:r>
        <w:t>ένωση</w:t>
      </w:r>
      <w:r w:rsidRPr="005B5B29">
        <w:t xml:space="preserve"> </w:t>
      </w:r>
      <w:r>
        <w:rPr>
          <w:lang w:val="de-DE" w:eastAsia="de-DE" w:bidi="de-DE"/>
        </w:rPr>
        <w:t>(</w:t>
      </w:r>
      <w:proofErr w:type="spellStart"/>
      <w:r>
        <w:rPr>
          <w:lang w:val="de-DE" w:eastAsia="de-DE" w:bidi="de-DE"/>
        </w:rPr>
        <w:t>echinocandin</w:t>
      </w:r>
      <w:proofErr w:type="spellEnd"/>
      <w:r>
        <w:rPr>
          <w:lang w:val="de-DE" w:eastAsia="de-DE" w:bidi="de-DE"/>
        </w:rPr>
        <w:t xml:space="preserve">), </w:t>
      </w:r>
      <w:r w:rsidR="00C24236">
        <w:t>η</w:t>
      </w:r>
      <w:r w:rsidR="00C24236" w:rsidRPr="005B5B29">
        <w:t xml:space="preserve"> </w:t>
      </w:r>
      <w:r w:rsidR="00C24236">
        <w:t>οποία</w:t>
      </w:r>
      <w:r w:rsidR="00C24236" w:rsidRPr="005B5B29">
        <w:t xml:space="preserve"> </w:t>
      </w:r>
      <w:r>
        <w:t>συντίθεται</w:t>
      </w:r>
      <w:r w:rsidRPr="005B5B29">
        <w:t xml:space="preserve"> </w:t>
      </w:r>
      <w:r>
        <w:t>από</w:t>
      </w:r>
      <w:r w:rsidRPr="005B5B29">
        <w:t xml:space="preserve"> </w:t>
      </w:r>
      <w:r>
        <w:t>ένα</w:t>
      </w:r>
      <w:r w:rsidRPr="005B5B29">
        <w:t xml:space="preserve"> </w:t>
      </w:r>
      <w:proofErr w:type="spellStart"/>
      <w:r>
        <w:t>προϊον</w:t>
      </w:r>
      <w:proofErr w:type="spellEnd"/>
      <w:r w:rsidRPr="005B5B29">
        <w:t xml:space="preserve"> </w:t>
      </w:r>
      <w:r>
        <w:t>ζύμωσης</w:t>
      </w:r>
      <w:r w:rsidRPr="005B5B29">
        <w:t xml:space="preserve"> </w:t>
      </w:r>
      <w:r>
        <w:t>του</w:t>
      </w:r>
      <w:r w:rsidRPr="005B5B29">
        <w:t xml:space="preserve"> </w:t>
      </w:r>
      <w:proofErr w:type="spellStart"/>
      <w:r>
        <w:rPr>
          <w:rStyle w:val="22"/>
        </w:rPr>
        <w:t>Glarea</w:t>
      </w:r>
      <w:proofErr w:type="spellEnd"/>
      <w:r>
        <w:rPr>
          <w:rStyle w:val="22"/>
        </w:rPr>
        <w:t xml:space="preserve"> </w:t>
      </w:r>
      <w:proofErr w:type="spellStart"/>
      <w:r>
        <w:rPr>
          <w:rStyle w:val="22"/>
        </w:rPr>
        <w:t>lozoyensis</w:t>
      </w:r>
      <w:proofErr w:type="spellEnd"/>
      <w:r>
        <w:rPr>
          <w:rStyle w:val="22"/>
        </w:rPr>
        <w:t>.</w:t>
      </w:r>
      <w:r>
        <w:rPr>
          <w:lang w:val="de-DE" w:eastAsia="de-DE" w:bidi="de-DE"/>
        </w:rPr>
        <w:t xml:space="preserve"> </w:t>
      </w:r>
      <w:r>
        <w:t xml:space="preserve">Το </w:t>
      </w:r>
      <w:proofErr w:type="spellStart"/>
      <w:r w:rsidR="00F64B4A">
        <w:rPr>
          <w:lang w:val="de-DE" w:eastAsia="de-DE" w:bidi="de-DE"/>
        </w:rPr>
        <w:t>caspofungin</w:t>
      </w:r>
      <w:proofErr w:type="spellEnd"/>
      <w:r w:rsidR="00F64B4A">
        <w:rPr>
          <w:lang w:val="de-DE" w:eastAsia="de-DE" w:bidi="de-DE"/>
        </w:rPr>
        <w:t xml:space="preserve"> </w:t>
      </w:r>
      <w:proofErr w:type="spellStart"/>
      <w:r w:rsidR="00F64B4A">
        <w:rPr>
          <w:lang w:val="de-DE" w:eastAsia="de-DE" w:bidi="de-DE"/>
        </w:rPr>
        <w:t>acetate</w:t>
      </w:r>
      <w:proofErr w:type="spellEnd"/>
      <w:r w:rsidR="00F64B4A">
        <w:rPr>
          <w:lang w:val="de-DE" w:eastAsia="de-DE" w:bidi="de-DE"/>
        </w:rPr>
        <w:t xml:space="preserve"> </w:t>
      </w:r>
      <w:r>
        <w:t>αναστέλλει τη σύνθεση της βήτα (1,3)-</w:t>
      </w:r>
      <w:r>
        <w:rPr>
          <w:lang w:val="en-US" w:eastAsia="en-US" w:bidi="en-US"/>
        </w:rPr>
        <w:t>D</w:t>
      </w:r>
      <w:r>
        <w:t>-</w:t>
      </w:r>
      <w:proofErr w:type="spellStart"/>
      <w:r>
        <w:t>γλυκάνης</w:t>
      </w:r>
      <w:proofErr w:type="spellEnd"/>
      <w:r w:rsidR="00F64B4A">
        <w:t xml:space="preserve"> που είναι βασικό συστατικό του</w:t>
      </w:r>
      <w:r w:rsidR="00F64B4A" w:rsidRPr="00F64B4A">
        <w:t xml:space="preserve"> </w:t>
      </w:r>
      <w:r>
        <w:t xml:space="preserve">κυτταρικού τοιχώματος πολλών νηματοειδών μυκήτων και ζυμομυκήτων. Η βήτα </w:t>
      </w:r>
      <w:r w:rsidR="00F64B4A">
        <w:rPr>
          <w:lang w:val="de-DE" w:eastAsia="de-DE" w:bidi="de-DE"/>
        </w:rPr>
        <w:t xml:space="preserve">(1,3)-D </w:t>
      </w:r>
      <w:proofErr w:type="spellStart"/>
      <w:r>
        <w:t>γλυκάνη</w:t>
      </w:r>
      <w:proofErr w:type="spellEnd"/>
      <w:r>
        <w:t xml:space="preserve"> δεν υπάρχει στα κύτταρα των θηλαστικών.</w:t>
      </w:r>
    </w:p>
    <w:p w:rsidR="004B6A0A" w:rsidRPr="005B5B29" w:rsidRDefault="00604188" w:rsidP="00F64B4A">
      <w:pPr>
        <w:pStyle w:val="20"/>
        <w:shd w:val="clear" w:color="auto" w:fill="auto"/>
        <w:spacing w:before="0" w:after="169" w:line="250" w:lineRule="exact"/>
        <w:ind w:left="420" w:right="760" w:firstLine="0"/>
      </w:pPr>
      <w:r>
        <w:t xml:space="preserve">Μυκητοκτόνος δραστικότητα με το </w:t>
      </w:r>
      <w:proofErr w:type="spellStart"/>
      <w:r>
        <w:rPr>
          <w:lang w:val="de-DE" w:eastAsia="de-DE" w:bidi="de-DE"/>
        </w:rPr>
        <w:t>caspofungin</w:t>
      </w:r>
      <w:proofErr w:type="spellEnd"/>
      <w:r>
        <w:rPr>
          <w:lang w:val="de-DE" w:eastAsia="de-DE" w:bidi="de-DE"/>
        </w:rPr>
        <w:t xml:space="preserve"> </w:t>
      </w:r>
      <w:r>
        <w:t xml:space="preserve">έχει αποδειχτεί έναντι μυκήτων </w:t>
      </w:r>
      <w:r>
        <w:rPr>
          <w:rStyle w:val="22"/>
        </w:rPr>
        <w:t>Candida.</w:t>
      </w:r>
      <w:r w:rsidR="00F64B4A">
        <w:rPr>
          <w:rStyle w:val="22"/>
        </w:rPr>
        <w:t xml:space="preserve"> </w:t>
      </w:r>
      <w:r>
        <w:t xml:space="preserve">Μελέτες </w:t>
      </w:r>
      <w:r>
        <w:rPr>
          <w:rStyle w:val="22"/>
        </w:rPr>
        <w:t>in vitro</w:t>
      </w:r>
      <w:r>
        <w:rPr>
          <w:lang w:val="de-DE" w:eastAsia="de-DE" w:bidi="de-DE"/>
        </w:rPr>
        <w:t xml:space="preserve"> </w:t>
      </w:r>
      <w:r>
        <w:t xml:space="preserve">και </w:t>
      </w:r>
      <w:r>
        <w:rPr>
          <w:rStyle w:val="22"/>
        </w:rPr>
        <w:t>in vivo</w:t>
      </w:r>
      <w:r>
        <w:rPr>
          <w:lang w:val="de-DE" w:eastAsia="de-DE" w:bidi="de-DE"/>
        </w:rPr>
        <w:t xml:space="preserve"> </w:t>
      </w:r>
      <w:r w:rsidR="00C24236">
        <w:t>έδειξαν</w:t>
      </w:r>
      <w:r>
        <w:t xml:space="preserve"> ότι η έκθεση του </w:t>
      </w:r>
      <w:r>
        <w:rPr>
          <w:rStyle w:val="22"/>
        </w:rPr>
        <w:t>Aspergillus</w:t>
      </w:r>
      <w:r>
        <w:rPr>
          <w:lang w:val="de-DE" w:eastAsia="de-DE" w:bidi="de-DE"/>
        </w:rPr>
        <w:t xml:space="preserve"> </w:t>
      </w:r>
      <w:r>
        <w:t xml:space="preserve">στο </w:t>
      </w:r>
      <w:proofErr w:type="spellStart"/>
      <w:r>
        <w:rPr>
          <w:lang w:val="de-DE" w:eastAsia="de-DE" w:bidi="de-DE"/>
        </w:rPr>
        <w:t>caspofungin</w:t>
      </w:r>
      <w:proofErr w:type="spellEnd"/>
      <w:r>
        <w:rPr>
          <w:lang w:val="de-DE" w:eastAsia="de-DE" w:bidi="de-DE"/>
        </w:rPr>
        <w:t xml:space="preserve"> </w:t>
      </w:r>
      <w:r w:rsidR="00F64B4A">
        <w:t>οδήγησε</w:t>
      </w:r>
      <w:r w:rsidR="00F64B4A" w:rsidRPr="00F64B4A">
        <w:t xml:space="preserve"> </w:t>
      </w:r>
      <w:r>
        <w:t>σε λύση και θάνατο των κορυφαίων άκρων και των σημ</w:t>
      </w:r>
      <w:r w:rsidR="00F64B4A">
        <w:t>είων διακλάδωσης των υφών, όπου</w:t>
      </w:r>
      <w:r w:rsidR="00F64B4A" w:rsidRPr="00F64B4A">
        <w:t xml:space="preserve"> </w:t>
      </w:r>
      <w:r>
        <w:t>εμφανίζεται κυτταρική ανάπτυξη και διαίρεση.</w:t>
      </w:r>
    </w:p>
    <w:p w:rsidR="00246251" w:rsidRDefault="00246251" w:rsidP="00F64B4A">
      <w:pPr>
        <w:spacing w:line="210" w:lineRule="exact"/>
        <w:ind w:left="426"/>
        <w:jc w:val="both"/>
        <w:rPr>
          <w:rStyle w:val="101"/>
          <w:rFonts w:eastAsia="Arial Unicode MS"/>
        </w:rPr>
      </w:pPr>
    </w:p>
    <w:p w:rsidR="00246251" w:rsidRDefault="00246251" w:rsidP="00F64B4A">
      <w:pPr>
        <w:spacing w:line="210" w:lineRule="exact"/>
        <w:ind w:left="426"/>
        <w:jc w:val="both"/>
        <w:rPr>
          <w:rStyle w:val="101"/>
          <w:rFonts w:eastAsia="Arial Unicode MS"/>
        </w:rPr>
      </w:pPr>
    </w:p>
    <w:p w:rsidR="00246251" w:rsidRDefault="00246251" w:rsidP="00F64B4A">
      <w:pPr>
        <w:spacing w:line="210" w:lineRule="exact"/>
        <w:ind w:left="426"/>
        <w:jc w:val="both"/>
        <w:rPr>
          <w:rStyle w:val="101"/>
          <w:rFonts w:eastAsia="Arial Unicode MS"/>
        </w:rPr>
      </w:pPr>
    </w:p>
    <w:p w:rsidR="00C24236" w:rsidRPr="005B5B29" w:rsidRDefault="00C24236" w:rsidP="00F64B4A">
      <w:pPr>
        <w:spacing w:line="210" w:lineRule="exact"/>
        <w:ind w:left="426"/>
        <w:jc w:val="both"/>
      </w:pPr>
      <w:r>
        <w:rPr>
          <w:rStyle w:val="101"/>
          <w:rFonts w:eastAsia="Arial Unicode MS"/>
        </w:rPr>
        <w:lastRenderedPageBreak/>
        <w:t>Φαρμακοδυναμικές</w:t>
      </w:r>
      <w:r w:rsidRPr="005B5B29">
        <w:rPr>
          <w:rStyle w:val="101"/>
          <w:rFonts w:eastAsia="Arial Unicode MS"/>
        </w:rPr>
        <w:t xml:space="preserve"> </w:t>
      </w:r>
      <w:r>
        <w:rPr>
          <w:rStyle w:val="101"/>
          <w:rFonts w:eastAsia="Arial Unicode MS"/>
        </w:rPr>
        <w:t>επιδράσεις</w:t>
      </w:r>
    </w:p>
    <w:p w:rsidR="00C24236" w:rsidRDefault="00604188" w:rsidP="00F64B4A">
      <w:pPr>
        <w:pStyle w:val="20"/>
        <w:shd w:val="clear" w:color="auto" w:fill="auto"/>
        <w:spacing w:before="0" w:after="0" w:line="264" w:lineRule="exact"/>
        <w:ind w:left="420" w:right="760" w:firstLine="0"/>
        <w:rPr>
          <w:lang w:eastAsia="en-US" w:bidi="en-US"/>
        </w:rPr>
      </w:pPr>
      <w:r>
        <w:t>Το</w:t>
      </w:r>
      <w:r w:rsidRPr="005B5B29">
        <w:t xml:space="preserve"> </w:t>
      </w:r>
      <w:proofErr w:type="spellStart"/>
      <w:r>
        <w:rPr>
          <w:lang w:val="de-DE" w:eastAsia="de-DE" w:bidi="de-DE"/>
        </w:rPr>
        <w:t>caspofungin</w:t>
      </w:r>
      <w:proofErr w:type="spellEnd"/>
      <w:r>
        <w:rPr>
          <w:lang w:val="de-DE" w:eastAsia="de-DE" w:bidi="de-DE"/>
        </w:rPr>
        <w:t xml:space="preserve"> </w:t>
      </w:r>
      <w:r>
        <w:t>έχει</w:t>
      </w:r>
      <w:r w:rsidRPr="005B5B29">
        <w:t xml:space="preserve"> </w:t>
      </w:r>
      <w:r>
        <w:rPr>
          <w:rStyle w:val="22"/>
        </w:rPr>
        <w:t>in vitro</w:t>
      </w:r>
      <w:r>
        <w:rPr>
          <w:lang w:val="de-DE" w:eastAsia="de-DE" w:bidi="de-DE"/>
        </w:rPr>
        <w:t xml:space="preserve"> </w:t>
      </w:r>
      <w:r>
        <w:t>δραστικότητα</w:t>
      </w:r>
      <w:r w:rsidRPr="005B5B29">
        <w:t xml:space="preserve"> </w:t>
      </w:r>
      <w:r>
        <w:t>έναντι</w:t>
      </w:r>
      <w:r w:rsidRPr="005B5B29">
        <w:t xml:space="preserve"> </w:t>
      </w:r>
      <w:r>
        <w:t>των</w:t>
      </w:r>
      <w:r w:rsidRPr="005B5B29">
        <w:t xml:space="preserve"> </w:t>
      </w:r>
      <w:r>
        <w:t>ειδών</w:t>
      </w:r>
      <w:r w:rsidRPr="005B5B29">
        <w:t xml:space="preserve"> </w:t>
      </w:r>
      <w:r w:rsidR="00F64B4A">
        <w:rPr>
          <w:rStyle w:val="22"/>
        </w:rPr>
        <w:t xml:space="preserve">Aspergillus (Aspergillus </w:t>
      </w:r>
      <w:proofErr w:type="spellStart"/>
      <w:r>
        <w:rPr>
          <w:rStyle w:val="22"/>
        </w:rPr>
        <w:t>fumigatus</w:t>
      </w:r>
      <w:proofErr w:type="spellEnd"/>
      <w:r>
        <w:rPr>
          <w:lang w:val="de-DE" w:eastAsia="de-DE" w:bidi="de-DE"/>
        </w:rPr>
        <w:t xml:space="preserve"> [N = 75], </w:t>
      </w:r>
      <w:r>
        <w:rPr>
          <w:rStyle w:val="22"/>
        </w:rPr>
        <w:t xml:space="preserve">Aspergillus </w:t>
      </w:r>
      <w:proofErr w:type="spellStart"/>
      <w:r>
        <w:rPr>
          <w:rStyle w:val="22"/>
        </w:rPr>
        <w:t>flavus</w:t>
      </w:r>
      <w:proofErr w:type="spellEnd"/>
      <w:r>
        <w:rPr>
          <w:lang w:val="de-DE" w:eastAsia="de-DE" w:bidi="de-DE"/>
        </w:rPr>
        <w:t xml:space="preserve"> [N = 111], </w:t>
      </w:r>
      <w:r>
        <w:rPr>
          <w:rStyle w:val="22"/>
        </w:rPr>
        <w:t xml:space="preserve">Aspergillus </w:t>
      </w:r>
      <w:proofErr w:type="spellStart"/>
      <w:r>
        <w:rPr>
          <w:rStyle w:val="22"/>
        </w:rPr>
        <w:t>niger</w:t>
      </w:r>
      <w:proofErr w:type="spellEnd"/>
      <w:r>
        <w:rPr>
          <w:lang w:val="de-DE" w:eastAsia="de-DE" w:bidi="de-DE"/>
        </w:rPr>
        <w:t xml:space="preserve"> [N = 31], </w:t>
      </w:r>
      <w:r w:rsidR="00F64B4A">
        <w:rPr>
          <w:rStyle w:val="22"/>
        </w:rPr>
        <w:t xml:space="preserve">Aspergillus </w:t>
      </w:r>
      <w:proofErr w:type="spellStart"/>
      <w:r>
        <w:rPr>
          <w:rStyle w:val="22"/>
        </w:rPr>
        <w:t>nidulans</w:t>
      </w:r>
      <w:proofErr w:type="spellEnd"/>
      <w:r>
        <w:rPr>
          <w:lang w:val="de-DE" w:eastAsia="de-DE" w:bidi="de-DE"/>
        </w:rPr>
        <w:t xml:space="preserve"> [N = 8], </w:t>
      </w:r>
      <w:r>
        <w:rPr>
          <w:rStyle w:val="22"/>
        </w:rPr>
        <w:t xml:space="preserve">Aspergillus </w:t>
      </w:r>
      <w:proofErr w:type="spellStart"/>
      <w:r>
        <w:rPr>
          <w:rStyle w:val="22"/>
        </w:rPr>
        <w:t>terreus</w:t>
      </w:r>
      <w:proofErr w:type="spellEnd"/>
      <w:r>
        <w:rPr>
          <w:lang w:val="de-DE" w:eastAsia="de-DE" w:bidi="de-DE"/>
        </w:rPr>
        <w:t xml:space="preserve"> [N = 52], </w:t>
      </w:r>
      <w:r>
        <w:t>και</w:t>
      </w:r>
      <w:r w:rsidRPr="005B5B29">
        <w:t xml:space="preserve"> </w:t>
      </w:r>
      <w:r>
        <w:rPr>
          <w:lang w:val="de-DE" w:eastAsia="de-DE" w:bidi="de-DE"/>
        </w:rPr>
        <w:t xml:space="preserve">Aspergillus </w:t>
      </w:r>
      <w:proofErr w:type="spellStart"/>
      <w:r>
        <w:rPr>
          <w:lang w:val="de-DE" w:eastAsia="de-DE" w:bidi="de-DE"/>
        </w:rPr>
        <w:t>candidus</w:t>
      </w:r>
      <w:proofErr w:type="spellEnd"/>
      <w:r>
        <w:rPr>
          <w:lang w:val="de-DE" w:eastAsia="de-DE" w:bidi="de-DE"/>
        </w:rPr>
        <w:t xml:space="preserve"> [N = </w:t>
      </w:r>
      <w:r w:rsidRPr="005B5B29">
        <w:t>3]).</w:t>
      </w:r>
      <w:r>
        <w:t>Το</w:t>
      </w:r>
      <w:r w:rsidR="00F64B4A" w:rsidRPr="00F64B4A">
        <w:t xml:space="preserve"> </w:t>
      </w:r>
      <w:proofErr w:type="spellStart"/>
      <w:r>
        <w:rPr>
          <w:lang w:val="de-DE" w:eastAsia="de-DE" w:bidi="de-DE"/>
        </w:rPr>
        <w:t>Caspofungin</w:t>
      </w:r>
      <w:proofErr w:type="spellEnd"/>
      <w:r>
        <w:rPr>
          <w:lang w:val="de-DE" w:eastAsia="de-DE" w:bidi="de-DE"/>
        </w:rPr>
        <w:t xml:space="preserve"> </w:t>
      </w:r>
      <w:r>
        <w:t>έχει</w:t>
      </w:r>
      <w:r w:rsidRPr="005B5B29">
        <w:t xml:space="preserve"> </w:t>
      </w:r>
      <w:r>
        <w:t>επίσης</w:t>
      </w:r>
      <w:r w:rsidRPr="005B5B29">
        <w:t xml:space="preserve"> </w:t>
      </w:r>
      <w:r>
        <w:t>δραστικότητα</w:t>
      </w:r>
      <w:r w:rsidRPr="005B5B29">
        <w:t xml:space="preserve"> </w:t>
      </w:r>
      <w:r>
        <w:rPr>
          <w:rStyle w:val="22"/>
        </w:rPr>
        <w:t>in vitro</w:t>
      </w:r>
      <w:r>
        <w:rPr>
          <w:lang w:val="de-DE" w:eastAsia="de-DE" w:bidi="de-DE"/>
        </w:rPr>
        <w:t xml:space="preserve"> </w:t>
      </w:r>
      <w:r>
        <w:t>έναντι</w:t>
      </w:r>
      <w:r w:rsidRPr="005B5B29">
        <w:t xml:space="preserve"> </w:t>
      </w:r>
      <w:r>
        <w:t>των</w:t>
      </w:r>
      <w:r w:rsidRPr="005B5B29">
        <w:t xml:space="preserve"> </w:t>
      </w:r>
      <w:proofErr w:type="spellStart"/>
      <w:r>
        <w:t>είδών</w:t>
      </w:r>
      <w:proofErr w:type="spellEnd"/>
      <w:r w:rsidRPr="005B5B29">
        <w:t xml:space="preserve"> </w:t>
      </w:r>
      <w:r>
        <w:rPr>
          <w:rStyle w:val="22"/>
        </w:rPr>
        <w:t>Candida (Candida albicans</w:t>
      </w:r>
      <w:r w:rsidR="00C24236">
        <w:rPr>
          <w:rStyle w:val="22"/>
        </w:rPr>
        <w:t xml:space="preserve"> </w:t>
      </w:r>
      <w:r>
        <w:rPr>
          <w:lang w:val="de-DE" w:eastAsia="de-DE" w:bidi="de-DE"/>
        </w:rPr>
        <w:t xml:space="preserve">[N = 1032],, </w:t>
      </w:r>
      <w:r>
        <w:rPr>
          <w:rStyle w:val="22"/>
        </w:rPr>
        <w:t xml:space="preserve">Candida </w:t>
      </w:r>
      <w:proofErr w:type="spellStart"/>
      <w:r>
        <w:rPr>
          <w:rStyle w:val="22"/>
        </w:rPr>
        <w:t>dubliniensis</w:t>
      </w:r>
      <w:proofErr w:type="spellEnd"/>
      <w:r>
        <w:rPr>
          <w:lang w:val="de-DE" w:eastAsia="de-DE" w:bidi="de-DE"/>
        </w:rPr>
        <w:t xml:space="preserve"> [N = 100], </w:t>
      </w:r>
      <w:r>
        <w:rPr>
          <w:rStyle w:val="22"/>
        </w:rPr>
        <w:t xml:space="preserve">Candida </w:t>
      </w:r>
      <w:proofErr w:type="spellStart"/>
      <w:r>
        <w:rPr>
          <w:rStyle w:val="22"/>
        </w:rPr>
        <w:t>glabrata</w:t>
      </w:r>
      <w:proofErr w:type="spellEnd"/>
      <w:r>
        <w:rPr>
          <w:lang w:val="de-DE" w:eastAsia="de-DE" w:bidi="de-DE"/>
        </w:rPr>
        <w:t xml:space="preserve"> [N = 151], </w:t>
      </w:r>
      <w:r w:rsidR="00C24236">
        <w:rPr>
          <w:rStyle w:val="22"/>
        </w:rPr>
        <w:t xml:space="preserve">Candida </w:t>
      </w:r>
      <w:proofErr w:type="spellStart"/>
      <w:r>
        <w:rPr>
          <w:rStyle w:val="22"/>
        </w:rPr>
        <w:t>guilliermondii</w:t>
      </w:r>
      <w:proofErr w:type="spellEnd"/>
      <w:r>
        <w:rPr>
          <w:lang w:val="de-DE" w:eastAsia="de-DE" w:bidi="de-DE"/>
        </w:rPr>
        <w:t xml:space="preserve"> [N = 67], </w:t>
      </w:r>
      <w:r>
        <w:rPr>
          <w:rStyle w:val="22"/>
        </w:rPr>
        <w:t xml:space="preserve">Candida </w:t>
      </w:r>
      <w:proofErr w:type="spellStart"/>
      <w:r>
        <w:rPr>
          <w:rStyle w:val="22"/>
        </w:rPr>
        <w:t>kefyr</w:t>
      </w:r>
      <w:proofErr w:type="spellEnd"/>
      <w:r>
        <w:rPr>
          <w:lang w:val="de-DE" w:eastAsia="de-DE" w:bidi="de-DE"/>
        </w:rPr>
        <w:t xml:space="preserve"> [N = 62], </w:t>
      </w:r>
      <w:r>
        <w:rPr>
          <w:rStyle w:val="22"/>
        </w:rPr>
        <w:t xml:space="preserve">Candida </w:t>
      </w:r>
      <w:proofErr w:type="spellStart"/>
      <w:r>
        <w:rPr>
          <w:rStyle w:val="22"/>
        </w:rPr>
        <w:t>krusei</w:t>
      </w:r>
      <w:proofErr w:type="spellEnd"/>
      <w:r>
        <w:rPr>
          <w:rStyle w:val="22"/>
        </w:rPr>
        <w:t xml:space="preserve"> [N =</w:t>
      </w:r>
      <w:r>
        <w:rPr>
          <w:lang w:val="de-DE" w:eastAsia="de-DE" w:bidi="de-DE"/>
        </w:rPr>
        <w:t xml:space="preserve"> 147], </w:t>
      </w:r>
      <w:r>
        <w:rPr>
          <w:rStyle w:val="22"/>
        </w:rPr>
        <w:t>Candida</w:t>
      </w:r>
      <w:r w:rsidR="00C24236" w:rsidRPr="005B5B29">
        <w:t xml:space="preserve"> </w:t>
      </w:r>
      <w:proofErr w:type="spellStart"/>
      <w:r>
        <w:rPr>
          <w:rStyle w:val="22"/>
          <w:lang w:val="en-US" w:eastAsia="en-US" w:bidi="en-US"/>
        </w:rPr>
        <w:t>lipolytica</w:t>
      </w:r>
      <w:proofErr w:type="spellEnd"/>
      <w:r w:rsidRPr="005B5B29">
        <w:rPr>
          <w:lang w:eastAsia="en-US" w:bidi="en-US"/>
        </w:rPr>
        <w:t xml:space="preserve"> [</w:t>
      </w:r>
      <w:r>
        <w:rPr>
          <w:lang w:val="en-US" w:eastAsia="en-US" w:bidi="en-US"/>
        </w:rPr>
        <w:t>N</w:t>
      </w:r>
      <w:r w:rsidRPr="005B5B29">
        <w:rPr>
          <w:lang w:eastAsia="en-US" w:bidi="en-US"/>
        </w:rPr>
        <w:t xml:space="preserve"> = 20], </w:t>
      </w:r>
      <w:r>
        <w:rPr>
          <w:rStyle w:val="22"/>
          <w:lang w:val="en-US" w:eastAsia="en-US" w:bidi="en-US"/>
        </w:rPr>
        <w:t>Candida</w:t>
      </w:r>
      <w:r w:rsidRPr="005B5B29">
        <w:rPr>
          <w:rStyle w:val="22"/>
          <w:lang w:val="el-GR" w:eastAsia="en-US" w:bidi="en-US"/>
        </w:rPr>
        <w:t xml:space="preserve"> </w:t>
      </w:r>
      <w:proofErr w:type="spellStart"/>
      <w:r>
        <w:rPr>
          <w:rStyle w:val="22"/>
          <w:lang w:val="en-US" w:eastAsia="en-US" w:bidi="en-US"/>
        </w:rPr>
        <w:t>lusitaniae</w:t>
      </w:r>
      <w:proofErr w:type="spellEnd"/>
      <w:r w:rsidRPr="005B5B29">
        <w:rPr>
          <w:lang w:eastAsia="en-US" w:bidi="en-US"/>
        </w:rPr>
        <w:t xml:space="preserve"> [</w:t>
      </w:r>
      <w:r>
        <w:rPr>
          <w:lang w:val="en-US" w:eastAsia="en-US" w:bidi="en-US"/>
        </w:rPr>
        <w:t>N</w:t>
      </w:r>
      <w:r w:rsidRPr="005B5B29">
        <w:rPr>
          <w:lang w:eastAsia="en-US" w:bidi="en-US"/>
        </w:rPr>
        <w:t xml:space="preserve"> = 80], </w:t>
      </w:r>
      <w:r>
        <w:rPr>
          <w:rStyle w:val="22"/>
          <w:lang w:val="en-US" w:eastAsia="en-US" w:bidi="en-US"/>
        </w:rPr>
        <w:t>Candida</w:t>
      </w:r>
      <w:r w:rsidRPr="005B5B29">
        <w:rPr>
          <w:rStyle w:val="22"/>
          <w:lang w:val="el-GR" w:eastAsia="en-US" w:bidi="en-US"/>
        </w:rPr>
        <w:t xml:space="preserve"> </w:t>
      </w:r>
      <w:proofErr w:type="spellStart"/>
      <w:r>
        <w:rPr>
          <w:rStyle w:val="22"/>
          <w:lang w:val="en-US" w:eastAsia="en-US" w:bidi="en-US"/>
        </w:rPr>
        <w:t>parapsilosis</w:t>
      </w:r>
      <w:proofErr w:type="spellEnd"/>
      <w:r w:rsidRPr="005B5B29">
        <w:rPr>
          <w:lang w:eastAsia="en-US" w:bidi="en-US"/>
        </w:rPr>
        <w:t xml:space="preserve"> [</w:t>
      </w:r>
      <w:r>
        <w:rPr>
          <w:lang w:val="en-US" w:eastAsia="en-US" w:bidi="en-US"/>
        </w:rPr>
        <w:t>N</w:t>
      </w:r>
      <w:r w:rsidRPr="005B5B29">
        <w:rPr>
          <w:lang w:eastAsia="en-US" w:bidi="en-US"/>
        </w:rPr>
        <w:t xml:space="preserve"> = 215], </w:t>
      </w:r>
      <w:proofErr w:type="spellStart"/>
      <w:r>
        <w:rPr>
          <w:rStyle w:val="22"/>
          <w:lang w:val="en-US" w:eastAsia="en-US" w:bidi="en-US"/>
        </w:rPr>
        <w:t>Cancida</w:t>
      </w:r>
      <w:proofErr w:type="spellEnd"/>
      <w:r w:rsidR="00C24236" w:rsidRPr="005B5B29">
        <w:rPr>
          <w:rStyle w:val="22"/>
          <w:lang w:val="el-GR" w:eastAsia="en-US" w:bidi="en-US"/>
        </w:rPr>
        <w:t xml:space="preserve"> </w:t>
      </w:r>
      <w:proofErr w:type="spellStart"/>
      <w:r>
        <w:rPr>
          <w:rStyle w:val="22"/>
          <w:lang w:val="en-US" w:eastAsia="en-US" w:bidi="en-US"/>
        </w:rPr>
        <w:t>rugosa</w:t>
      </w:r>
      <w:proofErr w:type="spellEnd"/>
      <w:r w:rsidRPr="005B5B29">
        <w:rPr>
          <w:lang w:eastAsia="en-US" w:bidi="en-US"/>
        </w:rPr>
        <w:t xml:space="preserve"> [</w:t>
      </w:r>
      <w:r>
        <w:rPr>
          <w:lang w:val="en-US" w:eastAsia="en-US" w:bidi="en-US"/>
        </w:rPr>
        <w:t>N</w:t>
      </w:r>
      <w:r w:rsidRPr="005B5B29">
        <w:rPr>
          <w:lang w:eastAsia="en-US" w:bidi="en-US"/>
        </w:rPr>
        <w:t xml:space="preserve"> = 1] </w:t>
      </w:r>
      <w:r>
        <w:t>και</w:t>
      </w:r>
      <w:r w:rsidRPr="005B5B29">
        <w:t xml:space="preserve"> </w:t>
      </w:r>
      <w:proofErr w:type="spellStart"/>
      <w:r>
        <w:rPr>
          <w:rStyle w:val="22"/>
          <w:lang w:val="en-US" w:eastAsia="en-US" w:bidi="en-US"/>
        </w:rPr>
        <w:t>Cancida</w:t>
      </w:r>
      <w:proofErr w:type="spellEnd"/>
      <w:r w:rsidRPr="005B5B29">
        <w:rPr>
          <w:rStyle w:val="22"/>
          <w:lang w:val="el-GR" w:eastAsia="en-US" w:bidi="en-US"/>
        </w:rPr>
        <w:t xml:space="preserve"> </w:t>
      </w:r>
      <w:proofErr w:type="spellStart"/>
      <w:r>
        <w:rPr>
          <w:rStyle w:val="22"/>
          <w:lang w:val="en-US" w:eastAsia="en-US" w:bidi="en-US"/>
        </w:rPr>
        <w:t>tropicalis</w:t>
      </w:r>
      <w:proofErr w:type="spellEnd"/>
      <w:r w:rsidRPr="005B5B29">
        <w:rPr>
          <w:lang w:eastAsia="en-US" w:bidi="en-US"/>
        </w:rPr>
        <w:t xml:space="preserve"> [</w:t>
      </w:r>
      <w:r>
        <w:rPr>
          <w:lang w:val="en-US" w:eastAsia="en-US" w:bidi="en-US"/>
        </w:rPr>
        <w:t>N</w:t>
      </w:r>
      <w:r w:rsidRPr="005B5B29">
        <w:rPr>
          <w:lang w:eastAsia="en-US" w:bidi="en-US"/>
        </w:rPr>
        <w:t xml:space="preserve"> = 258]), </w:t>
      </w:r>
      <w:r>
        <w:t>συμπεριλαμβανομένων</w:t>
      </w:r>
      <w:r w:rsidRPr="005B5B29">
        <w:t xml:space="preserve"> </w:t>
      </w:r>
      <w:r>
        <w:t>των</w:t>
      </w:r>
      <w:r w:rsidR="00F64B4A" w:rsidRPr="00F64B4A">
        <w:t xml:space="preserve"> </w:t>
      </w:r>
      <w:r>
        <w:t>απομονωθέντων</w:t>
      </w:r>
      <w:r w:rsidRPr="005B5B29">
        <w:t xml:space="preserve"> </w:t>
      </w:r>
      <w:r>
        <w:t>μ</w:t>
      </w:r>
      <w:r w:rsidR="00C24236">
        <w:t>ε</w:t>
      </w:r>
      <w:r w:rsidRPr="005B5B29">
        <w:t xml:space="preserve"> </w:t>
      </w:r>
      <w:r>
        <w:t>μεταλλάξεις</w:t>
      </w:r>
      <w:r w:rsidRPr="005B5B29">
        <w:t xml:space="preserve"> </w:t>
      </w:r>
      <w:r>
        <w:t>με</w:t>
      </w:r>
      <w:r w:rsidRPr="005B5B29">
        <w:t xml:space="preserve"> </w:t>
      </w:r>
      <w:r>
        <w:t>μεταφορά</w:t>
      </w:r>
      <w:r w:rsidRPr="005B5B29">
        <w:t xml:space="preserve"> </w:t>
      </w:r>
      <w:r>
        <w:t>με</w:t>
      </w:r>
      <w:r w:rsidRPr="005B5B29">
        <w:t xml:space="preserve"> </w:t>
      </w:r>
      <w:r>
        <w:t>πολλαπλή</w:t>
      </w:r>
      <w:r w:rsidRPr="005B5B29">
        <w:t xml:space="preserve"> </w:t>
      </w:r>
      <w:r>
        <w:t>ανθεκτικότητα</w:t>
      </w:r>
      <w:r w:rsidRPr="005B5B29">
        <w:t xml:space="preserve"> </w:t>
      </w:r>
      <w:r>
        <w:t>και</w:t>
      </w:r>
      <w:r w:rsidRPr="005B5B29">
        <w:t xml:space="preserve"> </w:t>
      </w:r>
      <w:r>
        <w:t>αυτών</w:t>
      </w:r>
      <w:r w:rsidRPr="005B5B29">
        <w:t xml:space="preserve"> </w:t>
      </w:r>
      <w:r>
        <w:t>με</w:t>
      </w:r>
      <w:r w:rsidR="00F64B4A" w:rsidRPr="00F64B4A">
        <w:t xml:space="preserve"> </w:t>
      </w:r>
      <w:r>
        <w:t>επίκτητο</w:t>
      </w:r>
      <w:r w:rsidRPr="005B5B29">
        <w:t xml:space="preserve"> </w:t>
      </w:r>
      <w:r>
        <w:t>ή</w:t>
      </w:r>
      <w:r w:rsidRPr="005B5B29">
        <w:t xml:space="preserve"> </w:t>
      </w:r>
      <w:r>
        <w:t>ενδογενή</w:t>
      </w:r>
      <w:r w:rsidRPr="005B5B29">
        <w:t xml:space="preserve"> </w:t>
      </w:r>
      <w:r>
        <w:t>ανθεκτικότητα</w:t>
      </w:r>
      <w:r w:rsidRPr="005B5B29">
        <w:t xml:space="preserve"> </w:t>
      </w:r>
      <w:r>
        <w:t>σε</w:t>
      </w:r>
      <w:r w:rsidRPr="005B5B29">
        <w:t xml:space="preserve"> </w:t>
      </w:r>
      <w:r>
        <w:rPr>
          <w:lang w:val="en-US" w:eastAsia="en-US" w:bidi="en-US"/>
        </w:rPr>
        <w:t>fluconazole</w:t>
      </w:r>
      <w:r w:rsidRPr="005B5B29">
        <w:rPr>
          <w:lang w:eastAsia="en-US" w:bidi="en-US"/>
        </w:rPr>
        <w:t xml:space="preserve">, </w:t>
      </w:r>
      <w:r>
        <w:rPr>
          <w:lang w:val="en-US" w:eastAsia="en-US" w:bidi="en-US"/>
        </w:rPr>
        <w:t>amphotericin</w:t>
      </w:r>
      <w:r w:rsidRPr="005B5B29">
        <w:rPr>
          <w:lang w:eastAsia="en-US" w:bidi="en-US"/>
        </w:rPr>
        <w:t xml:space="preserve"> </w:t>
      </w:r>
      <w:r>
        <w:rPr>
          <w:lang w:val="en-US" w:eastAsia="en-US" w:bidi="en-US"/>
        </w:rPr>
        <w:t>B</w:t>
      </w:r>
      <w:r w:rsidRPr="005B5B29">
        <w:rPr>
          <w:lang w:eastAsia="en-US" w:bidi="en-US"/>
        </w:rPr>
        <w:t xml:space="preserve">, </w:t>
      </w:r>
      <w:r>
        <w:t>και</w:t>
      </w:r>
      <w:r w:rsidRPr="005B5B29">
        <w:t xml:space="preserve"> </w:t>
      </w:r>
      <w:r w:rsidRPr="005B5B29">
        <w:rPr>
          <w:lang w:eastAsia="en-US" w:bidi="en-US"/>
        </w:rPr>
        <w:t>5-</w:t>
      </w:r>
      <w:proofErr w:type="spellStart"/>
      <w:r>
        <w:rPr>
          <w:lang w:val="en-US" w:eastAsia="en-US" w:bidi="en-US"/>
        </w:rPr>
        <w:t>flucytosine</w:t>
      </w:r>
      <w:proofErr w:type="spellEnd"/>
      <w:r w:rsidRPr="005B5B29">
        <w:rPr>
          <w:lang w:eastAsia="en-US" w:bidi="en-US"/>
        </w:rPr>
        <w:t xml:space="preserve">. </w:t>
      </w:r>
      <w:r w:rsidR="00F64B4A">
        <w:t>Ο</w:t>
      </w:r>
      <w:r w:rsidR="00F64B4A" w:rsidRPr="00F64B4A">
        <w:t xml:space="preserve"> </w:t>
      </w:r>
      <w:r>
        <w:t>έλεγχος ευαισθησίας διεξήχθη σύμφωνα με μια τροποποίηση και των δυο μεθόδων του</w:t>
      </w:r>
      <w:r>
        <w:br/>
      </w:r>
      <w:proofErr w:type="spellStart"/>
      <w:r>
        <w:t>Ιστιντούτου</w:t>
      </w:r>
      <w:proofErr w:type="spellEnd"/>
      <w:r>
        <w:t xml:space="preserve"> Κλινικών και Εργαστηριακών Σταθερών </w:t>
      </w:r>
      <w:r w:rsidRPr="00476B2D">
        <w:rPr>
          <w:lang w:eastAsia="en-US" w:bidi="en-US"/>
        </w:rPr>
        <w:t>(</w:t>
      </w:r>
      <w:r>
        <w:rPr>
          <w:lang w:val="en-US" w:eastAsia="en-US" w:bidi="en-US"/>
        </w:rPr>
        <w:t>CLSI</w:t>
      </w:r>
      <w:r w:rsidRPr="00476B2D">
        <w:rPr>
          <w:lang w:eastAsia="en-US" w:bidi="en-US"/>
        </w:rPr>
        <w:t xml:space="preserve">, </w:t>
      </w:r>
      <w:r>
        <w:t>επισήμως γνωστο</w:t>
      </w:r>
      <w:r w:rsidR="00C24236">
        <w:t xml:space="preserve">ύ ως Εθνική </w:t>
      </w:r>
      <w:r>
        <w:t xml:space="preserve">Επιτροπή για Σταθερές Κλινικών Εργαστηρίων </w:t>
      </w:r>
      <w:r w:rsidRPr="00476B2D">
        <w:rPr>
          <w:lang w:eastAsia="en-US" w:bidi="en-US"/>
        </w:rPr>
        <w:t>(</w:t>
      </w:r>
      <w:r>
        <w:rPr>
          <w:lang w:val="en-US" w:eastAsia="en-US" w:bidi="en-US"/>
        </w:rPr>
        <w:t>NCCLS</w:t>
      </w:r>
      <w:r w:rsidRPr="00476B2D">
        <w:rPr>
          <w:lang w:eastAsia="en-US" w:bidi="en-US"/>
        </w:rPr>
        <w:t xml:space="preserve">), </w:t>
      </w:r>
      <w:r>
        <w:t>της μεθόδου Μ38-Α</w:t>
      </w:r>
      <w:r w:rsidR="00A176C1">
        <w:t>2</w:t>
      </w:r>
      <w:r>
        <w:t xml:space="preserve"> (για είδη</w:t>
      </w:r>
      <w:r w:rsidR="00C24236">
        <w:t xml:space="preserve"> </w:t>
      </w:r>
      <w:r>
        <w:rPr>
          <w:rStyle w:val="22"/>
          <w:lang w:val="en-US" w:eastAsia="en-US" w:bidi="en-US"/>
        </w:rPr>
        <w:t>Aspergillus</w:t>
      </w:r>
      <w:r w:rsidRPr="00476B2D">
        <w:rPr>
          <w:rStyle w:val="22"/>
          <w:lang w:val="el-GR" w:eastAsia="en-US" w:bidi="en-US"/>
        </w:rPr>
        <w:t>),</w:t>
      </w:r>
      <w:r w:rsidRPr="00476B2D">
        <w:rPr>
          <w:lang w:eastAsia="en-US" w:bidi="en-US"/>
        </w:rPr>
        <w:t xml:space="preserve"> </w:t>
      </w:r>
      <w:r>
        <w:t>και της μεθόδου Μ27-Α</w:t>
      </w:r>
      <w:r w:rsidR="00A176C1">
        <w:t>3</w:t>
      </w:r>
      <w:r>
        <w:t xml:space="preserve"> (για είδη </w:t>
      </w:r>
      <w:r>
        <w:rPr>
          <w:rStyle w:val="22"/>
          <w:lang w:val="en-US" w:eastAsia="en-US" w:bidi="en-US"/>
        </w:rPr>
        <w:t>Candida</w:t>
      </w:r>
      <w:r w:rsidRPr="00476B2D">
        <w:rPr>
          <w:rStyle w:val="22"/>
          <w:lang w:val="el-GR" w:eastAsia="en-US" w:bidi="en-US"/>
        </w:rPr>
        <w:t>).</w:t>
      </w:r>
      <w:r w:rsidRPr="00476B2D">
        <w:rPr>
          <w:lang w:eastAsia="en-US" w:bidi="en-US"/>
        </w:rPr>
        <w:t xml:space="preserve"> </w:t>
      </w:r>
    </w:p>
    <w:p w:rsidR="00A176C1" w:rsidRDefault="00A176C1" w:rsidP="00246251">
      <w:pPr>
        <w:pStyle w:val="20"/>
        <w:shd w:val="clear" w:color="auto" w:fill="auto"/>
        <w:spacing w:before="0" w:after="0" w:line="264" w:lineRule="exact"/>
        <w:ind w:right="760" w:firstLine="0"/>
        <w:rPr>
          <w:lang w:eastAsia="en-US" w:bidi="en-US"/>
        </w:rPr>
      </w:pPr>
    </w:p>
    <w:p w:rsidR="00A176C1" w:rsidRDefault="00A176C1" w:rsidP="00F64B4A">
      <w:pPr>
        <w:pStyle w:val="20"/>
        <w:shd w:val="clear" w:color="auto" w:fill="auto"/>
        <w:spacing w:before="0" w:after="184"/>
        <w:ind w:left="360" w:right="480" w:firstLine="0"/>
      </w:pPr>
      <w:proofErr w:type="spellStart"/>
      <w:r>
        <w:t>Προτυποποιημένες</w:t>
      </w:r>
      <w:proofErr w:type="spellEnd"/>
      <w:r>
        <w:t xml:space="preserve"> τεχνικές για έλεγχο ευαισθησίας έχουν καθιερωθεί για ζυμομύκητες από την </w:t>
      </w:r>
      <w:r>
        <w:rPr>
          <w:lang w:val="en-US" w:eastAsia="en-US" w:bidi="en-US"/>
        </w:rPr>
        <w:t>EUCAST</w:t>
      </w:r>
      <w:r w:rsidRPr="0083593A">
        <w:rPr>
          <w:lang w:eastAsia="en-US" w:bidi="en-US"/>
        </w:rPr>
        <w:t xml:space="preserve">. </w:t>
      </w:r>
      <w:r>
        <w:t xml:space="preserve">Δεν έχουν ακόμα καθοριστεί όρια ευαισθησίας για το </w:t>
      </w:r>
      <w:proofErr w:type="spellStart"/>
      <w:r>
        <w:rPr>
          <w:lang w:val="en-US" w:eastAsia="en-US" w:bidi="en-US"/>
        </w:rPr>
        <w:t>caspofungin</w:t>
      </w:r>
      <w:proofErr w:type="spellEnd"/>
      <w:r w:rsidRPr="0083593A">
        <w:rPr>
          <w:lang w:eastAsia="en-US" w:bidi="en-US"/>
        </w:rPr>
        <w:t xml:space="preserve"> </w:t>
      </w:r>
      <w:r>
        <w:t xml:space="preserve">από την </w:t>
      </w:r>
      <w:r>
        <w:rPr>
          <w:lang w:val="en-US" w:eastAsia="en-US" w:bidi="en-US"/>
        </w:rPr>
        <w:t>EUCAST</w:t>
      </w:r>
      <w:r w:rsidRPr="0083593A">
        <w:rPr>
          <w:lang w:eastAsia="en-US" w:bidi="en-US"/>
        </w:rPr>
        <w:t xml:space="preserve">, </w:t>
      </w:r>
      <w:r>
        <w:t xml:space="preserve">λόγω της σημαντικής </w:t>
      </w:r>
      <w:proofErr w:type="spellStart"/>
      <w:r>
        <w:t>διεργαστηριακής</w:t>
      </w:r>
      <w:proofErr w:type="spellEnd"/>
      <w:r>
        <w:t xml:space="preserve"> διακύμανσης στο εύρος της </w:t>
      </w:r>
      <w:r>
        <w:rPr>
          <w:lang w:val="en-US" w:eastAsia="en-US" w:bidi="en-US"/>
        </w:rPr>
        <w:t>MIC</w:t>
      </w:r>
      <w:r w:rsidRPr="0083593A">
        <w:rPr>
          <w:lang w:eastAsia="en-US" w:bidi="en-US"/>
        </w:rPr>
        <w:t xml:space="preserve"> </w:t>
      </w:r>
      <w:r w:rsidR="00F64B4A">
        <w:t>για την εν λόγω δραστική ουσία.</w:t>
      </w:r>
      <w:r w:rsidR="00F64B4A" w:rsidRPr="00F64B4A">
        <w:t xml:space="preserve"> </w:t>
      </w:r>
      <w:r>
        <w:t xml:space="preserve">Αντί ορίων ευαισθησίας, τα απομονωθέντα στελέχη </w:t>
      </w:r>
      <w:r>
        <w:rPr>
          <w:lang w:val="en-US" w:eastAsia="en-US" w:bidi="en-US"/>
        </w:rPr>
        <w:t>Candida</w:t>
      </w:r>
      <w:r w:rsidRPr="0083593A">
        <w:rPr>
          <w:lang w:eastAsia="en-US" w:bidi="en-US"/>
        </w:rPr>
        <w:t xml:space="preserve"> </w:t>
      </w:r>
      <w:r w:rsidR="00F64B4A">
        <w:t>τα οποία είναι ευαίσθητα στο</w:t>
      </w:r>
      <w:r w:rsidR="00F64B4A" w:rsidRPr="00F64B4A">
        <w:t xml:space="preserve"> </w:t>
      </w:r>
      <w:proofErr w:type="spellStart"/>
      <w:r>
        <w:rPr>
          <w:lang w:val="en-US" w:eastAsia="en-US" w:bidi="en-US"/>
        </w:rPr>
        <w:t>anidulafungin</w:t>
      </w:r>
      <w:proofErr w:type="spellEnd"/>
      <w:r w:rsidRPr="0083593A">
        <w:rPr>
          <w:lang w:eastAsia="en-US" w:bidi="en-US"/>
        </w:rPr>
        <w:t xml:space="preserve"> </w:t>
      </w:r>
      <w:r>
        <w:t xml:space="preserve">όπως επίσης και στο </w:t>
      </w:r>
      <w:r>
        <w:rPr>
          <w:lang w:val="en-US" w:eastAsia="en-US" w:bidi="en-US"/>
        </w:rPr>
        <w:t>micafungin</w:t>
      </w:r>
      <w:r w:rsidRPr="0083593A">
        <w:rPr>
          <w:lang w:eastAsia="en-US" w:bidi="en-US"/>
        </w:rPr>
        <w:t xml:space="preserve"> </w:t>
      </w:r>
      <w:r w:rsidR="00246251">
        <w:t xml:space="preserve">θα πρέπει να θεωρούνται </w:t>
      </w:r>
      <w:r>
        <w:t xml:space="preserve">ευαίσθητα στο </w:t>
      </w:r>
      <w:proofErr w:type="spellStart"/>
      <w:r>
        <w:rPr>
          <w:lang w:val="en-US" w:eastAsia="en-US" w:bidi="en-US"/>
        </w:rPr>
        <w:t>caspofungin</w:t>
      </w:r>
      <w:proofErr w:type="spellEnd"/>
      <w:r w:rsidR="00246251">
        <w:rPr>
          <w:lang w:eastAsia="en-US" w:bidi="en-US"/>
        </w:rPr>
        <w:t xml:space="preserve">. </w:t>
      </w:r>
      <w:r>
        <w:t xml:space="preserve">Ομοίως, απομονωθέντα στελέχη </w:t>
      </w:r>
      <w:r>
        <w:rPr>
          <w:rStyle w:val="2105"/>
        </w:rPr>
        <w:t>C</w:t>
      </w:r>
      <w:r w:rsidRPr="00A176C1">
        <w:rPr>
          <w:rStyle w:val="2105"/>
          <w:lang w:val="el-GR"/>
        </w:rPr>
        <w:t xml:space="preserve">. </w:t>
      </w:r>
      <w:proofErr w:type="spellStart"/>
      <w:proofErr w:type="gramStart"/>
      <w:r>
        <w:rPr>
          <w:rStyle w:val="2105"/>
        </w:rPr>
        <w:t>parapsilosis</w:t>
      </w:r>
      <w:proofErr w:type="spellEnd"/>
      <w:proofErr w:type="gramEnd"/>
      <w:r w:rsidRPr="0083593A">
        <w:rPr>
          <w:lang w:eastAsia="en-US" w:bidi="en-US"/>
        </w:rPr>
        <w:t xml:space="preserve"> </w:t>
      </w:r>
      <w:r>
        <w:t xml:space="preserve">ενδιάμεσα του </w:t>
      </w:r>
      <w:proofErr w:type="spellStart"/>
      <w:r>
        <w:rPr>
          <w:lang w:val="en-US" w:eastAsia="en-US" w:bidi="en-US"/>
        </w:rPr>
        <w:t>anidulafungin</w:t>
      </w:r>
      <w:proofErr w:type="spellEnd"/>
      <w:r w:rsidRPr="0083593A">
        <w:rPr>
          <w:lang w:eastAsia="en-US" w:bidi="en-US"/>
        </w:rPr>
        <w:t xml:space="preserve"> </w:t>
      </w:r>
      <w:r>
        <w:t xml:space="preserve">και του </w:t>
      </w:r>
      <w:r>
        <w:rPr>
          <w:lang w:val="en-US" w:eastAsia="en-US" w:bidi="en-US"/>
        </w:rPr>
        <w:t>micafungin</w:t>
      </w:r>
      <w:r>
        <w:rPr>
          <w:lang w:eastAsia="en-US" w:bidi="en-US"/>
        </w:rPr>
        <w:t xml:space="preserve"> </w:t>
      </w:r>
      <w:r>
        <w:t xml:space="preserve">μπορούν να θεωρηθούν ενδιάμεσα του </w:t>
      </w:r>
      <w:proofErr w:type="spellStart"/>
      <w:r>
        <w:rPr>
          <w:lang w:val="en-US" w:eastAsia="en-US" w:bidi="en-US"/>
        </w:rPr>
        <w:t>caspofungin</w:t>
      </w:r>
      <w:proofErr w:type="spellEnd"/>
      <w:r w:rsidRPr="0083593A">
        <w:rPr>
          <w:lang w:eastAsia="en-US" w:bidi="en-US"/>
        </w:rPr>
        <w:t>.</w:t>
      </w:r>
    </w:p>
    <w:p w:rsidR="00A176C1" w:rsidRDefault="00A176C1" w:rsidP="00F64B4A">
      <w:pPr>
        <w:pStyle w:val="20"/>
        <w:shd w:val="clear" w:color="auto" w:fill="auto"/>
        <w:spacing w:before="0" w:after="0" w:line="264" w:lineRule="exact"/>
        <w:ind w:left="420" w:right="760" w:firstLine="0"/>
        <w:rPr>
          <w:lang w:eastAsia="en-US" w:bidi="en-US"/>
        </w:rPr>
      </w:pPr>
    </w:p>
    <w:p w:rsidR="00A176C1" w:rsidRPr="00F64B4A" w:rsidRDefault="00A176C1" w:rsidP="00A176C1">
      <w:pPr>
        <w:pStyle w:val="20"/>
        <w:shd w:val="clear" w:color="auto" w:fill="auto"/>
        <w:spacing w:before="0" w:after="0" w:line="250" w:lineRule="exact"/>
        <w:ind w:left="360" w:firstLine="0"/>
        <w:rPr>
          <w:b/>
        </w:rPr>
      </w:pPr>
      <w:r w:rsidRPr="00F64B4A">
        <w:rPr>
          <w:b/>
        </w:rPr>
        <w:t>Μηχανισμός αντοχής</w:t>
      </w:r>
    </w:p>
    <w:p w:rsidR="00A176C1" w:rsidRDefault="00A176C1" w:rsidP="00A176C1">
      <w:pPr>
        <w:pStyle w:val="20"/>
        <w:shd w:val="clear" w:color="auto" w:fill="auto"/>
        <w:spacing w:before="0" w:after="176" w:line="250" w:lineRule="exact"/>
        <w:ind w:left="360" w:right="480" w:firstLine="0"/>
      </w:pPr>
      <w:r>
        <w:t xml:space="preserve">Απομονωθέντα στελέχη </w:t>
      </w:r>
      <w:r>
        <w:rPr>
          <w:rStyle w:val="2105"/>
        </w:rPr>
        <w:t>Candida</w:t>
      </w:r>
      <w:r w:rsidRPr="0083593A">
        <w:rPr>
          <w:lang w:eastAsia="en-US" w:bidi="en-US"/>
        </w:rPr>
        <w:t xml:space="preserve"> </w:t>
      </w:r>
      <w:r>
        <w:t xml:space="preserve">με μειωμένη ευαισθησία στο </w:t>
      </w:r>
      <w:proofErr w:type="spellStart"/>
      <w:r>
        <w:rPr>
          <w:lang w:val="en-US" w:eastAsia="en-US" w:bidi="en-US"/>
        </w:rPr>
        <w:t>caspofungin</w:t>
      </w:r>
      <w:proofErr w:type="spellEnd"/>
      <w:r w:rsidRPr="0083593A">
        <w:rPr>
          <w:lang w:eastAsia="en-US" w:bidi="en-US"/>
        </w:rPr>
        <w:t xml:space="preserve"> </w:t>
      </w:r>
      <w:r>
        <w:t xml:space="preserve">έχουν </w:t>
      </w:r>
      <w:proofErr w:type="spellStart"/>
      <w:r>
        <w:t>ταυτοποιηθεί</w:t>
      </w:r>
      <w:proofErr w:type="spellEnd"/>
      <w:r>
        <w:t xml:space="preserve"> σε έναν μικρό αριθμό ασθενών κατά την διάρκεια της θεραπείας (τιμές </w:t>
      </w:r>
      <w:r>
        <w:rPr>
          <w:lang w:val="en-US" w:eastAsia="en-US" w:bidi="en-US"/>
        </w:rPr>
        <w:t>MICs</w:t>
      </w:r>
      <w:r w:rsidRPr="0083593A">
        <w:rPr>
          <w:lang w:eastAsia="en-US" w:bidi="en-US"/>
        </w:rPr>
        <w:t xml:space="preserve"> </w:t>
      </w:r>
      <w:r>
        <w:t xml:space="preserve">για το </w:t>
      </w:r>
      <w:proofErr w:type="spellStart"/>
      <w:r>
        <w:rPr>
          <w:lang w:val="en-US" w:eastAsia="en-US" w:bidi="en-US"/>
        </w:rPr>
        <w:t>caspofungin</w:t>
      </w:r>
      <w:proofErr w:type="spellEnd"/>
      <w:r>
        <w:rPr>
          <w:lang w:eastAsia="en-US" w:bidi="en-US"/>
        </w:rPr>
        <w:t xml:space="preserve"> </w:t>
      </w:r>
      <w:r>
        <w:t xml:space="preserve">&gt;2 </w:t>
      </w:r>
      <w:r>
        <w:rPr>
          <w:lang w:val="en-US" w:eastAsia="en-US" w:bidi="en-US"/>
        </w:rPr>
        <w:t>mg</w:t>
      </w:r>
      <w:r w:rsidRPr="0083593A">
        <w:rPr>
          <w:lang w:eastAsia="en-US" w:bidi="en-US"/>
        </w:rPr>
        <w:t>/</w:t>
      </w:r>
      <w:r>
        <w:rPr>
          <w:lang w:val="en-US" w:eastAsia="en-US" w:bidi="en-US"/>
        </w:rPr>
        <w:t>L</w:t>
      </w:r>
      <w:r w:rsidRPr="0083593A">
        <w:rPr>
          <w:lang w:eastAsia="en-US" w:bidi="en-US"/>
        </w:rPr>
        <w:t xml:space="preserve"> </w:t>
      </w:r>
      <w:r>
        <w:t xml:space="preserve">(4- έως 30-πλάσιες αυξήσεις της </w:t>
      </w:r>
      <w:r>
        <w:rPr>
          <w:lang w:val="en-US" w:eastAsia="en-US" w:bidi="en-US"/>
        </w:rPr>
        <w:t>MIC</w:t>
      </w:r>
      <w:r w:rsidRPr="0083593A">
        <w:rPr>
          <w:lang w:eastAsia="en-US" w:bidi="en-US"/>
        </w:rPr>
        <w:t xml:space="preserve">) </w:t>
      </w:r>
      <w:r>
        <w:t xml:space="preserve">έχουν αναφερθεί χρησιμοποιώντας </w:t>
      </w:r>
      <w:proofErr w:type="spellStart"/>
      <w:r>
        <w:t>προτυποποιημένες</w:t>
      </w:r>
      <w:proofErr w:type="spellEnd"/>
      <w:r>
        <w:t xml:space="preserve"> τεχνικές ελέγχου </w:t>
      </w:r>
      <w:r>
        <w:rPr>
          <w:lang w:val="en-US" w:eastAsia="en-US" w:bidi="en-US"/>
        </w:rPr>
        <w:t>MIC</w:t>
      </w:r>
      <w:r w:rsidRPr="0083593A">
        <w:rPr>
          <w:lang w:eastAsia="en-US" w:bidi="en-US"/>
        </w:rPr>
        <w:t xml:space="preserve"> </w:t>
      </w:r>
      <w:r>
        <w:t>εγκεκριμένες από το</w:t>
      </w:r>
      <w:r w:rsidRPr="0083593A">
        <w:rPr>
          <w:lang w:eastAsia="en-US" w:bidi="en-US"/>
        </w:rPr>
        <w:t xml:space="preserve"> </w:t>
      </w:r>
      <w:r w:rsidR="00246251">
        <w:t xml:space="preserve">Ινστιτούτο Κλινικών και </w:t>
      </w:r>
      <w:r>
        <w:t xml:space="preserve">Εργαστηριακών Σταθερών </w:t>
      </w:r>
      <w:r>
        <w:rPr>
          <w:lang w:val="en-US" w:eastAsia="en-US" w:bidi="en-US"/>
        </w:rPr>
        <w:t>CLSI</w:t>
      </w:r>
      <w:r w:rsidRPr="0083593A">
        <w:rPr>
          <w:lang w:eastAsia="en-US" w:bidi="en-US"/>
        </w:rPr>
        <w:t xml:space="preserve">). </w:t>
      </w:r>
      <w:r>
        <w:t>Ο μηχανισμός ανθεκτι</w:t>
      </w:r>
      <w:r w:rsidR="00246251">
        <w:t xml:space="preserve">κότητας που </w:t>
      </w:r>
      <w:proofErr w:type="spellStart"/>
      <w:r w:rsidR="00246251">
        <w:t>ταυτοποιήθηκε</w:t>
      </w:r>
      <w:proofErr w:type="spellEnd"/>
      <w:r w:rsidR="00246251">
        <w:t xml:space="preserve"> είναι </w:t>
      </w:r>
      <w:r>
        <w:rPr>
          <w:lang w:val="en-US" w:eastAsia="en-US" w:bidi="en-US"/>
        </w:rPr>
        <w:t>FKS</w:t>
      </w:r>
      <w:r w:rsidRPr="0083593A">
        <w:rPr>
          <w:lang w:eastAsia="en-US" w:bidi="en-US"/>
        </w:rPr>
        <w:t xml:space="preserve">1 </w:t>
      </w:r>
      <w:r>
        <w:t xml:space="preserve">ή/και </w:t>
      </w:r>
      <w:r>
        <w:rPr>
          <w:lang w:val="en-US" w:eastAsia="en-US" w:bidi="en-US"/>
        </w:rPr>
        <w:t>FKS</w:t>
      </w:r>
      <w:r w:rsidRPr="0083593A">
        <w:rPr>
          <w:lang w:eastAsia="en-US" w:bidi="en-US"/>
        </w:rPr>
        <w:t xml:space="preserve">2 </w:t>
      </w:r>
      <w:r>
        <w:t xml:space="preserve">(για το </w:t>
      </w:r>
      <w:r>
        <w:rPr>
          <w:rStyle w:val="2105"/>
        </w:rPr>
        <w:t>C</w:t>
      </w:r>
      <w:r w:rsidRPr="00A176C1">
        <w:rPr>
          <w:rStyle w:val="2105"/>
          <w:lang w:val="el-GR"/>
        </w:rPr>
        <w:t xml:space="preserve">. </w:t>
      </w:r>
      <w:proofErr w:type="spellStart"/>
      <w:proofErr w:type="gramStart"/>
      <w:r>
        <w:rPr>
          <w:rStyle w:val="2105"/>
        </w:rPr>
        <w:t>glabrata</w:t>
      </w:r>
      <w:proofErr w:type="spellEnd"/>
      <w:proofErr w:type="gramEnd"/>
      <w:r w:rsidR="00246251">
        <w:rPr>
          <w:rStyle w:val="2105"/>
          <w:lang w:val="el-GR"/>
        </w:rPr>
        <w:t xml:space="preserve">) </w:t>
      </w:r>
      <w:r>
        <w:t xml:space="preserve">γονιδιακές μεταλλάξεις. Αυτές οι περιπτώσεις συνδέθηκαν με πτωχά κλινικά αποτελέσματα. </w:t>
      </w:r>
    </w:p>
    <w:p w:rsidR="00C24236" w:rsidRPr="00C24236" w:rsidRDefault="00A176C1" w:rsidP="00E15CD6">
      <w:pPr>
        <w:pStyle w:val="20"/>
        <w:shd w:val="clear" w:color="auto" w:fill="auto"/>
        <w:spacing w:before="0" w:after="176" w:line="250" w:lineRule="exact"/>
        <w:ind w:left="360" w:right="480" w:firstLine="0"/>
      </w:pPr>
      <w:r>
        <w:t xml:space="preserve">Έχει </w:t>
      </w:r>
      <w:proofErr w:type="spellStart"/>
      <w:r>
        <w:t>ταυτοποιηθεί</w:t>
      </w:r>
      <w:proofErr w:type="spellEnd"/>
      <w:r>
        <w:t xml:space="preserve"> η </w:t>
      </w:r>
      <w:r w:rsidRPr="00E15CD6">
        <w:rPr>
          <w:i/>
          <w:lang w:val="en-US" w:eastAsia="en-US" w:bidi="en-US"/>
        </w:rPr>
        <w:t>in</w:t>
      </w:r>
      <w:r w:rsidRPr="00E15CD6">
        <w:rPr>
          <w:i/>
          <w:lang w:eastAsia="en-US" w:bidi="en-US"/>
        </w:rPr>
        <w:t xml:space="preserve"> </w:t>
      </w:r>
      <w:r w:rsidRPr="00E15CD6">
        <w:rPr>
          <w:i/>
          <w:lang w:val="en-US" w:eastAsia="en-US" w:bidi="en-US"/>
        </w:rPr>
        <w:t>vitro</w:t>
      </w:r>
      <w:r w:rsidRPr="0083593A">
        <w:rPr>
          <w:lang w:eastAsia="en-US" w:bidi="en-US"/>
        </w:rPr>
        <w:t xml:space="preserve"> </w:t>
      </w:r>
      <w:r>
        <w:t xml:space="preserve">ανάπτυξη ανθεκτικότητας στο </w:t>
      </w:r>
      <w:proofErr w:type="spellStart"/>
      <w:r>
        <w:rPr>
          <w:lang w:val="en-US" w:eastAsia="en-US" w:bidi="en-US"/>
        </w:rPr>
        <w:t>caspofungin</w:t>
      </w:r>
      <w:proofErr w:type="spellEnd"/>
      <w:r w:rsidRPr="0083593A">
        <w:rPr>
          <w:lang w:eastAsia="en-US" w:bidi="en-US"/>
        </w:rPr>
        <w:t xml:space="preserve">, </w:t>
      </w:r>
      <w:r>
        <w:t xml:space="preserve">από τα είδη </w:t>
      </w:r>
      <w:r>
        <w:rPr>
          <w:lang w:val="en-US" w:eastAsia="en-US" w:bidi="en-US"/>
        </w:rPr>
        <w:t>Aspergillus</w:t>
      </w:r>
      <w:r w:rsidRPr="0083593A">
        <w:rPr>
          <w:lang w:eastAsia="en-US" w:bidi="en-US"/>
        </w:rPr>
        <w:t xml:space="preserve">. </w:t>
      </w:r>
      <w:r>
        <w:t xml:space="preserve">Βάσει περιορισμένης κλινικής εμπειρίας παρατηρήθηκε ανθεκτικότητα στο </w:t>
      </w:r>
      <w:proofErr w:type="spellStart"/>
      <w:r>
        <w:rPr>
          <w:lang w:val="en-US" w:eastAsia="en-US" w:bidi="en-US"/>
        </w:rPr>
        <w:t>caspofungin</w:t>
      </w:r>
      <w:proofErr w:type="spellEnd"/>
      <w:r w:rsidRPr="0083593A">
        <w:rPr>
          <w:lang w:eastAsia="en-US" w:bidi="en-US"/>
        </w:rPr>
        <w:t xml:space="preserve"> </w:t>
      </w:r>
      <w:r>
        <w:t xml:space="preserve">σε ασθενείς με διηθητική </w:t>
      </w:r>
      <w:proofErr w:type="spellStart"/>
      <w:r>
        <w:t>ασπεργίλλωση</w:t>
      </w:r>
      <w:proofErr w:type="spellEnd"/>
      <w:r>
        <w:t xml:space="preserve">. Ο μηχανισμός της ανθεκτικότητας δεν έχει τεκμηριωθεί. Η συχνότητα της ανθεκτικότητας στο </w:t>
      </w:r>
      <w:proofErr w:type="spellStart"/>
      <w:r>
        <w:rPr>
          <w:lang w:val="en-US" w:eastAsia="en-US" w:bidi="en-US"/>
        </w:rPr>
        <w:t>caspofungin</w:t>
      </w:r>
      <w:proofErr w:type="spellEnd"/>
      <w:r w:rsidRPr="0083593A">
        <w:rPr>
          <w:lang w:eastAsia="en-US" w:bidi="en-US"/>
        </w:rPr>
        <w:t xml:space="preserve"> </w:t>
      </w:r>
      <w:r>
        <w:t xml:space="preserve">από διάφορα κλινικά στελέχη </w:t>
      </w:r>
      <w:r>
        <w:rPr>
          <w:lang w:val="en-US" w:eastAsia="en-US" w:bidi="en-US"/>
        </w:rPr>
        <w:t>Aspergillus</w:t>
      </w:r>
      <w:r w:rsidRPr="0083593A">
        <w:rPr>
          <w:lang w:eastAsia="en-US" w:bidi="en-US"/>
        </w:rPr>
        <w:t xml:space="preserve">, </w:t>
      </w:r>
      <w:r>
        <w:t xml:space="preserve">είναι σπάνια. Έχει παρατηρηθεί ανθεκτικότητα του </w:t>
      </w:r>
      <w:proofErr w:type="spellStart"/>
      <w:r>
        <w:rPr>
          <w:lang w:val="en-US" w:eastAsia="en-US" w:bidi="en-US"/>
        </w:rPr>
        <w:t>caspofungin</w:t>
      </w:r>
      <w:proofErr w:type="spellEnd"/>
      <w:r w:rsidRPr="0083593A">
        <w:rPr>
          <w:lang w:eastAsia="en-US" w:bidi="en-US"/>
        </w:rPr>
        <w:t xml:space="preserve"> </w:t>
      </w:r>
      <w:r>
        <w:t xml:space="preserve">στο </w:t>
      </w:r>
      <w:r>
        <w:rPr>
          <w:lang w:val="en-US" w:eastAsia="en-US" w:bidi="en-US"/>
        </w:rPr>
        <w:t>Candida</w:t>
      </w:r>
      <w:r w:rsidRPr="0083593A">
        <w:rPr>
          <w:lang w:eastAsia="en-US" w:bidi="en-US"/>
        </w:rPr>
        <w:t xml:space="preserve"> </w:t>
      </w:r>
      <w:r>
        <w:t>αλλά η συχνότητα μπορεί να διαφέρει ανά είδος ή περιοχή.</w:t>
      </w:r>
    </w:p>
    <w:p w:rsidR="00913A29" w:rsidRPr="00246251" w:rsidRDefault="00913A29" w:rsidP="00913A29">
      <w:pPr>
        <w:pStyle w:val="20"/>
        <w:shd w:val="clear" w:color="auto" w:fill="auto"/>
        <w:spacing w:before="0" w:after="0"/>
        <w:ind w:left="360" w:firstLine="0"/>
        <w:rPr>
          <w:u w:val="single"/>
        </w:rPr>
      </w:pPr>
      <w:r w:rsidRPr="00246251">
        <w:rPr>
          <w:u w:val="single"/>
        </w:rPr>
        <w:t>Κλινική αποτελεσματικότητα και ασφάλεια</w:t>
      </w:r>
    </w:p>
    <w:p w:rsidR="004B6A0A" w:rsidRDefault="00604188" w:rsidP="00387F3F">
      <w:pPr>
        <w:pStyle w:val="20"/>
        <w:shd w:val="clear" w:color="auto" w:fill="auto"/>
        <w:spacing w:before="0" w:after="184" w:line="254" w:lineRule="exact"/>
        <w:ind w:left="426" w:right="720" w:firstLine="0"/>
      </w:pPr>
      <w:r>
        <w:rPr>
          <w:rStyle w:val="22"/>
          <w:lang w:val="el-GR" w:eastAsia="el-GR" w:bidi="el-GR"/>
        </w:rPr>
        <w:t xml:space="preserve">Διηθητική </w:t>
      </w:r>
      <w:proofErr w:type="spellStart"/>
      <w:r>
        <w:rPr>
          <w:rStyle w:val="22"/>
          <w:lang w:val="el-GR" w:eastAsia="el-GR" w:bidi="el-GR"/>
        </w:rPr>
        <w:t>Καντιντίαση</w:t>
      </w:r>
      <w:proofErr w:type="spellEnd"/>
      <w:r>
        <w:rPr>
          <w:rStyle w:val="22"/>
          <w:lang w:val="el-GR" w:eastAsia="el-GR" w:bidi="el-GR"/>
        </w:rPr>
        <w:t xml:space="preserve"> σε Ενήλικες Ασθενείς :</w:t>
      </w:r>
      <w:r>
        <w:t xml:space="preserve"> Διακόσιοι τρ</w:t>
      </w:r>
      <w:r w:rsidR="00E15CD6">
        <w:t xml:space="preserve">ιάντα εννέα ασθενείς εισήχθηκαν </w:t>
      </w:r>
      <w:r>
        <w:t xml:space="preserve">σε μια αρχική μελέτη σύγκρισης του </w:t>
      </w:r>
      <w:proofErr w:type="spellStart"/>
      <w:r>
        <w:rPr>
          <w:lang w:val="en-US" w:eastAsia="en-US" w:bidi="en-US"/>
        </w:rPr>
        <w:t>caspofungin</w:t>
      </w:r>
      <w:proofErr w:type="spellEnd"/>
      <w:r w:rsidRPr="00476B2D">
        <w:rPr>
          <w:lang w:eastAsia="en-US" w:bidi="en-US"/>
        </w:rPr>
        <w:t xml:space="preserve"> </w:t>
      </w:r>
      <w:r>
        <w:t xml:space="preserve">και της </w:t>
      </w:r>
      <w:proofErr w:type="spellStart"/>
      <w:r>
        <w:t>αμφοτερικίνης</w:t>
      </w:r>
      <w:proofErr w:type="spellEnd"/>
      <w:r>
        <w:t xml:space="preserve"> </w:t>
      </w:r>
      <w:r>
        <w:rPr>
          <w:lang w:val="en-US" w:eastAsia="en-US" w:bidi="en-US"/>
        </w:rPr>
        <w:t>B</w:t>
      </w:r>
      <w:r w:rsidRPr="00476B2D">
        <w:rPr>
          <w:lang w:eastAsia="en-US" w:bidi="en-US"/>
        </w:rPr>
        <w:t xml:space="preserve"> </w:t>
      </w:r>
      <w:r>
        <w:t>για τη θεραπεία</w:t>
      </w:r>
      <w:r w:rsidR="00E15CD6">
        <w:t xml:space="preserve"> </w:t>
      </w:r>
      <w:r>
        <w:t xml:space="preserve">της διηθητικής </w:t>
      </w:r>
      <w:proofErr w:type="spellStart"/>
      <w:r>
        <w:t>καντιντίασης</w:t>
      </w:r>
      <w:proofErr w:type="spellEnd"/>
      <w:r>
        <w:t xml:space="preserve">. εικοσιτέσσερις ασθενείς είχαν </w:t>
      </w:r>
      <w:proofErr w:type="spellStart"/>
      <w:r>
        <w:t>ουδετεροπενία</w:t>
      </w:r>
      <w:proofErr w:type="spellEnd"/>
      <w:r>
        <w:t xml:space="preserve">. Η </w:t>
      </w:r>
      <w:r w:rsidR="00E15CD6">
        <w:t xml:space="preserve">πιο συχνή </w:t>
      </w:r>
      <w:r>
        <w:t>διάγνωση ήταν οι αιματολογικές λοιμώξεις (</w:t>
      </w:r>
      <w:proofErr w:type="spellStart"/>
      <w:r>
        <w:t>καντινταιμία</w:t>
      </w:r>
      <w:proofErr w:type="spellEnd"/>
      <w:r>
        <w:t xml:space="preserve">) (77 %, </w:t>
      </w:r>
      <w:r>
        <w:rPr>
          <w:lang w:val="en-US" w:eastAsia="en-US" w:bidi="en-US"/>
        </w:rPr>
        <w:t>n</w:t>
      </w:r>
      <w:r w:rsidRPr="00476B2D">
        <w:rPr>
          <w:lang w:eastAsia="en-US" w:bidi="en-US"/>
        </w:rPr>
        <w:t xml:space="preserve">=186 </w:t>
      </w:r>
      <w:r w:rsidR="00E15CD6">
        <w:t xml:space="preserve">) και η περιτονίτιδα </w:t>
      </w:r>
      <w:r>
        <w:t xml:space="preserve">από </w:t>
      </w:r>
      <w:r>
        <w:rPr>
          <w:lang w:val="en-US" w:eastAsia="en-US" w:bidi="en-US"/>
        </w:rPr>
        <w:t>Candida</w:t>
      </w:r>
      <w:r w:rsidRPr="00476B2D">
        <w:rPr>
          <w:lang w:eastAsia="en-US" w:bidi="en-US"/>
        </w:rPr>
        <w:t xml:space="preserve"> </w:t>
      </w:r>
      <w:r>
        <w:t xml:space="preserve">(8%, </w:t>
      </w:r>
      <w:r>
        <w:rPr>
          <w:lang w:val="en-US" w:eastAsia="en-US" w:bidi="en-US"/>
        </w:rPr>
        <w:t>n</w:t>
      </w:r>
      <w:r w:rsidRPr="00476B2D">
        <w:rPr>
          <w:lang w:eastAsia="en-US" w:bidi="en-US"/>
        </w:rPr>
        <w:t xml:space="preserve">=19); </w:t>
      </w:r>
      <w:r>
        <w:t>Οι ασθενείς με ενδοκαρδίτι</w:t>
      </w:r>
      <w:r w:rsidR="00E15CD6">
        <w:t xml:space="preserve">δα οστεομυελίτιδα ή μηνιγγίτιδα </w:t>
      </w:r>
      <w:r>
        <w:t xml:space="preserve">προερχόμενη από </w:t>
      </w:r>
      <w:r>
        <w:rPr>
          <w:lang w:val="en-US" w:eastAsia="en-US" w:bidi="en-US"/>
        </w:rPr>
        <w:t>Candida</w:t>
      </w:r>
      <w:r w:rsidRPr="00476B2D">
        <w:rPr>
          <w:lang w:eastAsia="en-US" w:bidi="en-US"/>
        </w:rPr>
        <w:t xml:space="preserve"> </w:t>
      </w:r>
      <w:r>
        <w:t xml:space="preserve">είχαν αποκλεισθεί από την μελέτη. </w:t>
      </w:r>
      <w:r>
        <w:rPr>
          <w:lang w:val="en-US" w:eastAsia="en-US" w:bidi="en-US"/>
        </w:rPr>
        <w:t>To</w:t>
      </w:r>
      <w:r w:rsidRPr="00476B2D">
        <w:rPr>
          <w:lang w:eastAsia="en-US" w:bidi="en-US"/>
        </w:rPr>
        <w:t xml:space="preserve"> </w:t>
      </w:r>
      <w:proofErr w:type="spellStart"/>
      <w:r>
        <w:rPr>
          <w:lang w:val="en-US" w:eastAsia="en-US" w:bidi="en-US"/>
        </w:rPr>
        <w:t>caspofungin</w:t>
      </w:r>
      <w:proofErr w:type="spellEnd"/>
      <w:r w:rsidRPr="00476B2D">
        <w:rPr>
          <w:lang w:eastAsia="en-US" w:bidi="en-US"/>
        </w:rPr>
        <w:t xml:space="preserve"> </w:t>
      </w:r>
      <w:r>
        <w:t xml:space="preserve">50 </w:t>
      </w:r>
      <w:r>
        <w:rPr>
          <w:lang w:val="en-US" w:eastAsia="en-US" w:bidi="en-US"/>
        </w:rPr>
        <w:t>mg</w:t>
      </w:r>
      <w:r w:rsidR="00E15CD6">
        <w:rPr>
          <w:lang w:eastAsia="en-US" w:bidi="en-US"/>
        </w:rPr>
        <w:t xml:space="preserve"> </w:t>
      </w:r>
      <w:r>
        <w:t xml:space="preserve">χορηγήθηκε ημερησίως μετά από μια δόση εφόδου </w:t>
      </w:r>
      <w:r w:rsidRPr="00476B2D">
        <w:rPr>
          <w:lang w:eastAsia="en-US" w:bidi="en-US"/>
        </w:rPr>
        <w:t xml:space="preserve">70 </w:t>
      </w:r>
      <w:r>
        <w:rPr>
          <w:lang w:val="en-US" w:eastAsia="en-US" w:bidi="en-US"/>
        </w:rPr>
        <w:t>mg</w:t>
      </w:r>
      <w:r w:rsidRPr="00476B2D">
        <w:rPr>
          <w:lang w:eastAsia="en-US" w:bidi="en-US"/>
        </w:rPr>
        <w:t xml:space="preserve">, </w:t>
      </w:r>
      <w:r>
        <w:t xml:space="preserve">και η </w:t>
      </w:r>
      <w:proofErr w:type="spellStart"/>
      <w:r>
        <w:t>αμφοτερικίνη</w:t>
      </w:r>
      <w:proofErr w:type="spellEnd"/>
      <w:r>
        <w:t xml:space="preserve"> Β</w:t>
      </w:r>
      <w:r w:rsidR="00E15CD6">
        <w:t xml:space="preserve"> χορηγήθηκε </w:t>
      </w:r>
      <w:r>
        <w:t xml:space="preserve">σε 0.6 έως 0.7 </w:t>
      </w:r>
      <w:r>
        <w:rPr>
          <w:lang w:val="en-US" w:eastAsia="en-US" w:bidi="en-US"/>
        </w:rPr>
        <w:t>mg</w:t>
      </w:r>
      <w:r w:rsidRPr="00476B2D">
        <w:rPr>
          <w:lang w:eastAsia="en-US" w:bidi="en-US"/>
        </w:rPr>
        <w:t>/</w:t>
      </w:r>
      <w:r>
        <w:rPr>
          <w:lang w:val="en-US" w:eastAsia="en-US" w:bidi="en-US"/>
        </w:rPr>
        <w:t>kg</w:t>
      </w:r>
      <w:r>
        <w:t xml:space="preserve">/ημέρα σε μη </w:t>
      </w:r>
      <w:proofErr w:type="spellStart"/>
      <w:r>
        <w:t>ουδετεροπενικούς</w:t>
      </w:r>
      <w:proofErr w:type="spellEnd"/>
      <w:r>
        <w:t xml:space="preserve"> ασθενείς ή 0.7 έως 1.0 </w:t>
      </w:r>
      <w:r>
        <w:rPr>
          <w:lang w:val="en-US" w:eastAsia="en-US" w:bidi="en-US"/>
        </w:rPr>
        <w:t>mg</w:t>
      </w:r>
      <w:r w:rsidRPr="00476B2D">
        <w:rPr>
          <w:lang w:eastAsia="en-US" w:bidi="en-US"/>
        </w:rPr>
        <w:t>/</w:t>
      </w:r>
      <w:r>
        <w:rPr>
          <w:lang w:val="en-US" w:eastAsia="en-US" w:bidi="en-US"/>
        </w:rPr>
        <w:t>kg</w:t>
      </w:r>
      <w:r w:rsidRPr="00476B2D">
        <w:rPr>
          <w:lang w:eastAsia="en-US" w:bidi="en-US"/>
        </w:rPr>
        <w:t xml:space="preserve">/ </w:t>
      </w:r>
      <w:r w:rsidR="00E15CD6">
        <w:t xml:space="preserve">ημέρα σε </w:t>
      </w:r>
      <w:proofErr w:type="spellStart"/>
      <w:r>
        <w:t>ουδετεροπενικούς</w:t>
      </w:r>
      <w:proofErr w:type="spellEnd"/>
      <w:r>
        <w:t xml:space="preserve"> ασθενείς. Η μέση διάρκεια της ενδοφλέβ</w:t>
      </w:r>
      <w:r w:rsidR="00E15CD6">
        <w:t xml:space="preserve">ιας θεραπείας ήταν 11.9 ημέρες, </w:t>
      </w:r>
      <w:r>
        <w:t>με ένα εύρος από 1 ως 28 ημέρες. Θετική ανταπόκριση απαιτούσε την υπ</w:t>
      </w:r>
      <w:r w:rsidR="00E15CD6">
        <w:t xml:space="preserve">οχώρηση των </w:t>
      </w:r>
      <w:r>
        <w:t xml:space="preserve">συμπτωμάτων και μικροβιολογική κάθαρση από την λοίμωξη με </w:t>
      </w:r>
      <w:r>
        <w:rPr>
          <w:lang w:val="en-US" w:eastAsia="en-US" w:bidi="en-US"/>
        </w:rPr>
        <w:t>Candida</w:t>
      </w:r>
      <w:r w:rsidRPr="00476B2D">
        <w:rPr>
          <w:lang w:eastAsia="en-US" w:bidi="en-US"/>
        </w:rPr>
        <w:t xml:space="preserve">. </w:t>
      </w:r>
      <w:r w:rsidR="00E15CD6">
        <w:t xml:space="preserve">Διακόσιοι είκοσι </w:t>
      </w:r>
      <w:r>
        <w:t>τέσσερις ασθενείς συμπεριλήφθηκαν στην αρχική ανάλυ</w:t>
      </w:r>
      <w:r w:rsidR="00E15CD6">
        <w:t xml:space="preserve">ση αποτελεσματικότητας (ανάλυση </w:t>
      </w:r>
      <w:r>
        <w:rPr>
          <w:lang w:val="en-US" w:eastAsia="en-US" w:bidi="en-US"/>
        </w:rPr>
        <w:t>MITT</w:t>
      </w:r>
      <w:r w:rsidRPr="00476B2D">
        <w:rPr>
          <w:lang w:eastAsia="en-US" w:bidi="en-US"/>
        </w:rPr>
        <w:t xml:space="preserve">) </w:t>
      </w:r>
      <w:r>
        <w:t>για την ανταπόκριση κατά τη λήξη της μελέτης με IV θεραπεία.</w:t>
      </w:r>
      <w:r w:rsidR="00E15CD6">
        <w:t xml:space="preserve"> </w:t>
      </w:r>
      <w:r>
        <w:t xml:space="preserve">Τα ποσοστά </w:t>
      </w:r>
      <w:r w:rsidR="00E15CD6">
        <w:t xml:space="preserve">θετικής </w:t>
      </w:r>
      <w:r>
        <w:t xml:space="preserve">ανταπόκρισης στη θεραπεία της διηθητική </w:t>
      </w:r>
      <w:proofErr w:type="spellStart"/>
      <w:r>
        <w:t>καντιντίασης</w:t>
      </w:r>
      <w:proofErr w:type="spellEnd"/>
      <w:r>
        <w:t xml:space="preserve"> ήταν συγκρίσιμα για το </w:t>
      </w:r>
      <w:proofErr w:type="spellStart"/>
      <w:r>
        <w:rPr>
          <w:lang w:val="en-US" w:eastAsia="en-US" w:bidi="en-US"/>
        </w:rPr>
        <w:t>caspofungin</w:t>
      </w:r>
      <w:proofErr w:type="spellEnd"/>
      <w:r w:rsidR="00E15CD6">
        <w:rPr>
          <w:lang w:eastAsia="en-US" w:bidi="en-US"/>
        </w:rPr>
        <w:t xml:space="preserve"> </w:t>
      </w:r>
      <w:r>
        <w:t xml:space="preserve">(73 % [80/109]) και </w:t>
      </w:r>
      <w:proofErr w:type="spellStart"/>
      <w:r>
        <w:t>αμφοτερικίνης</w:t>
      </w:r>
      <w:proofErr w:type="spellEnd"/>
      <w:r>
        <w:t xml:space="preserve"> Β (62 % [71/115]) [% διαφορά 12.7 (95.6 % </w:t>
      </w:r>
      <w:r>
        <w:rPr>
          <w:lang w:val="en-US" w:eastAsia="en-US" w:bidi="en-US"/>
        </w:rPr>
        <w:t>CI</w:t>
      </w:r>
      <w:r w:rsidRPr="00476B2D">
        <w:rPr>
          <w:lang w:eastAsia="en-US" w:bidi="en-US"/>
        </w:rPr>
        <w:t xml:space="preserve"> </w:t>
      </w:r>
      <w:r w:rsidR="00E15CD6">
        <w:t xml:space="preserve">-0.7, </w:t>
      </w:r>
      <w:r>
        <w:t xml:space="preserve">26.0). Ανάμεσα στους ασθενείς με </w:t>
      </w:r>
      <w:proofErr w:type="spellStart"/>
      <w:r>
        <w:t>καντινταιμία</w:t>
      </w:r>
      <w:proofErr w:type="spellEnd"/>
      <w:r>
        <w:t>, τα ποσοστά θετικής ανταπόκρι</w:t>
      </w:r>
      <w:r w:rsidR="00E15CD6">
        <w:t xml:space="preserve">σης στο τέλος </w:t>
      </w:r>
      <w:r>
        <w:t xml:space="preserve">της ενδοφλέβιας </w:t>
      </w:r>
      <w:r>
        <w:rPr>
          <w:lang w:val="en-US" w:eastAsia="en-US" w:bidi="en-US"/>
        </w:rPr>
        <w:t>IV</w:t>
      </w:r>
      <w:r w:rsidRPr="00476B2D">
        <w:rPr>
          <w:lang w:eastAsia="en-US" w:bidi="en-US"/>
        </w:rPr>
        <w:t xml:space="preserve"> </w:t>
      </w:r>
      <w:r>
        <w:t xml:space="preserve">θεραπείας της μελέτης ήταν συγκρίσιμα για το </w:t>
      </w:r>
      <w:proofErr w:type="spellStart"/>
      <w:r>
        <w:rPr>
          <w:lang w:val="en-US" w:eastAsia="en-US" w:bidi="en-US"/>
        </w:rPr>
        <w:t>caspofungin</w:t>
      </w:r>
      <w:proofErr w:type="spellEnd"/>
      <w:r w:rsidRPr="00476B2D">
        <w:rPr>
          <w:lang w:eastAsia="en-US" w:bidi="en-US"/>
        </w:rPr>
        <w:t xml:space="preserve"> </w:t>
      </w:r>
      <w:r w:rsidR="00E15CD6">
        <w:t xml:space="preserve">(72 % </w:t>
      </w:r>
      <w:r>
        <w:t xml:space="preserve">[66/92]) και για την </w:t>
      </w:r>
      <w:proofErr w:type="spellStart"/>
      <w:r>
        <w:t>αμφοτερικίνη</w:t>
      </w:r>
      <w:proofErr w:type="spellEnd"/>
      <w:r>
        <w:t xml:space="preserve"> Β(63 % [</w:t>
      </w:r>
      <w:r w:rsidR="00E15CD6">
        <w:t xml:space="preserve">59/94]) κατά την αρχική ανάλυση </w:t>
      </w:r>
      <w:r>
        <w:t xml:space="preserve">αποτελεσματικότητας (ανάλυση </w:t>
      </w:r>
      <w:r>
        <w:rPr>
          <w:lang w:val="en-US" w:eastAsia="en-US" w:bidi="en-US"/>
        </w:rPr>
        <w:t>MITT</w:t>
      </w:r>
      <w:r w:rsidRPr="00476B2D">
        <w:rPr>
          <w:lang w:eastAsia="en-US" w:bidi="en-US"/>
        </w:rPr>
        <w:t xml:space="preserve">) </w:t>
      </w:r>
      <w:r>
        <w:t xml:space="preserve">[% διαφορά 10.0 (95.0 % </w:t>
      </w:r>
      <w:r>
        <w:rPr>
          <w:lang w:val="en-US" w:eastAsia="en-US" w:bidi="en-US"/>
        </w:rPr>
        <w:lastRenderedPageBreak/>
        <w:t>CI</w:t>
      </w:r>
      <w:r w:rsidRPr="00476B2D">
        <w:rPr>
          <w:lang w:eastAsia="en-US" w:bidi="en-US"/>
        </w:rPr>
        <w:t xml:space="preserve"> </w:t>
      </w:r>
      <w:r w:rsidR="00E15CD6">
        <w:t xml:space="preserve">-4.5, 24.5)]. Είναι </w:t>
      </w:r>
      <w:r>
        <w:t xml:space="preserve">περιορισμένα τα στοιχεία για ασθενείς με λοίμωξη σε μη </w:t>
      </w:r>
      <w:proofErr w:type="spellStart"/>
      <w:r>
        <w:t>αι</w:t>
      </w:r>
      <w:r w:rsidR="00E15CD6">
        <w:t>ματογενείς</w:t>
      </w:r>
      <w:proofErr w:type="spellEnd"/>
      <w:r w:rsidR="00E15CD6">
        <w:t xml:space="preserve"> περιοχές. Τα ποσοστά </w:t>
      </w:r>
      <w:r>
        <w:t xml:space="preserve">θετικής ανταπόκρισης στους </w:t>
      </w:r>
      <w:proofErr w:type="spellStart"/>
      <w:r>
        <w:t>ουδετεροπενικούς</w:t>
      </w:r>
      <w:proofErr w:type="spellEnd"/>
      <w:r>
        <w:t xml:space="preserve"> ασθενείς</w:t>
      </w:r>
      <w:r w:rsidR="00E15CD6">
        <w:t xml:space="preserve"> ήταν 7/14 (50 %)στην ομάδα του </w:t>
      </w:r>
      <w:proofErr w:type="spellStart"/>
      <w:r>
        <w:rPr>
          <w:lang w:val="en-US" w:eastAsia="en-US" w:bidi="en-US"/>
        </w:rPr>
        <w:t>caspofungin</w:t>
      </w:r>
      <w:proofErr w:type="spellEnd"/>
      <w:r w:rsidRPr="00476B2D">
        <w:rPr>
          <w:lang w:eastAsia="en-US" w:bidi="en-US"/>
        </w:rPr>
        <w:t xml:space="preserve"> </w:t>
      </w:r>
      <w:r>
        <w:t xml:space="preserve">και 4/10 (40 %) στην ομάδα της </w:t>
      </w:r>
      <w:proofErr w:type="spellStart"/>
      <w:r>
        <w:t>αμφοτε</w:t>
      </w:r>
      <w:r w:rsidR="00E15CD6">
        <w:t>ρικίνης</w:t>
      </w:r>
      <w:proofErr w:type="spellEnd"/>
      <w:r w:rsidR="00E15CD6">
        <w:t xml:space="preserve"> Β. Αυτά τα περιορισμένα </w:t>
      </w:r>
      <w:r>
        <w:t>στοιχεία υποστηρίζονται από τα αποτελέσματα της μελέτης της εμπειρικής θεραπείας.</w:t>
      </w:r>
    </w:p>
    <w:p w:rsidR="004B6A0A" w:rsidRDefault="00604188" w:rsidP="00387F3F">
      <w:pPr>
        <w:pStyle w:val="20"/>
        <w:shd w:val="clear" w:color="auto" w:fill="auto"/>
        <w:spacing w:before="0" w:after="0" w:line="250" w:lineRule="exact"/>
        <w:ind w:left="420" w:right="720" w:firstLine="0"/>
      </w:pPr>
      <w:r>
        <w:t xml:space="preserve">Σε μία δεύτερη μελέτη, οι ασθενείς με διηθητική </w:t>
      </w:r>
      <w:proofErr w:type="spellStart"/>
      <w:r>
        <w:t>καντιντί</w:t>
      </w:r>
      <w:r w:rsidR="00387F3F">
        <w:t>αση</w:t>
      </w:r>
      <w:proofErr w:type="spellEnd"/>
      <w:r w:rsidR="00387F3F">
        <w:t xml:space="preserve"> έλαβαν ημερήσιες δόσεις του</w:t>
      </w:r>
      <w:r w:rsidR="00387F3F" w:rsidRPr="00387F3F">
        <w:t xml:space="preserve"> </w:t>
      </w:r>
      <w:proofErr w:type="spellStart"/>
      <w:r>
        <w:rPr>
          <w:lang w:val="en-US" w:eastAsia="en-US" w:bidi="en-US"/>
        </w:rPr>
        <w:t>caspofungin</w:t>
      </w:r>
      <w:proofErr w:type="spellEnd"/>
      <w:r w:rsidRPr="00476B2D">
        <w:rPr>
          <w:lang w:eastAsia="en-US" w:bidi="en-US"/>
        </w:rPr>
        <w:t xml:space="preserve"> </w:t>
      </w:r>
      <w:r>
        <w:t xml:space="preserve">των 50 </w:t>
      </w:r>
      <w:r>
        <w:rPr>
          <w:lang w:val="en-US" w:eastAsia="en-US" w:bidi="en-US"/>
        </w:rPr>
        <w:t>mg</w:t>
      </w:r>
      <w:r>
        <w:t xml:space="preserve">/ημερησίως (μετά από μία δόση εφόδου των 70 </w:t>
      </w:r>
      <w:r>
        <w:rPr>
          <w:lang w:val="en-US" w:eastAsia="en-US" w:bidi="en-US"/>
        </w:rPr>
        <w:t>mg</w:t>
      </w:r>
      <w:r w:rsidRPr="00476B2D">
        <w:rPr>
          <w:lang w:eastAsia="en-US" w:bidi="en-US"/>
        </w:rPr>
        <w:t xml:space="preserve"> </w:t>
      </w:r>
      <w:r>
        <w:t xml:space="preserve">κατά </w:t>
      </w:r>
      <w:r w:rsidR="00387F3F">
        <w:t>την Ημέρα</w:t>
      </w:r>
      <w:r w:rsidR="00387F3F" w:rsidRPr="00387F3F">
        <w:t xml:space="preserve"> </w:t>
      </w:r>
      <w:r>
        <w:t xml:space="preserve">1) ή </w:t>
      </w:r>
      <w:proofErr w:type="spellStart"/>
      <w:r>
        <w:rPr>
          <w:lang w:val="en-US" w:eastAsia="en-US" w:bidi="en-US"/>
        </w:rPr>
        <w:t>caspofungin</w:t>
      </w:r>
      <w:proofErr w:type="spellEnd"/>
      <w:r w:rsidRPr="00476B2D">
        <w:rPr>
          <w:lang w:eastAsia="en-US" w:bidi="en-US"/>
        </w:rPr>
        <w:t xml:space="preserve"> </w:t>
      </w:r>
      <w:r>
        <w:t xml:space="preserve">των 150 </w:t>
      </w:r>
      <w:r>
        <w:rPr>
          <w:lang w:val="en-US" w:eastAsia="en-US" w:bidi="en-US"/>
        </w:rPr>
        <w:t>mg</w:t>
      </w:r>
      <w:r>
        <w:t xml:space="preserve">/ημερησίως (βλέπε παράγραφο </w:t>
      </w:r>
      <w:r w:rsidR="00496850">
        <w:t xml:space="preserve">4.8). Σ' αυτή τη μελέτη, η δόση </w:t>
      </w:r>
      <w:r>
        <w:t xml:space="preserve">του </w:t>
      </w:r>
      <w:proofErr w:type="spellStart"/>
      <w:r>
        <w:rPr>
          <w:lang w:val="en-US" w:eastAsia="en-US" w:bidi="en-US"/>
        </w:rPr>
        <w:t>caspofungin</w:t>
      </w:r>
      <w:proofErr w:type="spellEnd"/>
      <w:r w:rsidRPr="00476B2D">
        <w:rPr>
          <w:lang w:eastAsia="en-US" w:bidi="en-US"/>
        </w:rPr>
        <w:t xml:space="preserve"> </w:t>
      </w:r>
      <w:r>
        <w:t>χορηγήθηκε εντός διαστήματος 2 ωρών (</w:t>
      </w:r>
      <w:r w:rsidR="00496850">
        <w:t xml:space="preserve">αντί της καθιερωμένης χορήγησης </w:t>
      </w:r>
      <w:r>
        <w:t>εντός μιας ώρας). Η μελέτη απέκλεισε ασθενείς με πιθανολογούμενη ενδοκαρδί</w:t>
      </w:r>
      <w:r w:rsidR="00496850">
        <w:t xml:space="preserve">τιδα από </w:t>
      </w:r>
      <w:r>
        <w:rPr>
          <w:lang w:val="en-US" w:eastAsia="en-US" w:bidi="en-US"/>
        </w:rPr>
        <w:t>Candida</w:t>
      </w:r>
      <w:r w:rsidRPr="00476B2D">
        <w:rPr>
          <w:lang w:eastAsia="en-US" w:bidi="en-US"/>
        </w:rPr>
        <w:t xml:space="preserve">, </w:t>
      </w:r>
      <w:r>
        <w:t>μηνιγγίτιδα ή οστεομυελίτιδα.</w:t>
      </w:r>
    </w:p>
    <w:p w:rsidR="004B6A0A" w:rsidRDefault="00604188" w:rsidP="00387F3F">
      <w:pPr>
        <w:pStyle w:val="20"/>
        <w:shd w:val="clear" w:color="auto" w:fill="auto"/>
        <w:spacing w:before="0" w:after="176" w:line="250" w:lineRule="exact"/>
        <w:ind w:left="420" w:right="720" w:firstLine="0"/>
      </w:pPr>
      <w:r>
        <w:t xml:space="preserve">Επειδή αυτή ήταν μία μελέτη πρωταρχικής θεραπείας, οι </w:t>
      </w:r>
      <w:r w:rsidR="00387F3F">
        <w:t>ασθενείς που ήταν ανθεκτικοί σε</w:t>
      </w:r>
      <w:r w:rsidR="00387F3F" w:rsidRPr="00387F3F">
        <w:t xml:space="preserve"> </w:t>
      </w:r>
      <w:r>
        <w:t xml:space="preserve">προηγούμενους </w:t>
      </w:r>
      <w:proofErr w:type="spellStart"/>
      <w:r>
        <w:t>αντιμυκητιασικούς</w:t>
      </w:r>
      <w:proofErr w:type="spellEnd"/>
      <w:r>
        <w:t xml:space="preserve"> παράγοντες είχαν επ</w:t>
      </w:r>
      <w:r w:rsidR="00387F3F">
        <w:t>ίσης αποκλεισθεί. Ο αριθμός των</w:t>
      </w:r>
      <w:r w:rsidR="00387F3F" w:rsidRPr="00387F3F">
        <w:t xml:space="preserve"> </w:t>
      </w:r>
      <w:proofErr w:type="spellStart"/>
      <w:r>
        <w:t>ουδετεροπενικών</w:t>
      </w:r>
      <w:proofErr w:type="spellEnd"/>
      <w:r>
        <w:t xml:space="preserve"> ασθενών που εντάχθηκαν σ' αυτήν τη μ</w:t>
      </w:r>
      <w:r w:rsidR="00387F3F">
        <w:t>ελέτη ήταν επίσης περιορισμένος</w:t>
      </w:r>
      <w:r w:rsidR="00387F3F" w:rsidRPr="00387F3F">
        <w:t xml:space="preserve"> </w:t>
      </w:r>
      <w:r>
        <w:t>(8.0 %). Η αποτελεσματικότητα ήταν ένας δευτερεύ</w:t>
      </w:r>
      <w:r w:rsidR="00387F3F">
        <w:t>ων στόχος αυτής της μελέτης. Οι</w:t>
      </w:r>
      <w:r w:rsidR="00387F3F" w:rsidRPr="00387F3F">
        <w:t xml:space="preserve"> </w:t>
      </w:r>
      <w:r>
        <w:t>ασθενείς που πληρούσαν τα κριτήρια εισαγωγής και έ</w:t>
      </w:r>
      <w:r w:rsidR="00387F3F">
        <w:t>λαβαν μία ή περισσότερες δόσεις</w:t>
      </w:r>
      <w:r w:rsidR="00387F3F" w:rsidRPr="00387F3F">
        <w:t xml:space="preserve"> </w:t>
      </w:r>
      <w:r>
        <w:t xml:space="preserve">θεραπείας της μελέτης με </w:t>
      </w:r>
      <w:proofErr w:type="spellStart"/>
      <w:r>
        <w:rPr>
          <w:lang w:val="en-US" w:eastAsia="en-US" w:bidi="en-US"/>
        </w:rPr>
        <w:t>caspofungin</w:t>
      </w:r>
      <w:proofErr w:type="spellEnd"/>
      <w:r w:rsidRPr="00476B2D">
        <w:rPr>
          <w:lang w:eastAsia="en-US" w:bidi="en-US"/>
        </w:rPr>
        <w:t xml:space="preserve"> </w:t>
      </w:r>
      <w:r>
        <w:t>συμπεριελήφθ</w:t>
      </w:r>
      <w:r w:rsidR="00387F3F">
        <w:t>ησαν στην ανάλυση</w:t>
      </w:r>
      <w:r w:rsidR="00387F3F" w:rsidRPr="00387F3F">
        <w:t xml:space="preserve"> </w:t>
      </w:r>
      <w:r>
        <w:t>αποτελεσματικότητας. Τα συνολικά ευνοϊκά ποσοστά</w:t>
      </w:r>
      <w:r w:rsidR="00387F3F">
        <w:t xml:space="preserve"> ανταπόκρισης κατά το τέλος της</w:t>
      </w:r>
      <w:r w:rsidR="00387F3F" w:rsidRPr="00387F3F">
        <w:t xml:space="preserve"> </w:t>
      </w:r>
      <w:r>
        <w:t xml:space="preserve">θεραπείας με </w:t>
      </w:r>
      <w:proofErr w:type="spellStart"/>
      <w:r>
        <w:rPr>
          <w:lang w:val="en-US" w:eastAsia="en-US" w:bidi="en-US"/>
        </w:rPr>
        <w:t>caspofungin</w:t>
      </w:r>
      <w:proofErr w:type="spellEnd"/>
      <w:r w:rsidRPr="00476B2D">
        <w:rPr>
          <w:lang w:eastAsia="en-US" w:bidi="en-US"/>
        </w:rPr>
        <w:t xml:space="preserve"> </w:t>
      </w:r>
      <w:r>
        <w:t>ήταν παρόμοια και στις 2 ομάδε</w:t>
      </w:r>
      <w:r w:rsidR="00387F3F">
        <w:t>ς θεραπείας: 72 % (73/102) και</w:t>
      </w:r>
      <w:r w:rsidR="00387F3F" w:rsidRPr="00387F3F">
        <w:t xml:space="preserve"> </w:t>
      </w:r>
      <w:r>
        <w:t xml:space="preserve">78 % (74/95) για τις ομάδες θεραπείας με </w:t>
      </w:r>
      <w:proofErr w:type="spellStart"/>
      <w:r>
        <w:rPr>
          <w:lang w:val="en-US" w:eastAsia="en-US" w:bidi="en-US"/>
        </w:rPr>
        <w:t>caspofungin</w:t>
      </w:r>
      <w:proofErr w:type="spellEnd"/>
      <w:r w:rsidRPr="00476B2D">
        <w:rPr>
          <w:lang w:eastAsia="en-US" w:bidi="en-US"/>
        </w:rPr>
        <w:t xml:space="preserve"> </w:t>
      </w:r>
      <w:r>
        <w:t xml:space="preserve">50 </w:t>
      </w:r>
      <w:r>
        <w:rPr>
          <w:lang w:val="en-US" w:eastAsia="en-US" w:bidi="en-US"/>
        </w:rPr>
        <w:t>mg</w:t>
      </w:r>
      <w:r w:rsidRPr="00476B2D">
        <w:rPr>
          <w:lang w:eastAsia="en-US" w:bidi="en-US"/>
        </w:rPr>
        <w:t xml:space="preserve"> </w:t>
      </w:r>
      <w:r>
        <w:t xml:space="preserve">και 150 </w:t>
      </w:r>
      <w:r>
        <w:rPr>
          <w:lang w:val="en-US" w:eastAsia="en-US" w:bidi="en-US"/>
        </w:rPr>
        <w:t>mg</w:t>
      </w:r>
      <w:r w:rsidRPr="00476B2D">
        <w:rPr>
          <w:lang w:eastAsia="en-US" w:bidi="en-US"/>
        </w:rPr>
        <w:t xml:space="preserve">, </w:t>
      </w:r>
      <w:r w:rsidR="00387F3F">
        <w:t>αντιστοίχως</w:t>
      </w:r>
      <w:r w:rsidR="00387F3F" w:rsidRPr="00387F3F">
        <w:t xml:space="preserve"> </w:t>
      </w:r>
      <w:r>
        <w:t xml:space="preserve">(διαφορά 6.3 % [95 % </w:t>
      </w:r>
      <w:r>
        <w:rPr>
          <w:lang w:val="en-US" w:eastAsia="en-US" w:bidi="en-US"/>
        </w:rPr>
        <w:t>CI</w:t>
      </w:r>
      <w:r w:rsidRPr="00476B2D">
        <w:rPr>
          <w:lang w:eastAsia="en-US" w:bidi="en-US"/>
        </w:rPr>
        <w:t xml:space="preserve"> </w:t>
      </w:r>
      <w:r>
        <w:t>-5.9, 18.4]).</w:t>
      </w:r>
    </w:p>
    <w:p w:rsidR="004B6A0A" w:rsidRDefault="00604188" w:rsidP="00766030">
      <w:pPr>
        <w:pStyle w:val="20"/>
        <w:shd w:val="clear" w:color="auto" w:fill="auto"/>
        <w:spacing w:before="0" w:after="180" w:line="254" w:lineRule="exact"/>
        <w:ind w:left="420" w:right="760" w:firstLine="0"/>
      </w:pPr>
      <w:r>
        <w:rPr>
          <w:rStyle w:val="22"/>
          <w:lang w:val="el-GR" w:eastAsia="el-GR" w:bidi="el-GR"/>
        </w:rPr>
        <w:t xml:space="preserve">Διηθητική </w:t>
      </w:r>
      <w:proofErr w:type="spellStart"/>
      <w:r>
        <w:rPr>
          <w:rStyle w:val="22"/>
          <w:lang w:val="el-GR" w:eastAsia="el-GR" w:bidi="el-GR"/>
        </w:rPr>
        <w:t>Ασπεργίλλωση</w:t>
      </w:r>
      <w:proofErr w:type="spellEnd"/>
      <w:r>
        <w:rPr>
          <w:rStyle w:val="22"/>
          <w:lang w:val="el-GR" w:eastAsia="el-GR" w:bidi="el-GR"/>
        </w:rPr>
        <w:t xml:space="preserve"> σε Ενήλικες Ασθενείς:</w:t>
      </w:r>
      <w:r>
        <w:t xml:space="preserve"> Εξήντα εννέα ενήλικες ασθενείς (ηλικίας </w:t>
      </w:r>
      <w:r w:rsidRPr="00476B2D">
        <w:rPr>
          <w:lang w:eastAsia="en-US" w:bidi="en-US"/>
        </w:rPr>
        <w:t>18-</w:t>
      </w:r>
      <w:r w:rsidR="00496850">
        <w:t xml:space="preserve"> </w:t>
      </w:r>
      <w:r w:rsidRPr="00476B2D">
        <w:rPr>
          <w:lang w:eastAsia="en-US" w:bidi="en-US"/>
        </w:rPr>
        <w:t>80)</w:t>
      </w:r>
      <w:r>
        <w:t xml:space="preserve"> με διηθητική </w:t>
      </w:r>
      <w:proofErr w:type="spellStart"/>
      <w:r>
        <w:t>ασπεργίλλωση</w:t>
      </w:r>
      <w:proofErr w:type="spellEnd"/>
      <w:r>
        <w:t xml:space="preserve"> εισήχθησαν σε μια ανοιχ</w:t>
      </w:r>
      <w:r w:rsidR="00496850">
        <w:t xml:space="preserve">τή, μη συγκριτική μελέτη για να </w:t>
      </w:r>
      <w:r>
        <w:t xml:space="preserve">αξιολογηθεί η ασφάλεια, η ανεκτικότητα και αποτελεσματικότητα του </w:t>
      </w:r>
      <w:proofErr w:type="spellStart"/>
      <w:r>
        <w:rPr>
          <w:lang w:val="en-US" w:eastAsia="en-US" w:bidi="en-US"/>
        </w:rPr>
        <w:t>caspofungin</w:t>
      </w:r>
      <w:proofErr w:type="spellEnd"/>
      <w:r w:rsidRPr="00476B2D">
        <w:rPr>
          <w:lang w:eastAsia="en-US" w:bidi="en-US"/>
        </w:rPr>
        <w:t xml:space="preserve">. </w:t>
      </w:r>
      <w:r w:rsidR="00766030">
        <w:t>Οι</w:t>
      </w:r>
      <w:r w:rsidR="00766030" w:rsidRPr="00766030">
        <w:t xml:space="preserve"> </w:t>
      </w:r>
      <w:r>
        <w:t>ασθενείς έπρεπε να είναι είτε ανθεκτικοί (εξέλιξη της ασθένειας ή αποτυχία βελτίωσης με</w:t>
      </w:r>
      <w:r>
        <w:br/>
        <w:t xml:space="preserve">άλλες </w:t>
      </w:r>
      <w:proofErr w:type="spellStart"/>
      <w:r>
        <w:t>αντιμυκητιασιακές</w:t>
      </w:r>
      <w:proofErr w:type="spellEnd"/>
      <w:r>
        <w:t xml:space="preserve"> θεραπείες, που χορηγήθηκαν για </w:t>
      </w:r>
      <w:r w:rsidR="00496850">
        <w:t xml:space="preserve">7 ημέρες τουλάχιστον) (84 % των </w:t>
      </w:r>
      <w:r>
        <w:t xml:space="preserve">εισαχθέντων ασθενών) ή μη ανεκτικοί (16 % των εισαχθέντων ασθενών) </w:t>
      </w:r>
      <w:r w:rsidR="00766030">
        <w:t>σε άλλες</w:t>
      </w:r>
      <w:r w:rsidR="00766030" w:rsidRPr="00766030">
        <w:t xml:space="preserve"> </w:t>
      </w:r>
      <w:r>
        <w:t xml:space="preserve">καθιερωμένες </w:t>
      </w:r>
      <w:proofErr w:type="spellStart"/>
      <w:r>
        <w:t>αντιμυκητιασικές</w:t>
      </w:r>
      <w:proofErr w:type="spellEnd"/>
      <w:r>
        <w:t xml:space="preserve"> θεραπείες. Πολλοί από </w:t>
      </w:r>
      <w:r w:rsidR="00766030">
        <w:t>τους ασθενείς είχαν υποκείμενες</w:t>
      </w:r>
      <w:r w:rsidR="00766030" w:rsidRPr="00766030">
        <w:t xml:space="preserve"> </w:t>
      </w:r>
      <w:r>
        <w:t>ασθένειες (αιματολογικές κακοήθειες [Ν = 24</w:t>
      </w:r>
      <w:r w:rsidR="00766030">
        <w:t>], αλλογενή μεταμόσχευση μυελού</w:t>
      </w:r>
      <w:r w:rsidR="00766030" w:rsidRPr="00766030">
        <w:t xml:space="preserve"> </w:t>
      </w:r>
      <w:r w:rsidR="00766030">
        <w:t>οστών ή</w:t>
      </w:r>
      <w:r w:rsidR="00766030" w:rsidRPr="00766030">
        <w:t xml:space="preserve"> </w:t>
      </w:r>
      <w:r>
        <w:t>κυτταρική μεταμόσχευση αρχέγονων κυττάρων [Ν = 18]</w:t>
      </w:r>
      <w:r w:rsidR="00766030">
        <w:t>, μεταμόσχευση οργάνων [Ν = 8],</w:t>
      </w:r>
      <w:r w:rsidR="00766030" w:rsidRPr="00766030">
        <w:t xml:space="preserve"> </w:t>
      </w:r>
      <w:r>
        <w:t>συμπαγή όγκο [Ν = 3], ή άλλες ασθένειες [Ν = 10]). Χρη</w:t>
      </w:r>
      <w:r w:rsidR="00496850">
        <w:t xml:space="preserve">σιμοποιήθηκαν αυστηροί ορισμοί, </w:t>
      </w:r>
      <w:r>
        <w:t>σύμφωνα με τα Κριτήρια της Ομάδας Μελέτης για Μ</w:t>
      </w:r>
      <w:r w:rsidR="00496850">
        <w:t xml:space="preserve">υκητιάσεις, για τη διάγνωση της </w:t>
      </w:r>
      <w:r>
        <w:t xml:space="preserve">διηθητική </w:t>
      </w:r>
      <w:proofErr w:type="spellStart"/>
      <w:r>
        <w:t>ασπεργίλλωσης</w:t>
      </w:r>
      <w:proofErr w:type="spellEnd"/>
      <w:r>
        <w:t xml:space="preserve"> και για την ανταπόκριση στη θ</w:t>
      </w:r>
      <w:r w:rsidR="00496850">
        <w:t xml:space="preserve">εραπεία (για την αξιολόγηση της </w:t>
      </w:r>
      <w:r>
        <w:t xml:space="preserve">ευνοϊκής ανταπόκρισης απαιτήθηκε κλινικά σημαντική </w:t>
      </w:r>
      <w:r w:rsidR="00496850">
        <w:t xml:space="preserve">βελτίωση σε ακτινογραφίες καθώς </w:t>
      </w:r>
      <w:r>
        <w:t>επίσης στα σημεία και συμπτώματα). Η μέση διάρκεια της</w:t>
      </w:r>
      <w:r w:rsidR="00496850">
        <w:t xml:space="preserve"> θεραπείας ήταν 33,7 ημέρες, με </w:t>
      </w:r>
      <w:r>
        <w:t>ένα εύρος από 1 έως 162 ημέρες. Μια ανεξάρτητη ομάδα εμ</w:t>
      </w:r>
      <w:r w:rsidR="00496850">
        <w:t xml:space="preserve">πειρογνωμόνων διαπίστωσε ότι </w:t>
      </w:r>
      <w:r>
        <w:t xml:space="preserve">41 % (26/63) των ασθενών που έλαβαν τουλάχιστον μια δόση </w:t>
      </w:r>
      <w:proofErr w:type="spellStart"/>
      <w:r>
        <w:rPr>
          <w:lang w:val="en-US" w:eastAsia="en-US" w:bidi="en-US"/>
        </w:rPr>
        <w:t>caspofungin</w:t>
      </w:r>
      <w:proofErr w:type="spellEnd"/>
      <w:r w:rsidRPr="00476B2D">
        <w:rPr>
          <w:lang w:eastAsia="en-US" w:bidi="en-US"/>
        </w:rPr>
        <w:t xml:space="preserve"> </w:t>
      </w:r>
      <w:r w:rsidR="00496850">
        <w:t xml:space="preserve">είχαν ευνοϊκή </w:t>
      </w:r>
      <w:r>
        <w:t>ανταπόκριση. Για τους ασθενείς που έλαβαν περισ</w:t>
      </w:r>
      <w:r w:rsidR="00496850">
        <w:t xml:space="preserve">σότερο από 7 ημέρες θεραπεία με </w:t>
      </w:r>
      <w:proofErr w:type="spellStart"/>
      <w:r>
        <w:rPr>
          <w:lang w:val="en-US" w:eastAsia="en-US" w:bidi="en-US"/>
        </w:rPr>
        <w:t>caspofungin</w:t>
      </w:r>
      <w:proofErr w:type="spellEnd"/>
      <w:r w:rsidRPr="00476B2D">
        <w:rPr>
          <w:lang w:eastAsia="en-US" w:bidi="en-US"/>
        </w:rPr>
        <w:t xml:space="preserve">, </w:t>
      </w:r>
      <w:r w:rsidR="00246251">
        <w:t>50</w:t>
      </w:r>
      <w:r>
        <w:t>% (26/52) είχαν ευνοϊκή ανταπόκριση. Τα πιο ευνοϊ</w:t>
      </w:r>
      <w:r w:rsidR="00496850">
        <w:t xml:space="preserve">κά ποσοστά </w:t>
      </w:r>
      <w:r>
        <w:t xml:space="preserve">ανταπόκρισης για ασθενείς που ήταν είτε ανθεκτικοί ή </w:t>
      </w:r>
      <w:r w:rsidR="00496850">
        <w:t xml:space="preserve">είχαν δυσανεξία σε προηγούμενες </w:t>
      </w:r>
      <w:r w:rsidR="00246251">
        <w:t>θεραπείες ήταν 36% (19/53) και 70</w:t>
      </w:r>
      <w:r>
        <w:t>% (7/10) α</w:t>
      </w:r>
      <w:r w:rsidR="00496850">
        <w:t xml:space="preserve">ντίστοιχα. Παρόλο που οι δόσεις </w:t>
      </w:r>
      <w:r>
        <w:t xml:space="preserve">προηγούμενων </w:t>
      </w:r>
      <w:proofErr w:type="spellStart"/>
      <w:r>
        <w:t>αντιμυκητιασικών</w:t>
      </w:r>
      <w:proofErr w:type="spellEnd"/>
      <w:r>
        <w:t xml:space="preserve"> θεραπειών σε 5 ασθε</w:t>
      </w:r>
      <w:r w:rsidR="00496850">
        <w:t xml:space="preserve">νείς που εισήχθησαν στην μελέτη </w:t>
      </w:r>
      <w:r>
        <w:t>ήταν χαμηλότερες από αυτές που χορηγούνται συχνά για την θεραπεία της διηθητική</w:t>
      </w:r>
      <w:r w:rsidR="00496850">
        <w:t xml:space="preserve"> </w:t>
      </w:r>
      <w:proofErr w:type="spellStart"/>
      <w:r>
        <w:t>ασπεργίλλωσης,το</w:t>
      </w:r>
      <w:proofErr w:type="spellEnd"/>
      <w:r>
        <w:t xml:space="preserve"> ποσοστό της ευνοϊκής ανταπόκρισης κατά την διάρκεια της </w:t>
      </w:r>
      <w:r w:rsidR="00496850">
        <w:t xml:space="preserve">θεραπείας με </w:t>
      </w:r>
      <w:proofErr w:type="spellStart"/>
      <w:r>
        <w:rPr>
          <w:lang w:val="en-US" w:eastAsia="en-US" w:bidi="en-US"/>
        </w:rPr>
        <w:t>caspofungin</w:t>
      </w:r>
      <w:proofErr w:type="spellEnd"/>
      <w:r w:rsidRPr="00476B2D">
        <w:rPr>
          <w:lang w:eastAsia="en-US" w:bidi="en-US"/>
        </w:rPr>
        <w:t xml:space="preserve"> </w:t>
      </w:r>
      <w:r>
        <w:t>σ’ αυτούς τους ασθενείς ήταν παρόμοιο με αυ</w:t>
      </w:r>
      <w:r w:rsidR="00496850">
        <w:t xml:space="preserve">τό που παρουσίασαν οι υπόλοιποι </w:t>
      </w:r>
      <w:r>
        <w:t>ασθενείς, που είναι ανθεκτικοί (2/5 έναντι 17/48 αντιστ</w:t>
      </w:r>
      <w:r w:rsidR="00496850">
        <w:t xml:space="preserve">οίχως). Τα ποσοστά ανταπόκρισης </w:t>
      </w:r>
      <w:r>
        <w:t xml:space="preserve">μεταξύ των ασθενών με πνευμονική νόσο και </w:t>
      </w:r>
      <w:proofErr w:type="spellStart"/>
      <w:r>
        <w:t>εξωπνευμον</w:t>
      </w:r>
      <w:r w:rsidR="00246251">
        <w:t>ική</w:t>
      </w:r>
      <w:proofErr w:type="spellEnd"/>
      <w:r w:rsidR="00246251">
        <w:t xml:space="preserve"> νόσο, ήταν 47</w:t>
      </w:r>
      <w:r w:rsidR="00496850">
        <w:t xml:space="preserve">% (21/45) και </w:t>
      </w:r>
      <w:r w:rsidR="00246251">
        <w:t>28</w:t>
      </w:r>
      <w:r>
        <w:t>% (5/18) αντίστοιχα. Μεταξύ των ασθενών με</w:t>
      </w:r>
      <w:r w:rsidR="00496850">
        <w:t xml:space="preserve"> </w:t>
      </w:r>
      <w:proofErr w:type="spellStart"/>
      <w:r w:rsidR="00496850">
        <w:t>εξωπνευμονική</w:t>
      </w:r>
      <w:proofErr w:type="spellEnd"/>
      <w:r w:rsidR="00496850">
        <w:t xml:space="preserve"> νόσο, 2 από τους </w:t>
      </w:r>
      <w:r>
        <w:t>8 ασθενείς, οι οποίοι είχαν βέβαιη, πιθανή ή δυνατή σ</w:t>
      </w:r>
      <w:r w:rsidR="00496850">
        <w:t xml:space="preserve">υμμετοχή του κεντρικού νευρικού </w:t>
      </w:r>
      <w:r>
        <w:t xml:space="preserve">συστήματος </w:t>
      </w:r>
      <w:r>
        <w:rPr>
          <w:lang w:val="en-US" w:eastAsia="en-US" w:bidi="en-US"/>
        </w:rPr>
        <w:t>CNS</w:t>
      </w:r>
      <w:r w:rsidRPr="00476B2D">
        <w:rPr>
          <w:lang w:eastAsia="en-US" w:bidi="en-US"/>
        </w:rPr>
        <w:t xml:space="preserve">, </w:t>
      </w:r>
      <w:r>
        <w:t>είχαν ευνοϊκή ανταπόκριση.</w:t>
      </w:r>
    </w:p>
    <w:p w:rsidR="00F6389E" w:rsidRDefault="00604188" w:rsidP="00766030">
      <w:pPr>
        <w:pStyle w:val="20"/>
        <w:shd w:val="clear" w:color="auto" w:fill="auto"/>
        <w:spacing w:before="0" w:after="0" w:line="254" w:lineRule="exact"/>
        <w:ind w:left="420" w:right="760" w:firstLine="0"/>
      </w:pPr>
      <w:r>
        <w:rPr>
          <w:rStyle w:val="22"/>
          <w:lang w:val="el-GR" w:eastAsia="el-GR" w:bidi="el-GR"/>
        </w:rPr>
        <w:t>Εμπειρική Θεραπεία σε Εμπύρετους,</w:t>
      </w:r>
      <w:r w:rsidR="00496850">
        <w:rPr>
          <w:rStyle w:val="22"/>
          <w:lang w:val="el-GR" w:eastAsia="el-GR" w:bidi="el-GR"/>
        </w:rPr>
        <w:t xml:space="preserve"> </w:t>
      </w:r>
      <w:proofErr w:type="spellStart"/>
      <w:r>
        <w:rPr>
          <w:rStyle w:val="22"/>
          <w:lang w:val="el-GR" w:eastAsia="el-GR" w:bidi="el-GR"/>
        </w:rPr>
        <w:t>Ουδετεροπενικούς</w:t>
      </w:r>
      <w:proofErr w:type="spellEnd"/>
      <w:r>
        <w:rPr>
          <w:rStyle w:val="22"/>
          <w:lang w:val="el-GR" w:eastAsia="el-GR" w:bidi="el-GR"/>
        </w:rPr>
        <w:t xml:space="preserve"> Ενήλικες Ασθενείς:</w:t>
      </w:r>
      <w:r w:rsidR="00496850">
        <w:t xml:space="preserve"> Ένας συνολικός </w:t>
      </w:r>
      <w:r>
        <w:t xml:space="preserve">αριθμός 1.111 ασθενών με επίμονο πυρετό και </w:t>
      </w:r>
      <w:proofErr w:type="spellStart"/>
      <w:r>
        <w:t>ουδετεροπενία</w:t>
      </w:r>
      <w:proofErr w:type="spellEnd"/>
      <w:r w:rsidR="00496850">
        <w:t xml:space="preserve"> εισήχθησαν σε μία κλινική </w:t>
      </w:r>
      <w:r>
        <w:t xml:space="preserve">μελέτη και έλαβαν θεραπεία είτε με </w:t>
      </w:r>
      <w:proofErr w:type="spellStart"/>
      <w:r>
        <w:rPr>
          <w:lang w:val="en-US" w:eastAsia="en-US" w:bidi="en-US"/>
        </w:rPr>
        <w:t>caspofungin</w:t>
      </w:r>
      <w:proofErr w:type="spellEnd"/>
      <w:r w:rsidRPr="00476B2D">
        <w:rPr>
          <w:lang w:eastAsia="en-US" w:bidi="en-US"/>
        </w:rPr>
        <w:t xml:space="preserve"> </w:t>
      </w:r>
      <w:r>
        <w:t xml:space="preserve">50 </w:t>
      </w:r>
      <w:r>
        <w:rPr>
          <w:lang w:val="en-US" w:eastAsia="en-US" w:bidi="en-US"/>
        </w:rPr>
        <w:t>mg</w:t>
      </w:r>
      <w:r w:rsidRPr="00476B2D">
        <w:rPr>
          <w:lang w:eastAsia="en-US" w:bidi="en-US"/>
        </w:rPr>
        <w:t xml:space="preserve"> </w:t>
      </w:r>
      <w:r w:rsidR="00496850">
        <w:t xml:space="preserve">ημερησίως κατόπιν μίας δόσης </w:t>
      </w:r>
      <w:r>
        <w:t xml:space="preserve">εφόδου 70 </w:t>
      </w:r>
      <w:r>
        <w:rPr>
          <w:lang w:val="en-US" w:eastAsia="en-US" w:bidi="en-US"/>
        </w:rPr>
        <w:t>mg</w:t>
      </w:r>
      <w:r w:rsidRPr="00476B2D">
        <w:rPr>
          <w:lang w:eastAsia="en-US" w:bidi="en-US"/>
        </w:rPr>
        <w:t xml:space="preserve">, </w:t>
      </w:r>
      <w:r>
        <w:t xml:space="preserve">ή </w:t>
      </w:r>
      <w:proofErr w:type="spellStart"/>
      <w:r>
        <w:t>λιποσωμιακή</w:t>
      </w:r>
      <w:proofErr w:type="spellEnd"/>
      <w:r>
        <w:t xml:space="preserve"> </w:t>
      </w:r>
      <w:proofErr w:type="spellStart"/>
      <w:r>
        <w:t>αμφοτερικίνη</w:t>
      </w:r>
      <w:proofErr w:type="spellEnd"/>
      <w:r>
        <w:t xml:space="preserve"> Β 3.0 </w:t>
      </w:r>
      <w:r>
        <w:rPr>
          <w:lang w:val="en-US" w:eastAsia="en-US" w:bidi="en-US"/>
        </w:rPr>
        <w:t>mg</w:t>
      </w:r>
      <w:r w:rsidRPr="00476B2D">
        <w:rPr>
          <w:lang w:eastAsia="en-US" w:bidi="en-US"/>
        </w:rPr>
        <w:t>/</w:t>
      </w:r>
      <w:r>
        <w:rPr>
          <w:lang w:val="en-US" w:eastAsia="en-US" w:bidi="en-US"/>
        </w:rPr>
        <w:t>kg</w:t>
      </w:r>
      <w:r w:rsidR="00496850">
        <w:t xml:space="preserve">/ημερησίως. Κατάλληλοι ασθενείς </w:t>
      </w:r>
      <w:r>
        <w:t>έλαβαν χημειοθεραπεία για κακοήθεια ή είχαν υποστεί αιμοποιητικ</w:t>
      </w:r>
      <w:r w:rsidR="00496850">
        <w:t xml:space="preserve">ή μεταμόσχευση </w:t>
      </w:r>
      <w:r>
        <w:t xml:space="preserve">αρχέγονων κυττάρων, και έχοντας </w:t>
      </w:r>
      <w:proofErr w:type="spellStart"/>
      <w:r>
        <w:t>ουδετεροπενία</w:t>
      </w:r>
      <w:proofErr w:type="spellEnd"/>
      <w:r>
        <w:t xml:space="preserve"> (&lt;500 κύτταρα</w:t>
      </w:r>
      <w:r w:rsidRPr="00476B2D">
        <w:rPr>
          <w:lang w:eastAsia="en-US" w:bidi="en-US"/>
        </w:rPr>
        <w:t>/</w:t>
      </w:r>
      <w:r>
        <w:rPr>
          <w:lang w:val="en-US" w:eastAsia="en-US" w:bidi="en-US"/>
        </w:rPr>
        <w:t>mm</w:t>
      </w:r>
      <w:r w:rsidRPr="00476B2D">
        <w:rPr>
          <w:vertAlign w:val="superscript"/>
          <w:lang w:eastAsia="en-US" w:bidi="en-US"/>
        </w:rPr>
        <w:t>3</w:t>
      </w:r>
      <w:r w:rsidRPr="00476B2D">
        <w:rPr>
          <w:lang w:eastAsia="en-US" w:bidi="en-US"/>
        </w:rPr>
        <w:t xml:space="preserve"> </w:t>
      </w:r>
      <w:r w:rsidR="00496850">
        <w:t xml:space="preserve">για 96 ώρες) και </w:t>
      </w:r>
      <w:r>
        <w:t xml:space="preserve">πυρετό </w:t>
      </w:r>
      <w:r w:rsidR="00246251">
        <w:t>(&gt;38.0</w:t>
      </w:r>
      <w:r w:rsidR="00246251" w:rsidRPr="008D78B8">
        <w:rPr>
          <w:vertAlign w:val="superscript"/>
        </w:rPr>
        <w:t>ο</w:t>
      </w:r>
      <w:r w:rsidR="00246251">
        <w:rPr>
          <w:lang w:val="en-US" w:eastAsia="en-US" w:bidi="en-US"/>
        </w:rPr>
        <w:t>C</w:t>
      </w:r>
      <w:r w:rsidRPr="00476B2D">
        <w:rPr>
          <w:lang w:eastAsia="en-US" w:bidi="en-US"/>
        </w:rPr>
        <w:t xml:space="preserve">) </w:t>
      </w:r>
      <w:r>
        <w:t xml:space="preserve">δεν ανταποκρίθηκαν σε </w:t>
      </w:r>
      <w:r w:rsidRPr="00476B2D">
        <w:rPr>
          <w:lang w:eastAsia="en-US" w:bidi="en-US"/>
        </w:rPr>
        <w:t>≥</w:t>
      </w:r>
      <w:r>
        <w:t xml:space="preserve">96 ώρες </w:t>
      </w:r>
      <w:r w:rsidR="00496850">
        <w:t xml:space="preserve">στην παρεντερική </w:t>
      </w:r>
      <w:proofErr w:type="spellStart"/>
      <w:r w:rsidR="00496850">
        <w:t>αντιβακτηριακή</w:t>
      </w:r>
      <w:proofErr w:type="spellEnd"/>
      <w:r w:rsidR="00496850">
        <w:t xml:space="preserve"> </w:t>
      </w:r>
      <w:r>
        <w:t>θεραπεία. Οι ασθενείς επρόκειτο να λάβουν θεραπεία έως και 72 ώρες αφότου υποχωρ</w:t>
      </w:r>
      <w:r w:rsidR="00496850">
        <w:t xml:space="preserve">ήσει </w:t>
      </w:r>
      <w:r w:rsidR="00496850">
        <w:lastRenderedPageBreak/>
        <w:t xml:space="preserve">η </w:t>
      </w:r>
      <w:proofErr w:type="spellStart"/>
      <w:r>
        <w:t>ουδετεροπενία</w:t>
      </w:r>
      <w:proofErr w:type="spellEnd"/>
      <w:r>
        <w:t>, με μέγιστη διάρκεια 28 ημέρες. Ωστόσο, οι</w:t>
      </w:r>
      <w:r w:rsidR="00496850">
        <w:t xml:space="preserve"> ασθενείς για τους οποίους έχει </w:t>
      </w:r>
      <w:r>
        <w:t xml:space="preserve">διαγνωσθεί μία </w:t>
      </w:r>
      <w:proofErr w:type="spellStart"/>
      <w:r>
        <w:t>μυκητιασική</w:t>
      </w:r>
      <w:proofErr w:type="spellEnd"/>
      <w:r>
        <w:t xml:space="preserve"> λοίμωξη μπορούν να</w:t>
      </w:r>
      <w:r w:rsidR="00496850">
        <w:t xml:space="preserve"> λάβουν θεραπεία για μεγαλύτερο </w:t>
      </w:r>
      <w:r>
        <w:t>διάστημα. Εάν το φάρμακο ήταν καλά ανεκτό αλλά ο πυρ</w:t>
      </w:r>
      <w:r w:rsidR="00496850">
        <w:t xml:space="preserve">ετός του ασθενούς επέμενε και η </w:t>
      </w:r>
      <w:r>
        <w:t>κλινική κατάσταση χειροτέρευε μετά από 5 ημέρες θερα</w:t>
      </w:r>
      <w:r w:rsidR="00496850">
        <w:t xml:space="preserve">πείας, η δοσολογία του φαρμάκου </w:t>
      </w:r>
      <w:r>
        <w:t xml:space="preserve">της μελέτης μπορεί να αυξηθεί σε 70 </w:t>
      </w:r>
      <w:r>
        <w:rPr>
          <w:lang w:val="en-US" w:eastAsia="en-US" w:bidi="en-US"/>
        </w:rPr>
        <w:t>mg</w:t>
      </w:r>
      <w:r>
        <w:t xml:space="preserve">/ημερησίως </w:t>
      </w:r>
      <w:proofErr w:type="spellStart"/>
      <w:r>
        <w:rPr>
          <w:lang w:val="en-US" w:eastAsia="en-US" w:bidi="en-US"/>
        </w:rPr>
        <w:t>caspofungin</w:t>
      </w:r>
      <w:proofErr w:type="spellEnd"/>
      <w:r w:rsidRPr="00476B2D">
        <w:rPr>
          <w:lang w:eastAsia="en-US" w:bidi="en-US"/>
        </w:rPr>
        <w:t xml:space="preserve"> </w:t>
      </w:r>
      <w:r w:rsidR="00496850">
        <w:t xml:space="preserve">(13.3 % των ασθενών της </w:t>
      </w:r>
      <w:r>
        <w:t xml:space="preserve">θεραπείας) ή σε 5.0 </w:t>
      </w:r>
      <w:r>
        <w:rPr>
          <w:lang w:val="en-US" w:eastAsia="en-US" w:bidi="en-US"/>
        </w:rPr>
        <w:t>mg</w:t>
      </w:r>
      <w:r w:rsidRPr="00476B2D">
        <w:rPr>
          <w:lang w:eastAsia="en-US" w:bidi="en-US"/>
        </w:rPr>
        <w:t>/</w:t>
      </w:r>
      <w:r>
        <w:rPr>
          <w:lang w:val="en-US" w:eastAsia="en-US" w:bidi="en-US"/>
        </w:rPr>
        <w:t>kg</w:t>
      </w:r>
      <w:r>
        <w:t xml:space="preserve">/ημερησίως της </w:t>
      </w:r>
      <w:proofErr w:type="spellStart"/>
      <w:r>
        <w:t>λιποσωμια</w:t>
      </w:r>
      <w:r w:rsidR="00F6389E">
        <w:t>κής</w:t>
      </w:r>
      <w:proofErr w:type="spellEnd"/>
      <w:r w:rsidR="00F6389E">
        <w:t xml:space="preserve"> </w:t>
      </w:r>
      <w:proofErr w:type="spellStart"/>
      <w:r w:rsidR="00F6389E">
        <w:t>αμφοτερικίνης</w:t>
      </w:r>
      <w:proofErr w:type="spellEnd"/>
      <w:r w:rsidR="00F6389E">
        <w:t xml:space="preserve"> Β (14.3% των </w:t>
      </w:r>
      <w:r>
        <w:t xml:space="preserve">ασθενών της θεραπείας). </w:t>
      </w:r>
    </w:p>
    <w:p w:rsidR="004B6A0A" w:rsidRDefault="00604188" w:rsidP="00766030">
      <w:pPr>
        <w:pStyle w:val="20"/>
        <w:shd w:val="clear" w:color="auto" w:fill="auto"/>
        <w:spacing w:before="0" w:after="0" w:line="254" w:lineRule="exact"/>
        <w:ind w:left="420" w:right="760" w:firstLine="0"/>
      </w:pPr>
      <w:r>
        <w:t>Είχαν συμπεριληφθε</w:t>
      </w:r>
      <w:r w:rsidR="00F6389E">
        <w:t xml:space="preserve">ί 1095 ασθενείς στην πρωταρχικά </w:t>
      </w:r>
      <w:r>
        <w:t xml:space="preserve">τροποποιημένη </w:t>
      </w:r>
      <w:r>
        <w:rPr>
          <w:lang w:val="en-US" w:eastAsia="en-US" w:bidi="en-US"/>
        </w:rPr>
        <w:t>Modified</w:t>
      </w:r>
      <w:r w:rsidRPr="00476B2D">
        <w:rPr>
          <w:lang w:eastAsia="en-US" w:bidi="en-US"/>
        </w:rPr>
        <w:t xml:space="preserve"> </w:t>
      </w:r>
      <w:r>
        <w:rPr>
          <w:lang w:val="en-US" w:eastAsia="en-US" w:bidi="en-US"/>
        </w:rPr>
        <w:t>Intention</w:t>
      </w:r>
      <w:r w:rsidRPr="00476B2D">
        <w:rPr>
          <w:lang w:eastAsia="en-US" w:bidi="en-US"/>
        </w:rPr>
        <w:t xml:space="preserve"> </w:t>
      </w:r>
      <w:r>
        <w:rPr>
          <w:lang w:val="en-US" w:eastAsia="en-US" w:bidi="en-US"/>
        </w:rPr>
        <w:t>To</w:t>
      </w:r>
      <w:r w:rsidRPr="00476B2D">
        <w:rPr>
          <w:lang w:eastAsia="en-US" w:bidi="en-US"/>
        </w:rPr>
        <w:t xml:space="preserve"> </w:t>
      </w:r>
      <w:r>
        <w:rPr>
          <w:lang w:val="en-US" w:eastAsia="en-US" w:bidi="en-US"/>
        </w:rPr>
        <w:t>Treat</w:t>
      </w:r>
      <w:r w:rsidR="00246251">
        <w:rPr>
          <w:lang w:eastAsia="en-US" w:bidi="en-US"/>
        </w:rPr>
        <w:t xml:space="preserve"> </w:t>
      </w:r>
      <w:r w:rsidRPr="00476B2D">
        <w:rPr>
          <w:lang w:eastAsia="en-US" w:bidi="en-US"/>
        </w:rPr>
        <w:t>(</w:t>
      </w:r>
      <w:r>
        <w:rPr>
          <w:lang w:val="en-US" w:eastAsia="en-US" w:bidi="en-US"/>
        </w:rPr>
        <w:t>MITT</w:t>
      </w:r>
      <w:r w:rsidRPr="00476B2D">
        <w:rPr>
          <w:lang w:eastAsia="en-US" w:bidi="en-US"/>
        </w:rPr>
        <w:t xml:space="preserve">) </w:t>
      </w:r>
      <w:r w:rsidR="00F6389E">
        <w:t xml:space="preserve">ανάλυση αποτελεσματικότητας της </w:t>
      </w:r>
      <w:r>
        <w:t xml:space="preserve">συνολικής ευνοϊκής ανταπόκρισης. Το </w:t>
      </w:r>
      <w:proofErr w:type="spellStart"/>
      <w:r>
        <w:rPr>
          <w:lang w:val="en-US" w:eastAsia="en-US" w:bidi="en-US"/>
        </w:rPr>
        <w:t>caspofungin</w:t>
      </w:r>
      <w:proofErr w:type="spellEnd"/>
      <w:r w:rsidRPr="00476B2D">
        <w:rPr>
          <w:lang w:eastAsia="en-US" w:bidi="en-US"/>
        </w:rPr>
        <w:t xml:space="preserve"> </w:t>
      </w:r>
      <w:r>
        <w:t xml:space="preserve">(33.9 </w:t>
      </w:r>
      <w:r w:rsidR="00F6389E">
        <w:t xml:space="preserve">%) ήταν τόσο αποτελεσματικό όσο </w:t>
      </w:r>
      <w:r>
        <w:t xml:space="preserve">η </w:t>
      </w:r>
      <w:proofErr w:type="spellStart"/>
      <w:r>
        <w:t>λιποσωμιακή</w:t>
      </w:r>
      <w:proofErr w:type="spellEnd"/>
      <w:r>
        <w:t xml:space="preserve"> </w:t>
      </w:r>
      <w:proofErr w:type="spellStart"/>
      <w:r>
        <w:t>αμφοτερικίνη</w:t>
      </w:r>
      <w:proofErr w:type="spellEnd"/>
      <w:r>
        <w:t xml:space="preserve"> Β (33.7 %) [% διαφορά 0.2 (95.2 % </w:t>
      </w:r>
      <w:r>
        <w:rPr>
          <w:lang w:val="de-DE" w:eastAsia="de-DE" w:bidi="de-DE"/>
        </w:rPr>
        <w:t xml:space="preserve">Cl-5.6, </w:t>
      </w:r>
      <w:r w:rsidR="00F6389E">
        <w:t xml:space="preserve">6.0)]. Μία </w:t>
      </w:r>
      <w:r>
        <w:t xml:space="preserve">συνολική ευνοϊκή ανταπόκριση απαιτούσε να πληρείται ένα </w:t>
      </w:r>
      <w:r w:rsidR="00F6389E">
        <w:t xml:space="preserve">από τα 5 κριτήρια: (1) επιτυχής </w:t>
      </w:r>
      <w:r>
        <w:t xml:space="preserve">θεραπεία κάποιας βασικής </w:t>
      </w:r>
      <w:proofErr w:type="spellStart"/>
      <w:r>
        <w:t>μυκητιασικής</w:t>
      </w:r>
      <w:proofErr w:type="spellEnd"/>
      <w:r>
        <w:t xml:space="preserve"> λοίμωξης, </w:t>
      </w:r>
      <w:r>
        <w:rPr>
          <w:lang w:val="de-DE" w:eastAsia="de-DE" w:bidi="de-DE"/>
        </w:rPr>
        <w:t>(</w:t>
      </w:r>
      <w:proofErr w:type="spellStart"/>
      <w:r>
        <w:rPr>
          <w:lang w:val="de-DE" w:eastAsia="de-DE" w:bidi="de-DE"/>
        </w:rPr>
        <w:t>caspofungin</w:t>
      </w:r>
      <w:proofErr w:type="spellEnd"/>
      <w:r>
        <w:rPr>
          <w:lang w:val="de-DE" w:eastAsia="de-DE" w:bidi="de-DE"/>
        </w:rPr>
        <w:t xml:space="preserve"> </w:t>
      </w:r>
      <w:r w:rsidR="00246251">
        <w:t>51.9</w:t>
      </w:r>
      <w:r w:rsidR="00F6389E">
        <w:t xml:space="preserve">% [14/27], </w:t>
      </w:r>
      <w:proofErr w:type="spellStart"/>
      <w:r>
        <w:t>λιποσωμιακή</w:t>
      </w:r>
      <w:proofErr w:type="spellEnd"/>
      <w:r>
        <w:t xml:space="preserve"> </w:t>
      </w:r>
      <w:proofErr w:type="spellStart"/>
      <w:r>
        <w:t>αμφοτερικίνη</w:t>
      </w:r>
      <w:proofErr w:type="spellEnd"/>
      <w:r>
        <w:t xml:space="preserve"> Β 25.9% [7/27],</w:t>
      </w:r>
      <w:r w:rsidR="00246251">
        <w:t xml:space="preserve"> </w:t>
      </w:r>
      <w:r>
        <w:t>(2) καμία ν</w:t>
      </w:r>
      <w:r w:rsidR="00F6389E">
        <w:t xml:space="preserve">έα </w:t>
      </w:r>
      <w:proofErr w:type="spellStart"/>
      <w:r w:rsidR="00F6389E">
        <w:t>μυκητιασική</w:t>
      </w:r>
      <w:proofErr w:type="spellEnd"/>
      <w:r w:rsidR="00F6389E">
        <w:t xml:space="preserve"> λοίμωξη κατά την </w:t>
      </w:r>
      <w:r>
        <w:t>διάρκεια της μελέτης με το φάρμακο ή εντός 7 ημερών μετ</w:t>
      </w:r>
      <w:r w:rsidR="00F6389E">
        <w:t xml:space="preserve">ά την ολοκλήρωση της θεραπείας, </w:t>
      </w:r>
      <w:r>
        <w:rPr>
          <w:lang w:val="de-DE" w:eastAsia="de-DE" w:bidi="de-DE"/>
        </w:rPr>
        <w:t>(</w:t>
      </w:r>
      <w:proofErr w:type="spellStart"/>
      <w:r>
        <w:rPr>
          <w:lang w:val="de-DE" w:eastAsia="de-DE" w:bidi="de-DE"/>
        </w:rPr>
        <w:t>caspofungin</w:t>
      </w:r>
      <w:proofErr w:type="spellEnd"/>
      <w:r>
        <w:rPr>
          <w:lang w:val="de-DE" w:eastAsia="de-DE" w:bidi="de-DE"/>
        </w:rPr>
        <w:t xml:space="preserve"> </w:t>
      </w:r>
      <w:r>
        <w:t xml:space="preserve">94.8 % [527/556], </w:t>
      </w:r>
      <w:proofErr w:type="spellStart"/>
      <w:r>
        <w:t>λιποσωμιακή</w:t>
      </w:r>
      <w:proofErr w:type="spellEnd"/>
      <w:r>
        <w:t xml:space="preserve"> </w:t>
      </w:r>
      <w:proofErr w:type="spellStart"/>
      <w:r>
        <w:t>αμφοτερικίνη</w:t>
      </w:r>
      <w:proofErr w:type="spellEnd"/>
      <w:r>
        <w:t xml:space="preserve"> </w:t>
      </w:r>
      <w:r w:rsidR="00246251">
        <w:t>Β 95.5</w:t>
      </w:r>
      <w:r w:rsidR="00F6389E">
        <w:t xml:space="preserve">% [515/539] (3) επιβίωση </w:t>
      </w:r>
      <w:r>
        <w:t xml:space="preserve">για 7 ημέρες μετά την ολοκλήρωση της θεραπείας της μελέτης, </w:t>
      </w:r>
      <w:r>
        <w:rPr>
          <w:lang w:val="de-DE" w:eastAsia="de-DE" w:bidi="de-DE"/>
        </w:rPr>
        <w:t>(</w:t>
      </w:r>
      <w:proofErr w:type="spellStart"/>
      <w:r>
        <w:rPr>
          <w:lang w:val="de-DE" w:eastAsia="de-DE" w:bidi="de-DE"/>
        </w:rPr>
        <w:t>caspofungin</w:t>
      </w:r>
      <w:proofErr w:type="spellEnd"/>
      <w:r>
        <w:rPr>
          <w:lang w:val="de-DE" w:eastAsia="de-DE" w:bidi="de-DE"/>
        </w:rPr>
        <w:t xml:space="preserve"> </w:t>
      </w:r>
      <w:r w:rsidR="00F6389E">
        <w:t xml:space="preserve">92.6 % </w:t>
      </w:r>
      <w:r>
        <w:t xml:space="preserve">[515/556], </w:t>
      </w:r>
      <w:proofErr w:type="spellStart"/>
      <w:r w:rsidR="00246251">
        <w:t>λιποσωμιακή</w:t>
      </w:r>
      <w:proofErr w:type="spellEnd"/>
      <w:r w:rsidR="00246251">
        <w:t xml:space="preserve"> </w:t>
      </w:r>
      <w:proofErr w:type="spellStart"/>
      <w:r w:rsidR="00246251">
        <w:t>αμφοτερικίνη</w:t>
      </w:r>
      <w:proofErr w:type="spellEnd"/>
      <w:r w:rsidR="00246251">
        <w:t xml:space="preserve"> Β 89.2 </w:t>
      </w:r>
      <w:r>
        <w:t>% [48/539] (</w:t>
      </w:r>
      <w:r w:rsidR="00246251">
        <w:t xml:space="preserve">4) καμία διακοπή από το φάρμακο </w:t>
      </w:r>
      <w:r>
        <w:t>της μελέτης λόγω τοξικότητας σχετι</w:t>
      </w:r>
      <w:r w:rsidR="00F6389E">
        <w:t xml:space="preserve">ζόμενης με το φάρμακο ή έλλειψη αποτελεσματικότητας, </w:t>
      </w:r>
      <w:r>
        <w:rPr>
          <w:lang w:val="de-DE" w:eastAsia="de-DE" w:bidi="de-DE"/>
        </w:rPr>
        <w:t>(</w:t>
      </w:r>
      <w:proofErr w:type="spellStart"/>
      <w:r>
        <w:rPr>
          <w:lang w:val="de-DE" w:eastAsia="de-DE" w:bidi="de-DE"/>
        </w:rPr>
        <w:t>caspofungin</w:t>
      </w:r>
      <w:proofErr w:type="spellEnd"/>
      <w:r>
        <w:rPr>
          <w:lang w:val="de-DE" w:eastAsia="de-DE" w:bidi="de-DE"/>
        </w:rPr>
        <w:t xml:space="preserve"> </w:t>
      </w:r>
      <w:r w:rsidR="00F37036">
        <w:t>89.7</w:t>
      </w:r>
      <w:r>
        <w:t xml:space="preserve">% [499/556], </w:t>
      </w:r>
      <w:proofErr w:type="spellStart"/>
      <w:r>
        <w:t>λιποσωμιακή</w:t>
      </w:r>
      <w:proofErr w:type="spellEnd"/>
      <w:r>
        <w:t xml:space="preserve"> </w:t>
      </w:r>
      <w:proofErr w:type="spellStart"/>
      <w:r>
        <w:t>αμφοτερ</w:t>
      </w:r>
      <w:r w:rsidR="00F37036">
        <w:t>ικίνη</w:t>
      </w:r>
      <w:proofErr w:type="spellEnd"/>
      <w:r w:rsidR="00F37036">
        <w:t xml:space="preserve"> Β 85.5</w:t>
      </w:r>
      <w:r w:rsidR="00F6389E">
        <w:t>% [461/539]</w:t>
      </w:r>
      <w:r w:rsidR="00F37036">
        <w:t xml:space="preserve"> </w:t>
      </w:r>
      <w:r w:rsidR="00F6389E">
        <w:t xml:space="preserve">και (5) </w:t>
      </w:r>
      <w:r>
        <w:t xml:space="preserve">υποχώρηση του πυρετού κατά την διάρκεια της περιόδου με </w:t>
      </w:r>
      <w:proofErr w:type="spellStart"/>
      <w:r>
        <w:t>ουδετεροπενία</w:t>
      </w:r>
      <w:proofErr w:type="spellEnd"/>
      <w:r>
        <w:t xml:space="preserve">. </w:t>
      </w:r>
      <w:r>
        <w:rPr>
          <w:lang w:val="de-DE" w:eastAsia="de-DE" w:bidi="de-DE"/>
        </w:rPr>
        <w:t>(</w:t>
      </w:r>
      <w:proofErr w:type="spellStart"/>
      <w:r>
        <w:rPr>
          <w:lang w:val="de-DE" w:eastAsia="de-DE" w:bidi="de-DE"/>
        </w:rPr>
        <w:t>caspofungin</w:t>
      </w:r>
      <w:proofErr w:type="spellEnd"/>
      <w:r w:rsidRPr="00476B2D">
        <w:rPr>
          <w:lang w:eastAsia="en-US" w:bidi="en-US"/>
        </w:rPr>
        <w:t xml:space="preserve"> </w:t>
      </w:r>
      <w:r>
        <w:t xml:space="preserve">41.2% [229/556], </w:t>
      </w:r>
      <w:proofErr w:type="spellStart"/>
      <w:r>
        <w:t>λιποσωμιακή</w:t>
      </w:r>
      <w:proofErr w:type="spellEnd"/>
      <w:r>
        <w:t xml:space="preserve"> </w:t>
      </w:r>
      <w:proofErr w:type="spellStart"/>
      <w:r>
        <w:t>αμφοτερικίνη</w:t>
      </w:r>
      <w:proofErr w:type="spellEnd"/>
      <w:r>
        <w:t xml:space="preserve"> Β 41.4 % [223/539]</w:t>
      </w:r>
      <w:r w:rsidR="00F37036">
        <w:t>).</w:t>
      </w:r>
    </w:p>
    <w:p w:rsidR="004B6A0A" w:rsidRDefault="00604188" w:rsidP="00766030">
      <w:pPr>
        <w:pStyle w:val="20"/>
        <w:shd w:val="clear" w:color="auto" w:fill="auto"/>
        <w:spacing w:before="0" w:after="204" w:line="250" w:lineRule="exact"/>
        <w:ind w:left="420" w:right="700" w:firstLine="0"/>
      </w:pPr>
      <w:r>
        <w:t xml:space="preserve">Το εύρος της ανταπόκρισης στο </w:t>
      </w:r>
      <w:proofErr w:type="spellStart"/>
      <w:r>
        <w:rPr>
          <w:lang w:val="de-DE" w:eastAsia="de-DE" w:bidi="de-DE"/>
        </w:rPr>
        <w:t>caspofungin</w:t>
      </w:r>
      <w:proofErr w:type="spellEnd"/>
      <w:r>
        <w:rPr>
          <w:lang w:val="de-DE" w:eastAsia="de-DE" w:bidi="de-DE"/>
        </w:rPr>
        <w:t xml:space="preserve"> </w:t>
      </w:r>
      <w:r>
        <w:t xml:space="preserve">και στη </w:t>
      </w:r>
      <w:proofErr w:type="spellStart"/>
      <w:r>
        <w:t>λιποσωμιακή</w:t>
      </w:r>
      <w:proofErr w:type="spellEnd"/>
      <w:r>
        <w:t xml:space="preserve"> </w:t>
      </w:r>
      <w:proofErr w:type="spellStart"/>
      <w:r>
        <w:t>αμφοτερικίνη</w:t>
      </w:r>
      <w:proofErr w:type="spellEnd"/>
      <w:r>
        <w:t xml:space="preserve"> Β </w:t>
      </w:r>
      <w:r w:rsidR="00766030">
        <w:t>για</w:t>
      </w:r>
      <w:r w:rsidR="00766030" w:rsidRPr="00766030">
        <w:t xml:space="preserve"> </w:t>
      </w:r>
      <w:r>
        <w:t xml:space="preserve">βασικές </w:t>
      </w:r>
      <w:proofErr w:type="spellStart"/>
      <w:r>
        <w:t>μυκητιασικές</w:t>
      </w:r>
      <w:proofErr w:type="spellEnd"/>
      <w:r>
        <w:t xml:space="preserve"> λοιμώξεις που προκαλούνται από τα </w:t>
      </w:r>
      <w:r>
        <w:rPr>
          <w:rStyle w:val="22"/>
          <w:lang w:val="el-GR" w:eastAsia="el-GR" w:bidi="el-GR"/>
        </w:rPr>
        <w:t xml:space="preserve">είδη </w:t>
      </w:r>
      <w:r>
        <w:rPr>
          <w:rStyle w:val="22"/>
        </w:rPr>
        <w:t>Aspergillus</w:t>
      </w:r>
      <w:r>
        <w:rPr>
          <w:lang w:val="de-DE" w:eastAsia="de-DE" w:bidi="de-DE"/>
        </w:rPr>
        <w:t xml:space="preserve"> </w:t>
      </w:r>
      <w:r w:rsidR="00F6389E">
        <w:t xml:space="preserve">,ήταν αντίστοιχα, </w:t>
      </w:r>
      <w:r>
        <w:t xml:space="preserve">41.7 %(5/12) και 8.3 % (1/12), και από τα </w:t>
      </w:r>
      <w:r>
        <w:rPr>
          <w:rStyle w:val="22"/>
          <w:lang w:val="el-GR" w:eastAsia="el-GR" w:bidi="el-GR"/>
        </w:rPr>
        <w:t xml:space="preserve">είδη </w:t>
      </w:r>
      <w:r>
        <w:rPr>
          <w:rStyle w:val="22"/>
        </w:rPr>
        <w:t>Candida</w:t>
      </w:r>
      <w:r>
        <w:rPr>
          <w:lang w:val="de-DE" w:eastAsia="de-DE" w:bidi="de-DE"/>
        </w:rPr>
        <w:t xml:space="preserve"> </w:t>
      </w:r>
      <w:r>
        <w:t>ήταν 66.7 % (8/12) και 41.7 %</w:t>
      </w:r>
      <w:r w:rsidRPr="00476B2D">
        <w:rPr>
          <w:lang w:eastAsia="en-US" w:bidi="en-US"/>
        </w:rPr>
        <w:t xml:space="preserve"> </w:t>
      </w:r>
      <w:r>
        <w:t xml:space="preserve">(5/12). Οι ασθενείς στην ομάδα του </w:t>
      </w:r>
      <w:proofErr w:type="spellStart"/>
      <w:r>
        <w:rPr>
          <w:lang w:val="de-DE" w:eastAsia="de-DE" w:bidi="de-DE"/>
        </w:rPr>
        <w:t>caspofungin</w:t>
      </w:r>
      <w:proofErr w:type="spellEnd"/>
      <w:r>
        <w:rPr>
          <w:lang w:val="de-DE" w:eastAsia="de-DE" w:bidi="de-DE"/>
        </w:rPr>
        <w:t xml:space="preserve"> </w:t>
      </w:r>
      <w:r>
        <w:t>παρουσίασαν ν</w:t>
      </w:r>
      <w:r w:rsidR="00F6389E">
        <w:t xml:space="preserve">έες λοιμώξεις λόγω των </w:t>
      </w:r>
      <w:r>
        <w:t xml:space="preserve">ακόλουθων μη συχνών ζυμομυκήτων και </w:t>
      </w:r>
      <w:proofErr w:type="spellStart"/>
      <w:r>
        <w:t>ευρωτομυκήτων</w:t>
      </w:r>
      <w:proofErr w:type="spellEnd"/>
      <w:r>
        <w:t>:</w:t>
      </w:r>
      <w:r w:rsidR="00766030" w:rsidRPr="00766030">
        <w:t xml:space="preserve"> </w:t>
      </w:r>
      <w:r>
        <w:rPr>
          <w:rStyle w:val="22"/>
          <w:lang w:val="el-GR" w:eastAsia="el-GR" w:bidi="el-GR"/>
        </w:rPr>
        <w:t xml:space="preserve">Είδη </w:t>
      </w:r>
      <w:proofErr w:type="spellStart"/>
      <w:r>
        <w:rPr>
          <w:rStyle w:val="22"/>
        </w:rPr>
        <w:t>Trichosporon</w:t>
      </w:r>
      <w:proofErr w:type="spellEnd"/>
      <w:r w:rsidR="00F37036">
        <w:rPr>
          <w:rStyle w:val="22"/>
          <w:lang w:val="el-GR"/>
        </w:rPr>
        <w:t xml:space="preserve"> </w:t>
      </w:r>
      <w:r>
        <w:rPr>
          <w:rStyle w:val="22"/>
        </w:rPr>
        <w:t>(1</w:t>
      </w:r>
      <w:r w:rsidR="00766030">
        <w:rPr>
          <w:rStyle w:val="22"/>
          <w:lang w:val="el-GR" w:eastAsia="el-GR" w:bidi="el-GR"/>
        </w:rPr>
        <w:t>), Είδη</w:t>
      </w:r>
      <w:r w:rsidR="00766030" w:rsidRPr="00766030">
        <w:rPr>
          <w:rStyle w:val="22"/>
          <w:lang w:val="el-GR" w:eastAsia="el-GR" w:bidi="el-GR"/>
        </w:rPr>
        <w:t xml:space="preserve"> </w:t>
      </w:r>
      <w:proofErr w:type="spellStart"/>
      <w:r>
        <w:rPr>
          <w:rStyle w:val="22"/>
        </w:rPr>
        <w:t>Fusarium</w:t>
      </w:r>
      <w:proofErr w:type="spellEnd"/>
      <w:r w:rsidR="00F37036">
        <w:rPr>
          <w:rStyle w:val="22"/>
          <w:lang w:val="el-GR"/>
        </w:rPr>
        <w:t xml:space="preserve"> </w:t>
      </w:r>
      <w:r>
        <w:rPr>
          <w:rStyle w:val="22"/>
        </w:rPr>
        <w:t xml:space="preserve">(1), </w:t>
      </w:r>
      <w:r>
        <w:rPr>
          <w:rStyle w:val="22"/>
          <w:lang w:val="el-GR" w:eastAsia="el-GR" w:bidi="el-GR"/>
        </w:rPr>
        <w:t xml:space="preserve">Είδη </w:t>
      </w:r>
      <w:proofErr w:type="spellStart"/>
      <w:r>
        <w:rPr>
          <w:rStyle w:val="22"/>
        </w:rPr>
        <w:t>Mucor</w:t>
      </w:r>
      <w:proofErr w:type="spellEnd"/>
      <w:r w:rsidR="00F37036">
        <w:rPr>
          <w:rStyle w:val="22"/>
          <w:lang w:val="el-GR"/>
        </w:rPr>
        <w:t xml:space="preserve"> </w:t>
      </w:r>
      <w:r>
        <w:rPr>
          <w:rStyle w:val="22"/>
        </w:rPr>
        <w:t xml:space="preserve">(1), </w:t>
      </w:r>
      <w:r>
        <w:rPr>
          <w:rStyle w:val="22"/>
          <w:lang w:val="el-GR" w:eastAsia="el-GR" w:bidi="el-GR"/>
        </w:rPr>
        <w:t xml:space="preserve">και Είδη </w:t>
      </w:r>
      <w:proofErr w:type="spellStart"/>
      <w:r>
        <w:rPr>
          <w:rStyle w:val="22"/>
        </w:rPr>
        <w:t>Rhizopus</w:t>
      </w:r>
      <w:proofErr w:type="spellEnd"/>
      <w:r w:rsidR="00F37036">
        <w:rPr>
          <w:rStyle w:val="22"/>
          <w:lang w:val="el-GR"/>
        </w:rPr>
        <w:t xml:space="preserve"> </w:t>
      </w:r>
      <w:r>
        <w:rPr>
          <w:rStyle w:val="22"/>
        </w:rPr>
        <w:t>(1).</w:t>
      </w:r>
    </w:p>
    <w:p w:rsidR="00476B2D" w:rsidRDefault="00476B2D" w:rsidP="00766030">
      <w:pPr>
        <w:pStyle w:val="50"/>
        <w:shd w:val="clear" w:color="auto" w:fill="auto"/>
        <w:spacing w:line="220" w:lineRule="exact"/>
        <w:ind w:left="420"/>
        <w:jc w:val="both"/>
        <w:rPr>
          <w:rStyle w:val="51"/>
          <w:i/>
          <w:iCs/>
        </w:rPr>
      </w:pPr>
    </w:p>
    <w:p w:rsidR="004B6A0A" w:rsidRDefault="00604188" w:rsidP="00766030">
      <w:pPr>
        <w:pStyle w:val="50"/>
        <w:shd w:val="clear" w:color="auto" w:fill="auto"/>
        <w:spacing w:line="220" w:lineRule="exact"/>
        <w:ind w:left="420"/>
        <w:jc w:val="both"/>
      </w:pPr>
      <w:r>
        <w:rPr>
          <w:rStyle w:val="51"/>
          <w:i/>
          <w:iCs/>
        </w:rPr>
        <w:t>Παιδιατρικοί ασθενείς</w:t>
      </w:r>
    </w:p>
    <w:p w:rsidR="004B6A0A" w:rsidRDefault="00604188" w:rsidP="00766030">
      <w:pPr>
        <w:pStyle w:val="20"/>
        <w:shd w:val="clear" w:color="auto" w:fill="auto"/>
        <w:spacing w:before="0" w:after="0" w:line="254" w:lineRule="exact"/>
        <w:ind w:left="420" w:right="700" w:firstLine="0"/>
      </w:pPr>
      <w:r>
        <w:t xml:space="preserve">Η ασφάλεια και η αποτελεσματικότητα του </w:t>
      </w:r>
      <w:proofErr w:type="spellStart"/>
      <w:r>
        <w:rPr>
          <w:lang w:val="de-DE" w:eastAsia="de-DE" w:bidi="de-DE"/>
        </w:rPr>
        <w:t>caspofungin</w:t>
      </w:r>
      <w:proofErr w:type="spellEnd"/>
      <w:r>
        <w:rPr>
          <w:lang w:val="de-DE" w:eastAsia="de-DE" w:bidi="de-DE"/>
        </w:rPr>
        <w:t xml:space="preserve"> </w:t>
      </w:r>
      <w:r w:rsidR="00766030">
        <w:t>εκτιμήθηκε σε παιδιατρικούς</w:t>
      </w:r>
      <w:r w:rsidR="00766030" w:rsidRPr="00766030">
        <w:t xml:space="preserve"> </w:t>
      </w:r>
      <w:r>
        <w:t>ασθενείς ηλικίας 3 μηνών έως 17 ετών, σε δύο προοπτικές, πολυκεντρικές κλινικές μελέτες.</w:t>
      </w:r>
      <w:r w:rsidR="00F6389E">
        <w:t xml:space="preserve"> </w:t>
      </w:r>
      <w:r>
        <w:t>Ο σχεδιασμός της μελέτης, τα διαγνωστικά κριτήρι</w:t>
      </w:r>
      <w:r w:rsidR="00F6389E">
        <w:t xml:space="preserve">α και τα κριτήρια εκτίμησης της </w:t>
      </w:r>
      <w:r>
        <w:t>αποτελεσματικότητας ήταν παρόμοια με αυτά των αντίστοιχ</w:t>
      </w:r>
      <w:r w:rsidR="00F6389E">
        <w:t xml:space="preserve">ων μελετών σε ενήλικες ασθενείς </w:t>
      </w:r>
      <w:r>
        <w:t>(βλέπε παράγραφο 5.1).</w:t>
      </w:r>
    </w:p>
    <w:p w:rsidR="00F6389E" w:rsidRDefault="00F6389E" w:rsidP="00766030">
      <w:pPr>
        <w:pStyle w:val="20"/>
        <w:shd w:val="clear" w:color="auto" w:fill="auto"/>
        <w:spacing w:before="0" w:after="0" w:line="250" w:lineRule="exact"/>
        <w:ind w:left="420" w:right="700" w:firstLine="0"/>
      </w:pPr>
    </w:p>
    <w:p w:rsidR="00F6389E" w:rsidRDefault="00604188" w:rsidP="00766030">
      <w:pPr>
        <w:pStyle w:val="20"/>
        <w:shd w:val="clear" w:color="auto" w:fill="auto"/>
        <w:spacing w:before="0" w:after="0" w:line="250" w:lineRule="exact"/>
        <w:ind w:left="420" w:right="700" w:firstLine="0"/>
      </w:pPr>
      <w:r>
        <w:t>Η πρώτη μελέτη, στην οποία εντάχθηκαν 82 ασθενείς μεταξύ 2 και 17 ετών, ήταν μία</w:t>
      </w:r>
      <w:r>
        <w:br/>
        <w:t xml:space="preserve">τυχαιοποιημένη, διπλά τυφλή μελέτη σύγκρισης του </w:t>
      </w:r>
      <w:proofErr w:type="spellStart"/>
      <w:r>
        <w:rPr>
          <w:lang w:val="de-DE" w:eastAsia="de-DE" w:bidi="de-DE"/>
        </w:rPr>
        <w:t>caspofungin</w:t>
      </w:r>
      <w:proofErr w:type="spellEnd"/>
      <w:r>
        <w:rPr>
          <w:lang w:val="de-DE" w:eastAsia="de-DE" w:bidi="de-DE"/>
        </w:rPr>
        <w:t xml:space="preserve"> </w:t>
      </w:r>
      <w:r>
        <w:t xml:space="preserve">(50 </w:t>
      </w:r>
      <w:r>
        <w:rPr>
          <w:lang w:val="de-DE" w:eastAsia="de-DE" w:bidi="de-DE"/>
        </w:rPr>
        <w:t>mg/m</w:t>
      </w:r>
      <w:r>
        <w:rPr>
          <w:vertAlign w:val="superscript"/>
          <w:lang w:val="de-DE" w:eastAsia="de-DE" w:bidi="de-DE"/>
        </w:rPr>
        <w:t>2</w:t>
      </w:r>
      <w:r>
        <w:rPr>
          <w:lang w:val="de-DE" w:eastAsia="de-DE" w:bidi="de-DE"/>
        </w:rPr>
        <w:t xml:space="preserve"> </w:t>
      </w:r>
      <w:r w:rsidR="00F6389E">
        <w:t xml:space="preserve">IV μία φορά την </w:t>
      </w:r>
      <w:r>
        <w:t xml:space="preserve">ημέρα μετά από μία δόση εφόδου των 70 </w:t>
      </w:r>
      <w:r>
        <w:rPr>
          <w:lang w:val="de-DE" w:eastAsia="de-DE" w:bidi="de-DE"/>
        </w:rPr>
        <w:t>mg/m</w:t>
      </w:r>
      <w:r>
        <w:rPr>
          <w:vertAlign w:val="superscript"/>
          <w:lang w:val="de-DE" w:eastAsia="de-DE" w:bidi="de-DE"/>
        </w:rPr>
        <w:t>2</w:t>
      </w:r>
      <w:r>
        <w:rPr>
          <w:lang w:val="de-DE" w:eastAsia="de-DE" w:bidi="de-DE"/>
        </w:rPr>
        <w:t xml:space="preserve"> </w:t>
      </w:r>
      <w:r>
        <w:t xml:space="preserve">την Ημέρα </w:t>
      </w:r>
      <w:r>
        <w:rPr>
          <w:lang w:val="de-DE" w:eastAsia="de-DE" w:bidi="de-DE"/>
        </w:rPr>
        <w:t xml:space="preserve">l </w:t>
      </w:r>
      <w:r>
        <w:t>[χωρίς να υ</w:t>
      </w:r>
      <w:r w:rsidR="00F6389E">
        <w:t>περβαίνονται τα</w:t>
      </w:r>
      <w:r>
        <w:t xml:space="preserve">70 </w:t>
      </w:r>
      <w:r>
        <w:rPr>
          <w:lang w:val="de-DE" w:eastAsia="de-DE" w:bidi="de-DE"/>
        </w:rPr>
        <w:t xml:space="preserve">mg </w:t>
      </w:r>
      <w:r>
        <w:t xml:space="preserve">ημερησίως]) με </w:t>
      </w:r>
      <w:proofErr w:type="spellStart"/>
      <w:r>
        <w:t>λιποσωμιακή</w:t>
      </w:r>
      <w:proofErr w:type="spellEnd"/>
      <w:r>
        <w:t xml:space="preserve"> </w:t>
      </w:r>
      <w:proofErr w:type="spellStart"/>
      <w:r>
        <w:t>αμφοτερικίνη</w:t>
      </w:r>
      <w:proofErr w:type="spellEnd"/>
      <w:r>
        <w:t xml:space="preserve"> Β (3 </w:t>
      </w:r>
      <w:r>
        <w:rPr>
          <w:lang w:val="de-DE" w:eastAsia="de-DE" w:bidi="de-DE"/>
        </w:rPr>
        <w:t xml:space="preserve">mg/kg </w:t>
      </w:r>
      <w:r w:rsidR="00766030">
        <w:t>IV ημερησίως) σε μία</w:t>
      </w:r>
      <w:r w:rsidR="00766030" w:rsidRPr="00766030">
        <w:t xml:space="preserve"> </w:t>
      </w:r>
      <w:r>
        <w:t xml:space="preserve">αναλογία θεραπείας 2:1 (56 σε </w:t>
      </w:r>
      <w:proofErr w:type="spellStart"/>
      <w:r>
        <w:rPr>
          <w:lang w:val="de-DE" w:eastAsia="de-DE" w:bidi="de-DE"/>
        </w:rPr>
        <w:t>caspofungin</w:t>
      </w:r>
      <w:proofErr w:type="spellEnd"/>
      <w:r>
        <w:rPr>
          <w:lang w:val="de-DE" w:eastAsia="de-DE" w:bidi="de-DE"/>
        </w:rPr>
        <w:t xml:space="preserve">, </w:t>
      </w:r>
      <w:r>
        <w:t>26 σε</w:t>
      </w:r>
      <w:r w:rsidR="00766030">
        <w:t xml:space="preserve"> </w:t>
      </w:r>
      <w:proofErr w:type="spellStart"/>
      <w:r w:rsidR="00766030">
        <w:t>λιποσωμιακή</w:t>
      </w:r>
      <w:proofErr w:type="spellEnd"/>
      <w:r w:rsidR="00766030">
        <w:t xml:space="preserve"> </w:t>
      </w:r>
      <w:proofErr w:type="spellStart"/>
      <w:r w:rsidR="00766030">
        <w:t>αμφοτερικίνη</w:t>
      </w:r>
      <w:proofErr w:type="spellEnd"/>
      <w:r w:rsidR="00766030">
        <w:t xml:space="preserve"> Β) ως</w:t>
      </w:r>
      <w:r w:rsidR="00766030" w:rsidRPr="00766030">
        <w:t xml:space="preserve"> </w:t>
      </w:r>
      <w:r>
        <w:t xml:space="preserve">εμπειρική θεραπεία σε παιδιατρικούς ασθενείς με επιμένοντα πυρετό και </w:t>
      </w:r>
      <w:proofErr w:type="spellStart"/>
      <w:r>
        <w:t>ουδετεροπενία</w:t>
      </w:r>
      <w:proofErr w:type="spellEnd"/>
      <w:r>
        <w:t xml:space="preserve">. </w:t>
      </w:r>
    </w:p>
    <w:p w:rsidR="00F6389E" w:rsidRDefault="00F6389E" w:rsidP="00766030">
      <w:pPr>
        <w:pStyle w:val="20"/>
        <w:shd w:val="clear" w:color="auto" w:fill="auto"/>
        <w:spacing w:before="0" w:after="0" w:line="250" w:lineRule="exact"/>
        <w:ind w:left="420" w:right="700" w:firstLine="0"/>
      </w:pPr>
    </w:p>
    <w:p w:rsidR="004B6A0A" w:rsidRDefault="00F6389E" w:rsidP="00766030">
      <w:pPr>
        <w:pStyle w:val="20"/>
        <w:shd w:val="clear" w:color="auto" w:fill="auto"/>
        <w:spacing w:before="0" w:after="0" w:line="250" w:lineRule="exact"/>
        <w:ind w:left="420" w:right="700" w:firstLine="0"/>
      </w:pPr>
      <w:r>
        <w:t xml:space="preserve">Τα </w:t>
      </w:r>
      <w:r w:rsidR="00604188">
        <w:t>συνολικά ποσοστά επιτυχίας στην ΜΙΤΤ ανάλυση των απ</w:t>
      </w:r>
      <w:r>
        <w:t xml:space="preserve">οτελεσμάτων, ρυθμισμένη ως προς </w:t>
      </w:r>
      <w:r w:rsidR="00604188">
        <w:t xml:space="preserve">τη διαστρωμάτωση κινδύνου, είχαν ως ακολούθως: 46.6 % (26/56) για το </w:t>
      </w:r>
      <w:proofErr w:type="spellStart"/>
      <w:r w:rsidR="00604188">
        <w:rPr>
          <w:lang w:val="de-DE" w:eastAsia="de-DE" w:bidi="de-DE"/>
        </w:rPr>
        <w:t>caspofungin</w:t>
      </w:r>
      <w:proofErr w:type="spellEnd"/>
      <w:r w:rsidR="00604188">
        <w:rPr>
          <w:lang w:val="de-DE" w:eastAsia="de-DE" w:bidi="de-DE"/>
        </w:rPr>
        <w:t xml:space="preserve"> </w:t>
      </w:r>
      <w:r w:rsidR="00604188">
        <w:t>και</w:t>
      </w:r>
      <w:r>
        <w:t xml:space="preserve"> 32,2</w:t>
      </w:r>
      <w:r w:rsidR="00604188">
        <w:t xml:space="preserve">% (8/25) για τη </w:t>
      </w:r>
      <w:proofErr w:type="spellStart"/>
      <w:r w:rsidR="00604188">
        <w:t>λιποσωμιακή</w:t>
      </w:r>
      <w:proofErr w:type="spellEnd"/>
      <w:r w:rsidR="00604188">
        <w:t xml:space="preserve"> </w:t>
      </w:r>
      <w:proofErr w:type="spellStart"/>
      <w:r w:rsidR="00604188">
        <w:t>αμφοτερικίνη</w:t>
      </w:r>
      <w:proofErr w:type="spellEnd"/>
      <w:r w:rsidR="00604188">
        <w:t xml:space="preserve"> Β.</w:t>
      </w:r>
    </w:p>
    <w:p w:rsidR="00F6389E" w:rsidRDefault="00F6389E" w:rsidP="00766030">
      <w:pPr>
        <w:pStyle w:val="20"/>
        <w:shd w:val="clear" w:color="auto" w:fill="auto"/>
        <w:spacing w:before="0" w:after="0" w:line="250" w:lineRule="exact"/>
        <w:ind w:left="420" w:right="700" w:firstLine="0"/>
      </w:pPr>
    </w:p>
    <w:p w:rsidR="004B6A0A" w:rsidRDefault="00604188" w:rsidP="00766030">
      <w:pPr>
        <w:pStyle w:val="20"/>
        <w:shd w:val="clear" w:color="auto" w:fill="auto"/>
        <w:spacing w:before="0" w:after="0" w:line="250" w:lineRule="exact"/>
        <w:ind w:left="420" w:right="700" w:firstLine="0"/>
      </w:pPr>
      <w:r>
        <w:t>Η δεύτερη μελέτη ήταν μία προοπτική, ανοικτής επ</w:t>
      </w:r>
      <w:r w:rsidR="00766030">
        <w:t>ισήμανσης, μη συγκριτική μελέτη</w:t>
      </w:r>
      <w:r w:rsidR="00766030" w:rsidRPr="00766030">
        <w:t xml:space="preserve"> </w:t>
      </w:r>
      <w:r>
        <w:t xml:space="preserve">εκτίμησης της ασφάλειας και της αποτελεσματικότητας του </w:t>
      </w:r>
      <w:proofErr w:type="spellStart"/>
      <w:r>
        <w:rPr>
          <w:lang w:val="de-DE" w:eastAsia="de-DE" w:bidi="de-DE"/>
        </w:rPr>
        <w:t>caspofungin</w:t>
      </w:r>
      <w:proofErr w:type="spellEnd"/>
      <w:r>
        <w:rPr>
          <w:lang w:val="de-DE" w:eastAsia="de-DE" w:bidi="de-DE"/>
        </w:rPr>
        <w:t xml:space="preserve"> </w:t>
      </w:r>
      <w:r w:rsidR="00766030">
        <w:t>σε παιδιατρικούς</w:t>
      </w:r>
      <w:r w:rsidR="00766030" w:rsidRPr="00766030">
        <w:t xml:space="preserve"> </w:t>
      </w:r>
      <w:r>
        <w:t>ασθενείς (ηλικίας από 6 μηνών έως 17 ετών) με διη</w:t>
      </w:r>
      <w:r w:rsidR="00766030">
        <w:t xml:space="preserve">θητική </w:t>
      </w:r>
      <w:proofErr w:type="spellStart"/>
      <w:r w:rsidR="00766030">
        <w:t>καντιντίαση</w:t>
      </w:r>
      <w:proofErr w:type="spellEnd"/>
      <w:r w:rsidR="00766030">
        <w:t xml:space="preserve">, </w:t>
      </w:r>
      <w:proofErr w:type="spellStart"/>
      <w:r w:rsidR="00766030">
        <w:t>καντιντίαση</w:t>
      </w:r>
      <w:proofErr w:type="spellEnd"/>
      <w:r w:rsidR="00766030" w:rsidRPr="00766030">
        <w:t xml:space="preserve"> </w:t>
      </w:r>
      <w:r>
        <w:t xml:space="preserve">οισοφάγου και διηθητική </w:t>
      </w:r>
      <w:proofErr w:type="spellStart"/>
      <w:r>
        <w:t>ασπεργίλλωση</w:t>
      </w:r>
      <w:proofErr w:type="spellEnd"/>
      <w:r>
        <w:t xml:space="preserve"> (ως θεραπεί</w:t>
      </w:r>
      <w:r w:rsidR="00766030">
        <w:t>α διάσωσης). Εντάχθηκαν σαράντα</w:t>
      </w:r>
      <w:r w:rsidR="00766030" w:rsidRPr="00766030">
        <w:t xml:space="preserve"> </w:t>
      </w:r>
      <w:r>
        <w:t xml:space="preserve">εννέα ασθενείς και έλαβαν </w:t>
      </w:r>
      <w:proofErr w:type="spellStart"/>
      <w:r>
        <w:rPr>
          <w:lang w:val="de-DE" w:eastAsia="de-DE" w:bidi="de-DE"/>
        </w:rPr>
        <w:t>caspofungin</w:t>
      </w:r>
      <w:proofErr w:type="spellEnd"/>
      <w:r>
        <w:rPr>
          <w:lang w:val="de-DE" w:eastAsia="de-DE" w:bidi="de-DE"/>
        </w:rPr>
        <w:t xml:space="preserve"> </w:t>
      </w:r>
      <w:r>
        <w:t xml:space="preserve">50 </w:t>
      </w:r>
      <w:r>
        <w:rPr>
          <w:lang w:val="de-DE" w:eastAsia="de-DE" w:bidi="de-DE"/>
        </w:rPr>
        <w:t>mg /m</w:t>
      </w:r>
      <w:r>
        <w:rPr>
          <w:vertAlign w:val="superscript"/>
          <w:lang w:val="de-DE" w:eastAsia="de-DE" w:bidi="de-DE"/>
        </w:rPr>
        <w:t>2</w:t>
      </w:r>
      <w:r>
        <w:rPr>
          <w:lang w:val="de-DE" w:eastAsia="de-DE" w:bidi="de-DE"/>
        </w:rPr>
        <w:t xml:space="preserve"> </w:t>
      </w:r>
      <w:r>
        <w:t>IV μία φ</w:t>
      </w:r>
      <w:r w:rsidR="0052217B">
        <w:t xml:space="preserve">ορά την ημέρα μετά από μία δόση </w:t>
      </w:r>
      <w:r>
        <w:t xml:space="preserve">εφόδου των 70- </w:t>
      </w:r>
      <w:r>
        <w:rPr>
          <w:lang w:val="de-DE" w:eastAsia="de-DE" w:bidi="de-DE"/>
        </w:rPr>
        <w:t>mg/m</w:t>
      </w:r>
      <w:r>
        <w:rPr>
          <w:vertAlign w:val="superscript"/>
          <w:lang w:val="de-DE" w:eastAsia="de-DE" w:bidi="de-DE"/>
        </w:rPr>
        <w:t>2</w:t>
      </w:r>
      <w:r>
        <w:rPr>
          <w:lang w:val="de-DE" w:eastAsia="de-DE" w:bidi="de-DE"/>
        </w:rPr>
        <w:t xml:space="preserve"> </w:t>
      </w:r>
      <w:r>
        <w:t xml:space="preserve">την Ημέρα </w:t>
      </w:r>
      <w:r>
        <w:rPr>
          <w:lang w:val="de-DE" w:eastAsia="de-DE" w:bidi="de-DE"/>
        </w:rPr>
        <w:t xml:space="preserve">l </w:t>
      </w:r>
      <w:r>
        <w:t xml:space="preserve">(χωρίς να υπερβαίνονται τα 70 </w:t>
      </w:r>
      <w:r>
        <w:rPr>
          <w:lang w:val="de-DE" w:eastAsia="de-DE" w:bidi="de-DE"/>
        </w:rPr>
        <w:t xml:space="preserve">mg </w:t>
      </w:r>
      <w:r w:rsidR="0052217B">
        <w:t xml:space="preserve">ημερησίως), από τους </w:t>
      </w:r>
      <w:r>
        <w:t xml:space="preserve">οποίους 48 συμπεριελήφθησαν στην </w:t>
      </w:r>
      <w:r>
        <w:rPr>
          <w:lang w:val="de-DE" w:eastAsia="de-DE" w:bidi="de-DE"/>
        </w:rPr>
        <w:t xml:space="preserve">MITT </w:t>
      </w:r>
      <w:r>
        <w:t>ανάλυση. Απ</w:t>
      </w:r>
      <w:r w:rsidR="0052217B">
        <w:t xml:space="preserve">ό αυτούς, 37 είχαν διηθητική </w:t>
      </w:r>
      <w:proofErr w:type="spellStart"/>
      <w:r>
        <w:t>καντιντίαση</w:t>
      </w:r>
      <w:proofErr w:type="spellEnd"/>
      <w:r>
        <w:t xml:space="preserve">, 10 είχαν διηθητική </w:t>
      </w:r>
      <w:proofErr w:type="spellStart"/>
      <w:r>
        <w:t>ασπεργίλλωση</w:t>
      </w:r>
      <w:proofErr w:type="spellEnd"/>
      <w:r>
        <w:t xml:space="preserve">, και 1 ασθενής είχε </w:t>
      </w:r>
      <w:proofErr w:type="spellStart"/>
      <w:r>
        <w:t>καντιντίαση</w:t>
      </w:r>
      <w:proofErr w:type="spellEnd"/>
      <w:r>
        <w:t xml:space="preserve"> οισοφάγου.</w:t>
      </w:r>
      <w:r>
        <w:br/>
        <w:t>Το ευνοϊκό ποσοστό ανταπόκρισης, ως προς την ένδειξη,</w:t>
      </w:r>
      <w:r w:rsidR="00766030">
        <w:t xml:space="preserve"> κατά το πέρας της θεραπείας με</w:t>
      </w:r>
      <w:r w:rsidR="00766030" w:rsidRPr="00766030">
        <w:t xml:space="preserve"> </w:t>
      </w:r>
      <w:proofErr w:type="spellStart"/>
      <w:r>
        <w:rPr>
          <w:lang w:val="de-DE" w:eastAsia="de-DE" w:bidi="de-DE"/>
        </w:rPr>
        <w:t>caspofungin</w:t>
      </w:r>
      <w:proofErr w:type="spellEnd"/>
      <w:r>
        <w:rPr>
          <w:lang w:val="de-DE" w:eastAsia="de-DE" w:bidi="de-DE"/>
        </w:rPr>
        <w:t xml:space="preserve"> </w:t>
      </w:r>
      <w:r>
        <w:t xml:space="preserve">είχε ως ακολούθως κατά την </w:t>
      </w:r>
      <w:r>
        <w:rPr>
          <w:lang w:val="de-DE" w:eastAsia="de-DE" w:bidi="de-DE"/>
        </w:rPr>
        <w:t xml:space="preserve">MITT </w:t>
      </w:r>
      <w:r>
        <w:t>ανάλ</w:t>
      </w:r>
      <w:r w:rsidR="00F37036">
        <w:t>υση: 81</w:t>
      </w:r>
      <w:r w:rsidR="00766030">
        <w:t>% (30/37) στη διηθητική</w:t>
      </w:r>
      <w:r w:rsidR="00766030" w:rsidRPr="00766030">
        <w:t xml:space="preserve"> </w:t>
      </w:r>
      <w:proofErr w:type="spellStart"/>
      <w:r>
        <w:t>καντιντίαση</w:t>
      </w:r>
      <w:proofErr w:type="spellEnd"/>
      <w:r>
        <w:t xml:space="preserve">, 50% (5/10) στη διηθητική </w:t>
      </w:r>
      <w:proofErr w:type="spellStart"/>
      <w:r>
        <w:t>ασπεργίλλωση</w:t>
      </w:r>
      <w:proofErr w:type="spellEnd"/>
      <w:r>
        <w:t xml:space="preserve"> κ</w:t>
      </w:r>
      <w:r w:rsidR="00F37036">
        <w:t>αι 100</w:t>
      </w:r>
      <w:r w:rsidR="00766030">
        <w:t xml:space="preserve">% (1/1) στην </w:t>
      </w:r>
      <w:proofErr w:type="spellStart"/>
      <w:r w:rsidR="00766030">
        <w:t>καντιντίαση</w:t>
      </w:r>
      <w:proofErr w:type="spellEnd"/>
      <w:r w:rsidR="00766030" w:rsidRPr="00766030">
        <w:t xml:space="preserve"> </w:t>
      </w:r>
      <w:r>
        <w:t>οισοφάγου.</w:t>
      </w:r>
    </w:p>
    <w:p w:rsidR="00476B2D" w:rsidRDefault="00476B2D">
      <w:pPr>
        <w:pStyle w:val="20"/>
        <w:shd w:val="clear" w:color="auto" w:fill="auto"/>
        <w:spacing w:before="0" w:after="0" w:line="250" w:lineRule="exact"/>
        <w:ind w:left="420" w:right="700" w:firstLine="0"/>
        <w:jc w:val="left"/>
      </w:pPr>
    </w:p>
    <w:p w:rsidR="004B6A0A" w:rsidRDefault="00604188">
      <w:pPr>
        <w:pStyle w:val="24"/>
        <w:keepNext/>
        <w:keepLines/>
        <w:shd w:val="clear" w:color="auto" w:fill="auto"/>
        <w:spacing w:after="210" w:line="220" w:lineRule="exact"/>
        <w:ind w:left="420"/>
        <w:jc w:val="left"/>
      </w:pPr>
      <w:bookmarkStart w:id="10" w:name="bookmark9"/>
      <w:r>
        <w:lastRenderedPageBreak/>
        <w:t xml:space="preserve">5.2 </w:t>
      </w:r>
      <w:proofErr w:type="spellStart"/>
      <w:r>
        <w:t>Φαρμακοκινητικές</w:t>
      </w:r>
      <w:proofErr w:type="spellEnd"/>
      <w:r>
        <w:t xml:space="preserve"> ιδιότητες</w:t>
      </w:r>
      <w:bookmarkEnd w:id="10"/>
    </w:p>
    <w:p w:rsidR="004B6A0A" w:rsidRDefault="00604188">
      <w:pPr>
        <w:pStyle w:val="20"/>
        <w:shd w:val="clear" w:color="auto" w:fill="auto"/>
        <w:spacing w:before="0" w:after="0" w:line="250" w:lineRule="exact"/>
        <w:ind w:left="420" w:firstLine="0"/>
        <w:jc w:val="left"/>
      </w:pPr>
      <w:r>
        <w:rPr>
          <w:rStyle w:val="21"/>
        </w:rPr>
        <w:t>Κατανομή</w:t>
      </w:r>
    </w:p>
    <w:p w:rsidR="004A2B82" w:rsidRDefault="00604188" w:rsidP="00766030">
      <w:pPr>
        <w:pStyle w:val="20"/>
        <w:shd w:val="clear" w:color="auto" w:fill="auto"/>
        <w:spacing w:before="0" w:after="180" w:line="250" w:lineRule="exact"/>
        <w:ind w:left="420" w:right="760" w:firstLine="0"/>
      </w:pPr>
      <w:r>
        <w:t xml:space="preserve">Το </w:t>
      </w:r>
      <w:proofErr w:type="spellStart"/>
      <w:r>
        <w:rPr>
          <w:lang w:val="en-US" w:eastAsia="en-US" w:bidi="en-US"/>
        </w:rPr>
        <w:t>caspofungin</w:t>
      </w:r>
      <w:proofErr w:type="spellEnd"/>
      <w:r w:rsidRPr="00476B2D">
        <w:rPr>
          <w:lang w:eastAsia="en-US" w:bidi="en-US"/>
        </w:rPr>
        <w:t xml:space="preserve"> </w:t>
      </w:r>
      <w:r>
        <w:t xml:space="preserve">συνδέεται εκτενώς με την </w:t>
      </w:r>
      <w:proofErr w:type="spellStart"/>
      <w:r>
        <w:t>αλβουμίνη</w:t>
      </w:r>
      <w:proofErr w:type="spellEnd"/>
      <w:r>
        <w:t>.</w:t>
      </w:r>
      <w:r w:rsidR="0052217B">
        <w:t xml:space="preserve"> </w:t>
      </w:r>
      <w:r w:rsidR="00766030">
        <w:t>Το μη συνδεδεμένο κλάσμα του</w:t>
      </w:r>
      <w:r w:rsidR="00766030" w:rsidRPr="00766030">
        <w:t xml:space="preserve"> </w:t>
      </w:r>
      <w:proofErr w:type="spellStart"/>
      <w:r>
        <w:rPr>
          <w:lang w:val="en-US" w:eastAsia="en-US" w:bidi="en-US"/>
        </w:rPr>
        <w:t>caspofungin</w:t>
      </w:r>
      <w:proofErr w:type="spellEnd"/>
      <w:r w:rsidRPr="00476B2D">
        <w:rPr>
          <w:lang w:eastAsia="en-US" w:bidi="en-US"/>
        </w:rPr>
        <w:t xml:space="preserve"> </w:t>
      </w:r>
      <w:r w:rsidR="00F37036">
        <w:t>ποικίλει από 3.5</w:t>
      </w:r>
      <w:r>
        <w:t xml:space="preserve">% σε υγιείς ασθενείς </w:t>
      </w:r>
      <w:r w:rsidR="004A2B82">
        <w:t>έως</w:t>
      </w:r>
      <w:r w:rsidR="00F37036">
        <w:t xml:space="preserve"> 7.6</w:t>
      </w:r>
      <w:r w:rsidR="00766030">
        <w:t>% σε ασθενείς με διηθητική</w:t>
      </w:r>
      <w:r w:rsidR="00766030" w:rsidRPr="00766030">
        <w:t xml:space="preserve"> </w:t>
      </w:r>
      <w:proofErr w:type="spellStart"/>
      <w:r>
        <w:t>καντιντίαση</w:t>
      </w:r>
      <w:proofErr w:type="spellEnd"/>
      <w:r>
        <w:t xml:space="preserve">. </w:t>
      </w:r>
    </w:p>
    <w:p w:rsidR="004B6A0A" w:rsidRDefault="00604188" w:rsidP="00766030">
      <w:pPr>
        <w:pStyle w:val="20"/>
        <w:shd w:val="clear" w:color="auto" w:fill="auto"/>
        <w:spacing w:before="0" w:after="180" w:line="250" w:lineRule="exact"/>
        <w:ind w:left="420" w:right="760" w:firstLine="0"/>
      </w:pPr>
      <w:r>
        <w:t>Η κατανομή παίζει πρωτεύοντ</w:t>
      </w:r>
      <w:r w:rsidR="004A2B82">
        <w:t xml:space="preserve">α ρόλο στην </w:t>
      </w:r>
      <w:proofErr w:type="spellStart"/>
      <w:r w:rsidR="004A2B82">
        <w:t>φαρμακοκινητική</w:t>
      </w:r>
      <w:proofErr w:type="spellEnd"/>
      <w:r w:rsidR="004A2B82">
        <w:t xml:space="preserve"> του </w:t>
      </w:r>
      <w:proofErr w:type="spellStart"/>
      <w:r>
        <w:rPr>
          <w:lang w:val="en-US" w:eastAsia="en-US" w:bidi="en-US"/>
        </w:rPr>
        <w:t>caspofungin</w:t>
      </w:r>
      <w:proofErr w:type="spellEnd"/>
      <w:r w:rsidR="004A2B82">
        <w:rPr>
          <w:lang w:eastAsia="en-US" w:bidi="en-US"/>
        </w:rPr>
        <w:t xml:space="preserve"> </w:t>
      </w:r>
      <w:r>
        <w:t>στο πλάσμα και είναι το στάδιο που ελέγχεται με τη δοσολ</w:t>
      </w:r>
      <w:r w:rsidR="004A2B82">
        <w:t xml:space="preserve">ογία τόσο στην α-όσο και στη β- </w:t>
      </w:r>
      <w:r>
        <w:t>φάση. Η κατανομή σε ιστούς έφτασε στο μέγιστο όριο σ</w:t>
      </w:r>
      <w:r w:rsidR="004A2B82">
        <w:t xml:space="preserve">ε 1,5 ως 2 ημέρες μετά την δόση </w:t>
      </w:r>
      <w:r>
        <w:t>όταν είχε κατανεμηθεί στους ιστούς 92 % της δόσης. Είναι</w:t>
      </w:r>
      <w:r w:rsidR="004A2B82">
        <w:t xml:space="preserve"> πιθανόν ένα μικρό μόνον κλάσμα </w:t>
      </w:r>
      <w:r>
        <w:t xml:space="preserve">του </w:t>
      </w:r>
      <w:proofErr w:type="spellStart"/>
      <w:r>
        <w:rPr>
          <w:lang w:val="en-US" w:eastAsia="en-US" w:bidi="en-US"/>
        </w:rPr>
        <w:t>caspofungin</w:t>
      </w:r>
      <w:proofErr w:type="spellEnd"/>
      <w:r w:rsidRPr="00476B2D">
        <w:rPr>
          <w:lang w:eastAsia="en-US" w:bidi="en-US"/>
        </w:rPr>
        <w:t xml:space="preserve"> </w:t>
      </w:r>
      <w:r>
        <w:t>που διαπερνά τους ιστούς να επιστρέφε</w:t>
      </w:r>
      <w:r w:rsidR="004A2B82">
        <w:t xml:space="preserve">ι αργότερα στο πλάσμα ως αρχικό </w:t>
      </w:r>
      <w:r>
        <w:t>ένωση. Γι’ αυτό, η αποβολή γίνεται απουσία ενός ισοζυγί</w:t>
      </w:r>
      <w:r w:rsidR="004A2B82">
        <w:t xml:space="preserve">ου κατανομής, και είναι ως τώρα </w:t>
      </w:r>
      <w:r>
        <w:t xml:space="preserve">αδύνατον να γίνει μία πραγματική εκτίμηση του όγκου κατανομής του </w:t>
      </w:r>
      <w:proofErr w:type="spellStart"/>
      <w:r>
        <w:rPr>
          <w:lang w:val="en-US" w:eastAsia="en-US" w:bidi="en-US"/>
        </w:rPr>
        <w:t>caspofungin</w:t>
      </w:r>
      <w:proofErr w:type="spellEnd"/>
      <w:r w:rsidRPr="00476B2D">
        <w:rPr>
          <w:lang w:eastAsia="en-US" w:bidi="en-US"/>
        </w:rPr>
        <w:t>.</w:t>
      </w:r>
    </w:p>
    <w:p w:rsidR="004B6A0A" w:rsidRDefault="00604188" w:rsidP="00766030">
      <w:pPr>
        <w:pStyle w:val="20"/>
        <w:shd w:val="clear" w:color="auto" w:fill="auto"/>
        <w:spacing w:before="0" w:after="180" w:line="250" w:lineRule="exact"/>
        <w:ind w:left="420" w:right="760" w:firstLine="0"/>
      </w:pPr>
      <w:proofErr w:type="spellStart"/>
      <w:r>
        <w:rPr>
          <w:rStyle w:val="21"/>
        </w:rPr>
        <w:t>Βιομετατροπή</w:t>
      </w:r>
      <w:proofErr w:type="spellEnd"/>
    </w:p>
    <w:p w:rsidR="004B6A0A" w:rsidRDefault="00604188" w:rsidP="00766030">
      <w:pPr>
        <w:pStyle w:val="20"/>
        <w:shd w:val="clear" w:color="auto" w:fill="auto"/>
        <w:spacing w:before="0" w:after="180" w:line="250" w:lineRule="exact"/>
        <w:ind w:left="420" w:right="760" w:firstLine="0"/>
      </w:pPr>
      <w:r>
        <w:t xml:space="preserve">Το </w:t>
      </w:r>
      <w:proofErr w:type="spellStart"/>
      <w:r>
        <w:rPr>
          <w:lang w:val="en-US" w:eastAsia="en-US" w:bidi="en-US"/>
        </w:rPr>
        <w:t>caspofungin</w:t>
      </w:r>
      <w:proofErr w:type="spellEnd"/>
      <w:r w:rsidRPr="00476B2D">
        <w:rPr>
          <w:lang w:eastAsia="en-US" w:bidi="en-US"/>
        </w:rPr>
        <w:t xml:space="preserve"> </w:t>
      </w:r>
      <w:r>
        <w:t>υφίσταται αυτόματη δ</w:t>
      </w:r>
      <w:r w:rsidR="0005246D">
        <w:t xml:space="preserve">ιάσπαση σε μια ένωση με ανοικτό </w:t>
      </w:r>
      <w:r>
        <w:t>δακτύλιο. Περαιτέρω μεταβολισμός περιλαμβάνε</w:t>
      </w:r>
      <w:r w:rsidR="0005246D">
        <w:t xml:space="preserve">ι υδρόλυση των πεπτιδίων και Ν- </w:t>
      </w:r>
      <w:proofErr w:type="spellStart"/>
      <w:r>
        <w:t>ακετυλίωση</w:t>
      </w:r>
      <w:proofErr w:type="spellEnd"/>
      <w:r>
        <w:t>. Δύο ενδιάμεσα προϊόντα, που σχημ</w:t>
      </w:r>
      <w:r w:rsidR="0005246D">
        <w:t xml:space="preserve">ατίζονται κατά την διάσπαση του </w:t>
      </w:r>
      <w:proofErr w:type="spellStart"/>
      <w:r>
        <w:rPr>
          <w:lang w:val="en-US" w:eastAsia="en-US" w:bidi="en-US"/>
        </w:rPr>
        <w:t>caspofungin</w:t>
      </w:r>
      <w:proofErr w:type="spellEnd"/>
      <w:r w:rsidRPr="00476B2D">
        <w:rPr>
          <w:lang w:eastAsia="en-US" w:bidi="en-US"/>
        </w:rPr>
        <w:t xml:space="preserve"> </w:t>
      </w:r>
      <w:r>
        <w:t>σ’</w:t>
      </w:r>
      <w:r w:rsidR="00F37036">
        <w:t xml:space="preserve"> </w:t>
      </w:r>
      <w:r>
        <w:t>αυτή την ένωση με τον ανοικτό δακτύλι</w:t>
      </w:r>
      <w:r w:rsidR="0005246D">
        <w:t xml:space="preserve">ο, συνδέονται μέσω ομοιοπολικού </w:t>
      </w:r>
      <w:r>
        <w:t>δεσμού με πρωτεΐνες του πλάσματος, με αποτέλεσμα</w:t>
      </w:r>
      <w:r w:rsidR="0005246D">
        <w:t xml:space="preserve"> χαμηλού βαθμού, μη αναστρέψιμη </w:t>
      </w:r>
      <w:r>
        <w:t>δέσμευση με τις πρωτεΐνες του πλάσματος.</w:t>
      </w:r>
    </w:p>
    <w:p w:rsidR="004B6A0A" w:rsidRDefault="00604188" w:rsidP="00766030">
      <w:pPr>
        <w:pStyle w:val="20"/>
        <w:shd w:val="clear" w:color="auto" w:fill="auto"/>
        <w:spacing w:before="0" w:after="204" w:line="250" w:lineRule="exact"/>
        <w:ind w:left="420" w:right="760" w:firstLine="0"/>
      </w:pPr>
      <w:r>
        <w:t xml:space="preserve">Μελέτες </w:t>
      </w:r>
      <w:r>
        <w:rPr>
          <w:rStyle w:val="22"/>
          <w:lang w:val="en-US" w:eastAsia="en-US" w:bidi="en-US"/>
        </w:rPr>
        <w:t>in</w:t>
      </w:r>
      <w:r w:rsidRPr="00476B2D">
        <w:rPr>
          <w:rStyle w:val="22"/>
          <w:lang w:val="el-GR" w:eastAsia="en-US" w:bidi="en-US"/>
        </w:rPr>
        <w:t xml:space="preserve"> </w:t>
      </w:r>
      <w:r>
        <w:rPr>
          <w:rStyle w:val="22"/>
          <w:lang w:val="en-US" w:eastAsia="en-US" w:bidi="en-US"/>
        </w:rPr>
        <w:t>vitro</w:t>
      </w:r>
      <w:r w:rsidRPr="00476B2D">
        <w:rPr>
          <w:lang w:eastAsia="en-US" w:bidi="en-US"/>
        </w:rPr>
        <w:t xml:space="preserve"> </w:t>
      </w:r>
      <w:r>
        <w:t xml:space="preserve">έδειξαν ότι το </w:t>
      </w:r>
      <w:proofErr w:type="spellStart"/>
      <w:r>
        <w:rPr>
          <w:lang w:val="en-US" w:eastAsia="en-US" w:bidi="en-US"/>
        </w:rPr>
        <w:t>caspofungin</w:t>
      </w:r>
      <w:proofErr w:type="spellEnd"/>
      <w:r w:rsidRPr="00476B2D">
        <w:rPr>
          <w:lang w:eastAsia="en-US" w:bidi="en-US"/>
        </w:rPr>
        <w:t xml:space="preserve"> </w:t>
      </w:r>
      <w:r>
        <w:t>δεν είναι αναστολέας των ενζύμων του</w:t>
      </w:r>
      <w:r>
        <w:br/>
        <w:t xml:space="preserve">κυτοχρώματος Ρ450 1Α2, 2Α6, </w:t>
      </w:r>
      <w:r w:rsidRPr="00476B2D">
        <w:rPr>
          <w:lang w:eastAsia="en-US" w:bidi="en-US"/>
        </w:rPr>
        <w:t>2</w:t>
      </w:r>
      <w:r>
        <w:rPr>
          <w:lang w:val="en-US" w:eastAsia="en-US" w:bidi="en-US"/>
        </w:rPr>
        <w:t>C</w:t>
      </w:r>
      <w:r w:rsidRPr="00476B2D">
        <w:rPr>
          <w:lang w:eastAsia="en-US" w:bidi="en-US"/>
        </w:rPr>
        <w:t>9, 2</w:t>
      </w:r>
      <w:r>
        <w:rPr>
          <w:lang w:val="en-US" w:eastAsia="en-US" w:bidi="en-US"/>
        </w:rPr>
        <w:t>C</w:t>
      </w:r>
      <w:r w:rsidRPr="00476B2D">
        <w:rPr>
          <w:lang w:eastAsia="en-US" w:bidi="en-US"/>
        </w:rPr>
        <w:t>19, 2</w:t>
      </w:r>
      <w:r>
        <w:rPr>
          <w:lang w:val="en-US" w:eastAsia="en-US" w:bidi="en-US"/>
        </w:rPr>
        <w:t>D</w:t>
      </w:r>
      <w:r w:rsidRPr="00476B2D">
        <w:rPr>
          <w:lang w:eastAsia="en-US" w:bidi="en-US"/>
        </w:rPr>
        <w:t xml:space="preserve">6 </w:t>
      </w:r>
      <w:r>
        <w:t xml:space="preserve">ή 3Α4. Σε κλινικές μελέτες, το </w:t>
      </w:r>
      <w:proofErr w:type="spellStart"/>
      <w:r>
        <w:rPr>
          <w:lang w:val="en-US" w:eastAsia="en-US" w:bidi="en-US"/>
        </w:rPr>
        <w:t>caspofungin</w:t>
      </w:r>
      <w:proofErr w:type="spellEnd"/>
      <w:r w:rsidR="0005246D">
        <w:rPr>
          <w:lang w:eastAsia="en-US" w:bidi="en-US"/>
        </w:rPr>
        <w:t xml:space="preserve"> </w:t>
      </w:r>
      <w:r>
        <w:t>δεν προκάλεσε επαγωγή ούτε ανέστειλε τον μεταβολισμ</w:t>
      </w:r>
      <w:r w:rsidR="0005246D">
        <w:t xml:space="preserve">ό άλλων φαρμακευτικών προϊόντων </w:t>
      </w:r>
      <w:r>
        <w:t xml:space="preserve">μέσω του </w:t>
      </w:r>
      <w:r>
        <w:rPr>
          <w:lang w:val="en-US" w:eastAsia="en-US" w:bidi="en-US"/>
        </w:rPr>
        <w:t>CYP</w:t>
      </w:r>
      <w:r w:rsidRPr="00476B2D">
        <w:rPr>
          <w:lang w:eastAsia="en-US" w:bidi="en-US"/>
        </w:rPr>
        <w:t>3</w:t>
      </w:r>
      <w:r>
        <w:rPr>
          <w:lang w:val="en-US" w:eastAsia="en-US" w:bidi="en-US"/>
        </w:rPr>
        <w:t>A</w:t>
      </w:r>
      <w:r w:rsidRPr="00476B2D">
        <w:rPr>
          <w:lang w:eastAsia="en-US" w:bidi="en-US"/>
        </w:rPr>
        <w:t xml:space="preserve">4. </w:t>
      </w:r>
      <w:r>
        <w:t xml:space="preserve">Το </w:t>
      </w:r>
      <w:proofErr w:type="spellStart"/>
      <w:r>
        <w:rPr>
          <w:lang w:val="en-US" w:eastAsia="en-US" w:bidi="en-US"/>
        </w:rPr>
        <w:t>caspofungin</w:t>
      </w:r>
      <w:proofErr w:type="spellEnd"/>
      <w:r w:rsidRPr="00476B2D">
        <w:rPr>
          <w:lang w:eastAsia="en-US" w:bidi="en-US"/>
        </w:rPr>
        <w:t xml:space="preserve"> </w:t>
      </w:r>
      <w:r>
        <w:t>δεν είναι υπόστρωμα γι</w:t>
      </w:r>
      <w:r w:rsidR="0005246D">
        <w:t>α την Ρ-</w:t>
      </w:r>
      <w:proofErr w:type="spellStart"/>
      <w:r w:rsidR="0005246D">
        <w:t>γλυκοπρωτεΐνη</w:t>
      </w:r>
      <w:proofErr w:type="spellEnd"/>
      <w:r w:rsidR="0005246D">
        <w:t xml:space="preserve"> και είναι </w:t>
      </w:r>
      <w:r>
        <w:t xml:space="preserve">πτωχό υπόστρωμα για τα ένζυμα του </w:t>
      </w:r>
      <w:proofErr w:type="spellStart"/>
      <w:r>
        <w:t>υποχρώματος</w:t>
      </w:r>
      <w:proofErr w:type="spellEnd"/>
      <w:r>
        <w:t xml:space="preserve"> Ρ450.</w:t>
      </w:r>
    </w:p>
    <w:p w:rsidR="004B6A0A" w:rsidRDefault="00604188" w:rsidP="00766030">
      <w:pPr>
        <w:pStyle w:val="20"/>
        <w:shd w:val="clear" w:color="auto" w:fill="auto"/>
        <w:spacing w:before="0" w:after="0" w:line="220" w:lineRule="exact"/>
        <w:ind w:left="420" w:firstLine="0"/>
      </w:pPr>
      <w:r>
        <w:rPr>
          <w:rStyle w:val="21"/>
        </w:rPr>
        <w:t xml:space="preserve">Αποβολή </w:t>
      </w:r>
    </w:p>
    <w:p w:rsidR="004B6A0A" w:rsidRDefault="00604188" w:rsidP="00766030">
      <w:pPr>
        <w:pStyle w:val="20"/>
        <w:shd w:val="clear" w:color="auto" w:fill="auto"/>
        <w:spacing w:before="0" w:after="180" w:line="250" w:lineRule="exact"/>
        <w:ind w:left="420" w:right="760" w:firstLine="0"/>
      </w:pPr>
      <w:r>
        <w:t xml:space="preserve">Η αποβολή του </w:t>
      </w:r>
      <w:proofErr w:type="spellStart"/>
      <w:r>
        <w:rPr>
          <w:lang w:val="en-US" w:eastAsia="en-US" w:bidi="en-US"/>
        </w:rPr>
        <w:t>caspofungin</w:t>
      </w:r>
      <w:proofErr w:type="spellEnd"/>
      <w:r w:rsidRPr="00476B2D">
        <w:rPr>
          <w:lang w:eastAsia="en-US" w:bidi="en-US"/>
        </w:rPr>
        <w:t xml:space="preserve"> </w:t>
      </w:r>
      <w:r>
        <w:t>από το πλάσμα γίνεται αργά με ρυθμό κάθαρσης 10-12</w:t>
      </w:r>
      <w:r w:rsidRPr="00476B2D">
        <w:rPr>
          <w:lang w:eastAsia="en-US" w:bidi="en-US"/>
        </w:rPr>
        <w:t xml:space="preserve"> </w:t>
      </w:r>
      <w:r>
        <w:rPr>
          <w:lang w:val="en-US" w:eastAsia="en-US" w:bidi="en-US"/>
        </w:rPr>
        <w:t>ml</w:t>
      </w:r>
      <w:r w:rsidRPr="00476B2D">
        <w:rPr>
          <w:lang w:eastAsia="en-US" w:bidi="en-US"/>
        </w:rPr>
        <w:t>/</w:t>
      </w:r>
      <w:r>
        <w:rPr>
          <w:lang w:val="en-US" w:eastAsia="en-US" w:bidi="en-US"/>
        </w:rPr>
        <w:t>min</w:t>
      </w:r>
      <w:r w:rsidR="0005246D">
        <w:rPr>
          <w:lang w:eastAsia="en-US" w:bidi="en-US"/>
        </w:rPr>
        <w:t xml:space="preserve">. </w:t>
      </w:r>
      <w:r>
        <w:t xml:space="preserve">Οι συγκεντρώσεις του </w:t>
      </w:r>
      <w:proofErr w:type="spellStart"/>
      <w:r>
        <w:rPr>
          <w:lang w:val="en-US" w:eastAsia="en-US" w:bidi="en-US"/>
        </w:rPr>
        <w:t>caspofungin</w:t>
      </w:r>
      <w:proofErr w:type="spellEnd"/>
      <w:r w:rsidRPr="00476B2D">
        <w:rPr>
          <w:lang w:eastAsia="en-US" w:bidi="en-US"/>
        </w:rPr>
        <w:t xml:space="preserve"> </w:t>
      </w:r>
      <w:r>
        <w:t>στο πλάσμα μειώνοντα</w:t>
      </w:r>
      <w:r w:rsidR="0005246D">
        <w:t xml:space="preserve">ι με ένα πολυφασικό τρόπο, μετά </w:t>
      </w:r>
      <w:r>
        <w:t xml:space="preserve">από εφ’ άπαξ ενδοφλέβιων εγχύσεων μιας ώρας. </w:t>
      </w:r>
      <w:r w:rsidR="0005246D">
        <w:t xml:space="preserve">Μια σύντομη άλφα-φάση απαντάται </w:t>
      </w:r>
      <w:r>
        <w:t xml:space="preserve">αμέσως μετά την έγχυση, ακολουθούμενη από μια β - </w:t>
      </w:r>
      <w:r w:rsidR="0005246D">
        <w:t xml:space="preserve">φάση με χρόνο </w:t>
      </w:r>
      <w:proofErr w:type="spellStart"/>
      <w:r w:rsidR="0005246D">
        <w:t>ημιζωής</w:t>
      </w:r>
      <w:proofErr w:type="spellEnd"/>
      <w:r w:rsidR="0005246D">
        <w:t xml:space="preserve"> από 9 έως </w:t>
      </w:r>
      <w:r>
        <w:t>11 ώρες. Μια πρόσθετη γ - φάση απαντάται επίσης με χρό</w:t>
      </w:r>
      <w:r w:rsidR="0005246D">
        <w:t xml:space="preserve">νο </w:t>
      </w:r>
      <w:proofErr w:type="spellStart"/>
      <w:r w:rsidR="0005246D">
        <w:t>ημιζωής</w:t>
      </w:r>
      <w:proofErr w:type="spellEnd"/>
      <w:r w:rsidR="0005246D">
        <w:t xml:space="preserve"> 45 ωρών. Η κατανομή, </w:t>
      </w:r>
      <w:r>
        <w:t>περισσότερο από την απέκ</w:t>
      </w:r>
      <w:r w:rsidR="00F37036">
        <w:t>κ</w:t>
      </w:r>
      <w:r>
        <w:t xml:space="preserve">ριση ή τη </w:t>
      </w:r>
      <w:proofErr w:type="spellStart"/>
      <w:r>
        <w:t>βιομετατροπή</w:t>
      </w:r>
      <w:proofErr w:type="spellEnd"/>
      <w:r>
        <w:t>, είναι ο</w:t>
      </w:r>
      <w:r w:rsidR="0005246D">
        <w:t xml:space="preserve"> επικρατέστερος μηχανισμός, που </w:t>
      </w:r>
      <w:r>
        <w:t>επηρεάζει την κάθαρση του πλάσματος.</w:t>
      </w:r>
    </w:p>
    <w:p w:rsidR="004B6A0A" w:rsidRDefault="00604188" w:rsidP="00766030">
      <w:pPr>
        <w:pStyle w:val="20"/>
        <w:shd w:val="clear" w:color="auto" w:fill="auto"/>
        <w:spacing w:before="0" w:after="180" w:line="250" w:lineRule="exact"/>
        <w:ind w:left="420" w:right="760" w:firstLine="0"/>
      </w:pPr>
      <w:r>
        <w:t>Περίπου το 75 % της ραδιενεργούς δόσης ανακτήθηκε: σε</w:t>
      </w:r>
      <w:r w:rsidR="0005246D">
        <w:t xml:space="preserve"> 27 ημέρες 41 % από τα ούρα και </w:t>
      </w:r>
      <w:r>
        <w:t xml:space="preserve">34 % από τα κόπρανα. Υπάρχει μια μικρή απέκκριση ή </w:t>
      </w:r>
      <w:proofErr w:type="spellStart"/>
      <w:r>
        <w:t>βιομετατροπή</w:t>
      </w:r>
      <w:proofErr w:type="spellEnd"/>
      <w:r>
        <w:t xml:space="preserve"> του </w:t>
      </w:r>
      <w:proofErr w:type="spellStart"/>
      <w:r>
        <w:rPr>
          <w:lang w:val="en-US" w:eastAsia="en-US" w:bidi="en-US"/>
        </w:rPr>
        <w:t>caspofungin</w:t>
      </w:r>
      <w:proofErr w:type="spellEnd"/>
      <w:r w:rsidRPr="00476B2D">
        <w:rPr>
          <w:lang w:eastAsia="en-US" w:bidi="en-US"/>
        </w:rPr>
        <w:t xml:space="preserve"> </w:t>
      </w:r>
      <w:r w:rsidR="0005246D">
        <w:t xml:space="preserve">κατά </w:t>
      </w:r>
      <w:r>
        <w:t>τη διάρκεια των πρώτων 30 ωρών μετά την χορήγηση. Η απέκκριση είναι αργή</w:t>
      </w:r>
      <w:r w:rsidR="0005246D">
        <w:t xml:space="preserve"> και ο τελικός </w:t>
      </w:r>
      <w:r>
        <w:t xml:space="preserve">χρόνος </w:t>
      </w:r>
      <w:proofErr w:type="spellStart"/>
      <w:r>
        <w:t>ημιζωής</w:t>
      </w:r>
      <w:proofErr w:type="spellEnd"/>
      <w:r>
        <w:t xml:space="preserve"> της ραδιενέργειας ήταν 12 έως 15 ημέρες. Ένα μικρό ποσοστό </w:t>
      </w:r>
      <w:proofErr w:type="spellStart"/>
      <w:r>
        <w:rPr>
          <w:lang w:val="en-US" w:eastAsia="en-US" w:bidi="en-US"/>
        </w:rPr>
        <w:t>caspofungin</w:t>
      </w:r>
      <w:proofErr w:type="spellEnd"/>
      <w:r w:rsidR="0005246D">
        <w:rPr>
          <w:lang w:eastAsia="en-US" w:bidi="en-US"/>
        </w:rPr>
        <w:t xml:space="preserve"> </w:t>
      </w:r>
      <w:r>
        <w:t>εκκρίνεται αμετάβλητο στα ούρα (περίπου 1,4 % της δόσης).</w:t>
      </w:r>
    </w:p>
    <w:p w:rsidR="004B6A0A" w:rsidRDefault="00604188" w:rsidP="00766030">
      <w:pPr>
        <w:pStyle w:val="20"/>
        <w:shd w:val="clear" w:color="auto" w:fill="auto"/>
        <w:spacing w:before="0" w:after="204" w:line="250" w:lineRule="exact"/>
        <w:ind w:left="420" w:right="760" w:firstLine="0"/>
      </w:pPr>
      <w:r>
        <w:t xml:space="preserve">Το </w:t>
      </w:r>
      <w:proofErr w:type="spellStart"/>
      <w:r>
        <w:rPr>
          <w:lang w:val="en-US" w:eastAsia="en-US" w:bidi="en-US"/>
        </w:rPr>
        <w:t>caspofungin</w:t>
      </w:r>
      <w:proofErr w:type="spellEnd"/>
      <w:r w:rsidRPr="00476B2D">
        <w:rPr>
          <w:lang w:eastAsia="en-US" w:bidi="en-US"/>
        </w:rPr>
        <w:t xml:space="preserve"> </w:t>
      </w:r>
      <w:r>
        <w:t xml:space="preserve">επέδειξε μέτρια μη γραμμική </w:t>
      </w:r>
      <w:proofErr w:type="spellStart"/>
      <w:r>
        <w:t>φαρμακοκινητική</w:t>
      </w:r>
      <w:proofErr w:type="spellEnd"/>
      <w:r>
        <w:t xml:space="preserve"> με αυξημένη </w:t>
      </w:r>
      <w:r w:rsidR="0005246D">
        <w:t xml:space="preserve">συσσώρευση </w:t>
      </w:r>
      <w:r>
        <w:t xml:space="preserve">κατά την αύξηση της δόσης, και </w:t>
      </w:r>
      <w:proofErr w:type="spellStart"/>
      <w:r>
        <w:t>δοσοεξάρτηση</w:t>
      </w:r>
      <w:proofErr w:type="spellEnd"/>
      <w:r>
        <w:t>, όσον αφ</w:t>
      </w:r>
      <w:r w:rsidR="0005246D">
        <w:t xml:space="preserve">ορά το χρόνο επίτευξης σταθερής </w:t>
      </w:r>
      <w:r>
        <w:t>κατάστασης κατόπιν χορήγησης πολλαπλών δόσεων.</w:t>
      </w:r>
    </w:p>
    <w:p w:rsidR="004B6A0A" w:rsidRDefault="00604188" w:rsidP="00766030">
      <w:pPr>
        <w:pStyle w:val="20"/>
        <w:shd w:val="clear" w:color="auto" w:fill="auto"/>
        <w:spacing w:before="0" w:after="0" w:line="220" w:lineRule="exact"/>
        <w:ind w:left="420" w:firstLine="0"/>
      </w:pPr>
      <w:r>
        <w:rPr>
          <w:rStyle w:val="21"/>
        </w:rPr>
        <w:t>Ειδικοί πληθυσμοί</w:t>
      </w:r>
    </w:p>
    <w:p w:rsidR="004B6A0A" w:rsidRDefault="00604188" w:rsidP="00766030">
      <w:pPr>
        <w:pStyle w:val="20"/>
        <w:shd w:val="clear" w:color="auto" w:fill="auto"/>
        <w:spacing w:before="0" w:after="180" w:line="250" w:lineRule="exact"/>
        <w:ind w:left="420" w:right="760" w:firstLine="0"/>
      </w:pPr>
      <w:r>
        <w:t xml:space="preserve">Αυξημένη έκθεση στο </w:t>
      </w:r>
      <w:proofErr w:type="spellStart"/>
      <w:r>
        <w:rPr>
          <w:lang w:val="en-US" w:eastAsia="en-US" w:bidi="en-US"/>
        </w:rPr>
        <w:t>caspofungin</w:t>
      </w:r>
      <w:proofErr w:type="spellEnd"/>
      <w:r w:rsidRPr="00476B2D">
        <w:rPr>
          <w:lang w:eastAsia="en-US" w:bidi="en-US"/>
        </w:rPr>
        <w:t xml:space="preserve"> </w:t>
      </w:r>
      <w:r>
        <w:t>παρατηρήθηκε σε ενήλικες ασθενείς με νεφρική</w:t>
      </w:r>
      <w:r>
        <w:br/>
        <w:t>δυσλειτουργία και ήπια ηπατική βλάβη, σε θηλυκά άτομα, και στους ηλικιωμένους. Γενικά η</w:t>
      </w:r>
      <w:r w:rsidR="00DD5B93">
        <w:t xml:space="preserve"> </w:t>
      </w:r>
      <w:r>
        <w:t xml:space="preserve">αύξηση ήταν μέτρια και όχι αρκετά μεγάλη για να </w:t>
      </w:r>
      <w:r w:rsidR="00DD5B93">
        <w:t xml:space="preserve">δικαιολογηθεί αναπροσαρμογή της </w:t>
      </w:r>
      <w:r>
        <w:t xml:space="preserve">δοσολογίας. Σε ενήλικες ασθενείς με μέτρια ηπατική </w:t>
      </w:r>
      <w:r w:rsidR="00DD5B93">
        <w:t xml:space="preserve">βλάβη ή σε υπέρβαρους ασθενείς, </w:t>
      </w:r>
      <w:r>
        <w:t>μπορεί να είναι αναγκαία η αναπροσαρμογή της δοσολογίας (βλέπε παρακάτω).</w:t>
      </w:r>
    </w:p>
    <w:p w:rsidR="004B6A0A" w:rsidRDefault="00604188" w:rsidP="00766030">
      <w:pPr>
        <w:pStyle w:val="20"/>
        <w:shd w:val="clear" w:color="auto" w:fill="auto"/>
        <w:spacing w:before="0" w:after="0" w:line="250" w:lineRule="exact"/>
        <w:ind w:left="420" w:right="760" w:firstLine="0"/>
      </w:pPr>
      <w:r>
        <w:t xml:space="preserve">Βάρος: Σε πληθυσμιακή </w:t>
      </w:r>
      <w:proofErr w:type="spellStart"/>
      <w:r>
        <w:t>φαρμακοκινητική</w:t>
      </w:r>
      <w:proofErr w:type="spellEnd"/>
      <w:r>
        <w:t xml:space="preserve"> ανάλυση σε ε</w:t>
      </w:r>
      <w:r w:rsidR="00766030">
        <w:t xml:space="preserve">νήλικες ασθενείς με </w:t>
      </w:r>
      <w:proofErr w:type="spellStart"/>
      <w:r w:rsidR="00766030">
        <w:t>καντιντίαση</w:t>
      </w:r>
      <w:proofErr w:type="spellEnd"/>
      <w:r w:rsidR="00766030" w:rsidRPr="00766030">
        <w:t xml:space="preserve"> </w:t>
      </w:r>
      <w:r>
        <w:t xml:space="preserve">βρέθηκε ότι το βάρος επηρεάζει την </w:t>
      </w:r>
      <w:proofErr w:type="spellStart"/>
      <w:r>
        <w:t>φαρμακοκινητική</w:t>
      </w:r>
      <w:proofErr w:type="spellEnd"/>
      <w:r>
        <w:t xml:space="preserve"> του </w:t>
      </w:r>
      <w:proofErr w:type="spellStart"/>
      <w:r>
        <w:rPr>
          <w:lang w:val="en-US" w:eastAsia="en-US" w:bidi="en-US"/>
        </w:rPr>
        <w:t>caspofungin</w:t>
      </w:r>
      <w:proofErr w:type="spellEnd"/>
      <w:r w:rsidRPr="00476B2D">
        <w:rPr>
          <w:lang w:eastAsia="en-US" w:bidi="en-US"/>
        </w:rPr>
        <w:t xml:space="preserve">. </w:t>
      </w:r>
      <w:r w:rsidR="00766030">
        <w:t>Οι συγκεντρώσεις</w:t>
      </w:r>
      <w:r w:rsidR="00766030" w:rsidRPr="00766030">
        <w:t xml:space="preserve"> </w:t>
      </w:r>
      <w:r>
        <w:t>στο πλάσμα μειώνονται όταν αυξάνεται το βάρος. Η μέση έκθεση σε ενήλικα ασθενή που</w:t>
      </w:r>
      <w:r w:rsidR="00766030" w:rsidRPr="00766030">
        <w:t xml:space="preserve"> </w:t>
      </w:r>
      <w:r>
        <w:t xml:space="preserve">ζύγιζε 80 </w:t>
      </w:r>
      <w:r>
        <w:rPr>
          <w:lang w:val="fr-FR" w:eastAsia="fr-FR" w:bidi="fr-FR"/>
        </w:rPr>
        <w:t xml:space="preserve">kg </w:t>
      </w:r>
      <w:r>
        <w:t>υπολογίστηκε να είναι 23 % μικρότερη από αυ</w:t>
      </w:r>
      <w:r w:rsidR="00DD5B93">
        <w:t xml:space="preserve">τή σε ενήλικα ασθενή που ζύγιζε </w:t>
      </w:r>
      <w:r>
        <w:t xml:space="preserve">60 </w:t>
      </w:r>
      <w:r>
        <w:rPr>
          <w:lang w:val="fr-FR" w:eastAsia="fr-FR" w:bidi="fr-FR"/>
        </w:rPr>
        <w:t xml:space="preserve">kg </w:t>
      </w:r>
      <w:r>
        <w:t>(βλ παράγραφο 4.2).</w:t>
      </w:r>
    </w:p>
    <w:p w:rsidR="004B6A0A" w:rsidRDefault="00604188" w:rsidP="00766030">
      <w:pPr>
        <w:pStyle w:val="20"/>
        <w:shd w:val="clear" w:color="auto" w:fill="auto"/>
        <w:spacing w:before="0" w:after="180" w:line="250" w:lineRule="exact"/>
        <w:ind w:left="420" w:right="680" w:firstLine="0"/>
      </w:pPr>
      <w:r>
        <w:t xml:space="preserve">Ηπατική δυσλειτουργία: Σε ενήλικες ασθενείς με ήπια έως μέτρια ηπατική βλάβη, η </w:t>
      </w:r>
      <w:r w:rsidR="00766030">
        <w:rPr>
          <w:lang w:val="fr-FR" w:eastAsia="fr-FR" w:bidi="fr-FR"/>
        </w:rPr>
        <w:t xml:space="preserve">AUC </w:t>
      </w:r>
      <w:r>
        <w:t>αυξάνεται περίπου κατά 20 και 75 %, αντίστοιχα. Δεν υπάρ</w:t>
      </w:r>
      <w:r w:rsidR="00766030">
        <w:t>χει κλινική εμπειρία σχετικά σε</w:t>
      </w:r>
      <w:r w:rsidR="00766030" w:rsidRPr="00766030">
        <w:t xml:space="preserve"> </w:t>
      </w:r>
      <w:r>
        <w:t>ενήλικες ασθενείς με την σοβαρή ηπατική δυσλειτουργία κ</w:t>
      </w:r>
      <w:r w:rsidR="00766030">
        <w:t>αι σε παιδιατρικούς ασθενείς με</w:t>
      </w:r>
      <w:r w:rsidR="00766030" w:rsidRPr="00766030">
        <w:t xml:space="preserve"> </w:t>
      </w:r>
      <w:r>
        <w:lastRenderedPageBreak/>
        <w:t>οποιουδήποτε βαθμού ηπατικής δυσλειτουργίας. Σε μια με</w:t>
      </w:r>
      <w:r w:rsidR="00DD5B93">
        <w:t xml:space="preserve">λέτη πολλαπλών δόσεων, η μείωση </w:t>
      </w:r>
      <w:r>
        <w:t xml:space="preserve">της δοσολογίας από την ημερήσια δόση σε 35 </w:t>
      </w:r>
      <w:r>
        <w:rPr>
          <w:lang w:val="fr-FR" w:eastAsia="fr-FR" w:bidi="fr-FR"/>
        </w:rPr>
        <w:t xml:space="preserve">mg </w:t>
      </w:r>
      <w:r>
        <w:t xml:space="preserve">σε ενήλικες ασθενείς με μέτρια </w:t>
      </w:r>
      <w:r w:rsidR="00DD5B93">
        <w:t xml:space="preserve">ηπατική </w:t>
      </w:r>
      <w:r>
        <w:t xml:space="preserve">δυσλειτουργία έδειξε ότι παρέχει καμπύλη </w:t>
      </w:r>
      <w:r>
        <w:rPr>
          <w:lang w:val="fr-FR" w:eastAsia="fr-FR" w:bidi="fr-FR"/>
        </w:rPr>
        <w:t xml:space="preserve">AUC </w:t>
      </w:r>
      <w:r>
        <w:t>παρ</w:t>
      </w:r>
      <w:r w:rsidR="00DD5B93">
        <w:t xml:space="preserve">όμοια με αυτή που λαμβάνεται σε </w:t>
      </w:r>
      <w:r>
        <w:t>ενήλικα άτομα με κανονική ηπατική λειτουργία που έλα</w:t>
      </w:r>
      <w:r w:rsidR="00DD5B93">
        <w:t xml:space="preserve">βαν το καθιερωμένο σχήμα (βλέπε </w:t>
      </w:r>
      <w:r>
        <w:t>παράγραφο 4.2).</w:t>
      </w:r>
    </w:p>
    <w:p w:rsidR="004B6A0A" w:rsidRDefault="00604188" w:rsidP="00766030">
      <w:pPr>
        <w:pStyle w:val="20"/>
        <w:shd w:val="clear" w:color="auto" w:fill="auto"/>
        <w:spacing w:before="0" w:after="176" w:line="250" w:lineRule="exact"/>
        <w:ind w:left="420" w:right="680" w:firstLine="0"/>
      </w:pPr>
      <w:r>
        <w:t xml:space="preserve">Νεφρική δυσλειτουργία: Σε μια κλινική μελέτη εφάπαξ δόσεων 70 </w:t>
      </w:r>
      <w:r>
        <w:rPr>
          <w:lang w:val="fr-FR" w:eastAsia="fr-FR" w:bidi="fr-FR"/>
        </w:rPr>
        <w:t xml:space="preserve">mg, </w:t>
      </w:r>
      <w:r w:rsidR="00766030">
        <w:t xml:space="preserve">η </w:t>
      </w:r>
      <w:proofErr w:type="spellStart"/>
      <w:r w:rsidR="00766030">
        <w:t>φαρμακοκινητική</w:t>
      </w:r>
      <w:proofErr w:type="spellEnd"/>
      <w:r w:rsidR="00766030" w:rsidRPr="00766030">
        <w:t xml:space="preserve"> </w:t>
      </w:r>
      <w:r>
        <w:t xml:space="preserve">του </w:t>
      </w:r>
      <w:proofErr w:type="spellStart"/>
      <w:r>
        <w:rPr>
          <w:lang w:val="fr-FR" w:eastAsia="fr-FR" w:bidi="fr-FR"/>
        </w:rPr>
        <w:t>caspofungin</w:t>
      </w:r>
      <w:proofErr w:type="spellEnd"/>
      <w:r>
        <w:rPr>
          <w:lang w:val="fr-FR" w:eastAsia="fr-FR" w:bidi="fr-FR"/>
        </w:rPr>
        <w:t xml:space="preserve"> </w:t>
      </w:r>
      <w:r>
        <w:t>ήταν παρόμοια σε ενήλικες εθελοντέ</w:t>
      </w:r>
      <w:r w:rsidR="00766030">
        <w:t>ς με ήπια νεφρική δυσλειτουργία</w:t>
      </w:r>
      <w:r w:rsidR="00766030" w:rsidRPr="00766030">
        <w:t xml:space="preserve"> </w:t>
      </w:r>
      <w:r>
        <w:t xml:space="preserve">(κάθαρση </w:t>
      </w:r>
      <w:proofErr w:type="spellStart"/>
      <w:r>
        <w:t>κρεατινίνης</w:t>
      </w:r>
      <w:proofErr w:type="spellEnd"/>
      <w:r>
        <w:t xml:space="preserve"> 50 έως 80 </w:t>
      </w:r>
      <w:r>
        <w:rPr>
          <w:lang w:val="fr-FR" w:eastAsia="fr-FR" w:bidi="fr-FR"/>
        </w:rPr>
        <w:t xml:space="preserve">ml/min) </w:t>
      </w:r>
      <w:r>
        <w:t>και στα</w:t>
      </w:r>
      <w:r w:rsidR="00766030">
        <w:t xml:space="preserve"> άτομα ελέγχου. Μέτρια (κάθαρση</w:t>
      </w:r>
      <w:r w:rsidR="00766030" w:rsidRPr="00766030">
        <w:t xml:space="preserve"> </w:t>
      </w:r>
      <w:proofErr w:type="spellStart"/>
      <w:r>
        <w:t>κρεατινίνης</w:t>
      </w:r>
      <w:proofErr w:type="spellEnd"/>
      <w:r>
        <w:t xml:space="preserve"> 31 έως 49 </w:t>
      </w:r>
      <w:r>
        <w:rPr>
          <w:lang w:val="fr-FR" w:eastAsia="fr-FR" w:bidi="fr-FR"/>
        </w:rPr>
        <w:t xml:space="preserve">ml/min), </w:t>
      </w:r>
      <w:r>
        <w:t xml:space="preserve">προχωρημένη (κάθαρση </w:t>
      </w:r>
      <w:proofErr w:type="spellStart"/>
      <w:r>
        <w:t>κρεατινίνης</w:t>
      </w:r>
      <w:proofErr w:type="spellEnd"/>
      <w:r>
        <w:t xml:space="preserve"> 5 έως 30 </w:t>
      </w:r>
      <w:r>
        <w:rPr>
          <w:lang w:val="fr-FR" w:eastAsia="fr-FR" w:bidi="fr-FR"/>
        </w:rPr>
        <w:t xml:space="preserve">ml/min), </w:t>
      </w:r>
      <w:r w:rsidR="00766030">
        <w:t>και</w:t>
      </w:r>
      <w:r w:rsidR="00766030" w:rsidRPr="00766030">
        <w:t xml:space="preserve"> </w:t>
      </w:r>
      <w:r>
        <w:t xml:space="preserve">τελικού σταδίου (κάθαρση </w:t>
      </w:r>
      <w:proofErr w:type="spellStart"/>
      <w:r>
        <w:t>κρεατινίνης</w:t>
      </w:r>
      <w:proofErr w:type="spellEnd"/>
      <w:r>
        <w:t xml:space="preserve"> &lt;10 </w:t>
      </w:r>
      <w:r>
        <w:rPr>
          <w:lang w:val="fr-FR" w:eastAsia="fr-FR" w:bidi="fr-FR"/>
        </w:rPr>
        <w:t xml:space="preserve">ml/min </w:t>
      </w:r>
      <w:r>
        <w:t>και εξαρτώμενων από την διάλυση)</w:t>
      </w:r>
      <w:r>
        <w:br/>
        <w:t xml:space="preserve">νεφρική δυσλειτουργία αύξησε μέτρια τις συγκεντρώσεις </w:t>
      </w:r>
      <w:proofErr w:type="spellStart"/>
      <w:r>
        <w:rPr>
          <w:lang w:val="fr-FR" w:eastAsia="fr-FR" w:bidi="fr-FR"/>
        </w:rPr>
        <w:t>caspofungin</w:t>
      </w:r>
      <w:proofErr w:type="spellEnd"/>
      <w:r>
        <w:rPr>
          <w:lang w:val="fr-FR" w:eastAsia="fr-FR" w:bidi="fr-FR"/>
        </w:rPr>
        <w:t xml:space="preserve"> </w:t>
      </w:r>
      <w:r w:rsidR="00DD5B93">
        <w:t xml:space="preserve">στο πλάσμα μετά από </w:t>
      </w:r>
      <w:r>
        <w:t xml:space="preserve">εφάπαξ δόση (εύρος: 30 έως 49 % για το </w:t>
      </w:r>
      <w:r>
        <w:rPr>
          <w:lang w:val="fr-FR" w:eastAsia="fr-FR" w:bidi="fr-FR"/>
        </w:rPr>
        <w:t xml:space="preserve">AUC). </w:t>
      </w:r>
      <w:r>
        <w:t>Ωστόσο, σε ενήλικες ασθενείς με διηθητ</w:t>
      </w:r>
      <w:r w:rsidR="00DD5B93">
        <w:t>ική</w:t>
      </w:r>
      <w:r w:rsidR="00E65120" w:rsidRPr="00E65120">
        <w:t xml:space="preserve"> </w:t>
      </w:r>
      <w:proofErr w:type="spellStart"/>
      <w:r>
        <w:t>καντιντίαση</w:t>
      </w:r>
      <w:proofErr w:type="spellEnd"/>
      <w:r>
        <w:t xml:space="preserve">, οισοφαγική </w:t>
      </w:r>
      <w:proofErr w:type="spellStart"/>
      <w:r>
        <w:t>καντιτίαση</w:t>
      </w:r>
      <w:proofErr w:type="spellEnd"/>
      <w:r>
        <w:t xml:space="preserve"> ή διηθητική </w:t>
      </w:r>
      <w:proofErr w:type="spellStart"/>
      <w:r>
        <w:t>ασ</w:t>
      </w:r>
      <w:r w:rsidR="00DD5B93">
        <w:t>περγίλλωση</w:t>
      </w:r>
      <w:proofErr w:type="spellEnd"/>
      <w:r w:rsidR="00DD5B93">
        <w:t xml:space="preserve"> που έλαβαν πολλαπλές </w:t>
      </w:r>
      <w:r>
        <w:t xml:space="preserve">ημερήσιες δόσεις </w:t>
      </w:r>
      <w:proofErr w:type="spellStart"/>
      <w:r>
        <w:rPr>
          <w:lang w:val="fr-FR" w:eastAsia="fr-FR" w:bidi="fr-FR"/>
        </w:rPr>
        <w:t>caspofungin</w:t>
      </w:r>
      <w:proofErr w:type="spellEnd"/>
      <w:r>
        <w:rPr>
          <w:lang w:val="fr-FR" w:eastAsia="fr-FR" w:bidi="fr-FR"/>
        </w:rPr>
        <w:t xml:space="preserve"> </w:t>
      </w:r>
      <w:r>
        <w:t xml:space="preserve">50 </w:t>
      </w:r>
      <w:r>
        <w:rPr>
          <w:lang w:val="fr-FR" w:eastAsia="fr-FR" w:bidi="fr-FR"/>
        </w:rPr>
        <w:t xml:space="preserve">mg, </w:t>
      </w:r>
      <w:r>
        <w:t>δεν υπήρξ</w:t>
      </w:r>
      <w:r w:rsidR="00DD5B93">
        <w:t xml:space="preserve">ε σημαντική δράση της ήπιας έως </w:t>
      </w:r>
      <w:r>
        <w:t xml:space="preserve">προχωρημένου σταδίου νεφρικής βλάβης, στις συγκεντρώσεις- του </w:t>
      </w:r>
      <w:proofErr w:type="spellStart"/>
      <w:r>
        <w:rPr>
          <w:lang w:val="fr-FR" w:eastAsia="fr-FR" w:bidi="fr-FR"/>
        </w:rPr>
        <w:t>caspofungin</w:t>
      </w:r>
      <w:proofErr w:type="spellEnd"/>
      <w:r>
        <w:rPr>
          <w:lang w:val="fr-FR" w:eastAsia="fr-FR" w:bidi="fr-FR"/>
        </w:rPr>
        <w:t xml:space="preserve">. </w:t>
      </w:r>
      <w:r w:rsidR="00DD5B93">
        <w:t xml:space="preserve">Δεν είναι </w:t>
      </w:r>
      <w:r>
        <w:t>αναγκαία η αναπροσαρμογή της δοσολογίας σε ασθενε</w:t>
      </w:r>
      <w:r w:rsidR="00DD5B93">
        <w:t xml:space="preserve">ίς με νεφρική δυσλειτουργία. Το </w:t>
      </w:r>
      <w:proofErr w:type="spellStart"/>
      <w:r>
        <w:rPr>
          <w:lang w:val="fr-FR" w:eastAsia="fr-FR" w:bidi="fr-FR"/>
        </w:rPr>
        <w:t>caspofungin</w:t>
      </w:r>
      <w:proofErr w:type="spellEnd"/>
      <w:r>
        <w:rPr>
          <w:lang w:val="fr-FR" w:eastAsia="fr-FR" w:bidi="fr-FR"/>
        </w:rPr>
        <w:t xml:space="preserve"> </w:t>
      </w:r>
      <w:r>
        <w:t>δεν μπορεί να διηθηθεί, γι αυτό δεν απαιτείτα</w:t>
      </w:r>
      <w:r w:rsidR="00DD5B93">
        <w:t xml:space="preserve">ι συμπληρωματική δοσολογία μετά </w:t>
      </w:r>
      <w:r>
        <w:t xml:space="preserve">την </w:t>
      </w:r>
      <w:proofErr w:type="spellStart"/>
      <w:r>
        <w:t>αιμοδιύλυση</w:t>
      </w:r>
      <w:proofErr w:type="spellEnd"/>
      <w:r>
        <w:t>.</w:t>
      </w:r>
    </w:p>
    <w:p w:rsidR="004B6A0A" w:rsidRDefault="00604188" w:rsidP="00766030">
      <w:pPr>
        <w:pStyle w:val="20"/>
        <w:shd w:val="clear" w:color="auto" w:fill="auto"/>
        <w:spacing w:before="0" w:after="180" w:line="254" w:lineRule="exact"/>
        <w:ind w:left="420" w:right="680" w:firstLine="0"/>
      </w:pPr>
      <w:r>
        <w:t xml:space="preserve">Γένος: Οι συγκεντρώσεις του </w:t>
      </w:r>
      <w:proofErr w:type="spellStart"/>
      <w:r>
        <w:rPr>
          <w:lang w:val="fr-FR" w:eastAsia="fr-FR" w:bidi="fr-FR"/>
        </w:rPr>
        <w:t>caspofungin</w:t>
      </w:r>
      <w:proofErr w:type="spellEnd"/>
      <w:r>
        <w:rPr>
          <w:lang w:val="fr-FR" w:eastAsia="fr-FR" w:bidi="fr-FR"/>
        </w:rPr>
        <w:t xml:space="preserve"> </w:t>
      </w:r>
      <w:r>
        <w:t>στο πλάσμα ήταν κατά μέσο όρο 17-38 %</w:t>
      </w:r>
      <w:r>
        <w:br/>
        <w:t xml:space="preserve">υψηλότερες στις γυναίκες </w:t>
      </w:r>
      <w:proofErr w:type="spellStart"/>
      <w:r>
        <w:t>απ’ότι</w:t>
      </w:r>
      <w:proofErr w:type="spellEnd"/>
      <w:r>
        <w:t xml:space="preserve"> στους άντρες.</w:t>
      </w:r>
    </w:p>
    <w:p w:rsidR="004B6A0A" w:rsidRDefault="00604188" w:rsidP="00766030">
      <w:pPr>
        <w:pStyle w:val="20"/>
        <w:shd w:val="clear" w:color="auto" w:fill="auto"/>
        <w:spacing w:before="0" w:after="184" w:line="254" w:lineRule="exact"/>
        <w:ind w:left="420" w:right="680" w:firstLine="0"/>
      </w:pPr>
      <w:r>
        <w:t xml:space="preserve">Ηλικιωμένοι: Μια μέτρια αύξηση στην </w:t>
      </w:r>
      <w:r>
        <w:rPr>
          <w:lang w:val="fr-FR" w:eastAsia="fr-FR" w:bidi="fr-FR"/>
        </w:rPr>
        <w:t xml:space="preserve">AUC </w:t>
      </w:r>
      <w:r w:rsidR="00F37036">
        <w:t>(28</w:t>
      </w:r>
      <w:r>
        <w:t xml:space="preserve">%) και </w:t>
      </w:r>
      <w:r>
        <w:rPr>
          <w:lang w:val="fr-FR" w:eastAsia="fr-FR" w:bidi="fr-FR"/>
        </w:rPr>
        <w:t>C</w:t>
      </w:r>
      <w:r>
        <w:rPr>
          <w:vertAlign w:val="subscript"/>
          <w:lang w:val="fr-FR" w:eastAsia="fr-FR" w:bidi="fr-FR"/>
        </w:rPr>
        <w:t>24h</w:t>
      </w:r>
      <w:r>
        <w:rPr>
          <w:lang w:val="fr-FR" w:eastAsia="fr-FR" w:bidi="fr-FR"/>
        </w:rPr>
        <w:t xml:space="preserve"> </w:t>
      </w:r>
      <w:r w:rsidR="00F37036">
        <w:t>(32</w:t>
      </w:r>
      <w:r w:rsidR="00766030">
        <w:t>%) παρατηρήθηκε σε</w:t>
      </w:r>
      <w:r w:rsidR="00766030" w:rsidRPr="00766030">
        <w:t xml:space="preserve"> </w:t>
      </w:r>
      <w:r>
        <w:t>ηλικιωμένους άντρες σε σύγκριση με νέους άντρες. Στου</w:t>
      </w:r>
      <w:r w:rsidR="00766030">
        <w:t>ς ασθενείς που έλαβαν εμπειρική</w:t>
      </w:r>
      <w:r w:rsidR="00766030" w:rsidRPr="00766030">
        <w:t xml:space="preserve"> </w:t>
      </w:r>
      <w:r>
        <w:t xml:space="preserve">θεραπεία ή οι οποίοι είχαν διηθητική </w:t>
      </w:r>
      <w:proofErr w:type="spellStart"/>
      <w:r>
        <w:t>καντιντίαση</w:t>
      </w:r>
      <w:proofErr w:type="spellEnd"/>
      <w:r>
        <w:t xml:space="preserve">, μια </w:t>
      </w:r>
      <w:r w:rsidR="00766030">
        <w:t>παρόμοια επίδραση με την ηλικία</w:t>
      </w:r>
      <w:r w:rsidR="00766030" w:rsidRPr="00766030">
        <w:t xml:space="preserve"> </w:t>
      </w:r>
      <w:r>
        <w:t>παρατηρήθηκε σε ηλικιωμένους ασθενείς σε σχέση με νεώτερους ασθενείς.</w:t>
      </w:r>
    </w:p>
    <w:p w:rsidR="004B6A0A" w:rsidRDefault="00604188" w:rsidP="00766030">
      <w:pPr>
        <w:pStyle w:val="20"/>
        <w:shd w:val="clear" w:color="auto" w:fill="auto"/>
        <w:spacing w:before="0" w:after="204" w:line="250" w:lineRule="exact"/>
        <w:ind w:left="420" w:right="680" w:firstLine="0"/>
      </w:pPr>
      <w:r>
        <w:t xml:space="preserve">Φυλή Δεδομένα </w:t>
      </w:r>
      <w:proofErr w:type="spellStart"/>
      <w:r>
        <w:t>φαρμακοκινητικής</w:t>
      </w:r>
      <w:proofErr w:type="spellEnd"/>
      <w:r>
        <w:t xml:space="preserve"> των ασθενών δεν</w:t>
      </w:r>
      <w:r w:rsidR="00766030">
        <w:t xml:space="preserve"> παρουσίασαν κλινικά σημαντικές</w:t>
      </w:r>
      <w:r w:rsidR="00766030" w:rsidRPr="00766030">
        <w:t xml:space="preserve"> </w:t>
      </w:r>
      <w:r>
        <w:t xml:space="preserve">διαφορές στη </w:t>
      </w:r>
      <w:proofErr w:type="spellStart"/>
      <w:r>
        <w:t>φαρμακοκινητική</w:t>
      </w:r>
      <w:proofErr w:type="spellEnd"/>
      <w:r>
        <w:t xml:space="preserve"> του </w:t>
      </w:r>
      <w:proofErr w:type="spellStart"/>
      <w:r>
        <w:rPr>
          <w:lang w:val="fr-FR" w:eastAsia="fr-FR" w:bidi="fr-FR"/>
        </w:rPr>
        <w:t>caspofungin</w:t>
      </w:r>
      <w:proofErr w:type="spellEnd"/>
      <w:r>
        <w:rPr>
          <w:lang w:val="fr-FR" w:eastAsia="fr-FR" w:bidi="fr-FR"/>
        </w:rPr>
        <w:t xml:space="preserve">, </w:t>
      </w:r>
      <w:r>
        <w:t>ανάμεσα στην Καυκάσια,</w:t>
      </w:r>
      <w:r w:rsidR="00DD5B93">
        <w:t xml:space="preserve"> Μαύρη, Ισπανική </w:t>
      </w:r>
      <w:r>
        <w:t xml:space="preserve">και </w:t>
      </w:r>
      <w:proofErr w:type="spellStart"/>
      <w:r>
        <w:t>Μεστίτζος</w:t>
      </w:r>
      <w:proofErr w:type="spellEnd"/>
      <w:r>
        <w:t xml:space="preserve"> φυλή.</w:t>
      </w:r>
    </w:p>
    <w:p w:rsidR="004B6A0A" w:rsidRDefault="00604188" w:rsidP="00766030">
      <w:pPr>
        <w:pStyle w:val="20"/>
        <w:shd w:val="clear" w:color="auto" w:fill="auto"/>
        <w:spacing w:before="0" w:after="0" w:line="220" w:lineRule="exact"/>
        <w:ind w:left="420" w:firstLine="0"/>
      </w:pPr>
      <w:r>
        <w:t>Παιδιατρικοί Ασθενείς:</w:t>
      </w:r>
    </w:p>
    <w:p w:rsidR="004B6A0A" w:rsidRDefault="00604188" w:rsidP="00766030">
      <w:pPr>
        <w:pStyle w:val="20"/>
        <w:shd w:val="clear" w:color="auto" w:fill="auto"/>
        <w:spacing w:before="0" w:after="180" w:line="250" w:lineRule="exact"/>
        <w:ind w:left="420" w:right="680" w:firstLine="0"/>
      </w:pPr>
      <w:r>
        <w:t xml:space="preserve">Σε εφήβους (ηλικίας 12 έως 17 ετών) που ελάμβαναν </w:t>
      </w:r>
      <w:proofErr w:type="spellStart"/>
      <w:r>
        <w:rPr>
          <w:lang w:val="fr-FR" w:eastAsia="fr-FR" w:bidi="fr-FR"/>
        </w:rPr>
        <w:t>caspofungin</w:t>
      </w:r>
      <w:proofErr w:type="spellEnd"/>
      <w:r>
        <w:rPr>
          <w:lang w:val="fr-FR" w:eastAsia="fr-FR" w:bidi="fr-FR"/>
        </w:rPr>
        <w:t xml:space="preserve"> </w:t>
      </w:r>
      <w:r>
        <w:t xml:space="preserve">των 50 </w:t>
      </w:r>
      <w:r>
        <w:rPr>
          <w:lang w:val="fr-FR" w:eastAsia="fr-FR" w:bidi="fr-FR"/>
        </w:rPr>
        <w:t>mg/m</w:t>
      </w:r>
      <w:r>
        <w:rPr>
          <w:vertAlign w:val="superscript"/>
          <w:lang w:val="fr-FR" w:eastAsia="fr-FR" w:bidi="fr-FR"/>
        </w:rPr>
        <w:t>2</w:t>
      </w:r>
      <w:r>
        <w:rPr>
          <w:lang w:val="fr-FR" w:eastAsia="fr-FR" w:bidi="fr-FR"/>
        </w:rPr>
        <w:t xml:space="preserve"> </w:t>
      </w:r>
      <w:r w:rsidR="00DD5B93">
        <w:t xml:space="preserve">ημερησίως </w:t>
      </w:r>
      <w:r>
        <w:t xml:space="preserve">(μέγιστο 70 </w:t>
      </w:r>
      <w:r>
        <w:rPr>
          <w:lang w:val="fr-FR" w:eastAsia="fr-FR" w:bidi="fr-FR"/>
        </w:rPr>
        <w:t xml:space="preserve">mg </w:t>
      </w:r>
      <w:r>
        <w:t xml:space="preserve">ημερησίως), η </w:t>
      </w:r>
      <w:r>
        <w:rPr>
          <w:lang w:val="fr-FR" w:eastAsia="fr-FR" w:bidi="fr-FR"/>
        </w:rPr>
        <w:t>AUC</w:t>
      </w:r>
      <w:r>
        <w:rPr>
          <w:rStyle w:val="2a"/>
          <w:vertAlign w:val="subscript"/>
          <w:lang w:val="fr-FR" w:eastAsia="fr-FR" w:bidi="fr-FR"/>
        </w:rPr>
        <w:t>0</w:t>
      </w:r>
      <w:r>
        <w:rPr>
          <w:vertAlign w:val="subscript"/>
          <w:lang w:val="fr-FR" w:eastAsia="fr-FR" w:bidi="fr-FR"/>
        </w:rPr>
        <w:t>-</w:t>
      </w:r>
      <w:r>
        <w:rPr>
          <w:rStyle w:val="2a"/>
          <w:vertAlign w:val="subscript"/>
          <w:lang w:val="fr-FR" w:eastAsia="fr-FR" w:bidi="fr-FR"/>
        </w:rPr>
        <w:t>24</w:t>
      </w:r>
      <w:r>
        <w:rPr>
          <w:vertAlign w:val="subscript"/>
          <w:lang w:val="fr-FR" w:eastAsia="fr-FR" w:bidi="fr-FR"/>
        </w:rPr>
        <w:t>hr</w:t>
      </w:r>
      <w:r>
        <w:rPr>
          <w:lang w:val="fr-FR" w:eastAsia="fr-FR" w:bidi="fr-FR"/>
        </w:rPr>
        <w:t xml:space="preserve"> </w:t>
      </w:r>
      <w:r>
        <w:t xml:space="preserve">στο πλάσμα για το </w:t>
      </w:r>
      <w:proofErr w:type="spellStart"/>
      <w:r>
        <w:rPr>
          <w:lang w:val="fr-FR" w:eastAsia="fr-FR" w:bidi="fr-FR"/>
        </w:rPr>
        <w:t>caspofungin</w:t>
      </w:r>
      <w:proofErr w:type="spellEnd"/>
      <w:r>
        <w:rPr>
          <w:lang w:val="fr-FR" w:eastAsia="fr-FR" w:bidi="fr-FR"/>
        </w:rPr>
        <w:t xml:space="preserve"> </w:t>
      </w:r>
      <w:r w:rsidR="00DD5B93">
        <w:t xml:space="preserve">ήταν γενικά </w:t>
      </w:r>
      <w:r>
        <w:t xml:space="preserve">συγκρίσιμη με αυτή που παρατηρήθηκε σε ενήλικες που ελάμβαναν </w:t>
      </w:r>
      <w:proofErr w:type="spellStart"/>
      <w:r>
        <w:rPr>
          <w:lang w:val="fr-FR" w:eastAsia="fr-FR" w:bidi="fr-FR"/>
        </w:rPr>
        <w:t>caspofungin</w:t>
      </w:r>
      <w:proofErr w:type="spellEnd"/>
      <w:r>
        <w:rPr>
          <w:lang w:val="fr-FR" w:eastAsia="fr-FR" w:bidi="fr-FR"/>
        </w:rPr>
        <w:t xml:space="preserve"> </w:t>
      </w:r>
      <w:r>
        <w:t xml:space="preserve">στα 50 </w:t>
      </w:r>
      <w:r>
        <w:rPr>
          <w:lang w:val="fr-FR" w:eastAsia="fr-FR" w:bidi="fr-FR"/>
        </w:rPr>
        <w:t>mg</w:t>
      </w:r>
      <w:r w:rsidR="00DD5B93">
        <w:rPr>
          <w:lang w:eastAsia="fr-FR" w:bidi="fr-FR"/>
        </w:rPr>
        <w:t xml:space="preserve"> </w:t>
      </w:r>
      <w:r>
        <w:t xml:space="preserve">ημερησίως. Όλοι οι έφηβοι έλαβαν δόσεις &gt;50 </w:t>
      </w:r>
      <w:r>
        <w:rPr>
          <w:lang w:val="fr-FR" w:eastAsia="fr-FR" w:bidi="fr-FR"/>
        </w:rPr>
        <w:t xml:space="preserve">mg </w:t>
      </w:r>
      <w:r>
        <w:t xml:space="preserve">ημερησίως και στην </w:t>
      </w:r>
      <w:r w:rsidR="00DD5B93">
        <w:t xml:space="preserve">πραγματικότητα 6 </w:t>
      </w:r>
      <w:r>
        <w:t xml:space="preserve">από τους 8 έλαβαν τη μέγιστη δόση των 70 </w:t>
      </w:r>
      <w:r>
        <w:rPr>
          <w:lang w:val="fr-FR" w:eastAsia="fr-FR" w:bidi="fr-FR"/>
        </w:rPr>
        <w:t>mg</w:t>
      </w:r>
      <w:r>
        <w:t xml:space="preserve">/ημέρα. Οι συγκεντρώσεις </w:t>
      </w:r>
      <w:proofErr w:type="spellStart"/>
      <w:r>
        <w:rPr>
          <w:lang w:val="fr-FR" w:eastAsia="fr-FR" w:bidi="fr-FR"/>
        </w:rPr>
        <w:t>caspofungin</w:t>
      </w:r>
      <w:proofErr w:type="spellEnd"/>
      <w:r>
        <w:rPr>
          <w:lang w:val="fr-FR" w:eastAsia="fr-FR" w:bidi="fr-FR"/>
        </w:rPr>
        <w:t xml:space="preserve"> </w:t>
      </w:r>
      <w:r w:rsidR="00DD5B93">
        <w:t xml:space="preserve">στο </w:t>
      </w:r>
      <w:r>
        <w:t>πλάσμα σε αυτούς τους εφήβους ήταν μειωμένες συγκρ</w:t>
      </w:r>
      <w:r w:rsidR="00DD5B93">
        <w:t xml:space="preserve">ιτικά με αυτές των ενηλίκων που </w:t>
      </w:r>
      <w:r>
        <w:t xml:space="preserve">ελάμβαναν 70 </w:t>
      </w:r>
      <w:r>
        <w:rPr>
          <w:lang w:val="fr-FR" w:eastAsia="fr-FR" w:bidi="fr-FR"/>
        </w:rPr>
        <w:t xml:space="preserve">mg </w:t>
      </w:r>
      <w:r>
        <w:t>ημερησίως, την πλέον συχνή δόση που χορηγήθηκε στους εφήβους.</w:t>
      </w:r>
    </w:p>
    <w:p w:rsidR="004B6A0A" w:rsidRDefault="00604188" w:rsidP="00766030">
      <w:pPr>
        <w:pStyle w:val="20"/>
        <w:shd w:val="clear" w:color="auto" w:fill="auto"/>
        <w:spacing w:before="0" w:after="180" w:line="250" w:lineRule="exact"/>
        <w:ind w:left="420" w:right="680" w:firstLine="0"/>
      </w:pPr>
      <w:r>
        <w:t xml:space="preserve">Σε παιδιά (ηλικίες 2 έως 11 ετών) που ελάμβαναν </w:t>
      </w:r>
      <w:proofErr w:type="spellStart"/>
      <w:r>
        <w:rPr>
          <w:lang w:val="fr-FR" w:eastAsia="fr-FR" w:bidi="fr-FR"/>
        </w:rPr>
        <w:t>caspofungin</w:t>
      </w:r>
      <w:proofErr w:type="spellEnd"/>
      <w:r>
        <w:rPr>
          <w:lang w:val="fr-FR" w:eastAsia="fr-FR" w:bidi="fr-FR"/>
        </w:rPr>
        <w:t xml:space="preserve"> </w:t>
      </w:r>
      <w:r>
        <w:t xml:space="preserve">στα 50 </w:t>
      </w:r>
      <w:r>
        <w:rPr>
          <w:lang w:val="fr-FR" w:eastAsia="fr-FR" w:bidi="fr-FR"/>
        </w:rPr>
        <w:t>mg/m</w:t>
      </w:r>
      <w:r>
        <w:rPr>
          <w:vertAlign w:val="superscript"/>
          <w:lang w:val="fr-FR" w:eastAsia="fr-FR" w:bidi="fr-FR"/>
        </w:rPr>
        <w:t>2</w:t>
      </w:r>
      <w:r>
        <w:rPr>
          <w:lang w:val="fr-FR" w:eastAsia="fr-FR" w:bidi="fr-FR"/>
        </w:rPr>
        <w:t xml:space="preserve"> </w:t>
      </w:r>
      <w:r w:rsidR="00766030">
        <w:t>ημερησίως</w:t>
      </w:r>
      <w:r w:rsidR="00766030" w:rsidRPr="00766030">
        <w:t xml:space="preserve"> </w:t>
      </w:r>
      <w:r>
        <w:t xml:space="preserve">(μέγιστο 70 </w:t>
      </w:r>
      <w:r>
        <w:rPr>
          <w:lang w:val="fr-FR" w:eastAsia="fr-FR" w:bidi="fr-FR"/>
        </w:rPr>
        <w:t xml:space="preserve">mg </w:t>
      </w:r>
      <w:r>
        <w:t xml:space="preserve">ημερησίως), η </w:t>
      </w:r>
      <w:r>
        <w:rPr>
          <w:lang w:val="fr-FR" w:eastAsia="fr-FR" w:bidi="fr-FR"/>
        </w:rPr>
        <w:t>AUC</w:t>
      </w:r>
      <w:r>
        <w:rPr>
          <w:rStyle w:val="2a"/>
          <w:vertAlign w:val="subscript"/>
          <w:lang w:val="fr-FR" w:eastAsia="fr-FR" w:bidi="fr-FR"/>
        </w:rPr>
        <w:t>0</w:t>
      </w:r>
      <w:r>
        <w:rPr>
          <w:vertAlign w:val="subscript"/>
          <w:lang w:val="fr-FR" w:eastAsia="fr-FR" w:bidi="fr-FR"/>
        </w:rPr>
        <w:t>-</w:t>
      </w:r>
      <w:r>
        <w:rPr>
          <w:rStyle w:val="2a"/>
          <w:vertAlign w:val="subscript"/>
          <w:lang w:val="fr-FR" w:eastAsia="fr-FR" w:bidi="fr-FR"/>
        </w:rPr>
        <w:t>24</w:t>
      </w:r>
      <w:r>
        <w:rPr>
          <w:vertAlign w:val="subscript"/>
          <w:lang w:val="fr-FR" w:eastAsia="fr-FR" w:bidi="fr-FR"/>
        </w:rPr>
        <w:t>hr</w:t>
      </w:r>
      <w:r>
        <w:rPr>
          <w:lang w:val="fr-FR" w:eastAsia="fr-FR" w:bidi="fr-FR"/>
        </w:rPr>
        <w:t xml:space="preserve"> </w:t>
      </w:r>
      <w:r>
        <w:t xml:space="preserve">στο πλάσμα για το </w:t>
      </w:r>
      <w:proofErr w:type="spellStart"/>
      <w:r>
        <w:rPr>
          <w:lang w:val="fr-FR" w:eastAsia="fr-FR" w:bidi="fr-FR"/>
        </w:rPr>
        <w:t>caspofungin</w:t>
      </w:r>
      <w:proofErr w:type="spellEnd"/>
      <w:r>
        <w:rPr>
          <w:lang w:val="fr-FR" w:eastAsia="fr-FR" w:bidi="fr-FR"/>
        </w:rPr>
        <w:t xml:space="preserve">, </w:t>
      </w:r>
      <w:r w:rsidR="00DD5B93">
        <w:t xml:space="preserve">μετά από πολλαπλές </w:t>
      </w:r>
      <w:r>
        <w:t xml:space="preserve">δόσεις ήταν συγκρίσιμη με αυτή που παρατηρήθηκε σε ενήλικες που ελάμβαναν </w:t>
      </w:r>
      <w:proofErr w:type="spellStart"/>
      <w:r w:rsidR="00DD5B93">
        <w:rPr>
          <w:lang w:val="fr-FR" w:eastAsia="fr-FR" w:bidi="fr-FR"/>
        </w:rPr>
        <w:t>caspofungin</w:t>
      </w:r>
      <w:proofErr w:type="spellEnd"/>
      <w:r w:rsidR="00DD5B93">
        <w:rPr>
          <w:lang w:eastAsia="fr-FR" w:bidi="fr-FR"/>
        </w:rPr>
        <w:t xml:space="preserve"> </w:t>
      </w:r>
      <w:r>
        <w:t xml:space="preserve">στα 50 </w:t>
      </w:r>
      <w:r>
        <w:rPr>
          <w:lang w:val="fr-FR" w:eastAsia="fr-FR" w:bidi="fr-FR"/>
        </w:rPr>
        <w:t xml:space="preserve">mg </w:t>
      </w:r>
      <w:r>
        <w:t>/ ημερησίως.</w:t>
      </w:r>
    </w:p>
    <w:p w:rsidR="004B6A0A" w:rsidRDefault="00604188" w:rsidP="00766030">
      <w:pPr>
        <w:pStyle w:val="20"/>
        <w:shd w:val="clear" w:color="auto" w:fill="auto"/>
        <w:spacing w:before="0" w:after="0" w:line="250" w:lineRule="exact"/>
        <w:ind w:left="420" w:right="680" w:firstLine="0"/>
      </w:pPr>
      <w:r>
        <w:t xml:space="preserve">Σε μικρά παιδιά και νήπια (ηλικίας 12 έως 23 μηνών) που ελάμβαναν </w:t>
      </w:r>
      <w:proofErr w:type="spellStart"/>
      <w:r>
        <w:rPr>
          <w:lang w:val="fr-FR" w:eastAsia="fr-FR" w:bidi="fr-FR"/>
        </w:rPr>
        <w:t>caspofungin</w:t>
      </w:r>
      <w:proofErr w:type="spellEnd"/>
      <w:r>
        <w:rPr>
          <w:lang w:val="fr-FR" w:eastAsia="fr-FR" w:bidi="fr-FR"/>
        </w:rPr>
        <w:t xml:space="preserve"> </w:t>
      </w:r>
      <w:r w:rsidR="00766030">
        <w:t>στα</w:t>
      </w:r>
      <w:r w:rsidR="00766030" w:rsidRPr="00766030">
        <w:t xml:space="preserve"> </w:t>
      </w:r>
      <w:r>
        <w:t xml:space="preserve">50 </w:t>
      </w:r>
      <w:r>
        <w:rPr>
          <w:lang w:val="fr-FR" w:eastAsia="fr-FR" w:bidi="fr-FR"/>
        </w:rPr>
        <w:t>mg/m</w:t>
      </w:r>
      <w:r>
        <w:rPr>
          <w:vertAlign w:val="superscript"/>
          <w:lang w:val="fr-FR" w:eastAsia="fr-FR" w:bidi="fr-FR"/>
        </w:rPr>
        <w:t>2</w:t>
      </w:r>
      <w:r>
        <w:rPr>
          <w:lang w:val="fr-FR" w:eastAsia="fr-FR" w:bidi="fr-FR"/>
        </w:rPr>
        <w:t xml:space="preserve"> </w:t>
      </w:r>
      <w:r>
        <w:t xml:space="preserve">ημερησίως (μέγιστο 70 </w:t>
      </w:r>
      <w:r>
        <w:rPr>
          <w:lang w:val="fr-FR" w:eastAsia="fr-FR" w:bidi="fr-FR"/>
        </w:rPr>
        <w:t xml:space="preserve">mg </w:t>
      </w:r>
      <w:r>
        <w:t xml:space="preserve">ημερησίως), η </w:t>
      </w:r>
      <w:r>
        <w:rPr>
          <w:lang w:val="fr-FR" w:eastAsia="fr-FR" w:bidi="fr-FR"/>
        </w:rPr>
        <w:t>AUC</w:t>
      </w:r>
      <w:r>
        <w:rPr>
          <w:rStyle w:val="2a"/>
          <w:vertAlign w:val="subscript"/>
          <w:lang w:val="fr-FR" w:eastAsia="fr-FR" w:bidi="fr-FR"/>
        </w:rPr>
        <w:t>0</w:t>
      </w:r>
      <w:r>
        <w:rPr>
          <w:vertAlign w:val="subscript"/>
          <w:lang w:val="fr-FR" w:eastAsia="fr-FR" w:bidi="fr-FR"/>
        </w:rPr>
        <w:t>-</w:t>
      </w:r>
      <w:r>
        <w:rPr>
          <w:rStyle w:val="2a"/>
          <w:vertAlign w:val="subscript"/>
          <w:lang w:val="fr-FR" w:eastAsia="fr-FR" w:bidi="fr-FR"/>
        </w:rPr>
        <w:t>24</w:t>
      </w:r>
      <w:r>
        <w:rPr>
          <w:vertAlign w:val="subscript"/>
          <w:lang w:val="fr-FR" w:eastAsia="fr-FR" w:bidi="fr-FR"/>
        </w:rPr>
        <w:t>hr</w:t>
      </w:r>
      <w:r w:rsidR="003E47D7">
        <w:rPr>
          <w:vertAlign w:val="subscript"/>
          <w:lang w:val="fr-FR" w:eastAsia="fr-FR" w:bidi="fr-FR"/>
        </w:rPr>
        <w:t xml:space="preserve"> </w:t>
      </w:r>
      <w:r>
        <w:t>στο πλάσμα για το</w:t>
      </w:r>
      <w:r>
        <w:br/>
      </w:r>
      <w:proofErr w:type="spellStart"/>
      <w:r>
        <w:rPr>
          <w:lang w:val="fr-FR" w:eastAsia="fr-FR" w:bidi="fr-FR"/>
        </w:rPr>
        <w:t>caspofungin</w:t>
      </w:r>
      <w:proofErr w:type="spellEnd"/>
      <w:r>
        <w:rPr>
          <w:lang w:val="fr-FR" w:eastAsia="fr-FR" w:bidi="fr-FR"/>
        </w:rPr>
        <w:t xml:space="preserve">, </w:t>
      </w:r>
      <w:r>
        <w:t>μετά από πολλαπλές δόσεις ήταν συγκρίσιμη με αυτή που παρατηρήθηκε σε</w:t>
      </w:r>
      <w:r w:rsidR="00766030" w:rsidRPr="00766030">
        <w:t xml:space="preserve"> </w:t>
      </w:r>
      <w:r>
        <w:t xml:space="preserve">ενήλικες που ελάμβαναν </w:t>
      </w:r>
      <w:r>
        <w:rPr>
          <w:lang w:val="es-ES" w:eastAsia="es-ES" w:bidi="es-ES"/>
        </w:rPr>
        <w:t xml:space="preserve">caspofungin </w:t>
      </w:r>
      <w:r>
        <w:t xml:space="preserve">στα 50 </w:t>
      </w:r>
      <w:r>
        <w:rPr>
          <w:lang w:val="es-ES" w:eastAsia="es-ES" w:bidi="es-ES"/>
        </w:rPr>
        <w:t xml:space="preserve">mg </w:t>
      </w:r>
      <w:r>
        <w:t>ημερησ</w:t>
      </w:r>
      <w:r w:rsidR="00766030">
        <w:t>ίως και με αυτή των μεγαλύτερων</w:t>
      </w:r>
      <w:r w:rsidR="00766030" w:rsidRPr="00766030">
        <w:t xml:space="preserve"> </w:t>
      </w:r>
      <w:r>
        <w:t xml:space="preserve">παιδιών (ηλικίας 2 έως 11 ετών) που έλαβαν 50 </w:t>
      </w:r>
      <w:r>
        <w:rPr>
          <w:lang w:val="es-ES" w:eastAsia="es-ES" w:bidi="es-ES"/>
        </w:rPr>
        <w:t>mg/m</w:t>
      </w:r>
      <w:r>
        <w:rPr>
          <w:rStyle w:val="2a"/>
          <w:vertAlign w:val="superscript"/>
        </w:rPr>
        <w:t>2</w:t>
      </w:r>
      <w:r>
        <w:rPr>
          <w:lang w:val="es-ES" w:eastAsia="es-ES" w:bidi="es-ES"/>
        </w:rPr>
        <w:t xml:space="preserve"> </w:t>
      </w:r>
      <w:r>
        <w:t>ημερησίως.</w:t>
      </w:r>
    </w:p>
    <w:p w:rsidR="004B6A0A" w:rsidRDefault="00604188" w:rsidP="00766030">
      <w:pPr>
        <w:pStyle w:val="20"/>
        <w:shd w:val="clear" w:color="auto" w:fill="auto"/>
        <w:spacing w:before="0" w:after="240" w:line="250" w:lineRule="exact"/>
        <w:ind w:left="420" w:right="760" w:firstLine="0"/>
      </w:pPr>
      <w:r>
        <w:t xml:space="preserve">Συνολικά, τα διαθέσιμα δεδομένα </w:t>
      </w:r>
      <w:proofErr w:type="spellStart"/>
      <w:r>
        <w:t>φαρμακοκινητικής</w:t>
      </w:r>
      <w:proofErr w:type="spellEnd"/>
      <w:r>
        <w:t>, απ</w:t>
      </w:r>
      <w:r w:rsidR="00DD5B93">
        <w:t xml:space="preserve">οτελεσματικότητας και ασφάλειας </w:t>
      </w:r>
      <w:r>
        <w:t>είναι περιορισμένα σε ασθενείς ηλικίας 3 έως 10 μηνών.</w:t>
      </w:r>
      <w:r w:rsidR="00766030">
        <w:t xml:space="preserve"> Δεδομένα </w:t>
      </w:r>
      <w:proofErr w:type="spellStart"/>
      <w:r w:rsidR="00766030">
        <w:t>φαρμακοκινητικής</w:t>
      </w:r>
      <w:proofErr w:type="spellEnd"/>
      <w:r w:rsidR="00766030">
        <w:t xml:space="preserve"> ενός</w:t>
      </w:r>
      <w:r w:rsidR="00766030" w:rsidRPr="00766030">
        <w:t xml:space="preserve"> </w:t>
      </w:r>
      <w:r>
        <w:t xml:space="preserve">παιδιού 10 μηνών που έλαβε την δόση των 50 </w:t>
      </w:r>
      <w:r>
        <w:rPr>
          <w:lang w:val="es-ES" w:eastAsia="es-ES" w:bidi="es-ES"/>
        </w:rPr>
        <w:t>mg/m</w:t>
      </w:r>
      <w:r>
        <w:rPr>
          <w:rStyle w:val="2a"/>
          <w:vertAlign w:val="superscript"/>
        </w:rPr>
        <w:t>2</w:t>
      </w:r>
      <w:r>
        <w:rPr>
          <w:lang w:val="es-ES" w:eastAsia="es-ES" w:bidi="es-ES"/>
        </w:rPr>
        <w:t xml:space="preserve"> </w:t>
      </w:r>
      <w:r>
        <w:t xml:space="preserve">ημερησίως κατέδειξαν την </w:t>
      </w:r>
      <w:r>
        <w:rPr>
          <w:lang w:val="es-ES" w:eastAsia="es-ES" w:bidi="es-ES"/>
        </w:rPr>
        <w:t>AU</w:t>
      </w:r>
      <w:r>
        <w:rPr>
          <w:rStyle w:val="2a"/>
          <w:vertAlign w:val="subscript"/>
          <w:lang w:val="fr-FR" w:eastAsia="fr-FR" w:bidi="fr-FR"/>
        </w:rPr>
        <w:t>0</w:t>
      </w:r>
      <w:r>
        <w:rPr>
          <w:vertAlign w:val="subscript"/>
          <w:lang w:val="fr-FR" w:eastAsia="fr-FR" w:bidi="fr-FR"/>
        </w:rPr>
        <w:t>-</w:t>
      </w:r>
      <w:r>
        <w:rPr>
          <w:rStyle w:val="2a"/>
          <w:vertAlign w:val="subscript"/>
          <w:lang w:val="fr-FR" w:eastAsia="fr-FR" w:bidi="fr-FR"/>
        </w:rPr>
        <w:t>24</w:t>
      </w:r>
      <w:r>
        <w:rPr>
          <w:vertAlign w:val="subscript"/>
          <w:lang w:val="fr-FR" w:eastAsia="fr-FR" w:bidi="fr-FR"/>
        </w:rPr>
        <w:t>hr</w:t>
      </w:r>
      <w:r w:rsidR="00766030">
        <w:rPr>
          <w:lang w:val="es-ES" w:eastAsia="es-ES" w:bidi="es-ES"/>
        </w:rPr>
        <w:t xml:space="preserve"> </w:t>
      </w:r>
      <w:r>
        <w:t>εντός του ιδίου εύρους όπως παρατηρήθηκε σε πιο μεγαλύτε</w:t>
      </w:r>
      <w:r w:rsidR="00DD5B93">
        <w:t xml:space="preserve">ρα παιδιά και ενήλικες στη δόση </w:t>
      </w:r>
      <w:r>
        <w:t xml:space="preserve">των 50 </w:t>
      </w:r>
      <w:r>
        <w:rPr>
          <w:lang w:val="es-ES" w:eastAsia="es-ES" w:bidi="es-ES"/>
        </w:rPr>
        <w:t>mg/m</w:t>
      </w:r>
      <w:r>
        <w:rPr>
          <w:rStyle w:val="2a"/>
          <w:vertAlign w:val="superscript"/>
        </w:rPr>
        <w:t>2</w:t>
      </w:r>
      <w:r>
        <w:rPr>
          <w:lang w:val="es-ES" w:eastAsia="es-ES" w:bidi="es-ES"/>
        </w:rPr>
        <w:t xml:space="preserve"> </w:t>
      </w:r>
      <w:r>
        <w:t xml:space="preserve">και 50 </w:t>
      </w:r>
      <w:r>
        <w:rPr>
          <w:lang w:val="es-ES" w:eastAsia="es-ES" w:bidi="es-ES"/>
        </w:rPr>
        <w:t xml:space="preserve">mg, </w:t>
      </w:r>
      <w:r>
        <w:t xml:space="preserve">αντιστοίχως, ενώ σε ένα παιδί ηλικίας </w:t>
      </w:r>
      <w:r>
        <w:rPr>
          <w:rStyle w:val="2a"/>
          <w:lang w:val="el-GR" w:eastAsia="el-GR" w:bidi="el-GR"/>
        </w:rPr>
        <w:t>6</w:t>
      </w:r>
      <w:r w:rsidR="00DD5B93">
        <w:t xml:space="preserve"> μηνών που έλαβε την δόση </w:t>
      </w:r>
      <w:r>
        <w:t xml:space="preserve">των 50 </w:t>
      </w:r>
      <w:r>
        <w:rPr>
          <w:lang w:val="es-ES" w:eastAsia="es-ES" w:bidi="es-ES"/>
        </w:rPr>
        <w:t>mg/m</w:t>
      </w:r>
      <w:r>
        <w:rPr>
          <w:vertAlign w:val="superscript"/>
          <w:lang w:val="es-ES" w:eastAsia="es-ES" w:bidi="es-ES"/>
        </w:rPr>
        <w:t>2</w:t>
      </w:r>
      <w:r>
        <w:rPr>
          <w:lang w:val="es-ES" w:eastAsia="es-ES" w:bidi="es-ES"/>
        </w:rPr>
        <w:t xml:space="preserve">, </w:t>
      </w:r>
      <w:r>
        <w:t>η</w:t>
      </w:r>
      <w:r w:rsidRPr="00476B2D">
        <w:rPr>
          <w:lang w:eastAsia="en-US" w:bidi="en-US"/>
        </w:rPr>
        <w:t xml:space="preserve"> </w:t>
      </w:r>
      <w:r>
        <w:rPr>
          <w:lang w:val="es-ES" w:eastAsia="es-ES" w:bidi="es-ES"/>
        </w:rPr>
        <w:t>AUC</w:t>
      </w:r>
      <w:r>
        <w:rPr>
          <w:rStyle w:val="2a"/>
          <w:vertAlign w:val="subscript"/>
          <w:lang w:val="fr-FR" w:eastAsia="fr-FR" w:bidi="fr-FR"/>
        </w:rPr>
        <w:t>0</w:t>
      </w:r>
      <w:r>
        <w:rPr>
          <w:vertAlign w:val="subscript"/>
          <w:lang w:val="fr-FR" w:eastAsia="fr-FR" w:bidi="fr-FR"/>
        </w:rPr>
        <w:t>-</w:t>
      </w:r>
      <w:r>
        <w:rPr>
          <w:rStyle w:val="2a"/>
          <w:vertAlign w:val="subscript"/>
          <w:lang w:val="fr-FR" w:eastAsia="fr-FR" w:bidi="fr-FR"/>
        </w:rPr>
        <w:t>24</w:t>
      </w:r>
      <w:r>
        <w:rPr>
          <w:vertAlign w:val="subscript"/>
          <w:lang w:val="fr-FR" w:eastAsia="fr-FR" w:bidi="fr-FR"/>
        </w:rPr>
        <w:t>hr</w:t>
      </w:r>
      <w:r>
        <w:rPr>
          <w:lang w:val="es-ES" w:eastAsia="es-ES" w:bidi="es-ES"/>
        </w:rPr>
        <w:t xml:space="preserve"> </w:t>
      </w:r>
      <w:r>
        <w:t>ήταν κατά τι μεγαλύτερη.</w:t>
      </w:r>
    </w:p>
    <w:p w:rsidR="004B6A0A" w:rsidRDefault="00604188" w:rsidP="00766030">
      <w:pPr>
        <w:pStyle w:val="20"/>
        <w:shd w:val="clear" w:color="auto" w:fill="auto"/>
        <w:spacing w:before="0" w:after="264" w:line="250" w:lineRule="exact"/>
        <w:ind w:left="420" w:right="760" w:firstLine="0"/>
      </w:pPr>
      <w:r>
        <w:t xml:space="preserve">Σε νεογνά και βρέφη (&lt;μηνών) που έλαβαν </w:t>
      </w:r>
      <w:r>
        <w:rPr>
          <w:lang w:val="es-ES" w:eastAsia="es-ES" w:bidi="es-ES"/>
        </w:rPr>
        <w:t xml:space="preserve">caspofungin </w:t>
      </w:r>
      <w:r>
        <w:t xml:space="preserve">στα 25 </w:t>
      </w:r>
      <w:r>
        <w:rPr>
          <w:lang w:val="es-ES" w:eastAsia="es-ES" w:bidi="es-ES"/>
        </w:rPr>
        <w:t>mg/m</w:t>
      </w:r>
      <w:r>
        <w:rPr>
          <w:rStyle w:val="2a"/>
          <w:vertAlign w:val="superscript"/>
        </w:rPr>
        <w:t>2</w:t>
      </w:r>
      <w:r>
        <w:rPr>
          <w:lang w:val="es-ES" w:eastAsia="es-ES" w:bidi="es-ES"/>
        </w:rPr>
        <w:t xml:space="preserve"> </w:t>
      </w:r>
      <w:r w:rsidR="00766030">
        <w:t>ημερησίως (που</w:t>
      </w:r>
      <w:r w:rsidR="00766030" w:rsidRPr="00766030">
        <w:t xml:space="preserve"> </w:t>
      </w:r>
      <w:r>
        <w:t xml:space="preserve">αντιστοιχεί σε μέση ημερήσια δόση των </w:t>
      </w:r>
      <w:r>
        <w:rPr>
          <w:rStyle w:val="2a"/>
          <w:lang w:val="el-GR" w:eastAsia="el-GR" w:bidi="el-GR"/>
        </w:rPr>
        <w:t>2.1</w:t>
      </w:r>
      <w:r>
        <w:t xml:space="preserve"> </w:t>
      </w:r>
      <w:r>
        <w:rPr>
          <w:lang w:val="es-ES" w:eastAsia="es-ES" w:bidi="es-ES"/>
        </w:rPr>
        <w:t xml:space="preserve">mg /kg), </w:t>
      </w:r>
      <w:r>
        <w:t xml:space="preserve">η μέγιστη συγκέντρωση </w:t>
      </w:r>
      <w:r w:rsidR="00766030">
        <w:rPr>
          <w:lang w:val="es-ES" w:eastAsia="es-ES" w:bidi="es-ES"/>
        </w:rPr>
        <w:t xml:space="preserve">caspofungin </w:t>
      </w:r>
      <w:r>
        <w:rPr>
          <w:lang w:val="es-ES" w:eastAsia="es-ES" w:bidi="es-ES"/>
        </w:rPr>
        <w:t>(C</w:t>
      </w:r>
      <w:r>
        <w:rPr>
          <w:rStyle w:val="2a"/>
          <w:vertAlign w:val="subscript"/>
        </w:rPr>
        <w:t>1</w:t>
      </w:r>
      <w:r>
        <w:rPr>
          <w:vertAlign w:val="subscript"/>
          <w:lang w:val="es-ES" w:eastAsia="es-ES" w:bidi="es-ES"/>
        </w:rPr>
        <w:t xml:space="preserve"> hr</w:t>
      </w:r>
      <w:r>
        <w:rPr>
          <w:lang w:val="es-ES" w:eastAsia="es-ES" w:bidi="es-ES"/>
        </w:rPr>
        <w:t xml:space="preserve">) </w:t>
      </w:r>
      <w:r>
        <w:t xml:space="preserve">και η ελάχιστη συγκέντρωση </w:t>
      </w:r>
      <w:r>
        <w:rPr>
          <w:lang w:val="es-ES" w:eastAsia="es-ES" w:bidi="es-ES"/>
        </w:rPr>
        <w:t>caspofungin (C</w:t>
      </w:r>
      <w:r>
        <w:rPr>
          <w:rStyle w:val="2a"/>
          <w:vertAlign w:val="subscript"/>
        </w:rPr>
        <w:t>24</w:t>
      </w:r>
      <w:r>
        <w:rPr>
          <w:vertAlign w:val="subscript"/>
          <w:lang w:val="es-ES" w:eastAsia="es-ES" w:bidi="es-ES"/>
        </w:rPr>
        <w:t xml:space="preserve"> hr</w:t>
      </w:r>
      <w:r>
        <w:rPr>
          <w:lang w:val="es-ES" w:eastAsia="es-ES" w:bidi="es-ES"/>
        </w:rPr>
        <w:t xml:space="preserve">) </w:t>
      </w:r>
      <w:r>
        <w:t>μετά από πολλα</w:t>
      </w:r>
      <w:r w:rsidR="00766030">
        <w:t>πλές δόσεις ήταν</w:t>
      </w:r>
      <w:r w:rsidR="00766030" w:rsidRPr="00766030">
        <w:t xml:space="preserve"> </w:t>
      </w:r>
      <w:r>
        <w:t xml:space="preserve">συγκρίσιμη με αυτή που παρατηρήθηκε σε ενήλικες που έλαβαν </w:t>
      </w:r>
      <w:r>
        <w:rPr>
          <w:lang w:val="es-ES" w:eastAsia="es-ES" w:bidi="es-ES"/>
        </w:rPr>
        <w:t xml:space="preserve">caspofungin </w:t>
      </w:r>
      <w:r>
        <w:t xml:space="preserve">στα 50 </w:t>
      </w:r>
      <w:r w:rsidR="00766030">
        <w:rPr>
          <w:lang w:val="es-ES" w:eastAsia="es-ES" w:bidi="es-ES"/>
        </w:rPr>
        <w:t xml:space="preserve">mg </w:t>
      </w:r>
      <w:r>
        <w:t xml:space="preserve">ημερησίως. Την Ημέρα 1, η </w:t>
      </w:r>
      <w:r>
        <w:rPr>
          <w:lang w:val="es-ES" w:eastAsia="es-ES" w:bidi="es-ES"/>
        </w:rPr>
        <w:t>C</w:t>
      </w:r>
      <w:r>
        <w:rPr>
          <w:rStyle w:val="2a"/>
          <w:vertAlign w:val="subscript"/>
        </w:rPr>
        <w:t>1</w:t>
      </w:r>
      <w:r>
        <w:rPr>
          <w:vertAlign w:val="subscript"/>
          <w:lang w:val="es-ES" w:eastAsia="es-ES" w:bidi="es-ES"/>
        </w:rPr>
        <w:t xml:space="preserve"> hr</w:t>
      </w:r>
      <w:r>
        <w:rPr>
          <w:lang w:val="es-ES" w:eastAsia="es-ES" w:bidi="es-ES"/>
        </w:rPr>
        <w:t xml:space="preserve"> </w:t>
      </w:r>
      <w:r>
        <w:t xml:space="preserve">ήταν συγκρίσιμη και η </w:t>
      </w:r>
      <w:r>
        <w:rPr>
          <w:lang w:val="es-ES" w:eastAsia="es-ES" w:bidi="es-ES"/>
        </w:rPr>
        <w:t>C</w:t>
      </w:r>
      <w:r>
        <w:rPr>
          <w:rStyle w:val="2a"/>
          <w:vertAlign w:val="subscript"/>
        </w:rPr>
        <w:t>24</w:t>
      </w:r>
      <w:r>
        <w:rPr>
          <w:vertAlign w:val="subscript"/>
          <w:lang w:val="es-ES" w:eastAsia="es-ES" w:bidi="es-ES"/>
        </w:rPr>
        <w:t xml:space="preserve"> hr</w:t>
      </w:r>
      <w:r>
        <w:rPr>
          <w:lang w:val="es-ES" w:eastAsia="es-ES" w:bidi="es-ES"/>
        </w:rPr>
        <w:t xml:space="preserve"> </w:t>
      </w:r>
      <w:r w:rsidR="00F37036">
        <w:t>μετρίως αυξημένη (36</w:t>
      </w:r>
      <w:r w:rsidR="00766030">
        <w:t>%) σε</w:t>
      </w:r>
      <w:r w:rsidR="00766030" w:rsidRPr="00766030">
        <w:t xml:space="preserve"> </w:t>
      </w:r>
      <w:r>
        <w:lastRenderedPageBreak/>
        <w:t>αυτά τα νεογνά και βρέφη σε σχέση με τους ενήλικες. Παρόλα αυτά, παρατ</w:t>
      </w:r>
      <w:r w:rsidR="00766030">
        <w:t>ηρήθηκε</w:t>
      </w:r>
      <w:r w:rsidR="00766030" w:rsidRPr="00766030">
        <w:t xml:space="preserve"> </w:t>
      </w:r>
      <w:r>
        <w:t xml:space="preserve">μεταβλητότητα τόσο στην </w:t>
      </w:r>
      <w:r>
        <w:rPr>
          <w:lang w:val="es-ES" w:eastAsia="es-ES" w:bidi="es-ES"/>
        </w:rPr>
        <w:t>C</w:t>
      </w:r>
      <w:r>
        <w:rPr>
          <w:rStyle w:val="2a"/>
          <w:vertAlign w:val="subscript"/>
        </w:rPr>
        <w:t>1</w:t>
      </w:r>
      <w:r>
        <w:rPr>
          <w:vertAlign w:val="subscript"/>
          <w:lang w:val="es-ES" w:eastAsia="es-ES" w:bidi="es-ES"/>
        </w:rPr>
        <w:t xml:space="preserve"> hr</w:t>
      </w:r>
      <w:r>
        <w:rPr>
          <w:lang w:val="es-ES" w:eastAsia="es-ES" w:bidi="es-ES"/>
        </w:rPr>
        <w:t xml:space="preserve"> </w:t>
      </w:r>
      <w:r>
        <w:t>(γεωμετρική μέση</w:t>
      </w:r>
      <w:r w:rsidR="00766030">
        <w:t xml:space="preserve"> τιμή την Ημέρα 4, 11.73 </w:t>
      </w:r>
      <w:proofErr w:type="spellStart"/>
      <w:r w:rsidR="00766030">
        <w:t>μg</w:t>
      </w:r>
      <w:proofErr w:type="spellEnd"/>
      <w:r w:rsidR="00766030">
        <w:t>/ml,</w:t>
      </w:r>
      <w:r w:rsidR="00766030" w:rsidRPr="00766030">
        <w:t xml:space="preserve"> </w:t>
      </w:r>
      <w:r>
        <w:t>κυμαινόμεν</w:t>
      </w:r>
      <w:r w:rsidR="00766030">
        <w:t xml:space="preserve">η από 2.63 έως 22.05 </w:t>
      </w:r>
      <w:proofErr w:type="spellStart"/>
      <w:r w:rsidR="00766030">
        <w:t>μg</w:t>
      </w:r>
      <w:proofErr w:type="spellEnd"/>
      <w:r w:rsidR="00766030">
        <w:t>/ml) όσο</w:t>
      </w:r>
      <w:r w:rsidR="00766030" w:rsidRPr="00766030">
        <w:t xml:space="preserve"> </w:t>
      </w:r>
      <w:r>
        <w:t xml:space="preserve">και στην </w:t>
      </w:r>
      <w:r>
        <w:rPr>
          <w:lang w:val="es-ES" w:eastAsia="es-ES" w:bidi="es-ES"/>
        </w:rPr>
        <w:t>C</w:t>
      </w:r>
      <w:r>
        <w:rPr>
          <w:rStyle w:val="2a"/>
          <w:vertAlign w:val="subscript"/>
        </w:rPr>
        <w:t>24</w:t>
      </w:r>
      <w:r>
        <w:rPr>
          <w:vertAlign w:val="subscript"/>
          <w:lang w:val="es-ES" w:eastAsia="es-ES" w:bidi="es-ES"/>
        </w:rPr>
        <w:t xml:space="preserve"> hr</w:t>
      </w:r>
      <w:r>
        <w:rPr>
          <w:lang w:val="es-ES" w:eastAsia="es-ES" w:bidi="es-ES"/>
        </w:rPr>
        <w:t xml:space="preserve"> </w:t>
      </w:r>
      <w:r w:rsidR="00766030">
        <w:t>(γεωμετρική μέση τιμή την</w:t>
      </w:r>
      <w:r w:rsidR="00766030" w:rsidRPr="00766030">
        <w:t xml:space="preserve"> </w:t>
      </w:r>
      <w:r>
        <w:t xml:space="preserve">Ημέρα 4, 3.55 </w:t>
      </w:r>
      <w:proofErr w:type="spellStart"/>
      <w:r>
        <w:t>μg</w:t>
      </w:r>
      <w:proofErr w:type="spellEnd"/>
      <w:r>
        <w:t xml:space="preserve">/ml, κυμαινόμενη από 0.13 έως 7.17 </w:t>
      </w:r>
      <w:proofErr w:type="spellStart"/>
      <w:r>
        <w:t>μg</w:t>
      </w:r>
      <w:proofErr w:type="spellEnd"/>
      <w:r>
        <w:t xml:space="preserve">/ml). Μετρήσεις της </w:t>
      </w:r>
      <w:r>
        <w:rPr>
          <w:lang w:val="es-ES" w:eastAsia="es-ES" w:bidi="es-ES"/>
        </w:rPr>
        <w:t>AUC</w:t>
      </w:r>
      <w:r>
        <w:rPr>
          <w:rStyle w:val="2a"/>
          <w:vertAlign w:val="subscript"/>
        </w:rPr>
        <w:t>0</w:t>
      </w:r>
      <w:r>
        <w:rPr>
          <w:vertAlign w:val="subscript"/>
          <w:lang w:val="es-ES" w:eastAsia="es-ES" w:bidi="es-ES"/>
        </w:rPr>
        <w:t>-</w:t>
      </w:r>
      <w:r>
        <w:rPr>
          <w:rStyle w:val="2a"/>
          <w:vertAlign w:val="subscript"/>
        </w:rPr>
        <w:t>24</w:t>
      </w:r>
      <w:r>
        <w:rPr>
          <w:vertAlign w:val="subscript"/>
          <w:lang w:val="es-ES" w:eastAsia="es-ES" w:bidi="es-ES"/>
        </w:rPr>
        <w:t>hr</w:t>
      </w:r>
      <w:r>
        <w:rPr>
          <w:lang w:val="es-ES" w:eastAsia="es-ES" w:bidi="es-ES"/>
        </w:rPr>
        <w:t xml:space="preserve"> </w:t>
      </w:r>
      <w:r>
        <w:t>δεν</w:t>
      </w:r>
      <w:r w:rsidR="00766030" w:rsidRPr="00766030">
        <w:t xml:space="preserve"> </w:t>
      </w:r>
      <w:r>
        <w:t>πραγματοποιήθηκαν σε αυτή τη μελέτη λόγω των αραιών</w:t>
      </w:r>
      <w:r w:rsidR="00766030">
        <w:t xml:space="preserve"> δειγμάτων πλάσματος. Αξίζει να</w:t>
      </w:r>
      <w:r w:rsidR="00766030" w:rsidRPr="00766030">
        <w:t xml:space="preserve"> </w:t>
      </w:r>
      <w:r>
        <w:t xml:space="preserve">σημειωθεί ότι η αποτελεσματικότητα και η ασφάλεια του </w:t>
      </w:r>
      <w:r>
        <w:rPr>
          <w:lang w:val="es-ES" w:eastAsia="es-ES" w:bidi="es-ES"/>
        </w:rPr>
        <w:t xml:space="preserve">caspofungin </w:t>
      </w:r>
      <w:r w:rsidR="00766030">
        <w:t>δεν έχει μελετηθεί</w:t>
      </w:r>
      <w:r w:rsidR="00766030" w:rsidRPr="00766030">
        <w:t xml:space="preserve"> </w:t>
      </w:r>
      <w:r>
        <w:t>επαρκώς σε προοπτικές κλινικές δοκιμές σε νεογνά και βρέφη ηλικίας κάτω των 3 μηνών.</w:t>
      </w:r>
    </w:p>
    <w:p w:rsidR="004B6A0A" w:rsidRDefault="00604188" w:rsidP="00766030">
      <w:pPr>
        <w:pStyle w:val="24"/>
        <w:keepNext/>
        <w:keepLines/>
        <w:shd w:val="clear" w:color="auto" w:fill="auto"/>
        <w:spacing w:after="154" w:line="220" w:lineRule="exact"/>
        <w:ind w:left="420"/>
      </w:pPr>
      <w:bookmarkStart w:id="11" w:name="bookmark10"/>
      <w:r>
        <w:t xml:space="preserve">5.3 </w:t>
      </w:r>
      <w:proofErr w:type="spellStart"/>
      <w:r>
        <w:t>Προκλινικά</w:t>
      </w:r>
      <w:proofErr w:type="spellEnd"/>
      <w:r>
        <w:t xml:space="preserve"> δεδομένα για την ασφάλεια</w:t>
      </w:r>
      <w:bookmarkEnd w:id="11"/>
    </w:p>
    <w:p w:rsidR="004B6A0A" w:rsidRDefault="00604188" w:rsidP="00766030">
      <w:pPr>
        <w:pStyle w:val="20"/>
        <w:shd w:val="clear" w:color="auto" w:fill="auto"/>
        <w:spacing w:before="0" w:after="273" w:line="250" w:lineRule="exact"/>
        <w:ind w:left="420" w:right="760" w:firstLine="0"/>
      </w:pPr>
      <w:r>
        <w:t>Μελέτες τοξικότητας επαναλαμβανόμενης δόσης σε αρο</w:t>
      </w:r>
      <w:r w:rsidR="00E65120">
        <w:t>υραίους και πιθήκους που έλαβαν</w:t>
      </w:r>
      <w:r w:rsidR="00E65120" w:rsidRPr="00E65120">
        <w:t xml:space="preserve"> </w:t>
      </w:r>
      <w:r>
        <w:t xml:space="preserve">δόσεις ως 7 </w:t>
      </w:r>
      <w:r>
        <w:rPr>
          <w:rStyle w:val="2a"/>
          <w:lang w:val="el-GR" w:eastAsia="el-GR" w:bidi="el-GR"/>
        </w:rPr>
        <w:t>-8</w:t>
      </w:r>
      <w:r>
        <w:t xml:space="preserve"> </w:t>
      </w:r>
      <w:r>
        <w:rPr>
          <w:lang w:val="es-ES" w:eastAsia="es-ES" w:bidi="es-ES"/>
        </w:rPr>
        <w:t xml:space="preserve">mg/kg </w:t>
      </w:r>
      <w:r>
        <w:t>ενδοφλεβίως, έδειξαν αντιδράσ</w:t>
      </w:r>
      <w:r w:rsidR="00E65120">
        <w:t>εις στο σημείο της ένεσης στους</w:t>
      </w:r>
      <w:r w:rsidR="00E65120" w:rsidRPr="00E65120">
        <w:t xml:space="preserve"> </w:t>
      </w:r>
      <w:r>
        <w:t xml:space="preserve">αρουραίους και τους πιθήκους, ενδείξεις απελευθέρωσης </w:t>
      </w:r>
      <w:proofErr w:type="spellStart"/>
      <w:r w:rsidR="00E65120">
        <w:t>ισταμίνης</w:t>
      </w:r>
      <w:proofErr w:type="spellEnd"/>
      <w:r w:rsidR="00E65120">
        <w:t xml:space="preserve"> στους αρουραίους, και</w:t>
      </w:r>
      <w:r w:rsidR="00E65120" w:rsidRPr="00E65120">
        <w:t xml:space="preserve"> </w:t>
      </w:r>
      <w:r>
        <w:t>βέβαιες ανεπιθύμητες ενέργειες που εντοπίζοντα</w:t>
      </w:r>
      <w:r w:rsidR="00E65120">
        <w:t>ι στο ήπαρ των πιθήκων. Μελέτες</w:t>
      </w:r>
      <w:r w:rsidR="00E65120" w:rsidRPr="00E65120">
        <w:t xml:space="preserve"> </w:t>
      </w:r>
      <w:r>
        <w:t xml:space="preserve">τοξικότητας στην ανάπτυξη στους αρουραίους έδειξαν ότι το </w:t>
      </w:r>
      <w:r>
        <w:rPr>
          <w:lang w:val="es-ES" w:eastAsia="es-ES" w:bidi="es-ES"/>
        </w:rPr>
        <w:t xml:space="preserve">caspofungin </w:t>
      </w:r>
      <w:r w:rsidR="00DD5B93">
        <w:t xml:space="preserve">προκαλεί μειώσεις </w:t>
      </w:r>
      <w:r>
        <w:t>στο βάρος του σώματος του εμβρύου και αύξηση στη συχ</w:t>
      </w:r>
      <w:r w:rsidR="00DD5B93">
        <w:t xml:space="preserve">νότητα ατελούς οστεοποίησης των </w:t>
      </w:r>
      <w:r>
        <w:t xml:space="preserve">σπονδύλων, </w:t>
      </w:r>
      <w:proofErr w:type="spellStart"/>
      <w:r>
        <w:t>στερνιδίου</w:t>
      </w:r>
      <w:proofErr w:type="spellEnd"/>
      <w:r>
        <w:t xml:space="preserve">, και των οστών του κρανίου σε δόσεις 5 </w:t>
      </w:r>
      <w:r>
        <w:rPr>
          <w:lang w:val="es-ES" w:eastAsia="es-ES" w:bidi="es-ES"/>
        </w:rPr>
        <w:t xml:space="preserve">mg/kg </w:t>
      </w:r>
      <w:r w:rsidR="00DD5B93">
        <w:t xml:space="preserve">που σχετίστηκε με </w:t>
      </w:r>
      <w:r>
        <w:t>ανεπιθύμητες ενέργειες για την μητέρα όπως οι ενδείξεις</w:t>
      </w:r>
      <w:r w:rsidR="00DD5B93">
        <w:t xml:space="preserve"> της απελευθέρωσης </w:t>
      </w:r>
      <w:proofErr w:type="spellStart"/>
      <w:r w:rsidR="00DD5B93">
        <w:t>ισταμίνης</w:t>
      </w:r>
      <w:proofErr w:type="spellEnd"/>
      <w:r w:rsidR="00DD5B93">
        <w:t xml:space="preserve"> σε </w:t>
      </w:r>
      <w:r>
        <w:t>εγκύους αρουραίους. Αναφέρθηκε επίσης αύξηση στην συ</w:t>
      </w:r>
      <w:r w:rsidR="00DD5B93">
        <w:t xml:space="preserve">χνότητα εμφάνισης της αυχενικής </w:t>
      </w:r>
      <w:r>
        <w:t xml:space="preserve">πλευράς. Το </w:t>
      </w:r>
      <w:r>
        <w:rPr>
          <w:lang w:val="es-ES" w:eastAsia="es-ES" w:bidi="es-ES"/>
        </w:rPr>
        <w:t xml:space="preserve">caspofungin </w:t>
      </w:r>
      <w:r>
        <w:t xml:space="preserve">ήταν αρνητικό σε </w:t>
      </w:r>
      <w:r>
        <w:rPr>
          <w:rStyle w:val="22"/>
          <w:lang w:val="es-ES" w:eastAsia="es-ES" w:bidi="es-ES"/>
        </w:rPr>
        <w:t>in vitro</w:t>
      </w:r>
      <w:r>
        <w:rPr>
          <w:lang w:val="es-ES" w:eastAsia="es-ES" w:bidi="es-ES"/>
        </w:rPr>
        <w:t xml:space="preserve"> </w:t>
      </w:r>
      <w:r>
        <w:t>αναλύσ</w:t>
      </w:r>
      <w:r w:rsidR="00DD5B93">
        <w:t xml:space="preserve">εις για δυνητική </w:t>
      </w:r>
      <w:proofErr w:type="spellStart"/>
      <w:r w:rsidR="00DD5B93">
        <w:t>γενοτοξικότητα</w:t>
      </w:r>
      <w:proofErr w:type="spellEnd"/>
      <w:r w:rsidR="00DD5B93">
        <w:t xml:space="preserve"> </w:t>
      </w:r>
      <w:r>
        <w:t xml:space="preserve">καθώς επίσης και κατά τον </w:t>
      </w:r>
      <w:proofErr w:type="spellStart"/>
      <w:r>
        <w:t>χρωμοσωμιακό</w:t>
      </w:r>
      <w:proofErr w:type="spellEnd"/>
      <w:r>
        <w:t xml:space="preserve"> έλεγχο μυελού οστών σε ποντικό </w:t>
      </w:r>
      <w:r>
        <w:rPr>
          <w:rStyle w:val="22"/>
          <w:lang w:val="es-ES" w:eastAsia="es-ES" w:bidi="es-ES"/>
        </w:rPr>
        <w:t>in vivo,</w:t>
      </w:r>
      <w:r>
        <w:rPr>
          <w:lang w:val="es-ES" w:eastAsia="es-ES" w:bidi="es-ES"/>
        </w:rPr>
        <w:t xml:space="preserve"> </w:t>
      </w:r>
      <w:r w:rsidR="00DD5B93">
        <w:t xml:space="preserve">Δεν </w:t>
      </w:r>
      <w:r>
        <w:t>διεξήχθησαν μελέτες καρκινογένεσης μεγάλης διάρκεια</w:t>
      </w:r>
      <w:r w:rsidR="00DD5B93">
        <w:t xml:space="preserve">ς σε ζώα, για να αξιολογηθεί το </w:t>
      </w:r>
      <w:r>
        <w:t xml:space="preserve">δυναμικό καρκινογένεσης. Για το </w:t>
      </w:r>
      <w:r>
        <w:rPr>
          <w:lang w:val="es-ES" w:eastAsia="es-ES" w:bidi="es-ES"/>
        </w:rPr>
        <w:t xml:space="preserve">caspofungin, </w:t>
      </w:r>
      <w:r>
        <w:t>δεν υπήρξα</w:t>
      </w:r>
      <w:r w:rsidR="00DD5B93">
        <w:t xml:space="preserve">ν επιδράσεις στην γονιμότητα σε </w:t>
      </w:r>
      <w:r>
        <w:t xml:space="preserve">μελέτες που διεξήχθησαν σε αρσενικούς </w:t>
      </w:r>
      <w:r w:rsidR="00DD5B93">
        <w:t xml:space="preserve">και θηλυκούς αρουραίους έως και </w:t>
      </w:r>
      <w:r>
        <w:t xml:space="preserve">5 </w:t>
      </w:r>
      <w:r>
        <w:rPr>
          <w:lang w:val="es-ES" w:eastAsia="es-ES" w:bidi="es-ES"/>
        </w:rPr>
        <w:t>mg/kg</w:t>
      </w:r>
      <w:r>
        <w:t>/ημερησίως.</w:t>
      </w:r>
    </w:p>
    <w:p w:rsidR="004B6A0A" w:rsidRDefault="00604188">
      <w:pPr>
        <w:pStyle w:val="24"/>
        <w:keepNext/>
        <w:keepLines/>
        <w:shd w:val="clear" w:color="auto" w:fill="auto"/>
        <w:spacing w:line="509" w:lineRule="exact"/>
        <w:ind w:left="420"/>
        <w:jc w:val="left"/>
      </w:pPr>
      <w:bookmarkStart w:id="12" w:name="bookmark11"/>
      <w:r>
        <w:t>6. ΦΑΡΜΑΚΕΥΤΙΚΈΣ ΠΛΗΡΟΦΟΡΙΕΣ</w:t>
      </w:r>
      <w:bookmarkEnd w:id="12"/>
    </w:p>
    <w:p w:rsidR="004B6A0A" w:rsidRDefault="00604188">
      <w:pPr>
        <w:pStyle w:val="24"/>
        <w:keepNext/>
        <w:keepLines/>
        <w:shd w:val="clear" w:color="auto" w:fill="auto"/>
        <w:spacing w:line="509" w:lineRule="exact"/>
        <w:ind w:left="420"/>
        <w:jc w:val="left"/>
      </w:pPr>
      <w:bookmarkStart w:id="13" w:name="bookmark12"/>
      <w:r>
        <w:t>6.1 Κατάλογος εκδόχων</w:t>
      </w:r>
      <w:bookmarkEnd w:id="13"/>
    </w:p>
    <w:p w:rsidR="00F37036" w:rsidRPr="002462E8" w:rsidRDefault="00F37036" w:rsidP="00F37036">
      <w:pPr>
        <w:ind w:left="426"/>
        <w:rPr>
          <w:rFonts w:ascii="Times New Roman" w:hAnsi="Times New Roman" w:cs="Times New Roman"/>
          <w:sz w:val="22"/>
          <w:szCs w:val="22"/>
        </w:rPr>
      </w:pPr>
      <w:bookmarkStart w:id="14" w:name="bookmark13"/>
      <w:r w:rsidRPr="00E17E21">
        <w:rPr>
          <w:rFonts w:ascii="Times New Roman" w:hAnsi="Times New Roman" w:cs="Times New Roman"/>
          <w:sz w:val="22"/>
          <w:szCs w:val="22"/>
          <w:lang w:val="en-GB"/>
        </w:rPr>
        <w:t>Sucrose</w:t>
      </w:r>
    </w:p>
    <w:p w:rsidR="00F37036" w:rsidRPr="002462E8" w:rsidRDefault="00F37036" w:rsidP="00F37036">
      <w:pPr>
        <w:ind w:left="426"/>
        <w:rPr>
          <w:rFonts w:ascii="Times New Roman" w:hAnsi="Times New Roman" w:cs="Times New Roman"/>
          <w:sz w:val="22"/>
          <w:szCs w:val="22"/>
        </w:rPr>
      </w:pPr>
      <w:r w:rsidRPr="00E17E21">
        <w:rPr>
          <w:rFonts w:ascii="Times New Roman" w:hAnsi="Times New Roman" w:cs="Times New Roman"/>
          <w:sz w:val="22"/>
          <w:szCs w:val="22"/>
          <w:lang w:val="en-GB"/>
        </w:rPr>
        <w:t>Mannitol</w:t>
      </w:r>
    </w:p>
    <w:p w:rsidR="00F37036" w:rsidRPr="002462E8" w:rsidRDefault="00F37036" w:rsidP="00F37036">
      <w:pPr>
        <w:ind w:left="426"/>
        <w:rPr>
          <w:rFonts w:ascii="Times New Roman" w:hAnsi="Times New Roman" w:cs="Times New Roman"/>
          <w:sz w:val="22"/>
          <w:szCs w:val="22"/>
        </w:rPr>
      </w:pPr>
      <w:r w:rsidRPr="00E17E21">
        <w:rPr>
          <w:rFonts w:ascii="Times New Roman" w:hAnsi="Times New Roman" w:cs="Times New Roman"/>
          <w:sz w:val="22"/>
          <w:szCs w:val="22"/>
          <w:lang w:val="en-GB"/>
        </w:rPr>
        <w:t>Hydrochloric</w:t>
      </w:r>
      <w:r w:rsidRPr="002462E8">
        <w:rPr>
          <w:rFonts w:ascii="Times New Roman" w:hAnsi="Times New Roman" w:cs="Times New Roman"/>
          <w:sz w:val="22"/>
          <w:szCs w:val="22"/>
        </w:rPr>
        <w:t xml:space="preserve"> </w:t>
      </w:r>
      <w:r w:rsidRPr="00E17E21">
        <w:rPr>
          <w:rFonts w:ascii="Times New Roman" w:hAnsi="Times New Roman" w:cs="Times New Roman"/>
          <w:sz w:val="22"/>
          <w:szCs w:val="22"/>
          <w:lang w:val="en-GB"/>
        </w:rPr>
        <w:t>acid</w:t>
      </w:r>
      <w:r w:rsidRPr="002462E8">
        <w:rPr>
          <w:rFonts w:ascii="Times New Roman" w:hAnsi="Times New Roman" w:cs="Times New Roman"/>
          <w:sz w:val="22"/>
          <w:szCs w:val="22"/>
        </w:rPr>
        <w:t xml:space="preserve">, </w:t>
      </w:r>
      <w:r w:rsidRPr="00E17E21">
        <w:rPr>
          <w:rFonts w:ascii="Times New Roman" w:hAnsi="Times New Roman" w:cs="Times New Roman"/>
          <w:sz w:val="22"/>
          <w:szCs w:val="22"/>
          <w:lang w:val="en-GB"/>
        </w:rPr>
        <w:t>concentrate</w:t>
      </w:r>
      <w:r w:rsidRPr="002462E8">
        <w:rPr>
          <w:rFonts w:ascii="Times New Roman" w:hAnsi="Times New Roman" w:cs="Times New Roman"/>
          <w:sz w:val="22"/>
          <w:szCs w:val="22"/>
        </w:rPr>
        <w:t xml:space="preserve"> (</w:t>
      </w:r>
      <w:r w:rsidRPr="00E17E21">
        <w:rPr>
          <w:rFonts w:ascii="Times New Roman" w:hAnsi="Times New Roman" w:cs="Times New Roman"/>
          <w:sz w:val="22"/>
          <w:szCs w:val="22"/>
        </w:rPr>
        <w:t>για</w:t>
      </w:r>
      <w:r w:rsidRPr="002462E8">
        <w:rPr>
          <w:rFonts w:ascii="Times New Roman" w:hAnsi="Times New Roman" w:cs="Times New Roman"/>
          <w:sz w:val="22"/>
          <w:szCs w:val="22"/>
        </w:rPr>
        <w:t xml:space="preserve"> </w:t>
      </w:r>
      <w:r w:rsidRPr="00E17E21">
        <w:rPr>
          <w:rFonts w:ascii="Times New Roman" w:hAnsi="Times New Roman" w:cs="Times New Roman"/>
          <w:sz w:val="22"/>
          <w:szCs w:val="22"/>
        </w:rPr>
        <w:t>την</w:t>
      </w:r>
      <w:r w:rsidRPr="002462E8">
        <w:rPr>
          <w:rFonts w:ascii="Times New Roman" w:hAnsi="Times New Roman" w:cs="Times New Roman"/>
          <w:sz w:val="22"/>
          <w:szCs w:val="22"/>
        </w:rPr>
        <w:t xml:space="preserve"> </w:t>
      </w:r>
      <w:r w:rsidRPr="00E17E21">
        <w:rPr>
          <w:rFonts w:ascii="Times New Roman" w:hAnsi="Times New Roman" w:cs="Times New Roman"/>
          <w:sz w:val="22"/>
          <w:szCs w:val="22"/>
        </w:rPr>
        <w:t>αναπροσαρμογή</w:t>
      </w:r>
      <w:r w:rsidRPr="002462E8">
        <w:rPr>
          <w:rFonts w:ascii="Times New Roman" w:hAnsi="Times New Roman" w:cs="Times New Roman"/>
          <w:sz w:val="22"/>
          <w:szCs w:val="22"/>
        </w:rPr>
        <w:t xml:space="preserve"> </w:t>
      </w:r>
      <w:r w:rsidRPr="00E17E21">
        <w:rPr>
          <w:rFonts w:ascii="Times New Roman" w:hAnsi="Times New Roman" w:cs="Times New Roman"/>
          <w:sz w:val="22"/>
          <w:szCs w:val="22"/>
        </w:rPr>
        <w:t>του</w:t>
      </w:r>
      <w:r w:rsidRPr="002462E8">
        <w:rPr>
          <w:rFonts w:ascii="Times New Roman" w:hAnsi="Times New Roman" w:cs="Times New Roman"/>
          <w:sz w:val="22"/>
          <w:szCs w:val="22"/>
        </w:rPr>
        <w:t xml:space="preserve"> </w:t>
      </w:r>
      <w:r w:rsidRPr="00E17E21">
        <w:rPr>
          <w:rFonts w:ascii="Times New Roman" w:hAnsi="Times New Roman" w:cs="Times New Roman"/>
          <w:sz w:val="22"/>
          <w:szCs w:val="22"/>
          <w:lang w:val="es-ES" w:eastAsia="es-ES" w:bidi="es-ES"/>
        </w:rPr>
        <w:t>pH</w:t>
      </w:r>
      <w:r w:rsidRPr="002462E8">
        <w:rPr>
          <w:rFonts w:ascii="Times New Roman" w:hAnsi="Times New Roman" w:cs="Times New Roman"/>
          <w:sz w:val="22"/>
          <w:szCs w:val="22"/>
        </w:rPr>
        <w:t>)</w:t>
      </w:r>
    </w:p>
    <w:p w:rsidR="00F37036" w:rsidRPr="00E17E21" w:rsidRDefault="00F37036" w:rsidP="00F37036">
      <w:pPr>
        <w:ind w:left="426"/>
        <w:rPr>
          <w:rFonts w:ascii="Times New Roman" w:hAnsi="Times New Roman" w:cs="Times New Roman"/>
          <w:sz w:val="22"/>
          <w:szCs w:val="22"/>
        </w:rPr>
      </w:pPr>
      <w:r w:rsidRPr="00E17E21">
        <w:rPr>
          <w:rFonts w:ascii="Times New Roman" w:hAnsi="Times New Roman" w:cs="Times New Roman"/>
          <w:sz w:val="22"/>
          <w:szCs w:val="22"/>
          <w:lang w:val="en-GB"/>
        </w:rPr>
        <w:t>Sodium</w:t>
      </w:r>
      <w:r w:rsidRPr="00E17E21">
        <w:rPr>
          <w:rFonts w:ascii="Times New Roman" w:hAnsi="Times New Roman" w:cs="Times New Roman"/>
          <w:sz w:val="22"/>
          <w:szCs w:val="22"/>
        </w:rPr>
        <w:t xml:space="preserve"> </w:t>
      </w:r>
      <w:r w:rsidRPr="00E17E21">
        <w:rPr>
          <w:rFonts w:ascii="Times New Roman" w:hAnsi="Times New Roman" w:cs="Times New Roman"/>
          <w:sz w:val="22"/>
          <w:szCs w:val="22"/>
          <w:lang w:val="en-GB"/>
        </w:rPr>
        <w:t>hydroxide</w:t>
      </w:r>
      <w:r w:rsidRPr="00E17E21">
        <w:rPr>
          <w:rFonts w:ascii="Times New Roman" w:hAnsi="Times New Roman" w:cs="Times New Roman"/>
          <w:sz w:val="22"/>
          <w:szCs w:val="22"/>
        </w:rPr>
        <w:t xml:space="preserve"> (για την αναπροσαρμογή του </w:t>
      </w:r>
      <w:r w:rsidRPr="00E17E21">
        <w:rPr>
          <w:rFonts w:ascii="Times New Roman" w:hAnsi="Times New Roman" w:cs="Times New Roman"/>
          <w:sz w:val="22"/>
          <w:szCs w:val="22"/>
          <w:lang w:val="es-ES" w:eastAsia="es-ES" w:bidi="es-ES"/>
        </w:rPr>
        <w:t>pH</w:t>
      </w:r>
      <w:r w:rsidRPr="00E17E21">
        <w:rPr>
          <w:rFonts w:ascii="Times New Roman" w:hAnsi="Times New Roman" w:cs="Times New Roman"/>
          <w:sz w:val="22"/>
          <w:szCs w:val="22"/>
        </w:rPr>
        <w:t xml:space="preserve">) </w:t>
      </w:r>
    </w:p>
    <w:p w:rsidR="00F37036" w:rsidRPr="00E17E21" w:rsidRDefault="00F37036" w:rsidP="00F37036">
      <w:pPr>
        <w:ind w:left="426"/>
        <w:rPr>
          <w:rFonts w:ascii="Times New Roman" w:hAnsi="Times New Roman" w:cs="Times New Roman"/>
          <w:sz w:val="22"/>
          <w:szCs w:val="22"/>
          <w:vertAlign w:val="subscript"/>
        </w:rPr>
      </w:pPr>
      <w:r w:rsidRPr="00E17E21">
        <w:rPr>
          <w:rFonts w:ascii="Times New Roman" w:hAnsi="Times New Roman" w:cs="Times New Roman"/>
          <w:sz w:val="22"/>
          <w:szCs w:val="22"/>
          <w:lang w:val="en-GB"/>
        </w:rPr>
        <w:t>Carbon</w:t>
      </w:r>
      <w:r w:rsidRPr="00E17E21">
        <w:rPr>
          <w:rFonts w:ascii="Times New Roman" w:hAnsi="Times New Roman" w:cs="Times New Roman"/>
          <w:sz w:val="22"/>
          <w:szCs w:val="22"/>
        </w:rPr>
        <w:t xml:space="preserve"> </w:t>
      </w:r>
      <w:r w:rsidRPr="00E17E21">
        <w:rPr>
          <w:rFonts w:ascii="Times New Roman" w:hAnsi="Times New Roman" w:cs="Times New Roman"/>
          <w:sz w:val="22"/>
          <w:szCs w:val="22"/>
          <w:lang w:val="en-GB"/>
        </w:rPr>
        <w:t>dioxide</w:t>
      </w:r>
      <w:r w:rsidRPr="00E17E21">
        <w:rPr>
          <w:rFonts w:ascii="Times New Roman" w:hAnsi="Times New Roman" w:cs="Times New Roman"/>
          <w:sz w:val="22"/>
          <w:szCs w:val="22"/>
        </w:rPr>
        <w:t xml:space="preserve"> (για την αναπροσαρμογή του </w:t>
      </w:r>
      <w:r w:rsidRPr="00E17E21">
        <w:rPr>
          <w:rFonts w:ascii="Times New Roman" w:hAnsi="Times New Roman" w:cs="Times New Roman"/>
          <w:sz w:val="22"/>
          <w:szCs w:val="22"/>
          <w:lang w:val="es-ES" w:eastAsia="es-ES" w:bidi="es-ES"/>
        </w:rPr>
        <w:t>pH</w:t>
      </w:r>
      <w:r w:rsidRPr="00E17E21">
        <w:rPr>
          <w:rFonts w:ascii="Times New Roman" w:hAnsi="Times New Roman" w:cs="Times New Roman"/>
          <w:sz w:val="22"/>
          <w:szCs w:val="22"/>
        </w:rPr>
        <w:t>)</w:t>
      </w:r>
    </w:p>
    <w:p w:rsidR="00DD5B93" w:rsidRDefault="00DD5B93" w:rsidP="00AE4D0C">
      <w:pPr>
        <w:pStyle w:val="24"/>
        <w:keepNext/>
        <w:keepLines/>
        <w:shd w:val="clear" w:color="auto" w:fill="auto"/>
        <w:tabs>
          <w:tab w:val="left" w:pos="998"/>
        </w:tabs>
        <w:spacing w:after="211" w:line="220" w:lineRule="exact"/>
        <w:ind w:left="420"/>
      </w:pPr>
    </w:p>
    <w:p w:rsidR="004B6A0A" w:rsidRDefault="00604188">
      <w:pPr>
        <w:pStyle w:val="24"/>
        <w:keepNext/>
        <w:keepLines/>
        <w:numPr>
          <w:ilvl w:val="0"/>
          <w:numId w:val="4"/>
        </w:numPr>
        <w:shd w:val="clear" w:color="auto" w:fill="auto"/>
        <w:tabs>
          <w:tab w:val="left" w:pos="998"/>
        </w:tabs>
        <w:spacing w:after="211" w:line="220" w:lineRule="exact"/>
        <w:ind w:left="420"/>
      </w:pPr>
      <w:r>
        <w:t>Ασυμβατότητες</w:t>
      </w:r>
      <w:bookmarkEnd w:id="14"/>
    </w:p>
    <w:p w:rsidR="004B6A0A" w:rsidRDefault="00604188">
      <w:pPr>
        <w:pStyle w:val="20"/>
        <w:shd w:val="clear" w:color="auto" w:fill="auto"/>
        <w:spacing w:before="0" w:after="208" w:line="254" w:lineRule="exact"/>
        <w:ind w:left="420" w:right="800" w:firstLine="0"/>
      </w:pPr>
      <w:r>
        <w:t xml:space="preserve">Να μην αναμειγνύεται με διαλύτες που περιέχουν γλυκόζη, επειδή το </w:t>
      </w:r>
      <w:proofErr w:type="spellStart"/>
      <w:r w:rsidR="00A922E6">
        <w:rPr>
          <w:lang w:val="en-US" w:eastAsia="en-US" w:bidi="en-US"/>
        </w:rPr>
        <w:t>F</w:t>
      </w:r>
      <w:r w:rsidR="00E65120">
        <w:rPr>
          <w:lang w:val="en-US" w:eastAsia="en-US" w:bidi="en-US"/>
        </w:rPr>
        <w:t>ungizor</w:t>
      </w:r>
      <w:proofErr w:type="spellEnd"/>
      <w:r w:rsidRPr="00476B2D">
        <w:rPr>
          <w:lang w:eastAsia="en-US" w:bidi="en-US"/>
        </w:rPr>
        <w:t xml:space="preserve"> </w:t>
      </w:r>
      <w:r w:rsidR="00DD5B93">
        <w:t xml:space="preserve">δεν είναι </w:t>
      </w:r>
      <w:r>
        <w:t>σταθερό σε διαλύτες που περιέχουν γλυκόζη. Επί απουσία</w:t>
      </w:r>
      <w:r w:rsidR="00DD5B93">
        <w:t xml:space="preserve">ς μελετών συμβατότητας, αυτό το </w:t>
      </w:r>
      <w:r>
        <w:t>φαρμακευτικό προϊόν δεν πρέπει να αναμειγνύεται με άλλα φαρμακευτικά προϊόντα</w:t>
      </w:r>
      <w:r w:rsidR="003E47D7" w:rsidRPr="003E47D7">
        <w:t xml:space="preserve"> </w:t>
      </w:r>
      <w:r w:rsidR="003E47D7">
        <w:t>εκτός από αυτά που αναφέρονται στην παράγραφο 6.6</w:t>
      </w:r>
      <w:r>
        <w:t>.</w:t>
      </w:r>
    </w:p>
    <w:p w:rsidR="004B6A0A" w:rsidRDefault="00604188">
      <w:pPr>
        <w:pStyle w:val="24"/>
        <w:keepNext/>
        <w:keepLines/>
        <w:numPr>
          <w:ilvl w:val="0"/>
          <w:numId w:val="4"/>
        </w:numPr>
        <w:shd w:val="clear" w:color="auto" w:fill="auto"/>
        <w:tabs>
          <w:tab w:val="left" w:pos="998"/>
        </w:tabs>
        <w:spacing w:after="234" w:line="220" w:lineRule="exact"/>
        <w:ind w:left="420"/>
      </w:pPr>
      <w:bookmarkStart w:id="15" w:name="bookmark14"/>
      <w:r>
        <w:t>Διάρκεια ζωής</w:t>
      </w:r>
      <w:bookmarkEnd w:id="15"/>
    </w:p>
    <w:p w:rsidR="004B6A0A" w:rsidRDefault="00535F7C">
      <w:pPr>
        <w:pStyle w:val="20"/>
        <w:shd w:val="clear" w:color="auto" w:fill="auto"/>
        <w:spacing w:before="0" w:after="214" w:line="220" w:lineRule="exact"/>
        <w:ind w:left="420" w:firstLine="0"/>
      </w:pPr>
      <w:r>
        <w:rPr>
          <w:lang w:val="en-US"/>
        </w:rPr>
        <w:t>18</w:t>
      </w:r>
      <w:r w:rsidR="00604188">
        <w:t xml:space="preserve"> </w:t>
      </w:r>
      <w:r>
        <w:t>μήνες</w:t>
      </w:r>
      <w:r w:rsidR="00604188">
        <w:t>.</w:t>
      </w:r>
    </w:p>
    <w:p w:rsidR="004B6A0A" w:rsidRDefault="00604188" w:rsidP="00E65120">
      <w:pPr>
        <w:pStyle w:val="20"/>
        <w:shd w:val="clear" w:color="auto" w:fill="auto"/>
        <w:spacing w:before="0" w:after="180" w:line="250" w:lineRule="exact"/>
        <w:ind w:left="420" w:right="700" w:firstLine="0"/>
      </w:pPr>
      <w:r>
        <w:t xml:space="preserve">Ανασυσταθέν πυκνό διάλυμα: </w:t>
      </w:r>
      <w:r w:rsidR="00DD5B93">
        <w:t xml:space="preserve">Στοιχεία σταθερότητας </w:t>
      </w:r>
      <w:r>
        <w:t>έχουν δείξει ότι το πυκνό για διάλυμα για έγχυση μπορεί να φυλαχθεί για μέ</w:t>
      </w:r>
      <w:r w:rsidR="00DD5B93">
        <w:t xml:space="preserve">χρι 24 ώρες, αν </w:t>
      </w:r>
      <w:r>
        <w:t xml:space="preserve">το φιαλίδιο φυλάσσεται σε θερμοκρασία </w:t>
      </w:r>
      <w:r w:rsidRPr="00476B2D">
        <w:rPr>
          <w:lang w:eastAsia="en-US" w:bidi="en-US"/>
        </w:rPr>
        <w:t>25°</w:t>
      </w:r>
      <w:r>
        <w:rPr>
          <w:lang w:val="en-US" w:eastAsia="en-US" w:bidi="en-US"/>
        </w:rPr>
        <w:t>C</w:t>
      </w:r>
      <w:r w:rsidRPr="00476B2D">
        <w:rPr>
          <w:lang w:eastAsia="en-US" w:bidi="en-US"/>
        </w:rPr>
        <w:t xml:space="preserve"> </w:t>
      </w:r>
      <w:r>
        <w:t>ή χαμ</w:t>
      </w:r>
      <w:r w:rsidR="00DD5B93">
        <w:t xml:space="preserve">ηλότερη και έχει ανασυσταθεί με </w:t>
      </w:r>
      <w:r>
        <w:t>ενέσιμο ύδωρ.</w:t>
      </w:r>
      <w:r w:rsidR="00DD5B93" w:rsidRPr="00DD5B93">
        <w:t xml:space="preserve"> </w:t>
      </w:r>
      <w:r w:rsidR="00DD5B93">
        <w:t>Από μικροβιολογικής άποψης,</w:t>
      </w:r>
      <w:r w:rsidR="00DD5B93" w:rsidRPr="00DD5B93">
        <w:rPr>
          <w:color w:val="222222"/>
        </w:rPr>
        <w:t xml:space="preserve"> </w:t>
      </w:r>
      <w:r w:rsidR="00DD5B93">
        <w:rPr>
          <w:color w:val="222222"/>
        </w:rPr>
        <w:t>εκτός αν η μέθοδος ανοίγματος / ανασύσταση / αραίωση αποκλείει τον κίνδυνο μικροβιολογικής μόλυνσης, το προϊόν θα πρέπει να χρησιμοποιείται αμέσως.</w:t>
      </w:r>
    </w:p>
    <w:p w:rsidR="004B6A0A" w:rsidRDefault="00604188" w:rsidP="00E65120">
      <w:pPr>
        <w:pStyle w:val="20"/>
        <w:shd w:val="clear" w:color="auto" w:fill="auto"/>
        <w:spacing w:before="0" w:after="180" w:line="250" w:lineRule="exact"/>
        <w:ind w:left="420" w:right="700" w:firstLine="0"/>
      </w:pPr>
      <w:r>
        <w:t>Αραιωθέν διάλυμα έγχυσης για τον ασθενή: θα πρέπει να χ</w:t>
      </w:r>
      <w:r w:rsidR="004802B2">
        <w:t xml:space="preserve">ρησιμοποιείται αμέσως. Στοιχεία </w:t>
      </w:r>
      <w:r>
        <w:t>σταθερότητας έδειξαν ότι το προϊόν μπορεί να χρησι</w:t>
      </w:r>
      <w:r w:rsidR="004802B2">
        <w:t xml:space="preserve">μοποιηθεί μέσα σε 24 ώρες, όταν </w:t>
      </w:r>
      <w:r>
        <w:t xml:space="preserve">φυλάσσεται σε θερμοκρασία </w:t>
      </w:r>
      <w:r w:rsidRPr="00476B2D">
        <w:rPr>
          <w:lang w:eastAsia="en-US" w:bidi="en-US"/>
        </w:rPr>
        <w:t>25°</w:t>
      </w:r>
      <w:r>
        <w:rPr>
          <w:lang w:val="en-US" w:eastAsia="en-US" w:bidi="en-US"/>
        </w:rPr>
        <w:t>C</w:t>
      </w:r>
      <w:r w:rsidRPr="00476B2D">
        <w:rPr>
          <w:lang w:eastAsia="en-US" w:bidi="en-US"/>
        </w:rPr>
        <w:t xml:space="preserve"> </w:t>
      </w:r>
      <w:r>
        <w:t xml:space="preserve">ή χαμηλότερη ή μέσα σε 48 ώρες αν </w:t>
      </w:r>
      <w:r w:rsidR="00E65120">
        <w:t>ο σάκος της</w:t>
      </w:r>
      <w:r w:rsidR="00E65120" w:rsidRPr="00E65120">
        <w:t xml:space="preserve"> </w:t>
      </w:r>
      <w:r>
        <w:t xml:space="preserve">ενδοφλέβιας έγχυσης (φιάλη) φυλάσσεται στο ψυγείο (2 έως </w:t>
      </w:r>
      <w:r w:rsidRPr="00476B2D">
        <w:rPr>
          <w:lang w:eastAsia="en-US" w:bidi="en-US"/>
        </w:rPr>
        <w:t>8°</w:t>
      </w:r>
      <w:r>
        <w:rPr>
          <w:lang w:val="en-US" w:eastAsia="en-US" w:bidi="en-US"/>
        </w:rPr>
        <w:t>C</w:t>
      </w:r>
      <w:r w:rsidRPr="00476B2D">
        <w:rPr>
          <w:lang w:eastAsia="en-US" w:bidi="en-US"/>
        </w:rPr>
        <w:t xml:space="preserve">) </w:t>
      </w:r>
      <w:r w:rsidR="00E65120">
        <w:t>και έχει διαλυθεί με</w:t>
      </w:r>
      <w:r w:rsidR="00E65120" w:rsidRPr="00E65120">
        <w:t xml:space="preserve"> </w:t>
      </w:r>
      <w:r>
        <w:t xml:space="preserve">διάλυμα χλωριούχου νατρίου 9 </w:t>
      </w:r>
      <w:r>
        <w:rPr>
          <w:lang w:val="en-US" w:eastAsia="en-US" w:bidi="en-US"/>
        </w:rPr>
        <w:t>mg</w:t>
      </w:r>
      <w:r w:rsidRPr="00476B2D">
        <w:rPr>
          <w:lang w:eastAsia="en-US" w:bidi="en-US"/>
        </w:rPr>
        <w:t>/</w:t>
      </w:r>
      <w:r>
        <w:rPr>
          <w:lang w:val="en-US" w:eastAsia="en-US" w:bidi="en-US"/>
        </w:rPr>
        <w:t>ml</w:t>
      </w:r>
      <w:r w:rsidRPr="00476B2D">
        <w:rPr>
          <w:lang w:eastAsia="en-US" w:bidi="en-US"/>
        </w:rPr>
        <w:t xml:space="preserve"> </w:t>
      </w:r>
      <w:r>
        <w:t xml:space="preserve">(0.9 %), 4.5 </w:t>
      </w:r>
      <w:r>
        <w:rPr>
          <w:lang w:val="en-US" w:eastAsia="en-US" w:bidi="en-US"/>
        </w:rPr>
        <w:t>mg</w:t>
      </w:r>
      <w:r w:rsidRPr="00476B2D">
        <w:rPr>
          <w:lang w:eastAsia="en-US" w:bidi="en-US"/>
        </w:rPr>
        <w:t>/</w:t>
      </w:r>
      <w:r>
        <w:rPr>
          <w:lang w:val="en-US" w:eastAsia="en-US" w:bidi="en-US"/>
        </w:rPr>
        <w:t>ml</w:t>
      </w:r>
      <w:r w:rsidRPr="00476B2D">
        <w:rPr>
          <w:lang w:eastAsia="en-US" w:bidi="en-US"/>
        </w:rPr>
        <w:t xml:space="preserve"> </w:t>
      </w:r>
      <w:r>
        <w:t xml:space="preserve">(0.45 %), ή 2.25 </w:t>
      </w:r>
      <w:r>
        <w:rPr>
          <w:lang w:val="en-US" w:eastAsia="en-US" w:bidi="en-US"/>
        </w:rPr>
        <w:t>mg</w:t>
      </w:r>
      <w:r w:rsidRPr="00476B2D">
        <w:rPr>
          <w:lang w:eastAsia="en-US" w:bidi="en-US"/>
        </w:rPr>
        <w:t xml:space="preserve">/ </w:t>
      </w:r>
      <w:r>
        <w:rPr>
          <w:lang w:val="en-US" w:eastAsia="en-US" w:bidi="en-US"/>
        </w:rPr>
        <w:t>ml</w:t>
      </w:r>
      <w:r w:rsidRPr="00476B2D">
        <w:rPr>
          <w:lang w:eastAsia="en-US" w:bidi="en-US"/>
        </w:rPr>
        <w:t xml:space="preserve"> </w:t>
      </w:r>
      <w:r w:rsidR="004802B2">
        <w:t xml:space="preserve">(0.225 %) </w:t>
      </w:r>
      <w:r>
        <w:t xml:space="preserve">προς έγχυση, ή </w:t>
      </w:r>
      <w:r w:rsidR="00F37036" w:rsidRPr="004507C6">
        <w:rPr>
          <w:rFonts w:eastAsia="TimesNewRoman"/>
          <w:color w:val="auto"/>
          <w:lang w:bidi="ar-SA"/>
        </w:rPr>
        <w:t xml:space="preserve">γαλακτικό διάλυμα </w:t>
      </w:r>
      <w:proofErr w:type="spellStart"/>
      <w:r w:rsidR="00F37036" w:rsidRPr="004507C6">
        <w:rPr>
          <w:rFonts w:eastAsia="TimesNewRoman"/>
          <w:color w:val="auto"/>
          <w:lang w:bidi="ar-SA"/>
        </w:rPr>
        <w:t>Ringer</w:t>
      </w:r>
      <w:proofErr w:type="spellEnd"/>
      <w:r w:rsidRPr="00476B2D">
        <w:rPr>
          <w:lang w:eastAsia="en-US" w:bidi="en-US"/>
        </w:rPr>
        <w:t>.</w:t>
      </w:r>
    </w:p>
    <w:p w:rsidR="004B6A0A" w:rsidRDefault="00F37036" w:rsidP="00E65120">
      <w:pPr>
        <w:pStyle w:val="20"/>
        <w:shd w:val="clear" w:color="auto" w:fill="auto"/>
        <w:spacing w:before="0" w:after="204" w:line="250" w:lineRule="exact"/>
        <w:ind w:left="420" w:right="700" w:firstLine="0"/>
      </w:pPr>
      <w:r>
        <w:t xml:space="preserve">Το </w:t>
      </w:r>
      <w:proofErr w:type="spellStart"/>
      <w:r>
        <w:rPr>
          <w:lang w:val="en-US"/>
        </w:rPr>
        <w:t>Fungizor</w:t>
      </w:r>
      <w:proofErr w:type="spellEnd"/>
      <w:r w:rsidRPr="00E17E21">
        <w:t xml:space="preserve"> </w:t>
      </w:r>
      <w:r>
        <w:t xml:space="preserve">δεν περιέχει συντηρητικά. </w:t>
      </w:r>
      <w:r w:rsidR="00604188">
        <w:t>Από μικροβιολογικής άπ</w:t>
      </w:r>
      <w:r w:rsidR="004802B2">
        <w:t>οψης, το προϊόν θα</w:t>
      </w:r>
      <w:r w:rsidR="00C31627">
        <w:t xml:space="preserve"> </w:t>
      </w:r>
      <w:r w:rsidR="00604188">
        <w:t>πρέπει να χρησιμοποιείται αμέσως. Αν δεν χρησι</w:t>
      </w:r>
      <w:r w:rsidR="00C31627">
        <w:t xml:space="preserve">μοποιηθεί αμέσως, τότε ο χρόνος </w:t>
      </w:r>
      <w:r w:rsidR="00604188">
        <w:t xml:space="preserve">διατήρησης κατά </w:t>
      </w:r>
      <w:r w:rsidR="00604188">
        <w:lastRenderedPageBreak/>
        <w:t>την χρήση και οι συνθήκες πριν απ</w:t>
      </w:r>
      <w:r w:rsidR="00C31627">
        <w:t xml:space="preserve">ό τη χρήση αποτελούν ευθύνη του </w:t>
      </w:r>
      <w:r w:rsidR="00604188">
        <w:t xml:space="preserve">χρήστη και </w:t>
      </w:r>
      <w:r w:rsidR="002462E8">
        <w:t xml:space="preserve">δεν </w:t>
      </w:r>
      <w:r w:rsidR="00604188">
        <w:t xml:space="preserve">θα πρέπει να είναι κανονικά μεγαλύτερη από 24 ώρες σε 2 ως </w:t>
      </w:r>
      <w:r w:rsidR="00604188" w:rsidRPr="00476B2D">
        <w:rPr>
          <w:lang w:eastAsia="en-US" w:bidi="en-US"/>
        </w:rPr>
        <w:t>8°</w:t>
      </w:r>
      <w:r w:rsidR="00604188">
        <w:rPr>
          <w:lang w:val="en-US" w:eastAsia="en-US" w:bidi="en-US"/>
        </w:rPr>
        <w:t>C</w:t>
      </w:r>
      <w:r w:rsidR="00604188" w:rsidRPr="00476B2D">
        <w:rPr>
          <w:lang w:eastAsia="en-US" w:bidi="en-US"/>
        </w:rPr>
        <w:t xml:space="preserve">, </w:t>
      </w:r>
      <w:r w:rsidR="00604188">
        <w:t>εκτ</w:t>
      </w:r>
      <w:r w:rsidR="00C31627">
        <w:t xml:space="preserve">ός αν η </w:t>
      </w:r>
      <w:r w:rsidR="00604188">
        <w:t>ανασύσταση ή αραίωση έγινε κάτω από ελεγχόμενε</w:t>
      </w:r>
      <w:r w:rsidR="00C31627">
        <w:t xml:space="preserve">ς και </w:t>
      </w:r>
      <w:proofErr w:type="spellStart"/>
      <w:r w:rsidR="00C31627">
        <w:t>εγκυροποιημένες</w:t>
      </w:r>
      <w:proofErr w:type="spellEnd"/>
      <w:r w:rsidR="00C31627">
        <w:t xml:space="preserve"> ασηπτικές </w:t>
      </w:r>
      <w:r w:rsidR="00604188">
        <w:t>συνθήκες.</w:t>
      </w:r>
    </w:p>
    <w:p w:rsidR="004B6A0A" w:rsidRDefault="00604188">
      <w:pPr>
        <w:pStyle w:val="24"/>
        <w:keepNext/>
        <w:keepLines/>
        <w:numPr>
          <w:ilvl w:val="0"/>
          <w:numId w:val="4"/>
        </w:numPr>
        <w:shd w:val="clear" w:color="auto" w:fill="auto"/>
        <w:tabs>
          <w:tab w:val="left" w:pos="998"/>
        </w:tabs>
        <w:spacing w:after="238" w:line="220" w:lineRule="exact"/>
        <w:ind w:left="420"/>
      </w:pPr>
      <w:bookmarkStart w:id="16" w:name="bookmark15"/>
      <w:r>
        <w:t>Ιδιαίτερες προφυλάξεις κατά την φύλαξη του προϊόντος</w:t>
      </w:r>
      <w:bookmarkEnd w:id="16"/>
    </w:p>
    <w:p w:rsidR="004B6A0A" w:rsidRDefault="00604188">
      <w:pPr>
        <w:pStyle w:val="20"/>
        <w:shd w:val="clear" w:color="auto" w:fill="auto"/>
        <w:spacing w:before="0" w:after="211" w:line="220" w:lineRule="exact"/>
        <w:ind w:left="420" w:firstLine="0"/>
      </w:pPr>
      <w:r>
        <w:t xml:space="preserve">Μη ανοιγμένα φιαλίδια: Να φυλάσσεται σε ψυγείο </w:t>
      </w:r>
      <w:r w:rsidRPr="00476B2D">
        <w:rPr>
          <w:lang w:eastAsia="en-US" w:bidi="en-US"/>
        </w:rPr>
        <w:t>(2°</w:t>
      </w:r>
      <w:r>
        <w:rPr>
          <w:lang w:val="en-US" w:eastAsia="en-US" w:bidi="en-US"/>
        </w:rPr>
        <w:t>C</w:t>
      </w:r>
      <w:r w:rsidRPr="00476B2D">
        <w:rPr>
          <w:lang w:eastAsia="en-US" w:bidi="en-US"/>
        </w:rPr>
        <w:t xml:space="preserve"> -8°</w:t>
      </w:r>
      <w:r>
        <w:rPr>
          <w:lang w:val="en-US" w:eastAsia="en-US" w:bidi="en-US"/>
        </w:rPr>
        <w:t>C</w:t>
      </w:r>
      <w:r w:rsidRPr="00476B2D">
        <w:rPr>
          <w:lang w:eastAsia="en-US" w:bidi="en-US"/>
        </w:rPr>
        <w:t xml:space="preserve"> </w:t>
      </w:r>
      <w:r>
        <w:t>)</w:t>
      </w:r>
    </w:p>
    <w:p w:rsidR="004B6A0A" w:rsidRDefault="00604188">
      <w:pPr>
        <w:pStyle w:val="20"/>
        <w:shd w:val="clear" w:color="auto" w:fill="auto"/>
        <w:spacing w:before="0" w:after="208" w:line="254" w:lineRule="exact"/>
        <w:ind w:left="420" w:right="700" w:firstLine="0"/>
        <w:jc w:val="left"/>
      </w:pPr>
      <w:r>
        <w:t>Για τις συνθήκες φύλαξης του ανασυσταθέντος και διαλυμέν</w:t>
      </w:r>
      <w:r w:rsidR="00E65120">
        <w:t>ου φαρμακευτικού προϊόντος,</w:t>
      </w:r>
      <w:r w:rsidR="00E65120" w:rsidRPr="00E65120">
        <w:t xml:space="preserve"> </w:t>
      </w:r>
      <w:r>
        <w:t>βλέπε παράγραφο 6.3.</w:t>
      </w:r>
    </w:p>
    <w:p w:rsidR="004B6A0A" w:rsidRDefault="00604188">
      <w:pPr>
        <w:pStyle w:val="24"/>
        <w:keepNext/>
        <w:keepLines/>
        <w:numPr>
          <w:ilvl w:val="0"/>
          <w:numId w:val="4"/>
        </w:numPr>
        <w:shd w:val="clear" w:color="auto" w:fill="auto"/>
        <w:tabs>
          <w:tab w:val="left" w:pos="998"/>
        </w:tabs>
        <w:spacing w:after="214" w:line="220" w:lineRule="exact"/>
        <w:ind w:left="420"/>
      </w:pPr>
      <w:bookmarkStart w:id="17" w:name="bookmark16"/>
      <w:r>
        <w:t xml:space="preserve">Φύση και συστατικά του </w:t>
      </w:r>
      <w:proofErr w:type="spellStart"/>
      <w:r>
        <w:t>περιέκτη</w:t>
      </w:r>
      <w:bookmarkEnd w:id="17"/>
      <w:proofErr w:type="spellEnd"/>
    </w:p>
    <w:p w:rsidR="00F37036" w:rsidRPr="008D2E79" w:rsidRDefault="00F37036" w:rsidP="00F37036">
      <w:pPr>
        <w:pStyle w:val="20"/>
        <w:shd w:val="clear" w:color="auto" w:fill="auto"/>
        <w:spacing w:before="0" w:after="0" w:line="250" w:lineRule="exact"/>
        <w:ind w:left="420" w:right="700" w:firstLine="0"/>
        <w:jc w:val="left"/>
        <w:rPr>
          <w:color w:val="auto"/>
        </w:rPr>
      </w:pPr>
      <w:bookmarkStart w:id="18" w:name="bookmark17"/>
      <w:r w:rsidRPr="008D2E79">
        <w:rPr>
          <w:color w:val="auto"/>
        </w:rPr>
        <w:t xml:space="preserve">Γυάλινο φιαλίδιο τύπου Ι των 10 </w:t>
      </w:r>
      <w:r w:rsidRPr="008D2E79">
        <w:rPr>
          <w:color w:val="auto"/>
          <w:lang w:val="en-US" w:eastAsia="en-US" w:bidi="en-US"/>
        </w:rPr>
        <w:t>ml</w:t>
      </w:r>
      <w:r w:rsidRPr="008D2E79">
        <w:rPr>
          <w:color w:val="auto"/>
          <w:lang w:eastAsia="en-US" w:bidi="en-US"/>
        </w:rPr>
        <w:t xml:space="preserve">, </w:t>
      </w:r>
      <w:r w:rsidRPr="008D2E79">
        <w:rPr>
          <w:color w:val="auto"/>
        </w:rPr>
        <w:t xml:space="preserve">με πώμα </w:t>
      </w:r>
      <w:proofErr w:type="spellStart"/>
      <w:r w:rsidRPr="008D2E79">
        <w:rPr>
          <w:color w:val="auto"/>
        </w:rPr>
        <w:t>βουτυλικής</w:t>
      </w:r>
      <w:proofErr w:type="spellEnd"/>
      <w:r w:rsidRPr="008D2E79">
        <w:rPr>
          <w:color w:val="auto"/>
        </w:rPr>
        <w:t xml:space="preserve"> σύστασης και πλαστικό καπάκι με </w:t>
      </w:r>
      <w:r>
        <w:rPr>
          <w:color w:val="auto"/>
        </w:rPr>
        <w:t>κόκκινη</w:t>
      </w:r>
      <w:r w:rsidRPr="008D2E79">
        <w:rPr>
          <w:color w:val="auto"/>
        </w:rPr>
        <w:t xml:space="preserve"> ταινία αλουμινίου.</w:t>
      </w:r>
      <w:r w:rsidRPr="008D2E79">
        <w:rPr>
          <w:color w:val="auto"/>
        </w:rPr>
        <w:br/>
        <w:t>Διατίθεται σε συσκευασία 1 φιαλιδίου.</w:t>
      </w:r>
    </w:p>
    <w:p w:rsidR="004B6A0A" w:rsidRDefault="00604188" w:rsidP="00076D6D">
      <w:pPr>
        <w:pStyle w:val="24"/>
        <w:keepNext/>
        <w:keepLines/>
        <w:numPr>
          <w:ilvl w:val="0"/>
          <w:numId w:val="4"/>
        </w:numPr>
        <w:shd w:val="clear" w:color="auto" w:fill="auto"/>
        <w:tabs>
          <w:tab w:val="left" w:pos="998"/>
        </w:tabs>
        <w:spacing w:after="180"/>
        <w:ind w:left="420" w:right="1575"/>
      </w:pPr>
      <w:r>
        <w:t>Ιδιαίτερες προφυλάξεις απόρριψης και άλλος</w:t>
      </w:r>
      <w:r w:rsidR="00076D6D" w:rsidRPr="00076D6D">
        <w:t xml:space="preserve"> </w:t>
      </w:r>
      <w:r>
        <w:t>χειρισμός</w:t>
      </w:r>
      <w:bookmarkEnd w:id="18"/>
    </w:p>
    <w:p w:rsidR="004B6A0A" w:rsidRPr="002462E8" w:rsidRDefault="00604188">
      <w:pPr>
        <w:pStyle w:val="24"/>
        <w:keepNext/>
        <w:keepLines/>
        <w:shd w:val="clear" w:color="auto" w:fill="auto"/>
        <w:tabs>
          <w:tab w:val="left" w:pos="998"/>
        </w:tabs>
        <w:ind w:left="420" w:right="3160"/>
        <w:rPr>
          <w:rStyle w:val="25"/>
          <w:b/>
          <w:lang w:val="el-GR"/>
        </w:rPr>
      </w:pPr>
      <w:r w:rsidRPr="00E65120">
        <w:t xml:space="preserve">Ανασύσταση του </w:t>
      </w:r>
      <w:proofErr w:type="spellStart"/>
      <w:r w:rsidR="00F37036">
        <w:rPr>
          <w:rStyle w:val="25"/>
          <w:b/>
        </w:rPr>
        <w:t>Fungizor</w:t>
      </w:r>
      <w:proofErr w:type="spellEnd"/>
    </w:p>
    <w:p w:rsidR="00C31627" w:rsidRPr="00C31627" w:rsidRDefault="00C31627" w:rsidP="00E65120">
      <w:pPr>
        <w:widowControl/>
        <w:tabs>
          <w:tab w:val="left" w:pos="916"/>
          <w:tab w:val="left" w:pos="1832"/>
          <w:tab w:val="left" w:pos="2748"/>
          <w:tab w:val="left" w:pos="3664"/>
          <w:tab w:val="left" w:pos="4580"/>
          <w:tab w:val="left" w:pos="5496"/>
          <w:tab w:val="left" w:pos="7328"/>
          <w:tab w:val="left" w:pos="7797"/>
          <w:tab w:val="left" w:pos="8244"/>
          <w:tab w:val="left" w:pos="9160"/>
          <w:tab w:val="left" w:pos="10076"/>
          <w:tab w:val="left" w:pos="10992"/>
          <w:tab w:val="left" w:pos="11908"/>
          <w:tab w:val="left" w:pos="12824"/>
          <w:tab w:val="left" w:pos="13740"/>
          <w:tab w:val="left" w:pos="14656"/>
        </w:tabs>
        <w:ind w:left="425"/>
        <w:jc w:val="both"/>
        <w:rPr>
          <w:rFonts w:ascii="Times New Roman" w:eastAsia="Times New Roman" w:hAnsi="Times New Roman" w:cs="Times New Roman"/>
          <w:color w:val="222222"/>
          <w:sz w:val="22"/>
          <w:szCs w:val="22"/>
          <w:u w:val="single"/>
          <w:lang w:bidi="ar-SA"/>
        </w:rPr>
      </w:pPr>
      <w:r w:rsidRPr="00C31627">
        <w:rPr>
          <w:rFonts w:ascii="Times New Roman" w:eastAsia="Times New Roman" w:hAnsi="Times New Roman" w:cs="Times New Roman"/>
          <w:color w:val="222222"/>
          <w:sz w:val="22"/>
          <w:szCs w:val="22"/>
          <w:u w:val="single"/>
          <w:lang w:bidi="ar-SA"/>
        </w:rPr>
        <w:t xml:space="preserve">Το </w:t>
      </w:r>
      <w:proofErr w:type="spellStart"/>
      <w:r w:rsidRPr="00C31627">
        <w:rPr>
          <w:rFonts w:ascii="Times New Roman" w:eastAsia="Times New Roman" w:hAnsi="Times New Roman" w:cs="Times New Roman"/>
          <w:color w:val="222222"/>
          <w:sz w:val="22"/>
          <w:szCs w:val="22"/>
          <w:u w:val="single"/>
          <w:lang w:bidi="ar-SA"/>
        </w:rPr>
        <w:t>caspofungin</w:t>
      </w:r>
      <w:proofErr w:type="spellEnd"/>
      <w:r w:rsidRPr="00C31627">
        <w:rPr>
          <w:rFonts w:ascii="Times New Roman" w:eastAsia="Times New Roman" w:hAnsi="Times New Roman" w:cs="Times New Roman"/>
          <w:color w:val="222222"/>
          <w:sz w:val="22"/>
          <w:szCs w:val="22"/>
          <w:u w:val="single"/>
          <w:lang w:bidi="ar-SA"/>
        </w:rPr>
        <w:t xml:space="preserve"> είναι ένα διαυγές και άχρωμο διάλυμα χωρίς σωματίδια.</w:t>
      </w:r>
    </w:p>
    <w:p w:rsidR="00C31627" w:rsidRPr="00C31627" w:rsidRDefault="00C31627" w:rsidP="00E65120">
      <w:pPr>
        <w:widowControl/>
        <w:tabs>
          <w:tab w:val="left" w:pos="916"/>
          <w:tab w:val="left" w:pos="1832"/>
          <w:tab w:val="left" w:pos="2748"/>
          <w:tab w:val="left" w:pos="3664"/>
          <w:tab w:val="left" w:pos="4580"/>
          <w:tab w:val="left" w:pos="5496"/>
          <w:tab w:val="left" w:pos="7328"/>
          <w:tab w:val="left" w:pos="7797"/>
          <w:tab w:val="left" w:pos="8244"/>
          <w:tab w:val="left" w:pos="9160"/>
          <w:tab w:val="left" w:pos="10076"/>
          <w:tab w:val="left" w:pos="10992"/>
          <w:tab w:val="left" w:pos="11908"/>
          <w:tab w:val="left" w:pos="12824"/>
          <w:tab w:val="left" w:pos="13740"/>
          <w:tab w:val="left" w:pos="14656"/>
        </w:tabs>
        <w:ind w:left="425"/>
        <w:jc w:val="both"/>
        <w:rPr>
          <w:rFonts w:ascii="Times New Roman" w:eastAsia="Times New Roman" w:hAnsi="Times New Roman" w:cs="Times New Roman"/>
          <w:color w:val="222222"/>
          <w:sz w:val="22"/>
          <w:szCs w:val="22"/>
          <w:lang w:bidi="ar-SA"/>
        </w:rPr>
      </w:pPr>
      <w:r w:rsidRPr="00C31627">
        <w:rPr>
          <w:rFonts w:ascii="Times New Roman" w:eastAsia="Times New Roman" w:hAnsi="Times New Roman" w:cs="Times New Roman"/>
          <w:color w:val="222222"/>
          <w:sz w:val="22"/>
          <w:szCs w:val="22"/>
          <w:lang w:bidi="ar-SA"/>
        </w:rPr>
        <w:t>Επιθεωρήστε οπτικά το διάλυμα προς έγχυση για σωματίδια ή αποχρωματισμό.</w:t>
      </w:r>
    </w:p>
    <w:p w:rsidR="00076D6D" w:rsidRPr="00C31627" w:rsidRDefault="00C31627" w:rsidP="00E65120">
      <w:pPr>
        <w:pStyle w:val="24"/>
        <w:keepNext/>
        <w:keepLines/>
        <w:shd w:val="clear" w:color="auto" w:fill="auto"/>
        <w:tabs>
          <w:tab w:val="left" w:pos="998"/>
          <w:tab w:val="left" w:pos="7797"/>
        </w:tabs>
        <w:spacing w:line="240" w:lineRule="auto"/>
        <w:ind w:left="425" w:right="1291"/>
      </w:pPr>
      <w:r w:rsidRPr="00C31627">
        <w:rPr>
          <w:b w:val="0"/>
          <w:bCs w:val="0"/>
          <w:color w:val="222222"/>
          <w:lang w:bidi="ar-SA"/>
        </w:rPr>
        <w:t>Ανατρέξτε στην ενότητα 6.3</w:t>
      </w:r>
      <w:r>
        <w:rPr>
          <w:b w:val="0"/>
          <w:bCs w:val="0"/>
          <w:color w:val="222222"/>
          <w:lang w:bidi="ar-SA"/>
        </w:rPr>
        <w:t xml:space="preserve"> για πληροφορίες σχετικά με τις </w:t>
      </w:r>
      <w:r w:rsidRPr="00C31627">
        <w:rPr>
          <w:b w:val="0"/>
          <w:bCs w:val="0"/>
          <w:color w:val="222222"/>
          <w:lang w:bidi="ar-SA"/>
        </w:rPr>
        <w:t>χημικές-φυσικές κατά τη χρήση διάρκεια ζωής μετά την ανασύσταση και την αραίωση.</w:t>
      </w:r>
    </w:p>
    <w:p w:rsidR="00C31627" w:rsidRDefault="00C31627" w:rsidP="00E65120">
      <w:pPr>
        <w:pStyle w:val="24"/>
        <w:keepNext/>
        <w:keepLines/>
        <w:shd w:val="clear" w:color="auto" w:fill="auto"/>
        <w:tabs>
          <w:tab w:val="left" w:pos="998"/>
        </w:tabs>
        <w:spacing w:line="240" w:lineRule="auto"/>
        <w:ind w:left="425" w:right="866"/>
        <w:rPr>
          <w:b w:val="0"/>
          <w:color w:val="222222"/>
        </w:rPr>
      </w:pPr>
    </w:p>
    <w:p w:rsidR="00076D6D" w:rsidRDefault="00C31627" w:rsidP="00E65120">
      <w:pPr>
        <w:pStyle w:val="24"/>
        <w:keepNext/>
        <w:keepLines/>
        <w:shd w:val="clear" w:color="auto" w:fill="auto"/>
        <w:tabs>
          <w:tab w:val="left" w:pos="998"/>
        </w:tabs>
        <w:spacing w:line="240" w:lineRule="auto"/>
        <w:ind w:left="425" w:right="1009"/>
        <w:rPr>
          <w:b w:val="0"/>
          <w:color w:val="222222"/>
        </w:rPr>
      </w:pPr>
      <w:r w:rsidRPr="00C31627">
        <w:rPr>
          <w:b w:val="0"/>
          <w:color w:val="222222"/>
        </w:rPr>
        <w:t>Κάθε μη χρησιμοποιηθέν φαρμακευτικό προϊόν ή υπόλειμμα πρέπει να απορρίπτεται σύμφωνα με τις τοπικές απαιτήσεις.</w:t>
      </w:r>
    </w:p>
    <w:p w:rsidR="00C31627" w:rsidRPr="00C31627" w:rsidRDefault="00C31627" w:rsidP="00C31627">
      <w:pPr>
        <w:pStyle w:val="24"/>
        <w:keepNext/>
        <w:keepLines/>
        <w:shd w:val="clear" w:color="auto" w:fill="auto"/>
        <w:tabs>
          <w:tab w:val="left" w:pos="998"/>
        </w:tabs>
        <w:spacing w:line="240" w:lineRule="auto"/>
        <w:ind w:left="425" w:right="1009"/>
        <w:rPr>
          <w:b w:val="0"/>
        </w:rPr>
      </w:pPr>
    </w:p>
    <w:p w:rsidR="004B6A0A" w:rsidRDefault="00604188" w:rsidP="00076D6D">
      <w:pPr>
        <w:pStyle w:val="24"/>
        <w:keepNext/>
        <w:keepLines/>
        <w:shd w:val="clear" w:color="auto" w:fill="auto"/>
        <w:spacing w:line="509" w:lineRule="exact"/>
        <w:ind w:left="660" w:right="441" w:firstLine="1360"/>
        <w:jc w:val="left"/>
      </w:pPr>
      <w:bookmarkStart w:id="19" w:name="bookmark18"/>
      <w:r>
        <w:t>ΟΔΗΓΙΕΣ ΓΙΑ ΤΗΝ ΧΡΗΣΗ ΣΕ ΕΝΗΛΙΚΕΣ</w:t>
      </w:r>
      <w:r w:rsidR="00E65120" w:rsidRPr="00E65120">
        <w:t xml:space="preserve"> </w:t>
      </w:r>
      <w:r>
        <w:t>ΑΣΘΕΝΕΙΣ</w:t>
      </w:r>
      <w:r>
        <w:br/>
      </w:r>
      <w:r w:rsidR="00F37036">
        <w:t>Βήμα</w:t>
      </w:r>
      <w:r>
        <w:t xml:space="preserve"> 1: Ανασύσταση των </w:t>
      </w:r>
      <w:r w:rsidR="00F37036">
        <w:t>συμβατικών</w:t>
      </w:r>
      <w:r>
        <w:t xml:space="preserve"> φιαλιδίων</w:t>
      </w:r>
      <w:bookmarkEnd w:id="19"/>
    </w:p>
    <w:p w:rsidR="004B6A0A" w:rsidRDefault="00604188" w:rsidP="00E65120">
      <w:pPr>
        <w:pStyle w:val="20"/>
        <w:shd w:val="clear" w:color="auto" w:fill="auto"/>
        <w:spacing w:before="0" w:after="240" w:line="250" w:lineRule="exact"/>
        <w:ind w:left="660" w:right="1120" w:firstLine="0"/>
      </w:pPr>
      <w:r>
        <w:t xml:space="preserve">Για την ανασύσταση της </w:t>
      </w:r>
      <w:proofErr w:type="spellStart"/>
      <w:r>
        <w:t>κόν</w:t>
      </w:r>
      <w:r w:rsidR="00F37036">
        <w:t>εως</w:t>
      </w:r>
      <w:proofErr w:type="spellEnd"/>
      <w:r>
        <w:t>, αφήστε το φιαλίδιο να ανακτήσει την</w:t>
      </w:r>
      <w:r w:rsidR="00076D6D">
        <w:t xml:space="preserve"> θερμοκρασία δωματίου</w:t>
      </w:r>
      <w:r w:rsidR="00076D6D" w:rsidRPr="00076D6D">
        <w:t xml:space="preserve"> </w:t>
      </w:r>
      <w:r>
        <w:t xml:space="preserve">και προσθέστε 10,5 </w:t>
      </w:r>
      <w:r>
        <w:rPr>
          <w:lang w:val="en-US" w:eastAsia="en-US" w:bidi="en-US"/>
        </w:rPr>
        <w:t>ml</w:t>
      </w:r>
      <w:r w:rsidRPr="00476B2D">
        <w:rPr>
          <w:lang w:eastAsia="en-US" w:bidi="en-US"/>
        </w:rPr>
        <w:t xml:space="preserve"> </w:t>
      </w:r>
      <w:r>
        <w:t xml:space="preserve">ενέσιμο ύδωρ κάτω από ασηπτικές συνθήκες. </w:t>
      </w:r>
      <w:r w:rsidR="00F37036">
        <w:rPr>
          <w:lang w:eastAsia="en-US" w:bidi="en-US"/>
        </w:rPr>
        <w:t>Οι</w:t>
      </w:r>
      <w:r w:rsidR="00F37036" w:rsidRPr="00476B2D">
        <w:rPr>
          <w:lang w:eastAsia="en-US" w:bidi="en-US"/>
        </w:rPr>
        <w:t xml:space="preserve"> </w:t>
      </w:r>
      <w:r w:rsidR="00F37036">
        <w:t xml:space="preserve">συγκεντρώσεις των ανασυσταθέντων φιαλιδίων θα </w:t>
      </w:r>
      <w:r w:rsidR="00F37036" w:rsidRPr="00E2745E">
        <w:rPr>
          <w:color w:val="auto"/>
        </w:rPr>
        <w:t>είναι</w:t>
      </w:r>
      <w:r>
        <w:t xml:space="preserve">: 5,2 </w:t>
      </w:r>
      <w:r>
        <w:rPr>
          <w:lang w:val="en-US" w:eastAsia="en-US" w:bidi="en-US"/>
        </w:rPr>
        <w:t>mg</w:t>
      </w:r>
      <w:r w:rsidRPr="00476B2D">
        <w:rPr>
          <w:lang w:eastAsia="en-US" w:bidi="en-US"/>
        </w:rPr>
        <w:t>/</w:t>
      </w:r>
      <w:r>
        <w:rPr>
          <w:lang w:val="en-US" w:eastAsia="en-US" w:bidi="en-US"/>
        </w:rPr>
        <w:t>ml</w:t>
      </w:r>
      <w:r w:rsidRPr="00476B2D">
        <w:rPr>
          <w:lang w:eastAsia="en-US" w:bidi="en-US"/>
        </w:rPr>
        <w:t>.</w:t>
      </w:r>
    </w:p>
    <w:p w:rsidR="004B6A0A" w:rsidRDefault="00604188" w:rsidP="00E65120">
      <w:pPr>
        <w:pStyle w:val="20"/>
        <w:shd w:val="clear" w:color="auto" w:fill="auto"/>
        <w:spacing w:before="0" w:after="240" w:line="250" w:lineRule="exact"/>
        <w:ind w:left="660" w:right="1120" w:firstLine="0"/>
      </w:pPr>
      <w:r>
        <w:t xml:space="preserve">Η λευκή ως υπόλευκη συμπαγής λυοφιλοποιημένη </w:t>
      </w:r>
      <w:proofErr w:type="spellStart"/>
      <w:r>
        <w:t>κόνι</w:t>
      </w:r>
      <w:r w:rsidR="00076D6D">
        <w:t>ς</w:t>
      </w:r>
      <w:proofErr w:type="spellEnd"/>
      <w:r w:rsidR="00076D6D">
        <w:t xml:space="preserve"> θα διαλυθεί πλήρως. Αναμείξτε</w:t>
      </w:r>
      <w:r w:rsidR="00076D6D" w:rsidRPr="00AE4D0C">
        <w:t xml:space="preserve"> </w:t>
      </w:r>
      <w:r>
        <w:t>ελαφρά έως ότου ληφθεί ένα διαυγές διάλυμα. Τα ανασυ</w:t>
      </w:r>
      <w:r w:rsidR="00076D6D">
        <w:t>σταθέντα διαλύματα θα πρέπει να</w:t>
      </w:r>
      <w:r w:rsidR="00076D6D" w:rsidRPr="00076D6D">
        <w:t xml:space="preserve"> </w:t>
      </w:r>
      <w:r>
        <w:t>ελέγχονται οπτικά για σωματίδια ή για αποχρωματισ</w:t>
      </w:r>
      <w:r w:rsidR="00076D6D">
        <w:t>μό. Αυτό το ανασυσταθέν διάλυμα</w:t>
      </w:r>
      <w:r w:rsidR="00076D6D" w:rsidRPr="00076D6D">
        <w:t xml:space="preserve"> </w:t>
      </w:r>
      <w:r>
        <w:t xml:space="preserve">μπορεί να φυλάσσεται ως 24 ώρες σε ή κάτω από </w:t>
      </w:r>
      <w:r w:rsidRPr="00476B2D">
        <w:rPr>
          <w:lang w:eastAsia="en-US" w:bidi="en-US"/>
        </w:rPr>
        <w:t>25°</w:t>
      </w:r>
      <w:r>
        <w:rPr>
          <w:lang w:val="en-US" w:eastAsia="en-US" w:bidi="en-US"/>
        </w:rPr>
        <w:t>C</w:t>
      </w:r>
      <w:r w:rsidRPr="00476B2D">
        <w:rPr>
          <w:lang w:eastAsia="en-US" w:bidi="en-US"/>
        </w:rPr>
        <w:t>.</w:t>
      </w:r>
    </w:p>
    <w:p w:rsidR="004B6A0A" w:rsidRPr="00AE4D0C" w:rsidRDefault="00F37036">
      <w:pPr>
        <w:pStyle w:val="24"/>
        <w:keepNext/>
        <w:keepLines/>
        <w:shd w:val="clear" w:color="auto" w:fill="auto"/>
        <w:spacing w:line="250" w:lineRule="exact"/>
        <w:ind w:left="660" w:right="1120"/>
        <w:jc w:val="left"/>
      </w:pPr>
      <w:bookmarkStart w:id="20" w:name="bookmark19"/>
      <w:r>
        <w:t>Βήμα</w:t>
      </w:r>
      <w:r w:rsidR="00604188">
        <w:t xml:space="preserve"> 2: Προσθήκη του ανασυσταθέντος διαλύματος </w:t>
      </w:r>
      <w:proofErr w:type="spellStart"/>
      <w:r>
        <w:rPr>
          <w:rStyle w:val="25"/>
          <w:b/>
        </w:rPr>
        <w:t>Fungizor</w:t>
      </w:r>
      <w:proofErr w:type="spellEnd"/>
      <w:r w:rsidRPr="00F37036">
        <w:rPr>
          <w:rStyle w:val="25"/>
          <w:b/>
          <w:lang w:val="el-GR"/>
        </w:rPr>
        <w:t xml:space="preserve"> </w:t>
      </w:r>
      <w:r w:rsidR="00604188">
        <w:t>σε</w:t>
      </w:r>
      <w:r w:rsidR="00076D6D">
        <w:t xml:space="preserve"> διάλυμα προς</w:t>
      </w:r>
      <w:r w:rsidR="00076D6D" w:rsidRPr="00076D6D">
        <w:t xml:space="preserve"> </w:t>
      </w:r>
      <w:r w:rsidR="00604188">
        <w:t>έγχυση για τον ασθενή</w:t>
      </w:r>
      <w:bookmarkEnd w:id="20"/>
    </w:p>
    <w:p w:rsidR="00076D6D" w:rsidRPr="00AE4D0C" w:rsidRDefault="00076D6D">
      <w:pPr>
        <w:pStyle w:val="24"/>
        <w:keepNext/>
        <w:keepLines/>
        <w:shd w:val="clear" w:color="auto" w:fill="auto"/>
        <w:spacing w:line="250" w:lineRule="exact"/>
        <w:ind w:left="660" w:right="1120"/>
        <w:jc w:val="left"/>
      </w:pPr>
    </w:p>
    <w:p w:rsidR="004B6A0A" w:rsidRDefault="00604188" w:rsidP="00E65120">
      <w:pPr>
        <w:pStyle w:val="20"/>
        <w:shd w:val="clear" w:color="auto" w:fill="auto"/>
        <w:spacing w:before="0" w:after="264" w:line="250" w:lineRule="exact"/>
        <w:ind w:left="660" w:right="1120" w:firstLine="0"/>
      </w:pPr>
      <w:r>
        <w:t>Οι διαλύτες για τα τελικό διάλυμα έγχυσης είναι: στ</w:t>
      </w:r>
      <w:r w:rsidR="00076D6D">
        <w:t>είρο ενέσιμο διάλυμα χλωριούχου</w:t>
      </w:r>
      <w:r w:rsidR="00076D6D" w:rsidRPr="00076D6D">
        <w:t xml:space="preserve"> </w:t>
      </w:r>
      <w:r>
        <w:t xml:space="preserve">νατρίου, ή </w:t>
      </w:r>
      <w:r w:rsidR="00F37036" w:rsidRPr="004507C6">
        <w:rPr>
          <w:rFonts w:eastAsia="TimesNewRoman"/>
          <w:color w:val="auto"/>
          <w:lang w:bidi="ar-SA"/>
        </w:rPr>
        <w:t xml:space="preserve">γαλακτικό διάλυμα </w:t>
      </w:r>
      <w:proofErr w:type="spellStart"/>
      <w:r w:rsidR="00F37036" w:rsidRPr="004507C6">
        <w:rPr>
          <w:rFonts w:eastAsia="TimesNewRoman"/>
          <w:color w:val="auto"/>
          <w:lang w:bidi="ar-SA"/>
        </w:rPr>
        <w:t>Ringer</w:t>
      </w:r>
      <w:proofErr w:type="spellEnd"/>
      <w:r w:rsidRPr="00476B2D">
        <w:rPr>
          <w:lang w:eastAsia="en-US" w:bidi="en-US"/>
        </w:rPr>
        <w:t xml:space="preserve">. </w:t>
      </w:r>
      <w:r>
        <w:t>Το διάλυμα προς</w:t>
      </w:r>
      <w:r w:rsidR="00076D6D">
        <w:t xml:space="preserve"> έγχυση παρασκευάζεται κάτω από</w:t>
      </w:r>
      <w:r w:rsidR="00076D6D" w:rsidRPr="00076D6D">
        <w:t xml:space="preserve"> </w:t>
      </w:r>
      <w:r>
        <w:t>ασηπτικές συνθήκες, με τη προσθήκη της κατάλληλης πο</w:t>
      </w:r>
      <w:r w:rsidR="00076D6D">
        <w:t>σότητας του ανασυσταθέντος</w:t>
      </w:r>
      <w:r w:rsidR="00076D6D" w:rsidRPr="00076D6D">
        <w:t xml:space="preserve"> </w:t>
      </w:r>
      <w:r>
        <w:t>πυκνού διαλύματος (όπως φαίνεται στον παρακάτω πίνα</w:t>
      </w:r>
      <w:r w:rsidR="00076D6D">
        <w:t>κα) σε ένα σάκο ή φιάλη έγχυσης</w:t>
      </w:r>
      <w:r w:rsidR="00076D6D" w:rsidRPr="00076D6D">
        <w:t xml:space="preserve"> </w:t>
      </w:r>
      <w:r>
        <w:t xml:space="preserve">των 250 </w:t>
      </w:r>
      <w:r>
        <w:rPr>
          <w:lang w:val="en-US" w:eastAsia="en-US" w:bidi="en-US"/>
        </w:rPr>
        <w:t>ml</w:t>
      </w:r>
      <w:r w:rsidRPr="00476B2D">
        <w:rPr>
          <w:lang w:eastAsia="en-US" w:bidi="en-US"/>
        </w:rPr>
        <w:t xml:space="preserve">. </w:t>
      </w:r>
      <w:r>
        <w:t xml:space="preserve">Μπορεί να χρησιμοποιηθεί μειωμένος όγκος 100 </w:t>
      </w:r>
      <w:r>
        <w:rPr>
          <w:lang w:val="en-US" w:eastAsia="en-US" w:bidi="en-US"/>
        </w:rPr>
        <w:t>ml</w:t>
      </w:r>
      <w:r w:rsidRPr="00476B2D">
        <w:rPr>
          <w:lang w:eastAsia="en-US" w:bidi="en-US"/>
        </w:rPr>
        <w:t xml:space="preserve"> </w:t>
      </w:r>
      <w:r w:rsidR="00076D6D">
        <w:t>για τις εγχύσεις, για τις</w:t>
      </w:r>
      <w:r w:rsidR="00076D6D" w:rsidRPr="00076D6D">
        <w:t xml:space="preserve"> </w:t>
      </w:r>
      <w:r>
        <w:t xml:space="preserve">ημερήσιες δόσεις 50 </w:t>
      </w:r>
      <w:r>
        <w:rPr>
          <w:lang w:val="en-US" w:eastAsia="en-US" w:bidi="en-US"/>
        </w:rPr>
        <w:t>mg</w:t>
      </w:r>
      <w:r w:rsidRPr="00476B2D">
        <w:rPr>
          <w:lang w:eastAsia="en-US" w:bidi="en-US"/>
        </w:rPr>
        <w:t xml:space="preserve"> </w:t>
      </w:r>
      <w:r>
        <w:t xml:space="preserve">ή 35 </w:t>
      </w:r>
      <w:r>
        <w:rPr>
          <w:lang w:val="en-US" w:eastAsia="en-US" w:bidi="en-US"/>
        </w:rPr>
        <w:t>mg</w:t>
      </w:r>
      <w:r w:rsidRPr="00476B2D">
        <w:rPr>
          <w:lang w:eastAsia="en-US" w:bidi="en-US"/>
        </w:rPr>
        <w:t xml:space="preserve">, </w:t>
      </w:r>
      <w:r>
        <w:t>όταν κρίνεται ιατρικά απαραί</w:t>
      </w:r>
      <w:r w:rsidR="00076D6D">
        <w:t>τητο. Το διάλυμα να μην</w:t>
      </w:r>
      <w:r w:rsidR="00076D6D" w:rsidRPr="00076D6D">
        <w:t xml:space="preserve"> </w:t>
      </w:r>
      <w:r>
        <w:t>χρησιμοποιείται αν είναι θολό ή έχει ίζημα.</w:t>
      </w:r>
    </w:p>
    <w:p w:rsidR="004B6A0A" w:rsidRDefault="00604188">
      <w:pPr>
        <w:pStyle w:val="24"/>
        <w:keepNext/>
        <w:keepLines/>
        <w:shd w:val="clear" w:color="auto" w:fill="auto"/>
        <w:spacing w:line="220" w:lineRule="exact"/>
        <w:ind w:left="1420"/>
        <w:jc w:val="left"/>
      </w:pPr>
      <w:bookmarkStart w:id="21" w:name="bookmark20"/>
      <w:r>
        <w:lastRenderedPageBreak/>
        <w:t>ΠΑΡΑΣΚΕΥΗ ΤΟΥ ΔΙΑΛΥΜΑΤΟΣ ΠΡΟΣ ΕΓΧΥΣΗ ΣΕ ΕΝΗΛΙΚΕΣ.</w:t>
      </w:r>
      <w:bookmarkEnd w:id="21"/>
    </w:p>
    <w:tbl>
      <w:tblPr>
        <w:tblOverlap w:val="never"/>
        <w:tblW w:w="0" w:type="auto"/>
        <w:jc w:val="center"/>
        <w:tblLayout w:type="fixed"/>
        <w:tblCellMar>
          <w:left w:w="10" w:type="dxa"/>
          <w:right w:w="10" w:type="dxa"/>
        </w:tblCellMar>
        <w:tblLook w:val="04A0" w:firstRow="1" w:lastRow="0" w:firstColumn="1" w:lastColumn="0" w:noHBand="0" w:noVBand="1"/>
      </w:tblPr>
      <w:tblGrid>
        <w:gridCol w:w="2558"/>
        <w:gridCol w:w="1982"/>
        <w:gridCol w:w="2410"/>
        <w:gridCol w:w="2573"/>
      </w:tblGrid>
      <w:tr w:rsidR="004B6A0A">
        <w:trPr>
          <w:trHeight w:hRule="exact" w:val="2035"/>
          <w:jc w:val="center"/>
        </w:trPr>
        <w:tc>
          <w:tcPr>
            <w:tcW w:w="2558" w:type="dxa"/>
            <w:tcBorders>
              <w:top w:val="single" w:sz="4" w:space="0" w:color="auto"/>
              <w:left w:val="single" w:sz="4" w:space="0" w:color="auto"/>
            </w:tcBorders>
            <w:shd w:val="clear" w:color="auto" w:fill="FFFFFF"/>
          </w:tcPr>
          <w:p w:rsidR="004B6A0A" w:rsidRDefault="00604188">
            <w:pPr>
              <w:pStyle w:val="20"/>
              <w:framePr w:w="9523" w:wrap="notBeside" w:vAnchor="text" w:hAnchor="text" w:xAlign="center" w:y="1"/>
              <w:shd w:val="clear" w:color="auto" w:fill="auto"/>
              <w:spacing w:before="0" w:after="0" w:line="220" w:lineRule="exact"/>
              <w:ind w:firstLine="0"/>
              <w:jc w:val="left"/>
            </w:pPr>
            <w:r>
              <w:rPr>
                <w:rStyle w:val="2b"/>
              </w:rPr>
              <w:t>Δοσολογία*</w:t>
            </w:r>
          </w:p>
        </w:tc>
        <w:tc>
          <w:tcPr>
            <w:tcW w:w="1982" w:type="dxa"/>
            <w:tcBorders>
              <w:top w:val="single" w:sz="4" w:space="0" w:color="auto"/>
              <w:left w:val="single" w:sz="4" w:space="0" w:color="auto"/>
            </w:tcBorders>
            <w:shd w:val="clear" w:color="auto" w:fill="FFFFFF"/>
          </w:tcPr>
          <w:p w:rsidR="004B6A0A" w:rsidRPr="00E65120" w:rsidRDefault="00604188">
            <w:pPr>
              <w:pStyle w:val="20"/>
              <w:framePr w:w="9523" w:wrap="notBeside" w:vAnchor="text" w:hAnchor="text" w:xAlign="center" w:y="1"/>
              <w:shd w:val="clear" w:color="auto" w:fill="auto"/>
              <w:spacing w:before="0" w:after="0" w:line="250" w:lineRule="exact"/>
              <w:ind w:firstLine="0"/>
              <w:jc w:val="left"/>
              <w:rPr>
                <w:b/>
              </w:rPr>
            </w:pPr>
            <w:r>
              <w:rPr>
                <w:rStyle w:val="2b"/>
              </w:rPr>
              <w:t>Όγκος του</w:t>
            </w:r>
            <w:r>
              <w:rPr>
                <w:rStyle w:val="2b"/>
              </w:rPr>
              <w:br/>
              <w:t>ανασυσταθέντος</w:t>
            </w:r>
            <w:r>
              <w:rPr>
                <w:rStyle w:val="2b"/>
              </w:rPr>
              <w:br/>
              <w:t>διαλύματος</w:t>
            </w:r>
            <w:r>
              <w:rPr>
                <w:rStyle w:val="2b"/>
              </w:rPr>
              <w:br/>
            </w:r>
            <w:r w:rsidR="00E65120" w:rsidRPr="00E65120">
              <w:rPr>
                <w:rStyle w:val="25"/>
                <w:b w:val="0"/>
                <w:lang w:val="el-GR"/>
              </w:rPr>
              <w:t xml:space="preserve"> </w:t>
            </w:r>
            <w:proofErr w:type="spellStart"/>
            <w:r w:rsidR="00F37036">
              <w:rPr>
                <w:rStyle w:val="25"/>
                <w:b w:val="0"/>
              </w:rPr>
              <w:t>Fungizor</w:t>
            </w:r>
            <w:proofErr w:type="spellEnd"/>
            <w:r w:rsidR="00E65120" w:rsidRPr="00E65120">
              <w:rPr>
                <w:rStyle w:val="2b"/>
                <w:b w:val="0"/>
              </w:rPr>
              <w:t xml:space="preserve"> </w:t>
            </w:r>
            <w:r w:rsidRPr="00E65120">
              <w:rPr>
                <w:rStyle w:val="2b"/>
                <w:b w:val="0"/>
              </w:rPr>
              <w:t xml:space="preserve"> για</w:t>
            </w:r>
            <w:r w:rsidRPr="00E65120">
              <w:rPr>
                <w:rStyle w:val="2b"/>
                <w:b w:val="0"/>
              </w:rPr>
              <w:br/>
              <w:t>μεταφορά σε</w:t>
            </w:r>
            <w:r w:rsidRPr="00E65120">
              <w:rPr>
                <w:rStyle w:val="2b"/>
                <w:b w:val="0"/>
              </w:rPr>
              <w:br/>
            </w:r>
            <w:proofErr w:type="spellStart"/>
            <w:r w:rsidRPr="00E65120">
              <w:rPr>
                <w:rStyle w:val="2b"/>
                <w:b w:val="0"/>
              </w:rPr>
              <w:t>σάκκο</w:t>
            </w:r>
            <w:proofErr w:type="spellEnd"/>
            <w:r w:rsidRPr="00E65120">
              <w:rPr>
                <w:rStyle w:val="2b"/>
                <w:b w:val="0"/>
              </w:rPr>
              <w:t xml:space="preserve"> ή φιάλη</w:t>
            </w:r>
            <w:r w:rsidRPr="00E65120">
              <w:rPr>
                <w:rStyle w:val="2b"/>
                <w:b w:val="0"/>
              </w:rPr>
              <w:br/>
              <w:t>προς ενδοφλέβια</w:t>
            </w:r>
          </w:p>
          <w:p w:rsidR="004B6A0A" w:rsidRDefault="00604188">
            <w:pPr>
              <w:pStyle w:val="20"/>
              <w:framePr w:w="9523" w:wrap="notBeside" w:vAnchor="text" w:hAnchor="text" w:xAlign="center" w:y="1"/>
              <w:shd w:val="clear" w:color="auto" w:fill="auto"/>
              <w:spacing w:before="0" w:after="0" w:line="220" w:lineRule="exact"/>
              <w:ind w:firstLine="0"/>
              <w:jc w:val="left"/>
            </w:pPr>
            <w:r w:rsidRPr="00E65120">
              <w:rPr>
                <w:rStyle w:val="2b"/>
                <w:b w:val="0"/>
              </w:rPr>
              <w:t>χρήση</w:t>
            </w:r>
          </w:p>
        </w:tc>
        <w:tc>
          <w:tcPr>
            <w:tcW w:w="2410" w:type="dxa"/>
            <w:tcBorders>
              <w:top w:val="single" w:sz="4" w:space="0" w:color="auto"/>
              <w:left w:val="single" w:sz="4" w:space="0" w:color="auto"/>
            </w:tcBorders>
            <w:shd w:val="clear" w:color="auto" w:fill="FFFFFF"/>
          </w:tcPr>
          <w:p w:rsidR="004B6A0A" w:rsidRDefault="00604188">
            <w:pPr>
              <w:pStyle w:val="20"/>
              <w:framePr w:w="9523" w:wrap="notBeside" w:vAnchor="text" w:hAnchor="text" w:xAlign="center" w:y="1"/>
              <w:shd w:val="clear" w:color="auto" w:fill="auto"/>
              <w:spacing w:before="0" w:after="0" w:line="250" w:lineRule="exact"/>
              <w:ind w:firstLine="0"/>
              <w:jc w:val="left"/>
            </w:pPr>
            <w:r>
              <w:rPr>
                <w:rStyle w:val="2b"/>
              </w:rPr>
              <w:t>Καθιερωμένη</w:t>
            </w:r>
          </w:p>
          <w:p w:rsidR="004B6A0A" w:rsidRDefault="00604188">
            <w:pPr>
              <w:pStyle w:val="20"/>
              <w:framePr w:w="9523" w:wrap="notBeside" w:vAnchor="text" w:hAnchor="text" w:xAlign="center" w:y="1"/>
              <w:shd w:val="clear" w:color="auto" w:fill="auto"/>
              <w:spacing w:before="0" w:after="0" w:line="250" w:lineRule="exact"/>
              <w:ind w:firstLine="0"/>
              <w:jc w:val="left"/>
            </w:pPr>
            <w:r>
              <w:rPr>
                <w:rStyle w:val="2b"/>
              </w:rPr>
              <w:t>διαδικασία</w:t>
            </w:r>
          </w:p>
          <w:p w:rsidR="004B6A0A" w:rsidRDefault="00604188">
            <w:pPr>
              <w:pStyle w:val="20"/>
              <w:framePr w:w="9523" w:wrap="notBeside" w:vAnchor="text" w:hAnchor="text" w:xAlign="center" w:y="1"/>
              <w:shd w:val="clear" w:color="auto" w:fill="auto"/>
              <w:spacing w:before="0" w:after="0" w:line="250" w:lineRule="exact"/>
              <w:ind w:firstLine="0"/>
              <w:jc w:val="left"/>
            </w:pPr>
            <w:r>
              <w:rPr>
                <w:rStyle w:val="2b"/>
              </w:rPr>
              <w:t>παρασκευής</w:t>
            </w:r>
          </w:p>
          <w:p w:rsidR="004B6A0A" w:rsidRDefault="00604188" w:rsidP="003B3F45">
            <w:pPr>
              <w:pStyle w:val="20"/>
              <w:framePr w:w="9523" w:wrap="notBeside" w:vAnchor="text" w:hAnchor="text" w:xAlign="center" w:y="1"/>
              <w:shd w:val="clear" w:color="auto" w:fill="auto"/>
              <w:spacing w:before="0" w:after="0" w:line="250" w:lineRule="exact"/>
              <w:ind w:firstLine="0"/>
              <w:jc w:val="left"/>
            </w:pPr>
            <w:r>
              <w:t>(ανασυσταθέν διάλυμα</w:t>
            </w:r>
            <w:r>
              <w:br/>
            </w:r>
            <w:r w:rsidR="00E65120" w:rsidRPr="00E65120">
              <w:rPr>
                <w:rStyle w:val="25"/>
                <w:b w:val="0"/>
                <w:lang w:val="el-GR"/>
              </w:rPr>
              <w:t xml:space="preserve"> </w:t>
            </w:r>
            <w:proofErr w:type="spellStart"/>
            <w:r w:rsidR="003B3F45">
              <w:rPr>
                <w:rStyle w:val="25"/>
                <w:b w:val="0"/>
              </w:rPr>
              <w:t>Fungizor</w:t>
            </w:r>
            <w:proofErr w:type="spellEnd"/>
            <w:r w:rsidR="00E65120">
              <w:t xml:space="preserve"> </w:t>
            </w:r>
            <w:r>
              <w:t xml:space="preserve"> έχει</w:t>
            </w:r>
            <w:r>
              <w:br/>
              <w:t xml:space="preserve">προστεθεί σε 250 </w:t>
            </w:r>
            <w:r>
              <w:rPr>
                <w:lang w:val="en-US" w:eastAsia="en-US" w:bidi="en-US"/>
              </w:rPr>
              <w:t>ml</w:t>
            </w:r>
            <w:r>
              <w:t>)</w:t>
            </w:r>
            <w:r>
              <w:br/>
              <w:t>τελική συγκέντρωση</w:t>
            </w:r>
          </w:p>
        </w:tc>
        <w:tc>
          <w:tcPr>
            <w:tcW w:w="2573" w:type="dxa"/>
            <w:tcBorders>
              <w:top w:val="single" w:sz="4" w:space="0" w:color="auto"/>
              <w:left w:val="single" w:sz="4" w:space="0" w:color="auto"/>
              <w:right w:val="single" w:sz="4" w:space="0" w:color="auto"/>
            </w:tcBorders>
            <w:shd w:val="clear" w:color="auto" w:fill="FFFFFF"/>
          </w:tcPr>
          <w:p w:rsidR="004B6A0A" w:rsidRDefault="00604188">
            <w:pPr>
              <w:pStyle w:val="20"/>
              <w:framePr w:w="9523" w:wrap="notBeside" w:vAnchor="text" w:hAnchor="text" w:xAlign="center" w:y="1"/>
              <w:shd w:val="clear" w:color="auto" w:fill="auto"/>
              <w:spacing w:before="0" w:after="0" w:line="250" w:lineRule="exact"/>
              <w:ind w:firstLine="0"/>
              <w:jc w:val="left"/>
            </w:pPr>
            <w:r>
              <w:rPr>
                <w:rStyle w:val="2b"/>
              </w:rPr>
              <w:t>Διάλυμα προς έγχυση με</w:t>
            </w:r>
            <w:r>
              <w:rPr>
                <w:rStyle w:val="2b"/>
              </w:rPr>
              <w:br/>
              <w:t>μειωμένο όγκο</w:t>
            </w:r>
          </w:p>
          <w:p w:rsidR="004B6A0A" w:rsidRDefault="00604188" w:rsidP="003B3F45">
            <w:pPr>
              <w:pStyle w:val="20"/>
              <w:framePr w:w="9523" w:wrap="notBeside" w:vAnchor="text" w:hAnchor="text" w:xAlign="center" w:y="1"/>
              <w:shd w:val="clear" w:color="auto" w:fill="auto"/>
              <w:spacing w:before="0" w:after="0" w:line="250" w:lineRule="exact"/>
              <w:ind w:firstLine="0"/>
              <w:jc w:val="left"/>
            </w:pPr>
            <w:r>
              <w:t>(ανασυσταθέν διάλυμα</w:t>
            </w:r>
            <w:r>
              <w:br/>
            </w:r>
            <w:r w:rsidR="003B3F45" w:rsidRPr="003B3F45">
              <w:rPr>
                <w:rStyle w:val="25"/>
                <w:b w:val="0"/>
                <w:lang w:val="el-GR"/>
              </w:rPr>
              <w:t xml:space="preserve"> </w:t>
            </w:r>
            <w:proofErr w:type="spellStart"/>
            <w:r w:rsidR="003B3F45">
              <w:rPr>
                <w:rStyle w:val="25"/>
                <w:b w:val="0"/>
              </w:rPr>
              <w:t>Fungizor</w:t>
            </w:r>
            <w:proofErr w:type="spellEnd"/>
            <w:r w:rsidR="00E65120">
              <w:t xml:space="preserve"> </w:t>
            </w:r>
            <w:r>
              <w:t xml:space="preserve"> έχει</w:t>
            </w:r>
            <w:r>
              <w:br/>
              <w:t xml:space="preserve">προστεθεί σε 100 </w:t>
            </w:r>
            <w:r>
              <w:rPr>
                <w:lang w:val="en-US" w:eastAsia="en-US" w:bidi="en-US"/>
              </w:rPr>
              <w:t>ml</w:t>
            </w:r>
            <w:r>
              <w:t>)</w:t>
            </w:r>
            <w:r>
              <w:br/>
              <w:t>τελική συγκέντρωση</w:t>
            </w:r>
          </w:p>
        </w:tc>
      </w:tr>
      <w:tr w:rsidR="004B6A0A" w:rsidTr="003B3F45">
        <w:trPr>
          <w:trHeight w:hRule="exact" w:val="527"/>
          <w:jc w:val="center"/>
        </w:trPr>
        <w:tc>
          <w:tcPr>
            <w:tcW w:w="2558" w:type="dxa"/>
            <w:tcBorders>
              <w:top w:val="single" w:sz="4" w:space="0" w:color="auto"/>
              <w:lef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left"/>
            </w:pPr>
          </w:p>
          <w:p w:rsidR="004B6A0A" w:rsidRDefault="00604188">
            <w:pPr>
              <w:pStyle w:val="20"/>
              <w:framePr w:w="9523" w:wrap="notBeside" w:vAnchor="text" w:hAnchor="text" w:xAlign="center" w:y="1"/>
              <w:shd w:val="clear" w:color="auto" w:fill="auto"/>
              <w:spacing w:before="0" w:after="0" w:line="220" w:lineRule="exact"/>
              <w:ind w:firstLine="0"/>
              <w:jc w:val="left"/>
            </w:pPr>
            <w:r>
              <w:t>50</w:t>
            </w:r>
            <w:r>
              <w:rPr>
                <w:lang w:val="en-US" w:eastAsia="en-US" w:bidi="en-US"/>
              </w:rPr>
              <w:t>mg</w:t>
            </w:r>
          </w:p>
        </w:tc>
        <w:tc>
          <w:tcPr>
            <w:tcW w:w="1982" w:type="dxa"/>
            <w:tcBorders>
              <w:top w:val="single" w:sz="4" w:space="0" w:color="auto"/>
              <w:lef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 xml:space="preserve">10 </w:t>
            </w:r>
            <w:r>
              <w:rPr>
                <w:lang w:val="en-US" w:eastAsia="en-US" w:bidi="en-US"/>
              </w:rPr>
              <w:t>ml</w:t>
            </w:r>
          </w:p>
        </w:tc>
        <w:tc>
          <w:tcPr>
            <w:tcW w:w="2410" w:type="dxa"/>
            <w:tcBorders>
              <w:top w:val="single" w:sz="4" w:space="0" w:color="auto"/>
              <w:lef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 xml:space="preserve">0,20  </w:t>
            </w:r>
            <w:r>
              <w:rPr>
                <w:lang w:val="en-US" w:eastAsia="en-US" w:bidi="en-US"/>
              </w:rPr>
              <w:t>mg/ml</w:t>
            </w:r>
          </w:p>
        </w:tc>
        <w:tc>
          <w:tcPr>
            <w:tcW w:w="2573" w:type="dxa"/>
            <w:tcBorders>
              <w:top w:val="single" w:sz="4" w:space="0" w:color="auto"/>
              <w:left w:val="single" w:sz="4" w:space="0" w:color="auto"/>
              <w:right w:val="single" w:sz="4" w:space="0" w:color="auto"/>
            </w:tcBorders>
            <w:shd w:val="clear" w:color="auto" w:fill="FFFFFF"/>
          </w:tcPr>
          <w:p w:rsidR="004B6A0A" w:rsidRDefault="00604188">
            <w:pPr>
              <w:pStyle w:val="20"/>
              <w:framePr w:w="9523" w:wrap="notBeside" w:vAnchor="text" w:hAnchor="text" w:xAlign="center" w:y="1"/>
              <w:shd w:val="clear" w:color="auto" w:fill="auto"/>
              <w:spacing w:before="0" w:after="0" w:line="220" w:lineRule="exact"/>
              <w:ind w:firstLine="0"/>
              <w:jc w:val="center"/>
            </w:pPr>
            <w:r>
              <w:t>-</w:t>
            </w:r>
          </w:p>
        </w:tc>
      </w:tr>
      <w:tr w:rsidR="004B6A0A" w:rsidTr="003B3F45">
        <w:trPr>
          <w:trHeight w:hRule="exact" w:val="563"/>
          <w:jc w:val="center"/>
        </w:trPr>
        <w:tc>
          <w:tcPr>
            <w:tcW w:w="2558" w:type="dxa"/>
            <w:tcBorders>
              <w:top w:val="single" w:sz="4" w:space="0" w:color="auto"/>
              <w:lef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left"/>
            </w:pPr>
          </w:p>
          <w:p w:rsidR="004B6A0A" w:rsidRDefault="00604188">
            <w:pPr>
              <w:pStyle w:val="20"/>
              <w:framePr w:w="9523" w:wrap="notBeside" w:vAnchor="text" w:hAnchor="text" w:xAlign="center" w:y="1"/>
              <w:shd w:val="clear" w:color="auto" w:fill="auto"/>
              <w:spacing w:before="0" w:after="0" w:line="220" w:lineRule="exact"/>
              <w:ind w:firstLine="0"/>
              <w:jc w:val="left"/>
            </w:pPr>
            <w:r>
              <w:t xml:space="preserve">50 </w:t>
            </w:r>
            <w:r>
              <w:rPr>
                <w:lang w:val="en-US" w:eastAsia="en-US" w:bidi="en-US"/>
              </w:rPr>
              <w:t>mg</w:t>
            </w:r>
            <w:r>
              <w:t xml:space="preserve"> σε μειωμένο όγκο</w:t>
            </w:r>
          </w:p>
        </w:tc>
        <w:tc>
          <w:tcPr>
            <w:tcW w:w="1982" w:type="dxa"/>
            <w:tcBorders>
              <w:top w:val="single" w:sz="4" w:space="0" w:color="auto"/>
              <w:lef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 xml:space="preserve">10 </w:t>
            </w:r>
            <w:r>
              <w:rPr>
                <w:lang w:val="en-US" w:eastAsia="en-US" w:bidi="en-US"/>
              </w:rPr>
              <w:t>ml</w:t>
            </w:r>
          </w:p>
        </w:tc>
        <w:tc>
          <w:tcPr>
            <w:tcW w:w="2410" w:type="dxa"/>
            <w:tcBorders>
              <w:top w:val="single" w:sz="4" w:space="0" w:color="auto"/>
              <w:lef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w:t>
            </w:r>
          </w:p>
        </w:tc>
        <w:tc>
          <w:tcPr>
            <w:tcW w:w="2573" w:type="dxa"/>
            <w:tcBorders>
              <w:top w:val="single" w:sz="4" w:space="0" w:color="auto"/>
              <w:left w:val="single" w:sz="4" w:space="0" w:color="auto"/>
              <w:righ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 xml:space="preserve">0,47  </w:t>
            </w:r>
            <w:r>
              <w:rPr>
                <w:lang w:val="en-US" w:eastAsia="en-US" w:bidi="en-US"/>
              </w:rPr>
              <w:t>mg/ml</w:t>
            </w:r>
          </w:p>
        </w:tc>
      </w:tr>
      <w:tr w:rsidR="004B6A0A">
        <w:trPr>
          <w:trHeight w:hRule="exact" w:val="768"/>
          <w:jc w:val="center"/>
        </w:trPr>
        <w:tc>
          <w:tcPr>
            <w:tcW w:w="2558" w:type="dxa"/>
            <w:tcBorders>
              <w:top w:val="single" w:sz="4" w:space="0" w:color="auto"/>
              <w:left w:val="single" w:sz="4" w:space="0" w:color="auto"/>
            </w:tcBorders>
            <w:shd w:val="clear" w:color="auto" w:fill="FFFFFF"/>
          </w:tcPr>
          <w:p w:rsidR="004B6A0A" w:rsidRDefault="00604188">
            <w:pPr>
              <w:pStyle w:val="20"/>
              <w:framePr w:w="9523" w:wrap="notBeside" w:vAnchor="text" w:hAnchor="text" w:xAlign="center" w:y="1"/>
              <w:shd w:val="clear" w:color="auto" w:fill="auto"/>
              <w:spacing w:before="0" w:after="0" w:line="254" w:lineRule="exact"/>
              <w:ind w:firstLine="0"/>
              <w:jc w:val="left"/>
            </w:pPr>
            <w:r>
              <w:t xml:space="preserve">35 </w:t>
            </w:r>
            <w:proofErr w:type="spellStart"/>
            <w:r>
              <w:t>mg</w:t>
            </w:r>
            <w:proofErr w:type="spellEnd"/>
            <w:r>
              <w:t xml:space="preserve"> για μέτρια ηπατική</w:t>
            </w:r>
            <w:r>
              <w:br/>
              <w:t>δυσλειτουργία(από ένα</w:t>
            </w:r>
            <w:r>
              <w:br/>
              <w:t xml:space="preserve">φιαλίδιο 50 </w:t>
            </w:r>
            <w:r>
              <w:rPr>
                <w:lang w:val="en-US" w:eastAsia="en-US" w:bidi="en-US"/>
              </w:rPr>
              <w:t>mg</w:t>
            </w:r>
            <w:r>
              <w:t>)</w:t>
            </w:r>
          </w:p>
        </w:tc>
        <w:tc>
          <w:tcPr>
            <w:tcW w:w="1982" w:type="dxa"/>
            <w:tcBorders>
              <w:top w:val="single" w:sz="4" w:space="0" w:color="auto"/>
              <w:lef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7</w:t>
            </w:r>
            <w:r>
              <w:rPr>
                <w:lang w:val="en-US" w:eastAsia="en-US" w:bidi="en-US"/>
              </w:rPr>
              <w:t>ml</w:t>
            </w:r>
          </w:p>
        </w:tc>
        <w:tc>
          <w:tcPr>
            <w:tcW w:w="2410" w:type="dxa"/>
            <w:tcBorders>
              <w:top w:val="single" w:sz="4" w:space="0" w:color="auto"/>
              <w:lef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 xml:space="preserve">0,14  </w:t>
            </w:r>
            <w:r>
              <w:rPr>
                <w:lang w:val="en-US" w:eastAsia="en-US" w:bidi="en-US"/>
              </w:rPr>
              <w:t>mg/ml</w:t>
            </w:r>
          </w:p>
        </w:tc>
        <w:tc>
          <w:tcPr>
            <w:tcW w:w="2573" w:type="dxa"/>
            <w:tcBorders>
              <w:top w:val="single" w:sz="4" w:space="0" w:color="auto"/>
              <w:left w:val="single" w:sz="4" w:space="0" w:color="auto"/>
              <w:right w:val="single" w:sz="4" w:space="0" w:color="auto"/>
            </w:tcBorders>
            <w:shd w:val="clear" w:color="auto" w:fill="FFFFFF"/>
          </w:tcPr>
          <w:p w:rsidR="004B6A0A" w:rsidRDefault="00604188">
            <w:pPr>
              <w:pStyle w:val="20"/>
              <w:framePr w:w="9523" w:wrap="notBeside" w:vAnchor="text" w:hAnchor="text" w:xAlign="center" w:y="1"/>
              <w:shd w:val="clear" w:color="auto" w:fill="auto"/>
              <w:spacing w:before="0" w:after="0" w:line="220" w:lineRule="exact"/>
              <w:ind w:firstLine="0"/>
              <w:jc w:val="center"/>
            </w:pPr>
            <w:r>
              <w:t>-</w:t>
            </w:r>
          </w:p>
        </w:tc>
      </w:tr>
      <w:tr w:rsidR="004B6A0A">
        <w:trPr>
          <w:trHeight w:hRule="exact" w:val="1032"/>
          <w:jc w:val="center"/>
        </w:trPr>
        <w:tc>
          <w:tcPr>
            <w:tcW w:w="2558" w:type="dxa"/>
            <w:tcBorders>
              <w:top w:val="single" w:sz="4" w:space="0" w:color="auto"/>
              <w:left w:val="single" w:sz="4" w:space="0" w:color="auto"/>
              <w:bottom w:val="single" w:sz="4" w:space="0" w:color="auto"/>
            </w:tcBorders>
            <w:shd w:val="clear" w:color="auto" w:fill="FFFFFF"/>
          </w:tcPr>
          <w:p w:rsidR="004B6A0A" w:rsidRDefault="00604188">
            <w:pPr>
              <w:pStyle w:val="20"/>
              <w:framePr w:w="9523" w:wrap="notBeside" w:vAnchor="text" w:hAnchor="text" w:xAlign="center" w:y="1"/>
              <w:shd w:val="clear" w:color="auto" w:fill="auto"/>
              <w:spacing w:before="0" w:after="0" w:line="254" w:lineRule="exact"/>
              <w:ind w:firstLine="0"/>
              <w:jc w:val="left"/>
            </w:pPr>
            <w:r>
              <w:t xml:space="preserve">35 </w:t>
            </w:r>
            <w:r>
              <w:rPr>
                <w:lang w:val="en-US" w:eastAsia="en-US" w:bidi="en-US"/>
              </w:rPr>
              <w:t>mg</w:t>
            </w:r>
            <w:r w:rsidR="003B3F45" w:rsidRPr="003B3F45">
              <w:rPr>
                <w:lang w:eastAsia="en-US" w:bidi="en-US"/>
              </w:rPr>
              <w:t xml:space="preserve"> </w:t>
            </w:r>
            <w:r>
              <w:t>για μέτρια ηπατική</w:t>
            </w:r>
            <w:r>
              <w:br/>
              <w:t>δυσλειτουργία</w:t>
            </w:r>
            <w:r w:rsidR="003B3F45" w:rsidRPr="003B3F45">
              <w:t xml:space="preserve"> </w:t>
            </w:r>
            <w:r>
              <w:t>(από ένα</w:t>
            </w:r>
            <w:r>
              <w:br/>
              <w:t xml:space="preserve">φιαλίδιο 50 </w:t>
            </w:r>
            <w:r>
              <w:rPr>
                <w:lang w:val="en-US" w:eastAsia="en-US" w:bidi="en-US"/>
              </w:rPr>
              <w:t>mg</w:t>
            </w:r>
            <w:r>
              <w:t>)</w:t>
            </w:r>
            <w:r>
              <w:br/>
              <w:t>σε μειωμένο όγκο</w:t>
            </w:r>
          </w:p>
        </w:tc>
        <w:tc>
          <w:tcPr>
            <w:tcW w:w="1982" w:type="dxa"/>
            <w:tcBorders>
              <w:top w:val="single" w:sz="4" w:space="0" w:color="auto"/>
              <w:left w:val="single" w:sz="4" w:space="0" w:color="auto"/>
              <w:bottom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 xml:space="preserve">7 </w:t>
            </w:r>
            <w:r>
              <w:rPr>
                <w:lang w:val="en-US" w:eastAsia="en-US" w:bidi="en-US"/>
              </w:rPr>
              <w:t>ml</w:t>
            </w:r>
          </w:p>
        </w:tc>
        <w:tc>
          <w:tcPr>
            <w:tcW w:w="2410" w:type="dxa"/>
            <w:tcBorders>
              <w:top w:val="single" w:sz="4" w:space="0" w:color="auto"/>
              <w:left w:val="single" w:sz="4" w:space="0" w:color="auto"/>
              <w:bottom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3B3F45" w:rsidRDefault="003B3F45">
            <w:pPr>
              <w:pStyle w:val="20"/>
              <w:framePr w:w="9523" w:wrap="notBeside" w:vAnchor="text" w:hAnchor="text" w:xAlign="center" w:y="1"/>
              <w:shd w:val="clear" w:color="auto" w:fill="auto"/>
              <w:spacing w:before="0" w:after="0" w:line="220" w:lineRule="exact"/>
              <w:ind w:firstLine="0"/>
              <w:jc w:val="center"/>
            </w:pPr>
          </w:p>
          <w:p w:rsidR="004B6A0A" w:rsidRDefault="00604188">
            <w:pPr>
              <w:pStyle w:val="20"/>
              <w:framePr w:w="9523" w:wrap="notBeside" w:vAnchor="text" w:hAnchor="text" w:xAlign="center" w:y="1"/>
              <w:shd w:val="clear" w:color="auto" w:fill="auto"/>
              <w:spacing w:before="0" w:after="0" w:line="220" w:lineRule="exact"/>
              <w:ind w:firstLine="0"/>
              <w:jc w:val="center"/>
            </w:pPr>
            <w:r>
              <w:t xml:space="preserve">0,34  </w:t>
            </w:r>
            <w:r>
              <w:rPr>
                <w:lang w:val="en-US" w:eastAsia="en-US" w:bidi="en-US"/>
              </w:rPr>
              <w:t>mg</w:t>
            </w:r>
            <w:r w:rsidRPr="003B3F45">
              <w:rPr>
                <w:lang w:eastAsia="en-US" w:bidi="en-US"/>
              </w:rPr>
              <w:t>/</w:t>
            </w:r>
            <w:r>
              <w:rPr>
                <w:lang w:val="en-US" w:eastAsia="en-US" w:bidi="en-US"/>
              </w:rPr>
              <w:t>ml</w:t>
            </w:r>
          </w:p>
        </w:tc>
      </w:tr>
    </w:tbl>
    <w:p w:rsidR="004B6A0A" w:rsidRDefault="004B6A0A">
      <w:pPr>
        <w:framePr w:w="9523" w:wrap="notBeside" w:vAnchor="text" w:hAnchor="text" w:xAlign="center" w:y="1"/>
        <w:rPr>
          <w:sz w:val="2"/>
          <w:szCs w:val="2"/>
        </w:rPr>
      </w:pPr>
    </w:p>
    <w:p w:rsidR="004B6A0A" w:rsidRDefault="004B6A0A">
      <w:pPr>
        <w:rPr>
          <w:sz w:val="2"/>
          <w:szCs w:val="2"/>
        </w:rPr>
      </w:pPr>
    </w:p>
    <w:p w:rsidR="004B6A0A" w:rsidRDefault="00604188">
      <w:pPr>
        <w:pStyle w:val="20"/>
        <w:shd w:val="clear" w:color="auto" w:fill="auto"/>
        <w:spacing w:before="222" w:after="174" w:line="220" w:lineRule="exact"/>
        <w:ind w:left="660" w:firstLine="0"/>
        <w:jc w:val="left"/>
      </w:pPr>
      <w:r>
        <w:t xml:space="preserve">*10,5 </w:t>
      </w:r>
      <w:r>
        <w:rPr>
          <w:lang w:val="de-DE" w:eastAsia="de-DE" w:bidi="de-DE"/>
        </w:rPr>
        <w:t xml:space="preserve">ml </w:t>
      </w:r>
      <w:r>
        <w:t>θα πρέπει να χρησιμοποιούνται για την ανασύσταση όλων των φιαλιδίων.</w:t>
      </w:r>
    </w:p>
    <w:p w:rsidR="003B3F45" w:rsidRDefault="003B3F45">
      <w:pPr>
        <w:pStyle w:val="20"/>
        <w:shd w:val="clear" w:color="auto" w:fill="auto"/>
        <w:spacing w:before="222" w:after="174" w:line="220" w:lineRule="exact"/>
        <w:ind w:left="660" w:firstLine="0"/>
        <w:jc w:val="left"/>
      </w:pPr>
    </w:p>
    <w:p w:rsidR="004B6A0A" w:rsidRDefault="00604188">
      <w:pPr>
        <w:pStyle w:val="24"/>
        <w:keepNext/>
        <w:keepLines/>
        <w:shd w:val="clear" w:color="auto" w:fill="auto"/>
        <w:spacing w:after="150" w:line="220" w:lineRule="exact"/>
        <w:ind w:left="1700"/>
        <w:jc w:val="left"/>
      </w:pPr>
      <w:bookmarkStart w:id="22" w:name="bookmark21"/>
      <w:r>
        <w:t>ΟΔΗΓΙΕΣ ΓΙΑ ΤΗΝ ΧΡΗΣΗ ΣΕ ΠΑΙΔΙΑΤΡΙΚΟΥΣ ΑΣΘΕΝΕΙΣ</w:t>
      </w:r>
      <w:bookmarkEnd w:id="22"/>
    </w:p>
    <w:p w:rsidR="004B6A0A" w:rsidRDefault="00604188">
      <w:pPr>
        <w:pStyle w:val="40"/>
        <w:shd w:val="clear" w:color="auto" w:fill="auto"/>
        <w:ind w:left="660" w:right="1120"/>
        <w:jc w:val="left"/>
      </w:pPr>
      <w:r>
        <w:rPr>
          <w:rStyle w:val="41"/>
          <w:i/>
          <w:iCs/>
        </w:rPr>
        <w:t xml:space="preserve">Υπολογισμός του Εμβαδού της Επιφάνειας του Σώματος </w:t>
      </w:r>
      <w:r>
        <w:rPr>
          <w:rStyle w:val="41"/>
          <w:i/>
          <w:iCs/>
          <w:lang w:val="de-DE" w:eastAsia="de-DE" w:bidi="de-DE"/>
        </w:rPr>
        <w:t xml:space="preserve">(Body Surface Area, BSA) </w:t>
      </w:r>
      <w:r w:rsidR="00C31627">
        <w:rPr>
          <w:rStyle w:val="41"/>
          <w:i/>
          <w:iCs/>
        </w:rPr>
        <w:t xml:space="preserve">για </w:t>
      </w:r>
      <w:r>
        <w:rPr>
          <w:rStyle w:val="41"/>
          <w:i/>
          <w:iCs/>
        </w:rPr>
        <w:t>παιδιατρική δοσολογία</w:t>
      </w:r>
    </w:p>
    <w:p w:rsidR="004B6A0A" w:rsidRDefault="009522F2">
      <w:pPr>
        <w:pStyle w:val="20"/>
        <w:shd w:val="clear" w:color="auto" w:fill="auto"/>
        <w:spacing w:before="0" w:after="224" w:line="230" w:lineRule="exact"/>
        <w:ind w:left="660" w:right="1120" w:firstLine="0"/>
        <w:jc w:val="left"/>
        <w:rPr>
          <w:lang w:val="de-DE" w:eastAsia="de-DE" w:bidi="de-DE"/>
        </w:rPr>
      </w:pPr>
      <w:r>
        <w:rPr>
          <w:noProof/>
          <w:lang w:bidi="ar-SA"/>
        </w:rPr>
        <w:drawing>
          <wp:anchor distT="0" distB="0" distL="114300" distR="114300" simplePos="0" relativeHeight="251658752" behindDoc="0" locked="0" layoutInCell="1" allowOverlap="1" wp14:anchorId="77A9409B" wp14:editId="3320805B">
            <wp:simplePos x="0" y="0"/>
            <wp:positionH relativeFrom="column">
              <wp:posOffset>1143000</wp:posOffset>
            </wp:positionH>
            <wp:positionV relativeFrom="paragraph">
              <wp:posOffset>551180</wp:posOffset>
            </wp:positionV>
            <wp:extent cx="2581275" cy="628650"/>
            <wp:effectExtent l="0" t="0" r="0" b="0"/>
            <wp:wrapNone/>
            <wp:docPr id="2" name="Εικόνα 2"/>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04188">
        <w:t xml:space="preserve">Πριν από την Παρασκευή της έγχυσης, να υπολογισθεί το εμβαδόν της επιφάνειας του σώματος </w:t>
      </w:r>
      <w:r w:rsidR="00C31627">
        <w:rPr>
          <w:lang w:val="de-DE" w:eastAsia="de-DE" w:bidi="de-DE"/>
        </w:rPr>
        <w:t>(BSA)</w:t>
      </w:r>
      <w:r w:rsidR="00C31627">
        <w:rPr>
          <w:lang w:eastAsia="de-DE" w:bidi="de-DE"/>
        </w:rPr>
        <w:t xml:space="preserve"> </w:t>
      </w:r>
      <w:r w:rsidR="00604188">
        <w:t xml:space="preserve">του ασθενούς χρησιμοποιώντας την παρακάτω εξίσωση: (Εξίσωση </w:t>
      </w:r>
      <w:r w:rsidR="00604188">
        <w:rPr>
          <w:lang w:val="de-DE" w:eastAsia="de-DE" w:bidi="de-DE"/>
        </w:rPr>
        <w:t>Mosteller)</w:t>
      </w:r>
    </w:p>
    <w:p w:rsidR="003B3F45" w:rsidRDefault="003B3F45" w:rsidP="00C31627">
      <w:pPr>
        <w:pStyle w:val="20"/>
        <w:shd w:val="clear" w:color="auto" w:fill="auto"/>
        <w:spacing w:before="0" w:after="224" w:line="230" w:lineRule="exact"/>
        <w:ind w:right="1120" w:firstLine="0"/>
        <w:jc w:val="left"/>
        <w:rPr>
          <w:noProof/>
          <w:lang w:bidi="ar-SA"/>
        </w:rPr>
      </w:pPr>
    </w:p>
    <w:p w:rsidR="00C31627" w:rsidRPr="003B3F45" w:rsidRDefault="00C31627" w:rsidP="003B3F45">
      <w:pPr>
        <w:pStyle w:val="20"/>
        <w:shd w:val="clear" w:color="auto" w:fill="auto"/>
        <w:spacing w:before="0" w:after="224" w:line="230" w:lineRule="exact"/>
        <w:ind w:right="1120" w:firstLine="0"/>
        <w:jc w:val="left"/>
        <w:rPr>
          <w:rStyle w:val="53"/>
          <w:b w:val="0"/>
          <w:bCs w:val="0"/>
          <w:i w:val="0"/>
          <w:iCs w:val="0"/>
          <w:noProof/>
          <w:u w:val="none"/>
          <w:lang w:bidi="ar-SA"/>
        </w:rPr>
      </w:pPr>
    </w:p>
    <w:p w:rsidR="004B6A0A" w:rsidRDefault="00604188" w:rsidP="005B5B29">
      <w:pPr>
        <w:pStyle w:val="50"/>
        <w:shd w:val="clear" w:color="auto" w:fill="auto"/>
        <w:spacing w:line="269" w:lineRule="exact"/>
        <w:ind w:right="1140"/>
      </w:pPr>
      <w:r>
        <w:rPr>
          <w:rStyle w:val="53"/>
          <w:i/>
          <w:iCs/>
        </w:rPr>
        <w:t xml:space="preserve">Παρασκευή του διαλύματος προς έγχυση των 70 </w:t>
      </w:r>
      <w:r>
        <w:rPr>
          <w:rStyle w:val="53"/>
          <w:i/>
          <w:iCs/>
          <w:lang w:val="fr-FR" w:eastAsia="fr-FR" w:bidi="fr-FR"/>
        </w:rPr>
        <w:t>mg/m</w:t>
      </w:r>
      <w:r>
        <w:rPr>
          <w:rStyle w:val="53"/>
          <w:i/>
          <w:iCs/>
          <w:vertAlign w:val="superscript"/>
          <w:lang w:val="fr-FR" w:eastAsia="fr-FR" w:bidi="fr-FR"/>
        </w:rPr>
        <w:t>2</w:t>
      </w:r>
      <w:r>
        <w:rPr>
          <w:rStyle w:val="53"/>
          <w:i/>
          <w:iCs/>
          <w:lang w:val="fr-FR" w:eastAsia="fr-FR" w:bidi="fr-FR"/>
        </w:rPr>
        <w:t xml:space="preserve"> </w:t>
      </w:r>
      <w:r w:rsidR="00E65120">
        <w:rPr>
          <w:rStyle w:val="53"/>
          <w:i/>
          <w:iCs/>
        </w:rPr>
        <w:t>για παιδιατρικούς ασθενείς</w:t>
      </w:r>
      <w:r w:rsidR="00E65120" w:rsidRPr="00E65120">
        <w:rPr>
          <w:rStyle w:val="53"/>
          <w:i/>
          <w:iCs/>
        </w:rPr>
        <w:t xml:space="preserve"> </w:t>
      </w:r>
      <w:r>
        <w:rPr>
          <w:rStyle w:val="53"/>
          <w:i/>
          <w:iCs/>
        </w:rPr>
        <w:t xml:space="preserve">ηλικίας &gt; 3 μηνών (χρησιμοποιώντας φιαλίδιο των 50 </w:t>
      </w:r>
      <w:r>
        <w:rPr>
          <w:rStyle w:val="53"/>
          <w:i/>
          <w:iCs/>
          <w:lang w:val="de-DE" w:eastAsia="de-DE" w:bidi="de-DE"/>
        </w:rPr>
        <w:t>mg).</w:t>
      </w:r>
    </w:p>
    <w:p w:rsidR="004B6A0A" w:rsidRDefault="00604188" w:rsidP="00E65120">
      <w:pPr>
        <w:pStyle w:val="20"/>
        <w:numPr>
          <w:ilvl w:val="0"/>
          <w:numId w:val="5"/>
        </w:numPr>
        <w:shd w:val="clear" w:color="auto" w:fill="auto"/>
        <w:tabs>
          <w:tab w:val="left" w:pos="718"/>
        </w:tabs>
        <w:spacing w:before="0" w:after="0" w:line="250" w:lineRule="exact"/>
        <w:ind w:left="740" w:right="1140"/>
      </w:pPr>
      <w:r>
        <w:t xml:space="preserve">Να προσδιορισθεί η πραγματική δόση εφόδου που θα </w:t>
      </w:r>
      <w:r w:rsidR="00076D6D">
        <w:t>χρησιμοποιηθεί στον παιδιατρικό</w:t>
      </w:r>
      <w:r w:rsidR="00076D6D" w:rsidRPr="00076D6D">
        <w:t xml:space="preserve"> </w:t>
      </w:r>
      <w:r>
        <w:t xml:space="preserve">ασθενή χρησιμοποιώντας την </w:t>
      </w:r>
      <w:r>
        <w:rPr>
          <w:lang w:val="de-DE" w:eastAsia="de-DE" w:bidi="de-DE"/>
        </w:rPr>
        <w:t xml:space="preserve">BSA </w:t>
      </w:r>
      <w:r>
        <w:t xml:space="preserve">του </w:t>
      </w:r>
      <w:proofErr w:type="spellStart"/>
      <w:r>
        <w:t>ασθενού</w:t>
      </w:r>
      <w:r w:rsidR="00076D6D">
        <w:t>ς(όπως</w:t>
      </w:r>
      <w:proofErr w:type="spellEnd"/>
      <w:r w:rsidR="00076D6D">
        <w:t xml:space="preserve"> </w:t>
      </w:r>
      <w:proofErr w:type="spellStart"/>
      <w:r w:rsidR="00076D6D">
        <w:t>προσδιορήσθηκε</w:t>
      </w:r>
      <w:proofErr w:type="spellEnd"/>
      <w:r w:rsidR="00076D6D">
        <w:t xml:space="preserve"> παραπάνω)</w:t>
      </w:r>
      <w:r w:rsidR="00076D6D" w:rsidRPr="00076D6D">
        <w:t xml:space="preserve"> </w:t>
      </w:r>
      <w:r>
        <w:t>και την ακόλουθη εξίσωση:</w:t>
      </w:r>
    </w:p>
    <w:p w:rsidR="004B6A0A" w:rsidRDefault="00604188" w:rsidP="00E65120">
      <w:pPr>
        <w:pStyle w:val="20"/>
        <w:shd w:val="clear" w:color="auto" w:fill="auto"/>
        <w:spacing w:before="0" w:after="0" w:line="250" w:lineRule="exact"/>
        <w:ind w:left="740" w:firstLine="0"/>
      </w:pPr>
      <w:r>
        <w:rPr>
          <w:lang w:val="fr-FR" w:eastAsia="fr-FR" w:bidi="fr-FR"/>
        </w:rPr>
        <w:t xml:space="preserve">BSA </w:t>
      </w:r>
      <w:r>
        <w:rPr>
          <w:lang w:val="de-DE" w:eastAsia="de-DE" w:bidi="de-DE"/>
        </w:rPr>
        <w:t>(m</w:t>
      </w:r>
      <w:r>
        <w:rPr>
          <w:vertAlign w:val="superscript"/>
          <w:lang w:val="de-DE" w:eastAsia="de-DE" w:bidi="de-DE"/>
        </w:rPr>
        <w:t>2</w:t>
      </w:r>
      <w:r>
        <w:rPr>
          <w:lang w:val="de-DE" w:eastAsia="de-DE" w:bidi="de-DE"/>
        </w:rPr>
        <w:t xml:space="preserve">) </w:t>
      </w:r>
      <w:r>
        <w:t xml:space="preserve">X 70 </w:t>
      </w:r>
      <w:r>
        <w:rPr>
          <w:lang w:val="de-DE" w:eastAsia="de-DE" w:bidi="de-DE"/>
        </w:rPr>
        <w:t>mg/m</w:t>
      </w:r>
      <w:r>
        <w:rPr>
          <w:vertAlign w:val="superscript"/>
          <w:lang w:val="de-DE" w:eastAsia="de-DE" w:bidi="de-DE"/>
        </w:rPr>
        <w:t>2</w:t>
      </w:r>
      <w:r>
        <w:rPr>
          <w:lang w:val="de-DE" w:eastAsia="de-DE" w:bidi="de-DE"/>
        </w:rPr>
        <w:t xml:space="preserve"> </w:t>
      </w:r>
      <w:r>
        <w:t>= Δόση εφόδου</w:t>
      </w:r>
    </w:p>
    <w:p w:rsidR="004B6A0A" w:rsidRDefault="00604188" w:rsidP="00E65120">
      <w:pPr>
        <w:pStyle w:val="20"/>
        <w:shd w:val="clear" w:color="auto" w:fill="auto"/>
        <w:spacing w:before="0" w:after="0" w:line="250" w:lineRule="exact"/>
        <w:ind w:left="740" w:right="1140" w:firstLine="0"/>
      </w:pPr>
      <w:r>
        <w:t xml:space="preserve">Η μέγιστη δόση εφόδου κατά την Ημέρα 1 δεν πρέπει να υπερβαίνει τα 70 </w:t>
      </w:r>
      <w:r w:rsidR="00E65120">
        <w:rPr>
          <w:lang w:val="de-DE" w:eastAsia="de-DE" w:bidi="de-DE"/>
        </w:rPr>
        <w:t xml:space="preserve">mg </w:t>
      </w:r>
      <w:r>
        <w:t xml:space="preserve">ανεξάρτητα από την </w:t>
      </w:r>
      <w:proofErr w:type="spellStart"/>
      <w:r>
        <w:t>υπολογεισθείσα</w:t>
      </w:r>
      <w:proofErr w:type="spellEnd"/>
      <w:r>
        <w:t xml:space="preserve"> δόση του ασθενούς.</w:t>
      </w:r>
    </w:p>
    <w:p w:rsidR="004B6A0A" w:rsidRDefault="00604188" w:rsidP="00E65120">
      <w:pPr>
        <w:pStyle w:val="20"/>
        <w:numPr>
          <w:ilvl w:val="0"/>
          <w:numId w:val="5"/>
        </w:numPr>
        <w:shd w:val="clear" w:color="auto" w:fill="auto"/>
        <w:tabs>
          <w:tab w:val="left" w:pos="718"/>
        </w:tabs>
        <w:spacing w:before="0" w:after="0" w:line="250" w:lineRule="exact"/>
        <w:ind w:left="740" w:right="1140"/>
      </w:pPr>
      <w:r>
        <w:t xml:space="preserve">Αφήστε να γίνει εξισορρόπηση του ψυχθέντος φιαλιδίου του </w:t>
      </w:r>
      <w:proofErr w:type="spellStart"/>
      <w:r w:rsidR="00A922E6">
        <w:rPr>
          <w:lang w:val="de-DE" w:eastAsia="de-DE" w:bidi="de-DE"/>
        </w:rPr>
        <w:t>F</w:t>
      </w:r>
      <w:r w:rsidR="003B3F45">
        <w:rPr>
          <w:lang w:val="de-DE" w:eastAsia="de-DE" w:bidi="de-DE"/>
        </w:rPr>
        <w:t>ungizor</w:t>
      </w:r>
      <w:proofErr w:type="spellEnd"/>
      <w:r>
        <w:rPr>
          <w:lang w:val="de-DE" w:eastAsia="de-DE" w:bidi="de-DE"/>
        </w:rPr>
        <w:t xml:space="preserve"> </w:t>
      </w:r>
      <w:r w:rsidR="00E65120">
        <w:t>σε</w:t>
      </w:r>
      <w:r w:rsidR="00E65120" w:rsidRPr="00E65120">
        <w:t xml:space="preserve"> </w:t>
      </w:r>
      <w:r>
        <w:t>θερμοκρασία δωματίου.</w:t>
      </w:r>
    </w:p>
    <w:p w:rsidR="004B6A0A" w:rsidRDefault="00604188" w:rsidP="00E65120">
      <w:pPr>
        <w:pStyle w:val="20"/>
        <w:shd w:val="clear" w:color="auto" w:fill="auto"/>
        <w:tabs>
          <w:tab w:val="left" w:pos="718"/>
        </w:tabs>
        <w:spacing w:before="0" w:after="0" w:line="250" w:lineRule="exact"/>
        <w:ind w:left="740" w:right="1140" w:firstLine="0"/>
      </w:pPr>
      <w:r>
        <w:t xml:space="preserve">Προσθέστε κάτω από ασηπτικές συνθήκες 10,5 </w:t>
      </w:r>
      <w:r>
        <w:rPr>
          <w:lang w:val="de-DE" w:eastAsia="de-DE" w:bidi="de-DE"/>
        </w:rPr>
        <w:t xml:space="preserve">ml </w:t>
      </w:r>
      <w:r w:rsidR="003B3F45">
        <w:t xml:space="preserve">ενέσιμου </w:t>
      </w:r>
      <w:proofErr w:type="spellStart"/>
      <w:r w:rsidR="003B3F45">
        <w:t>ύδατος</w:t>
      </w:r>
      <w:r>
        <w:rPr>
          <w:vertAlign w:val="superscript"/>
        </w:rPr>
        <w:t>α</w:t>
      </w:r>
      <w:proofErr w:type="spellEnd"/>
      <w:r w:rsidR="00E65120">
        <w:t xml:space="preserve"> Αυτό το</w:t>
      </w:r>
      <w:r w:rsidR="00E65120" w:rsidRPr="00E65120">
        <w:t xml:space="preserve"> </w:t>
      </w:r>
      <w:r>
        <w:t xml:space="preserve">ανασυσταθέν διάλυμα μπορεί να διατηρηθεί έως 24 ώρες σε ή κάτω από </w:t>
      </w:r>
      <w:r>
        <w:rPr>
          <w:lang w:val="de-DE" w:eastAsia="de-DE" w:bidi="de-DE"/>
        </w:rPr>
        <w:t xml:space="preserve">25°C </w:t>
      </w:r>
      <w:r>
        <w:rPr>
          <w:vertAlign w:val="superscript"/>
        </w:rPr>
        <w:t>β</w:t>
      </w:r>
      <w:r w:rsidR="003B3F45" w:rsidRPr="003B3F45">
        <w:t>.</w:t>
      </w:r>
      <w:r w:rsidR="00076D6D">
        <w:t xml:space="preserve"> Αυτό</w:t>
      </w:r>
      <w:r w:rsidR="00076D6D" w:rsidRPr="00076D6D">
        <w:t xml:space="preserve"> </w:t>
      </w:r>
      <w:r>
        <w:t xml:space="preserve">παρέχει τελική συγκέντρωση του </w:t>
      </w:r>
      <w:proofErr w:type="spellStart"/>
      <w:r>
        <w:rPr>
          <w:lang w:val="de-DE" w:eastAsia="de-DE" w:bidi="de-DE"/>
        </w:rPr>
        <w:t>caspofungin</w:t>
      </w:r>
      <w:proofErr w:type="spellEnd"/>
      <w:r>
        <w:rPr>
          <w:lang w:val="de-DE" w:eastAsia="de-DE" w:bidi="de-DE"/>
        </w:rPr>
        <w:t xml:space="preserve"> </w:t>
      </w:r>
      <w:r>
        <w:t xml:space="preserve">στο φιαλίδιο 5,2 </w:t>
      </w:r>
      <w:r>
        <w:rPr>
          <w:lang w:val="de-DE" w:eastAsia="de-DE" w:bidi="de-DE"/>
        </w:rPr>
        <w:t>mg/ml.</w:t>
      </w:r>
    </w:p>
    <w:p w:rsidR="004B6A0A" w:rsidRDefault="00604188" w:rsidP="00E65120">
      <w:pPr>
        <w:pStyle w:val="20"/>
        <w:numPr>
          <w:ilvl w:val="0"/>
          <w:numId w:val="5"/>
        </w:numPr>
        <w:shd w:val="clear" w:color="auto" w:fill="auto"/>
        <w:tabs>
          <w:tab w:val="left" w:pos="718"/>
        </w:tabs>
        <w:spacing w:before="0" w:after="165" w:line="250" w:lineRule="exact"/>
        <w:ind w:left="740" w:right="1140"/>
      </w:pPr>
      <w:r>
        <w:t>Αφαιρέστε από το φιαλίδιο τον όγκο του φαρμακευτ</w:t>
      </w:r>
      <w:r w:rsidR="00076D6D">
        <w:t xml:space="preserve">ικού </w:t>
      </w:r>
      <w:proofErr w:type="spellStart"/>
      <w:r w:rsidR="00076D6D">
        <w:t>προϊόντοςπου</w:t>
      </w:r>
      <w:proofErr w:type="spellEnd"/>
      <w:r w:rsidR="00076D6D">
        <w:t xml:space="preserve"> ισοδυναμεί με</w:t>
      </w:r>
      <w:r w:rsidR="00076D6D" w:rsidRPr="00076D6D">
        <w:t xml:space="preserve"> </w:t>
      </w:r>
      <w:r>
        <w:t xml:space="preserve">την υπολογισθείσα δόση εφόδου (Στάδιο </w:t>
      </w:r>
      <w:r w:rsidR="00076D6D">
        <w:t>1). Κάτω από ασηπτικές συνθήκες</w:t>
      </w:r>
      <w:r w:rsidR="00076D6D" w:rsidRPr="00076D6D">
        <w:t xml:space="preserve"> </w:t>
      </w:r>
      <w:r>
        <w:t xml:space="preserve">μεταφέρετε αυτόν τον όγκο </w:t>
      </w:r>
      <w:r>
        <w:rPr>
          <w:lang w:val="de-DE" w:eastAsia="de-DE" w:bidi="de-DE"/>
        </w:rPr>
        <w:t>(ml)</w:t>
      </w:r>
      <w:r>
        <w:rPr>
          <w:vertAlign w:val="superscript"/>
        </w:rPr>
        <w:t>γ</w:t>
      </w:r>
      <w:r>
        <w:rPr>
          <w:lang w:val="de-DE" w:eastAsia="de-DE" w:bidi="de-DE"/>
        </w:rPr>
        <w:t xml:space="preserve"> </w:t>
      </w:r>
      <w:r>
        <w:t xml:space="preserve">του ανασυσταθέντος </w:t>
      </w:r>
      <w:proofErr w:type="spellStart"/>
      <w:r w:rsidR="00A922E6">
        <w:rPr>
          <w:lang w:val="de-DE" w:eastAsia="de-DE" w:bidi="de-DE"/>
        </w:rPr>
        <w:t>F</w:t>
      </w:r>
      <w:r w:rsidR="003B3F45">
        <w:rPr>
          <w:lang w:val="de-DE" w:eastAsia="de-DE" w:bidi="de-DE"/>
        </w:rPr>
        <w:t>ungizor</w:t>
      </w:r>
      <w:proofErr w:type="spellEnd"/>
      <w:r>
        <w:rPr>
          <w:lang w:val="de-DE" w:eastAsia="de-DE" w:bidi="de-DE"/>
        </w:rPr>
        <w:t xml:space="preserve"> </w:t>
      </w:r>
      <w:r w:rsidR="00076D6D">
        <w:t xml:space="preserve">σε ένα </w:t>
      </w:r>
      <w:proofErr w:type="spellStart"/>
      <w:r w:rsidR="00076D6D">
        <w:t>σάκκο</w:t>
      </w:r>
      <w:proofErr w:type="spellEnd"/>
      <w:r w:rsidR="00076D6D">
        <w:t xml:space="preserve"> IV</w:t>
      </w:r>
      <w:r w:rsidR="00076D6D" w:rsidRPr="00076D6D">
        <w:t xml:space="preserve"> </w:t>
      </w:r>
      <w:r w:rsidR="003B3F45">
        <w:t>(ή φιάλη) που περιέχει 250</w:t>
      </w:r>
      <w:r>
        <w:rPr>
          <w:lang w:val="de-DE" w:eastAsia="de-DE" w:bidi="de-DE"/>
        </w:rPr>
        <w:t xml:space="preserve">ml </w:t>
      </w:r>
      <w:r w:rsidR="003B3F45">
        <w:t>0,9</w:t>
      </w:r>
      <w:r>
        <w:t>%, 0,45</w:t>
      </w:r>
      <w:r w:rsidR="003B3F45">
        <w:t>%, ή 0,225</w:t>
      </w:r>
      <w:r>
        <w:t>% Ενέ</w:t>
      </w:r>
      <w:r w:rsidR="00076D6D">
        <w:t>σιμου διαλύματος</w:t>
      </w:r>
      <w:r w:rsidR="00076D6D" w:rsidRPr="00076D6D">
        <w:t xml:space="preserve">  </w:t>
      </w:r>
      <w:r>
        <w:t xml:space="preserve">Χλωριούχου Νατρίου, ή Ενέσιμου </w:t>
      </w:r>
      <w:r w:rsidR="003B3F45" w:rsidRPr="00CC19D0">
        <w:rPr>
          <w:rFonts w:eastAsia="TimesNewRoman"/>
          <w:color w:val="auto"/>
          <w:lang w:bidi="ar-SA"/>
        </w:rPr>
        <w:t xml:space="preserve">γαλακτικού διαλύματος </w:t>
      </w:r>
      <w:proofErr w:type="spellStart"/>
      <w:r w:rsidR="003B3F45" w:rsidRPr="00CC19D0">
        <w:rPr>
          <w:rFonts w:eastAsia="TimesNewRoman"/>
          <w:color w:val="auto"/>
          <w:lang w:bidi="ar-SA"/>
        </w:rPr>
        <w:t>Ringer</w:t>
      </w:r>
      <w:proofErr w:type="spellEnd"/>
      <w:r>
        <w:rPr>
          <w:lang w:val="de-DE" w:eastAsia="de-DE" w:bidi="de-DE"/>
        </w:rPr>
        <w:t xml:space="preserve">. </w:t>
      </w:r>
      <w:r w:rsidR="00076D6D">
        <w:t>Εναλλακτικά, ο</w:t>
      </w:r>
      <w:r w:rsidR="00076D6D" w:rsidRPr="00076D6D">
        <w:t xml:space="preserve"> </w:t>
      </w:r>
      <w:r>
        <w:t xml:space="preserve">όγκος </w:t>
      </w:r>
      <w:r w:rsidR="003B3F45">
        <w:rPr>
          <w:lang w:val="de-DE" w:eastAsia="de-DE" w:bidi="de-DE"/>
        </w:rPr>
        <w:t>(ml)</w:t>
      </w:r>
      <w:r>
        <w:rPr>
          <w:vertAlign w:val="superscript"/>
        </w:rPr>
        <w:t>γ</w:t>
      </w:r>
      <w:r>
        <w:t xml:space="preserve"> του ανασυσταθέντος </w:t>
      </w:r>
      <w:proofErr w:type="spellStart"/>
      <w:r w:rsidR="00A922E6">
        <w:rPr>
          <w:lang w:val="de-DE" w:eastAsia="de-DE" w:bidi="de-DE"/>
        </w:rPr>
        <w:t>F</w:t>
      </w:r>
      <w:r w:rsidR="003B3F45">
        <w:rPr>
          <w:lang w:val="de-DE" w:eastAsia="de-DE" w:bidi="de-DE"/>
        </w:rPr>
        <w:t>ungizor</w:t>
      </w:r>
      <w:proofErr w:type="spellEnd"/>
      <w:r>
        <w:rPr>
          <w:lang w:val="de-DE" w:eastAsia="de-DE" w:bidi="de-DE"/>
        </w:rPr>
        <w:t xml:space="preserve"> </w:t>
      </w:r>
      <w:r>
        <w:t>μπορ</w:t>
      </w:r>
      <w:r w:rsidR="00076D6D">
        <w:t>εί να προστεθεί σε ένα μειωμένο</w:t>
      </w:r>
      <w:r w:rsidR="00076D6D" w:rsidRPr="00076D6D">
        <w:t xml:space="preserve"> </w:t>
      </w:r>
      <w:r>
        <w:t xml:space="preserve">όγκο 0,9 %, 0,45 %, ή 0,225 % Ενέσιμου </w:t>
      </w:r>
      <w:proofErr w:type="spellStart"/>
      <w:r>
        <w:t>Δ</w:t>
      </w:r>
      <w:r w:rsidR="00076D6D">
        <w:t>ιάλυματος</w:t>
      </w:r>
      <w:proofErr w:type="spellEnd"/>
      <w:r w:rsidR="00076D6D">
        <w:t xml:space="preserve"> Χλωριούχου Νατρίου, ή</w:t>
      </w:r>
      <w:r w:rsidR="00076D6D" w:rsidRPr="00076D6D">
        <w:t xml:space="preserve"> </w:t>
      </w:r>
      <w:r>
        <w:t xml:space="preserve">Ενέσιμου </w:t>
      </w:r>
      <w:r w:rsidR="003B3F45" w:rsidRPr="00CC19D0">
        <w:rPr>
          <w:rFonts w:eastAsia="TimesNewRoman"/>
          <w:color w:val="auto"/>
          <w:lang w:bidi="ar-SA"/>
        </w:rPr>
        <w:t xml:space="preserve">γαλακτικού διαλύματος </w:t>
      </w:r>
      <w:proofErr w:type="spellStart"/>
      <w:r w:rsidR="003B3F45" w:rsidRPr="00CC19D0">
        <w:rPr>
          <w:rFonts w:eastAsia="TimesNewRoman"/>
          <w:color w:val="auto"/>
          <w:lang w:bidi="ar-SA"/>
        </w:rPr>
        <w:t>Ringer</w:t>
      </w:r>
      <w:proofErr w:type="spellEnd"/>
      <w:r w:rsidR="003B3F45">
        <w:t xml:space="preserve"> </w:t>
      </w:r>
      <w:r>
        <w:t>π</w:t>
      </w:r>
      <w:r w:rsidR="00076D6D">
        <w:t>ου να μην υπερβαίνει την τελική</w:t>
      </w:r>
      <w:r w:rsidR="00076D6D" w:rsidRPr="00076D6D">
        <w:t xml:space="preserve"> </w:t>
      </w:r>
      <w:r>
        <w:t xml:space="preserve">συγκέντρωση του 0,5 </w:t>
      </w:r>
      <w:r>
        <w:rPr>
          <w:lang w:val="de-DE" w:eastAsia="de-DE" w:bidi="de-DE"/>
        </w:rPr>
        <w:t xml:space="preserve">mg/ml. </w:t>
      </w:r>
      <w:r>
        <w:t>Αυτό το διάλυμα έγχυσης πρέπει να χρησ</w:t>
      </w:r>
      <w:r w:rsidR="00076D6D">
        <w:t>ιμοποιηθεί μέσα σε 24 ώρες, εάν</w:t>
      </w:r>
      <w:r w:rsidR="00076D6D" w:rsidRPr="00076D6D">
        <w:t xml:space="preserve"> </w:t>
      </w:r>
      <w:r>
        <w:t xml:space="preserve">διατηρηθεί σε ή κάτω από </w:t>
      </w:r>
      <w:r>
        <w:rPr>
          <w:lang w:val="de-DE" w:eastAsia="de-DE" w:bidi="de-DE"/>
        </w:rPr>
        <w:t xml:space="preserve">25°C </w:t>
      </w:r>
      <w:r>
        <w:t xml:space="preserve">ή σε 48 ώρες εάν διατηρηθεί σε 2 έως </w:t>
      </w:r>
      <w:r>
        <w:rPr>
          <w:lang w:val="de-DE" w:eastAsia="de-DE" w:bidi="de-DE"/>
        </w:rPr>
        <w:t>8°C</w:t>
      </w:r>
      <w:r w:rsidR="003B3F45">
        <w:rPr>
          <w:lang w:val="de-DE" w:eastAsia="de-DE" w:bidi="de-DE"/>
        </w:rPr>
        <w:t xml:space="preserve"> (βλ. </w:t>
      </w:r>
      <w:r w:rsidR="003B3F45">
        <w:rPr>
          <w:lang w:eastAsia="de-DE" w:bidi="de-DE"/>
        </w:rPr>
        <w:t xml:space="preserve">Παράγραφο 6.3). </w:t>
      </w:r>
    </w:p>
    <w:p w:rsidR="004B6A0A" w:rsidRDefault="00604188" w:rsidP="00E65120">
      <w:pPr>
        <w:pStyle w:val="50"/>
        <w:shd w:val="clear" w:color="auto" w:fill="auto"/>
        <w:spacing w:line="269" w:lineRule="exact"/>
        <w:ind w:left="160" w:right="1140"/>
        <w:jc w:val="both"/>
      </w:pPr>
      <w:r>
        <w:rPr>
          <w:rStyle w:val="53"/>
          <w:i/>
          <w:iCs/>
        </w:rPr>
        <w:lastRenderedPageBreak/>
        <w:t xml:space="preserve">Παρασκευή του διαλύματος προς έγχυση των 50 </w:t>
      </w:r>
      <w:r>
        <w:rPr>
          <w:rStyle w:val="53"/>
          <w:i/>
          <w:iCs/>
          <w:lang w:val="de-DE" w:eastAsia="de-DE" w:bidi="de-DE"/>
        </w:rPr>
        <w:t>mg/m</w:t>
      </w:r>
      <w:r>
        <w:rPr>
          <w:rStyle w:val="53"/>
          <w:i/>
          <w:iCs/>
          <w:vertAlign w:val="superscript"/>
          <w:lang w:val="de-DE" w:eastAsia="de-DE" w:bidi="de-DE"/>
        </w:rPr>
        <w:t>2</w:t>
      </w:r>
      <w:r>
        <w:rPr>
          <w:rStyle w:val="53"/>
          <w:i/>
          <w:iCs/>
          <w:lang w:val="de-DE" w:eastAsia="de-DE" w:bidi="de-DE"/>
        </w:rPr>
        <w:t xml:space="preserve"> </w:t>
      </w:r>
      <w:r w:rsidR="00E65120">
        <w:rPr>
          <w:rStyle w:val="53"/>
          <w:i/>
          <w:iCs/>
        </w:rPr>
        <w:t>για παιδιατρικούς ασθενείς</w:t>
      </w:r>
      <w:r w:rsidR="00E65120" w:rsidRPr="00E65120">
        <w:rPr>
          <w:rStyle w:val="53"/>
          <w:i/>
          <w:iCs/>
        </w:rPr>
        <w:t xml:space="preserve"> </w:t>
      </w:r>
      <w:r>
        <w:rPr>
          <w:rStyle w:val="53"/>
          <w:i/>
          <w:iCs/>
        </w:rPr>
        <w:t xml:space="preserve">ηλικίας &gt; 3 μηνών (χρησιμοποιώντας φιαλίδιο των 50 </w:t>
      </w:r>
      <w:r>
        <w:rPr>
          <w:rStyle w:val="53"/>
          <w:i/>
          <w:iCs/>
          <w:lang w:val="de-DE" w:eastAsia="de-DE" w:bidi="de-DE"/>
        </w:rPr>
        <w:t>mg).</w:t>
      </w:r>
    </w:p>
    <w:p w:rsidR="004B6A0A" w:rsidRDefault="00604188" w:rsidP="00E65120">
      <w:pPr>
        <w:pStyle w:val="20"/>
        <w:numPr>
          <w:ilvl w:val="0"/>
          <w:numId w:val="6"/>
        </w:numPr>
        <w:shd w:val="clear" w:color="auto" w:fill="auto"/>
        <w:tabs>
          <w:tab w:val="left" w:pos="718"/>
        </w:tabs>
        <w:spacing w:before="0" w:after="0" w:line="250" w:lineRule="exact"/>
        <w:ind w:left="740" w:right="1140"/>
      </w:pPr>
      <w:r>
        <w:t>Να προσδιορισθεί η πραγματική δόση συντήρ</w:t>
      </w:r>
      <w:r w:rsidR="00E65120">
        <w:t>ησης που θα χρησιμοποιηθεί στον</w:t>
      </w:r>
      <w:r w:rsidR="00E65120" w:rsidRPr="00E65120">
        <w:t xml:space="preserve"> </w:t>
      </w:r>
      <w:r>
        <w:t xml:space="preserve">παιδιατρικό ασθενή χρησιμοποιώντας την </w:t>
      </w:r>
      <w:r>
        <w:rPr>
          <w:lang w:val="de-DE" w:eastAsia="de-DE" w:bidi="de-DE"/>
        </w:rPr>
        <w:t xml:space="preserve">BSA </w:t>
      </w:r>
      <w:r>
        <w:t>το</w:t>
      </w:r>
      <w:r w:rsidR="00076D6D">
        <w:t>υ ασθενούς (όπως προσδιορίσθηκε</w:t>
      </w:r>
      <w:r w:rsidR="00076D6D" w:rsidRPr="00076D6D">
        <w:t xml:space="preserve"> </w:t>
      </w:r>
      <w:r>
        <w:t>παραπάνω) και την ακόλουθη εξίσωση:</w:t>
      </w:r>
    </w:p>
    <w:p w:rsidR="004B6A0A" w:rsidRDefault="00604188" w:rsidP="00E65120">
      <w:pPr>
        <w:pStyle w:val="20"/>
        <w:shd w:val="clear" w:color="auto" w:fill="auto"/>
        <w:spacing w:before="0" w:after="0" w:line="250" w:lineRule="exact"/>
        <w:ind w:left="740" w:firstLine="0"/>
      </w:pPr>
      <w:r>
        <w:rPr>
          <w:lang w:val="de-DE" w:eastAsia="de-DE" w:bidi="de-DE"/>
        </w:rPr>
        <w:t xml:space="preserve">BSA </w:t>
      </w:r>
      <w:r>
        <w:rPr>
          <w:lang w:val="fr-FR" w:eastAsia="fr-FR" w:bidi="fr-FR"/>
        </w:rPr>
        <w:t>(m</w:t>
      </w:r>
      <w:r>
        <w:rPr>
          <w:vertAlign w:val="superscript"/>
          <w:lang w:val="fr-FR" w:eastAsia="fr-FR" w:bidi="fr-FR"/>
        </w:rPr>
        <w:t>2</w:t>
      </w:r>
      <w:r>
        <w:rPr>
          <w:lang w:val="fr-FR" w:eastAsia="fr-FR" w:bidi="fr-FR"/>
        </w:rPr>
        <w:t xml:space="preserve">) </w:t>
      </w:r>
      <w:r>
        <w:t xml:space="preserve">X 50 </w:t>
      </w:r>
      <w:r>
        <w:rPr>
          <w:lang w:val="fr-FR" w:eastAsia="fr-FR" w:bidi="fr-FR"/>
        </w:rPr>
        <w:t>mg/m</w:t>
      </w:r>
      <w:r>
        <w:rPr>
          <w:vertAlign w:val="superscript"/>
          <w:lang w:val="fr-FR" w:eastAsia="fr-FR" w:bidi="fr-FR"/>
        </w:rPr>
        <w:t>2</w:t>
      </w:r>
      <w:r>
        <w:rPr>
          <w:lang w:val="fr-FR" w:eastAsia="fr-FR" w:bidi="fr-FR"/>
        </w:rPr>
        <w:t xml:space="preserve"> </w:t>
      </w:r>
      <w:r>
        <w:t>= Ημερήσια Δόση Συντήρησης</w:t>
      </w:r>
    </w:p>
    <w:p w:rsidR="004B6A0A" w:rsidRDefault="00604188" w:rsidP="00E65120">
      <w:pPr>
        <w:pStyle w:val="20"/>
        <w:shd w:val="clear" w:color="auto" w:fill="auto"/>
        <w:spacing w:before="0" w:after="0" w:line="250" w:lineRule="exact"/>
        <w:ind w:left="740" w:right="1140" w:firstLine="0"/>
      </w:pPr>
      <w:r>
        <w:t xml:space="preserve">Η Ημερήσια Δόση Συντήρησης δεν πρέπει να υπερβαίνει τα 70 </w:t>
      </w:r>
      <w:r>
        <w:rPr>
          <w:lang w:val="de-DE" w:eastAsia="de-DE" w:bidi="de-DE"/>
        </w:rPr>
        <w:t xml:space="preserve">mg </w:t>
      </w:r>
      <w:r w:rsidR="00076D6D">
        <w:t>ανεξάρτητα από</w:t>
      </w:r>
      <w:r w:rsidR="00076D6D" w:rsidRPr="00076D6D">
        <w:t xml:space="preserve"> </w:t>
      </w:r>
      <w:r>
        <w:t xml:space="preserve">την </w:t>
      </w:r>
      <w:proofErr w:type="spellStart"/>
      <w:r>
        <w:t>υπολογεισθείσα</w:t>
      </w:r>
      <w:proofErr w:type="spellEnd"/>
      <w:r>
        <w:t xml:space="preserve"> δόση του ασθενούς.</w:t>
      </w:r>
    </w:p>
    <w:p w:rsidR="004B6A0A" w:rsidRDefault="00604188" w:rsidP="00E65120">
      <w:pPr>
        <w:pStyle w:val="20"/>
        <w:numPr>
          <w:ilvl w:val="0"/>
          <w:numId w:val="6"/>
        </w:numPr>
        <w:shd w:val="clear" w:color="auto" w:fill="auto"/>
        <w:tabs>
          <w:tab w:val="left" w:pos="718"/>
        </w:tabs>
        <w:spacing w:before="0" w:after="0" w:line="250" w:lineRule="exact"/>
        <w:ind w:left="740" w:right="1140"/>
      </w:pPr>
      <w:r>
        <w:t xml:space="preserve">Αφήστε να γίνει εξισορρόπηση του ψυχθέντος φιαλιδίου του </w:t>
      </w:r>
      <w:r w:rsidR="00A922E6">
        <w:rPr>
          <w:lang w:val="de-DE" w:eastAsia="de-DE" w:bidi="de-DE"/>
        </w:rPr>
        <w:t>F</w:t>
      </w:r>
      <w:r w:rsidR="00183EF2">
        <w:rPr>
          <w:lang w:val="de-DE" w:eastAsia="de-DE" w:bidi="de-DE"/>
        </w:rPr>
        <w:t>ungizor</w:t>
      </w:r>
      <w:r>
        <w:rPr>
          <w:lang w:val="de-DE" w:eastAsia="de-DE" w:bidi="de-DE"/>
        </w:rPr>
        <w:t xml:space="preserve"> </w:t>
      </w:r>
      <w:r w:rsidR="00E65120">
        <w:t>σε</w:t>
      </w:r>
      <w:r w:rsidR="00E65120" w:rsidRPr="00E65120">
        <w:t xml:space="preserve"> </w:t>
      </w:r>
      <w:r>
        <w:t>θερμοκρασία δωματίου.</w:t>
      </w:r>
    </w:p>
    <w:p w:rsidR="004B6A0A" w:rsidRDefault="00604188" w:rsidP="00E65120">
      <w:pPr>
        <w:pStyle w:val="20"/>
        <w:shd w:val="clear" w:color="auto" w:fill="auto"/>
        <w:tabs>
          <w:tab w:val="left" w:pos="718"/>
        </w:tabs>
        <w:spacing w:before="0" w:after="0" w:line="250" w:lineRule="exact"/>
        <w:ind w:left="740" w:right="1140" w:firstLine="0"/>
      </w:pPr>
      <w:r>
        <w:t>Προσθέστε κ</w:t>
      </w:r>
      <w:r w:rsidR="00A35E2A">
        <w:t>άτω από ασηπτικές συνθήκες 10,5</w:t>
      </w:r>
      <w:r>
        <w:rPr>
          <w:lang w:val="de-DE" w:eastAsia="de-DE" w:bidi="de-DE"/>
        </w:rPr>
        <w:t xml:space="preserve">ml </w:t>
      </w:r>
      <w:r w:rsidR="00A35E2A">
        <w:t xml:space="preserve">ενέσιμου </w:t>
      </w:r>
      <w:proofErr w:type="spellStart"/>
      <w:r w:rsidR="00A35E2A">
        <w:t>ύδατος</w:t>
      </w:r>
      <w:r>
        <w:rPr>
          <w:vertAlign w:val="superscript"/>
        </w:rPr>
        <w:t>α</w:t>
      </w:r>
      <w:proofErr w:type="spellEnd"/>
      <w:r w:rsidR="00A35E2A" w:rsidRPr="00A35E2A">
        <w:t>.</w:t>
      </w:r>
      <w:r w:rsidR="00E65120">
        <w:t xml:space="preserve"> Αυτό το</w:t>
      </w:r>
      <w:r w:rsidR="00E65120" w:rsidRPr="00E65120">
        <w:t xml:space="preserve"> </w:t>
      </w:r>
      <w:r>
        <w:t xml:space="preserve">ανασυσταθέν διάλυμα μπορεί να διατηρηθεί έως 24 ώρες σε ή κάτω από </w:t>
      </w:r>
      <w:r>
        <w:rPr>
          <w:lang w:val="de-DE" w:eastAsia="de-DE" w:bidi="de-DE"/>
        </w:rPr>
        <w:t xml:space="preserve">25°C </w:t>
      </w:r>
      <w:r>
        <w:rPr>
          <w:vertAlign w:val="superscript"/>
        </w:rPr>
        <w:t>β</w:t>
      </w:r>
      <w:r w:rsidR="00076D6D">
        <w:t xml:space="preserve"> Αυτό</w:t>
      </w:r>
      <w:r w:rsidR="00076D6D" w:rsidRPr="00076D6D">
        <w:t xml:space="preserve"> </w:t>
      </w:r>
      <w:r>
        <w:t xml:space="preserve">παρέχει τελική συγκέντρωση του </w:t>
      </w:r>
      <w:proofErr w:type="spellStart"/>
      <w:r>
        <w:rPr>
          <w:lang w:val="de-DE" w:eastAsia="de-DE" w:bidi="de-DE"/>
        </w:rPr>
        <w:t>caspofungin</w:t>
      </w:r>
      <w:proofErr w:type="spellEnd"/>
      <w:r>
        <w:rPr>
          <w:lang w:val="de-DE" w:eastAsia="de-DE" w:bidi="de-DE"/>
        </w:rPr>
        <w:t xml:space="preserve"> </w:t>
      </w:r>
      <w:r>
        <w:t xml:space="preserve">στο φιαλίδιο 5,2 </w:t>
      </w:r>
      <w:r>
        <w:rPr>
          <w:lang w:val="de-DE" w:eastAsia="de-DE" w:bidi="de-DE"/>
        </w:rPr>
        <w:t>mg/ml.</w:t>
      </w:r>
    </w:p>
    <w:p w:rsidR="004B6A0A" w:rsidRDefault="00604188" w:rsidP="00E65120">
      <w:pPr>
        <w:pStyle w:val="20"/>
        <w:numPr>
          <w:ilvl w:val="0"/>
          <w:numId w:val="6"/>
        </w:numPr>
        <w:shd w:val="clear" w:color="auto" w:fill="auto"/>
        <w:tabs>
          <w:tab w:val="left" w:pos="718"/>
        </w:tabs>
        <w:spacing w:before="0" w:after="0" w:line="250" w:lineRule="exact"/>
        <w:ind w:left="740" w:right="1140"/>
      </w:pPr>
      <w:r>
        <w:t>Αφαιρέστε από το φιαλίδιο τον όγκο του φαρμακευτι</w:t>
      </w:r>
      <w:r w:rsidR="00076D6D">
        <w:t>κού προϊόντος που ισοδυναμεί με</w:t>
      </w:r>
      <w:r w:rsidR="00076D6D" w:rsidRPr="00076D6D">
        <w:t xml:space="preserve"> </w:t>
      </w:r>
      <w:r>
        <w:t xml:space="preserve">την υπολογισθείσα ημερήσια δόση συντήρησης (Στάδιο </w:t>
      </w:r>
      <w:r>
        <w:rPr>
          <w:lang w:val="de-DE" w:eastAsia="de-DE" w:bidi="de-DE"/>
        </w:rPr>
        <w:t>1)</w:t>
      </w:r>
    </w:p>
    <w:p w:rsidR="004B6A0A" w:rsidRDefault="00604188" w:rsidP="00E65120">
      <w:pPr>
        <w:pStyle w:val="20"/>
        <w:shd w:val="clear" w:color="auto" w:fill="auto"/>
        <w:spacing w:before="0" w:after="0" w:line="250" w:lineRule="exact"/>
        <w:ind w:left="740" w:right="1140" w:firstLine="0"/>
      </w:pPr>
      <w:r>
        <w:t xml:space="preserve">Κάτω από ασηπτικές συνθήκες μεταφέρετε αυτόν τον όγκο </w:t>
      </w:r>
      <w:r>
        <w:rPr>
          <w:lang w:val="de-DE" w:eastAsia="de-DE" w:bidi="de-DE"/>
        </w:rPr>
        <w:t>(ml</w:t>
      </w:r>
      <w:r>
        <w:rPr>
          <w:vertAlign w:val="superscript"/>
        </w:rPr>
        <w:t>γ</w:t>
      </w:r>
      <w:r>
        <w:rPr>
          <w:lang w:val="de-DE" w:eastAsia="de-DE" w:bidi="de-DE"/>
        </w:rPr>
        <w:t xml:space="preserve"> </w:t>
      </w:r>
      <w:r w:rsidR="00076D6D">
        <w:t>του ανασυσταθέντος</w:t>
      </w:r>
      <w:r w:rsidR="00076D6D" w:rsidRPr="00076D6D">
        <w:t xml:space="preserve"> </w:t>
      </w:r>
      <w:proofErr w:type="spellStart"/>
      <w:r w:rsidR="00A922E6">
        <w:rPr>
          <w:lang w:val="fr-FR" w:eastAsia="fr-FR" w:bidi="fr-FR"/>
        </w:rPr>
        <w:t>F</w:t>
      </w:r>
      <w:r w:rsidR="00183EF2">
        <w:rPr>
          <w:lang w:val="fr-FR" w:eastAsia="fr-FR" w:bidi="fr-FR"/>
        </w:rPr>
        <w:t>ungizor</w:t>
      </w:r>
      <w:proofErr w:type="spellEnd"/>
      <w:r>
        <w:rPr>
          <w:lang w:val="fr-FR" w:eastAsia="fr-FR" w:bidi="fr-FR"/>
        </w:rPr>
        <w:t xml:space="preserve"> </w:t>
      </w:r>
      <w:r>
        <w:t xml:space="preserve">σε ένα </w:t>
      </w:r>
      <w:proofErr w:type="spellStart"/>
      <w:r>
        <w:t>σάκκο</w:t>
      </w:r>
      <w:proofErr w:type="spellEnd"/>
      <w:r>
        <w:t xml:space="preserve"> </w:t>
      </w:r>
      <w:r>
        <w:rPr>
          <w:lang w:val="fr-FR" w:eastAsia="fr-FR" w:bidi="fr-FR"/>
        </w:rPr>
        <w:t xml:space="preserve">IV </w:t>
      </w:r>
      <w:r>
        <w:t xml:space="preserve">(ή φιάλη) που περιέχει 250 </w:t>
      </w:r>
      <w:r>
        <w:rPr>
          <w:lang w:val="fr-FR" w:eastAsia="fr-FR" w:bidi="fr-FR"/>
        </w:rPr>
        <w:t xml:space="preserve">ml </w:t>
      </w:r>
      <w:r w:rsidR="00076D6D">
        <w:t>0,9 %, 0,45%, ή 0,225 %</w:t>
      </w:r>
      <w:r w:rsidR="00076D6D" w:rsidRPr="00076D6D">
        <w:t xml:space="preserve"> </w:t>
      </w:r>
      <w:r>
        <w:t xml:space="preserve">Ενέσιμου Διαλύματος Χλωριούχου Νατρίου, ή Ενέσιμου </w:t>
      </w:r>
      <w:r w:rsidR="00A35E2A" w:rsidRPr="00CC19D0">
        <w:rPr>
          <w:rFonts w:eastAsia="TimesNewRoman"/>
          <w:color w:val="auto"/>
          <w:lang w:bidi="ar-SA"/>
        </w:rPr>
        <w:t xml:space="preserve">γαλακτικού διαλύματος </w:t>
      </w:r>
      <w:proofErr w:type="spellStart"/>
      <w:r w:rsidR="00A35E2A" w:rsidRPr="00CC19D0">
        <w:rPr>
          <w:rFonts w:eastAsia="TimesNewRoman"/>
          <w:color w:val="auto"/>
          <w:lang w:bidi="ar-SA"/>
        </w:rPr>
        <w:t>Ringer</w:t>
      </w:r>
      <w:proofErr w:type="spellEnd"/>
      <w:r>
        <w:rPr>
          <w:lang w:val="de-DE" w:eastAsia="de-DE" w:bidi="de-DE"/>
        </w:rPr>
        <w:t>.</w:t>
      </w:r>
    </w:p>
    <w:p w:rsidR="004B6A0A" w:rsidRDefault="00604188" w:rsidP="00E65120">
      <w:pPr>
        <w:pStyle w:val="20"/>
        <w:shd w:val="clear" w:color="auto" w:fill="auto"/>
        <w:spacing w:before="0" w:after="0" w:line="250" w:lineRule="exact"/>
        <w:ind w:left="740" w:right="1140" w:firstLine="0"/>
      </w:pPr>
      <w:r>
        <w:t xml:space="preserve">Εναλλακτικά, ο όγκος </w:t>
      </w:r>
      <w:r>
        <w:rPr>
          <w:lang w:val="de-DE" w:eastAsia="de-DE" w:bidi="de-DE"/>
        </w:rPr>
        <w:t xml:space="preserve">(ml) </w:t>
      </w:r>
      <w:r>
        <w:rPr>
          <w:vertAlign w:val="superscript"/>
        </w:rPr>
        <w:t>γ</w:t>
      </w:r>
      <w:r>
        <w:t xml:space="preserve"> του ανασυσταθέντος </w:t>
      </w:r>
      <w:proofErr w:type="spellStart"/>
      <w:r w:rsidR="00A922E6">
        <w:rPr>
          <w:lang w:val="de-DE" w:eastAsia="de-DE" w:bidi="de-DE"/>
        </w:rPr>
        <w:t>F</w:t>
      </w:r>
      <w:r w:rsidR="00A35E2A">
        <w:rPr>
          <w:lang w:val="de-DE" w:eastAsia="de-DE" w:bidi="de-DE"/>
        </w:rPr>
        <w:t>ungizor</w:t>
      </w:r>
      <w:proofErr w:type="spellEnd"/>
      <w:r>
        <w:rPr>
          <w:lang w:val="de-DE" w:eastAsia="de-DE" w:bidi="de-DE"/>
        </w:rPr>
        <w:t xml:space="preserve"> </w:t>
      </w:r>
      <w:r w:rsidR="00076D6D">
        <w:t>μπορεί να προστεθεί σε</w:t>
      </w:r>
      <w:r w:rsidR="00076D6D" w:rsidRPr="00076D6D">
        <w:t xml:space="preserve"> </w:t>
      </w:r>
      <w:r w:rsidR="00A35E2A">
        <w:t>ένα μειωμένο όγκο 0,9%, 0,45%, ή 0,225</w:t>
      </w:r>
      <w:r>
        <w:t>% Ενέσιμου Διαλύματος Χλ</w:t>
      </w:r>
      <w:r w:rsidR="00076D6D">
        <w:t>ωριούχου</w:t>
      </w:r>
      <w:r w:rsidR="00076D6D" w:rsidRPr="00076D6D">
        <w:t xml:space="preserve"> </w:t>
      </w:r>
      <w:r>
        <w:t xml:space="preserve">Νατρίου, ή Ενέσιμου </w:t>
      </w:r>
      <w:r w:rsidR="00A35E2A" w:rsidRPr="00CC19D0">
        <w:rPr>
          <w:rFonts w:eastAsia="TimesNewRoman"/>
          <w:color w:val="auto"/>
          <w:lang w:bidi="ar-SA"/>
        </w:rPr>
        <w:t xml:space="preserve">γαλακτικού διαλύματος </w:t>
      </w:r>
      <w:proofErr w:type="spellStart"/>
      <w:r w:rsidR="00A35E2A" w:rsidRPr="00CC19D0">
        <w:rPr>
          <w:rFonts w:eastAsia="TimesNewRoman"/>
          <w:color w:val="auto"/>
          <w:lang w:bidi="ar-SA"/>
        </w:rPr>
        <w:t>Ringer</w:t>
      </w:r>
      <w:proofErr w:type="spellEnd"/>
      <w:r w:rsidR="00A35E2A">
        <w:t xml:space="preserve"> </w:t>
      </w:r>
      <w:r>
        <w:t>π</w:t>
      </w:r>
      <w:r w:rsidR="00076D6D">
        <w:t>ου να μην υπερβαίνει την τελική</w:t>
      </w:r>
      <w:r w:rsidR="00076D6D" w:rsidRPr="00076D6D">
        <w:t xml:space="preserve"> </w:t>
      </w:r>
      <w:r>
        <w:t xml:space="preserve">συγκέντρωση του 0,5 </w:t>
      </w:r>
      <w:r>
        <w:rPr>
          <w:lang w:val="de-DE" w:eastAsia="de-DE" w:bidi="de-DE"/>
        </w:rPr>
        <w:t xml:space="preserve">mg/ml. </w:t>
      </w:r>
      <w:r>
        <w:t>Αυτό το διάλυμα έ</w:t>
      </w:r>
      <w:r w:rsidR="00076D6D">
        <w:t>γχυσης πρέπει να χρησιμοποιηθεί</w:t>
      </w:r>
      <w:r w:rsidR="00076D6D" w:rsidRPr="00076D6D">
        <w:t xml:space="preserve"> </w:t>
      </w:r>
      <w:r>
        <w:t xml:space="preserve">μέσα σε 24 ώρες, εάν διατηρηθεί σε ή κάτω από </w:t>
      </w:r>
      <w:r>
        <w:rPr>
          <w:lang w:val="de-DE" w:eastAsia="de-DE" w:bidi="de-DE"/>
        </w:rPr>
        <w:t xml:space="preserve">25°C </w:t>
      </w:r>
      <w:r w:rsidR="00076D6D">
        <w:t>ή σε 48 ώρες εάν διατηρηθεί σε</w:t>
      </w:r>
      <w:r w:rsidR="00076D6D" w:rsidRPr="00076D6D">
        <w:t xml:space="preserve"> </w:t>
      </w:r>
      <w:r>
        <w:t xml:space="preserve">2 έως </w:t>
      </w:r>
      <w:r>
        <w:rPr>
          <w:lang w:val="de-DE" w:eastAsia="de-DE" w:bidi="de-DE"/>
        </w:rPr>
        <w:t>8°C</w:t>
      </w:r>
      <w:r w:rsidR="00A35E2A">
        <w:rPr>
          <w:lang w:val="de-DE" w:eastAsia="de-DE" w:bidi="de-DE"/>
        </w:rPr>
        <w:t xml:space="preserve"> (βλ. </w:t>
      </w:r>
      <w:r w:rsidR="00A35E2A">
        <w:rPr>
          <w:lang w:eastAsia="de-DE" w:bidi="de-DE"/>
        </w:rPr>
        <w:t>Παράγραφο 6.3).</w:t>
      </w:r>
    </w:p>
    <w:p w:rsidR="00076D6D" w:rsidRPr="00AE4D0C" w:rsidRDefault="00076D6D">
      <w:pPr>
        <w:pStyle w:val="50"/>
        <w:shd w:val="clear" w:color="auto" w:fill="auto"/>
        <w:spacing w:after="214" w:line="220" w:lineRule="exact"/>
        <w:ind w:left="480"/>
        <w:rPr>
          <w:rStyle w:val="51"/>
          <w:i/>
          <w:iCs/>
        </w:rPr>
      </w:pPr>
    </w:p>
    <w:p w:rsidR="00A35E2A" w:rsidRDefault="00A35E2A" w:rsidP="00E65120">
      <w:pPr>
        <w:pStyle w:val="30"/>
        <w:shd w:val="clear" w:color="auto" w:fill="auto"/>
        <w:spacing w:after="176" w:line="250" w:lineRule="exact"/>
        <w:ind w:left="480" w:right="1040"/>
        <w:rPr>
          <w:rStyle w:val="31"/>
        </w:rPr>
      </w:pPr>
    </w:p>
    <w:tbl>
      <w:tblPr>
        <w:tblStyle w:val="ab"/>
        <w:tblW w:w="0" w:type="auto"/>
        <w:tblInd w:w="480" w:type="dxa"/>
        <w:tblLook w:val="04A0" w:firstRow="1" w:lastRow="0" w:firstColumn="1" w:lastColumn="0" w:noHBand="0" w:noVBand="1"/>
      </w:tblPr>
      <w:tblGrid>
        <w:gridCol w:w="7676"/>
      </w:tblGrid>
      <w:tr w:rsidR="00A35E2A" w:rsidTr="00A35E2A">
        <w:trPr>
          <w:trHeight w:val="2625"/>
        </w:trPr>
        <w:tc>
          <w:tcPr>
            <w:tcW w:w="7676" w:type="dxa"/>
          </w:tcPr>
          <w:p w:rsidR="00A35E2A" w:rsidRDefault="00A35E2A" w:rsidP="00A35E2A">
            <w:pPr>
              <w:pStyle w:val="50"/>
              <w:shd w:val="clear" w:color="auto" w:fill="auto"/>
              <w:spacing w:after="214" w:line="220" w:lineRule="exact"/>
              <w:ind w:left="480"/>
            </w:pPr>
            <w:r w:rsidRPr="00A35E2A">
              <w:rPr>
                <w:rStyle w:val="51"/>
                <w:b w:val="0"/>
                <w:i/>
                <w:iCs/>
              </w:rPr>
              <w:t>Π</w:t>
            </w:r>
            <w:r>
              <w:t>αρατηρήσεις σχετικά με την παρασκευή:</w:t>
            </w:r>
          </w:p>
          <w:p w:rsidR="00A35E2A" w:rsidRDefault="00A35E2A" w:rsidP="00A35E2A">
            <w:pPr>
              <w:pStyle w:val="30"/>
              <w:shd w:val="clear" w:color="auto" w:fill="auto"/>
              <w:spacing w:after="180" w:line="250" w:lineRule="exact"/>
              <w:ind w:left="480" w:right="1040"/>
            </w:pPr>
            <w:r>
              <w:rPr>
                <w:rStyle w:val="31"/>
              </w:rPr>
              <w:t>α. Η λευκή ως υπόλευκη συμπαγής μάζα θα διαλυθεί πλήρως. Αναμείξτε ελαφρά έως ότου</w:t>
            </w:r>
            <w:r w:rsidRPr="00076D6D">
              <w:rPr>
                <w:rStyle w:val="31"/>
              </w:rPr>
              <w:t xml:space="preserve"> </w:t>
            </w:r>
            <w:r>
              <w:rPr>
                <w:rStyle w:val="31"/>
              </w:rPr>
              <w:t>ληφθεί ένα διαυγές διάλυμα.</w:t>
            </w:r>
          </w:p>
          <w:p w:rsidR="00A35E2A" w:rsidRDefault="00A35E2A" w:rsidP="00A35E2A">
            <w:pPr>
              <w:pStyle w:val="30"/>
              <w:shd w:val="clear" w:color="auto" w:fill="auto"/>
              <w:spacing w:after="176" w:line="250" w:lineRule="exact"/>
              <w:ind w:left="480" w:right="1040"/>
              <w:rPr>
                <w:rStyle w:val="31"/>
              </w:rPr>
            </w:pPr>
            <w:r>
              <w:rPr>
                <w:rStyle w:val="31"/>
              </w:rPr>
              <w:t>β. Να ελεγχθεί οπτικά το ανασυσταθέν διάλυμα για σωματίδια ή για αποχρωματισμό κατά</w:t>
            </w:r>
            <w:r w:rsidRPr="00076D6D">
              <w:rPr>
                <w:rStyle w:val="31"/>
              </w:rPr>
              <w:t xml:space="preserve"> </w:t>
            </w:r>
            <w:r>
              <w:rPr>
                <w:rStyle w:val="31"/>
              </w:rPr>
              <w:t xml:space="preserve">την </w:t>
            </w:r>
            <w:proofErr w:type="spellStart"/>
            <w:r>
              <w:rPr>
                <w:rStyle w:val="31"/>
              </w:rPr>
              <w:t>ανασύστ</w:t>
            </w:r>
            <w:proofErr w:type="spellEnd"/>
            <w:r>
              <w:rPr>
                <w:rStyle w:val="31"/>
              </w:rPr>
              <w:t xml:space="preserve"> </w:t>
            </w:r>
            <w:proofErr w:type="spellStart"/>
            <w:r>
              <w:rPr>
                <w:rStyle w:val="31"/>
              </w:rPr>
              <w:t>αση</w:t>
            </w:r>
            <w:proofErr w:type="spellEnd"/>
            <w:r>
              <w:rPr>
                <w:rStyle w:val="31"/>
              </w:rPr>
              <w:t xml:space="preserve"> και πριν από την έγχυση. Να μην χρησιμοποιηθεί εάν το διάλυμα είναι</w:t>
            </w:r>
            <w:r w:rsidRPr="00076D6D">
              <w:rPr>
                <w:rStyle w:val="31"/>
              </w:rPr>
              <w:t xml:space="preserve"> </w:t>
            </w:r>
            <w:r>
              <w:rPr>
                <w:rStyle w:val="31"/>
              </w:rPr>
              <w:t>θολό ή έχει ίζημα.</w:t>
            </w:r>
          </w:p>
          <w:p w:rsidR="00A35E2A" w:rsidRPr="00A35E2A" w:rsidRDefault="00A35E2A" w:rsidP="00A35E2A">
            <w:pPr>
              <w:pStyle w:val="30"/>
              <w:shd w:val="clear" w:color="auto" w:fill="auto"/>
              <w:spacing w:after="176" w:line="250" w:lineRule="exact"/>
              <w:ind w:left="480" w:right="1040"/>
              <w:rPr>
                <w:rStyle w:val="31"/>
                <w:b/>
                <w:bCs/>
              </w:rPr>
            </w:pPr>
            <w:r>
              <w:rPr>
                <w:rStyle w:val="31"/>
              </w:rPr>
              <w:t xml:space="preserve">γ. Το </w:t>
            </w:r>
            <w:proofErr w:type="spellStart"/>
            <w:r>
              <w:rPr>
                <w:rStyle w:val="25"/>
              </w:rPr>
              <w:t>Fungizor</w:t>
            </w:r>
            <w:proofErr w:type="spellEnd"/>
            <w:r w:rsidRPr="00E65120">
              <w:rPr>
                <w:rStyle w:val="31"/>
                <w:lang w:eastAsia="en-US" w:bidi="en-US"/>
              </w:rPr>
              <w:t xml:space="preserve"> </w:t>
            </w:r>
            <w:r>
              <w:rPr>
                <w:rStyle w:val="31"/>
              </w:rPr>
              <w:t>διατίθεται ώστε να παρέχει την πλήρη δόση που αναφέρεται   στο</w:t>
            </w:r>
            <w:r w:rsidRPr="00E65120">
              <w:rPr>
                <w:rStyle w:val="31"/>
              </w:rPr>
              <w:t xml:space="preserve"> </w:t>
            </w:r>
            <w:r>
              <w:rPr>
                <w:rStyle w:val="31"/>
              </w:rPr>
              <w:t xml:space="preserve">φιαλίδιο (50 </w:t>
            </w:r>
            <w:r>
              <w:rPr>
                <w:rStyle w:val="31"/>
                <w:lang w:val="en-US" w:eastAsia="en-US" w:bidi="en-US"/>
              </w:rPr>
              <w:t>mg</w:t>
            </w:r>
            <w:r w:rsidRPr="00476B2D">
              <w:rPr>
                <w:rStyle w:val="31"/>
                <w:lang w:eastAsia="en-US" w:bidi="en-US"/>
              </w:rPr>
              <w:t xml:space="preserve">) </w:t>
            </w:r>
            <w:r>
              <w:rPr>
                <w:rStyle w:val="31"/>
              </w:rPr>
              <w:t xml:space="preserve">εάν απορροφηθούν 10 </w:t>
            </w:r>
            <w:r>
              <w:rPr>
                <w:rStyle w:val="31"/>
                <w:lang w:val="en-US" w:eastAsia="en-US" w:bidi="en-US"/>
              </w:rPr>
              <w:t>ml</w:t>
            </w:r>
            <w:r w:rsidRPr="00476B2D">
              <w:rPr>
                <w:rStyle w:val="31"/>
                <w:lang w:eastAsia="en-US" w:bidi="en-US"/>
              </w:rPr>
              <w:t xml:space="preserve"> </w:t>
            </w:r>
            <w:r>
              <w:rPr>
                <w:rStyle w:val="31"/>
              </w:rPr>
              <w:t>από το φιαλίδιο.</w:t>
            </w:r>
          </w:p>
        </w:tc>
      </w:tr>
    </w:tbl>
    <w:p w:rsidR="004B6A0A" w:rsidRDefault="004B6A0A" w:rsidP="00E65120">
      <w:pPr>
        <w:pStyle w:val="30"/>
        <w:shd w:val="clear" w:color="auto" w:fill="auto"/>
        <w:spacing w:after="508" w:line="254" w:lineRule="exact"/>
        <w:ind w:left="480" w:right="1040"/>
      </w:pPr>
    </w:p>
    <w:p w:rsidR="004B6A0A" w:rsidRPr="00076D6D" w:rsidRDefault="00604188">
      <w:pPr>
        <w:pStyle w:val="30"/>
        <w:numPr>
          <w:ilvl w:val="0"/>
          <w:numId w:val="7"/>
        </w:numPr>
        <w:shd w:val="clear" w:color="auto" w:fill="auto"/>
        <w:tabs>
          <w:tab w:val="left" w:pos="966"/>
        </w:tabs>
        <w:spacing w:after="207" w:line="220" w:lineRule="exact"/>
        <w:ind w:left="400"/>
      </w:pPr>
      <w:r>
        <w:t>ΚΑΤΟΧΟΣ ΤΗΣ ΑΔΕΙΑΣ ΚΥΚΛΟΦΟΡΙΑΣ</w:t>
      </w:r>
    </w:p>
    <w:p w:rsidR="00A35E2A" w:rsidRPr="00A35E2A" w:rsidRDefault="00A35E2A" w:rsidP="00A35E2A">
      <w:pPr>
        <w:pStyle w:val="30"/>
        <w:tabs>
          <w:tab w:val="left" w:pos="966"/>
        </w:tabs>
        <w:spacing w:after="207" w:line="220" w:lineRule="exact"/>
        <w:ind w:left="400"/>
        <w:rPr>
          <w:b w:val="0"/>
        </w:rPr>
      </w:pPr>
      <w:r w:rsidRPr="00A35E2A">
        <w:rPr>
          <w:b w:val="0"/>
        </w:rPr>
        <w:t xml:space="preserve">VOCATE ΦΑΡΜΑΚΕΥΤΙΚΗ ΑΕ </w:t>
      </w:r>
    </w:p>
    <w:p w:rsidR="00A35E2A" w:rsidRPr="00A35E2A" w:rsidRDefault="00A35E2A" w:rsidP="00A35E2A">
      <w:pPr>
        <w:pStyle w:val="30"/>
        <w:tabs>
          <w:tab w:val="left" w:pos="966"/>
        </w:tabs>
        <w:spacing w:after="207" w:line="220" w:lineRule="exact"/>
        <w:ind w:left="400"/>
        <w:rPr>
          <w:b w:val="0"/>
        </w:rPr>
      </w:pPr>
      <w:r w:rsidRPr="00A35E2A">
        <w:rPr>
          <w:b w:val="0"/>
        </w:rPr>
        <w:t xml:space="preserve">Γούναρη 150, </w:t>
      </w:r>
    </w:p>
    <w:p w:rsidR="00A35E2A" w:rsidRPr="00A35E2A" w:rsidRDefault="00A35E2A" w:rsidP="00A35E2A">
      <w:pPr>
        <w:pStyle w:val="30"/>
        <w:tabs>
          <w:tab w:val="left" w:pos="966"/>
        </w:tabs>
        <w:spacing w:after="207" w:line="220" w:lineRule="exact"/>
        <w:ind w:left="400"/>
        <w:rPr>
          <w:b w:val="0"/>
        </w:rPr>
      </w:pPr>
      <w:r w:rsidRPr="00A35E2A">
        <w:rPr>
          <w:b w:val="0"/>
        </w:rPr>
        <w:t>16674, Γλυφάδα</w:t>
      </w:r>
    </w:p>
    <w:p w:rsidR="00076D6D" w:rsidRPr="00A35E2A" w:rsidRDefault="00A35E2A" w:rsidP="00A35E2A">
      <w:pPr>
        <w:pStyle w:val="30"/>
        <w:shd w:val="clear" w:color="auto" w:fill="auto"/>
        <w:tabs>
          <w:tab w:val="left" w:pos="966"/>
        </w:tabs>
        <w:spacing w:after="207" w:line="220" w:lineRule="exact"/>
        <w:ind w:left="400"/>
        <w:rPr>
          <w:b w:val="0"/>
        </w:rPr>
      </w:pPr>
      <w:r w:rsidRPr="00A35E2A">
        <w:rPr>
          <w:b w:val="0"/>
        </w:rPr>
        <w:t>Ελλάδα</w:t>
      </w:r>
    </w:p>
    <w:p w:rsidR="004B6A0A" w:rsidRDefault="00604188">
      <w:pPr>
        <w:pStyle w:val="30"/>
        <w:numPr>
          <w:ilvl w:val="0"/>
          <w:numId w:val="7"/>
        </w:numPr>
        <w:shd w:val="clear" w:color="auto" w:fill="auto"/>
        <w:tabs>
          <w:tab w:val="left" w:pos="966"/>
        </w:tabs>
        <w:spacing w:after="243" w:line="220" w:lineRule="exact"/>
        <w:ind w:left="400"/>
      </w:pPr>
      <w:r>
        <w:t>ΑΡΙΘΜΟΣ(ΟΙ) ΑΔΕΙΑΣ ΚΥΚΛΟΦΟΡΙΑΣ</w:t>
      </w:r>
    </w:p>
    <w:p w:rsidR="00076D6D" w:rsidRPr="00076D6D" w:rsidRDefault="00076D6D" w:rsidP="00076D6D">
      <w:pPr>
        <w:pStyle w:val="30"/>
        <w:shd w:val="clear" w:color="auto" w:fill="auto"/>
        <w:tabs>
          <w:tab w:val="left" w:pos="966"/>
        </w:tabs>
        <w:spacing w:after="238" w:line="220" w:lineRule="exact"/>
        <w:ind w:left="400"/>
        <w:rPr>
          <w:rStyle w:val="31"/>
          <w:b/>
          <w:bCs/>
        </w:rPr>
      </w:pPr>
    </w:p>
    <w:p w:rsidR="004B6A0A" w:rsidRPr="00076D6D" w:rsidRDefault="00604188">
      <w:pPr>
        <w:pStyle w:val="30"/>
        <w:numPr>
          <w:ilvl w:val="0"/>
          <w:numId w:val="7"/>
        </w:numPr>
        <w:shd w:val="clear" w:color="auto" w:fill="auto"/>
        <w:tabs>
          <w:tab w:val="left" w:pos="966"/>
        </w:tabs>
        <w:spacing w:after="238" w:line="220" w:lineRule="exact"/>
        <w:ind w:left="400"/>
      </w:pPr>
      <w:r>
        <w:t>ΗΜΕΡΟΜΗΝΙΑ ΠΡΩΤΗΣ ΕΓΚΡΙΣΗΣ/ΑΝΑΝΈΩΣΗΣ ΤΗΣ ΑΔΕΙΑΣ</w:t>
      </w:r>
    </w:p>
    <w:p w:rsidR="00076D6D" w:rsidRDefault="00076D6D" w:rsidP="00076D6D">
      <w:pPr>
        <w:pStyle w:val="a7"/>
      </w:pPr>
    </w:p>
    <w:p w:rsidR="00076D6D" w:rsidRDefault="00076D6D" w:rsidP="00076D6D">
      <w:pPr>
        <w:pStyle w:val="30"/>
        <w:shd w:val="clear" w:color="auto" w:fill="auto"/>
        <w:tabs>
          <w:tab w:val="left" w:pos="966"/>
        </w:tabs>
        <w:spacing w:after="238" w:line="220" w:lineRule="exact"/>
        <w:ind w:left="400"/>
      </w:pPr>
    </w:p>
    <w:p w:rsidR="004B6A0A" w:rsidRDefault="00604188">
      <w:pPr>
        <w:pStyle w:val="30"/>
        <w:numPr>
          <w:ilvl w:val="0"/>
          <w:numId w:val="7"/>
        </w:numPr>
        <w:shd w:val="clear" w:color="auto" w:fill="auto"/>
        <w:tabs>
          <w:tab w:val="left" w:pos="966"/>
        </w:tabs>
        <w:spacing w:after="238" w:line="220" w:lineRule="exact"/>
        <w:ind w:left="400"/>
      </w:pPr>
      <w:r>
        <w:lastRenderedPageBreak/>
        <w:t>ΗΜΕΡΟΜΗΝΙΑ ΑΝΑΘΕΩΡΗΣΗΣ ΤΟΥ ΚΕΙΜΕΝΟΥ</w:t>
      </w:r>
    </w:p>
    <w:p w:rsidR="004B6A0A" w:rsidRDefault="004B6A0A">
      <w:pPr>
        <w:pStyle w:val="30"/>
        <w:shd w:val="clear" w:color="auto" w:fill="auto"/>
        <w:spacing w:after="0" w:line="250" w:lineRule="exact"/>
        <w:ind w:left="400" w:right="1460"/>
        <w:jc w:val="left"/>
      </w:pPr>
    </w:p>
    <w:sectPr w:rsidR="004B6A0A" w:rsidSect="00974B2A">
      <w:footnotePr>
        <w:numRestart w:val="eachPage"/>
      </w:footnotePr>
      <w:pgSz w:w="11900" w:h="16840"/>
      <w:pgMar w:top="709" w:right="1552" w:bottom="688" w:left="11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FD7" w:rsidRDefault="00435FD7">
      <w:r>
        <w:separator/>
      </w:r>
    </w:p>
  </w:endnote>
  <w:endnote w:type="continuationSeparator" w:id="0">
    <w:p w:rsidR="00435FD7" w:rsidRDefault="0043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FD7" w:rsidRDefault="00435FD7">
      <w:r>
        <w:separator/>
      </w:r>
    </w:p>
  </w:footnote>
  <w:footnote w:type="continuationSeparator" w:id="0">
    <w:p w:rsidR="00435FD7" w:rsidRDefault="00435FD7">
      <w:r>
        <w:continuationSeparator/>
      </w:r>
    </w:p>
  </w:footnote>
  <w:footnote w:id="1">
    <w:p w:rsidR="003B3F45" w:rsidRDefault="003B3F45">
      <w:pPr>
        <w:pStyle w:val="a4"/>
        <w:shd w:val="clear" w:color="auto" w:fill="auto"/>
        <w:spacing w:line="160" w:lineRule="exact"/>
        <w:ind w:left="20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0AB"/>
    <w:multiLevelType w:val="multilevel"/>
    <w:tmpl w:val="D1F41A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000CA"/>
    <w:multiLevelType w:val="multilevel"/>
    <w:tmpl w:val="FF364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3A32E1"/>
    <w:multiLevelType w:val="hybridMultilevel"/>
    <w:tmpl w:val="6D560F8A"/>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3">
    <w:nsid w:val="30D753B8"/>
    <w:multiLevelType w:val="multilevel"/>
    <w:tmpl w:val="FBC09816"/>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A16C17"/>
    <w:multiLevelType w:val="multilevel"/>
    <w:tmpl w:val="E8F0C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D12BDB"/>
    <w:multiLevelType w:val="multilevel"/>
    <w:tmpl w:val="39F49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AC22C4"/>
    <w:multiLevelType w:val="multilevel"/>
    <w:tmpl w:val="021A11DC"/>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614360"/>
    <w:multiLevelType w:val="multilevel"/>
    <w:tmpl w:val="D5FC9D8C"/>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0A"/>
    <w:rsid w:val="00021B17"/>
    <w:rsid w:val="000314A3"/>
    <w:rsid w:val="0005246D"/>
    <w:rsid w:val="00076D6D"/>
    <w:rsid w:val="00144EEB"/>
    <w:rsid w:val="00183EF2"/>
    <w:rsid w:val="00186241"/>
    <w:rsid w:val="002071CE"/>
    <w:rsid w:val="00246251"/>
    <w:rsid w:val="002462E8"/>
    <w:rsid w:val="0028630B"/>
    <w:rsid w:val="00330953"/>
    <w:rsid w:val="00375FB8"/>
    <w:rsid w:val="00387F3F"/>
    <w:rsid w:val="003B3F45"/>
    <w:rsid w:val="003E47D7"/>
    <w:rsid w:val="00435FD7"/>
    <w:rsid w:val="0044500D"/>
    <w:rsid w:val="00476B2D"/>
    <w:rsid w:val="004802B2"/>
    <w:rsid w:val="004941F1"/>
    <w:rsid w:val="00496850"/>
    <w:rsid w:val="004A2B82"/>
    <w:rsid w:val="004B6A0A"/>
    <w:rsid w:val="0052217B"/>
    <w:rsid w:val="00535F7C"/>
    <w:rsid w:val="005B5B29"/>
    <w:rsid w:val="00604188"/>
    <w:rsid w:val="00645BF1"/>
    <w:rsid w:val="006B5407"/>
    <w:rsid w:val="00760FCE"/>
    <w:rsid w:val="00766030"/>
    <w:rsid w:val="00787D06"/>
    <w:rsid w:val="007A58E1"/>
    <w:rsid w:val="007A72F0"/>
    <w:rsid w:val="00896475"/>
    <w:rsid w:val="00913A29"/>
    <w:rsid w:val="009522F2"/>
    <w:rsid w:val="00974B2A"/>
    <w:rsid w:val="00A1387A"/>
    <w:rsid w:val="00A176C1"/>
    <w:rsid w:val="00A35E2A"/>
    <w:rsid w:val="00A90983"/>
    <w:rsid w:val="00A922E6"/>
    <w:rsid w:val="00AE4D0C"/>
    <w:rsid w:val="00B8198F"/>
    <w:rsid w:val="00B9565A"/>
    <w:rsid w:val="00BA08D1"/>
    <w:rsid w:val="00C24236"/>
    <w:rsid w:val="00C31627"/>
    <w:rsid w:val="00CC2EDE"/>
    <w:rsid w:val="00D13DDF"/>
    <w:rsid w:val="00D74B81"/>
    <w:rsid w:val="00D84DAE"/>
    <w:rsid w:val="00D92CF0"/>
    <w:rsid w:val="00DB27F2"/>
    <w:rsid w:val="00DD5B93"/>
    <w:rsid w:val="00DE1518"/>
    <w:rsid w:val="00E15CD6"/>
    <w:rsid w:val="00E65120"/>
    <w:rsid w:val="00F37036"/>
    <w:rsid w:val="00F6389E"/>
    <w:rsid w:val="00F64B4A"/>
    <w:rsid w:val="00F93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15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E1518"/>
    <w:rPr>
      <w:color w:val="0066CC"/>
      <w:u w:val="single"/>
    </w:rPr>
  </w:style>
  <w:style w:type="character" w:customStyle="1" w:styleId="a3">
    <w:name w:val="Υποσημείωση_"/>
    <w:basedOn w:val="a0"/>
    <w:link w:val="a4"/>
    <w:rsid w:val="00DE1518"/>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a5">
    <w:name w:val="Υποσημείωση"/>
    <w:basedOn w:val="a3"/>
    <w:rsid w:val="00DE151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l-GR" w:eastAsia="el-GR" w:bidi="el-GR"/>
    </w:rPr>
  </w:style>
  <w:style w:type="character" w:customStyle="1" w:styleId="a6">
    <w:name w:val="Υποσημείωση + Πλάγια γραφή"/>
    <w:basedOn w:val="a3"/>
    <w:rsid w:val="00DE1518"/>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3">
    <w:name w:val="Σώμα κειμένου (3)_"/>
    <w:basedOn w:val="a0"/>
    <w:link w:val="30"/>
    <w:rsid w:val="00DE1518"/>
    <w:rPr>
      <w:rFonts w:ascii="Times New Roman" w:eastAsia="Times New Roman" w:hAnsi="Times New Roman" w:cs="Times New Roman"/>
      <w:b/>
      <w:bCs/>
      <w:i w:val="0"/>
      <w:iCs w:val="0"/>
      <w:smallCaps w:val="0"/>
      <w:strike w:val="0"/>
      <w:sz w:val="22"/>
      <w:szCs w:val="22"/>
      <w:u w:val="none"/>
    </w:rPr>
  </w:style>
  <w:style w:type="character" w:customStyle="1" w:styleId="2">
    <w:name w:val="Σώμα κειμένου (2)_"/>
    <w:basedOn w:val="a0"/>
    <w:link w:val="20"/>
    <w:rsid w:val="00DE1518"/>
    <w:rPr>
      <w:rFonts w:ascii="Times New Roman" w:eastAsia="Times New Roman" w:hAnsi="Times New Roman" w:cs="Times New Roman"/>
      <w:b w:val="0"/>
      <w:bCs w:val="0"/>
      <w:i w:val="0"/>
      <w:iCs w:val="0"/>
      <w:smallCaps w:val="0"/>
      <w:strike w:val="0"/>
      <w:sz w:val="22"/>
      <w:szCs w:val="22"/>
      <w:u w:val="none"/>
    </w:rPr>
  </w:style>
  <w:style w:type="character" w:customStyle="1" w:styleId="21">
    <w:name w:val="Σώμα κειμένου (2)"/>
    <w:basedOn w:val="2"/>
    <w:rsid w:val="00DE151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4">
    <w:name w:val="Σώμα κειμένου (4)_"/>
    <w:basedOn w:val="a0"/>
    <w:link w:val="40"/>
    <w:rsid w:val="00DE1518"/>
    <w:rPr>
      <w:rFonts w:ascii="Times New Roman" w:eastAsia="Times New Roman" w:hAnsi="Times New Roman" w:cs="Times New Roman"/>
      <w:b w:val="0"/>
      <w:bCs w:val="0"/>
      <w:i/>
      <w:iCs/>
      <w:smallCaps w:val="0"/>
      <w:strike w:val="0"/>
      <w:sz w:val="22"/>
      <w:szCs w:val="22"/>
      <w:u w:val="none"/>
    </w:rPr>
  </w:style>
  <w:style w:type="character" w:customStyle="1" w:styleId="41">
    <w:name w:val="Σώμα κειμένου (4)"/>
    <w:basedOn w:val="4"/>
    <w:rsid w:val="00DE1518"/>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22">
    <w:name w:val="Σώμα κειμένου (2) + Πλάγια γραφή"/>
    <w:basedOn w:val="2"/>
    <w:rsid w:val="00DE1518"/>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23">
    <w:name w:val="Επικεφαλίδα #2_"/>
    <w:basedOn w:val="a0"/>
    <w:link w:val="24"/>
    <w:rsid w:val="00DE1518"/>
    <w:rPr>
      <w:rFonts w:ascii="Times New Roman" w:eastAsia="Times New Roman" w:hAnsi="Times New Roman" w:cs="Times New Roman"/>
      <w:b/>
      <w:bCs/>
      <w:i w:val="0"/>
      <w:iCs w:val="0"/>
      <w:smallCaps w:val="0"/>
      <w:strike w:val="0"/>
      <w:sz w:val="22"/>
      <w:szCs w:val="22"/>
      <w:u w:val="none"/>
    </w:rPr>
  </w:style>
  <w:style w:type="character" w:customStyle="1" w:styleId="25">
    <w:name w:val="Επικεφαλίδα #2 + Χωρίς έντονη γραφή"/>
    <w:basedOn w:val="23"/>
    <w:rsid w:val="00DE151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5">
    <w:name w:val="Σώμα κειμένου (5)_"/>
    <w:basedOn w:val="a0"/>
    <w:link w:val="50"/>
    <w:rsid w:val="00DE1518"/>
    <w:rPr>
      <w:rFonts w:ascii="Times New Roman" w:eastAsia="Times New Roman" w:hAnsi="Times New Roman" w:cs="Times New Roman"/>
      <w:b w:val="0"/>
      <w:bCs w:val="0"/>
      <w:i/>
      <w:iCs/>
      <w:smallCaps w:val="0"/>
      <w:strike w:val="0"/>
      <w:sz w:val="22"/>
      <w:szCs w:val="22"/>
      <w:u w:val="none"/>
    </w:rPr>
  </w:style>
  <w:style w:type="character" w:customStyle="1" w:styleId="51">
    <w:name w:val="Σώμα κειμένου (5) + Έντονη γραφή"/>
    <w:basedOn w:val="5"/>
    <w:rsid w:val="00DE1518"/>
    <w:rPr>
      <w:rFonts w:ascii="Times New Roman" w:eastAsia="Times New Roman" w:hAnsi="Times New Roman" w:cs="Times New Roman"/>
      <w:b/>
      <w:bCs/>
      <w:i/>
      <w:iCs/>
      <w:smallCaps w:val="0"/>
      <w:strike w:val="0"/>
      <w:color w:val="000000"/>
      <w:spacing w:val="0"/>
      <w:w w:val="100"/>
      <w:position w:val="0"/>
      <w:sz w:val="22"/>
      <w:szCs w:val="22"/>
      <w:u w:val="none"/>
      <w:lang w:val="el-GR" w:eastAsia="el-GR" w:bidi="el-GR"/>
    </w:rPr>
  </w:style>
  <w:style w:type="character" w:customStyle="1" w:styleId="26">
    <w:name w:val="Σώμα κειμένου (2) + Πλάγια γραφή"/>
    <w:basedOn w:val="2"/>
    <w:rsid w:val="00DE1518"/>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52">
    <w:name w:val="Σώμα κειμένου (5) + Χωρίς πλάγια γραφή"/>
    <w:basedOn w:val="5"/>
    <w:rsid w:val="00DE1518"/>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27">
    <w:name w:val="Σώμα κειμένου (2) + Έντονη γραφή;Πλάγια γραφή"/>
    <w:basedOn w:val="2"/>
    <w:rsid w:val="00DE1518"/>
    <w:rPr>
      <w:rFonts w:ascii="Times New Roman" w:eastAsia="Times New Roman" w:hAnsi="Times New Roman" w:cs="Times New Roman"/>
      <w:b/>
      <w:bCs/>
      <w:i/>
      <w:iCs/>
      <w:smallCaps w:val="0"/>
      <w:strike w:val="0"/>
      <w:color w:val="000000"/>
      <w:spacing w:val="0"/>
      <w:w w:val="100"/>
      <w:position w:val="0"/>
      <w:sz w:val="22"/>
      <w:szCs w:val="22"/>
      <w:u w:val="single"/>
      <w:lang w:val="el-GR" w:eastAsia="el-GR" w:bidi="el-GR"/>
    </w:rPr>
  </w:style>
  <w:style w:type="character" w:customStyle="1" w:styleId="28">
    <w:name w:val="Σώμα κειμένου (2)"/>
    <w:basedOn w:val="2"/>
    <w:rsid w:val="00DE15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53">
    <w:name w:val="Σώμα κειμένου (5) + Έντονη γραφή"/>
    <w:basedOn w:val="5"/>
    <w:rsid w:val="00DE1518"/>
    <w:rPr>
      <w:rFonts w:ascii="Times New Roman" w:eastAsia="Times New Roman" w:hAnsi="Times New Roman" w:cs="Times New Roman"/>
      <w:b/>
      <w:bCs/>
      <w:i/>
      <w:iCs/>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
    <w:rsid w:val="00DE1518"/>
    <w:rPr>
      <w:rFonts w:ascii="Times New Roman" w:eastAsia="Times New Roman" w:hAnsi="Times New Roman" w:cs="Times New Roman"/>
      <w:b/>
      <w:bCs/>
      <w:i/>
      <w:iCs/>
      <w:smallCaps w:val="0"/>
      <w:strike w:val="0"/>
      <w:color w:val="000000"/>
      <w:spacing w:val="0"/>
      <w:w w:val="100"/>
      <w:position w:val="0"/>
      <w:sz w:val="22"/>
      <w:szCs w:val="22"/>
      <w:u w:val="none"/>
      <w:lang w:val="el-GR" w:eastAsia="el-GR" w:bidi="el-GR"/>
    </w:rPr>
  </w:style>
  <w:style w:type="character" w:customStyle="1" w:styleId="54">
    <w:name w:val="Σώμα κειμένου (5) + Χωρίς πλάγια γραφή"/>
    <w:basedOn w:val="5"/>
    <w:rsid w:val="00DE1518"/>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42">
    <w:name w:val="Σώμα κειμένου (4) + Χωρίς πλάγια γραφή"/>
    <w:basedOn w:val="4"/>
    <w:rsid w:val="00DE1518"/>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43">
    <w:name w:val="Σώμα κειμένου (4) + Χωρίς πλάγια γραφή"/>
    <w:basedOn w:val="4"/>
    <w:rsid w:val="00DE1518"/>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2a">
    <w:name w:val="Σώμα κειμένου (2)"/>
    <w:basedOn w:val="2"/>
    <w:rsid w:val="00DE15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2b">
    <w:name w:val="Σώμα κειμένου (2) + Έντονη γραφή"/>
    <w:basedOn w:val="2"/>
    <w:rsid w:val="00DE1518"/>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1">
    <w:name w:val="Επικεφαλίδα #1_"/>
    <w:basedOn w:val="a0"/>
    <w:link w:val="10"/>
    <w:rsid w:val="00DE1518"/>
    <w:rPr>
      <w:rFonts w:ascii="Times New Roman" w:eastAsia="Times New Roman" w:hAnsi="Times New Roman" w:cs="Times New Roman"/>
      <w:b w:val="0"/>
      <w:bCs w:val="0"/>
      <w:i w:val="0"/>
      <w:iCs w:val="0"/>
      <w:smallCaps w:val="0"/>
      <w:strike w:val="0"/>
      <w:sz w:val="22"/>
      <w:szCs w:val="22"/>
      <w:u w:val="none"/>
    </w:rPr>
  </w:style>
  <w:style w:type="character" w:customStyle="1" w:styleId="120">
    <w:name w:val="Επικεφαλίδα #1 + 20 στ.;Έντονη γραφή;Μικρά κεφαλαία"/>
    <w:basedOn w:val="1"/>
    <w:rsid w:val="00DE1518"/>
    <w:rPr>
      <w:rFonts w:ascii="Times New Roman" w:eastAsia="Times New Roman" w:hAnsi="Times New Roman" w:cs="Times New Roman"/>
      <w:b/>
      <w:bCs/>
      <w:i w:val="0"/>
      <w:iCs w:val="0"/>
      <w:smallCaps/>
      <w:strike w:val="0"/>
      <w:color w:val="000000"/>
      <w:spacing w:val="0"/>
      <w:w w:val="100"/>
      <w:position w:val="0"/>
      <w:sz w:val="40"/>
      <w:szCs w:val="40"/>
      <w:u w:val="none"/>
      <w:lang w:val="de-DE" w:eastAsia="de-DE" w:bidi="de-DE"/>
    </w:rPr>
  </w:style>
  <w:style w:type="character" w:customStyle="1" w:styleId="1200">
    <w:name w:val="Επικεφαλίδα #1 + 20 στ.;Έντονη γραφή"/>
    <w:basedOn w:val="1"/>
    <w:rsid w:val="00DE1518"/>
    <w:rPr>
      <w:rFonts w:ascii="Times New Roman" w:eastAsia="Times New Roman" w:hAnsi="Times New Roman" w:cs="Times New Roman"/>
      <w:b/>
      <w:bCs/>
      <w:i w:val="0"/>
      <w:iCs w:val="0"/>
      <w:smallCaps w:val="0"/>
      <w:strike w:val="0"/>
      <w:color w:val="000000"/>
      <w:spacing w:val="0"/>
      <w:w w:val="100"/>
      <w:position w:val="0"/>
      <w:sz w:val="40"/>
      <w:szCs w:val="40"/>
      <w:u w:val="none"/>
      <w:lang w:val="el-GR" w:eastAsia="el-GR" w:bidi="el-GR"/>
    </w:rPr>
  </w:style>
  <w:style w:type="character" w:customStyle="1" w:styleId="31">
    <w:name w:val="Σώμα κειμένου (3) + Χωρίς έντονη γραφή"/>
    <w:basedOn w:val="3"/>
    <w:rsid w:val="00DE1518"/>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paragraph" w:customStyle="1" w:styleId="a4">
    <w:name w:val="Υποσημείωση"/>
    <w:basedOn w:val="a"/>
    <w:link w:val="a3"/>
    <w:rsid w:val="00DE1518"/>
    <w:pPr>
      <w:shd w:val="clear" w:color="auto" w:fill="FFFFFF"/>
      <w:spacing w:line="0" w:lineRule="atLeast"/>
    </w:pPr>
    <w:rPr>
      <w:rFonts w:ascii="Times New Roman" w:eastAsia="Times New Roman" w:hAnsi="Times New Roman" w:cs="Times New Roman"/>
      <w:sz w:val="16"/>
      <w:szCs w:val="16"/>
      <w:lang w:val="en-US" w:eastAsia="en-US" w:bidi="en-US"/>
    </w:rPr>
  </w:style>
  <w:style w:type="paragraph" w:customStyle="1" w:styleId="30">
    <w:name w:val="Σώμα κειμένου (3)"/>
    <w:basedOn w:val="a"/>
    <w:link w:val="3"/>
    <w:rsid w:val="00DE1518"/>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20">
    <w:name w:val="Σώμα κειμένου (2)"/>
    <w:basedOn w:val="a"/>
    <w:link w:val="2"/>
    <w:rsid w:val="00DE1518"/>
    <w:pPr>
      <w:shd w:val="clear" w:color="auto" w:fill="FFFFFF"/>
      <w:spacing w:before="300" w:after="540" w:line="0" w:lineRule="atLeast"/>
      <w:ind w:hanging="580"/>
      <w:jc w:val="both"/>
    </w:pPr>
    <w:rPr>
      <w:rFonts w:ascii="Times New Roman" w:eastAsia="Times New Roman" w:hAnsi="Times New Roman" w:cs="Times New Roman"/>
      <w:sz w:val="22"/>
      <w:szCs w:val="22"/>
    </w:rPr>
  </w:style>
  <w:style w:type="paragraph" w:customStyle="1" w:styleId="40">
    <w:name w:val="Σώμα κειμένου (4)"/>
    <w:basedOn w:val="a"/>
    <w:link w:val="4"/>
    <w:rsid w:val="00DE1518"/>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24">
    <w:name w:val="Επικεφαλίδα #2"/>
    <w:basedOn w:val="a"/>
    <w:link w:val="23"/>
    <w:rsid w:val="00DE1518"/>
    <w:pPr>
      <w:shd w:val="clear" w:color="auto" w:fill="FFFFFF"/>
      <w:spacing w:line="504" w:lineRule="exact"/>
      <w:jc w:val="both"/>
      <w:outlineLvl w:val="1"/>
    </w:pPr>
    <w:rPr>
      <w:rFonts w:ascii="Times New Roman" w:eastAsia="Times New Roman" w:hAnsi="Times New Roman" w:cs="Times New Roman"/>
      <w:b/>
      <w:bCs/>
      <w:sz w:val="22"/>
      <w:szCs w:val="22"/>
    </w:rPr>
  </w:style>
  <w:style w:type="paragraph" w:customStyle="1" w:styleId="50">
    <w:name w:val="Σώμα κειμένου (5)"/>
    <w:basedOn w:val="a"/>
    <w:link w:val="5"/>
    <w:rsid w:val="00DE1518"/>
    <w:pPr>
      <w:shd w:val="clear" w:color="auto" w:fill="FFFFFF"/>
      <w:spacing w:line="509" w:lineRule="exact"/>
    </w:pPr>
    <w:rPr>
      <w:rFonts w:ascii="Times New Roman" w:eastAsia="Times New Roman" w:hAnsi="Times New Roman" w:cs="Times New Roman"/>
      <w:i/>
      <w:iCs/>
      <w:sz w:val="22"/>
      <w:szCs w:val="22"/>
    </w:rPr>
  </w:style>
  <w:style w:type="paragraph" w:customStyle="1" w:styleId="10">
    <w:name w:val="Επικεφαλίδα #1"/>
    <w:basedOn w:val="a"/>
    <w:link w:val="1"/>
    <w:rsid w:val="00DE1518"/>
    <w:pPr>
      <w:shd w:val="clear" w:color="auto" w:fill="FFFFFF"/>
      <w:spacing w:before="300" w:after="60" w:line="0" w:lineRule="atLeast"/>
      <w:outlineLvl w:val="0"/>
    </w:pPr>
    <w:rPr>
      <w:rFonts w:ascii="Times New Roman" w:eastAsia="Times New Roman" w:hAnsi="Times New Roman" w:cs="Times New Roman"/>
      <w:sz w:val="22"/>
      <w:szCs w:val="22"/>
    </w:rPr>
  </w:style>
  <w:style w:type="paragraph" w:styleId="a7">
    <w:name w:val="List Paragraph"/>
    <w:basedOn w:val="a"/>
    <w:uiPriority w:val="34"/>
    <w:qFormat/>
    <w:rsid w:val="0044500D"/>
    <w:pPr>
      <w:ind w:left="720"/>
      <w:contextualSpacing/>
    </w:pPr>
  </w:style>
  <w:style w:type="paragraph" w:styleId="a8">
    <w:name w:val="header"/>
    <w:aliases w:val=" Char, Char Char Char,Char Char Char,Char,Header Char Char Char,Header Char Char Char Char Char Char Char Char Char Char Char Char,Header Char Char Char Char Char Char Char,Header Char Char Char Char Char Char,Header Char Char Char Char,Cha"/>
    <w:basedOn w:val="a"/>
    <w:link w:val="Char"/>
    <w:rsid w:val="0044500D"/>
    <w:pPr>
      <w:widowControl/>
      <w:tabs>
        <w:tab w:val="center" w:pos="4252"/>
        <w:tab w:val="right" w:pos="8504"/>
      </w:tabs>
    </w:pPr>
    <w:rPr>
      <w:rFonts w:ascii="Times New Roman" w:eastAsia="Times New Roman" w:hAnsi="Times New Roman" w:cs="Times New Roman"/>
      <w:color w:val="auto"/>
      <w:lang w:val="es-ES" w:eastAsia="es-ES" w:bidi="ar-SA"/>
    </w:rPr>
  </w:style>
  <w:style w:type="character" w:customStyle="1" w:styleId="Char">
    <w:name w:val="Κεφαλίδα Char"/>
    <w:aliases w:val=" Char Char, Char Char Char Char,Char Char Char Char,Char Char,Header Char Char Char Char1,Header Char Char Char Char Char Char Char Char Char Char Char Char Char,Header Char Char Char Char Char Char Char Char,Cha Char"/>
    <w:basedOn w:val="a0"/>
    <w:link w:val="a8"/>
    <w:rsid w:val="0044500D"/>
    <w:rPr>
      <w:rFonts w:ascii="Times New Roman" w:eastAsia="Times New Roman" w:hAnsi="Times New Roman" w:cs="Times New Roman"/>
      <w:lang w:val="es-ES" w:eastAsia="es-ES" w:bidi="ar-SA"/>
    </w:rPr>
  </w:style>
  <w:style w:type="character" w:customStyle="1" w:styleId="2105">
    <w:name w:val="Σώμα κειμένου (2) + 10;5 στ.;Πλάγια γραφή"/>
    <w:basedOn w:val="2"/>
    <w:rsid w:val="00896475"/>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6">
    <w:name w:val="Σώμα κειμένου (6)_"/>
    <w:basedOn w:val="a0"/>
    <w:link w:val="60"/>
    <w:rsid w:val="00896475"/>
    <w:rPr>
      <w:rFonts w:ascii="Times New Roman" w:eastAsia="Times New Roman" w:hAnsi="Times New Roman" w:cs="Times New Roman"/>
      <w:sz w:val="21"/>
      <w:szCs w:val="21"/>
      <w:shd w:val="clear" w:color="auto" w:fill="FFFFFF"/>
    </w:rPr>
  </w:style>
  <w:style w:type="paragraph" w:customStyle="1" w:styleId="60">
    <w:name w:val="Σώμα κειμένου (6)"/>
    <w:basedOn w:val="a"/>
    <w:link w:val="6"/>
    <w:rsid w:val="00896475"/>
    <w:pPr>
      <w:shd w:val="clear" w:color="auto" w:fill="FFFFFF"/>
      <w:spacing w:after="180" w:line="254" w:lineRule="exact"/>
    </w:pPr>
    <w:rPr>
      <w:rFonts w:ascii="Times New Roman" w:eastAsia="Times New Roman" w:hAnsi="Times New Roman" w:cs="Times New Roman"/>
      <w:color w:val="auto"/>
      <w:sz w:val="21"/>
      <w:szCs w:val="21"/>
    </w:rPr>
  </w:style>
  <w:style w:type="character" w:customStyle="1" w:styleId="a9">
    <w:name w:val="Λεζάντα πίνακα_"/>
    <w:basedOn w:val="a0"/>
    <w:rsid w:val="00896475"/>
    <w:rPr>
      <w:rFonts w:ascii="Times New Roman" w:eastAsia="Times New Roman" w:hAnsi="Times New Roman" w:cs="Times New Roman"/>
      <w:b w:val="0"/>
      <w:bCs w:val="0"/>
      <w:i w:val="0"/>
      <w:iCs w:val="0"/>
      <w:smallCaps w:val="0"/>
      <w:strike w:val="0"/>
      <w:sz w:val="22"/>
      <w:szCs w:val="22"/>
      <w:u w:val="none"/>
    </w:rPr>
  </w:style>
  <w:style w:type="character" w:customStyle="1" w:styleId="aa">
    <w:name w:val="Λεζάντα πίνακα"/>
    <w:basedOn w:val="a9"/>
    <w:rsid w:val="008964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21050">
    <w:name w:val="Σώμα κειμένου (2) + 10;5 στ.;Έντονη γραφή;Πλάγια γραφή"/>
    <w:basedOn w:val="2"/>
    <w:rsid w:val="00896475"/>
    <w:rPr>
      <w:rFonts w:ascii="Times New Roman" w:eastAsia="Times New Roman" w:hAnsi="Times New Roman" w:cs="Times New Roman"/>
      <w:b/>
      <w:bCs/>
      <w:i/>
      <w:iCs/>
      <w:smallCaps w:val="0"/>
      <w:strike w:val="0"/>
      <w:color w:val="000000"/>
      <w:spacing w:val="0"/>
      <w:w w:val="100"/>
      <w:position w:val="0"/>
      <w:sz w:val="21"/>
      <w:szCs w:val="21"/>
      <w:u w:val="none"/>
      <w:lang w:val="el-GR" w:eastAsia="el-GR" w:bidi="el-GR"/>
    </w:rPr>
  </w:style>
  <w:style w:type="character" w:customStyle="1" w:styleId="21051">
    <w:name w:val="Σώμα κειμένου (2) + 10;5 στ."/>
    <w:basedOn w:val="2"/>
    <w:rsid w:val="00D74B8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100">
    <w:name w:val="Σώμα κειμένου (10)_"/>
    <w:basedOn w:val="a0"/>
    <w:rsid w:val="00D74B81"/>
    <w:rPr>
      <w:rFonts w:ascii="Times New Roman" w:eastAsia="Times New Roman" w:hAnsi="Times New Roman" w:cs="Times New Roman"/>
      <w:b w:val="0"/>
      <w:bCs w:val="0"/>
      <w:i w:val="0"/>
      <w:iCs w:val="0"/>
      <w:smallCaps w:val="0"/>
      <w:strike w:val="0"/>
      <w:sz w:val="21"/>
      <w:szCs w:val="21"/>
      <w:u w:val="none"/>
    </w:rPr>
  </w:style>
  <w:style w:type="character" w:customStyle="1" w:styleId="101">
    <w:name w:val="Σώμα κειμένου (10)"/>
    <w:basedOn w:val="100"/>
    <w:rsid w:val="00D74B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eastAsia="el-GR" w:bidi="el-GR"/>
    </w:rPr>
  </w:style>
  <w:style w:type="paragraph" w:styleId="-HTML">
    <w:name w:val="HTML Preformatted"/>
    <w:basedOn w:val="a"/>
    <w:link w:val="-HTMLChar"/>
    <w:uiPriority w:val="99"/>
    <w:semiHidden/>
    <w:unhideWhenUsed/>
    <w:rsid w:val="00C31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Char">
    <w:name w:val="Προ-διαμορφωμένο HTML Char"/>
    <w:basedOn w:val="a0"/>
    <w:link w:val="-HTML"/>
    <w:uiPriority w:val="99"/>
    <w:semiHidden/>
    <w:rsid w:val="00C31627"/>
    <w:rPr>
      <w:rFonts w:ascii="Courier New" w:eastAsia="Times New Roman" w:hAnsi="Courier New" w:cs="Courier New"/>
      <w:sz w:val="20"/>
      <w:szCs w:val="20"/>
      <w:lang w:bidi="ar-SA"/>
    </w:rPr>
  </w:style>
  <w:style w:type="table" w:styleId="ab">
    <w:name w:val="Table Grid"/>
    <w:basedOn w:val="a1"/>
    <w:uiPriority w:val="39"/>
    <w:rsid w:val="00A35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151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E1518"/>
    <w:rPr>
      <w:color w:val="0066CC"/>
      <w:u w:val="single"/>
    </w:rPr>
  </w:style>
  <w:style w:type="character" w:customStyle="1" w:styleId="a3">
    <w:name w:val="Υποσημείωση_"/>
    <w:basedOn w:val="a0"/>
    <w:link w:val="a4"/>
    <w:rsid w:val="00DE1518"/>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a5">
    <w:name w:val="Υποσημείωση"/>
    <w:basedOn w:val="a3"/>
    <w:rsid w:val="00DE151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l-GR" w:eastAsia="el-GR" w:bidi="el-GR"/>
    </w:rPr>
  </w:style>
  <w:style w:type="character" w:customStyle="1" w:styleId="a6">
    <w:name w:val="Υποσημείωση + Πλάγια γραφή"/>
    <w:basedOn w:val="a3"/>
    <w:rsid w:val="00DE1518"/>
    <w:rPr>
      <w:rFonts w:ascii="Times New Roman" w:eastAsia="Times New Roman" w:hAnsi="Times New Roman" w:cs="Times New Roman"/>
      <w:b w:val="0"/>
      <w:bCs w:val="0"/>
      <w:i/>
      <w:iCs/>
      <w:smallCaps w:val="0"/>
      <w:strike w:val="0"/>
      <w:color w:val="000000"/>
      <w:spacing w:val="0"/>
      <w:w w:val="100"/>
      <w:position w:val="0"/>
      <w:sz w:val="16"/>
      <w:szCs w:val="16"/>
      <w:u w:val="none"/>
      <w:lang w:val="en-US" w:eastAsia="en-US" w:bidi="en-US"/>
    </w:rPr>
  </w:style>
  <w:style w:type="character" w:customStyle="1" w:styleId="3">
    <w:name w:val="Σώμα κειμένου (3)_"/>
    <w:basedOn w:val="a0"/>
    <w:link w:val="30"/>
    <w:rsid w:val="00DE1518"/>
    <w:rPr>
      <w:rFonts w:ascii="Times New Roman" w:eastAsia="Times New Roman" w:hAnsi="Times New Roman" w:cs="Times New Roman"/>
      <w:b/>
      <w:bCs/>
      <w:i w:val="0"/>
      <w:iCs w:val="0"/>
      <w:smallCaps w:val="0"/>
      <w:strike w:val="0"/>
      <w:sz w:val="22"/>
      <w:szCs w:val="22"/>
      <w:u w:val="none"/>
    </w:rPr>
  </w:style>
  <w:style w:type="character" w:customStyle="1" w:styleId="2">
    <w:name w:val="Σώμα κειμένου (2)_"/>
    <w:basedOn w:val="a0"/>
    <w:link w:val="20"/>
    <w:rsid w:val="00DE1518"/>
    <w:rPr>
      <w:rFonts w:ascii="Times New Roman" w:eastAsia="Times New Roman" w:hAnsi="Times New Roman" w:cs="Times New Roman"/>
      <w:b w:val="0"/>
      <w:bCs w:val="0"/>
      <w:i w:val="0"/>
      <w:iCs w:val="0"/>
      <w:smallCaps w:val="0"/>
      <w:strike w:val="0"/>
      <w:sz w:val="22"/>
      <w:szCs w:val="22"/>
      <w:u w:val="none"/>
    </w:rPr>
  </w:style>
  <w:style w:type="character" w:customStyle="1" w:styleId="21">
    <w:name w:val="Σώμα κειμένου (2)"/>
    <w:basedOn w:val="2"/>
    <w:rsid w:val="00DE151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4">
    <w:name w:val="Σώμα κειμένου (4)_"/>
    <w:basedOn w:val="a0"/>
    <w:link w:val="40"/>
    <w:rsid w:val="00DE1518"/>
    <w:rPr>
      <w:rFonts w:ascii="Times New Roman" w:eastAsia="Times New Roman" w:hAnsi="Times New Roman" w:cs="Times New Roman"/>
      <w:b w:val="0"/>
      <w:bCs w:val="0"/>
      <w:i/>
      <w:iCs/>
      <w:smallCaps w:val="0"/>
      <w:strike w:val="0"/>
      <w:sz w:val="22"/>
      <w:szCs w:val="22"/>
      <w:u w:val="none"/>
    </w:rPr>
  </w:style>
  <w:style w:type="character" w:customStyle="1" w:styleId="41">
    <w:name w:val="Σώμα κειμένου (4)"/>
    <w:basedOn w:val="4"/>
    <w:rsid w:val="00DE1518"/>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22">
    <w:name w:val="Σώμα κειμένου (2) + Πλάγια γραφή"/>
    <w:basedOn w:val="2"/>
    <w:rsid w:val="00DE1518"/>
    <w:rPr>
      <w:rFonts w:ascii="Times New Roman" w:eastAsia="Times New Roman" w:hAnsi="Times New Roman" w:cs="Times New Roman"/>
      <w:b w:val="0"/>
      <w:bCs w:val="0"/>
      <w:i/>
      <w:iCs/>
      <w:smallCaps w:val="0"/>
      <w:strike w:val="0"/>
      <w:color w:val="000000"/>
      <w:spacing w:val="0"/>
      <w:w w:val="100"/>
      <w:position w:val="0"/>
      <w:sz w:val="22"/>
      <w:szCs w:val="22"/>
      <w:u w:val="none"/>
      <w:lang w:val="de-DE" w:eastAsia="de-DE" w:bidi="de-DE"/>
    </w:rPr>
  </w:style>
  <w:style w:type="character" w:customStyle="1" w:styleId="23">
    <w:name w:val="Επικεφαλίδα #2_"/>
    <w:basedOn w:val="a0"/>
    <w:link w:val="24"/>
    <w:rsid w:val="00DE1518"/>
    <w:rPr>
      <w:rFonts w:ascii="Times New Roman" w:eastAsia="Times New Roman" w:hAnsi="Times New Roman" w:cs="Times New Roman"/>
      <w:b/>
      <w:bCs/>
      <w:i w:val="0"/>
      <w:iCs w:val="0"/>
      <w:smallCaps w:val="0"/>
      <w:strike w:val="0"/>
      <w:sz w:val="22"/>
      <w:szCs w:val="22"/>
      <w:u w:val="none"/>
    </w:rPr>
  </w:style>
  <w:style w:type="character" w:customStyle="1" w:styleId="25">
    <w:name w:val="Επικεφαλίδα #2 + Χωρίς έντονη γραφή"/>
    <w:basedOn w:val="23"/>
    <w:rsid w:val="00DE1518"/>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5">
    <w:name w:val="Σώμα κειμένου (5)_"/>
    <w:basedOn w:val="a0"/>
    <w:link w:val="50"/>
    <w:rsid w:val="00DE1518"/>
    <w:rPr>
      <w:rFonts w:ascii="Times New Roman" w:eastAsia="Times New Roman" w:hAnsi="Times New Roman" w:cs="Times New Roman"/>
      <w:b w:val="0"/>
      <w:bCs w:val="0"/>
      <w:i/>
      <w:iCs/>
      <w:smallCaps w:val="0"/>
      <w:strike w:val="0"/>
      <w:sz w:val="22"/>
      <w:szCs w:val="22"/>
      <w:u w:val="none"/>
    </w:rPr>
  </w:style>
  <w:style w:type="character" w:customStyle="1" w:styleId="51">
    <w:name w:val="Σώμα κειμένου (5) + Έντονη γραφή"/>
    <w:basedOn w:val="5"/>
    <w:rsid w:val="00DE1518"/>
    <w:rPr>
      <w:rFonts w:ascii="Times New Roman" w:eastAsia="Times New Roman" w:hAnsi="Times New Roman" w:cs="Times New Roman"/>
      <w:b/>
      <w:bCs/>
      <w:i/>
      <w:iCs/>
      <w:smallCaps w:val="0"/>
      <w:strike w:val="0"/>
      <w:color w:val="000000"/>
      <w:spacing w:val="0"/>
      <w:w w:val="100"/>
      <w:position w:val="0"/>
      <w:sz w:val="22"/>
      <w:szCs w:val="22"/>
      <w:u w:val="none"/>
      <w:lang w:val="el-GR" w:eastAsia="el-GR" w:bidi="el-GR"/>
    </w:rPr>
  </w:style>
  <w:style w:type="character" w:customStyle="1" w:styleId="26">
    <w:name w:val="Σώμα κειμένου (2) + Πλάγια γραφή"/>
    <w:basedOn w:val="2"/>
    <w:rsid w:val="00DE1518"/>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52">
    <w:name w:val="Σώμα κειμένου (5) + Χωρίς πλάγια γραφή"/>
    <w:basedOn w:val="5"/>
    <w:rsid w:val="00DE1518"/>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27">
    <w:name w:val="Σώμα κειμένου (2) + Έντονη γραφή;Πλάγια γραφή"/>
    <w:basedOn w:val="2"/>
    <w:rsid w:val="00DE1518"/>
    <w:rPr>
      <w:rFonts w:ascii="Times New Roman" w:eastAsia="Times New Roman" w:hAnsi="Times New Roman" w:cs="Times New Roman"/>
      <w:b/>
      <w:bCs/>
      <w:i/>
      <w:iCs/>
      <w:smallCaps w:val="0"/>
      <w:strike w:val="0"/>
      <w:color w:val="000000"/>
      <w:spacing w:val="0"/>
      <w:w w:val="100"/>
      <w:position w:val="0"/>
      <w:sz w:val="22"/>
      <w:szCs w:val="22"/>
      <w:u w:val="single"/>
      <w:lang w:val="el-GR" w:eastAsia="el-GR" w:bidi="el-GR"/>
    </w:rPr>
  </w:style>
  <w:style w:type="character" w:customStyle="1" w:styleId="28">
    <w:name w:val="Σώμα κειμένου (2)"/>
    <w:basedOn w:val="2"/>
    <w:rsid w:val="00DE15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character" w:customStyle="1" w:styleId="53">
    <w:name w:val="Σώμα κειμένου (5) + Έντονη γραφή"/>
    <w:basedOn w:val="5"/>
    <w:rsid w:val="00DE1518"/>
    <w:rPr>
      <w:rFonts w:ascii="Times New Roman" w:eastAsia="Times New Roman" w:hAnsi="Times New Roman" w:cs="Times New Roman"/>
      <w:b/>
      <w:bCs/>
      <w:i/>
      <w:iCs/>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
    <w:rsid w:val="00DE1518"/>
    <w:rPr>
      <w:rFonts w:ascii="Times New Roman" w:eastAsia="Times New Roman" w:hAnsi="Times New Roman" w:cs="Times New Roman"/>
      <w:b/>
      <w:bCs/>
      <w:i/>
      <w:iCs/>
      <w:smallCaps w:val="0"/>
      <w:strike w:val="0"/>
      <w:color w:val="000000"/>
      <w:spacing w:val="0"/>
      <w:w w:val="100"/>
      <w:position w:val="0"/>
      <w:sz w:val="22"/>
      <w:szCs w:val="22"/>
      <w:u w:val="none"/>
      <w:lang w:val="el-GR" w:eastAsia="el-GR" w:bidi="el-GR"/>
    </w:rPr>
  </w:style>
  <w:style w:type="character" w:customStyle="1" w:styleId="54">
    <w:name w:val="Σώμα κειμένου (5) + Χωρίς πλάγια γραφή"/>
    <w:basedOn w:val="5"/>
    <w:rsid w:val="00DE1518"/>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42">
    <w:name w:val="Σώμα κειμένου (4) + Χωρίς πλάγια γραφή"/>
    <w:basedOn w:val="4"/>
    <w:rsid w:val="00DE1518"/>
    <w:rPr>
      <w:rFonts w:ascii="Times New Roman" w:eastAsia="Times New Roman" w:hAnsi="Times New Roman" w:cs="Times New Roman"/>
      <w:b w:val="0"/>
      <w:bCs w:val="0"/>
      <w:i/>
      <w:iCs/>
      <w:smallCaps w:val="0"/>
      <w:strike w:val="0"/>
      <w:color w:val="000000"/>
      <w:spacing w:val="0"/>
      <w:w w:val="100"/>
      <w:position w:val="0"/>
      <w:sz w:val="22"/>
      <w:szCs w:val="22"/>
      <w:u w:val="none"/>
      <w:lang w:val="el-GR" w:eastAsia="el-GR" w:bidi="el-GR"/>
    </w:rPr>
  </w:style>
  <w:style w:type="character" w:customStyle="1" w:styleId="43">
    <w:name w:val="Σώμα κειμένου (4) + Χωρίς πλάγια γραφή"/>
    <w:basedOn w:val="4"/>
    <w:rsid w:val="00DE1518"/>
    <w:rPr>
      <w:rFonts w:ascii="Times New Roman" w:eastAsia="Times New Roman" w:hAnsi="Times New Roman" w:cs="Times New Roman"/>
      <w:b w:val="0"/>
      <w:bCs w:val="0"/>
      <w:i/>
      <w:iCs/>
      <w:smallCaps w:val="0"/>
      <w:strike w:val="0"/>
      <w:color w:val="000000"/>
      <w:spacing w:val="0"/>
      <w:w w:val="100"/>
      <w:position w:val="0"/>
      <w:sz w:val="22"/>
      <w:szCs w:val="22"/>
      <w:u w:val="single"/>
      <w:lang w:val="el-GR" w:eastAsia="el-GR" w:bidi="el-GR"/>
    </w:rPr>
  </w:style>
  <w:style w:type="character" w:customStyle="1" w:styleId="2a">
    <w:name w:val="Σώμα κειμένου (2)"/>
    <w:basedOn w:val="2"/>
    <w:rsid w:val="00DE15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s-ES" w:eastAsia="es-ES" w:bidi="es-ES"/>
    </w:rPr>
  </w:style>
  <w:style w:type="character" w:customStyle="1" w:styleId="2b">
    <w:name w:val="Σώμα κειμένου (2) + Έντονη γραφή"/>
    <w:basedOn w:val="2"/>
    <w:rsid w:val="00DE1518"/>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1">
    <w:name w:val="Επικεφαλίδα #1_"/>
    <w:basedOn w:val="a0"/>
    <w:link w:val="10"/>
    <w:rsid w:val="00DE1518"/>
    <w:rPr>
      <w:rFonts w:ascii="Times New Roman" w:eastAsia="Times New Roman" w:hAnsi="Times New Roman" w:cs="Times New Roman"/>
      <w:b w:val="0"/>
      <w:bCs w:val="0"/>
      <w:i w:val="0"/>
      <w:iCs w:val="0"/>
      <w:smallCaps w:val="0"/>
      <w:strike w:val="0"/>
      <w:sz w:val="22"/>
      <w:szCs w:val="22"/>
      <w:u w:val="none"/>
    </w:rPr>
  </w:style>
  <w:style w:type="character" w:customStyle="1" w:styleId="120">
    <w:name w:val="Επικεφαλίδα #1 + 20 στ.;Έντονη γραφή;Μικρά κεφαλαία"/>
    <w:basedOn w:val="1"/>
    <w:rsid w:val="00DE1518"/>
    <w:rPr>
      <w:rFonts w:ascii="Times New Roman" w:eastAsia="Times New Roman" w:hAnsi="Times New Roman" w:cs="Times New Roman"/>
      <w:b/>
      <w:bCs/>
      <w:i w:val="0"/>
      <w:iCs w:val="0"/>
      <w:smallCaps/>
      <w:strike w:val="0"/>
      <w:color w:val="000000"/>
      <w:spacing w:val="0"/>
      <w:w w:val="100"/>
      <w:position w:val="0"/>
      <w:sz w:val="40"/>
      <w:szCs w:val="40"/>
      <w:u w:val="none"/>
      <w:lang w:val="de-DE" w:eastAsia="de-DE" w:bidi="de-DE"/>
    </w:rPr>
  </w:style>
  <w:style w:type="character" w:customStyle="1" w:styleId="1200">
    <w:name w:val="Επικεφαλίδα #1 + 20 στ.;Έντονη γραφή"/>
    <w:basedOn w:val="1"/>
    <w:rsid w:val="00DE1518"/>
    <w:rPr>
      <w:rFonts w:ascii="Times New Roman" w:eastAsia="Times New Roman" w:hAnsi="Times New Roman" w:cs="Times New Roman"/>
      <w:b/>
      <w:bCs/>
      <w:i w:val="0"/>
      <w:iCs w:val="0"/>
      <w:smallCaps w:val="0"/>
      <w:strike w:val="0"/>
      <w:color w:val="000000"/>
      <w:spacing w:val="0"/>
      <w:w w:val="100"/>
      <w:position w:val="0"/>
      <w:sz w:val="40"/>
      <w:szCs w:val="40"/>
      <w:u w:val="none"/>
      <w:lang w:val="el-GR" w:eastAsia="el-GR" w:bidi="el-GR"/>
    </w:rPr>
  </w:style>
  <w:style w:type="character" w:customStyle="1" w:styleId="31">
    <w:name w:val="Σώμα κειμένου (3) + Χωρίς έντονη γραφή"/>
    <w:basedOn w:val="3"/>
    <w:rsid w:val="00DE1518"/>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paragraph" w:customStyle="1" w:styleId="a4">
    <w:name w:val="Υποσημείωση"/>
    <w:basedOn w:val="a"/>
    <w:link w:val="a3"/>
    <w:rsid w:val="00DE1518"/>
    <w:pPr>
      <w:shd w:val="clear" w:color="auto" w:fill="FFFFFF"/>
      <w:spacing w:line="0" w:lineRule="atLeast"/>
    </w:pPr>
    <w:rPr>
      <w:rFonts w:ascii="Times New Roman" w:eastAsia="Times New Roman" w:hAnsi="Times New Roman" w:cs="Times New Roman"/>
      <w:sz w:val="16"/>
      <w:szCs w:val="16"/>
      <w:lang w:val="en-US" w:eastAsia="en-US" w:bidi="en-US"/>
    </w:rPr>
  </w:style>
  <w:style w:type="paragraph" w:customStyle="1" w:styleId="30">
    <w:name w:val="Σώμα κειμένου (3)"/>
    <w:basedOn w:val="a"/>
    <w:link w:val="3"/>
    <w:rsid w:val="00DE1518"/>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20">
    <w:name w:val="Σώμα κειμένου (2)"/>
    <w:basedOn w:val="a"/>
    <w:link w:val="2"/>
    <w:rsid w:val="00DE1518"/>
    <w:pPr>
      <w:shd w:val="clear" w:color="auto" w:fill="FFFFFF"/>
      <w:spacing w:before="300" w:after="540" w:line="0" w:lineRule="atLeast"/>
      <w:ind w:hanging="580"/>
      <w:jc w:val="both"/>
    </w:pPr>
    <w:rPr>
      <w:rFonts w:ascii="Times New Roman" w:eastAsia="Times New Roman" w:hAnsi="Times New Roman" w:cs="Times New Roman"/>
      <w:sz w:val="22"/>
      <w:szCs w:val="22"/>
    </w:rPr>
  </w:style>
  <w:style w:type="paragraph" w:customStyle="1" w:styleId="40">
    <w:name w:val="Σώμα κειμένου (4)"/>
    <w:basedOn w:val="a"/>
    <w:link w:val="4"/>
    <w:rsid w:val="00DE1518"/>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24">
    <w:name w:val="Επικεφαλίδα #2"/>
    <w:basedOn w:val="a"/>
    <w:link w:val="23"/>
    <w:rsid w:val="00DE1518"/>
    <w:pPr>
      <w:shd w:val="clear" w:color="auto" w:fill="FFFFFF"/>
      <w:spacing w:line="504" w:lineRule="exact"/>
      <w:jc w:val="both"/>
      <w:outlineLvl w:val="1"/>
    </w:pPr>
    <w:rPr>
      <w:rFonts w:ascii="Times New Roman" w:eastAsia="Times New Roman" w:hAnsi="Times New Roman" w:cs="Times New Roman"/>
      <w:b/>
      <w:bCs/>
      <w:sz w:val="22"/>
      <w:szCs w:val="22"/>
    </w:rPr>
  </w:style>
  <w:style w:type="paragraph" w:customStyle="1" w:styleId="50">
    <w:name w:val="Σώμα κειμένου (5)"/>
    <w:basedOn w:val="a"/>
    <w:link w:val="5"/>
    <w:rsid w:val="00DE1518"/>
    <w:pPr>
      <w:shd w:val="clear" w:color="auto" w:fill="FFFFFF"/>
      <w:spacing w:line="509" w:lineRule="exact"/>
    </w:pPr>
    <w:rPr>
      <w:rFonts w:ascii="Times New Roman" w:eastAsia="Times New Roman" w:hAnsi="Times New Roman" w:cs="Times New Roman"/>
      <w:i/>
      <w:iCs/>
      <w:sz w:val="22"/>
      <w:szCs w:val="22"/>
    </w:rPr>
  </w:style>
  <w:style w:type="paragraph" w:customStyle="1" w:styleId="10">
    <w:name w:val="Επικεφαλίδα #1"/>
    <w:basedOn w:val="a"/>
    <w:link w:val="1"/>
    <w:rsid w:val="00DE1518"/>
    <w:pPr>
      <w:shd w:val="clear" w:color="auto" w:fill="FFFFFF"/>
      <w:spacing w:before="300" w:after="60" w:line="0" w:lineRule="atLeast"/>
      <w:outlineLvl w:val="0"/>
    </w:pPr>
    <w:rPr>
      <w:rFonts w:ascii="Times New Roman" w:eastAsia="Times New Roman" w:hAnsi="Times New Roman" w:cs="Times New Roman"/>
      <w:sz w:val="22"/>
      <w:szCs w:val="22"/>
    </w:rPr>
  </w:style>
  <w:style w:type="paragraph" w:styleId="a7">
    <w:name w:val="List Paragraph"/>
    <w:basedOn w:val="a"/>
    <w:uiPriority w:val="34"/>
    <w:qFormat/>
    <w:rsid w:val="0044500D"/>
    <w:pPr>
      <w:ind w:left="720"/>
      <w:contextualSpacing/>
    </w:pPr>
  </w:style>
  <w:style w:type="paragraph" w:styleId="a8">
    <w:name w:val="header"/>
    <w:aliases w:val=" Char, Char Char Char,Char Char Char,Char,Header Char Char Char,Header Char Char Char Char Char Char Char Char Char Char Char Char,Header Char Char Char Char Char Char Char,Header Char Char Char Char Char Char,Header Char Char Char Char,Cha"/>
    <w:basedOn w:val="a"/>
    <w:link w:val="Char"/>
    <w:rsid w:val="0044500D"/>
    <w:pPr>
      <w:widowControl/>
      <w:tabs>
        <w:tab w:val="center" w:pos="4252"/>
        <w:tab w:val="right" w:pos="8504"/>
      </w:tabs>
    </w:pPr>
    <w:rPr>
      <w:rFonts w:ascii="Times New Roman" w:eastAsia="Times New Roman" w:hAnsi="Times New Roman" w:cs="Times New Roman"/>
      <w:color w:val="auto"/>
      <w:lang w:val="es-ES" w:eastAsia="es-ES" w:bidi="ar-SA"/>
    </w:rPr>
  </w:style>
  <w:style w:type="character" w:customStyle="1" w:styleId="Char">
    <w:name w:val="Κεφαλίδα Char"/>
    <w:aliases w:val=" Char Char, Char Char Char Char,Char Char Char Char,Char Char,Header Char Char Char Char1,Header Char Char Char Char Char Char Char Char Char Char Char Char Char,Header Char Char Char Char Char Char Char Char,Cha Char"/>
    <w:basedOn w:val="a0"/>
    <w:link w:val="a8"/>
    <w:rsid w:val="0044500D"/>
    <w:rPr>
      <w:rFonts w:ascii="Times New Roman" w:eastAsia="Times New Roman" w:hAnsi="Times New Roman" w:cs="Times New Roman"/>
      <w:lang w:val="es-ES" w:eastAsia="es-ES" w:bidi="ar-SA"/>
    </w:rPr>
  </w:style>
  <w:style w:type="character" w:customStyle="1" w:styleId="2105">
    <w:name w:val="Σώμα κειμένου (2) + 10;5 στ.;Πλάγια γραφή"/>
    <w:basedOn w:val="2"/>
    <w:rsid w:val="00896475"/>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6">
    <w:name w:val="Σώμα κειμένου (6)_"/>
    <w:basedOn w:val="a0"/>
    <w:link w:val="60"/>
    <w:rsid w:val="00896475"/>
    <w:rPr>
      <w:rFonts w:ascii="Times New Roman" w:eastAsia="Times New Roman" w:hAnsi="Times New Roman" w:cs="Times New Roman"/>
      <w:sz w:val="21"/>
      <w:szCs w:val="21"/>
      <w:shd w:val="clear" w:color="auto" w:fill="FFFFFF"/>
    </w:rPr>
  </w:style>
  <w:style w:type="paragraph" w:customStyle="1" w:styleId="60">
    <w:name w:val="Σώμα κειμένου (6)"/>
    <w:basedOn w:val="a"/>
    <w:link w:val="6"/>
    <w:rsid w:val="00896475"/>
    <w:pPr>
      <w:shd w:val="clear" w:color="auto" w:fill="FFFFFF"/>
      <w:spacing w:after="180" w:line="254" w:lineRule="exact"/>
    </w:pPr>
    <w:rPr>
      <w:rFonts w:ascii="Times New Roman" w:eastAsia="Times New Roman" w:hAnsi="Times New Roman" w:cs="Times New Roman"/>
      <w:color w:val="auto"/>
      <w:sz w:val="21"/>
      <w:szCs w:val="21"/>
    </w:rPr>
  </w:style>
  <w:style w:type="character" w:customStyle="1" w:styleId="a9">
    <w:name w:val="Λεζάντα πίνακα_"/>
    <w:basedOn w:val="a0"/>
    <w:rsid w:val="00896475"/>
    <w:rPr>
      <w:rFonts w:ascii="Times New Roman" w:eastAsia="Times New Roman" w:hAnsi="Times New Roman" w:cs="Times New Roman"/>
      <w:b w:val="0"/>
      <w:bCs w:val="0"/>
      <w:i w:val="0"/>
      <w:iCs w:val="0"/>
      <w:smallCaps w:val="0"/>
      <w:strike w:val="0"/>
      <w:sz w:val="22"/>
      <w:szCs w:val="22"/>
      <w:u w:val="none"/>
    </w:rPr>
  </w:style>
  <w:style w:type="character" w:customStyle="1" w:styleId="aa">
    <w:name w:val="Λεζάντα πίνακα"/>
    <w:basedOn w:val="a9"/>
    <w:rsid w:val="0089647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l-GR" w:eastAsia="el-GR" w:bidi="el-GR"/>
    </w:rPr>
  </w:style>
  <w:style w:type="character" w:customStyle="1" w:styleId="21050">
    <w:name w:val="Σώμα κειμένου (2) + 10;5 στ.;Έντονη γραφή;Πλάγια γραφή"/>
    <w:basedOn w:val="2"/>
    <w:rsid w:val="00896475"/>
    <w:rPr>
      <w:rFonts w:ascii="Times New Roman" w:eastAsia="Times New Roman" w:hAnsi="Times New Roman" w:cs="Times New Roman"/>
      <w:b/>
      <w:bCs/>
      <w:i/>
      <w:iCs/>
      <w:smallCaps w:val="0"/>
      <w:strike w:val="0"/>
      <w:color w:val="000000"/>
      <w:spacing w:val="0"/>
      <w:w w:val="100"/>
      <w:position w:val="0"/>
      <w:sz w:val="21"/>
      <w:szCs w:val="21"/>
      <w:u w:val="none"/>
      <w:lang w:val="el-GR" w:eastAsia="el-GR" w:bidi="el-GR"/>
    </w:rPr>
  </w:style>
  <w:style w:type="character" w:customStyle="1" w:styleId="21051">
    <w:name w:val="Σώμα κειμένου (2) + 10;5 στ."/>
    <w:basedOn w:val="2"/>
    <w:rsid w:val="00D74B8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100">
    <w:name w:val="Σώμα κειμένου (10)_"/>
    <w:basedOn w:val="a0"/>
    <w:rsid w:val="00D74B81"/>
    <w:rPr>
      <w:rFonts w:ascii="Times New Roman" w:eastAsia="Times New Roman" w:hAnsi="Times New Roman" w:cs="Times New Roman"/>
      <w:b w:val="0"/>
      <w:bCs w:val="0"/>
      <w:i w:val="0"/>
      <w:iCs w:val="0"/>
      <w:smallCaps w:val="0"/>
      <w:strike w:val="0"/>
      <w:sz w:val="21"/>
      <w:szCs w:val="21"/>
      <w:u w:val="none"/>
    </w:rPr>
  </w:style>
  <w:style w:type="character" w:customStyle="1" w:styleId="101">
    <w:name w:val="Σώμα κειμένου (10)"/>
    <w:basedOn w:val="100"/>
    <w:rsid w:val="00D74B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l-GR" w:eastAsia="el-GR" w:bidi="el-GR"/>
    </w:rPr>
  </w:style>
  <w:style w:type="paragraph" w:styleId="-HTML">
    <w:name w:val="HTML Preformatted"/>
    <w:basedOn w:val="a"/>
    <w:link w:val="-HTMLChar"/>
    <w:uiPriority w:val="99"/>
    <w:semiHidden/>
    <w:unhideWhenUsed/>
    <w:rsid w:val="00C316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Char">
    <w:name w:val="Προ-διαμορφωμένο HTML Char"/>
    <w:basedOn w:val="a0"/>
    <w:link w:val="-HTML"/>
    <w:uiPriority w:val="99"/>
    <w:semiHidden/>
    <w:rsid w:val="00C31627"/>
    <w:rPr>
      <w:rFonts w:ascii="Courier New" w:eastAsia="Times New Roman" w:hAnsi="Courier New" w:cs="Courier New"/>
      <w:sz w:val="20"/>
      <w:szCs w:val="20"/>
      <w:lang w:bidi="ar-SA"/>
    </w:rPr>
  </w:style>
  <w:style w:type="table" w:styleId="ab">
    <w:name w:val="Table Grid"/>
    <w:basedOn w:val="a1"/>
    <w:uiPriority w:val="39"/>
    <w:rsid w:val="00A35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42966">
      <w:bodyDiv w:val="1"/>
      <w:marLeft w:val="0"/>
      <w:marRight w:val="0"/>
      <w:marTop w:val="0"/>
      <w:marBottom w:val="0"/>
      <w:divBdr>
        <w:top w:val="none" w:sz="0" w:space="0" w:color="auto"/>
        <w:left w:val="none" w:sz="0" w:space="0" w:color="auto"/>
        <w:bottom w:val="none" w:sz="0" w:space="0" w:color="auto"/>
        <w:right w:val="none" w:sz="0" w:space="0" w:color="auto"/>
      </w:divBdr>
      <w:divsChild>
        <w:div w:id="1492869141">
          <w:marLeft w:val="0"/>
          <w:marRight w:val="0"/>
          <w:marTop w:val="0"/>
          <w:marBottom w:val="0"/>
          <w:divBdr>
            <w:top w:val="none" w:sz="0" w:space="0" w:color="auto"/>
            <w:left w:val="none" w:sz="0" w:space="0" w:color="auto"/>
            <w:bottom w:val="none" w:sz="0" w:space="0" w:color="auto"/>
            <w:right w:val="none" w:sz="0" w:space="0" w:color="auto"/>
          </w:divBdr>
          <w:divsChild>
            <w:div w:id="971712093">
              <w:marLeft w:val="0"/>
              <w:marRight w:val="0"/>
              <w:marTop w:val="0"/>
              <w:marBottom w:val="0"/>
              <w:divBdr>
                <w:top w:val="none" w:sz="0" w:space="0" w:color="auto"/>
                <w:left w:val="none" w:sz="0" w:space="0" w:color="auto"/>
                <w:bottom w:val="none" w:sz="0" w:space="0" w:color="auto"/>
                <w:right w:val="none" w:sz="0" w:space="0" w:color="auto"/>
              </w:divBdr>
              <w:divsChild>
                <w:div w:id="558173957">
                  <w:marLeft w:val="0"/>
                  <w:marRight w:val="0"/>
                  <w:marTop w:val="0"/>
                  <w:marBottom w:val="0"/>
                  <w:divBdr>
                    <w:top w:val="none" w:sz="0" w:space="0" w:color="auto"/>
                    <w:left w:val="none" w:sz="0" w:space="0" w:color="auto"/>
                    <w:bottom w:val="none" w:sz="0" w:space="0" w:color="auto"/>
                    <w:right w:val="none" w:sz="0" w:space="0" w:color="auto"/>
                  </w:divBdr>
                  <w:divsChild>
                    <w:div w:id="131799443">
                      <w:marLeft w:val="0"/>
                      <w:marRight w:val="0"/>
                      <w:marTop w:val="0"/>
                      <w:marBottom w:val="0"/>
                      <w:divBdr>
                        <w:top w:val="none" w:sz="0" w:space="0" w:color="auto"/>
                        <w:left w:val="none" w:sz="0" w:space="0" w:color="auto"/>
                        <w:bottom w:val="none" w:sz="0" w:space="0" w:color="auto"/>
                        <w:right w:val="none" w:sz="0" w:space="0" w:color="auto"/>
                      </w:divBdr>
                      <w:divsChild>
                        <w:div w:id="1616986830">
                          <w:marLeft w:val="0"/>
                          <w:marRight w:val="0"/>
                          <w:marTop w:val="30"/>
                          <w:marBottom w:val="0"/>
                          <w:divBdr>
                            <w:top w:val="none" w:sz="0" w:space="0" w:color="auto"/>
                            <w:left w:val="none" w:sz="0" w:space="0" w:color="auto"/>
                            <w:bottom w:val="none" w:sz="0" w:space="0" w:color="auto"/>
                            <w:right w:val="none" w:sz="0" w:space="0" w:color="auto"/>
                          </w:divBdr>
                          <w:divsChild>
                            <w:div w:id="750351030">
                              <w:marLeft w:val="0"/>
                              <w:marRight w:val="0"/>
                              <w:marTop w:val="0"/>
                              <w:marBottom w:val="0"/>
                              <w:divBdr>
                                <w:top w:val="none" w:sz="0" w:space="0" w:color="auto"/>
                                <w:left w:val="none" w:sz="0" w:space="0" w:color="auto"/>
                                <w:bottom w:val="none" w:sz="0" w:space="0" w:color="auto"/>
                                <w:right w:val="none" w:sz="0" w:space="0" w:color="auto"/>
                              </w:divBdr>
                              <w:divsChild>
                                <w:div w:id="873926475">
                                  <w:marLeft w:val="1399"/>
                                  <w:marRight w:val="2576"/>
                                  <w:marTop w:val="0"/>
                                  <w:marBottom w:val="0"/>
                                  <w:divBdr>
                                    <w:top w:val="none" w:sz="0" w:space="0" w:color="auto"/>
                                    <w:left w:val="none" w:sz="0" w:space="0" w:color="auto"/>
                                    <w:bottom w:val="none" w:sz="0" w:space="0" w:color="auto"/>
                                    <w:right w:val="none" w:sz="0" w:space="0" w:color="auto"/>
                                  </w:divBdr>
                                  <w:divsChild>
                                    <w:div w:id="453406189">
                                      <w:marLeft w:val="0"/>
                                      <w:marRight w:val="0"/>
                                      <w:marTop w:val="0"/>
                                      <w:marBottom w:val="0"/>
                                      <w:divBdr>
                                        <w:top w:val="none" w:sz="0" w:space="0" w:color="auto"/>
                                        <w:left w:val="none" w:sz="0" w:space="0" w:color="auto"/>
                                        <w:bottom w:val="none" w:sz="0" w:space="0" w:color="auto"/>
                                        <w:right w:val="none" w:sz="0" w:space="0" w:color="auto"/>
                                      </w:divBdr>
                                      <w:divsChild>
                                        <w:div w:id="1773745430">
                                          <w:marLeft w:val="0"/>
                                          <w:marRight w:val="0"/>
                                          <w:marTop w:val="0"/>
                                          <w:marBottom w:val="0"/>
                                          <w:divBdr>
                                            <w:top w:val="none" w:sz="0" w:space="0" w:color="auto"/>
                                            <w:left w:val="none" w:sz="0" w:space="0" w:color="auto"/>
                                            <w:bottom w:val="none" w:sz="0" w:space="0" w:color="auto"/>
                                            <w:right w:val="none" w:sz="0" w:space="0" w:color="auto"/>
                                          </w:divBdr>
                                          <w:divsChild>
                                            <w:div w:id="1638727996">
                                              <w:marLeft w:val="0"/>
                                              <w:marRight w:val="0"/>
                                              <w:marTop w:val="0"/>
                                              <w:marBottom w:val="0"/>
                                              <w:divBdr>
                                                <w:top w:val="none" w:sz="0" w:space="0" w:color="auto"/>
                                                <w:left w:val="none" w:sz="0" w:space="0" w:color="auto"/>
                                                <w:bottom w:val="none" w:sz="0" w:space="0" w:color="auto"/>
                                                <w:right w:val="none" w:sz="0" w:space="0" w:color="auto"/>
                                              </w:divBdr>
                                              <w:divsChild>
                                                <w:div w:id="638806122">
                                                  <w:marLeft w:val="0"/>
                                                  <w:marRight w:val="0"/>
                                                  <w:marTop w:val="61"/>
                                                  <w:marBottom w:val="0"/>
                                                  <w:divBdr>
                                                    <w:top w:val="none" w:sz="0" w:space="0" w:color="auto"/>
                                                    <w:left w:val="none" w:sz="0" w:space="0" w:color="auto"/>
                                                    <w:bottom w:val="none" w:sz="0" w:space="0" w:color="auto"/>
                                                    <w:right w:val="none" w:sz="0" w:space="0" w:color="auto"/>
                                                  </w:divBdr>
                                                  <w:divsChild>
                                                    <w:div w:id="1303119420">
                                                      <w:marLeft w:val="0"/>
                                                      <w:marRight w:val="0"/>
                                                      <w:marTop w:val="0"/>
                                                      <w:marBottom w:val="0"/>
                                                      <w:divBdr>
                                                        <w:top w:val="none" w:sz="0" w:space="0" w:color="auto"/>
                                                        <w:left w:val="none" w:sz="0" w:space="0" w:color="auto"/>
                                                        <w:bottom w:val="none" w:sz="0" w:space="0" w:color="auto"/>
                                                        <w:right w:val="none" w:sz="0" w:space="0" w:color="auto"/>
                                                      </w:divBdr>
                                                      <w:divsChild>
                                                        <w:div w:id="1085617061">
                                                          <w:marLeft w:val="0"/>
                                                          <w:marRight w:val="0"/>
                                                          <w:marTop w:val="0"/>
                                                          <w:marBottom w:val="0"/>
                                                          <w:divBdr>
                                                            <w:top w:val="none" w:sz="0" w:space="0" w:color="auto"/>
                                                            <w:left w:val="none" w:sz="0" w:space="0" w:color="auto"/>
                                                            <w:bottom w:val="none" w:sz="0" w:space="0" w:color="auto"/>
                                                            <w:right w:val="none" w:sz="0" w:space="0" w:color="auto"/>
                                                          </w:divBdr>
                                                          <w:divsChild>
                                                            <w:div w:id="562103114">
                                                              <w:marLeft w:val="0"/>
                                                              <w:marRight w:val="0"/>
                                                              <w:marTop w:val="0"/>
                                                              <w:marBottom w:val="264"/>
                                                              <w:divBdr>
                                                                <w:top w:val="none" w:sz="0" w:space="0" w:color="auto"/>
                                                                <w:left w:val="none" w:sz="0" w:space="0" w:color="auto"/>
                                                                <w:bottom w:val="none" w:sz="0" w:space="0" w:color="auto"/>
                                                                <w:right w:val="none" w:sz="0" w:space="0" w:color="auto"/>
                                                              </w:divBdr>
                                                              <w:divsChild>
                                                                <w:div w:id="1422290996">
                                                                  <w:marLeft w:val="0"/>
                                                                  <w:marRight w:val="0"/>
                                                                  <w:marTop w:val="0"/>
                                                                  <w:marBottom w:val="0"/>
                                                                  <w:divBdr>
                                                                    <w:top w:val="none" w:sz="0" w:space="0" w:color="auto"/>
                                                                    <w:left w:val="none" w:sz="0" w:space="0" w:color="auto"/>
                                                                    <w:bottom w:val="none" w:sz="0" w:space="0" w:color="auto"/>
                                                                    <w:right w:val="none" w:sz="0" w:space="0" w:color="auto"/>
                                                                  </w:divBdr>
                                                                  <w:divsChild>
                                                                    <w:div w:id="2081783258">
                                                                      <w:marLeft w:val="0"/>
                                                                      <w:marRight w:val="0"/>
                                                                      <w:marTop w:val="0"/>
                                                                      <w:marBottom w:val="0"/>
                                                                      <w:divBdr>
                                                                        <w:top w:val="none" w:sz="0" w:space="0" w:color="auto"/>
                                                                        <w:left w:val="none" w:sz="0" w:space="0" w:color="auto"/>
                                                                        <w:bottom w:val="none" w:sz="0" w:space="0" w:color="auto"/>
                                                                        <w:right w:val="none" w:sz="0" w:space="0" w:color="auto"/>
                                                                      </w:divBdr>
                                                                      <w:divsChild>
                                                                        <w:div w:id="1754618206">
                                                                          <w:marLeft w:val="0"/>
                                                                          <w:marRight w:val="0"/>
                                                                          <w:marTop w:val="0"/>
                                                                          <w:marBottom w:val="0"/>
                                                                          <w:divBdr>
                                                                            <w:top w:val="none" w:sz="0" w:space="0" w:color="auto"/>
                                                                            <w:left w:val="none" w:sz="0" w:space="0" w:color="auto"/>
                                                                            <w:bottom w:val="none" w:sz="0" w:space="0" w:color="auto"/>
                                                                            <w:right w:val="none" w:sz="0" w:space="0" w:color="auto"/>
                                                                          </w:divBdr>
                                                                          <w:divsChild>
                                                                            <w:div w:id="2018385838">
                                                                              <w:marLeft w:val="0"/>
                                                                              <w:marRight w:val="0"/>
                                                                              <w:marTop w:val="0"/>
                                                                              <w:marBottom w:val="0"/>
                                                                              <w:divBdr>
                                                                                <w:top w:val="none" w:sz="0" w:space="0" w:color="auto"/>
                                                                                <w:left w:val="none" w:sz="0" w:space="0" w:color="auto"/>
                                                                                <w:bottom w:val="none" w:sz="0" w:space="0" w:color="auto"/>
                                                                                <w:right w:val="none" w:sz="0" w:space="0" w:color="auto"/>
                                                                              </w:divBdr>
                                                                              <w:divsChild>
                                                                                <w:div w:id="73555577">
                                                                                  <w:marLeft w:val="0"/>
                                                                                  <w:marRight w:val="0"/>
                                                                                  <w:marTop w:val="0"/>
                                                                                  <w:marBottom w:val="0"/>
                                                                                  <w:divBdr>
                                                                                    <w:top w:val="none" w:sz="0" w:space="0" w:color="auto"/>
                                                                                    <w:left w:val="none" w:sz="0" w:space="0" w:color="auto"/>
                                                                                    <w:bottom w:val="none" w:sz="0" w:space="0" w:color="auto"/>
                                                                                    <w:right w:val="none" w:sz="0" w:space="0" w:color="auto"/>
                                                                                  </w:divBdr>
                                                                                  <w:divsChild>
                                                                                    <w:div w:id="733891436">
                                                                                      <w:marLeft w:val="0"/>
                                                                                      <w:marRight w:val="0"/>
                                                                                      <w:marTop w:val="0"/>
                                                                                      <w:marBottom w:val="0"/>
                                                                                      <w:divBdr>
                                                                                        <w:top w:val="none" w:sz="0" w:space="0" w:color="auto"/>
                                                                                        <w:left w:val="none" w:sz="0" w:space="0" w:color="auto"/>
                                                                                        <w:bottom w:val="none" w:sz="0" w:space="0" w:color="auto"/>
                                                                                        <w:right w:val="none" w:sz="0" w:space="0" w:color="auto"/>
                                                                                      </w:divBdr>
                                                                                      <w:divsChild>
                                                                                        <w:div w:id="1707096933">
                                                                                          <w:marLeft w:val="0"/>
                                                                                          <w:marRight w:val="0"/>
                                                                                          <w:marTop w:val="0"/>
                                                                                          <w:marBottom w:val="0"/>
                                                                                          <w:divBdr>
                                                                                            <w:top w:val="none" w:sz="0" w:space="0" w:color="auto"/>
                                                                                            <w:left w:val="none" w:sz="0" w:space="0" w:color="auto"/>
                                                                                            <w:bottom w:val="none" w:sz="0" w:space="0" w:color="auto"/>
                                                                                            <w:right w:val="none" w:sz="0" w:space="0" w:color="auto"/>
                                                                                          </w:divBdr>
                                                                                          <w:divsChild>
                                                                                            <w:div w:id="13722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192D1-1FFB-438D-AE1D-89DF6579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9076</Words>
  <Characters>49014</Characters>
  <Application>Microsoft Office Word</Application>
  <DocSecurity>0</DocSecurity>
  <Lines>408</Lines>
  <Paragraphs>115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cp:lastPrinted>2017-04-06T05:59:00Z</cp:lastPrinted>
  <dcterms:created xsi:type="dcterms:W3CDTF">2017-04-06T06:00:00Z</dcterms:created>
  <dcterms:modified xsi:type="dcterms:W3CDTF">2017-04-06T06:00:00Z</dcterms:modified>
</cp:coreProperties>
</file>