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56A" w:rsidRPr="00A4570E" w:rsidRDefault="00DB456A" w:rsidP="00DB456A">
      <w:pPr>
        <w:ind w:right="11"/>
        <w:jc w:val="center"/>
        <w:rPr>
          <w:rFonts w:eastAsia="Times New Roman"/>
          <w:b/>
          <w:bCs/>
          <w:lang w:val="el-GR"/>
        </w:rPr>
      </w:pPr>
      <w:bookmarkStart w:id="0" w:name="ΠΕΡΙΛΗΨΗ_ΤΩΝ_ΧΑΡΑΚΤΗΡΙΣΤΙΚΩΝ_ΤΟΥ_ΠΡΟΪΟΝΤ"/>
      <w:bookmarkEnd w:id="0"/>
      <w:r w:rsidRPr="00A4570E">
        <w:rPr>
          <w:rFonts w:eastAsia="Times New Roman"/>
          <w:b/>
          <w:bCs/>
          <w:lang w:val="el-GR"/>
        </w:rPr>
        <w:t>ΠΕΡΙΛΗΨΗ ΤΩΝ ΧΑΡΑΚΤΗΡΙΣΤΙΚΩΝ ΤΟΥ ΠΡΟΪΟΝΤΟΣ</w:t>
      </w:r>
    </w:p>
    <w:p w:rsidR="00DB456A" w:rsidRPr="00E20BAB" w:rsidRDefault="00DB456A" w:rsidP="00DB456A">
      <w:pPr>
        <w:pStyle w:val="Style4"/>
        <w:widowControl/>
        <w:tabs>
          <w:tab w:val="left" w:pos="547"/>
        </w:tabs>
        <w:spacing w:before="50"/>
        <w:rPr>
          <w:rStyle w:val="FontStyle41"/>
          <w:lang w:val="el-GR" w:eastAsia="el-GR"/>
        </w:rPr>
      </w:pPr>
    </w:p>
    <w:p w:rsidR="00DB456A" w:rsidRDefault="00DB456A" w:rsidP="00DB456A">
      <w:pPr>
        <w:pStyle w:val="Style4"/>
        <w:widowControl/>
        <w:tabs>
          <w:tab w:val="left" w:pos="547"/>
        </w:tabs>
        <w:spacing w:before="50"/>
        <w:rPr>
          <w:rStyle w:val="FontStyle41"/>
          <w:lang w:val="el-GR" w:eastAsia="el-GR"/>
        </w:rPr>
      </w:pPr>
      <w:r>
        <w:rPr>
          <w:rStyle w:val="FontStyle41"/>
          <w:lang w:val="el-GR" w:eastAsia="el-GR"/>
        </w:rPr>
        <w:t>1.</w:t>
      </w:r>
      <w:r>
        <w:rPr>
          <w:rStyle w:val="FontStyle41"/>
          <w:b w:val="0"/>
          <w:bCs w:val="0"/>
          <w:sz w:val="20"/>
          <w:szCs w:val="20"/>
          <w:lang w:val="el-GR" w:eastAsia="el-GR"/>
        </w:rPr>
        <w:tab/>
      </w:r>
      <w:r>
        <w:rPr>
          <w:rStyle w:val="FontStyle41"/>
          <w:lang w:val="el-GR" w:eastAsia="el-GR"/>
        </w:rPr>
        <w:t>ΟΝΟΜΑΣΙΑ ΤΟΥ ΦΑΡΜΑΚΕΥΤΙΚΟΥ ΠΡΟΪΟΝΤΟΣ</w:t>
      </w:r>
    </w:p>
    <w:p w:rsidR="00DB456A" w:rsidRPr="000361BF" w:rsidRDefault="00DB456A" w:rsidP="00DB456A">
      <w:pPr>
        <w:pStyle w:val="Style6"/>
        <w:widowControl/>
        <w:spacing w:line="240" w:lineRule="exact"/>
        <w:jc w:val="left"/>
        <w:rPr>
          <w:sz w:val="20"/>
          <w:szCs w:val="20"/>
          <w:lang w:val="el-GR"/>
        </w:rPr>
      </w:pPr>
    </w:p>
    <w:p w:rsidR="00DB456A" w:rsidRDefault="00DB456A" w:rsidP="00DB456A">
      <w:pPr>
        <w:pStyle w:val="Style6"/>
        <w:widowControl/>
        <w:spacing w:before="34" w:line="240" w:lineRule="auto"/>
        <w:jc w:val="left"/>
        <w:rPr>
          <w:rStyle w:val="FontStyle43"/>
          <w:lang w:val="el-GR"/>
        </w:rPr>
      </w:pPr>
      <w:r>
        <w:rPr>
          <w:rStyle w:val="FontStyle43"/>
        </w:rPr>
        <w:t>TADALAFIL</w:t>
      </w:r>
      <w:r w:rsidRPr="000361BF">
        <w:rPr>
          <w:rStyle w:val="FontStyle43"/>
          <w:lang w:val="el-GR"/>
        </w:rPr>
        <w:t>/</w:t>
      </w:r>
      <w:r>
        <w:rPr>
          <w:rStyle w:val="FontStyle43"/>
        </w:rPr>
        <w:t>HEREMCO</w:t>
      </w:r>
      <w:r w:rsidRPr="000361BF">
        <w:rPr>
          <w:rStyle w:val="FontStyle43"/>
          <w:lang w:val="el-GR"/>
        </w:rPr>
        <w:t xml:space="preserve"> </w:t>
      </w:r>
      <w:r>
        <w:rPr>
          <w:rStyle w:val="FontStyle43"/>
          <w:lang w:val="el-GR"/>
        </w:rPr>
        <w:t xml:space="preserve">10 </w:t>
      </w:r>
      <w:r>
        <w:rPr>
          <w:rStyle w:val="FontStyle43"/>
        </w:rPr>
        <w:t>mg</w:t>
      </w:r>
      <w:r w:rsidRPr="000361BF">
        <w:rPr>
          <w:rStyle w:val="FontStyle43"/>
          <w:lang w:val="el-GR"/>
        </w:rPr>
        <w:t xml:space="preserve"> </w:t>
      </w:r>
      <w:r>
        <w:rPr>
          <w:rStyle w:val="FontStyle43"/>
          <w:lang w:val="el-GR"/>
        </w:rPr>
        <w:t xml:space="preserve">δισκία επικαλυμμένα με λεπτό </w:t>
      </w:r>
      <w:proofErr w:type="spellStart"/>
      <w:r>
        <w:rPr>
          <w:rStyle w:val="FontStyle43"/>
          <w:lang w:val="el-GR"/>
        </w:rPr>
        <w:t>υμένιο</w:t>
      </w:r>
      <w:proofErr w:type="spellEnd"/>
    </w:p>
    <w:p w:rsidR="00DB456A" w:rsidRPr="000361BF" w:rsidRDefault="00DB456A" w:rsidP="00DB456A">
      <w:pPr>
        <w:pStyle w:val="Style4"/>
        <w:widowControl/>
        <w:spacing w:line="240" w:lineRule="exact"/>
        <w:rPr>
          <w:sz w:val="20"/>
          <w:szCs w:val="20"/>
          <w:lang w:val="el-GR"/>
        </w:rPr>
      </w:pPr>
    </w:p>
    <w:p w:rsidR="00DB456A" w:rsidRDefault="00DB456A" w:rsidP="00DB456A">
      <w:pPr>
        <w:pStyle w:val="Style4"/>
        <w:widowControl/>
        <w:tabs>
          <w:tab w:val="left" w:pos="547"/>
        </w:tabs>
        <w:spacing w:before="31"/>
        <w:rPr>
          <w:rStyle w:val="FontStyle41"/>
          <w:lang w:val="el-GR" w:eastAsia="el-GR"/>
        </w:rPr>
      </w:pPr>
      <w:r>
        <w:rPr>
          <w:rStyle w:val="FontStyle41"/>
          <w:lang w:val="el-GR" w:eastAsia="el-GR"/>
        </w:rPr>
        <w:t>2.</w:t>
      </w:r>
      <w:r>
        <w:rPr>
          <w:rStyle w:val="FontStyle41"/>
          <w:b w:val="0"/>
          <w:bCs w:val="0"/>
          <w:sz w:val="20"/>
          <w:szCs w:val="20"/>
          <w:lang w:val="el-GR" w:eastAsia="el-GR"/>
        </w:rPr>
        <w:tab/>
      </w:r>
      <w:r>
        <w:rPr>
          <w:rStyle w:val="FontStyle41"/>
          <w:lang w:val="el-GR" w:eastAsia="el-GR"/>
        </w:rPr>
        <w:t>ΠΟΙΟΤΙΚΗ ΚΑΙ ΠΟΣΟΤΙΚΗ ΣΥΝΘΕΣΗ</w:t>
      </w:r>
    </w:p>
    <w:p w:rsidR="00B67EC4" w:rsidRDefault="00DB456A" w:rsidP="00B67EC4">
      <w:pPr>
        <w:pStyle w:val="Style6"/>
        <w:widowControl/>
        <w:spacing w:before="50"/>
        <w:ind w:right="4838"/>
        <w:jc w:val="left"/>
        <w:rPr>
          <w:rStyle w:val="FontStyle43"/>
          <w:lang w:val="el-GR" w:eastAsia="el-GR"/>
        </w:rPr>
      </w:pPr>
      <w:r>
        <w:rPr>
          <w:rStyle w:val="FontStyle43"/>
          <w:lang w:val="el-GR" w:eastAsia="el-GR"/>
        </w:rPr>
        <w:t xml:space="preserve">Κάθε δισκίο περιέχει 10 </w:t>
      </w:r>
      <w:r>
        <w:rPr>
          <w:rStyle w:val="FontStyle43"/>
          <w:lang w:eastAsia="el-GR"/>
        </w:rPr>
        <w:t>mg</w:t>
      </w:r>
      <w:r w:rsidRPr="000361BF">
        <w:rPr>
          <w:rStyle w:val="FontStyle43"/>
          <w:lang w:val="el-GR" w:eastAsia="el-GR"/>
        </w:rPr>
        <w:t xml:space="preserve"> </w:t>
      </w:r>
      <w:proofErr w:type="spellStart"/>
      <w:r>
        <w:rPr>
          <w:rStyle w:val="FontStyle43"/>
          <w:lang w:val="el-GR" w:eastAsia="el-GR"/>
        </w:rPr>
        <w:t>ταδαλαφίλη</w:t>
      </w:r>
      <w:r w:rsidR="00354CBA">
        <w:rPr>
          <w:rStyle w:val="FontStyle43"/>
          <w:lang w:val="el-GR" w:eastAsia="el-GR"/>
        </w:rPr>
        <w:t>ς</w:t>
      </w:r>
      <w:proofErr w:type="spellEnd"/>
      <w:r>
        <w:rPr>
          <w:rStyle w:val="FontStyle43"/>
          <w:lang w:val="el-GR" w:eastAsia="el-GR"/>
        </w:rPr>
        <w:t xml:space="preserve">. </w:t>
      </w:r>
    </w:p>
    <w:p w:rsidR="00DB456A" w:rsidRDefault="00DB456A" w:rsidP="004512B9">
      <w:pPr>
        <w:pStyle w:val="Style6"/>
        <w:widowControl/>
        <w:spacing w:line="475" w:lineRule="exact"/>
        <w:ind w:right="2419"/>
        <w:jc w:val="left"/>
        <w:rPr>
          <w:rStyle w:val="FontStyle43"/>
          <w:lang w:val="el-GR" w:eastAsia="el-GR"/>
        </w:rPr>
      </w:pPr>
      <w:r>
        <w:rPr>
          <w:rStyle w:val="FontStyle43"/>
          <w:lang w:val="el-GR" w:eastAsia="el-GR"/>
        </w:rPr>
        <w:t>Για τον πλήρη κατάλογο των εκδόχων, βλέπε παράγραφο 6.1.</w:t>
      </w:r>
    </w:p>
    <w:p w:rsidR="00354CBA" w:rsidRPr="000361BF" w:rsidRDefault="00354CBA" w:rsidP="004512B9">
      <w:pPr>
        <w:pStyle w:val="Style4"/>
        <w:widowControl/>
        <w:spacing w:line="240" w:lineRule="exact"/>
        <w:rPr>
          <w:sz w:val="20"/>
          <w:szCs w:val="20"/>
          <w:lang w:val="el-GR"/>
        </w:rPr>
      </w:pPr>
    </w:p>
    <w:p w:rsidR="00DB456A" w:rsidRDefault="00DB456A" w:rsidP="001003C7">
      <w:pPr>
        <w:pStyle w:val="Style4"/>
        <w:widowControl/>
        <w:tabs>
          <w:tab w:val="left" w:pos="547"/>
        </w:tabs>
        <w:rPr>
          <w:rStyle w:val="FontStyle41"/>
          <w:rFonts w:eastAsiaTheme="minorHAnsi"/>
          <w:lang w:val="el-GR" w:eastAsia="el-GR"/>
        </w:rPr>
      </w:pPr>
      <w:r>
        <w:rPr>
          <w:rStyle w:val="FontStyle41"/>
          <w:lang w:val="el-GR" w:eastAsia="el-GR"/>
        </w:rPr>
        <w:t>3.</w:t>
      </w:r>
      <w:r>
        <w:rPr>
          <w:rStyle w:val="FontStyle41"/>
          <w:b w:val="0"/>
          <w:bCs w:val="0"/>
          <w:sz w:val="20"/>
          <w:szCs w:val="20"/>
          <w:lang w:val="el-GR" w:eastAsia="el-GR"/>
        </w:rPr>
        <w:tab/>
      </w:r>
      <w:r>
        <w:rPr>
          <w:rStyle w:val="FontStyle41"/>
          <w:lang w:val="el-GR" w:eastAsia="el-GR"/>
        </w:rPr>
        <w:t>ΦΑΡΜΑΚΟΤΕΧΝΙΚΗ ΜΟΡΦΗ</w:t>
      </w:r>
    </w:p>
    <w:p w:rsidR="00DB456A" w:rsidRPr="000361BF" w:rsidRDefault="00DB456A" w:rsidP="00DB456A">
      <w:pPr>
        <w:pStyle w:val="Style6"/>
        <w:widowControl/>
        <w:spacing w:line="240" w:lineRule="exact"/>
        <w:jc w:val="left"/>
        <w:rPr>
          <w:sz w:val="20"/>
          <w:szCs w:val="20"/>
          <w:lang w:val="el-GR"/>
        </w:rPr>
      </w:pPr>
    </w:p>
    <w:p w:rsidR="00DB456A" w:rsidRDefault="00DB456A" w:rsidP="00DB456A">
      <w:pPr>
        <w:pStyle w:val="Style6"/>
        <w:widowControl/>
        <w:spacing w:before="26" w:line="240" w:lineRule="auto"/>
        <w:jc w:val="left"/>
        <w:rPr>
          <w:rStyle w:val="FontStyle43"/>
          <w:lang w:val="el-GR" w:eastAsia="el-GR"/>
        </w:rPr>
      </w:pPr>
      <w:r>
        <w:rPr>
          <w:rStyle w:val="FontStyle43"/>
          <w:lang w:val="el-GR" w:eastAsia="el-GR"/>
        </w:rPr>
        <w:t>Δισκίο επικαλυμμένο με λεπτό</w:t>
      </w:r>
      <w:r w:rsidR="00354CBA">
        <w:rPr>
          <w:rStyle w:val="FontStyle43"/>
          <w:lang w:val="el-GR" w:eastAsia="el-GR"/>
        </w:rPr>
        <w:t xml:space="preserve"> </w:t>
      </w:r>
      <w:proofErr w:type="spellStart"/>
      <w:r>
        <w:rPr>
          <w:rStyle w:val="FontStyle43"/>
          <w:lang w:val="el-GR" w:eastAsia="el-GR"/>
        </w:rPr>
        <w:t>υμένιο</w:t>
      </w:r>
      <w:proofErr w:type="spellEnd"/>
      <w:r>
        <w:rPr>
          <w:rStyle w:val="FontStyle43"/>
          <w:lang w:val="el-GR" w:eastAsia="el-GR"/>
        </w:rPr>
        <w:t>.</w:t>
      </w:r>
    </w:p>
    <w:p w:rsidR="00DB456A" w:rsidRPr="000361BF" w:rsidRDefault="00DB456A" w:rsidP="00DB456A">
      <w:pPr>
        <w:pStyle w:val="Style4"/>
        <w:widowControl/>
        <w:spacing w:line="240" w:lineRule="exact"/>
        <w:rPr>
          <w:sz w:val="20"/>
          <w:szCs w:val="20"/>
          <w:lang w:val="el-GR"/>
        </w:rPr>
      </w:pPr>
    </w:p>
    <w:p w:rsidR="00DB456A" w:rsidRDefault="00DB456A" w:rsidP="00DB456A">
      <w:pPr>
        <w:pStyle w:val="Style4"/>
        <w:widowControl/>
        <w:tabs>
          <w:tab w:val="left" w:pos="547"/>
        </w:tabs>
        <w:spacing w:before="17"/>
        <w:rPr>
          <w:rStyle w:val="FontStyle41"/>
          <w:lang w:val="el-GR" w:eastAsia="el-GR"/>
        </w:rPr>
      </w:pPr>
      <w:r>
        <w:rPr>
          <w:rStyle w:val="FontStyle41"/>
          <w:lang w:val="el-GR" w:eastAsia="el-GR"/>
        </w:rPr>
        <w:t>4.</w:t>
      </w:r>
      <w:r>
        <w:rPr>
          <w:rStyle w:val="FontStyle41"/>
          <w:b w:val="0"/>
          <w:bCs w:val="0"/>
          <w:sz w:val="20"/>
          <w:szCs w:val="20"/>
          <w:lang w:val="el-GR" w:eastAsia="el-GR"/>
        </w:rPr>
        <w:tab/>
      </w:r>
      <w:r>
        <w:rPr>
          <w:rStyle w:val="FontStyle41"/>
          <w:lang w:val="el-GR" w:eastAsia="el-GR"/>
        </w:rPr>
        <w:t>ΚΛΙΝΙΚΕΣ ΠΛΗΡΟΦΟΡΙΕΣ</w:t>
      </w:r>
    </w:p>
    <w:p w:rsidR="00DB456A" w:rsidRDefault="00DB456A" w:rsidP="00DB456A">
      <w:pPr>
        <w:pStyle w:val="Style4"/>
        <w:widowControl/>
        <w:tabs>
          <w:tab w:val="left" w:pos="540"/>
        </w:tabs>
        <w:spacing w:before="72" w:line="468" w:lineRule="exact"/>
        <w:rPr>
          <w:rStyle w:val="FontStyle41"/>
          <w:lang w:val="el-GR" w:eastAsia="el-GR"/>
        </w:rPr>
      </w:pPr>
      <w:r>
        <w:rPr>
          <w:rStyle w:val="FontStyle41"/>
          <w:lang w:val="el-GR" w:eastAsia="el-GR"/>
        </w:rPr>
        <w:t>4.1</w:t>
      </w:r>
      <w:r>
        <w:rPr>
          <w:rStyle w:val="FontStyle41"/>
          <w:b w:val="0"/>
          <w:bCs w:val="0"/>
          <w:sz w:val="20"/>
          <w:szCs w:val="20"/>
          <w:lang w:val="el-GR" w:eastAsia="el-GR"/>
        </w:rPr>
        <w:tab/>
      </w:r>
      <w:r>
        <w:rPr>
          <w:rStyle w:val="FontStyle41"/>
          <w:lang w:val="el-GR" w:eastAsia="el-GR"/>
        </w:rPr>
        <w:t>Θεραπευτικές ενδείξεις</w:t>
      </w:r>
    </w:p>
    <w:p w:rsidR="00DB456A" w:rsidRDefault="00DB456A" w:rsidP="00DB456A">
      <w:pPr>
        <w:pStyle w:val="Style6"/>
        <w:widowControl/>
        <w:spacing w:line="468" w:lineRule="exact"/>
        <w:jc w:val="left"/>
        <w:rPr>
          <w:rStyle w:val="FontStyle43"/>
          <w:lang w:val="el-GR" w:eastAsia="el-GR"/>
        </w:rPr>
      </w:pPr>
      <w:r>
        <w:rPr>
          <w:rStyle w:val="FontStyle43"/>
          <w:lang w:val="el-GR" w:eastAsia="el-GR"/>
        </w:rPr>
        <w:t>Για τη θεραπεία της στυτικής δυσλειτουργίας σε ενήλικες άνδρες.</w:t>
      </w:r>
    </w:p>
    <w:p w:rsidR="00DB456A" w:rsidRDefault="00DB456A" w:rsidP="00DB456A">
      <w:pPr>
        <w:pStyle w:val="Style6"/>
        <w:widowControl/>
        <w:spacing w:before="7" w:line="468" w:lineRule="exact"/>
        <w:jc w:val="left"/>
        <w:rPr>
          <w:rStyle w:val="FontStyle43"/>
          <w:lang w:val="el-GR" w:eastAsia="el-GR"/>
        </w:rPr>
      </w:pPr>
      <w:r>
        <w:rPr>
          <w:rStyle w:val="FontStyle43"/>
          <w:lang w:val="el-GR" w:eastAsia="el-GR"/>
        </w:rPr>
        <w:t xml:space="preserve">Για να είναι αποτελεσματική η </w:t>
      </w:r>
      <w:proofErr w:type="spellStart"/>
      <w:r>
        <w:rPr>
          <w:rStyle w:val="FontStyle43"/>
          <w:lang w:val="el-GR" w:eastAsia="el-GR"/>
        </w:rPr>
        <w:t>ταδαλαφίλη</w:t>
      </w:r>
      <w:proofErr w:type="spellEnd"/>
      <w:r>
        <w:rPr>
          <w:rStyle w:val="FontStyle43"/>
          <w:lang w:val="el-GR" w:eastAsia="el-GR"/>
        </w:rPr>
        <w:t xml:space="preserve"> απαιτείται να υπάρχει σεξουαλική διέγερση.</w:t>
      </w:r>
    </w:p>
    <w:p w:rsidR="00DB456A" w:rsidRDefault="00DB456A" w:rsidP="00DB456A">
      <w:pPr>
        <w:pStyle w:val="Style6"/>
        <w:widowControl/>
        <w:spacing w:before="230" w:line="240" w:lineRule="auto"/>
        <w:jc w:val="left"/>
        <w:rPr>
          <w:rStyle w:val="FontStyle43"/>
          <w:lang w:val="el-GR"/>
        </w:rPr>
      </w:pPr>
      <w:proofErr w:type="gramStart"/>
      <w:r>
        <w:rPr>
          <w:rStyle w:val="FontStyle43"/>
        </w:rPr>
        <w:t>To</w:t>
      </w:r>
      <w:r w:rsidRPr="000361BF">
        <w:rPr>
          <w:rStyle w:val="FontStyle43"/>
          <w:lang w:val="el-GR"/>
        </w:rPr>
        <w:t xml:space="preserve"> </w:t>
      </w:r>
      <w:r>
        <w:rPr>
          <w:rStyle w:val="FontStyle43"/>
        </w:rPr>
        <w:t>TADALAFIL</w:t>
      </w:r>
      <w:r w:rsidRPr="000361BF">
        <w:rPr>
          <w:rStyle w:val="FontStyle43"/>
          <w:lang w:val="el-GR"/>
        </w:rPr>
        <w:t>/</w:t>
      </w:r>
      <w:r>
        <w:rPr>
          <w:rStyle w:val="FontStyle43"/>
        </w:rPr>
        <w:t>HEREMCO</w:t>
      </w:r>
      <w:r w:rsidRPr="000361BF">
        <w:rPr>
          <w:rStyle w:val="FontStyle43"/>
          <w:lang w:val="el-GR"/>
        </w:rPr>
        <w:t xml:space="preserve"> </w:t>
      </w:r>
      <w:r>
        <w:rPr>
          <w:rStyle w:val="FontStyle43"/>
          <w:lang w:val="el-GR"/>
        </w:rPr>
        <w:t>δεν ενδείκνυται για χρήση από γυναίκες.</w:t>
      </w:r>
      <w:proofErr w:type="gramEnd"/>
    </w:p>
    <w:p w:rsidR="00DB456A" w:rsidRPr="00E20BAB" w:rsidRDefault="00DB456A" w:rsidP="00DB456A">
      <w:pPr>
        <w:pStyle w:val="Style4"/>
        <w:widowControl/>
        <w:spacing w:line="240" w:lineRule="exact"/>
        <w:rPr>
          <w:sz w:val="20"/>
          <w:szCs w:val="20"/>
          <w:lang w:val="el-GR"/>
        </w:rPr>
      </w:pPr>
    </w:p>
    <w:p w:rsidR="00DB456A" w:rsidRDefault="00DB456A" w:rsidP="00DB456A">
      <w:pPr>
        <w:pStyle w:val="Style4"/>
        <w:widowControl/>
        <w:tabs>
          <w:tab w:val="left" w:pos="540"/>
        </w:tabs>
        <w:spacing w:before="34"/>
        <w:rPr>
          <w:rStyle w:val="FontStyle41"/>
          <w:lang w:val="el-GR" w:eastAsia="el-GR"/>
        </w:rPr>
      </w:pPr>
      <w:r>
        <w:rPr>
          <w:rStyle w:val="FontStyle41"/>
          <w:lang w:val="el-GR" w:eastAsia="el-GR"/>
        </w:rPr>
        <w:t>4.2</w:t>
      </w:r>
      <w:r>
        <w:rPr>
          <w:rStyle w:val="FontStyle41"/>
          <w:b w:val="0"/>
          <w:bCs w:val="0"/>
          <w:sz w:val="20"/>
          <w:szCs w:val="20"/>
          <w:lang w:val="el-GR" w:eastAsia="el-GR"/>
        </w:rPr>
        <w:tab/>
      </w:r>
      <w:r>
        <w:rPr>
          <w:rStyle w:val="FontStyle41"/>
          <w:lang w:val="el-GR" w:eastAsia="el-GR"/>
        </w:rPr>
        <w:t>Δοσολογία και τρόπος χορήγησης</w:t>
      </w:r>
    </w:p>
    <w:p w:rsidR="00354CBA" w:rsidRDefault="00DB456A" w:rsidP="00DB456A">
      <w:pPr>
        <w:pStyle w:val="Style8"/>
        <w:widowControl/>
        <w:spacing w:before="238" w:line="238" w:lineRule="exact"/>
        <w:ind w:right="6854"/>
        <w:rPr>
          <w:rStyle w:val="FontStyle43"/>
          <w:u w:val="single"/>
          <w:lang w:val="el-GR" w:eastAsia="el-GR"/>
        </w:rPr>
      </w:pPr>
      <w:r>
        <w:rPr>
          <w:rStyle w:val="FontStyle43"/>
          <w:u w:val="single"/>
          <w:lang w:val="el-GR" w:eastAsia="el-GR"/>
        </w:rPr>
        <w:t xml:space="preserve">Δοσολογία </w:t>
      </w:r>
    </w:p>
    <w:p w:rsidR="00DB456A" w:rsidRDefault="00DB456A" w:rsidP="00DB456A">
      <w:pPr>
        <w:pStyle w:val="Style8"/>
        <w:widowControl/>
        <w:spacing w:before="238" w:line="238" w:lineRule="exact"/>
        <w:ind w:right="6854"/>
        <w:rPr>
          <w:rStyle w:val="FontStyle42"/>
          <w:lang w:val="el-GR" w:eastAsia="el-GR"/>
        </w:rPr>
      </w:pPr>
      <w:r>
        <w:rPr>
          <w:rStyle w:val="FontStyle42"/>
          <w:lang w:val="el-GR" w:eastAsia="el-GR"/>
        </w:rPr>
        <w:t>Ενήλικες άνδρες</w:t>
      </w:r>
    </w:p>
    <w:p w:rsidR="00DB456A" w:rsidRDefault="00DB456A" w:rsidP="004512B9">
      <w:pPr>
        <w:pStyle w:val="Style7"/>
        <w:widowControl/>
        <w:spacing w:line="238" w:lineRule="exact"/>
        <w:rPr>
          <w:rStyle w:val="FontStyle43"/>
          <w:lang w:val="el-GR" w:eastAsia="el-GR"/>
        </w:rPr>
      </w:pPr>
      <w:r>
        <w:rPr>
          <w:rStyle w:val="FontStyle43"/>
          <w:lang w:val="el-GR" w:eastAsia="el-GR"/>
        </w:rPr>
        <w:t xml:space="preserve">Γενικά, η συνιστώμενη δόση είναι 10 </w:t>
      </w:r>
      <w:r>
        <w:rPr>
          <w:rStyle w:val="FontStyle43"/>
          <w:lang w:eastAsia="el-GR"/>
        </w:rPr>
        <w:t>mg</w:t>
      </w:r>
      <w:r w:rsidRPr="000361BF">
        <w:rPr>
          <w:rStyle w:val="FontStyle43"/>
          <w:lang w:val="el-GR" w:eastAsia="el-GR"/>
        </w:rPr>
        <w:t xml:space="preserve"> </w:t>
      </w:r>
      <w:r>
        <w:rPr>
          <w:rStyle w:val="FontStyle43"/>
          <w:lang w:val="el-GR" w:eastAsia="el-GR"/>
        </w:rPr>
        <w:t>και λαμβάνεται πριν την προβλεπόμενη σεξουαλική δραστηριότητα και ανεξάρτητα από τη λήψη τροφής.</w:t>
      </w:r>
    </w:p>
    <w:p w:rsidR="00DB456A" w:rsidRDefault="00DB456A" w:rsidP="004512B9">
      <w:pPr>
        <w:pStyle w:val="Style7"/>
        <w:widowControl/>
        <w:spacing w:line="238" w:lineRule="exact"/>
        <w:rPr>
          <w:rStyle w:val="FontStyle43"/>
          <w:lang w:val="el-GR" w:eastAsia="el-GR"/>
        </w:rPr>
      </w:pPr>
      <w:r>
        <w:rPr>
          <w:rStyle w:val="FontStyle43"/>
          <w:lang w:val="el-GR" w:eastAsia="el-GR"/>
        </w:rPr>
        <w:t xml:space="preserve">Σε εκείνους τους ασθενείς, όπου η δόση των 10 </w:t>
      </w:r>
      <w:r>
        <w:rPr>
          <w:rStyle w:val="FontStyle43"/>
          <w:lang w:eastAsia="el-GR"/>
        </w:rPr>
        <w:t>mg</w:t>
      </w:r>
      <w:r w:rsidRPr="000361BF">
        <w:rPr>
          <w:rStyle w:val="FontStyle43"/>
          <w:lang w:val="el-GR" w:eastAsia="el-GR"/>
        </w:rPr>
        <w:t xml:space="preserve"> </w:t>
      </w:r>
      <w:proofErr w:type="spellStart"/>
      <w:r>
        <w:rPr>
          <w:rStyle w:val="FontStyle43"/>
          <w:lang w:val="el-GR" w:eastAsia="el-GR"/>
        </w:rPr>
        <w:t>ταδαλαφίλης</w:t>
      </w:r>
      <w:proofErr w:type="spellEnd"/>
      <w:r>
        <w:rPr>
          <w:rStyle w:val="FontStyle43"/>
          <w:lang w:val="el-GR" w:eastAsia="el-GR"/>
        </w:rPr>
        <w:t xml:space="preserve"> δεν επιφέρει ικανοποιητικό αποτέλεσμα, η δόση των 20 </w:t>
      </w:r>
      <w:r>
        <w:rPr>
          <w:rStyle w:val="FontStyle43"/>
          <w:lang w:eastAsia="el-GR"/>
        </w:rPr>
        <w:t>mg</w:t>
      </w:r>
      <w:r w:rsidRPr="000361BF">
        <w:rPr>
          <w:rStyle w:val="FontStyle43"/>
          <w:lang w:val="el-GR" w:eastAsia="el-GR"/>
        </w:rPr>
        <w:t xml:space="preserve"> </w:t>
      </w:r>
      <w:r>
        <w:rPr>
          <w:rStyle w:val="FontStyle43"/>
          <w:lang w:val="el-GR" w:eastAsia="el-GR"/>
        </w:rPr>
        <w:t>μπορεί να χορηγηθεί. Μπορεί να ληφθεί τουλάχιστον 30 λεπτά πριν τη σεξουαλική δραστηριότητα.</w:t>
      </w:r>
    </w:p>
    <w:p w:rsidR="00DB456A" w:rsidRDefault="00DB456A" w:rsidP="001003C7">
      <w:pPr>
        <w:pStyle w:val="Style6"/>
        <w:widowControl/>
        <w:spacing w:line="240" w:lineRule="auto"/>
        <w:jc w:val="left"/>
        <w:rPr>
          <w:rStyle w:val="FontStyle43"/>
          <w:rFonts w:eastAsiaTheme="minorHAnsi"/>
          <w:lang w:val="el-GR" w:eastAsia="el-GR"/>
        </w:rPr>
      </w:pPr>
      <w:r>
        <w:rPr>
          <w:rStyle w:val="FontStyle43"/>
          <w:lang w:val="el-GR" w:eastAsia="el-GR"/>
        </w:rPr>
        <w:t>Η μέγιστη συχνότητα λήψης του φαρμάκου είναι μία φορά την ημέρα.</w:t>
      </w:r>
    </w:p>
    <w:p w:rsidR="00DB456A" w:rsidRDefault="00DB456A" w:rsidP="001003C7">
      <w:pPr>
        <w:pStyle w:val="Style7"/>
        <w:widowControl/>
        <w:spacing w:line="245" w:lineRule="exact"/>
        <w:rPr>
          <w:rStyle w:val="FontStyle43"/>
          <w:rFonts w:eastAsiaTheme="minorHAnsi"/>
          <w:lang w:val="el-GR" w:eastAsia="el-GR"/>
        </w:rPr>
      </w:pPr>
      <w:r>
        <w:rPr>
          <w:rStyle w:val="FontStyle43"/>
          <w:lang w:val="el-GR" w:eastAsia="el-GR"/>
        </w:rPr>
        <w:t xml:space="preserve">Η </w:t>
      </w:r>
      <w:proofErr w:type="spellStart"/>
      <w:r>
        <w:rPr>
          <w:rStyle w:val="FontStyle43"/>
          <w:lang w:val="el-GR" w:eastAsia="el-GR"/>
        </w:rPr>
        <w:t>ταδαλαφίλη</w:t>
      </w:r>
      <w:proofErr w:type="spellEnd"/>
      <w:r>
        <w:rPr>
          <w:rStyle w:val="FontStyle43"/>
          <w:lang w:val="el-GR" w:eastAsia="el-GR"/>
        </w:rPr>
        <w:t xml:space="preserve"> 10 </w:t>
      </w:r>
      <w:r>
        <w:rPr>
          <w:rStyle w:val="FontStyle43"/>
          <w:lang w:eastAsia="el-GR"/>
        </w:rPr>
        <w:t>mg</w:t>
      </w:r>
      <w:r w:rsidRPr="000361BF">
        <w:rPr>
          <w:rStyle w:val="FontStyle43"/>
          <w:lang w:val="el-GR" w:eastAsia="el-GR"/>
        </w:rPr>
        <w:t xml:space="preserve"> </w:t>
      </w:r>
      <w:r>
        <w:rPr>
          <w:rStyle w:val="FontStyle43"/>
          <w:lang w:val="el-GR" w:eastAsia="el-GR"/>
        </w:rPr>
        <w:t xml:space="preserve">και 20 </w:t>
      </w:r>
      <w:r>
        <w:rPr>
          <w:rStyle w:val="FontStyle43"/>
          <w:lang w:eastAsia="el-GR"/>
        </w:rPr>
        <w:t>mg</w:t>
      </w:r>
      <w:r w:rsidRPr="000361BF">
        <w:rPr>
          <w:rStyle w:val="FontStyle43"/>
          <w:lang w:val="el-GR" w:eastAsia="el-GR"/>
        </w:rPr>
        <w:t xml:space="preserve"> </w:t>
      </w:r>
      <w:r>
        <w:rPr>
          <w:rStyle w:val="FontStyle43"/>
          <w:lang w:val="el-GR" w:eastAsia="el-GR"/>
        </w:rPr>
        <w:t>προορίζεται για λήψη πριν την προβλεπόμενη σεξουαλική δραστηριότητα και δεν συνιστάται για συνεχή καθημερινή χορήγηση.</w:t>
      </w:r>
    </w:p>
    <w:p w:rsidR="00DB456A" w:rsidRDefault="00DB456A" w:rsidP="001003C7">
      <w:pPr>
        <w:pStyle w:val="Style7"/>
        <w:widowControl/>
        <w:spacing w:line="238" w:lineRule="exact"/>
        <w:rPr>
          <w:rStyle w:val="FontStyle43"/>
          <w:rFonts w:eastAsiaTheme="minorHAnsi"/>
          <w:lang w:val="el-GR" w:eastAsia="el-GR"/>
        </w:rPr>
      </w:pPr>
      <w:r>
        <w:rPr>
          <w:rStyle w:val="FontStyle43"/>
          <w:lang w:val="el-GR" w:eastAsia="el-GR"/>
        </w:rPr>
        <w:t xml:space="preserve">Στους ασθενείς που προσδοκούν μια συχνή χρήση του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 xml:space="preserve">(π.χ. τουλάχιστον δύο φορές την εβδομάδα), ένα καθημερινό θεραπευτικό σχήμα με τις χαμηλότερες δόσεις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μπορεί να θεωρηθεί κατάλληλο, βασιζόμενο στην επιλογή του ασθενή και τη σύσταση του θεράποντα ιατρού.</w:t>
      </w:r>
    </w:p>
    <w:p w:rsidR="00DB456A" w:rsidRDefault="00DB456A" w:rsidP="001003C7">
      <w:pPr>
        <w:pStyle w:val="Style7"/>
        <w:widowControl/>
        <w:spacing w:line="245" w:lineRule="exact"/>
        <w:rPr>
          <w:rStyle w:val="FontStyle43"/>
          <w:rFonts w:eastAsiaTheme="minorHAnsi"/>
          <w:lang w:val="el-GR" w:eastAsia="el-GR"/>
        </w:rPr>
      </w:pPr>
      <w:r>
        <w:rPr>
          <w:rStyle w:val="FontStyle43"/>
          <w:lang w:val="el-GR" w:eastAsia="el-GR"/>
        </w:rPr>
        <w:t xml:space="preserve">Στους ασθενείς αυτούς η συνιστώμενη δόση είναι 5 </w:t>
      </w:r>
      <w:r>
        <w:rPr>
          <w:rStyle w:val="FontStyle43"/>
          <w:lang w:eastAsia="el-GR"/>
        </w:rPr>
        <w:t>mg</w:t>
      </w:r>
      <w:r w:rsidRPr="000361BF">
        <w:rPr>
          <w:rStyle w:val="FontStyle43"/>
          <w:lang w:val="el-GR" w:eastAsia="el-GR"/>
        </w:rPr>
        <w:t xml:space="preserve"> </w:t>
      </w:r>
      <w:r>
        <w:rPr>
          <w:rStyle w:val="FontStyle43"/>
          <w:lang w:val="el-GR" w:eastAsia="el-GR"/>
        </w:rPr>
        <w:t xml:space="preserve">ημερησίως που λαμβάνεται περίπου την ίδια </w:t>
      </w:r>
      <w:r w:rsidR="00354CBA">
        <w:rPr>
          <w:rStyle w:val="FontStyle43"/>
          <w:lang w:val="el-GR" w:eastAsia="el-GR"/>
        </w:rPr>
        <w:t>ώρα</w:t>
      </w:r>
      <w:r>
        <w:rPr>
          <w:rStyle w:val="FontStyle43"/>
          <w:lang w:val="el-GR" w:eastAsia="el-GR"/>
        </w:rPr>
        <w:t xml:space="preserve"> καθημερινά. Η δόση μπορεί να μειωθεί σε 2,5 </w:t>
      </w:r>
      <w:r>
        <w:rPr>
          <w:rStyle w:val="FontStyle43"/>
          <w:lang w:eastAsia="el-GR"/>
        </w:rPr>
        <w:t>mg</w:t>
      </w:r>
      <w:r w:rsidRPr="000361BF">
        <w:rPr>
          <w:rStyle w:val="FontStyle43"/>
          <w:lang w:val="el-GR" w:eastAsia="el-GR"/>
        </w:rPr>
        <w:t xml:space="preserve"> </w:t>
      </w:r>
      <w:r>
        <w:rPr>
          <w:rStyle w:val="FontStyle43"/>
          <w:lang w:val="el-GR" w:eastAsia="el-GR"/>
        </w:rPr>
        <w:t>ημερησίως ανάλογα με την ανοχή του κάθε ασθενή στη θεραπεία.</w:t>
      </w:r>
    </w:p>
    <w:p w:rsidR="00DB456A" w:rsidRDefault="00DB456A" w:rsidP="001003C7">
      <w:pPr>
        <w:pStyle w:val="Style7"/>
        <w:widowControl/>
        <w:spacing w:line="252" w:lineRule="exact"/>
        <w:rPr>
          <w:rStyle w:val="FontStyle43"/>
          <w:rFonts w:eastAsiaTheme="minorHAnsi"/>
          <w:lang w:val="el-GR" w:eastAsia="el-GR"/>
        </w:rPr>
      </w:pPr>
      <w:r>
        <w:rPr>
          <w:rStyle w:val="FontStyle43"/>
          <w:lang w:val="el-GR" w:eastAsia="el-GR"/>
        </w:rPr>
        <w:t>Η καταλληλότητα της συνεχόμενης χρήσης του καθημερινού θεραπευτικού σχήματος πρέπει να επαναξιολογείται περιοδικά.</w:t>
      </w:r>
    </w:p>
    <w:p w:rsidR="00354CBA" w:rsidRDefault="00DB456A" w:rsidP="00DB456A">
      <w:pPr>
        <w:pStyle w:val="Style8"/>
        <w:widowControl/>
        <w:spacing w:before="238" w:line="238" w:lineRule="exact"/>
        <w:ind w:right="6854"/>
        <w:rPr>
          <w:rStyle w:val="FontStyle43"/>
          <w:u w:val="single"/>
          <w:lang w:val="el-GR" w:eastAsia="el-GR"/>
        </w:rPr>
      </w:pPr>
      <w:r>
        <w:rPr>
          <w:rStyle w:val="FontStyle43"/>
          <w:u w:val="single"/>
          <w:lang w:val="el-GR" w:eastAsia="el-GR"/>
        </w:rPr>
        <w:t xml:space="preserve">Ειδικοί πληθυσμοί </w:t>
      </w:r>
    </w:p>
    <w:p w:rsidR="00354CBA" w:rsidRDefault="00354CBA" w:rsidP="001003C7">
      <w:pPr>
        <w:pStyle w:val="Style8"/>
        <w:widowControl/>
        <w:spacing w:line="238" w:lineRule="exact"/>
        <w:ind w:right="6854"/>
        <w:rPr>
          <w:rStyle w:val="FontStyle42"/>
          <w:rFonts w:eastAsiaTheme="minorHAnsi"/>
          <w:lang w:val="el-GR" w:eastAsia="el-GR"/>
        </w:rPr>
      </w:pPr>
    </w:p>
    <w:p w:rsidR="00DB456A" w:rsidRDefault="00DB456A" w:rsidP="001003C7">
      <w:pPr>
        <w:pStyle w:val="Style8"/>
        <w:widowControl/>
        <w:spacing w:line="238" w:lineRule="exact"/>
        <w:ind w:right="6854"/>
        <w:rPr>
          <w:rStyle w:val="FontStyle42"/>
          <w:rFonts w:eastAsiaTheme="minorHAnsi"/>
          <w:lang w:val="el-GR" w:eastAsia="el-GR"/>
        </w:rPr>
      </w:pPr>
      <w:r>
        <w:rPr>
          <w:rStyle w:val="FontStyle42"/>
          <w:lang w:val="el-GR" w:eastAsia="el-GR"/>
        </w:rPr>
        <w:t>Ηλικιωμένοι άνδρες</w:t>
      </w:r>
    </w:p>
    <w:p w:rsidR="00354CBA" w:rsidRDefault="00DB456A" w:rsidP="004512B9">
      <w:pPr>
        <w:pStyle w:val="Style6"/>
        <w:widowControl/>
        <w:jc w:val="left"/>
        <w:rPr>
          <w:rStyle w:val="FontStyle43"/>
          <w:lang w:val="el-GR" w:eastAsia="el-GR"/>
        </w:rPr>
      </w:pPr>
      <w:r>
        <w:rPr>
          <w:rStyle w:val="FontStyle43"/>
          <w:lang w:val="el-GR" w:eastAsia="el-GR"/>
        </w:rPr>
        <w:t xml:space="preserve">Δεν απαιτείται προσαρμογή της δόσης σε ηλικιωμένους ασθενείς. </w:t>
      </w:r>
    </w:p>
    <w:p w:rsidR="00DB456A" w:rsidRDefault="00DB456A" w:rsidP="004512B9">
      <w:pPr>
        <w:pStyle w:val="Style6"/>
        <w:widowControl/>
        <w:jc w:val="left"/>
        <w:rPr>
          <w:rStyle w:val="FontStyle42"/>
          <w:lang w:val="el-GR" w:eastAsia="el-GR"/>
        </w:rPr>
      </w:pPr>
      <w:r>
        <w:rPr>
          <w:rStyle w:val="FontStyle42"/>
          <w:lang w:val="el-GR" w:eastAsia="el-GR"/>
        </w:rPr>
        <w:t>Άνδρες με νεφρική δυσλειτουργία</w:t>
      </w:r>
    </w:p>
    <w:p w:rsidR="00DB456A" w:rsidRDefault="00DB456A" w:rsidP="00DB456A">
      <w:pPr>
        <w:pStyle w:val="Style7"/>
        <w:widowControl/>
        <w:spacing w:line="245" w:lineRule="exact"/>
        <w:rPr>
          <w:rStyle w:val="FontStyle43"/>
          <w:lang w:val="el-GR" w:eastAsia="el-GR"/>
        </w:rPr>
      </w:pPr>
      <w:r>
        <w:rPr>
          <w:rStyle w:val="FontStyle43"/>
          <w:lang w:val="el-GR" w:eastAsia="el-GR"/>
        </w:rPr>
        <w:lastRenderedPageBreak/>
        <w:t xml:space="preserve">Δεν απαιτείται προσαρμογή της δόσης σε ασθενείς με ήπια έως μέτρια νεφρική δυσλειτουργία. Στους ασθενείς με σοβαρή νεφρική δυσλειτουργία η μέγιστη συνιστώμενη δόση είναι 10 </w:t>
      </w:r>
      <w:r>
        <w:rPr>
          <w:rStyle w:val="FontStyle43"/>
          <w:lang w:eastAsia="el-GR"/>
        </w:rPr>
        <w:t>mg</w:t>
      </w:r>
      <w:r w:rsidRPr="000361BF">
        <w:rPr>
          <w:rStyle w:val="FontStyle43"/>
          <w:lang w:val="el-GR" w:eastAsia="el-GR"/>
        </w:rPr>
        <w:t xml:space="preserve">. </w:t>
      </w:r>
    </w:p>
    <w:p w:rsidR="00DB456A" w:rsidRDefault="00DB456A" w:rsidP="00DB456A">
      <w:pPr>
        <w:pStyle w:val="Style8"/>
        <w:widowControl/>
        <w:spacing w:before="230" w:line="238" w:lineRule="exact"/>
        <w:rPr>
          <w:rStyle w:val="FontStyle42"/>
          <w:lang w:val="el-GR" w:eastAsia="el-GR"/>
        </w:rPr>
      </w:pPr>
      <w:r>
        <w:rPr>
          <w:rStyle w:val="FontStyle42"/>
          <w:lang w:val="el-GR" w:eastAsia="el-GR"/>
        </w:rPr>
        <w:t>Άνδρες με ηπατική δυσλειτουργία</w:t>
      </w:r>
    </w:p>
    <w:p w:rsidR="00DB456A" w:rsidRDefault="00DB456A" w:rsidP="00DB456A">
      <w:pPr>
        <w:pStyle w:val="Style7"/>
        <w:widowControl/>
        <w:spacing w:line="238" w:lineRule="exact"/>
        <w:rPr>
          <w:rStyle w:val="FontStyle43"/>
          <w:lang w:val="el-GR" w:eastAsia="el-GR"/>
        </w:rPr>
      </w:pPr>
      <w:r>
        <w:rPr>
          <w:rStyle w:val="FontStyle43"/>
          <w:lang w:val="el-GR" w:eastAsia="el-GR"/>
        </w:rPr>
        <w:t xml:space="preserve">Η συνιστώμενη δόση του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 xml:space="preserve">είναι 10 </w:t>
      </w:r>
      <w:r>
        <w:rPr>
          <w:rStyle w:val="FontStyle43"/>
          <w:lang w:eastAsia="el-GR"/>
        </w:rPr>
        <w:t>mg</w:t>
      </w:r>
      <w:r w:rsidRPr="000361BF">
        <w:rPr>
          <w:rStyle w:val="FontStyle43"/>
          <w:lang w:val="el-GR" w:eastAsia="el-GR"/>
        </w:rPr>
        <w:t xml:space="preserve"> </w:t>
      </w:r>
      <w:r>
        <w:rPr>
          <w:rStyle w:val="FontStyle43"/>
          <w:lang w:val="el-GR" w:eastAsia="el-GR"/>
        </w:rPr>
        <w:t xml:space="preserve">και λαμβάνεται πριν τη σεξουαλική δραστηριότητα και ανεξάρτητα από τη λήψη τροφής. Περιορισμένα κλινικά δεδομένα είναι διαθέσιμα σχετικά με την ασφάλεια του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 xml:space="preserve">σε ασθενείς με σοβαρή ηπατική δυσλειτουργία (κατηγορίας </w:t>
      </w:r>
      <w:r>
        <w:rPr>
          <w:rStyle w:val="FontStyle43"/>
          <w:lang w:eastAsia="el-GR"/>
        </w:rPr>
        <w:t>C</w:t>
      </w:r>
      <w:r w:rsidRPr="000361BF">
        <w:rPr>
          <w:rStyle w:val="FontStyle43"/>
          <w:lang w:val="el-GR" w:eastAsia="el-GR"/>
        </w:rPr>
        <w:t xml:space="preserve"> </w:t>
      </w:r>
      <w:r>
        <w:rPr>
          <w:rStyle w:val="FontStyle43"/>
          <w:lang w:val="el-GR" w:eastAsia="el-GR"/>
        </w:rPr>
        <w:t xml:space="preserve">κατά </w:t>
      </w:r>
      <w:r>
        <w:rPr>
          <w:rStyle w:val="FontStyle43"/>
          <w:lang w:eastAsia="el-GR"/>
        </w:rPr>
        <w:t>Child</w:t>
      </w:r>
      <w:r w:rsidRPr="000361BF">
        <w:rPr>
          <w:rStyle w:val="FontStyle43"/>
          <w:lang w:val="el-GR" w:eastAsia="el-GR"/>
        </w:rPr>
        <w:t>-</w:t>
      </w:r>
      <w:r>
        <w:rPr>
          <w:rStyle w:val="FontStyle43"/>
          <w:lang w:eastAsia="el-GR"/>
        </w:rPr>
        <w:t>Pugh</w:t>
      </w:r>
      <w:r w:rsidRPr="000361BF">
        <w:rPr>
          <w:rStyle w:val="FontStyle43"/>
          <w:lang w:val="el-GR" w:eastAsia="el-GR"/>
        </w:rPr>
        <w:t xml:space="preserve">), </w:t>
      </w:r>
      <w:r>
        <w:rPr>
          <w:rStyle w:val="FontStyle43"/>
          <w:lang w:val="el-GR" w:eastAsia="el-GR"/>
        </w:rPr>
        <w:t xml:space="preserve">επομένως απαιτείται η εξατομικευμένη προσεκτική εκτίμηση του αναμενόμενου οφέλους έναντι του κινδύνου, από το θεράποντα ιατρό, πριν τη χορήγηση του φαρμάκου. Δεν υπάρχουν διαθέσιμα στοιχεία σχετικά με τη χορήγηση δόσεων άνω των 10 </w:t>
      </w:r>
      <w:r>
        <w:rPr>
          <w:rStyle w:val="FontStyle43"/>
          <w:lang w:eastAsia="el-GR"/>
        </w:rPr>
        <w:t>mg</w:t>
      </w:r>
      <w:r w:rsidRPr="000361BF">
        <w:rPr>
          <w:rStyle w:val="FontStyle43"/>
          <w:lang w:val="el-GR" w:eastAsia="el-GR"/>
        </w:rPr>
        <w:t xml:space="preserve"> </w:t>
      </w:r>
      <w:proofErr w:type="spellStart"/>
      <w:r>
        <w:rPr>
          <w:rStyle w:val="FontStyle43"/>
          <w:lang w:val="el-GR" w:eastAsia="el-GR"/>
        </w:rPr>
        <w:t>ταδαλαφίλης</w:t>
      </w:r>
      <w:proofErr w:type="spellEnd"/>
      <w:r>
        <w:rPr>
          <w:rStyle w:val="FontStyle43"/>
          <w:lang w:val="el-GR" w:eastAsia="el-GR"/>
        </w:rPr>
        <w:t xml:space="preserve"> σε ασθενείς με ηπατική δυσλειτουργία. Η καθημερινή αγωγή δεν έχει αξιολογηθεί σε ασθενείς με ηπατική δυσλειτουργία. Ως εκ τούτου, εάν </w:t>
      </w:r>
      <w:proofErr w:type="spellStart"/>
      <w:r>
        <w:rPr>
          <w:rStyle w:val="FontStyle43"/>
          <w:lang w:val="el-GR" w:eastAsia="el-GR"/>
        </w:rPr>
        <w:t>συνταγογραφηθεί</w:t>
      </w:r>
      <w:proofErr w:type="spellEnd"/>
      <w:r>
        <w:rPr>
          <w:rStyle w:val="FontStyle43"/>
          <w:lang w:val="el-GR" w:eastAsia="el-GR"/>
        </w:rPr>
        <w:t>, απαιτείται εξατομικευμένη προσεκτική εκτίμηση του αναμενόμενου οφέλους έναντι του κινδύνου από το θεράποντα ιατρό (βλέπε παραγράφους 4.4 και 5.2).</w:t>
      </w:r>
    </w:p>
    <w:p w:rsidR="00DB456A" w:rsidRPr="000361BF" w:rsidRDefault="00DB456A" w:rsidP="00DB456A">
      <w:pPr>
        <w:pStyle w:val="Style8"/>
        <w:widowControl/>
        <w:spacing w:line="240" w:lineRule="exact"/>
        <w:rPr>
          <w:sz w:val="20"/>
          <w:szCs w:val="20"/>
          <w:lang w:val="el-GR"/>
        </w:rPr>
      </w:pPr>
    </w:p>
    <w:p w:rsidR="00DB456A" w:rsidRDefault="00DB456A" w:rsidP="00B67EC4">
      <w:pPr>
        <w:pStyle w:val="Style8"/>
        <w:widowControl/>
        <w:spacing w:before="26" w:line="240" w:lineRule="auto"/>
        <w:rPr>
          <w:rStyle w:val="FontStyle42"/>
          <w:lang w:val="el-GR" w:eastAsia="el-GR"/>
        </w:rPr>
      </w:pPr>
      <w:r>
        <w:rPr>
          <w:rStyle w:val="FontStyle42"/>
          <w:lang w:val="el-GR" w:eastAsia="el-GR"/>
        </w:rPr>
        <w:t>Άνδρες με σακχαρώδη διαβήτη</w:t>
      </w:r>
    </w:p>
    <w:p w:rsidR="00DB456A" w:rsidRDefault="00DB456A" w:rsidP="00B67EC4">
      <w:pPr>
        <w:pStyle w:val="Style6"/>
        <w:widowControl/>
        <w:spacing w:line="240" w:lineRule="auto"/>
        <w:ind w:right="2016"/>
        <w:jc w:val="left"/>
        <w:rPr>
          <w:rStyle w:val="FontStyle42"/>
          <w:lang w:val="el-GR" w:eastAsia="el-GR"/>
        </w:rPr>
      </w:pPr>
      <w:r>
        <w:rPr>
          <w:rStyle w:val="FontStyle43"/>
          <w:lang w:val="el-GR" w:eastAsia="el-GR"/>
        </w:rPr>
        <w:t xml:space="preserve">Δεν απαιτείται προσαρμογή της δόσης σε ασθενείς με σακχαρώδη διαβήτη. </w:t>
      </w:r>
      <w:r>
        <w:rPr>
          <w:rStyle w:val="FontStyle42"/>
          <w:lang w:val="el-GR" w:eastAsia="el-GR"/>
        </w:rPr>
        <w:t>Παιδιατρικός πληθυσμός</w:t>
      </w:r>
    </w:p>
    <w:p w:rsidR="004512B9" w:rsidRDefault="004512B9" w:rsidP="001003C7">
      <w:pPr>
        <w:pStyle w:val="Style7"/>
        <w:widowControl/>
        <w:spacing w:line="238" w:lineRule="exact"/>
        <w:rPr>
          <w:rStyle w:val="FontStyle43"/>
          <w:lang w:val="el-GR" w:eastAsia="el-GR"/>
        </w:rPr>
      </w:pPr>
    </w:p>
    <w:p w:rsidR="004512B9" w:rsidRPr="004512B9" w:rsidRDefault="004512B9" w:rsidP="001003C7">
      <w:pPr>
        <w:pStyle w:val="Style7"/>
        <w:widowControl/>
        <w:spacing w:line="238" w:lineRule="exact"/>
        <w:rPr>
          <w:rStyle w:val="FontStyle43"/>
          <w:lang w:val="el-GR" w:eastAsia="el-GR"/>
        </w:rPr>
      </w:pPr>
      <w:r w:rsidRPr="004512B9">
        <w:rPr>
          <w:rStyle w:val="FontStyle43"/>
          <w:lang w:val="el-GR" w:eastAsia="el-GR"/>
        </w:rPr>
        <w:t>Παιδιατρικός πληθυσμός</w:t>
      </w:r>
    </w:p>
    <w:p w:rsidR="004512B9" w:rsidRDefault="004512B9" w:rsidP="001003C7">
      <w:pPr>
        <w:pStyle w:val="Style7"/>
        <w:widowControl/>
        <w:spacing w:line="238" w:lineRule="exact"/>
        <w:rPr>
          <w:rStyle w:val="FontStyle43"/>
          <w:lang w:val="el-GR" w:eastAsia="el-GR"/>
        </w:rPr>
      </w:pPr>
      <w:r w:rsidRPr="004512B9">
        <w:rPr>
          <w:rStyle w:val="FontStyle43"/>
          <w:lang w:val="el-GR" w:eastAsia="el-GR"/>
        </w:rPr>
        <w:t xml:space="preserve">Δεν υπάρχει σχετική χρήση του </w:t>
      </w:r>
      <w:proofErr w:type="spellStart"/>
      <w:r w:rsidRPr="004512B9">
        <w:rPr>
          <w:rStyle w:val="FontStyle43"/>
          <w:lang w:val="el-GR" w:eastAsia="el-GR"/>
        </w:rPr>
        <w:t>Tadalafil</w:t>
      </w:r>
      <w:proofErr w:type="spellEnd"/>
      <w:r w:rsidRPr="004512B9">
        <w:rPr>
          <w:rStyle w:val="FontStyle43"/>
          <w:lang w:val="el-GR" w:eastAsia="el-GR"/>
        </w:rPr>
        <w:t>/</w:t>
      </w:r>
      <w:proofErr w:type="spellStart"/>
      <w:r w:rsidRPr="004512B9">
        <w:rPr>
          <w:rStyle w:val="FontStyle43"/>
          <w:lang w:val="el-GR" w:eastAsia="el-GR"/>
        </w:rPr>
        <w:t>Farmasyn</w:t>
      </w:r>
      <w:proofErr w:type="spellEnd"/>
      <w:r w:rsidRPr="004512B9">
        <w:rPr>
          <w:rStyle w:val="FontStyle43"/>
          <w:lang w:val="el-GR" w:eastAsia="el-GR"/>
        </w:rPr>
        <w:t xml:space="preserve"> στον παιδιατρικό πληθυσμό όσον αφορά στη θεραπεία της στυτικής δυσλειτουργίας.</w:t>
      </w:r>
    </w:p>
    <w:p w:rsidR="00DB456A" w:rsidRPr="001003C7" w:rsidRDefault="00DB456A" w:rsidP="00DB456A">
      <w:pPr>
        <w:pStyle w:val="Style7"/>
        <w:widowControl/>
        <w:spacing w:before="238" w:line="238" w:lineRule="exact"/>
        <w:rPr>
          <w:rStyle w:val="FontStyle43"/>
          <w:u w:val="single"/>
          <w:lang w:val="el-GR" w:eastAsia="el-GR"/>
        </w:rPr>
      </w:pPr>
      <w:r w:rsidRPr="001003C7">
        <w:rPr>
          <w:rStyle w:val="FontStyle43"/>
          <w:u w:val="single"/>
          <w:lang w:val="el-GR" w:eastAsia="el-GR"/>
        </w:rPr>
        <w:t>Τρόπος χορήγησης</w:t>
      </w:r>
    </w:p>
    <w:p w:rsidR="00DB456A" w:rsidRDefault="00DB456A" w:rsidP="00DB456A">
      <w:pPr>
        <w:pStyle w:val="Style7"/>
        <w:widowControl/>
        <w:spacing w:line="238" w:lineRule="exact"/>
        <w:rPr>
          <w:rStyle w:val="FontStyle43"/>
          <w:lang w:val="el-GR"/>
        </w:rPr>
      </w:pPr>
      <w:proofErr w:type="gramStart"/>
      <w:r>
        <w:rPr>
          <w:rStyle w:val="FontStyle43"/>
        </w:rPr>
        <w:t>To</w:t>
      </w:r>
      <w:r w:rsidRPr="000361BF">
        <w:rPr>
          <w:rStyle w:val="FontStyle43"/>
          <w:lang w:val="el-GR"/>
        </w:rPr>
        <w:t xml:space="preserve"> </w:t>
      </w:r>
      <w:r>
        <w:rPr>
          <w:rStyle w:val="FontStyle43"/>
        </w:rPr>
        <w:t>TADALAFIL</w:t>
      </w:r>
      <w:r w:rsidRPr="000361BF">
        <w:rPr>
          <w:rStyle w:val="FontStyle43"/>
          <w:lang w:val="el-GR"/>
        </w:rPr>
        <w:t>/</w:t>
      </w:r>
      <w:r>
        <w:rPr>
          <w:rStyle w:val="FontStyle43"/>
        </w:rPr>
        <w:t>HEREMCO</w:t>
      </w:r>
      <w:r w:rsidRPr="000361BF">
        <w:rPr>
          <w:rStyle w:val="FontStyle43"/>
          <w:lang w:val="el-GR"/>
        </w:rPr>
        <w:t xml:space="preserve"> </w:t>
      </w:r>
      <w:r>
        <w:rPr>
          <w:rStyle w:val="FontStyle43"/>
          <w:lang w:val="el-GR"/>
        </w:rPr>
        <w:t xml:space="preserve">διατίθεται σε 5, 10 και 20 </w:t>
      </w:r>
      <w:r>
        <w:rPr>
          <w:rStyle w:val="FontStyle43"/>
        </w:rPr>
        <w:t>mg</w:t>
      </w:r>
      <w:r w:rsidRPr="000361BF">
        <w:rPr>
          <w:rStyle w:val="FontStyle43"/>
          <w:lang w:val="el-GR"/>
        </w:rPr>
        <w:t xml:space="preserve"> </w:t>
      </w:r>
      <w:r>
        <w:rPr>
          <w:rStyle w:val="FontStyle43"/>
          <w:lang w:val="el-GR"/>
        </w:rPr>
        <w:t xml:space="preserve">δισκία επικαλυμμένα με λεπτό </w:t>
      </w:r>
      <w:proofErr w:type="spellStart"/>
      <w:r>
        <w:rPr>
          <w:rStyle w:val="FontStyle43"/>
          <w:lang w:val="el-GR"/>
        </w:rPr>
        <w:t>υμένιο</w:t>
      </w:r>
      <w:proofErr w:type="spellEnd"/>
      <w:r>
        <w:rPr>
          <w:rStyle w:val="FontStyle43"/>
          <w:lang w:val="el-GR"/>
        </w:rPr>
        <w:t xml:space="preserve"> για από του στόματος χορήγηση.</w:t>
      </w:r>
      <w:proofErr w:type="gramEnd"/>
    </w:p>
    <w:p w:rsidR="00DB456A" w:rsidRPr="00E20BAB" w:rsidRDefault="00DB456A" w:rsidP="00DB456A">
      <w:pPr>
        <w:pStyle w:val="Style1"/>
        <w:widowControl/>
        <w:spacing w:line="240" w:lineRule="exact"/>
        <w:jc w:val="left"/>
        <w:rPr>
          <w:sz w:val="20"/>
          <w:szCs w:val="20"/>
          <w:lang w:val="el-GR"/>
        </w:rPr>
      </w:pPr>
    </w:p>
    <w:p w:rsidR="00DB456A" w:rsidRDefault="00DB456A" w:rsidP="00DB456A">
      <w:pPr>
        <w:pStyle w:val="Style1"/>
        <w:widowControl/>
        <w:spacing w:before="34" w:line="240" w:lineRule="auto"/>
        <w:jc w:val="left"/>
        <w:rPr>
          <w:rStyle w:val="FontStyle41"/>
          <w:lang w:val="el-GR" w:eastAsia="el-GR"/>
        </w:rPr>
      </w:pPr>
      <w:r>
        <w:rPr>
          <w:rStyle w:val="FontStyle41"/>
          <w:lang w:val="el-GR" w:eastAsia="el-GR"/>
        </w:rPr>
        <w:t>4.3    Αντενδείξεις</w:t>
      </w:r>
    </w:p>
    <w:p w:rsidR="00DB456A" w:rsidRDefault="00DB456A" w:rsidP="00DB456A">
      <w:pPr>
        <w:pStyle w:val="Style7"/>
        <w:widowControl/>
        <w:spacing w:before="223" w:line="245" w:lineRule="exact"/>
        <w:rPr>
          <w:rStyle w:val="FontStyle43"/>
          <w:lang w:val="el-GR" w:eastAsia="el-GR"/>
        </w:rPr>
      </w:pPr>
      <w:r>
        <w:rPr>
          <w:rStyle w:val="FontStyle43"/>
          <w:lang w:val="el-GR" w:eastAsia="el-GR"/>
        </w:rPr>
        <w:t>Υπερευαισθησία στη δραστική ουσία ή κάποιο από τα έκδοχα που αναφέρονται στην παράγραφο 6.1.</w:t>
      </w:r>
    </w:p>
    <w:p w:rsidR="00DB456A" w:rsidRDefault="00DB456A" w:rsidP="00DB456A">
      <w:pPr>
        <w:pStyle w:val="Style7"/>
        <w:widowControl/>
        <w:spacing w:before="230" w:line="238" w:lineRule="exact"/>
        <w:rPr>
          <w:rStyle w:val="FontStyle43"/>
          <w:lang w:val="el-GR" w:eastAsia="el-GR"/>
        </w:rPr>
      </w:pPr>
      <w:r>
        <w:rPr>
          <w:rStyle w:val="FontStyle43"/>
          <w:lang w:val="el-GR" w:eastAsia="el-GR"/>
        </w:rPr>
        <w:t xml:space="preserve">Οι κλινικές μελέτες έδειξαν ότι η </w:t>
      </w:r>
      <w:proofErr w:type="spellStart"/>
      <w:r>
        <w:rPr>
          <w:rStyle w:val="FontStyle43"/>
          <w:lang w:val="el-GR" w:eastAsia="el-GR"/>
        </w:rPr>
        <w:t>ταδαλαφίλη</w:t>
      </w:r>
      <w:proofErr w:type="spellEnd"/>
      <w:r>
        <w:rPr>
          <w:rStyle w:val="FontStyle43"/>
          <w:lang w:val="el-GR" w:eastAsia="el-GR"/>
        </w:rPr>
        <w:t xml:space="preserve"> ενισχύει τις υποτασικές δράσεις των νιτρωδών. Το αποτέλεσμα αυτό πιστεύεται ότι οφείλεται στις συνδυασμένες επιδράσεις, τόσο των νιτρωδών όσο και της </w:t>
      </w:r>
      <w:proofErr w:type="spellStart"/>
      <w:r>
        <w:rPr>
          <w:rStyle w:val="FontStyle43"/>
          <w:lang w:val="el-GR" w:eastAsia="el-GR"/>
        </w:rPr>
        <w:t>ταδαλαφίλης</w:t>
      </w:r>
      <w:proofErr w:type="spellEnd"/>
      <w:r>
        <w:rPr>
          <w:rStyle w:val="FontStyle43"/>
          <w:lang w:val="el-GR" w:eastAsia="el-GR"/>
        </w:rPr>
        <w:t xml:space="preserve">, επί της μεταβολικής οδού μονοξειδίου του αζώτου/κυκλικής </w:t>
      </w:r>
      <w:proofErr w:type="spellStart"/>
      <w:r>
        <w:rPr>
          <w:rStyle w:val="FontStyle43"/>
          <w:lang w:val="el-GR" w:eastAsia="el-GR"/>
        </w:rPr>
        <w:t>μονοφωσφορικής</w:t>
      </w:r>
      <w:proofErr w:type="spellEnd"/>
      <w:r>
        <w:rPr>
          <w:rStyle w:val="FontStyle43"/>
          <w:lang w:val="el-GR" w:eastAsia="el-GR"/>
        </w:rPr>
        <w:t xml:space="preserve"> </w:t>
      </w:r>
      <w:proofErr w:type="spellStart"/>
      <w:r>
        <w:rPr>
          <w:rStyle w:val="FontStyle43"/>
          <w:lang w:val="el-GR" w:eastAsia="el-GR"/>
        </w:rPr>
        <w:t>γουανοσίνης</w:t>
      </w:r>
      <w:proofErr w:type="spellEnd"/>
      <w:r>
        <w:rPr>
          <w:rStyle w:val="FontStyle43"/>
          <w:lang w:val="el-GR" w:eastAsia="el-GR"/>
        </w:rPr>
        <w:t xml:space="preserve"> </w:t>
      </w:r>
      <w:r w:rsidRPr="000361BF">
        <w:rPr>
          <w:rStyle w:val="FontStyle43"/>
          <w:lang w:val="el-GR" w:eastAsia="el-GR"/>
        </w:rPr>
        <w:t>(</w:t>
      </w:r>
      <w:r>
        <w:rPr>
          <w:rStyle w:val="FontStyle43"/>
          <w:lang w:eastAsia="el-GR"/>
        </w:rPr>
        <w:t>cGMP</w:t>
      </w:r>
      <w:r w:rsidRPr="000361BF">
        <w:rPr>
          <w:rStyle w:val="FontStyle43"/>
          <w:lang w:val="el-GR" w:eastAsia="el-GR"/>
        </w:rPr>
        <w:t xml:space="preserve">). </w:t>
      </w:r>
      <w:r>
        <w:rPr>
          <w:rStyle w:val="FontStyle43"/>
          <w:lang w:val="el-GR" w:eastAsia="el-GR"/>
        </w:rPr>
        <w:t xml:space="preserve">Επομένως, η χορήγηση του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αντενδείκνυται σε ασθενείς οι οποίοι λαμβάνουν οργανικά νιτρώδη σε οποιαδήποτε μορφή, (βλέπε παράγραφο 4.5).</w:t>
      </w:r>
    </w:p>
    <w:p w:rsidR="00DB456A" w:rsidRDefault="00DB456A" w:rsidP="00DB456A">
      <w:pPr>
        <w:pStyle w:val="Style7"/>
        <w:widowControl/>
        <w:spacing w:before="230" w:line="238" w:lineRule="exact"/>
        <w:rPr>
          <w:rStyle w:val="FontStyle43"/>
          <w:lang w:val="el-GR"/>
        </w:rPr>
      </w:pPr>
      <w:proofErr w:type="gramStart"/>
      <w:r>
        <w:rPr>
          <w:rStyle w:val="FontStyle43"/>
        </w:rPr>
        <w:t>To</w:t>
      </w:r>
      <w:r w:rsidRPr="000361BF">
        <w:rPr>
          <w:rStyle w:val="FontStyle43"/>
          <w:lang w:val="el-GR"/>
        </w:rPr>
        <w:t xml:space="preserve"> </w:t>
      </w:r>
      <w:r>
        <w:rPr>
          <w:rStyle w:val="FontStyle43"/>
        </w:rPr>
        <w:t>TADALAFIL</w:t>
      </w:r>
      <w:r w:rsidRPr="000361BF">
        <w:rPr>
          <w:rStyle w:val="FontStyle43"/>
          <w:lang w:val="el-GR"/>
        </w:rPr>
        <w:t>/</w:t>
      </w:r>
      <w:r>
        <w:rPr>
          <w:rStyle w:val="FontStyle43"/>
        </w:rPr>
        <w:t>HEREMCO</w:t>
      </w:r>
      <w:r w:rsidRPr="000361BF">
        <w:rPr>
          <w:rStyle w:val="FontStyle43"/>
          <w:lang w:val="el-GR"/>
        </w:rPr>
        <w:t xml:space="preserve"> </w:t>
      </w:r>
      <w:r>
        <w:rPr>
          <w:rStyle w:val="FontStyle43"/>
          <w:lang w:val="el-GR"/>
        </w:rPr>
        <w:t>δεν πρέπει να χρησιμοποιείται από άνδρες με καρδιακή πάθηση, στους οποίους δεν συνιστάται η σεξουαλική δραστηριότητα.</w:t>
      </w:r>
      <w:proofErr w:type="gramEnd"/>
      <w:r>
        <w:rPr>
          <w:rStyle w:val="FontStyle43"/>
          <w:lang w:val="el-GR"/>
        </w:rPr>
        <w:t xml:space="preserve"> Ο ιατρός θα πρέπει να εκτιμήσει το ενδεχόμενο καρδιακού κινδύνου, από τη σεξουαλική δραστηριότητα, σε ασθενείς με προϋπάρχουσα καρδιαγγειακή νόσο.</w:t>
      </w:r>
    </w:p>
    <w:p w:rsidR="00DB456A" w:rsidRDefault="00DB456A" w:rsidP="00DB456A">
      <w:pPr>
        <w:pStyle w:val="Style7"/>
        <w:widowControl/>
        <w:spacing w:before="238" w:line="238" w:lineRule="exact"/>
        <w:rPr>
          <w:rStyle w:val="FontStyle43"/>
          <w:lang w:val="el-GR" w:eastAsia="el-GR"/>
        </w:rPr>
      </w:pPr>
      <w:r>
        <w:rPr>
          <w:rStyle w:val="FontStyle43"/>
          <w:lang w:val="el-GR" w:eastAsia="el-GR"/>
        </w:rPr>
        <w:t>Οι ακόλουθες ομάδες ασθενών με καρδιαγγειακές παθήσεις αποκλείσθηκαν από τις κλινικές μελέτες</w:t>
      </w:r>
    </w:p>
    <w:p w:rsidR="00DB456A" w:rsidRDefault="00DB456A" w:rsidP="00DB456A">
      <w:pPr>
        <w:pStyle w:val="Style7"/>
        <w:widowControl/>
        <w:spacing w:line="238" w:lineRule="exact"/>
        <w:rPr>
          <w:rStyle w:val="FontStyle43"/>
          <w:lang w:val="el-GR" w:eastAsia="el-GR"/>
        </w:rPr>
      </w:pPr>
      <w:r>
        <w:rPr>
          <w:rStyle w:val="FontStyle43"/>
          <w:lang w:val="el-GR" w:eastAsia="el-GR"/>
        </w:rPr>
        <w:t xml:space="preserve">και επομένως η χρήση της </w:t>
      </w:r>
      <w:proofErr w:type="spellStart"/>
      <w:r>
        <w:rPr>
          <w:rStyle w:val="FontStyle43"/>
          <w:lang w:val="el-GR" w:eastAsia="el-GR"/>
        </w:rPr>
        <w:t>ταδαλαφίλης</w:t>
      </w:r>
      <w:proofErr w:type="spellEnd"/>
      <w:r>
        <w:rPr>
          <w:rStyle w:val="FontStyle43"/>
          <w:lang w:val="el-GR" w:eastAsia="el-GR"/>
        </w:rPr>
        <w:t xml:space="preserve"> αντενδείκνυται σε:</w:t>
      </w:r>
    </w:p>
    <w:p w:rsidR="004512B9" w:rsidRDefault="00DB456A" w:rsidP="001003C7">
      <w:pPr>
        <w:pStyle w:val="Style7"/>
        <w:widowControl/>
        <w:numPr>
          <w:ilvl w:val="0"/>
          <w:numId w:val="2"/>
        </w:numPr>
        <w:spacing w:line="238" w:lineRule="exact"/>
        <w:rPr>
          <w:rStyle w:val="FontStyle43"/>
          <w:lang w:val="el-GR" w:eastAsia="el-GR"/>
        </w:rPr>
      </w:pPr>
      <w:r>
        <w:rPr>
          <w:rStyle w:val="FontStyle43"/>
          <w:lang w:val="el-GR" w:eastAsia="el-GR"/>
        </w:rPr>
        <w:t>ασθενείς με έμφραγμα του μυοκαρδίου εντός των τελευταίων 90 ημερών</w:t>
      </w:r>
    </w:p>
    <w:p w:rsidR="004512B9" w:rsidRDefault="00DB456A" w:rsidP="001003C7">
      <w:pPr>
        <w:pStyle w:val="Style7"/>
        <w:widowControl/>
        <w:numPr>
          <w:ilvl w:val="0"/>
          <w:numId w:val="2"/>
        </w:numPr>
        <w:spacing w:line="238" w:lineRule="exact"/>
        <w:rPr>
          <w:rStyle w:val="FontStyle43"/>
          <w:lang w:val="el-GR" w:eastAsia="el-GR"/>
        </w:rPr>
      </w:pPr>
      <w:r>
        <w:rPr>
          <w:rStyle w:val="FontStyle43"/>
          <w:lang w:val="el-GR" w:eastAsia="el-GR"/>
        </w:rPr>
        <w:t>ασθενείς με ασταθή στηθάγχη ή στηθάγχη επερχόμενη στη διάρκεια της σεξουαλικής πράξης</w:t>
      </w:r>
    </w:p>
    <w:p w:rsidR="00DB456A" w:rsidRDefault="00DB456A" w:rsidP="001003C7">
      <w:pPr>
        <w:pStyle w:val="Style7"/>
        <w:widowControl/>
        <w:numPr>
          <w:ilvl w:val="0"/>
          <w:numId w:val="2"/>
        </w:numPr>
        <w:spacing w:line="238" w:lineRule="exact"/>
        <w:rPr>
          <w:rStyle w:val="FontStyle43"/>
          <w:lang w:val="el-GR" w:eastAsia="el-GR"/>
        </w:rPr>
      </w:pPr>
      <w:r>
        <w:rPr>
          <w:rStyle w:val="FontStyle43"/>
          <w:lang w:val="el-GR" w:eastAsia="el-GR"/>
        </w:rPr>
        <w:t xml:space="preserve">ασθενείς κατηγορίας 2 κατά την κλίμακα </w:t>
      </w:r>
      <w:r>
        <w:rPr>
          <w:rStyle w:val="FontStyle43"/>
          <w:lang w:eastAsia="el-GR"/>
        </w:rPr>
        <w:t>New</w:t>
      </w:r>
      <w:r w:rsidRPr="000361BF">
        <w:rPr>
          <w:rStyle w:val="FontStyle43"/>
          <w:lang w:val="el-GR" w:eastAsia="el-GR"/>
        </w:rPr>
        <w:t xml:space="preserve"> </w:t>
      </w:r>
      <w:r>
        <w:rPr>
          <w:rStyle w:val="FontStyle43"/>
          <w:lang w:eastAsia="el-GR"/>
        </w:rPr>
        <w:t>York</w:t>
      </w:r>
      <w:r w:rsidRPr="000361BF">
        <w:rPr>
          <w:rStyle w:val="FontStyle43"/>
          <w:lang w:val="el-GR" w:eastAsia="el-GR"/>
        </w:rPr>
        <w:t xml:space="preserve"> </w:t>
      </w:r>
      <w:r>
        <w:rPr>
          <w:rStyle w:val="FontStyle43"/>
          <w:lang w:eastAsia="el-GR"/>
        </w:rPr>
        <w:t>Heart</w:t>
      </w:r>
      <w:r w:rsidRPr="000361BF">
        <w:rPr>
          <w:rStyle w:val="FontStyle43"/>
          <w:lang w:val="el-GR" w:eastAsia="el-GR"/>
        </w:rPr>
        <w:t xml:space="preserve"> </w:t>
      </w:r>
      <w:r>
        <w:rPr>
          <w:rStyle w:val="FontStyle43"/>
          <w:lang w:eastAsia="el-GR"/>
        </w:rPr>
        <w:t>Association</w:t>
      </w:r>
      <w:r w:rsidRPr="000361BF">
        <w:rPr>
          <w:rStyle w:val="FontStyle43"/>
          <w:lang w:val="el-GR" w:eastAsia="el-GR"/>
        </w:rPr>
        <w:t xml:space="preserve"> </w:t>
      </w:r>
      <w:r>
        <w:rPr>
          <w:rStyle w:val="FontStyle43"/>
          <w:lang w:val="el-GR" w:eastAsia="el-GR"/>
        </w:rPr>
        <w:t>ή σοβαρότερης μορφής καρδιακή ανεπάρκεια εντός των τελευταίων 6 μηνών,</w:t>
      </w:r>
    </w:p>
    <w:p w:rsidR="00DB456A" w:rsidRDefault="00DB456A" w:rsidP="001003C7">
      <w:pPr>
        <w:pStyle w:val="Style7"/>
        <w:widowControl/>
        <w:numPr>
          <w:ilvl w:val="0"/>
          <w:numId w:val="2"/>
        </w:numPr>
        <w:spacing w:before="43" w:line="238" w:lineRule="exact"/>
        <w:rPr>
          <w:rStyle w:val="FontStyle43"/>
          <w:lang w:val="el-GR" w:eastAsia="el-GR"/>
        </w:rPr>
      </w:pPr>
      <w:r>
        <w:rPr>
          <w:rStyle w:val="FontStyle43"/>
          <w:lang w:val="el-GR" w:eastAsia="el-GR"/>
        </w:rPr>
        <w:t xml:space="preserve">ασθενείς με μη-ελεγχόμενη αρρυθμία, υπόταση (αρτηριακή πίεση &lt; 90/50 </w:t>
      </w:r>
      <w:r>
        <w:rPr>
          <w:rStyle w:val="FontStyle43"/>
          <w:lang w:eastAsia="el-GR"/>
        </w:rPr>
        <w:t>mm</w:t>
      </w:r>
      <w:r w:rsidRPr="000361BF">
        <w:rPr>
          <w:rStyle w:val="FontStyle43"/>
          <w:lang w:val="el-GR" w:eastAsia="el-GR"/>
        </w:rPr>
        <w:t xml:space="preserve"> </w:t>
      </w:r>
      <w:r>
        <w:rPr>
          <w:rStyle w:val="FontStyle43"/>
          <w:lang w:eastAsia="el-GR"/>
        </w:rPr>
        <w:t>Hg</w:t>
      </w:r>
      <w:r w:rsidRPr="000361BF">
        <w:rPr>
          <w:rStyle w:val="FontStyle43"/>
          <w:lang w:val="el-GR" w:eastAsia="el-GR"/>
        </w:rPr>
        <w:t xml:space="preserve">), </w:t>
      </w:r>
      <w:r>
        <w:rPr>
          <w:rStyle w:val="FontStyle43"/>
          <w:lang w:val="el-GR" w:eastAsia="el-GR"/>
        </w:rPr>
        <w:t>ή μη-ελεγχόμενη υπέρταση,</w:t>
      </w:r>
    </w:p>
    <w:p w:rsidR="00DB456A" w:rsidRDefault="00DB456A" w:rsidP="001003C7">
      <w:pPr>
        <w:pStyle w:val="Style7"/>
        <w:widowControl/>
        <w:numPr>
          <w:ilvl w:val="0"/>
          <w:numId w:val="2"/>
        </w:numPr>
        <w:spacing w:line="238" w:lineRule="exact"/>
        <w:rPr>
          <w:rStyle w:val="FontStyle43"/>
          <w:lang w:val="el-GR" w:eastAsia="el-GR"/>
        </w:rPr>
      </w:pPr>
      <w:r>
        <w:rPr>
          <w:rStyle w:val="FontStyle43"/>
          <w:lang w:val="el-GR" w:eastAsia="el-GR"/>
        </w:rPr>
        <w:t>ασθενείς με αγγειακό εγκεφαλικό επεισόδιο εντός των τελευταίων 6 μηνών.</w:t>
      </w:r>
    </w:p>
    <w:p w:rsidR="00DB456A" w:rsidRDefault="00DB456A" w:rsidP="00DB456A">
      <w:pPr>
        <w:pStyle w:val="Style7"/>
        <w:widowControl/>
        <w:spacing w:before="238" w:line="238" w:lineRule="exact"/>
        <w:rPr>
          <w:rStyle w:val="FontStyle43"/>
          <w:lang w:val="el-GR"/>
        </w:rPr>
      </w:pPr>
      <w:proofErr w:type="gramStart"/>
      <w:r>
        <w:rPr>
          <w:rStyle w:val="FontStyle43"/>
        </w:rPr>
        <w:t>To</w:t>
      </w:r>
      <w:r w:rsidRPr="000361BF">
        <w:rPr>
          <w:rStyle w:val="FontStyle43"/>
          <w:lang w:val="el-GR"/>
        </w:rPr>
        <w:t xml:space="preserve"> </w:t>
      </w:r>
      <w:r>
        <w:rPr>
          <w:rStyle w:val="FontStyle43"/>
        </w:rPr>
        <w:t>TADALAFIL</w:t>
      </w:r>
      <w:r w:rsidRPr="000361BF">
        <w:rPr>
          <w:rStyle w:val="FontStyle43"/>
          <w:lang w:val="el-GR"/>
        </w:rPr>
        <w:t>/</w:t>
      </w:r>
      <w:r>
        <w:rPr>
          <w:rStyle w:val="FontStyle43"/>
        </w:rPr>
        <w:t>HEREMCO</w:t>
      </w:r>
      <w:r w:rsidRPr="000361BF">
        <w:rPr>
          <w:rStyle w:val="FontStyle43"/>
          <w:lang w:val="el-GR"/>
        </w:rPr>
        <w:t xml:space="preserve"> </w:t>
      </w:r>
      <w:r>
        <w:rPr>
          <w:rStyle w:val="FontStyle43"/>
          <w:lang w:val="el-GR"/>
        </w:rPr>
        <w:t>αντενδείκνυται σε ασθενείς με απώλεια της όρασης στον έναν οφθαλμό λόγω μη-</w:t>
      </w:r>
      <w:proofErr w:type="spellStart"/>
      <w:r>
        <w:rPr>
          <w:rStyle w:val="FontStyle43"/>
          <w:lang w:val="el-GR"/>
        </w:rPr>
        <w:t>αρτηριτιδικής</w:t>
      </w:r>
      <w:proofErr w:type="spellEnd"/>
      <w:r>
        <w:rPr>
          <w:rStyle w:val="FontStyle43"/>
          <w:lang w:val="el-GR"/>
        </w:rPr>
        <w:t xml:space="preserve"> ισχαιμικής οπτικής νευροπάθειας (ΝΑΙΟΝ), ανεξάρτητα εάν το συμβάν</w:t>
      </w:r>
      <w:r>
        <w:rPr>
          <w:rStyle w:val="FontStyle43"/>
          <w:vertAlign w:val="superscript"/>
          <w:lang w:val="el-GR"/>
        </w:rPr>
        <w:t>1</w:t>
      </w:r>
      <w:r>
        <w:rPr>
          <w:rStyle w:val="FontStyle43"/>
          <w:lang w:val="el-GR"/>
        </w:rPr>
        <w:t xml:space="preserve"> αυτό έχει συσχετισθεί, ή δεν έχει συσχετισθεί, με προηγούμενη χορήγηση αναστολέα της </w:t>
      </w:r>
      <w:r>
        <w:rPr>
          <w:rStyle w:val="FontStyle43"/>
        </w:rPr>
        <w:t>PDE</w:t>
      </w:r>
      <w:r w:rsidRPr="000361BF">
        <w:rPr>
          <w:rStyle w:val="FontStyle43"/>
          <w:lang w:val="el-GR"/>
        </w:rPr>
        <w:t xml:space="preserve">5 </w:t>
      </w:r>
      <w:r>
        <w:rPr>
          <w:rStyle w:val="FontStyle43"/>
          <w:lang w:val="el-GR"/>
        </w:rPr>
        <w:t>(βλέπε παράγραφο 4.4).</w:t>
      </w:r>
      <w:proofErr w:type="gramEnd"/>
    </w:p>
    <w:p w:rsidR="00DB456A" w:rsidRDefault="00DB456A" w:rsidP="00DB456A">
      <w:pPr>
        <w:pStyle w:val="Style7"/>
        <w:widowControl/>
        <w:spacing w:before="238" w:line="238" w:lineRule="exact"/>
        <w:rPr>
          <w:rStyle w:val="FontStyle43"/>
          <w:lang w:val="el-GR" w:eastAsia="el-GR"/>
        </w:rPr>
      </w:pPr>
      <w:r>
        <w:rPr>
          <w:rStyle w:val="FontStyle43"/>
          <w:lang w:val="el-GR" w:eastAsia="el-GR"/>
        </w:rPr>
        <w:t xml:space="preserve">Η </w:t>
      </w:r>
      <w:proofErr w:type="spellStart"/>
      <w:r>
        <w:rPr>
          <w:rStyle w:val="FontStyle43"/>
          <w:lang w:val="el-GR" w:eastAsia="el-GR"/>
        </w:rPr>
        <w:t>συγχορήγηση</w:t>
      </w:r>
      <w:proofErr w:type="spellEnd"/>
      <w:r>
        <w:rPr>
          <w:rStyle w:val="FontStyle43"/>
          <w:lang w:val="el-GR" w:eastAsia="el-GR"/>
        </w:rPr>
        <w:t xml:space="preserve"> των αναστολέων </w:t>
      </w:r>
      <w:r>
        <w:rPr>
          <w:rStyle w:val="FontStyle43"/>
          <w:lang w:eastAsia="el-GR"/>
        </w:rPr>
        <w:t>PDE</w:t>
      </w:r>
      <w:r w:rsidRPr="000361BF">
        <w:rPr>
          <w:rStyle w:val="FontStyle43"/>
          <w:lang w:val="el-GR" w:eastAsia="el-GR"/>
        </w:rPr>
        <w:t xml:space="preserve">5, </w:t>
      </w:r>
      <w:r>
        <w:rPr>
          <w:rStyle w:val="FontStyle43"/>
          <w:lang w:val="el-GR" w:eastAsia="el-GR"/>
        </w:rPr>
        <w:t xml:space="preserve">συμπεριλαμβανομένης της </w:t>
      </w:r>
      <w:proofErr w:type="spellStart"/>
      <w:r>
        <w:rPr>
          <w:rStyle w:val="FontStyle43"/>
          <w:lang w:val="el-GR" w:eastAsia="el-GR"/>
        </w:rPr>
        <w:t>ταδαλαφίλης</w:t>
      </w:r>
      <w:proofErr w:type="spellEnd"/>
      <w:r>
        <w:rPr>
          <w:rStyle w:val="FontStyle43"/>
          <w:lang w:val="el-GR" w:eastAsia="el-GR"/>
        </w:rPr>
        <w:t xml:space="preserve">, με διεγέρτες </w:t>
      </w:r>
      <w:proofErr w:type="spellStart"/>
      <w:r>
        <w:rPr>
          <w:rStyle w:val="FontStyle43"/>
          <w:lang w:val="el-GR" w:eastAsia="el-GR"/>
        </w:rPr>
        <w:t>γουανυλικής</w:t>
      </w:r>
      <w:proofErr w:type="spellEnd"/>
      <w:r>
        <w:rPr>
          <w:rStyle w:val="FontStyle43"/>
          <w:lang w:val="el-GR" w:eastAsia="el-GR"/>
        </w:rPr>
        <w:t xml:space="preserve"> </w:t>
      </w:r>
      <w:proofErr w:type="spellStart"/>
      <w:r>
        <w:rPr>
          <w:rStyle w:val="FontStyle43"/>
          <w:lang w:val="el-GR" w:eastAsia="el-GR"/>
        </w:rPr>
        <w:t>κυκλάσης</w:t>
      </w:r>
      <w:proofErr w:type="spellEnd"/>
      <w:r>
        <w:rPr>
          <w:rStyle w:val="FontStyle43"/>
          <w:lang w:val="el-GR" w:eastAsia="el-GR"/>
        </w:rPr>
        <w:t xml:space="preserve">, όπως η </w:t>
      </w:r>
      <w:proofErr w:type="spellStart"/>
      <w:r>
        <w:rPr>
          <w:rStyle w:val="FontStyle43"/>
          <w:lang w:val="el-GR" w:eastAsia="el-GR"/>
        </w:rPr>
        <w:t>ριοσιγουάτη</w:t>
      </w:r>
      <w:proofErr w:type="spellEnd"/>
      <w:r>
        <w:rPr>
          <w:rStyle w:val="FontStyle43"/>
          <w:lang w:val="el-GR" w:eastAsia="el-GR"/>
        </w:rPr>
        <w:t>, αντενδείκνυται διότι ενδέχεται να οδηγήσει σε υπόταση με κλινική συμπτωματολογία (βλέπε παράγραφο 4.5).</w:t>
      </w:r>
    </w:p>
    <w:p w:rsidR="00B67EC4" w:rsidRPr="00E20BAB" w:rsidRDefault="00B67EC4" w:rsidP="00DB456A">
      <w:pPr>
        <w:pStyle w:val="Style1"/>
        <w:widowControl/>
        <w:spacing w:line="240" w:lineRule="exact"/>
        <w:jc w:val="left"/>
        <w:rPr>
          <w:sz w:val="20"/>
          <w:szCs w:val="20"/>
          <w:lang w:val="el-GR"/>
        </w:rPr>
      </w:pPr>
    </w:p>
    <w:p w:rsidR="00DB456A" w:rsidRDefault="00DB456A" w:rsidP="00DB456A">
      <w:pPr>
        <w:pStyle w:val="Style1"/>
        <w:widowControl/>
        <w:spacing w:before="34" w:line="240" w:lineRule="auto"/>
        <w:jc w:val="left"/>
        <w:rPr>
          <w:rStyle w:val="FontStyle41"/>
          <w:lang w:val="el-GR" w:eastAsia="el-GR"/>
        </w:rPr>
      </w:pPr>
      <w:r>
        <w:rPr>
          <w:rStyle w:val="FontStyle41"/>
          <w:lang w:val="el-GR" w:eastAsia="el-GR"/>
        </w:rPr>
        <w:lastRenderedPageBreak/>
        <w:t>4.4    Ειδικές προειδοποιήσεις και προφυλάξεις κατά τη χρήση</w:t>
      </w:r>
    </w:p>
    <w:p w:rsidR="00DB456A" w:rsidRPr="000361BF" w:rsidRDefault="00DB456A" w:rsidP="00DB456A">
      <w:pPr>
        <w:pStyle w:val="Style7"/>
        <w:widowControl/>
        <w:spacing w:line="240" w:lineRule="exact"/>
        <w:rPr>
          <w:sz w:val="20"/>
          <w:szCs w:val="20"/>
          <w:lang w:val="el-GR"/>
        </w:rPr>
      </w:pPr>
    </w:p>
    <w:p w:rsidR="00DB456A" w:rsidRPr="000361BF" w:rsidRDefault="00DB456A" w:rsidP="00DB456A">
      <w:pPr>
        <w:pStyle w:val="Style7"/>
        <w:widowControl/>
        <w:spacing w:before="26" w:line="240" w:lineRule="auto"/>
        <w:rPr>
          <w:rStyle w:val="FontStyle43"/>
          <w:u w:val="single"/>
          <w:lang w:val="el-GR" w:eastAsia="el-GR"/>
        </w:rPr>
      </w:pPr>
      <w:r>
        <w:rPr>
          <w:rStyle w:val="FontStyle43"/>
          <w:u w:val="single"/>
          <w:lang w:val="el-GR" w:eastAsia="el-GR"/>
        </w:rPr>
        <w:t xml:space="preserve">Πριν τη θεραπεία με </w:t>
      </w:r>
      <w:r>
        <w:rPr>
          <w:rStyle w:val="FontStyle43"/>
          <w:u w:val="single"/>
          <w:lang w:eastAsia="el-GR"/>
        </w:rPr>
        <w:t>TADALAFIL</w:t>
      </w:r>
      <w:r w:rsidRPr="000361BF">
        <w:rPr>
          <w:rStyle w:val="FontStyle43"/>
          <w:u w:val="single"/>
          <w:lang w:val="el-GR" w:eastAsia="el-GR"/>
        </w:rPr>
        <w:t>/</w:t>
      </w:r>
      <w:r>
        <w:rPr>
          <w:rStyle w:val="FontStyle43"/>
          <w:u w:val="single"/>
          <w:lang w:eastAsia="el-GR"/>
        </w:rPr>
        <w:t>HEREMCO</w:t>
      </w:r>
    </w:p>
    <w:p w:rsidR="00DB456A" w:rsidRDefault="00DB456A" w:rsidP="00DB456A">
      <w:pPr>
        <w:pStyle w:val="Style7"/>
        <w:widowControl/>
        <w:spacing w:line="238" w:lineRule="exact"/>
        <w:rPr>
          <w:rStyle w:val="FontStyle43"/>
          <w:lang w:val="el-GR" w:eastAsia="el-GR"/>
        </w:rPr>
      </w:pPr>
      <w:r>
        <w:rPr>
          <w:rStyle w:val="FontStyle43"/>
          <w:lang w:val="el-GR" w:eastAsia="el-GR"/>
        </w:rPr>
        <w:t>Η λήψη ιατρικού ιστορικού και η φυσική εξέταση του ασθενούς θα πρέπει να πραγματοποιούνται, ώστε να διαγνωστεί η δυσλειτουργία στύσης και να καθοριστεί η πιθανή υποκείμενη αιτιολογία, πριν τη χορήγηση της φαρμακευτικής αγωγής.</w:t>
      </w:r>
    </w:p>
    <w:p w:rsidR="00DB456A" w:rsidRDefault="00DB456A" w:rsidP="00DB456A">
      <w:pPr>
        <w:pStyle w:val="Style7"/>
        <w:widowControl/>
        <w:spacing w:before="238" w:line="238" w:lineRule="exact"/>
        <w:rPr>
          <w:rStyle w:val="FontStyle43"/>
          <w:lang w:val="el-GR" w:eastAsia="el-GR"/>
        </w:rPr>
      </w:pPr>
      <w:r>
        <w:rPr>
          <w:rStyle w:val="FontStyle43"/>
          <w:lang w:val="el-GR" w:eastAsia="el-GR"/>
        </w:rPr>
        <w:t xml:space="preserve">Πριν την έναρξη οποιασδήποτε θεραπείας για τη δυσλειτουργία στύσης, οι ιατροί θα πρέπει να εκτιμήσουν την καρδιαγγειακή κατάσταση των ασθενών, διότι ένας βαθμός καρδιακού κινδύνου σχετίζεται με τη σεξουαλική δραστηριότητα. Η </w:t>
      </w:r>
      <w:proofErr w:type="spellStart"/>
      <w:r>
        <w:rPr>
          <w:rStyle w:val="FontStyle43"/>
          <w:lang w:val="el-GR" w:eastAsia="el-GR"/>
        </w:rPr>
        <w:t>ταδαλαφίλη</w:t>
      </w:r>
      <w:proofErr w:type="spellEnd"/>
      <w:r>
        <w:rPr>
          <w:rStyle w:val="FontStyle43"/>
          <w:lang w:val="el-GR" w:eastAsia="el-GR"/>
        </w:rPr>
        <w:t xml:space="preserve"> έχει αγγειοδιασταλτικές ιδιότητες, με αποτέλεσμα να παρατηρούνται ήπιες και παροδικές μειώσεις της αρτηριακής πίεσης (βλέπε παράγραφο 5.1) και ενίσχυση των υποτασικών δράσεων των νιτρωδών (βλέπε παράγραφο 4.3).</w:t>
      </w:r>
    </w:p>
    <w:p w:rsidR="00DB456A" w:rsidRDefault="00DB456A" w:rsidP="00DB456A">
      <w:pPr>
        <w:pStyle w:val="Style7"/>
        <w:widowControl/>
        <w:spacing w:before="238" w:line="238" w:lineRule="exact"/>
        <w:rPr>
          <w:rStyle w:val="FontStyle43"/>
          <w:lang w:val="el-GR" w:eastAsia="el-GR"/>
        </w:rPr>
      </w:pPr>
      <w:r>
        <w:rPr>
          <w:rStyle w:val="FontStyle43"/>
          <w:lang w:val="el-GR" w:eastAsia="el-GR"/>
        </w:rPr>
        <w:t xml:space="preserve">Η αξιολόγηση της στυτικής δυσλειτουργίας θα πρέπει να περιλαμβάνει τον καθορισμό της πιθανής υποκείμενης αιτιολογίας και η απαραίτητη ιατρική εξέταση του συγκεκριμένου ασθενή θα πρέπει να προηγείται της κατάλληλης θεραπείας. Δεν είναι γνωστό εάν το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 xml:space="preserve">είναι αποτελεσματικό σε ασθενείς που έχουν υποβληθεί σε πυελική εγχείρηση ή ριζική, χωρίς διατήρηση των επιχώριων νεύρων, </w:t>
      </w:r>
      <w:proofErr w:type="spellStart"/>
      <w:r>
        <w:rPr>
          <w:rStyle w:val="FontStyle43"/>
          <w:lang w:val="el-GR" w:eastAsia="el-GR"/>
        </w:rPr>
        <w:t>προστατεκτομή</w:t>
      </w:r>
      <w:proofErr w:type="spellEnd"/>
      <w:r>
        <w:rPr>
          <w:rStyle w:val="FontStyle43"/>
          <w:lang w:val="el-GR" w:eastAsia="el-GR"/>
        </w:rPr>
        <w:t>.</w:t>
      </w:r>
    </w:p>
    <w:p w:rsidR="00DB456A" w:rsidRPr="000361BF" w:rsidRDefault="00DB456A" w:rsidP="00DB456A">
      <w:pPr>
        <w:pStyle w:val="Style7"/>
        <w:widowControl/>
        <w:spacing w:line="240" w:lineRule="exact"/>
        <w:rPr>
          <w:sz w:val="20"/>
          <w:szCs w:val="20"/>
          <w:lang w:val="el-GR"/>
        </w:rPr>
      </w:pPr>
    </w:p>
    <w:p w:rsidR="00DB456A" w:rsidRDefault="00DB456A" w:rsidP="00DB456A">
      <w:pPr>
        <w:pStyle w:val="Style7"/>
        <w:widowControl/>
        <w:spacing w:before="26" w:line="240" w:lineRule="auto"/>
        <w:rPr>
          <w:rStyle w:val="FontStyle43"/>
          <w:u w:val="single"/>
          <w:lang w:val="el-GR" w:eastAsia="el-GR"/>
        </w:rPr>
      </w:pPr>
      <w:r>
        <w:rPr>
          <w:rStyle w:val="FontStyle43"/>
          <w:u w:val="single"/>
          <w:lang w:val="el-GR" w:eastAsia="el-GR"/>
        </w:rPr>
        <w:t>Καρδιαγγειακά</w:t>
      </w:r>
    </w:p>
    <w:p w:rsidR="00DB456A" w:rsidRDefault="00DB456A" w:rsidP="00DB456A">
      <w:pPr>
        <w:pStyle w:val="Style7"/>
        <w:widowControl/>
        <w:spacing w:line="238" w:lineRule="exact"/>
        <w:rPr>
          <w:rStyle w:val="FontStyle43"/>
          <w:lang w:val="el-GR" w:eastAsia="el-GR"/>
        </w:rPr>
      </w:pPr>
      <w:r>
        <w:rPr>
          <w:rStyle w:val="FontStyle43"/>
          <w:lang w:val="el-GR" w:eastAsia="el-GR"/>
        </w:rPr>
        <w:t xml:space="preserve">Σοβαρά καρδιαγγειακά </w:t>
      </w:r>
      <w:proofErr w:type="spellStart"/>
      <w:r>
        <w:rPr>
          <w:rStyle w:val="FontStyle43"/>
          <w:lang w:val="el-GR" w:eastAsia="el-GR"/>
        </w:rPr>
        <w:t>συμβάματα</w:t>
      </w:r>
      <w:proofErr w:type="spellEnd"/>
      <w:r>
        <w:rPr>
          <w:rStyle w:val="FontStyle43"/>
          <w:lang w:val="el-GR" w:eastAsia="el-GR"/>
        </w:rPr>
        <w:t xml:space="preserve"> όπως έμφραγμα του μυοκαρδίου, αιφνίδιο καρδιακό θάνατο, ασταθή στηθάγχη, κοιλιακή αρρυθμία, εγκεφαλικό επεισόδιο, παροδικά ισχαιμικά επεισόδια, θωρακικό άλγος, αίσθημα παλμών και ταχυκαρδία, έχουν αναφερθεί μετά την κυκλοφορία του προϊόντος και/ή στο πλαίσιο κλινικών μελετών. Οι περισσότεροι ασθενείς, οι οποίοι εμφάνισαν αυτά τα </w:t>
      </w:r>
      <w:proofErr w:type="spellStart"/>
      <w:r>
        <w:rPr>
          <w:rStyle w:val="FontStyle43"/>
          <w:lang w:val="el-GR" w:eastAsia="el-GR"/>
        </w:rPr>
        <w:t>συμβάματα</w:t>
      </w:r>
      <w:proofErr w:type="spellEnd"/>
      <w:r>
        <w:rPr>
          <w:rStyle w:val="FontStyle43"/>
          <w:lang w:val="el-GR" w:eastAsia="el-GR"/>
        </w:rPr>
        <w:t xml:space="preserve">, είχαν προϋπάρχοντες παράγοντες καρδιαγγειακού κινδύνου. Παρόλα αυτά, δεν είναι εφικτό να τεκμηριωθεί αιτιολογική συσχέτιση αυτών των </w:t>
      </w:r>
      <w:proofErr w:type="spellStart"/>
      <w:r>
        <w:rPr>
          <w:rStyle w:val="FontStyle43"/>
          <w:lang w:val="el-GR" w:eastAsia="el-GR"/>
        </w:rPr>
        <w:t>συμβαμάτων</w:t>
      </w:r>
      <w:proofErr w:type="spellEnd"/>
      <w:r>
        <w:rPr>
          <w:rStyle w:val="FontStyle43"/>
          <w:lang w:val="el-GR" w:eastAsia="el-GR"/>
        </w:rPr>
        <w:t xml:space="preserve"> με τους προϋπάρχοντες παράγοντες κινδύνου, το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τη σεξουαλική δραστηριότητα, ή το συνδυασμό όλων αυτών ή άλλων παραγόντων.</w:t>
      </w:r>
    </w:p>
    <w:p w:rsidR="00DB456A" w:rsidRDefault="00DB456A" w:rsidP="00DB456A">
      <w:pPr>
        <w:pStyle w:val="Style7"/>
        <w:widowControl/>
        <w:spacing w:before="230" w:line="238" w:lineRule="exact"/>
        <w:rPr>
          <w:rStyle w:val="FontStyle43"/>
          <w:lang w:val="el-GR" w:eastAsia="el-GR"/>
        </w:rPr>
      </w:pPr>
      <w:r>
        <w:rPr>
          <w:rStyle w:val="FontStyle43"/>
          <w:lang w:val="el-GR" w:eastAsia="el-GR"/>
        </w:rPr>
        <w:t>Σε ασθενείς οι οποίοι λαμβάνουν α</w:t>
      </w:r>
      <w:r w:rsidRPr="001003C7">
        <w:rPr>
          <w:rStyle w:val="FontStyle43"/>
          <w:vertAlign w:val="subscript"/>
          <w:lang w:val="el-GR" w:eastAsia="el-GR"/>
        </w:rPr>
        <w:t>ι</w:t>
      </w:r>
      <w:r w:rsidR="004512B9">
        <w:rPr>
          <w:rStyle w:val="FontStyle43"/>
          <w:lang w:val="el-GR" w:eastAsia="el-GR"/>
        </w:rPr>
        <w:t>-</w:t>
      </w:r>
      <w:proofErr w:type="spellStart"/>
      <w:r>
        <w:rPr>
          <w:rStyle w:val="FontStyle43"/>
          <w:lang w:val="el-GR" w:eastAsia="el-GR"/>
        </w:rPr>
        <w:t>αποκλειστές</w:t>
      </w:r>
      <w:proofErr w:type="spellEnd"/>
      <w:r>
        <w:rPr>
          <w:rStyle w:val="FontStyle43"/>
          <w:lang w:val="el-GR" w:eastAsia="el-GR"/>
        </w:rPr>
        <w:t xml:space="preserve">, η </w:t>
      </w:r>
      <w:proofErr w:type="spellStart"/>
      <w:r>
        <w:rPr>
          <w:rStyle w:val="FontStyle43"/>
          <w:lang w:val="el-GR" w:eastAsia="el-GR"/>
        </w:rPr>
        <w:t>συγχορήγηση</w:t>
      </w:r>
      <w:proofErr w:type="spellEnd"/>
      <w:r>
        <w:rPr>
          <w:rStyle w:val="FontStyle43"/>
          <w:lang w:val="el-GR" w:eastAsia="el-GR"/>
        </w:rPr>
        <w:t xml:space="preserve"> του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 xml:space="preserve">ενδέχεται να οδηγήσει σε συμπτώματα αρτηριακής υπότασης, σε μερικούς ασθενείς (βλέπε παράγραφο 4.5). Δεν συνιστάται η </w:t>
      </w:r>
      <w:proofErr w:type="spellStart"/>
      <w:r>
        <w:rPr>
          <w:rStyle w:val="FontStyle43"/>
          <w:lang w:val="el-GR" w:eastAsia="el-GR"/>
        </w:rPr>
        <w:t>συγχορήγηση</w:t>
      </w:r>
      <w:proofErr w:type="spellEnd"/>
      <w:r>
        <w:rPr>
          <w:rStyle w:val="FontStyle43"/>
          <w:lang w:val="el-GR" w:eastAsia="el-GR"/>
        </w:rPr>
        <w:t xml:space="preserve"> της </w:t>
      </w:r>
      <w:proofErr w:type="spellStart"/>
      <w:r>
        <w:rPr>
          <w:rStyle w:val="FontStyle43"/>
          <w:lang w:val="el-GR" w:eastAsia="el-GR"/>
        </w:rPr>
        <w:t>ταδαλαφίλης</w:t>
      </w:r>
      <w:proofErr w:type="spellEnd"/>
      <w:r>
        <w:rPr>
          <w:rStyle w:val="FontStyle43"/>
          <w:lang w:val="el-GR" w:eastAsia="el-GR"/>
        </w:rPr>
        <w:t xml:space="preserve"> με τη </w:t>
      </w:r>
      <w:proofErr w:type="spellStart"/>
      <w:r>
        <w:rPr>
          <w:rStyle w:val="FontStyle43"/>
          <w:lang w:val="el-GR" w:eastAsia="el-GR"/>
        </w:rPr>
        <w:t>δοξασίνη</w:t>
      </w:r>
      <w:proofErr w:type="spellEnd"/>
      <w:r>
        <w:rPr>
          <w:rStyle w:val="FontStyle43"/>
          <w:lang w:val="el-GR" w:eastAsia="el-GR"/>
        </w:rPr>
        <w:t>.</w:t>
      </w:r>
    </w:p>
    <w:p w:rsidR="00DB456A" w:rsidRDefault="00DB456A" w:rsidP="00DB456A">
      <w:pPr>
        <w:pStyle w:val="Style7"/>
        <w:widowControl/>
        <w:spacing w:before="238" w:line="238" w:lineRule="exact"/>
        <w:rPr>
          <w:rStyle w:val="FontStyle43"/>
          <w:u w:val="single"/>
          <w:lang w:val="el-GR" w:eastAsia="el-GR"/>
        </w:rPr>
      </w:pPr>
      <w:r>
        <w:rPr>
          <w:rStyle w:val="FontStyle43"/>
          <w:u w:val="single"/>
          <w:lang w:val="el-GR" w:eastAsia="el-GR"/>
        </w:rPr>
        <w:t>Όραση</w:t>
      </w:r>
    </w:p>
    <w:p w:rsidR="00DB456A" w:rsidRDefault="00DB456A" w:rsidP="00DB456A">
      <w:pPr>
        <w:pStyle w:val="Style7"/>
        <w:widowControl/>
        <w:spacing w:line="238" w:lineRule="exact"/>
        <w:rPr>
          <w:rStyle w:val="FontStyle43"/>
          <w:lang w:val="el-GR" w:eastAsia="el-GR"/>
        </w:rPr>
      </w:pPr>
      <w:r>
        <w:rPr>
          <w:rStyle w:val="FontStyle43"/>
          <w:lang w:val="el-GR" w:eastAsia="el-GR"/>
        </w:rPr>
        <w:t>Διαταραχές της όρασης και περιπτώσεις μη-</w:t>
      </w:r>
      <w:proofErr w:type="spellStart"/>
      <w:r>
        <w:rPr>
          <w:rStyle w:val="FontStyle43"/>
          <w:lang w:val="el-GR" w:eastAsia="el-GR"/>
        </w:rPr>
        <w:t>αρτηριτιδικής</w:t>
      </w:r>
      <w:proofErr w:type="spellEnd"/>
      <w:r>
        <w:rPr>
          <w:rStyle w:val="FontStyle43"/>
          <w:lang w:val="el-GR" w:eastAsia="el-GR"/>
        </w:rPr>
        <w:t xml:space="preserve"> ισχαιμικής οπτικής νευροπάθειας (ΝΑΤΟΝ) έχουν αναφερθεί με τη χορήγηση του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 xml:space="preserve">και των άλλων αναστολέων της </w:t>
      </w:r>
      <w:r>
        <w:rPr>
          <w:rStyle w:val="FontStyle43"/>
          <w:lang w:eastAsia="el-GR"/>
        </w:rPr>
        <w:t>PDE</w:t>
      </w:r>
      <w:r w:rsidRPr="000361BF">
        <w:rPr>
          <w:rStyle w:val="FontStyle43"/>
          <w:lang w:val="el-GR" w:eastAsia="el-GR"/>
        </w:rPr>
        <w:t xml:space="preserve">5. </w:t>
      </w:r>
      <w:r>
        <w:rPr>
          <w:rStyle w:val="FontStyle43"/>
          <w:lang w:val="el-GR" w:eastAsia="el-GR"/>
        </w:rPr>
        <w:t xml:space="preserve">Ο ασθενής θα πρέπει να ενημερώνεται ότι εάν συμβεί αιφνίδια απώλεια της όρασης του, θα πρέπει να σταματήσει τη λήψη του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και να συμβουλευτεί άμεσα τον ιατρό του (βλέπε παράγραφο 4.3).</w:t>
      </w:r>
    </w:p>
    <w:p w:rsidR="00DB456A" w:rsidRPr="000361BF" w:rsidRDefault="00DB456A" w:rsidP="00DB456A">
      <w:pPr>
        <w:pStyle w:val="Style7"/>
        <w:widowControl/>
        <w:spacing w:line="240" w:lineRule="exact"/>
        <w:rPr>
          <w:sz w:val="20"/>
          <w:szCs w:val="20"/>
          <w:lang w:val="el-GR"/>
        </w:rPr>
      </w:pPr>
    </w:p>
    <w:p w:rsidR="00DB456A" w:rsidRDefault="00DB456A" w:rsidP="00DB456A">
      <w:pPr>
        <w:pStyle w:val="Style7"/>
        <w:widowControl/>
        <w:spacing w:before="5" w:line="238" w:lineRule="exact"/>
        <w:rPr>
          <w:rStyle w:val="FontStyle43"/>
          <w:u w:val="single"/>
          <w:lang w:val="el-GR" w:eastAsia="el-GR"/>
        </w:rPr>
      </w:pPr>
      <w:r>
        <w:rPr>
          <w:rStyle w:val="FontStyle43"/>
          <w:u w:val="single"/>
          <w:lang w:val="el-GR" w:eastAsia="el-GR"/>
        </w:rPr>
        <w:t>Ηπατική δυσλειτουργία</w:t>
      </w:r>
    </w:p>
    <w:p w:rsidR="00DB456A" w:rsidRDefault="00DB456A" w:rsidP="00DB456A">
      <w:pPr>
        <w:pStyle w:val="Style7"/>
        <w:widowControl/>
        <w:spacing w:line="238" w:lineRule="exact"/>
        <w:rPr>
          <w:rStyle w:val="FontStyle43"/>
          <w:lang w:val="el-GR" w:eastAsia="el-GR"/>
        </w:rPr>
      </w:pPr>
      <w:r>
        <w:rPr>
          <w:rStyle w:val="FontStyle43"/>
          <w:lang w:val="el-GR" w:eastAsia="el-GR"/>
        </w:rPr>
        <w:t xml:space="preserve">Περιορισμένα δεδομένα είναι διαθέσιμα από τις κλινικές μελέτες για την ασφάλεια της χορήγησης μονής δόσης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 xml:space="preserve">σε ασθενείς με σοβαρή ηπατική ανεπάρκεια (κατηγορίας </w:t>
      </w:r>
      <w:r>
        <w:rPr>
          <w:rStyle w:val="FontStyle43"/>
          <w:lang w:eastAsia="el-GR"/>
        </w:rPr>
        <w:t>C</w:t>
      </w:r>
      <w:r w:rsidRPr="000361BF">
        <w:rPr>
          <w:rStyle w:val="FontStyle43"/>
          <w:lang w:val="el-GR" w:eastAsia="el-GR"/>
        </w:rPr>
        <w:t xml:space="preserve"> </w:t>
      </w:r>
      <w:r>
        <w:rPr>
          <w:rStyle w:val="FontStyle43"/>
          <w:lang w:val="el-GR" w:eastAsia="el-GR"/>
        </w:rPr>
        <w:t xml:space="preserve">κατά </w:t>
      </w:r>
      <w:r>
        <w:rPr>
          <w:rStyle w:val="FontStyle43"/>
          <w:lang w:eastAsia="el-GR"/>
        </w:rPr>
        <w:t>Child</w:t>
      </w:r>
      <w:r w:rsidRPr="000361BF">
        <w:rPr>
          <w:rStyle w:val="FontStyle43"/>
          <w:lang w:val="el-GR" w:eastAsia="el-GR"/>
        </w:rPr>
        <w:t>-</w:t>
      </w:r>
      <w:r>
        <w:rPr>
          <w:rStyle w:val="FontStyle43"/>
          <w:lang w:eastAsia="el-GR"/>
        </w:rPr>
        <w:t>Pugh</w:t>
      </w:r>
      <w:r w:rsidRPr="000361BF">
        <w:rPr>
          <w:rStyle w:val="FontStyle43"/>
          <w:lang w:val="el-GR" w:eastAsia="el-GR"/>
        </w:rPr>
        <w:t xml:space="preserve">). </w:t>
      </w:r>
      <w:r>
        <w:rPr>
          <w:rStyle w:val="FontStyle43"/>
          <w:lang w:val="el-GR" w:eastAsia="el-GR"/>
        </w:rPr>
        <w:t xml:space="preserve">Εάν το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proofErr w:type="spellStart"/>
      <w:r>
        <w:rPr>
          <w:rStyle w:val="FontStyle43"/>
          <w:lang w:val="el-GR" w:eastAsia="el-GR"/>
        </w:rPr>
        <w:t>συνταγογραφηθεί</w:t>
      </w:r>
      <w:proofErr w:type="spellEnd"/>
      <w:r>
        <w:rPr>
          <w:rStyle w:val="FontStyle43"/>
          <w:lang w:val="el-GR" w:eastAsia="el-GR"/>
        </w:rPr>
        <w:t xml:space="preserve"> απαιτείται εξατομικευμένη προσεκτική εκτίμηση του αναμενόμενου οφέλους έναντι του κινδύνου, από το θεράποντα ιατρό.</w:t>
      </w:r>
    </w:p>
    <w:p w:rsidR="004512B9" w:rsidRDefault="004512B9" w:rsidP="00DB456A">
      <w:pPr>
        <w:pStyle w:val="Style7"/>
        <w:widowControl/>
        <w:spacing w:line="238" w:lineRule="exact"/>
        <w:rPr>
          <w:rStyle w:val="FontStyle43"/>
          <w:lang w:val="el-GR" w:eastAsia="el-GR"/>
        </w:rPr>
      </w:pPr>
    </w:p>
    <w:p w:rsidR="004512B9" w:rsidRPr="001003C7" w:rsidRDefault="004512B9" w:rsidP="00DB456A">
      <w:pPr>
        <w:pStyle w:val="Style7"/>
        <w:widowControl/>
        <w:spacing w:line="238" w:lineRule="exact"/>
        <w:rPr>
          <w:rStyle w:val="FontStyle43"/>
          <w:u w:val="single"/>
          <w:lang w:val="el-GR" w:eastAsia="el-GR"/>
        </w:rPr>
      </w:pPr>
      <w:r w:rsidRPr="001003C7">
        <w:rPr>
          <w:rStyle w:val="FontStyle43"/>
          <w:u w:val="single"/>
          <w:lang w:val="el-GR" w:eastAsia="el-GR"/>
        </w:rPr>
        <w:t>Πριαπισμός και ανατομικές δυσμορφίες του πέους</w:t>
      </w:r>
    </w:p>
    <w:p w:rsidR="00DB456A" w:rsidRDefault="00DB456A" w:rsidP="00DB456A">
      <w:pPr>
        <w:pStyle w:val="Style7"/>
        <w:widowControl/>
        <w:spacing w:before="43" w:line="238" w:lineRule="exact"/>
        <w:rPr>
          <w:rStyle w:val="FontStyle43"/>
          <w:lang w:val="el-GR" w:eastAsia="el-GR"/>
        </w:rPr>
      </w:pPr>
      <w:r>
        <w:rPr>
          <w:rStyle w:val="FontStyle43"/>
          <w:lang w:val="el-GR" w:eastAsia="el-GR"/>
        </w:rPr>
        <w:t xml:space="preserve">Οι ασθενείς που εμφανίζουν παρατεταμένες στύσεις, οι οποίες διαρκούν 4 ώρες ή περισσότερο, θα πρέπει να ενημερώνονται κατάλληλα ώστε να αναζητήσουν άμεση ιατρική αντιμετώπιση. Εάν ο πριαπισμός δεν αντιμετωπισθεί άμεσα, μπορεί να προκληθεί βλάβη του </w:t>
      </w:r>
      <w:proofErr w:type="spellStart"/>
      <w:r>
        <w:rPr>
          <w:rStyle w:val="FontStyle43"/>
          <w:lang w:val="el-GR" w:eastAsia="el-GR"/>
        </w:rPr>
        <w:t>πεϊκού</w:t>
      </w:r>
      <w:proofErr w:type="spellEnd"/>
      <w:r>
        <w:rPr>
          <w:rStyle w:val="FontStyle43"/>
          <w:lang w:val="el-GR" w:eastAsia="el-GR"/>
        </w:rPr>
        <w:t xml:space="preserve"> ιστού, η οποία μπορεί να επιφέρει μόνιμη απώλεια της στυτικής ικανότητας.</w:t>
      </w:r>
    </w:p>
    <w:p w:rsidR="00DB456A" w:rsidRPr="00E20BAB" w:rsidRDefault="00DB456A" w:rsidP="00DB456A">
      <w:pPr>
        <w:pStyle w:val="Style7"/>
        <w:widowControl/>
        <w:spacing w:before="238" w:line="238" w:lineRule="exact"/>
        <w:rPr>
          <w:rStyle w:val="FontStyle43"/>
          <w:lang w:val="el-GR"/>
        </w:rPr>
      </w:pPr>
      <w:r>
        <w:rPr>
          <w:rStyle w:val="FontStyle43"/>
        </w:rPr>
        <w:t>To</w:t>
      </w:r>
      <w:r w:rsidRPr="000361BF">
        <w:rPr>
          <w:rStyle w:val="FontStyle43"/>
          <w:lang w:val="el-GR"/>
        </w:rPr>
        <w:t xml:space="preserve"> </w:t>
      </w:r>
      <w:r>
        <w:rPr>
          <w:rStyle w:val="FontStyle43"/>
        </w:rPr>
        <w:t>TADALAFIL</w:t>
      </w:r>
      <w:r w:rsidRPr="000361BF">
        <w:rPr>
          <w:rStyle w:val="FontStyle43"/>
          <w:lang w:val="el-GR"/>
        </w:rPr>
        <w:t>/</w:t>
      </w:r>
      <w:r>
        <w:rPr>
          <w:rStyle w:val="FontStyle43"/>
        </w:rPr>
        <w:t>HEREMCO</w:t>
      </w:r>
      <w:r w:rsidRPr="000361BF">
        <w:rPr>
          <w:rStyle w:val="FontStyle43"/>
          <w:lang w:val="el-GR"/>
        </w:rPr>
        <w:t xml:space="preserve"> </w:t>
      </w:r>
      <w:r>
        <w:rPr>
          <w:rStyle w:val="FontStyle43"/>
          <w:lang w:val="el-GR"/>
        </w:rPr>
        <w:t xml:space="preserve">θα πρέπει να λαμβάνεται με προσοχή από ασθενείς με ανατομικές δυσμορφίες του πέους (όπως η κάμψη, η </w:t>
      </w:r>
      <w:proofErr w:type="spellStart"/>
      <w:r>
        <w:rPr>
          <w:rStyle w:val="FontStyle43"/>
          <w:lang w:val="el-GR"/>
        </w:rPr>
        <w:t>ίνωση</w:t>
      </w:r>
      <w:proofErr w:type="spellEnd"/>
      <w:r>
        <w:rPr>
          <w:rStyle w:val="FontStyle43"/>
          <w:lang w:val="el-GR"/>
        </w:rPr>
        <w:t xml:space="preserve"> των σηραγγωδών σωμάτων ή η νόσο του </w:t>
      </w:r>
      <w:proofErr w:type="spellStart"/>
      <w:r>
        <w:rPr>
          <w:rStyle w:val="FontStyle43"/>
        </w:rPr>
        <w:t>Peyronie</w:t>
      </w:r>
      <w:proofErr w:type="spellEnd"/>
      <w:r w:rsidRPr="000361BF">
        <w:rPr>
          <w:rStyle w:val="FontStyle43"/>
          <w:lang w:val="el-GR"/>
        </w:rPr>
        <w:t xml:space="preserve">), </w:t>
      </w:r>
      <w:r>
        <w:rPr>
          <w:rStyle w:val="FontStyle43"/>
          <w:lang w:val="el-GR"/>
        </w:rPr>
        <w:t xml:space="preserve">ή από ασθενείς με καταστάσεις που ενδέχεται να προδιαθέτουν για πριαπισμό (όπως η δρεπανοκυτταρική αναιμία, το πολλαπλό </w:t>
      </w:r>
      <w:proofErr w:type="spellStart"/>
      <w:r>
        <w:rPr>
          <w:rStyle w:val="FontStyle43"/>
          <w:lang w:val="el-GR"/>
        </w:rPr>
        <w:t>μυέλωμα</w:t>
      </w:r>
      <w:proofErr w:type="spellEnd"/>
      <w:r>
        <w:rPr>
          <w:rStyle w:val="FontStyle43"/>
          <w:lang w:val="el-GR"/>
        </w:rPr>
        <w:t>, ή η λευχαιμία).</w:t>
      </w:r>
    </w:p>
    <w:p w:rsidR="00DB456A" w:rsidRPr="000361BF" w:rsidRDefault="00DB456A" w:rsidP="00DB456A">
      <w:pPr>
        <w:pStyle w:val="Style7"/>
        <w:widowControl/>
        <w:spacing w:before="230" w:line="238" w:lineRule="exact"/>
        <w:rPr>
          <w:rStyle w:val="FontStyle43"/>
          <w:u w:val="single"/>
          <w:lang w:val="el-GR" w:eastAsia="el-GR"/>
        </w:rPr>
      </w:pPr>
      <w:r>
        <w:rPr>
          <w:rStyle w:val="FontStyle43"/>
          <w:u w:val="single"/>
          <w:lang w:val="el-GR" w:eastAsia="el-GR"/>
        </w:rPr>
        <w:t xml:space="preserve">Χρήση με αναστολείς </w:t>
      </w:r>
      <w:r>
        <w:rPr>
          <w:rStyle w:val="FontStyle43"/>
          <w:u w:val="single"/>
          <w:lang w:eastAsia="el-GR"/>
        </w:rPr>
        <w:t>CYP</w:t>
      </w:r>
      <w:r w:rsidRPr="000361BF">
        <w:rPr>
          <w:rStyle w:val="FontStyle43"/>
          <w:u w:val="single"/>
          <w:lang w:val="el-GR" w:eastAsia="el-GR"/>
        </w:rPr>
        <w:t>3</w:t>
      </w:r>
      <w:r>
        <w:rPr>
          <w:rStyle w:val="FontStyle43"/>
          <w:u w:val="single"/>
          <w:lang w:eastAsia="el-GR"/>
        </w:rPr>
        <w:t>A</w:t>
      </w:r>
      <w:r w:rsidRPr="000361BF">
        <w:rPr>
          <w:rStyle w:val="FontStyle43"/>
          <w:u w:val="single"/>
          <w:lang w:val="el-GR" w:eastAsia="el-GR"/>
        </w:rPr>
        <w:t>4</w:t>
      </w:r>
    </w:p>
    <w:p w:rsidR="00DB456A" w:rsidRDefault="00DB456A" w:rsidP="00DB456A">
      <w:pPr>
        <w:pStyle w:val="Style7"/>
        <w:widowControl/>
        <w:spacing w:line="238" w:lineRule="exact"/>
        <w:rPr>
          <w:rStyle w:val="FontStyle43"/>
          <w:lang w:val="el-GR"/>
        </w:rPr>
      </w:pPr>
      <w:proofErr w:type="gramStart"/>
      <w:r>
        <w:rPr>
          <w:rStyle w:val="FontStyle43"/>
        </w:rPr>
        <w:t>To</w:t>
      </w:r>
      <w:r w:rsidRPr="000361BF">
        <w:rPr>
          <w:rStyle w:val="FontStyle43"/>
          <w:lang w:val="el-GR"/>
        </w:rPr>
        <w:t xml:space="preserve"> </w:t>
      </w:r>
      <w:r>
        <w:rPr>
          <w:rStyle w:val="FontStyle43"/>
        </w:rPr>
        <w:t>TADALAFIL</w:t>
      </w:r>
      <w:r w:rsidRPr="000361BF">
        <w:rPr>
          <w:rStyle w:val="FontStyle43"/>
          <w:lang w:val="el-GR"/>
        </w:rPr>
        <w:t>/</w:t>
      </w:r>
      <w:r>
        <w:rPr>
          <w:rStyle w:val="FontStyle43"/>
        </w:rPr>
        <w:t>HEREMCO</w:t>
      </w:r>
      <w:r w:rsidRPr="000361BF">
        <w:rPr>
          <w:rStyle w:val="FontStyle43"/>
          <w:lang w:val="el-GR"/>
        </w:rPr>
        <w:t xml:space="preserve"> </w:t>
      </w:r>
      <w:r>
        <w:rPr>
          <w:rStyle w:val="FontStyle43"/>
          <w:lang w:val="el-GR"/>
        </w:rPr>
        <w:t xml:space="preserve">θα πρέπει να χορηγείται με προσοχή σε ασθενείς οι οποίοι λαμβάνουν δυνητικούς αναστολείς του </w:t>
      </w:r>
      <w:r>
        <w:rPr>
          <w:rStyle w:val="FontStyle43"/>
        </w:rPr>
        <w:t>CYP</w:t>
      </w:r>
      <w:r w:rsidRPr="000361BF">
        <w:rPr>
          <w:rStyle w:val="FontStyle43"/>
          <w:lang w:val="el-GR"/>
        </w:rPr>
        <w:t>3</w:t>
      </w:r>
      <w:r>
        <w:rPr>
          <w:rStyle w:val="FontStyle43"/>
        </w:rPr>
        <w:t>A</w:t>
      </w:r>
      <w:r w:rsidRPr="000361BF">
        <w:rPr>
          <w:rStyle w:val="FontStyle43"/>
          <w:lang w:val="el-GR"/>
        </w:rPr>
        <w:t xml:space="preserve">4 </w:t>
      </w:r>
      <w:r>
        <w:rPr>
          <w:rStyle w:val="FontStyle43"/>
          <w:lang w:val="el-GR"/>
        </w:rPr>
        <w:t>(</w:t>
      </w:r>
      <w:proofErr w:type="spellStart"/>
      <w:r>
        <w:rPr>
          <w:rStyle w:val="FontStyle43"/>
          <w:lang w:val="el-GR"/>
        </w:rPr>
        <w:t>ριτοναβίρη</w:t>
      </w:r>
      <w:proofErr w:type="spellEnd"/>
      <w:r>
        <w:rPr>
          <w:rStyle w:val="FontStyle43"/>
          <w:lang w:val="el-GR"/>
        </w:rPr>
        <w:t xml:space="preserve">, </w:t>
      </w:r>
      <w:proofErr w:type="spellStart"/>
      <w:r>
        <w:rPr>
          <w:rStyle w:val="FontStyle43"/>
          <w:lang w:val="el-GR"/>
        </w:rPr>
        <w:t>σακου</w:t>
      </w:r>
      <w:r w:rsidR="004512B9">
        <w:rPr>
          <w:rStyle w:val="FontStyle43"/>
          <w:lang w:val="el-GR"/>
        </w:rPr>
        <w:t>ι</w:t>
      </w:r>
      <w:r>
        <w:rPr>
          <w:rStyle w:val="FontStyle43"/>
          <w:lang w:val="el-GR"/>
        </w:rPr>
        <w:t>ναβίρη</w:t>
      </w:r>
      <w:proofErr w:type="spellEnd"/>
      <w:r>
        <w:rPr>
          <w:rStyle w:val="FontStyle43"/>
          <w:lang w:val="el-GR"/>
        </w:rPr>
        <w:t xml:space="preserve">, </w:t>
      </w:r>
      <w:proofErr w:type="spellStart"/>
      <w:r>
        <w:rPr>
          <w:rStyle w:val="FontStyle43"/>
          <w:lang w:val="el-GR"/>
        </w:rPr>
        <w:t>κετοκοναζόλη</w:t>
      </w:r>
      <w:proofErr w:type="spellEnd"/>
      <w:r>
        <w:rPr>
          <w:rStyle w:val="FontStyle43"/>
          <w:lang w:val="el-GR"/>
        </w:rPr>
        <w:t xml:space="preserve">, </w:t>
      </w:r>
      <w:proofErr w:type="spellStart"/>
      <w:r>
        <w:rPr>
          <w:rStyle w:val="FontStyle43"/>
          <w:lang w:val="el-GR"/>
        </w:rPr>
        <w:t>ιτρακοναζόλη</w:t>
      </w:r>
      <w:proofErr w:type="spellEnd"/>
      <w:r>
        <w:rPr>
          <w:rStyle w:val="FontStyle43"/>
          <w:lang w:val="el-GR"/>
        </w:rPr>
        <w:t xml:space="preserve"> και </w:t>
      </w:r>
      <w:proofErr w:type="spellStart"/>
      <w:r>
        <w:rPr>
          <w:rStyle w:val="FontStyle43"/>
          <w:lang w:val="el-GR"/>
        </w:rPr>
        <w:t>ερυθρομυκίνη</w:t>
      </w:r>
      <w:proofErr w:type="spellEnd"/>
      <w:r>
        <w:rPr>
          <w:rStyle w:val="FontStyle43"/>
          <w:lang w:val="el-GR"/>
        </w:rPr>
        <w:t xml:space="preserve">) καθώς έχει παρατηρηθεί αύξηση της έκθεσης </w:t>
      </w:r>
      <w:r w:rsidRPr="000361BF">
        <w:rPr>
          <w:rStyle w:val="FontStyle43"/>
          <w:lang w:val="el-GR"/>
        </w:rPr>
        <w:t>(</w:t>
      </w:r>
      <w:r>
        <w:rPr>
          <w:rStyle w:val="FontStyle43"/>
        </w:rPr>
        <w:t>AUC</w:t>
      </w:r>
      <w:r w:rsidRPr="000361BF">
        <w:rPr>
          <w:rStyle w:val="FontStyle43"/>
          <w:lang w:val="el-GR"/>
        </w:rPr>
        <w:t xml:space="preserve">) </w:t>
      </w:r>
      <w:r>
        <w:rPr>
          <w:rStyle w:val="FontStyle43"/>
          <w:lang w:val="el-GR"/>
        </w:rPr>
        <w:t xml:space="preserve">της </w:t>
      </w:r>
      <w:proofErr w:type="spellStart"/>
      <w:r>
        <w:rPr>
          <w:rStyle w:val="FontStyle43"/>
          <w:lang w:val="el-GR"/>
        </w:rPr>
        <w:t>ταδαλαφίλης</w:t>
      </w:r>
      <w:proofErr w:type="spellEnd"/>
      <w:r>
        <w:rPr>
          <w:rStyle w:val="FontStyle43"/>
          <w:lang w:val="el-GR"/>
        </w:rPr>
        <w:t xml:space="preserve"> κατά τη </w:t>
      </w:r>
      <w:proofErr w:type="spellStart"/>
      <w:r>
        <w:rPr>
          <w:rStyle w:val="FontStyle43"/>
          <w:lang w:val="el-GR"/>
        </w:rPr>
        <w:t>συγχορήγηση</w:t>
      </w:r>
      <w:proofErr w:type="spellEnd"/>
      <w:r>
        <w:rPr>
          <w:rStyle w:val="FontStyle43"/>
          <w:lang w:val="el-GR"/>
        </w:rPr>
        <w:t xml:space="preserve"> με αυτά τα φαρμακευτικά προϊόντα (βλέπε παράγραφο 4.5).</w:t>
      </w:r>
      <w:proofErr w:type="gramEnd"/>
    </w:p>
    <w:p w:rsidR="00DB456A" w:rsidRDefault="00DB456A" w:rsidP="00DB456A">
      <w:pPr>
        <w:pStyle w:val="Style7"/>
        <w:widowControl/>
        <w:spacing w:before="238" w:line="238" w:lineRule="exact"/>
        <w:rPr>
          <w:rStyle w:val="FontStyle43"/>
          <w:u w:val="single"/>
          <w:lang w:val="el-GR"/>
        </w:rPr>
      </w:pPr>
      <w:r>
        <w:rPr>
          <w:rStyle w:val="FontStyle43"/>
          <w:u w:val="single"/>
        </w:rPr>
        <w:lastRenderedPageBreak/>
        <w:t>To</w:t>
      </w:r>
      <w:r w:rsidRPr="000361BF">
        <w:rPr>
          <w:rStyle w:val="FontStyle43"/>
          <w:u w:val="single"/>
          <w:lang w:val="el-GR"/>
        </w:rPr>
        <w:t xml:space="preserve"> </w:t>
      </w:r>
      <w:r>
        <w:rPr>
          <w:rStyle w:val="FontStyle43"/>
          <w:u w:val="single"/>
        </w:rPr>
        <w:t>TADALAFIL</w:t>
      </w:r>
      <w:r w:rsidRPr="000361BF">
        <w:rPr>
          <w:rStyle w:val="FontStyle43"/>
          <w:u w:val="single"/>
          <w:lang w:val="el-GR"/>
        </w:rPr>
        <w:t>/</w:t>
      </w:r>
      <w:r>
        <w:rPr>
          <w:rStyle w:val="FontStyle43"/>
          <w:u w:val="single"/>
        </w:rPr>
        <w:t>HEREMCO</w:t>
      </w:r>
      <w:r w:rsidRPr="000361BF">
        <w:rPr>
          <w:rStyle w:val="FontStyle43"/>
          <w:u w:val="single"/>
          <w:lang w:val="el-GR"/>
        </w:rPr>
        <w:t xml:space="preserve"> </w:t>
      </w:r>
      <w:r>
        <w:rPr>
          <w:rStyle w:val="FontStyle43"/>
          <w:u w:val="single"/>
          <w:lang w:val="el-GR"/>
        </w:rPr>
        <w:t>και άλλες θεραπείες για τη στυτική δυσλειτουργία</w:t>
      </w:r>
    </w:p>
    <w:p w:rsidR="00DB456A" w:rsidRDefault="00DB456A" w:rsidP="00DB456A">
      <w:pPr>
        <w:pStyle w:val="Style7"/>
        <w:widowControl/>
        <w:spacing w:line="238" w:lineRule="exact"/>
        <w:rPr>
          <w:rStyle w:val="FontStyle43"/>
          <w:lang w:val="el-GR" w:eastAsia="el-GR"/>
        </w:rPr>
      </w:pPr>
      <w:r>
        <w:rPr>
          <w:rStyle w:val="FontStyle43"/>
          <w:lang w:val="el-GR" w:eastAsia="el-GR"/>
        </w:rPr>
        <w:t xml:space="preserve">Η ασφάλεια και η αποτελεσματικότητα της </w:t>
      </w:r>
      <w:proofErr w:type="spellStart"/>
      <w:r>
        <w:rPr>
          <w:rStyle w:val="FontStyle43"/>
          <w:lang w:val="el-GR" w:eastAsia="el-GR"/>
        </w:rPr>
        <w:t>συγχορήγησης</w:t>
      </w:r>
      <w:proofErr w:type="spellEnd"/>
      <w:r>
        <w:rPr>
          <w:rStyle w:val="FontStyle43"/>
          <w:lang w:val="el-GR" w:eastAsia="el-GR"/>
        </w:rPr>
        <w:t xml:space="preserve"> του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 xml:space="preserve">με άλλους </w:t>
      </w:r>
      <w:r>
        <w:rPr>
          <w:rStyle w:val="FontStyle43"/>
          <w:lang w:eastAsia="el-GR"/>
        </w:rPr>
        <w:t>PDE</w:t>
      </w:r>
      <w:r w:rsidRPr="000361BF">
        <w:rPr>
          <w:rStyle w:val="FontStyle43"/>
          <w:lang w:val="el-GR" w:eastAsia="el-GR"/>
        </w:rPr>
        <w:t xml:space="preserve">5 </w:t>
      </w:r>
      <w:r>
        <w:rPr>
          <w:rStyle w:val="FontStyle43"/>
          <w:lang w:val="el-GR" w:eastAsia="el-GR"/>
        </w:rPr>
        <w:t xml:space="preserve">αναστολείς ή άλλες θεραπείες της στυτικής δυσλειτουργίας δεν έχουν μελετηθεί. Οι ασθενείς θα πρέπει να ενημερωθούν να μην λαμβάνουν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με τέτοιες συνδυασμένες θεραπείες.</w:t>
      </w:r>
    </w:p>
    <w:p w:rsidR="00DB456A" w:rsidRDefault="00DB456A" w:rsidP="00DB456A">
      <w:pPr>
        <w:pStyle w:val="Style7"/>
        <w:widowControl/>
        <w:spacing w:before="238" w:line="238" w:lineRule="exact"/>
        <w:rPr>
          <w:rStyle w:val="FontStyle43"/>
          <w:u w:val="single"/>
          <w:lang w:val="el-GR" w:eastAsia="el-GR"/>
        </w:rPr>
      </w:pPr>
      <w:r>
        <w:rPr>
          <w:rStyle w:val="FontStyle43"/>
          <w:u w:val="single"/>
          <w:lang w:val="el-GR" w:eastAsia="el-GR"/>
        </w:rPr>
        <w:t>Λακτόζη</w:t>
      </w:r>
    </w:p>
    <w:p w:rsidR="00DB456A" w:rsidRDefault="00DB456A" w:rsidP="00DB456A">
      <w:pPr>
        <w:pStyle w:val="Style7"/>
        <w:widowControl/>
        <w:spacing w:line="238" w:lineRule="exact"/>
        <w:rPr>
          <w:rStyle w:val="FontStyle43"/>
          <w:lang w:val="el-GR"/>
        </w:rPr>
      </w:pPr>
      <w:proofErr w:type="gramStart"/>
      <w:r>
        <w:rPr>
          <w:rStyle w:val="FontStyle43"/>
        </w:rPr>
        <w:t>To</w:t>
      </w:r>
      <w:r w:rsidRPr="00C8771A">
        <w:rPr>
          <w:rStyle w:val="FontStyle43"/>
        </w:rPr>
        <w:t xml:space="preserve"> </w:t>
      </w:r>
      <w:r>
        <w:rPr>
          <w:rStyle w:val="FontStyle43"/>
        </w:rPr>
        <w:t>TADALAFIL</w:t>
      </w:r>
      <w:r w:rsidRPr="00C8771A">
        <w:rPr>
          <w:rStyle w:val="FontStyle43"/>
        </w:rPr>
        <w:t>/</w:t>
      </w:r>
      <w:r>
        <w:rPr>
          <w:rStyle w:val="FontStyle43"/>
        </w:rPr>
        <w:t>HEREMCO</w:t>
      </w:r>
      <w:r w:rsidRPr="00C8771A">
        <w:rPr>
          <w:rStyle w:val="FontStyle43"/>
        </w:rPr>
        <w:t xml:space="preserve"> </w:t>
      </w:r>
      <w:r>
        <w:rPr>
          <w:rStyle w:val="FontStyle43"/>
          <w:lang w:val="el-GR"/>
        </w:rPr>
        <w:t>περιέχει</w:t>
      </w:r>
      <w:r w:rsidRPr="00C8771A">
        <w:rPr>
          <w:rStyle w:val="FontStyle43"/>
        </w:rPr>
        <w:t xml:space="preserve"> </w:t>
      </w:r>
      <w:r>
        <w:rPr>
          <w:rStyle w:val="FontStyle43"/>
          <w:lang w:val="el-GR"/>
        </w:rPr>
        <w:t>λακτόζη</w:t>
      </w:r>
      <w:r w:rsidRPr="00C8771A">
        <w:rPr>
          <w:rStyle w:val="FontStyle43"/>
        </w:rPr>
        <w:t>.</w:t>
      </w:r>
      <w:proofErr w:type="gramEnd"/>
      <w:r w:rsidRPr="00C8771A">
        <w:rPr>
          <w:rStyle w:val="FontStyle43"/>
        </w:rPr>
        <w:t xml:space="preserve"> </w:t>
      </w:r>
      <w:r>
        <w:rPr>
          <w:rStyle w:val="FontStyle43"/>
          <w:lang w:val="el-GR"/>
        </w:rPr>
        <w:t xml:space="preserve">Οι ασθενείς με σπάνιες κληρονομικές διαταραχές όπως η δυσανεξία της γαλακτόζης, η ανεπάρκεια της </w:t>
      </w:r>
      <w:proofErr w:type="spellStart"/>
      <w:r>
        <w:rPr>
          <w:rStyle w:val="FontStyle43"/>
          <w:lang w:val="el-GR"/>
        </w:rPr>
        <w:t>λακτάσης</w:t>
      </w:r>
      <w:proofErr w:type="spellEnd"/>
      <w:r>
        <w:rPr>
          <w:rStyle w:val="FontStyle43"/>
          <w:lang w:val="el-GR"/>
        </w:rPr>
        <w:t xml:space="preserve"> ή η </w:t>
      </w:r>
      <w:proofErr w:type="spellStart"/>
      <w:r>
        <w:rPr>
          <w:rStyle w:val="FontStyle43"/>
          <w:lang w:val="el-GR"/>
        </w:rPr>
        <w:t>δυσαπορρόφηση</w:t>
      </w:r>
      <w:proofErr w:type="spellEnd"/>
      <w:r>
        <w:rPr>
          <w:rStyle w:val="FontStyle43"/>
          <w:lang w:val="el-GR"/>
        </w:rPr>
        <w:t xml:space="preserve"> της γλυκόζης-γαλακτόζης, δεν πρέπει να λαμβάνουν αυτό το φαρμακευτικό προϊόν.</w:t>
      </w:r>
    </w:p>
    <w:p w:rsidR="00B67EC4" w:rsidRPr="00E20BAB" w:rsidRDefault="00B67EC4" w:rsidP="00DB456A">
      <w:pPr>
        <w:pStyle w:val="Style1"/>
        <w:widowControl/>
        <w:spacing w:line="240" w:lineRule="exact"/>
        <w:jc w:val="left"/>
        <w:rPr>
          <w:sz w:val="20"/>
          <w:szCs w:val="20"/>
          <w:lang w:val="el-GR"/>
        </w:rPr>
      </w:pPr>
    </w:p>
    <w:p w:rsidR="00DB456A" w:rsidRDefault="00DB456A" w:rsidP="00DB456A">
      <w:pPr>
        <w:pStyle w:val="Style1"/>
        <w:widowControl/>
        <w:spacing w:before="26" w:line="240" w:lineRule="auto"/>
        <w:jc w:val="left"/>
        <w:rPr>
          <w:rStyle w:val="FontStyle41"/>
          <w:lang w:val="el-GR" w:eastAsia="el-GR"/>
        </w:rPr>
      </w:pPr>
      <w:r>
        <w:rPr>
          <w:rStyle w:val="FontStyle41"/>
          <w:lang w:val="el-GR" w:eastAsia="el-GR"/>
        </w:rPr>
        <w:t>4.5    Αλληλεπιδράσεις με άλλα φαρμακευτικά προϊόντα και άλλες μορφές αλληλεπίδρασης</w:t>
      </w:r>
    </w:p>
    <w:p w:rsidR="00DB456A" w:rsidRDefault="00DB456A" w:rsidP="00DB456A">
      <w:pPr>
        <w:pStyle w:val="Style7"/>
        <w:widowControl/>
        <w:spacing w:before="238" w:line="238" w:lineRule="exact"/>
        <w:rPr>
          <w:rStyle w:val="FontStyle43"/>
          <w:lang w:val="el-GR" w:eastAsia="el-GR"/>
        </w:rPr>
      </w:pPr>
      <w:r>
        <w:rPr>
          <w:rStyle w:val="FontStyle43"/>
          <w:lang w:val="el-GR" w:eastAsia="el-GR"/>
        </w:rPr>
        <w:t xml:space="preserve">Οι μελέτες αλληλεπίδρασης, όπως αναφέρονται παρακάτω, έχουν πραγματοποιηθεί με δόση 10 </w:t>
      </w:r>
      <w:r>
        <w:rPr>
          <w:rStyle w:val="FontStyle43"/>
          <w:lang w:eastAsia="el-GR"/>
        </w:rPr>
        <w:t>mg</w:t>
      </w:r>
      <w:r w:rsidRPr="000361BF">
        <w:rPr>
          <w:rStyle w:val="FontStyle43"/>
          <w:lang w:val="el-GR" w:eastAsia="el-GR"/>
        </w:rPr>
        <w:t xml:space="preserve"> </w:t>
      </w:r>
      <w:r>
        <w:rPr>
          <w:rStyle w:val="FontStyle43"/>
          <w:lang w:val="el-GR" w:eastAsia="el-GR"/>
        </w:rPr>
        <w:t xml:space="preserve">και/ή 20 </w:t>
      </w:r>
      <w:r>
        <w:rPr>
          <w:rStyle w:val="FontStyle43"/>
          <w:lang w:eastAsia="el-GR"/>
        </w:rPr>
        <w:t>mg</w:t>
      </w:r>
      <w:r w:rsidRPr="000361BF">
        <w:rPr>
          <w:rStyle w:val="FontStyle43"/>
          <w:lang w:val="el-GR" w:eastAsia="el-GR"/>
        </w:rPr>
        <w:t xml:space="preserve"> </w:t>
      </w:r>
      <w:proofErr w:type="spellStart"/>
      <w:r>
        <w:rPr>
          <w:rStyle w:val="FontStyle43"/>
          <w:lang w:val="el-GR" w:eastAsia="el-GR"/>
        </w:rPr>
        <w:t>ταδαλαφίλης</w:t>
      </w:r>
      <w:proofErr w:type="spellEnd"/>
      <w:r>
        <w:rPr>
          <w:rStyle w:val="FontStyle43"/>
          <w:lang w:val="el-GR" w:eastAsia="el-GR"/>
        </w:rPr>
        <w:t xml:space="preserve">. Από τις μελέτες αλληλεπίδρασης όπου χορηγήθηκε μόνο η δόση των 10 </w:t>
      </w:r>
      <w:r>
        <w:rPr>
          <w:rStyle w:val="FontStyle43"/>
          <w:lang w:eastAsia="el-GR"/>
        </w:rPr>
        <w:t>mg</w:t>
      </w:r>
      <w:r w:rsidRPr="000361BF">
        <w:rPr>
          <w:rStyle w:val="FontStyle43"/>
          <w:lang w:val="el-GR" w:eastAsia="el-GR"/>
        </w:rPr>
        <w:t xml:space="preserve"> </w:t>
      </w:r>
      <w:proofErr w:type="spellStart"/>
      <w:r>
        <w:rPr>
          <w:rStyle w:val="FontStyle43"/>
          <w:lang w:val="el-GR" w:eastAsia="el-GR"/>
        </w:rPr>
        <w:t>ταδαλαφίλη</w:t>
      </w:r>
      <w:proofErr w:type="spellEnd"/>
      <w:r>
        <w:rPr>
          <w:rStyle w:val="FontStyle43"/>
          <w:lang w:val="el-GR" w:eastAsia="el-GR"/>
        </w:rPr>
        <w:t xml:space="preserve"> δεν μπορούν να εξαχθούν συμπεράσματα για το ενδεχόμενο φαρμακευτικών αλληλεπιδράσεων με μεγαλύτερες δόσεις του φαρμάκου.</w:t>
      </w:r>
    </w:p>
    <w:p w:rsidR="00DB456A" w:rsidRPr="000361BF" w:rsidRDefault="00DB456A" w:rsidP="00DB456A">
      <w:pPr>
        <w:pStyle w:val="Style7"/>
        <w:widowControl/>
        <w:spacing w:line="240" w:lineRule="exact"/>
        <w:rPr>
          <w:sz w:val="20"/>
          <w:szCs w:val="20"/>
          <w:lang w:val="el-GR"/>
        </w:rPr>
      </w:pPr>
    </w:p>
    <w:p w:rsidR="00DB456A" w:rsidRDefault="00DB456A" w:rsidP="00DB456A">
      <w:pPr>
        <w:pStyle w:val="Style7"/>
        <w:widowControl/>
        <w:spacing w:before="26" w:line="240" w:lineRule="auto"/>
        <w:rPr>
          <w:rStyle w:val="FontStyle43"/>
          <w:u w:val="single"/>
          <w:lang w:val="el-GR" w:eastAsia="el-GR"/>
        </w:rPr>
      </w:pPr>
      <w:r>
        <w:rPr>
          <w:rStyle w:val="FontStyle43"/>
          <w:u w:val="single"/>
          <w:lang w:val="el-GR" w:eastAsia="el-GR"/>
        </w:rPr>
        <w:t>Επιδράσεις άλλων ουσιών στη</w:t>
      </w:r>
      <w:r w:rsidR="008C6D68">
        <w:rPr>
          <w:rStyle w:val="FontStyle43"/>
          <w:u w:val="single"/>
          <w:lang w:val="el-GR" w:eastAsia="el-GR"/>
        </w:rPr>
        <w:t>ν</w:t>
      </w:r>
      <w:r>
        <w:rPr>
          <w:rStyle w:val="FontStyle43"/>
          <w:u w:val="single"/>
          <w:lang w:val="el-GR" w:eastAsia="el-GR"/>
        </w:rPr>
        <w:t xml:space="preserve"> </w:t>
      </w:r>
      <w:proofErr w:type="spellStart"/>
      <w:r>
        <w:rPr>
          <w:rStyle w:val="FontStyle43"/>
          <w:u w:val="single"/>
          <w:lang w:val="el-GR" w:eastAsia="el-GR"/>
        </w:rPr>
        <w:t>ταδαλαφίλη</w:t>
      </w:r>
      <w:proofErr w:type="spellEnd"/>
    </w:p>
    <w:p w:rsidR="00DB456A" w:rsidRPr="000361BF" w:rsidRDefault="00DB456A" w:rsidP="00DB456A">
      <w:pPr>
        <w:pStyle w:val="Style8"/>
        <w:widowControl/>
        <w:spacing w:line="240" w:lineRule="exact"/>
        <w:rPr>
          <w:sz w:val="20"/>
          <w:szCs w:val="20"/>
          <w:lang w:val="el-GR"/>
        </w:rPr>
      </w:pPr>
    </w:p>
    <w:p w:rsidR="008C6D68" w:rsidRPr="008C6D68" w:rsidRDefault="008C6D68" w:rsidP="008C6D68">
      <w:pPr>
        <w:pStyle w:val="Style8"/>
        <w:widowControl/>
        <w:spacing w:line="240" w:lineRule="exact"/>
        <w:rPr>
          <w:rStyle w:val="FontStyle42"/>
          <w:lang w:val="el-GR" w:eastAsia="el-GR"/>
        </w:rPr>
      </w:pPr>
      <w:r w:rsidRPr="008C6D68">
        <w:rPr>
          <w:rStyle w:val="FontStyle42"/>
          <w:lang w:val="el-GR" w:eastAsia="el-GR"/>
        </w:rPr>
        <w:t>Αναστολείς κυτοχρώματος P450</w:t>
      </w:r>
    </w:p>
    <w:p w:rsidR="008C6D68" w:rsidRPr="008C6D68" w:rsidRDefault="008C6D68" w:rsidP="008C6D68">
      <w:pPr>
        <w:pStyle w:val="Style8"/>
        <w:widowControl/>
        <w:spacing w:line="240" w:lineRule="exact"/>
        <w:rPr>
          <w:rStyle w:val="FontStyle42"/>
          <w:i w:val="0"/>
          <w:lang w:val="el-GR" w:eastAsia="el-GR"/>
        </w:rPr>
      </w:pPr>
      <w:r w:rsidRPr="008C6D68">
        <w:rPr>
          <w:rStyle w:val="FontStyle42"/>
          <w:i w:val="0"/>
          <w:lang w:val="el-GR" w:eastAsia="el-GR"/>
        </w:rPr>
        <w:t xml:space="preserve">Η </w:t>
      </w:r>
      <w:proofErr w:type="spellStart"/>
      <w:r w:rsidRPr="008C6D68">
        <w:rPr>
          <w:rStyle w:val="FontStyle42"/>
          <w:i w:val="0"/>
          <w:lang w:val="el-GR" w:eastAsia="el-GR"/>
        </w:rPr>
        <w:t>ταδαλαφίλη</w:t>
      </w:r>
      <w:proofErr w:type="spellEnd"/>
      <w:r w:rsidRPr="008C6D68">
        <w:rPr>
          <w:rStyle w:val="FontStyle42"/>
          <w:i w:val="0"/>
          <w:lang w:val="el-GR" w:eastAsia="el-GR"/>
        </w:rPr>
        <w:t xml:space="preserve"> μεταβολίζεται κυρίως μέσω του κυτοχρώματος CYP3A4. Ένας εκλεκτικός αναστολέας του CYP3A4, η </w:t>
      </w:r>
      <w:proofErr w:type="spellStart"/>
      <w:r w:rsidRPr="008C6D68">
        <w:rPr>
          <w:rStyle w:val="FontStyle42"/>
          <w:i w:val="0"/>
          <w:lang w:val="el-GR" w:eastAsia="el-GR"/>
        </w:rPr>
        <w:t>κετοκοναζόλη</w:t>
      </w:r>
      <w:proofErr w:type="spellEnd"/>
      <w:r w:rsidRPr="008C6D68">
        <w:rPr>
          <w:rStyle w:val="FontStyle42"/>
          <w:i w:val="0"/>
          <w:lang w:val="el-GR" w:eastAsia="el-GR"/>
        </w:rPr>
        <w:t xml:space="preserve"> (200 </w:t>
      </w:r>
      <w:proofErr w:type="spellStart"/>
      <w:r w:rsidRPr="008C6D68">
        <w:rPr>
          <w:rStyle w:val="FontStyle42"/>
          <w:i w:val="0"/>
          <w:lang w:val="el-GR" w:eastAsia="el-GR"/>
        </w:rPr>
        <w:t>mg</w:t>
      </w:r>
      <w:proofErr w:type="spellEnd"/>
      <w:r w:rsidRPr="008C6D68">
        <w:rPr>
          <w:rStyle w:val="FontStyle42"/>
          <w:i w:val="0"/>
          <w:lang w:val="el-GR" w:eastAsia="el-GR"/>
        </w:rPr>
        <w:t xml:space="preserve"> ημερησίως), προκάλεσε διπλάσια αύξηση της έκθεσης (AUC) της </w:t>
      </w:r>
      <w:proofErr w:type="spellStart"/>
      <w:r w:rsidRPr="008C6D68">
        <w:rPr>
          <w:rStyle w:val="FontStyle42"/>
          <w:i w:val="0"/>
          <w:lang w:val="el-GR" w:eastAsia="el-GR"/>
        </w:rPr>
        <w:t>ταδαλαφίλης</w:t>
      </w:r>
      <w:proofErr w:type="spellEnd"/>
      <w:r w:rsidRPr="008C6D68">
        <w:rPr>
          <w:rStyle w:val="FontStyle42"/>
          <w:i w:val="0"/>
          <w:lang w:val="el-GR" w:eastAsia="el-GR"/>
        </w:rPr>
        <w:t xml:space="preserve"> (10 </w:t>
      </w:r>
      <w:proofErr w:type="spellStart"/>
      <w:r w:rsidRPr="008C6D68">
        <w:rPr>
          <w:rStyle w:val="FontStyle42"/>
          <w:i w:val="0"/>
          <w:lang w:val="el-GR" w:eastAsia="el-GR"/>
        </w:rPr>
        <w:t>mg</w:t>
      </w:r>
      <w:proofErr w:type="spellEnd"/>
      <w:r w:rsidRPr="008C6D68">
        <w:rPr>
          <w:rStyle w:val="FontStyle42"/>
          <w:i w:val="0"/>
          <w:lang w:val="el-GR" w:eastAsia="el-GR"/>
        </w:rPr>
        <w:t xml:space="preserve">) και αύξηση της </w:t>
      </w:r>
      <w:proofErr w:type="spellStart"/>
      <w:r w:rsidRPr="008C6D68">
        <w:rPr>
          <w:rStyle w:val="FontStyle42"/>
          <w:i w:val="0"/>
          <w:lang w:val="el-GR" w:eastAsia="el-GR"/>
        </w:rPr>
        <w:t>Cmax</w:t>
      </w:r>
      <w:proofErr w:type="spellEnd"/>
      <w:r w:rsidRPr="008C6D68">
        <w:rPr>
          <w:rStyle w:val="FontStyle42"/>
          <w:i w:val="0"/>
          <w:lang w:val="el-GR" w:eastAsia="el-GR"/>
        </w:rPr>
        <w:t xml:space="preserve"> κατά 15%, συγκριτικά με τις αντίστοιχες AUC και </w:t>
      </w:r>
      <w:proofErr w:type="spellStart"/>
      <w:r w:rsidRPr="008C6D68">
        <w:rPr>
          <w:rStyle w:val="FontStyle42"/>
          <w:i w:val="0"/>
          <w:lang w:val="el-GR" w:eastAsia="el-GR"/>
        </w:rPr>
        <w:t>Cmax</w:t>
      </w:r>
      <w:proofErr w:type="spellEnd"/>
      <w:r w:rsidRPr="008C6D68">
        <w:rPr>
          <w:rStyle w:val="FontStyle42"/>
          <w:i w:val="0"/>
          <w:lang w:val="el-GR" w:eastAsia="el-GR"/>
        </w:rPr>
        <w:t xml:space="preserve"> μετρήσεις με τη χορήγηση μόνης της </w:t>
      </w:r>
      <w:proofErr w:type="spellStart"/>
      <w:r w:rsidRPr="008C6D68">
        <w:rPr>
          <w:rStyle w:val="FontStyle42"/>
          <w:i w:val="0"/>
          <w:lang w:val="el-GR" w:eastAsia="el-GR"/>
        </w:rPr>
        <w:t>ταδαλαφίλης</w:t>
      </w:r>
      <w:proofErr w:type="spellEnd"/>
      <w:r w:rsidRPr="008C6D68">
        <w:rPr>
          <w:rStyle w:val="FontStyle42"/>
          <w:i w:val="0"/>
          <w:lang w:val="el-GR" w:eastAsia="el-GR"/>
        </w:rPr>
        <w:t xml:space="preserve">. Η </w:t>
      </w:r>
      <w:proofErr w:type="spellStart"/>
      <w:r w:rsidRPr="008C6D68">
        <w:rPr>
          <w:rStyle w:val="FontStyle42"/>
          <w:i w:val="0"/>
          <w:lang w:val="el-GR" w:eastAsia="el-GR"/>
        </w:rPr>
        <w:t>κετοκοναζόλη</w:t>
      </w:r>
      <w:proofErr w:type="spellEnd"/>
      <w:r w:rsidRPr="008C6D68">
        <w:rPr>
          <w:rStyle w:val="FontStyle42"/>
          <w:i w:val="0"/>
          <w:lang w:val="el-GR" w:eastAsia="el-GR"/>
        </w:rPr>
        <w:t xml:space="preserve"> (400 </w:t>
      </w:r>
      <w:proofErr w:type="spellStart"/>
      <w:r w:rsidRPr="008C6D68">
        <w:rPr>
          <w:rStyle w:val="FontStyle42"/>
          <w:i w:val="0"/>
          <w:lang w:val="el-GR" w:eastAsia="el-GR"/>
        </w:rPr>
        <w:t>mg</w:t>
      </w:r>
      <w:proofErr w:type="spellEnd"/>
      <w:r w:rsidRPr="008C6D68">
        <w:rPr>
          <w:rStyle w:val="FontStyle42"/>
          <w:i w:val="0"/>
          <w:lang w:val="el-GR" w:eastAsia="el-GR"/>
        </w:rPr>
        <w:t xml:space="preserve"> ημερησίως), προκάλεσε τετραπλάσια αύξηση της έκθεσης (AUC) της </w:t>
      </w:r>
      <w:proofErr w:type="spellStart"/>
      <w:r w:rsidRPr="008C6D68">
        <w:rPr>
          <w:rStyle w:val="FontStyle42"/>
          <w:i w:val="0"/>
          <w:lang w:val="el-GR" w:eastAsia="el-GR"/>
        </w:rPr>
        <w:t>ταδαλαφίλης</w:t>
      </w:r>
      <w:proofErr w:type="spellEnd"/>
      <w:r w:rsidRPr="008C6D68">
        <w:rPr>
          <w:rStyle w:val="FontStyle42"/>
          <w:i w:val="0"/>
          <w:lang w:val="el-GR" w:eastAsia="el-GR"/>
        </w:rPr>
        <w:t xml:space="preserve"> (20 </w:t>
      </w:r>
      <w:proofErr w:type="spellStart"/>
      <w:r w:rsidRPr="008C6D68">
        <w:rPr>
          <w:rStyle w:val="FontStyle42"/>
          <w:i w:val="0"/>
          <w:lang w:val="el-GR" w:eastAsia="el-GR"/>
        </w:rPr>
        <w:t>mg</w:t>
      </w:r>
      <w:proofErr w:type="spellEnd"/>
      <w:r w:rsidRPr="008C6D68">
        <w:rPr>
          <w:rStyle w:val="FontStyle42"/>
          <w:i w:val="0"/>
          <w:lang w:val="el-GR" w:eastAsia="el-GR"/>
        </w:rPr>
        <w:t xml:space="preserve">) και αύξηση της </w:t>
      </w:r>
      <w:proofErr w:type="spellStart"/>
      <w:r w:rsidRPr="008C6D68">
        <w:rPr>
          <w:rStyle w:val="FontStyle42"/>
          <w:i w:val="0"/>
          <w:lang w:val="el-GR" w:eastAsia="el-GR"/>
        </w:rPr>
        <w:t>Cmax</w:t>
      </w:r>
      <w:proofErr w:type="spellEnd"/>
      <w:r w:rsidRPr="008C6D68">
        <w:rPr>
          <w:rStyle w:val="FontStyle42"/>
          <w:i w:val="0"/>
          <w:lang w:val="el-GR" w:eastAsia="el-GR"/>
        </w:rPr>
        <w:t xml:space="preserve"> κατά 22%. Η </w:t>
      </w:r>
      <w:proofErr w:type="spellStart"/>
      <w:r w:rsidRPr="008C6D68">
        <w:rPr>
          <w:rStyle w:val="FontStyle42"/>
          <w:i w:val="0"/>
          <w:lang w:val="el-GR" w:eastAsia="el-GR"/>
        </w:rPr>
        <w:t>ριτοναβίρη</w:t>
      </w:r>
      <w:proofErr w:type="spellEnd"/>
      <w:r w:rsidRPr="008C6D68">
        <w:rPr>
          <w:rStyle w:val="FontStyle42"/>
          <w:i w:val="0"/>
          <w:lang w:val="el-GR" w:eastAsia="el-GR"/>
        </w:rPr>
        <w:t xml:space="preserve"> (200 </w:t>
      </w:r>
      <w:proofErr w:type="spellStart"/>
      <w:r w:rsidRPr="008C6D68">
        <w:rPr>
          <w:rStyle w:val="FontStyle42"/>
          <w:i w:val="0"/>
          <w:lang w:val="el-GR" w:eastAsia="el-GR"/>
        </w:rPr>
        <w:t>mg</w:t>
      </w:r>
      <w:proofErr w:type="spellEnd"/>
      <w:r w:rsidRPr="008C6D68">
        <w:rPr>
          <w:rStyle w:val="FontStyle42"/>
          <w:i w:val="0"/>
          <w:lang w:val="el-GR" w:eastAsia="el-GR"/>
        </w:rPr>
        <w:t xml:space="preserve"> δις ημερησίως), ένας αναστολέας της </w:t>
      </w:r>
      <w:proofErr w:type="spellStart"/>
      <w:r w:rsidRPr="008C6D68">
        <w:rPr>
          <w:rStyle w:val="FontStyle42"/>
          <w:i w:val="0"/>
          <w:lang w:val="el-GR" w:eastAsia="el-GR"/>
        </w:rPr>
        <w:t>πρωτεάσης</w:t>
      </w:r>
      <w:proofErr w:type="spellEnd"/>
      <w:r w:rsidRPr="008C6D68">
        <w:rPr>
          <w:rStyle w:val="FontStyle42"/>
          <w:i w:val="0"/>
          <w:lang w:val="el-GR" w:eastAsia="el-GR"/>
        </w:rPr>
        <w:t xml:space="preserve">, η οποία αναστέλλει το CYP3A4, CYP2C9, CYP2C19 και CYP2D6 προκάλεσε διπλάσια αύξηση της έκθεσης (AUC) της </w:t>
      </w:r>
      <w:proofErr w:type="spellStart"/>
      <w:r w:rsidRPr="008C6D68">
        <w:rPr>
          <w:rStyle w:val="FontStyle42"/>
          <w:i w:val="0"/>
          <w:lang w:val="el-GR" w:eastAsia="el-GR"/>
        </w:rPr>
        <w:t>ταδαλαφίλης</w:t>
      </w:r>
      <w:proofErr w:type="spellEnd"/>
      <w:r w:rsidRPr="008C6D68">
        <w:rPr>
          <w:rStyle w:val="FontStyle42"/>
          <w:i w:val="0"/>
          <w:lang w:val="el-GR" w:eastAsia="el-GR"/>
        </w:rPr>
        <w:t xml:space="preserve"> (20 </w:t>
      </w:r>
      <w:proofErr w:type="spellStart"/>
      <w:r w:rsidRPr="008C6D68">
        <w:rPr>
          <w:rStyle w:val="FontStyle42"/>
          <w:i w:val="0"/>
          <w:lang w:val="el-GR" w:eastAsia="el-GR"/>
        </w:rPr>
        <w:t>mg</w:t>
      </w:r>
      <w:proofErr w:type="spellEnd"/>
      <w:r w:rsidRPr="008C6D68">
        <w:rPr>
          <w:rStyle w:val="FontStyle42"/>
          <w:i w:val="0"/>
          <w:lang w:val="el-GR" w:eastAsia="el-GR"/>
        </w:rPr>
        <w:t xml:space="preserve">) χωρίς αύξηση της </w:t>
      </w:r>
      <w:proofErr w:type="spellStart"/>
      <w:r w:rsidRPr="008C6D68">
        <w:rPr>
          <w:rStyle w:val="FontStyle42"/>
          <w:i w:val="0"/>
          <w:lang w:val="el-GR" w:eastAsia="el-GR"/>
        </w:rPr>
        <w:t>Cmax</w:t>
      </w:r>
      <w:proofErr w:type="spellEnd"/>
      <w:r w:rsidRPr="008C6D68">
        <w:rPr>
          <w:rStyle w:val="FontStyle42"/>
          <w:i w:val="0"/>
          <w:lang w:val="el-GR" w:eastAsia="el-GR"/>
        </w:rPr>
        <w:t xml:space="preserve">. Αν και δεν έχουν μελετηθεί ειδικές αλληλεπιδράσεις, άλλοι αναστολείς της </w:t>
      </w:r>
      <w:proofErr w:type="spellStart"/>
      <w:r w:rsidRPr="008C6D68">
        <w:rPr>
          <w:rStyle w:val="FontStyle42"/>
          <w:i w:val="0"/>
          <w:lang w:val="el-GR" w:eastAsia="el-GR"/>
        </w:rPr>
        <w:t>πρωτεάσης</w:t>
      </w:r>
      <w:proofErr w:type="spellEnd"/>
      <w:r w:rsidRPr="008C6D68">
        <w:rPr>
          <w:rStyle w:val="FontStyle42"/>
          <w:i w:val="0"/>
          <w:lang w:val="el-GR" w:eastAsia="el-GR"/>
        </w:rPr>
        <w:t xml:space="preserve">, όπως η </w:t>
      </w:r>
      <w:proofErr w:type="spellStart"/>
      <w:r w:rsidRPr="008C6D68">
        <w:rPr>
          <w:rStyle w:val="FontStyle42"/>
          <w:i w:val="0"/>
          <w:lang w:val="el-GR" w:eastAsia="el-GR"/>
        </w:rPr>
        <w:t>σακουιναβίρη</w:t>
      </w:r>
      <w:proofErr w:type="spellEnd"/>
      <w:r w:rsidRPr="008C6D68">
        <w:rPr>
          <w:rStyle w:val="FontStyle42"/>
          <w:i w:val="0"/>
          <w:lang w:val="el-GR" w:eastAsia="el-GR"/>
        </w:rPr>
        <w:t xml:space="preserve"> καθώς και άλλοι αναστολείς του CYP3A4, όπως η </w:t>
      </w:r>
      <w:proofErr w:type="spellStart"/>
      <w:r w:rsidRPr="008C6D68">
        <w:rPr>
          <w:rStyle w:val="FontStyle42"/>
          <w:i w:val="0"/>
          <w:lang w:val="el-GR" w:eastAsia="el-GR"/>
        </w:rPr>
        <w:t>ερυθρομυκίνη</w:t>
      </w:r>
      <w:proofErr w:type="spellEnd"/>
      <w:r w:rsidRPr="008C6D68">
        <w:rPr>
          <w:rStyle w:val="FontStyle42"/>
          <w:i w:val="0"/>
          <w:lang w:val="el-GR" w:eastAsia="el-GR"/>
        </w:rPr>
        <w:t xml:space="preserve">, η </w:t>
      </w:r>
      <w:proofErr w:type="spellStart"/>
      <w:r w:rsidRPr="008C6D68">
        <w:rPr>
          <w:rStyle w:val="FontStyle42"/>
          <w:i w:val="0"/>
          <w:lang w:val="el-GR" w:eastAsia="el-GR"/>
        </w:rPr>
        <w:t>κλαριθρομυκίνη</w:t>
      </w:r>
      <w:proofErr w:type="spellEnd"/>
      <w:r w:rsidRPr="008C6D68">
        <w:rPr>
          <w:rStyle w:val="FontStyle42"/>
          <w:i w:val="0"/>
          <w:lang w:val="el-GR" w:eastAsia="el-GR"/>
        </w:rPr>
        <w:t xml:space="preserve">, η </w:t>
      </w:r>
      <w:proofErr w:type="spellStart"/>
      <w:r w:rsidRPr="008C6D68">
        <w:rPr>
          <w:rStyle w:val="FontStyle42"/>
          <w:i w:val="0"/>
          <w:lang w:val="el-GR" w:eastAsia="el-GR"/>
        </w:rPr>
        <w:t>ιτρακοναζόλη</w:t>
      </w:r>
      <w:proofErr w:type="spellEnd"/>
      <w:r w:rsidRPr="008C6D68">
        <w:rPr>
          <w:rStyle w:val="FontStyle42"/>
          <w:i w:val="0"/>
          <w:lang w:val="el-GR" w:eastAsia="el-GR"/>
        </w:rPr>
        <w:t xml:space="preserve"> και ο χυμός γκρέιπφρουτ, θα πρέπει να </w:t>
      </w:r>
      <w:proofErr w:type="spellStart"/>
      <w:r w:rsidRPr="008C6D68">
        <w:rPr>
          <w:rStyle w:val="FontStyle42"/>
          <w:i w:val="0"/>
          <w:lang w:val="el-GR" w:eastAsia="el-GR"/>
        </w:rPr>
        <w:t>συγχορηγούνται</w:t>
      </w:r>
      <w:proofErr w:type="spellEnd"/>
      <w:r w:rsidRPr="008C6D68">
        <w:rPr>
          <w:rStyle w:val="FontStyle42"/>
          <w:i w:val="0"/>
          <w:lang w:val="el-GR" w:eastAsia="el-GR"/>
        </w:rPr>
        <w:t xml:space="preserve"> με προσοχή διότι ενδέχεται να αυξήσουν τις συγκεντρώσεις πλάσματος της </w:t>
      </w:r>
      <w:proofErr w:type="spellStart"/>
      <w:r w:rsidRPr="008C6D68">
        <w:rPr>
          <w:rStyle w:val="FontStyle42"/>
          <w:i w:val="0"/>
          <w:lang w:val="el-GR" w:eastAsia="el-GR"/>
        </w:rPr>
        <w:t>ταδαλαφίλης</w:t>
      </w:r>
      <w:proofErr w:type="spellEnd"/>
      <w:r w:rsidRPr="008C6D68">
        <w:rPr>
          <w:rStyle w:val="FontStyle42"/>
          <w:i w:val="0"/>
          <w:lang w:val="el-GR" w:eastAsia="el-GR"/>
        </w:rPr>
        <w:t xml:space="preserve"> (βλέπε παράγραφο 4.4). Επομένως, η συχνότητα των ανεπιθύμητων ενεργειών, όπως αυτές αναφέρονται στην παράγραφο 4.8, ενδέχεται να αυξηθεί.</w:t>
      </w:r>
    </w:p>
    <w:p w:rsidR="008C6D68" w:rsidRPr="008C6D68" w:rsidRDefault="008C6D68" w:rsidP="008C6D68">
      <w:pPr>
        <w:pStyle w:val="Style8"/>
        <w:widowControl/>
        <w:spacing w:line="240" w:lineRule="exact"/>
        <w:rPr>
          <w:rStyle w:val="FontStyle42"/>
          <w:i w:val="0"/>
          <w:lang w:val="el-GR" w:eastAsia="el-GR"/>
        </w:rPr>
      </w:pPr>
    </w:p>
    <w:p w:rsidR="008C6D68" w:rsidRPr="008C6D68" w:rsidRDefault="008C6D68" w:rsidP="008C6D68">
      <w:pPr>
        <w:pStyle w:val="Style8"/>
        <w:widowControl/>
        <w:spacing w:line="240" w:lineRule="exact"/>
        <w:rPr>
          <w:rStyle w:val="FontStyle42"/>
          <w:lang w:val="el-GR" w:eastAsia="el-GR"/>
        </w:rPr>
      </w:pPr>
      <w:r w:rsidRPr="008C6D68">
        <w:rPr>
          <w:rStyle w:val="FontStyle42"/>
          <w:lang w:val="el-GR" w:eastAsia="el-GR"/>
        </w:rPr>
        <w:t>Μεταφορείς</w:t>
      </w:r>
    </w:p>
    <w:p w:rsidR="008C6D68" w:rsidRPr="008C6D68" w:rsidRDefault="008C6D68" w:rsidP="008C6D68">
      <w:pPr>
        <w:pStyle w:val="Style8"/>
        <w:widowControl/>
        <w:spacing w:line="240" w:lineRule="exact"/>
        <w:rPr>
          <w:rStyle w:val="FontStyle42"/>
          <w:i w:val="0"/>
          <w:lang w:val="el-GR" w:eastAsia="el-GR"/>
        </w:rPr>
      </w:pPr>
      <w:r w:rsidRPr="008C6D68">
        <w:rPr>
          <w:rStyle w:val="FontStyle42"/>
          <w:i w:val="0"/>
          <w:lang w:val="el-GR" w:eastAsia="el-GR"/>
        </w:rPr>
        <w:t>Ο ρόλος των μεταφορέων (όπως για παράδειγμα της p-</w:t>
      </w:r>
      <w:proofErr w:type="spellStart"/>
      <w:r w:rsidRPr="008C6D68">
        <w:rPr>
          <w:rStyle w:val="FontStyle42"/>
          <w:i w:val="0"/>
          <w:lang w:val="el-GR" w:eastAsia="el-GR"/>
        </w:rPr>
        <w:t>γλυκοπρωτεΐνης</w:t>
      </w:r>
      <w:proofErr w:type="spellEnd"/>
      <w:r w:rsidRPr="008C6D68">
        <w:rPr>
          <w:rStyle w:val="FontStyle42"/>
          <w:i w:val="0"/>
          <w:lang w:val="el-GR" w:eastAsia="el-GR"/>
        </w:rPr>
        <w:t xml:space="preserve">) στη διάθεση της </w:t>
      </w:r>
      <w:proofErr w:type="spellStart"/>
      <w:r w:rsidRPr="008C6D68">
        <w:rPr>
          <w:rStyle w:val="FontStyle42"/>
          <w:i w:val="0"/>
          <w:lang w:val="el-GR" w:eastAsia="el-GR"/>
        </w:rPr>
        <w:t>ταδαλαφίλης</w:t>
      </w:r>
      <w:proofErr w:type="spellEnd"/>
      <w:r w:rsidRPr="008C6D68">
        <w:rPr>
          <w:rStyle w:val="FontStyle42"/>
          <w:i w:val="0"/>
          <w:lang w:val="el-GR" w:eastAsia="el-GR"/>
        </w:rPr>
        <w:t xml:space="preserve"> δεν είναι γνωστός. Επομένως, υπάρχει η πιθανότητα φαρμακευτικής αλληλεπίδρασης μέσω της αναστολής των μεταφορέων αυτών.</w:t>
      </w:r>
    </w:p>
    <w:p w:rsidR="008C6D68" w:rsidRPr="008C6D68" w:rsidRDefault="008C6D68" w:rsidP="008C6D68">
      <w:pPr>
        <w:pStyle w:val="Style8"/>
        <w:widowControl/>
        <w:spacing w:line="240" w:lineRule="exact"/>
        <w:rPr>
          <w:rStyle w:val="FontStyle42"/>
          <w:i w:val="0"/>
          <w:lang w:val="el-GR" w:eastAsia="el-GR"/>
        </w:rPr>
      </w:pPr>
    </w:p>
    <w:p w:rsidR="008C6D68" w:rsidRPr="008C6D68" w:rsidRDefault="008C6D68" w:rsidP="008C6D68">
      <w:pPr>
        <w:pStyle w:val="Style8"/>
        <w:widowControl/>
        <w:spacing w:line="240" w:lineRule="exact"/>
        <w:rPr>
          <w:rStyle w:val="FontStyle42"/>
          <w:lang w:val="el-GR" w:eastAsia="el-GR"/>
        </w:rPr>
      </w:pPr>
      <w:proofErr w:type="spellStart"/>
      <w:r w:rsidRPr="008C6D68">
        <w:rPr>
          <w:rStyle w:val="FontStyle42"/>
          <w:lang w:val="el-GR" w:eastAsia="el-GR"/>
        </w:rPr>
        <w:t>Επαγωγείς</w:t>
      </w:r>
      <w:proofErr w:type="spellEnd"/>
      <w:r w:rsidRPr="008C6D68">
        <w:rPr>
          <w:rStyle w:val="FontStyle42"/>
          <w:lang w:val="el-GR" w:eastAsia="el-GR"/>
        </w:rPr>
        <w:t xml:space="preserve"> κυτοχρώματος P450</w:t>
      </w:r>
    </w:p>
    <w:p w:rsidR="008C6D68" w:rsidRPr="008C6D68" w:rsidRDefault="008C6D68" w:rsidP="008C6D68">
      <w:pPr>
        <w:pStyle w:val="Style8"/>
        <w:widowControl/>
        <w:spacing w:line="240" w:lineRule="exact"/>
        <w:rPr>
          <w:rStyle w:val="FontStyle42"/>
          <w:i w:val="0"/>
          <w:lang w:val="el-GR" w:eastAsia="el-GR"/>
        </w:rPr>
      </w:pPr>
      <w:r w:rsidRPr="008C6D68">
        <w:rPr>
          <w:rStyle w:val="FontStyle42"/>
          <w:i w:val="0"/>
          <w:lang w:val="el-GR" w:eastAsia="el-GR"/>
        </w:rPr>
        <w:t xml:space="preserve">Ένας </w:t>
      </w:r>
      <w:proofErr w:type="spellStart"/>
      <w:r w:rsidRPr="008C6D68">
        <w:rPr>
          <w:rStyle w:val="FontStyle42"/>
          <w:i w:val="0"/>
          <w:lang w:val="el-GR" w:eastAsia="el-GR"/>
        </w:rPr>
        <w:t>επαγωγέας</w:t>
      </w:r>
      <w:proofErr w:type="spellEnd"/>
      <w:r w:rsidRPr="008C6D68">
        <w:rPr>
          <w:rStyle w:val="FontStyle42"/>
          <w:i w:val="0"/>
          <w:lang w:val="el-GR" w:eastAsia="el-GR"/>
        </w:rPr>
        <w:t xml:space="preserve"> του CYP3A4, η </w:t>
      </w:r>
      <w:proofErr w:type="spellStart"/>
      <w:r w:rsidRPr="008C6D68">
        <w:rPr>
          <w:rStyle w:val="FontStyle42"/>
          <w:i w:val="0"/>
          <w:lang w:val="el-GR" w:eastAsia="el-GR"/>
        </w:rPr>
        <w:t>ριφαμπικίνη</w:t>
      </w:r>
      <w:proofErr w:type="spellEnd"/>
      <w:r w:rsidRPr="008C6D68">
        <w:rPr>
          <w:rStyle w:val="FontStyle42"/>
          <w:i w:val="0"/>
          <w:lang w:val="el-GR" w:eastAsia="el-GR"/>
        </w:rPr>
        <w:t xml:space="preserve">, προκάλεσε μείωση της έκθεσης (AUC) της </w:t>
      </w:r>
      <w:proofErr w:type="spellStart"/>
      <w:r w:rsidRPr="008C6D68">
        <w:rPr>
          <w:rStyle w:val="FontStyle42"/>
          <w:i w:val="0"/>
          <w:lang w:val="el-GR" w:eastAsia="el-GR"/>
        </w:rPr>
        <w:t>ταδαλαφίλης</w:t>
      </w:r>
      <w:proofErr w:type="spellEnd"/>
      <w:r w:rsidRPr="008C6D68">
        <w:rPr>
          <w:rStyle w:val="FontStyle42"/>
          <w:i w:val="0"/>
          <w:lang w:val="el-GR" w:eastAsia="el-GR"/>
        </w:rPr>
        <w:t xml:space="preserve"> κατά 88%, συγκριτικά με τις αντίστοιχες AUC-μετρήσεις με τη χορήγηση μόνης της </w:t>
      </w:r>
      <w:proofErr w:type="spellStart"/>
      <w:r w:rsidRPr="008C6D68">
        <w:rPr>
          <w:rStyle w:val="FontStyle42"/>
          <w:i w:val="0"/>
          <w:lang w:val="el-GR" w:eastAsia="el-GR"/>
        </w:rPr>
        <w:t>ταδαλαφίλης</w:t>
      </w:r>
      <w:proofErr w:type="spellEnd"/>
      <w:r w:rsidRPr="008C6D68">
        <w:rPr>
          <w:rStyle w:val="FontStyle42"/>
          <w:i w:val="0"/>
          <w:lang w:val="el-GR" w:eastAsia="el-GR"/>
        </w:rPr>
        <w:t xml:space="preserve"> (10 </w:t>
      </w:r>
      <w:proofErr w:type="spellStart"/>
      <w:r w:rsidRPr="008C6D68">
        <w:rPr>
          <w:rStyle w:val="FontStyle42"/>
          <w:i w:val="0"/>
          <w:lang w:val="el-GR" w:eastAsia="el-GR"/>
        </w:rPr>
        <w:t>mg</w:t>
      </w:r>
      <w:proofErr w:type="spellEnd"/>
      <w:r w:rsidRPr="008C6D68">
        <w:rPr>
          <w:rStyle w:val="FontStyle42"/>
          <w:i w:val="0"/>
          <w:lang w:val="el-GR" w:eastAsia="el-GR"/>
        </w:rPr>
        <w:t xml:space="preserve">). Αυτή η ελάττωση στην έκθεση, μπορεί πιθανά να αναμένεται να προκαλέσει μείωση της αποτελεσματικότητας της </w:t>
      </w:r>
      <w:proofErr w:type="spellStart"/>
      <w:r w:rsidRPr="008C6D68">
        <w:rPr>
          <w:rStyle w:val="FontStyle42"/>
          <w:i w:val="0"/>
          <w:lang w:val="el-GR" w:eastAsia="el-GR"/>
        </w:rPr>
        <w:t>ταδαλαφίλης</w:t>
      </w:r>
      <w:proofErr w:type="spellEnd"/>
      <w:r w:rsidRPr="008C6D68">
        <w:rPr>
          <w:rStyle w:val="FontStyle42"/>
          <w:i w:val="0"/>
          <w:lang w:val="el-GR" w:eastAsia="el-GR"/>
        </w:rPr>
        <w:t xml:space="preserve">. Το εύρος της μείωσης της αποτελεσματικότητας δεν είναι γνωστό. Άλλοι </w:t>
      </w:r>
      <w:proofErr w:type="spellStart"/>
      <w:r w:rsidRPr="008C6D68">
        <w:rPr>
          <w:rStyle w:val="FontStyle42"/>
          <w:i w:val="0"/>
          <w:lang w:val="el-GR" w:eastAsia="el-GR"/>
        </w:rPr>
        <w:t>επαγωγείς</w:t>
      </w:r>
      <w:proofErr w:type="spellEnd"/>
      <w:r w:rsidRPr="008C6D68">
        <w:rPr>
          <w:rStyle w:val="FontStyle42"/>
          <w:i w:val="0"/>
          <w:lang w:val="el-GR" w:eastAsia="el-GR"/>
        </w:rPr>
        <w:t xml:space="preserve"> του CYP3A4, όπως η </w:t>
      </w:r>
      <w:proofErr w:type="spellStart"/>
      <w:r w:rsidRPr="008C6D68">
        <w:rPr>
          <w:rStyle w:val="FontStyle42"/>
          <w:i w:val="0"/>
          <w:lang w:val="el-GR" w:eastAsia="el-GR"/>
        </w:rPr>
        <w:t>φαινοβαρβιτάλη</w:t>
      </w:r>
      <w:proofErr w:type="spellEnd"/>
      <w:r w:rsidRPr="008C6D68">
        <w:rPr>
          <w:rStyle w:val="FontStyle42"/>
          <w:i w:val="0"/>
          <w:lang w:val="el-GR" w:eastAsia="el-GR"/>
        </w:rPr>
        <w:t xml:space="preserve">, η </w:t>
      </w:r>
      <w:proofErr w:type="spellStart"/>
      <w:r w:rsidRPr="008C6D68">
        <w:rPr>
          <w:rStyle w:val="FontStyle42"/>
          <w:i w:val="0"/>
          <w:lang w:val="el-GR" w:eastAsia="el-GR"/>
        </w:rPr>
        <w:t>φαινυτοϊνη</w:t>
      </w:r>
      <w:proofErr w:type="spellEnd"/>
      <w:r w:rsidRPr="008C6D68">
        <w:rPr>
          <w:rStyle w:val="FontStyle42"/>
          <w:i w:val="0"/>
          <w:lang w:val="el-GR" w:eastAsia="el-GR"/>
        </w:rPr>
        <w:t xml:space="preserve"> και η </w:t>
      </w:r>
      <w:proofErr w:type="spellStart"/>
      <w:r w:rsidRPr="008C6D68">
        <w:rPr>
          <w:rStyle w:val="FontStyle42"/>
          <w:i w:val="0"/>
          <w:lang w:val="el-GR" w:eastAsia="el-GR"/>
        </w:rPr>
        <w:t>καρβαμαζεπίνη</w:t>
      </w:r>
      <w:proofErr w:type="spellEnd"/>
      <w:r w:rsidRPr="008C6D68">
        <w:rPr>
          <w:rStyle w:val="FontStyle42"/>
          <w:i w:val="0"/>
          <w:lang w:val="el-GR" w:eastAsia="el-GR"/>
        </w:rPr>
        <w:t xml:space="preserve">, ενδέχεται επίσης, να μειώσουν τις συγκεντρώσεις πλάσματος της </w:t>
      </w:r>
      <w:proofErr w:type="spellStart"/>
      <w:r w:rsidRPr="008C6D68">
        <w:rPr>
          <w:rStyle w:val="FontStyle42"/>
          <w:i w:val="0"/>
          <w:lang w:val="el-GR" w:eastAsia="el-GR"/>
        </w:rPr>
        <w:t>ταδαλαφίλης</w:t>
      </w:r>
      <w:proofErr w:type="spellEnd"/>
      <w:r w:rsidRPr="008C6D68">
        <w:rPr>
          <w:rStyle w:val="FontStyle42"/>
          <w:i w:val="0"/>
          <w:lang w:val="el-GR" w:eastAsia="el-GR"/>
        </w:rPr>
        <w:t>.</w:t>
      </w:r>
    </w:p>
    <w:p w:rsidR="008C6D68" w:rsidRPr="008C6D68" w:rsidRDefault="008C6D68" w:rsidP="008C6D68">
      <w:pPr>
        <w:pStyle w:val="Style8"/>
        <w:widowControl/>
        <w:spacing w:line="240" w:lineRule="exact"/>
        <w:rPr>
          <w:rStyle w:val="FontStyle42"/>
          <w:i w:val="0"/>
          <w:lang w:val="el-GR" w:eastAsia="el-GR"/>
        </w:rPr>
      </w:pPr>
    </w:p>
    <w:p w:rsidR="008C6D68" w:rsidRPr="008C6D68" w:rsidRDefault="008C6D68" w:rsidP="008C6D68">
      <w:pPr>
        <w:pStyle w:val="Style8"/>
        <w:widowControl/>
        <w:spacing w:line="240" w:lineRule="exact"/>
        <w:rPr>
          <w:rStyle w:val="FontStyle42"/>
          <w:i w:val="0"/>
          <w:u w:val="single"/>
          <w:lang w:val="el-GR" w:eastAsia="el-GR"/>
        </w:rPr>
      </w:pPr>
      <w:r w:rsidRPr="008C6D68">
        <w:rPr>
          <w:rStyle w:val="FontStyle42"/>
          <w:i w:val="0"/>
          <w:u w:val="single"/>
          <w:lang w:val="el-GR" w:eastAsia="el-GR"/>
        </w:rPr>
        <w:t xml:space="preserve">Επιδράσεις της </w:t>
      </w:r>
      <w:proofErr w:type="spellStart"/>
      <w:r w:rsidRPr="008C6D68">
        <w:rPr>
          <w:rStyle w:val="FontStyle42"/>
          <w:i w:val="0"/>
          <w:u w:val="single"/>
          <w:lang w:val="el-GR" w:eastAsia="el-GR"/>
        </w:rPr>
        <w:t>ταδαλαφίλης</w:t>
      </w:r>
      <w:proofErr w:type="spellEnd"/>
      <w:r w:rsidRPr="008C6D68">
        <w:rPr>
          <w:rStyle w:val="FontStyle42"/>
          <w:i w:val="0"/>
          <w:u w:val="single"/>
          <w:lang w:val="el-GR" w:eastAsia="el-GR"/>
        </w:rPr>
        <w:t xml:space="preserve"> σε άλλα φαρμακευτικά προϊόντα</w:t>
      </w:r>
    </w:p>
    <w:p w:rsidR="008C6D68" w:rsidRPr="008C6D68" w:rsidRDefault="008C6D68" w:rsidP="008C6D68">
      <w:pPr>
        <w:pStyle w:val="Style8"/>
        <w:widowControl/>
        <w:spacing w:line="240" w:lineRule="exact"/>
        <w:rPr>
          <w:rStyle w:val="FontStyle42"/>
          <w:i w:val="0"/>
          <w:u w:val="single"/>
          <w:lang w:val="el-GR" w:eastAsia="el-GR"/>
        </w:rPr>
      </w:pPr>
    </w:p>
    <w:p w:rsidR="008C6D68" w:rsidRPr="008C6D68" w:rsidRDefault="008C6D68" w:rsidP="008C6D68">
      <w:pPr>
        <w:pStyle w:val="Style8"/>
        <w:widowControl/>
        <w:spacing w:line="240" w:lineRule="exact"/>
        <w:rPr>
          <w:rStyle w:val="FontStyle42"/>
          <w:lang w:val="el-GR" w:eastAsia="el-GR"/>
        </w:rPr>
      </w:pPr>
      <w:r w:rsidRPr="008C6D68">
        <w:rPr>
          <w:rStyle w:val="FontStyle42"/>
          <w:lang w:val="el-GR" w:eastAsia="el-GR"/>
        </w:rPr>
        <w:t>Νιτρώδη</w:t>
      </w:r>
    </w:p>
    <w:p w:rsidR="008C6D68" w:rsidRPr="008C6D68" w:rsidRDefault="008C6D68" w:rsidP="008C6D68">
      <w:pPr>
        <w:pStyle w:val="Style8"/>
        <w:widowControl/>
        <w:spacing w:line="240" w:lineRule="exact"/>
        <w:rPr>
          <w:rStyle w:val="FontStyle42"/>
          <w:i w:val="0"/>
          <w:lang w:val="el-GR" w:eastAsia="el-GR"/>
        </w:rPr>
      </w:pPr>
      <w:r w:rsidRPr="008C6D68">
        <w:rPr>
          <w:rStyle w:val="FontStyle42"/>
          <w:i w:val="0"/>
          <w:lang w:val="el-GR" w:eastAsia="el-GR"/>
        </w:rPr>
        <w:t xml:space="preserve">Σε κλινικές μελέτες, έχει αποδειχθεί ότι η </w:t>
      </w:r>
      <w:proofErr w:type="spellStart"/>
      <w:r w:rsidRPr="008C6D68">
        <w:rPr>
          <w:rStyle w:val="FontStyle42"/>
          <w:i w:val="0"/>
          <w:lang w:val="el-GR" w:eastAsia="el-GR"/>
        </w:rPr>
        <w:t>ταδαλαφίλη</w:t>
      </w:r>
      <w:proofErr w:type="spellEnd"/>
      <w:r w:rsidRPr="008C6D68">
        <w:rPr>
          <w:rStyle w:val="FontStyle42"/>
          <w:i w:val="0"/>
          <w:lang w:val="el-GR" w:eastAsia="el-GR"/>
        </w:rPr>
        <w:t xml:space="preserve"> (5, 10 και 20 </w:t>
      </w:r>
      <w:proofErr w:type="spellStart"/>
      <w:r w:rsidRPr="008C6D68">
        <w:rPr>
          <w:rStyle w:val="FontStyle42"/>
          <w:i w:val="0"/>
          <w:lang w:val="el-GR" w:eastAsia="el-GR"/>
        </w:rPr>
        <w:t>mg</w:t>
      </w:r>
      <w:proofErr w:type="spellEnd"/>
      <w:r w:rsidRPr="008C6D68">
        <w:rPr>
          <w:rStyle w:val="FontStyle42"/>
          <w:i w:val="0"/>
          <w:lang w:val="el-GR" w:eastAsia="el-GR"/>
        </w:rPr>
        <w:t xml:space="preserve">) ενισχύει τις υποτασικές δράσεις των νιτρωδών. Επομένως, η χορήγηση του </w:t>
      </w:r>
      <w:proofErr w:type="spellStart"/>
      <w:r w:rsidRPr="008C6D68">
        <w:rPr>
          <w:rStyle w:val="FontStyle42"/>
          <w:i w:val="0"/>
          <w:lang w:val="el-GR" w:eastAsia="el-GR"/>
        </w:rPr>
        <w:t>Tadalafil</w:t>
      </w:r>
      <w:proofErr w:type="spellEnd"/>
      <w:r w:rsidRPr="008C6D68">
        <w:rPr>
          <w:rStyle w:val="FontStyle42"/>
          <w:i w:val="0"/>
          <w:lang w:val="el-GR" w:eastAsia="el-GR"/>
        </w:rPr>
        <w:t>/</w:t>
      </w:r>
      <w:proofErr w:type="spellStart"/>
      <w:r w:rsidRPr="008C6D68">
        <w:rPr>
          <w:rStyle w:val="FontStyle42"/>
          <w:i w:val="0"/>
          <w:lang w:val="el-GR" w:eastAsia="el-GR"/>
        </w:rPr>
        <w:t>Farmasyn</w:t>
      </w:r>
      <w:proofErr w:type="spellEnd"/>
      <w:r w:rsidRPr="008C6D68">
        <w:rPr>
          <w:rStyle w:val="FontStyle42"/>
          <w:i w:val="0"/>
          <w:lang w:val="el-GR" w:eastAsia="el-GR"/>
        </w:rPr>
        <w:t xml:space="preserve"> αντενδείκνυται σε ασθενείς οι οποίοι λαμβάνουν οργανικά νιτρώδη σε οποιαδήποτε μορφή (βλέπε παράγραφο 4.3). Με βάση τα αποτελέσματα μίας κλινικής μελέτης, στο πλαίσιο της οποίας, 150 ασθενείς ελάμβαναν </w:t>
      </w:r>
      <w:proofErr w:type="spellStart"/>
      <w:r w:rsidRPr="008C6D68">
        <w:rPr>
          <w:rStyle w:val="FontStyle42"/>
          <w:i w:val="0"/>
          <w:lang w:val="el-GR" w:eastAsia="el-GR"/>
        </w:rPr>
        <w:t>ταδαλαφίλη</w:t>
      </w:r>
      <w:proofErr w:type="spellEnd"/>
      <w:r w:rsidRPr="008C6D68">
        <w:rPr>
          <w:rStyle w:val="FontStyle42"/>
          <w:i w:val="0"/>
          <w:lang w:val="el-GR" w:eastAsia="el-GR"/>
        </w:rPr>
        <w:t xml:space="preserve"> 20 </w:t>
      </w:r>
      <w:proofErr w:type="spellStart"/>
      <w:r w:rsidRPr="008C6D68">
        <w:rPr>
          <w:rStyle w:val="FontStyle42"/>
          <w:i w:val="0"/>
          <w:lang w:val="el-GR" w:eastAsia="el-GR"/>
        </w:rPr>
        <w:t>mg</w:t>
      </w:r>
      <w:proofErr w:type="spellEnd"/>
      <w:r w:rsidRPr="008C6D68">
        <w:rPr>
          <w:rStyle w:val="FontStyle42"/>
          <w:i w:val="0"/>
          <w:lang w:val="el-GR" w:eastAsia="el-GR"/>
        </w:rPr>
        <w:t xml:space="preserve"> την ημέρα για 7 ημέρες και 0,4 </w:t>
      </w:r>
      <w:proofErr w:type="spellStart"/>
      <w:r w:rsidRPr="008C6D68">
        <w:rPr>
          <w:rStyle w:val="FontStyle42"/>
          <w:i w:val="0"/>
          <w:lang w:val="el-GR" w:eastAsia="el-GR"/>
        </w:rPr>
        <w:t>mg</w:t>
      </w:r>
      <w:proofErr w:type="spellEnd"/>
      <w:r w:rsidRPr="008C6D68">
        <w:rPr>
          <w:rStyle w:val="FontStyle42"/>
          <w:i w:val="0"/>
          <w:lang w:val="el-GR" w:eastAsia="el-GR"/>
        </w:rPr>
        <w:t xml:space="preserve"> νιτρογλυκερίνης υπογλώσσια σε ποικίλα χρονικά διαστήματα, η αλληλεπίδραση αυτή είχε διάρκεια περισσότερο από 24 ώρες ενώ δεν ήταν περαιτέρω ανιχνεύσιμη όταν είχαν παρέλθει 48 ώρες από την τελευταία δόση της </w:t>
      </w:r>
      <w:proofErr w:type="spellStart"/>
      <w:r w:rsidRPr="008C6D68">
        <w:rPr>
          <w:rStyle w:val="FontStyle42"/>
          <w:i w:val="0"/>
          <w:lang w:val="el-GR" w:eastAsia="el-GR"/>
        </w:rPr>
        <w:t>ταδαλαφίλης</w:t>
      </w:r>
      <w:proofErr w:type="spellEnd"/>
      <w:r w:rsidRPr="008C6D68">
        <w:rPr>
          <w:rStyle w:val="FontStyle42"/>
          <w:i w:val="0"/>
          <w:lang w:val="el-GR" w:eastAsia="el-GR"/>
        </w:rPr>
        <w:t xml:space="preserve">. Ως εκ τούτου, σε ασθενή που του </w:t>
      </w:r>
      <w:proofErr w:type="spellStart"/>
      <w:r w:rsidRPr="008C6D68">
        <w:rPr>
          <w:rStyle w:val="FontStyle42"/>
          <w:i w:val="0"/>
          <w:lang w:val="el-GR" w:eastAsia="el-GR"/>
        </w:rPr>
        <w:t>συνταγογραφείται</w:t>
      </w:r>
      <w:proofErr w:type="spellEnd"/>
      <w:r w:rsidRPr="008C6D68">
        <w:rPr>
          <w:rStyle w:val="FontStyle42"/>
          <w:i w:val="0"/>
          <w:lang w:val="el-GR" w:eastAsia="el-GR"/>
        </w:rPr>
        <w:t xml:space="preserve"> οποιαδήποτε δόση </w:t>
      </w:r>
      <w:proofErr w:type="spellStart"/>
      <w:r w:rsidRPr="008C6D68">
        <w:rPr>
          <w:rStyle w:val="FontStyle42"/>
          <w:i w:val="0"/>
          <w:lang w:val="el-GR" w:eastAsia="el-GR"/>
        </w:rPr>
        <w:t>Tadalafil</w:t>
      </w:r>
      <w:proofErr w:type="spellEnd"/>
      <w:r w:rsidRPr="008C6D68">
        <w:rPr>
          <w:rStyle w:val="FontStyle42"/>
          <w:i w:val="0"/>
          <w:lang w:val="el-GR" w:eastAsia="el-GR"/>
        </w:rPr>
        <w:t>/</w:t>
      </w:r>
      <w:proofErr w:type="spellStart"/>
      <w:r w:rsidRPr="008C6D68">
        <w:rPr>
          <w:rStyle w:val="FontStyle42"/>
          <w:i w:val="0"/>
          <w:lang w:val="el-GR" w:eastAsia="el-GR"/>
        </w:rPr>
        <w:t>Farmasyn</w:t>
      </w:r>
      <w:proofErr w:type="spellEnd"/>
      <w:r w:rsidRPr="008C6D68">
        <w:rPr>
          <w:rStyle w:val="FontStyle42"/>
          <w:i w:val="0"/>
          <w:lang w:val="el-GR" w:eastAsia="el-GR"/>
        </w:rPr>
        <w:t xml:space="preserve"> (2,5 </w:t>
      </w:r>
      <w:proofErr w:type="spellStart"/>
      <w:r w:rsidRPr="008C6D68">
        <w:rPr>
          <w:rStyle w:val="FontStyle42"/>
          <w:i w:val="0"/>
          <w:lang w:val="el-GR" w:eastAsia="el-GR"/>
        </w:rPr>
        <w:t>mg</w:t>
      </w:r>
      <w:proofErr w:type="spellEnd"/>
      <w:r w:rsidRPr="008C6D68">
        <w:rPr>
          <w:rStyle w:val="FontStyle42"/>
          <w:i w:val="0"/>
          <w:lang w:val="el-GR" w:eastAsia="el-GR"/>
        </w:rPr>
        <w:t xml:space="preserve"> - 20 </w:t>
      </w:r>
      <w:proofErr w:type="spellStart"/>
      <w:r w:rsidRPr="008C6D68">
        <w:rPr>
          <w:rStyle w:val="FontStyle42"/>
          <w:i w:val="0"/>
          <w:lang w:val="el-GR" w:eastAsia="el-GR"/>
        </w:rPr>
        <w:t>mg</w:t>
      </w:r>
      <w:proofErr w:type="spellEnd"/>
      <w:r w:rsidRPr="008C6D68">
        <w:rPr>
          <w:rStyle w:val="FontStyle42"/>
          <w:i w:val="0"/>
          <w:lang w:val="el-GR" w:eastAsia="el-GR"/>
        </w:rPr>
        <w:t xml:space="preserve">) και η χορήγηση νιτρωδών θεωρείται ιατρικά απαραίτητη για μία απειλητική για τη ζωή κατάσταση, θα πρέπει να παρέλθουν τουλάχιστον 48 ώρες μετά την τελευταία δόση του </w:t>
      </w:r>
      <w:proofErr w:type="spellStart"/>
      <w:r w:rsidRPr="008C6D68">
        <w:rPr>
          <w:rStyle w:val="FontStyle42"/>
          <w:i w:val="0"/>
          <w:lang w:val="el-GR" w:eastAsia="el-GR"/>
        </w:rPr>
        <w:t>Tadalafil</w:t>
      </w:r>
      <w:proofErr w:type="spellEnd"/>
      <w:r w:rsidRPr="008C6D68">
        <w:rPr>
          <w:rStyle w:val="FontStyle42"/>
          <w:i w:val="0"/>
          <w:lang w:val="el-GR" w:eastAsia="el-GR"/>
        </w:rPr>
        <w:t>/</w:t>
      </w:r>
      <w:proofErr w:type="spellStart"/>
      <w:r w:rsidRPr="008C6D68">
        <w:rPr>
          <w:rStyle w:val="FontStyle42"/>
          <w:i w:val="0"/>
          <w:lang w:val="el-GR" w:eastAsia="el-GR"/>
        </w:rPr>
        <w:t>Farmasyn</w:t>
      </w:r>
      <w:proofErr w:type="spellEnd"/>
      <w:r w:rsidRPr="008C6D68">
        <w:rPr>
          <w:rStyle w:val="FontStyle42"/>
          <w:i w:val="0"/>
          <w:lang w:val="el-GR" w:eastAsia="el-GR"/>
        </w:rPr>
        <w:t xml:space="preserve"> για να πραγματοποιηθεί η έναρξη της χορήγησης του νιτρώδους. Σε τέτοιες καταστάσεις τα νιτρώδη θα πρέπει να χορηγούνται υπό στενή ιατρική παρακολούθηση με κατάλληλη καταγραφή των </w:t>
      </w:r>
      <w:proofErr w:type="spellStart"/>
      <w:r w:rsidRPr="008C6D68">
        <w:rPr>
          <w:rStyle w:val="FontStyle42"/>
          <w:i w:val="0"/>
          <w:lang w:val="el-GR" w:eastAsia="el-GR"/>
        </w:rPr>
        <w:t>αιμοδυναμικών</w:t>
      </w:r>
      <w:proofErr w:type="spellEnd"/>
      <w:r w:rsidRPr="008C6D68">
        <w:rPr>
          <w:rStyle w:val="FontStyle42"/>
          <w:i w:val="0"/>
          <w:lang w:val="el-GR" w:eastAsia="el-GR"/>
        </w:rPr>
        <w:t xml:space="preserve"> παραμέτρων.</w:t>
      </w:r>
    </w:p>
    <w:p w:rsidR="008C6D68" w:rsidRPr="008C6D68" w:rsidRDefault="008C6D68" w:rsidP="008C6D68">
      <w:pPr>
        <w:pStyle w:val="Style8"/>
        <w:widowControl/>
        <w:spacing w:line="240" w:lineRule="exact"/>
        <w:rPr>
          <w:rStyle w:val="FontStyle42"/>
          <w:i w:val="0"/>
          <w:lang w:val="el-GR" w:eastAsia="el-GR"/>
        </w:rPr>
      </w:pPr>
    </w:p>
    <w:p w:rsidR="008C6D68" w:rsidRPr="008C6D68" w:rsidRDefault="008C6D68" w:rsidP="008C6D68">
      <w:pPr>
        <w:pStyle w:val="Style8"/>
        <w:widowControl/>
        <w:spacing w:line="240" w:lineRule="exact"/>
        <w:rPr>
          <w:rStyle w:val="FontStyle42"/>
          <w:lang w:val="el-GR" w:eastAsia="el-GR"/>
        </w:rPr>
      </w:pPr>
      <w:proofErr w:type="spellStart"/>
      <w:r w:rsidRPr="008C6D68">
        <w:rPr>
          <w:rStyle w:val="FontStyle42"/>
          <w:lang w:val="el-GR" w:eastAsia="el-GR"/>
        </w:rPr>
        <w:t>Αντιϋπερτασικά</w:t>
      </w:r>
      <w:proofErr w:type="spellEnd"/>
      <w:r w:rsidRPr="008C6D68">
        <w:rPr>
          <w:rStyle w:val="FontStyle42"/>
          <w:lang w:val="el-GR" w:eastAsia="el-GR"/>
        </w:rPr>
        <w:t xml:space="preserve"> (περιλαμβανομένων των ανταγωνιστών διαύλων ασβεστίου)</w:t>
      </w:r>
    </w:p>
    <w:p w:rsidR="008C6D68" w:rsidRPr="008C6D68" w:rsidRDefault="008C6D68" w:rsidP="008C6D68">
      <w:pPr>
        <w:pStyle w:val="Style8"/>
        <w:widowControl/>
        <w:spacing w:line="240" w:lineRule="exact"/>
        <w:rPr>
          <w:rStyle w:val="FontStyle42"/>
          <w:i w:val="0"/>
          <w:lang w:val="el-GR" w:eastAsia="el-GR"/>
        </w:rPr>
      </w:pPr>
      <w:r w:rsidRPr="008C6D68">
        <w:rPr>
          <w:rStyle w:val="FontStyle42"/>
          <w:i w:val="0"/>
          <w:lang w:val="el-GR" w:eastAsia="el-GR"/>
        </w:rPr>
        <w:t xml:space="preserve">Η </w:t>
      </w:r>
      <w:proofErr w:type="spellStart"/>
      <w:r w:rsidRPr="008C6D68">
        <w:rPr>
          <w:rStyle w:val="FontStyle42"/>
          <w:i w:val="0"/>
          <w:lang w:val="el-GR" w:eastAsia="el-GR"/>
        </w:rPr>
        <w:t>συγχορήγηση</w:t>
      </w:r>
      <w:proofErr w:type="spellEnd"/>
      <w:r w:rsidRPr="008C6D68">
        <w:rPr>
          <w:rStyle w:val="FontStyle42"/>
          <w:i w:val="0"/>
          <w:lang w:val="el-GR" w:eastAsia="el-GR"/>
        </w:rPr>
        <w:t xml:space="preserve"> της </w:t>
      </w:r>
      <w:proofErr w:type="spellStart"/>
      <w:r w:rsidRPr="008C6D68">
        <w:rPr>
          <w:rStyle w:val="FontStyle42"/>
          <w:i w:val="0"/>
          <w:lang w:val="el-GR" w:eastAsia="el-GR"/>
        </w:rPr>
        <w:t>δοξαζοσίνης</w:t>
      </w:r>
      <w:proofErr w:type="spellEnd"/>
      <w:r w:rsidRPr="008C6D68">
        <w:rPr>
          <w:rStyle w:val="FontStyle42"/>
          <w:i w:val="0"/>
          <w:lang w:val="el-GR" w:eastAsia="el-GR"/>
        </w:rPr>
        <w:t xml:space="preserve"> (4mg και 8 </w:t>
      </w:r>
      <w:proofErr w:type="spellStart"/>
      <w:r w:rsidRPr="008C6D68">
        <w:rPr>
          <w:rStyle w:val="FontStyle42"/>
          <w:i w:val="0"/>
          <w:lang w:val="el-GR" w:eastAsia="el-GR"/>
        </w:rPr>
        <w:t>mg</w:t>
      </w:r>
      <w:proofErr w:type="spellEnd"/>
      <w:r w:rsidRPr="008C6D68">
        <w:rPr>
          <w:rStyle w:val="FontStyle42"/>
          <w:i w:val="0"/>
          <w:lang w:val="el-GR" w:eastAsia="el-GR"/>
        </w:rPr>
        <w:t xml:space="preserve"> ημερησίως) και της </w:t>
      </w:r>
      <w:proofErr w:type="spellStart"/>
      <w:r w:rsidRPr="008C6D68">
        <w:rPr>
          <w:rStyle w:val="FontStyle42"/>
          <w:i w:val="0"/>
          <w:lang w:val="el-GR" w:eastAsia="el-GR"/>
        </w:rPr>
        <w:t>ταδαλαφίλης</w:t>
      </w:r>
      <w:proofErr w:type="spellEnd"/>
      <w:r w:rsidRPr="008C6D68">
        <w:rPr>
          <w:rStyle w:val="FontStyle42"/>
          <w:i w:val="0"/>
          <w:lang w:val="el-GR" w:eastAsia="el-GR"/>
        </w:rPr>
        <w:t xml:space="preserve"> (5 </w:t>
      </w:r>
      <w:proofErr w:type="spellStart"/>
      <w:r w:rsidRPr="008C6D68">
        <w:rPr>
          <w:rStyle w:val="FontStyle42"/>
          <w:i w:val="0"/>
          <w:lang w:val="el-GR" w:eastAsia="el-GR"/>
        </w:rPr>
        <w:t>mg</w:t>
      </w:r>
      <w:proofErr w:type="spellEnd"/>
      <w:r w:rsidRPr="008C6D68">
        <w:rPr>
          <w:rStyle w:val="FontStyle42"/>
          <w:i w:val="0"/>
          <w:lang w:val="el-GR" w:eastAsia="el-GR"/>
        </w:rPr>
        <w:t xml:space="preserve"> ημερησίως και 20 </w:t>
      </w:r>
      <w:proofErr w:type="spellStart"/>
      <w:r w:rsidRPr="008C6D68">
        <w:rPr>
          <w:rStyle w:val="FontStyle42"/>
          <w:i w:val="0"/>
          <w:lang w:val="el-GR" w:eastAsia="el-GR"/>
        </w:rPr>
        <w:t>mg</w:t>
      </w:r>
      <w:proofErr w:type="spellEnd"/>
      <w:r w:rsidRPr="008C6D68">
        <w:rPr>
          <w:rStyle w:val="FontStyle42"/>
          <w:i w:val="0"/>
          <w:lang w:val="el-GR" w:eastAsia="el-GR"/>
        </w:rPr>
        <w:t xml:space="preserve"> εφάπαξ δόση) ενισχύει την υποτασική επίδραση αυτού του α-</w:t>
      </w:r>
      <w:proofErr w:type="spellStart"/>
      <w:r w:rsidRPr="008C6D68">
        <w:rPr>
          <w:rStyle w:val="FontStyle42"/>
          <w:i w:val="0"/>
          <w:lang w:val="el-GR" w:eastAsia="el-GR"/>
        </w:rPr>
        <w:t>αποκλειστή</w:t>
      </w:r>
      <w:proofErr w:type="spellEnd"/>
      <w:r w:rsidRPr="008C6D68">
        <w:rPr>
          <w:rStyle w:val="FontStyle42"/>
          <w:i w:val="0"/>
          <w:lang w:val="el-GR" w:eastAsia="el-GR"/>
        </w:rPr>
        <w:t xml:space="preserve"> σε σημαντικό βαθμό. Η επίδραση αυτή διαρκεί τουλάχιστον δώδεκα ώρες και μπορεί να οδηγήσει σε συμπτώματα, περιλαμβανομένης και της συγκοπής. Συνεπώς, ο συνδυασμός αυτός δεν συστήνεται (βλέπε παράγραφο 4.4).</w:t>
      </w:r>
    </w:p>
    <w:p w:rsidR="008C6D68" w:rsidRPr="008C6D68" w:rsidRDefault="008C6D68" w:rsidP="008C6D68">
      <w:pPr>
        <w:pStyle w:val="Style8"/>
        <w:widowControl/>
        <w:spacing w:line="240" w:lineRule="exact"/>
        <w:rPr>
          <w:rStyle w:val="FontStyle42"/>
          <w:i w:val="0"/>
          <w:lang w:val="el-GR" w:eastAsia="el-GR"/>
        </w:rPr>
      </w:pPr>
      <w:r w:rsidRPr="008C6D68">
        <w:rPr>
          <w:rStyle w:val="FontStyle42"/>
          <w:i w:val="0"/>
          <w:lang w:val="el-GR" w:eastAsia="el-GR"/>
        </w:rPr>
        <w:t xml:space="preserve">Στις μελέτες αλληλεπίδρασης που διεξήχθησαν σε περιορισμένο αριθμό υγιών εθελοντών, δεν αναφέρθηκαν τέτοιες επιδράσεις με τη </w:t>
      </w:r>
      <w:proofErr w:type="spellStart"/>
      <w:r w:rsidRPr="008C6D68">
        <w:rPr>
          <w:rStyle w:val="FontStyle42"/>
          <w:i w:val="0"/>
          <w:lang w:val="el-GR" w:eastAsia="el-GR"/>
        </w:rPr>
        <w:t>συγχορήγηση</w:t>
      </w:r>
      <w:proofErr w:type="spellEnd"/>
      <w:r w:rsidRPr="008C6D68">
        <w:rPr>
          <w:rStyle w:val="FontStyle42"/>
          <w:i w:val="0"/>
          <w:lang w:val="el-GR" w:eastAsia="el-GR"/>
        </w:rPr>
        <w:t xml:space="preserve"> με </w:t>
      </w:r>
      <w:proofErr w:type="spellStart"/>
      <w:r w:rsidRPr="008C6D68">
        <w:rPr>
          <w:rStyle w:val="FontStyle42"/>
          <w:i w:val="0"/>
          <w:lang w:val="el-GR" w:eastAsia="el-GR"/>
        </w:rPr>
        <w:t>αλφουζοσίνη</w:t>
      </w:r>
      <w:proofErr w:type="spellEnd"/>
      <w:r w:rsidRPr="008C6D68">
        <w:rPr>
          <w:rStyle w:val="FontStyle42"/>
          <w:i w:val="0"/>
          <w:lang w:val="el-GR" w:eastAsia="el-GR"/>
        </w:rPr>
        <w:t xml:space="preserve"> ή </w:t>
      </w:r>
      <w:proofErr w:type="spellStart"/>
      <w:r w:rsidRPr="008C6D68">
        <w:rPr>
          <w:rStyle w:val="FontStyle42"/>
          <w:i w:val="0"/>
          <w:lang w:val="el-GR" w:eastAsia="el-GR"/>
        </w:rPr>
        <w:t>ταμσουλοσίνη</w:t>
      </w:r>
      <w:proofErr w:type="spellEnd"/>
      <w:r w:rsidRPr="008C6D68">
        <w:rPr>
          <w:rStyle w:val="FontStyle42"/>
          <w:i w:val="0"/>
          <w:lang w:val="el-GR" w:eastAsia="el-GR"/>
        </w:rPr>
        <w:t xml:space="preserve">. Παρόλα αυτά, συνιστάται προσοχή όταν η </w:t>
      </w:r>
      <w:proofErr w:type="spellStart"/>
      <w:r w:rsidRPr="008C6D68">
        <w:rPr>
          <w:rStyle w:val="FontStyle42"/>
          <w:i w:val="0"/>
          <w:lang w:val="el-GR" w:eastAsia="el-GR"/>
        </w:rPr>
        <w:t>ταδαλαφίλη</w:t>
      </w:r>
      <w:proofErr w:type="spellEnd"/>
      <w:r w:rsidRPr="008C6D68">
        <w:rPr>
          <w:rStyle w:val="FontStyle42"/>
          <w:i w:val="0"/>
          <w:lang w:val="el-GR" w:eastAsia="el-GR"/>
        </w:rPr>
        <w:t xml:space="preserve"> χορηγείται σε ασθενείς που λαμβάνουν θεραπεία με οποιουσδήποτε α-</w:t>
      </w:r>
      <w:proofErr w:type="spellStart"/>
      <w:r w:rsidRPr="008C6D68">
        <w:rPr>
          <w:rStyle w:val="FontStyle42"/>
          <w:i w:val="0"/>
          <w:lang w:val="el-GR" w:eastAsia="el-GR"/>
        </w:rPr>
        <w:t>αποκλειστές</w:t>
      </w:r>
      <w:proofErr w:type="spellEnd"/>
      <w:r w:rsidRPr="008C6D68">
        <w:rPr>
          <w:rStyle w:val="FontStyle42"/>
          <w:i w:val="0"/>
          <w:lang w:val="el-GR" w:eastAsia="el-GR"/>
        </w:rPr>
        <w:t xml:space="preserve"> και ειδικότερα στους ηλικιωμένους ασθενείς. Οι θεραπείες θα πρέπει να ξεκινάνε με τη μικρότερη δοσολογία και να ρυθμίζονται σταδιακά.</w:t>
      </w:r>
    </w:p>
    <w:p w:rsidR="008C6D68" w:rsidRPr="008C6D68" w:rsidRDefault="008C6D68" w:rsidP="008C6D68">
      <w:pPr>
        <w:pStyle w:val="Style8"/>
        <w:widowControl/>
        <w:spacing w:line="240" w:lineRule="exact"/>
        <w:rPr>
          <w:rStyle w:val="FontStyle42"/>
          <w:i w:val="0"/>
          <w:lang w:val="el-GR" w:eastAsia="el-GR"/>
        </w:rPr>
      </w:pPr>
    </w:p>
    <w:p w:rsidR="008C6D68" w:rsidRPr="008C6D68" w:rsidRDefault="008C6D68" w:rsidP="008C6D68">
      <w:pPr>
        <w:pStyle w:val="Style8"/>
        <w:widowControl/>
        <w:spacing w:line="240" w:lineRule="exact"/>
        <w:rPr>
          <w:rStyle w:val="FontStyle42"/>
          <w:i w:val="0"/>
          <w:lang w:val="el-GR" w:eastAsia="el-GR"/>
        </w:rPr>
      </w:pPr>
      <w:r w:rsidRPr="008C6D68">
        <w:rPr>
          <w:rStyle w:val="FontStyle42"/>
          <w:i w:val="0"/>
          <w:lang w:val="el-GR" w:eastAsia="el-GR"/>
        </w:rPr>
        <w:t xml:space="preserve">Σε κλινικές φαρμακολογικές μελέτες, εξετάσθηκε το ενδεχόμενο ενίσχυσης από τη </w:t>
      </w:r>
      <w:proofErr w:type="spellStart"/>
      <w:r w:rsidRPr="008C6D68">
        <w:rPr>
          <w:rStyle w:val="FontStyle42"/>
          <w:i w:val="0"/>
          <w:lang w:val="el-GR" w:eastAsia="el-GR"/>
        </w:rPr>
        <w:t>ταδαλαφίλη</w:t>
      </w:r>
      <w:proofErr w:type="spellEnd"/>
      <w:r w:rsidRPr="008C6D68">
        <w:rPr>
          <w:rStyle w:val="FontStyle42"/>
          <w:i w:val="0"/>
          <w:lang w:val="el-GR" w:eastAsia="el-GR"/>
        </w:rPr>
        <w:t xml:space="preserve"> των υποτασικών δράσεων </w:t>
      </w:r>
      <w:proofErr w:type="spellStart"/>
      <w:r w:rsidRPr="008C6D68">
        <w:rPr>
          <w:rStyle w:val="FontStyle42"/>
          <w:i w:val="0"/>
          <w:lang w:val="el-GR" w:eastAsia="el-GR"/>
        </w:rPr>
        <w:t>αντιϋπερτασικών</w:t>
      </w:r>
      <w:proofErr w:type="spellEnd"/>
      <w:r w:rsidRPr="008C6D68">
        <w:rPr>
          <w:rStyle w:val="FontStyle42"/>
          <w:i w:val="0"/>
          <w:lang w:val="el-GR" w:eastAsia="el-GR"/>
        </w:rPr>
        <w:t xml:space="preserve"> φαρμακευτικών προϊόντων. Μελετήθηκαν σημαντικές κατηγορίες </w:t>
      </w:r>
      <w:proofErr w:type="spellStart"/>
      <w:r w:rsidRPr="008C6D68">
        <w:rPr>
          <w:rStyle w:val="FontStyle42"/>
          <w:i w:val="0"/>
          <w:lang w:val="el-GR" w:eastAsia="el-GR"/>
        </w:rPr>
        <w:t>αντιϋπερτασικών</w:t>
      </w:r>
      <w:proofErr w:type="spellEnd"/>
      <w:r w:rsidRPr="008C6D68">
        <w:rPr>
          <w:rStyle w:val="FontStyle42"/>
          <w:i w:val="0"/>
          <w:lang w:val="el-GR" w:eastAsia="el-GR"/>
        </w:rPr>
        <w:t xml:space="preserve"> φαρμακευτικών προϊόντων όπως ανταγωνιστές διαύλων ασβεστίου (</w:t>
      </w:r>
      <w:proofErr w:type="spellStart"/>
      <w:r w:rsidRPr="008C6D68">
        <w:rPr>
          <w:rStyle w:val="FontStyle42"/>
          <w:i w:val="0"/>
          <w:lang w:val="el-GR" w:eastAsia="el-GR"/>
        </w:rPr>
        <w:t>αμλοδιπίνη</w:t>
      </w:r>
      <w:proofErr w:type="spellEnd"/>
      <w:r w:rsidRPr="008C6D68">
        <w:rPr>
          <w:rStyle w:val="FontStyle42"/>
          <w:i w:val="0"/>
          <w:lang w:val="el-GR" w:eastAsia="el-GR"/>
        </w:rPr>
        <w:t xml:space="preserve">), αναστολείς του </w:t>
      </w:r>
      <w:proofErr w:type="spellStart"/>
      <w:r w:rsidRPr="008C6D68">
        <w:rPr>
          <w:rStyle w:val="FontStyle42"/>
          <w:i w:val="0"/>
          <w:lang w:val="el-GR" w:eastAsia="el-GR"/>
        </w:rPr>
        <w:t>μετατρεπτικού</w:t>
      </w:r>
      <w:proofErr w:type="spellEnd"/>
      <w:r w:rsidRPr="008C6D68">
        <w:rPr>
          <w:rStyle w:val="FontStyle42"/>
          <w:i w:val="0"/>
          <w:lang w:val="el-GR" w:eastAsia="el-GR"/>
        </w:rPr>
        <w:t xml:space="preserve"> ενζύμου της </w:t>
      </w:r>
      <w:proofErr w:type="spellStart"/>
      <w:r w:rsidRPr="008C6D68">
        <w:rPr>
          <w:rStyle w:val="FontStyle42"/>
          <w:i w:val="0"/>
          <w:lang w:val="el-GR" w:eastAsia="el-GR"/>
        </w:rPr>
        <w:t>αγγειοτασίνης</w:t>
      </w:r>
      <w:proofErr w:type="spellEnd"/>
      <w:r w:rsidRPr="008C6D68">
        <w:rPr>
          <w:rStyle w:val="FontStyle42"/>
          <w:i w:val="0"/>
          <w:lang w:val="el-GR" w:eastAsia="el-GR"/>
        </w:rPr>
        <w:t xml:space="preserve"> (ACE) (</w:t>
      </w:r>
      <w:proofErr w:type="spellStart"/>
      <w:r w:rsidRPr="008C6D68">
        <w:rPr>
          <w:rStyle w:val="FontStyle42"/>
          <w:i w:val="0"/>
          <w:lang w:val="el-GR" w:eastAsia="el-GR"/>
        </w:rPr>
        <w:t>εναλαπρίλη</w:t>
      </w:r>
      <w:proofErr w:type="spellEnd"/>
      <w:r w:rsidRPr="008C6D68">
        <w:rPr>
          <w:rStyle w:val="FontStyle42"/>
          <w:i w:val="0"/>
          <w:lang w:val="el-GR" w:eastAsia="el-GR"/>
        </w:rPr>
        <w:t xml:space="preserve">), </w:t>
      </w:r>
      <w:proofErr w:type="spellStart"/>
      <w:r w:rsidRPr="008C6D68">
        <w:rPr>
          <w:rStyle w:val="FontStyle42"/>
          <w:i w:val="0"/>
          <w:lang w:val="el-GR" w:eastAsia="el-GR"/>
        </w:rPr>
        <w:t>αποκλειστές</w:t>
      </w:r>
      <w:proofErr w:type="spellEnd"/>
      <w:r w:rsidRPr="008C6D68">
        <w:rPr>
          <w:rStyle w:val="FontStyle42"/>
          <w:i w:val="0"/>
          <w:lang w:val="el-GR" w:eastAsia="el-GR"/>
        </w:rPr>
        <w:t xml:space="preserve"> των β-</w:t>
      </w:r>
      <w:proofErr w:type="spellStart"/>
      <w:r w:rsidRPr="008C6D68">
        <w:rPr>
          <w:rStyle w:val="FontStyle42"/>
          <w:i w:val="0"/>
          <w:lang w:val="el-GR" w:eastAsia="el-GR"/>
        </w:rPr>
        <w:t>αδρενεργικών</w:t>
      </w:r>
      <w:proofErr w:type="spellEnd"/>
      <w:r w:rsidRPr="008C6D68">
        <w:rPr>
          <w:rStyle w:val="FontStyle42"/>
          <w:i w:val="0"/>
          <w:lang w:val="el-GR" w:eastAsia="el-GR"/>
        </w:rPr>
        <w:t xml:space="preserve"> υποδοχέων (</w:t>
      </w:r>
      <w:proofErr w:type="spellStart"/>
      <w:r w:rsidRPr="008C6D68">
        <w:rPr>
          <w:rStyle w:val="FontStyle42"/>
          <w:i w:val="0"/>
          <w:lang w:val="el-GR" w:eastAsia="el-GR"/>
        </w:rPr>
        <w:t>μετοπρολόλη</w:t>
      </w:r>
      <w:proofErr w:type="spellEnd"/>
      <w:r w:rsidRPr="008C6D68">
        <w:rPr>
          <w:rStyle w:val="FontStyle42"/>
          <w:i w:val="0"/>
          <w:lang w:val="el-GR" w:eastAsia="el-GR"/>
        </w:rPr>
        <w:t xml:space="preserve">), </w:t>
      </w:r>
      <w:proofErr w:type="spellStart"/>
      <w:r w:rsidRPr="008C6D68">
        <w:rPr>
          <w:rStyle w:val="FontStyle42"/>
          <w:i w:val="0"/>
          <w:lang w:val="el-GR" w:eastAsia="el-GR"/>
        </w:rPr>
        <w:t>θειαζιδικά</w:t>
      </w:r>
      <w:proofErr w:type="spellEnd"/>
      <w:r w:rsidRPr="008C6D68">
        <w:rPr>
          <w:rStyle w:val="FontStyle42"/>
          <w:i w:val="0"/>
          <w:lang w:val="el-GR" w:eastAsia="el-GR"/>
        </w:rPr>
        <w:t xml:space="preserve"> διουρητικά (</w:t>
      </w:r>
      <w:proofErr w:type="spellStart"/>
      <w:r w:rsidRPr="008C6D68">
        <w:rPr>
          <w:rStyle w:val="FontStyle42"/>
          <w:i w:val="0"/>
          <w:lang w:val="el-GR" w:eastAsia="el-GR"/>
        </w:rPr>
        <w:t>βεντροφλουαζίδη</w:t>
      </w:r>
      <w:proofErr w:type="spellEnd"/>
      <w:r w:rsidRPr="008C6D68">
        <w:rPr>
          <w:rStyle w:val="FontStyle42"/>
          <w:i w:val="0"/>
          <w:lang w:val="el-GR" w:eastAsia="el-GR"/>
        </w:rPr>
        <w:t xml:space="preserve">) και ανταγωνιστές των υποδοχέων της </w:t>
      </w:r>
      <w:proofErr w:type="spellStart"/>
      <w:r w:rsidRPr="008C6D68">
        <w:rPr>
          <w:rStyle w:val="FontStyle42"/>
          <w:i w:val="0"/>
          <w:lang w:val="el-GR" w:eastAsia="el-GR"/>
        </w:rPr>
        <w:t>αγγειοτασίνης</w:t>
      </w:r>
      <w:proofErr w:type="spellEnd"/>
      <w:r w:rsidRPr="008C6D68">
        <w:rPr>
          <w:rStyle w:val="FontStyle42"/>
          <w:i w:val="0"/>
          <w:lang w:val="el-GR" w:eastAsia="el-GR"/>
        </w:rPr>
        <w:t xml:space="preserve">-II (διαφόρων μορφών και δόσεων, από μόνα τους ή σε συνδυασμένη χορήγηση με </w:t>
      </w:r>
      <w:proofErr w:type="spellStart"/>
      <w:r w:rsidRPr="008C6D68">
        <w:rPr>
          <w:rStyle w:val="FontStyle42"/>
          <w:i w:val="0"/>
          <w:lang w:val="el-GR" w:eastAsia="el-GR"/>
        </w:rPr>
        <w:t>θειαζίδες</w:t>
      </w:r>
      <w:proofErr w:type="spellEnd"/>
      <w:r w:rsidRPr="008C6D68">
        <w:rPr>
          <w:rStyle w:val="FontStyle42"/>
          <w:i w:val="0"/>
          <w:lang w:val="el-GR" w:eastAsia="el-GR"/>
        </w:rPr>
        <w:t>, ανταγωνιστές διαύλων ασβεστίου, β-</w:t>
      </w:r>
      <w:proofErr w:type="spellStart"/>
      <w:r w:rsidRPr="008C6D68">
        <w:rPr>
          <w:rStyle w:val="FontStyle42"/>
          <w:i w:val="0"/>
          <w:lang w:val="el-GR" w:eastAsia="el-GR"/>
        </w:rPr>
        <w:t>αποκλειστές</w:t>
      </w:r>
      <w:proofErr w:type="spellEnd"/>
      <w:r w:rsidRPr="008C6D68">
        <w:rPr>
          <w:rStyle w:val="FontStyle42"/>
          <w:i w:val="0"/>
          <w:lang w:val="el-GR" w:eastAsia="el-GR"/>
        </w:rPr>
        <w:t>, και/ή α-</w:t>
      </w:r>
      <w:proofErr w:type="spellStart"/>
      <w:r w:rsidRPr="008C6D68">
        <w:rPr>
          <w:rStyle w:val="FontStyle42"/>
          <w:i w:val="0"/>
          <w:lang w:val="el-GR" w:eastAsia="el-GR"/>
        </w:rPr>
        <w:t>αποκλειστές</w:t>
      </w:r>
      <w:proofErr w:type="spellEnd"/>
      <w:r w:rsidRPr="008C6D68">
        <w:rPr>
          <w:rStyle w:val="FontStyle42"/>
          <w:i w:val="0"/>
          <w:lang w:val="el-GR" w:eastAsia="el-GR"/>
        </w:rPr>
        <w:t xml:space="preserve">). Η </w:t>
      </w:r>
      <w:proofErr w:type="spellStart"/>
      <w:r w:rsidRPr="008C6D68">
        <w:rPr>
          <w:rStyle w:val="FontStyle42"/>
          <w:i w:val="0"/>
          <w:lang w:val="el-GR" w:eastAsia="el-GR"/>
        </w:rPr>
        <w:t>ταδαλαφίλη</w:t>
      </w:r>
      <w:proofErr w:type="spellEnd"/>
      <w:r w:rsidRPr="008C6D68">
        <w:rPr>
          <w:rStyle w:val="FontStyle42"/>
          <w:i w:val="0"/>
          <w:lang w:val="el-GR" w:eastAsia="el-GR"/>
        </w:rPr>
        <w:t xml:space="preserve"> (δόση των 10 </w:t>
      </w:r>
      <w:proofErr w:type="spellStart"/>
      <w:r w:rsidRPr="008C6D68">
        <w:rPr>
          <w:rStyle w:val="FontStyle42"/>
          <w:i w:val="0"/>
          <w:lang w:val="el-GR" w:eastAsia="el-GR"/>
        </w:rPr>
        <w:t>mg</w:t>
      </w:r>
      <w:proofErr w:type="spellEnd"/>
      <w:r w:rsidRPr="008C6D68">
        <w:rPr>
          <w:rStyle w:val="FontStyle42"/>
          <w:i w:val="0"/>
          <w:lang w:val="el-GR" w:eastAsia="el-GR"/>
        </w:rPr>
        <w:t xml:space="preserve">, εκτός από τις μελέτες με ανταγωνιστές των υποδοχέων της </w:t>
      </w:r>
      <w:proofErr w:type="spellStart"/>
      <w:r w:rsidRPr="008C6D68">
        <w:rPr>
          <w:rStyle w:val="FontStyle42"/>
          <w:i w:val="0"/>
          <w:lang w:val="el-GR" w:eastAsia="el-GR"/>
        </w:rPr>
        <w:t>αγγειοτασίνης</w:t>
      </w:r>
      <w:proofErr w:type="spellEnd"/>
      <w:r w:rsidRPr="008C6D68">
        <w:rPr>
          <w:rStyle w:val="FontStyle42"/>
          <w:i w:val="0"/>
          <w:lang w:val="el-GR" w:eastAsia="el-GR"/>
        </w:rPr>
        <w:t xml:space="preserve">-ΙΙ και με </w:t>
      </w:r>
      <w:proofErr w:type="spellStart"/>
      <w:r w:rsidRPr="008C6D68">
        <w:rPr>
          <w:rStyle w:val="FontStyle42"/>
          <w:i w:val="0"/>
          <w:lang w:val="el-GR" w:eastAsia="el-GR"/>
        </w:rPr>
        <w:t>αμλοδιπίνη</w:t>
      </w:r>
      <w:proofErr w:type="spellEnd"/>
      <w:r w:rsidRPr="008C6D68">
        <w:rPr>
          <w:rStyle w:val="FontStyle42"/>
          <w:i w:val="0"/>
          <w:lang w:val="el-GR" w:eastAsia="el-GR"/>
        </w:rPr>
        <w:t xml:space="preserve"> όπου χορηγήθηκε δόση των 20 </w:t>
      </w:r>
      <w:proofErr w:type="spellStart"/>
      <w:r w:rsidRPr="008C6D68">
        <w:rPr>
          <w:rStyle w:val="FontStyle42"/>
          <w:i w:val="0"/>
          <w:lang w:val="el-GR" w:eastAsia="el-GR"/>
        </w:rPr>
        <w:t>mg</w:t>
      </w:r>
      <w:proofErr w:type="spellEnd"/>
      <w:r w:rsidRPr="008C6D68">
        <w:rPr>
          <w:rStyle w:val="FontStyle42"/>
          <w:i w:val="0"/>
          <w:lang w:val="el-GR" w:eastAsia="el-GR"/>
        </w:rPr>
        <w:t xml:space="preserve">) δεν είχε κλινικά σημαντικές αλληλεπιδράσεις με οποιαδήποτε από τις φαρμακευτικές αυτές κατηγορίες. Σε μία άλλη κλινική φαρμακολογική μελέτη, η </w:t>
      </w:r>
      <w:proofErr w:type="spellStart"/>
      <w:r w:rsidRPr="008C6D68">
        <w:rPr>
          <w:rStyle w:val="FontStyle42"/>
          <w:i w:val="0"/>
          <w:lang w:val="el-GR" w:eastAsia="el-GR"/>
        </w:rPr>
        <w:t>ταδαλαφίλη</w:t>
      </w:r>
      <w:proofErr w:type="spellEnd"/>
      <w:r w:rsidRPr="008C6D68">
        <w:rPr>
          <w:rStyle w:val="FontStyle42"/>
          <w:i w:val="0"/>
          <w:lang w:val="el-GR" w:eastAsia="el-GR"/>
        </w:rPr>
        <w:t xml:space="preserve"> (20 </w:t>
      </w:r>
      <w:proofErr w:type="spellStart"/>
      <w:r w:rsidRPr="008C6D68">
        <w:rPr>
          <w:rStyle w:val="FontStyle42"/>
          <w:i w:val="0"/>
          <w:lang w:val="el-GR" w:eastAsia="el-GR"/>
        </w:rPr>
        <w:t>mg</w:t>
      </w:r>
      <w:proofErr w:type="spellEnd"/>
      <w:r w:rsidRPr="008C6D68">
        <w:rPr>
          <w:rStyle w:val="FontStyle42"/>
          <w:i w:val="0"/>
          <w:lang w:val="el-GR" w:eastAsia="el-GR"/>
        </w:rPr>
        <w:t xml:space="preserve">) μελετήθηκε σε συνδυασμό με έως 4 κατηγορίες </w:t>
      </w:r>
      <w:proofErr w:type="spellStart"/>
      <w:r w:rsidRPr="008C6D68">
        <w:rPr>
          <w:rStyle w:val="FontStyle42"/>
          <w:i w:val="0"/>
          <w:lang w:val="el-GR" w:eastAsia="el-GR"/>
        </w:rPr>
        <w:t>αντιϋπερτασικών</w:t>
      </w:r>
      <w:proofErr w:type="spellEnd"/>
      <w:r w:rsidRPr="008C6D68">
        <w:rPr>
          <w:rStyle w:val="FontStyle42"/>
          <w:i w:val="0"/>
          <w:lang w:val="el-GR" w:eastAsia="el-GR"/>
        </w:rPr>
        <w:t xml:space="preserve"> φαρμακευτικών προϊόντων. Σε ασθενείς οι οποίοι ελάμβαναν περισσότερα του ενός </w:t>
      </w:r>
      <w:proofErr w:type="spellStart"/>
      <w:r w:rsidRPr="008C6D68">
        <w:rPr>
          <w:rStyle w:val="FontStyle42"/>
          <w:i w:val="0"/>
          <w:lang w:val="el-GR" w:eastAsia="el-GR"/>
        </w:rPr>
        <w:t>αντιϋπερτασικά</w:t>
      </w:r>
      <w:proofErr w:type="spellEnd"/>
      <w:r w:rsidRPr="008C6D68">
        <w:rPr>
          <w:rStyle w:val="FontStyle42"/>
          <w:i w:val="0"/>
          <w:lang w:val="el-GR" w:eastAsia="el-GR"/>
        </w:rPr>
        <w:t xml:space="preserve">, οι μεταβολές της αρτηριακής πίεσης σε περιπατητική κατάσταση εμφανίσθηκε να συσχετίζονται με το βαθμό του ελέγχου της αρτηριακής πίεσης. Περαιτέρω, στους ασθενείς της μελέτης των οποίων η αρτηριακή πίεση ήταν καλά ελεγχόμενη, η ελάττωση ήταν πολύ μικρή και παρόμοια εκείνης που παρατηρήθηκε σε υγιείς εθελοντές. Στους ασθενείς της μελέτης των οποίων η αρτηριακή πίεση δεν ήταν καλά ελεγχόμενη, η ελάττωση ήταν μεγαλύτερη, αν και η ελάττωση αυτή δεν συνοδευόταν από συμπτώματα υπότασης στην πλειοψηφία των ασθενών. Σε ασθενείς που λαμβάνουν ταυτόχρονη χορήγηση </w:t>
      </w:r>
      <w:proofErr w:type="spellStart"/>
      <w:r w:rsidRPr="008C6D68">
        <w:rPr>
          <w:rStyle w:val="FontStyle42"/>
          <w:i w:val="0"/>
          <w:lang w:val="el-GR" w:eastAsia="el-GR"/>
        </w:rPr>
        <w:t>αντιϋπερτασικών</w:t>
      </w:r>
      <w:proofErr w:type="spellEnd"/>
      <w:r w:rsidRPr="008C6D68">
        <w:rPr>
          <w:rStyle w:val="FontStyle42"/>
          <w:i w:val="0"/>
          <w:lang w:val="el-GR" w:eastAsia="el-GR"/>
        </w:rPr>
        <w:t xml:space="preserve"> φαρμακευτικών προϊόντων, η </w:t>
      </w:r>
      <w:proofErr w:type="spellStart"/>
      <w:r w:rsidRPr="008C6D68">
        <w:rPr>
          <w:rStyle w:val="FontStyle42"/>
          <w:i w:val="0"/>
          <w:lang w:val="el-GR" w:eastAsia="el-GR"/>
        </w:rPr>
        <w:t>ταδαλαφίλη</w:t>
      </w:r>
      <w:proofErr w:type="spellEnd"/>
      <w:r w:rsidRPr="008C6D68">
        <w:rPr>
          <w:rStyle w:val="FontStyle42"/>
          <w:i w:val="0"/>
          <w:lang w:val="el-GR" w:eastAsia="el-GR"/>
        </w:rPr>
        <w:t xml:space="preserve"> 20 </w:t>
      </w:r>
      <w:proofErr w:type="spellStart"/>
      <w:r w:rsidRPr="008C6D68">
        <w:rPr>
          <w:rStyle w:val="FontStyle42"/>
          <w:i w:val="0"/>
          <w:lang w:val="el-GR" w:eastAsia="el-GR"/>
        </w:rPr>
        <w:t>mg</w:t>
      </w:r>
      <w:proofErr w:type="spellEnd"/>
      <w:r w:rsidRPr="008C6D68">
        <w:rPr>
          <w:rStyle w:val="FontStyle42"/>
          <w:i w:val="0"/>
          <w:lang w:val="el-GR" w:eastAsia="el-GR"/>
        </w:rPr>
        <w:t xml:space="preserve"> ενδέχεται να προκαλέσει μία μείωση της αρτηριακής πίεσης, η οποία (με εξαίρεση τους α-</w:t>
      </w:r>
      <w:proofErr w:type="spellStart"/>
      <w:r w:rsidRPr="008C6D68">
        <w:rPr>
          <w:rStyle w:val="FontStyle42"/>
          <w:i w:val="0"/>
          <w:lang w:val="el-GR" w:eastAsia="el-GR"/>
        </w:rPr>
        <w:t>αποκλειστές</w:t>
      </w:r>
      <w:proofErr w:type="spellEnd"/>
      <w:r w:rsidRPr="008C6D68">
        <w:rPr>
          <w:rStyle w:val="FontStyle42"/>
          <w:i w:val="0"/>
          <w:lang w:val="el-GR" w:eastAsia="el-GR"/>
        </w:rPr>
        <w:t xml:space="preserve"> - βλέπε παραπάνω) είναι γενικά μικρή και δεν αναμένεται να είναι κλινικά σημαντική. Η ανάλυση των δεδομένων κλινικής μελέτης φάσης 3, δεν έδειξε διαφορές στα ανεπιθύμητα </w:t>
      </w:r>
      <w:proofErr w:type="spellStart"/>
      <w:r w:rsidRPr="008C6D68">
        <w:rPr>
          <w:rStyle w:val="FontStyle42"/>
          <w:i w:val="0"/>
          <w:lang w:val="el-GR" w:eastAsia="el-GR"/>
        </w:rPr>
        <w:t>συμβάματα</w:t>
      </w:r>
      <w:proofErr w:type="spellEnd"/>
      <w:r w:rsidRPr="008C6D68">
        <w:rPr>
          <w:rStyle w:val="FontStyle42"/>
          <w:i w:val="0"/>
          <w:lang w:val="el-GR" w:eastAsia="el-GR"/>
        </w:rPr>
        <w:t xml:space="preserve"> σε ασθενείς οι οποίοι έλαβαν </w:t>
      </w:r>
      <w:proofErr w:type="spellStart"/>
      <w:r w:rsidRPr="008C6D68">
        <w:rPr>
          <w:rStyle w:val="FontStyle42"/>
          <w:i w:val="0"/>
          <w:lang w:val="el-GR" w:eastAsia="el-GR"/>
        </w:rPr>
        <w:t>ταδαλαφίλη</w:t>
      </w:r>
      <w:proofErr w:type="spellEnd"/>
      <w:r w:rsidRPr="008C6D68">
        <w:rPr>
          <w:rStyle w:val="FontStyle42"/>
          <w:i w:val="0"/>
          <w:lang w:val="el-GR" w:eastAsia="el-GR"/>
        </w:rPr>
        <w:t xml:space="preserve"> με ή χωρίς τη σύγχρονη λήψη </w:t>
      </w:r>
      <w:proofErr w:type="spellStart"/>
      <w:r w:rsidRPr="008C6D68">
        <w:rPr>
          <w:rStyle w:val="FontStyle42"/>
          <w:i w:val="0"/>
          <w:lang w:val="el-GR" w:eastAsia="el-GR"/>
        </w:rPr>
        <w:t>αντιϋπερτασικών</w:t>
      </w:r>
      <w:proofErr w:type="spellEnd"/>
      <w:r w:rsidRPr="008C6D68">
        <w:rPr>
          <w:rStyle w:val="FontStyle42"/>
          <w:i w:val="0"/>
          <w:lang w:val="el-GR" w:eastAsia="el-GR"/>
        </w:rPr>
        <w:t xml:space="preserve"> φαρμακευτικών προϊόντων. Παρόλα αυτά, οι ασθενείς που λαμβάνουν </w:t>
      </w:r>
      <w:proofErr w:type="spellStart"/>
      <w:r w:rsidRPr="008C6D68">
        <w:rPr>
          <w:rStyle w:val="FontStyle42"/>
          <w:i w:val="0"/>
          <w:lang w:val="el-GR" w:eastAsia="el-GR"/>
        </w:rPr>
        <w:t>αντιϋπερτασικά</w:t>
      </w:r>
      <w:proofErr w:type="spellEnd"/>
      <w:r w:rsidRPr="008C6D68">
        <w:rPr>
          <w:rStyle w:val="FontStyle42"/>
          <w:i w:val="0"/>
          <w:lang w:val="el-GR" w:eastAsia="el-GR"/>
        </w:rPr>
        <w:t xml:space="preserve"> φαρμακευτικά προϊόντα, θα πρέπει να ενημερώνονται κατάλληλα αναφορικά με την ενδεχόμενη μείωση της αρτηριακής πίεσης.</w:t>
      </w:r>
    </w:p>
    <w:p w:rsidR="008C6D68" w:rsidRPr="008C6D68" w:rsidRDefault="008C6D68" w:rsidP="008C6D68">
      <w:pPr>
        <w:pStyle w:val="Style8"/>
        <w:widowControl/>
        <w:spacing w:line="240" w:lineRule="exact"/>
        <w:rPr>
          <w:rStyle w:val="FontStyle42"/>
          <w:i w:val="0"/>
          <w:lang w:val="el-GR" w:eastAsia="el-GR"/>
        </w:rPr>
      </w:pPr>
    </w:p>
    <w:p w:rsidR="008C6D68" w:rsidRPr="008C6D68" w:rsidRDefault="008C6D68" w:rsidP="008C6D68">
      <w:pPr>
        <w:pStyle w:val="Style8"/>
        <w:widowControl/>
        <w:spacing w:line="240" w:lineRule="exact"/>
        <w:rPr>
          <w:rStyle w:val="FontStyle42"/>
          <w:lang w:val="el-GR" w:eastAsia="el-GR"/>
        </w:rPr>
      </w:pPr>
      <w:proofErr w:type="spellStart"/>
      <w:r w:rsidRPr="008C6D68">
        <w:rPr>
          <w:rStyle w:val="FontStyle42"/>
          <w:lang w:val="el-GR" w:eastAsia="el-GR"/>
        </w:rPr>
        <w:t>Ριοσιγουάτη</w:t>
      </w:r>
      <w:proofErr w:type="spellEnd"/>
    </w:p>
    <w:p w:rsidR="008C6D68" w:rsidRPr="008C6D68" w:rsidRDefault="008C6D68" w:rsidP="008C6D68">
      <w:pPr>
        <w:pStyle w:val="Style8"/>
        <w:widowControl/>
        <w:spacing w:line="240" w:lineRule="exact"/>
        <w:rPr>
          <w:rStyle w:val="FontStyle42"/>
          <w:i w:val="0"/>
          <w:lang w:val="el-GR" w:eastAsia="el-GR"/>
        </w:rPr>
      </w:pPr>
      <w:proofErr w:type="spellStart"/>
      <w:r w:rsidRPr="008C6D68">
        <w:rPr>
          <w:rStyle w:val="FontStyle42"/>
          <w:i w:val="0"/>
          <w:lang w:val="el-GR" w:eastAsia="el-GR"/>
        </w:rPr>
        <w:t>Προκλινικές</w:t>
      </w:r>
      <w:proofErr w:type="spellEnd"/>
      <w:r w:rsidRPr="008C6D68">
        <w:rPr>
          <w:rStyle w:val="FontStyle42"/>
          <w:i w:val="0"/>
          <w:lang w:val="el-GR" w:eastAsia="el-GR"/>
        </w:rPr>
        <w:t xml:space="preserve"> μελέτες έδειξαν αθροιστική επίδραση στη μείωση της αρτηριακής πίεσης στη συστηματική κυκλοφορία, όταν αναστολείς PDE5 συνδυάζονταν με </w:t>
      </w:r>
      <w:proofErr w:type="spellStart"/>
      <w:r w:rsidRPr="008C6D68">
        <w:rPr>
          <w:rStyle w:val="FontStyle42"/>
          <w:i w:val="0"/>
          <w:lang w:val="el-GR" w:eastAsia="el-GR"/>
        </w:rPr>
        <w:t>ριοσιγουάτη</w:t>
      </w:r>
      <w:proofErr w:type="spellEnd"/>
      <w:r w:rsidRPr="008C6D68">
        <w:rPr>
          <w:rStyle w:val="FontStyle42"/>
          <w:i w:val="0"/>
          <w:lang w:val="el-GR" w:eastAsia="el-GR"/>
        </w:rPr>
        <w:t xml:space="preserve">. Σε κλινικές μελέτες, η </w:t>
      </w:r>
      <w:proofErr w:type="spellStart"/>
      <w:r w:rsidRPr="008C6D68">
        <w:rPr>
          <w:rStyle w:val="FontStyle42"/>
          <w:i w:val="0"/>
          <w:lang w:val="el-GR" w:eastAsia="el-GR"/>
        </w:rPr>
        <w:t>ριοσιγουάτη</w:t>
      </w:r>
      <w:proofErr w:type="spellEnd"/>
      <w:r w:rsidRPr="008C6D68">
        <w:rPr>
          <w:rStyle w:val="FontStyle42"/>
          <w:i w:val="0"/>
          <w:lang w:val="el-GR" w:eastAsia="el-GR"/>
        </w:rPr>
        <w:t xml:space="preserve"> έχει αποδειχθεί ότι ενισχύει τις υποτασικές επιδράσεις των αναστολέων PDE5. Δεν υπήρξε καμία ένδειξη ευνοϊκής κλινικής επίδρασης αυτού του συνδυασμού, στον πληθυσμό που μελετήθηκε. Η ταυτόχρονη χρήση </w:t>
      </w:r>
      <w:proofErr w:type="spellStart"/>
      <w:r w:rsidRPr="008C6D68">
        <w:rPr>
          <w:rStyle w:val="FontStyle42"/>
          <w:i w:val="0"/>
          <w:lang w:val="el-GR" w:eastAsia="el-GR"/>
        </w:rPr>
        <w:t>ριοσιγουάτης</w:t>
      </w:r>
      <w:proofErr w:type="spellEnd"/>
      <w:r w:rsidRPr="008C6D68">
        <w:rPr>
          <w:rStyle w:val="FontStyle42"/>
          <w:i w:val="0"/>
          <w:lang w:val="el-GR" w:eastAsia="el-GR"/>
        </w:rPr>
        <w:t xml:space="preserve"> και αναστολέων PDE5, συμπεριλαμβανομένης της </w:t>
      </w:r>
      <w:proofErr w:type="spellStart"/>
      <w:r w:rsidRPr="008C6D68">
        <w:rPr>
          <w:rStyle w:val="FontStyle42"/>
          <w:i w:val="0"/>
          <w:lang w:val="el-GR" w:eastAsia="el-GR"/>
        </w:rPr>
        <w:t>ταδαλαφίλης</w:t>
      </w:r>
      <w:proofErr w:type="spellEnd"/>
      <w:r w:rsidRPr="008C6D68">
        <w:rPr>
          <w:rStyle w:val="FontStyle42"/>
          <w:i w:val="0"/>
          <w:lang w:val="el-GR" w:eastAsia="el-GR"/>
        </w:rPr>
        <w:t>, αντενδείκνυται (βλέπε παράγραφο 4.3).</w:t>
      </w:r>
    </w:p>
    <w:p w:rsidR="008C6D68" w:rsidRPr="008C6D68" w:rsidRDefault="008C6D68" w:rsidP="008C6D68">
      <w:pPr>
        <w:pStyle w:val="Style8"/>
        <w:widowControl/>
        <w:spacing w:line="240" w:lineRule="exact"/>
        <w:rPr>
          <w:rStyle w:val="FontStyle42"/>
          <w:i w:val="0"/>
          <w:lang w:val="el-GR" w:eastAsia="el-GR"/>
        </w:rPr>
      </w:pPr>
    </w:p>
    <w:p w:rsidR="008C6D68" w:rsidRPr="008C6D68" w:rsidRDefault="008C6D68" w:rsidP="008C6D68">
      <w:pPr>
        <w:pStyle w:val="Style8"/>
        <w:widowControl/>
        <w:spacing w:line="240" w:lineRule="exact"/>
        <w:rPr>
          <w:rStyle w:val="FontStyle42"/>
          <w:lang w:val="el-GR" w:eastAsia="el-GR"/>
        </w:rPr>
      </w:pPr>
      <w:r w:rsidRPr="008C6D68">
        <w:rPr>
          <w:rStyle w:val="FontStyle42"/>
          <w:lang w:val="el-GR" w:eastAsia="el-GR"/>
        </w:rPr>
        <w:t xml:space="preserve">Αναστολείς 5-α </w:t>
      </w:r>
      <w:proofErr w:type="spellStart"/>
      <w:r w:rsidRPr="008C6D68">
        <w:rPr>
          <w:rStyle w:val="FontStyle42"/>
          <w:lang w:val="el-GR" w:eastAsia="el-GR"/>
        </w:rPr>
        <w:t>αναγωγάσης</w:t>
      </w:r>
      <w:proofErr w:type="spellEnd"/>
    </w:p>
    <w:p w:rsidR="008C6D68" w:rsidRPr="008C6D68" w:rsidRDefault="008C6D68" w:rsidP="008C6D68">
      <w:pPr>
        <w:pStyle w:val="Style8"/>
        <w:widowControl/>
        <w:spacing w:line="240" w:lineRule="exact"/>
        <w:rPr>
          <w:rStyle w:val="FontStyle42"/>
          <w:i w:val="0"/>
          <w:lang w:val="el-GR" w:eastAsia="el-GR"/>
        </w:rPr>
      </w:pPr>
      <w:r w:rsidRPr="008C6D68">
        <w:rPr>
          <w:rStyle w:val="FontStyle42"/>
          <w:i w:val="0"/>
          <w:lang w:val="el-GR" w:eastAsia="el-GR"/>
        </w:rPr>
        <w:t xml:space="preserve">Σε κλινική μελέτη που συνέκρινε </w:t>
      </w:r>
      <w:proofErr w:type="spellStart"/>
      <w:r w:rsidRPr="008C6D68">
        <w:rPr>
          <w:rStyle w:val="FontStyle42"/>
          <w:i w:val="0"/>
          <w:lang w:val="el-GR" w:eastAsia="el-GR"/>
        </w:rPr>
        <w:t>ταδαλαφίλη</w:t>
      </w:r>
      <w:proofErr w:type="spellEnd"/>
      <w:r w:rsidRPr="008C6D68">
        <w:rPr>
          <w:rStyle w:val="FontStyle42"/>
          <w:i w:val="0"/>
          <w:lang w:val="el-GR" w:eastAsia="el-GR"/>
        </w:rPr>
        <w:t xml:space="preserve"> 5 </w:t>
      </w:r>
      <w:proofErr w:type="spellStart"/>
      <w:r w:rsidRPr="008C6D68">
        <w:rPr>
          <w:rStyle w:val="FontStyle42"/>
          <w:i w:val="0"/>
          <w:lang w:val="el-GR" w:eastAsia="el-GR"/>
        </w:rPr>
        <w:t>mg</w:t>
      </w:r>
      <w:proofErr w:type="spellEnd"/>
      <w:r w:rsidRPr="008C6D68">
        <w:rPr>
          <w:rStyle w:val="FontStyle42"/>
          <w:i w:val="0"/>
          <w:lang w:val="el-GR" w:eastAsia="el-GR"/>
        </w:rPr>
        <w:t xml:space="preserve"> </w:t>
      </w:r>
      <w:proofErr w:type="spellStart"/>
      <w:r w:rsidRPr="008C6D68">
        <w:rPr>
          <w:rStyle w:val="FontStyle42"/>
          <w:i w:val="0"/>
          <w:lang w:val="el-GR" w:eastAsia="el-GR"/>
        </w:rPr>
        <w:t>συγχορηγούμενη</w:t>
      </w:r>
      <w:proofErr w:type="spellEnd"/>
      <w:r w:rsidRPr="008C6D68">
        <w:rPr>
          <w:rStyle w:val="FontStyle42"/>
          <w:i w:val="0"/>
          <w:lang w:val="el-GR" w:eastAsia="el-GR"/>
        </w:rPr>
        <w:t xml:space="preserve"> με </w:t>
      </w:r>
      <w:proofErr w:type="spellStart"/>
      <w:r w:rsidRPr="008C6D68">
        <w:rPr>
          <w:rStyle w:val="FontStyle42"/>
          <w:i w:val="0"/>
          <w:lang w:val="el-GR" w:eastAsia="el-GR"/>
        </w:rPr>
        <w:t>φιναστερίδη</w:t>
      </w:r>
      <w:proofErr w:type="spellEnd"/>
      <w:r w:rsidRPr="008C6D68">
        <w:rPr>
          <w:rStyle w:val="FontStyle42"/>
          <w:i w:val="0"/>
          <w:lang w:val="el-GR" w:eastAsia="el-GR"/>
        </w:rPr>
        <w:t xml:space="preserve"> 5 </w:t>
      </w:r>
      <w:proofErr w:type="spellStart"/>
      <w:r w:rsidRPr="008C6D68">
        <w:rPr>
          <w:rStyle w:val="FontStyle42"/>
          <w:i w:val="0"/>
          <w:lang w:val="el-GR" w:eastAsia="el-GR"/>
        </w:rPr>
        <w:t>mg</w:t>
      </w:r>
      <w:proofErr w:type="spellEnd"/>
      <w:r w:rsidRPr="008C6D68">
        <w:rPr>
          <w:rStyle w:val="FontStyle42"/>
          <w:i w:val="0"/>
          <w:lang w:val="el-GR" w:eastAsia="el-GR"/>
        </w:rPr>
        <w:t xml:space="preserve"> έναντι εικονικού φαρμάκου </w:t>
      </w:r>
      <w:proofErr w:type="spellStart"/>
      <w:r w:rsidRPr="008C6D68">
        <w:rPr>
          <w:rStyle w:val="FontStyle42"/>
          <w:i w:val="0"/>
          <w:lang w:val="el-GR" w:eastAsia="el-GR"/>
        </w:rPr>
        <w:t>συγχορηγούμενου</w:t>
      </w:r>
      <w:proofErr w:type="spellEnd"/>
      <w:r w:rsidRPr="008C6D68">
        <w:rPr>
          <w:rStyle w:val="FontStyle42"/>
          <w:i w:val="0"/>
          <w:lang w:val="el-GR" w:eastAsia="el-GR"/>
        </w:rPr>
        <w:t xml:space="preserve"> με </w:t>
      </w:r>
      <w:proofErr w:type="spellStart"/>
      <w:r w:rsidRPr="008C6D68">
        <w:rPr>
          <w:rStyle w:val="FontStyle42"/>
          <w:i w:val="0"/>
          <w:lang w:val="el-GR" w:eastAsia="el-GR"/>
        </w:rPr>
        <w:t>φιναστερίδη</w:t>
      </w:r>
      <w:proofErr w:type="spellEnd"/>
      <w:r w:rsidRPr="008C6D68">
        <w:rPr>
          <w:rStyle w:val="FontStyle42"/>
          <w:i w:val="0"/>
          <w:lang w:val="el-GR" w:eastAsia="el-GR"/>
        </w:rPr>
        <w:t xml:space="preserve"> 5 </w:t>
      </w:r>
      <w:proofErr w:type="spellStart"/>
      <w:r w:rsidRPr="008C6D68">
        <w:rPr>
          <w:rStyle w:val="FontStyle42"/>
          <w:i w:val="0"/>
          <w:lang w:val="el-GR" w:eastAsia="el-GR"/>
        </w:rPr>
        <w:t>mg</w:t>
      </w:r>
      <w:proofErr w:type="spellEnd"/>
      <w:r w:rsidRPr="008C6D68">
        <w:rPr>
          <w:rStyle w:val="FontStyle42"/>
          <w:i w:val="0"/>
          <w:lang w:val="el-GR" w:eastAsia="el-GR"/>
        </w:rPr>
        <w:t xml:space="preserve">, για την ανακούφιση των συμπτωμάτων της BPH, δεν παρατηρήθηκε καμία νέα ανεπιθύμητη ενέργεια. Ωστόσο, καθώς δεν έχει πραγματοποιηθεί επίσημη μελέτη αλληλεπιδράσεων φαρμάκων, η οποία να αξιολογεί τις επιδράσεις της </w:t>
      </w:r>
      <w:proofErr w:type="spellStart"/>
      <w:r w:rsidRPr="008C6D68">
        <w:rPr>
          <w:rStyle w:val="FontStyle42"/>
          <w:i w:val="0"/>
          <w:lang w:val="el-GR" w:eastAsia="el-GR"/>
        </w:rPr>
        <w:t>ταδαλαφίλης</w:t>
      </w:r>
      <w:proofErr w:type="spellEnd"/>
      <w:r w:rsidRPr="008C6D68">
        <w:rPr>
          <w:rStyle w:val="FontStyle42"/>
          <w:i w:val="0"/>
          <w:lang w:val="el-GR" w:eastAsia="el-GR"/>
        </w:rPr>
        <w:t xml:space="preserve"> με τους αναστολείς της 5-α </w:t>
      </w:r>
      <w:proofErr w:type="spellStart"/>
      <w:r w:rsidRPr="008C6D68">
        <w:rPr>
          <w:rStyle w:val="FontStyle42"/>
          <w:i w:val="0"/>
          <w:lang w:val="el-GR" w:eastAsia="el-GR"/>
        </w:rPr>
        <w:t>αναγωγάσης</w:t>
      </w:r>
      <w:proofErr w:type="spellEnd"/>
      <w:r w:rsidRPr="008C6D68">
        <w:rPr>
          <w:rStyle w:val="FontStyle42"/>
          <w:i w:val="0"/>
          <w:lang w:val="el-GR" w:eastAsia="el-GR"/>
        </w:rPr>
        <w:t xml:space="preserve"> (5-ARIs), θα πρέπει να δίνεται προσοχή όταν η </w:t>
      </w:r>
      <w:proofErr w:type="spellStart"/>
      <w:r w:rsidRPr="008C6D68">
        <w:rPr>
          <w:rStyle w:val="FontStyle42"/>
          <w:i w:val="0"/>
          <w:lang w:val="el-GR" w:eastAsia="el-GR"/>
        </w:rPr>
        <w:t>ταδαλαφίλη</w:t>
      </w:r>
      <w:proofErr w:type="spellEnd"/>
      <w:r w:rsidRPr="008C6D68">
        <w:rPr>
          <w:rStyle w:val="FontStyle42"/>
          <w:i w:val="0"/>
          <w:lang w:val="el-GR" w:eastAsia="el-GR"/>
        </w:rPr>
        <w:t xml:space="preserve"> </w:t>
      </w:r>
      <w:proofErr w:type="spellStart"/>
      <w:r w:rsidRPr="008C6D68">
        <w:rPr>
          <w:rStyle w:val="FontStyle42"/>
          <w:i w:val="0"/>
          <w:lang w:val="el-GR" w:eastAsia="el-GR"/>
        </w:rPr>
        <w:t>συγχορηγείται</w:t>
      </w:r>
      <w:proofErr w:type="spellEnd"/>
      <w:r w:rsidRPr="008C6D68">
        <w:rPr>
          <w:rStyle w:val="FontStyle42"/>
          <w:i w:val="0"/>
          <w:lang w:val="el-GR" w:eastAsia="el-GR"/>
        </w:rPr>
        <w:t xml:space="preserve"> με 5-ARIs.</w:t>
      </w:r>
    </w:p>
    <w:p w:rsidR="008C6D68" w:rsidRPr="008C6D68" w:rsidRDefault="008C6D68" w:rsidP="008C6D68">
      <w:pPr>
        <w:pStyle w:val="Style8"/>
        <w:widowControl/>
        <w:spacing w:line="240" w:lineRule="exact"/>
        <w:rPr>
          <w:rStyle w:val="FontStyle42"/>
          <w:i w:val="0"/>
          <w:lang w:val="el-GR" w:eastAsia="el-GR"/>
        </w:rPr>
      </w:pPr>
    </w:p>
    <w:p w:rsidR="008C6D68" w:rsidRPr="008C6D68" w:rsidRDefault="008C6D68" w:rsidP="008C6D68">
      <w:pPr>
        <w:pStyle w:val="Style8"/>
        <w:widowControl/>
        <w:spacing w:line="240" w:lineRule="exact"/>
        <w:rPr>
          <w:rStyle w:val="FontStyle42"/>
          <w:lang w:val="el-GR" w:eastAsia="el-GR"/>
        </w:rPr>
      </w:pPr>
      <w:r w:rsidRPr="008C6D68">
        <w:rPr>
          <w:rStyle w:val="FontStyle42"/>
          <w:lang w:val="el-GR" w:eastAsia="el-GR"/>
        </w:rPr>
        <w:t>Υποστρώματα CYP1A2 (</w:t>
      </w:r>
      <w:proofErr w:type="spellStart"/>
      <w:r w:rsidRPr="008C6D68">
        <w:rPr>
          <w:rStyle w:val="FontStyle42"/>
          <w:lang w:val="el-GR" w:eastAsia="el-GR"/>
        </w:rPr>
        <w:t>π.χ</w:t>
      </w:r>
      <w:proofErr w:type="spellEnd"/>
      <w:r w:rsidRPr="008C6D68">
        <w:rPr>
          <w:rStyle w:val="FontStyle42"/>
          <w:lang w:val="el-GR" w:eastAsia="el-GR"/>
        </w:rPr>
        <w:t xml:space="preserve"> </w:t>
      </w:r>
      <w:proofErr w:type="spellStart"/>
      <w:r w:rsidRPr="008C6D68">
        <w:rPr>
          <w:rStyle w:val="FontStyle42"/>
          <w:lang w:val="el-GR" w:eastAsia="el-GR"/>
        </w:rPr>
        <w:t>θεοφυλλίνη</w:t>
      </w:r>
      <w:proofErr w:type="spellEnd"/>
      <w:r w:rsidRPr="008C6D68">
        <w:rPr>
          <w:rStyle w:val="FontStyle42"/>
          <w:lang w:val="el-GR" w:eastAsia="el-GR"/>
        </w:rPr>
        <w:t>)</w:t>
      </w:r>
    </w:p>
    <w:p w:rsidR="008C6D68" w:rsidRPr="008C6D68" w:rsidRDefault="008C6D68" w:rsidP="008C6D68">
      <w:pPr>
        <w:pStyle w:val="Style8"/>
        <w:widowControl/>
        <w:spacing w:line="240" w:lineRule="exact"/>
        <w:rPr>
          <w:rStyle w:val="FontStyle42"/>
          <w:i w:val="0"/>
          <w:lang w:val="el-GR" w:eastAsia="el-GR"/>
        </w:rPr>
      </w:pPr>
      <w:r w:rsidRPr="008C6D68">
        <w:rPr>
          <w:rStyle w:val="FontStyle42"/>
          <w:i w:val="0"/>
          <w:lang w:val="el-GR" w:eastAsia="el-GR"/>
        </w:rPr>
        <w:t xml:space="preserve">Όταν η </w:t>
      </w:r>
      <w:proofErr w:type="spellStart"/>
      <w:r w:rsidRPr="008C6D68">
        <w:rPr>
          <w:rStyle w:val="FontStyle42"/>
          <w:i w:val="0"/>
          <w:lang w:val="el-GR" w:eastAsia="el-GR"/>
        </w:rPr>
        <w:t>ταδαλαφίλη</w:t>
      </w:r>
      <w:proofErr w:type="spellEnd"/>
      <w:r w:rsidRPr="008C6D68">
        <w:rPr>
          <w:rStyle w:val="FontStyle42"/>
          <w:i w:val="0"/>
          <w:lang w:val="el-GR" w:eastAsia="el-GR"/>
        </w:rPr>
        <w:t xml:space="preserve"> 10 </w:t>
      </w:r>
      <w:proofErr w:type="spellStart"/>
      <w:r w:rsidRPr="008C6D68">
        <w:rPr>
          <w:rStyle w:val="FontStyle42"/>
          <w:i w:val="0"/>
          <w:lang w:val="el-GR" w:eastAsia="el-GR"/>
        </w:rPr>
        <w:t>mg</w:t>
      </w:r>
      <w:proofErr w:type="spellEnd"/>
      <w:r w:rsidRPr="008C6D68">
        <w:rPr>
          <w:rStyle w:val="FontStyle42"/>
          <w:i w:val="0"/>
          <w:lang w:val="el-GR" w:eastAsia="el-GR"/>
        </w:rPr>
        <w:t xml:space="preserve"> </w:t>
      </w:r>
      <w:proofErr w:type="spellStart"/>
      <w:r w:rsidRPr="008C6D68">
        <w:rPr>
          <w:rStyle w:val="FontStyle42"/>
          <w:i w:val="0"/>
          <w:lang w:val="el-GR" w:eastAsia="el-GR"/>
        </w:rPr>
        <w:t>συγχορηγήθηκε</w:t>
      </w:r>
      <w:proofErr w:type="spellEnd"/>
      <w:r w:rsidRPr="008C6D68">
        <w:rPr>
          <w:rStyle w:val="FontStyle42"/>
          <w:i w:val="0"/>
          <w:lang w:val="el-GR" w:eastAsia="el-GR"/>
        </w:rPr>
        <w:t xml:space="preserve"> με </w:t>
      </w:r>
      <w:proofErr w:type="spellStart"/>
      <w:r w:rsidRPr="008C6D68">
        <w:rPr>
          <w:rStyle w:val="FontStyle42"/>
          <w:i w:val="0"/>
          <w:lang w:val="el-GR" w:eastAsia="el-GR"/>
        </w:rPr>
        <w:t>θεοφυλλίνη</w:t>
      </w:r>
      <w:proofErr w:type="spellEnd"/>
      <w:r w:rsidRPr="008C6D68">
        <w:rPr>
          <w:rStyle w:val="FontStyle42"/>
          <w:i w:val="0"/>
          <w:lang w:val="el-GR" w:eastAsia="el-GR"/>
        </w:rPr>
        <w:t xml:space="preserve"> (έναν μη-εκλεκτικό αναστολέα της </w:t>
      </w:r>
      <w:proofErr w:type="spellStart"/>
      <w:r w:rsidRPr="008C6D68">
        <w:rPr>
          <w:rStyle w:val="FontStyle42"/>
          <w:i w:val="0"/>
          <w:lang w:val="el-GR" w:eastAsia="el-GR"/>
        </w:rPr>
        <w:t>φωσφοδιεστεράσης</w:t>
      </w:r>
      <w:proofErr w:type="spellEnd"/>
      <w:r w:rsidRPr="008C6D68">
        <w:rPr>
          <w:rStyle w:val="FontStyle42"/>
          <w:i w:val="0"/>
          <w:lang w:val="el-GR" w:eastAsia="el-GR"/>
        </w:rPr>
        <w:t xml:space="preserve">) σε μία κλινική φαρμακολογική μελέτη, δεν παρατηρήθηκε καμία </w:t>
      </w:r>
      <w:proofErr w:type="spellStart"/>
      <w:r w:rsidRPr="008C6D68">
        <w:rPr>
          <w:rStyle w:val="FontStyle42"/>
          <w:i w:val="0"/>
          <w:lang w:val="el-GR" w:eastAsia="el-GR"/>
        </w:rPr>
        <w:t>φαρμακοκινητική</w:t>
      </w:r>
      <w:proofErr w:type="spellEnd"/>
      <w:r w:rsidRPr="008C6D68">
        <w:rPr>
          <w:rStyle w:val="FontStyle42"/>
          <w:i w:val="0"/>
          <w:lang w:val="el-GR" w:eastAsia="el-GR"/>
        </w:rPr>
        <w:t xml:space="preserve"> αλληλεπίδραση. Η μόνη φαρμακοδυναμική επίδραση ήταν μία μικρή (3,5 </w:t>
      </w:r>
      <w:proofErr w:type="spellStart"/>
      <w:r w:rsidRPr="008C6D68">
        <w:rPr>
          <w:rStyle w:val="FontStyle42"/>
          <w:i w:val="0"/>
          <w:lang w:val="el-GR" w:eastAsia="el-GR"/>
        </w:rPr>
        <w:t>bpm</w:t>
      </w:r>
      <w:proofErr w:type="spellEnd"/>
      <w:r w:rsidRPr="008C6D68">
        <w:rPr>
          <w:rStyle w:val="FontStyle42"/>
          <w:i w:val="0"/>
          <w:lang w:val="el-GR" w:eastAsia="el-GR"/>
        </w:rPr>
        <w:t xml:space="preserve">) αύξηση του καρδιακού ρυθμού. Παρά το γεγονός ότι αυτή η επίδραση ήταν μικρή και δεν ήταν κλινικά σημαντική στην εν λόγω μελέτη, θα πρέπει να λαμβάνεται υπόψη κατά τη </w:t>
      </w:r>
      <w:proofErr w:type="spellStart"/>
      <w:r w:rsidRPr="008C6D68">
        <w:rPr>
          <w:rStyle w:val="FontStyle42"/>
          <w:i w:val="0"/>
          <w:lang w:val="el-GR" w:eastAsia="el-GR"/>
        </w:rPr>
        <w:t>συγχορήγηση</w:t>
      </w:r>
      <w:proofErr w:type="spellEnd"/>
      <w:r w:rsidRPr="008C6D68">
        <w:rPr>
          <w:rStyle w:val="FontStyle42"/>
          <w:i w:val="0"/>
          <w:lang w:val="el-GR" w:eastAsia="el-GR"/>
        </w:rPr>
        <w:t xml:space="preserve"> αυτών των φαρμακευτικών προϊόντων.</w:t>
      </w:r>
    </w:p>
    <w:p w:rsidR="008C6D68" w:rsidRPr="008C6D68" w:rsidRDefault="008C6D68" w:rsidP="008C6D68">
      <w:pPr>
        <w:pStyle w:val="Style8"/>
        <w:widowControl/>
        <w:spacing w:line="240" w:lineRule="exact"/>
        <w:rPr>
          <w:rStyle w:val="FontStyle42"/>
          <w:i w:val="0"/>
          <w:lang w:val="el-GR" w:eastAsia="el-GR"/>
        </w:rPr>
      </w:pPr>
    </w:p>
    <w:p w:rsidR="008C6D68" w:rsidRPr="008C6D68" w:rsidRDefault="008C6D68" w:rsidP="008C6D68">
      <w:pPr>
        <w:pStyle w:val="Style8"/>
        <w:widowControl/>
        <w:spacing w:line="240" w:lineRule="exact"/>
        <w:rPr>
          <w:rStyle w:val="FontStyle42"/>
          <w:lang w:val="el-GR" w:eastAsia="el-GR"/>
        </w:rPr>
      </w:pPr>
      <w:proofErr w:type="spellStart"/>
      <w:r w:rsidRPr="008C6D68">
        <w:rPr>
          <w:rStyle w:val="FontStyle42"/>
          <w:lang w:val="el-GR" w:eastAsia="el-GR"/>
        </w:rPr>
        <w:t>Αιθινυλοιστραδιόλη</w:t>
      </w:r>
      <w:proofErr w:type="spellEnd"/>
      <w:r w:rsidRPr="008C6D68">
        <w:rPr>
          <w:rStyle w:val="FontStyle42"/>
          <w:lang w:val="el-GR" w:eastAsia="el-GR"/>
        </w:rPr>
        <w:t xml:space="preserve"> και </w:t>
      </w:r>
      <w:proofErr w:type="spellStart"/>
      <w:r w:rsidRPr="008C6D68">
        <w:rPr>
          <w:rStyle w:val="FontStyle42"/>
          <w:lang w:val="el-GR" w:eastAsia="el-GR"/>
        </w:rPr>
        <w:t>τερβουταλίνη</w:t>
      </w:r>
      <w:proofErr w:type="spellEnd"/>
    </w:p>
    <w:p w:rsidR="008C6D68" w:rsidRPr="008C6D68" w:rsidRDefault="008C6D68" w:rsidP="008C6D68">
      <w:pPr>
        <w:pStyle w:val="Style8"/>
        <w:widowControl/>
        <w:spacing w:line="240" w:lineRule="exact"/>
        <w:rPr>
          <w:rStyle w:val="FontStyle42"/>
          <w:i w:val="0"/>
          <w:lang w:val="el-GR" w:eastAsia="el-GR"/>
        </w:rPr>
      </w:pPr>
      <w:r w:rsidRPr="008C6D68">
        <w:rPr>
          <w:rStyle w:val="FontStyle42"/>
          <w:i w:val="0"/>
          <w:lang w:val="el-GR" w:eastAsia="el-GR"/>
        </w:rPr>
        <w:lastRenderedPageBreak/>
        <w:t xml:space="preserve">Η </w:t>
      </w:r>
      <w:proofErr w:type="spellStart"/>
      <w:r w:rsidRPr="008C6D68">
        <w:rPr>
          <w:rStyle w:val="FontStyle42"/>
          <w:i w:val="0"/>
          <w:lang w:val="el-GR" w:eastAsia="el-GR"/>
        </w:rPr>
        <w:t>ταδαλαφίλη</w:t>
      </w:r>
      <w:proofErr w:type="spellEnd"/>
      <w:r w:rsidRPr="008C6D68">
        <w:rPr>
          <w:rStyle w:val="FontStyle42"/>
          <w:i w:val="0"/>
          <w:lang w:val="el-GR" w:eastAsia="el-GR"/>
        </w:rPr>
        <w:t xml:space="preserve"> έχει δειχθεί ότι προκαλεί μία αύξηση στη βιοδιαθεσιμότητα της από του στόματος χορηγούμενης </w:t>
      </w:r>
      <w:proofErr w:type="spellStart"/>
      <w:r w:rsidRPr="008C6D68">
        <w:rPr>
          <w:rStyle w:val="FontStyle42"/>
          <w:i w:val="0"/>
          <w:lang w:val="el-GR" w:eastAsia="el-GR"/>
        </w:rPr>
        <w:t>αιθινυλοιστραδιόλης</w:t>
      </w:r>
      <w:proofErr w:type="spellEnd"/>
      <w:r w:rsidRPr="008C6D68">
        <w:rPr>
          <w:rStyle w:val="FontStyle42"/>
          <w:i w:val="0"/>
          <w:lang w:val="el-GR" w:eastAsia="el-GR"/>
        </w:rPr>
        <w:t xml:space="preserve">. Μία παρόμοια αύξηση ενδέχεται να παρατηρηθεί με την από του στόματος χορήγηση της </w:t>
      </w:r>
      <w:proofErr w:type="spellStart"/>
      <w:r w:rsidRPr="008C6D68">
        <w:rPr>
          <w:rStyle w:val="FontStyle42"/>
          <w:i w:val="0"/>
          <w:lang w:val="el-GR" w:eastAsia="el-GR"/>
        </w:rPr>
        <w:t>τερβουταλίνης</w:t>
      </w:r>
      <w:proofErr w:type="spellEnd"/>
      <w:r w:rsidRPr="008C6D68">
        <w:rPr>
          <w:rStyle w:val="FontStyle42"/>
          <w:i w:val="0"/>
          <w:lang w:val="el-GR" w:eastAsia="el-GR"/>
        </w:rPr>
        <w:t>, αν και το κλινικό αποτέλεσμα είναι αβέβαιο.</w:t>
      </w:r>
    </w:p>
    <w:p w:rsidR="008C6D68" w:rsidRPr="008C6D68" w:rsidRDefault="008C6D68" w:rsidP="008C6D68">
      <w:pPr>
        <w:pStyle w:val="Style8"/>
        <w:widowControl/>
        <w:spacing w:line="240" w:lineRule="exact"/>
        <w:rPr>
          <w:rStyle w:val="FontStyle42"/>
          <w:i w:val="0"/>
          <w:lang w:val="el-GR" w:eastAsia="el-GR"/>
        </w:rPr>
      </w:pPr>
    </w:p>
    <w:p w:rsidR="008C6D68" w:rsidRPr="008C6D68" w:rsidRDefault="008C6D68" w:rsidP="008C6D68">
      <w:pPr>
        <w:pStyle w:val="Style8"/>
        <w:widowControl/>
        <w:spacing w:line="240" w:lineRule="exact"/>
        <w:rPr>
          <w:rStyle w:val="FontStyle42"/>
          <w:lang w:val="el-GR" w:eastAsia="el-GR"/>
        </w:rPr>
      </w:pPr>
      <w:r w:rsidRPr="008C6D68">
        <w:rPr>
          <w:rStyle w:val="FontStyle42"/>
          <w:lang w:val="el-GR" w:eastAsia="el-GR"/>
        </w:rPr>
        <w:t>Αλκοόλ</w:t>
      </w:r>
    </w:p>
    <w:p w:rsidR="008C6D68" w:rsidRPr="008C6D68" w:rsidRDefault="008C6D68" w:rsidP="008C6D68">
      <w:pPr>
        <w:pStyle w:val="Style8"/>
        <w:widowControl/>
        <w:spacing w:line="240" w:lineRule="exact"/>
        <w:rPr>
          <w:rStyle w:val="FontStyle42"/>
          <w:i w:val="0"/>
          <w:lang w:val="el-GR" w:eastAsia="el-GR"/>
        </w:rPr>
      </w:pPr>
      <w:r w:rsidRPr="008C6D68">
        <w:rPr>
          <w:rStyle w:val="FontStyle42"/>
          <w:i w:val="0"/>
          <w:lang w:val="el-GR" w:eastAsia="el-GR"/>
        </w:rPr>
        <w:t xml:space="preserve">Οι συγκεντρώσεις αλκοόλ (μέση μέγιστη συγκέντρωση πλάσματος 0,08%) δεν επηρεάσθηκαν από τη σύγχρονη χορήγηση της </w:t>
      </w:r>
      <w:proofErr w:type="spellStart"/>
      <w:r w:rsidRPr="008C6D68">
        <w:rPr>
          <w:rStyle w:val="FontStyle42"/>
          <w:i w:val="0"/>
          <w:lang w:val="el-GR" w:eastAsia="el-GR"/>
        </w:rPr>
        <w:t>ταδαλαφίλης</w:t>
      </w:r>
      <w:proofErr w:type="spellEnd"/>
      <w:r w:rsidRPr="008C6D68">
        <w:rPr>
          <w:rStyle w:val="FontStyle42"/>
          <w:i w:val="0"/>
          <w:lang w:val="el-GR" w:eastAsia="el-GR"/>
        </w:rPr>
        <w:t xml:space="preserve"> (10 </w:t>
      </w:r>
      <w:proofErr w:type="spellStart"/>
      <w:r w:rsidRPr="008C6D68">
        <w:rPr>
          <w:rStyle w:val="FontStyle42"/>
          <w:i w:val="0"/>
          <w:lang w:val="el-GR" w:eastAsia="el-GR"/>
        </w:rPr>
        <w:t>mg</w:t>
      </w:r>
      <w:proofErr w:type="spellEnd"/>
      <w:r w:rsidRPr="008C6D68">
        <w:rPr>
          <w:rStyle w:val="FontStyle42"/>
          <w:i w:val="0"/>
          <w:lang w:val="el-GR" w:eastAsia="el-GR"/>
        </w:rPr>
        <w:t xml:space="preserve"> ή 20 </w:t>
      </w:r>
      <w:proofErr w:type="spellStart"/>
      <w:r w:rsidRPr="008C6D68">
        <w:rPr>
          <w:rStyle w:val="FontStyle42"/>
          <w:i w:val="0"/>
          <w:lang w:val="el-GR" w:eastAsia="el-GR"/>
        </w:rPr>
        <w:t>mg</w:t>
      </w:r>
      <w:proofErr w:type="spellEnd"/>
      <w:r w:rsidRPr="008C6D68">
        <w:rPr>
          <w:rStyle w:val="FontStyle42"/>
          <w:i w:val="0"/>
          <w:lang w:val="el-GR" w:eastAsia="el-GR"/>
        </w:rPr>
        <w:t xml:space="preserve">). Επιπλέον, δεν υπήρξαν μεταβολές στις συγκεντρώσεις της </w:t>
      </w:r>
      <w:proofErr w:type="spellStart"/>
      <w:r w:rsidRPr="008C6D68">
        <w:rPr>
          <w:rStyle w:val="FontStyle42"/>
          <w:i w:val="0"/>
          <w:lang w:val="el-GR" w:eastAsia="el-GR"/>
        </w:rPr>
        <w:t>ταδαλαφίλης</w:t>
      </w:r>
      <w:proofErr w:type="spellEnd"/>
      <w:r w:rsidRPr="008C6D68">
        <w:rPr>
          <w:rStyle w:val="FontStyle42"/>
          <w:i w:val="0"/>
          <w:lang w:val="el-GR" w:eastAsia="el-GR"/>
        </w:rPr>
        <w:t xml:space="preserve"> 3 ώρες μετά τη </w:t>
      </w:r>
      <w:proofErr w:type="spellStart"/>
      <w:r w:rsidRPr="008C6D68">
        <w:rPr>
          <w:rStyle w:val="FontStyle42"/>
          <w:i w:val="0"/>
          <w:lang w:val="el-GR" w:eastAsia="el-GR"/>
        </w:rPr>
        <w:t>συγχορήγηση</w:t>
      </w:r>
      <w:proofErr w:type="spellEnd"/>
      <w:r w:rsidRPr="008C6D68">
        <w:rPr>
          <w:rStyle w:val="FontStyle42"/>
          <w:i w:val="0"/>
          <w:lang w:val="el-GR" w:eastAsia="el-GR"/>
        </w:rPr>
        <w:t xml:space="preserve"> με αλκοόλ. Το αλκοόλ χορηγήθηκε με τρόπο τέτοιο ώστε να μεγιστοποιηθεί ο ρυθμός απορρόφησης της αλκοόλης (νηστεία κατά τη διάρκεια της προηγούμενης νύχτας έως και 2 ώρες μετά τη χορήγηση του αλκοόλ).</w:t>
      </w:r>
    </w:p>
    <w:p w:rsidR="008C6D68" w:rsidRPr="008C6D68" w:rsidRDefault="008C6D68" w:rsidP="008C6D68">
      <w:pPr>
        <w:pStyle w:val="Style8"/>
        <w:widowControl/>
        <w:spacing w:line="240" w:lineRule="exact"/>
        <w:rPr>
          <w:rStyle w:val="FontStyle42"/>
          <w:i w:val="0"/>
          <w:lang w:val="el-GR" w:eastAsia="el-GR"/>
        </w:rPr>
      </w:pPr>
      <w:r w:rsidRPr="008C6D68">
        <w:rPr>
          <w:rStyle w:val="FontStyle42"/>
          <w:i w:val="0"/>
          <w:lang w:val="el-GR" w:eastAsia="el-GR"/>
        </w:rPr>
        <w:t xml:space="preserve">Η </w:t>
      </w:r>
      <w:proofErr w:type="spellStart"/>
      <w:r w:rsidRPr="008C6D68">
        <w:rPr>
          <w:rStyle w:val="FontStyle42"/>
          <w:i w:val="0"/>
          <w:lang w:val="el-GR" w:eastAsia="el-GR"/>
        </w:rPr>
        <w:t>ταδαλαφίλη</w:t>
      </w:r>
      <w:proofErr w:type="spellEnd"/>
      <w:r w:rsidRPr="008C6D68">
        <w:rPr>
          <w:rStyle w:val="FontStyle42"/>
          <w:i w:val="0"/>
          <w:lang w:val="el-GR" w:eastAsia="el-GR"/>
        </w:rPr>
        <w:t xml:space="preserve"> (20 </w:t>
      </w:r>
      <w:proofErr w:type="spellStart"/>
      <w:r w:rsidRPr="008C6D68">
        <w:rPr>
          <w:rStyle w:val="FontStyle42"/>
          <w:i w:val="0"/>
          <w:lang w:val="el-GR" w:eastAsia="el-GR"/>
        </w:rPr>
        <w:t>mg</w:t>
      </w:r>
      <w:proofErr w:type="spellEnd"/>
      <w:r w:rsidRPr="008C6D68">
        <w:rPr>
          <w:rStyle w:val="FontStyle42"/>
          <w:i w:val="0"/>
          <w:lang w:val="el-GR" w:eastAsia="el-GR"/>
        </w:rPr>
        <w:t>) δεν ενίσχυσε τη μέση ελάττωση της αρτηριακής πίεσης που προκλήθηκε από αλκοόλ (0,7 g/</w:t>
      </w:r>
      <w:proofErr w:type="spellStart"/>
      <w:r w:rsidRPr="008C6D68">
        <w:rPr>
          <w:rStyle w:val="FontStyle42"/>
          <w:i w:val="0"/>
          <w:lang w:val="el-GR" w:eastAsia="el-GR"/>
        </w:rPr>
        <w:t>kg</w:t>
      </w:r>
      <w:proofErr w:type="spellEnd"/>
      <w:r w:rsidRPr="008C6D68">
        <w:rPr>
          <w:rStyle w:val="FontStyle42"/>
          <w:i w:val="0"/>
          <w:lang w:val="el-GR" w:eastAsia="el-GR"/>
        </w:rPr>
        <w:t xml:space="preserve"> βάρους ή περίπου 180 ml - 40% αλκοόλ [</w:t>
      </w:r>
      <w:proofErr w:type="spellStart"/>
      <w:r w:rsidRPr="008C6D68">
        <w:rPr>
          <w:rStyle w:val="FontStyle42"/>
          <w:i w:val="0"/>
          <w:lang w:val="el-GR" w:eastAsia="el-GR"/>
        </w:rPr>
        <w:t>vodka</w:t>
      </w:r>
      <w:proofErr w:type="spellEnd"/>
      <w:r w:rsidRPr="008C6D68">
        <w:rPr>
          <w:rStyle w:val="FontStyle42"/>
          <w:i w:val="0"/>
          <w:lang w:val="el-GR" w:eastAsia="el-GR"/>
        </w:rPr>
        <w:t xml:space="preserve">] σε άνδρα 80 </w:t>
      </w:r>
      <w:proofErr w:type="spellStart"/>
      <w:r w:rsidRPr="008C6D68">
        <w:rPr>
          <w:rStyle w:val="FontStyle42"/>
          <w:i w:val="0"/>
          <w:lang w:val="el-GR" w:eastAsia="el-GR"/>
        </w:rPr>
        <w:t>kg</w:t>
      </w:r>
      <w:proofErr w:type="spellEnd"/>
      <w:r w:rsidRPr="008C6D68">
        <w:rPr>
          <w:rStyle w:val="FontStyle42"/>
          <w:i w:val="0"/>
          <w:lang w:val="el-GR" w:eastAsia="el-GR"/>
        </w:rPr>
        <w:t xml:space="preserve"> βάρους) αλλά σε μερικούς ασθενείς παρατηρήθηκαν </w:t>
      </w:r>
      <w:proofErr w:type="spellStart"/>
      <w:r w:rsidRPr="008C6D68">
        <w:rPr>
          <w:rStyle w:val="FontStyle42"/>
          <w:i w:val="0"/>
          <w:lang w:val="el-GR" w:eastAsia="el-GR"/>
        </w:rPr>
        <w:t>ορθοστατική</w:t>
      </w:r>
      <w:proofErr w:type="spellEnd"/>
      <w:r w:rsidRPr="008C6D68">
        <w:rPr>
          <w:rStyle w:val="FontStyle42"/>
          <w:i w:val="0"/>
          <w:lang w:val="el-GR" w:eastAsia="el-GR"/>
        </w:rPr>
        <w:t xml:space="preserve"> ζάλη και </w:t>
      </w:r>
      <w:proofErr w:type="spellStart"/>
      <w:r w:rsidRPr="008C6D68">
        <w:rPr>
          <w:rStyle w:val="FontStyle42"/>
          <w:i w:val="0"/>
          <w:lang w:val="el-GR" w:eastAsia="el-GR"/>
        </w:rPr>
        <w:t>ορθοστατική</w:t>
      </w:r>
      <w:proofErr w:type="spellEnd"/>
      <w:r w:rsidRPr="008C6D68">
        <w:rPr>
          <w:rStyle w:val="FontStyle42"/>
          <w:i w:val="0"/>
          <w:lang w:val="el-GR" w:eastAsia="el-GR"/>
        </w:rPr>
        <w:t xml:space="preserve"> υπόταση. Όταν η </w:t>
      </w:r>
      <w:proofErr w:type="spellStart"/>
      <w:r w:rsidRPr="008C6D68">
        <w:rPr>
          <w:rStyle w:val="FontStyle42"/>
          <w:i w:val="0"/>
          <w:lang w:val="el-GR" w:eastAsia="el-GR"/>
        </w:rPr>
        <w:t>ταδαλαφίλη</w:t>
      </w:r>
      <w:proofErr w:type="spellEnd"/>
      <w:r w:rsidRPr="008C6D68">
        <w:rPr>
          <w:rStyle w:val="FontStyle42"/>
          <w:i w:val="0"/>
          <w:lang w:val="el-GR" w:eastAsia="el-GR"/>
        </w:rPr>
        <w:t xml:space="preserve"> </w:t>
      </w:r>
      <w:proofErr w:type="spellStart"/>
      <w:r w:rsidRPr="008C6D68">
        <w:rPr>
          <w:rStyle w:val="FontStyle42"/>
          <w:i w:val="0"/>
          <w:lang w:val="el-GR" w:eastAsia="el-GR"/>
        </w:rPr>
        <w:t>συγχορηγήθηκε</w:t>
      </w:r>
      <w:proofErr w:type="spellEnd"/>
      <w:r w:rsidRPr="008C6D68">
        <w:rPr>
          <w:rStyle w:val="FontStyle42"/>
          <w:i w:val="0"/>
          <w:lang w:val="el-GR" w:eastAsia="el-GR"/>
        </w:rPr>
        <w:t xml:space="preserve"> με μικρότερες δόσεις αλκοόλ (0,6 g/</w:t>
      </w:r>
      <w:proofErr w:type="spellStart"/>
      <w:r w:rsidRPr="008C6D68">
        <w:rPr>
          <w:rStyle w:val="FontStyle42"/>
          <w:i w:val="0"/>
          <w:lang w:val="el-GR" w:eastAsia="el-GR"/>
        </w:rPr>
        <w:t>kg</w:t>
      </w:r>
      <w:proofErr w:type="spellEnd"/>
      <w:r w:rsidRPr="008C6D68">
        <w:rPr>
          <w:rStyle w:val="FontStyle42"/>
          <w:i w:val="0"/>
          <w:lang w:val="el-GR" w:eastAsia="el-GR"/>
        </w:rPr>
        <w:t xml:space="preserve"> βάρους) δεν παρατηρήθηκε υπόταση και η ζάλη εμφανίσθηκε με συχνότητα παρόμοια εκείνης με μόνη τη λήψη του αλκοόλ. H επίδραση του αλκοόλ στη γνωστική λειτουργία δεν ενισχύθηκε από τη </w:t>
      </w:r>
      <w:proofErr w:type="spellStart"/>
      <w:r w:rsidRPr="008C6D68">
        <w:rPr>
          <w:rStyle w:val="FontStyle42"/>
          <w:i w:val="0"/>
          <w:lang w:val="el-GR" w:eastAsia="el-GR"/>
        </w:rPr>
        <w:t>ταδαλαφίλη</w:t>
      </w:r>
      <w:proofErr w:type="spellEnd"/>
      <w:r w:rsidRPr="008C6D68">
        <w:rPr>
          <w:rStyle w:val="FontStyle42"/>
          <w:i w:val="0"/>
          <w:lang w:val="el-GR" w:eastAsia="el-GR"/>
        </w:rPr>
        <w:t xml:space="preserve"> (10 </w:t>
      </w:r>
      <w:proofErr w:type="spellStart"/>
      <w:r w:rsidRPr="008C6D68">
        <w:rPr>
          <w:rStyle w:val="FontStyle42"/>
          <w:i w:val="0"/>
          <w:lang w:val="el-GR" w:eastAsia="el-GR"/>
        </w:rPr>
        <w:t>mg</w:t>
      </w:r>
      <w:proofErr w:type="spellEnd"/>
      <w:r w:rsidRPr="008C6D68">
        <w:rPr>
          <w:rStyle w:val="FontStyle42"/>
          <w:i w:val="0"/>
          <w:lang w:val="el-GR" w:eastAsia="el-GR"/>
        </w:rPr>
        <w:t>).</w:t>
      </w:r>
    </w:p>
    <w:p w:rsidR="008C6D68" w:rsidRPr="008C6D68" w:rsidRDefault="008C6D68" w:rsidP="008C6D68">
      <w:pPr>
        <w:pStyle w:val="Style8"/>
        <w:widowControl/>
        <w:spacing w:line="240" w:lineRule="exact"/>
        <w:rPr>
          <w:rStyle w:val="FontStyle42"/>
          <w:i w:val="0"/>
          <w:lang w:val="el-GR" w:eastAsia="el-GR"/>
        </w:rPr>
      </w:pPr>
    </w:p>
    <w:p w:rsidR="008C6D68" w:rsidRPr="008C6D68" w:rsidRDefault="008C6D68" w:rsidP="008C6D68">
      <w:pPr>
        <w:pStyle w:val="Style8"/>
        <w:widowControl/>
        <w:spacing w:line="240" w:lineRule="exact"/>
        <w:rPr>
          <w:rStyle w:val="FontStyle42"/>
          <w:lang w:val="el-GR" w:eastAsia="el-GR"/>
        </w:rPr>
      </w:pPr>
      <w:r w:rsidRPr="008C6D68">
        <w:rPr>
          <w:rStyle w:val="FontStyle42"/>
          <w:lang w:val="el-GR" w:eastAsia="el-GR"/>
        </w:rPr>
        <w:t>Φαρμακευτικά προϊόντα που μεταβολίζονται μέσω του κυτοχρώματος P450</w:t>
      </w:r>
    </w:p>
    <w:p w:rsidR="008C6D68" w:rsidRPr="008C6D68" w:rsidRDefault="008C6D68" w:rsidP="008C6D68">
      <w:pPr>
        <w:pStyle w:val="Style8"/>
        <w:widowControl/>
        <w:spacing w:line="240" w:lineRule="exact"/>
        <w:rPr>
          <w:rStyle w:val="FontStyle42"/>
          <w:i w:val="0"/>
          <w:lang w:val="el-GR" w:eastAsia="el-GR"/>
        </w:rPr>
      </w:pPr>
      <w:r w:rsidRPr="008C6D68">
        <w:rPr>
          <w:rStyle w:val="FontStyle42"/>
          <w:i w:val="0"/>
          <w:lang w:val="el-GR" w:eastAsia="el-GR"/>
        </w:rPr>
        <w:t xml:space="preserve">Η </w:t>
      </w:r>
      <w:proofErr w:type="spellStart"/>
      <w:r w:rsidRPr="008C6D68">
        <w:rPr>
          <w:rStyle w:val="FontStyle42"/>
          <w:i w:val="0"/>
          <w:lang w:val="el-GR" w:eastAsia="el-GR"/>
        </w:rPr>
        <w:t>ταδαλαφίλη</w:t>
      </w:r>
      <w:proofErr w:type="spellEnd"/>
      <w:r w:rsidRPr="008C6D68">
        <w:rPr>
          <w:rStyle w:val="FontStyle42"/>
          <w:i w:val="0"/>
          <w:lang w:val="el-GR" w:eastAsia="el-GR"/>
        </w:rPr>
        <w:t xml:space="preserve"> δεν αναμένεται να προκαλέσει κλινικά σημαντική αναστολή ή επαγωγή στην κάθαρση των φαρμακευτικών προϊόντων, τα οποία μεταβολίζονται μέσω των CYP450 </w:t>
      </w:r>
      <w:proofErr w:type="spellStart"/>
      <w:r w:rsidRPr="008C6D68">
        <w:rPr>
          <w:rStyle w:val="FontStyle42"/>
          <w:i w:val="0"/>
          <w:lang w:val="el-GR" w:eastAsia="el-GR"/>
        </w:rPr>
        <w:t>ισομορφών</w:t>
      </w:r>
      <w:proofErr w:type="spellEnd"/>
      <w:r w:rsidRPr="008C6D68">
        <w:rPr>
          <w:rStyle w:val="FontStyle42"/>
          <w:i w:val="0"/>
          <w:lang w:val="el-GR" w:eastAsia="el-GR"/>
        </w:rPr>
        <w:t xml:space="preserve">. Οι μελέτες επιβεβαίωσαν ότι η </w:t>
      </w:r>
      <w:proofErr w:type="spellStart"/>
      <w:r w:rsidRPr="008C6D68">
        <w:rPr>
          <w:rStyle w:val="FontStyle42"/>
          <w:i w:val="0"/>
          <w:lang w:val="el-GR" w:eastAsia="el-GR"/>
        </w:rPr>
        <w:t>ταδαλαφίλη</w:t>
      </w:r>
      <w:proofErr w:type="spellEnd"/>
      <w:r w:rsidRPr="008C6D68">
        <w:rPr>
          <w:rStyle w:val="FontStyle42"/>
          <w:i w:val="0"/>
          <w:lang w:val="el-GR" w:eastAsia="el-GR"/>
        </w:rPr>
        <w:t xml:space="preserve"> δεν προκαλεί αναστολή ή επαγωγή των CYP450 </w:t>
      </w:r>
      <w:proofErr w:type="spellStart"/>
      <w:r w:rsidRPr="008C6D68">
        <w:rPr>
          <w:rStyle w:val="FontStyle42"/>
          <w:i w:val="0"/>
          <w:lang w:val="el-GR" w:eastAsia="el-GR"/>
        </w:rPr>
        <w:t>ισομορφών</w:t>
      </w:r>
      <w:proofErr w:type="spellEnd"/>
      <w:r w:rsidRPr="008C6D68">
        <w:rPr>
          <w:rStyle w:val="FontStyle42"/>
          <w:i w:val="0"/>
          <w:lang w:val="el-GR" w:eastAsia="el-GR"/>
        </w:rPr>
        <w:t>, συμπεριλαμβανομένων των CYP3A4, CYP1A2, CYP2D6, CYP2E1, CYP2C9 και CYP2C19.</w:t>
      </w:r>
    </w:p>
    <w:p w:rsidR="008C6D68" w:rsidRPr="008C6D68" w:rsidRDefault="008C6D68" w:rsidP="008C6D68">
      <w:pPr>
        <w:pStyle w:val="Style8"/>
        <w:widowControl/>
        <w:spacing w:line="240" w:lineRule="exact"/>
        <w:rPr>
          <w:rStyle w:val="FontStyle42"/>
          <w:i w:val="0"/>
          <w:lang w:val="el-GR" w:eastAsia="el-GR"/>
        </w:rPr>
      </w:pPr>
    </w:p>
    <w:p w:rsidR="008C6D68" w:rsidRPr="008C6D68" w:rsidRDefault="008C6D68" w:rsidP="008C6D68">
      <w:pPr>
        <w:pStyle w:val="Style8"/>
        <w:widowControl/>
        <w:spacing w:line="240" w:lineRule="exact"/>
        <w:rPr>
          <w:rStyle w:val="FontStyle42"/>
          <w:lang w:val="el-GR" w:eastAsia="el-GR"/>
        </w:rPr>
      </w:pPr>
      <w:r w:rsidRPr="008C6D68">
        <w:rPr>
          <w:rStyle w:val="FontStyle42"/>
          <w:lang w:val="el-GR" w:eastAsia="el-GR"/>
        </w:rPr>
        <w:t>Υποστρώματα CYP2C9 (π.χ. R-</w:t>
      </w:r>
      <w:proofErr w:type="spellStart"/>
      <w:r w:rsidRPr="008C6D68">
        <w:rPr>
          <w:rStyle w:val="FontStyle42"/>
          <w:lang w:val="el-GR" w:eastAsia="el-GR"/>
        </w:rPr>
        <w:t>βαρφαρίνη</w:t>
      </w:r>
      <w:proofErr w:type="spellEnd"/>
      <w:r w:rsidRPr="008C6D68">
        <w:rPr>
          <w:rStyle w:val="FontStyle42"/>
          <w:lang w:val="el-GR" w:eastAsia="el-GR"/>
        </w:rPr>
        <w:t>)</w:t>
      </w:r>
    </w:p>
    <w:p w:rsidR="008C6D68" w:rsidRPr="008C6D68" w:rsidRDefault="008C6D68" w:rsidP="008C6D68">
      <w:pPr>
        <w:pStyle w:val="Style8"/>
        <w:widowControl/>
        <w:spacing w:line="240" w:lineRule="exact"/>
        <w:rPr>
          <w:rStyle w:val="FontStyle42"/>
          <w:i w:val="0"/>
          <w:lang w:val="el-GR" w:eastAsia="el-GR"/>
        </w:rPr>
      </w:pPr>
      <w:r w:rsidRPr="008C6D68">
        <w:rPr>
          <w:rStyle w:val="FontStyle42"/>
          <w:i w:val="0"/>
          <w:lang w:val="el-GR" w:eastAsia="el-GR"/>
        </w:rPr>
        <w:t xml:space="preserve">Η </w:t>
      </w:r>
      <w:proofErr w:type="spellStart"/>
      <w:r w:rsidRPr="008C6D68">
        <w:rPr>
          <w:rStyle w:val="FontStyle42"/>
          <w:i w:val="0"/>
          <w:lang w:val="el-GR" w:eastAsia="el-GR"/>
        </w:rPr>
        <w:t>ταδαλαφίλη</w:t>
      </w:r>
      <w:proofErr w:type="spellEnd"/>
      <w:r w:rsidRPr="008C6D68">
        <w:rPr>
          <w:rStyle w:val="FontStyle42"/>
          <w:i w:val="0"/>
          <w:lang w:val="el-GR" w:eastAsia="el-GR"/>
        </w:rPr>
        <w:t xml:space="preserve"> (10 </w:t>
      </w:r>
      <w:proofErr w:type="spellStart"/>
      <w:r w:rsidRPr="008C6D68">
        <w:rPr>
          <w:rStyle w:val="FontStyle42"/>
          <w:i w:val="0"/>
          <w:lang w:val="el-GR" w:eastAsia="el-GR"/>
        </w:rPr>
        <w:t>mg</w:t>
      </w:r>
      <w:proofErr w:type="spellEnd"/>
      <w:r w:rsidRPr="008C6D68">
        <w:rPr>
          <w:rStyle w:val="FontStyle42"/>
          <w:i w:val="0"/>
          <w:lang w:val="el-GR" w:eastAsia="el-GR"/>
        </w:rPr>
        <w:t xml:space="preserve"> και 20 </w:t>
      </w:r>
      <w:proofErr w:type="spellStart"/>
      <w:r w:rsidRPr="008C6D68">
        <w:rPr>
          <w:rStyle w:val="FontStyle42"/>
          <w:i w:val="0"/>
          <w:lang w:val="el-GR" w:eastAsia="el-GR"/>
        </w:rPr>
        <w:t>mg</w:t>
      </w:r>
      <w:proofErr w:type="spellEnd"/>
      <w:r w:rsidRPr="008C6D68">
        <w:rPr>
          <w:rStyle w:val="FontStyle42"/>
          <w:i w:val="0"/>
          <w:lang w:val="el-GR" w:eastAsia="el-GR"/>
        </w:rPr>
        <w:t>) δεν προκάλεσε κλινικά σημαντική επίδραση στην έκθεση (AUC) της S-</w:t>
      </w:r>
      <w:proofErr w:type="spellStart"/>
      <w:r w:rsidRPr="008C6D68">
        <w:rPr>
          <w:rStyle w:val="FontStyle42"/>
          <w:i w:val="0"/>
          <w:lang w:val="el-GR" w:eastAsia="el-GR"/>
        </w:rPr>
        <w:t>βαρφαρίνης</w:t>
      </w:r>
      <w:proofErr w:type="spellEnd"/>
      <w:r w:rsidRPr="008C6D68">
        <w:rPr>
          <w:rStyle w:val="FontStyle42"/>
          <w:i w:val="0"/>
          <w:lang w:val="el-GR" w:eastAsia="el-GR"/>
        </w:rPr>
        <w:t xml:space="preserve"> ή της R-</w:t>
      </w:r>
      <w:proofErr w:type="spellStart"/>
      <w:r w:rsidRPr="008C6D68">
        <w:rPr>
          <w:rStyle w:val="FontStyle42"/>
          <w:i w:val="0"/>
          <w:lang w:val="el-GR" w:eastAsia="el-GR"/>
        </w:rPr>
        <w:t>βαρφαρίνης</w:t>
      </w:r>
      <w:proofErr w:type="spellEnd"/>
      <w:r w:rsidRPr="008C6D68">
        <w:rPr>
          <w:rStyle w:val="FontStyle42"/>
          <w:i w:val="0"/>
          <w:lang w:val="el-GR" w:eastAsia="el-GR"/>
        </w:rPr>
        <w:t xml:space="preserve"> (μέσω υποστρώματος CYP2C9) και δεν επηρέασε το χρόνο προθρομβίνης που προκλήθηκε από τη </w:t>
      </w:r>
      <w:proofErr w:type="spellStart"/>
      <w:r w:rsidRPr="008C6D68">
        <w:rPr>
          <w:rStyle w:val="FontStyle42"/>
          <w:i w:val="0"/>
          <w:lang w:val="el-GR" w:eastAsia="el-GR"/>
        </w:rPr>
        <w:t>βαρφαρίνη</w:t>
      </w:r>
      <w:proofErr w:type="spellEnd"/>
      <w:r w:rsidRPr="008C6D68">
        <w:rPr>
          <w:rStyle w:val="FontStyle42"/>
          <w:i w:val="0"/>
          <w:lang w:val="el-GR" w:eastAsia="el-GR"/>
        </w:rPr>
        <w:t>.</w:t>
      </w:r>
    </w:p>
    <w:p w:rsidR="008C6D68" w:rsidRPr="008C6D68" w:rsidRDefault="008C6D68" w:rsidP="008C6D68">
      <w:pPr>
        <w:pStyle w:val="Style8"/>
        <w:widowControl/>
        <w:spacing w:line="240" w:lineRule="exact"/>
        <w:rPr>
          <w:rStyle w:val="FontStyle42"/>
          <w:i w:val="0"/>
          <w:lang w:val="el-GR" w:eastAsia="el-GR"/>
        </w:rPr>
      </w:pPr>
    </w:p>
    <w:p w:rsidR="008C6D68" w:rsidRPr="008C6D68" w:rsidRDefault="008C6D68" w:rsidP="008C6D68">
      <w:pPr>
        <w:pStyle w:val="Style8"/>
        <w:widowControl/>
        <w:spacing w:line="240" w:lineRule="exact"/>
        <w:rPr>
          <w:rStyle w:val="FontStyle42"/>
          <w:lang w:val="el-GR" w:eastAsia="el-GR"/>
        </w:rPr>
      </w:pPr>
      <w:r w:rsidRPr="008C6D68">
        <w:rPr>
          <w:rStyle w:val="FontStyle42"/>
          <w:lang w:val="el-GR" w:eastAsia="el-GR"/>
        </w:rPr>
        <w:t>Ασπιρίνη</w:t>
      </w:r>
    </w:p>
    <w:p w:rsidR="008C6D68" w:rsidRPr="008C6D68" w:rsidRDefault="008C6D68" w:rsidP="008C6D68">
      <w:pPr>
        <w:pStyle w:val="Style8"/>
        <w:widowControl/>
        <w:spacing w:line="240" w:lineRule="exact"/>
        <w:rPr>
          <w:rStyle w:val="FontStyle42"/>
          <w:i w:val="0"/>
          <w:lang w:val="el-GR" w:eastAsia="el-GR"/>
        </w:rPr>
      </w:pPr>
      <w:r w:rsidRPr="008C6D68">
        <w:rPr>
          <w:rStyle w:val="FontStyle42"/>
          <w:i w:val="0"/>
          <w:lang w:val="el-GR" w:eastAsia="el-GR"/>
        </w:rPr>
        <w:t xml:space="preserve">Η </w:t>
      </w:r>
      <w:proofErr w:type="spellStart"/>
      <w:r w:rsidRPr="008C6D68">
        <w:rPr>
          <w:rStyle w:val="FontStyle42"/>
          <w:i w:val="0"/>
          <w:lang w:val="el-GR" w:eastAsia="el-GR"/>
        </w:rPr>
        <w:t>ταδαλαφίλη</w:t>
      </w:r>
      <w:proofErr w:type="spellEnd"/>
      <w:r w:rsidRPr="008C6D68">
        <w:rPr>
          <w:rStyle w:val="FontStyle42"/>
          <w:i w:val="0"/>
          <w:lang w:val="el-GR" w:eastAsia="el-GR"/>
        </w:rPr>
        <w:t xml:space="preserve"> (10 </w:t>
      </w:r>
      <w:proofErr w:type="spellStart"/>
      <w:r w:rsidRPr="008C6D68">
        <w:rPr>
          <w:rStyle w:val="FontStyle42"/>
          <w:i w:val="0"/>
          <w:lang w:val="el-GR" w:eastAsia="el-GR"/>
        </w:rPr>
        <w:t>mg</w:t>
      </w:r>
      <w:proofErr w:type="spellEnd"/>
      <w:r w:rsidRPr="008C6D68">
        <w:rPr>
          <w:rStyle w:val="FontStyle42"/>
          <w:i w:val="0"/>
          <w:lang w:val="el-GR" w:eastAsia="el-GR"/>
        </w:rPr>
        <w:t xml:space="preserve"> και 20 </w:t>
      </w:r>
      <w:proofErr w:type="spellStart"/>
      <w:r w:rsidRPr="008C6D68">
        <w:rPr>
          <w:rStyle w:val="FontStyle42"/>
          <w:i w:val="0"/>
          <w:lang w:val="el-GR" w:eastAsia="el-GR"/>
        </w:rPr>
        <w:t>mg</w:t>
      </w:r>
      <w:proofErr w:type="spellEnd"/>
      <w:r w:rsidRPr="008C6D68">
        <w:rPr>
          <w:rStyle w:val="FontStyle42"/>
          <w:i w:val="0"/>
          <w:lang w:val="el-GR" w:eastAsia="el-GR"/>
        </w:rPr>
        <w:t xml:space="preserve">) δεν ενίσχυσε την αύξηση στο χρόνο ροής αίματος που προκλήθηκε από το </w:t>
      </w:r>
      <w:proofErr w:type="spellStart"/>
      <w:r w:rsidRPr="008C6D68">
        <w:rPr>
          <w:rStyle w:val="FontStyle42"/>
          <w:i w:val="0"/>
          <w:lang w:val="el-GR" w:eastAsia="el-GR"/>
        </w:rPr>
        <w:t>ακετυλο</w:t>
      </w:r>
      <w:proofErr w:type="spellEnd"/>
      <w:r w:rsidRPr="008C6D68">
        <w:rPr>
          <w:rStyle w:val="FontStyle42"/>
          <w:i w:val="0"/>
          <w:lang w:val="el-GR" w:eastAsia="el-GR"/>
        </w:rPr>
        <w:t>-σαλικυλικό οξύ.</w:t>
      </w:r>
    </w:p>
    <w:p w:rsidR="008C6D68" w:rsidRPr="008C6D68" w:rsidRDefault="008C6D68" w:rsidP="008C6D68">
      <w:pPr>
        <w:pStyle w:val="Style8"/>
        <w:widowControl/>
        <w:spacing w:line="240" w:lineRule="exact"/>
        <w:rPr>
          <w:rStyle w:val="FontStyle42"/>
          <w:i w:val="0"/>
          <w:lang w:val="el-GR" w:eastAsia="el-GR"/>
        </w:rPr>
      </w:pPr>
    </w:p>
    <w:p w:rsidR="008C6D68" w:rsidRPr="008C6D68" w:rsidRDefault="008C6D68" w:rsidP="008C6D68">
      <w:pPr>
        <w:pStyle w:val="Style8"/>
        <w:widowControl/>
        <w:spacing w:line="240" w:lineRule="exact"/>
        <w:rPr>
          <w:rStyle w:val="FontStyle42"/>
          <w:lang w:val="el-GR" w:eastAsia="el-GR"/>
        </w:rPr>
      </w:pPr>
      <w:r w:rsidRPr="008C6D68">
        <w:rPr>
          <w:rStyle w:val="FontStyle42"/>
          <w:lang w:val="el-GR" w:eastAsia="el-GR"/>
        </w:rPr>
        <w:t>Αντιδιαβητικά φαρμακευτικά προϊόντα</w:t>
      </w:r>
    </w:p>
    <w:p w:rsidR="008C6D68" w:rsidRPr="008C6D68" w:rsidRDefault="008C6D68" w:rsidP="00B67EC4">
      <w:pPr>
        <w:pStyle w:val="Style4"/>
        <w:widowControl/>
        <w:tabs>
          <w:tab w:val="left" w:pos="540"/>
        </w:tabs>
        <w:spacing w:before="43" w:line="276" w:lineRule="auto"/>
        <w:rPr>
          <w:rStyle w:val="FontStyle42"/>
          <w:i w:val="0"/>
          <w:lang w:val="el-GR" w:eastAsia="el-GR"/>
        </w:rPr>
      </w:pPr>
      <w:r w:rsidRPr="008C6D68">
        <w:rPr>
          <w:rStyle w:val="FontStyle42"/>
          <w:i w:val="0"/>
          <w:lang w:val="el-GR" w:eastAsia="el-GR"/>
        </w:rPr>
        <w:t>Ειδικές μελέτες αλληλεπίδρασης με αντιδιαβητικά φαρμακευτικά προϊόντα δεν έχουν πραγματοποιηθεί.</w:t>
      </w:r>
    </w:p>
    <w:p w:rsidR="00B67EC4" w:rsidRPr="00E20BAB" w:rsidRDefault="00B67EC4" w:rsidP="00B67EC4">
      <w:pPr>
        <w:pStyle w:val="Style4"/>
        <w:widowControl/>
        <w:tabs>
          <w:tab w:val="left" w:pos="540"/>
        </w:tabs>
        <w:spacing w:before="43" w:line="276" w:lineRule="auto"/>
        <w:rPr>
          <w:rStyle w:val="FontStyle41"/>
          <w:lang w:val="el-GR" w:eastAsia="el-GR"/>
        </w:rPr>
      </w:pPr>
    </w:p>
    <w:p w:rsidR="00DB456A" w:rsidRPr="001003C7" w:rsidRDefault="00DB456A" w:rsidP="00B67EC4">
      <w:pPr>
        <w:pStyle w:val="Style4"/>
        <w:widowControl/>
        <w:tabs>
          <w:tab w:val="left" w:pos="540"/>
        </w:tabs>
        <w:spacing w:before="43" w:line="276" w:lineRule="auto"/>
        <w:rPr>
          <w:rStyle w:val="FontStyle41"/>
          <w:lang w:val="el-GR" w:eastAsia="el-GR"/>
        </w:rPr>
      </w:pPr>
      <w:r>
        <w:rPr>
          <w:rStyle w:val="FontStyle41"/>
          <w:lang w:val="el-GR" w:eastAsia="el-GR"/>
        </w:rPr>
        <w:t>4.6</w:t>
      </w:r>
      <w:r>
        <w:rPr>
          <w:rStyle w:val="FontStyle41"/>
          <w:b w:val="0"/>
          <w:bCs w:val="0"/>
          <w:sz w:val="20"/>
          <w:szCs w:val="20"/>
          <w:lang w:val="el-GR" w:eastAsia="el-GR"/>
        </w:rPr>
        <w:tab/>
      </w:r>
      <w:r>
        <w:rPr>
          <w:rStyle w:val="FontStyle41"/>
          <w:lang w:val="el-GR" w:eastAsia="el-GR"/>
        </w:rPr>
        <w:t>Γονιμότητα, κύηση και γαλουχία</w:t>
      </w:r>
    </w:p>
    <w:p w:rsidR="00B67EC4" w:rsidRPr="001003C7" w:rsidRDefault="00B67EC4" w:rsidP="00B67EC4">
      <w:pPr>
        <w:pStyle w:val="Style4"/>
        <w:widowControl/>
        <w:tabs>
          <w:tab w:val="left" w:pos="540"/>
        </w:tabs>
        <w:spacing w:before="43" w:line="276" w:lineRule="auto"/>
        <w:rPr>
          <w:rStyle w:val="FontStyle41"/>
          <w:lang w:val="el-GR" w:eastAsia="el-GR"/>
        </w:rPr>
      </w:pPr>
    </w:p>
    <w:p w:rsidR="008C6D68" w:rsidRDefault="00DB456A" w:rsidP="00B67EC4">
      <w:pPr>
        <w:pStyle w:val="Style6"/>
        <w:widowControl/>
        <w:spacing w:line="276" w:lineRule="auto"/>
        <w:ind w:right="4032"/>
        <w:jc w:val="left"/>
        <w:rPr>
          <w:rStyle w:val="FontStyle43"/>
          <w:lang w:val="el-GR"/>
        </w:rPr>
      </w:pPr>
      <w:proofErr w:type="gramStart"/>
      <w:r>
        <w:rPr>
          <w:rStyle w:val="FontStyle43"/>
        </w:rPr>
        <w:t>To</w:t>
      </w:r>
      <w:r w:rsidRPr="000361BF">
        <w:rPr>
          <w:rStyle w:val="FontStyle43"/>
          <w:lang w:val="el-GR"/>
        </w:rPr>
        <w:t xml:space="preserve"> </w:t>
      </w:r>
      <w:r>
        <w:rPr>
          <w:rStyle w:val="FontStyle43"/>
        </w:rPr>
        <w:t>TADALAFIL</w:t>
      </w:r>
      <w:r w:rsidRPr="000361BF">
        <w:rPr>
          <w:rStyle w:val="FontStyle43"/>
          <w:lang w:val="el-GR"/>
        </w:rPr>
        <w:t>/</w:t>
      </w:r>
      <w:r>
        <w:rPr>
          <w:rStyle w:val="FontStyle43"/>
        </w:rPr>
        <w:t>HEREMCO</w:t>
      </w:r>
      <w:r w:rsidRPr="000361BF">
        <w:rPr>
          <w:rStyle w:val="FontStyle43"/>
          <w:lang w:val="el-GR"/>
        </w:rPr>
        <w:t xml:space="preserve"> </w:t>
      </w:r>
      <w:r>
        <w:rPr>
          <w:rStyle w:val="FontStyle43"/>
          <w:lang w:val="el-GR"/>
        </w:rPr>
        <w:t>δεν ενδείκνυται για χρήση από γυναίκες.</w:t>
      </w:r>
      <w:proofErr w:type="gramEnd"/>
      <w:r>
        <w:rPr>
          <w:rStyle w:val="FontStyle43"/>
          <w:lang w:val="el-GR"/>
        </w:rPr>
        <w:t xml:space="preserve"> </w:t>
      </w:r>
    </w:p>
    <w:p w:rsidR="008C6D68" w:rsidRDefault="008C6D68" w:rsidP="00B67EC4">
      <w:pPr>
        <w:pStyle w:val="Style6"/>
        <w:widowControl/>
        <w:spacing w:line="276" w:lineRule="auto"/>
        <w:ind w:right="4032"/>
        <w:jc w:val="left"/>
        <w:rPr>
          <w:rStyle w:val="FontStyle43"/>
          <w:lang w:val="el-GR"/>
        </w:rPr>
      </w:pPr>
    </w:p>
    <w:p w:rsidR="00DB456A" w:rsidRDefault="00DB456A" w:rsidP="00B67EC4">
      <w:pPr>
        <w:pStyle w:val="Style6"/>
        <w:widowControl/>
        <w:spacing w:line="276" w:lineRule="auto"/>
        <w:ind w:right="4032"/>
        <w:jc w:val="left"/>
        <w:rPr>
          <w:rStyle w:val="FontStyle43"/>
          <w:u w:val="single"/>
          <w:lang w:val="el-GR"/>
        </w:rPr>
      </w:pPr>
      <w:r>
        <w:rPr>
          <w:rStyle w:val="FontStyle43"/>
          <w:u w:val="single"/>
          <w:lang w:val="el-GR"/>
        </w:rPr>
        <w:t>Εγκυμοσύνη</w:t>
      </w:r>
    </w:p>
    <w:p w:rsidR="00DB456A" w:rsidRDefault="00DB456A" w:rsidP="00DB456A">
      <w:pPr>
        <w:pStyle w:val="Style7"/>
        <w:widowControl/>
        <w:spacing w:line="238" w:lineRule="exact"/>
        <w:rPr>
          <w:rStyle w:val="FontStyle43"/>
          <w:lang w:val="el-GR" w:eastAsia="el-GR"/>
        </w:rPr>
      </w:pPr>
      <w:r>
        <w:rPr>
          <w:rStyle w:val="FontStyle43"/>
          <w:lang w:val="el-GR" w:eastAsia="el-GR"/>
        </w:rPr>
        <w:t xml:space="preserve">Υπάρχουν περιορισμένα δεδομένα από τη χρήση της </w:t>
      </w:r>
      <w:proofErr w:type="spellStart"/>
      <w:r>
        <w:rPr>
          <w:rStyle w:val="FontStyle43"/>
          <w:lang w:val="el-GR" w:eastAsia="el-GR"/>
        </w:rPr>
        <w:t>ταδαλαφίλης</w:t>
      </w:r>
      <w:proofErr w:type="spellEnd"/>
      <w:r>
        <w:rPr>
          <w:rStyle w:val="FontStyle43"/>
          <w:lang w:val="el-GR" w:eastAsia="el-GR"/>
        </w:rPr>
        <w:t xml:space="preserve"> σε έγκυες γυναίκες. Οι μελέτες σε ζώα δεν δείχνουν άμεσα ή έμμεσα επιβλαβή αποτελέσματα όσον αφορά την εγκυμοσύνη, την εμβρυϊκή ανάπτυξη, τον τοκετό ή την επακόλουθη ανάπτυξη (βλέπε παράγραφο 5.3). </w:t>
      </w:r>
      <w:r w:rsidR="001B349E">
        <w:rPr>
          <w:rStyle w:val="FontStyle43"/>
          <w:lang w:val="el-GR" w:eastAsia="el-GR"/>
        </w:rPr>
        <w:t xml:space="preserve">Ως </w:t>
      </w:r>
      <w:r>
        <w:rPr>
          <w:rStyle w:val="FontStyle43"/>
          <w:lang w:val="el-GR" w:eastAsia="el-GR"/>
        </w:rPr>
        <w:t>προληπτικό μέτρο είναι προτιμότερο να αποφεύγεται η χρήση κατά τη διάρκεια της εγκυμοσύνης.</w:t>
      </w:r>
    </w:p>
    <w:p w:rsidR="00DB456A" w:rsidRDefault="00DB456A" w:rsidP="00DB456A">
      <w:pPr>
        <w:pStyle w:val="Style9"/>
        <w:widowControl/>
        <w:spacing w:before="238" w:line="238" w:lineRule="exact"/>
        <w:jc w:val="left"/>
        <w:rPr>
          <w:rStyle w:val="FontStyle43"/>
          <w:u w:val="single"/>
          <w:lang w:val="el-GR" w:eastAsia="el-GR"/>
        </w:rPr>
      </w:pPr>
      <w:r>
        <w:rPr>
          <w:rStyle w:val="FontStyle43"/>
          <w:u w:val="single"/>
          <w:lang w:val="el-GR" w:eastAsia="el-GR"/>
        </w:rPr>
        <w:t>Θηλασμός</w:t>
      </w:r>
    </w:p>
    <w:p w:rsidR="00DB456A" w:rsidRPr="00E20BAB" w:rsidRDefault="00DB456A" w:rsidP="00DB456A">
      <w:pPr>
        <w:pStyle w:val="Style7"/>
        <w:widowControl/>
        <w:spacing w:line="238" w:lineRule="exact"/>
        <w:rPr>
          <w:rStyle w:val="FontStyle43"/>
          <w:lang w:val="el-GR" w:eastAsia="el-GR"/>
        </w:rPr>
      </w:pPr>
      <w:r>
        <w:rPr>
          <w:rStyle w:val="FontStyle43"/>
          <w:lang w:val="el-GR" w:eastAsia="el-GR"/>
        </w:rPr>
        <w:t xml:space="preserve">Τα διαθέσιμα φαρμακοδυναμικά/τοξικολογικά δεδομένα σε ζώα έδειξαν απέκκριση της </w:t>
      </w:r>
      <w:proofErr w:type="spellStart"/>
      <w:r>
        <w:rPr>
          <w:rStyle w:val="FontStyle43"/>
          <w:lang w:val="el-GR" w:eastAsia="el-GR"/>
        </w:rPr>
        <w:t>ταδαλαφίλης</w:t>
      </w:r>
      <w:proofErr w:type="spellEnd"/>
      <w:r>
        <w:rPr>
          <w:rStyle w:val="FontStyle43"/>
          <w:lang w:val="el-GR" w:eastAsia="el-GR"/>
        </w:rPr>
        <w:t xml:space="preserve"> στο γάλα. Δεν μπορεί να αποκλεισθεί ο κίνδυνος για το θηλάζον παιδί. </w:t>
      </w:r>
      <w:proofErr w:type="gramStart"/>
      <w:r>
        <w:rPr>
          <w:rStyle w:val="FontStyle43"/>
          <w:lang w:eastAsia="el-GR"/>
        </w:rPr>
        <w:t>To</w:t>
      </w:r>
      <w:r w:rsidRPr="000361BF">
        <w:rPr>
          <w:rStyle w:val="FontStyle43"/>
          <w:lang w:val="el-GR" w:eastAsia="el-GR"/>
        </w:rPr>
        <w:t xml:space="preserve">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δεν πρέπει να χρησιμοποιείται κατά τη διάρκεια του θηλασμού.</w:t>
      </w:r>
      <w:proofErr w:type="gramEnd"/>
    </w:p>
    <w:p w:rsidR="00DB456A" w:rsidRDefault="00DB456A" w:rsidP="00DB456A">
      <w:pPr>
        <w:pStyle w:val="Style9"/>
        <w:widowControl/>
        <w:spacing w:before="238" w:line="238" w:lineRule="exact"/>
        <w:jc w:val="left"/>
        <w:rPr>
          <w:rStyle w:val="FontStyle43"/>
          <w:u w:val="single"/>
          <w:lang w:val="el-GR" w:eastAsia="el-GR"/>
        </w:rPr>
      </w:pPr>
      <w:r>
        <w:rPr>
          <w:rStyle w:val="FontStyle43"/>
          <w:u w:val="single"/>
          <w:lang w:val="el-GR" w:eastAsia="el-GR"/>
        </w:rPr>
        <w:t>Γονιμότητα</w:t>
      </w:r>
    </w:p>
    <w:p w:rsidR="00DB456A" w:rsidRDefault="00DB456A" w:rsidP="00DB456A">
      <w:pPr>
        <w:pStyle w:val="Style7"/>
        <w:widowControl/>
        <w:spacing w:line="238" w:lineRule="exact"/>
        <w:rPr>
          <w:rStyle w:val="FontStyle43"/>
          <w:lang w:val="el-GR" w:eastAsia="el-GR"/>
        </w:rPr>
      </w:pPr>
      <w:r>
        <w:rPr>
          <w:rStyle w:val="FontStyle43"/>
          <w:lang w:val="el-GR" w:eastAsia="el-GR"/>
        </w:rPr>
        <w:t>Επιδράσεις που παρατηρήθηκαν σε σκύλους ενδέχεται να υποδηλώνουν διαταραχή της γονιμότητας. Δύο μετέπειτα κλινικές μελέτες υποδηλώνουν ότι αυτή η επίδραση είναι απίθανη στους ανθρώπους, παρόλο που παρατηρήθηκε μια μείωση στη συγκέντρωση σπέρματος σε ορισμένους άνδρες (βλέπε παραγράφους 5.1 και 5.3).</w:t>
      </w:r>
    </w:p>
    <w:p w:rsidR="00DB456A" w:rsidRPr="000361BF" w:rsidRDefault="00DB456A" w:rsidP="00DB456A">
      <w:pPr>
        <w:pStyle w:val="Style4"/>
        <w:widowControl/>
        <w:spacing w:line="240" w:lineRule="exact"/>
        <w:rPr>
          <w:sz w:val="20"/>
          <w:szCs w:val="20"/>
          <w:lang w:val="el-GR"/>
        </w:rPr>
      </w:pPr>
    </w:p>
    <w:p w:rsidR="00DB456A" w:rsidRDefault="00DB456A" w:rsidP="00DB456A">
      <w:pPr>
        <w:pStyle w:val="Style4"/>
        <w:widowControl/>
        <w:tabs>
          <w:tab w:val="left" w:pos="540"/>
        </w:tabs>
        <w:spacing w:before="26"/>
        <w:rPr>
          <w:rStyle w:val="FontStyle41"/>
          <w:lang w:val="el-GR" w:eastAsia="el-GR"/>
        </w:rPr>
      </w:pPr>
      <w:r>
        <w:rPr>
          <w:rStyle w:val="FontStyle41"/>
          <w:lang w:val="el-GR" w:eastAsia="el-GR"/>
        </w:rPr>
        <w:t>4.7</w:t>
      </w:r>
      <w:r>
        <w:rPr>
          <w:rStyle w:val="FontStyle41"/>
          <w:b w:val="0"/>
          <w:bCs w:val="0"/>
          <w:sz w:val="20"/>
          <w:szCs w:val="20"/>
          <w:lang w:val="el-GR" w:eastAsia="el-GR"/>
        </w:rPr>
        <w:tab/>
      </w:r>
      <w:r>
        <w:rPr>
          <w:rStyle w:val="FontStyle41"/>
          <w:lang w:val="el-GR" w:eastAsia="el-GR"/>
        </w:rPr>
        <w:t>Επιδράσεις στην ικανότητα οδήγησης και χειρισμού μηχανών</w:t>
      </w:r>
    </w:p>
    <w:p w:rsidR="00DB456A" w:rsidRDefault="00DB456A" w:rsidP="00DB456A">
      <w:pPr>
        <w:pStyle w:val="Style7"/>
        <w:widowControl/>
        <w:spacing w:before="238" w:line="238" w:lineRule="exact"/>
        <w:rPr>
          <w:rStyle w:val="FontStyle43"/>
          <w:lang w:val="el-GR"/>
        </w:rPr>
      </w:pPr>
      <w:proofErr w:type="gramStart"/>
      <w:r>
        <w:rPr>
          <w:rStyle w:val="FontStyle43"/>
        </w:rPr>
        <w:lastRenderedPageBreak/>
        <w:t>To</w:t>
      </w:r>
      <w:r w:rsidRPr="000361BF">
        <w:rPr>
          <w:rStyle w:val="FontStyle43"/>
          <w:lang w:val="el-GR"/>
        </w:rPr>
        <w:t xml:space="preserve"> </w:t>
      </w:r>
      <w:r>
        <w:rPr>
          <w:rStyle w:val="FontStyle43"/>
        </w:rPr>
        <w:t>TADALAFIL</w:t>
      </w:r>
      <w:r w:rsidRPr="000361BF">
        <w:rPr>
          <w:rStyle w:val="FontStyle43"/>
          <w:lang w:val="el-GR"/>
        </w:rPr>
        <w:t>/</w:t>
      </w:r>
      <w:r>
        <w:rPr>
          <w:rStyle w:val="FontStyle43"/>
        </w:rPr>
        <w:t>HEREMCO</w:t>
      </w:r>
      <w:r w:rsidRPr="000361BF">
        <w:rPr>
          <w:rStyle w:val="FontStyle43"/>
          <w:lang w:val="el-GR"/>
        </w:rPr>
        <w:t xml:space="preserve"> </w:t>
      </w:r>
      <w:r>
        <w:rPr>
          <w:rStyle w:val="FontStyle43"/>
          <w:lang w:val="el-GR"/>
        </w:rPr>
        <w:t>έχει ασήμαντη επίδραση στην ικανότητα οδήγησης και χειρισμού μηχανών.</w:t>
      </w:r>
      <w:proofErr w:type="gramEnd"/>
      <w:r>
        <w:rPr>
          <w:rStyle w:val="FontStyle43"/>
          <w:lang w:val="el-GR"/>
        </w:rPr>
        <w:t xml:space="preserve"> Αν και η συχνότητα των </w:t>
      </w:r>
      <w:proofErr w:type="spellStart"/>
      <w:r>
        <w:rPr>
          <w:rStyle w:val="FontStyle43"/>
          <w:lang w:val="el-GR"/>
        </w:rPr>
        <w:t>συμβαμάτων</w:t>
      </w:r>
      <w:proofErr w:type="spellEnd"/>
      <w:r>
        <w:rPr>
          <w:rStyle w:val="FontStyle43"/>
          <w:lang w:val="el-GR"/>
        </w:rPr>
        <w:t xml:space="preserve"> της ζάλης ήταν παρόμοια στην ομάδα της </w:t>
      </w:r>
      <w:proofErr w:type="spellStart"/>
      <w:r>
        <w:rPr>
          <w:rStyle w:val="FontStyle43"/>
          <w:lang w:val="el-GR"/>
        </w:rPr>
        <w:t>ταδαλαφίλης</w:t>
      </w:r>
      <w:proofErr w:type="spellEnd"/>
      <w:r>
        <w:rPr>
          <w:rStyle w:val="FontStyle43"/>
          <w:lang w:val="el-GR"/>
        </w:rPr>
        <w:t xml:space="preserve"> με την ομάδα του εικονικού φαρμάκου </w:t>
      </w:r>
      <w:r w:rsidRPr="000361BF">
        <w:rPr>
          <w:rStyle w:val="FontStyle43"/>
          <w:lang w:val="el-GR"/>
        </w:rPr>
        <w:t>(</w:t>
      </w:r>
      <w:r>
        <w:rPr>
          <w:rStyle w:val="FontStyle43"/>
        </w:rPr>
        <w:t>placebo</w:t>
      </w:r>
      <w:r w:rsidRPr="000361BF">
        <w:rPr>
          <w:rStyle w:val="FontStyle43"/>
          <w:lang w:val="el-GR"/>
        </w:rPr>
        <w:t xml:space="preserve">) </w:t>
      </w:r>
      <w:r>
        <w:rPr>
          <w:rStyle w:val="FontStyle43"/>
          <w:lang w:val="el-GR"/>
        </w:rPr>
        <w:t xml:space="preserve">στις κλινικές μελέτες, οι ασθενείς θα πρέπει να γνωρίζουν την αντίδραση τους στο </w:t>
      </w:r>
      <w:r>
        <w:rPr>
          <w:rStyle w:val="FontStyle43"/>
        </w:rPr>
        <w:t>TADALAFIL</w:t>
      </w:r>
      <w:r w:rsidRPr="000361BF">
        <w:rPr>
          <w:rStyle w:val="FontStyle43"/>
          <w:lang w:val="el-GR"/>
        </w:rPr>
        <w:t>/</w:t>
      </w:r>
      <w:r>
        <w:rPr>
          <w:rStyle w:val="FontStyle43"/>
        </w:rPr>
        <w:t>HEREMCO</w:t>
      </w:r>
      <w:r w:rsidRPr="000361BF">
        <w:rPr>
          <w:rStyle w:val="FontStyle43"/>
          <w:lang w:val="el-GR"/>
        </w:rPr>
        <w:t xml:space="preserve">, </w:t>
      </w:r>
      <w:r>
        <w:rPr>
          <w:rStyle w:val="FontStyle43"/>
          <w:lang w:val="el-GR"/>
        </w:rPr>
        <w:t>πριν οδηγήσουν ή χειριστούν μηχανήματα.</w:t>
      </w:r>
    </w:p>
    <w:p w:rsidR="00DB456A" w:rsidRPr="000361BF" w:rsidRDefault="00DB456A" w:rsidP="00DB456A">
      <w:pPr>
        <w:pStyle w:val="Style4"/>
        <w:widowControl/>
        <w:spacing w:line="240" w:lineRule="exact"/>
        <w:rPr>
          <w:sz w:val="20"/>
          <w:szCs w:val="20"/>
          <w:lang w:val="el-GR"/>
        </w:rPr>
      </w:pPr>
    </w:p>
    <w:p w:rsidR="00DB456A" w:rsidRDefault="00DB456A" w:rsidP="00DB456A">
      <w:pPr>
        <w:pStyle w:val="Style4"/>
        <w:widowControl/>
        <w:tabs>
          <w:tab w:val="left" w:pos="540"/>
        </w:tabs>
        <w:spacing w:before="34"/>
        <w:rPr>
          <w:rStyle w:val="FontStyle41"/>
          <w:lang w:val="el-GR" w:eastAsia="el-GR"/>
        </w:rPr>
      </w:pPr>
      <w:r>
        <w:rPr>
          <w:rStyle w:val="FontStyle41"/>
          <w:lang w:val="el-GR" w:eastAsia="el-GR"/>
        </w:rPr>
        <w:t>4.8</w:t>
      </w:r>
      <w:r>
        <w:rPr>
          <w:rStyle w:val="FontStyle41"/>
          <w:b w:val="0"/>
          <w:bCs w:val="0"/>
          <w:sz w:val="20"/>
          <w:szCs w:val="20"/>
          <w:lang w:val="el-GR" w:eastAsia="el-GR"/>
        </w:rPr>
        <w:tab/>
      </w:r>
      <w:r>
        <w:rPr>
          <w:rStyle w:val="FontStyle41"/>
          <w:lang w:val="el-GR" w:eastAsia="el-GR"/>
        </w:rPr>
        <w:t>Ανεπιθύμητες ενέργειες</w:t>
      </w:r>
    </w:p>
    <w:p w:rsidR="00DB456A" w:rsidRPr="000361BF" w:rsidRDefault="00DB456A" w:rsidP="00DB456A">
      <w:pPr>
        <w:pStyle w:val="Style9"/>
        <w:widowControl/>
        <w:spacing w:line="240" w:lineRule="exact"/>
        <w:jc w:val="left"/>
        <w:rPr>
          <w:sz w:val="20"/>
          <w:szCs w:val="20"/>
          <w:lang w:val="el-GR"/>
        </w:rPr>
      </w:pPr>
    </w:p>
    <w:p w:rsidR="00DB456A" w:rsidRDefault="00DB456A" w:rsidP="00DB456A">
      <w:pPr>
        <w:pStyle w:val="Style9"/>
        <w:widowControl/>
        <w:spacing w:before="34" w:line="240" w:lineRule="auto"/>
        <w:jc w:val="left"/>
        <w:rPr>
          <w:rStyle w:val="FontStyle43"/>
          <w:u w:val="single"/>
          <w:lang w:val="el-GR" w:eastAsia="el-GR"/>
        </w:rPr>
      </w:pPr>
      <w:r>
        <w:rPr>
          <w:rStyle w:val="FontStyle43"/>
          <w:u w:val="single"/>
          <w:lang w:val="el-GR" w:eastAsia="el-GR"/>
        </w:rPr>
        <w:t>Περίληψη του προφίλ ασφάλειας</w:t>
      </w:r>
    </w:p>
    <w:p w:rsidR="00DB456A" w:rsidRDefault="00DB456A" w:rsidP="00DB456A">
      <w:pPr>
        <w:pStyle w:val="Style7"/>
        <w:widowControl/>
        <w:spacing w:before="238" w:line="238" w:lineRule="exact"/>
        <w:rPr>
          <w:rStyle w:val="FontStyle43"/>
          <w:lang w:val="el-GR" w:eastAsia="el-GR"/>
        </w:rPr>
      </w:pPr>
      <w:r>
        <w:rPr>
          <w:rStyle w:val="FontStyle43"/>
          <w:lang w:val="el-GR" w:eastAsia="el-GR"/>
        </w:rPr>
        <w:t xml:space="preserve">Οι πιο συχνά αναφερόμενες ανεπιθύμητες ενέργειες στους ασθενείς που έλαβαν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 xml:space="preserve">για τη θεραπεία της στυτικής δυσλειτουργίας ή της καλοήθους υπερπλασίας του προστάτη ήταν η κεφαλαλγία, η δυσπεψία, η οσφυαλγία και η μυαλγία, των οποίων η συχνότητα αυξάνεται με την αύξηση της δοσολογίας του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 xml:space="preserve">Οι ανεπιθύμητες ενέργειες που αναφέρθηκαν ήταν παροδικές και γενικά ήπιας ή μέτριας βαρύτητας. Η πλειοψηφία των κεφαλαλγιών που αναφέρθηκαν με το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για καθημερινή χρήση παρατηρήθηκαν εντός των 10 έως 30 πρώτων ημερών από την έναρξη της θεραπείας.</w:t>
      </w:r>
    </w:p>
    <w:p w:rsidR="00DB456A" w:rsidRPr="000361BF" w:rsidRDefault="00DB456A" w:rsidP="00DB456A">
      <w:pPr>
        <w:pStyle w:val="Style9"/>
        <w:widowControl/>
        <w:spacing w:line="240" w:lineRule="exact"/>
        <w:jc w:val="left"/>
        <w:rPr>
          <w:sz w:val="20"/>
          <w:szCs w:val="20"/>
          <w:lang w:val="el-GR"/>
        </w:rPr>
      </w:pPr>
    </w:p>
    <w:p w:rsidR="00DB456A" w:rsidRDefault="00DB456A" w:rsidP="00DB456A">
      <w:pPr>
        <w:pStyle w:val="Style9"/>
        <w:widowControl/>
        <w:spacing w:before="19" w:line="240" w:lineRule="auto"/>
        <w:jc w:val="left"/>
        <w:rPr>
          <w:rStyle w:val="FontStyle43"/>
          <w:u w:val="single"/>
          <w:lang w:val="el-GR" w:eastAsia="el-GR"/>
        </w:rPr>
      </w:pPr>
      <w:r>
        <w:rPr>
          <w:rStyle w:val="FontStyle43"/>
          <w:u w:val="single"/>
          <w:lang w:val="el-GR" w:eastAsia="el-GR"/>
        </w:rPr>
        <w:t>Πίνακας με περίληψη ανεπιθύμητων ενεργειών</w:t>
      </w:r>
    </w:p>
    <w:p w:rsidR="008C6D68" w:rsidRDefault="008C6D68" w:rsidP="00DB456A">
      <w:pPr>
        <w:pStyle w:val="Style7"/>
        <w:widowControl/>
        <w:spacing w:before="230" w:line="252" w:lineRule="exact"/>
        <w:rPr>
          <w:rStyle w:val="FontStyle43"/>
          <w:lang w:val="el-GR" w:eastAsia="el-GR"/>
        </w:rPr>
      </w:pPr>
      <w:r w:rsidRPr="008C6D68">
        <w:rPr>
          <w:rStyle w:val="FontStyle43"/>
          <w:lang w:val="el-GR" w:eastAsia="el-GR"/>
        </w:rPr>
        <w:t>Ο ακόλουθος πίνακας περιλαμβάνει τις ανεπιθύμητες ενέργειες που κατεγράφησαν από αυθόρμητες αναφορές και σε κλινικές μελέτες ελεγχόμενες με εικονικό φάρμακο (</w:t>
      </w:r>
      <w:proofErr w:type="spellStart"/>
      <w:r w:rsidRPr="008C6D68">
        <w:rPr>
          <w:rStyle w:val="FontStyle43"/>
          <w:lang w:val="el-GR" w:eastAsia="el-GR"/>
        </w:rPr>
        <w:t>placebo</w:t>
      </w:r>
      <w:proofErr w:type="spellEnd"/>
      <w:r w:rsidRPr="008C6D68">
        <w:rPr>
          <w:rStyle w:val="FontStyle43"/>
          <w:lang w:val="el-GR" w:eastAsia="el-GR"/>
        </w:rPr>
        <w:t xml:space="preserve">) (περιλαμβάνουν συνολικά 7.116 ασθενείς υπό αγωγή με </w:t>
      </w:r>
      <w:proofErr w:type="spellStart"/>
      <w:r w:rsidRPr="008C6D68">
        <w:rPr>
          <w:rStyle w:val="FontStyle43"/>
          <w:lang w:val="el-GR" w:eastAsia="el-GR"/>
        </w:rPr>
        <w:t>ταδαλαφίλη</w:t>
      </w:r>
      <w:proofErr w:type="spellEnd"/>
      <w:r w:rsidRPr="008C6D68">
        <w:rPr>
          <w:rStyle w:val="FontStyle43"/>
          <w:lang w:val="el-GR" w:eastAsia="el-GR"/>
        </w:rPr>
        <w:t xml:space="preserve"> και 3.718 ασθενείς υπό αγωγή με εικονικό φάρμακο (</w:t>
      </w:r>
      <w:proofErr w:type="spellStart"/>
      <w:r w:rsidRPr="008C6D68">
        <w:rPr>
          <w:rStyle w:val="FontStyle43"/>
          <w:lang w:val="el-GR" w:eastAsia="el-GR"/>
        </w:rPr>
        <w:t>placebo</w:t>
      </w:r>
      <w:proofErr w:type="spellEnd"/>
      <w:r w:rsidRPr="008C6D68">
        <w:rPr>
          <w:rStyle w:val="FontStyle43"/>
          <w:lang w:val="el-GR" w:eastAsia="el-GR"/>
        </w:rPr>
        <w:t>)) στην κατ’ επίκληση και στην καθημερινή θεραπεία της στυτικής δυσλειτουργίας καθώς και στην καθημερινή θεραπεία της καλοήθους υπερπλασίας του προστάτη.</w:t>
      </w:r>
    </w:p>
    <w:p w:rsidR="00DB456A" w:rsidRPr="00E20BAB" w:rsidRDefault="00DB456A" w:rsidP="00DB456A">
      <w:pPr>
        <w:pStyle w:val="Style7"/>
        <w:widowControl/>
        <w:spacing w:before="230" w:line="252" w:lineRule="exact"/>
        <w:rPr>
          <w:rStyle w:val="FontStyle43"/>
          <w:lang w:val="el-GR" w:eastAsia="el-GR"/>
        </w:rPr>
      </w:pPr>
      <w:r>
        <w:rPr>
          <w:rStyle w:val="FontStyle43"/>
          <w:lang w:val="el-GR" w:eastAsia="el-GR"/>
        </w:rPr>
        <w:t xml:space="preserve">Συχνότητα σύμφωνα με τη συνθήκη: πολύ συχνές (&gt;1/10), συχνές (&gt;1/100 έως </w:t>
      </w:r>
      <w:r w:rsidR="00C8771A">
        <w:rPr>
          <w:rStyle w:val="FontStyle43"/>
          <w:lang w:val="el-GR" w:eastAsia="el-GR"/>
        </w:rPr>
        <w:t>1</w:t>
      </w:r>
      <w:r>
        <w:rPr>
          <w:rStyle w:val="FontStyle43"/>
          <w:lang w:val="el-GR" w:eastAsia="el-GR"/>
        </w:rPr>
        <w:t>/10), όχι συχνές (1/1.000 έως &lt; 1/100), σπάνιες (&gt;1/10.000 έως &lt;1/1.000), πολύ σπάνιες (&lt;1/10.000) και μη γνωστές (δεν μπορούν να εκτιμηθούν με βάση τα διαθέσιμα δεδομένα).</w:t>
      </w:r>
    </w:p>
    <w:p w:rsidR="00DB456A" w:rsidRPr="000361BF" w:rsidRDefault="00DB456A" w:rsidP="001003C7">
      <w:pPr>
        <w:widowControl/>
        <w:autoSpaceDE/>
        <w:autoSpaceDN/>
        <w:adjustRightInd/>
        <w:spacing w:after="200" w:line="276" w:lineRule="auto"/>
        <w:rPr>
          <w:sz w:val="2"/>
          <w:szCs w:val="2"/>
          <w:lang w:val="el-GR"/>
        </w:rPr>
      </w:pPr>
    </w:p>
    <w:tbl>
      <w:tblPr>
        <w:tblW w:w="0" w:type="auto"/>
        <w:tblInd w:w="40" w:type="dxa"/>
        <w:tblLayout w:type="fixed"/>
        <w:tblCellMar>
          <w:left w:w="40" w:type="dxa"/>
          <w:right w:w="40" w:type="dxa"/>
        </w:tblCellMar>
        <w:tblLook w:val="0000" w:firstRow="0" w:lastRow="0" w:firstColumn="0" w:lastColumn="0" w:noHBand="0" w:noVBand="0"/>
      </w:tblPr>
      <w:tblGrid>
        <w:gridCol w:w="1822"/>
        <w:gridCol w:w="21"/>
        <w:gridCol w:w="2017"/>
        <w:gridCol w:w="21"/>
        <w:gridCol w:w="2341"/>
        <w:gridCol w:w="28"/>
        <w:gridCol w:w="2269"/>
        <w:gridCol w:w="21"/>
      </w:tblGrid>
      <w:tr w:rsidR="00DB456A" w:rsidTr="008C6D68">
        <w:tc>
          <w:tcPr>
            <w:tcW w:w="1843"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spacing w:line="240" w:lineRule="auto"/>
              <w:ind w:left="288"/>
              <w:rPr>
                <w:rStyle w:val="FontStyle43"/>
                <w:lang w:val="el-GR" w:eastAsia="el-GR"/>
              </w:rPr>
            </w:pPr>
            <w:r>
              <w:rPr>
                <w:rStyle w:val="FontStyle43"/>
                <w:lang w:val="el-GR" w:eastAsia="el-GR"/>
              </w:rPr>
              <w:t>Πολύ συχνές</w:t>
            </w:r>
          </w:p>
        </w:tc>
        <w:tc>
          <w:tcPr>
            <w:tcW w:w="2038"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spacing w:line="240" w:lineRule="auto"/>
              <w:ind w:left="634"/>
              <w:rPr>
                <w:rStyle w:val="FontStyle43"/>
                <w:lang w:val="el-GR" w:eastAsia="el-GR"/>
              </w:rPr>
            </w:pPr>
            <w:r>
              <w:rPr>
                <w:rStyle w:val="FontStyle43"/>
                <w:lang w:val="el-GR" w:eastAsia="el-GR"/>
              </w:rPr>
              <w:t>Συχνές</w:t>
            </w:r>
          </w:p>
        </w:tc>
        <w:tc>
          <w:tcPr>
            <w:tcW w:w="2369"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spacing w:line="240" w:lineRule="auto"/>
              <w:ind w:left="605"/>
              <w:rPr>
                <w:rStyle w:val="FontStyle43"/>
                <w:lang w:val="el-GR" w:eastAsia="el-GR"/>
              </w:rPr>
            </w:pPr>
            <w:r>
              <w:rPr>
                <w:rStyle w:val="FontStyle43"/>
                <w:lang w:val="el-GR" w:eastAsia="el-GR"/>
              </w:rPr>
              <w:t>Όχι συχνές</w:t>
            </w:r>
          </w:p>
        </w:tc>
        <w:tc>
          <w:tcPr>
            <w:tcW w:w="2290"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spacing w:line="240" w:lineRule="auto"/>
              <w:ind w:left="684"/>
              <w:rPr>
                <w:rStyle w:val="FontStyle43"/>
                <w:lang w:val="el-GR" w:eastAsia="el-GR"/>
              </w:rPr>
            </w:pPr>
            <w:r>
              <w:rPr>
                <w:rStyle w:val="FontStyle43"/>
                <w:lang w:val="el-GR" w:eastAsia="el-GR"/>
              </w:rPr>
              <w:t>Σπάνιες</w:t>
            </w:r>
          </w:p>
        </w:tc>
      </w:tr>
      <w:tr w:rsidR="00DB456A" w:rsidTr="008C6D68">
        <w:tc>
          <w:tcPr>
            <w:tcW w:w="8540" w:type="dxa"/>
            <w:gridSpan w:val="8"/>
            <w:tcBorders>
              <w:top w:val="single" w:sz="6" w:space="0" w:color="auto"/>
              <w:left w:val="single" w:sz="6" w:space="0" w:color="auto"/>
              <w:bottom w:val="single" w:sz="6" w:space="0" w:color="auto"/>
              <w:right w:val="single" w:sz="6" w:space="0" w:color="auto"/>
            </w:tcBorders>
          </w:tcPr>
          <w:p w:rsidR="00DB456A" w:rsidRDefault="00DB456A" w:rsidP="008C6D68">
            <w:pPr>
              <w:pStyle w:val="Style37"/>
              <w:widowControl/>
              <w:rPr>
                <w:rStyle w:val="FontStyle42"/>
                <w:lang w:val="el-GR" w:eastAsia="el-GR"/>
              </w:rPr>
            </w:pPr>
            <w:r>
              <w:rPr>
                <w:rStyle w:val="FontStyle42"/>
                <w:lang w:val="el-GR" w:eastAsia="el-GR"/>
              </w:rPr>
              <w:t>Διαταραχές του ανοσοποιητικού συστήματος</w:t>
            </w:r>
          </w:p>
        </w:tc>
      </w:tr>
      <w:tr w:rsidR="00DB456A" w:rsidTr="008C6D68">
        <w:tc>
          <w:tcPr>
            <w:tcW w:w="1843"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4"/>
              <w:widowControl/>
            </w:pPr>
          </w:p>
        </w:tc>
        <w:tc>
          <w:tcPr>
            <w:tcW w:w="2038"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4"/>
              <w:widowControl/>
            </w:pPr>
          </w:p>
        </w:tc>
        <w:tc>
          <w:tcPr>
            <w:tcW w:w="2369"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spacing w:line="238" w:lineRule="exact"/>
              <w:ind w:firstLine="29"/>
              <w:rPr>
                <w:rStyle w:val="FontStyle43"/>
                <w:lang w:val="el-GR" w:eastAsia="el-GR"/>
              </w:rPr>
            </w:pPr>
            <w:r>
              <w:rPr>
                <w:rStyle w:val="FontStyle43"/>
                <w:lang w:val="el-GR" w:eastAsia="el-GR"/>
              </w:rPr>
              <w:t>Διαταραχές υπερευαισθησίας</w:t>
            </w:r>
          </w:p>
        </w:tc>
        <w:tc>
          <w:tcPr>
            <w:tcW w:w="2290"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spacing w:line="240" w:lineRule="auto"/>
              <w:rPr>
                <w:rStyle w:val="FontStyle43"/>
                <w:lang w:val="el-GR" w:eastAsia="el-GR"/>
              </w:rPr>
            </w:pPr>
            <w:r>
              <w:rPr>
                <w:rStyle w:val="FontStyle43"/>
                <w:lang w:val="el-GR" w:eastAsia="el-GR"/>
              </w:rPr>
              <w:t>Αγγειοοίδημα</w:t>
            </w:r>
            <w:r w:rsidR="008C6D68" w:rsidRPr="001003C7">
              <w:rPr>
                <w:rStyle w:val="FontStyle43"/>
                <w:vertAlign w:val="superscript"/>
                <w:lang w:val="el-GR" w:eastAsia="el-GR"/>
              </w:rPr>
              <w:t>2</w:t>
            </w:r>
          </w:p>
        </w:tc>
      </w:tr>
      <w:tr w:rsidR="00DB456A" w:rsidTr="008C6D68">
        <w:tc>
          <w:tcPr>
            <w:tcW w:w="8540" w:type="dxa"/>
            <w:gridSpan w:val="8"/>
            <w:tcBorders>
              <w:top w:val="single" w:sz="6" w:space="0" w:color="auto"/>
              <w:left w:val="single" w:sz="6" w:space="0" w:color="auto"/>
              <w:bottom w:val="single" w:sz="6" w:space="0" w:color="auto"/>
              <w:right w:val="single" w:sz="6" w:space="0" w:color="auto"/>
            </w:tcBorders>
          </w:tcPr>
          <w:p w:rsidR="00DB456A" w:rsidRDefault="00DB456A" w:rsidP="008C6D68">
            <w:pPr>
              <w:pStyle w:val="Style37"/>
              <w:widowControl/>
              <w:rPr>
                <w:rStyle w:val="FontStyle42"/>
                <w:lang w:val="el-GR" w:eastAsia="el-GR"/>
              </w:rPr>
            </w:pPr>
            <w:r>
              <w:rPr>
                <w:rStyle w:val="FontStyle42"/>
                <w:lang w:val="el-GR" w:eastAsia="el-GR"/>
              </w:rPr>
              <w:t>Διαταραχές του νευρικού συστήματος</w:t>
            </w:r>
          </w:p>
        </w:tc>
      </w:tr>
      <w:tr w:rsidR="00DB456A" w:rsidRPr="001003C7" w:rsidTr="008C6D68">
        <w:tc>
          <w:tcPr>
            <w:tcW w:w="1843"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4"/>
              <w:widowControl/>
            </w:pPr>
          </w:p>
        </w:tc>
        <w:tc>
          <w:tcPr>
            <w:tcW w:w="2038"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spacing w:line="240" w:lineRule="auto"/>
              <w:rPr>
                <w:rStyle w:val="FontStyle43"/>
                <w:lang w:val="el-GR" w:eastAsia="el-GR"/>
              </w:rPr>
            </w:pPr>
            <w:r>
              <w:rPr>
                <w:rStyle w:val="FontStyle43"/>
                <w:lang w:val="el-GR" w:eastAsia="el-GR"/>
              </w:rPr>
              <w:t>Κεφαλαλγία</w:t>
            </w:r>
          </w:p>
        </w:tc>
        <w:tc>
          <w:tcPr>
            <w:tcW w:w="2369"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spacing w:line="240" w:lineRule="auto"/>
              <w:rPr>
                <w:rStyle w:val="FontStyle43"/>
                <w:lang w:val="el-GR" w:eastAsia="el-GR"/>
              </w:rPr>
            </w:pPr>
            <w:r>
              <w:rPr>
                <w:rStyle w:val="FontStyle43"/>
                <w:lang w:val="el-GR" w:eastAsia="el-GR"/>
              </w:rPr>
              <w:t>Ζάλη</w:t>
            </w:r>
          </w:p>
        </w:tc>
        <w:tc>
          <w:tcPr>
            <w:tcW w:w="2290"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spacing w:line="238" w:lineRule="exact"/>
              <w:ind w:firstLine="22"/>
              <w:rPr>
                <w:rStyle w:val="FontStyle43"/>
                <w:lang w:val="el-GR" w:eastAsia="el-GR"/>
              </w:rPr>
            </w:pPr>
            <w:r>
              <w:rPr>
                <w:rStyle w:val="FontStyle43"/>
                <w:lang w:val="el-GR" w:eastAsia="el-GR"/>
              </w:rPr>
              <w:t>Εγκεφαλικό επεισόδιο</w:t>
            </w:r>
            <w:r>
              <w:rPr>
                <w:rStyle w:val="FontStyle43"/>
                <w:vertAlign w:val="superscript"/>
                <w:lang w:val="el-GR" w:eastAsia="el-GR"/>
              </w:rPr>
              <w:t xml:space="preserve">1 </w:t>
            </w:r>
            <w:r>
              <w:rPr>
                <w:rStyle w:val="FontStyle43"/>
                <w:lang w:val="el-GR" w:eastAsia="el-GR"/>
              </w:rPr>
              <w:t>(περιλαμβανομένων των αιμορραγικών επεισοδίων), Συγκοπή,</w:t>
            </w:r>
          </w:p>
          <w:p w:rsidR="00DB456A" w:rsidRDefault="00DB456A" w:rsidP="008C6D68">
            <w:pPr>
              <w:pStyle w:val="Style35"/>
              <w:widowControl/>
              <w:spacing w:line="238" w:lineRule="exact"/>
              <w:ind w:firstLine="7"/>
              <w:rPr>
                <w:rStyle w:val="FontStyle43"/>
                <w:lang w:val="el-GR" w:eastAsia="el-GR"/>
              </w:rPr>
            </w:pPr>
            <w:r>
              <w:rPr>
                <w:rStyle w:val="FontStyle43"/>
                <w:lang w:val="el-GR" w:eastAsia="el-GR"/>
              </w:rPr>
              <w:t>Παροδικό ισχαιμικό επεισόδιο</w:t>
            </w:r>
            <w:r>
              <w:rPr>
                <w:rStyle w:val="FontStyle43"/>
                <w:vertAlign w:val="superscript"/>
                <w:lang w:val="el-GR" w:eastAsia="el-GR"/>
              </w:rPr>
              <w:t>1</w:t>
            </w:r>
            <w:r>
              <w:rPr>
                <w:rStyle w:val="FontStyle43"/>
                <w:lang w:val="el-GR" w:eastAsia="el-GR"/>
              </w:rPr>
              <w:t>, Ημικρανία</w:t>
            </w:r>
            <w:r w:rsidR="008C6D68" w:rsidRPr="001003C7">
              <w:rPr>
                <w:rStyle w:val="FontStyle43"/>
                <w:vertAlign w:val="superscript"/>
                <w:lang w:val="el-GR" w:eastAsia="el-GR"/>
              </w:rPr>
              <w:t>2</w:t>
            </w:r>
            <w:r>
              <w:rPr>
                <w:rStyle w:val="FontStyle43"/>
                <w:lang w:val="el-GR" w:eastAsia="el-GR"/>
              </w:rPr>
              <w:t>, Επιληπτικοί σπασμοί, Παροδική αμνησία</w:t>
            </w:r>
          </w:p>
        </w:tc>
      </w:tr>
      <w:tr w:rsidR="00DB456A" w:rsidTr="008C6D68">
        <w:tc>
          <w:tcPr>
            <w:tcW w:w="8540" w:type="dxa"/>
            <w:gridSpan w:val="8"/>
            <w:tcBorders>
              <w:top w:val="single" w:sz="6" w:space="0" w:color="auto"/>
              <w:left w:val="single" w:sz="6" w:space="0" w:color="auto"/>
              <w:bottom w:val="single" w:sz="6" w:space="0" w:color="auto"/>
              <w:right w:val="single" w:sz="6" w:space="0" w:color="auto"/>
            </w:tcBorders>
          </w:tcPr>
          <w:p w:rsidR="00DB456A" w:rsidRDefault="00DB456A" w:rsidP="008C6D68">
            <w:pPr>
              <w:pStyle w:val="Style37"/>
              <w:widowControl/>
              <w:rPr>
                <w:rStyle w:val="FontStyle42"/>
                <w:lang w:val="el-GR" w:eastAsia="el-GR"/>
              </w:rPr>
            </w:pPr>
            <w:r>
              <w:rPr>
                <w:rStyle w:val="FontStyle42"/>
                <w:lang w:val="el-GR" w:eastAsia="el-GR"/>
              </w:rPr>
              <w:t>Οφθαλμικές διαταραχές</w:t>
            </w:r>
          </w:p>
        </w:tc>
      </w:tr>
      <w:tr w:rsidR="00DB456A" w:rsidRPr="001003C7" w:rsidTr="008C6D68">
        <w:tc>
          <w:tcPr>
            <w:tcW w:w="1843"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4"/>
              <w:widowControl/>
            </w:pPr>
          </w:p>
        </w:tc>
        <w:tc>
          <w:tcPr>
            <w:tcW w:w="2038"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4"/>
              <w:widowControl/>
            </w:pPr>
          </w:p>
        </w:tc>
        <w:tc>
          <w:tcPr>
            <w:tcW w:w="2369"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spacing w:line="238" w:lineRule="exact"/>
              <w:ind w:firstLine="14"/>
              <w:rPr>
                <w:rStyle w:val="FontStyle43"/>
                <w:lang w:val="el-GR" w:eastAsia="el-GR"/>
              </w:rPr>
            </w:pPr>
            <w:r>
              <w:rPr>
                <w:rStyle w:val="FontStyle43"/>
                <w:lang w:val="el-GR" w:eastAsia="el-GR"/>
              </w:rPr>
              <w:t>Θάμβος όρασης, Αίσθημα που περιγράφεται ως πόνος στο μάτι</w:t>
            </w:r>
          </w:p>
        </w:tc>
        <w:tc>
          <w:tcPr>
            <w:tcW w:w="2290"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spacing w:line="238" w:lineRule="exact"/>
              <w:ind w:left="22" w:hanging="22"/>
              <w:rPr>
                <w:rStyle w:val="FontStyle43"/>
                <w:lang w:val="el-GR" w:eastAsia="el-GR"/>
              </w:rPr>
            </w:pPr>
            <w:r>
              <w:rPr>
                <w:rStyle w:val="FontStyle43"/>
                <w:lang w:val="el-GR" w:eastAsia="el-GR"/>
              </w:rPr>
              <w:t>Έλλειμμα στα οπτικά πεδία,</w:t>
            </w:r>
          </w:p>
          <w:p w:rsidR="00DB456A" w:rsidRDefault="00DB456A" w:rsidP="008C6D68">
            <w:pPr>
              <w:pStyle w:val="Style35"/>
              <w:widowControl/>
              <w:spacing w:line="238" w:lineRule="exact"/>
              <w:ind w:firstLine="7"/>
              <w:rPr>
                <w:rStyle w:val="FontStyle43"/>
                <w:vertAlign w:val="superscript"/>
                <w:lang w:val="el-GR" w:eastAsia="el-GR"/>
              </w:rPr>
            </w:pPr>
            <w:r>
              <w:rPr>
                <w:rStyle w:val="FontStyle43"/>
                <w:lang w:val="el-GR" w:eastAsia="el-GR"/>
              </w:rPr>
              <w:t>Οίδημα των βλεφάρων, Υπεραιμία του επιπεφυκότα, Μη-</w:t>
            </w:r>
            <w:proofErr w:type="spellStart"/>
            <w:r>
              <w:rPr>
                <w:rStyle w:val="FontStyle43"/>
                <w:lang w:val="el-GR" w:eastAsia="el-GR"/>
              </w:rPr>
              <w:t>αρτηριτιδική</w:t>
            </w:r>
            <w:proofErr w:type="spellEnd"/>
            <w:r>
              <w:rPr>
                <w:rStyle w:val="FontStyle43"/>
                <w:lang w:val="el-GR" w:eastAsia="el-GR"/>
              </w:rPr>
              <w:t xml:space="preserve"> ισχαιμική οπτική νευροπάθεια (ΝΑΙΟΝ)</w:t>
            </w:r>
            <w:r>
              <w:rPr>
                <w:rStyle w:val="FontStyle43"/>
                <w:vertAlign w:val="superscript"/>
                <w:lang w:val="el-GR" w:eastAsia="el-GR"/>
              </w:rPr>
              <w:t>2</w:t>
            </w:r>
            <w:r>
              <w:rPr>
                <w:rStyle w:val="FontStyle43"/>
                <w:lang w:val="el-GR" w:eastAsia="el-GR"/>
              </w:rPr>
              <w:t xml:space="preserve">, Απόφραξη των </w:t>
            </w:r>
            <w:proofErr w:type="spellStart"/>
            <w:r>
              <w:rPr>
                <w:rStyle w:val="FontStyle43"/>
                <w:lang w:val="el-GR" w:eastAsia="el-GR"/>
              </w:rPr>
              <w:t>αμφιβληστροειδικών</w:t>
            </w:r>
            <w:proofErr w:type="spellEnd"/>
            <w:r>
              <w:rPr>
                <w:rStyle w:val="FontStyle43"/>
                <w:lang w:val="el-GR" w:eastAsia="el-GR"/>
              </w:rPr>
              <w:t xml:space="preserve"> αγγείων</w:t>
            </w:r>
            <w:r>
              <w:rPr>
                <w:rStyle w:val="FontStyle43"/>
                <w:vertAlign w:val="superscript"/>
                <w:lang w:val="el-GR" w:eastAsia="el-GR"/>
              </w:rPr>
              <w:t>2</w:t>
            </w:r>
          </w:p>
        </w:tc>
      </w:tr>
      <w:tr w:rsidR="00DB456A" w:rsidRPr="001003C7" w:rsidTr="008C6D68">
        <w:tc>
          <w:tcPr>
            <w:tcW w:w="8540" w:type="dxa"/>
            <w:gridSpan w:val="8"/>
            <w:tcBorders>
              <w:top w:val="single" w:sz="6" w:space="0" w:color="auto"/>
              <w:left w:val="single" w:sz="6" w:space="0" w:color="auto"/>
              <w:bottom w:val="single" w:sz="6" w:space="0" w:color="auto"/>
              <w:right w:val="single" w:sz="6" w:space="0" w:color="auto"/>
            </w:tcBorders>
          </w:tcPr>
          <w:p w:rsidR="00DB456A" w:rsidRDefault="00DB456A" w:rsidP="008C6D68">
            <w:pPr>
              <w:pStyle w:val="Style37"/>
              <w:widowControl/>
              <w:rPr>
                <w:rStyle w:val="FontStyle42"/>
                <w:lang w:val="el-GR" w:eastAsia="el-GR"/>
              </w:rPr>
            </w:pPr>
            <w:r>
              <w:rPr>
                <w:rStyle w:val="FontStyle42"/>
                <w:lang w:val="el-GR" w:eastAsia="el-GR"/>
              </w:rPr>
              <w:t xml:space="preserve">Διαταραχές του </w:t>
            </w:r>
            <w:proofErr w:type="spellStart"/>
            <w:r>
              <w:rPr>
                <w:rStyle w:val="FontStyle42"/>
                <w:lang w:val="el-GR" w:eastAsia="el-GR"/>
              </w:rPr>
              <w:t>ωτός</w:t>
            </w:r>
            <w:proofErr w:type="spellEnd"/>
            <w:r>
              <w:rPr>
                <w:rStyle w:val="FontStyle42"/>
                <w:lang w:val="el-GR" w:eastAsia="el-GR"/>
              </w:rPr>
              <w:t xml:space="preserve"> και του λαβυρίνθου</w:t>
            </w:r>
          </w:p>
        </w:tc>
      </w:tr>
      <w:tr w:rsidR="00DB456A" w:rsidTr="008C6D68">
        <w:tc>
          <w:tcPr>
            <w:tcW w:w="1843" w:type="dxa"/>
            <w:gridSpan w:val="2"/>
            <w:tcBorders>
              <w:top w:val="single" w:sz="6" w:space="0" w:color="auto"/>
              <w:left w:val="single" w:sz="6" w:space="0" w:color="auto"/>
              <w:bottom w:val="single" w:sz="6" w:space="0" w:color="auto"/>
              <w:right w:val="single" w:sz="6" w:space="0" w:color="auto"/>
            </w:tcBorders>
          </w:tcPr>
          <w:p w:rsidR="00DB456A" w:rsidRPr="000361BF" w:rsidRDefault="00DB456A" w:rsidP="008C6D68">
            <w:pPr>
              <w:pStyle w:val="Style34"/>
              <w:widowControl/>
              <w:rPr>
                <w:lang w:val="el-GR"/>
              </w:rPr>
            </w:pPr>
          </w:p>
        </w:tc>
        <w:tc>
          <w:tcPr>
            <w:tcW w:w="2038" w:type="dxa"/>
            <w:gridSpan w:val="2"/>
            <w:tcBorders>
              <w:top w:val="single" w:sz="6" w:space="0" w:color="auto"/>
              <w:left w:val="single" w:sz="6" w:space="0" w:color="auto"/>
              <w:bottom w:val="single" w:sz="6" w:space="0" w:color="auto"/>
              <w:right w:val="single" w:sz="6" w:space="0" w:color="auto"/>
            </w:tcBorders>
          </w:tcPr>
          <w:p w:rsidR="00DB456A" w:rsidRPr="000361BF" w:rsidRDefault="00DB456A" w:rsidP="008C6D68">
            <w:pPr>
              <w:pStyle w:val="Style34"/>
              <w:widowControl/>
              <w:rPr>
                <w:lang w:val="el-GR"/>
              </w:rPr>
            </w:pPr>
          </w:p>
        </w:tc>
        <w:tc>
          <w:tcPr>
            <w:tcW w:w="2369"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spacing w:line="240" w:lineRule="auto"/>
              <w:rPr>
                <w:rStyle w:val="FontStyle43"/>
                <w:lang w:val="el-GR" w:eastAsia="el-GR"/>
              </w:rPr>
            </w:pPr>
            <w:proofErr w:type="spellStart"/>
            <w:r>
              <w:rPr>
                <w:rStyle w:val="FontStyle43"/>
                <w:lang w:val="el-GR" w:eastAsia="el-GR"/>
              </w:rPr>
              <w:t>Εμβοές</w:t>
            </w:r>
            <w:proofErr w:type="spellEnd"/>
          </w:p>
        </w:tc>
        <w:tc>
          <w:tcPr>
            <w:tcW w:w="2290"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spacing w:line="240" w:lineRule="auto"/>
              <w:rPr>
                <w:rStyle w:val="FontStyle43"/>
                <w:vertAlign w:val="superscript"/>
                <w:lang w:val="el-GR" w:eastAsia="el-GR"/>
              </w:rPr>
            </w:pPr>
            <w:r>
              <w:rPr>
                <w:rStyle w:val="FontStyle43"/>
                <w:lang w:val="el-GR" w:eastAsia="el-GR"/>
              </w:rPr>
              <w:t>Αιφνίδια κώφωση</w:t>
            </w:r>
            <w:r>
              <w:rPr>
                <w:rStyle w:val="FontStyle43"/>
                <w:vertAlign w:val="superscript"/>
                <w:lang w:val="el-GR" w:eastAsia="el-GR"/>
              </w:rPr>
              <w:t>2</w:t>
            </w:r>
          </w:p>
        </w:tc>
      </w:tr>
      <w:tr w:rsidR="00DB456A" w:rsidTr="008C6D68">
        <w:tc>
          <w:tcPr>
            <w:tcW w:w="8540" w:type="dxa"/>
            <w:gridSpan w:val="8"/>
            <w:tcBorders>
              <w:top w:val="single" w:sz="6" w:space="0" w:color="auto"/>
              <w:left w:val="single" w:sz="6" w:space="0" w:color="auto"/>
              <w:bottom w:val="single" w:sz="6" w:space="0" w:color="auto"/>
              <w:right w:val="single" w:sz="6" w:space="0" w:color="auto"/>
            </w:tcBorders>
          </w:tcPr>
          <w:p w:rsidR="00DB456A" w:rsidRDefault="00DB456A" w:rsidP="008C6D68">
            <w:pPr>
              <w:pStyle w:val="Style37"/>
              <w:widowControl/>
              <w:rPr>
                <w:rStyle w:val="FontStyle42"/>
                <w:lang w:val="el-GR" w:eastAsia="el-GR"/>
              </w:rPr>
            </w:pPr>
            <w:r>
              <w:rPr>
                <w:rStyle w:val="FontStyle42"/>
                <w:lang w:val="el-GR" w:eastAsia="el-GR"/>
              </w:rPr>
              <w:t>Καρδιακές διαταραχές*</w:t>
            </w:r>
          </w:p>
        </w:tc>
      </w:tr>
      <w:tr w:rsidR="00DB456A" w:rsidRPr="001003C7" w:rsidTr="008C6D68">
        <w:tc>
          <w:tcPr>
            <w:tcW w:w="1843"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4"/>
              <w:widowControl/>
            </w:pPr>
          </w:p>
        </w:tc>
        <w:tc>
          <w:tcPr>
            <w:tcW w:w="2038"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4"/>
              <w:widowControl/>
            </w:pPr>
          </w:p>
        </w:tc>
        <w:tc>
          <w:tcPr>
            <w:tcW w:w="2369"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ind w:left="7" w:hanging="7"/>
              <w:rPr>
                <w:rStyle w:val="FontStyle43"/>
                <w:lang w:val="el-GR" w:eastAsia="el-GR"/>
              </w:rPr>
            </w:pPr>
            <w:r>
              <w:rPr>
                <w:rStyle w:val="FontStyle43"/>
                <w:lang w:val="el-GR" w:eastAsia="el-GR"/>
              </w:rPr>
              <w:t>Ταχυκαρδία, Αίσθημα παλμών</w:t>
            </w:r>
          </w:p>
        </w:tc>
        <w:tc>
          <w:tcPr>
            <w:tcW w:w="2290"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spacing w:line="238" w:lineRule="exact"/>
              <w:ind w:left="36" w:hanging="36"/>
              <w:rPr>
                <w:rStyle w:val="FontStyle43"/>
                <w:vertAlign w:val="superscript"/>
                <w:lang w:val="el-GR" w:eastAsia="el-GR"/>
              </w:rPr>
            </w:pPr>
            <w:r>
              <w:rPr>
                <w:rStyle w:val="FontStyle43"/>
                <w:lang w:val="el-GR" w:eastAsia="el-GR"/>
              </w:rPr>
              <w:t>Έμφραγμα του μυοκαρδίου, Ασταθής στηθάγχη</w:t>
            </w:r>
            <w:r w:rsidR="00FD0C28" w:rsidRPr="001003C7">
              <w:rPr>
                <w:rStyle w:val="FontStyle43"/>
                <w:vertAlign w:val="superscript"/>
                <w:lang w:val="el-GR" w:eastAsia="el-GR"/>
              </w:rPr>
              <w:t>2</w:t>
            </w:r>
            <w:r>
              <w:rPr>
                <w:rStyle w:val="FontStyle43"/>
                <w:lang w:val="el-GR" w:eastAsia="el-GR"/>
              </w:rPr>
              <w:t>, Κοιλιακή αρρυθμία</w:t>
            </w:r>
            <w:r>
              <w:rPr>
                <w:rStyle w:val="FontStyle43"/>
                <w:vertAlign w:val="superscript"/>
                <w:lang w:val="el-GR" w:eastAsia="el-GR"/>
              </w:rPr>
              <w:t>2</w:t>
            </w:r>
          </w:p>
        </w:tc>
      </w:tr>
      <w:tr w:rsidR="00DB456A" w:rsidTr="008C6D68">
        <w:tc>
          <w:tcPr>
            <w:tcW w:w="8540" w:type="dxa"/>
            <w:gridSpan w:val="8"/>
            <w:tcBorders>
              <w:top w:val="single" w:sz="6" w:space="0" w:color="auto"/>
              <w:left w:val="single" w:sz="6" w:space="0" w:color="auto"/>
              <w:bottom w:val="single" w:sz="6" w:space="0" w:color="auto"/>
              <w:right w:val="single" w:sz="6" w:space="0" w:color="auto"/>
            </w:tcBorders>
          </w:tcPr>
          <w:p w:rsidR="00DB456A" w:rsidRDefault="00DB456A" w:rsidP="008C6D68">
            <w:pPr>
              <w:pStyle w:val="Style37"/>
              <w:widowControl/>
              <w:rPr>
                <w:rStyle w:val="FontStyle42"/>
                <w:lang w:val="el-GR" w:eastAsia="el-GR"/>
              </w:rPr>
            </w:pPr>
            <w:r>
              <w:rPr>
                <w:rStyle w:val="FontStyle42"/>
                <w:lang w:val="el-GR" w:eastAsia="el-GR"/>
              </w:rPr>
              <w:lastRenderedPageBreak/>
              <w:t>Αγγειακές διαταραχές</w:t>
            </w:r>
          </w:p>
        </w:tc>
      </w:tr>
      <w:tr w:rsidR="00DB456A" w:rsidTr="008C6D68">
        <w:tc>
          <w:tcPr>
            <w:tcW w:w="1843"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4"/>
              <w:widowControl/>
            </w:pPr>
          </w:p>
        </w:tc>
        <w:tc>
          <w:tcPr>
            <w:tcW w:w="2038"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spacing w:line="240" w:lineRule="auto"/>
              <w:rPr>
                <w:rStyle w:val="FontStyle43"/>
                <w:lang w:val="el-GR" w:eastAsia="el-GR"/>
              </w:rPr>
            </w:pPr>
            <w:r>
              <w:rPr>
                <w:rStyle w:val="FontStyle43"/>
                <w:lang w:val="el-GR" w:eastAsia="el-GR"/>
              </w:rPr>
              <w:t>Εξάψεις</w:t>
            </w:r>
          </w:p>
        </w:tc>
        <w:tc>
          <w:tcPr>
            <w:tcW w:w="2369"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ind w:left="7" w:hanging="7"/>
              <w:rPr>
                <w:rStyle w:val="FontStyle43"/>
                <w:lang w:val="el-GR" w:eastAsia="el-GR"/>
              </w:rPr>
            </w:pPr>
            <w:r>
              <w:rPr>
                <w:rStyle w:val="FontStyle43"/>
                <w:lang w:val="el-GR" w:eastAsia="el-GR"/>
              </w:rPr>
              <w:t>Υπόταση</w:t>
            </w:r>
            <w:r w:rsidR="008C6D68">
              <w:rPr>
                <w:rStyle w:val="FontStyle43"/>
                <w:vertAlign w:val="superscript"/>
                <w:lang w:val="el-GR" w:eastAsia="el-GR"/>
              </w:rPr>
              <w:t>3</w:t>
            </w:r>
            <w:r w:rsidR="008C6D68">
              <w:rPr>
                <w:rStyle w:val="FontStyle43"/>
                <w:lang w:val="el-GR" w:eastAsia="el-GR"/>
              </w:rPr>
              <w:t>,</w:t>
            </w:r>
            <w:r>
              <w:rPr>
                <w:rStyle w:val="FontStyle43"/>
                <w:lang w:val="el-GR" w:eastAsia="el-GR"/>
              </w:rPr>
              <w:t>Υπέρταση</w:t>
            </w:r>
          </w:p>
        </w:tc>
        <w:tc>
          <w:tcPr>
            <w:tcW w:w="2290"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4"/>
              <w:widowControl/>
            </w:pPr>
          </w:p>
        </w:tc>
      </w:tr>
      <w:tr w:rsidR="00DB456A" w:rsidRPr="001003C7" w:rsidTr="008C6D68">
        <w:tc>
          <w:tcPr>
            <w:tcW w:w="8540" w:type="dxa"/>
            <w:gridSpan w:val="8"/>
            <w:tcBorders>
              <w:top w:val="single" w:sz="6" w:space="0" w:color="auto"/>
              <w:left w:val="single" w:sz="6" w:space="0" w:color="auto"/>
              <w:bottom w:val="single" w:sz="6" w:space="0" w:color="auto"/>
              <w:right w:val="single" w:sz="6" w:space="0" w:color="auto"/>
            </w:tcBorders>
          </w:tcPr>
          <w:p w:rsidR="00DB456A" w:rsidRDefault="00DB456A" w:rsidP="008C6D68">
            <w:pPr>
              <w:pStyle w:val="Style37"/>
              <w:widowControl/>
              <w:rPr>
                <w:rStyle w:val="FontStyle42"/>
                <w:lang w:val="el-GR" w:eastAsia="el-GR"/>
              </w:rPr>
            </w:pPr>
            <w:r>
              <w:rPr>
                <w:rStyle w:val="FontStyle42"/>
                <w:lang w:val="el-GR" w:eastAsia="el-GR"/>
              </w:rPr>
              <w:t xml:space="preserve">Διαταραχές του αναπνευστικού συστήματος, του θώρακα και του </w:t>
            </w:r>
            <w:proofErr w:type="spellStart"/>
            <w:r>
              <w:rPr>
                <w:rStyle w:val="FontStyle42"/>
                <w:lang w:val="el-GR" w:eastAsia="el-GR"/>
              </w:rPr>
              <w:t>μεσοθωρακίου</w:t>
            </w:r>
            <w:proofErr w:type="spellEnd"/>
          </w:p>
        </w:tc>
      </w:tr>
      <w:tr w:rsidR="00DB456A" w:rsidTr="008C6D68">
        <w:tc>
          <w:tcPr>
            <w:tcW w:w="1843" w:type="dxa"/>
            <w:gridSpan w:val="2"/>
            <w:tcBorders>
              <w:top w:val="single" w:sz="6" w:space="0" w:color="auto"/>
              <w:left w:val="single" w:sz="6" w:space="0" w:color="auto"/>
              <w:bottom w:val="single" w:sz="6" w:space="0" w:color="auto"/>
              <w:right w:val="single" w:sz="6" w:space="0" w:color="auto"/>
            </w:tcBorders>
          </w:tcPr>
          <w:p w:rsidR="00DB456A" w:rsidRPr="000361BF" w:rsidRDefault="00DB456A" w:rsidP="008C6D68">
            <w:pPr>
              <w:pStyle w:val="Style34"/>
              <w:widowControl/>
              <w:rPr>
                <w:lang w:val="el-GR"/>
              </w:rPr>
            </w:pPr>
          </w:p>
        </w:tc>
        <w:tc>
          <w:tcPr>
            <w:tcW w:w="2038"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spacing w:line="240" w:lineRule="auto"/>
              <w:rPr>
                <w:rStyle w:val="FontStyle43"/>
                <w:lang w:val="el-GR" w:eastAsia="el-GR"/>
              </w:rPr>
            </w:pPr>
            <w:r>
              <w:rPr>
                <w:rStyle w:val="FontStyle43"/>
                <w:lang w:val="el-GR" w:eastAsia="el-GR"/>
              </w:rPr>
              <w:t>Ρινική συμφόρηση</w:t>
            </w:r>
          </w:p>
        </w:tc>
        <w:tc>
          <w:tcPr>
            <w:tcW w:w="2369"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ind w:left="7" w:hanging="7"/>
              <w:rPr>
                <w:rStyle w:val="FontStyle43"/>
                <w:lang w:val="el-GR" w:eastAsia="el-GR"/>
              </w:rPr>
            </w:pPr>
            <w:r>
              <w:rPr>
                <w:rStyle w:val="FontStyle43"/>
                <w:lang w:val="el-GR" w:eastAsia="el-GR"/>
              </w:rPr>
              <w:t>Δύσπνοια</w:t>
            </w:r>
            <w:r w:rsidR="008C6D68">
              <w:rPr>
                <w:rStyle w:val="FontStyle43"/>
                <w:lang w:val="el-GR" w:eastAsia="el-GR"/>
              </w:rPr>
              <w:t>,</w:t>
            </w:r>
            <w:r>
              <w:rPr>
                <w:rStyle w:val="FontStyle43"/>
                <w:lang w:val="el-GR" w:eastAsia="el-GR"/>
              </w:rPr>
              <w:t xml:space="preserve"> Επίσταξη</w:t>
            </w:r>
          </w:p>
        </w:tc>
        <w:tc>
          <w:tcPr>
            <w:tcW w:w="2290"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4"/>
              <w:widowControl/>
            </w:pPr>
          </w:p>
        </w:tc>
      </w:tr>
      <w:tr w:rsidR="00DB456A" w:rsidTr="008C6D68">
        <w:tc>
          <w:tcPr>
            <w:tcW w:w="8540" w:type="dxa"/>
            <w:gridSpan w:val="8"/>
            <w:tcBorders>
              <w:top w:val="single" w:sz="6" w:space="0" w:color="auto"/>
              <w:left w:val="single" w:sz="6" w:space="0" w:color="auto"/>
              <w:bottom w:val="single" w:sz="6" w:space="0" w:color="auto"/>
              <w:right w:val="single" w:sz="6" w:space="0" w:color="auto"/>
            </w:tcBorders>
          </w:tcPr>
          <w:p w:rsidR="00DB456A" w:rsidRDefault="00DB456A" w:rsidP="008C6D68">
            <w:pPr>
              <w:pStyle w:val="Style37"/>
              <w:widowControl/>
              <w:rPr>
                <w:rStyle w:val="FontStyle42"/>
                <w:lang w:val="el-GR" w:eastAsia="el-GR"/>
              </w:rPr>
            </w:pPr>
            <w:r>
              <w:rPr>
                <w:rStyle w:val="FontStyle42"/>
                <w:lang w:val="el-GR" w:eastAsia="el-GR"/>
              </w:rPr>
              <w:t>Διαταραχές του γαστρεντερικού συστήματος</w:t>
            </w:r>
          </w:p>
        </w:tc>
      </w:tr>
      <w:tr w:rsidR="00DB456A" w:rsidTr="008C6D68">
        <w:tc>
          <w:tcPr>
            <w:tcW w:w="1843"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4"/>
              <w:widowControl/>
            </w:pPr>
          </w:p>
        </w:tc>
        <w:tc>
          <w:tcPr>
            <w:tcW w:w="2038"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spacing w:line="238" w:lineRule="exact"/>
              <w:rPr>
                <w:rStyle w:val="FontStyle43"/>
                <w:lang w:val="el-GR" w:eastAsia="el-GR"/>
              </w:rPr>
            </w:pPr>
            <w:r>
              <w:rPr>
                <w:rStyle w:val="FontStyle43"/>
                <w:lang w:val="el-GR" w:eastAsia="el-GR"/>
              </w:rPr>
              <w:t>Δυσπεψία</w:t>
            </w:r>
          </w:p>
          <w:p w:rsidR="00DB456A" w:rsidRDefault="00DB456A" w:rsidP="008C6D68">
            <w:pPr>
              <w:pStyle w:val="Style35"/>
              <w:widowControl/>
              <w:spacing w:line="238" w:lineRule="exact"/>
              <w:rPr>
                <w:rStyle w:val="FontStyle43"/>
                <w:lang w:val="el-GR" w:eastAsia="el-GR"/>
              </w:rPr>
            </w:pPr>
            <w:proofErr w:type="spellStart"/>
            <w:r>
              <w:rPr>
                <w:rStyle w:val="FontStyle43"/>
                <w:lang w:val="el-GR" w:eastAsia="el-GR"/>
              </w:rPr>
              <w:t>Γαστροοισοφαγική</w:t>
            </w:r>
            <w:proofErr w:type="spellEnd"/>
          </w:p>
          <w:p w:rsidR="00DB456A" w:rsidRDefault="00DB456A" w:rsidP="008C6D68">
            <w:pPr>
              <w:pStyle w:val="Style35"/>
              <w:widowControl/>
              <w:spacing w:line="238" w:lineRule="exact"/>
              <w:rPr>
                <w:rStyle w:val="FontStyle43"/>
                <w:lang w:val="el-GR" w:eastAsia="el-GR"/>
              </w:rPr>
            </w:pPr>
            <w:r>
              <w:rPr>
                <w:rStyle w:val="FontStyle43"/>
                <w:lang w:val="el-GR" w:eastAsia="el-GR"/>
              </w:rPr>
              <w:t>παλινδρόμηση</w:t>
            </w:r>
          </w:p>
        </w:tc>
        <w:tc>
          <w:tcPr>
            <w:tcW w:w="2369"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spacing w:line="240" w:lineRule="auto"/>
              <w:rPr>
                <w:rStyle w:val="FontStyle43"/>
                <w:lang w:val="el-GR" w:eastAsia="el-GR"/>
              </w:rPr>
            </w:pPr>
            <w:r>
              <w:rPr>
                <w:rStyle w:val="FontStyle43"/>
                <w:lang w:val="el-GR" w:eastAsia="el-GR"/>
              </w:rPr>
              <w:t>Κοιλιακό άλγος</w:t>
            </w:r>
          </w:p>
        </w:tc>
        <w:tc>
          <w:tcPr>
            <w:tcW w:w="2290"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4"/>
              <w:widowControl/>
            </w:pPr>
          </w:p>
        </w:tc>
      </w:tr>
      <w:tr w:rsidR="00DB456A" w:rsidRPr="001003C7" w:rsidTr="001003C7">
        <w:tc>
          <w:tcPr>
            <w:tcW w:w="8540" w:type="dxa"/>
            <w:gridSpan w:val="8"/>
            <w:tcBorders>
              <w:top w:val="single" w:sz="6" w:space="0" w:color="auto"/>
              <w:left w:val="single" w:sz="6" w:space="0" w:color="auto"/>
              <w:bottom w:val="single" w:sz="4" w:space="0" w:color="auto"/>
              <w:right w:val="single" w:sz="6" w:space="0" w:color="auto"/>
            </w:tcBorders>
          </w:tcPr>
          <w:p w:rsidR="00DB456A" w:rsidRDefault="00DB456A" w:rsidP="008C6D68">
            <w:pPr>
              <w:pStyle w:val="Style37"/>
              <w:widowControl/>
              <w:rPr>
                <w:rStyle w:val="FontStyle42"/>
                <w:lang w:val="el-GR" w:eastAsia="el-GR"/>
              </w:rPr>
            </w:pPr>
            <w:r>
              <w:rPr>
                <w:rStyle w:val="FontStyle42"/>
                <w:lang w:val="el-GR" w:eastAsia="el-GR"/>
              </w:rPr>
              <w:t>Διαταραχές του δέρματος και του υποδόριου ιστού</w:t>
            </w:r>
          </w:p>
        </w:tc>
      </w:tr>
      <w:tr w:rsidR="00DB456A" w:rsidTr="001003C7">
        <w:tc>
          <w:tcPr>
            <w:tcW w:w="1843" w:type="dxa"/>
            <w:gridSpan w:val="2"/>
            <w:tcBorders>
              <w:top w:val="single" w:sz="4" w:space="0" w:color="auto"/>
              <w:left w:val="single" w:sz="4" w:space="0" w:color="auto"/>
            </w:tcBorders>
          </w:tcPr>
          <w:p w:rsidR="00DB456A" w:rsidRPr="000361BF" w:rsidRDefault="00DB456A" w:rsidP="008C6D68">
            <w:pPr>
              <w:pStyle w:val="Style34"/>
              <w:widowControl/>
              <w:rPr>
                <w:lang w:val="el-GR"/>
              </w:rPr>
            </w:pPr>
          </w:p>
        </w:tc>
        <w:tc>
          <w:tcPr>
            <w:tcW w:w="2038" w:type="dxa"/>
            <w:gridSpan w:val="2"/>
            <w:tcBorders>
              <w:top w:val="single" w:sz="4" w:space="0" w:color="auto"/>
            </w:tcBorders>
          </w:tcPr>
          <w:p w:rsidR="00DB456A" w:rsidRPr="000361BF" w:rsidRDefault="00DB456A" w:rsidP="008C6D68">
            <w:pPr>
              <w:pStyle w:val="Style34"/>
              <w:widowControl/>
              <w:rPr>
                <w:lang w:val="el-GR"/>
              </w:rPr>
            </w:pPr>
          </w:p>
        </w:tc>
        <w:tc>
          <w:tcPr>
            <w:tcW w:w="2369" w:type="dxa"/>
            <w:gridSpan w:val="2"/>
            <w:tcBorders>
              <w:top w:val="single" w:sz="4" w:space="0" w:color="auto"/>
            </w:tcBorders>
          </w:tcPr>
          <w:p w:rsidR="00DB456A" w:rsidRDefault="00DB456A" w:rsidP="001003C7">
            <w:pPr>
              <w:pStyle w:val="Style35"/>
              <w:widowControl/>
              <w:spacing w:line="240" w:lineRule="auto"/>
              <w:ind w:left="14" w:hanging="14"/>
              <w:rPr>
                <w:rStyle w:val="FontStyle43"/>
                <w:lang w:val="el-GR" w:eastAsia="el-GR"/>
              </w:rPr>
            </w:pPr>
            <w:r>
              <w:rPr>
                <w:rStyle w:val="FontStyle43"/>
                <w:lang w:val="el-GR" w:eastAsia="el-GR"/>
              </w:rPr>
              <w:t>Εξάνθημα, Εφίδρωση αυξημένη</w:t>
            </w:r>
          </w:p>
        </w:tc>
        <w:tc>
          <w:tcPr>
            <w:tcW w:w="2290" w:type="dxa"/>
            <w:gridSpan w:val="2"/>
            <w:tcBorders>
              <w:top w:val="single" w:sz="4" w:space="0" w:color="auto"/>
              <w:right w:val="single" w:sz="4" w:space="0" w:color="auto"/>
            </w:tcBorders>
          </w:tcPr>
          <w:p w:rsidR="00DB456A" w:rsidRDefault="008C6D68">
            <w:pPr>
              <w:pStyle w:val="Style35"/>
              <w:widowControl/>
              <w:spacing w:line="240" w:lineRule="auto"/>
              <w:rPr>
                <w:rStyle w:val="FontStyle43"/>
                <w:lang w:val="el-GR" w:eastAsia="el-GR"/>
              </w:rPr>
            </w:pPr>
            <w:r>
              <w:rPr>
                <w:rStyle w:val="FontStyle43"/>
                <w:lang w:val="el-GR" w:eastAsia="el-GR"/>
              </w:rPr>
              <w:t>Κνίδωση</w:t>
            </w:r>
            <w:r w:rsidR="00DB456A">
              <w:rPr>
                <w:rStyle w:val="FontStyle43"/>
                <w:lang w:val="el-GR" w:eastAsia="el-GR"/>
              </w:rPr>
              <w:t>,</w:t>
            </w:r>
          </w:p>
          <w:p w:rsidR="00DB456A" w:rsidRDefault="00DB456A">
            <w:pPr>
              <w:pStyle w:val="Style35"/>
              <w:widowControl/>
              <w:spacing w:line="240" w:lineRule="auto"/>
              <w:rPr>
                <w:rStyle w:val="FontStyle43"/>
                <w:lang w:eastAsia="el-GR"/>
              </w:rPr>
            </w:pPr>
            <w:r>
              <w:rPr>
                <w:rStyle w:val="FontStyle43"/>
                <w:lang w:val="el-GR" w:eastAsia="el-GR"/>
              </w:rPr>
              <w:t xml:space="preserve">Σύνδρομο </w:t>
            </w:r>
            <w:r>
              <w:rPr>
                <w:rStyle w:val="FontStyle43"/>
                <w:lang w:eastAsia="el-GR"/>
              </w:rPr>
              <w:t>Stevens-</w:t>
            </w:r>
          </w:p>
        </w:tc>
      </w:tr>
      <w:tr w:rsidR="00DB456A" w:rsidTr="001003C7">
        <w:trPr>
          <w:gridAfter w:val="1"/>
          <w:wAfter w:w="21" w:type="dxa"/>
        </w:trPr>
        <w:tc>
          <w:tcPr>
            <w:tcW w:w="1822" w:type="dxa"/>
            <w:tcBorders>
              <w:left w:val="single" w:sz="4" w:space="0" w:color="auto"/>
              <w:bottom w:val="single" w:sz="4" w:space="0" w:color="auto"/>
            </w:tcBorders>
          </w:tcPr>
          <w:p w:rsidR="00DB456A" w:rsidRDefault="00DB456A" w:rsidP="008C6D68">
            <w:pPr>
              <w:pStyle w:val="Style34"/>
              <w:widowControl/>
            </w:pPr>
          </w:p>
        </w:tc>
        <w:tc>
          <w:tcPr>
            <w:tcW w:w="2038" w:type="dxa"/>
            <w:gridSpan w:val="2"/>
            <w:tcBorders>
              <w:bottom w:val="single" w:sz="4" w:space="0" w:color="auto"/>
            </w:tcBorders>
          </w:tcPr>
          <w:p w:rsidR="00DB456A" w:rsidRDefault="00DB456A" w:rsidP="008C6D68">
            <w:pPr>
              <w:pStyle w:val="Style34"/>
              <w:widowControl/>
            </w:pPr>
          </w:p>
        </w:tc>
        <w:tc>
          <w:tcPr>
            <w:tcW w:w="2362" w:type="dxa"/>
            <w:gridSpan w:val="2"/>
            <w:tcBorders>
              <w:bottom w:val="single" w:sz="4" w:space="0" w:color="auto"/>
            </w:tcBorders>
          </w:tcPr>
          <w:p w:rsidR="00DB456A" w:rsidRDefault="00DB456A" w:rsidP="008C6D68">
            <w:pPr>
              <w:pStyle w:val="Style35"/>
              <w:widowControl/>
              <w:spacing w:line="240" w:lineRule="auto"/>
              <w:rPr>
                <w:rStyle w:val="FontStyle43"/>
                <w:lang w:val="el-GR" w:eastAsia="el-GR"/>
              </w:rPr>
            </w:pPr>
            <w:r>
              <w:rPr>
                <w:rStyle w:val="FontStyle43"/>
                <w:lang w:val="el-GR" w:eastAsia="el-GR"/>
              </w:rPr>
              <w:t>(ιδρώτας)</w:t>
            </w:r>
          </w:p>
        </w:tc>
        <w:tc>
          <w:tcPr>
            <w:tcW w:w="2297" w:type="dxa"/>
            <w:gridSpan w:val="2"/>
            <w:tcBorders>
              <w:bottom w:val="single" w:sz="4" w:space="0" w:color="auto"/>
              <w:right w:val="single" w:sz="4" w:space="0" w:color="auto"/>
            </w:tcBorders>
          </w:tcPr>
          <w:p w:rsidR="00DB456A" w:rsidRDefault="00DB456A" w:rsidP="001003C7">
            <w:pPr>
              <w:pStyle w:val="Style35"/>
              <w:widowControl/>
              <w:spacing w:line="240" w:lineRule="auto"/>
              <w:rPr>
                <w:rStyle w:val="FontStyle43"/>
              </w:rPr>
            </w:pPr>
            <w:r>
              <w:rPr>
                <w:rStyle w:val="FontStyle43"/>
              </w:rPr>
              <w:t>Johnson</w:t>
            </w:r>
            <w:r>
              <w:rPr>
                <w:rStyle w:val="FontStyle43"/>
                <w:vertAlign w:val="superscript"/>
              </w:rPr>
              <w:t>2</w:t>
            </w:r>
            <w:r>
              <w:rPr>
                <w:rStyle w:val="FontStyle43"/>
              </w:rPr>
              <w:t>,</w:t>
            </w:r>
          </w:p>
          <w:p w:rsidR="00DB456A" w:rsidRDefault="00DB456A" w:rsidP="001003C7">
            <w:pPr>
              <w:pStyle w:val="Style35"/>
              <w:widowControl/>
              <w:spacing w:line="240" w:lineRule="auto"/>
              <w:rPr>
                <w:rStyle w:val="FontStyle43"/>
                <w:lang w:val="el-GR" w:eastAsia="el-GR"/>
              </w:rPr>
            </w:pPr>
            <w:proofErr w:type="spellStart"/>
            <w:r>
              <w:rPr>
                <w:rStyle w:val="FontStyle43"/>
                <w:lang w:val="el-GR" w:eastAsia="el-GR"/>
              </w:rPr>
              <w:t>Αποφολιδωτική</w:t>
            </w:r>
            <w:proofErr w:type="spellEnd"/>
          </w:p>
          <w:p w:rsidR="00DB456A" w:rsidRDefault="008C6D68" w:rsidP="001003C7">
            <w:pPr>
              <w:pStyle w:val="Style35"/>
              <w:widowControl/>
              <w:spacing w:line="240" w:lineRule="auto"/>
              <w:rPr>
                <w:rStyle w:val="FontStyle43"/>
                <w:lang w:val="el-GR" w:eastAsia="el-GR"/>
              </w:rPr>
            </w:pPr>
            <w:r>
              <w:rPr>
                <w:rStyle w:val="FontStyle43"/>
                <w:lang w:val="el-GR" w:eastAsia="el-GR"/>
              </w:rPr>
              <w:t>Δ</w:t>
            </w:r>
            <w:r w:rsidR="00DB456A">
              <w:rPr>
                <w:rStyle w:val="FontStyle43"/>
                <w:lang w:val="el-GR" w:eastAsia="el-GR"/>
              </w:rPr>
              <w:t>ερματίτιδα</w:t>
            </w:r>
            <w:r w:rsidRPr="001003C7">
              <w:rPr>
                <w:rStyle w:val="FontStyle43"/>
                <w:vertAlign w:val="superscript"/>
                <w:lang w:val="el-GR" w:eastAsia="el-GR"/>
              </w:rPr>
              <w:t>2</w:t>
            </w:r>
          </w:p>
        </w:tc>
      </w:tr>
      <w:tr w:rsidR="00DB456A" w:rsidRPr="001003C7" w:rsidTr="001003C7">
        <w:trPr>
          <w:gridAfter w:val="1"/>
          <w:wAfter w:w="21" w:type="dxa"/>
        </w:trPr>
        <w:tc>
          <w:tcPr>
            <w:tcW w:w="8519" w:type="dxa"/>
            <w:gridSpan w:val="7"/>
            <w:tcBorders>
              <w:top w:val="single" w:sz="4" w:space="0" w:color="auto"/>
              <w:left w:val="single" w:sz="6" w:space="0" w:color="auto"/>
              <w:bottom w:val="single" w:sz="6" w:space="0" w:color="auto"/>
              <w:right w:val="single" w:sz="6" w:space="0" w:color="auto"/>
            </w:tcBorders>
          </w:tcPr>
          <w:p w:rsidR="00DB456A" w:rsidRDefault="00DB456A" w:rsidP="008C6D68">
            <w:pPr>
              <w:pStyle w:val="Style37"/>
              <w:widowControl/>
              <w:rPr>
                <w:rStyle w:val="FontStyle42"/>
                <w:lang w:val="el-GR" w:eastAsia="el-GR"/>
              </w:rPr>
            </w:pPr>
            <w:r>
              <w:rPr>
                <w:rStyle w:val="FontStyle42"/>
                <w:lang w:val="el-GR" w:eastAsia="el-GR"/>
              </w:rPr>
              <w:t xml:space="preserve">Διαταραχές του </w:t>
            </w:r>
            <w:proofErr w:type="spellStart"/>
            <w:r>
              <w:rPr>
                <w:rStyle w:val="FontStyle42"/>
                <w:lang w:val="el-GR" w:eastAsia="el-GR"/>
              </w:rPr>
              <w:t>μυοσκελετικού</w:t>
            </w:r>
            <w:proofErr w:type="spellEnd"/>
            <w:r>
              <w:rPr>
                <w:rStyle w:val="FontStyle42"/>
                <w:lang w:val="el-GR" w:eastAsia="el-GR"/>
              </w:rPr>
              <w:t xml:space="preserve"> συστήματος και του συνδετικού ιστού</w:t>
            </w:r>
          </w:p>
        </w:tc>
      </w:tr>
      <w:tr w:rsidR="00DB456A" w:rsidRPr="001003C7" w:rsidTr="008C6D68">
        <w:trPr>
          <w:gridAfter w:val="1"/>
          <w:wAfter w:w="21" w:type="dxa"/>
        </w:trPr>
        <w:tc>
          <w:tcPr>
            <w:tcW w:w="1822" w:type="dxa"/>
            <w:tcBorders>
              <w:top w:val="single" w:sz="6" w:space="0" w:color="auto"/>
              <w:left w:val="single" w:sz="6" w:space="0" w:color="auto"/>
              <w:bottom w:val="single" w:sz="6" w:space="0" w:color="auto"/>
              <w:right w:val="single" w:sz="6" w:space="0" w:color="auto"/>
            </w:tcBorders>
          </w:tcPr>
          <w:p w:rsidR="00DB456A" w:rsidRPr="000361BF" w:rsidRDefault="00DB456A" w:rsidP="008C6D68">
            <w:pPr>
              <w:pStyle w:val="Style34"/>
              <w:widowControl/>
              <w:rPr>
                <w:lang w:val="el-GR"/>
              </w:rPr>
            </w:pPr>
          </w:p>
        </w:tc>
        <w:tc>
          <w:tcPr>
            <w:tcW w:w="2038"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spacing w:line="238" w:lineRule="exact"/>
              <w:rPr>
                <w:rStyle w:val="FontStyle43"/>
                <w:lang w:val="el-GR" w:eastAsia="el-GR"/>
              </w:rPr>
            </w:pPr>
            <w:r>
              <w:rPr>
                <w:rStyle w:val="FontStyle43"/>
                <w:lang w:val="el-GR" w:eastAsia="el-GR"/>
              </w:rPr>
              <w:t>Οσφυαλγία, Μυαλγία, Άλγος στα άκρα</w:t>
            </w:r>
          </w:p>
        </w:tc>
        <w:tc>
          <w:tcPr>
            <w:tcW w:w="2362" w:type="dxa"/>
            <w:gridSpan w:val="2"/>
            <w:tcBorders>
              <w:top w:val="single" w:sz="6" w:space="0" w:color="auto"/>
              <w:left w:val="single" w:sz="6" w:space="0" w:color="auto"/>
              <w:bottom w:val="single" w:sz="6" w:space="0" w:color="auto"/>
              <w:right w:val="single" w:sz="6" w:space="0" w:color="auto"/>
            </w:tcBorders>
          </w:tcPr>
          <w:p w:rsidR="00DB456A" w:rsidRPr="000361BF" w:rsidRDefault="00DB456A" w:rsidP="008C6D68">
            <w:pPr>
              <w:pStyle w:val="Style34"/>
              <w:widowControl/>
              <w:rPr>
                <w:lang w:val="el-GR"/>
              </w:rPr>
            </w:pPr>
          </w:p>
        </w:tc>
        <w:tc>
          <w:tcPr>
            <w:tcW w:w="2297" w:type="dxa"/>
            <w:gridSpan w:val="2"/>
            <w:tcBorders>
              <w:top w:val="single" w:sz="6" w:space="0" w:color="auto"/>
              <w:left w:val="single" w:sz="6" w:space="0" w:color="auto"/>
              <w:bottom w:val="single" w:sz="6" w:space="0" w:color="auto"/>
              <w:right w:val="single" w:sz="6" w:space="0" w:color="auto"/>
            </w:tcBorders>
          </w:tcPr>
          <w:p w:rsidR="00DB456A" w:rsidRPr="000361BF" w:rsidRDefault="00DB456A" w:rsidP="008C6D68">
            <w:pPr>
              <w:pStyle w:val="Style34"/>
              <w:widowControl/>
              <w:rPr>
                <w:lang w:val="el-GR"/>
              </w:rPr>
            </w:pPr>
          </w:p>
        </w:tc>
      </w:tr>
      <w:tr w:rsidR="00DB456A" w:rsidRPr="001003C7" w:rsidTr="008C6D68">
        <w:trPr>
          <w:gridAfter w:val="1"/>
          <w:wAfter w:w="21" w:type="dxa"/>
        </w:trPr>
        <w:tc>
          <w:tcPr>
            <w:tcW w:w="8519" w:type="dxa"/>
            <w:gridSpan w:val="7"/>
            <w:tcBorders>
              <w:top w:val="single" w:sz="6" w:space="0" w:color="auto"/>
              <w:left w:val="single" w:sz="6" w:space="0" w:color="auto"/>
              <w:bottom w:val="single" w:sz="6" w:space="0" w:color="auto"/>
              <w:right w:val="single" w:sz="6" w:space="0" w:color="auto"/>
            </w:tcBorders>
          </w:tcPr>
          <w:p w:rsidR="00DB456A" w:rsidRDefault="00DB456A" w:rsidP="008C6D68">
            <w:pPr>
              <w:pStyle w:val="Style37"/>
              <w:widowControl/>
              <w:rPr>
                <w:rStyle w:val="FontStyle42"/>
                <w:lang w:val="el-GR" w:eastAsia="el-GR"/>
              </w:rPr>
            </w:pPr>
            <w:r>
              <w:rPr>
                <w:rStyle w:val="FontStyle42"/>
                <w:lang w:val="el-GR" w:eastAsia="el-GR"/>
              </w:rPr>
              <w:t>Διαταραχές των νεφρών και των ουροφόρων οδών</w:t>
            </w:r>
          </w:p>
        </w:tc>
      </w:tr>
      <w:tr w:rsidR="00DB456A" w:rsidTr="008C6D68">
        <w:trPr>
          <w:gridAfter w:val="1"/>
          <w:wAfter w:w="21" w:type="dxa"/>
        </w:trPr>
        <w:tc>
          <w:tcPr>
            <w:tcW w:w="1822" w:type="dxa"/>
            <w:tcBorders>
              <w:top w:val="single" w:sz="6" w:space="0" w:color="auto"/>
              <w:left w:val="single" w:sz="6" w:space="0" w:color="auto"/>
              <w:bottom w:val="single" w:sz="6" w:space="0" w:color="auto"/>
              <w:right w:val="single" w:sz="6" w:space="0" w:color="auto"/>
            </w:tcBorders>
          </w:tcPr>
          <w:p w:rsidR="00DB456A" w:rsidRPr="000361BF" w:rsidRDefault="00DB456A" w:rsidP="008C6D68">
            <w:pPr>
              <w:pStyle w:val="Style34"/>
              <w:widowControl/>
              <w:rPr>
                <w:lang w:val="el-GR"/>
              </w:rPr>
            </w:pPr>
          </w:p>
        </w:tc>
        <w:tc>
          <w:tcPr>
            <w:tcW w:w="2038" w:type="dxa"/>
            <w:gridSpan w:val="2"/>
            <w:tcBorders>
              <w:top w:val="single" w:sz="6" w:space="0" w:color="auto"/>
              <w:left w:val="single" w:sz="6" w:space="0" w:color="auto"/>
              <w:bottom w:val="single" w:sz="6" w:space="0" w:color="auto"/>
              <w:right w:val="single" w:sz="6" w:space="0" w:color="auto"/>
            </w:tcBorders>
          </w:tcPr>
          <w:p w:rsidR="00DB456A" w:rsidRPr="000361BF" w:rsidRDefault="00DB456A" w:rsidP="008C6D68">
            <w:pPr>
              <w:pStyle w:val="Style34"/>
              <w:widowControl/>
              <w:rPr>
                <w:lang w:val="el-GR"/>
              </w:rPr>
            </w:pPr>
          </w:p>
        </w:tc>
        <w:tc>
          <w:tcPr>
            <w:tcW w:w="2362"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spacing w:line="240" w:lineRule="auto"/>
              <w:rPr>
                <w:rStyle w:val="FontStyle43"/>
                <w:lang w:val="el-GR" w:eastAsia="el-GR"/>
              </w:rPr>
            </w:pPr>
            <w:r>
              <w:rPr>
                <w:rStyle w:val="FontStyle43"/>
                <w:lang w:val="el-GR" w:eastAsia="el-GR"/>
              </w:rPr>
              <w:t>Αιματουρία</w:t>
            </w:r>
          </w:p>
        </w:tc>
        <w:tc>
          <w:tcPr>
            <w:tcW w:w="2297"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4"/>
              <w:widowControl/>
            </w:pPr>
          </w:p>
        </w:tc>
      </w:tr>
      <w:tr w:rsidR="00DB456A" w:rsidRPr="001003C7" w:rsidTr="008C6D68">
        <w:trPr>
          <w:gridAfter w:val="1"/>
          <w:wAfter w:w="21" w:type="dxa"/>
        </w:trPr>
        <w:tc>
          <w:tcPr>
            <w:tcW w:w="8519" w:type="dxa"/>
            <w:gridSpan w:val="7"/>
            <w:tcBorders>
              <w:top w:val="single" w:sz="6" w:space="0" w:color="auto"/>
              <w:left w:val="single" w:sz="6" w:space="0" w:color="auto"/>
              <w:bottom w:val="single" w:sz="6" w:space="0" w:color="auto"/>
              <w:right w:val="single" w:sz="6" w:space="0" w:color="auto"/>
            </w:tcBorders>
          </w:tcPr>
          <w:p w:rsidR="00DB456A" w:rsidRDefault="00DB456A" w:rsidP="008C6D68">
            <w:pPr>
              <w:pStyle w:val="Style37"/>
              <w:widowControl/>
              <w:rPr>
                <w:rStyle w:val="FontStyle42"/>
                <w:lang w:val="el-GR" w:eastAsia="el-GR"/>
              </w:rPr>
            </w:pPr>
            <w:r>
              <w:rPr>
                <w:rStyle w:val="FontStyle42"/>
                <w:lang w:val="el-GR" w:eastAsia="el-GR"/>
              </w:rPr>
              <w:t>Διαταραχές του αναπαραγωγικού συστήματος και του μαστού</w:t>
            </w:r>
          </w:p>
        </w:tc>
      </w:tr>
      <w:tr w:rsidR="00DB456A" w:rsidTr="008C6D68">
        <w:trPr>
          <w:gridAfter w:val="1"/>
          <w:wAfter w:w="21" w:type="dxa"/>
        </w:trPr>
        <w:tc>
          <w:tcPr>
            <w:tcW w:w="1822" w:type="dxa"/>
            <w:tcBorders>
              <w:top w:val="single" w:sz="6" w:space="0" w:color="auto"/>
              <w:left w:val="single" w:sz="6" w:space="0" w:color="auto"/>
              <w:bottom w:val="single" w:sz="6" w:space="0" w:color="auto"/>
              <w:right w:val="single" w:sz="6" w:space="0" w:color="auto"/>
            </w:tcBorders>
          </w:tcPr>
          <w:p w:rsidR="00DB456A" w:rsidRPr="000361BF" w:rsidRDefault="00DB456A" w:rsidP="008C6D68">
            <w:pPr>
              <w:pStyle w:val="Style34"/>
              <w:widowControl/>
              <w:rPr>
                <w:lang w:val="el-GR"/>
              </w:rPr>
            </w:pPr>
          </w:p>
        </w:tc>
        <w:tc>
          <w:tcPr>
            <w:tcW w:w="2038" w:type="dxa"/>
            <w:gridSpan w:val="2"/>
            <w:tcBorders>
              <w:top w:val="single" w:sz="6" w:space="0" w:color="auto"/>
              <w:left w:val="single" w:sz="6" w:space="0" w:color="auto"/>
              <w:bottom w:val="single" w:sz="6" w:space="0" w:color="auto"/>
              <w:right w:val="single" w:sz="6" w:space="0" w:color="auto"/>
            </w:tcBorders>
          </w:tcPr>
          <w:p w:rsidR="00DB456A" w:rsidRPr="000361BF" w:rsidRDefault="00DB456A" w:rsidP="008C6D68">
            <w:pPr>
              <w:pStyle w:val="Style34"/>
              <w:widowControl/>
              <w:rPr>
                <w:lang w:val="el-GR"/>
              </w:rPr>
            </w:pPr>
          </w:p>
        </w:tc>
        <w:tc>
          <w:tcPr>
            <w:tcW w:w="2362"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rPr>
                <w:rStyle w:val="FontStyle43"/>
                <w:lang w:val="el-GR" w:eastAsia="el-GR"/>
              </w:rPr>
            </w:pPr>
            <w:r>
              <w:rPr>
                <w:rStyle w:val="FontStyle43"/>
                <w:lang w:val="el-GR" w:eastAsia="el-GR"/>
              </w:rPr>
              <w:t xml:space="preserve">Αιμορραγία πέους, </w:t>
            </w:r>
            <w:proofErr w:type="spellStart"/>
            <w:r>
              <w:rPr>
                <w:rStyle w:val="FontStyle43"/>
                <w:lang w:val="el-GR" w:eastAsia="el-GR"/>
              </w:rPr>
              <w:t>Αιματοσπερμία</w:t>
            </w:r>
            <w:proofErr w:type="spellEnd"/>
          </w:p>
        </w:tc>
        <w:tc>
          <w:tcPr>
            <w:tcW w:w="2297"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rPr>
                <w:rStyle w:val="FontStyle43"/>
                <w:vertAlign w:val="superscript"/>
                <w:lang w:val="el-GR" w:eastAsia="el-GR"/>
              </w:rPr>
            </w:pPr>
            <w:r>
              <w:rPr>
                <w:rStyle w:val="FontStyle43"/>
                <w:lang w:val="el-GR" w:eastAsia="el-GR"/>
              </w:rPr>
              <w:t>Παρατεταμένη στύση, Πριαπισμός</w:t>
            </w:r>
            <w:r>
              <w:rPr>
                <w:rStyle w:val="FontStyle43"/>
                <w:vertAlign w:val="superscript"/>
                <w:lang w:val="el-GR" w:eastAsia="el-GR"/>
              </w:rPr>
              <w:t>2</w:t>
            </w:r>
          </w:p>
        </w:tc>
      </w:tr>
      <w:tr w:rsidR="00DB456A" w:rsidRPr="001003C7" w:rsidTr="008C6D68">
        <w:trPr>
          <w:gridAfter w:val="1"/>
          <w:wAfter w:w="21" w:type="dxa"/>
        </w:trPr>
        <w:tc>
          <w:tcPr>
            <w:tcW w:w="8519" w:type="dxa"/>
            <w:gridSpan w:val="7"/>
            <w:tcBorders>
              <w:top w:val="single" w:sz="6" w:space="0" w:color="auto"/>
              <w:left w:val="single" w:sz="6" w:space="0" w:color="auto"/>
              <w:bottom w:val="single" w:sz="6" w:space="0" w:color="auto"/>
              <w:right w:val="single" w:sz="6" w:space="0" w:color="auto"/>
            </w:tcBorders>
          </w:tcPr>
          <w:p w:rsidR="00DB456A" w:rsidRDefault="00DB456A" w:rsidP="008C6D68">
            <w:pPr>
              <w:pStyle w:val="Style37"/>
              <w:widowControl/>
              <w:rPr>
                <w:rStyle w:val="FontStyle42"/>
                <w:lang w:val="el-GR" w:eastAsia="el-GR"/>
              </w:rPr>
            </w:pPr>
            <w:r>
              <w:rPr>
                <w:rStyle w:val="FontStyle42"/>
                <w:lang w:val="el-GR" w:eastAsia="el-GR"/>
              </w:rPr>
              <w:t xml:space="preserve">Γενικές διαταραχές και καταστάσεις της οδού </w:t>
            </w:r>
            <w:r w:rsidR="008C6D68">
              <w:rPr>
                <w:rStyle w:val="FontStyle42"/>
                <w:lang w:val="el-GR" w:eastAsia="el-GR"/>
              </w:rPr>
              <w:t>χορήγησης</w:t>
            </w:r>
          </w:p>
        </w:tc>
      </w:tr>
      <w:tr w:rsidR="00DB456A" w:rsidRPr="001003C7" w:rsidTr="008C6D68">
        <w:trPr>
          <w:gridAfter w:val="1"/>
          <w:wAfter w:w="21" w:type="dxa"/>
        </w:trPr>
        <w:tc>
          <w:tcPr>
            <w:tcW w:w="1822" w:type="dxa"/>
            <w:tcBorders>
              <w:top w:val="single" w:sz="6" w:space="0" w:color="auto"/>
              <w:left w:val="single" w:sz="6" w:space="0" w:color="auto"/>
              <w:bottom w:val="single" w:sz="6" w:space="0" w:color="auto"/>
              <w:right w:val="single" w:sz="6" w:space="0" w:color="auto"/>
            </w:tcBorders>
          </w:tcPr>
          <w:p w:rsidR="00DB456A" w:rsidRPr="000361BF" w:rsidRDefault="00DB456A" w:rsidP="008C6D68">
            <w:pPr>
              <w:pStyle w:val="Style34"/>
              <w:widowControl/>
              <w:rPr>
                <w:lang w:val="el-GR"/>
              </w:rPr>
            </w:pPr>
          </w:p>
        </w:tc>
        <w:tc>
          <w:tcPr>
            <w:tcW w:w="2038" w:type="dxa"/>
            <w:gridSpan w:val="2"/>
            <w:tcBorders>
              <w:top w:val="single" w:sz="6" w:space="0" w:color="auto"/>
              <w:left w:val="single" w:sz="6" w:space="0" w:color="auto"/>
              <w:bottom w:val="single" w:sz="6" w:space="0" w:color="auto"/>
              <w:right w:val="single" w:sz="6" w:space="0" w:color="auto"/>
            </w:tcBorders>
          </w:tcPr>
          <w:p w:rsidR="00DB456A" w:rsidRPr="000361BF" w:rsidRDefault="00DB456A" w:rsidP="008C6D68">
            <w:pPr>
              <w:pStyle w:val="Style34"/>
              <w:widowControl/>
              <w:rPr>
                <w:lang w:val="el-GR"/>
              </w:rPr>
            </w:pPr>
          </w:p>
        </w:tc>
        <w:tc>
          <w:tcPr>
            <w:tcW w:w="2362" w:type="dxa"/>
            <w:gridSpan w:val="2"/>
            <w:tcBorders>
              <w:top w:val="single" w:sz="6" w:space="0" w:color="auto"/>
              <w:left w:val="single" w:sz="6" w:space="0" w:color="auto"/>
              <w:bottom w:val="single" w:sz="6" w:space="0" w:color="auto"/>
              <w:right w:val="single" w:sz="6" w:space="0" w:color="auto"/>
            </w:tcBorders>
          </w:tcPr>
          <w:p w:rsidR="00DB456A" w:rsidRDefault="00DB456A" w:rsidP="008C6D68">
            <w:pPr>
              <w:pStyle w:val="Style35"/>
              <w:widowControl/>
              <w:spacing w:line="240" w:lineRule="auto"/>
              <w:rPr>
                <w:rStyle w:val="FontStyle43"/>
                <w:vertAlign w:val="superscript"/>
                <w:lang w:val="el-GR" w:eastAsia="el-GR"/>
              </w:rPr>
            </w:pPr>
            <w:r>
              <w:rPr>
                <w:rStyle w:val="FontStyle43"/>
                <w:lang w:val="el-GR" w:eastAsia="el-GR"/>
              </w:rPr>
              <w:t>Θωρακικό άλγος</w:t>
            </w:r>
            <w:r>
              <w:rPr>
                <w:rStyle w:val="FontStyle43"/>
                <w:vertAlign w:val="superscript"/>
                <w:lang w:val="el-GR" w:eastAsia="el-GR"/>
              </w:rPr>
              <w:t>1</w:t>
            </w:r>
          </w:p>
        </w:tc>
        <w:tc>
          <w:tcPr>
            <w:tcW w:w="2297" w:type="dxa"/>
            <w:gridSpan w:val="2"/>
            <w:tcBorders>
              <w:top w:val="single" w:sz="6" w:space="0" w:color="auto"/>
              <w:left w:val="single" w:sz="6" w:space="0" w:color="auto"/>
              <w:bottom w:val="single" w:sz="6" w:space="0" w:color="auto"/>
              <w:right w:val="single" w:sz="6" w:space="0" w:color="auto"/>
            </w:tcBorders>
          </w:tcPr>
          <w:p w:rsidR="00DB456A" w:rsidRDefault="00DB456A" w:rsidP="00FD0C28">
            <w:pPr>
              <w:pStyle w:val="Style35"/>
              <w:widowControl/>
              <w:spacing w:line="238" w:lineRule="exact"/>
              <w:rPr>
                <w:rStyle w:val="FontStyle43"/>
                <w:vertAlign w:val="superscript"/>
                <w:lang w:val="el-GR" w:eastAsia="el-GR"/>
              </w:rPr>
            </w:pPr>
            <w:r>
              <w:rPr>
                <w:rStyle w:val="FontStyle43"/>
                <w:lang w:val="el-GR" w:eastAsia="el-GR"/>
              </w:rPr>
              <w:t>Οίδημα προσώπου</w:t>
            </w:r>
            <w:r w:rsidR="00FD0C28" w:rsidRPr="001003C7">
              <w:rPr>
                <w:rStyle w:val="FontStyle43"/>
                <w:vertAlign w:val="superscript"/>
                <w:lang w:val="el-GR" w:eastAsia="el-GR"/>
              </w:rPr>
              <w:t>2</w:t>
            </w:r>
            <w:r w:rsidR="00FD0C28">
              <w:rPr>
                <w:rStyle w:val="FontStyle43"/>
                <w:lang w:val="el-GR" w:eastAsia="el-GR"/>
              </w:rPr>
              <w:t xml:space="preserve">, </w:t>
            </w:r>
            <w:r>
              <w:rPr>
                <w:rStyle w:val="FontStyle43"/>
                <w:lang w:val="el-GR" w:eastAsia="el-GR"/>
              </w:rPr>
              <w:t>Αιφνίδιος καρδιακός θάνατος</w:t>
            </w:r>
            <w:r w:rsidR="00FD0C28" w:rsidRPr="001003C7">
              <w:rPr>
                <w:rStyle w:val="FontStyle43"/>
                <w:vertAlign w:val="superscript"/>
                <w:lang w:val="el-GR" w:eastAsia="el-GR"/>
              </w:rPr>
              <w:t>1,</w:t>
            </w:r>
            <w:r>
              <w:rPr>
                <w:rStyle w:val="FontStyle43"/>
                <w:vertAlign w:val="superscript"/>
                <w:lang w:val="el-GR" w:eastAsia="el-GR"/>
              </w:rPr>
              <w:t>2</w:t>
            </w:r>
          </w:p>
        </w:tc>
      </w:tr>
    </w:tbl>
    <w:p w:rsidR="00DB456A" w:rsidRDefault="00DB456A" w:rsidP="00DB456A">
      <w:pPr>
        <w:pStyle w:val="Style20"/>
        <w:widowControl/>
        <w:numPr>
          <w:ilvl w:val="0"/>
          <w:numId w:val="1"/>
        </w:numPr>
        <w:tabs>
          <w:tab w:val="left" w:pos="302"/>
        </w:tabs>
        <w:spacing w:line="238" w:lineRule="exact"/>
        <w:rPr>
          <w:rStyle w:val="FontStyle43"/>
          <w:lang w:val="el-GR" w:eastAsia="el-GR"/>
        </w:rPr>
      </w:pPr>
      <w:r>
        <w:rPr>
          <w:rStyle w:val="FontStyle43"/>
          <w:lang w:val="el-GR" w:eastAsia="el-GR"/>
        </w:rPr>
        <w:t>Οι περισσότεροι από τους ασθενείς είχαν ήδη προϋπάρχοντες καρδιαγγειακούς παράγοντες κινδύνου (βλέπε παράγραφο 4.4)</w:t>
      </w:r>
    </w:p>
    <w:p w:rsidR="00DB456A" w:rsidRDefault="00DB456A" w:rsidP="00DB456A">
      <w:pPr>
        <w:pStyle w:val="Style20"/>
        <w:widowControl/>
        <w:numPr>
          <w:ilvl w:val="0"/>
          <w:numId w:val="1"/>
        </w:numPr>
        <w:tabs>
          <w:tab w:val="left" w:pos="302"/>
        </w:tabs>
        <w:spacing w:line="238" w:lineRule="exact"/>
        <w:rPr>
          <w:rStyle w:val="FontStyle43"/>
          <w:lang w:val="el-GR" w:eastAsia="el-GR"/>
        </w:rPr>
      </w:pPr>
      <w:r>
        <w:rPr>
          <w:rStyle w:val="FontStyle43"/>
          <w:lang w:val="el-GR" w:eastAsia="el-GR"/>
        </w:rPr>
        <w:t>Ανεπιθύμητες ενέργειες που παρατηρήθηκαν μετά τη κυκλοφορία του προϊόντος και δεν αναφέρθηκαν στις ελεγχόμενες με εικονικό φάρμακο κλινικές μελέτες.</w:t>
      </w:r>
    </w:p>
    <w:p w:rsidR="00DB456A" w:rsidRDefault="00DB456A" w:rsidP="00DB456A">
      <w:pPr>
        <w:pStyle w:val="Style20"/>
        <w:widowControl/>
        <w:numPr>
          <w:ilvl w:val="0"/>
          <w:numId w:val="1"/>
        </w:numPr>
        <w:tabs>
          <w:tab w:val="left" w:pos="302"/>
        </w:tabs>
        <w:spacing w:line="238" w:lineRule="exact"/>
        <w:rPr>
          <w:rStyle w:val="FontStyle43"/>
          <w:lang w:val="el-GR" w:eastAsia="el-GR"/>
        </w:rPr>
      </w:pPr>
      <w:r>
        <w:rPr>
          <w:rStyle w:val="FontStyle43"/>
          <w:lang w:val="el-GR" w:eastAsia="el-GR"/>
        </w:rPr>
        <w:t xml:space="preserve">Αναφέρθηκαν πιο συχνά όταν η </w:t>
      </w:r>
      <w:proofErr w:type="spellStart"/>
      <w:r>
        <w:rPr>
          <w:rStyle w:val="FontStyle43"/>
          <w:lang w:val="el-GR" w:eastAsia="el-GR"/>
        </w:rPr>
        <w:t>ταδαλαφίλη</w:t>
      </w:r>
      <w:proofErr w:type="spellEnd"/>
      <w:r>
        <w:rPr>
          <w:rStyle w:val="FontStyle43"/>
          <w:lang w:val="el-GR" w:eastAsia="el-GR"/>
        </w:rPr>
        <w:t xml:space="preserve"> χορηγήθηκε σε ασθενείς που λαμβάνουν ήδη </w:t>
      </w:r>
      <w:proofErr w:type="spellStart"/>
      <w:r>
        <w:rPr>
          <w:rStyle w:val="FontStyle43"/>
          <w:lang w:val="el-GR" w:eastAsia="el-GR"/>
        </w:rPr>
        <w:t>αντιϋπερτασικά</w:t>
      </w:r>
      <w:proofErr w:type="spellEnd"/>
      <w:r>
        <w:rPr>
          <w:rStyle w:val="FontStyle43"/>
          <w:lang w:val="el-GR" w:eastAsia="el-GR"/>
        </w:rPr>
        <w:t xml:space="preserve"> φαρμακευτικά προϊόντα.</w:t>
      </w:r>
    </w:p>
    <w:p w:rsidR="00DB456A" w:rsidRPr="00E20BAB" w:rsidRDefault="00DB456A" w:rsidP="00DB456A">
      <w:pPr>
        <w:pStyle w:val="Style7"/>
        <w:widowControl/>
        <w:spacing w:line="240" w:lineRule="exact"/>
        <w:rPr>
          <w:sz w:val="20"/>
          <w:szCs w:val="20"/>
          <w:lang w:val="el-GR"/>
        </w:rPr>
      </w:pPr>
    </w:p>
    <w:p w:rsidR="00DB456A" w:rsidRDefault="00DB456A" w:rsidP="00DB456A">
      <w:pPr>
        <w:pStyle w:val="Style7"/>
        <w:widowControl/>
        <w:spacing w:before="26" w:line="240" w:lineRule="auto"/>
        <w:rPr>
          <w:rStyle w:val="FontStyle43"/>
          <w:u w:val="single"/>
          <w:lang w:val="el-GR" w:eastAsia="el-GR"/>
        </w:rPr>
      </w:pPr>
      <w:r>
        <w:rPr>
          <w:rStyle w:val="FontStyle43"/>
          <w:u w:val="single"/>
          <w:lang w:val="el-GR" w:eastAsia="el-GR"/>
        </w:rPr>
        <w:t>Περιγραφή κάποιων ανεπιθύμητων ενεργειών</w:t>
      </w:r>
    </w:p>
    <w:p w:rsidR="00DB456A" w:rsidRDefault="00DB456A" w:rsidP="00DB456A">
      <w:pPr>
        <w:pStyle w:val="Style7"/>
        <w:widowControl/>
        <w:spacing w:before="238" w:line="238" w:lineRule="exact"/>
        <w:rPr>
          <w:rStyle w:val="FontStyle43"/>
          <w:lang w:val="el-GR" w:eastAsia="el-GR"/>
        </w:rPr>
      </w:pPr>
      <w:r>
        <w:rPr>
          <w:rStyle w:val="FontStyle43"/>
          <w:lang w:val="el-GR" w:eastAsia="el-GR"/>
        </w:rPr>
        <w:t xml:space="preserve">Μια ελαφρώς υψηλότερη συχνότητα ανωμαλιών ΗΚΓ, η πρωτοπαθή κολπική βραδυκαρδία, έχει αναφερθεί στους ασθενείς που έλαβαν </w:t>
      </w:r>
      <w:proofErr w:type="spellStart"/>
      <w:r>
        <w:rPr>
          <w:rStyle w:val="FontStyle43"/>
          <w:lang w:val="el-GR" w:eastAsia="el-GR"/>
        </w:rPr>
        <w:t>ταδαλαφίλη</w:t>
      </w:r>
      <w:proofErr w:type="spellEnd"/>
      <w:r>
        <w:rPr>
          <w:rStyle w:val="FontStyle43"/>
          <w:lang w:val="el-GR" w:eastAsia="el-GR"/>
        </w:rPr>
        <w:t xml:space="preserve"> μία φορά την ημέρα σε σύγκριση με το εικονικό φάρμακο </w:t>
      </w:r>
      <w:r w:rsidRPr="000361BF">
        <w:rPr>
          <w:rStyle w:val="FontStyle43"/>
          <w:lang w:val="el-GR" w:eastAsia="el-GR"/>
        </w:rPr>
        <w:t>(</w:t>
      </w:r>
      <w:r>
        <w:rPr>
          <w:rStyle w:val="FontStyle43"/>
          <w:lang w:eastAsia="el-GR"/>
        </w:rPr>
        <w:t>placebo</w:t>
      </w:r>
      <w:r w:rsidRPr="000361BF">
        <w:rPr>
          <w:rStyle w:val="FontStyle43"/>
          <w:lang w:val="el-GR" w:eastAsia="el-GR"/>
        </w:rPr>
        <w:t xml:space="preserve">). </w:t>
      </w:r>
      <w:r>
        <w:rPr>
          <w:rStyle w:val="FontStyle43"/>
          <w:lang w:val="el-GR" w:eastAsia="el-GR"/>
        </w:rPr>
        <w:t>Οι περισσότερες από αυτές τις ανωμαλίες στο ΗΚΓ δεν συνδέονταν με ανεπιθύμητες ενέργειες.</w:t>
      </w:r>
    </w:p>
    <w:p w:rsidR="00DB456A" w:rsidRPr="000361BF" w:rsidRDefault="00DB456A" w:rsidP="00DB456A">
      <w:pPr>
        <w:pStyle w:val="Style7"/>
        <w:widowControl/>
        <w:spacing w:line="240" w:lineRule="exact"/>
        <w:rPr>
          <w:sz w:val="20"/>
          <w:szCs w:val="20"/>
          <w:lang w:val="el-GR"/>
        </w:rPr>
      </w:pPr>
    </w:p>
    <w:p w:rsidR="00DB456A" w:rsidRDefault="00DB456A" w:rsidP="00DB456A">
      <w:pPr>
        <w:pStyle w:val="Style7"/>
        <w:widowControl/>
        <w:spacing w:before="19" w:line="240" w:lineRule="auto"/>
        <w:rPr>
          <w:rStyle w:val="FontStyle43"/>
          <w:u w:val="single"/>
          <w:lang w:val="el-GR" w:eastAsia="el-GR"/>
        </w:rPr>
      </w:pPr>
      <w:r>
        <w:rPr>
          <w:rStyle w:val="FontStyle43"/>
          <w:u w:val="single"/>
          <w:lang w:val="el-GR" w:eastAsia="el-GR"/>
        </w:rPr>
        <w:t>Άλλοι ειδικοί πληθυσμοί</w:t>
      </w:r>
    </w:p>
    <w:p w:rsidR="00DB456A" w:rsidRPr="000361BF" w:rsidRDefault="00DB456A" w:rsidP="00DB456A">
      <w:pPr>
        <w:pStyle w:val="Style7"/>
        <w:widowControl/>
        <w:spacing w:line="240" w:lineRule="exact"/>
        <w:rPr>
          <w:sz w:val="20"/>
          <w:szCs w:val="20"/>
          <w:lang w:val="el-GR"/>
        </w:rPr>
      </w:pPr>
    </w:p>
    <w:p w:rsidR="00DB456A" w:rsidRDefault="00DB456A" w:rsidP="00DB456A">
      <w:pPr>
        <w:pStyle w:val="Style7"/>
        <w:widowControl/>
        <w:spacing w:before="5" w:line="238" w:lineRule="exact"/>
        <w:rPr>
          <w:rStyle w:val="FontStyle43"/>
          <w:lang w:val="el-GR" w:eastAsia="el-GR"/>
        </w:rPr>
      </w:pPr>
      <w:r>
        <w:rPr>
          <w:rStyle w:val="FontStyle43"/>
          <w:lang w:val="el-GR" w:eastAsia="el-GR"/>
        </w:rPr>
        <w:t xml:space="preserve">Τα δεδομένα από κλινικές μελέτες σε ασθενείς άνω των 65 ετών που λαμβάνουν </w:t>
      </w:r>
      <w:proofErr w:type="spellStart"/>
      <w:r>
        <w:rPr>
          <w:rStyle w:val="FontStyle43"/>
          <w:lang w:val="el-GR" w:eastAsia="el-GR"/>
        </w:rPr>
        <w:t>ταδαλαφίλη</w:t>
      </w:r>
      <w:proofErr w:type="spellEnd"/>
      <w:r>
        <w:rPr>
          <w:rStyle w:val="FontStyle43"/>
          <w:lang w:val="el-GR" w:eastAsia="el-GR"/>
        </w:rPr>
        <w:t xml:space="preserve">, είτε για τη θεραπεία της στυτικής δυσλειτουργίας ή για τη θεραπεία της καλοήθους υπερπλασίας του προστάτη, είναι περιορισμένα. Σε κλινικές μελέτες με </w:t>
      </w:r>
      <w:proofErr w:type="spellStart"/>
      <w:r>
        <w:rPr>
          <w:rStyle w:val="FontStyle43"/>
          <w:lang w:val="el-GR" w:eastAsia="el-GR"/>
        </w:rPr>
        <w:t>ταδαλαφίλη</w:t>
      </w:r>
      <w:proofErr w:type="spellEnd"/>
      <w:r>
        <w:rPr>
          <w:rStyle w:val="FontStyle43"/>
          <w:lang w:val="el-GR" w:eastAsia="el-GR"/>
        </w:rPr>
        <w:t xml:space="preserve"> 5 </w:t>
      </w:r>
      <w:r>
        <w:rPr>
          <w:rStyle w:val="FontStyle43"/>
          <w:lang w:eastAsia="el-GR"/>
        </w:rPr>
        <w:t>mg</w:t>
      </w:r>
      <w:r w:rsidRPr="000361BF">
        <w:rPr>
          <w:rStyle w:val="FontStyle43"/>
          <w:lang w:val="el-GR" w:eastAsia="el-GR"/>
        </w:rPr>
        <w:t xml:space="preserve"> </w:t>
      </w:r>
      <w:r>
        <w:rPr>
          <w:rStyle w:val="FontStyle43"/>
          <w:lang w:val="el-GR" w:eastAsia="el-GR"/>
        </w:rPr>
        <w:t>για καθημερινή χρήση για τη θεραπεία της καλοήθους υπερπλασίας του προστάτη αναφέρθηκαν πιο συχνά ζάλη και διάρροια σε ασθενείς άνω των 75 ετών.</w:t>
      </w:r>
    </w:p>
    <w:p w:rsidR="00DB456A" w:rsidRDefault="00DB456A" w:rsidP="00DB456A">
      <w:pPr>
        <w:pStyle w:val="Style7"/>
        <w:widowControl/>
        <w:spacing w:before="230" w:line="238" w:lineRule="exact"/>
        <w:rPr>
          <w:rStyle w:val="FontStyle43"/>
          <w:u w:val="single"/>
          <w:lang w:val="el-GR" w:eastAsia="el-GR"/>
        </w:rPr>
      </w:pPr>
      <w:r>
        <w:rPr>
          <w:rStyle w:val="FontStyle43"/>
          <w:u w:val="single"/>
          <w:lang w:val="el-GR" w:eastAsia="el-GR"/>
        </w:rPr>
        <w:t>Α</w:t>
      </w:r>
      <w:r w:rsidR="008C6D68">
        <w:rPr>
          <w:rStyle w:val="FontStyle43"/>
          <w:u w:val="single"/>
          <w:lang w:val="el-GR" w:eastAsia="el-GR"/>
        </w:rPr>
        <w:t>ν</w:t>
      </w:r>
      <w:r>
        <w:rPr>
          <w:rStyle w:val="FontStyle43"/>
          <w:u w:val="single"/>
          <w:lang w:val="el-GR" w:eastAsia="el-GR"/>
        </w:rPr>
        <w:t>αφορά πιθανολογούμενοι ν ανεπιθύμητων ενεργειών</w:t>
      </w:r>
    </w:p>
    <w:p w:rsidR="00DB456A" w:rsidRDefault="00DB456A" w:rsidP="00DB456A">
      <w:pPr>
        <w:pStyle w:val="Style7"/>
        <w:widowControl/>
        <w:spacing w:line="238" w:lineRule="exact"/>
        <w:rPr>
          <w:rStyle w:val="FontStyle43"/>
          <w:lang w:val="el-GR" w:eastAsia="el-GR"/>
        </w:rPr>
      </w:pPr>
      <w:r>
        <w:rPr>
          <w:rStyle w:val="FontStyle43"/>
          <w:lang w:val="el-GR" w:eastAsia="el-GR"/>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w:t>
      </w:r>
      <w:r w:rsidR="008C6D68">
        <w:rPr>
          <w:rStyle w:val="FontStyle43"/>
          <w:lang w:val="el-GR" w:eastAsia="el-GR"/>
        </w:rPr>
        <w:t>απευθεία</w:t>
      </w:r>
      <w:r w:rsidR="008C6D68" w:rsidRPr="008C6D68">
        <w:rPr>
          <w:rStyle w:val="FontStyle43"/>
          <w:lang w:val="el-GR" w:eastAsia="el-GR"/>
        </w:rPr>
        <w:t xml:space="preserve">ς στον Εθνικό Οργανισμό Φαρμάκων (Λεωφόρος Μεσογείων 284, Χολαργός, Αθήνα, Ελλάδα, </w:t>
      </w:r>
      <w:proofErr w:type="spellStart"/>
      <w:r w:rsidR="008C6D68" w:rsidRPr="008C6D68">
        <w:rPr>
          <w:rStyle w:val="FontStyle43"/>
          <w:lang w:val="el-GR" w:eastAsia="el-GR"/>
        </w:rPr>
        <w:t>www.eof.gr</w:t>
      </w:r>
      <w:proofErr w:type="spellEnd"/>
      <w:r w:rsidR="008C6D68" w:rsidRPr="008C6D68">
        <w:rPr>
          <w:rStyle w:val="FontStyle43"/>
          <w:lang w:val="el-GR" w:eastAsia="el-GR"/>
        </w:rPr>
        <w:t>).</w:t>
      </w:r>
    </w:p>
    <w:p w:rsidR="00522859" w:rsidRPr="00E20BAB" w:rsidRDefault="00522859" w:rsidP="00DB456A">
      <w:pPr>
        <w:pStyle w:val="Style1"/>
        <w:widowControl/>
        <w:spacing w:line="240" w:lineRule="exact"/>
        <w:jc w:val="left"/>
        <w:rPr>
          <w:sz w:val="20"/>
          <w:szCs w:val="20"/>
          <w:lang w:val="el-GR"/>
        </w:rPr>
      </w:pPr>
    </w:p>
    <w:p w:rsidR="00DB456A" w:rsidRDefault="00DB456A" w:rsidP="00DB456A">
      <w:pPr>
        <w:pStyle w:val="Style1"/>
        <w:widowControl/>
        <w:spacing w:before="26" w:line="240" w:lineRule="auto"/>
        <w:jc w:val="left"/>
        <w:rPr>
          <w:rStyle w:val="FontStyle41"/>
          <w:lang w:val="el-GR" w:eastAsia="el-GR"/>
        </w:rPr>
      </w:pPr>
      <w:r>
        <w:rPr>
          <w:rStyle w:val="FontStyle41"/>
          <w:lang w:val="el-GR" w:eastAsia="el-GR"/>
        </w:rPr>
        <w:t xml:space="preserve">4.9    </w:t>
      </w:r>
      <w:proofErr w:type="spellStart"/>
      <w:r>
        <w:rPr>
          <w:rStyle w:val="FontStyle41"/>
          <w:lang w:val="el-GR" w:eastAsia="el-GR"/>
        </w:rPr>
        <w:t>Υπερδοσολογία</w:t>
      </w:r>
      <w:proofErr w:type="spellEnd"/>
    </w:p>
    <w:p w:rsidR="00DB456A" w:rsidRPr="00E20BAB" w:rsidRDefault="00DB456A" w:rsidP="00DB456A">
      <w:pPr>
        <w:pStyle w:val="Style7"/>
        <w:widowControl/>
        <w:spacing w:before="238" w:line="238" w:lineRule="exact"/>
        <w:rPr>
          <w:rStyle w:val="FontStyle43"/>
          <w:lang w:val="el-GR" w:eastAsia="el-GR"/>
        </w:rPr>
      </w:pPr>
      <w:r>
        <w:rPr>
          <w:rStyle w:val="FontStyle43"/>
          <w:lang w:val="el-GR" w:eastAsia="el-GR"/>
        </w:rPr>
        <w:lastRenderedPageBreak/>
        <w:t xml:space="preserve">Απλές ημερήσιες δόσεις έως 500 </w:t>
      </w:r>
      <w:r>
        <w:rPr>
          <w:rStyle w:val="FontStyle43"/>
          <w:lang w:eastAsia="el-GR"/>
        </w:rPr>
        <w:t>mg</w:t>
      </w:r>
      <w:r w:rsidRPr="000361BF">
        <w:rPr>
          <w:rStyle w:val="FontStyle43"/>
          <w:lang w:val="el-GR" w:eastAsia="el-GR"/>
        </w:rPr>
        <w:t xml:space="preserve"> </w:t>
      </w:r>
      <w:r>
        <w:rPr>
          <w:rStyle w:val="FontStyle43"/>
          <w:lang w:val="el-GR" w:eastAsia="el-GR"/>
        </w:rPr>
        <w:t xml:space="preserve">έχουν χορηγηθεί σε υγιείς εθελοντές και πολλαπλές ημερήσιες δόσεις έως 100 </w:t>
      </w:r>
      <w:r>
        <w:rPr>
          <w:rStyle w:val="FontStyle43"/>
          <w:lang w:eastAsia="el-GR"/>
        </w:rPr>
        <w:t>mg</w:t>
      </w:r>
      <w:r w:rsidRPr="000361BF">
        <w:rPr>
          <w:rStyle w:val="FontStyle43"/>
          <w:lang w:val="el-GR" w:eastAsia="el-GR"/>
        </w:rPr>
        <w:t xml:space="preserve"> </w:t>
      </w:r>
      <w:r>
        <w:rPr>
          <w:rStyle w:val="FontStyle43"/>
          <w:lang w:val="el-GR" w:eastAsia="el-GR"/>
        </w:rPr>
        <w:t xml:space="preserve">έχουν χορηγηθεί σε ασθενείς. Οι ανεπιθύμητες ενέργειες ήταν παρόμοιες με αυτές που παρατηρήθηκαν με τη χορήγηση μικρότερων </w:t>
      </w:r>
      <w:proofErr w:type="spellStart"/>
      <w:r>
        <w:rPr>
          <w:rStyle w:val="FontStyle43"/>
          <w:lang w:val="el-GR" w:eastAsia="el-GR"/>
        </w:rPr>
        <w:t>δόσε(ον</w:t>
      </w:r>
      <w:proofErr w:type="spellEnd"/>
      <w:r>
        <w:rPr>
          <w:rStyle w:val="FontStyle43"/>
          <w:lang w:val="el-GR" w:eastAsia="el-GR"/>
        </w:rPr>
        <w:t xml:space="preserve">. Σε περίπτωση λήψης υπερβολικής δόσης, θα πρέπει να εφαρμόζεται η συνήθης υποστηρικτική αγωγή. Η </w:t>
      </w:r>
      <w:proofErr w:type="spellStart"/>
      <w:r>
        <w:rPr>
          <w:rStyle w:val="FontStyle43"/>
          <w:lang w:val="el-GR" w:eastAsia="el-GR"/>
        </w:rPr>
        <w:t>αιμοδιάλυση</w:t>
      </w:r>
      <w:proofErr w:type="spellEnd"/>
      <w:r>
        <w:rPr>
          <w:rStyle w:val="FontStyle43"/>
          <w:lang w:val="el-GR" w:eastAsia="el-GR"/>
        </w:rPr>
        <w:t xml:space="preserve"> συνεισφέρει αμελητέα στην αποβολή της </w:t>
      </w:r>
      <w:proofErr w:type="spellStart"/>
      <w:r>
        <w:rPr>
          <w:rStyle w:val="FontStyle43"/>
          <w:lang w:val="el-GR" w:eastAsia="el-GR"/>
        </w:rPr>
        <w:t>ταδαλαφίλης</w:t>
      </w:r>
      <w:proofErr w:type="spellEnd"/>
      <w:r>
        <w:rPr>
          <w:rStyle w:val="FontStyle43"/>
          <w:lang w:val="el-GR" w:eastAsia="el-GR"/>
        </w:rPr>
        <w:t>.</w:t>
      </w:r>
    </w:p>
    <w:p w:rsidR="00522859" w:rsidRPr="00E20BAB" w:rsidRDefault="00522859" w:rsidP="00DB456A">
      <w:pPr>
        <w:pStyle w:val="Style7"/>
        <w:widowControl/>
        <w:spacing w:before="238" w:line="238" w:lineRule="exact"/>
        <w:rPr>
          <w:rStyle w:val="FontStyle43"/>
          <w:lang w:val="el-GR" w:eastAsia="el-GR"/>
        </w:rPr>
      </w:pPr>
    </w:p>
    <w:p w:rsidR="00DB456A" w:rsidRDefault="00DB456A" w:rsidP="00DB456A">
      <w:pPr>
        <w:pStyle w:val="Style1"/>
        <w:widowControl/>
        <w:spacing w:before="43" w:line="240" w:lineRule="auto"/>
        <w:jc w:val="both"/>
        <w:rPr>
          <w:rStyle w:val="FontStyle41"/>
          <w:lang w:val="el-GR" w:eastAsia="el-GR"/>
        </w:rPr>
      </w:pPr>
      <w:r>
        <w:rPr>
          <w:rStyle w:val="FontStyle41"/>
          <w:lang w:val="el-GR" w:eastAsia="el-GR"/>
        </w:rPr>
        <w:t>5.      ΦΑΡΜΑΚΟΛΟΓΙΚΕΣ ΙΔΙΟΤΗΤΕΣ</w:t>
      </w:r>
    </w:p>
    <w:p w:rsidR="00DB456A" w:rsidRPr="000361BF" w:rsidRDefault="00DB456A" w:rsidP="00DB456A">
      <w:pPr>
        <w:pStyle w:val="Style1"/>
        <w:widowControl/>
        <w:spacing w:line="240" w:lineRule="exact"/>
        <w:jc w:val="left"/>
        <w:rPr>
          <w:sz w:val="20"/>
          <w:szCs w:val="20"/>
          <w:lang w:val="el-GR"/>
        </w:rPr>
      </w:pPr>
    </w:p>
    <w:p w:rsidR="008C6D68" w:rsidRPr="001003C7" w:rsidRDefault="008C6D68" w:rsidP="001003C7">
      <w:pPr>
        <w:spacing w:line="238" w:lineRule="exact"/>
        <w:jc w:val="both"/>
        <w:rPr>
          <w:rFonts w:eastAsia="TimesNewRomanPSMT"/>
          <w:color w:val="000000"/>
          <w:sz w:val="18"/>
          <w:szCs w:val="18"/>
          <w:u w:val="single"/>
          <w:lang w:val="el-GR"/>
        </w:rPr>
      </w:pPr>
      <w:r w:rsidRPr="001003C7">
        <w:rPr>
          <w:rFonts w:eastAsia="TimesNewRomanPSMT"/>
          <w:color w:val="000000"/>
          <w:sz w:val="18"/>
          <w:szCs w:val="18"/>
          <w:u w:val="single"/>
          <w:lang w:val="el-GR"/>
        </w:rPr>
        <w:t>Μηχανισμός δράσης</w:t>
      </w:r>
    </w:p>
    <w:p w:rsidR="008C6D68" w:rsidRPr="001003C7" w:rsidRDefault="008C6D68" w:rsidP="001003C7">
      <w:pPr>
        <w:spacing w:line="238" w:lineRule="exact"/>
        <w:jc w:val="both"/>
        <w:rPr>
          <w:rFonts w:eastAsia="TimesNewRomanPSMT"/>
          <w:color w:val="000000"/>
          <w:sz w:val="18"/>
          <w:szCs w:val="18"/>
          <w:lang w:val="el-GR"/>
        </w:rPr>
      </w:pPr>
      <w:proofErr w:type="gramStart"/>
      <w:r w:rsidRPr="001003C7">
        <w:rPr>
          <w:rFonts w:eastAsia="TimesNewRomanPSMT"/>
          <w:color w:val="000000"/>
          <w:sz w:val="18"/>
          <w:szCs w:val="18"/>
        </w:rPr>
        <w:t>H</w:t>
      </w:r>
      <w:r w:rsidRPr="001003C7">
        <w:rPr>
          <w:rFonts w:eastAsia="TimesNewRomanPSMT"/>
          <w:color w:val="000000"/>
          <w:sz w:val="18"/>
          <w:szCs w:val="18"/>
          <w:lang w:val="el-GR"/>
        </w:rPr>
        <w:t xml:space="preserve"> </w:t>
      </w:r>
      <w:proofErr w:type="spellStart"/>
      <w:r w:rsidRPr="001003C7">
        <w:rPr>
          <w:rFonts w:eastAsia="TimesNewRomanPSMT"/>
          <w:color w:val="000000"/>
          <w:sz w:val="18"/>
          <w:szCs w:val="18"/>
          <w:lang w:val="el-GR"/>
        </w:rPr>
        <w:t>ταδαλαφίλη</w:t>
      </w:r>
      <w:proofErr w:type="spellEnd"/>
      <w:r w:rsidRPr="001003C7">
        <w:rPr>
          <w:rFonts w:eastAsia="TimesNewRomanPSMT"/>
          <w:color w:val="000000"/>
          <w:sz w:val="18"/>
          <w:szCs w:val="18"/>
          <w:lang w:val="el-GR"/>
        </w:rPr>
        <w:t xml:space="preserve"> είναι ένας εκλεκτικός, ανάδρομος αναστολέας της κυκλικής </w:t>
      </w:r>
      <w:proofErr w:type="spellStart"/>
      <w:r w:rsidRPr="001003C7">
        <w:rPr>
          <w:rFonts w:eastAsia="TimesNewRomanPSMT"/>
          <w:color w:val="000000"/>
          <w:sz w:val="18"/>
          <w:szCs w:val="18"/>
          <w:lang w:val="el-GR"/>
        </w:rPr>
        <w:t>μονοφωσφορικής</w:t>
      </w:r>
      <w:proofErr w:type="spellEnd"/>
      <w:r w:rsidRPr="001003C7">
        <w:rPr>
          <w:rFonts w:eastAsia="TimesNewRomanPSMT"/>
          <w:color w:val="000000"/>
          <w:sz w:val="18"/>
          <w:szCs w:val="18"/>
          <w:lang w:val="el-GR"/>
        </w:rPr>
        <w:t xml:space="preserve"> </w:t>
      </w:r>
      <w:proofErr w:type="spellStart"/>
      <w:r w:rsidRPr="001003C7">
        <w:rPr>
          <w:rFonts w:eastAsia="TimesNewRomanPSMT"/>
          <w:color w:val="000000"/>
          <w:sz w:val="18"/>
          <w:szCs w:val="18"/>
          <w:lang w:val="el-GR"/>
        </w:rPr>
        <w:t>γουανοσίνης</w:t>
      </w:r>
      <w:proofErr w:type="spellEnd"/>
      <w:r w:rsidRPr="001003C7">
        <w:rPr>
          <w:rFonts w:eastAsia="TimesNewRomanPSMT"/>
          <w:color w:val="000000"/>
          <w:sz w:val="18"/>
          <w:szCs w:val="18"/>
          <w:lang w:val="el-GR"/>
        </w:rPr>
        <w:t xml:space="preserve"> (</w:t>
      </w:r>
      <w:r w:rsidRPr="001003C7">
        <w:rPr>
          <w:rFonts w:eastAsia="TimesNewRomanPSMT"/>
          <w:color w:val="000000"/>
          <w:sz w:val="18"/>
          <w:szCs w:val="18"/>
        </w:rPr>
        <w:t>cGMP</w:t>
      </w:r>
      <w:r w:rsidRPr="001003C7">
        <w:rPr>
          <w:rFonts w:eastAsia="TimesNewRomanPSMT"/>
          <w:color w:val="000000"/>
          <w:sz w:val="18"/>
          <w:szCs w:val="18"/>
          <w:lang w:val="el-GR"/>
        </w:rPr>
        <w:t xml:space="preserve">)-εξειδικευμένης </w:t>
      </w:r>
      <w:proofErr w:type="spellStart"/>
      <w:r w:rsidRPr="001003C7">
        <w:rPr>
          <w:rFonts w:eastAsia="TimesNewRomanPSMT"/>
          <w:color w:val="000000"/>
          <w:sz w:val="18"/>
          <w:szCs w:val="18"/>
          <w:lang w:val="el-GR"/>
        </w:rPr>
        <w:t>φωσφοδιεστεράσης</w:t>
      </w:r>
      <w:proofErr w:type="spellEnd"/>
      <w:r w:rsidRPr="001003C7">
        <w:rPr>
          <w:rFonts w:eastAsia="TimesNewRomanPSMT"/>
          <w:color w:val="000000"/>
          <w:sz w:val="18"/>
          <w:szCs w:val="18"/>
          <w:lang w:val="el-GR"/>
        </w:rPr>
        <w:t xml:space="preserve"> τύπου 5 (</w:t>
      </w:r>
      <w:r w:rsidRPr="001003C7">
        <w:rPr>
          <w:rFonts w:eastAsia="TimesNewRomanPSMT"/>
          <w:color w:val="000000"/>
          <w:sz w:val="18"/>
          <w:szCs w:val="18"/>
        </w:rPr>
        <w:t>PDE</w:t>
      </w:r>
      <w:r w:rsidRPr="001003C7">
        <w:rPr>
          <w:rFonts w:eastAsia="TimesNewRomanPSMT"/>
          <w:color w:val="000000"/>
          <w:sz w:val="18"/>
          <w:szCs w:val="18"/>
          <w:lang w:val="el-GR"/>
        </w:rPr>
        <w:t>5).</w:t>
      </w:r>
      <w:proofErr w:type="gramEnd"/>
      <w:r w:rsidRPr="001003C7">
        <w:rPr>
          <w:rFonts w:eastAsia="TimesNewRomanPSMT"/>
          <w:color w:val="000000"/>
          <w:sz w:val="18"/>
          <w:szCs w:val="18"/>
          <w:lang w:val="el-GR"/>
        </w:rPr>
        <w:t xml:space="preserve"> Με τη σεξουαλική διέγερση προκαλείται τοπική ελευθέρωση μονοξειδίου του αζώτου και με την αναστολή της </w:t>
      </w:r>
      <w:r w:rsidRPr="001003C7">
        <w:rPr>
          <w:rFonts w:eastAsia="TimesNewRomanPSMT"/>
          <w:color w:val="000000"/>
          <w:sz w:val="18"/>
          <w:szCs w:val="18"/>
        </w:rPr>
        <w:t>PDE</w:t>
      </w:r>
      <w:r w:rsidRPr="001003C7">
        <w:rPr>
          <w:rFonts w:eastAsia="TimesNewRomanPSMT"/>
          <w:color w:val="000000"/>
          <w:sz w:val="18"/>
          <w:szCs w:val="18"/>
          <w:lang w:val="el-GR"/>
        </w:rPr>
        <w:t xml:space="preserve">5 προκαλούμενη από τη </w:t>
      </w:r>
      <w:proofErr w:type="spellStart"/>
      <w:r w:rsidRPr="001003C7">
        <w:rPr>
          <w:rFonts w:eastAsia="TimesNewRomanPSMT"/>
          <w:color w:val="000000"/>
          <w:sz w:val="18"/>
          <w:szCs w:val="18"/>
          <w:lang w:val="el-GR"/>
        </w:rPr>
        <w:t>ταδαλαφίλη</w:t>
      </w:r>
      <w:proofErr w:type="spellEnd"/>
      <w:r w:rsidRPr="001003C7">
        <w:rPr>
          <w:rFonts w:eastAsia="TimesNewRomanPSMT"/>
          <w:color w:val="000000"/>
          <w:sz w:val="18"/>
          <w:szCs w:val="18"/>
          <w:lang w:val="el-GR"/>
        </w:rPr>
        <w:t xml:space="preserve">, επιτυγχάνονται αυξημένα επίπεδα της </w:t>
      </w:r>
      <w:r w:rsidRPr="001003C7">
        <w:rPr>
          <w:rFonts w:eastAsia="TimesNewRomanPSMT"/>
          <w:color w:val="000000"/>
          <w:sz w:val="18"/>
          <w:szCs w:val="18"/>
        </w:rPr>
        <w:t>cGMP</w:t>
      </w:r>
      <w:r w:rsidRPr="001003C7">
        <w:rPr>
          <w:rFonts w:eastAsia="TimesNewRomanPSMT"/>
          <w:color w:val="000000"/>
          <w:sz w:val="18"/>
          <w:szCs w:val="18"/>
          <w:lang w:val="el-GR"/>
        </w:rPr>
        <w:t xml:space="preserve"> στα σηραγγώδη σώματα. Αυτό έχει ως αποτέλεσμα τη χαλάρωση των λείων μυϊκών ινών στα σηραγγώδη σώματα και επιτρέποντας την αθρόα εισροή του αίματος στον </w:t>
      </w:r>
      <w:proofErr w:type="spellStart"/>
      <w:r w:rsidRPr="001003C7">
        <w:rPr>
          <w:rFonts w:eastAsia="TimesNewRomanPSMT"/>
          <w:color w:val="000000"/>
          <w:sz w:val="18"/>
          <w:szCs w:val="18"/>
          <w:lang w:val="el-GR"/>
        </w:rPr>
        <w:t>πεϊκό</w:t>
      </w:r>
      <w:proofErr w:type="spellEnd"/>
      <w:r w:rsidRPr="001003C7">
        <w:rPr>
          <w:rFonts w:eastAsia="TimesNewRomanPSMT"/>
          <w:color w:val="000000"/>
          <w:sz w:val="18"/>
          <w:szCs w:val="18"/>
          <w:lang w:val="el-GR"/>
        </w:rPr>
        <w:t xml:space="preserve"> ιστό, επιτυγχάνεται η στύση. Δεν επιτυγχάνεται η αποτελεσματικότητα της </w:t>
      </w:r>
      <w:proofErr w:type="spellStart"/>
      <w:r w:rsidRPr="001003C7">
        <w:rPr>
          <w:rFonts w:eastAsia="TimesNewRomanPSMT"/>
          <w:color w:val="000000"/>
          <w:sz w:val="18"/>
          <w:szCs w:val="18"/>
          <w:lang w:val="el-GR"/>
        </w:rPr>
        <w:t>ταδαλαφίλης</w:t>
      </w:r>
      <w:proofErr w:type="spellEnd"/>
      <w:r w:rsidRPr="001003C7">
        <w:rPr>
          <w:rFonts w:eastAsia="TimesNewRomanPSMT"/>
          <w:color w:val="000000"/>
          <w:sz w:val="18"/>
          <w:szCs w:val="18"/>
          <w:lang w:val="el-GR"/>
        </w:rPr>
        <w:t>, εάν δεν υπάρχει σεξουαλική διέγερση.</w:t>
      </w:r>
    </w:p>
    <w:p w:rsidR="008C6D68" w:rsidRPr="001003C7" w:rsidRDefault="008C6D68" w:rsidP="001003C7">
      <w:pPr>
        <w:spacing w:line="238" w:lineRule="exact"/>
        <w:jc w:val="both"/>
        <w:rPr>
          <w:rFonts w:eastAsia="TimesNewRomanPSMT"/>
          <w:color w:val="000000"/>
          <w:sz w:val="18"/>
          <w:szCs w:val="18"/>
          <w:lang w:val="el-GR"/>
        </w:rPr>
      </w:pPr>
    </w:p>
    <w:p w:rsidR="008C6D68" w:rsidRPr="001003C7" w:rsidRDefault="008C6D68" w:rsidP="001003C7">
      <w:pPr>
        <w:spacing w:line="238" w:lineRule="exact"/>
        <w:jc w:val="both"/>
        <w:rPr>
          <w:rFonts w:eastAsia="TimesNewRomanPSMT"/>
          <w:color w:val="000000"/>
          <w:sz w:val="18"/>
          <w:szCs w:val="18"/>
          <w:u w:val="single"/>
          <w:lang w:val="el-GR"/>
        </w:rPr>
      </w:pPr>
      <w:r w:rsidRPr="001003C7">
        <w:rPr>
          <w:rFonts w:eastAsia="TimesNewRomanPSMT"/>
          <w:color w:val="000000"/>
          <w:sz w:val="18"/>
          <w:szCs w:val="18"/>
          <w:u w:val="single"/>
          <w:lang w:val="el-GR"/>
        </w:rPr>
        <w:t>Φαρμακοδυναμικές επιδράσεις</w:t>
      </w:r>
    </w:p>
    <w:p w:rsidR="008C6D68" w:rsidRPr="001003C7" w:rsidRDefault="008C6D68" w:rsidP="001003C7">
      <w:pPr>
        <w:spacing w:line="238" w:lineRule="exact"/>
        <w:jc w:val="both"/>
        <w:rPr>
          <w:rFonts w:eastAsia="TimesNewRomanPSMT"/>
          <w:color w:val="000000"/>
          <w:sz w:val="18"/>
          <w:szCs w:val="18"/>
          <w:lang w:val="el-GR"/>
        </w:rPr>
      </w:pPr>
      <w:r w:rsidRPr="001003C7">
        <w:rPr>
          <w:rFonts w:eastAsia="TimesNewRomanPSMT"/>
          <w:color w:val="000000"/>
          <w:sz w:val="18"/>
          <w:szCs w:val="18"/>
          <w:lang w:val="el-GR"/>
        </w:rPr>
        <w:t xml:space="preserve">Μελέτες </w:t>
      </w:r>
      <w:r w:rsidRPr="001003C7">
        <w:rPr>
          <w:rFonts w:eastAsia="TimesNewRomanPSMT"/>
          <w:i/>
          <w:iCs/>
          <w:color w:val="000000"/>
          <w:sz w:val="18"/>
          <w:szCs w:val="18"/>
        </w:rPr>
        <w:t>in</w:t>
      </w:r>
      <w:r w:rsidRPr="001003C7">
        <w:rPr>
          <w:rFonts w:eastAsia="TimesNewRomanPSMT"/>
          <w:i/>
          <w:iCs/>
          <w:color w:val="000000"/>
          <w:sz w:val="18"/>
          <w:szCs w:val="18"/>
          <w:lang w:val="el-GR"/>
        </w:rPr>
        <w:t xml:space="preserve"> </w:t>
      </w:r>
      <w:r w:rsidRPr="001003C7">
        <w:rPr>
          <w:rFonts w:eastAsia="TimesNewRomanPSMT"/>
          <w:i/>
          <w:iCs/>
          <w:color w:val="000000"/>
          <w:sz w:val="18"/>
          <w:szCs w:val="18"/>
        </w:rPr>
        <w:t>vitro</w:t>
      </w:r>
      <w:r w:rsidRPr="001003C7">
        <w:rPr>
          <w:rFonts w:eastAsia="TimesNewRomanPSMT"/>
          <w:i/>
          <w:iCs/>
          <w:color w:val="000000"/>
          <w:sz w:val="18"/>
          <w:szCs w:val="18"/>
          <w:lang w:val="el-GR"/>
        </w:rPr>
        <w:t xml:space="preserve"> </w:t>
      </w:r>
      <w:r w:rsidRPr="001003C7">
        <w:rPr>
          <w:rFonts w:eastAsia="TimesNewRomanPSMT"/>
          <w:color w:val="000000"/>
          <w:sz w:val="18"/>
          <w:szCs w:val="18"/>
          <w:lang w:val="el-GR"/>
        </w:rPr>
        <w:t xml:space="preserve">έχουν δείξει ότι η </w:t>
      </w:r>
      <w:proofErr w:type="spellStart"/>
      <w:r w:rsidRPr="001003C7">
        <w:rPr>
          <w:rFonts w:eastAsia="TimesNewRomanPSMT"/>
          <w:color w:val="000000"/>
          <w:sz w:val="18"/>
          <w:szCs w:val="18"/>
          <w:lang w:val="el-GR"/>
        </w:rPr>
        <w:t>ταδαλαφίλη</w:t>
      </w:r>
      <w:proofErr w:type="spellEnd"/>
      <w:r w:rsidRPr="001003C7">
        <w:rPr>
          <w:rFonts w:eastAsia="TimesNewRomanPSMT"/>
          <w:color w:val="000000"/>
          <w:sz w:val="18"/>
          <w:szCs w:val="18"/>
          <w:lang w:val="el-GR"/>
        </w:rPr>
        <w:t xml:space="preserve"> είναι ένας εκλεκτικός αναστολέας της </w:t>
      </w:r>
      <w:r w:rsidRPr="001003C7">
        <w:rPr>
          <w:rFonts w:eastAsia="TimesNewRomanPSMT"/>
          <w:color w:val="000000"/>
          <w:sz w:val="18"/>
          <w:szCs w:val="18"/>
        </w:rPr>
        <w:t>PDE</w:t>
      </w:r>
      <w:r w:rsidRPr="001003C7">
        <w:rPr>
          <w:rFonts w:eastAsia="TimesNewRomanPSMT"/>
          <w:color w:val="000000"/>
          <w:sz w:val="18"/>
          <w:szCs w:val="18"/>
          <w:lang w:val="el-GR"/>
        </w:rPr>
        <w:t xml:space="preserve">5. Η </w:t>
      </w:r>
      <w:r w:rsidRPr="001003C7">
        <w:rPr>
          <w:rFonts w:eastAsia="TimesNewRomanPSMT"/>
          <w:color w:val="000000"/>
          <w:sz w:val="18"/>
          <w:szCs w:val="18"/>
        </w:rPr>
        <w:t>PDE</w:t>
      </w:r>
      <w:r w:rsidRPr="001003C7">
        <w:rPr>
          <w:rFonts w:eastAsia="TimesNewRomanPSMT"/>
          <w:color w:val="000000"/>
          <w:sz w:val="18"/>
          <w:szCs w:val="18"/>
          <w:lang w:val="el-GR"/>
        </w:rPr>
        <w:t xml:space="preserve">5 είναι ένα ένζυμο το οποίο βρίσκεται στις λείες μυϊκές ίνες των σηραγγωδών σωμάτων, τις λείες αγγειακές και σπλαγχνικές μυϊκές ίνες, τις σκελετικές μυϊκές ίνες, τα αιμοπετάλια, τους νεφρούς, τους πνεύμονες και την παρεγκεφαλίδα. Η δράση της </w:t>
      </w:r>
      <w:proofErr w:type="spellStart"/>
      <w:r w:rsidRPr="001003C7">
        <w:rPr>
          <w:rFonts w:eastAsia="TimesNewRomanPSMT"/>
          <w:color w:val="000000"/>
          <w:sz w:val="18"/>
          <w:szCs w:val="18"/>
          <w:lang w:val="el-GR"/>
        </w:rPr>
        <w:t>ταδαλαφίλης</w:t>
      </w:r>
      <w:proofErr w:type="spellEnd"/>
      <w:r w:rsidRPr="001003C7">
        <w:rPr>
          <w:rFonts w:eastAsia="TimesNewRomanPSMT"/>
          <w:color w:val="000000"/>
          <w:sz w:val="18"/>
          <w:szCs w:val="18"/>
          <w:lang w:val="el-GR"/>
        </w:rPr>
        <w:t xml:space="preserve"> είναι περισσότερο ισχυρή προς την </w:t>
      </w:r>
      <w:r w:rsidRPr="001003C7">
        <w:rPr>
          <w:rFonts w:eastAsia="TimesNewRomanPSMT"/>
          <w:color w:val="000000"/>
          <w:sz w:val="18"/>
          <w:szCs w:val="18"/>
        </w:rPr>
        <w:t>PDE</w:t>
      </w:r>
      <w:r w:rsidRPr="001003C7">
        <w:rPr>
          <w:rFonts w:eastAsia="TimesNewRomanPSMT"/>
          <w:color w:val="000000"/>
          <w:sz w:val="18"/>
          <w:szCs w:val="18"/>
          <w:lang w:val="el-GR"/>
        </w:rPr>
        <w:t xml:space="preserve">5 σε σχέση με τις άλλες </w:t>
      </w:r>
      <w:proofErr w:type="spellStart"/>
      <w:r w:rsidRPr="001003C7">
        <w:rPr>
          <w:rFonts w:eastAsia="TimesNewRomanPSMT"/>
          <w:color w:val="000000"/>
          <w:sz w:val="18"/>
          <w:szCs w:val="18"/>
          <w:lang w:val="el-GR"/>
        </w:rPr>
        <w:t>φωσφοδιεστεράσες</w:t>
      </w:r>
      <w:proofErr w:type="spellEnd"/>
      <w:r w:rsidRPr="001003C7">
        <w:rPr>
          <w:rFonts w:eastAsia="TimesNewRomanPSMT"/>
          <w:color w:val="000000"/>
          <w:sz w:val="18"/>
          <w:szCs w:val="18"/>
          <w:lang w:val="el-GR"/>
        </w:rPr>
        <w:t xml:space="preserve">. Η </w:t>
      </w:r>
      <w:proofErr w:type="spellStart"/>
      <w:r w:rsidRPr="001003C7">
        <w:rPr>
          <w:rFonts w:eastAsia="TimesNewRomanPSMT"/>
          <w:color w:val="000000"/>
          <w:sz w:val="18"/>
          <w:szCs w:val="18"/>
          <w:lang w:val="el-GR"/>
        </w:rPr>
        <w:t>ταδαλαφίλη</w:t>
      </w:r>
      <w:proofErr w:type="spellEnd"/>
      <w:r w:rsidRPr="001003C7">
        <w:rPr>
          <w:rFonts w:eastAsia="TimesNewRomanPSMT"/>
          <w:color w:val="000000"/>
          <w:sz w:val="18"/>
          <w:szCs w:val="18"/>
          <w:lang w:val="el-GR"/>
        </w:rPr>
        <w:t xml:space="preserve"> έχει ισχυρή εκλεκτικότητα &gt;10.000 φορές μεγαλύτερη προς την </w:t>
      </w:r>
      <w:r w:rsidRPr="001003C7">
        <w:rPr>
          <w:rFonts w:eastAsia="TimesNewRomanPSMT"/>
          <w:color w:val="000000"/>
          <w:sz w:val="18"/>
          <w:szCs w:val="18"/>
        </w:rPr>
        <w:t>PDE</w:t>
      </w:r>
      <w:r w:rsidRPr="001003C7">
        <w:rPr>
          <w:rFonts w:eastAsia="TimesNewRomanPSMT"/>
          <w:color w:val="000000"/>
          <w:sz w:val="18"/>
          <w:szCs w:val="18"/>
          <w:lang w:val="el-GR"/>
        </w:rPr>
        <w:t xml:space="preserve">5 σε σχέση με την </w:t>
      </w:r>
      <w:r w:rsidRPr="001003C7">
        <w:rPr>
          <w:rFonts w:eastAsia="TimesNewRomanPSMT"/>
          <w:color w:val="000000"/>
          <w:sz w:val="18"/>
          <w:szCs w:val="18"/>
        </w:rPr>
        <w:t>PDE</w:t>
      </w:r>
      <w:r w:rsidRPr="001003C7">
        <w:rPr>
          <w:rFonts w:eastAsia="TimesNewRomanPSMT"/>
          <w:color w:val="000000"/>
          <w:sz w:val="18"/>
          <w:szCs w:val="18"/>
          <w:lang w:val="el-GR"/>
        </w:rPr>
        <w:t xml:space="preserve">1, την </w:t>
      </w:r>
      <w:r w:rsidRPr="001003C7">
        <w:rPr>
          <w:rFonts w:eastAsia="TimesNewRomanPSMT"/>
          <w:color w:val="000000"/>
          <w:sz w:val="18"/>
          <w:szCs w:val="18"/>
        </w:rPr>
        <w:t>PDE</w:t>
      </w:r>
      <w:r w:rsidRPr="001003C7">
        <w:rPr>
          <w:rFonts w:eastAsia="TimesNewRomanPSMT"/>
          <w:color w:val="000000"/>
          <w:sz w:val="18"/>
          <w:szCs w:val="18"/>
          <w:lang w:val="el-GR"/>
        </w:rPr>
        <w:t xml:space="preserve">2, την </w:t>
      </w:r>
      <w:r w:rsidRPr="001003C7">
        <w:rPr>
          <w:rFonts w:eastAsia="TimesNewRomanPSMT"/>
          <w:color w:val="000000"/>
          <w:sz w:val="18"/>
          <w:szCs w:val="18"/>
        </w:rPr>
        <w:t>PDE</w:t>
      </w:r>
      <w:r w:rsidRPr="001003C7">
        <w:rPr>
          <w:rFonts w:eastAsia="TimesNewRomanPSMT"/>
          <w:color w:val="000000"/>
          <w:sz w:val="18"/>
          <w:szCs w:val="18"/>
          <w:lang w:val="el-GR"/>
        </w:rPr>
        <w:t xml:space="preserve">4 οι οποίες είναι ένζυμα τα οποία βρίσκονται στην καρδιά, τον εγκέφαλο, τα αιμοφόρα αγγεία, το ήπαρ και άλλα όργανα. Η </w:t>
      </w:r>
      <w:proofErr w:type="spellStart"/>
      <w:r w:rsidRPr="001003C7">
        <w:rPr>
          <w:rFonts w:eastAsia="TimesNewRomanPSMT"/>
          <w:color w:val="000000"/>
          <w:sz w:val="18"/>
          <w:szCs w:val="18"/>
          <w:lang w:val="el-GR"/>
        </w:rPr>
        <w:t>ταδαλαφίλη</w:t>
      </w:r>
      <w:proofErr w:type="spellEnd"/>
      <w:r w:rsidRPr="001003C7">
        <w:rPr>
          <w:rFonts w:eastAsia="TimesNewRomanPSMT"/>
          <w:color w:val="000000"/>
          <w:sz w:val="18"/>
          <w:szCs w:val="18"/>
          <w:lang w:val="el-GR"/>
        </w:rPr>
        <w:t xml:space="preserve"> έχει εκλεκτικότητα &gt;10.000 φορές μεγαλύτερη προς την </w:t>
      </w:r>
      <w:r w:rsidRPr="001003C7">
        <w:rPr>
          <w:rFonts w:eastAsia="TimesNewRomanPSMT"/>
          <w:color w:val="000000"/>
          <w:sz w:val="18"/>
          <w:szCs w:val="18"/>
        </w:rPr>
        <w:t>PDE</w:t>
      </w:r>
      <w:r w:rsidRPr="001003C7">
        <w:rPr>
          <w:rFonts w:eastAsia="TimesNewRomanPSMT"/>
          <w:color w:val="000000"/>
          <w:sz w:val="18"/>
          <w:szCs w:val="18"/>
          <w:lang w:val="el-GR"/>
        </w:rPr>
        <w:t xml:space="preserve">5 σε σχέση με την </w:t>
      </w:r>
      <w:r w:rsidRPr="001003C7">
        <w:rPr>
          <w:rFonts w:eastAsia="TimesNewRomanPSMT"/>
          <w:color w:val="000000"/>
          <w:sz w:val="18"/>
          <w:szCs w:val="18"/>
        </w:rPr>
        <w:t>PDE</w:t>
      </w:r>
      <w:r w:rsidRPr="001003C7">
        <w:rPr>
          <w:rFonts w:eastAsia="TimesNewRomanPSMT"/>
          <w:color w:val="000000"/>
          <w:sz w:val="18"/>
          <w:szCs w:val="18"/>
          <w:lang w:val="el-GR"/>
        </w:rPr>
        <w:t xml:space="preserve">3, ένα ένζυμο το οποίο βρίσκεται στην καρδιά και τα αιμοφόρα αγγεία. Η εκλεκτικότητα αυτή προς την </w:t>
      </w:r>
      <w:r w:rsidRPr="001003C7">
        <w:rPr>
          <w:rFonts w:eastAsia="TimesNewRomanPSMT"/>
          <w:color w:val="000000"/>
          <w:sz w:val="18"/>
          <w:szCs w:val="18"/>
        </w:rPr>
        <w:t>PDE</w:t>
      </w:r>
      <w:r w:rsidRPr="001003C7">
        <w:rPr>
          <w:rFonts w:eastAsia="TimesNewRomanPSMT"/>
          <w:color w:val="000000"/>
          <w:sz w:val="18"/>
          <w:szCs w:val="18"/>
          <w:lang w:val="el-GR"/>
        </w:rPr>
        <w:t xml:space="preserve">5 σε σχέση με την </w:t>
      </w:r>
      <w:r w:rsidRPr="001003C7">
        <w:rPr>
          <w:rFonts w:eastAsia="TimesNewRomanPSMT"/>
          <w:color w:val="000000"/>
          <w:sz w:val="18"/>
          <w:szCs w:val="18"/>
        </w:rPr>
        <w:t>PDE</w:t>
      </w:r>
      <w:r w:rsidRPr="001003C7">
        <w:rPr>
          <w:rFonts w:eastAsia="TimesNewRomanPSMT"/>
          <w:color w:val="000000"/>
          <w:sz w:val="18"/>
          <w:szCs w:val="18"/>
          <w:lang w:val="el-GR"/>
        </w:rPr>
        <w:t xml:space="preserve">3 είναι ιδιαίτερα σημαντική διότι η </w:t>
      </w:r>
      <w:r w:rsidRPr="001003C7">
        <w:rPr>
          <w:rFonts w:eastAsia="TimesNewRomanPSMT"/>
          <w:color w:val="000000"/>
          <w:sz w:val="18"/>
          <w:szCs w:val="18"/>
        </w:rPr>
        <w:t>PDE</w:t>
      </w:r>
      <w:r w:rsidRPr="001003C7">
        <w:rPr>
          <w:rFonts w:eastAsia="TimesNewRomanPSMT"/>
          <w:color w:val="000000"/>
          <w:sz w:val="18"/>
          <w:szCs w:val="18"/>
          <w:lang w:val="el-GR"/>
        </w:rPr>
        <w:t xml:space="preserve">3 είναι ένα ένζυμο που μετέχει στον έλεγχο της καρδιακής </w:t>
      </w:r>
      <w:proofErr w:type="spellStart"/>
      <w:r w:rsidRPr="001003C7">
        <w:rPr>
          <w:rFonts w:eastAsia="TimesNewRomanPSMT"/>
          <w:color w:val="000000"/>
          <w:sz w:val="18"/>
          <w:szCs w:val="18"/>
          <w:lang w:val="el-GR"/>
        </w:rPr>
        <w:t>συσπαστικότητας</w:t>
      </w:r>
      <w:proofErr w:type="spellEnd"/>
      <w:r w:rsidRPr="001003C7">
        <w:rPr>
          <w:rFonts w:eastAsia="TimesNewRomanPSMT"/>
          <w:color w:val="000000"/>
          <w:sz w:val="18"/>
          <w:szCs w:val="18"/>
          <w:lang w:val="el-GR"/>
        </w:rPr>
        <w:t xml:space="preserve">. Επιπλέον, η </w:t>
      </w:r>
      <w:proofErr w:type="spellStart"/>
      <w:r w:rsidRPr="001003C7">
        <w:rPr>
          <w:rFonts w:eastAsia="TimesNewRomanPSMT"/>
          <w:color w:val="000000"/>
          <w:sz w:val="18"/>
          <w:szCs w:val="18"/>
          <w:lang w:val="el-GR"/>
        </w:rPr>
        <w:t>ταδαλαφίλη</w:t>
      </w:r>
      <w:proofErr w:type="spellEnd"/>
      <w:r w:rsidRPr="001003C7">
        <w:rPr>
          <w:rFonts w:eastAsia="TimesNewRomanPSMT"/>
          <w:color w:val="000000"/>
          <w:sz w:val="18"/>
          <w:szCs w:val="18"/>
          <w:lang w:val="el-GR"/>
        </w:rPr>
        <w:t xml:space="preserve"> έχει εκλεκτικότητα περίπου 700 φορές μεγαλύτερη προς την </w:t>
      </w:r>
      <w:r w:rsidRPr="001003C7">
        <w:rPr>
          <w:rFonts w:eastAsia="TimesNewRomanPSMT"/>
          <w:color w:val="000000"/>
          <w:sz w:val="18"/>
          <w:szCs w:val="18"/>
        </w:rPr>
        <w:t>PDE</w:t>
      </w:r>
      <w:r w:rsidRPr="001003C7">
        <w:rPr>
          <w:rFonts w:eastAsia="TimesNewRomanPSMT"/>
          <w:color w:val="000000"/>
          <w:sz w:val="18"/>
          <w:szCs w:val="18"/>
          <w:lang w:val="el-GR"/>
        </w:rPr>
        <w:t xml:space="preserve">5 σε σχέση με την </w:t>
      </w:r>
      <w:r w:rsidRPr="001003C7">
        <w:rPr>
          <w:rFonts w:eastAsia="TimesNewRomanPSMT"/>
          <w:color w:val="000000"/>
          <w:sz w:val="18"/>
          <w:szCs w:val="18"/>
        </w:rPr>
        <w:t>PDE</w:t>
      </w:r>
      <w:r w:rsidRPr="001003C7">
        <w:rPr>
          <w:rFonts w:eastAsia="TimesNewRomanPSMT"/>
          <w:color w:val="000000"/>
          <w:sz w:val="18"/>
          <w:szCs w:val="18"/>
          <w:lang w:val="el-GR"/>
        </w:rPr>
        <w:t xml:space="preserve">6, ένα ένζυμο το οποίο βρίσκεται στον αμφιβληστροειδή και είναι υπεύθυνο για τις αντιδράσεις </w:t>
      </w:r>
      <w:proofErr w:type="spellStart"/>
      <w:r w:rsidRPr="001003C7">
        <w:rPr>
          <w:rFonts w:eastAsia="TimesNewRomanPSMT"/>
          <w:color w:val="000000"/>
          <w:sz w:val="18"/>
          <w:szCs w:val="18"/>
          <w:lang w:val="el-GR"/>
        </w:rPr>
        <w:t>φωτομετατροπής</w:t>
      </w:r>
      <w:proofErr w:type="spellEnd"/>
      <w:r w:rsidRPr="001003C7">
        <w:rPr>
          <w:rFonts w:eastAsia="TimesNewRomanPSMT"/>
          <w:color w:val="000000"/>
          <w:sz w:val="18"/>
          <w:szCs w:val="18"/>
          <w:lang w:val="el-GR"/>
        </w:rPr>
        <w:t xml:space="preserve">. Επίσης, η </w:t>
      </w:r>
      <w:proofErr w:type="spellStart"/>
      <w:r w:rsidRPr="001003C7">
        <w:rPr>
          <w:rFonts w:eastAsia="TimesNewRomanPSMT"/>
          <w:color w:val="000000"/>
          <w:sz w:val="18"/>
          <w:szCs w:val="18"/>
          <w:lang w:val="el-GR"/>
        </w:rPr>
        <w:t>ταδαλαφίλη</w:t>
      </w:r>
      <w:proofErr w:type="spellEnd"/>
      <w:r w:rsidRPr="001003C7">
        <w:rPr>
          <w:rFonts w:eastAsia="TimesNewRomanPSMT"/>
          <w:color w:val="000000"/>
          <w:sz w:val="18"/>
          <w:szCs w:val="18"/>
          <w:lang w:val="el-GR"/>
        </w:rPr>
        <w:t xml:space="preserve"> έχει εκλεκτικότητα &gt;10.000 φορές μεγαλύτερη προς την </w:t>
      </w:r>
      <w:r w:rsidRPr="001003C7">
        <w:rPr>
          <w:rFonts w:eastAsia="TimesNewRomanPSMT"/>
          <w:color w:val="000000"/>
          <w:sz w:val="18"/>
          <w:szCs w:val="18"/>
        </w:rPr>
        <w:t>PDE</w:t>
      </w:r>
      <w:r w:rsidRPr="001003C7">
        <w:rPr>
          <w:rFonts w:eastAsia="TimesNewRomanPSMT"/>
          <w:color w:val="000000"/>
          <w:sz w:val="18"/>
          <w:szCs w:val="18"/>
          <w:lang w:val="el-GR"/>
        </w:rPr>
        <w:t xml:space="preserve">5 σε σχέση με την </w:t>
      </w:r>
      <w:r w:rsidRPr="001003C7">
        <w:rPr>
          <w:rFonts w:eastAsia="TimesNewRomanPSMT"/>
          <w:color w:val="000000"/>
          <w:sz w:val="18"/>
          <w:szCs w:val="18"/>
        </w:rPr>
        <w:t>PDE</w:t>
      </w:r>
      <w:r w:rsidRPr="001003C7">
        <w:rPr>
          <w:rFonts w:eastAsia="TimesNewRomanPSMT"/>
          <w:color w:val="000000"/>
          <w:sz w:val="18"/>
          <w:szCs w:val="18"/>
          <w:lang w:val="el-GR"/>
        </w:rPr>
        <w:t xml:space="preserve">7 έως την </w:t>
      </w:r>
      <w:r w:rsidRPr="001003C7">
        <w:rPr>
          <w:rFonts w:eastAsia="TimesNewRomanPSMT"/>
          <w:color w:val="000000"/>
          <w:sz w:val="18"/>
          <w:szCs w:val="18"/>
        </w:rPr>
        <w:t>PDE</w:t>
      </w:r>
      <w:r w:rsidRPr="001003C7">
        <w:rPr>
          <w:rFonts w:eastAsia="TimesNewRomanPSMT"/>
          <w:color w:val="000000"/>
          <w:sz w:val="18"/>
          <w:szCs w:val="18"/>
          <w:lang w:val="el-GR"/>
        </w:rPr>
        <w:t>10.</w:t>
      </w:r>
    </w:p>
    <w:p w:rsidR="008C6D68" w:rsidRPr="001003C7" w:rsidRDefault="008C6D68" w:rsidP="001003C7">
      <w:pPr>
        <w:spacing w:line="238" w:lineRule="exact"/>
        <w:jc w:val="both"/>
        <w:rPr>
          <w:rFonts w:eastAsia="TimesNewRomanPSMT"/>
          <w:color w:val="000000"/>
          <w:sz w:val="18"/>
          <w:szCs w:val="18"/>
          <w:u w:val="single"/>
          <w:lang w:val="el-GR"/>
        </w:rPr>
      </w:pPr>
    </w:p>
    <w:p w:rsidR="008C6D68" w:rsidRPr="001003C7" w:rsidRDefault="008C6D68" w:rsidP="001003C7">
      <w:pPr>
        <w:spacing w:line="238" w:lineRule="exact"/>
        <w:jc w:val="both"/>
        <w:rPr>
          <w:rFonts w:eastAsia="TimesNewRomanPSMT"/>
          <w:color w:val="000000"/>
          <w:sz w:val="18"/>
          <w:szCs w:val="18"/>
          <w:u w:val="single"/>
          <w:lang w:val="el-GR"/>
        </w:rPr>
      </w:pPr>
      <w:r w:rsidRPr="001003C7">
        <w:rPr>
          <w:rFonts w:eastAsia="TimesNewRomanPSMT"/>
          <w:color w:val="000000"/>
          <w:sz w:val="18"/>
          <w:szCs w:val="18"/>
          <w:u w:val="single"/>
          <w:lang w:val="el-GR"/>
        </w:rPr>
        <w:t>Κλινική αποτελεσματικότητα και ασφάλεια</w:t>
      </w:r>
    </w:p>
    <w:p w:rsidR="008C6D68" w:rsidRPr="001003C7" w:rsidRDefault="008C6D68" w:rsidP="001003C7">
      <w:pPr>
        <w:spacing w:line="238" w:lineRule="exact"/>
        <w:jc w:val="both"/>
        <w:rPr>
          <w:rFonts w:eastAsia="TimesNewRomanPSMT"/>
          <w:color w:val="000000"/>
          <w:sz w:val="18"/>
          <w:szCs w:val="18"/>
          <w:lang w:val="el-GR"/>
        </w:rPr>
      </w:pPr>
      <w:r w:rsidRPr="001003C7">
        <w:rPr>
          <w:rFonts w:eastAsia="TimesNewRomanPSMT"/>
          <w:color w:val="000000"/>
          <w:sz w:val="18"/>
          <w:szCs w:val="18"/>
          <w:lang w:val="el-GR"/>
        </w:rPr>
        <w:t xml:space="preserve">Τρεις κλινικές μελέτες, στις οποίες συμμετείχαν 1.054 περιπατητικοί ασθενείς, σχεδιάστηκαν για να προσδιορισθεί το χρονικό διάστημα μετά τη χορήγηση της δόσης για την αποτελεσματική ανταπόκριση στη </w:t>
      </w:r>
      <w:proofErr w:type="spellStart"/>
      <w:r w:rsidRPr="001003C7">
        <w:rPr>
          <w:rFonts w:eastAsia="TimesNewRomanPSMT"/>
          <w:color w:val="000000"/>
          <w:sz w:val="18"/>
          <w:szCs w:val="18"/>
          <w:lang w:val="el-GR"/>
        </w:rPr>
        <w:t>ταδαλαφίλη</w:t>
      </w:r>
      <w:proofErr w:type="spellEnd"/>
      <w:r w:rsidRPr="001003C7">
        <w:rPr>
          <w:rFonts w:eastAsia="TimesNewRomanPSMT"/>
          <w:color w:val="000000"/>
          <w:sz w:val="18"/>
          <w:szCs w:val="18"/>
          <w:lang w:val="el-GR"/>
        </w:rPr>
        <w:t xml:space="preserve">. Η </w:t>
      </w:r>
      <w:proofErr w:type="spellStart"/>
      <w:r w:rsidRPr="001003C7">
        <w:rPr>
          <w:rFonts w:eastAsia="TimesNewRomanPSMT"/>
          <w:color w:val="000000"/>
          <w:sz w:val="18"/>
          <w:szCs w:val="18"/>
          <w:lang w:val="el-GR"/>
        </w:rPr>
        <w:t>ταδαλαφίλη</w:t>
      </w:r>
      <w:proofErr w:type="spellEnd"/>
      <w:r w:rsidRPr="001003C7">
        <w:rPr>
          <w:rFonts w:eastAsia="TimesNewRomanPSMT"/>
          <w:color w:val="000000"/>
          <w:sz w:val="18"/>
          <w:szCs w:val="18"/>
          <w:lang w:val="el-GR"/>
        </w:rPr>
        <w:t xml:space="preserve"> αποδείχθηκε ότι προκαλεί στατιστικά σημαντική βελτίωση στη στυτική λειτουργία και την ικανότητα για επίτευξη ικανοποιητικής σεξουαλικής επαφής, σε χρονικό διάστημα έως 36 ώρες μετά τη λήψη του φαρμάκου, καθώς επίσης και στην ικανότητα του ασθενή για επίτευξη και διατήρηση στύσης για ικανοποιητική σεξουαλική επαφή μόλις εντός 16 λεπτών μετά τη λήψη του φαρμάκου, συγκριτικά με το εικονικό (</w:t>
      </w:r>
      <w:r w:rsidRPr="001003C7">
        <w:rPr>
          <w:rFonts w:eastAsia="TimesNewRomanPSMT"/>
          <w:color w:val="000000"/>
          <w:sz w:val="18"/>
          <w:szCs w:val="18"/>
        </w:rPr>
        <w:t>placebo</w:t>
      </w:r>
      <w:r w:rsidRPr="001003C7">
        <w:rPr>
          <w:rFonts w:eastAsia="TimesNewRomanPSMT"/>
          <w:color w:val="000000"/>
          <w:sz w:val="18"/>
          <w:szCs w:val="18"/>
          <w:lang w:val="el-GR"/>
        </w:rPr>
        <w:t>) φάρμακο.</w:t>
      </w:r>
    </w:p>
    <w:p w:rsidR="008C6D68" w:rsidRPr="001003C7" w:rsidRDefault="008C6D68" w:rsidP="001003C7">
      <w:pPr>
        <w:spacing w:line="238" w:lineRule="exact"/>
        <w:jc w:val="both"/>
        <w:rPr>
          <w:rFonts w:eastAsia="TimesNewRomanPSMT"/>
          <w:color w:val="000000"/>
          <w:sz w:val="18"/>
          <w:szCs w:val="18"/>
          <w:lang w:val="el-GR"/>
        </w:rPr>
      </w:pPr>
    </w:p>
    <w:p w:rsidR="008C6D68" w:rsidRPr="001003C7" w:rsidRDefault="008C6D68" w:rsidP="001003C7">
      <w:pPr>
        <w:spacing w:line="238" w:lineRule="exact"/>
        <w:jc w:val="both"/>
        <w:rPr>
          <w:rFonts w:eastAsia="TimesNewRomanPSMT"/>
          <w:color w:val="000000"/>
          <w:sz w:val="18"/>
          <w:szCs w:val="18"/>
          <w:lang w:val="el-GR"/>
        </w:rPr>
      </w:pPr>
      <w:r w:rsidRPr="001003C7">
        <w:rPr>
          <w:rFonts w:eastAsia="TimesNewRomanPSMT"/>
          <w:color w:val="000000"/>
          <w:sz w:val="18"/>
          <w:szCs w:val="18"/>
          <w:lang w:val="el-GR"/>
        </w:rPr>
        <w:t xml:space="preserve">Η </w:t>
      </w:r>
      <w:proofErr w:type="spellStart"/>
      <w:r w:rsidRPr="001003C7">
        <w:rPr>
          <w:rFonts w:eastAsia="TimesNewRomanPSMT"/>
          <w:color w:val="000000"/>
          <w:sz w:val="18"/>
          <w:szCs w:val="18"/>
          <w:lang w:val="el-GR"/>
        </w:rPr>
        <w:t>ταδαλαφίλη</w:t>
      </w:r>
      <w:proofErr w:type="spellEnd"/>
      <w:r w:rsidRPr="001003C7">
        <w:rPr>
          <w:rFonts w:eastAsia="TimesNewRomanPSMT"/>
          <w:color w:val="000000"/>
          <w:sz w:val="18"/>
          <w:szCs w:val="18"/>
          <w:lang w:val="el-GR"/>
        </w:rPr>
        <w:t xml:space="preserve"> χορηγούμενη σε υγιείς εθελοντές δεν προκάλεσε σημαντικές μεταβολές, συγκριτικά με το εικονικό φάρμακο (</w:t>
      </w:r>
      <w:r w:rsidRPr="001003C7">
        <w:rPr>
          <w:rFonts w:eastAsia="TimesNewRomanPSMT"/>
          <w:color w:val="000000"/>
          <w:sz w:val="18"/>
          <w:szCs w:val="18"/>
        </w:rPr>
        <w:t>placebo</w:t>
      </w:r>
      <w:r w:rsidRPr="001003C7">
        <w:rPr>
          <w:rFonts w:eastAsia="TimesNewRomanPSMT"/>
          <w:color w:val="000000"/>
          <w:sz w:val="18"/>
          <w:szCs w:val="18"/>
          <w:lang w:val="el-GR"/>
        </w:rPr>
        <w:t xml:space="preserve">), στη συστολική και στη διαστολική αρτηριακή πίεση σε ύπτια θέση (μέγιστη μέση μείωση 1,6/0,8 </w:t>
      </w:r>
      <w:r w:rsidRPr="001003C7">
        <w:rPr>
          <w:rFonts w:eastAsia="TimesNewRomanPSMT"/>
          <w:color w:val="000000"/>
          <w:sz w:val="18"/>
          <w:szCs w:val="18"/>
        </w:rPr>
        <w:t>mm</w:t>
      </w:r>
      <w:r w:rsidRPr="001003C7">
        <w:rPr>
          <w:rFonts w:eastAsia="TimesNewRomanPSMT"/>
          <w:color w:val="000000"/>
          <w:sz w:val="18"/>
          <w:szCs w:val="18"/>
          <w:lang w:val="el-GR"/>
        </w:rPr>
        <w:t xml:space="preserve"> </w:t>
      </w:r>
      <w:r w:rsidRPr="001003C7">
        <w:rPr>
          <w:rFonts w:eastAsia="TimesNewRomanPSMT"/>
          <w:color w:val="000000"/>
          <w:sz w:val="18"/>
          <w:szCs w:val="18"/>
        </w:rPr>
        <w:t>Hg</w:t>
      </w:r>
      <w:r w:rsidRPr="001003C7">
        <w:rPr>
          <w:rFonts w:eastAsia="TimesNewRomanPSMT"/>
          <w:color w:val="000000"/>
          <w:sz w:val="18"/>
          <w:szCs w:val="18"/>
          <w:lang w:val="el-GR"/>
        </w:rPr>
        <w:t xml:space="preserve"> αντίστοιχα), στη συστολική και στη διαστολική αρτηριακή πίεση σε όρθια θέση (μέγιστη μέση μείωση 0,2/4,6 </w:t>
      </w:r>
      <w:r w:rsidRPr="001003C7">
        <w:rPr>
          <w:rFonts w:eastAsia="TimesNewRomanPSMT"/>
          <w:color w:val="000000"/>
          <w:sz w:val="18"/>
          <w:szCs w:val="18"/>
        </w:rPr>
        <w:t>mm</w:t>
      </w:r>
      <w:r w:rsidRPr="001003C7">
        <w:rPr>
          <w:rFonts w:eastAsia="TimesNewRomanPSMT"/>
          <w:color w:val="000000"/>
          <w:sz w:val="18"/>
          <w:szCs w:val="18"/>
          <w:lang w:val="el-GR"/>
        </w:rPr>
        <w:t xml:space="preserve"> </w:t>
      </w:r>
      <w:r w:rsidRPr="001003C7">
        <w:rPr>
          <w:rFonts w:eastAsia="TimesNewRomanPSMT"/>
          <w:color w:val="000000"/>
          <w:sz w:val="18"/>
          <w:szCs w:val="18"/>
        </w:rPr>
        <w:t>Hg</w:t>
      </w:r>
      <w:r w:rsidRPr="001003C7">
        <w:rPr>
          <w:rFonts w:eastAsia="TimesNewRomanPSMT"/>
          <w:color w:val="000000"/>
          <w:sz w:val="18"/>
          <w:szCs w:val="18"/>
          <w:lang w:val="el-GR"/>
        </w:rPr>
        <w:t xml:space="preserve"> αντίστοιχα) και δεν είχε σημαντικές επιδράσεις στο καρδιακό ρυθμό.</w:t>
      </w:r>
    </w:p>
    <w:p w:rsidR="008C6D68" w:rsidRPr="001003C7" w:rsidRDefault="008C6D68" w:rsidP="001003C7">
      <w:pPr>
        <w:spacing w:line="238" w:lineRule="exact"/>
        <w:jc w:val="both"/>
        <w:rPr>
          <w:rFonts w:eastAsia="TimesNewRomanPSMT"/>
          <w:color w:val="000000"/>
          <w:sz w:val="18"/>
          <w:szCs w:val="18"/>
          <w:lang w:val="el-GR"/>
        </w:rPr>
      </w:pPr>
      <w:r w:rsidRPr="001003C7">
        <w:rPr>
          <w:rFonts w:eastAsia="TimesNewRomanPSMT"/>
          <w:color w:val="000000"/>
          <w:sz w:val="18"/>
          <w:szCs w:val="18"/>
          <w:lang w:val="el-GR"/>
        </w:rPr>
        <w:t xml:space="preserve">Σε μία μελέτη, όπου εξετάσθηκαν οι επιδράσεις της </w:t>
      </w:r>
      <w:proofErr w:type="spellStart"/>
      <w:r w:rsidRPr="001003C7">
        <w:rPr>
          <w:rFonts w:eastAsia="TimesNewRomanPSMT"/>
          <w:color w:val="000000"/>
          <w:sz w:val="18"/>
          <w:szCs w:val="18"/>
          <w:lang w:val="el-GR"/>
        </w:rPr>
        <w:t>ταδαλαφίλης</w:t>
      </w:r>
      <w:proofErr w:type="spellEnd"/>
      <w:r w:rsidRPr="001003C7">
        <w:rPr>
          <w:rFonts w:eastAsia="TimesNewRomanPSMT"/>
          <w:color w:val="000000"/>
          <w:sz w:val="18"/>
          <w:szCs w:val="18"/>
          <w:lang w:val="el-GR"/>
        </w:rPr>
        <w:t xml:space="preserve"> στην όραση με χρήση της δοκιμασίας </w:t>
      </w:r>
      <w:r w:rsidRPr="001003C7">
        <w:rPr>
          <w:rFonts w:eastAsia="TimesNewRomanPSMT"/>
          <w:color w:val="000000"/>
          <w:sz w:val="18"/>
          <w:szCs w:val="18"/>
        </w:rPr>
        <w:t>Farnsworth</w:t>
      </w:r>
      <w:r w:rsidRPr="001003C7">
        <w:rPr>
          <w:rFonts w:eastAsia="TimesNewRomanPSMT"/>
          <w:color w:val="000000"/>
          <w:sz w:val="18"/>
          <w:szCs w:val="18"/>
          <w:lang w:val="el-GR"/>
        </w:rPr>
        <w:t>-</w:t>
      </w:r>
      <w:proofErr w:type="spellStart"/>
      <w:r w:rsidRPr="001003C7">
        <w:rPr>
          <w:rFonts w:eastAsia="TimesNewRomanPSMT"/>
          <w:color w:val="000000"/>
          <w:sz w:val="18"/>
          <w:szCs w:val="18"/>
        </w:rPr>
        <w:t>Munsell</w:t>
      </w:r>
      <w:proofErr w:type="spellEnd"/>
      <w:r w:rsidRPr="001003C7">
        <w:rPr>
          <w:rFonts w:eastAsia="TimesNewRomanPSMT"/>
          <w:color w:val="000000"/>
          <w:sz w:val="18"/>
          <w:szCs w:val="18"/>
          <w:lang w:val="el-GR"/>
        </w:rPr>
        <w:t xml:space="preserve"> 100-</w:t>
      </w:r>
      <w:r w:rsidRPr="001003C7">
        <w:rPr>
          <w:rFonts w:eastAsia="TimesNewRomanPSMT"/>
          <w:color w:val="000000"/>
          <w:sz w:val="18"/>
          <w:szCs w:val="18"/>
        </w:rPr>
        <w:t>hue</w:t>
      </w:r>
      <w:r w:rsidRPr="001003C7">
        <w:rPr>
          <w:rFonts w:eastAsia="TimesNewRomanPSMT"/>
          <w:color w:val="000000"/>
          <w:sz w:val="18"/>
          <w:szCs w:val="18"/>
          <w:lang w:val="el-GR"/>
        </w:rPr>
        <w:t xml:space="preserve"> </w:t>
      </w:r>
      <w:r w:rsidRPr="001003C7">
        <w:rPr>
          <w:rFonts w:eastAsia="TimesNewRomanPSMT"/>
          <w:color w:val="000000"/>
          <w:sz w:val="18"/>
          <w:szCs w:val="18"/>
        </w:rPr>
        <w:t>test</w:t>
      </w:r>
      <w:r w:rsidRPr="001003C7">
        <w:rPr>
          <w:rFonts w:eastAsia="TimesNewRomanPSMT"/>
          <w:color w:val="000000"/>
          <w:sz w:val="18"/>
          <w:szCs w:val="18"/>
          <w:lang w:val="el-GR"/>
        </w:rPr>
        <w:t>, δεν παρατηρήθηκαν διαταραχές στην αντίληψη των χρωμάτων (μπλε/</w:t>
      </w:r>
      <w:proofErr w:type="spellStart"/>
      <w:r w:rsidRPr="001003C7">
        <w:rPr>
          <w:rFonts w:eastAsia="TimesNewRomanPSMT"/>
          <w:color w:val="000000"/>
          <w:sz w:val="18"/>
          <w:szCs w:val="18"/>
          <w:lang w:val="el-GR"/>
        </w:rPr>
        <w:t>πράσιν</w:t>
      </w:r>
      <w:proofErr w:type="spellEnd"/>
      <w:r w:rsidRPr="001003C7">
        <w:rPr>
          <w:rFonts w:eastAsia="TimesNewRomanPSMT"/>
          <w:color w:val="000000"/>
          <w:sz w:val="18"/>
          <w:szCs w:val="18"/>
          <w:lang w:val="el-GR"/>
        </w:rPr>
        <w:t xml:space="preserve">ο). Τα ευρήματα αυτά είναι σύμφωνα με τη χαμηλή εκλεκτικότητα της </w:t>
      </w:r>
      <w:proofErr w:type="spellStart"/>
      <w:r w:rsidRPr="001003C7">
        <w:rPr>
          <w:rFonts w:eastAsia="TimesNewRomanPSMT"/>
          <w:color w:val="000000"/>
          <w:sz w:val="18"/>
          <w:szCs w:val="18"/>
          <w:lang w:val="el-GR"/>
        </w:rPr>
        <w:t>ταδαλαφίλης</w:t>
      </w:r>
      <w:proofErr w:type="spellEnd"/>
      <w:r w:rsidRPr="001003C7">
        <w:rPr>
          <w:rFonts w:eastAsia="TimesNewRomanPSMT"/>
          <w:color w:val="000000"/>
          <w:sz w:val="18"/>
          <w:szCs w:val="18"/>
          <w:lang w:val="el-GR"/>
        </w:rPr>
        <w:t xml:space="preserve"> προς τη </w:t>
      </w:r>
      <w:r w:rsidRPr="001003C7">
        <w:rPr>
          <w:rFonts w:eastAsia="TimesNewRomanPSMT"/>
          <w:color w:val="000000"/>
          <w:sz w:val="18"/>
          <w:szCs w:val="18"/>
        </w:rPr>
        <w:t>PDE</w:t>
      </w:r>
      <w:r w:rsidRPr="001003C7">
        <w:rPr>
          <w:rFonts w:eastAsia="TimesNewRomanPSMT"/>
          <w:color w:val="000000"/>
          <w:sz w:val="18"/>
          <w:szCs w:val="18"/>
          <w:lang w:val="el-GR"/>
        </w:rPr>
        <w:t xml:space="preserve">6 σε σχέση με την εκλεκτικότητα προς τη </w:t>
      </w:r>
      <w:r w:rsidRPr="001003C7">
        <w:rPr>
          <w:rFonts w:eastAsia="TimesNewRomanPSMT"/>
          <w:color w:val="000000"/>
          <w:sz w:val="18"/>
          <w:szCs w:val="18"/>
        </w:rPr>
        <w:t>PDE</w:t>
      </w:r>
      <w:r w:rsidRPr="001003C7">
        <w:rPr>
          <w:rFonts w:eastAsia="TimesNewRomanPSMT"/>
          <w:color w:val="000000"/>
          <w:sz w:val="18"/>
          <w:szCs w:val="18"/>
          <w:lang w:val="el-GR"/>
        </w:rPr>
        <w:t>5. Σε όλες τις κλινικές μελέτες, οι αναφορές μεταβολών στην αντίληψη των χρωμάτων ήταν σπάνιες (&lt;0,1%).</w:t>
      </w:r>
    </w:p>
    <w:p w:rsidR="008C6D68" w:rsidRPr="001003C7" w:rsidRDefault="008C6D68" w:rsidP="001003C7">
      <w:pPr>
        <w:spacing w:line="238" w:lineRule="exact"/>
        <w:jc w:val="both"/>
        <w:rPr>
          <w:rFonts w:eastAsia="TimesNewRomanPSMT"/>
          <w:color w:val="000000"/>
          <w:sz w:val="18"/>
          <w:szCs w:val="18"/>
          <w:lang w:val="el-GR"/>
        </w:rPr>
      </w:pPr>
    </w:p>
    <w:p w:rsidR="008C6D68" w:rsidRPr="001003C7" w:rsidRDefault="008C6D68" w:rsidP="001003C7">
      <w:pPr>
        <w:spacing w:line="238" w:lineRule="exact"/>
        <w:jc w:val="both"/>
        <w:rPr>
          <w:rFonts w:eastAsia="TimesNewRomanPSMT"/>
          <w:color w:val="000000"/>
          <w:sz w:val="18"/>
          <w:szCs w:val="18"/>
          <w:lang w:val="el-GR"/>
        </w:rPr>
      </w:pPr>
      <w:r w:rsidRPr="001003C7">
        <w:rPr>
          <w:rFonts w:eastAsia="TimesNewRomanPSMT"/>
          <w:color w:val="000000"/>
          <w:sz w:val="18"/>
          <w:szCs w:val="18"/>
          <w:lang w:val="el-GR"/>
        </w:rPr>
        <w:t xml:space="preserve">Τρείς κλινικές μελέτες πραγματοποιήθηκαν με άνδρες για την εκτίμηση των ενδεχόμενων επιδράσεων της </w:t>
      </w:r>
      <w:proofErr w:type="spellStart"/>
      <w:r w:rsidRPr="001003C7">
        <w:rPr>
          <w:rFonts w:eastAsia="TimesNewRomanPSMT"/>
          <w:color w:val="000000"/>
          <w:sz w:val="18"/>
          <w:szCs w:val="18"/>
          <w:lang w:val="el-GR"/>
        </w:rPr>
        <w:t>ταδαλαφίλης</w:t>
      </w:r>
      <w:proofErr w:type="spellEnd"/>
      <w:r w:rsidRPr="001003C7">
        <w:rPr>
          <w:rFonts w:eastAsia="TimesNewRomanPSMT"/>
          <w:color w:val="000000"/>
          <w:sz w:val="18"/>
          <w:szCs w:val="18"/>
          <w:lang w:val="el-GR"/>
        </w:rPr>
        <w:t xml:space="preserve"> στη σπερματογένεση και χορηγήθηκαν </w:t>
      </w:r>
      <w:proofErr w:type="spellStart"/>
      <w:r w:rsidRPr="001003C7">
        <w:rPr>
          <w:rFonts w:eastAsia="TimesNewRomanPSMT"/>
          <w:color w:val="000000"/>
          <w:sz w:val="18"/>
          <w:szCs w:val="18"/>
          <w:lang w:val="el-GR"/>
        </w:rPr>
        <w:t>ταδαλαφίλη</w:t>
      </w:r>
      <w:proofErr w:type="spellEnd"/>
      <w:r w:rsidRPr="001003C7">
        <w:rPr>
          <w:rFonts w:eastAsia="TimesNewRomanPSMT"/>
          <w:color w:val="000000"/>
          <w:sz w:val="18"/>
          <w:szCs w:val="18"/>
          <w:lang w:val="el-GR"/>
        </w:rPr>
        <w:t xml:space="preserve"> 10 </w:t>
      </w:r>
      <w:r w:rsidRPr="001003C7">
        <w:rPr>
          <w:rFonts w:eastAsia="TimesNewRomanPSMT"/>
          <w:color w:val="000000"/>
          <w:sz w:val="18"/>
          <w:szCs w:val="18"/>
        </w:rPr>
        <w:t>mg</w:t>
      </w:r>
      <w:r w:rsidRPr="001003C7">
        <w:rPr>
          <w:rFonts w:eastAsia="TimesNewRomanPSMT"/>
          <w:color w:val="000000"/>
          <w:sz w:val="18"/>
          <w:szCs w:val="18"/>
          <w:lang w:val="el-GR"/>
        </w:rPr>
        <w:t xml:space="preserve"> (σε μία μελέτη 6 μηνών) και 20</w:t>
      </w:r>
      <w:r w:rsidRPr="001003C7">
        <w:rPr>
          <w:rFonts w:eastAsia="TimesNewRomanPSMT"/>
          <w:color w:val="000000"/>
          <w:sz w:val="18"/>
          <w:szCs w:val="18"/>
        </w:rPr>
        <w:t>mg</w:t>
      </w:r>
      <w:r w:rsidRPr="001003C7">
        <w:rPr>
          <w:rFonts w:eastAsia="TimesNewRomanPSMT"/>
          <w:color w:val="000000"/>
          <w:sz w:val="18"/>
          <w:szCs w:val="18"/>
          <w:lang w:val="el-GR"/>
        </w:rPr>
        <w:t xml:space="preserve"> (σε μία μελέτη 6 μηνών και σε μία μελέτη 9 μηνών) ημερησίως. Σε δύο από αυτές τις μελέτες παρατηρήθηκαν μειώσεις στον αριθμό των σπερματοζωαρίων και στη συγκέντρωση του σπέρματος σχετιζόμενες με την αγωγή της </w:t>
      </w:r>
      <w:proofErr w:type="spellStart"/>
      <w:r w:rsidRPr="001003C7">
        <w:rPr>
          <w:rFonts w:eastAsia="TimesNewRomanPSMT"/>
          <w:color w:val="000000"/>
          <w:sz w:val="18"/>
          <w:szCs w:val="18"/>
          <w:lang w:val="el-GR"/>
        </w:rPr>
        <w:t>ταδαλαφίλης</w:t>
      </w:r>
      <w:proofErr w:type="spellEnd"/>
      <w:r w:rsidRPr="001003C7">
        <w:rPr>
          <w:rFonts w:eastAsia="TimesNewRomanPSMT"/>
          <w:color w:val="000000"/>
          <w:sz w:val="18"/>
          <w:szCs w:val="18"/>
          <w:lang w:val="el-GR"/>
        </w:rPr>
        <w:t xml:space="preserve">, με απίθανη κλινική σημασία. Τα </w:t>
      </w:r>
      <w:proofErr w:type="spellStart"/>
      <w:r w:rsidRPr="001003C7">
        <w:rPr>
          <w:rFonts w:eastAsia="TimesNewRomanPSMT"/>
          <w:color w:val="000000"/>
          <w:sz w:val="18"/>
          <w:szCs w:val="18"/>
          <w:lang w:val="el-GR"/>
        </w:rPr>
        <w:t>συμβάματα</w:t>
      </w:r>
      <w:proofErr w:type="spellEnd"/>
      <w:r w:rsidRPr="001003C7">
        <w:rPr>
          <w:rFonts w:eastAsia="TimesNewRomanPSMT"/>
          <w:color w:val="000000"/>
          <w:sz w:val="18"/>
          <w:szCs w:val="18"/>
          <w:lang w:val="el-GR"/>
        </w:rPr>
        <w:t xml:space="preserve"> αυτά δεν συνοδεύτηκαν με μεταβολές σε άλλες παραμέτρους όπως η κινητικότητα, η μορφολογία και η </w:t>
      </w:r>
      <w:r w:rsidRPr="001003C7">
        <w:rPr>
          <w:rFonts w:eastAsia="TimesNewRomanPSMT"/>
          <w:color w:val="000000"/>
          <w:sz w:val="18"/>
          <w:szCs w:val="18"/>
        </w:rPr>
        <w:t>FSH</w:t>
      </w:r>
      <w:r w:rsidRPr="001003C7">
        <w:rPr>
          <w:rFonts w:eastAsia="TimesNewRomanPSMT"/>
          <w:color w:val="000000"/>
          <w:sz w:val="18"/>
          <w:szCs w:val="18"/>
          <w:lang w:val="el-GR"/>
        </w:rPr>
        <w:t>.</w:t>
      </w:r>
    </w:p>
    <w:p w:rsidR="008C6D68" w:rsidRPr="001003C7" w:rsidRDefault="008C6D68" w:rsidP="001003C7">
      <w:pPr>
        <w:spacing w:line="238" w:lineRule="exact"/>
        <w:jc w:val="both"/>
        <w:rPr>
          <w:rFonts w:eastAsia="TimesNewRomanPSMT"/>
          <w:color w:val="000000"/>
          <w:sz w:val="18"/>
          <w:szCs w:val="18"/>
          <w:lang w:val="el-GR"/>
        </w:rPr>
      </w:pPr>
      <w:r w:rsidRPr="001003C7">
        <w:rPr>
          <w:rFonts w:eastAsia="TimesNewRomanPSMT"/>
          <w:color w:val="000000"/>
          <w:sz w:val="18"/>
          <w:szCs w:val="18"/>
          <w:lang w:val="el-GR"/>
        </w:rPr>
        <w:t xml:space="preserve">Η </w:t>
      </w:r>
      <w:proofErr w:type="spellStart"/>
      <w:r w:rsidRPr="001003C7">
        <w:rPr>
          <w:rFonts w:eastAsia="TimesNewRomanPSMT"/>
          <w:color w:val="000000"/>
          <w:sz w:val="18"/>
          <w:szCs w:val="18"/>
          <w:lang w:val="el-GR"/>
        </w:rPr>
        <w:t>ταδαλαφίλη</w:t>
      </w:r>
      <w:proofErr w:type="spellEnd"/>
      <w:r w:rsidRPr="001003C7">
        <w:rPr>
          <w:rFonts w:eastAsia="TimesNewRomanPSMT"/>
          <w:color w:val="000000"/>
          <w:sz w:val="18"/>
          <w:szCs w:val="18"/>
          <w:lang w:val="el-GR"/>
        </w:rPr>
        <w:t xml:space="preserve">, σε δόσεις 2 έως 100 </w:t>
      </w:r>
      <w:r w:rsidRPr="001003C7">
        <w:rPr>
          <w:rFonts w:eastAsia="TimesNewRomanPSMT"/>
          <w:color w:val="000000"/>
          <w:sz w:val="18"/>
          <w:szCs w:val="18"/>
        </w:rPr>
        <w:t>mg</w:t>
      </w:r>
      <w:r w:rsidRPr="001003C7">
        <w:rPr>
          <w:rFonts w:eastAsia="TimesNewRomanPSMT"/>
          <w:color w:val="000000"/>
          <w:sz w:val="18"/>
          <w:szCs w:val="18"/>
          <w:lang w:val="el-GR"/>
        </w:rPr>
        <w:t xml:space="preserve">, μελετήθηκε σε 16 κλινικές μελέτες όπου συμμετείχαν 3.250 ασθενείς, συμπεριλαμβανομένων ασθενών με στυτική δυσλειτουργία ποικίλης βαρύτητας (ήπιας, μέτριας, σοβαρής μορφής), αιτιολογίας, </w:t>
      </w:r>
      <w:r w:rsidRPr="001003C7">
        <w:rPr>
          <w:rFonts w:eastAsia="TimesNewRomanPSMT"/>
          <w:color w:val="000000"/>
          <w:sz w:val="18"/>
          <w:szCs w:val="18"/>
          <w:lang w:val="el-GR"/>
        </w:rPr>
        <w:lastRenderedPageBreak/>
        <w:t>ηλικίας των ασθενών (εύρους 21-86 ετών) και εθνικότητας.</w:t>
      </w:r>
    </w:p>
    <w:p w:rsidR="008C6D68" w:rsidRPr="001003C7" w:rsidRDefault="008C6D68" w:rsidP="001003C7">
      <w:pPr>
        <w:spacing w:line="238" w:lineRule="exact"/>
        <w:jc w:val="both"/>
        <w:rPr>
          <w:rFonts w:eastAsia="TimesNewRomanPSMT"/>
          <w:color w:val="000000"/>
          <w:sz w:val="18"/>
          <w:szCs w:val="18"/>
          <w:lang w:val="el-GR"/>
        </w:rPr>
      </w:pPr>
      <w:r w:rsidRPr="001003C7">
        <w:rPr>
          <w:rFonts w:eastAsia="TimesNewRomanPSMT"/>
          <w:color w:val="000000"/>
          <w:sz w:val="18"/>
          <w:szCs w:val="18"/>
          <w:lang w:val="el-GR"/>
        </w:rPr>
        <w:t xml:space="preserve">Οι περισσότεροι ασθενείς ανέφεραν δυσλειτουργία στύσης διάρκειας τουλάχιστον ενός (1) έτους. Στις μελέτες πρωταρχικής αποτελεσματικότητας, σε γενικό πληθυσμό, ποσοστό 81% των ασθενών που έλαβαν </w:t>
      </w:r>
      <w:proofErr w:type="spellStart"/>
      <w:r w:rsidRPr="001003C7">
        <w:rPr>
          <w:rFonts w:eastAsia="TimesNewRomanPSMT"/>
          <w:color w:val="000000"/>
          <w:sz w:val="18"/>
          <w:szCs w:val="18"/>
          <w:lang w:val="el-GR"/>
        </w:rPr>
        <w:t>ταδαλαφίλη</w:t>
      </w:r>
      <w:proofErr w:type="spellEnd"/>
      <w:r w:rsidRPr="001003C7">
        <w:rPr>
          <w:rFonts w:eastAsia="TimesNewRomanPSMT"/>
          <w:color w:val="000000"/>
          <w:sz w:val="18"/>
          <w:szCs w:val="18"/>
          <w:lang w:val="el-GR"/>
        </w:rPr>
        <w:t xml:space="preserve"> ανέφεραν βελτίωση στη στυτική λειτουργία τους συγκριτικά με ποσοστό 35% των ασθενών που έλαβαν εικονικό φάρμακο (</w:t>
      </w:r>
      <w:r w:rsidRPr="001003C7">
        <w:rPr>
          <w:rFonts w:eastAsia="TimesNewRomanPSMT"/>
          <w:color w:val="000000"/>
          <w:sz w:val="18"/>
          <w:szCs w:val="18"/>
        </w:rPr>
        <w:t>placebo</w:t>
      </w:r>
      <w:r w:rsidRPr="001003C7">
        <w:rPr>
          <w:rFonts w:eastAsia="TimesNewRomanPSMT"/>
          <w:color w:val="000000"/>
          <w:sz w:val="18"/>
          <w:szCs w:val="18"/>
          <w:lang w:val="el-GR"/>
        </w:rPr>
        <w:t xml:space="preserve">). Επίσης, οι ασθενείς με στυτική δυσλειτουργία, ανεξαρτήτως του βαθμού σοβαρότητας, ανέφεραν βελτίωση στις στύσεις τους με τη χορήγηση της </w:t>
      </w:r>
      <w:proofErr w:type="spellStart"/>
      <w:r w:rsidRPr="001003C7">
        <w:rPr>
          <w:rFonts w:eastAsia="TimesNewRomanPSMT"/>
          <w:color w:val="000000"/>
          <w:sz w:val="18"/>
          <w:szCs w:val="18"/>
          <w:lang w:val="el-GR"/>
        </w:rPr>
        <w:t>ταδαλαφίλης</w:t>
      </w:r>
      <w:proofErr w:type="spellEnd"/>
      <w:r w:rsidRPr="001003C7">
        <w:rPr>
          <w:rFonts w:eastAsia="TimesNewRomanPSMT"/>
          <w:color w:val="000000"/>
          <w:sz w:val="18"/>
          <w:szCs w:val="18"/>
          <w:lang w:val="el-GR"/>
        </w:rPr>
        <w:t xml:space="preserve"> (ποσοστά 86%, 83% και 72% για ήπιας, μέτριας και σοβαρής μορφής, αντίστοιχα, συγκριτικά με ποσοστά 45%, 42% και 19% με το εικονικό φάρμακο-</w:t>
      </w:r>
      <w:r w:rsidRPr="001003C7">
        <w:rPr>
          <w:rFonts w:eastAsia="TimesNewRomanPSMT"/>
          <w:color w:val="000000"/>
          <w:sz w:val="18"/>
          <w:szCs w:val="18"/>
        </w:rPr>
        <w:t>placebo</w:t>
      </w:r>
      <w:r w:rsidRPr="001003C7">
        <w:rPr>
          <w:rFonts w:eastAsia="TimesNewRomanPSMT"/>
          <w:color w:val="000000"/>
          <w:sz w:val="18"/>
          <w:szCs w:val="18"/>
          <w:lang w:val="el-GR"/>
        </w:rPr>
        <w:t xml:space="preserve">). Στις μελέτες πρωταρχικής αποτελεσματικότητας, ποσοστό 75% των σεξουαλικών επαφών ήταν επιτυχημένες σε ασθενείς που έλαβαν </w:t>
      </w:r>
      <w:proofErr w:type="spellStart"/>
      <w:r w:rsidRPr="001003C7">
        <w:rPr>
          <w:rFonts w:eastAsia="TimesNewRomanPSMT"/>
          <w:color w:val="000000"/>
          <w:sz w:val="18"/>
          <w:szCs w:val="18"/>
          <w:lang w:val="el-GR"/>
        </w:rPr>
        <w:t>ταδαλαφίλη</w:t>
      </w:r>
      <w:proofErr w:type="spellEnd"/>
      <w:r w:rsidRPr="001003C7">
        <w:rPr>
          <w:rFonts w:eastAsia="TimesNewRomanPSMT"/>
          <w:color w:val="000000"/>
          <w:sz w:val="18"/>
          <w:szCs w:val="18"/>
          <w:lang w:val="el-GR"/>
        </w:rPr>
        <w:t xml:space="preserve"> συγκριτικά με ποσοστό 32% των ασθενών με εικονικό φάρμακο (</w:t>
      </w:r>
      <w:r w:rsidRPr="001003C7">
        <w:rPr>
          <w:rFonts w:eastAsia="TimesNewRomanPSMT"/>
          <w:color w:val="000000"/>
          <w:sz w:val="18"/>
          <w:szCs w:val="18"/>
        </w:rPr>
        <w:t>placebo</w:t>
      </w:r>
      <w:r w:rsidRPr="001003C7">
        <w:rPr>
          <w:rFonts w:eastAsia="TimesNewRomanPSMT"/>
          <w:color w:val="000000"/>
          <w:sz w:val="18"/>
          <w:szCs w:val="18"/>
          <w:lang w:val="el-GR"/>
        </w:rPr>
        <w:t>).</w:t>
      </w:r>
    </w:p>
    <w:p w:rsidR="008C6D68" w:rsidRPr="001003C7" w:rsidRDefault="008C6D68" w:rsidP="001003C7">
      <w:pPr>
        <w:spacing w:line="238" w:lineRule="exact"/>
        <w:jc w:val="both"/>
        <w:rPr>
          <w:rFonts w:eastAsia="TimesNewRomanPSMT"/>
          <w:color w:val="000000"/>
          <w:sz w:val="18"/>
          <w:szCs w:val="18"/>
          <w:lang w:val="el-GR"/>
        </w:rPr>
      </w:pPr>
    </w:p>
    <w:p w:rsidR="008C6D68" w:rsidRPr="001003C7" w:rsidRDefault="008C6D68" w:rsidP="001003C7">
      <w:pPr>
        <w:spacing w:line="238" w:lineRule="exact"/>
        <w:jc w:val="both"/>
        <w:rPr>
          <w:rFonts w:eastAsia="TimesNewRomanPSMT"/>
          <w:color w:val="000000"/>
          <w:sz w:val="18"/>
          <w:szCs w:val="18"/>
          <w:lang w:val="el-GR"/>
        </w:rPr>
      </w:pPr>
      <w:r w:rsidRPr="001003C7">
        <w:rPr>
          <w:rFonts w:eastAsia="TimesNewRomanPSMT"/>
          <w:color w:val="000000"/>
          <w:sz w:val="18"/>
          <w:szCs w:val="18"/>
          <w:lang w:val="el-GR"/>
        </w:rPr>
        <w:t xml:space="preserve">Σε μια μελέτη 12 εβδομάδων που διεξήχθη σε 186 ασθενείς (142 εκ των οποίων έλαβαν </w:t>
      </w:r>
      <w:proofErr w:type="spellStart"/>
      <w:r w:rsidRPr="001003C7">
        <w:rPr>
          <w:rFonts w:eastAsia="TimesNewRomanPSMT"/>
          <w:color w:val="000000"/>
          <w:sz w:val="18"/>
          <w:szCs w:val="18"/>
          <w:lang w:val="el-GR"/>
        </w:rPr>
        <w:t>ταδαλαφίλη</w:t>
      </w:r>
      <w:proofErr w:type="spellEnd"/>
      <w:r w:rsidRPr="001003C7">
        <w:rPr>
          <w:rFonts w:eastAsia="TimesNewRomanPSMT"/>
          <w:color w:val="000000"/>
          <w:sz w:val="18"/>
          <w:szCs w:val="18"/>
          <w:lang w:val="el-GR"/>
        </w:rPr>
        <w:t xml:space="preserve"> και 44 έλαβαν εικονικό φάρμακο) με δευτεροπαθή στυτική δυσλειτουργία οφειλόμενη σε τραυματισμό του νωτιαίου μυελού, η χορήγηση της </w:t>
      </w:r>
      <w:proofErr w:type="spellStart"/>
      <w:r w:rsidRPr="001003C7">
        <w:rPr>
          <w:rFonts w:eastAsia="TimesNewRomanPSMT"/>
          <w:color w:val="000000"/>
          <w:sz w:val="18"/>
          <w:szCs w:val="18"/>
          <w:lang w:val="el-GR"/>
        </w:rPr>
        <w:t>ταδαλαφίλης</w:t>
      </w:r>
      <w:proofErr w:type="spellEnd"/>
      <w:r w:rsidRPr="001003C7">
        <w:rPr>
          <w:rFonts w:eastAsia="TimesNewRomanPSMT"/>
          <w:color w:val="000000"/>
          <w:sz w:val="18"/>
          <w:szCs w:val="18"/>
          <w:lang w:val="el-GR"/>
        </w:rPr>
        <w:t xml:space="preserve"> βελτίωσε σημαντικά τη στυτική λειτουργία και οδήγησε σε ένα μέσο όρο επιτυχών προσπαθειών ανά ασθενή, 48% σε εκείνους που έλαβαν 10 </w:t>
      </w:r>
      <w:r w:rsidRPr="001003C7">
        <w:rPr>
          <w:rFonts w:eastAsia="TimesNewRomanPSMT"/>
          <w:color w:val="000000"/>
          <w:sz w:val="18"/>
          <w:szCs w:val="18"/>
        </w:rPr>
        <w:t>mg</w:t>
      </w:r>
      <w:r w:rsidRPr="001003C7">
        <w:rPr>
          <w:rFonts w:eastAsia="TimesNewRomanPSMT"/>
          <w:color w:val="000000"/>
          <w:sz w:val="18"/>
          <w:szCs w:val="18"/>
          <w:lang w:val="el-GR"/>
        </w:rPr>
        <w:t xml:space="preserve"> ή 20 </w:t>
      </w:r>
      <w:r w:rsidRPr="001003C7">
        <w:rPr>
          <w:rFonts w:eastAsia="TimesNewRomanPSMT"/>
          <w:color w:val="000000"/>
          <w:sz w:val="18"/>
          <w:szCs w:val="18"/>
        </w:rPr>
        <w:t>mg</w:t>
      </w:r>
      <w:r w:rsidRPr="001003C7">
        <w:rPr>
          <w:rFonts w:eastAsia="TimesNewRomanPSMT"/>
          <w:color w:val="000000"/>
          <w:sz w:val="18"/>
          <w:szCs w:val="18"/>
          <w:lang w:val="el-GR"/>
        </w:rPr>
        <w:t xml:space="preserve"> </w:t>
      </w:r>
      <w:proofErr w:type="spellStart"/>
      <w:r w:rsidRPr="001003C7">
        <w:rPr>
          <w:rFonts w:eastAsia="TimesNewRomanPSMT"/>
          <w:color w:val="000000"/>
          <w:sz w:val="18"/>
          <w:szCs w:val="18"/>
          <w:lang w:val="el-GR"/>
        </w:rPr>
        <w:t>ταδαλαφίλης</w:t>
      </w:r>
      <w:proofErr w:type="spellEnd"/>
      <w:r w:rsidRPr="001003C7">
        <w:rPr>
          <w:rFonts w:eastAsia="TimesNewRomanPSMT"/>
          <w:color w:val="000000"/>
          <w:sz w:val="18"/>
          <w:szCs w:val="18"/>
          <w:lang w:val="el-GR"/>
        </w:rPr>
        <w:t xml:space="preserve"> (ευελιξία στο </w:t>
      </w:r>
      <w:proofErr w:type="spellStart"/>
      <w:r w:rsidRPr="001003C7">
        <w:rPr>
          <w:rFonts w:eastAsia="TimesNewRomanPSMT"/>
          <w:color w:val="000000"/>
          <w:sz w:val="18"/>
          <w:szCs w:val="18"/>
          <w:lang w:val="el-GR"/>
        </w:rPr>
        <w:t>δοσολογικό</w:t>
      </w:r>
      <w:proofErr w:type="spellEnd"/>
      <w:r w:rsidRPr="001003C7">
        <w:rPr>
          <w:rFonts w:eastAsia="TimesNewRomanPSMT"/>
          <w:color w:val="000000"/>
          <w:sz w:val="18"/>
          <w:szCs w:val="18"/>
          <w:lang w:val="el-GR"/>
        </w:rPr>
        <w:t xml:space="preserve"> σχήμα κατά επίκληση) σε σύγκριση με 17% σε εκείνους που έλαβαν εικονικό φάρμακο.</w:t>
      </w:r>
    </w:p>
    <w:p w:rsidR="008C6D68" w:rsidRPr="001003C7" w:rsidRDefault="008C6D68" w:rsidP="001003C7">
      <w:pPr>
        <w:spacing w:line="238" w:lineRule="exact"/>
        <w:jc w:val="both"/>
        <w:rPr>
          <w:rFonts w:eastAsia="TimesNewRomanPSMT"/>
          <w:color w:val="000000"/>
          <w:sz w:val="18"/>
          <w:szCs w:val="18"/>
          <w:lang w:val="el-GR"/>
        </w:rPr>
      </w:pPr>
    </w:p>
    <w:p w:rsidR="008C6D68" w:rsidRPr="001003C7" w:rsidRDefault="008C6D68" w:rsidP="001003C7">
      <w:pPr>
        <w:spacing w:line="238" w:lineRule="exact"/>
        <w:jc w:val="both"/>
        <w:rPr>
          <w:rFonts w:eastAsia="TimesNewRomanPSMT"/>
          <w:color w:val="000000"/>
          <w:sz w:val="18"/>
          <w:szCs w:val="18"/>
          <w:u w:val="single"/>
          <w:lang w:val="el-GR"/>
        </w:rPr>
      </w:pPr>
      <w:r w:rsidRPr="001003C7">
        <w:rPr>
          <w:rFonts w:eastAsia="TimesNewRomanPSMT"/>
          <w:color w:val="000000"/>
          <w:sz w:val="18"/>
          <w:szCs w:val="18"/>
          <w:u w:val="single"/>
          <w:lang w:val="el-GR"/>
        </w:rPr>
        <w:t>Παιδιατρικός πληθυσμός</w:t>
      </w:r>
    </w:p>
    <w:p w:rsidR="008C6D68" w:rsidRPr="001003C7" w:rsidRDefault="008C6D68" w:rsidP="001003C7">
      <w:pPr>
        <w:spacing w:line="238" w:lineRule="exact"/>
        <w:jc w:val="both"/>
        <w:rPr>
          <w:rFonts w:eastAsia="TimesNewRomanPSMT"/>
          <w:color w:val="000000"/>
          <w:sz w:val="18"/>
          <w:szCs w:val="18"/>
          <w:lang w:val="el-GR"/>
        </w:rPr>
      </w:pPr>
      <w:r w:rsidRPr="001003C7">
        <w:rPr>
          <w:rFonts w:eastAsia="TimesNewRomanPSMT"/>
          <w:color w:val="000000"/>
          <w:sz w:val="18"/>
          <w:szCs w:val="18"/>
          <w:lang w:val="el-GR"/>
        </w:rPr>
        <w:t>Ο Ευρωπαϊκός Οργανισμός Φαρμάκων έχει δώσει απαλλαγή από την υποχρέωση υποβολής των αποτελεσμάτων των μελετών σε όλες τις υποκατηγορίες του παιδιατρικού πληθυσμού για τη θεραπεία της στυτικής δυσλειτουργίας (βλέπε παράγραφο 4.2 για πληροφορίες σχετικά με την παιδιατρική χρήση).</w:t>
      </w:r>
    </w:p>
    <w:p w:rsidR="008C6D68" w:rsidRPr="001003C7" w:rsidRDefault="008C6D68" w:rsidP="001003C7">
      <w:pPr>
        <w:spacing w:line="238" w:lineRule="exact"/>
        <w:jc w:val="both"/>
        <w:rPr>
          <w:rFonts w:eastAsia="TimesNewRomanPSMT"/>
          <w:color w:val="000000"/>
          <w:sz w:val="18"/>
          <w:szCs w:val="18"/>
          <w:lang w:val="el-GR"/>
        </w:rPr>
      </w:pPr>
    </w:p>
    <w:p w:rsidR="008C6D68" w:rsidRPr="001003C7" w:rsidRDefault="008C6D68" w:rsidP="001003C7">
      <w:pPr>
        <w:spacing w:line="238" w:lineRule="exact"/>
        <w:jc w:val="both"/>
        <w:rPr>
          <w:rFonts w:eastAsia="TimesNewRomanPSMT"/>
          <w:b/>
          <w:bCs/>
          <w:color w:val="000000"/>
          <w:sz w:val="18"/>
          <w:szCs w:val="18"/>
          <w:lang w:val="el-GR"/>
        </w:rPr>
      </w:pPr>
      <w:r w:rsidRPr="001003C7">
        <w:rPr>
          <w:rFonts w:eastAsia="TimesNewRomanPSMT"/>
          <w:b/>
          <w:bCs/>
          <w:color w:val="000000"/>
          <w:sz w:val="18"/>
          <w:szCs w:val="18"/>
          <w:lang w:val="el-GR"/>
        </w:rPr>
        <w:t xml:space="preserve">5.2 </w:t>
      </w:r>
      <w:proofErr w:type="spellStart"/>
      <w:r w:rsidRPr="001003C7">
        <w:rPr>
          <w:rFonts w:eastAsia="TimesNewRomanPSMT"/>
          <w:b/>
          <w:bCs/>
          <w:color w:val="000000"/>
          <w:sz w:val="18"/>
          <w:szCs w:val="18"/>
          <w:lang w:val="el-GR"/>
        </w:rPr>
        <w:t>Φαρμακοκινητικές</w:t>
      </w:r>
      <w:proofErr w:type="spellEnd"/>
      <w:r w:rsidRPr="001003C7">
        <w:rPr>
          <w:rFonts w:eastAsia="TimesNewRomanPSMT"/>
          <w:b/>
          <w:bCs/>
          <w:color w:val="000000"/>
          <w:sz w:val="18"/>
          <w:szCs w:val="18"/>
          <w:lang w:val="el-GR"/>
        </w:rPr>
        <w:t xml:space="preserve"> ιδιότητες</w:t>
      </w:r>
    </w:p>
    <w:p w:rsidR="008C6D68" w:rsidRPr="001003C7" w:rsidRDefault="008C6D68" w:rsidP="001003C7">
      <w:pPr>
        <w:spacing w:line="238" w:lineRule="exact"/>
        <w:jc w:val="both"/>
        <w:rPr>
          <w:rFonts w:eastAsia="TimesNewRomanPSMT"/>
          <w:b/>
          <w:bCs/>
          <w:color w:val="000000"/>
          <w:sz w:val="18"/>
          <w:szCs w:val="18"/>
          <w:lang w:val="el-GR"/>
        </w:rPr>
      </w:pPr>
    </w:p>
    <w:p w:rsidR="008C6D68" w:rsidRPr="001003C7" w:rsidRDefault="008C6D68" w:rsidP="001003C7">
      <w:pPr>
        <w:spacing w:line="238" w:lineRule="exact"/>
        <w:jc w:val="both"/>
        <w:rPr>
          <w:rFonts w:eastAsia="TimesNewRomanPSMT"/>
          <w:color w:val="000000"/>
          <w:sz w:val="18"/>
          <w:szCs w:val="18"/>
          <w:u w:val="single"/>
          <w:lang w:val="el-GR"/>
        </w:rPr>
      </w:pPr>
      <w:r w:rsidRPr="001003C7">
        <w:rPr>
          <w:rFonts w:eastAsia="TimesNewRomanPSMT"/>
          <w:color w:val="000000"/>
          <w:sz w:val="18"/>
          <w:szCs w:val="18"/>
          <w:u w:val="single"/>
          <w:lang w:val="el-GR"/>
        </w:rPr>
        <w:t>Απορρόφηση</w:t>
      </w:r>
    </w:p>
    <w:p w:rsidR="008C6D68" w:rsidRPr="001003C7" w:rsidRDefault="008C6D68" w:rsidP="001003C7">
      <w:pPr>
        <w:spacing w:line="238" w:lineRule="exact"/>
        <w:jc w:val="both"/>
        <w:rPr>
          <w:rFonts w:eastAsia="TimesNewRomanPSMT"/>
          <w:color w:val="000000"/>
          <w:sz w:val="18"/>
          <w:szCs w:val="18"/>
          <w:lang w:val="el-GR"/>
        </w:rPr>
      </w:pPr>
      <w:r w:rsidRPr="001003C7">
        <w:rPr>
          <w:rFonts w:eastAsia="TimesNewRomanPSMT"/>
          <w:color w:val="000000"/>
          <w:sz w:val="18"/>
          <w:szCs w:val="18"/>
          <w:lang w:val="el-GR"/>
        </w:rPr>
        <w:t xml:space="preserve">Η </w:t>
      </w:r>
      <w:proofErr w:type="spellStart"/>
      <w:r w:rsidRPr="001003C7">
        <w:rPr>
          <w:rFonts w:eastAsia="TimesNewRomanPSMT"/>
          <w:color w:val="000000"/>
          <w:sz w:val="18"/>
          <w:szCs w:val="18"/>
          <w:lang w:val="el-GR"/>
        </w:rPr>
        <w:t>ταδαλαφίλη</w:t>
      </w:r>
      <w:proofErr w:type="spellEnd"/>
      <w:r w:rsidRPr="001003C7">
        <w:rPr>
          <w:rFonts w:eastAsia="TimesNewRomanPSMT"/>
          <w:color w:val="000000"/>
          <w:sz w:val="18"/>
          <w:szCs w:val="18"/>
          <w:lang w:val="el-GR"/>
        </w:rPr>
        <w:t xml:space="preserve"> απορροφάται ταχέως μετά την από του στόματος χορήγηση και η μέση μέγιστη μετρούμενη συγκέντρωση στο πλάσμα (</w:t>
      </w:r>
      <w:proofErr w:type="spellStart"/>
      <w:r w:rsidRPr="001003C7">
        <w:rPr>
          <w:rFonts w:eastAsia="TimesNewRomanPSMT"/>
          <w:color w:val="000000"/>
          <w:sz w:val="18"/>
          <w:szCs w:val="18"/>
        </w:rPr>
        <w:t>C</w:t>
      </w:r>
      <w:r w:rsidRPr="001003C7">
        <w:rPr>
          <w:rFonts w:eastAsia="TimesNewRomanPSMT"/>
          <w:color w:val="000000"/>
          <w:sz w:val="18"/>
          <w:szCs w:val="18"/>
          <w:vertAlign w:val="subscript"/>
        </w:rPr>
        <w:t>max</w:t>
      </w:r>
      <w:proofErr w:type="spellEnd"/>
      <w:r w:rsidRPr="001003C7">
        <w:rPr>
          <w:rFonts w:eastAsia="TimesNewRomanPSMT"/>
          <w:color w:val="000000"/>
          <w:sz w:val="18"/>
          <w:szCs w:val="18"/>
          <w:lang w:val="el-GR"/>
        </w:rPr>
        <w:t xml:space="preserve">) επιτυγχάνεται εντός χρονικού διαστήματος μέσης διάρκειας 2 ωρών μετά τη χορήγηση της δόσης. Η απόλυτη βιοδιαθεσιμότητα της </w:t>
      </w:r>
      <w:proofErr w:type="spellStart"/>
      <w:r w:rsidRPr="001003C7">
        <w:rPr>
          <w:rFonts w:eastAsia="TimesNewRomanPSMT"/>
          <w:color w:val="000000"/>
          <w:sz w:val="18"/>
          <w:szCs w:val="18"/>
          <w:lang w:val="el-GR"/>
        </w:rPr>
        <w:t>ταδαλαφίλης</w:t>
      </w:r>
      <w:proofErr w:type="spellEnd"/>
      <w:r w:rsidRPr="001003C7">
        <w:rPr>
          <w:rFonts w:eastAsia="TimesNewRomanPSMT"/>
          <w:color w:val="000000"/>
          <w:sz w:val="18"/>
          <w:szCs w:val="18"/>
          <w:lang w:val="el-GR"/>
        </w:rPr>
        <w:t>, μετά την από του στόματος χορήγηση, δεν έχει προσδιορισθεί.</w:t>
      </w:r>
    </w:p>
    <w:p w:rsidR="008C6D68" w:rsidRPr="001003C7" w:rsidRDefault="008C6D68" w:rsidP="001003C7">
      <w:pPr>
        <w:spacing w:line="238" w:lineRule="exact"/>
        <w:jc w:val="both"/>
        <w:rPr>
          <w:rFonts w:eastAsia="TimesNewRomanPSMT"/>
          <w:color w:val="000000"/>
          <w:sz w:val="18"/>
          <w:szCs w:val="18"/>
          <w:lang w:val="el-GR"/>
        </w:rPr>
      </w:pPr>
      <w:r w:rsidRPr="001003C7">
        <w:rPr>
          <w:rFonts w:eastAsia="TimesNewRomanPSMT"/>
          <w:color w:val="000000"/>
          <w:sz w:val="18"/>
          <w:szCs w:val="18"/>
          <w:lang w:val="el-GR"/>
        </w:rPr>
        <w:t xml:space="preserve">Ο ρυθμός και η έκταση της απορρόφησης της </w:t>
      </w:r>
      <w:proofErr w:type="spellStart"/>
      <w:r w:rsidRPr="001003C7">
        <w:rPr>
          <w:rFonts w:eastAsia="TimesNewRomanPSMT"/>
          <w:color w:val="000000"/>
          <w:sz w:val="18"/>
          <w:szCs w:val="18"/>
          <w:lang w:val="el-GR"/>
        </w:rPr>
        <w:t>ταδαλαφίλης</w:t>
      </w:r>
      <w:proofErr w:type="spellEnd"/>
      <w:r w:rsidRPr="001003C7">
        <w:rPr>
          <w:rFonts w:eastAsia="TimesNewRomanPSMT"/>
          <w:color w:val="000000"/>
          <w:sz w:val="18"/>
          <w:szCs w:val="18"/>
          <w:lang w:val="el-GR"/>
        </w:rPr>
        <w:t xml:space="preserve"> δεν επηρεάζονται από τη λήψη τροφής, επομένως η </w:t>
      </w:r>
      <w:proofErr w:type="spellStart"/>
      <w:r w:rsidRPr="001003C7">
        <w:rPr>
          <w:rFonts w:eastAsia="TimesNewRomanPSMT"/>
          <w:color w:val="000000"/>
          <w:sz w:val="18"/>
          <w:szCs w:val="18"/>
          <w:lang w:val="el-GR"/>
        </w:rPr>
        <w:t>ταδαλαφίλη</w:t>
      </w:r>
      <w:proofErr w:type="spellEnd"/>
      <w:r w:rsidRPr="001003C7">
        <w:rPr>
          <w:rFonts w:eastAsia="TimesNewRomanPSMT"/>
          <w:color w:val="000000"/>
          <w:sz w:val="18"/>
          <w:szCs w:val="18"/>
          <w:lang w:val="el-GR"/>
        </w:rPr>
        <w:t xml:space="preserve"> μπορεί να χορηγείται με ή χωρίς τη λήψη τροφής. Η ώρα λήψης του φαρμάκου (πρωινής έναντι βραδινής χορήγησης) δεν είχε κλινικά σημαντικές επιδράσεις στο ρυθμό και την έκταση της απορρόφησης του φαρμάκου.</w:t>
      </w:r>
    </w:p>
    <w:p w:rsidR="008C6D68" w:rsidRPr="001003C7" w:rsidRDefault="008C6D68" w:rsidP="001003C7">
      <w:pPr>
        <w:spacing w:line="238" w:lineRule="exact"/>
        <w:jc w:val="both"/>
        <w:rPr>
          <w:rFonts w:eastAsia="TimesNewRomanPSMT"/>
          <w:color w:val="000000"/>
          <w:sz w:val="18"/>
          <w:szCs w:val="18"/>
          <w:lang w:val="el-GR"/>
        </w:rPr>
      </w:pPr>
    </w:p>
    <w:p w:rsidR="008C6D68" w:rsidRPr="001003C7" w:rsidRDefault="008C6D68" w:rsidP="001003C7">
      <w:pPr>
        <w:spacing w:line="238" w:lineRule="exact"/>
        <w:jc w:val="both"/>
        <w:rPr>
          <w:rFonts w:eastAsia="TimesNewRomanPSMT"/>
          <w:color w:val="000000"/>
          <w:sz w:val="18"/>
          <w:szCs w:val="18"/>
          <w:u w:val="single"/>
          <w:lang w:val="el-GR"/>
        </w:rPr>
      </w:pPr>
      <w:r w:rsidRPr="001003C7">
        <w:rPr>
          <w:rFonts w:eastAsia="TimesNewRomanPSMT"/>
          <w:color w:val="000000"/>
          <w:sz w:val="18"/>
          <w:szCs w:val="18"/>
          <w:u w:val="single"/>
          <w:lang w:val="el-GR"/>
        </w:rPr>
        <w:t>Κατανομή</w:t>
      </w:r>
    </w:p>
    <w:p w:rsidR="008C6D68" w:rsidRPr="001003C7" w:rsidRDefault="008C6D68" w:rsidP="001003C7">
      <w:pPr>
        <w:spacing w:line="238" w:lineRule="exact"/>
        <w:jc w:val="both"/>
        <w:rPr>
          <w:rFonts w:eastAsia="TimesNewRomanPSMT"/>
          <w:color w:val="000000"/>
          <w:sz w:val="18"/>
          <w:szCs w:val="18"/>
          <w:lang w:val="el-GR"/>
        </w:rPr>
      </w:pPr>
      <w:r w:rsidRPr="001003C7">
        <w:rPr>
          <w:rFonts w:eastAsia="TimesNewRomanPSMT"/>
          <w:color w:val="000000"/>
          <w:sz w:val="18"/>
          <w:szCs w:val="18"/>
          <w:lang w:val="el-GR"/>
        </w:rPr>
        <w:t xml:space="preserve">Ο μέσος όγκος κατανομής είναι περίπου 63 </w:t>
      </w:r>
      <w:r w:rsidRPr="001003C7">
        <w:rPr>
          <w:rFonts w:eastAsia="TimesNewRomanPSMT"/>
          <w:color w:val="000000"/>
          <w:sz w:val="18"/>
          <w:szCs w:val="18"/>
        </w:rPr>
        <w:t>liters</w:t>
      </w:r>
      <w:r w:rsidRPr="001003C7">
        <w:rPr>
          <w:rFonts w:eastAsia="TimesNewRomanPSMT"/>
          <w:color w:val="000000"/>
          <w:sz w:val="18"/>
          <w:szCs w:val="18"/>
          <w:lang w:val="el-GR"/>
        </w:rPr>
        <w:t xml:space="preserve">, το οποίο δηλώνει ότι η </w:t>
      </w:r>
      <w:proofErr w:type="spellStart"/>
      <w:r w:rsidRPr="001003C7">
        <w:rPr>
          <w:rFonts w:eastAsia="TimesNewRomanPSMT"/>
          <w:color w:val="000000"/>
          <w:sz w:val="18"/>
          <w:szCs w:val="18"/>
          <w:lang w:val="el-GR"/>
        </w:rPr>
        <w:t>ταδαλαφίλη</w:t>
      </w:r>
      <w:proofErr w:type="spellEnd"/>
      <w:r w:rsidRPr="001003C7">
        <w:rPr>
          <w:rFonts w:eastAsia="TimesNewRomanPSMT"/>
          <w:color w:val="000000"/>
          <w:sz w:val="18"/>
          <w:szCs w:val="18"/>
          <w:lang w:val="el-GR"/>
        </w:rPr>
        <w:t xml:space="preserve"> κατανέμεται στους ιστούς. Στις θεραπευτικές συγκεντρώσεις, ποσοστό 94% της </w:t>
      </w:r>
      <w:proofErr w:type="spellStart"/>
      <w:r w:rsidRPr="001003C7">
        <w:rPr>
          <w:rFonts w:eastAsia="TimesNewRomanPSMT"/>
          <w:color w:val="000000"/>
          <w:sz w:val="18"/>
          <w:szCs w:val="18"/>
          <w:lang w:val="el-GR"/>
        </w:rPr>
        <w:t>ταδαλαφίλης</w:t>
      </w:r>
      <w:proofErr w:type="spellEnd"/>
      <w:r w:rsidRPr="001003C7">
        <w:rPr>
          <w:rFonts w:eastAsia="TimesNewRomanPSMT"/>
          <w:color w:val="000000"/>
          <w:sz w:val="18"/>
          <w:szCs w:val="18"/>
          <w:lang w:val="el-GR"/>
        </w:rPr>
        <w:t xml:space="preserve"> δεσμεύεται από τις πρωτεΐνες του πλάσματος. Η πρωτεϊνική δέσμευση δεν επηρεάζεται από την παρουσία διαταραχής της νεφρικής λειτουργίας. </w:t>
      </w:r>
    </w:p>
    <w:p w:rsidR="008C6D68" w:rsidRPr="001003C7" w:rsidRDefault="008C6D68" w:rsidP="001003C7">
      <w:pPr>
        <w:spacing w:line="238" w:lineRule="exact"/>
        <w:jc w:val="both"/>
        <w:rPr>
          <w:rFonts w:eastAsia="TimesNewRomanPSMT"/>
          <w:color w:val="000000"/>
          <w:sz w:val="18"/>
          <w:szCs w:val="18"/>
          <w:lang w:val="el-GR"/>
        </w:rPr>
      </w:pPr>
      <w:r w:rsidRPr="001003C7">
        <w:rPr>
          <w:rFonts w:eastAsia="TimesNewRomanPSMT"/>
          <w:color w:val="000000"/>
          <w:sz w:val="18"/>
          <w:szCs w:val="18"/>
          <w:lang w:val="el-GR"/>
        </w:rPr>
        <w:t>Ποσοστό μικρότερο από 0,0005% της χορηγούμενης δόσης βρέθηκε στο σπερματικό υγρό, σε υγιείς εθελοντές.</w:t>
      </w:r>
    </w:p>
    <w:p w:rsidR="008C6D68" w:rsidRPr="001003C7" w:rsidRDefault="008C6D68" w:rsidP="001003C7">
      <w:pPr>
        <w:spacing w:line="238" w:lineRule="exact"/>
        <w:jc w:val="both"/>
        <w:rPr>
          <w:rFonts w:eastAsia="TimesNewRomanPSMT"/>
          <w:color w:val="000000"/>
          <w:sz w:val="18"/>
          <w:szCs w:val="18"/>
          <w:u w:val="single"/>
          <w:lang w:val="el-GR"/>
        </w:rPr>
      </w:pPr>
    </w:p>
    <w:p w:rsidR="008C6D68" w:rsidRPr="001003C7" w:rsidRDefault="008C6D68" w:rsidP="001003C7">
      <w:pPr>
        <w:spacing w:line="238" w:lineRule="exact"/>
        <w:jc w:val="both"/>
        <w:rPr>
          <w:rFonts w:eastAsia="TimesNewRomanPSMT"/>
          <w:color w:val="000000"/>
          <w:sz w:val="18"/>
          <w:szCs w:val="18"/>
          <w:u w:val="single"/>
          <w:lang w:val="el-GR"/>
        </w:rPr>
      </w:pPr>
      <w:r w:rsidRPr="001003C7">
        <w:rPr>
          <w:rFonts w:eastAsia="TimesNewRomanPSMT"/>
          <w:color w:val="000000"/>
          <w:sz w:val="18"/>
          <w:szCs w:val="18"/>
          <w:u w:val="single"/>
        </w:rPr>
        <w:t>B</w:t>
      </w:r>
      <w:proofErr w:type="spellStart"/>
      <w:r w:rsidRPr="001003C7">
        <w:rPr>
          <w:rFonts w:eastAsia="TimesNewRomanPSMT"/>
          <w:color w:val="000000"/>
          <w:sz w:val="18"/>
          <w:szCs w:val="18"/>
          <w:u w:val="single"/>
          <w:lang w:val="el-GR"/>
        </w:rPr>
        <w:t>ιομεταβολισμός</w:t>
      </w:r>
      <w:proofErr w:type="spellEnd"/>
    </w:p>
    <w:p w:rsidR="008C6D68" w:rsidRPr="001003C7" w:rsidRDefault="008C6D68" w:rsidP="001003C7">
      <w:pPr>
        <w:spacing w:line="238" w:lineRule="exact"/>
        <w:jc w:val="both"/>
        <w:rPr>
          <w:rFonts w:eastAsia="TimesNewRomanPSMT"/>
          <w:color w:val="000000"/>
          <w:sz w:val="18"/>
          <w:szCs w:val="18"/>
          <w:lang w:val="el-GR"/>
        </w:rPr>
      </w:pPr>
      <w:r w:rsidRPr="001003C7">
        <w:rPr>
          <w:rFonts w:eastAsia="TimesNewRomanPSMT"/>
          <w:color w:val="000000"/>
          <w:sz w:val="18"/>
          <w:szCs w:val="18"/>
          <w:lang w:val="el-GR"/>
        </w:rPr>
        <w:t xml:space="preserve">Η </w:t>
      </w:r>
      <w:proofErr w:type="spellStart"/>
      <w:r w:rsidRPr="001003C7">
        <w:rPr>
          <w:rFonts w:eastAsia="TimesNewRomanPSMT"/>
          <w:color w:val="000000"/>
          <w:sz w:val="18"/>
          <w:szCs w:val="18"/>
          <w:lang w:val="el-GR"/>
        </w:rPr>
        <w:t>ταδαλαφίλη</w:t>
      </w:r>
      <w:proofErr w:type="spellEnd"/>
      <w:r w:rsidRPr="001003C7">
        <w:rPr>
          <w:rFonts w:eastAsia="TimesNewRomanPSMT"/>
          <w:color w:val="000000"/>
          <w:sz w:val="18"/>
          <w:szCs w:val="18"/>
          <w:lang w:val="el-GR"/>
        </w:rPr>
        <w:t xml:space="preserve"> μεταβολίζεται κυρίως στο κυτόχρωμα </w:t>
      </w:r>
      <w:r w:rsidRPr="001003C7">
        <w:rPr>
          <w:rFonts w:eastAsia="TimesNewRomanPSMT"/>
          <w:color w:val="000000"/>
          <w:sz w:val="18"/>
          <w:szCs w:val="18"/>
        </w:rPr>
        <w:t>P</w:t>
      </w:r>
      <w:r w:rsidRPr="001003C7">
        <w:rPr>
          <w:rFonts w:eastAsia="TimesNewRomanPSMT"/>
          <w:color w:val="000000"/>
          <w:sz w:val="18"/>
          <w:szCs w:val="18"/>
          <w:lang w:val="el-GR"/>
        </w:rPr>
        <w:t>450 (</w:t>
      </w:r>
      <w:r w:rsidRPr="001003C7">
        <w:rPr>
          <w:rFonts w:eastAsia="TimesNewRomanPSMT"/>
          <w:color w:val="000000"/>
          <w:sz w:val="18"/>
          <w:szCs w:val="18"/>
        </w:rPr>
        <w:t>CYP</w:t>
      </w:r>
      <w:r w:rsidRPr="001003C7">
        <w:rPr>
          <w:rFonts w:eastAsia="TimesNewRomanPSMT"/>
          <w:color w:val="000000"/>
          <w:sz w:val="18"/>
          <w:szCs w:val="18"/>
          <w:lang w:val="el-GR"/>
        </w:rPr>
        <w:t>) 3</w:t>
      </w:r>
      <w:r w:rsidRPr="001003C7">
        <w:rPr>
          <w:rFonts w:eastAsia="TimesNewRomanPSMT"/>
          <w:color w:val="000000"/>
          <w:sz w:val="18"/>
          <w:szCs w:val="18"/>
        </w:rPr>
        <w:t>A</w:t>
      </w:r>
      <w:r w:rsidRPr="001003C7">
        <w:rPr>
          <w:rFonts w:eastAsia="TimesNewRomanPSMT"/>
          <w:color w:val="000000"/>
          <w:sz w:val="18"/>
          <w:szCs w:val="18"/>
          <w:lang w:val="el-GR"/>
        </w:rPr>
        <w:t xml:space="preserve">4 ισόμορφο. Ο κύριος μεταβολίτης είναι το </w:t>
      </w:r>
      <w:proofErr w:type="spellStart"/>
      <w:r w:rsidRPr="001003C7">
        <w:rPr>
          <w:rFonts w:eastAsia="TimesNewRomanPSMT"/>
          <w:color w:val="000000"/>
          <w:sz w:val="18"/>
          <w:szCs w:val="18"/>
          <w:lang w:val="el-GR"/>
        </w:rPr>
        <w:t>μεθυλο</w:t>
      </w:r>
      <w:proofErr w:type="spellEnd"/>
      <w:r w:rsidRPr="001003C7">
        <w:rPr>
          <w:rFonts w:eastAsia="TimesNewRomanPSMT"/>
          <w:color w:val="000000"/>
          <w:sz w:val="18"/>
          <w:szCs w:val="18"/>
          <w:lang w:val="el-GR"/>
        </w:rPr>
        <w:t>-</w:t>
      </w:r>
      <w:proofErr w:type="spellStart"/>
      <w:r w:rsidRPr="001003C7">
        <w:rPr>
          <w:rFonts w:eastAsia="TimesNewRomanPSMT"/>
          <w:color w:val="000000"/>
          <w:sz w:val="18"/>
          <w:szCs w:val="18"/>
          <w:lang w:val="el-GR"/>
        </w:rPr>
        <w:t>κατεχολ</w:t>
      </w:r>
      <w:proofErr w:type="spellEnd"/>
      <w:r w:rsidRPr="001003C7">
        <w:rPr>
          <w:rFonts w:eastAsia="TimesNewRomanPSMT"/>
          <w:color w:val="000000"/>
          <w:sz w:val="18"/>
          <w:szCs w:val="18"/>
          <w:lang w:val="el-GR"/>
        </w:rPr>
        <w:t>-</w:t>
      </w:r>
      <w:proofErr w:type="spellStart"/>
      <w:r w:rsidRPr="001003C7">
        <w:rPr>
          <w:rFonts w:eastAsia="TimesNewRomanPSMT"/>
          <w:color w:val="000000"/>
          <w:sz w:val="18"/>
          <w:szCs w:val="18"/>
          <w:lang w:val="el-GR"/>
        </w:rPr>
        <w:t>γλυκουρονίδιο</w:t>
      </w:r>
      <w:proofErr w:type="spellEnd"/>
      <w:r w:rsidRPr="001003C7">
        <w:rPr>
          <w:rFonts w:eastAsia="TimesNewRomanPSMT"/>
          <w:color w:val="000000"/>
          <w:sz w:val="18"/>
          <w:szCs w:val="18"/>
          <w:lang w:val="el-GR"/>
        </w:rPr>
        <w:t>. Ο μεταβολίτης αυτός είναι τουλάχιστο 13,000 φορές λιγότερο δραστικός από τη μητρική ουσία-</w:t>
      </w:r>
      <w:proofErr w:type="spellStart"/>
      <w:r w:rsidRPr="001003C7">
        <w:rPr>
          <w:rFonts w:eastAsia="TimesNewRomanPSMT"/>
          <w:color w:val="000000"/>
          <w:sz w:val="18"/>
          <w:szCs w:val="18"/>
          <w:lang w:val="el-GR"/>
        </w:rPr>
        <w:t>ταδαλαφίλη</w:t>
      </w:r>
      <w:proofErr w:type="spellEnd"/>
      <w:r w:rsidRPr="001003C7">
        <w:rPr>
          <w:rFonts w:eastAsia="TimesNewRomanPSMT"/>
          <w:color w:val="000000"/>
          <w:sz w:val="18"/>
          <w:szCs w:val="18"/>
          <w:lang w:val="el-GR"/>
        </w:rPr>
        <w:t xml:space="preserve"> προς τη </w:t>
      </w:r>
      <w:r w:rsidRPr="001003C7">
        <w:rPr>
          <w:rFonts w:eastAsia="TimesNewRomanPSMT"/>
          <w:color w:val="000000"/>
          <w:sz w:val="18"/>
          <w:szCs w:val="18"/>
        </w:rPr>
        <w:t>PDE</w:t>
      </w:r>
      <w:r w:rsidRPr="001003C7">
        <w:rPr>
          <w:rFonts w:eastAsia="TimesNewRomanPSMT"/>
          <w:color w:val="000000"/>
          <w:sz w:val="18"/>
          <w:szCs w:val="18"/>
          <w:lang w:val="el-GR"/>
        </w:rPr>
        <w:t xml:space="preserve">5. Επομένως, δεν αναμένεται κλινική δράση του μεταβολίτη στις </w:t>
      </w:r>
      <w:proofErr w:type="spellStart"/>
      <w:r w:rsidRPr="001003C7">
        <w:rPr>
          <w:rFonts w:eastAsia="TimesNewRomanPSMT"/>
          <w:color w:val="000000"/>
          <w:sz w:val="18"/>
          <w:szCs w:val="18"/>
          <w:lang w:val="el-GR"/>
        </w:rPr>
        <w:t>επιτυγχανόμενες</w:t>
      </w:r>
      <w:proofErr w:type="spellEnd"/>
      <w:r w:rsidRPr="001003C7">
        <w:rPr>
          <w:rFonts w:eastAsia="TimesNewRomanPSMT"/>
          <w:color w:val="000000"/>
          <w:sz w:val="18"/>
          <w:szCs w:val="18"/>
          <w:lang w:val="el-GR"/>
        </w:rPr>
        <w:t xml:space="preserve"> συγκεντρώσεις αυτού στο πλάσμα.</w:t>
      </w:r>
    </w:p>
    <w:p w:rsidR="008C6D68" w:rsidRPr="001003C7" w:rsidRDefault="008C6D68" w:rsidP="001003C7">
      <w:pPr>
        <w:spacing w:line="238" w:lineRule="exact"/>
        <w:jc w:val="both"/>
        <w:rPr>
          <w:rFonts w:eastAsia="TimesNewRomanPSMT"/>
          <w:color w:val="000000"/>
          <w:sz w:val="18"/>
          <w:szCs w:val="18"/>
          <w:lang w:val="el-GR"/>
        </w:rPr>
      </w:pPr>
    </w:p>
    <w:p w:rsidR="008C6D68" w:rsidRPr="001003C7" w:rsidRDefault="008C6D68" w:rsidP="001003C7">
      <w:pPr>
        <w:spacing w:line="238" w:lineRule="exact"/>
        <w:jc w:val="both"/>
        <w:rPr>
          <w:rFonts w:eastAsia="TimesNewRomanPSMT"/>
          <w:color w:val="000000"/>
          <w:sz w:val="18"/>
          <w:szCs w:val="18"/>
          <w:u w:val="single"/>
          <w:lang w:val="el-GR"/>
        </w:rPr>
      </w:pPr>
      <w:r w:rsidRPr="001003C7">
        <w:rPr>
          <w:rFonts w:eastAsia="TimesNewRomanPSMT"/>
          <w:color w:val="000000"/>
          <w:sz w:val="18"/>
          <w:szCs w:val="18"/>
          <w:u w:val="single"/>
          <w:lang w:val="el-GR"/>
        </w:rPr>
        <w:t>Αποβολή</w:t>
      </w:r>
    </w:p>
    <w:p w:rsidR="008C6D68" w:rsidRPr="001003C7" w:rsidRDefault="008C6D68" w:rsidP="001003C7">
      <w:pPr>
        <w:spacing w:line="238" w:lineRule="exact"/>
        <w:jc w:val="both"/>
        <w:rPr>
          <w:rFonts w:eastAsia="TimesNewRomanPSMT"/>
          <w:color w:val="000000"/>
          <w:sz w:val="18"/>
          <w:szCs w:val="18"/>
          <w:lang w:val="el-GR"/>
        </w:rPr>
      </w:pPr>
      <w:r w:rsidRPr="001003C7">
        <w:rPr>
          <w:rFonts w:eastAsia="TimesNewRomanPSMT"/>
          <w:color w:val="000000"/>
          <w:sz w:val="18"/>
          <w:szCs w:val="18"/>
          <w:lang w:val="el-GR"/>
        </w:rPr>
        <w:t xml:space="preserve">Η μέση κάθαρση μετά την από του στόματος χορήγηση της </w:t>
      </w:r>
      <w:proofErr w:type="spellStart"/>
      <w:r w:rsidRPr="001003C7">
        <w:rPr>
          <w:rFonts w:eastAsia="TimesNewRomanPSMT"/>
          <w:color w:val="000000"/>
          <w:sz w:val="18"/>
          <w:szCs w:val="18"/>
          <w:lang w:val="el-GR"/>
        </w:rPr>
        <w:t>ταδαλαφίλης</w:t>
      </w:r>
      <w:proofErr w:type="spellEnd"/>
      <w:r w:rsidRPr="001003C7">
        <w:rPr>
          <w:rFonts w:eastAsia="TimesNewRomanPSMT"/>
          <w:color w:val="000000"/>
          <w:sz w:val="18"/>
          <w:szCs w:val="18"/>
          <w:lang w:val="el-GR"/>
        </w:rPr>
        <w:t xml:space="preserve"> είναι 2,5 </w:t>
      </w:r>
      <w:r w:rsidRPr="001003C7">
        <w:rPr>
          <w:rFonts w:eastAsia="TimesNewRomanPSMT"/>
          <w:color w:val="000000"/>
          <w:sz w:val="18"/>
          <w:szCs w:val="18"/>
        </w:rPr>
        <w:t>L</w:t>
      </w:r>
      <w:r w:rsidRPr="001003C7">
        <w:rPr>
          <w:rFonts w:eastAsia="TimesNewRomanPSMT"/>
          <w:color w:val="000000"/>
          <w:sz w:val="18"/>
          <w:szCs w:val="18"/>
          <w:lang w:val="el-GR"/>
        </w:rPr>
        <w:t>/</w:t>
      </w:r>
      <w:r w:rsidRPr="001003C7">
        <w:rPr>
          <w:rFonts w:eastAsia="TimesNewRomanPSMT"/>
          <w:color w:val="000000"/>
          <w:sz w:val="18"/>
          <w:szCs w:val="18"/>
        </w:rPr>
        <w:t>h</w:t>
      </w:r>
      <w:r w:rsidRPr="001003C7">
        <w:rPr>
          <w:rFonts w:eastAsia="TimesNewRomanPSMT"/>
          <w:color w:val="000000"/>
          <w:sz w:val="18"/>
          <w:szCs w:val="18"/>
          <w:lang w:val="el-GR"/>
        </w:rPr>
        <w:t xml:space="preserve"> και ο μέσος χρόνος </w:t>
      </w:r>
      <w:proofErr w:type="spellStart"/>
      <w:r w:rsidRPr="001003C7">
        <w:rPr>
          <w:rFonts w:eastAsia="TimesNewRomanPSMT"/>
          <w:color w:val="000000"/>
          <w:sz w:val="18"/>
          <w:szCs w:val="18"/>
          <w:lang w:val="el-GR"/>
        </w:rPr>
        <w:t>ημιζωής</w:t>
      </w:r>
      <w:proofErr w:type="spellEnd"/>
      <w:r w:rsidRPr="001003C7">
        <w:rPr>
          <w:rFonts w:eastAsia="TimesNewRomanPSMT"/>
          <w:color w:val="000000"/>
          <w:sz w:val="18"/>
          <w:szCs w:val="18"/>
          <w:lang w:val="el-GR"/>
        </w:rPr>
        <w:t xml:space="preserve"> είναι 17,5 ώρες σε υγιείς εθελοντές.</w:t>
      </w:r>
    </w:p>
    <w:p w:rsidR="008C6D68" w:rsidRPr="001003C7" w:rsidRDefault="008C6D68" w:rsidP="001003C7">
      <w:pPr>
        <w:spacing w:line="238" w:lineRule="exact"/>
        <w:jc w:val="both"/>
        <w:rPr>
          <w:rFonts w:eastAsia="TimesNewRomanPSMT"/>
          <w:color w:val="000000"/>
          <w:sz w:val="18"/>
          <w:szCs w:val="18"/>
          <w:lang w:val="el-GR"/>
        </w:rPr>
      </w:pPr>
      <w:r w:rsidRPr="001003C7">
        <w:rPr>
          <w:rFonts w:eastAsia="TimesNewRomanPSMT"/>
          <w:color w:val="000000"/>
          <w:sz w:val="18"/>
          <w:szCs w:val="18"/>
          <w:lang w:val="el-GR"/>
        </w:rPr>
        <w:t xml:space="preserve">Η </w:t>
      </w:r>
      <w:proofErr w:type="spellStart"/>
      <w:r w:rsidRPr="001003C7">
        <w:rPr>
          <w:rFonts w:eastAsia="TimesNewRomanPSMT"/>
          <w:color w:val="000000"/>
          <w:sz w:val="18"/>
          <w:szCs w:val="18"/>
          <w:lang w:val="el-GR"/>
        </w:rPr>
        <w:t>ταδαλαφίλη</w:t>
      </w:r>
      <w:proofErr w:type="spellEnd"/>
      <w:r w:rsidRPr="001003C7">
        <w:rPr>
          <w:rFonts w:eastAsia="TimesNewRomanPSMT"/>
          <w:color w:val="000000"/>
          <w:sz w:val="18"/>
          <w:szCs w:val="18"/>
          <w:lang w:val="el-GR"/>
        </w:rPr>
        <w:t xml:space="preserve"> απεκκρίνεται, κυρίως με τη μορφή ανενεργών μεταβολιτών, κυρίως στα κόπρανα (περίπου 61% της χορηγούμενης δόσης) και σε μικρότερο βαθμό στα ούρα (περίπου 36% της χορηγούμενης δόσης).</w:t>
      </w:r>
    </w:p>
    <w:p w:rsidR="008C6D68" w:rsidRPr="001003C7" w:rsidRDefault="008C6D68" w:rsidP="001003C7">
      <w:pPr>
        <w:spacing w:line="238" w:lineRule="exact"/>
        <w:jc w:val="both"/>
        <w:rPr>
          <w:rFonts w:eastAsia="TimesNewRomanPSMT"/>
          <w:color w:val="000000"/>
          <w:sz w:val="18"/>
          <w:szCs w:val="18"/>
          <w:lang w:val="el-GR"/>
        </w:rPr>
      </w:pPr>
    </w:p>
    <w:p w:rsidR="008C6D68" w:rsidRPr="001003C7" w:rsidRDefault="008C6D68" w:rsidP="001003C7">
      <w:pPr>
        <w:spacing w:line="238" w:lineRule="exact"/>
        <w:jc w:val="both"/>
        <w:rPr>
          <w:rFonts w:eastAsia="TimesNewRomanPSMT"/>
          <w:color w:val="000000"/>
          <w:sz w:val="18"/>
          <w:szCs w:val="18"/>
          <w:u w:val="single"/>
          <w:lang w:val="el-GR"/>
        </w:rPr>
      </w:pPr>
      <w:r w:rsidRPr="001003C7">
        <w:rPr>
          <w:rFonts w:eastAsia="TimesNewRomanPSMT"/>
          <w:color w:val="000000"/>
          <w:sz w:val="18"/>
          <w:szCs w:val="18"/>
          <w:u w:val="single"/>
          <w:lang w:val="el-GR"/>
        </w:rPr>
        <w:t>Γραμμικότητα/μη-γραμμικότητα</w:t>
      </w:r>
    </w:p>
    <w:p w:rsidR="008C6D68" w:rsidRPr="001003C7" w:rsidRDefault="008C6D68" w:rsidP="001003C7">
      <w:pPr>
        <w:spacing w:line="238" w:lineRule="exact"/>
        <w:jc w:val="both"/>
        <w:rPr>
          <w:rFonts w:eastAsia="TimesNewRomanPSMT"/>
          <w:color w:val="000000"/>
          <w:sz w:val="18"/>
          <w:szCs w:val="18"/>
          <w:lang w:val="el-GR"/>
        </w:rPr>
      </w:pPr>
      <w:r w:rsidRPr="001003C7">
        <w:rPr>
          <w:rFonts w:eastAsia="TimesNewRomanPSMT"/>
          <w:color w:val="000000"/>
          <w:sz w:val="18"/>
          <w:szCs w:val="18"/>
          <w:lang w:val="el-GR"/>
        </w:rPr>
        <w:t xml:space="preserve">Σε υγιείς εθελοντές η </w:t>
      </w:r>
      <w:proofErr w:type="spellStart"/>
      <w:r w:rsidRPr="001003C7">
        <w:rPr>
          <w:rFonts w:eastAsia="TimesNewRomanPSMT"/>
          <w:color w:val="000000"/>
          <w:sz w:val="18"/>
          <w:szCs w:val="18"/>
          <w:lang w:val="el-GR"/>
        </w:rPr>
        <w:t>φαρμακοκινητική</w:t>
      </w:r>
      <w:proofErr w:type="spellEnd"/>
      <w:r w:rsidRPr="001003C7">
        <w:rPr>
          <w:rFonts w:eastAsia="TimesNewRomanPSMT"/>
          <w:color w:val="000000"/>
          <w:sz w:val="18"/>
          <w:szCs w:val="18"/>
          <w:lang w:val="el-GR"/>
        </w:rPr>
        <w:t xml:space="preserve"> της </w:t>
      </w:r>
      <w:proofErr w:type="spellStart"/>
      <w:r w:rsidRPr="001003C7">
        <w:rPr>
          <w:rFonts w:eastAsia="TimesNewRomanPSMT"/>
          <w:color w:val="000000"/>
          <w:sz w:val="18"/>
          <w:szCs w:val="18"/>
          <w:lang w:val="el-GR"/>
        </w:rPr>
        <w:t>ταδαλαφίλης</w:t>
      </w:r>
      <w:proofErr w:type="spellEnd"/>
      <w:r w:rsidRPr="001003C7">
        <w:rPr>
          <w:rFonts w:eastAsia="TimesNewRomanPSMT"/>
          <w:color w:val="000000"/>
          <w:sz w:val="18"/>
          <w:szCs w:val="18"/>
          <w:lang w:val="el-GR"/>
        </w:rPr>
        <w:t xml:space="preserve"> είναι γραμμικά ανάλογη με το χρόνο και τη χορηγούμενη δόση. Σε </w:t>
      </w:r>
      <w:proofErr w:type="spellStart"/>
      <w:r w:rsidRPr="001003C7">
        <w:rPr>
          <w:rFonts w:eastAsia="TimesNewRomanPSMT"/>
          <w:color w:val="000000"/>
          <w:sz w:val="18"/>
          <w:szCs w:val="18"/>
          <w:lang w:val="el-GR"/>
        </w:rPr>
        <w:t>δοσολογικό</w:t>
      </w:r>
      <w:proofErr w:type="spellEnd"/>
      <w:r w:rsidRPr="001003C7">
        <w:rPr>
          <w:rFonts w:eastAsia="TimesNewRomanPSMT"/>
          <w:color w:val="000000"/>
          <w:sz w:val="18"/>
          <w:szCs w:val="18"/>
          <w:lang w:val="el-GR"/>
        </w:rPr>
        <w:t xml:space="preserve"> εύρος των 2,5 έως 20 </w:t>
      </w:r>
      <w:r w:rsidRPr="001003C7">
        <w:rPr>
          <w:rFonts w:eastAsia="TimesNewRomanPSMT"/>
          <w:color w:val="000000"/>
          <w:sz w:val="18"/>
          <w:szCs w:val="18"/>
        </w:rPr>
        <w:t>mg</w:t>
      </w:r>
      <w:r w:rsidRPr="001003C7">
        <w:rPr>
          <w:rFonts w:eastAsia="TimesNewRomanPSMT"/>
          <w:color w:val="000000"/>
          <w:sz w:val="18"/>
          <w:szCs w:val="18"/>
          <w:lang w:val="el-GR"/>
        </w:rPr>
        <w:t>, η έκθεση (</w:t>
      </w:r>
      <w:r w:rsidRPr="001003C7">
        <w:rPr>
          <w:rFonts w:eastAsia="TimesNewRomanPSMT"/>
          <w:color w:val="000000"/>
          <w:sz w:val="18"/>
          <w:szCs w:val="18"/>
        </w:rPr>
        <w:t>AUC</w:t>
      </w:r>
      <w:r w:rsidRPr="001003C7">
        <w:rPr>
          <w:rFonts w:eastAsia="TimesNewRomanPSMT"/>
          <w:color w:val="000000"/>
          <w:sz w:val="18"/>
          <w:szCs w:val="18"/>
          <w:lang w:val="el-GR"/>
        </w:rPr>
        <w:t>) αυξάνει γραμμικά ανάλογα με τη δόση. Οι συγκεντρώσεις της σταθερής κατάστασης (</w:t>
      </w:r>
      <w:r w:rsidRPr="001003C7">
        <w:rPr>
          <w:rFonts w:eastAsia="TimesNewRomanPSMT"/>
          <w:color w:val="000000"/>
          <w:sz w:val="18"/>
          <w:szCs w:val="18"/>
        </w:rPr>
        <w:t>steady</w:t>
      </w:r>
      <w:r w:rsidRPr="001003C7">
        <w:rPr>
          <w:rFonts w:eastAsia="TimesNewRomanPSMT"/>
          <w:color w:val="000000"/>
          <w:sz w:val="18"/>
          <w:szCs w:val="18"/>
          <w:lang w:val="el-GR"/>
        </w:rPr>
        <w:t>-</w:t>
      </w:r>
      <w:r w:rsidRPr="001003C7">
        <w:rPr>
          <w:rFonts w:eastAsia="TimesNewRomanPSMT"/>
          <w:color w:val="000000"/>
          <w:sz w:val="18"/>
          <w:szCs w:val="18"/>
        </w:rPr>
        <w:t>state</w:t>
      </w:r>
      <w:r w:rsidRPr="001003C7">
        <w:rPr>
          <w:rFonts w:eastAsia="TimesNewRomanPSMT"/>
          <w:color w:val="000000"/>
          <w:sz w:val="18"/>
          <w:szCs w:val="18"/>
          <w:lang w:val="el-GR"/>
        </w:rPr>
        <w:t>) επιτυγχάνονται εντός 5 ημερών με τη χορήγηση της συνιστώμενης ημερήσιας δόσης.</w:t>
      </w:r>
    </w:p>
    <w:p w:rsidR="008C6D68" w:rsidRPr="001003C7" w:rsidRDefault="008C6D68" w:rsidP="001003C7">
      <w:pPr>
        <w:spacing w:line="238" w:lineRule="exact"/>
        <w:jc w:val="both"/>
        <w:rPr>
          <w:rFonts w:eastAsia="TimesNewRomanPSMT"/>
          <w:color w:val="000000"/>
          <w:sz w:val="18"/>
          <w:szCs w:val="18"/>
          <w:lang w:val="el-GR"/>
        </w:rPr>
      </w:pPr>
    </w:p>
    <w:p w:rsidR="008C6D68" w:rsidRPr="001003C7" w:rsidRDefault="008C6D68" w:rsidP="001003C7">
      <w:pPr>
        <w:spacing w:line="238" w:lineRule="exact"/>
        <w:jc w:val="both"/>
        <w:rPr>
          <w:rFonts w:eastAsia="TimesNewRomanPSMT"/>
          <w:color w:val="000000"/>
          <w:sz w:val="18"/>
          <w:szCs w:val="18"/>
          <w:lang w:val="el-GR"/>
        </w:rPr>
      </w:pPr>
      <w:r w:rsidRPr="001003C7">
        <w:rPr>
          <w:rFonts w:eastAsia="TimesNewRomanPSMT"/>
          <w:color w:val="000000"/>
          <w:sz w:val="18"/>
          <w:szCs w:val="18"/>
          <w:lang w:val="el-GR"/>
        </w:rPr>
        <w:lastRenderedPageBreak/>
        <w:t xml:space="preserve">Οι </w:t>
      </w:r>
      <w:proofErr w:type="spellStart"/>
      <w:r w:rsidRPr="001003C7">
        <w:rPr>
          <w:rFonts w:eastAsia="TimesNewRomanPSMT"/>
          <w:color w:val="000000"/>
          <w:sz w:val="18"/>
          <w:szCs w:val="18"/>
          <w:lang w:val="el-GR"/>
        </w:rPr>
        <w:t>φαρμακοκινητικές</w:t>
      </w:r>
      <w:proofErr w:type="spellEnd"/>
      <w:r w:rsidRPr="001003C7">
        <w:rPr>
          <w:rFonts w:eastAsia="TimesNewRomanPSMT"/>
          <w:color w:val="000000"/>
          <w:sz w:val="18"/>
          <w:szCs w:val="18"/>
          <w:lang w:val="el-GR"/>
        </w:rPr>
        <w:t xml:space="preserve"> ιδιότητες όπως διαπιστώθηκαν στον πληθυσμό των ασθενών με στυτική δυσλειτουργία είναι παρόμοιες με τις αντίστοιχες </w:t>
      </w:r>
      <w:proofErr w:type="spellStart"/>
      <w:r w:rsidRPr="001003C7">
        <w:rPr>
          <w:rFonts w:eastAsia="TimesNewRomanPSMT"/>
          <w:color w:val="000000"/>
          <w:sz w:val="18"/>
          <w:szCs w:val="18"/>
          <w:lang w:val="el-GR"/>
        </w:rPr>
        <w:t>φαρμακοκινητικές</w:t>
      </w:r>
      <w:proofErr w:type="spellEnd"/>
      <w:r w:rsidRPr="001003C7">
        <w:rPr>
          <w:rFonts w:eastAsia="TimesNewRomanPSMT"/>
          <w:color w:val="000000"/>
          <w:sz w:val="18"/>
          <w:szCs w:val="18"/>
          <w:lang w:val="el-GR"/>
        </w:rPr>
        <w:t xml:space="preserve"> ιδιότητες σε υγιείς εθελοντές χωρίς στυτική δυσλειτουργία.</w:t>
      </w:r>
    </w:p>
    <w:p w:rsidR="008C6D68" w:rsidRPr="001003C7" w:rsidRDefault="008C6D68" w:rsidP="001003C7">
      <w:pPr>
        <w:spacing w:line="238" w:lineRule="exact"/>
        <w:jc w:val="both"/>
        <w:rPr>
          <w:rFonts w:eastAsia="TimesNewRomanPSMT"/>
          <w:color w:val="000000"/>
          <w:sz w:val="18"/>
          <w:szCs w:val="18"/>
          <w:lang w:val="el-GR"/>
        </w:rPr>
      </w:pPr>
    </w:p>
    <w:p w:rsidR="008C6D68" w:rsidRPr="001003C7" w:rsidRDefault="008C6D68" w:rsidP="001003C7">
      <w:pPr>
        <w:spacing w:line="238" w:lineRule="exact"/>
        <w:jc w:val="both"/>
        <w:rPr>
          <w:rFonts w:eastAsia="TimesNewRomanPSMT"/>
          <w:color w:val="000000"/>
          <w:sz w:val="18"/>
          <w:szCs w:val="18"/>
          <w:u w:val="single"/>
          <w:lang w:val="el-GR"/>
        </w:rPr>
      </w:pPr>
      <w:r w:rsidRPr="001003C7">
        <w:rPr>
          <w:rFonts w:eastAsia="TimesNewRomanPSMT"/>
          <w:color w:val="000000"/>
          <w:sz w:val="18"/>
          <w:szCs w:val="18"/>
          <w:u w:val="single"/>
          <w:lang w:val="el-GR"/>
        </w:rPr>
        <w:t>Ειδικές ομάδες ασθενών</w:t>
      </w:r>
    </w:p>
    <w:p w:rsidR="008C6D68" w:rsidRPr="001003C7" w:rsidRDefault="008C6D68" w:rsidP="001003C7">
      <w:pPr>
        <w:spacing w:line="238" w:lineRule="exact"/>
        <w:jc w:val="both"/>
        <w:rPr>
          <w:rFonts w:eastAsia="TimesNewRomanPSMT"/>
          <w:i/>
          <w:iCs/>
          <w:color w:val="000000"/>
          <w:sz w:val="18"/>
          <w:szCs w:val="18"/>
          <w:lang w:val="el-GR"/>
        </w:rPr>
      </w:pPr>
      <w:r w:rsidRPr="001003C7">
        <w:rPr>
          <w:rFonts w:eastAsia="TimesNewRomanPSMT"/>
          <w:i/>
          <w:iCs/>
          <w:color w:val="000000"/>
          <w:sz w:val="18"/>
          <w:szCs w:val="18"/>
          <w:lang w:val="el-GR"/>
        </w:rPr>
        <w:t>Ηλικιωμένοι</w:t>
      </w:r>
    </w:p>
    <w:p w:rsidR="008C6D68" w:rsidRPr="001003C7" w:rsidRDefault="008C6D68" w:rsidP="001003C7">
      <w:pPr>
        <w:spacing w:line="238" w:lineRule="exact"/>
        <w:jc w:val="both"/>
        <w:rPr>
          <w:rFonts w:eastAsia="TimesNewRomanPSMT"/>
          <w:color w:val="000000"/>
          <w:sz w:val="18"/>
          <w:szCs w:val="18"/>
          <w:lang w:val="el-GR"/>
        </w:rPr>
      </w:pPr>
      <w:r w:rsidRPr="001003C7">
        <w:rPr>
          <w:rFonts w:eastAsia="TimesNewRomanPSMT"/>
          <w:color w:val="000000"/>
          <w:sz w:val="18"/>
          <w:szCs w:val="18"/>
          <w:lang w:val="el-GR"/>
        </w:rPr>
        <w:t xml:space="preserve">Υγιείς ηλικιωμένοι εθελοντές (65 ετών ή άνω) εμφάνισαν μειωμένη κάθαρση της από του στόματος χορηγούμενης </w:t>
      </w:r>
      <w:proofErr w:type="spellStart"/>
      <w:r w:rsidRPr="001003C7">
        <w:rPr>
          <w:rFonts w:eastAsia="TimesNewRomanPSMT"/>
          <w:color w:val="000000"/>
          <w:sz w:val="18"/>
          <w:szCs w:val="18"/>
          <w:lang w:val="el-GR"/>
        </w:rPr>
        <w:t>ταδαλαφίλης</w:t>
      </w:r>
      <w:proofErr w:type="spellEnd"/>
      <w:r w:rsidRPr="001003C7">
        <w:rPr>
          <w:rFonts w:eastAsia="TimesNewRomanPSMT"/>
          <w:color w:val="000000"/>
          <w:sz w:val="18"/>
          <w:szCs w:val="18"/>
          <w:lang w:val="el-GR"/>
        </w:rPr>
        <w:t>, με αποτέλεσμα την εμφάνιση κατά 25% υψηλότερης έκθεσης (</w:t>
      </w:r>
      <w:r w:rsidRPr="001003C7">
        <w:rPr>
          <w:rFonts w:eastAsia="TimesNewRomanPSMT"/>
          <w:color w:val="000000"/>
          <w:sz w:val="18"/>
          <w:szCs w:val="18"/>
        </w:rPr>
        <w:t>AUC</w:t>
      </w:r>
      <w:r w:rsidRPr="001003C7">
        <w:rPr>
          <w:rFonts w:eastAsia="TimesNewRomanPSMT"/>
          <w:color w:val="000000"/>
          <w:sz w:val="18"/>
          <w:szCs w:val="18"/>
          <w:lang w:val="el-GR"/>
        </w:rPr>
        <w:t>) σε σύγκριση με νεότερους υγιείς εθελοντές ηλικίας 19 έως 45 ετών. Αυτή η επίδραση, της ηλικίας του ασθενούς, δεν είναι κλινικά σημαντική και δεν απαιτείται προσαρμογή της δόσης.</w:t>
      </w:r>
    </w:p>
    <w:p w:rsidR="008C6D68" w:rsidRPr="001003C7" w:rsidRDefault="008C6D68" w:rsidP="001003C7">
      <w:pPr>
        <w:spacing w:line="238" w:lineRule="exact"/>
        <w:jc w:val="both"/>
        <w:rPr>
          <w:rFonts w:eastAsia="TimesNewRomanPSMT"/>
          <w:color w:val="000000"/>
          <w:sz w:val="18"/>
          <w:szCs w:val="18"/>
          <w:lang w:val="el-GR"/>
        </w:rPr>
      </w:pPr>
    </w:p>
    <w:p w:rsidR="008C6D68" w:rsidRPr="001003C7" w:rsidRDefault="008C6D68" w:rsidP="001003C7">
      <w:pPr>
        <w:spacing w:line="238" w:lineRule="exact"/>
        <w:jc w:val="both"/>
        <w:rPr>
          <w:rFonts w:eastAsia="TimesNewRomanPSMT"/>
          <w:i/>
          <w:iCs/>
          <w:color w:val="000000"/>
          <w:sz w:val="18"/>
          <w:szCs w:val="18"/>
          <w:lang w:val="el-GR"/>
        </w:rPr>
      </w:pPr>
      <w:r w:rsidRPr="001003C7">
        <w:rPr>
          <w:rFonts w:eastAsia="TimesNewRomanPSMT"/>
          <w:i/>
          <w:iCs/>
          <w:color w:val="000000"/>
          <w:sz w:val="18"/>
          <w:szCs w:val="18"/>
          <w:lang w:val="el-GR"/>
        </w:rPr>
        <w:t>Νεφρική ανεπάρκεια</w:t>
      </w:r>
    </w:p>
    <w:p w:rsidR="008C6D68" w:rsidRPr="001003C7" w:rsidRDefault="008C6D68" w:rsidP="001003C7">
      <w:pPr>
        <w:spacing w:line="238" w:lineRule="exact"/>
        <w:jc w:val="both"/>
        <w:rPr>
          <w:rFonts w:eastAsia="TimesNewRomanPSMT"/>
          <w:color w:val="000000"/>
          <w:sz w:val="18"/>
          <w:szCs w:val="18"/>
          <w:lang w:val="el-GR"/>
        </w:rPr>
      </w:pPr>
      <w:r w:rsidRPr="001003C7">
        <w:rPr>
          <w:rFonts w:eastAsia="TimesNewRomanPSMT"/>
          <w:color w:val="000000"/>
          <w:sz w:val="18"/>
          <w:szCs w:val="18"/>
          <w:lang w:val="el-GR"/>
        </w:rPr>
        <w:t xml:space="preserve">Σε κλινικές φαρμακολογικές μελέτες, μετά τη χορήγηση μίας δόσης </w:t>
      </w:r>
      <w:proofErr w:type="spellStart"/>
      <w:r w:rsidRPr="001003C7">
        <w:rPr>
          <w:rFonts w:eastAsia="TimesNewRomanPSMT"/>
          <w:color w:val="000000"/>
          <w:sz w:val="18"/>
          <w:szCs w:val="18"/>
          <w:lang w:val="el-GR"/>
        </w:rPr>
        <w:t>ταδαλαφίλης</w:t>
      </w:r>
      <w:proofErr w:type="spellEnd"/>
      <w:r w:rsidRPr="001003C7">
        <w:rPr>
          <w:rFonts w:eastAsia="TimesNewRomanPSMT"/>
          <w:color w:val="000000"/>
          <w:sz w:val="18"/>
          <w:szCs w:val="18"/>
          <w:lang w:val="el-GR"/>
        </w:rPr>
        <w:t xml:space="preserve"> (5 έως 20 </w:t>
      </w:r>
      <w:r w:rsidRPr="001003C7">
        <w:rPr>
          <w:rFonts w:eastAsia="TimesNewRomanPSMT"/>
          <w:color w:val="000000"/>
          <w:sz w:val="18"/>
          <w:szCs w:val="18"/>
        </w:rPr>
        <w:t>mg</w:t>
      </w:r>
      <w:r w:rsidRPr="001003C7">
        <w:rPr>
          <w:rFonts w:eastAsia="TimesNewRomanPSMT"/>
          <w:color w:val="000000"/>
          <w:sz w:val="18"/>
          <w:szCs w:val="18"/>
          <w:lang w:val="el-GR"/>
        </w:rPr>
        <w:t>), η έκθεση (</w:t>
      </w:r>
      <w:r w:rsidRPr="001003C7">
        <w:rPr>
          <w:rFonts w:eastAsia="TimesNewRomanPSMT"/>
          <w:color w:val="000000"/>
          <w:sz w:val="18"/>
          <w:szCs w:val="18"/>
        </w:rPr>
        <w:t>AUC</w:t>
      </w:r>
      <w:r w:rsidRPr="001003C7">
        <w:rPr>
          <w:rFonts w:eastAsia="TimesNewRomanPSMT"/>
          <w:color w:val="000000"/>
          <w:sz w:val="18"/>
          <w:szCs w:val="18"/>
          <w:lang w:val="el-GR"/>
        </w:rPr>
        <w:t xml:space="preserve">) της </w:t>
      </w:r>
      <w:proofErr w:type="spellStart"/>
      <w:r w:rsidRPr="001003C7">
        <w:rPr>
          <w:rFonts w:eastAsia="TimesNewRomanPSMT"/>
          <w:color w:val="000000"/>
          <w:sz w:val="18"/>
          <w:szCs w:val="18"/>
          <w:lang w:val="el-GR"/>
        </w:rPr>
        <w:t>ταδαλαφίλης</w:t>
      </w:r>
      <w:proofErr w:type="spellEnd"/>
      <w:r w:rsidRPr="001003C7">
        <w:rPr>
          <w:rFonts w:eastAsia="TimesNewRomanPSMT"/>
          <w:color w:val="000000"/>
          <w:sz w:val="18"/>
          <w:szCs w:val="18"/>
          <w:lang w:val="el-GR"/>
        </w:rPr>
        <w:t xml:space="preserve"> περίπου διπλασιάσθηκε, σε ασθενείς με ήπια (κάθαρση </w:t>
      </w:r>
      <w:proofErr w:type="spellStart"/>
      <w:r w:rsidRPr="001003C7">
        <w:rPr>
          <w:rFonts w:eastAsia="TimesNewRomanPSMT"/>
          <w:color w:val="000000"/>
          <w:sz w:val="18"/>
          <w:szCs w:val="18"/>
          <w:lang w:val="el-GR"/>
        </w:rPr>
        <w:t>κρεατινίνης</w:t>
      </w:r>
      <w:proofErr w:type="spellEnd"/>
      <w:r w:rsidRPr="001003C7">
        <w:rPr>
          <w:rFonts w:eastAsia="TimesNewRomanPSMT"/>
          <w:color w:val="000000"/>
          <w:sz w:val="18"/>
          <w:szCs w:val="18"/>
          <w:lang w:val="el-GR"/>
        </w:rPr>
        <w:t xml:space="preserve"> 51 έως 80 </w:t>
      </w:r>
      <w:r w:rsidRPr="001003C7">
        <w:rPr>
          <w:rFonts w:eastAsia="TimesNewRomanPSMT"/>
          <w:color w:val="000000"/>
          <w:sz w:val="18"/>
          <w:szCs w:val="18"/>
        </w:rPr>
        <w:t>ml</w:t>
      </w:r>
      <w:r w:rsidRPr="001003C7">
        <w:rPr>
          <w:rFonts w:eastAsia="TimesNewRomanPSMT"/>
          <w:color w:val="000000"/>
          <w:sz w:val="18"/>
          <w:szCs w:val="18"/>
          <w:lang w:val="el-GR"/>
        </w:rPr>
        <w:t>/</w:t>
      </w:r>
      <w:r w:rsidRPr="001003C7">
        <w:rPr>
          <w:rFonts w:eastAsia="TimesNewRomanPSMT"/>
          <w:color w:val="000000"/>
          <w:sz w:val="18"/>
          <w:szCs w:val="18"/>
        </w:rPr>
        <w:t>min</w:t>
      </w:r>
      <w:r w:rsidRPr="001003C7">
        <w:rPr>
          <w:rFonts w:eastAsia="TimesNewRomanPSMT"/>
          <w:color w:val="000000"/>
          <w:sz w:val="18"/>
          <w:szCs w:val="18"/>
          <w:lang w:val="el-GR"/>
        </w:rPr>
        <w:t xml:space="preserve">) ή μέτρια (κάθαρση </w:t>
      </w:r>
      <w:proofErr w:type="spellStart"/>
      <w:r w:rsidRPr="001003C7">
        <w:rPr>
          <w:rFonts w:eastAsia="TimesNewRomanPSMT"/>
          <w:color w:val="000000"/>
          <w:sz w:val="18"/>
          <w:szCs w:val="18"/>
          <w:lang w:val="el-GR"/>
        </w:rPr>
        <w:t>κρεατινίνης</w:t>
      </w:r>
      <w:proofErr w:type="spellEnd"/>
      <w:r w:rsidRPr="001003C7">
        <w:rPr>
          <w:rFonts w:eastAsia="TimesNewRomanPSMT"/>
          <w:color w:val="000000"/>
          <w:sz w:val="18"/>
          <w:szCs w:val="18"/>
          <w:lang w:val="el-GR"/>
        </w:rPr>
        <w:t xml:space="preserve"> 31 έως 50 </w:t>
      </w:r>
      <w:r w:rsidRPr="001003C7">
        <w:rPr>
          <w:rFonts w:eastAsia="TimesNewRomanPSMT"/>
          <w:color w:val="000000"/>
          <w:sz w:val="18"/>
          <w:szCs w:val="18"/>
        </w:rPr>
        <w:t>ml</w:t>
      </w:r>
      <w:r w:rsidRPr="001003C7">
        <w:rPr>
          <w:rFonts w:eastAsia="TimesNewRomanPSMT"/>
          <w:color w:val="000000"/>
          <w:sz w:val="18"/>
          <w:szCs w:val="18"/>
          <w:lang w:val="el-GR"/>
        </w:rPr>
        <w:t>/</w:t>
      </w:r>
      <w:r w:rsidRPr="001003C7">
        <w:rPr>
          <w:rFonts w:eastAsia="TimesNewRomanPSMT"/>
          <w:color w:val="000000"/>
          <w:sz w:val="18"/>
          <w:szCs w:val="18"/>
        </w:rPr>
        <w:t>min</w:t>
      </w:r>
      <w:r w:rsidRPr="001003C7">
        <w:rPr>
          <w:rFonts w:eastAsia="TimesNewRomanPSMT"/>
          <w:color w:val="000000"/>
          <w:sz w:val="18"/>
          <w:szCs w:val="18"/>
          <w:lang w:val="el-GR"/>
        </w:rPr>
        <w:t xml:space="preserve">) νεφρική δυσλειτουργία, καθώς και σε ασθενείς με νεφρική ανεπάρκεια τελικού σταδίου που υφίστανται αιμοκάθαρση. Σε ασθενείς που υφίστανται αιμοκάθαρση, η </w:t>
      </w:r>
      <w:proofErr w:type="spellStart"/>
      <w:r w:rsidRPr="001003C7">
        <w:rPr>
          <w:rFonts w:eastAsia="TimesNewRomanPSMT"/>
          <w:color w:val="000000"/>
          <w:sz w:val="18"/>
          <w:szCs w:val="18"/>
        </w:rPr>
        <w:t>C</w:t>
      </w:r>
      <w:r w:rsidRPr="001003C7">
        <w:rPr>
          <w:rFonts w:eastAsia="TimesNewRomanPSMT"/>
          <w:color w:val="000000"/>
          <w:sz w:val="18"/>
          <w:szCs w:val="18"/>
          <w:vertAlign w:val="subscript"/>
        </w:rPr>
        <w:t>max</w:t>
      </w:r>
      <w:proofErr w:type="spellEnd"/>
      <w:r w:rsidRPr="001003C7">
        <w:rPr>
          <w:rFonts w:eastAsia="TimesNewRomanPSMT"/>
          <w:color w:val="000000"/>
          <w:sz w:val="18"/>
          <w:szCs w:val="18"/>
          <w:lang w:val="el-GR"/>
        </w:rPr>
        <w:t xml:space="preserve"> ήταν αυξημένη κατά 41% σε σύγκριση με υγιείς εθελοντές. Η </w:t>
      </w:r>
      <w:proofErr w:type="spellStart"/>
      <w:r w:rsidRPr="001003C7">
        <w:rPr>
          <w:rFonts w:eastAsia="TimesNewRomanPSMT"/>
          <w:color w:val="000000"/>
          <w:sz w:val="18"/>
          <w:szCs w:val="18"/>
          <w:lang w:val="el-GR"/>
        </w:rPr>
        <w:t>αιμοδιάλυση</w:t>
      </w:r>
      <w:proofErr w:type="spellEnd"/>
      <w:r w:rsidRPr="001003C7">
        <w:rPr>
          <w:rFonts w:eastAsia="TimesNewRomanPSMT"/>
          <w:color w:val="000000"/>
          <w:sz w:val="18"/>
          <w:szCs w:val="18"/>
          <w:lang w:val="el-GR"/>
        </w:rPr>
        <w:t xml:space="preserve"> συνεισφέρει αμελητέα στην αποβολή της </w:t>
      </w:r>
      <w:proofErr w:type="spellStart"/>
      <w:r w:rsidRPr="001003C7">
        <w:rPr>
          <w:rFonts w:eastAsia="TimesNewRomanPSMT"/>
          <w:color w:val="000000"/>
          <w:sz w:val="18"/>
          <w:szCs w:val="18"/>
          <w:lang w:val="el-GR"/>
        </w:rPr>
        <w:t>ταδαλαφίλης</w:t>
      </w:r>
      <w:proofErr w:type="spellEnd"/>
      <w:r w:rsidRPr="001003C7">
        <w:rPr>
          <w:rFonts w:eastAsia="TimesNewRomanPSMT"/>
          <w:color w:val="000000"/>
          <w:sz w:val="18"/>
          <w:szCs w:val="18"/>
          <w:lang w:val="el-GR"/>
        </w:rPr>
        <w:t>.</w:t>
      </w:r>
    </w:p>
    <w:p w:rsidR="008C6D68" w:rsidRPr="001003C7" w:rsidRDefault="008C6D68" w:rsidP="001003C7">
      <w:pPr>
        <w:spacing w:line="238" w:lineRule="exact"/>
        <w:jc w:val="both"/>
        <w:rPr>
          <w:rFonts w:eastAsia="TimesNewRomanPSMT"/>
          <w:color w:val="000000"/>
          <w:sz w:val="18"/>
          <w:szCs w:val="18"/>
          <w:lang w:val="el-GR"/>
        </w:rPr>
      </w:pPr>
    </w:p>
    <w:p w:rsidR="008C6D68" w:rsidRPr="001003C7" w:rsidRDefault="008C6D68" w:rsidP="001003C7">
      <w:pPr>
        <w:spacing w:line="238" w:lineRule="exact"/>
        <w:jc w:val="both"/>
        <w:rPr>
          <w:rFonts w:eastAsia="TimesNewRomanPSMT"/>
          <w:i/>
          <w:iCs/>
          <w:color w:val="000000"/>
          <w:sz w:val="18"/>
          <w:szCs w:val="18"/>
          <w:lang w:val="el-GR"/>
        </w:rPr>
      </w:pPr>
      <w:r w:rsidRPr="001003C7">
        <w:rPr>
          <w:rFonts w:eastAsia="TimesNewRomanPSMT"/>
          <w:i/>
          <w:iCs/>
          <w:color w:val="000000"/>
          <w:sz w:val="18"/>
          <w:szCs w:val="18"/>
          <w:lang w:val="el-GR"/>
        </w:rPr>
        <w:t>Ηπατική ανεπάρκεια</w:t>
      </w:r>
    </w:p>
    <w:p w:rsidR="008C6D68" w:rsidRPr="001003C7" w:rsidRDefault="008C6D68" w:rsidP="001003C7">
      <w:pPr>
        <w:spacing w:line="238" w:lineRule="exact"/>
        <w:jc w:val="both"/>
        <w:rPr>
          <w:rFonts w:eastAsia="TimesNewRomanPSMT"/>
          <w:color w:val="000000"/>
          <w:sz w:val="18"/>
          <w:szCs w:val="18"/>
          <w:lang w:val="el-GR"/>
        </w:rPr>
      </w:pPr>
      <w:r w:rsidRPr="001003C7">
        <w:rPr>
          <w:rFonts w:eastAsia="TimesNewRomanPSMT"/>
          <w:color w:val="000000"/>
          <w:sz w:val="18"/>
          <w:szCs w:val="18"/>
          <w:lang w:val="el-GR"/>
        </w:rPr>
        <w:t>Η έκθεση (</w:t>
      </w:r>
      <w:r w:rsidRPr="001003C7">
        <w:rPr>
          <w:rFonts w:eastAsia="TimesNewRomanPSMT"/>
          <w:color w:val="000000"/>
          <w:sz w:val="18"/>
          <w:szCs w:val="18"/>
        </w:rPr>
        <w:t>AUC</w:t>
      </w:r>
      <w:r w:rsidRPr="001003C7">
        <w:rPr>
          <w:rFonts w:eastAsia="TimesNewRomanPSMT"/>
          <w:color w:val="000000"/>
          <w:sz w:val="18"/>
          <w:szCs w:val="18"/>
          <w:lang w:val="el-GR"/>
        </w:rPr>
        <w:t xml:space="preserve">) της </w:t>
      </w:r>
      <w:proofErr w:type="spellStart"/>
      <w:r w:rsidRPr="001003C7">
        <w:rPr>
          <w:rFonts w:eastAsia="TimesNewRomanPSMT"/>
          <w:color w:val="000000"/>
          <w:sz w:val="18"/>
          <w:szCs w:val="18"/>
          <w:lang w:val="el-GR"/>
        </w:rPr>
        <w:t>ταδαλαφίλης</w:t>
      </w:r>
      <w:proofErr w:type="spellEnd"/>
      <w:r w:rsidRPr="001003C7">
        <w:rPr>
          <w:rFonts w:eastAsia="TimesNewRomanPSMT"/>
          <w:color w:val="000000"/>
          <w:sz w:val="18"/>
          <w:szCs w:val="18"/>
          <w:lang w:val="el-GR"/>
        </w:rPr>
        <w:t xml:space="preserve"> σε εθελοντές με ήπια και μέτρια ηπατική δυσλειτουργία (Κατηγορίας Α και Β κατά </w:t>
      </w:r>
      <w:r w:rsidRPr="001003C7">
        <w:rPr>
          <w:rFonts w:eastAsia="TimesNewRomanPSMT"/>
          <w:color w:val="000000"/>
          <w:sz w:val="18"/>
          <w:szCs w:val="18"/>
        </w:rPr>
        <w:t>Child</w:t>
      </w:r>
      <w:r w:rsidRPr="001003C7">
        <w:rPr>
          <w:rFonts w:eastAsia="TimesNewRomanPSMT"/>
          <w:color w:val="000000"/>
          <w:sz w:val="18"/>
          <w:szCs w:val="18"/>
          <w:lang w:val="el-GR"/>
        </w:rPr>
        <w:t>-</w:t>
      </w:r>
      <w:r w:rsidRPr="001003C7">
        <w:rPr>
          <w:rFonts w:eastAsia="TimesNewRomanPSMT"/>
          <w:color w:val="000000"/>
          <w:sz w:val="18"/>
          <w:szCs w:val="18"/>
        </w:rPr>
        <w:t>Pugh</w:t>
      </w:r>
      <w:r w:rsidRPr="001003C7">
        <w:rPr>
          <w:rFonts w:eastAsia="TimesNewRomanPSMT"/>
          <w:color w:val="000000"/>
          <w:sz w:val="18"/>
          <w:szCs w:val="18"/>
          <w:lang w:val="el-GR"/>
        </w:rPr>
        <w:t>) είναι συγκρίσιμη με την αντίστοιχη έκθεση σε υγιείς εθελοντές, μετά τη χορήγηση δόσης των 10</w:t>
      </w:r>
      <w:r w:rsidRPr="001003C7">
        <w:rPr>
          <w:rFonts w:eastAsia="TimesNewRomanPSMT"/>
          <w:color w:val="000000"/>
          <w:sz w:val="18"/>
          <w:szCs w:val="18"/>
        </w:rPr>
        <w:t>mg</w:t>
      </w:r>
      <w:r w:rsidRPr="001003C7">
        <w:rPr>
          <w:rFonts w:eastAsia="TimesNewRomanPSMT"/>
          <w:color w:val="000000"/>
          <w:sz w:val="18"/>
          <w:szCs w:val="18"/>
          <w:lang w:val="el-GR"/>
        </w:rPr>
        <w:t xml:space="preserve">. Περιορισμένα κλινικά δεδομένα είναι διαθέσιμα σχετικά με την ασφάλεια της </w:t>
      </w:r>
      <w:proofErr w:type="spellStart"/>
      <w:r w:rsidRPr="001003C7">
        <w:rPr>
          <w:rFonts w:eastAsia="TimesNewRomanPSMT"/>
          <w:color w:val="000000"/>
          <w:sz w:val="18"/>
          <w:szCs w:val="18"/>
          <w:lang w:val="el-GR"/>
        </w:rPr>
        <w:t>ταδαλαφίλης</w:t>
      </w:r>
      <w:proofErr w:type="spellEnd"/>
      <w:r w:rsidRPr="001003C7">
        <w:rPr>
          <w:rFonts w:eastAsia="TimesNewRomanPSMT"/>
          <w:color w:val="000000"/>
          <w:sz w:val="18"/>
          <w:szCs w:val="18"/>
          <w:lang w:val="el-GR"/>
        </w:rPr>
        <w:t xml:space="preserve"> σε ασθενείς με σοβαρή ηπατική ανεπάρκεια (κατηγορίας </w:t>
      </w:r>
      <w:r w:rsidRPr="001003C7">
        <w:rPr>
          <w:rFonts w:eastAsia="TimesNewRomanPSMT"/>
          <w:color w:val="000000"/>
          <w:sz w:val="18"/>
          <w:szCs w:val="18"/>
        </w:rPr>
        <w:t>C</w:t>
      </w:r>
      <w:r w:rsidRPr="001003C7">
        <w:rPr>
          <w:rFonts w:eastAsia="TimesNewRomanPSMT"/>
          <w:color w:val="000000"/>
          <w:sz w:val="18"/>
          <w:szCs w:val="18"/>
          <w:lang w:val="el-GR"/>
        </w:rPr>
        <w:t xml:space="preserve"> κατά </w:t>
      </w:r>
      <w:r w:rsidRPr="001003C7">
        <w:rPr>
          <w:rFonts w:eastAsia="TimesNewRomanPSMT"/>
          <w:color w:val="000000"/>
          <w:sz w:val="18"/>
          <w:szCs w:val="18"/>
        </w:rPr>
        <w:t>Child</w:t>
      </w:r>
      <w:r w:rsidRPr="001003C7">
        <w:rPr>
          <w:rFonts w:eastAsia="TimesNewRomanPSMT"/>
          <w:color w:val="000000"/>
          <w:sz w:val="18"/>
          <w:szCs w:val="18"/>
          <w:lang w:val="el-GR"/>
        </w:rPr>
        <w:t>-</w:t>
      </w:r>
      <w:r w:rsidRPr="001003C7">
        <w:rPr>
          <w:rFonts w:eastAsia="TimesNewRomanPSMT"/>
          <w:color w:val="000000"/>
          <w:sz w:val="18"/>
          <w:szCs w:val="18"/>
        </w:rPr>
        <w:t>Pugh</w:t>
      </w:r>
      <w:r w:rsidRPr="001003C7">
        <w:rPr>
          <w:rFonts w:eastAsia="TimesNewRomanPSMT"/>
          <w:color w:val="000000"/>
          <w:sz w:val="18"/>
          <w:szCs w:val="18"/>
          <w:lang w:val="el-GR"/>
        </w:rPr>
        <w:t xml:space="preserve">). Αν </w:t>
      </w:r>
      <w:proofErr w:type="spellStart"/>
      <w:r w:rsidRPr="001003C7">
        <w:rPr>
          <w:rFonts w:eastAsia="TimesNewRomanPSMT"/>
          <w:color w:val="000000"/>
          <w:sz w:val="18"/>
          <w:szCs w:val="18"/>
          <w:lang w:val="el-GR"/>
        </w:rPr>
        <w:t>συνταγογραφηθεί</w:t>
      </w:r>
      <w:proofErr w:type="spellEnd"/>
      <w:r w:rsidRPr="001003C7">
        <w:rPr>
          <w:rFonts w:eastAsia="TimesNewRomanPSMT"/>
          <w:color w:val="000000"/>
          <w:sz w:val="18"/>
          <w:szCs w:val="18"/>
          <w:lang w:val="el-GR"/>
        </w:rPr>
        <w:t xml:space="preserve"> </w:t>
      </w:r>
      <w:proofErr w:type="spellStart"/>
      <w:r w:rsidRPr="001003C7">
        <w:rPr>
          <w:rFonts w:eastAsia="TimesNewRomanPSMT"/>
          <w:color w:val="000000"/>
          <w:sz w:val="18"/>
          <w:szCs w:val="18"/>
          <w:lang w:val="el-GR"/>
        </w:rPr>
        <w:t>ταδαλαφίλη</w:t>
      </w:r>
      <w:proofErr w:type="spellEnd"/>
      <w:r w:rsidRPr="001003C7">
        <w:rPr>
          <w:rFonts w:eastAsia="TimesNewRomanPSMT"/>
          <w:color w:val="000000"/>
          <w:sz w:val="18"/>
          <w:szCs w:val="18"/>
          <w:lang w:val="el-GR"/>
        </w:rPr>
        <w:t xml:space="preserve"> απαιτείται εξατομικευμένη προσεκτική εκτίμηση του αναμενόμενου οφέλους έναντι του κινδύνου, από το θεράποντα ιατρό. Δεν υπάρχουν διαθέσιμα στοιχεία σχετικά με τη χορήγηση δόσεων άνω των 10</w:t>
      </w:r>
      <w:r w:rsidRPr="001003C7">
        <w:rPr>
          <w:rFonts w:eastAsia="TimesNewRomanPSMT"/>
          <w:color w:val="000000"/>
          <w:sz w:val="18"/>
          <w:szCs w:val="18"/>
        </w:rPr>
        <w:t>mg</w:t>
      </w:r>
      <w:r w:rsidRPr="001003C7">
        <w:rPr>
          <w:rFonts w:eastAsia="TimesNewRomanPSMT"/>
          <w:color w:val="000000"/>
          <w:sz w:val="18"/>
          <w:szCs w:val="18"/>
          <w:lang w:val="el-GR"/>
        </w:rPr>
        <w:t xml:space="preserve"> </w:t>
      </w:r>
      <w:proofErr w:type="spellStart"/>
      <w:r w:rsidRPr="001003C7">
        <w:rPr>
          <w:rFonts w:eastAsia="TimesNewRomanPSMT"/>
          <w:color w:val="000000"/>
          <w:sz w:val="18"/>
          <w:szCs w:val="18"/>
          <w:lang w:val="el-GR"/>
        </w:rPr>
        <w:t>ταδαλαφίλης</w:t>
      </w:r>
      <w:proofErr w:type="spellEnd"/>
      <w:r w:rsidRPr="001003C7">
        <w:rPr>
          <w:rFonts w:eastAsia="TimesNewRomanPSMT"/>
          <w:color w:val="000000"/>
          <w:sz w:val="18"/>
          <w:szCs w:val="18"/>
          <w:lang w:val="el-GR"/>
        </w:rPr>
        <w:t xml:space="preserve"> σε ασθενείς με ηπατική δυσλειτουργία.</w:t>
      </w:r>
    </w:p>
    <w:p w:rsidR="008C6D68" w:rsidRPr="001003C7" w:rsidRDefault="008C6D68" w:rsidP="001003C7">
      <w:pPr>
        <w:spacing w:line="238" w:lineRule="exact"/>
        <w:jc w:val="both"/>
        <w:rPr>
          <w:rFonts w:eastAsia="TimesNewRomanPSMT"/>
          <w:color w:val="000000"/>
          <w:sz w:val="18"/>
          <w:szCs w:val="18"/>
          <w:lang w:val="el-GR"/>
        </w:rPr>
      </w:pPr>
    </w:p>
    <w:p w:rsidR="008C6D68" w:rsidRPr="001003C7" w:rsidRDefault="008C6D68" w:rsidP="001003C7">
      <w:pPr>
        <w:spacing w:line="238" w:lineRule="exact"/>
        <w:jc w:val="both"/>
        <w:rPr>
          <w:rFonts w:eastAsia="TimesNewRomanPSMT"/>
          <w:i/>
          <w:iCs/>
          <w:color w:val="000000"/>
          <w:sz w:val="18"/>
          <w:szCs w:val="18"/>
          <w:lang w:val="el-GR"/>
        </w:rPr>
      </w:pPr>
      <w:r w:rsidRPr="001003C7">
        <w:rPr>
          <w:rFonts w:eastAsia="TimesNewRomanPSMT"/>
          <w:i/>
          <w:iCs/>
          <w:color w:val="000000"/>
          <w:sz w:val="18"/>
          <w:szCs w:val="18"/>
          <w:lang w:val="el-GR"/>
        </w:rPr>
        <w:t>Ασθενείς με σακχαρώδη διαβήτη</w:t>
      </w:r>
    </w:p>
    <w:p w:rsidR="008C6D68" w:rsidRPr="001003C7" w:rsidRDefault="008C6D68" w:rsidP="001003C7">
      <w:pPr>
        <w:spacing w:line="238" w:lineRule="exact"/>
        <w:jc w:val="both"/>
        <w:rPr>
          <w:rFonts w:eastAsia="TimesNewRomanPSMT"/>
          <w:color w:val="000000"/>
          <w:sz w:val="18"/>
          <w:szCs w:val="18"/>
          <w:lang w:val="el-GR"/>
        </w:rPr>
      </w:pPr>
      <w:r w:rsidRPr="001003C7">
        <w:rPr>
          <w:rFonts w:eastAsia="TimesNewRomanPSMT"/>
          <w:color w:val="000000"/>
          <w:sz w:val="18"/>
          <w:szCs w:val="18"/>
          <w:lang w:val="el-GR"/>
        </w:rPr>
        <w:t>Η έκθεση (</w:t>
      </w:r>
      <w:r w:rsidRPr="001003C7">
        <w:rPr>
          <w:rFonts w:eastAsia="TimesNewRomanPSMT"/>
          <w:color w:val="000000"/>
          <w:sz w:val="18"/>
          <w:szCs w:val="18"/>
        </w:rPr>
        <w:t>AUC</w:t>
      </w:r>
      <w:r w:rsidRPr="001003C7">
        <w:rPr>
          <w:rFonts w:eastAsia="TimesNewRomanPSMT"/>
          <w:color w:val="000000"/>
          <w:sz w:val="18"/>
          <w:szCs w:val="18"/>
          <w:lang w:val="el-GR"/>
        </w:rPr>
        <w:t xml:space="preserve">) της </w:t>
      </w:r>
      <w:proofErr w:type="spellStart"/>
      <w:r w:rsidRPr="001003C7">
        <w:rPr>
          <w:rFonts w:eastAsia="TimesNewRomanPSMT"/>
          <w:color w:val="000000"/>
          <w:sz w:val="18"/>
          <w:szCs w:val="18"/>
          <w:lang w:val="el-GR"/>
        </w:rPr>
        <w:t>ταδαλαφίλης</w:t>
      </w:r>
      <w:proofErr w:type="spellEnd"/>
      <w:r w:rsidRPr="001003C7">
        <w:rPr>
          <w:rFonts w:eastAsia="TimesNewRomanPSMT"/>
          <w:color w:val="000000"/>
          <w:sz w:val="18"/>
          <w:szCs w:val="18"/>
          <w:lang w:val="el-GR"/>
        </w:rPr>
        <w:t xml:space="preserve"> σε ασθενείς με σακχαρώδη διαβήτη ήταν περίπου 19% μικρότερη από τις </w:t>
      </w:r>
      <w:r w:rsidRPr="001003C7">
        <w:rPr>
          <w:rFonts w:eastAsia="TimesNewRomanPSMT"/>
          <w:color w:val="000000"/>
          <w:sz w:val="18"/>
          <w:szCs w:val="18"/>
        </w:rPr>
        <w:t>AUC</w:t>
      </w:r>
      <w:r w:rsidRPr="001003C7">
        <w:rPr>
          <w:rFonts w:eastAsia="TimesNewRomanPSMT"/>
          <w:color w:val="000000"/>
          <w:sz w:val="18"/>
          <w:szCs w:val="18"/>
          <w:lang w:val="el-GR"/>
        </w:rPr>
        <w:t>-μετρήσεις σε υγιείς εθελοντές. Οι διαφορές αυτές στην έκθεση δεν απαιτούν την προσαρμογή της δόσης στους ασθενείς αυτούς.</w:t>
      </w:r>
    </w:p>
    <w:p w:rsidR="008C6D68" w:rsidRPr="001003C7" w:rsidRDefault="008C6D68" w:rsidP="001003C7">
      <w:pPr>
        <w:spacing w:line="238" w:lineRule="exact"/>
        <w:jc w:val="both"/>
        <w:rPr>
          <w:rFonts w:eastAsia="TimesNewRomanPSMT"/>
          <w:color w:val="000000"/>
          <w:sz w:val="18"/>
          <w:szCs w:val="18"/>
          <w:lang w:val="el-GR"/>
        </w:rPr>
      </w:pPr>
    </w:p>
    <w:p w:rsidR="008C6D68" w:rsidRPr="001003C7" w:rsidRDefault="008C6D68" w:rsidP="001003C7">
      <w:pPr>
        <w:spacing w:line="238" w:lineRule="exact"/>
        <w:jc w:val="both"/>
        <w:rPr>
          <w:rFonts w:eastAsia="TimesNewRomanPSMT"/>
          <w:b/>
          <w:bCs/>
          <w:color w:val="000000"/>
          <w:sz w:val="18"/>
          <w:szCs w:val="18"/>
          <w:lang w:val="el-GR"/>
        </w:rPr>
      </w:pPr>
      <w:r w:rsidRPr="001003C7">
        <w:rPr>
          <w:rFonts w:eastAsia="TimesNewRomanPSMT"/>
          <w:b/>
          <w:bCs/>
          <w:color w:val="000000"/>
          <w:sz w:val="18"/>
          <w:szCs w:val="18"/>
          <w:lang w:val="el-GR"/>
        </w:rPr>
        <w:t xml:space="preserve">5.3 </w:t>
      </w:r>
      <w:proofErr w:type="spellStart"/>
      <w:r w:rsidRPr="001003C7">
        <w:rPr>
          <w:rFonts w:eastAsia="TimesNewRomanPSMT"/>
          <w:b/>
          <w:bCs/>
          <w:color w:val="000000"/>
          <w:sz w:val="18"/>
          <w:szCs w:val="18"/>
          <w:lang w:val="el-GR"/>
        </w:rPr>
        <w:t>Προκλινικά</w:t>
      </w:r>
      <w:proofErr w:type="spellEnd"/>
      <w:r w:rsidRPr="001003C7">
        <w:rPr>
          <w:rFonts w:eastAsia="TimesNewRomanPSMT"/>
          <w:b/>
          <w:bCs/>
          <w:color w:val="000000"/>
          <w:sz w:val="18"/>
          <w:szCs w:val="18"/>
          <w:lang w:val="el-GR"/>
        </w:rPr>
        <w:t xml:space="preserve"> δεδομένα για την ασφάλεια</w:t>
      </w:r>
    </w:p>
    <w:p w:rsidR="008C6D68" w:rsidRPr="001003C7" w:rsidRDefault="008C6D68" w:rsidP="001003C7">
      <w:pPr>
        <w:spacing w:line="238" w:lineRule="exact"/>
        <w:jc w:val="both"/>
        <w:rPr>
          <w:rFonts w:eastAsia="TimesNewRomanPSMT"/>
          <w:b/>
          <w:bCs/>
          <w:color w:val="000000"/>
          <w:sz w:val="18"/>
          <w:szCs w:val="18"/>
          <w:lang w:val="el-GR"/>
        </w:rPr>
      </w:pPr>
    </w:p>
    <w:p w:rsidR="008C6D68" w:rsidRPr="001003C7" w:rsidRDefault="008C6D68" w:rsidP="001003C7">
      <w:pPr>
        <w:spacing w:line="238" w:lineRule="exact"/>
        <w:jc w:val="both"/>
        <w:rPr>
          <w:rFonts w:eastAsia="TimesNewRomanPSMT"/>
          <w:color w:val="000000"/>
          <w:sz w:val="18"/>
          <w:szCs w:val="18"/>
          <w:lang w:val="el-GR"/>
        </w:rPr>
      </w:pPr>
      <w:r w:rsidRPr="001003C7">
        <w:rPr>
          <w:rFonts w:eastAsia="TimesNewRomanPSMT"/>
          <w:color w:val="000000"/>
          <w:sz w:val="18"/>
          <w:szCs w:val="18"/>
          <w:lang w:val="el-GR"/>
        </w:rPr>
        <w:t>Δεδομένα μη-κλινικών μελετών δεν έδειξαν ευρήματα ότι είναι επιβλαβές για τον άνθρωπο με βάση τις συνήθεις φαρμακολογικές μελέτες ασφάλειας, τοξικότητας από επαναλαμβανόμενη δόση, γ</w:t>
      </w:r>
      <w:r w:rsidRPr="001003C7">
        <w:rPr>
          <w:rFonts w:eastAsia="TimesNewRomanPSMT"/>
          <w:color w:val="000000"/>
          <w:sz w:val="18"/>
          <w:szCs w:val="18"/>
        </w:rPr>
        <w:t>o</w:t>
      </w:r>
      <w:proofErr w:type="spellStart"/>
      <w:r w:rsidRPr="001003C7">
        <w:rPr>
          <w:rFonts w:eastAsia="TimesNewRomanPSMT"/>
          <w:color w:val="000000"/>
          <w:sz w:val="18"/>
          <w:szCs w:val="18"/>
          <w:lang w:val="el-GR"/>
        </w:rPr>
        <w:t>νοτοξικότητας</w:t>
      </w:r>
      <w:proofErr w:type="spellEnd"/>
      <w:r w:rsidRPr="001003C7">
        <w:rPr>
          <w:rFonts w:eastAsia="TimesNewRomanPSMT"/>
          <w:color w:val="000000"/>
          <w:sz w:val="18"/>
          <w:szCs w:val="18"/>
          <w:lang w:val="el-GR"/>
        </w:rPr>
        <w:t>, καρκινογένεσης και τοξικότητας επί της αναπαραγωγής.</w:t>
      </w:r>
    </w:p>
    <w:p w:rsidR="008C6D68" w:rsidRPr="001003C7" w:rsidRDefault="008C6D68" w:rsidP="001003C7">
      <w:pPr>
        <w:spacing w:line="238" w:lineRule="exact"/>
        <w:jc w:val="both"/>
        <w:rPr>
          <w:rFonts w:eastAsia="TimesNewRomanPSMT"/>
          <w:color w:val="000000"/>
          <w:sz w:val="18"/>
          <w:szCs w:val="18"/>
          <w:lang w:val="el-GR"/>
        </w:rPr>
      </w:pPr>
      <w:r w:rsidRPr="001003C7">
        <w:rPr>
          <w:rFonts w:eastAsia="TimesNewRomanPSMT"/>
          <w:color w:val="000000"/>
          <w:sz w:val="18"/>
          <w:szCs w:val="18"/>
          <w:lang w:val="el-GR"/>
        </w:rPr>
        <w:t xml:space="preserve">Δεν παρουσιάσθηκαν ευρήματα </w:t>
      </w:r>
      <w:proofErr w:type="spellStart"/>
      <w:r w:rsidRPr="001003C7">
        <w:rPr>
          <w:rFonts w:eastAsia="TimesNewRomanPSMT"/>
          <w:color w:val="000000"/>
          <w:sz w:val="18"/>
          <w:szCs w:val="18"/>
          <w:lang w:val="el-GR"/>
        </w:rPr>
        <w:t>τερατογένεσης</w:t>
      </w:r>
      <w:proofErr w:type="spellEnd"/>
      <w:r w:rsidRPr="001003C7">
        <w:rPr>
          <w:rFonts w:eastAsia="TimesNewRomanPSMT"/>
          <w:color w:val="000000"/>
          <w:sz w:val="18"/>
          <w:szCs w:val="18"/>
          <w:lang w:val="el-GR"/>
        </w:rPr>
        <w:t xml:space="preserve"> ή </w:t>
      </w:r>
      <w:proofErr w:type="spellStart"/>
      <w:r w:rsidRPr="001003C7">
        <w:rPr>
          <w:rFonts w:eastAsia="TimesNewRomanPSMT"/>
          <w:color w:val="000000"/>
          <w:sz w:val="18"/>
          <w:szCs w:val="18"/>
          <w:lang w:val="el-GR"/>
        </w:rPr>
        <w:t>εμβρυοτοξικότητας</w:t>
      </w:r>
      <w:proofErr w:type="spellEnd"/>
      <w:r w:rsidRPr="001003C7">
        <w:rPr>
          <w:rFonts w:eastAsia="TimesNewRomanPSMT"/>
          <w:color w:val="000000"/>
          <w:sz w:val="18"/>
          <w:szCs w:val="18"/>
          <w:lang w:val="el-GR"/>
        </w:rPr>
        <w:t xml:space="preserve">, σε αρουραίους ή ποντίκια στα οποία χορηγήθηκαν δόσεις </w:t>
      </w:r>
      <w:proofErr w:type="spellStart"/>
      <w:r w:rsidRPr="001003C7">
        <w:rPr>
          <w:rFonts w:eastAsia="TimesNewRomanPSMT"/>
          <w:color w:val="000000"/>
          <w:sz w:val="18"/>
          <w:szCs w:val="18"/>
          <w:lang w:val="el-GR"/>
        </w:rPr>
        <w:t>ταδαλαφίλης</w:t>
      </w:r>
      <w:proofErr w:type="spellEnd"/>
      <w:r w:rsidRPr="001003C7">
        <w:rPr>
          <w:rFonts w:eastAsia="TimesNewRomanPSMT"/>
          <w:color w:val="000000"/>
          <w:sz w:val="18"/>
          <w:szCs w:val="18"/>
          <w:lang w:val="el-GR"/>
        </w:rPr>
        <w:t xml:space="preserve"> έως 1.000 </w:t>
      </w:r>
      <w:r w:rsidRPr="001003C7">
        <w:rPr>
          <w:rFonts w:eastAsia="TimesNewRomanPSMT"/>
          <w:color w:val="000000"/>
          <w:sz w:val="18"/>
          <w:szCs w:val="18"/>
        </w:rPr>
        <w:t>mg</w:t>
      </w:r>
      <w:r w:rsidRPr="001003C7">
        <w:rPr>
          <w:rFonts w:eastAsia="TimesNewRomanPSMT"/>
          <w:color w:val="000000"/>
          <w:sz w:val="18"/>
          <w:szCs w:val="18"/>
          <w:lang w:val="el-GR"/>
        </w:rPr>
        <w:t>/</w:t>
      </w:r>
      <w:r w:rsidRPr="001003C7">
        <w:rPr>
          <w:rFonts w:eastAsia="TimesNewRomanPSMT"/>
          <w:color w:val="000000"/>
          <w:sz w:val="18"/>
          <w:szCs w:val="18"/>
        </w:rPr>
        <w:t>kg</w:t>
      </w:r>
      <w:r w:rsidRPr="001003C7">
        <w:rPr>
          <w:rFonts w:eastAsia="TimesNewRomanPSMT"/>
          <w:color w:val="000000"/>
          <w:sz w:val="18"/>
          <w:szCs w:val="18"/>
          <w:lang w:val="el-GR"/>
        </w:rPr>
        <w:t xml:space="preserve">/ημερησίως. Σε μία προγεννητική και μεταγεννητική αναπτυξιακή μελέτη σε αρουραίους, δεν παρατηρήθηκαν επιδράσεις με χορηγούμενη δόση των 30 </w:t>
      </w:r>
      <w:r w:rsidRPr="001003C7">
        <w:rPr>
          <w:rFonts w:eastAsia="TimesNewRomanPSMT"/>
          <w:color w:val="000000"/>
          <w:sz w:val="18"/>
          <w:szCs w:val="18"/>
        </w:rPr>
        <w:t>mg</w:t>
      </w:r>
      <w:r w:rsidRPr="001003C7">
        <w:rPr>
          <w:rFonts w:eastAsia="TimesNewRomanPSMT"/>
          <w:color w:val="000000"/>
          <w:sz w:val="18"/>
          <w:szCs w:val="18"/>
          <w:lang w:val="el-GR"/>
        </w:rPr>
        <w:t>/</w:t>
      </w:r>
      <w:r w:rsidRPr="001003C7">
        <w:rPr>
          <w:rFonts w:eastAsia="TimesNewRomanPSMT"/>
          <w:color w:val="000000"/>
          <w:sz w:val="18"/>
          <w:szCs w:val="18"/>
        </w:rPr>
        <w:t>kg</w:t>
      </w:r>
      <w:r w:rsidRPr="001003C7">
        <w:rPr>
          <w:rFonts w:eastAsia="TimesNewRomanPSMT"/>
          <w:color w:val="000000"/>
          <w:sz w:val="18"/>
          <w:szCs w:val="18"/>
          <w:lang w:val="el-GR"/>
        </w:rPr>
        <w:t>/ημερησίως. Σε έγκυες-αρουραίους η έκθεση (</w:t>
      </w:r>
      <w:r w:rsidRPr="001003C7">
        <w:rPr>
          <w:rFonts w:eastAsia="TimesNewRomanPSMT"/>
          <w:color w:val="000000"/>
          <w:sz w:val="18"/>
          <w:szCs w:val="18"/>
        </w:rPr>
        <w:t>AUC</w:t>
      </w:r>
      <w:r w:rsidRPr="001003C7">
        <w:rPr>
          <w:rFonts w:eastAsia="TimesNewRomanPSMT"/>
          <w:color w:val="000000"/>
          <w:sz w:val="18"/>
          <w:szCs w:val="18"/>
          <w:lang w:val="el-GR"/>
        </w:rPr>
        <w:t>) για μετρούμενο ελεύθερο φάρμακο ήταν περίπου 18 φορές ανώτερη της έκθεσης (</w:t>
      </w:r>
      <w:r w:rsidRPr="001003C7">
        <w:rPr>
          <w:rFonts w:eastAsia="TimesNewRomanPSMT"/>
          <w:color w:val="000000"/>
          <w:sz w:val="18"/>
          <w:szCs w:val="18"/>
        </w:rPr>
        <w:t>AUC</w:t>
      </w:r>
      <w:r w:rsidRPr="001003C7">
        <w:rPr>
          <w:rFonts w:eastAsia="TimesNewRomanPSMT"/>
          <w:color w:val="000000"/>
          <w:sz w:val="18"/>
          <w:szCs w:val="18"/>
          <w:lang w:val="el-GR"/>
        </w:rPr>
        <w:t xml:space="preserve">) στον άνθρωπο με τη χορηγούμενη δόση των 20 </w:t>
      </w:r>
      <w:r w:rsidRPr="001003C7">
        <w:rPr>
          <w:rFonts w:eastAsia="TimesNewRomanPSMT"/>
          <w:color w:val="000000"/>
          <w:sz w:val="18"/>
          <w:szCs w:val="18"/>
        </w:rPr>
        <w:t>mg</w:t>
      </w:r>
      <w:r w:rsidRPr="001003C7">
        <w:rPr>
          <w:rFonts w:eastAsia="TimesNewRomanPSMT"/>
          <w:color w:val="000000"/>
          <w:sz w:val="18"/>
          <w:szCs w:val="18"/>
          <w:lang w:val="el-GR"/>
        </w:rPr>
        <w:t>.</w:t>
      </w:r>
    </w:p>
    <w:p w:rsidR="008C6D68" w:rsidRPr="001003C7" w:rsidRDefault="008C6D68" w:rsidP="001003C7">
      <w:pPr>
        <w:spacing w:line="238" w:lineRule="exact"/>
        <w:jc w:val="both"/>
        <w:rPr>
          <w:rFonts w:eastAsia="TimesNewRomanPSMT"/>
          <w:color w:val="000000"/>
          <w:sz w:val="18"/>
          <w:szCs w:val="18"/>
          <w:lang w:val="el-GR"/>
        </w:rPr>
      </w:pPr>
      <w:r w:rsidRPr="001003C7">
        <w:rPr>
          <w:rFonts w:eastAsia="TimesNewRomanPSMT"/>
          <w:color w:val="000000"/>
          <w:sz w:val="18"/>
          <w:szCs w:val="18"/>
          <w:lang w:val="el-GR"/>
        </w:rPr>
        <w:t xml:space="preserve">Δεν παρατηρήθηκε επιβάρυνση στην αναπαραγωγική ικανότητα των αρρένων και των θηλέων αρουραίων. Σε </w:t>
      </w:r>
      <w:proofErr w:type="spellStart"/>
      <w:r w:rsidRPr="001003C7">
        <w:rPr>
          <w:rFonts w:eastAsia="TimesNewRomanPSMT"/>
          <w:color w:val="000000"/>
          <w:sz w:val="18"/>
          <w:szCs w:val="18"/>
          <w:lang w:val="el-GR"/>
        </w:rPr>
        <w:t>κύνες</w:t>
      </w:r>
      <w:proofErr w:type="spellEnd"/>
      <w:r w:rsidRPr="001003C7">
        <w:rPr>
          <w:rFonts w:eastAsia="TimesNewRomanPSMT"/>
          <w:color w:val="000000"/>
          <w:sz w:val="18"/>
          <w:szCs w:val="18"/>
          <w:lang w:val="el-GR"/>
        </w:rPr>
        <w:t xml:space="preserve"> όπου χορηγήθηκε </w:t>
      </w:r>
      <w:proofErr w:type="spellStart"/>
      <w:r w:rsidRPr="001003C7">
        <w:rPr>
          <w:rFonts w:eastAsia="TimesNewRomanPSMT"/>
          <w:color w:val="000000"/>
          <w:sz w:val="18"/>
          <w:szCs w:val="18"/>
          <w:lang w:val="el-GR"/>
        </w:rPr>
        <w:t>ταδαλαφίλη</w:t>
      </w:r>
      <w:proofErr w:type="spellEnd"/>
      <w:r w:rsidRPr="001003C7">
        <w:rPr>
          <w:rFonts w:eastAsia="TimesNewRomanPSMT"/>
          <w:color w:val="000000"/>
          <w:sz w:val="18"/>
          <w:szCs w:val="18"/>
          <w:lang w:val="el-GR"/>
        </w:rPr>
        <w:t xml:space="preserve"> για 6 έως 12 μήνες σε δόσεις των 25 </w:t>
      </w:r>
      <w:r w:rsidRPr="001003C7">
        <w:rPr>
          <w:rFonts w:eastAsia="TimesNewRomanPSMT"/>
          <w:color w:val="000000"/>
          <w:sz w:val="18"/>
          <w:szCs w:val="18"/>
        </w:rPr>
        <w:t>mg</w:t>
      </w:r>
      <w:r w:rsidRPr="001003C7">
        <w:rPr>
          <w:rFonts w:eastAsia="TimesNewRomanPSMT"/>
          <w:color w:val="000000"/>
          <w:sz w:val="18"/>
          <w:szCs w:val="18"/>
          <w:lang w:val="el-GR"/>
        </w:rPr>
        <w:t>/</w:t>
      </w:r>
      <w:r w:rsidRPr="001003C7">
        <w:rPr>
          <w:rFonts w:eastAsia="TimesNewRomanPSMT"/>
          <w:color w:val="000000"/>
          <w:sz w:val="18"/>
          <w:szCs w:val="18"/>
        </w:rPr>
        <w:t>kg</w:t>
      </w:r>
      <w:r w:rsidRPr="001003C7">
        <w:rPr>
          <w:rFonts w:eastAsia="TimesNewRomanPSMT"/>
          <w:color w:val="000000"/>
          <w:sz w:val="18"/>
          <w:szCs w:val="18"/>
          <w:lang w:val="el-GR"/>
        </w:rPr>
        <w:t xml:space="preserve">/ημερησίως (με αποτέλεσμα την τουλάχιστον κατά 3-φορές ανώτερη έκθεση (εύρους 3,7-18,6) από την ανθρώπινη έκθεση με τη χορήγηση μίας δόσης των 20 </w:t>
      </w:r>
      <w:r w:rsidRPr="001003C7">
        <w:rPr>
          <w:rFonts w:eastAsia="TimesNewRomanPSMT"/>
          <w:color w:val="000000"/>
          <w:sz w:val="18"/>
          <w:szCs w:val="18"/>
        </w:rPr>
        <w:t>mg</w:t>
      </w:r>
      <w:r w:rsidRPr="001003C7">
        <w:rPr>
          <w:rFonts w:eastAsia="TimesNewRomanPSMT"/>
          <w:color w:val="000000"/>
          <w:sz w:val="18"/>
          <w:szCs w:val="18"/>
          <w:lang w:val="el-GR"/>
        </w:rPr>
        <w:t>) και άνω, σε ορισμένους από αυτούς παρατηρήθηκε μεταβολή στο επιθήλιο των σπερματικών σωληναρίων με αποτέλεσμα μειωμένη σπερματογένεση (βλέπε επίσης παράγραφο 5.1).</w:t>
      </w:r>
    </w:p>
    <w:p w:rsidR="00522859" w:rsidRPr="00E20BAB" w:rsidRDefault="00522859" w:rsidP="00DB456A">
      <w:pPr>
        <w:pStyle w:val="Style4"/>
        <w:widowControl/>
        <w:spacing w:line="240" w:lineRule="exact"/>
        <w:rPr>
          <w:sz w:val="20"/>
          <w:szCs w:val="20"/>
          <w:lang w:val="el-GR"/>
        </w:rPr>
      </w:pPr>
    </w:p>
    <w:p w:rsidR="00DB456A" w:rsidRDefault="00DB456A" w:rsidP="00DB456A">
      <w:pPr>
        <w:pStyle w:val="Style4"/>
        <w:widowControl/>
        <w:tabs>
          <w:tab w:val="left" w:pos="547"/>
        </w:tabs>
        <w:spacing w:before="31"/>
        <w:rPr>
          <w:rStyle w:val="FontStyle41"/>
          <w:lang w:val="el-GR" w:eastAsia="el-GR"/>
        </w:rPr>
      </w:pPr>
      <w:r>
        <w:rPr>
          <w:rStyle w:val="FontStyle41"/>
          <w:lang w:val="el-GR" w:eastAsia="el-GR"/>
        </w:rPr>
        <w:t>6.</w:t>
      </w:r>
      <w:r>
        <w:rPr>
          <w:rStyle w:val="FontStyle41"/>
          <w:b w:val="0"/>
          <w:bCs w:val="0"/>
          <w:sz w:val="20"/>
          <w:szCs w:val="20"/>
          <w:lang w:val="el-GR" w:eastAsia="el-GR"/>
        </w:rPr>
        <w:tab/>
      </w:r>
      <w:r>
        <w:rPr>
          <w:rStyle w:val="FontStyle41"/>
          <w:lang w:val="el-GR" w:eastAsia="el-GR"/>
        </w:rPr>
        <w:t>ΦΑΡΜΑΚΕΥΤΙΚΕΣ ΠΛΗΡΟΦΟΡΙΕΣ</w:t>
      </w:r>
    </w:p>
    <w:p w:rsidR="00522859" w:rsidRPr="00E20BAB" w:rsidRDefault="00522859" w:rsidP="00DB456A">
      <w:pPr>
        <w:pStyle w:val="Style4"/>
        <w:widowControl/>
        <w:spacing w:line="240" w:lineRule="exact"/>
        <w:rPr>
          <w:sz w:val="20"/>
          <w:szCs w:val="20"/>
          <w:lang w:val="el-GR"/>
        </w:rPr>
      </w:pPr>
    </w:p>
    <w:p w:rsidR="00DB456A" w:rsidRDefault="00DB456A" w:rsidP="00DB456A">
      <w:pPr>
        <w:pStyle w:val="Style4"/>
        <w:widowControl/>
        <w:tabs>
          <w:tab w:val="left" w:pos="540"/>
        </w:tabs>
        <w:spacing w:before="34"/>
        <w:rPr>
          <w:rStyle w:val="FontStyle41"/>
          <w:lang w:val="el-GR" w:eastAsia="el-GR"/>
        </w:rPr>
      </w:pPr>
      <w:r>
        <w:rPr>
          <w:rStyle w:val="FontStyle41"/>
          <w:lang w:val="el-GR" w:eastAsia="el-GR"/>
        </w:rPr>
        <w:t>6.1</w:t>
      </w:r>
      <w:r>
        <w:rPr>
          <w:rStyle w:val="FontStyle41"/>
          <w:b w:val="0"/>
          <w:bCs w:val="0"/>
          <w:sz w:val="20"/>
          <w:szCs w:val="20"/>
          <w:lang w:val="el-GR" w:eastAsia="el-GR"/>
        </w:rPr>
        <w:tab/>
      </w:r>
      <w:r>
        <w:rPr>
          <w:rStyle w:val="FontStyle41"/>
          <w:lang w:val="el-GR" w:eastAsia="el-GR"/>
        </w:rPr>
        <w:t>Κατάλογος εκδόχων</w:t>
      </w:r>
    </w:p>
    <w:p w:rsidR="00E20BAB" w:rsidRPr="00FF50F9" w:rsidRDefault="00E20BAB" w:rsidP="00E20BAB">
      <w:pPr>
        <w:pStyle w:val="Style7"/>
        <w:widowControl/>
        <w:spacing w:line="240" w:lineRule="auto"/>
        <w:ind w:right="5645"/>
        <w:rPr>
          <w:rStyle w:val="FontStyle43"/>
          <w:u w:val="single"/>
          <w:lang w:val="el-GR" w:eastAsia="el-GR"/>
        </w:rPr>
      </w:pPr>
    </w:p>
    <w:p w:rsidR="00E20BAB" w:rsidRPr="00E20BAB" w:rsidRDefault="00E20BAB" w:rsidP="00E20BAB">
      <w:pPr>
        <w:pStyle w:val="Style7"/>
        <w:widowControl/>
        <w:spacing w:line="240" w:lineRule="auto"/>
        <w:ind w:right="5645"/>
        <w:rPr>
          <w:rStyle w:val="FontStyle43"/>
          <w:u w:val="single"/>
          <w:lang w:val="el-GR" w:eastAsia="el-GR"/>
        </w:rPr>
      </w:pPr>
      <w:r>
        <w:rPr>
          <w:rStyle w:val="FontStyle43"/>
          <w:u w:val="single"/>
          <w:lang w:val="el-GR" w:eastAsia="el-GR"/>
        </w:rPr>
        <w:t xml:space="preserve">Πυρήνας δισκίου: </w:t>
      </w:r>
    </w:p>
    <w:p w:rsidR="00E20BAB" w:rsidRDefault="00E20BAB" w:rsidP="00E20BAB">
      <w:pPr>
        <w:pStyle w:val="Style7"/>
        <w:widowControl/>
        <w:spacing w:line="240" w:lineRule="auto"/>
        <w:rPr>
          <w:rStyle w:val="FontStyle43"/>
          <w:lang w:val="el-GR" w:eastAsia="el-GR"/>
        </w:rPr>
      </w:pPr>
      <w:proofErr w:type="spellStart"/>
      <w:r>
        <w:rPr>
          <w:rStyle w:val="FontStyle43"/>
          <w:lang w:val="el-GR" w:eastAsia="el-GR"/>
        </w:rPr>
        <w:t>μιονοϋδρική</w:t>
      </w:r>
      <w:proofErr w:type="spellEnd"/>
      <w:r>
        <w:rPr>
          <w:rStyle w:val="FontStyle43"/>
          <w:lang w:val="el-GR" w:eastAsia="el-GR"/>
        </w:rPr>
        <w:t xml:space="preserve"> λακτόζη, νατριούχος </w:t>
      </w:r>
      <w:proofErr w:type="spellStart"/>
      <w:r>
        <w:rPr>
          <w:rStyle w:val="FontStyle43"/>
          <w:lang w:val="el-GR" w:eastAsia="el-GR"/>
        </w:rPr>
        <w:t>κροσκαρμελλόζη</w:t>
      </w:r>
      <w:proofErr w:type="spellEnd"/>
      <w:r>
        <w:rPr>
          <w:rStyle w:val="FontStyle43"/>
          <w:lang w:val="el-GR" w:eastAsia="el-GR"/>
        </w:rPr>
        <w:t xml:space="preserve">, </w:t>
      </w:r>
      <w:proofErr w:type="spellStart"/>
      <w:r>
        <w:rPr>
          <w:rStyle w:val="FontStyle43"/>
          <w:lang w:val="el-GR" w:eastAsia="el-GR"/>
        </w:rPr>
        <w:t>υδροξυπροπυλοκυτταρίνη</w:t>
      </w:r>
      <w:proofErr w:type="spellEnd"/>
      <w:r>
        <w:rPr>
          <w:rStyle w:val="FontStyle43"/>
          <w:lang w:val="el-GR" w:eastAsia="el-GR"/>
        </w:rPr>
        <w:t xml:space="preserve">, </w:t>
      </w:r>
      <w:proofErr w:type="spellStart"/>
      <w:r>
        <w:rPr>
          <w:rStyle w:val="FontStyle43"/>
          <w:lang w:val="el-GR" w:eastAsia="el-GR"/>
        </w:rPr>
        <w:t>μικροκρυσταλλική</w:t>
      </w:r>
      <w:proofErr w:type="spellEnd"/>
      <w:r>
        <w:rPr>
          <w:rStyle w:val="FontStyle43"/>
          <w:lang w:val="el-GR" w:eastAsia="el-GR"/>
        </w:rPr>
        <w:t xml:space="preserve"> κυτταρίνη, </w:t>
      </w:r>
      <w:proofErr w:type="spellStart"/>
      <w:r>
        <w:rPr>
          <w:rStyle w:val="FontStyle43"/>
          <w:lang w:val="el-GR" w:eastAsia="el-GR"/>
        </w:rPr>
        <w:t>λαουρυλοθειικό</w:t>
      </w:r>
      <w:proofErr w:type="spellEnd"/>
      <w:r>
        <w:rPr>
          <w:rStyle w:val="FontStyle43"/>
          <w:lang w:val="el-GR" w:eastAsia="el-GR"/>
        </w:rPr>
        <w:t xml:space="preserve"> νάτριο, στεατικό μαγνήσιο.</w:t>
      </w:r>
    </w:p>
    <w:p w:rsidR="00E20BAB" w:rsidRPr="00E20BAB" w:rsidRDefault="00E20BAB" w:rsidP="00E20BAB">
      <w:pPr>
        <w:pStyle w:val="Style7"/>
        <w:widowControl/>
        <w:spacing w:line="238" w:lineRule="exact"/>
        <w:ind w:right="6451"/>
        <w:rPr>
          <w:rStyle w:val="FontStyle43"/>
          <w:u w:val="single"/>
          <w:lang w:val="el-GR" w:eastAsia="el-GR"/>
        </w:rPr>
      </w:pPr>
    </w:p>
    <w:p w:rsidR="00E20BAB" w:rsidRPr="00A33956" w:rsidRDefault="00E20BAB" w:rsidP="00E20BAB">
      <w:pPr>
        <w:pStyle w:val="Style7"/>
        <w:widowControl/>
        <w:spacing w:line="238" w:lineRule="exact"/>
        <w:ind w:right="6451"/>
        <w:rPr>
          <w:rStyle w:val="FontStyle43"/>
          <w:u w:val="single"/>
          <w:lang w:val="el-GR" w:eastAsia="el-GR"/>
        </w:rPr>
      </w:pPr>
      <w:r>
        <w:rPr>
          <w:rStyle w:val="FontStyle43"/>
          <w:u w:val="single"/>
          <w:lang w:val="el-GR" w:eastAsia="el-GR"/>
        </w:rPr>
        <w:t xml:space="preserve">Επικάλυψη δισκίου: </w:t>
      </w:r>
    </w:p>
    <w:p w:rsidR="00E20BAB" w:rsidRDefault="00E20BAB" w:rsidP="00E20BAB">
      <w:pPr>
        <w:pStyle w:val="Style7"/>
        <w:widowControl/>
        <w:spacing w:line="238" w:lineRule="exact"/>
        <w:rPr>
          <w:rStyle w:val="FontStyle43"/>
          <w:lang w:val="el-GR" w:eastAsia="el-GR"/>
        </w:rPr>
      </w:pPr>
      <w:proofErr w:type="spellStart"/>
      <w:r>
        <w:rPr>
          <w:rStyle w:val="FontStyle43"/>
          <w:lang w:val="el-GR" w:eastAsia="el-GR"/>
        </w:rPr>
        <w:t>μονοϋδρική</w:t>
      </w:r>
      <w:proofErr w:type="spellEnd"/>
      <w:r>
        <w:rPr>
          <w:rStyle w:val="FontStyle43"/>
          <w:lang w:val="el-GR" w:eastAsia="el-GR"/>
        </w:rPr>
        <w:t xml:space="preserve"> λακτόζη, </w:t>
      </w:r>
      <w:proofErr w:type="spellStart"/>
      <w:r>
        <w:rPr>
          <w:rStyle w:val="FontStyle43"/>
          <w:lang w:val="el-GR" w:eastAsia="el-GR"/>
        </w:rPr>
        <w:t>υπρομελλόζη</w:t>
      </w:r>
      <w:proofErr w:type="spellEnd"/>
      <w:r>
        <w:rPr>
          <w:rStyle w:val="FontStyle43"/>
          <w:lang w:val="el-GR" w:eastAsia="el-GR"/>
        </w:rPr>
        <w:t xml:space="preserve">, </w:t>
      </w:r>
      <w:proofErr w:type="spellStart"/>
      <w:r>
        <w:rPr>
          <w:rStyle w:val="FontStyle43"/>
          <w:lang w:val="el-GR" w:eastAsia="el-GR"/>
        </w:rPr>
        <w:t>τριακετίνη</w:t>
      </w:r>
      <w:proofErr w:type="spellEnd"/>
      <w:r>
        <w:rPr>
          <w:rStyle w:val="FontStyle43"/>
          <w:lang w:val="el-GR" w:eastAsia="el-GR"/>
        </w:rPr>
        <w:t>,</w:t>
      </w:r>
      <w:r w:rsidRPr="00A33956">
        <w:rPr>
          <w:rStyle w:val="FontStyle43"/>
          <w:lang w:val="el-GR" w:eastAsia="el-GR"/>
        </w:rPr>
        <w:t xml:space="preserve"> </w:t>
      </w:r>
      <w:r>
        <w:rPr>
          <w:rStyle w:val="FontStyle43"/>
          <w:lang w:val="el-GR" w:eastAsia="el-GR"/>
        </w:rPr>
        <w:t xml:space="preserve">διοξείδιο τιτανίου (ΕΙ71), οξείδιο σιδήρου κίτρινο (ΕΙ72), </w:t>
      </w:r>
      <w:proofErr w:type="spellStart"/>
      <w:r>
        <w:rPr>
          <w:rStyle w:val="FontStyle43"/>
          <w:lang w:val="el-GR" w:eastAsia="el-GR"/>
        </w:rPr>
        <w:t>τάλκης</w:t>
      </w:r>
      <w:proofErr w:type="spellEnd"/>
      <w:r>
        <w:rPr>
          <w:rStyle w:val="FontStyle43"/>
          <w:lang w:val="el-GR" w:eastAsia="el-GR"/>
        </w:rPr>
        <w:t>.</w:t>
      </w:r>
    </w:p>
    <w:p w:rsidR="00DB456A" w:rsidRDefault="00DB456A" w:rsidP="00DB456A">
      <w:pPr>
        <w:pStyle w:val="Style4"/>
        <w:widowControl/>
        <w:tabs>
          <w:tab w:val="left" w:pos="540"/>
        </w:tabs>
        <w:spacing w:before="58" w:line="475" w:lineRule="exact"/>
        <w:rPr>
          <w:rStyle w:val="FontStyle41"/>
          <w:lang w:val="el-GR" w:eastAsia="el-GR"/>
        </w:rPr>
      </w:pPr>
      <w:r>
        <w:rPr>
          <w:rStyle w:val="FontStyle41"/>
          <w:lang w:val="el-GR" w:eastAsia="el-GR"/>
        </w:rPr>
        <w:lastRenderedPageBreak/>
        <w:t>6.2</w:t>
      </w:r>
      <w:r>
        <w:rPr>
          <w:rStyle w:val="FontStyle41"/>
          <w:b w:val="0"/>
          <w:bCs w:val="0"/>
          <w:sz w:val="20"/>
          <w:szCs w:val="20"/>
          <w:lang w:val="el-GR" w:eastAsia="el-GR"/>
        </w:rPr>
        <w:tab/>
      </w:r>
      <w:r>
        <w:rPr>
          <w:rStyle w:val="FontStyle41"/>
          <w:lang w:val="el-GR" w:eastAsia="el-GR"/>
        </w:rPr>
        <w:t>Ασυμβατότητες</w:t>
      </w:r>
    </w:p>
    <w:p w:rsidR="00DB456A" w:rsidRDefault="00DB456A" w:rsidP="00DB456A">
      <w:pPr>
        <w:pStyle w:val="Style7"/>
        <w:widowControl/>
        <w:spacing w:line="475" w:lineRule="exact"/>
        <w:rPr>
          <w:rStyle w:val="FontStyle43"/>
          <w:lang w:val="el-GR" w:eastAsia="el-GR"/>
        </w:rPr>
      </w:pPr>
      <w:r>
        <w:rPr>
          <w:rStyle w:val="FontStyle43"/>
          <w:lang w:val="el-GR" w:eastAsia="el-GR"/>
        </w:rPr>
        <w:t>Δεν εφαρμόζεται.</w:t>
      </w:r>
    </w:p>
    <w:p w:rsidR="00DB456A" w:rsidRDefault="00DB456A" w:rsidP="00DB456A">
      <w:pPr>
        <w:pStyle w:val="Style4"/>
        <w:widowControl/>
        <w:tabs>
          <w:tab w:val="left" w:pos="540"/>
        </w:tabs>
        <w:spacing w:line="475" w:lineRule="exact"/>
        <w:rPr>
          <w:rStyle w:val="FontStyle41"/>
          <w:lang w:val="el-GR" w:eastAsia="el-GR"/>
        </w:rPr>
      </w:pPr>
      <w:r>
        <w:rPr>
          <w:rStyle w:val="FontStyle41"/>
          <w:lang w:val="el-GR" w:eastAsia="el-GR"/>
        </w:rPr>
        <w:t>6.3</w:t>
      </w:r>
      <w:r>
        <w:rPr>
          <w:rStyle w:val="FontStyle41"/>
          <w:b w:val="0"/>
          <w:bCs w:val="0"/>
          <w:sz w:val="20"/>
          <w:szCs w:val="20"/>
          <w:lang w:val="el-GR" w:eastAsia="el-GR"/>
        </w:rPr>
        <w:tab/>
      </w:r>
      <w:r>
        <w:rPr>
          <w:rStyle w:val="FontStyle41"/>
          <w:lang w:val="el-GR" w:eastAsia="el-GR"/>
        </w:rPr>
        <w:t>Διάρκεια ζωής</w:t>
      </w:r>
    </w:p>
    <w:p w:rsidR="00DB456A" w:rsidRDefault="00DB456A" w:rsidP="00DB456A">
      <w:pPr>
        <w:pStyle w:val="Style7"/>
        <w:widowControl/>
        <w:spacing w:line="475" w:lineRule="exact"/>
        <w:rPr>
          <w:rStyle w:val="FontStyle43"/>
          <w:lang w:val="el-GR" w:eastAsia="el-GR"/>
        </w:rPr>
      </w:pPr>
      <w:r>
        <w:rPr>
          <w:rStyle w:val="FontStyle43"/>
          <w:lang w:val="el-GR" w:eastAsia="el-GR"/>
        </w:rPr>
        <w:t>3 χρόνια.</w:t>
      </w:r>
    </w:p>
    <w:p w:rsidR="00DB456A" w:rsidRDefault="00DB456A" w:rsidP="00DB456A">
      <w:pPr>
        <w:pStyle w:val="Style4"/>
        <w:widowControl/>
        <w:tabs>
          <w:tab w:val="left" w:pos="540"/>
        </w:tabs>
        <w:spacing w:line="475" w:lineRule="exact"/>
        <w:rPr>
          <w:rStyle w:val="FontStyle41"/>
          <w:lang w:val="el-GR" w:eastAsia="el-GR"/>
        </w:rPr>
      </w:pPr>
      <w:r>
        <w:rPr>
          <w:rStyle w:val="FontStyle41"/>
          <w:lang w:val="el-GR" w:eastAsia="el-GR"/>
        </w:rPr>
        <w:t>6.4</w:t>
      </w:r>
      <w:r>
        <w:rPr>
          <w:rStyle w:val="FontStyle41"/>
          <w:b w:val="0"/>
          <w:bCs w:val="0"/>
          <w:sz w:val="20"/>
          <w:szCs w:val="20"/>
          <w:lang w:val="el-GR" w:eastAsia="el-GR"/>
        </w:rPr>
        <w:tab/>
      </w:r>
      <w:r>
        <w:rPr>
          <w:rStyle w:val="FontStyle41"/>
          <w:lang w:val="el-GR" w:eastAsia="el-GR"/>
        </w:rPr>
        <w:t>Ιδιαίτερες προφυλάξεις κατά τη φύλαξη του προϊόντος</w:t>
      </w:r>
    </w:p>
    <w:p w:rsidR="00DB456A" w:rsidRPr="000361BF" w:rsidRDefault="00354CBA" w:rsidP="00DB456A">
      <w:pPr>
        <w:pStyle w:val="Style7"/>
        <w:widowControl/>
        <w:spacing w:before="187" w:line="238" w:lineRule="exact"/>
        <w:rPr>
          <w:rStyle w:val="FontStyle43"/>
          <w:lang w:val="el-GR" w:eastAsia="el-GR"/>
        </w:rPr>
      </w:pPr>
      <w:r>
        <w:rPr>
          <w:rStyle w:val="FontStyle43"/>
          <w:lang w:val="el-GR" w:eastAsia="el-GR"/>
        </w:rPr>
        <w:t xml:space="preserve">Φυλάσσεται </w:t>
      </w:r>
      <w:r w:rsidR="00DB456A">
        <w:rPr>
          <w:rStyle w:val="FontStyle43"/>
          <w:lang w:val="el-GR" w:eastAsia="el-GR"/>
        </w:rPr>
        <w:t xml:space="preserve">στην αρχική συσκευασία για να προστατεύεται από την υγρασία. </w:t>
      </w:r>
      <w:r w:rsidR="001003C7">
        <w:rPr>
          <w:rStyle w:val="FontStyle43"/>
          <w:lang w:val="el-GR" w:eastAsia="el-GR"/>
        </w:rPr>
        <w:t>Δεν απαιτούνται ιδιαίτερες συνθήκες φύλαξης.</w:t>
      </w:r>
      <w:bookmarkStart w:id="1" w:name="_GoBack"/>
      <w:bookmarkEnd w:id="1"/>
    </w:p>
    <w:p w:rsidR="00DB456A" w:rsidRPr="000361BF" w:rsidRDefault="00DB456A" w:rsidP="00DB456A">
      <w:pPr>
        <w:pStyle w:val="Style4"/>
        <w:widowControl/>
        <w:spacing w:line="240" w:lineRule="exact"/>
        <w:rPr>
          <w:sz w:val="20"/>
          <w:szCs w:val="20"/>
          <w:lang w:val="el-GR"/>
        </w:rPr>
      </w:pPr>
    </w:p>
    <w:p w:rsidR="00DB456A" w:rsidRDefault="00DB456A" w:rsidP="00DB456A">
      <w:pPr>
        <w:pStyle w:val="Style4"/>
        <w:widowControl/>
        <w:tabs>
          <w:tab w:val="left" w:pos="540"/>
        </w:tabs>
        <w:spacing w:before="26"/>
        <w:rPr>
          <w:rStyle w:val="FontStyle41"/>
          <w:lang w:val="el-GR" w:eastAsia="el-GR"/>
        </w:rPr>
      </w:pPr>
      <w:r>
        <w:rPr>
          <w:rStyle w:val="FontStyle41"/>
          <w:lang w:val="el-GR" w:eastAsia="el-GR"/>
        </w:rPr>
        <w:t>6.5</w:t>
      </w:r>
      <w:r>
        <w:rPr>
          <w:rStyle w:val="FontStyle41"/>
          <w:b w:val="0"/>
          <w:bCs w:val="0"/>
          <w:sz w:val="20"/>
          <w:szCs w:val="20"/>
          <w:lang w:val="el-GR" w:eastAsia="el-GR"/>
        </w:rPr>
        <w:tab/>
      </w:r>
      <w:r>
        <w:rPr>
          <w:rStyle w:val="FontStyle41"/>
          <w:lang w:val="el-GR" w:eastAsia="el-GR"/>
        </w:rPr>
        <w:t xml:space="preserve">Φύση και συστατικά του </w:t>
      </w:r>
      <w:proofErr w:type="spellStart"/>
      <w:r>
        <w:rPr>
          <w:rStyle w:val="FontStyle41"/>
          <w:lang w:val="el-GR" w:eastAsia="el-GR"/>
        </w:rPr>
        <w:t>περιέκτη</w:t>
      </w:r>
      <w:proofErr w:type="spellEnd"/>
    </w:p>
    <w:p w:rsidR="00DB456A" w:rsidRDefault="00FF50F9" w:rsidP="00DB456A">
      <w:pPr>
        <w:pStyle w:val="Style7"/>
        <w:widowControl/>
        <w:spacing w:before="230" w:line="245" w:lineRule="exact"/>
        <w:rPr>
          <w:rStyle w:val="FontStyle43"/>
          <w:lang w:val="el-GR" w:eastAsia="el-GR"/>
        </w:rPr>
      </w:pPr>
      <w:r w:rsidRPr="006A42E2">
        <w:rPr>
          <w:sz w:val="20"/>
          <w:lang w:val="el-GR"/>
        </w:rPr>
        <w:t>Αλουμινίου/</w:t>
      </w:r>
      <w:r w:rsidRPr="00BA28A7">
        <w:rPr>
          <w:sz w:val="20"/>
          <w:lang w:val="de-DE"/>
        </w:rPr>
        <w:t>PVC</w:t>
      </w:r>
      <w:r w:rsidRPr="006A42E2">
        <w:rPr>
          <w:sz w:val="20"/>
          <w:lang w:val="el-GR"/>
        </w:rPr>
        <w:t>/</w:t>
      </w:r>
      <w:r w:rsidRPr="00BA28A7">
        <w:rPr>
          <w:sz w:val="20"/>
          <w:lang w:val="de-DE"/>
        </w:rPr>
        <w:t>PE</w:t>
      </w:r>
      <w:r w:rsidRPr="006A42E2">
        <w:rPr>
          <w:sz w:val="20"/>
          <w:lang w:val="el-GR"/>
        </w:rPr>
        <w:t>/</w:t>
      </w:r>
      <w:proofErr w:type="spellStart"/>
      <w:r w:rsidRPr="00BA28A7">
        <w:rPr>
          <w:sz w:val="20"/>
          <w:lang w:val="de-DE"/>
        </w:rPr>
        <w:t>PVdC</w:t>
      </w:r>
      <w:proofErr w:type="spellEnd"/>
      <w:r w:rsidRPr="006A42E2">
        <w:rPr>
          <w:lang w:val="el-GR"/>
        </w:rPr>
        <w:t xml:space="preserve"> </w:t>
      </w:r>
      <w:r w:rsidR="00DB456A">
        <w:rPr>
          <w:rStyle w:val="FontStyle43"/>
          <w:lang w:val="el-GR" w:eastAsia="el-GR"/>
        </w:rPr>
        <w:t xml:space="preserve">συσκευασία </w:t>
      </w:r>
      <w:r w:rsidR="00DB456A">
        <w:rPr>
          <w:rStyle w:val="FontStyle43"/>
          <w:lang w:eastAsia="el-GR"/>
        </w:rPr>
        <w:t>blisters</w:t>
      </w:r>
      <w:r w:rsidR="00DB456A" w:rsidRPr="000361BF">
        <w:rPr>
          <w:rStyle w:val="FontStyle43"/>
          <w:lang w:val="el-GR" w:eastAsia="el-GR"/>
        </w:rPr>
        <w:t xml:space="preserve"> </w:t>
      </w:r>
      <w:r w:rsidR="00DB456A">
        <w:rPr>
          <w:rStyle w:val="FontStyle43"/>
          <w:lang w:val="el-GR" w:eastAsia="el-GR"/>
        </w:rPr>
        <w:t xml:space="preserve">σε κουτιά των 4 δισκίων επικαλυμμένων με λεπτό </w:t>
      </w:r>
      <w:proofErr w:type="spellStart"/>
      <w:r w:rsidR="00DB456A">
        <w:rPr>
          <w:rStyle w:val="FontStyle43"/>
          <w:lang w:val="el-GR" w:eastAsia="el-GR"/>
        </w:rPr>
        <w:t>υμένιο</w:t>
      </w:r>
      <w:proofErr w:type="spellEnd"/>
      <w:r w:rsidR="00DB456A">
        <w:rPr>
          <w:rStyle w:val="FontStyle43"/>
          <w:lang w:val="el-GR" w:eastAsia="el-GR"/>
        </w:rPr>
        <w:t>.</w:t>
      </w:r>
    </w:p>
    <w:p w:rsidR="00DB456A" w:rsidRPr="000361BF" w:rsidRDefault="00DB456A" w:rsidP="00DB456A">
      <w:pPr>
        <w:pStyle w:val="Style4"/>
        <w:widowControl/>
        <w:spacing w:line="240" w:lineRule="exact"/>
        <w:rPr>
          <w:sz w:val="20"/>
          <w:szCs w:val="20"/>
          <w:lang w:val="el-GR"/>
        </w:rPr>
      </w:pPr>
    </w:p>
    <w:p w:rsidR="00DB456A" w:rsidRDefault="00DB456A" w:rsidP="00DB456A">
      <w:pPr>
        <w:pStyle w:val="Style4"/>
        <w:widowControl/>
        <w:tabs>
          <w:tab w:val="left" w:pos="540"/>
        </w:tabs>
        <w:spacing w:before="34"/>
        <w:rPr>
          <w:rStyle w:val="FontStyle41"/>
          <w:lang w:val="el-GR" w:eastAsia="el-GR"/>
        </w:rPr>
      </w:pPr>
      <w:r>
        <w:rPr>
          <w:rStyle w:val="FontStyle41"/>
          <w:lang w:val="el-GR" w:eastAsia="el-GR"/>
        </w:rPr>
        <w:t>6.6</w:t>
      </w:r>
      <w:r>
        <w:rPr>
          <w:rStyle w:val="FontStyle41"/>
          <w:b w:val="0"/>
          <w:bCs w:val="0"/>
          <w:sz w:val="20"/>
          <w:szCs w:val="20"/>
          <w:lang w:val="el-GR" w:eastAsia="el-GR"/>
        </w:rPr>
        <w:tab/>
      </w:r>
      <w:r>
        <w:rPr>
          <w:rStyle w:val="FontStyle41"/>
          <w:lang w:val="el-GR" w:eastAsia="el-GR"/>
        </w:rPr>
        <w:t>Ιδιαίτερες προφυλάξεις απόρριψης</w:t>
      </w:r>
    </w:p>
    <w:p w:rsidR="00DB456A" w:rsidRPr="000361BF" w:rsidRDefault="00DB456A" w:rsidP="00DB456A">
      <w:pPr>
        <w:pStyle w:val="Style7"/>
        <w:widowControl/>
        <w:spacing w:line="240" w:lineRule="exact"/>
        <w:rPr>
          <w:sz w:val="20"/>
          <w:szCs w:val="20"/>
          <w:lang w:val="el-GR"/>
        </w:rPr>
      </w:pPr>
    </w:p>
    <w:p w:rsidR="00DB456A" w:rsidRDefault="00DB456A" w:rsidP="00DB456A">
      <w:pPr>
        <w:pStyle w:val="Style7"/>
        <w:widowControl/>
        <w:spacing w:before="26" w:line="240" w:lineRule="auto"/>
        <w:rPr>
          <w:rStyle w:val="FontStyle43"/>
          <w:lang w:val="el-GR" w:eastAsia="el-GR"/>
        </w:rPr>
      </w:pPr>
      <w:r>
        <w:rPr>
          <w:rStyle w:val="FontStyle43"/>
          <w:lang w:val="el-GR" w:eastAsia="el-GR"/>
        </w:rPr>
        <w:t>Καμία ειδική υποχρέωση για απόρριψη.</w:t>
      </w:r>
    </w:p>
    <w:p w:rsidR="00DB456A" w:rsidRPr="000361BF" w:rsidRDefault="00DB456A" w:rsidP="00DB456A">
      <w:pPr>
        <w:pStyle w:val="Style4"/>
        <w:widowControl/>
        <w:spacing w:line="240" w:lineRule="exact"/>
        <w:rPr>
          <w:sz w:val="20"/>
          <w:szCs w:val="20"/>
          <w:lang w:val="el-GR"/>
        </w:rPr>
      </w:pPr>
    </w:p>
    <w:p w:rsidR="00DB456A" w:rsidRDefault="00DB456A" w:rsidP="00DB456A">
      <w:pPr>
        <w:pStyle w:val="Style4"/>
        <w:widowControl/>
        <w:tabs>
          <w:tab w:val="left" w:pos="547"/>
        </w:tabs>
        <w:spacing w:before="38"/>
        <w:rPr>
          <w:rStyle w:val="FontStyle41"/>
          <w:lang w:val="el-GR" w:eastAsia="el-GR"/>
        </w:rPr>
      </w:pPr>
      <w:r>
        <w:rPr>
          <w:rStyle w:val="FontStyle41"/>
          <w:lang w:val="el-GR" w:eastAsia="el-GR"/>
        </w:rPr>
        <w:t>7.</w:t>
      </w:r>
      <w:r>
        <w:rPr>
          <w:rStyle w:val="FontStyle41"/>
          <w:b w:val="0"/>
          <w:bCs w:val="0"/>
          <w:sz w:val="20"/>
          <w:szCs w:val="20"/>
          <w:lang w:val="el-GR" w:eastAsia="el-GR"/>
        </w:rPr>
        <w:tab/>
      </w:r>
      <w:r>
        <w:rPr>
          <w:rStyle w:val="FontStyle41"/>
          <w:lang w:val="el-GR" w:eastAsia="el-GR"/>
        </w:rPr>
        <w:t>ΚΑΤΟΧΟΣ ΤΗΣ ΑΔΕΙΑΣ ΚΥΚΛΟΦΟΡΙΑΣ</w:t>
      </w:r>
    </w:p>
    <w:p w:rsidR="00522859" w:rsidRPr="00E20BAB" w:rsidRDefault="00522859" w:rsidP="00522859">
      <w:pPr>
        <w:ind w:right="11"/>
        <w:jc w:val="both"/>
        <w:rPr>
          <w:sz w:val="18"/>
          <w:szCs w:val="18"/>
          <w:lang w:val="el-GR"/>
        </w:rPr>
      </w:pPr>
    </w:p>
    <w:p w:rsidR="00522859" w:rsidRPr="00B36F62" w:rsidRDefault="00522859" w:rsidP="00522859">
      <w:pPr>
        <w:ind w:right="11" w:firstLine="540"/>
        <w:jc w:val="both"/>
        <w:rPr>
          <w:b/>
          <w:sz w:val="18"/>
          <w:szCs w:val="18"/>
          <w:lang w:val="el-GR"/>
        </w:rPr>
      </w:pPr>
      <w:r w:rsidRPr="00B36F62">
        <w:rPr>
          <w:b/>
          <w:sz w:val="18"/>
          <w:szCs w:val="18"/>
          <w:lang w:val="el-GR"/>
        </w:rPr>
        <w:t xml:space="preserve">ΗΕREMCO M.ΕΠΕ            </w:t>
      </w:r>
    </w:p>
    <w:p w:rsidR="00522859" w:rsidRPr="00B36F62" w:rsidRDefault="00522859" w:rsidP="00522859">
      <w:pPr>
        <w:ind w:right="11" w:firstLine="540"/>
        <w:jc w:val="both"/>
        <w:rPr>
          <w:sz w:val="18"/>
          <w:szCs w:val="18"/>
          <w:lang w:val="el-GR"/>
        </w:rPr>
      </w:pPr>
      <w:r w:rsidRPr="00B36F62">
        <w:rPr>
          <w:sz w:val="18"/>
          <w:szCs w:val="18"/>
          <w:lang w:val="el-GR"/>
        </w:rPr>
        <w:t>Διεύθυνση:</w:t>
      </w:r>
      <w:bookmarkStart w:id="2" w:name="Texte150"/>
      <w:r w:rsidRPr="00B36F62">
        <w:rPr>
          <w:sz w:val="18"/>
          <w:szCs w:val="18"/>
          <w:lang w:val="el-GR"/>
        </w:rPr>
        <w:tab/>
        <w:t>ΑΝΑΠΑΥΣΕΩΣ 6-ΜΕΤΑΜΟΡΦΩΣΗ-ΤΚ 14451</w:t>
      </w:r>
      <w:r w:rsidRPr="00B36F62">
        <w:rPr>
          <w:sz w:val="18"/>
          <w:szCs w:val="18"/>
          <w:lang w:val="el-GR"/>
        </w:rPr>
        <w:tab/>
      </w:r>
      <w:bookmarkEnd w:id="2"/>
    </w:p>
    <w:p w:rsidR="00522859" w:rsidRPr="00B36F62" w:rsidRDefault="00522859" w:rsidP="00522859">
      <w:pPr>
        <w:ind w:right="11" w:firstLine="540"/>
        <w:jc w:val="both"/>
        <w:rPr>
          <w:sz w:val="18"/>
          <w:szCs w:val="18"/>
          <w:lang w:val="el-GR"/>
        </w:rPr>
      </w:pPr>
      <w:r w:rsidRPr="00B36F62">
        <w:rPr>
          <w:sz w:val="18"/>
          <w:szCs w:val="18"/>
          <w:lang w:val="el-GR"/>
        </w:rPr>
        <w:t>Χώρα:</w:t>
      </w:r>
      <w:bookmarkStart w:id="3" w:name="Texte149"/>
      <w:r w:rsidRPr="00B36F62">
        <w:rPr>
          <w:sz w:val="18"/>
          <w:szCs w:val="18"/>
          <w:lang w:val="el-GR"/>
        </w:rPr>
        <w:tab/>
      </w:r>
      <w:bookmarkEnd w:id="3"/>
      <w:r w:rsidRPr="00B36F62">
        <w:rPr>
          <w:sz w:val="18"/>
          <w:szCs w:val="18"/>
          <w:lang w:val="el-GR"/>
        </w:rPr>
        <w:t>ΕΛΛΑΔΑ</w:t>
      </w:r>
    </w:p>
    <w:p w:rsidR="00522859" w:rsidRPr="00B36F62" w:rsidRDefault="00522859" w:rsidP="00522859">
      <w:pPr>
        <w:ind w:right="11" w:firstLine="540"/>
        <w:jc w:val="both"/>
        <w:rPr>
          <w:sz w:val="18"/>
          <w:szCs w:val="18"/>
          <w:lang w:val="el-GR"/>
        </w:rPr>
      </w:pPr>
      <w:r w:rsidRPr="00B36F62">
        <w:rPr>
          <w:sz w:val="18"/>
          <w:szCs w:val="18"/>
          <w:lang w:val="el-GR"/>
        </w:rPr>
        <w:t>Τηλέφωνο:</w:t>
      </w:r>
      <w:bookmarkStart w:id="4" w:name="Texte148"/>
      <w:r w:rsidRPr="00B36F62">
        <w:rPr>
          <w:sz w:val="18"/>
          <w:szCs w:val="18"/>
          <w:lang w:val="el-GR"/>
        </w:rPr>
        <w:tab/>
        <w:t xml:space="preserve">0030 210 5230217-8   </w:t>
      </w:r>
      <w:r w:rsidRPr="00B36F62">
        <w:rPr>
          <w:sz w:val="18"/>
          <w:szCs w:val="18"/>
          <w:lang w:val="el-GR"/>
        </w:rPr>
        <w:tab/>
      </w:r>
      <w:bookmarkEnd w:id="4"/>
    </w:p>
    <w:p w:rsidR="00522859" w:rsidRPr="00B36F62" w:rsidRDefault="00FA0610" w:rsidP="00522859">
      <w:pPr>
        <w:ind w:right="11" w:firstLine="540"/>
        <w:jc w:val="both"/>
        <w:rPr>
          <w:sz w:val="18"/>
          <w:szCs w:val="18"/>
          <w:lang w:val="el-GR"/>
        </w:rPr>
      </w:pPr>
      <w:r>
        <w:rPr>
          <w:sz w:val="18"/>
          <w:szCs w:val="18"/>
          <w:lang w:val="el-GR"/>
        </w:rPr>
        <w:t>Φαξ</w:t>
      </w:r>
      <w:r w:rsidR="00522859" w:rsidRPr="00B36F62">
        <w:rPr>
          <w:sz w:val="18"/>
          <w:szCs w:val="18"/>
          <w:lang w:val="el-GR"/>
        </w:rPr>
        <w:t>:</w:t>
      </w:r>
      <w:bookmarkStart w:id="5" w:name="Texte147"/>
      <w:r w:rsidR="00522859" w:rsidRPr="00B36F62">
        <w:rPr>
          <w:sz w:val="18"/>
          <w:szCs w:val="18"/>
          <w:lang w:val="el-GR"/>
        </w:rPr>
        <w:tab/>
        <w:t xml:space="preserve">0030-210-5230219     </w:t>
      </w:r>
      <w:r w:rsidR="00522859" w:rsidRPr="00B36F62">
        <w:rPr>
          <w:sz w:val="18"/>
          <w:szCs w:val="18"/>
          <w:lang w:val="el-GR"/>
        </w:rPr>
        <w:tab/>
      </w:r>
      <w:r w:rsidR="00522859" w:rsidRPr="00B36F62">
        <w:rPr>
          <w:sz w:val="18"/>
          <w:szCs w:val="18"/>
          <w:lang w:val="el-GR"/>
        </w:rPr>
        <w:tab/>
      </w:r>
      <w:bookmarkEnd w:id="5"/>
    </w:p>
    <w:p w:rsidR="00522859" w:rsidRPr="00B36F62" w:rsidRDefault="00522859" w:rsidP="00522859">
      <w:pPr>
        <w:ind w:right="11" w:firstLine="540"/>
        <w:jc w:val="both"/>
        <w:rPr>
          <w:sz w:val="18"/>
          <w:szCs w:val="18"/>
          <w:lang w:val="el-GR"/>
        </w:rPr>
      </w:pPr>
      <w:r w:rsidRPr="00B36F62">
        <w:rPr>
          <w:sz w:val="18"/>
          <w:szCs w:val="18"/>
          <w:lang w:val="el-GR"/>
        </w:rPr>
        <w:t>E-</w:t>
      </w:r>
      <w:proofErr w:type="spellStart"/>
      <w:r w:rsidRPr="00B36F62">
        <w:rPr>
          <w:sz w:val="18"/>
          <w:szCs w:val="18"/>
          <w:lang w:val="el-GR"/>
        </w:rPr>
        <w:t>Mail</w:t>
      </w:r>
      <w:proofErr w:type="spellEnd"/>
      <w:r w:rsidRPr="00B36F62">
        <w:rPr>
          <w:sz w:val="18"/>
          <w:szCs w:val="18"/>
          <w:lang w:val="el-GR"/>
        </w:rPr>
        <w:t>:</w:t>
      </w:r>
      <w:r w:rsidRPr="00B36F62">
        <w:rPr>
          <w:sz w:val="18"/>
          <w:szCs w:val="18"/>
          <w:lang w:val="el-GR"/>
        </w:rPr>
        <w:tab/>
        <w:t xml:space="preserve">info@heremco.gr        </w:t>
      </w:r>
    </w:p>
    <w:p w:rsidR="00522859" w:rsidRPr="000361BF" w:rsidRDefault="00522859" w:rsidP="00522859">
      <w:pPr>
        <w:pStyle w:val="Style4"/>
        <w:widowControl/>
        <w:spacing w:line="240" w:lineRule="exact"/>
        <w:rPr>
          <w:sz w:val="20"/>
          <w:szCs w:val="20"/>
          <w:lang w:val="el-GR"/>
        </w:rPr>
      </w:pPr>
    </w:p>
    <w:p w:rsidR="00522859" w:rsidRDefault="00522859" w:rsidP="00522859">
      <w:pPr>
        <w:pStyle w:val="Style4"/>
        <w:widowControl/>
        <w:tabs>
          <w:tab w:val="left" w:pos="533"/>
        </w:tabs>
        <w:spacing w:before="2"/>
        <w:rPr>
          <w:rStyle w:val="FontStyle41"/>
          <w:lang w:val="el-GR" w:eastAsia="el-GR"/>
        </w:rPr>
      </w:pPr>
      <w:r>
        <w:rPr>
          <w:rStyle w:val="FontStyle41"/>
          <w:lang w:val="el-GR" w:eastAsia="el-GR"/>
        </w:rPr>
        <w:t>8.</w:t>
      </w:r>
      <w:r>
        <w:rPr>
          <w:rStyle w:val="FontStyle41"/>
          <w:b w:val="0"/>
          <w:bCs w:val="0"/>
          <w:sz w:val="20"/>
          <w:szCs w:val="20"/>
          <w:lang w:val="el-GR" w:eastAsia="el-GR"/>
        </w:rPr>
        <w:tab/>
      </w:r>
      <w:r>
        <w:rPr>
          <w:rStyle w:val="FontStyle41"/>
          <w:lang w:val="el-GR" w:eastAsia="el-GR"/>
        </w:rPr>
        <w:t>ΑΡΙΘΜΟΣ(ΟΙ) ΑΔΕΙΑΣ ΚΥΚΛΟΦΟΡΙΑΣ</w:t>
      </w:r>
    </w:p>
    <w:p w:rsidR="00522859" w:rsidRPr="00E20BAB" w:rsidRDefault="00522859" w:rsidP="00DB456A">
      <w:pPr>
        <w:pStyle w:val="Style4"/>
        <w:widowControl/>
        <w:spacing w:line="240" w:lineRule="exact"/>
        <w:rPr>
          <w:sz w:val="20"/>
          <w:szCs w:val="20"/>
          <w:lang w:val="el-GR"/>
        </w:rPr>
      </w:pPr>
    </w:p>
    <w:p w:rsidR="00DB456A" w:rsidRPr="000361BF" w:rsidRDefault="00DB456A" w:rsidP="00DB456A">
      <w:pPr>
        <w:pStyle w:val="Style4"/>
        <w:widowControl/>
        <w:spacing w:line="240" w:lineRule="exact"/>
        <w:rPr>
          <w:sz w:val="20"/>
          <w:szCs w:val="20"/>
          <w:lang w:val="el-GR"/>
        </w:rPr>
      </w:pPr>
    </w:p>
    <w:p w:rsidR="00DB456A" w:rsidRDefault="00DB456A" w:rsidP="00DB456A">
      <w:pPr>
        <w:pStyle w:val="Style4"/>
        <w:widowControl/>
        <w:tabs>
          <w:tab w:val="left" w:pos="533"/>
        </w:tabs>
        <w:spacing w:before="31"/>
        <w:rPr>
          <w:rStyle w:val="FontStyle41"/>
          <w:lang w:val="el-GR" w:eastAsia="el-GR"/>
        </w:rPr>
      </w:pPr>
      <w:r w:rsidRPr="001003C7">
        <w:rPr>
          <w:rStyle w:val="FontStyle43"/>
          <w:b/>
          <w:lang w:val="el-GR" w:eastAsia="el-GR"/>
        </w:rPr>
        <w:t>9.</w:t>
      </w:r>
      <w:r>
        <w:rPr>
          <w:rStyle w:val="FontStyle43"/>
          <w:sz w:val="20"/>
          <w:szCs w:val="20"/>
          <w:lang w:val="el-GR" w:eastAsia="el-GR"/>
        </w:rPr>
        <w:tab/>
      </w:r>
      <w:r>
        <w:rPr>
          <w:rStyle w:val="FontStyle41"/>
          <w:lang w:val="el-GR" w:eastAsia="el-GR"/>
        </w:rPr>
        <w:t>ΗΜΕΡΟΜΗΝΙΑ ΠΡΩΤΗΣ ΕΓΚΡΙΣΗΣ/ΑΝΑΝΕΩΣΗΣ ΤΗΣ ΑΔΕΙΑΣ</w:t>
      </w:r>
    </w:p>
    <w:p w:rsidR="00522859" w:rsidRPr="00E20BAB" w:rsidRDefault="00522859" w:rsidP="00DB456A">
      <w:pPr>
        <w:pStyle w:val="Style4"/>
        <w:widowControl/>
        <w:spacing w:line="240" w:lineRule="exact"/>
        <w:rPr>
          <w:sz w:val="20"/>
          <w:szCs w:val="20"/>
          <w:lang w:val="el-GR"/>
        </w:rPr>
      </w:pPr>
    </w:p>
    <w:p w:rsidR="00DB456A" w:rsidRPr="000361BF" w:rsidRDefault="00DB456A" w:rsidP="00DB456A">
      <w:pPr>
        <w:pStyle w:val="Style4"/>
        <w:widowControl/>
        <w:spacing w:line="240" w:lineRule="exact"/>
        <w:rPr>
          <w:sz w:val="20"/>
          <w:szCs w:val="20"/>
          <w:lang w:val="el-GR"/>
        </w:rPr>
      </w:pPr>
    </w:p>
    <w:p w:rsidR="00DB456A" w:rsidRDefault="00DB456A" w:rsidP="00DB456A">
      <w:pPr>
        <w:pStyle w:val="Style4"/>
        <w:widowControl/>
        <w:tabs>
          <w:tab w:val="left" w:pos="533"/>
        </w:tabs>
        <w:spacing w:before="24"/>
        <w:rPr>
          <w:rStyle w:val="FontStyle41"/>
          <w:lang w:val="el-GR" w:eastAsia="el-GR"/>
        </w:rPr>
      </w:pPr>
      <w:r>
        <w:rPr>
          <w:rStyle w:val="FontStyle41"/>
          <w:lang w:val="el-GR" w:eastAsia="el-GR"/>
        </w:rPr>
        <w:t>10.</w:t>
      </w:r>
      <w:r>
        <w:rPr>
          <w:rStyle w:val="FontStyle41"/>
          <w:b w:val="0"/>
          <w:bCs w:val="0"/>
          <w:sz w:val="20"/>
          <w:szCs w:val="20"/>
          <w:lang w:val="el-GR" w:eastAsia="el-GR"/>
        </w:rPr>
        <w:tab/>
      </w:r>
      <w:r>
        <w:rPr>
          <w:rStyle w:val="FontStyle41"/>
          <w:lang w:val="el-GR" w:eastAsia="el-GR"/>
        </w:rPr>
        <w:t>ΗΜΕΡΟΜΗΝΙΑ ΑΝΑΘΕΩΡΗΣΗΣ ΤΟΥ ΚΕΙΜΕΝΟΥ</w:t>
      </w:r>
    </w:p>
    <w:p w:rsidR="00DB456A" w:rsidRPr="000361BF" w:rsidRDefault="00DB456A" w:rsidP="00DB456A">
      <w:pPr>
        <w:pStyle w:val="Style9"/>
        <w:widowControl/>
        <w:spacing w:before="238" w:line="238" w:lineRule="exact"/>
        <w:rPr>
          <w:rStyle w:val="FontStyle43"/>
          <w:lang w:val="el-GR" w:eastAsia="el-GR"/>
        </w:rPr>
      </w:pPr>
      <w:r>
        <w:rPr>
          <w:rStyle w:val="FontStyle43"/>
          <w:lang w:val="el-GR" w:eastAsia="el-GR"/>
        </w:rPr>
        <w:t xml:space="preserve">Λεπτομερή πληροφοριακά στοιχεία για το παρόν φαρμακευτικό προϊόν είναι διαθέσιμα στο δικτυακό τόπο του </w:t>
      </w:r>
      <w:r w:rsidR="008C6D68">
        <w:rPr>
          <w:rStyle w:val="FontStyle43"/>
          <w:lang w:val="el-GR" w:eastAsia="el-GR"/>
        </w:rPr>
        <w:t>Ευρωπαϊκού</w:t>
      </w:r>
      <w:r>
        <w:rPr>
          <w:rStyle w:val="FontStyle43"/>
          <w:lang w:val="el-GR" w:eastAsia="el-GR"/>
        </w:rPr>
        <w:t xml:space="preserve"> Οργανισμού Φαρμάκων: </w:t>
      </w:r>
      <w:hyperlink r:id="rId8" w:history="1">
        <w:r>
          <w:rPr>
            <w:rStyle w:val="FontStyle43"/>
            <w:u w:val="single"/>
            <w:lang w:eastAsia="el-GR"/>
          </w:rPr>
          <w:t>http</w:t>
        </w:r>
        <w:r w:rsidRPr="000361BF">
          <w:rPr>
            <w:rStyle w:val="FontStyle43"/>
            <w:u w:val="single"/>
            <w:lang w:val="el-GR" w:eastAsia="el-GR"/>
          </w:rPr>
          <w:t>://</w:t>
        </w:r>
        <w:proofErr w:type="spellStart"/>
        <w:r>
          <w:rPr>
            <w:rStyle w:val="FontStyle43"/>
            <w:u w:val="single"/>
            <w:lang w:eastAsia="el-GR"/>
          </w:rPr>
          <w:t>wu</w:t>
        </w:r>
        <w:proofErr w:type="spellEnd"/>
      </w:hyperlink>
      <w:r w:rsidRPr="000361BF">
        <w:rPr>
          <w:rStyle w:val="FontStyle43"/>
          <w:u w:val="single"/>
          <w:lang w:val="el-GR" w:eastAsia="el-GR"/>
        </w:rPr>
        <w:t xml:space="preserve"> </w:t>
      </w:r>
      <w:r>
        <w:rPr>
          <w:rStyle w:val="FontStyle43"/>
          <w:u w:val="single"/>
          <w:lang w:eastAsia="el-GR"/>
        </w:rPr>
        <w:t>w</w:t>
      </w:r>
      <w:r w:rsidRPr="000361BF">
        <w:rPr>
          <w:rStyle w:val="FontStyle43"/>
          <w:u w:val="single"/>
          <w:lang w:val="el-GR" w:eastAsia="el-GR"/>
        </w:rPr>
        <w:t>.</w:t>
      </w:r>
      <w:proofErr w:type="spellStart"/>
      <w:r>
        <w:rPr>
          <w:rStyle w:val="FontStyle43"/>
          <w:u w:val="single"/>
          <w:lang w:eastAsia="el-GR"/>
        </w:rPr>
        <w:t>ema</w:t>
      </w:r>
      <w:proofErr w:type="spellEnd"/>
      <w:r w:rsidRPr="000361BF">
        <w:rPr>
          <w:rStyle w:val="FontStyle43"/>
          <w:u w:val="single"/>
          <w:lang w:val="el-GR" w:eastAsia="el-GR"/>
        </w:rPr>
        <w:t>.</w:t>
      </w:r>
      <w:proofErr w:type="spellStart"/>
      <w:r>
        <w:rPr>
          <w:rStyle w:val="FontStyle43"/>
          <w:u w:val="single"/>
          <w:lang w:eastAsia="el-GR"/>
        </w:rPr>
        <w:t>europa</w:t>
      </w:r>
      <w:proofErr w:type="spellEnd"/>
      <w:r w:rsidRPr="000361BF">
        <w:rPr>
          <w:rStyle w:val="FontStyle43"/>
          <w:u w:val="single"/>
          <w:lang w:val="el-GR" w:eastAsia="el-GR"/>
        </w:rPr>
        <w:t>.</w:t>
      </w:r>
      <w:proofErr w:type="spellStart"/>
      <w:r>
        <w:rPr>
          <w:rStyle w:val="FontStyle43"/>
          <w:u w:val="single"/>
          <w:lang w:eastAsia="el-GR"/>
        </w:rPr>
        <w:t>eu</w:t>
      </w:r>
      <w:proofErr w:type="spellEnd"/>
      <w:r w:rsidRPr="000361BF">
        <w:rPr>
          <w:rStyle w:val="FontStyle43"/>
          <w:lang w:val="el-GR" w:eastAsia="el-GR"/>
        </w:rPr>
        <w:t>.</w:t>
      </w:r>
    </w:p>
    <w:p w:rsidR="00DC286D" w:rsidRPr="00DB456A" w:rsidRDefault="00DC286D">
      <w:pPr>
        <w:rPr>
          <w:lang w:val="el-GR"/>
        </w:rPr>
      </w:pPr>
    </w:p>
    <w:sectPr w:rsidR="00DC286D" w:rsidRPr="00DB456A">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52" w:rsidRDefault="00355C52">
      <w:r>
        <w:separator/>
      </w:r>
    </w:p>
  </w:endnote>
  <w:endnote w:type="continuationSeparator" w:id="0">
    <w:p w:rsidR="00355C52" w:rsidRDefault="0035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68" w:rsidRDefault="008C6D68">
    <w:pPr>
      <w:pStyle w:val="Style2"/>
      <w:widowControl/>
      <w:ind w:left="4219"/>
      <w:jc w:val="both"/>
      <w:rPr>
        <w:rStyle w:val="FontStyle47"/>
        <w:lang w:val="el-GR" w:eastAsia="el-GR"/>
      </w:rPr>
    </w:pPr>
    <w:r>
      <w:rPr>
        <w:rStyle w:val="FontStyle47"/>
        <w:lang w:val="el-GR" w:eastAsia="el-GR"/>
      </w:rPr>
      <w:fldChar w:fldCharType="begin"/>
    </w:r>
    <w:r>
      <w:rPr>
        <w:rStyle w:val="FontStyle47"/>
        <w:lang w:val="el-GR" w:eastAsia="el-GR"/>
      </w:rPr>
      <w:instrText>PAGE</w:instrText>
    </w:r>
    <w:r>
      <w:rPr>
        <w:rStyle w:val="FontStyle47"/>
        <w:lang w:val="el-GR" w:eastAsia="el-GR"/>
      </w:rPr>
      <w:fldChar w:fldCharType="separate"/>
    </w:r>
    <w:r>
      <w:rPr>
        <w:rStyle w:val="FontStyle47"/>
        <w:noProof/>
        <w:lang w:val="el-GR" w:eastAsia="el-GR"/>
      </w:rPr>
      <w:t>38</w:t>
    </w:r>
    <w:r>
      <w:rPr>
        <w:rStyle w:val="FontStyle47"/>
        <w:lang w:val="el-GR" w:eastAsia="el-G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68" w:rsidRDefault="008C6D68">
    <w:pPr>
      <w:pStyle w:val="Style2"/>
      <w:widowControl/>
      <w:ind w:left="4191" w:right="79"/>
      <w:jc w:val="both"/>
      <w:rPr>
        <w:rStyle w:val="FontStyle47"/>
        <w:lang w:val="el-GR" w:eastAsia="el-GR"/>
      </w:rPr>
    </w:pPr>
    <w:r>
      <w:rPr>
        <w:rStyle w:val="FontStyle47"/>
        <w:lang w:val="el-GR" w:eastAsia="el-GR"/>
      </w:rPr>
      <w:fldChar w:fldCharType="begin"/>
    </w:r>
    <w:r>
      <w:rPr>
        <w:rStyle w:val="FontStyle47"/>
        <w:lang w:val="el-GR" w:eastAsia="el-GR"/>
      </w:rPr>
      <w:instrText>PAGE</w:instrText>
    </w:r>
    <w:r>
      <w:rPr>
        <w:rStyle w:val="FontStyle47"/>
        <w:lang w:val="el-GR" w:eastAsia="el-GR"/>
      </w:rPr>
      <w:fldChar w:fldCharType="separate"/>
    </w:r>
    <w:r w:rsidR="00684528">
      <w:rPr>
        <w:rStyle w:val="FontStyle47"/>
        <w:noProof/>
        <w:lang w:val="el-GR" w:eastAsia="el-GR"/>
      </w:rPr>
      <w:t>12</w:t>
    </w:r>
    <w:r>
      <w:rPr>
        <w:rStyle w:val="FontStyle47"/>
        <w:lang w:val="el-GR" w:eastAsia="el-G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52" w:rsidRDefault="00355C52">
      <w:r>
        <w:separator/>
      </w:r>
    </w:p>
  </w:footnote>
  <w:footnote w:type="continuationSeparator" w:id="0">
    <w:p w:rsidR="00355C52" w:rsidRDefault="00355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68" w:rsidRDefault="008C6D68">
    <w:pPr>
      <w:pStyle w:val="Style4"/>
      <w:widowControl/>
      <w:tabs>
        <w:tab w:val="left" w:pos="504"/>
      </w:tabs>
      <w:rPr>
        <w:rStyle w:val="FontStyle41"/>
        <w:lang w:val="el-GR" w:eastAsia="el-GR"/>
      </w:rPr>
    </w:pPr>
    <w:r>
      <w:rPr>
        <w:rStyle w:val="FontStyle41"/>
        <w:lang w:val="el-GR" w:eastAsia="el-GR"/>
      </w:rPr>
      <w:t>8.</w:t>
    </w:r>
    <w:r>
      <w:rPr>
        <w:rStyle w:val="FontStyle41"/>
        <w:b w:val="0"/>
        <w:bCs w:val="0"/>
        <w:sz w:val="20"/>
        <w:szCs w:val="20"/>
        <w:lang w:val="el-GR" w:eastAsia="el-GR"/>
      </w:rPr>
      <w:tab/>
    </w:r>
    <w:r>
      <w:rPr>
        <w:rStyle w:val="FontStyle41"/>
        <w:lang w:val="el-GR" w:eastAsia="el-GR"/>
      </w:rPr>
      <w:t>ΑΡΙΘΜΟΣ(ΟΙ) ΑΑΕΙΑΣ ΚΥΚΛΟΦΟΡΙΑΣ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68" w:rsidRDefault="008C6D68">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47DF5"/>
    <w:multiLevelType w:val="hybridMultilevel"/>
    <w:tmpl w:val="CFB4A7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77B2815"/>
    <w:multiLevelType w:val="singleLevel"/>
    <w:tmpl w:val="0D46ACE8"/>
    <w:lvl w:ilvl="0">
      <w:start w:val="1"/>
      <w:numFmt w:val="decimal"/>
      <w:lvlText w:val="(%1)"/>
      <w:legacy w:legacy="1" w:legacySpace="0" w:legacyIndent="302"/>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6A"/>
    <w:rsid w:val="001003C7"/>
    <w:rsid w:val="00162AC2"/>
    <w:rsid w:val="001B349E"/>
    <w:rsid w:val="00201204"/>
    <w:rsid w:val="00354CBA"/>
    <w:rsid w:val="00355C52"/>
    <w:rsid w:val="004512B9"/>
    <w:rsid w:val="00522859"/>
    <w:rsid w:val="005F3FA5"/>
    <w:rsid w:val="00684528"/>
    <w:rsid w:val="007A46DE"/>
    <w:rsid w:val="008C6D68"/>
    <w:rsid w:val="00A352AC"/>
    <w:rsid w:val="00B67EC4"/>
    <w:rsid w:val="00C8771A"/>
    <w:rsid w:val="00DB456A"/>
    <w:rsid w:val="00DC286D"/>
    <w:rsid w:val="00E20BAB"/>
    <w:rsid w:val="00F70870"/>
    <w:rsid w:val="00FA0610"/>
    <w:rsid w:val="00FD0C28"/>
    <w:rsid w:val="00FF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6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B456A"/>
    <w:pPr>
      <w:spacing w:line="475" w:lineRule="exact"/>
      <w:jc w:val="center"/>
    </w:pPr>
  </w:style>
  <w:style w:type="paragraph" w:customStyle="1" w:styleId="Style2">
    <w:name w:val="Style2"/>
    <w:basedOn w:val="a"/>
    <w:uiPriority w:val="99"/>
    <w:rsid w:val="00DB456A"/>
  </w:style>
  <w:style w:type="paragraph" w:customStyle="1" w:styleId="Style4">
    <w:name w:val="Style4"/>
    <w:basedOn w:val="a"/>
    <w:uiPriority w:val="99"/>
    <w:rsid w:val="00DB456A"/>
  </w:style>
  <w:style w:type="paragraph" w:customStyle="1" w:styleId="Style6">
    <w:name w:val="Style6"/>
    <w:basedOn w:val="a"/>
    <w:uiPriority w:val="99"/>
    <w:rsid w:val="00DB456A"/>
    <w:pPr>
      <w:spacing w:line="482" w:lineRule="exact"/>
      <w:jc w:val="both"/>
    </w:pPr>
  </w:style>
  <w:style w:type="paragraph" w:customStyle="1" w:styleId="Style7">
    <w:name w:val="Style7"/>
    <w:basedOn w:val="a"/>
    <w:uiPriority w:val="99"/>
    <w:rsid w:val="00DB456A"/>
    <w:pPr>
      <w:spacing w:line="248" w:lineRule="exact"/>
    </w:pPr>
  </w:style>
  <w:style w:type="paragraph" w:customStyle="1" w:styleId="Style8">
    <w:name w:val="Style8"/>
    <w:basedOn w:val="a"/>
    <w:uiPriority w:val="99"/>
    <w:rsid w:val="00DB456A"/>
    <w:pPr>
      <w:spacing w:line="245" w:lineRule="exact"/>
    </w:pPr>
  </w:style>
  <w:style w:type="paragraph" w:customStyle="1" w:styleId="Style9">
    <w:name w:val="Style9"/>
    <w:basedOn w:val="a"/>
    <w:uiPriority w:val="99"/>
    <w:rsid w:val="00DB456A"/>
    <w:pPr>
      <w:spacing w:line="252" w:lineRule="exact"/>
      <w:jc w:val="both"/>
    </w:pPr>
  </w:style>
  <w:style w:type="paragraph" w:customStyle="1" w:styleId="Style20">
    <w:name w:val="Style20"/>
    <w:basedOn w:val="a"/>
    <w:uiPriority w:val="99"/>
    <w:rsid w:val="00DB456A"/>
    <w:pPr>
      <w:spacing w:line="252" w:lineRule="exact"/>
    </w:pPr>
  </w:style>
  <w:style w:type="paragraph" w:customStyle="1" w:styleId="Style34">
    <w:name w:val="Style34"/>
    <w:basedOn w:val="a"/>
    <w:uiPriority w:val="99"/>
    <w:rsid w:val="00DB456A"/>
  </w:style>
  <w:style w:type="paragraph" w:customStyle="1" w:styleId="Style35">
    <w:name w:val="Style35"/>
    <w:basedOn w:val="a"/>
    <w:uiPriority w:val="99"/>
    <w:rsid w:val="00DB456A"/>
    <w:pPr>
      <w:spacing w:line="245" w:lineRule="exact"/>
    </w:pPr>
  </w:style>
  <w:style w:type="paragraph" w:customStyle="1" w:styleId="Style37">
    <w:name w:val="Style37"/>
    <w:basedOn w:val="a"/>
    <w:uiPriority w:val="99"/>
    <w:rsid w:val="00DB456A"/>
  </w:style>
  <w:style w:type="character" w:customStyle="1" w:styleId="FontStyle41">
    <w:name w:val="Font Style41"/>
    <w:basedOn w:val="a0"/>
    <w:uiPriority w:val="99"/>
    <w:rsid w:val="00DB456A"/>
    <w:rPr>
      <w:rFonts w:ascii="Times New Roman" w:hAnsi="Times New Roman" w:cs="Times New Roman"/>
      <w:b/>
      <w:bCs/>
      <w:sz w:val="18"/>
      <w:szCs w:val="18"/>
    </w:rPr>
  </w:style>
  <w:style w:type="character" w:customStyle="1" w:styleId="FontStyle42">
    <w:name w:val="Font Style42"/>
    <w:basedOn w:val="a0"/>
    <w:uiPriority w:val="99"/>
    <w:rsid w:val="00DB456A"/>
    <w:rPr>
      <w:rFonts w:ascii="Times New Roman" w:hAnsi="Times New Roman" w:cs="Times New Roman"/>
      <w:i/>
      <w:iCs/>
      <w:sz w:val="18"/>
      <w:szCs w:val="18"/>
    </w:rPr>
  </w:style>
  <w:style w:type="character" w:customStyle="1" w:styleId="FontStyle43">
    <w:name w:val="Font Style43"/>
    <w:basedOn w:val="a0"/>
    <w:uiPriority w:val="99"/>
    <w:rsid w:val="00DB456A"/>
    <w:rPr>
      <w:rFonts w:ascii="Times New Roman" w:hAnsi="Times New Roman" w:cs="Times New Roman"/>
      <w:sz w:val="18"/>
      <w:szCs w:val="18"/>
    </w:rPr>
  </w:style>
  <w:style w:type="character" w:customStyle="1" w:styleId="FontStyle47">
    <w:name w:val="Font Style47"/>
    <w:basedOn w:val="a0"/>
    <w:uiPriority w:val="99"/>
    <w:rsid w:val="00DB456A"/>
    <w:rPr>
      <w:rFonts w:ascii="Times New Roman" w:hAnsi="Times New Roman" w:cs="Times New Roman"/>
      <w:sz w:val="14"/>
      <w:szCs w:val="14"/>
    </w:rPr>
  </w:style>
  <w:style w:type="character" w:customStyle="1" w:styleId="FontStyle50">
    <w:name w:val="Font Style50"/>
    <w:basedOn w:val="a0"/>
    <w:uiPriority w:val="99"/>
    <w:rsid w:val="00DB456A"/>
    <w:rPr>
      <w:rFonts w:ascii="Lucida Sans Unicode" w:hAnsi="Lucida Sans Unicode" w:cs="Lucida Sans Unicode"/>
      <w:sz w:val="10"/>
      <w:szCs w:val="10"/>
    </w:rPr>
  </w:style>
  <w:style w:type="character" w:customStyle="1" w:styleId="FontStyle51">
    <w:name w:val="Font Style51"/>
    <w:basedOn w:val="a0"/>
    <w:uiPriority w:val="99"/>
    <w:rsid w:val="00DB456A"/>
    <w:rPr>
      <w:rFonts w:ascii="Times New Roman" w:hAnsi="Times New Roman" w:cs="Times New Roman"/>
      <w:sz w:val="18"/>
      <w:szCs w:val="18"/>
    </w:rPr>
  </w:style>
  <w:style w:type="paragraph" w:styleId="a3">
    <w:name w:val="Balloon Text"/>
    <w:basedOn w:val="a"/>
    <w:link w:val="Char"/>
    <w:uiPriority w:val="99"/>
    <w:semiHidden/>
    <w:unhideWhenUsed/>
    <w:rsid w:val="00354CBA"/>
    <w:rPr>
      <w:rFonts w:ascii="Tahoma" w:hAnsi="Tahoma" w:cs="Tahoma"/>
      <w:sz w:val="16"/>
      <w:szCs w:val="16"/>
    </w:rPr>
  </w:style>
  <w:style w:type="character" w:customStyle="1" w:styleId="Char">
    <w:name w:val="Κείμενο πλαισίου Char"/>
    <w:basedOn w:val="a0"/>
    <w:link w:val="a3"/>
    <w:uiPriority w:val="99"/>
    <w:semiHidden/>
    <w:rsid w:val="00354CBA"/>
    <w:rPr>
      <w:rFonts w:ascii="Tahoma" w:eastAsiaTheme="minorEastAsia" w:hAnsi="Tahoma" w:cs="Tahoma"/>
      <w:sz w:val="16"/>
      <w:szCs w:val="16"/>
    </w:rPr>
  </w:style>
  <w:style w:type="character" w:styleId="a4">
    <w:name w:val="annotation reference"/>
    <w:basedOn w:val="a0"/>
    <w:uiPriority w:val="99"/>
    <w:semiHidden/>
    <w:unhideWhenUsed/>
    <w:rsid w:val="004512B9"/>
    <w:rPr>
      <w:sz w:val="16"/>
      <w:szCs w:val="16"/>
    </w:rPr>
  </w:style>
  <w:style w:type="paragraph" w:styleId="a5">
    <w:name w:val="annotation text"/>
    <w:basedOn w:val="a"/>
    <w:link w:val="Char0"/>
    <w:uiPriority w:val="99"/>
    <w:semiHidden/>
    <w:unhideWhenUsed/>
    <w:rsid w:val="004512B9"/>
    <w:rPr>
      <w:sz w:val="20"/>
      <w:szCs w:val="20"/>
    </w:rPr>
  </w:style>
  <w:style w:type="character" w:customStyle="1" w:styleId="Char0">
    <w:name w:val="Κείμενο σχολίου Char"/>
    <w:basedOn w:val="a0"/>
    <w:link w:val="a5"/>
    <w:uiPriority w:val="99"/>
    <w:semiHidden/>
    <w:rsid w:val="004512B9"/>
    <w:rPr>
      <w:rFonts w:ascii="Times New Roman" w:eastAsiaTheme="minorEastAsia" w:hAnsi="Times New Roman" w:cs="Times New Roman"/>
      <w:sz w:val="20"/>
      <w:szCs w:val="20"/>
    </w:rPr>
  </w:style>
  <w:style w:type="paragraph" w:styleId="a6">
    <w:name w:val="annotation subject"/>
    <w:basedOn w:val="a5"/>
    <w:next w:val="a5"/>
    <w:link w:val="Char1"/>
    <w:uiPriority w:val="99"/>
    <w:semiHidden/>
    <w:unhideWhenUsed/>
    <w:rsid w:val="004512B9"/>
    <w:rPr>
      <w:b/>
      <w:bCs/>
    </w:rPr>
  </w:style>
  <w:style w:type="character" w:customStyle="1" w:styleId="Char1">
    <w:name w:val="Θέμα σχολίου Char"/>
    <w:basedOn w:val="Char0"/>
    <w:link w:val="a6"/>
    <w:uiPriority w:val="99"/>
    <w:semiHidden/>
    <w:rsid w:val="004512B9"/>
    <w:rPr>
      <w:rFonts w:ascii="Times New Roman" w:eastAsiaTheme="minorEastAsia" w:hAnsi="Times New Roman" w:cs="Times New Roman"/>
      <w:b/>
      <w:bCs/>
      <w:sz w:val="20"/>
      <w:szCs w:val="20"/>
    </w:rPr>
  </w:style>
  <w:style w:type="paragraph" w:styleId="a7">
    <w:name w:val="Revision"/>
    <w:hidden/>
    <w:uiPriority w:val="99"/>
    <w:semiHidden/>
    <w:rsid w:val="004512B9"/>
    <w:pPr>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6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B456A"/>
    <w:pPr>
      <w:spacing w:line="475" w:lineRule="exact"/>
      <w:jc w:val="center"/>
    </w:pPr>
  </w:style>
  <w:style w:type="paragraph" w:customStyle="1" w:styleId="Style2">
    <w:name w:val="Style2"/>
    <w:basedOn w:val="a"/>
    <w:uiPriority w:val="99"/>
    <w:rsid w:val="00DB456A"/>
  </w:style>
  <w:style w:type="paragraph" w:customStyle="1" w:styleId="Style4">
    <w:name w:val="Style4"/>
    <w:basedOn w:val="a"/>
    <w:uiPriority w:val="99"/>
    <w:rsid w:val="00DB456A"/>
  </w:style>
  <w:style w:type="paragraph" w:customStyle="1" w:styleId="Style6">
    <w:name w:val="Style6"/>
    <w:basedOn w:val="a"/>
    <w:uiPriority w:val="99"/>
    <w:rsid w:val="00DB456A"/>
    <w:pPr>
      <w:spacing w:line="482" w:lineRule="exact"/>
      <w:jc w:val="both"/>
    </w:pPr>
  </w:style>
  <w:style w:type="paragraph" w:customStyle="1" w:styleId="Style7">
    <w:name w:val="Style7"/>
    <w:basedOn w:val="a"/>
    <w:uiPriority w:val="99"/>
    <w:rsid w:val="00DB456A"/>
    <w:pPr>
      <w:spacing w:line="248" w:lineRule="exact"/>
    </w:pPr>
  </w:style>
  <w:style w:type="paragraph" w:customStyle="1" w:styleId="Style8">
    <w:name w:val="Style8"/>
    <w:basedOn w:val="a"/>
    <w:uiPriority w:val="99"/>
    <w:rsid w:val="00DB456A"/>
    <w:pPr>
      <w:spacing w:line="245" w:lineRule="exact"/>
    </w:pPr>
  </w:style>
  <w:style w:type="paragraph" w:customStyle="1" w:styleId="Style9">
    <w:name w:val="Style9"/>
    <w:basedOn w:val="a"/>
    <w:uiPriority w:val="99"/>
    <w:rsid w:val="00DB456A"/>
    <w:pPr>
      <w:spacing w:line="252" w:lineRule="exact"/>
      <w:jc w:val="both"/>
    </w:pPr>
  </w:style>
  <w:style w:type="paragraph" w:customStyle="1" w:styleId="Style20">
    <w:name w:val="Style20"/>
    <w:basedOn w:val="a"/>
    <w:uiPriority w:val="99"/>
    <w:rsid w:val="00DB456A"/>
    <w:pPr>
      <w:spacing w:line="252" w:lineRule="exact"/>
    </w:pPr>
  </w:style>
  <w:style w:type="paragraph" w:customStyle="1" w:styleId="Style34">
    <w:name w:val="Style34"/>
    <w:basedOn w:val="a"/>
    <w:uiPriority w:val="99"/>
    <w:rsid w:val="00DB456A"/>
  </w:style>
  <w:style w:type="paragraph" w:customStyle="1" w:styleId="Style35">
    <w:name w:val="Style35"/>
    <w:basedOn w:val="a"/>
    <w:uiPriority w:val="99"/>
    <w:rsid w:val="00DB456A"/>
    <w:pPr>
      <w:spacing w:line="245" w:lineRule="exact"/>
    </w:pPr>
  </w:style>
  <w:style w:type="paragraph" w:customStyle="1" w:styleId="Style37">
    <w:name w:val="Style37"/>
    <w:basedOn w:val="a"/>
    <w:uiPriority w:val="99"/>
    <w:rsid w:val="00DB456A"/>
  </w:style>
  <w:style w:type="character" w:customStyle="1" w:styleId="FontStyle41">
    <w:name w:val="Font Style41"/>
    <w:basedOn w:val="a0"/>
    <w:uiPriority w:val="99"/>
    <w:rsid w:val="00DB456A"/>
    <w:rPr>
      <w:rFonts w:ascii="Times New Roman" w:hAnsi="Times New Roman" w:cs="Times New Roman"/>
      <w:b/>
      <w:bCs/>
      <w:sz w:val="18"/>
      <w:szCs w:val="18"/>
    </w:rPr>
  </w:style>
  <w:style w:type="character" w:customStyle="1" w:styleId="FontStyle42">
    <w:name w:val="Font Style42"/>
    <w:basedOn w:val="a0"/>
    <w:uiPriority w:val="99"/>
    <w:rsid w:val="00DB456A"/>
    <w:rPr>
      <w:rFonts w:ascii="Times New Roman" w:hAnsi="Times New Roman" w:cs="Times New Roman"/>
      <w:i/>
      <w:iCs/>
      <w:sz w:val="18"/>
      <w:szCs w:val="18"/>
    </w:rPr>
  </w:style>
  <w:style w:type="character" w:customStyle="1" w:styleId="FontStyle43">
    <w:name w:val="Font Style43"/>
    <w:basedOn w:val="a0"/>
    <w:uiPriority w:val="99"/>
    <w:rsid w:val="00DB456A"/>
    <w:rPr>
      <w:rFonts w:ascii="Times New Roman" w:hAnsi="Times New Roman" w:cs="Times New Roman"/>
      <w:sz w:val="18"/>
      <w:szCs w:val="18"/>
    </w:rPr>
  </w:style>
  <w:style w:type="character" w:customStyle="1" w:styleId="FontStyle47">
    <w:name w:val="Font Style47"/>
    <w:basedOn w:val="a0"/>
    <w:uiPriority w:val="99"/>
    <w:rsid w:val="00DB456A"/>
    <w:rPr>
      <w:rFonts w:ascii="Times New Roman" w:hAnsi="Times New Roman" w:cs="Times New Roman"/>
      <w:sz w:val="14"/>
      <w:szCs w:val="14"/>
    </w:rPr>
  </w:style>
  <w:style w:type="character" w:customStyle="1" w:styleId="FontStyle50">
    <w:name w:val="Font Style50"/>
    <w:basedOn w:val="a0"/>
    <w:uiPriority w:val="99"/>
    <w:rsid w:val="00DB456A"/>
    <w:rPr>
      <w:rFonts w:ascii="Lucida Sans Unicode" w:hAnsi="Lucida Sans Unicode" w:cs="Lucida Sans Unicode"/>
      <w:sz w:val="10"/>
      <w:szCs w:val="10"/>
    </w:rPr>
  </w:style>
  <w:style w:type="character" w:customStyle="1" w:styleId="FontStyle51">
    <w:name w:val="Font Style51"/>
    <w:basedOn w:val="a0"/>
    <w:uiPriority w:val="99"/>
    <w:rsid w:val="00DB456A"/>
    <w:rPr>
      <w:rFonts w:ascii="Times New Roman" w:hAnsi="Times New Roman" w:cs="Times New Roman"/>
      <w:sz w:val="18"/>
      <w:szCs w:val="18"/>
    </w:rPr>
  </w:style>
  <w:style w:type="paragraph" w:styleId="a3">
    <w:name w:val="Balloon Text"/>
    <w:basedOn w:val="a"/>
    <w:link w:val="Char"/>
    <w:uiPriority w:val="99"/>
    <w:semiHidden/>
    <w:unhideWhenUsed/>
    <w:rsid w:val="00354CBA"/>
    <w:rPr>
      <w:rFonts w:ascii="Tahoma" w:hAnsi="Tahoma" w:cs="Tahoma"/>
      <w:sz w:val="16"/>
      <w:szCs w:val="16"/>
    </w:rPr>
  </w:style>
  <w:style w:type="character" w:customStyle="1" w:styleId="Char">
    <w:name w:val="Κείμενο πλαισίου Char"/>
    <w:basedOn w:val="a0"/>
    <w:link w:val="a3"/>
    <w:uiPriority w:val="99"/>
    <w:semiHidden/>
    <w:rsid w:val="00354CBA"/>
    <w:rPr>
      <w:rFonts w:ascii="Tahoma" w:eastAsiaTheme="minorEastAsia" w:hAnsi="Tahoma" w:cs="Tahoma"/>
      <w:sz w:val="16"/>
      <w:szCs w:val="16"/>
    </w:rPr>
  </w:style>
  <w:style w:type="character" w:styleId="a4">
    <w:name w:val="annotation reference"/>
    <w:basedOn w:val="a0"/>
    <w:uiPriority w:val="99"/>
    <w:semiHidden/>
    <w:unhideWhenUsed/>
    <w:rsid w:val="004512B9"/>
    <w:rPr>
      <w:sz w:val="16"/>
      <w:szCs w:val="16"/>
    </w:rPr>
  </w:style>
  <w:style w:type="paragraph" w:styleId="a5">
    <w:name w:val="annotation text"/>
    <w:basedOn w:val="a"/>
    <w:link w:val="Char0"/>
    <w:uiPriority w:val="99"/>
    <w:semiHidden/>
    <w:unhideWhenUsed/>
    <w:rsid w:val="004512B9"/>
    <w:rPr>
      <w:sz w:val="20"/>
      <w:szCs w:val="20"/>
    </w:rPr>
  </w:style>
  <w:style w:type="character" w:customStyle="1" w:styleId="Char0">
    <w:name w:val="Κείμενο σχολίου Char"/>
    <w:basedOn w:val="a0"/>
    <w:link w:val="a5"/>
    <w:uiPriority w:val="99"/>
    <w:semiHidden/>
    <w:rsid w:val="004512B9"/>
    <w:rPr>
      <w:rFonts w:ascii="Times New Roman" w:eastAsiaTheme="minorEastAsia" w:hAnsi="Times New Roman" w:cs="Times New Roman"/>
      <w:sz w:val="20"/>
      <w:szCs w:val="20"/>
    </w:rPr>
  </w:style>
  <w:style w:type="paragraph" w:styleId="a6">
    <w:name w:val="annotation subject"/>
    <w:basedOn w:val="a5"/>
    <w:next w:val="a5"/>
    <w:link w:val="Char1"/>
    <w:uiPriority w:val="99"/>
    <w:semiHidden/>
    <w:unhideWhenUsed/>
    <w:rsid w:val="004512B9"/>
    <w:rPr>
      <w:b/>
      <w:bCs/>
    </w:rPr>
  </w:style>
  <w:style w:type="character" w:customStyle="1" w:styleId="Char1">
    <w:name w:val="Θέμα σχολίου Char"/>
    <w:basedOn w:val="Char0"/>
    <w:link w:val="a6"/>
    <w:uiPriority w:val="99"/>
    <w:semiHidden/>
    <w:rsid w:val="004512B9"/>
    <w:rPr>
      <w:rFonts w:ascii="Times New Roman" w:eastAsiaTheme="minorEastAsia" w:hAnsi="Times New Roman" w:cs="Times New Roman"/>
      <w:b/>
      <w:bCs/>
      <w:sz w:val="20"/>
      <w:szCs w:val="20"/>
    </w:rPr>
  </w:style>
  <w:style w:type="paragraph" w:styleId="a7">
    <w:name w:val="Revision"/>
    <w:hidden/>
    <w:uiPriority w:val="99"/>
    <w:semiHidden/>
    <w:rsid w:val="004512B9"/>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6223</Words>
  <Characters>33608</Characters>
  <Application>Microsoft Office Word</Application>
  <DocSecurity>0</DocSecurity>
  <Lines>280</Lines>
  <Paragraphs>79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7</cp:revision>
  <cp:lastPrinted>2016-10-17T13:36:00Z</cp:lastPrinted>
  <dcterms:created xsi:type="dcterms:W3CDTF">2016-10-17T13:37:00Z</dcterms:created>
  <dcterms:modified xsi:type="dcterms:W3CDTF">2017-03-13T13:13:00Z</dcterms:modified>
</cp:coreProperties>
</file>