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jc w:val="center"/>
        <w:rPr>
          <w:sz w:val="24"/>
          <w:szCs w:val="24"/>
        </w:rPr>
      </w:pPr>
      <w:r w:rsidRPr="00CA7A19">
        <w:rPr>
          <w:b/>
          <w:sz w:val="24"/>
          <w:szCs w:val="24"/>
        </w:rPr>
        <w:t>ΠΕΡΙΛΗΨΗ ΤΩΝ ΧΑΡΑΚΤΗΡΙΣΤΙΚΩΝ ΤΟΥ ΠΡΟΪΟΝΤΟΣ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br w:type="page"/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lastRenderedPageBreak/>
        <w:t>1.</w:t>
      </w:r>
      <w:r w:rsidRPr="00CA7A19">
        <w:rPr>
          <w:b/>
          <w:sz w:val="24"/>
          <w:szCs w:val="24"/>
        </w:rPr>
        <w:tab/>
        <w:t>ΟΝΟΜΑΣΙΑ ΤΟΥ ΦΑΡΜΑΚΕΥΤΙΚΟΥ ΠΡΟΪΟΝΤΟΣ</w:t>
      </w:r>
    </w:p>
    <w:p w:rsidR="00CA7A19" w:rsidRPr="00CA7A19" w:rsidRDefault="00C649B1" w:rsidP="004859D0">
      <w:pPr>
        <w:spacing w:line="360" w:lineRule="auto"/>
        <w:ind w:left="-142" w:right="-199"/>
        <w:rPr>
          <w:sz w:val="24"/>
          <w:szCs w:val="24"/>
        </w:rPr>
      </w:pPr>
      <w:r>
        <w:rPr>
          <w:sz w:val="24"/>
          <w:szCs w:val="24"/>
          <w:lang w:val="en-US"/>
        </w:rPr>
        <w:t>JIVEN</w:t>
      </w:r>
      <w:r w:rsidR="00CA7A19" w:rsidRPr="00CA7A19">
        <w:rPr>
          <w:sz w:val="24"/>
          <w:szCs w:val="24"/>
        </w:rPr>
        <w:t xml:space="preserve"> 0.1% </w:t>
      </w:r>
      <w:r w:rsidR="00CA7A19" w:rsidRPr="00CA7A19">
        <w:rPr>
          <w:sz w:val="24"/>
          <w:szCs w:val="24"/>
          <w:lang w:val="en-US"/>
        </w:rPr>
        <w:t>w</w:t>
      </w:r>
      <w:r w:rsidR="00CA7A19" w:rsidRPr="00CA7A19">
        <w:rPr>
          <w:sz w:val="24"/>
          <w:szCs w:val="24"/>
        </w:rPr>
        <w:t>/</w:t>
      </w:r>
      <w:r w:rsidR="00CA7A19" w:rsidRPr="00CA7A19">
        <w:rPr>
          <w:sz w:val="24"/>
          <w:szCs w:val="24"/>
          <w:lang w:val="en-US"/>
        </w:rPr>
        <w:t>w</w:t>
      </w:r>
      <w:r w:rsidR="00CA7A19" w:rsidRPr="00CA7A19">
        <w:rPr>
          <w:sz w:val="24"/>
          <w:szCs w:val="24"/>
        </w:rPr>
        <w:t>, στοματικό φύραμα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2.</w:t>
      </w:r>
      <w:r w:rsidRPr="00CA7A19">
        <w:rPr>
          <w:b/>
          <w:sz w:val="24"/>
          <w:szCs w:val="24"/>
        </w:rPr>
        <w:tab/>
        <w:t>ΠΟΙΟΤΙΚΗ ΚΑΙ ΠΟΣΟΤΙΚΗ ΣΥΝΘΕΣΗ</w:t>
      </w:r>
    </w:p>
    <w:p w:rsidR="00CA7A19" w:rsidRPr="00CA7A19" w:rsidRDefault="00CA7A19" w:rsidP="004859D0">
      <w:pPr>
        <w:pStyle w:val="EMEAEnBodyText"/>
        <w:autoSpaceDE w:val="0"/>
        <w:autoSpaceDN w:val="0"/>
        <w:adjustRightInd w:val="0"/>
        <w:spacing w:before="0" w:after="0" w:line="360" w:lineRule="auto"/>
        <w:ind w:left="-142" w:right="-199"/>
        <w:rPr>
          <w:sz w:val="24"/>
          <w:szCs w:val="24"/>
          <w:lang w:val="el-GR"/>
        </w:rPr>
      </w:pPr>
      <w:r w:rsidRPr="00CA7A19">
        <w:rPr>
          <w:sz w:val="24"/>
          <w:szCs w:val="24"/>
          <w:lang w:val="el-GR"/>
        </w:rPr>
        <w:t xml:space="preserve">Κάθε g στοματικού φυράματος περιέχει 1 </w:t>
      </w:r>
      <w:proofErr w:type="spellStart"/>
      <w:r w:rsidRPr="00CA7A19">
        <w:rPr>
          <w:sz w:val="24"/>
          <w:szCs w:val="24"/>
          <w:lang w:val="el-GR"/>
        </w:rPr>
        <w:t>mg</w:t>
      </w:r>
      <w:proofErr w:type="spellEnd"/>
      <w:r w:rsidRPr="00CA7A19">
        <w:rPr>
          <w:sz w:val="24"/>
          <w:szCs w:val="24"/>
          <w:lang w:val="el-GR"/>
        </w:rPr>
        <w:t xml:space="preserve"> </w:t>
      </w:r>
      <w:proofErr w:type="spellStart"/>
      <w:r w:rsidRPr="00CA7A19">
        <w:rPr>
          <w:sz w:val="24"/>
          <w:szCs w:val="24"/>
          <w:lang w:val="el-GR"/>
        </w:rPr>
        <w:t>ακετονιδίου</w:t>
      </w:r>
      <w:proofErr w:type="spellEnd"/>
      <w:r w:rsidRPr="00CA7A19">
        <w:rPr>
          <w:sz w:val="24"/>
          <w:szCs w:val="24"/>
          <w:lang w:val="el-GR"/>
        </w:rPr>
        <w:t xml:space="preserve"> της </w:t>
      </w:r>
      <w:proofErr w:type="spellStart"/>
      <w:r w:rsidRPr="00CA7A19">
        <w:rPr>
          <w:sz w:val="24"/>
          <w:szCs w:val="24"/>
          <w:lang w:val="el-GR"/>
        </w:rPr>
        <w:t>τριαμσινολόνης</w:t>
      </w:r>
      <w:proofErr w:type="spellEnd"/>
      <w:r w:rsidRPr="00CA7A19">
        <w:rPr>
          <w:sz w:val="24"/>
          <w:szCs w:val="24"/>
          <w:lang w:val="el-GR"/>
        </w:rPr>
        <w:t>.</w:t>
      </w:r>
    </w:p>
    <w:p w:rsidR="00CA7A19" w:rsidRPr="00CA7A19" w:rsidRDefault="00CA7A19" w:rsidP="004859D0">
      <w:pPr>
        <w:pStyle w:val="EMEAEnBodyText"/>
        <w:autoSpaceDE w:val="0"/>
        <w:autoSpaceDN w:val="0"/>
        <w:adjustRightInd w:val="0"/>
        <w:spacing w:before="0" w:after="0" w:line="360" w:lineRule="auto"/>
        <w:ind w:left="-142" w:right="-199"/>
        <w:rPr>
          <w:sz w:val="24"/>
          <w:szCs w:val="24"/>
          <w:lang w:val="el-GR"/>
        </w:rPr>
      </w:pPr>
      <w:r w:rsidRPr="00CA7A19">
        <w:rPr>
          <w:sz w:val="24"/>
          <w:szCs w:val="24"/>
          <w:lang w:val="el-GR"/>
        </w:rPr>
        <w:t>Για τον πλήρη κατάλογο των εκδόχων, βλ. παράγραφο 6.1.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3.</w:t>
      </w:r>
      <w:r w:rsidRPr="00CA7A19">
        <w:rPr>
          <w:b/>
          <w:sz w:val="24"/>
          <w:szCs w:val="24"/>
        </w:rPr>
        <w:tab/>
        <w:t>ΦΑΡΜΑΚΟΤΕΧΝΙΚΗ ΜΟΡΦΗ</w:t>
      </w:r>
    </w:p>
    <w:p w:rsidR="00CA7A19" w:rsidRPr="006151E6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t>Στοματικό φύραμα.</w:t>
      </w:r>
      <w:r w:rsidR="00CB65C0">
        <w:rPr>
          <w:sz w:val="24"/>
          <w:szCs w:val="24"/>
        </w:rPr>
        <w:t xml:space="preserve"> </w:t>
      </w:r>
    </w:p>
    <w:p w:rsidR="00E33435" w:rsidRPr="006151E6" w:rsidRDefault="00E33435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</w:t>
      </w:r>
      <w:r w:rsidRPr="00CA7A19">
        <w:rPr>
          <w:b/>
          <w:sz w:val="24"/>
          <w:szCs w:val="24"/>
        </w:rPr>
        <w:tab/>
        <w:t>ΚΛΙΝΙΚΕΣ ΠΛΗΡΟΦΟΡΙΕΣ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4.1</w:t>
      </w:r>
      <w:r w:rsidRPr="00CA7A19">
        <w:rPr>
          <w:b/>
          <w:sz w:val="24"/>
          <w:szCs w:val="24"/>
        </w:rPr>
        <w:tab/>
        <w:t>Θεραπευτικές ενδείξεις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t xml:space="preserve">Το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CA7A19">
        <w:rPr>
          <w:sz w:val="24"/>
          <w:szCs w:val="24"/>
        </w:rPr>
        <w:t>ενδείκνυται για:</w:t>
      </w:r>
    </w:p>
    <w:p w:rsidR="00CA7A19" w:rsidRPr="00CA7A19" w:rsidRDefault="00CA7A19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CA7A19">
        <w:rPr>
          <w:sz w:val="24"/>
          <w:szCs w:val="24"/>
        </w:rPr>
        <w:t xml:space="preserve">Φλεγμονώδεις και μη φλεγμονώδεις </w:t>
      </w:r>
      <w:r w:rsidR="00F361D5" w:rsidRPr="00E96B24">
        <w:rPr>
          <w:sz w:val="24"/>
          <w:szCs w:val="24"/>
        </w:rPr>
        <w:t xml:space="preserve">παθήσεις </w:t>
      </w:r>
      <w:r w:rsidRPr="00CA7A19">
        <w:rPr>
          <w:sz w:val="24"/>
          <w:szCs w:val="24"/>
        </w:rPr>
        <w:t xml:space="preserve">του στόματος, που δεν οφείλονται σε μολυσματικά αίτια κι αποκρίνονται στην τοπική θεραπεία με </w:t>
      </w:r>
      <w:proofErr w:type="spellStart"/>
      <w:r w:rsidRPr="00CA7A19">
        <w:rPr>
          <w:sz w:val="24"/>
          <w:szCs w:val="24"/>
        </w:rPr>
        <w:t>κορτικοστεροειδή</w:t>
      </w:r>
      <w:proofErr w:type="spellEnd"/>
      <w:r>
        <w:rPr>
          <w:sz w:val="24"/>
          <w:szCs w:val="24"/>
        </w:rPr>
        <w:t xml:space="preserve">, </w:t>
      </w:r>
      <w:r w:rsidRPr="00CA7A19">
        <w:rPr>
          <w:sz w:val="24"/>
          <w:szCs w:val="24"/>
        </w:rPr>
        <w:t>όπως π.χ. στοματίτιδα (αφ</w:t>
      </w:r>
      <w:r>
        <w:rPr>
          <w:sz w:val="24"/>
          <w:szCs w:val="24"/>
        </w:rPr>
        <w:t>θ</w:t>
      </w:r>
      <w:r w:rsidRPr="00CA7A19">
        <w:rPr>
          <w:sz w:val="24"/>
          <w:szCs w:val="24"/>
        </w:rPr>
        <w:t>ώδη</w:t>
      </w:r>
      <w:r>
        <w:rPr>
          <w:sz w:val="24"/>
          <w:szCs w:val="24"/>
        </w:rPr>
        <w:t>ς</w:t>
      </w:r>
      <w:r w:rsidRPr="00CA7A19">
        <w:rPr>
          <w:sz w:val="24"/>
          <w:szCs w:val="24"/>
        </w:rPr>
        <w:t xml:space="preserve"> στοματίτιδα), ουλίτιδα (</w:t>
      </w:r>
      <w:r w:rsidR="00F361D5">
        <w:rPr>
          <w:sz w:val="24"/>
          <w:szCs w:val="24"/>
        </w:rPr>
        <w:t xml:space="preserve">εκτός της οφειλόμενης </w:t>
      </w:r>
      <w:r w:rsidR="001434B4">
        <w:rPr>
          <w:sz w:val="24"/>
          <w:szCs w:val="24"/>
        </w:rPr>
        <w:t xml:space="preserve">σε λοιμώδεις παράγοντες, </w:t>
      </w:r>
      <w:r w:rsidR="00F361D5">
        <w:rPr>
          <w:sz w:val="24"/>
          <w:szCs w:val="24"/>
        </w:rPr>
        <w:t xml:space="preserve">σε ανεπάρκεια </w:t>
      </w:r>
      <w:r w:rsidR="00F361D5" w:rsidRPr="00E96B24">
        <w:rPr>
          <w:sz w:val="24"/>
          <w:szCs w:val="24"/>
        </w:rPr>
        <w:t xml:space="preserve">βιταμίνης C </w:t>
      </w:r>
      <w:r w:rsidRPr="00E96B24">
        <w:rPr>
          <w:sz w:val="24"/>
          <w:szCs w:val="24"/>
        </w:rPr>
        <w:t xml:space="preserve">ή </w:t>
      </w:r>
      <w:r>
        <w:rPr>
          <w:sz w:val="24"/>
          <w:szCs w:val="24"/>
        </w:rPr>
        <w:t>τ</w:t>
      </w:r>
      <w:r w:rsidRPr="00E96B24">
        <w:rPr>
          <w:sz w:val="24"/>
          <w:szCs w:val="24"/>
        </w:rPr>
        <w:t>η</w:t>
      </w:r>
      <w:r>
        <w:rPr>
          <w:sz w:val="24"/>
          <w:szCs w:val="24"/>
        </w:rPr>
        <w:t>ς</w:t>
      </w:r>
      <w:r w:rsidRPr="00E96B24">
        <w:rPr>
          <w:sz w:val="24"/>
          <w:szCs w:val="24"/>
        </w:rPr>
        <w:t xml:space="preserve"> </w:t>
      </w:r>
      <w:proofErr w:type="spellStart"/>
      <w:r w:rsidRPr="00E96B24">
        <w:rPr>
          <w:sz w:val="24"/>
          <w:szCs w:val="24"/>
        </w:rPr>
        <w:t>υπερπλαστική</w:t>
      </w:r>
      <w:r>
        <w:rPr>
          <w:sz w:val="24"/>
          <w:szCs w:val="24"/>
        </w:rPr>
        <w:t>ς</w:t>
      </w:r>
      <w:proofErr w:type="spellEnd"/>
      <w:r w:rsidRPr="00E96B24">
        <w:rPr>
          <w:sz w:val="24"/>
          <w:szCs w:val="24"/>
        </w:rPr>
        <w:t xml:space="preserve"> ουλίτιδα</w:t>
      </w:r>
      <w:r>
        <w:rPr>
          <w:sz w:val="24"/>
          <w:szCs w:val="24"/>
        </w:rPr>
        <w:t>ς που εμφανίζεται</w:t>
      </w:r>
      <w:r w:rsidRPr="00E96B24">
        <w:rPr>
          <w:sz w:val="24"/>
          <w:szCs w:val="24"/>
        </w:rPr>
        <w:t xml:space="preserve"> κατά την διάρκεια της εγκυμοσύνης. Βλ. 4.3 «Αντενδείξεις»</w:t>
      </w:r>
      <w:r w:rsidRPr="00CA7A19">
        <w:rPr>
          <w:sz w:val="24"/>
          <w:szCs w:val="24"/>
        </w:rPr>
        <w:t xml:space="preserve">). 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4.2</w:t>
      </w:r>
      <w:r w:rsidRPr="00CA7A19">
        <w:rPr>
          <w:b/>
          <w:sz w:val="24"/>
          <w:szCs w:val="24"/>
        </w:rPr>
        <w:tab/>
        <w:t>Δοσολογία και τρόπος χορήγησης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  <w:u w:val="single"/>
        </w:rPr>
      </w:pPr>
      <w:r w:rsidRPr="00CA7A19">
        <w:rPr>
          <w:sz w:val="24"/>
          <w:szCs w:val="24"/>
          <w:u w:val="single"/>
        </w:rPr>
        <w:t>Δοσολογία</w:t>
      </w:r>
    </w:p>
    <w:p w:rsidR="00CA7A19" w:rsidRPr="00CA7A19" w:rsidRDefault="00CA7A19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CA7A19">
        <w:rPr>
          <w:sz w:val="24"/>
          <w:szCs w:val="24"/>
        </w:rPr>
        <w:t>Εφαρμ</w:t>
      </w:r>
      <w:r>
        <w:rPr>
          <w:sz w:val="24"/>
          <w:szCs w:val="24"/>
        </w:rPr>
        <w:t xml:space="preserve">όζεται 1-2 φορές καθημερινά στην </w:t>
      </w:r>
      <w:r w:rsidRPr="008E486F">
        <w:rPr>
          <w:sz w:val="24"/>
          <w:szCs w:val="24"/>
        </w:rPr>
        <w:t>πάσχουσα περιοχή</w:t>
      </w:r>
      <w:r>
        <w:rPr>
          <w:sz w:val="24"/>
          <w:szCs w:val="24"/>
        </w:rPr>
        <w:t xml:space="preserve"> </w:t>
      </w:r>
      <w:r w:rsidRPr="00CA7A19">
        <w:rPr>
          <w:sz w:val="24"/>
          <w:szCs w:val="24"/>
        </w:rPr>
        <w:t>του στοματικού</w:t>
      </w:r>
      <w:r>
        <w:rPr>
          <w:sz w:val="24"/>
          <w:szCs w:val="24"/>
        </w:rPr>
        <w:t xml:space="preserve"> β</w:t>
      </w:r>
      <w:r w:rsidRPr="00CA7A19">
        <w:rPr>
          <w:sz w:val="24"/>
          <w:szCs w:val="24"/>
        </w:rPr>
        <w:t>λεννογόνου. Για σοβαρά συμπτώματα η εφαρμογή μπορεί να επαναληφθεί 2-3 φορές ημερησίως, αν είναι απαραίτητο.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bCs/>
          <w:sz w:val="24"/>
          <w:szCs w:val="24"/>
          <w:u w:val="single"/>
        </w:rPr>
      </w:pPr>
      <w:r w:rsidRPr="00CA7A19">
        <w:rPr>
          <w:bCs/>
          <w:sz w:val="24"/>
          <w:szCs w:val="24"/>
          <w:u w:val="single"/>
        </w:rPr>
        <w:t>Τρόπος χορήγησης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>
        <w:rPr>
          <w:sz w:val="24"/>
          <w:szCs w:val="24"/>
        </w:rPr>
        <w:t>Το προϊόν πρ</w:t>
      </w:r>
      <w:r w:rsidR="00255A54">
        <w:rPr>
          <w:sz w:val="24"/>
          <w:szCs w:val="24"/>
        </w:rPr>
        <w:t>έπει να εφαρμόζεται</w:t>
      </w:r>
      <w:r>
        <w:rPr>
          <w:sz w:val="24"/>
          <w:szCs w:val="24"/>
        </w:rPr>
        <w:t xml:space="preserve"> α</w:t>
      </w:r>
      <w:r w:rsidRPr="00CA7A19">
        <w:rPr>
          <w:sz w:val="24"/>
          <w:szCs w:val="24"/>
        </w:rPr>
        <w:t>ποκλειστικά στην στοματική κοιλότητα</w:t>
      </w:r>
      <w:r>
        <w:rPr>
          <w:sz w:val="24"/>
          <w:szCs w:val="24"/>
        </w:rPr>
        <w:t>.</w:t>
      </w:r>
    </w:p>
    <w:p w:rsidR="00CA7A19" w:rsidRPr="00CA7A19" w:rsidRDefault="00CA7A19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CA7A19">
        <w:rPr>
          <w:sz w:val="24"/>
          <w:szCs w:val="24"/>
        </w:rPr>
        <w:t xml:space="preserve">Είναι προτιμότερο να εφαρμόζεται το βράδυ, </w:t>
      </w:r>
      <w:r w:rsidR="00255A54">
        <w:rPr>
          <w:sz w:val="24"/>
          <w:szCs w:val="24"/>
        </w:rPr>
        <w:t xml:space="preserve">επειδή </w:t>
      </w:r>
      <w:r w:rsidRPr="00CA7A19">
        <w:rPr>
          <w:sz w:val="24"/>
          <w:szCs w:val="24"/>
        </w:rPr>
        <w:t>σχηματίζ</w:t>
      </w:r>
      <w:r w:rsidR="00255A54">
        <w:rPr>
          <w:sz w:val="24"/>
          <w:szCs w:val="24"/>
        </w:rPr>
        <w:t xml:space="preserve">εται </w:t>
      </w:r>
      <w:r w:rsidRPr="00CA7A19">
        <w:rPr>
          <w:sz w:val="24"/>
          <w:szCs w:val="24"/>
        </w:rPr>
        <w:t xml:space="preserve">ένα λεπτό στρώμα, </w:t>
      </w:r>
      <w:r w:rsidR="00255A54">
        <w:rPr>
          <w:sz w:val="24"/>
          <w:szCs w:val="24"/>
        </w:rPr>
        <w:t>που επιτρέπει</w:t>
      </w:r>
      <w:r w:rsidRPr="00CA7A19">
        <w:rPr>
          <w:sz w:val="24"/>
          <w:szCs w:val="24"/>
        </w:rPr>
        <w:t xml:space="preserve"> να απορροφηθεί το φάρμακο κατά την διάρκεια του ύπνου. </w:t>
      </w:r>
    </w:p>
    <w:p w:rsidR="00CA7A19" w:rsidRPr="00CA7A19" w:rsidRDefault="00CA7A19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CA7A19">
        <w:rPr>
          <w:sz w:val="24"/>
          <w:szCs w:val="24"/>
        </w:rPr>
        <w:t xml:space="preserve">Αν </w:t>
      </w:r>
      <w:r w:rsidR="00255A54" w:rsidRPr="00CA7A19">
        <w:rPr>
          <w:sz w:val="24"/>
          <w:szCs w:val="24"/>
        </w:rPr>
        <w:t xml:space="preserve">είναι απαραίτητη </w:t>
      </w:r>
      <w:r w:rsidRPr="00CA7A19">
        <w:rPr>
          <w:sz w:val="24"/>
          <w:szCs w:val="24"/>
        </w:rPr>
        <w:t xml:space="preserve">η εφαρμογή </w:t>
      </w:r>
      <w:r w:rsidR="00255A54">
        <w:rPr>
          <w:sz w:val="24"/>
          <w:szCs w:val="24"/>
        </w:rPr>
        <w:t xml:space="preserve">με συχνότητα </w:t>
      </w:r>
      <w:r w:rsidRPr="00CA7A19">
        <w:rPr>
          <w:sz w:val="24"/>
          <w:szCs w:val="24"/>
        </w:rPr>
        <w:t>2-3 φορές ημερησίως, αυτ</w:t>
      </w:r>
      <w:r w:rsidR="00255A54">
        <w:rPr>
          <w:sz w:val="24"/>
          <w:szCs w:val="24"/>
        </w:rPr>
        <w:t>ή</w:t>
      </w:r>
      <w:r w:rsidRPr="00CA7A19">
        <w:rPr>
          <w:sz w:val="24"/>
          <w:szCs w:val="24"/>
        </w:rPr>
        <w:t xml:space="preserve"> θα πρέπει να γίνεται μετά τα γεύματα.</w:t>
      </w:r>
    </w:p>
    <w:p w:rsidR="00CF3388" w:rsidRDefault="00CA7A19" w:rsidP="00CF3388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t>Να μην τρίβεται.</w:t>
      </w:r>
      <w:r w:rsidR="00CF3388">
        <w:rPr>
          <w:sz w:val="24"/>
          <w:szCs w:val="24"/>
        </w:rPr>
        <w:t xml:space="preserve"> Αρχικά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το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προϊόν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έχει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κοκκώδη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υφή</w:t>
      </w:r>
      <w:r w:rsidR="00CF3388" w:rsidRPr="00CF3388">
        <w:rPr>
          <w:sz w:val="24"/>
          <w:szCs w:val="24"/>
        </w:rPr>
        <w:t xml:space="preserve">, </w:t>
      </w:r>
      <w:r w:rsidR="00CF3388">
        <w:rPr>
          <w:sz w:val="24"/>
          <w:szCs w:val="24"/>
        </w:rPr>
        <w:t>μετά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την</w:t>
      </w:r>
      <w:r w:rsidR="00CF3388" w:rsidRPr="00CF3388">
        <w:rPr>
          <w:sz w:val="24"/>
          <w:szCs w:val="24"/>
        </w:rPr>
        <w:t xml:space="preserve"> </w:t>
      </w:r>
      <w:r w:rsidR="00CF3388">
        <w:rPr>
          <w:sz w:val="24"/>
          <w:szCs w:val="24"/>
        </w:rPr>
        <w:t>εφαρμογή σχηματίζεται ένα μαλακό κολλώδες στρώμα (φιλμ).</w:t>
      </w:r>
    </w:p>
    <w:p w:rsidR="00CB65C0" w:rsidRPr="008E486F" w:rsidRDefault="00CB65C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8E486F">
        <w:rPr>
          <w:sz w:val="24"/>
          <w:szCs w:val="24"/>
        </w:rPr>
        <w:t>Αν ο βλεννογόνος είναι πολύ</w:t>
      </w:r>
      <w:r w:rsidR="001434B4">
        <w:rPr>
          <w:sz w:val="24"/>
          <w:szCs w:val="24"/>
        </w:rPr>
        <w:t xml:space="preserve"> ξηρός, καλό θα είναι να διαβρέχ</w:t>
      </w:r>
      <w:r w:rsidRPr="008E486F">
        <w:rPr>
          <w:sz w:val="24"/>
          <w:szCs w:val="24"/>
        </w:rPr>
        <w:t>ετ</w:t>
      </w:r>
      <w:r w:rsidR="001434B4">
        <w:rPr>
          <w:sz w:val="24"/>
          <w:szCs w:val="24"/>
        </w:rPr>
        <w:t>αι</w:t>
      </w:r>
      <w:r w:rsidRPr="008E486F">
        <w:rPr>
          <w:sz w:val="24"/>
          <w:szCs w:val="24"/>
        </w:rPr>
        <w:t xml:space="preserve"> ελαφρώς </w:t>
      </w:r>
      <w:r w:rsidR="001434B4">
        <w:rPr>
          <w:sz w:val="24"/>
          <w:szCs w:val="24"/>
        </w:rPr>
        <w:t>η</w:t>
      </w:r>
      <w:r w:rsidRPr="008E486F">
        <w:rPr>
          <w:sz w:val="24"/>
          <w:szCs w:val="24"/>
        </w:rPr>
        <w:t xml:space="preserve"> περιοχή με </w:t>
      </w:r>
      <w:r w:rsidRPr="008E486F">
        <w:rPr>
          <w:sz w:val="24"/>
          <w:szCs w:val="24"/>
        </w:rPr>
        <w:lastRenderedPageBreak/>
        <w:t xml:space="preserve">το δάχτυλο πριν την εφαρμογή του φαρμάκου. </w:t>
      </w:r>
    </w:p>
    <w:p w:rsidR="00CA7A19" w:rsidRPr="00CA7A19" w:rsidRDefault="00347DCC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8E486F">
        <w:rPr>
          <w:sz w:val="24"/>
          <w:szCs w:val="24"/>
        </w:rPr>
        <w:t>Αν ο ασθενής πάσχει από</w:t>
      </w:r>
      <w:r w:rsidR="00CA7A19" w:rsidRPr="00CA7A19">
        <w:rPr>
          <w:sz w:val="24"/>
          <w:szCs w:val="24"/>
        </w:rPr>
        <w:t xml:space="preserve"> σοβαρές οπτικές δυσκολίες μπορεί </w:t>
      </w:r>
      <w:r>
        <w:rPr>
          <w:sz w:val="24"/>
          <w:szCs w:val="24"/>
        </w:rPr>
        <w:t>να</w:t>
      </w:r>
      <w:r w:rsidR="00CA7A19" w:rsidRPr="00CA7A19">
        <w:rPr>
          <w:sz w:val="24"/>
          <w:szCs w:val="24"/>
        </w:rPr>
        <w:t xml:space="preserve"> χρειαστεί η βοήθεια </w:t>
      </w:r>
      <w:r>
        <w:rPr>
          <w:sz w:val="24"/>
          <w:szCs w:val="24"/>
        </w:rPr>
        <w:t>ενός</w:t>
      </w:r>
      <w:r w:rsidR="00CA7A19" w:rsidRPr="00CA7A19">
        <w:rPr>
          <w:sz w:val="24"/>
          <w:szCs w:val="24"/>
        </w:rPr>
        <w:t xml:space="preserve"> δεύτερο</w:t>
      </w:r>
      <w:r>
        <w:rPr>
          <w:sz w:val="24"/>
          <w:szCs w:val="24"/>
        </w:rPr>
        <w:t>υ</w:t>
      </w:r>
      <w:r w:rsidR="00CA7A19" w:rsidRPr="00CA7A19">
        <w:rPr>
          <w:sz w:val="24"/>
          <w:szCs w:val="24"/>
        </w:rPr>
        <w:t xml:space="preserve"> </w:t>
      </w:r>
      <w:r>
        <w:rPr>
          <w:sz w:val="24"/>
          <w:szCs w:val="24"/>
        </w:rPr>
        <w:t>ατόμου</w:t>
      </w:r>
      <w:r w:rsidR="00CA7A19" w:rsidRPr="00CA7A19">
        <w:rPr>
          <w:sz w:val="24"/>
          <w:szCs w:val="24"/>
        </w:rPr>
        <w:t xml:space="preserve">. Το κεφάλι </w:t>
      </w:r>
      <w:r>
        <w:rPr>
          <w:sz w:val="24"/>
          <w:szCs w:val="24"/>
        </w:rPr>
        <w:t xml:space="preserve">θα </w:t>
      </w:r>
      <w:r w:rsidR="00CA7A19" w:rsidRPr="00CA7A19">
        <w:rPr>
          <w:sz w:val="24"/>
          <w:szCs w:val="24"/>
        </w:rPr>
        <w:t xml:space="preserve">πρέπει να </w:t>
      </w:r>
      <w:r>
        <w:rPr>
          <w:sz w:val="24"/>
          <w:szCs w:val="24"/>
        </w:rPr>
        <w:t>κοιτάει προς τα πάνω</w:t>
      </w:r>
      <w:r w:rsidR="00CA7A19" w:rsidRPr="00CA7A19">
        <w:rPr>
          <w:sz w:val="24"/>
          <w:szCs w:val="24"/>
        </w:rPr>
        <w:t>, για να απο</w:t>
      </w:r>
      <w:r>
        <w:rPr>
          <w:sz w:val="24"/>
          <w:szCs w:val="24"/>
        </w:rPr>
        <w:t>φευχθεί</w:t>
      </w:r>
      <w:r w:rsidR="00CA7A19" w:rsidRPr="00CA7A19">
        <w:rPr>
          <w:sz w:val="24"/>
          <w:szCs w:val="24"/>
        </w:rPr>
        <w:t xml:space="preserve"> η ροή σ</w:t>
      </w:r>
      <w:r w:rsidR="00F361D5">
        <w:rPr>
          <w:sz w:val="24"/>
          <w:szCs w:val="24"/>
        </w:rPr>
        <w:t>ιέ</w:t>
      </w:r>
      <w:r w:rsidR="00CA7A19" w:rsidRPr="00CA7A19">
        <w:rPr>
          <w:sz w:val="24"/>
          <w:szCs w:val="24"/>
        </w:rPr>
        <w:t>λου.</w:t>
      </w:r>
    </w:p>
    <w:p w:rsidR="00CA7A19" w:rsidRPr="00CA7A19" w:rsidRDefault="00347DCC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δεν υπάρχει βελτίωση μετά </w:t>
      </w:r>
      <w:r w:rsidR="00CA7A19" w:rsidRPr="00CA7A19">
        <w:rPr>
          <w:sz w:val="24"/>
          <w:szCs w:val="24"/>
        </w:rPr>
        <w:t>α</w:t>
      </w:r>
      <w:r>
        <w:rPr>
          <w:sz w:val="24"/>
          <w:szCs w:val="24"/>
        </w:rPr>
        <w:t>πό</w:t>
      </w:r>
      <w:r w:rsidR="00CA7A19" w:rsidRPr="00CA7A19">
        <w:rPr>
          <w:sz w:val="24"/>
          <w:szCs w:val="24"/>
        </w:rPr>
        <w:t xml:space="preserve"> 7 ημέρες</w:t>
      </w:r>
      <w:r>
        <w:rPr>
          <w:sz w:val="24"/>
          <w:szCs w:val="24"/>
        </w:rPr>
        <w:t xml:space="preserve"> θεραπείας</w:t>
      </w:r>
      <w:r w:rsidR="00CA7A19" w:rsidRPr="00CA7A19">
        <w:rPr>
          <w:sz w:val="24"/>
          <w:szCs w:val="24"/>
        </w:rPr>
        <w:t xml:space="preserve">, θα πρέπει </w:t>
      </w:r>
      <w:r w:rsidRPr="00CA7A19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διερευνηθεί περαιτέρω η </w:t>
      </w:r>
      <w:r w:rsidR="00CA7A19" w:rsidRPr="00CA7A19">
        <w:rPr>
          <w:sz w:val="24"/>
          <w:szCs w:val="24"/>
        </w:rPr>
        <w:t xml:space="preserve">αιτιολογία των </w:t>
      </w:r>
      <w:r>
        <w:rPr>
          <w:sz w:val="24"/>
          <w:szCs w:val="24"/>
        </w:rPr>
        <w:t>συμπτωμάτων.</w:t>
      </w:r>
      <w:r w:rsidR="00CA7A19" w:rsidRPr="00CA7A19">
        <w:rPr>
          <w:sz w:val="24"/>
          <w:szCs w:val="24"/>
        </w:rPr>
        <w:t xml:space="preserve"> </w:t>
      </w:r>
    </w:p>
    <w:p w:rsidR="00CA7A19" w:rsidRPr="005F7AB7" w:rsidRDefault="00CA7A19" w:rsidP="004859D0">
      <w:pPr>
        <w:tabs>
          <w:tab w:val="left" w:pos="1440"/>
        </w:tabs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5F7AB7">
        <w:rPr>
          <w:sz w:val="24"/>
          <w:szCs w:val="24"/>
          <w:u w:val="single"/>
        </w:rPr>
        <w:t xml:space="preserve">Σημείωση 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5F7AB7">
        <w:rPr>
          <w:sz w:val="24"/>
          <w:szCs w:val="24"/>
        </w:rPr>
        <w:t xml:space="preserve">Το φύραμα </w:t>
      </w:r>
      <w:r w:rsidR="006A1A95" w:rsidRPr="005F7AB7">
        <w:rPr>
          <w:sz w:val="24"/>
          <w:szCs w:val="24"/>
        </w:rPr>
        <w:t>δεν πρέπει να εφαρμόζεται σ</w:t>
      </w:r>
      <w:r w:rsidRPr="005F7AB7">
        <w:rPr>
          <w:sz w:val="24"/>
          <w:szCs w:val="24"/>
        </w:rPr>
        <w:t>τους οφθαλμούς.</w:t>
      </w:r>
      <w:r w:rsidRPr="00CA7A19">
        <w:rPr>
          <w:sz w:val="24"/>
          <w:szCs w:val="24"/>
        </w:rPr>
        <w:t xml:space="preserve"> </w:t>
      </w:r>
    </w:p>
    <w:p w:rsidR="006A1A95" w:rsidRDefault="006A1A95" w:rsidP="004859D0">
      <w:pPr>
        <w:spacing w:line="360" w:lineRule="auto"/>
        <w:ind w:left="-142" w:right="-199"/>
        <w:rPr>
          <w:b/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4.3</w:t>
      </w:r>
      <w:r w:rsidRPr="00CA7A19">
        <w:rPr>
          <w:b/>
          <w:sz w:val="24"/>
          <w:szCs w:val="24"/>
        </w:rPr>
        <w:tab/>
        <w:t>Αντενδείξεις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Υπερευαισθησία στη δραστική ουσία ή σε κάποιο από τα έκδοχα που αναφέρονται στην παράγραφο 6.1.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Ουλίτιδα από ανεπάρκεια βιταμίνης C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Υπερπλαστική ουλίτιδα κατά την διάρκεια της εγκυμοσύνης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Ιογενείς ή βακτηριακές λοιμώξεις, ή μυκητιάσεις, ιδιαίτερα του στόματος και του λάρυγγα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Περιστοματική</w:t>
      </w:r>
      <w:proofErr w:type="spellEnd"/>
      <w:r>
        <w:rPr>
          <w:sz w:val="24"/>
          <w:szCs w:val="24"/>
        </w:rPr>
        <w:t xml:space="preserve"> δερματίτιδα</w:t>
      </w:r>
    </w:p>
    <w:p w:rsidR="00F361D5" w:rsidRDefault="00F361D5" w:rsidP="00CF3388">
      <w:pPr>
        <w:pStyle w:val="a5"/>
        <w:spacing w:line="360" w:lineRule="auto"/>
        <w:ind w:left="-142" w:right="-199"/>
        <w:jc w:val="both"/>
        <w:rPr>
          <w:sz w:val="24"/>
          <w:szCs w:val="24"/>
        </w:rPr>
      </w:pPr>
    </w:p>
    <w:p w:rsidR="00145515" w:rsidRDefault="00145515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επαναλαμβανόμενης χρήσης, θα πρέπει να ελέγχονται οι αντενδείξεις της συστηματικής θεραπείας με </w:t>
      </w:r>
      <w:proofErr w:type="spellStart"/>
      <w:r>
        <w:rPr>
          <w:sz w:val="24"/>
          <w:szCs w:val="24"/>
        </w:rPr>
        <w:t>γλυκορτικοειδή</w:t>
      </w:r>
      <w:proofErr w:type="spellEnd"/>
      <w:r>
        <w:rPr>
          <w:sz w:val="24"/>
          <w:szCs w:val="24"/>
        </w:rPr>
        <w:t xml:space="preserve">, επειδή υπάρχει δυνατότητα </w:t>
      </w:r>
      <w:proofErr w:type="spellStart"/>
      <w:r>
        <w:rPr>
          <w:sz w:val="24"/>
          <w:szCs w:val="24"/>
        </w:rPr>
        <w:t>διαδερμικής</w:t>
      </w:r>
      <w:proofErr w:type="spellEnd"/>
      <w:r>
        <w:rPr>
          <w:sz w:val="24"/>
          <w:szCs w:val="24"/>
        </w:rPr>
        <w:t xml:space="preserve"> απορρόφησης. Αυτές είναι οι εξής: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Συνύπαρξη γαστρεντερικών ελκών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Σοβαρή οστεοπόρωση 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Ψυχιατρικό ιστορικό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Οξείες ιογενείς λοιμώξεις (απλός </w:t>
      </w:r>
      <w:proofErr w:type="spellStart"/>
      <w:r>
        <w:rPr>
          <w:sz w:val="24"/>
          <w:szCs w:val="24"/>
        </w:rPr>
        <w:t>έρπης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έρπης</w:t>
      </w:r>
      <w:proofErr w:type="spellEnd"/>
      <w:r>
        <w:rPr>
          <w:sz w:val="24"/>
          <w:szCs w:val="24"/>
        </w:rPr>
        <w:t xml:space="preserve"> ζωστήρ, ανεμοβλογιά)</w:t>
      </w:r>
    </w:p>
    <w:p w:rsidR="00145515" w:rsidRDefault="00F361D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Χ</w:t>
      </w:r>
      <w:r w:rsidR="00145515">
        <w:rPr>
          <w:sz w:val="24"/>
          <w:szCs w:val="24"/>
        </w:rPr>
        <w:t xml:space="preserve">ρόνια ενεργή ηπατίτιδα Β (θετικό αντιγόνο </w:t>
      </w:r>
      <w:proofErr w:type="spellStart"/>
      <w:r w:rsidR="00145515">
        <w:rPr>
          <w:sz w:val="24"/>
          <w:szCs w:val="24"/>
        </w:rPr>
        <w:t>HBsAg</w:t>
      </w:r>
      <w:proofErr w:type="spellEnd"/>
      <w:r w:rsidR="00145515">
        <w:rPr>
          <w:sz w:val="24"/>
          <w:szCs w:val="24"/>
        </w:rPr>
        <w:t xml:space="preserve">), </w:t>
      </w:r>
      <w:r w:rsidR="001434B4">
        <w:rPr>
          <w:sz w:val="24"/>
          <w:szCs w:val="24"/>
        </w:rPr>
        <w:t xml:space="preserve">καθώς επίσης </w:t>
      </w:r>
      <w:r w:rsidR="00145515">
        <w:rPr>
          <w:sz w:val="24"/>
          <w:szCs w:val="24"/>
        </w:rPr>
        <w:t xml:space="preserve"> περίπου 8 εβδομάδες πριν </w:t>
      </w:r>
      <w:r w:rsidR="001434B4">
        <w:rPr>
          <w:sz w:val="24"/>
          <w:szCs w:val="24"/>
        </w:rPr>
        <w:t xml:space="preserve">έως </w:t>
      </w:r>
      <w:r w:rsidR="00145515">
        <w:rPr>
          <w:sz w:val="24"/>
          <w:szCs w:val="24"/>
        </w:rPr>
        <w:t xml:space="preserve"> 2 εβδομάδες μετά τον εμβολιασμό</w:t>
      </w:r>
      <w:r w:rsidR="001434B4">
        <w:rPr>
          <w:sz w:val="24"/>
          <w:szCs w:val="24"/>
        </w:rPr>
        <w:t xml:space="preserve"> για ηπατίτιδα Β</w:t>
      </w:r>
    </w:p>
    <w:p w:rsidR="00145515" w:rsidRDefault="006151E6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μοιβάδωση</w:t>
      </w:r>
      <w:proofErr w:type="spellEnd"/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Συστηματική μυκητίαση και παρασιτώσεις 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Πολιομυελίτιδα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Λεμφ</w:t>
      </w:r>
      <w:r w:rsidR="001434B4">
        <w:rPr>
          <w:sz w:val="24"/>
          <w:szCs w:val="24"/>
        </w:rPr>
        <w:t xml:space="preserve">αδενίτιδα μετά από εμβόλιο BCG </w:t>
      </w:r>
    </w:p>
    <w:p w:rsidR="00145515" w:rsidRDefault="00145515" w:rsidP="004859D0">
      <w:pPr>
        <w:pStyle w:val="a5"/>
        <w:numPr>
          <w:ilvl w:val="0"/>
          <w:numId w:val="3"/>
        </w:numPr>
        <w:spacing w:line="360" w:lineRule="auto"/>
        <w:ind w:left="-142" w:right="-199" w:firstLine="0"/>
        <w:jc w:val="both"/>
        <w:rPr>
          <w:sz w:val="24"/>
          <w:szCs w:val="24"/>
        </w:rPr>
      </w:pPr>
      <w:r>
        <w:rPr>
          <w:sz w:val="24"/>
          <w:szCs w:val="24"/>
        </w:rPr>
        <w:t>Γλαύκωμα ανοικτής ή κλειστής γωνίας</w:t>
      </w:r>
    </w:p>
    <w:p w:rsidR="00CA7A19" w:rsidRPr="00CA7A19" w:rsidRDefault="00CA7A19" w:rsidP="004859D0">
      <w:pPr>
        <w:pStyle w:val="a5"/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4.4</w:t>
      </w:r>
      <w:r w:rsidRPr="00CA7A19">
        <w:rPr>
          <w:b/>
          <w:sz w:val="24"/>
          <w:szCs w:val="24"/>
        </w:rPr>
        <w:tab/>
        <w:t>Ειδικές προειδοποιήσεις και προφυλάξεις κατά τη χρήση</w:t>
      </w:r>
    </w:p>
    <w:p w:rsidR="003610E7" w:rsidRDefault="003610E7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Να είστε προσεκτικοί σε περιπτώσεις ιστορικού ελκών, φυματίωσης, σοβαρών </w:t>
      </w:r>
      <w:r w:rsidR="006151E6">
        <w:rPr>
          <w:sz w:val="24"/>
          <w:szCs w:val="24"/>
        </w:rPr>
        <w:t>μυασθενειών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εκκολπωματίτιδας</w:t>
      </w:r>
      <w:proofErr w:type="spellEnd"/>
      <w:r>
        <w:rPr>
          <w:sz w:val="24"/>
          <w:szCs w:val="24"/>
        </w:rPr>
        <w:t xml:space="preserve">, πρόσφατης εντερικής αναστόμωσης, τάσης για θρόμβωση και εμβολή, μεταστατικών καρκίνων, σακχαρώδους διαβήτη, οξείας </w:t>
      </w:r>
      <w:proofErr w:type="spellStart"/>
      <w:r>
        <w:rPr>
          <w:sz w:val="24"/>
          <w:szCs w:val="24"/>
        </w:rPr>
        <w:t>σπειραματονεφρίτιδας</w:t>
      </w:r>
      <w:proofErr w:type="spellEnd"/>
      <w:r>
        <w:rPr>
          <w:sz w:val="24"/>
          <w:szCs w:val="24"/>
        </w:rPr>
        <w:t>, χρόνιας νεφρίτιδας.</w:t>
      </w:r>
    </w:p>
    <w:p w:rsidR="003610E7" w:rsidRDefault="003610E7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Πρέπει να παρέχεται επαρκής </w:t>
      </w:r>
      <w:proofErr w:type="spellStart"/>
      <w:r>
        <w:rPr>
          <w:sz w:val="24"/>
          <w:szCs w:val="24"/>
        </w:rPr>
        <w:t>αντιβακτηριακή</w:t>
      </w:r>
      <w:proofErr w:type="spellEnd"/>
      <w:r>
        <w:rPr>
          <w:sz w:val="24"/>
          <w:szCs w:val="24"/>
        </w:rPr>
        <w:t xml:space="preserve"> </w:t>
      </w:r>
      <w:r w:rsidR="001434B4">
        <w:rPr>
          <w:sz w:val="24"/>
          <w:szCs w:val="24"/>
        </w:rPr>
        <w:t xml:space="preserve">και </w:t>
      </w:r>
      <w:proofErr w:type="spellStart"/>
      <w:r w:rsidR="001434B4">
        <w:rPr>
          <w:sz w:val="24"/>
          <w:szCs w:val="24"/>
        </w:rPr>
        <w:t>αντιμυ</w:t>
      </w:r>
      <w:r>
        <w:rPr>
          <w:sz w:val="24"/>
          <w:szCs w:val="24"/>
        </w:rPr>
        <w:t>κ</w:t>
      </w:r>
      <w:r w:rsidR="001434B4">
        <w:rPr>
          <w:sz w:val="24"/>
          <w:szCs w:val="24"/>
        </w:rPr>
        <w:t>η</w:t>
      </w:r>
      <w:r>
        <w:rPr>
          <w:sz w:val="24"/>
          <w:szCs w:val="24"/>
        </w:rPr>
        <w:t>τιασική</w:t>
      </w:r>
      <w:proofErr w:type="spellEnd"/>
      <w:r>
        <w:rPr>
          <w:sz w:val="24"/>
          <w:szCs w:val="24"/>
        </w:rPr>
        <w:t xml:space="preserve"> προστασία, ιδιαίτερα όταν γίνεται ταυτόχρονα χρήση </w:t>
      </w:r>
      <w:proofErr w:type="spellStart"/>
      <w:r>
        <w:rPr>
          <w:sz w:val="24"/>
          <w:szCs w:val="24"/>
        </w:rPr>
        <w:t>ανοσοκατασταλτικών</w:t>
      </w:r>
      <w:proofErr w:type="spellEnd"/>
      <w:r>
        <w:rPr>
          <w:sz w:val="24"/>
          <w:szCs w:val="24"/>
        </w:rPr>
        <w:t xml:space="preserve"> παραγόντων ή σε περίπτωση </w:t>
      </w:r>
      <w:r w:rsidR="001434B4">
        <w:rPr>
          <w:sz w:val="24"/>
          <w:szCs w:val="24"/>
        </w:rPr>
        <w:t xml:space="preserve">επίκτητης </w:t>
      </w:r>
      <w:r>
        <w:rPr>
          <w:sz w:val="24"/>
          <w:szCs w:val="24"/>
        </w:rPr>
        <w:t>ανεπάρκειας του ανοσοποιητικού (AIDS), επειδή υπάρχει κίνδυνος λοίμωξης.</w:t>
      </w:r>
    </w:p>
    <w:p w:rsidR="003610E7" w:rsidRDefault="003610E7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πρέπει να σημειωθεί ότι τα </w:t>
      </w:r>
      <w:proofErr w:type="spellStart"/>
      <w:r>
        <w:rPr>
          <w:sz w:val="24"/>
          <w:szCs w:val="24"/>
        </w:rPr>
        <w:t>γλυκορτικοειδή</w:t>
      </w:r>
      <w:proofErr w:type="spellEnd"/>
      <w:r>
        <w:rPr>
          <w:sz w:val="24"/>
          <w:szCs w:val="24"/>
        </w:rPr>
        <w:t xml:space="preserve"> μπορούν να προκαλέσουν καταστολή των αμυντικών μηχανισμών του </w:t>
      </w:r>
      <w:r w:rsidR="001434B4">
        <w:rPr>
          <w:sz w:val="24"/>
          <w:szCs w:val="24"/>
        </w:rPr>
        <w:t>οργανισμού</w:t>
      </w:r>
      <w:r>
        <w:rPr>
          <w:sz w:val="24"/>
          <w:szCs w:val="24"/>
        </w:rPr>
        <w:t>, και ως αποτέλεσμα να πολλαπλασιαστούν  αρχικά και σε μέτριο βαθμό οι φυσιολογικοί μικροοργανισμοί του στόματος.</w:t>
      </w:r>
    </w:p>
    <w:p w:rsidR="003610E7" w:rsidRDefault="003610E7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0E7" w:rsidRDefault="003610E7" w:rsidP="004859D0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Παιδιατρικός πληθυσμός</w:t>
      </w:r>
      <w:bookmarkStart w:id="0" w:name="_GoBack"/>
      <w:bookmarkEnd w:id="0"/>
    </w:p>
    <w:p w:rsidR="003610E7" w:rsidRDefault="003610E7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Όπως όλα τα τοπικά </w:t>
      </w:r>
      <w:proofErr w:type="spellStart"/>
      <w:r>
        <w:rPr>
          <w:sz w:val="24"/>
          <w:szCs w:val="24"/>
        </w:rPr>
        <w:t>κορτικοστεροειδή</w:t>
      </w:r>
      <w:proofErr w:type="spellEnd"/>
      <w:r>
        <w:rPr>
          <w:sz w:val="24"/>
          <w:szCs w:val="24"/>
        </w:rPr>
        <w:t xml:space="preserve"> σκευάσματα και το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δεν πρέπει να χρησιμοποιείται σε μεγάλες ποσότητες και για μεγάλο χρονικό διάστημα (περισσότερο από 4 εβδομάδες) σε παιδιά. 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4.5</w:t>
      </w:r>
      <w:r w:rsidRPr="00CA7A19">
        <w:rPr>
          <w:b/>
          <w:sz w:val="24"/>
          <w:szCs w:val="24"/>
        </w:rPr>
        <w:tab/>
        <w:t>Αλληλεπιδράσεις με άλλα φαρμακευτικά προϊόντα και άλλες μορφές αλληλεπίδρασης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182A4C" w:rsidRDefault="00182A4C" w:rsidP="00F361D5">
      <w:pPr>
        <w:spacing w:line="360" w:lineRule="auto"/>
        <w:ind w:left="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Μετά από επαναλαμβανόμενη χρήση, υπάρχει πιθανότητα </w:t>
      </w:r>
      <w:r w:rsidR="006151E6">
        <w:rPr>
          <w:sz w:val="24"/>
          <w:szCs w:val="24"/>
        </w:rPr>
        <w:t xml:space="preserve">να </w:t>
      </w:r>
      <w:r>
        <w:rPr>
          <w:sz w:val="24"/>
          <w:szCs w:val="24"/>
        </w:rPr>
        <w:t>παρατηρηθούν οι συνήθεις αλληλεπιδράσεις των κορτικοειδών, λόγω συστηματικής απορρόφησης: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Ο κίνδυνος εμφάνισης γαστρεντερικού έλκους και γαστρεντερικής αιμορραγίας μπορεί να αυξηθεί με ταυτόχρονη χρήση σαλικυλικών, </w:t>
      </w:r>
      <w:proofErr w:type="spellStart"/>
      <w:r w:rsidRPr="0080075D">
        <w:rPr>
          <w:sz w:val="24"/>
          <w:szCs w:val="24"/>
        </w:rPr>
        <w:t>ινδομεθακίνης</w:t>
      </w:r>
      <w:proofErr w:type="spellEnd"/>
      <w:r w:rsidRPr="0080075D">
        <w:rPr>
          <w:sz w:val="24"/>
          <w:szCs w:val="24"/>
        </w:rPr>
        <w:t xml:space="preserve"> και άλλων μη στεροειδών αντιφλεγμονωδών φαρμάκων ή αντιρρευματικών παραγόντων.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Η υπογλυκαιμική δράση των από του στόματος υπογλυκαιμικών παραγόντων και της ινσουλίνης μπορεί να μειωθεί. </w:t>
      </w:r>
      <w:proofErr w:type="spellStart"/>
      <w:r w:rsidRPr="0080075D">
        <w:rPr>
          <w:sz w:val="24"/>
          <w:szCs w:val="24"/>
        </w:rPr>
        <w:t>Επαγωγείς</w:t>
      </w:r>
      <w:proofErr w:type="spellEnd"/>
      <w:r w:rsidRPr="0080075D">
        <w:rPr>
          <w:sz w:val="24"/>
          <w:szCs w:val="24"/>
        </w:rPr>
        <w:t xml:space="preserve"> ενζύμων, όπως τα βαρβιτουρικά, η </w:t>
      </w:r>
      <w:proofErr w:type="spellStart"/>
      <w:r w:rsidRPr="0080075D">
        <w:rPr>
          <w:sz w:val="24"/>
          <w:szCs w:val="24"/>
        </w:rPr>
        <w:t>φαινυτοΐνη</w:t>
      </w:r>
      <w:proofErr w:type="spellEnd"/>
      <w:r w:rsidRPr="0080075D">
        <w:rPr>
          <w:sz w:val="24"/>
          <w:szCs w:val="24"/>
        </w:rPr>
        <w:t xml:space="preserve">, η </w:t>
      </w:r>
      <w:proofErr w:type="spellStart"/>
      <w:r w:rsidRPr="0080075D">
        <w:rPr>
          <w:sz w:val="24"/>
          <w:szCs w:val="24"/>
        </w:rPr>
        <w:t>πριμιδόνη</w:t>
      </w:r>
      <w:proofErr w:type="spellEnd"/>
      <w:r w:rsidRPr="0080075D">
        <w:rPr>
          <w:sz w:val="24"/>
          <w:szCs w:val="24"/>
        </w:rPr>
        <w:t xml:space="preserve">, η </w:t>
      </w:r>
      <w:proofErr w:type="spellStart"/>
      <w:r w:rsidRPr="0080075D">
        <w:rPr>
          <w:sz w:val="24"/>
          <w:szCs w:val="24"/>
        </w:rPr>
        <w:t>ριφαμπικίνη</w:t>
      </w:r>
      <w:proofErr w:type="spellEnd"/>
      <w:r w:rsidRPr="0080075D">
        <w:rPr>
          <w:sz w:val="24"/>
          <w:szCs w:val="24"/>
        </w:rPr>
        <w:t xml:space="preserve"> μπορεί να μειώσουν την αποτελεσματικότητα των κορτικοειδών.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Τα επίπεδα της </w:t>
      </w:r>
      <w:proofErr w:type="spellStart"/>
      <w:r w:rsidRPr="0080075D">
        <w:rPr>
          <w:sz w:val="24"/>
          <w:szCs w:val="24"/>
        </w:rPr>
        <w:t>ισονιαζίδης</w:t>
      </w:r>
      <w:proofErr w:type="spellEnd"/>
      <w:r w:rsidRPr="0080075D">
        <w:rPr>
          <w:sz w:val="24"/>
          <w:szCs w:val="24"/>
        </w:rPr>
        <w:t xml:space="preserve"> στον ορό μπορεί να μειωθούν.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Τα από του στόματος αντιπηκτικά (παράγωγα </w:t>
      </w:r>
      <w:proofErr w:type="spellStart"/>
      <w:r w:rsidRPr="0080075D">
        <w:rPr>
          <w:sz w:val="24"/>
          <w:szCs w:val="24"/>
        </w:rPr>
        <w:t>κουμαρίνης</w:t>
      </w:r>
      <w:proofErr w:type="spellEnd"/>
      <w:r w:rsidRPr="0080075D">
        <w:rPr>
          <w:sz w:val="24"/>
          <w:szCs w:val="24"/>
        </w:rPr>
        <w:t>) έχουν εξασθενημένη δράση. Όταν συγχορηγούνται πρέπει να γίνεται προσαρμογή της δόσης τους.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Τα οιστρογόνα (π.χ. αντισυλληπτικά) μπορεί να αυξήσουν την κλινική αποτελεσματικότητα του </w:t>
      </w:r>
      <w:r w:rsidR="00A44069">
        <w:rPr>
          <w:sz w:val="24"/>
          <w:szCs w:val="24"/>
          <w:lang w:val="en-US"/>
        </w:rPr>
        <w:t>JIVEN</w:t>
      </w:r>
      <w:r w:rsidR="00A44069" w:rsidRPr="00A44069">
        <w:rPr>
          <w:sz w:val="24"/>
          <w:szCs w:val="24"/>
        </w:rPr>
        <w:t>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Επιπρόσθετα δεν μπορεί να αποκλειστεί η αύξηση της </w:t>
      </w:r>
      <w:proofErr w:type="spellStart"/>
      <w:r w:rsidRPr="0080075D">
        <w:rPr>
          <w:sz w:val="24"/>
          <w:szCs w:val="24"/>
        </w:rPr>
        <w:t>ενδοφθάλμιας</w:t>
      </w:r>
      <w:proofErr w:type="spellEnd"/>
      <w:r w:rsidRPr="0080075D">
        <w:rPr>
          <w:sz w:val="24"/>
          <w:szCs w:val="24"/>
        </w:rPr>
        <w:t xml:space="preserve"> πίεσης με </w:t>
      </w:r>
      <w:r w:rsidRPr="0080075D">
        <w:rPr>
          <w:sz w:val="24"/>
          <w:szCs w:val="24"/>
        </w:rPr>
        <w:lastRenderedPageBreak/>
        <w:t xml:space="preserve">ταυτόχρονη χρήση του </w:t>
      </w:r>
      <w:r w:rsidR="001E4BC2">
        <w:rPr>
          <w:sz w:val="24"/>
          <w:szCs w:val="24"/>
          <w:lang w:val="en-US"/>
        </w:rPr>
        <w:t>JIVEN</w:t>
      </w:r>
      <w:r w:rsidR="001E4BC2" w:rsidRPr="0080075D">
        <w:rPr>
          <w:sz w:val="24"/>
          <w:szCs w:val="24"/>
        </w:rPr>
        <w:t xml:space="preserve"> </w:t>
      </w:r>
      <w:r w:rsidRPr="0080075D">
        <w:rPr>
          <w:sz w:val="24"/>
          <w:szCs w:val="24"/>
        </w:rPr>
        <w:t xml:space="preserve">και </w:t>
      </w:r>
      <w:proofErr w:type="spellStart"/>
      <w:r w:rsidRPr="0080075D">
        <w:rPr>
          <w:sz w:val="24"/>
          <w:szCs w:val="24"/>
        </w:rPr>
        <w:t>ατροπίνης</w:t>
      </w:r>
      <w:proofErr w:type="spellEnd"/>
      <w:r w:rsidRPr="0080075D">
        <w:rPr>
          <w:sz w:val="24"/>
          <w:szCs w:val="24"/>
        </w:rPr>
        <w:t xml:space="preserve"> ή άλλων </w:t>
      </w:r>
      <w:proofErr w:type="spellStart"/>
      <w:r w:rsidRPr="0080075D">
        <w:rPr>
          <w:sz w:val="24"/>
          <w:szCs w:val="24"/>
        </w:rPr>
        <w:t>αντιχολινεργικών</w:t>
      </w:r>
      <w:proofErr w:type="spellEnd"/>
      <w:r w:rsidRPr="0080075D">
        <w:rPr>
          <w:sz w:val="24"/>
          <w:szCs w:val="24"/>
        </w:rPr>
        <w:t xml:space="preserve"> παραγόντων.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Τα </w:t>
      </w:r>
      <w:proofErr w:type="spellStart"/>
      <w:r w:rsidRPr="0080075D">
        <w:rPr>
          <w:sz w:val="24"/>
          <w:szCs w:val="24"/>
        </w:rPr>
        <w:t>κορτικοστεροειδή</w:t>
      </w:r>
      <w:proofErr w:type="spellEnd"/>
      <w:r w:rsidRPr="0080075D">
        <w:rPr>
          <w:sz w:val="24"/>
          <w:szCs w:val="24"/>
        </w:rPr>
        <w:t xml:space="preserve"> μπορούν να αναστείλουν την δράση των αναστολέων της </w:t>
      </w:r>
      <w:proofErr w:type="spellStart"/>
      <w:r w:rsidRPr="0080075D">
        <w:rPr>
          <w:sz w:val="24"/>
          <w:szCs w:val="24"/>
        </w:rPr>
        <w:t>χολινεστεράσης</w:t>
      </w:r>
      <w:proofErr w:type="spellEnd"/>
      <w:r w:rsidRPr="0080075D">
        <w:rPr>
          <w:sz w:val="24"/>
          <w:szCs w:val="24"/>
        </w:rPr>
        <w:t>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Η δράση των καρδιακών γλυκοζιτών μπορεί αν ενισχυθεί λόγω έλλειψης καλίου.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Με ταυτόχρονη χρήση διουρητικών μπορεί να εμφανιστεί επιπλέον απέκκριση καλίου.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Επίσης, με χρήση καθαρτικών ή με ενδοφλέβια χορήγηση </w:t>
      </w:r>
      <w:proofErr w:type="spellStart"/>
      <w:r w:rsidRPr="0080075D">
        <w:rPr>
          <w:sz w:val="24"/>
          <w:szCs w:val="24"/>
        </w:rPr>
        <w:t>Αμφοτερικίνης</w:t>
      </w:r>
      <w:proofErr w:type="spellEnd"/>
      <w:r w:rsidRPr="0080075D">
        <w:rPr>
          <w:sz w:val="24"/>
          <w:szCs w:val="24"/>
        </w:rPr>
        <w:t xml:space="preserve"> Β, μπορεί να ενισχυθεί περαιτέρω η απώλεια καλίου.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Η ταυτόχρονη θεραπεία με </w:t>
      </w:r>
      <w:proofErr w:type="spellStart"/>
      <w:r w:rsidRPr="0080075D">
        <w:rPr>
          <w:sz w:val="24"/>
          <w:szCs w:val="24"/>
        </w:rPr>
        <w:t>κορτικοστεροειδή</w:t>
      </w:r>
      <w:proofErr w:type="spellEnd"/>
      <w:r w:rsidRPr="0080075D">
        <w:rPr>
          <w:sz w:val="24"/>
          <w:szCs w:val="24"/>
        </w:rPr>
        <w:t xml:space="preserve"> και </w:t>
      </w:r>
      <w:proofErr w:type="spellStart"/>
      <w:r w:rsidRPr="0080075D">
        <w:rPr>
          <w:sz w:val="24"/>
          <w:szCs w:val="24"/>
        </w:rPr>
        <w:t>πραζικουαντέλη</w:t>
      </w:r>
      <w:proofErr w:type="spellEnd"/>
      <w:r w:rsidRPr="0080075D">
        <w:rPr>
          <w:sz w:val="24"/>
          <w:szCs w:val="24"/>
        </w:rPr>
        <w:t xml:space="preserve"> μπορεί να μειώσει τα επίπεδα της </w:t>
      </w:r>
      <w:proofErr w:type="spellStart"/>
      <w:r w:rsidRPr="0080075D">
        <w:rPr>
          <w:sz w:val="24"/>
          <w:szCs w:val="24"/>
        </w:rPr>
        <w:t>πραζικουαντέλης</w:t>
      </w:r>
      <w:proofErr w:type="spellEnd"/>
      <w:r w:rsidRPr="0080075D">
        <w:rPr>
          <w:sz w:val="24"/>
          <w:szCs w:val="24"/>
        </w:rPr>
        <w:t xml:space="preserve"> στον ορό.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Τα </w:t>
      </w:r>
      <w:proofErr w:type="spellStart"/>
      <w:r w:rsidRPr="0080075D">
        <w:rPr>
          <w:sz w:val="24"/>
          <w:szCs w:val="24"/>
        </w:rPr>
        <w:t>κορτικοστεροειδή</w:t>
      </w:r>
      <w:proofErr w:type="spellEnd"/>
      <w:r w:rsidRPr="0080075D">
        <w:rPr>
          <w:sz w:val="24"/>
          <w:szCs w:val="24"/>
        </w:rPr>
        <w:t xml:space="preserve"> μπορούν να μειώσουν ή να αυξήσουν την επίδραση των μη </w:t>
      </w:r>
      <w:proofErr w:type="spellStart"/>
      <w:r w:rsidRPr="0080075D">
        <w:rPr>
          <w:sz w:val="24"/>
          <w:szCs w:val="24"/>
        </w:rPr>
        <w:t>εκπολωτικών</w:t>
      </w:r>
      <w:proofErr w:type="spellEnd"/>
      <w:r w:rsidRPr="0080075D">
        <w:rPr>
          <w:sz w:val="24"/>
          <w:szCs w:val="24"/>
        </w:rPr>
        <w:t xml:space="preserve"> </w:t>
      </w:r>
      <w:proofErr w:type="spellStart"/>
      <w:r w:rsidRPr="0080075D">
        <w:rPr>
          <w:sz w:val="24"/>
          <w:szCs w:val="24"/>
        </w:rPr>
        <w:t>μυοχαλαρωτικών</w:t>
      </w:r>
      <w:proofErr w:type="spellEnd"/>
      <w:r w:rsidRPr="0080075D">
        <w:rPr>
          <w:sz w:val="24"/>
          <w:szCs w:val="24"/>
        </w:rPr>
        <w:t xml:space="preserve"> στο </w:t>
      </w:r>
      <w:proofErr w:type="spellStart"/>
      <w:r w:rsidRPr="0080075D">
        <w:rPr>
          <w:sz w:val="24"/>
          <w:szCs w:val="24"/>
        </w:rPr>
        <w:t>νευρομυικό</w:t>
      </w:r>
      <w:proofErr w:type="spellEnd"/>
      <w:r w:rsidRPr="0080075D">
        <w:rPr>
          <w:sz w:val="24"/>
          <w:szCs w:val="24"/>
        </w:rPr>
        <w:t xml:space="preserve"> αποκλεισμό.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Η </w:t>
      </w:r>
      <w:proofErr w:type="spellStart"/>
      <w:r w:rsidRPr="0080075D">
        <w:rPr>
          <w:sz w:val="24"/>
          <w:szCs w:val="24"/>
        </w:rPr>
        <w:t>συγχορήγηση</w:t>
      </w:r>
      <w:proofErr w:type="spellEnd"/>
      <w:r w:rsidRPr="0080075D">
        <w:rPr>
          <w:sz w:val="24"/>
          <w:szCs w:val="24"/>
        </w:rPr>
        <w:t xml:space="preserve"> αναστολέων ΜΕΑ, μπορεί να αυ</w:t>
      </w:r>
      <w:r w:rsidR="001434B4">
        <w:rPr>
          <w:sz w:val="24"/>
          <w:szCs w:val="24"/>
        </w:rPr>
        <w:t>ξήσει τον κίνδυνο εμφάνισης αιμα</w:t>
      </w:r>
      <w:r w:rsidRPr="0080075D">
        <w:rPr>
          <w:sz w:val="24"/>
          <w:szCs w:val="24"/>
        </w:rPr>
        <w:t>τολογικών διαταραχών.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proofErr w:type="spellStart"/>
      <w:r w:rsidRPr="0080075D">
        <w:rPr>
          <w:sz w:val="24"/>
          <w:szCs w:val="24"/>
        </w:rPr>
        <w:t>Χλωροκίνη</w:t>
      </w:r>
      <w:proofErr w:type="spellEnd"/>
      <w:r w:rsidRPr="0080075D">
        <w:rPr>
          <w:sz w:val="24"/>
          <w:szCs w:val="24"/>
        </w:rPr>
        <w:t xml:space="preserve">, </w:t>
      </w:r>
      <w:proofErr w:type="spellStart"/>
      <w:r w:rsidRPr="0080075D">
        <w:rPr>
          <w:sz w:val="24"/>
          <w:szCs w:val="24"/>
        </w:rPr>
        <w:t>υδροξυχλωροκίνη</w:t>
      </w:r>
      <w:proofErr w:type="spellEnd"/>
      <w:r w:rsidRPr="0080075D">
        <w:rPr>
          <w:sz w:val="24"/>
          <w:szCs w:val="24"/>
        </w:rPr>
        <w:t xml:space="preserve">, </w:t>
      </w:r>
      <w:proofErr w:type="spellStart"/>
      <w:r w:rsidRPr="0080075D">
        <w:rPr>
          <w:sz w:val="24"/>
          <w:szCs w:val="24"/>
        </w:rPr>
        <w:t>μεφλοκίνη</w:t>
      </w:r>
      <w:proofErr w:type="spellEnd"/>
      <w:r w:rsidRPr="0080075D">
        <w:rPr>
          <w:sz w:val="24"/>
          <w:szCs w:val="24"/>
        </w:rPr>
        <w:t>: Αυξημένος κίνδυνος εμφάνισης μυοπαθειών και μυοκαρδιοπαθειών.</w:t>
      </w:r>
    </w:p>
    <w:p w:rsidR="00CF3388" w:rsidRDefault="00182A4C" w:rsidP="00CF3388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Σε μακροχρόνια χρήση η δράση της </w:t>
      </w:r>
      <w:proofErr w:type="spellStart"/>
      <w:r w:rsidRPr="0080075D">
        <w:rPr>
          <w:sz w:val="24"/>
          <w:szCs w:val="24"/>
        </w:rPr>
        <w:t>σωματοτροπίνης</w:t>
      </w:r>
      <w:proofErr w:type="spellEnd"/>
      <w:r w:rsidRPr="0080075D">
        <w:rPr>
          <w:sz w:val="24"/>
          <w:szCs w:val="24"/>
        </w:rPr>
        <w:t xml:space="preserve"> μπορεί να μειωθεί.</w:t>
      </w:r>
    </w:p>
    <w:p w:rsidR="00F361D5" w:rsidRPr="00CF3388" w:rsidRDefault="00F361D5" w:rsidP="00CF3388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CF3388">
        <w:rPr>
          <w:sz w:val="24"/>
          <w:szCs w:val="24"/>
        </w:rPr>
        <w:t xml:space="preserve">Κατά τη χρήση </w:t>
      </w:r>
      <w:proofErr w:type="spellStart"/>
      <w:r w:rsidRPr="00CF3388">
        <w:rPr>
          <w:sz w:val="24"/>
          <w:szCs w:val="24"/>
        </w:rPr>
        <w:t>θυρεοειδικών</w:t>
      </w:r>
      <w:proofErr w:type="spellEnd"/>
      <w:r w:rsidRPr="00CF3388">
        <w:rPr>
          <w:sz w:val="24"/>
          <w:szCs w:val="24"/>
        </w:rPr>
        <w:t xml:space="preserve"> σκευασμάτων, η </w:t>
      </w:r>
      <w:r w:rsidR="00C86E99">
        <w:rPr>
          <w:sz w:val="24"/>
          <w:szCs w:val="24"/>
        </w:rPr>
        <w:t>απόκριση</w:t>
      </w:r>
      <w:r w:rsidR="00C86E99" w:rsidRPr="00CF3388">
        <w:rPr>
          <w:sz w:val="24"/>
          <w:szCs w:val="24"/>
        </w:rPr>
        <w:t xml:space="preserve"> </w:t>
      </w:r>
      <w:r w:rsidRPr="00CF3388">
        <w:rPr>
          <w:sz w:val="24"/>
          <w:szCs w:val="24"/>
        </w:rPr>
        <w:t xml:space="preserve">της </w:t>
      </w:r>
      <w:r w:rsidRPr="00CF3388">
        <w:rPr>
          <w:sz w:val="24"/>
          <w:szCs w:val="24"/>
          <w:lang w:val="en-US"/>
        </w:rPr>
        <w:t>TSH</w:t>
      </w:r>
      <w:r w:rsidRPr="00CF3388">
        <w:rPr>
          <w:sz w:val="24"/>
          <w:szCs w:val="24"/>
        </w:rPr>
        <w:t xml:space="preserve"> μετά την χορήγηση της ορμόνης απελευθέρωσης της </w:t>
      </w:r>
      <w:proofErr w:type="spellStart"/>
      <w:r w:rsidRPr="00CF3388">
        <w:rPr>
          <w:sz w:val="24"/>
          <w:szCs w:val="24"/>
        </w:rPr>
        <w:t>θυρεοτροπίνης</w:t>
      </w:r>
      <w:proofErr w:type="spellEnd"/>
      <w:r w:rsidRPr="00CF3388">
        <w:rPr>
          <w:sz w:val="24"/>
          <w:szCs w:val="24"/>
        </w:rPr>
        <w:t xml:space="preserve"> (</w:t>
      </w:r>
      <w:r w:rsidRPr="00CF3388">
        <w:rPr>
          <w:sz w:val="24"/>
          <w:szCs w:val="24"/>
          <w:lang w:val="en-US"/>
        </w:rPr>
        <w:t>TRH</w:t>
      </w:r>
      <w:r w:rsidRPr="00CF3388">
        <w:rPr>
          <w:sz w:val="24"/>
          <w:szCs w:val="24"/>
        </w:rPr>
        <w:t>), μπορεί να μειωθεί.</w:t>
      </w:r>
    </w:p>
    <w:p w:rsidR="00182A4C" w:rsidRPr="0080075D" w:rsidRDefault="00182A4C" w:rsidP="00F361D5">
      <w:pPr>
        <w:pStyle w:val="a5"/>
        <w:numPr>
          <w:ilvl w:val="0"/>
          <w:numId w:val="7"/>
        </w:numPr>
        <w:spacing w:line="360" w:lineRule="auto"/>
        <w:ind w:left="142" w:right="-199"/>
        <w:jc w:val="both"/>
        <w:rPr>
          <w:sz w:val="24"/>
          <w:szCs w:val="24"/>
        </w:rPr>
      </w:pPr>
      <w:r w:rsidRPr="0080075D">
        <w:rPr>
          <w:sz w:val="24"/>
          <w:szCs w:val="24"/>
        </w:rPr>
        <w:t xml:space="preserve">Υπάρχει αυξημένος κίνδυνος επιληπτικών κρίσεων, λόγω αύξησης των επιπέδων </w:t>
      </w:r>
      <w:proofErr w:type="spellStart"/>
      <w:r w:rsidRPr="0080075D">
        <w:rPr>
          <w:sz w:val="24"/>
          <w:szCs w:val="24"/>
        </w:rPr>
        <w:t>κυκλοσπορίνης</w:t>
      </w:r>
      <w:proofErr w:type="spellEnd"/>
      <w:r w:rsidRPr="0080075D">
        <w:rPr>
          <w:sz w:val="24"/>
          <w:szCs w:val="24"/>
        </w:rPr>
        <w:t xml:space="preserve"> στο αίμα.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4.6</w:t>
      </w:r>
      <w:r w:rsidRPr="00CA7A19">
        <w:rPr>
          <w:b/>
          <w:sz w:val="24"/>
          <w:szCs w:val="24"/>
        </w:rPr>
        <w:tab/>
        <w:t>Γονιμότητα, κύηση και γαλουχία</w:t>
      </w:r>
    </w:p>
    <w:p w:rsidR="00C40BBB" w:rsidRPr="001B2A4C" w:rsidRDefault="00C40BBB" w:rsidP="004859D0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1B2A4C">
        <w:rPr>
          <w:sz w:val="24"/>
          <w:szCs w:val="24"/>
          <w:u w:val="single"/>
        </w:rPr>
        <w:t>Κύηση</w:t>
      </w:r>
    </w:p>
    <w:p w:rsidR="00C40BBB" w:rsidRPr="00E96B24" w:rsidRDefault="00C40BBB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Η χρήση του ακετονιδίου της τριαμσινολόνης κατά τους 5 πρώτους μήνες της εγκυμοσύνης πρέπει να αποφεύγεται, </w:t>
      </w:r>
      <w:r>
        <w:rPr>
          <w:sz w:val="24"/>
          <w:szCs w:val="24"/>
        </w:rPr>
        <w:t xml:space="preserve">επειδή </w:t>
      </w:r>
      <w:r w:rsidRPr="00E96B24">
        <w:rPr>
          <w:sz w:val="24"/>
          <w:szCs w:val="24"/>
        </w:rPr>
        <w:t xml:space="preserve">μελέτες σε ζώα </w:t>
      </w:r>
      <w:r>
        <w:rPr>
          <w:sz w:val="24"/>
          <w:szCs w:val="24"/>
        </w:rPr>
        <w:t>έδειξαν δυνητική</w:t>
      </w:r>
      <w:r w:rsidRPr="00E96B24">
        <w:rPr>
          <w:sz w:val="24"/>
          <w:szCs w:val="24"/>
        </w:rPr>
        <w:t xml:space="preserve"> τερατογόνο</w:t>
      </w:r>
      <w:r>
        <w:rPr>
          <w:sz w:val="24"/>
          <w:szCs w:val="24"/>
        </w:rPr>
        <w:t xml:space="preserve"> δράση (δυσπλασίες) κα</w:t>
      </w:r>
      <w:r w:rsidRPr="00E96B24">
        <w:rPr>
          <w:sz w:val="24"/>
          <w:szCs w:val="24"/>
        </w:rPr>
        <w:t xml:space="preserve">ι δεν υπάρχουν διαθέσιμα δεδομένα για την ασφάλεια της </w:t>
      </w:r>
      <w:r>
        <w:rPr>
          <w:sz w:val="24"/>
          <w:szCs w:val="24"/>
        </w:rPr>
        <w:t xml:space="preserve">χρήσης της </w:t>
      </w:r>
      <w:r w:rsidRPr="00E96B24">
        <w:rPr>
          <w:sz w:val="24"/>
          <w:szCs w:val="24"/>
        </w:rPr>
        <w:t xml:space="preserve">κατά την διάρκεια της εγκυμοσύνης σε ανθρώπους. Με μακροχρόνια χρήση, </w:t>
      </w:r>
      <w:r>
        <w:rPr>
          <w:sz w:val="24"/>
          <w:szCs w:val="24"/>
        </w:rPr>
        <w:t>υπάρχει πιθανότητα να εμφανιστεί</w:t>
      </w:r>
      <w:r w:rsidRPr="00E96B24">
        <w:rPr>
          <w:sz w:val="24"/>
          <w:szCs w:val="24"/>
        </w:rPr>
        <w:t xml:space="preserve"> καθυστέρηση της ενδομήτρι</w:t>
      </w:r>
      <w:r>
        <w:rPr>
          <w:sz w:val="24"/>
          <w:szCs w:val="24"/>
        </w:rPr>
        <w:t>α</w:t>
      </w:r>
      <w:r w:rsidRPr="00E96B24">
        <w:rPr>
          <w:sz w:val="24"/>
          <w:szCs w:val="24"/>
        </w:rPr>
        <w:t>ς ανάπτυξ</w:t>
      </w:r>
      <w:r>
        <w:rPr>
          <w:sz w:val="24"/>
          <w:szCs w:val="24"/>
        </w:rPr>
        <w:t>η</w:t>
      </w:r>
      <w:r w:rsidRPr="00E96B24">
        <w:rPr>
          <w:sz w:val="24"/>
          <w:szCs w:val="24"/>
        </w:rPr>
        <w:t xml:space="preserve">ς. </w:t>
      </w:r>
      <w:r>
        <w:rPr>
          <w:sz w:val="24"/>
          <w:szCs w:val="24"/>
        </w:rPr>
        <w:t>Η</w:t>
      </w:r>
      <w:r w:rsidRPr="00E96B24">
        <w:rPr>
          <w:sz w:val="24"/>
          <w:szCs w:val="24"/>
        </w:rPr>
        <w:t xml:space="preserve"> θεραπεία </w:t>
      </w:r>
      <w:r>
        <w:rPr>
          <w:sz w:val="24"/>
          <w:szCs w:val="24"/>
        </w:rPr>
        <w:t>κ</w:t>
      </w:r>
      <w:r w:rsidRPr="00E96B24">
        <w:rPr>
          <w:sz w:val="24"/>
          <w:szCs w:val="24"/>
        </w:rPr>
        <w:t xml:space="preserve">ατά το τέλος της εγκυμοσύνης </w:t>
      </w:r>
      <w:r>
        <w:rPr>
          <w:sz w:val="24"/>
          <w:szCs w:val="24"/>
        </w:rPr>
        <w:t>ενέχει</w:t>
      </w:r>
      <w:r w:rsidRPr="00E96B24">
        <w:rPr>
          <w:sz w:val="24"/>
          <w:szCs w:val="24"/>
        </w:rPr>
        <w:t xml:space="preserve"> κίνδυνο </w:t>
      </w:r>
      <w:r>
        <w:rPr>
          <w:sz w:val="24"/>
          <w:szCs w:val="24"/>
        </w:rPr>
        <w:t xml:space="preserve">εμφάνισης </w:t>
      </w:r>
      <w:r w:rsidRPr="00E96B24">
        <w:rPr>
          <w:sz w:val="24"/>
          <w:szCs w:val="24"/>
        </w:rPr>
        <w:t>ατροφίας του φλοιού των επινεφριδίων για το έμβρυο</w:t>
      </w:r>
      <w:r>
        <w:rPr>
          <w:sz w:val="24"/>
          <w:szCs w:val="24"/>
        </w:rPr>
        <w:t>.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Επομένως,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απαραίτητη η</w:t>
      </w:r>
      <w:r w:rsidRPr="00E96B24">
        <w:rPr>
          <w:sz w:val="24"/>
          <w:szCs w:val="24"/>
        </w:rPr>
        <w:t xml:space="preserve"> προσεκτική παρακολούθηση </w:t>
      </w:r>
      <w:r>
        <w:rPr>
          <w:sz w:val="24"/>
          <w:szCs w:val="24"/>
        </w:rPr>
        <w:t>για την εμφάνιση πιθανής</w:t>
      </w:r>
      <w:r w:rsidRPr="00E96B24">
        <w:rPr>
          <w:sz w:val="24"/>
          <w:szCs w:val="24"/>
        </w:rPr>
        <w:t xml:space="preserve"> υ</w:t>
      </w:r>
      <w:r>
        <w:rPr>
          <w:sz w:val="24"/>
          <w:szCs w:val="24"/>
        </w:rPr>
        <w:t>πολειτουργίας των επινεφριδίων, κι ενδεχομένως να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χρειαστεί</w:t>
      </w:r>
      <w:r w:rsidRPr="00E96B24">
        <w:rPr>
          <w:sz w:val="24"/>
          <w:szCs w:val="24"/>
        </w:rPr>
        <w:t xml:space="preserve"> σταδιακή θεραπεία υποκατάστασης στο νεογνό.</w:t>
      </w:r>
    </w:p>
    <w:p w:rsidR="00C40BBB" w:rsidRPr="00E96B24" w:rsidRDefault="00C40BBB" w:rsidP="004859D0">
      <w:pPr>
        <w:widowControl/>
        <w:spacing w:line="360" w:lineRule="auto"/>
        <w:ind w:left="-142" w:right="-199"/>
        <w:jc w:val="both"/>
        <w:rPr>
          <w:sz w:val="24"/>
          <w:szCs w:val="24"/>
          <w:lang w:eastAsia="el-GR"/>
        </w:rPr>
      </w:pPr>
      <w:r w:rsidRPr="00E96B24">
        <w:rPr>
          <w:sz w:val="24"/>
          <w:szCs w:val="24"/>
          <w:lang w:eastAsia="el-GR"/>
        </w:rPr>
        <w:lastRenderedPageBreak/>
        <w:t>Σε κάθε περίπτωση, είναι απαραίτητ</w:t>
      </w:r>
      <w:r>
        <w:rPr>
          <w:sz w:val="24"/>
          <w:szCs w:val="24"/>
          <w:lang w:eastAsia="el-GR"/>
        </w:rPr>
        <w:t>ο να γίνεται</w:t>
      </w:r>
      <w:r w:rsidRPr="00E96B24">
        <w:rPr>
          <w:sz w:val="24"/>
          <w:szCs w:val="24"/>
          <w:lang w:eastAsia="el-GR"/>
        </w:rPr>
        <w:t xml:space="preserve"> προσεκτικ</w:t>
      </w:r>
      <w:r>
        <w:rPr>
          <w:sz w:val="24"/>
          <w:szCs w:val="24"/>
          <w:lang w:eastAsia="el-GR"/>
        </w:rPr>
        <w:t>ά η</w:t>
      </w:r>
      <w:r w:rsidRPr="00E96B24">
        <w:rPr>
          <w:sz w:val="24"/>
          <w:szCs w:val="24"/>
          <w:lang w:eastAsia="el-GR"/>
        </w:rPr>
        <w:t xml:space="preserve"> αξιολόγηση κινδύνου-οφέλους από τον ιατρό ή οδοντίατρο πριν από τη χρήση</w:t>
      </w:r>
      <w:r>
        <w:rPr>
          <w:sz w:val="24"/>
          <w:szCs w:val="24"/>
          <w:lang w:eastAsia="el-GR"/>
        </w:rPr>
        <w:t xml:space="preserve"> του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E96B24">
        <w:rPr>
          <w:sz w:val="24"/>
          <w:szCs w:val="24"/>
          <w:lang w:eastAsia="el-GR"/>
        </w:rPr>
        <w:t>κατά την εγκυμοσύνη.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697C41" w:rsidRPr="003069C1" w:rsidRDefault="00697C41" w:rsidP="004859D0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3069C1">
        <w:rPr>
          <w:sz w:val="24"/>
          <w:szCs w:val="24"/>
          <w:u w:val="single"/>
        </w:rPr>
        <w:t>Θηλασμός</w:t>
      </w:r>
    </w:p>
    <w:p w:rsidR="00697C41" w:rsidRPr="00E96B24" w:rsidRDefault="00697C41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Τα </w:t>
      </w:r>
      <w:proofErr w:type="spellStart"/>
      <w:r w:rsidRPr="00E96B24">
        <w:rPr>
          <w:sz w:val="24"/>
          <w:szCs w:val="24"/>
        </w:rPr>
        <w:t>γλυκοκορτικοειδή</w:t>
      </w:r>
      <w:proofErr w:type="spellEnd"/>
      <w:r w:rsidRPr="00E96B24">
        <w:rPr>
          <w:sz w:val="24"/>
          <w:szCs w:val="24"/>
        </w:rPr>
        <w:t xml:space="preserve"> εκκρίνονται στο μητρικό γάλα. Εάν απαιτείται θεραπεία με υψηλές δόσεις ή μακροχρόνια θεραπεία, ο θηλασμός θα πρέπει να διακοπεί.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4.7</w:t>
      </w:r>
      <w:r w:rsidRPr="00CA7A19">
        <w:rPr>
          <w:b/>
          <w:sz w:val="24"/>
          <w:szCs w:val="24"/>
        </w:rPr>
        <w:tab/>
        <w:t>Επιδράσεις στην ικανότητα οδήγησης και χειρισμού μηχανημάτων</w:t>
      </w:r>
    </w:p>
    <w:p w:rsidR="004859D0" w:rsidRPr="00E96B24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Το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>δεν έχει καμία ή έχει ασήμαντη επίδραση</w:t>
      </w:r>
      <w:r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>στην ικανότητα οδήγ</w:t>
      </w:r>
      <w:r>
        <w:rPr>
          <w:sz w:val="24"/>
          <w:szCs w:val="24"/>
        </w:rPr>
        <w:t>ησης και χειρισμού μηχανημάτων.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4.8</w:t>
      </w:r>
      <w:r w:rsidRPr="00CA7A19">
        <w:rPr>
          <w:b/>
          <w:sz w:val="24"/>
          <w:szCs w:val="24"/>
        </w:rPr>
        <w:tab/>
        <w:t>Ανεπιθύμητες ενέργειες</w:t>
      </w:r>
    </w:p>
    <w:p w:rsidR="004859D0" w:rsidRPr="00E96B24" w:rsidRDefault="004859D0" w:rsidP="004859D0">
      <w:pPr>
        <w:spacing w:line="360" w:lineRule="auto"/>
        <w:ind w:left="-142" w:right="-1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Οι ανεπιθύμητες ενέργειες κατατάσσονται </w:t>
      </w:r>
      <w:r w:rsidRPr="00E96B24">
        <w:rPr>
          <w:bCs/>
          <w:sz w:val="24"/>
          <w:szCs w:val="24"/>
        </w:rPr>
        <w:t>με βάση την συχνότητα εμφάνισης τους σε:</w:t>
      </w:r>
    </w:p>
    <w:p w:rsidR="004859D0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Πολύ συχνές (≥1/10)</w:t>
      </w:r>
    </w:p>
    <w:p w:rsidR="004859D0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Συχνές (≥1/100</w:t>
      </w:r>
      <w:r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>έως &lt;1/10)</w:t>
      </w:r>
    </w:p>
    <w:p w:rsidR="004859D0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Όχι συχνές</w:t>
      </w:r>
      <w:r w:rsidRPr="00E96B24">
        <w:rPr>
          <w:sz w:val="24"/>
          <w:szCs w:val="24"/>
        </w:rPr>
        <w:t xml:space="preserve"> (</w:t>
      </w:r>
      <w:proofErr w:type="spellStart"/>
      <w:r w:rsidRPr="00E96B24">
        <w:rPr>
          <w:sz w:val="24"/>
          <w:szCs w:val="24"/>
        </w:rPr>
        <w:t>≥1</w:t>
      </w:r>
      <w:proofErr w:type="spellEnd"/>
      <w:r w:rsidRPr="00E96B24">
        <w:rPr>
          <w:sz w:val="24"/>
          <w:szCs w:val="24"/>
        </w:rPr>
        <w:t xml:space="preserve"> / 1.000 έως &lt;1/100)</w:t>
      </w:r>
    </w:p>
    <w:p w:rsidR="004859D0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Σπάνιες (</w:t>
      </w:r>
      <w:proofErr w:type="spellStart"/>
      <w:r w:rsidRPr="00E96B24">
        <w:rPr>
          <w:sz w:val="24"/>
          <w:szCs w:val="24"/>
        </w:rPr>
        <w:t>≥1</w:t>
      </w:r>
      <w:proofErr w:type="spellEnd"/>
      <w:r w:rsidRPr="00E96B24">
        <w:rPr>
          <w:sz w:val="24"/>
          <w:szCs w:val="24"/>
        </w:rPr>
        <w:t xml:space="preserve"> / 10.000 έως &lt;1 / 1.000)</w:t>
      </w:r>
    </w:p>
    <w:p w:rsidR="004859D0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Πολύ σπάνιες (&lt;1 / 10.000)</w:t>
      </w:r>
    </w:p>
    <w:p w:rsidR="004859D0" w:rsidRPr="00E96B24" w:rsidRDefault="004859D0" w:rsidP="004859D0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Μη γνωστές (δεν μπορούν να εκτιμηθούν με βάση τα διαθέσιμα δεδομένα)</w:t>
      </w:r>
    </w:p>
    <w:p w:rsidR="0080075D" w:rsidRDefault="0080075D" w:rsidP="0080075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80075D" w:rsidRPr="00E96B24" w:rsidRDefault="0080075D" w:rsidP="0080075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Σε </w:t>
      </w:r>
      <w:r>
        <w:rPr>
          <w:sz w:val="24"/>
          <w:szCs w:val="24"/>
        </w:rPr>
        <w:t>ορισμένες</w:t>
      </w:r>
      <w:r w:rsidRPr="00E96B24">
        <w:rPr>
          <w:sz w:val="24"/>
          <w:szCs w:val="24"/>
        </w:rPr>
        <w:t xml:space="preserve"> περιπτώσεις</w:t>
      </w:r>
      <w:r>
        <w:rPr>
          <w:sz w:val="24"/>
          <w:szCs w:val="24"/>
        </w:rPr>
        <w:t xml:space="preserve"> το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 xml:space="preserve">μπορεί </w:t>
      </w:r>
      <w:r>
        <w:rPr>
          <w:sz w:val="24"/>
          <w:szCs w:val="24"/>
        </w:rPr>
        <w:t>να</w:t>
      </w:r>
      <w:r w:rsidRPr="00E96B24">
        <w:rPr>
          <w:sz w:val="24"/>
          <w:szCs w:val="24"/>
        </w:rPr>
        <w:t xml:space="preserve"> οδηγήσει σε αντιδράσεις υπερευαισθησίας. Επί τοπικού ερεθισμού ή ευαισθητοποίησης, η χρήση του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 xml:space="preserve">θα πρέπει να διακόπτεται. </w:t>
      </w:r>
      <w:r>
        <w:rPr>
          <w:sz w:val="24"/>
          <w:szCs w:val="24"/>
        </w:rPr>
        <w:t>Κατά την</w:t>
      </w:r>
      <w:r w:rsidRPr="00E96B24">
        <w:rPr>
          <w:sz w:val="24"/>
          <w:szCs w:val="24"/>
        </w:rPr>
        <w:t xml:space="preserve"> επαναλαμβανόμενη </w:t>
      </w:r>
      <w:r>
        <w:rPr>
          <w:sz w:val="24"/>
          <w:szCs w:val="24"/>
        </w:rPr>
        <w:t xml:space="preserve">χρήση, πρέπει να λαμβάνονται </w:t>
      </w:r>
      <w:proofErr w:type="spellStart"/>
      <w:r>
        <w:rPr>
          <w:sz w:val="24"/>
          <w:szCs w:val="24"/>
        </w:rPr>
        <w:t>υπ</w:t>
      </w:r>
      <w:r w:rsidRPr="00E96B24">
        <w:rPr>
          <w:sz w:val="24"/>
          <w:szCs w:val="24"/>
        </w:rPr>
        <w:t>όψιν</w:t>
      </w:r>
      <w:proofErr w:type="spellEnd"/>
      <w:r w:rsidRPr="00E96B24">
        <w:rPr>
          <w:sz w:val="24"/>
          <w:szCs w:val="24"/>
        </w:rPr>
        <w:t xml:space="preserve"> οι παρακάτω </w:t>
      </w:r>
      <w:r w:rsidR="001434B4">
        <w:rPr>
          <w:sz w:val="24"/>
          <w:szCs w:val="24"/>
        </w:rPr>
        <w:t>ανεπιθύμητες ενέργειες</w:t>
      </w:r>
      <w:r w:rsidRPr="00E96B24">
        <w:rPr>
          <w:sz w:val="24"/>
          <w:szCs w:val="24"/>
        </w:rPr>
        <w:t xml:space="preserve"> της συστηματικής θεραπείας με </w:t>
      </w:r>
      <w:proofErr w:type="spellStart"/>
      <w:r w:rsidRPr="00E96B24">
        <w:rPr>
          <w:sz w:val="24"/>
          <w:szCs w:val="24"/>
        </w:rPr>
        <w:t>γλυκορτικοειδή</w:t>
      </w:r>
      <w:proofErr w:type="spellEnd"/>
      <w:r w:rsidRPr="00E96B24">
        <w:rPr>
          <w:sz w:val="24"/>
          <w:szCs w:val="24"/>
        </w:rPr>
        <w:t xml:space="preserve">, λόγω της </w:t>
      </w:r>
      <w:r>
        <w:rPr>
          <w:sz w:val="24"/>
          <w:szCs w:val="24"/>
        </w:rPr>
        <w:t>πιθανότητας</w:t>
      </w:r>
      <w:r w:rsidRPr="00E96B24">
        <w:rPr>
          <w:sz w:val="24"/>
          <w:szCs w:val="24"/>
        </w:rPr>
        <w:t xml:space="preserve"> συστηματικής απορρόφησης: </w:t>
      </w:r>
    </w:p>
    <w:p w:rsidR="005F7AB7" w:rsidRDefault="001434B4" w:rsidP="00F361D5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Οίδημα</w:t>
      </w:r>
      <w:r w:rsidR="0080075D" w:rsidRPr="00E96B24">
        <w:rPr>
          <w:sz w:val="24"/>
          <w:szCs w:val="24"/>
        </w:rPr>
        <w:t xml:space="preserve"> στο πρόσωπο, σύνδρομο </w:t>
      </w:r>
      <w:r w:rsidR="0080075D" w:rsidRPr="00E96B24">
        <w:rPr>
          <w:sz w:val="24"/>
          <w:szCs w:val="24"/>
          <w:lang w:val="en-US"/>
        </w:rPr>
        <w:t>Cushing</w:t>
      </w:r>
      <w:r w:rsidR="0080075D" w:rsidRPr="00E96B24">
        <w:rPr>
          <w:sz w:val="24"/>
          <w:szCs w:val="24"/>
        </w:rPr>
        <w:t>, μυϊκή αδυναμία, απώλεια μυϊκής μάζας, οστεοπόρωση, μειωμένη ανοχή στη γλυκόζη, σακχαρώδη</w:t>
      </w:r>
      <w:r w:rsidR="0080075D">
        <w:rPr>
          <w:sz w:val="24"/>
          <w:szCs w:val="24"/>
        </w:rPr>
        <w:t>ς</w:t>
      </w:r>
      <w:r w:rsidR="0080075D" w:rsidRPr="00E96B24">
        <w:rPr>
          <w:sz w:val="24"/>
          <w:szCs w:val="24"/>
        </w:rPr>
        <w:t xml:space="preserve"> διαβήτη</w:t>
      </w:r>
      <w:r w:rsidR="0080075D">
        <w:rPr>
          <w:sz w:val="24"/>
          <w:szCs w:val="24"/>
        </w:rPr>
        <w:t>ς</w:t>
      </w:r>
      <w:r w:rsidR="0080075D" w:rsidRPr="00E96B24">
        <w:rPr>
          <w:sz w:val="24"/>
          <w:szCs w:val="24"/>
        </w:rPr>
        <w:t xml:space="preserve">, σεξουαλική δυσλειτουργία (αμηνόρροια, διαταραχές της εμμήνου ρήσεως, </w:t>
      </w:r>
      <w:proofErr w:type="spellStart"/>
      <w:r w:rsidR="0080075D" w:rsidRPr="00E96B24">
        <w:rPr>
          <w:sz w:val="24"/>
          <w:szCs w:val="24"/>
        </w:rPr>
        <w:t>υπετρτρίχωση</w:t>
      </w:r>
      <w:proofErr w:type="spellEnd"/>
      <w:r w:rsidR="0080075D" w:rsidRPr="00E96B24">
        <w:rPr>
          <w:sz w:val="24"/>
          <w:szCs w:val="24"/>
        </w:rPr>
        <w:t xml:space="preserve">, ανικανότητα), ορισμένες δερματικές αλλοιώσεις όπως ερυθρές ραβδώσεις, </w:t>
      </w:r>
      <w:proofErr w:type="spellStart"/>
      <w:r w:rsidR="0080075D" w:rsidRPr="00E96B24">
        <w:rPr>
          <w:sz w:val="24"/>
          <w:szCs w:val="24"/>
        </w:rPr>
        <w:t>πετέχειες</w:t>
      </w:r>
      <w:proofErr w:type="spellEnd"/>
      <w:r w:rsidR="0080075D" w:rsidRPr="00E96B24">
        <w:rPr>
          <w:sz w:val="24"/>
          <w:szCs w:val="24"/>
        </w:rPr>
        <w:t xml:space="preserve">, εκχυμώσεις, ακμή λόγω στεροειδών. Αυξημένη έκκριση καλίου, αδράνεια ή ατροφία του φλοιού των επινεφριδίων, αγγειίτιδα, ελκώδη οισοφαγίτιδα, γαστρεντερικές ενοχλήσεις, γαστρικό έλκος, αύξηση του κινδύνου λοιμώξεων,  </w:t>
      </w:r>
      <w:r w:rsidR="0080075D">
        <w:rPr>
          <w:sz w:val="24"/>
          <w:szCs w:val="24"/>
        </w:rPr>
        <w:t>καταστολή</w:t>
      </w:r>
      <w:r w:rsidR="0080075D" w:rsidRPr="00E96B24">
        <w:rPr>
          <w:sz w:val="24"/>
          <w:szCs w:val="24"/>
        </w:rPr>
        <w:t xml:space="preserve"> ανοσοποιητικών </w:t>
      </w:r>
      <w:r w:rsidR="006151E6">
        <w:rPr>
          <w:sz w:val="24"/>
          <w:szCs w:val="24"/>
        </w:rPr>
        <w:t>μηχανισμών</w:t>
      </w:r>
      <w:r w:rsidR="0080075D" w:rsidRPr="00E96B24">
        <w:rPr>
          <w:sz w:val="24"/>
          <w:szCs w:val="24"/>
        </w:rPr>
        <w:t xml:space="preserve">, καθυστερημένη επούλωση πληγών και οστών, διαταραχές της ανάπτυξης </w:t>
      </w:r>
      <w:r w:rsidR="0080075D" w:rsidRPr="00E96B24">
        <w:rPr>
          <w:sz w:val="24"/>
          <w:szCs w:val="24"/>
        </w:rPr>
        <w:lastRenderedPageBreak/>
        <w:t>σε παιδιά, ασηπτική νέκρωση οστών, πονοκέφαλο</w:t>
      </w:r>
      <w:r w:rsidR="0080075D">
        <w:rPr>
          <w:sz w:val="24"/>
          <w:szCs w:val="24"/>
        </w:rPr>
        <w:t>ς</w:t>
      </w:r>
      <w:r>
        <w:rPr>
          <w:sz w:val="24"/>
          <w:szCs w:val="24"/>
        </w:rPr>
        <w:t>, αυξημένη εφίδρωση, ζ</w:t>
      </w:r>
      <w:r w:rsidR="0080075D" w:rsidRPr="00E96B24">
        <w:rPr>
          <w:sz w:val="24"/>
          <w:szCs w:val="24"/>
        </w:rPr>
        <w:t>ά</w:t>
      </w:r>
      <w:r>
        <w:rPr>
          <w:sz w:val="24"/>
          <w:szCs w:val="24"/>
        </w:rPr>
        <w:t>λη</w:t>
      </w:r>
      <w:r w:rsidR="0080075D" w:rsidRPr="00E96B24">
        <w:rPr>
          <w:sz w:val="24"/>
          <w:szCs w:val="24"/>
        </w:rPr>
        <w:t xml:space="preserve">, ιδιοπαθής </w:t>
      </w:r>
      <w:proofErr w:type="spellStart"/>
      <w:r w:rsidR="0080075D" w:rsidRPr="00E96B24">
        <w:rPr>
          <w:sz w:val="24"/>
          <w:szCs w:val="24"/>
        </w:rPr>
        <w:t>ενδοκρ</w:t>
      </w:r>
      <w:r w:rsidR="0080075D">
        <w:rPr>
          <w:sz w:val="24"/>
          <w:szCs w:val="24"/>
        </w:rPr>
        <w:t>α</w:t>
      </w:r>
      <w:r w:rsidR="0080075D" w:rsidRPr="00E96B24">
        <w:rPr>
          <w:sz w:val="24"/>
          <w:szCs w:val="24"/>
        </w:rPr>
        <w:t>νια</w:t>
      </w:r>
      <w:r w:rsidR="0080075D">
        <w:rPr>
          <w:sz w:val="24"/>
          <w:szCs w:val="24"/>
        </w:rPr>
        <w:t>κή</w:t>
      </w:r>
      <w:proofErr w:type="spellEnd"/>
      <w:r w:rsidR="0080075D" w:rsidRPr="00E96B24">
        <w:rPr>
          <w:sz w:val="24"/>
          <w:szCs w:val="24"/>
        </w:rPr>
        <w:t xml:space="preserve"> υπέρταση, γλαύκωμα, καταρράκτη</w:t>
      </w:r>
      <w:r w:rsidR="0080075D">
        <w:rPr>
          <w:sz w:val="24"/>
          <w:szCs w:val="24"/>
        </w:rPr>
        <w:t>ς</w:t>
      </w:r>
      <w:r w:rsidR="0080075D" w:rsidRPr="00E96B24">
        <w:rPr>
          <w:sz w:val="24"/>
          <w:szCs w:val="24"/>
        </w:rPr>
        <w:t>, ψυχικές διαταραχές, αυξημένο</w:t>
      </w:r>
      <w:r w:rsidR="0080075D">
        <w:rPr>
          <w:sz w:val="24"/>
          <w:szCs w:val="24"/>
        </w:rPr>
        <w:t>ς</w:t>
      </w:r>
      <w:r w:rsidR="0080075D" w:rsidRPr="00E96B24">
        <w:rPr>
          <w:sz w:val="24"/>
          <w:szCs w:val="24"/>
        </w:rPr>
        <w:t xml:space="preserve"> κίνδυνο</w:t>
      </w:r>
      <w:r w:rsidR="000731C6">
        <w:rPr>
          <w:sz w:val="24"/>
          <w:szCs w:val="24"/>
        </w:rPr>
        <w:t>ς</w:t>
      </w:r>
      <w:r w:rsidR="0080075D" w:rsidRPr="00E96B24">
        <w:rPr>
          <w:sz w:val="24"/>
          <w:szCs w:val="24"/>
        </w:rPr>
        <w:t xml:space="preserve"> θρόμβωσης, παγκρεατίτιδα.</w:t>
      </w:r>
    </w:p>
    <w:p w:rsidR="00CA7A19" w:rsidRPr="00CA7A19" w:rsidRDefault="00CA7A19" w:rsidP="004859D0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CA7A19">
        <w:rPr>
          <w:sz w:val="24"/>
          <w:szCs w:val="24"/>
          <w:u w:val="single"/>
        </w:rPr>
        <w:t>Αναφορά πιθανολογούμενων ανεπιθύμητων ενεργειών</w:t>
      </w:r>
    </w:p>
    <w:p w:rsidR="00CA7A19" w:rsidRPr="00CA7A19" w:rsidRDefault="00CA7A19" w:rsidP="005F0661">
      <w:pPr>
        <w:spacing w:line="360" w:lineRule="auto"/>
        <w:ind w:left="-142" w:right="-199"/>
        <w:jc w:val="both"/>
        <w:rPr>
          <w:sz w:val="24"/>
          <w:szCs w:val="24"/>
        </w:rPr>
      </w:pPr>
      <w:r w:rsidRPr="00CA7A19">
        <w:rPr>
          <w:sz w:val="24"/>
          <w:szCs w:val="24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υγείας να αναφέρουν οποιεσδήποτε πιθανολογούμενες ανεπιθύμητες ενέργειες μέσω του  Εθνικού Οργανισμού Φαρμάκων, Μεσογείων 284, 15562 Χολαργός, Αθήνα, </w:t>
      </w:r>
      <w:proofErr w:type="spellStart"/>
      <w:r w:rsidRPr="00CA7A19">
        <w:rPr>
          <w:sz w:val="24"/>
          <w:szCs w:val="24"/>
        </w:rPr>
        <w:t>Τηλ</w:t>
      </w:r>
      <w:proofErr w:type="spellEnd"/>
      <w:r w:rsidRPr="00CA7A19">
        <w:rPr>
          <w:sz w:val="24"/>
          <w:szCs w:val="24"/>
        </w:rPr>
        <w:t xml:space="preserve">: + 30 21 32040380/337, Φαξ: + 30 21 06549585, </w:t>
      </w:r>
      <w:proofErr w:type="spellStart"/>
      <w:r w:rsidRPr="00CA7A19">
        <w:rPr>
          <w:sz w:val="24"/>
          <w:szCs w:val="24"/>
        </w:rPr>
        <w:t>Ιστότοπος</w:t>
      </w:r>
      <w:proofErr w:type="spellEnd"/>
      <w:r w:rsidRPr="00CA7A19">
        <w:rPr>
          <w:sz w:val="24"/>
          <w:szCs w:val="24"/>
        </w:rPr>
        <w:t xml:space="preserve">: </w:t>
      </w:r>
      <w:hyperlink r:id="rId9" w:history="1">
        <w:r w:rsidRPr="00CA7A19">
          <w:rPr>
            <w:sz w:val="24"/>
            <w:szCs w:val="24"/>
          </w:rPr>
          <w:t>http://www.eof.gr</w:t>
        </w:r>
      </w:hyperlink>
      <w:r w:rsidRPr="00CA7A19">
        <w:rPr>
          <w:sz w:val="24"/>
          <w:szCs w:val="24"/>
        </w:rPr>
        <w:t>.</w:t>
      </w:r>
    </w:p>
    <w:p w:rsidR="00CA7A19" w:rsidRPr="00CA7A19" w:rsidRDefault="00CA7A19" w:rsidP="004859D0">
      <w:pPr>
        <w:spacing w:line="360" w:lineRule="auto"/>
        <w:ind w:left="-142" w:right="-199"/>
        <w:rPr>
          <w:i/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4.9</w:t>
      </w:r>
      <w:r w:rsidRPr="00CA7A19">
        <w:rPr>
          <w:b/>
          <w:sz w:val="24"/>
          <w:szCs w:val="24"/>
        </w:rPr>
        <w:tab/>
      </w:r>
      <w:proofErr w:type="spellStart"/>
      <w:r w:rsidRPr="00CA7A19">
        <w:rPr>
          <w:b/>
          <w:sz w:val="24"/>
          <w:szCs w:val="24"/>
        </w:rPr>
        <w:t>Υπερδοσολογία</w:t>
      </w:r>
      <w:proofErr w:type="spellEnd"/>
    </w:p>
    <w:p w:rsidR="005F0661" w:rsidRPr="00E96B24" w:rsidRDefault="005F0661" w:rsidP="005F0661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Επαναλαμβανόμενη χρήση μπορεί </w:t>
      </w:r>
      <w:r>
        <w:rPr>
          <w:sz w:val="24"/>
          <w:szCs w:val="24"/>
        </w:rPr>
        <w:t>να</w:t>
      </w:r>
      <w:r w:rsidRPr="00E96B24">
        <w:rPr>
          <w:sz w:val="24"/>
          <w:szCs w:val="24"/>
        </w:rPr>
        <w:t xml:space="preserve"> οδηγήσει σε συστηματική απορρόφηση κι επομένως </w:t>
      </w:r>
      <w:r>
        <w:rPr>
          <w:sz w:val="24"/>
          <w:szCs w:val="24"/>
        </w:rPr>
        <w:t xml:space="preserve">υπάρχει πιθανότητα </w:t>
      </w:r>
      <w:r w:rsidRPr="00E96B24">
        <w:rPr>
          <w:sz w:val="24"/>
          <w:szCs w:val="24"/>
        </w:rPr>
        <w:t xml:space="preserve">να εμφανιστούν </w:t>
      </w:r>
      <w:r>
        <w:rPr>
          <w:sz w:val="24"/>
          <w:szCs w:val="24"/>
        </w:rPr>
        <w:t>οι</w:t>
      </w:r>
      <w:r w:rsidRPr="00E96B24">
        <w:rPr>
          <w:sz w:val="24"/>
          <w:szCs w:val="24"/>
        </w:rPr>
        <w:t xml:space="preserve"> </w:t>
      </w:r>
      <w:r w:rsidR="001434B4">
        <w:rPr>
          <w:sz w:val="24"/>
          <w:szCs w:val="24"/>
        </w:rPr>
        <w:t>ανεπιθύμητες ενέργειες</w:t>
      </w:r>
      <w:r w:rsidRPr="00E96B24">
        <w:rPr>
          <w:sz w:val="24"/>
          <w:szCs w:val="24"/>
        </w:rPr>
        <w:t xml:space="preserve"> των </w:t>
      </w:r>
      <w:proofErr w:type="spellStart"/>
      <w:r w:rsidRPr="00E96B24">
        <w:rPr>
          <w:sz w:val="24"/>
          <w:szCs w:val="24"/>
        </w:rPr>
        <w:t>γλυκορτικοειδών</w:t>
      </w:r>
      <w:proofErr w:type="spellEnd"/>
      <w:r w:rsidRPr="00E96B24">
        <w:rPr>
          <w:sz w:val="24"/>
          <w:szCs w:val="24"/>
        </w:rPr>
        <w:t>. Σε αυτές τις περιπτώσεις η θεραπεία θα πρέπει να διακόπτεται</w:t>
      </w:r>
      <w:r w:rsidR="001434B4">
        <w:rPr>
          <w:sz w:val="24"/>
          <w:szCs w:val="24"/>
        </w:rPr>
        <w:t>. Η διακοπή</w:t>
      </w:r>
      <w:r w:rsidRPr="00E96B24">
        <w:rPr>
          <w:sz w:val="24"/>
          <w:szCs w:val="24"/>
        </w:rPr>
        <w:t xml:space="preserve"> γενικά οδηγεί σε </w:t>
      </w:r>
      <w:r>
        <w:rPr>
          <w:sz w:val="24"/>
          <w:szCs w:val="24"/>
        </w:rPr>
        <w:t>υποχώρηση</w:t>
      </w:r>
      <w:r w:rsidRPr="00E96B24">
        <w:rPr>
          <w:sz w:val="24"/>
          <w:szCs w:val="24"/>
        </w:rPr>
        <w:t xml:space="preserve"> των συμπτωμάτων. Αν κρίνεται απαραίτητο </w:t>
      </w:r>
      <w:r>
        <w:rPr>
          <w:sz w:val="24"/>
          <w:szCs w:val="24"/>
        </w:rPr>
        <w:t>χορηγείται</w:t>
      </w:r>
      <w:r w:rsidRPr="00E96B24">
        <w:rPr>
          <w:sz w:val="24"/>
          <w:szCs w:val="24"/>
        </w:rPr>
        <w:t xml:space="preserve"> συστηματική </w:t>
      </w:r>
      <w:r>
        <w:rPr>
          <w:sz w:val="24"/>
          <w:szCs w:val="24"/>
        </w:rPr>
        <w:t xml:space="preserve">θεραπεία για την </w:t>
      </w:r>
      <w:r w:rsidRPr="00E96B24">
        <w:rPr>
          <w:sz w:val="24"/>
          <w:szCs w:val="24"/>
        </w:rPr>
        <w:t xml:space="preserve">αντιμετώπιση των συμπτωμάτων. Επί τοπικού ερεθισμού ή ευαισθητοποίησης, η χρήση του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 xml:space="preserve">πρέπει να διακόπτεται και αν είναι απαραίτητο </w:t>
      </w:r>
      <w:r w:rsidR="001434B4">
        <w:rPr>
          <w:sz w:val="24"/>
          <w:szCs w:val="24"/>
        </w:rPr>
        <w:t xml:space="preserve">πρέπει </w:t>
      </w:r>
      <w:r w:rsidRPr="00E96B24">
        <w:rPr>
          <w:sz w:val="24"/>
          <w:szCs w:val="24"/>
        </w:rPr>
        <w:t xml:space="preserve">να </w:t>
      </w:r>
      <w:r>
        <w:rPr>
          <w:sz w:val="24"/>
          <w:szCs w:val="24"/>
        </w:rPr>
        <w:t>χορηγείται</w:t>
      </w:r>
      <w:r w:rsidRPr="00E96B24">
        <w:rPr>
          <w:sz w:val="24"/>
          <w:szCs w:val="24"/>
        </w:rPr>
        <w:t xml:space="preserve"> κατάλληλη </w:t>
      </w:r>
      <w:r>
        <w:rPr>
          <w:sz w:val="24"/>
          <w:szCs w:val="24"/>
        </w:rPr>
        <w:t>συμπτωματική</w:t>
      </w:r>
      <w:r w:rsidRPr="00E96B24">
        <w:rPr>
          <w:sz w:val="24"/>
          <w:szCs w:val="24"/>
        </w:rPr>
        <w:t xml:space="preserve"> θεραπεία.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5.</w:t>
      </w:r>
      <w:r w:rsidRPr="00CA7A19">
        <w:rPr>
          <w:b/>
          <w:sz w:val="24"/>
          <w:szCs w:val="24"/>
        </w:rPr>
        <w:tab/>
        <w:t>ΦΑΡΜΑΚΟΛΟΓΙΚΕΣ ΙΔΙΟΤΗΤΕΣ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5.1</w:t>
      </w:r>
      <w:r w:rsidRPr="00CA7A19">
        <w:rPr>
          <w:b/>
          <w:sz w:val="24"/>
          <w:szCs w:val="24"/>
        </w:rPr>
        <w:tab/>
        <w:t>Φαρμακοδυναμικές ιδιότητες</w:t>
      </w:r>
    </w:p>
    <w:p w:rsidR="005F0661" w:rsidRPr="00E96B24" w:rsidRDefault="005F0661" w:rsidP="005F0661">
      <w:pPr>
        <w:spacing w:line="360" w:lineRule="auto"/>
        <w:ind w:left="-142" w:right="-199"/>
        <w:jc w:val="both"/>
        <w:rPr>
          <w:sz w:val="24"/>
          <w:szCs w:val="24"/>
        </w:rPr>
      </w:pPr>
      <w:proofErr w:type="spellStart"/>
      <w:r w:rsidRPr="00E96B24">
        <w:rPr>
          <w:sz w:val="24"/>
          <w:szCs w:val="24"/>
        </w:rPr>
        <w:t>Φαρμακοθεραπευτική</w:t>
      </w:r>
      <w:proofErr w:type="spellEnd"/>
      <w:r w:rsidRPr="00E96B24">
        <w:rPr>
          <w:sz w:val="24"/>
          <w:szCs w:val="24"/>
        </w:rPr>
        <w:t xml:space="preserve"> κατηγορία: </w:t>
      </w:r>
      <w:proofErr w:type="spellStart"/>
      <w:r w:rsidRPr="00E96B24">
        <w:rPr>
          <w:sz w:val="24"/>
          <w:szCs w:val="24"/>
          <w:lang w:eastAsia="el-GR"/>
        </w:rPr>
        <w:t>Κορτικοστεροειδή</w:t>
      </w:r>
      <w:proofErr w:type="spellEnd"/>
      <w:r w:rsidRPr="00E96B24">
        <w:rPr>
          <w:sz w:val="24"/>
          <w:szCs w:val="24"/>
          <w:lang w:eastAsia="el-GR"/>
        </w:rPr>
        <w:t xml:space="preserve"> για τοπική θεραπεία στοματικής κοιλότητας</w:t>
      </w:r>
      <w:r w:rsidRPr="00E96B24">
        <w:rPr>
          <w:sz w:val="24"/>
          <w:szCs w:val="24"/>
        </w:rPr>
        <w:t>, κωδικός ATC:  Α01Α</w:t>
      </w:r>
      <w:r w:rsidRPr="00E96B24">
        <w:rPr>
          <w:sz w:val="24"/>
          <w:szCs w:val="24"/>
          <w:lang w:val="en-US"/>
        </w:rPr>
        <w:t>C</w:t>
      </w:r>
      <w:r w:rsidRPr="00E96B24">
        <w:rPr>
          <w:sz w:val="24"/>
          <w:szCs w:val="24"/>
        </w:rPr>
        <w:t>01</w:t>
      </w:r>
    </w:p>
    <w:p w:rsidR="005F0661" w:rsidRPr="00E96B24" w:rsidRDefault="005F0661" w:rsidP="005F0661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5F0661" w:rsidRPr="00E96B24" w:rsidRDefault="005F0661" w:rsidP="005F0661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Το </w:t>
      </w:r>
      <w:r w:rsidR="00C649B1">
        <w:rPr>
          <w:sz w:val="24"/>
          <w:szCs w:val="24"/>
          <w:lang w:val="en-US"/>
        </w:rPr>
        <w:t>JIVEN</w:t>
      </w:r>
      <w:r w:rsidR="00C649B1" w:rsidRPr="00CA7A19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>περιέχει τ</w:t>
      </w:r>
      <w:r>
        <w:rPr>
          <w:sz w:val="24"/>
          <w:szCs w:val="24"/>
        </w:rPr>
        <w:t>η</w:t>
      </w:r>
      <w:r w:rsidRPr="00E96B24">
        <w:rPr>
          <w:sz w:val="24"/>
          <w:szCs w:val="24"/>
        </w:rPr>
        <w:t xml:space="preserve"> δραστικ</w:t>
      </w:r>
      <w:r>
        <w:rPr>
          <w:sz w:val="24"/>
          <w:szCs w:val="24"/>
        </w:rPr>
        <w:t>ή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ουσία</w:t>
      </w:r>
      <w:r w:rsidRPr="00E96B24">
        <w:rPr>
          <w:sz w:val="24"/>
          <w:szCs w:val="24"/>
        </w:rPr>
        <w:t xml:space="preserve"> ακετονίδιο της τριαμσινολόνης, </w:t>
      </w:r>
      <w:r>
        <w:rPr>
          <w:sz w:val="24"/>
          <w:szCs w:val="24"/>
        </w:rPr>
        <w:t xml:space="preserve">που είναι </w:t>
      </w:r>
      <w:r w:rsidRPr="00E96B24">
        <w:rPr>
          <w:sz w:val="24"/>
          <w:szCs w:val="24"/>
        </w:rPr>
        <w:t xml:space="preserve">ένα συνθετικό </w:t>
      </w:r>
      <w:proofErr w:type="spellStart"/>
      <w:r w:rsidRPr="00E96B24">
        <w:rPr>
          <w:sz w:val="24"/>
          <w:szCs w:val="24"/>
        </w:rPr>
        <w:t>γλυκοκορτικοειδές</w:t>
      </w:r>
      <w:proofErr w:type="spellEnd"/>
      <w:r w:rsidRPr="00E96B24">
        <w:rPr>
          <w:sz w:val="24"/>
          <w:szCs w:val="24"/>
        </w:rPr>
        <w:t xml:space="preserve"> με έντονες </w:t>
      </w:r>
      <w:proofErr w:type="spellStart"/>
      <w:r w:rsidRPr="00E96B24">
        <w:rPr>
          <w:sz w:val="24"/>
          <w:szCs w:val="24"/>
        </w:rPr>
        <w:t>αντι</w:t>
      </w:r>
      <w:proofErr w:type="spellEnd"/>
      <w:r w:rsidRPr="00E96B24">
        <w:rPr>
          <w:sz w:val="24"/>
          <w:szCs w:val="24"/>
        </w:rPr>
        <w:t xml:space="preserve">-αλλεργικές και </w:t>
      </w:r>
      <w:proofErr w:type="spellStart"/>
      <w:r w:rsidRPr="00E96B24">
        <w:rPr>
          <w:sz w:val="24"/>
          <w:szCs w:val="24"/>
        </w:rPr>
        <w:t>αντι</w:t>
      </w:r>
      <w:proofErr w:type="spellEnd"/>
      <w:r w:rsidRPr="00E96B24">
        <w:rPr>
          <w:sz w:val="24"/>
          <w:szCs w:val="24"/>
        </w:rPr>
        <w:t>-φλεγμονώδεις ιδιότητες καθώς επίσης και ιδιότητες σταθεροποίησης μεμβρανών και διάφορες επιδράσεις</w:t>
      </w:r>
      <w:r>
        <w:rPr>
          <w:sz w:val="24"/>
          <w:szCs w:val="24"/>
        </w:rPr>
        <w:t xml:space="preserve"> σε διαταραχές του</w:t>
      </w:r>
      <w:r w:rsidRPr="00E96B24">
        <w:rPr>
          <w:sz w:val="24"/>
          <w:szCs w:val="24"/>
        </w:rPr>
        <w:t xml:space="preserve"> μεταβολι</w:t>
      </w:r>
      <w:r>
        <w:rPr>
          <w:sz w:val="24"/>
          <w:szCs w:val="24"/>
        </w:rPr>
        <w:t xml:space="preserve">σμού </w:t>
      </w:r>
      <w:r w:rsidRPr="00E96B24">
        <w:rPr>
          <w:sz w:val="24"/>
          <w:szCs w:val="24"/>
        </w:rPr>
        <w:t xml:space="preserve">και </w:t>
      </w:r>
      <w:r>
        <w:rPr>
          <w:sz w:val="24"/>
          <w:szCs w:val="24"/>
        </w:rPr>
        <w:t>της κυκλοφορίας</w:t>
      </w:r>
      <w:r w:rsidRPr="00E96B24">
        <w:rPr>
          <w:sz w:val="24"/>
          <w:szCs w:val="24"/>
        </w:rPr>
        <w:t>.</w:t>
      </w:r>
    </w:p>
    <w:p w:rsidR="005F0661" w:rsidRPr="00E96B24" w:rsidRDefault="001C52D8" w:rsidP="005F0661">
      <w:pPr>
        <w:spacing w:line="360" w:lineRule="auto"/>
        <w:ind w:left="-142" w:right="-199"/>
        <w:jc w:val="both"/>
        <w:rPr>
          <w:sz w:val="24"/>
          <w:szCs w:val="24"/>
        </w:rPr>
      </w:pPr>
      <w:r w:rsidRPr="00CF3388">
        <w:rPr>
          <w:sz w:val="24"/>
          <w:szCs w:val="24"/>
        </w:rPr>
        <w:t xml:space="preserve">Το </w:t>
      </w:r>
      <w:r w:rsidR="00CF3388" w:rsidRPr="00CF3388">
        <w:rPr>
          <w:sz w:val="24"/>
          <w:szCs w:val="24"/>
        </w:rPr>
        <w:t>προϊόν</w:t>
      </w:r>
      <w:r w:rsidR="005F0661" w:rsidRPr="00E96B24">
        <w:rPr>
          <w:sz w:val="24"/>
          <w:szCs w:val="24"/>
        </w:rPr>
        <w:t xml:space="preserve"> δρα ως συγκολλητικό μέσο για την εφαρμογή του δραστικού συστατικού στον στοματικό βλεννογόνο. </w:t>
      </w:r>
      <w:r w:rsidR="00CF3388" w:rsidRPr="00E96B24">
        <w:rPr>
          <w:sz w:val="24"/>
          <w:szCs w:val="24"/>
        </w:rPr>
        <w:t>Σ</w:t>
      </w:r>
      <w:r w:rsidR="005F0661" w:rsidRPr="00E96B24">
        <w:rPr>
          <w:sz w:val="24"/>
          <w:szCs w:val="24"/>
        </w:rPr>
        <w:t>χ</w:t>
      </w:r>
      <w:r w:rsidR="005F0661">
        <w:rPr>
          <w:sz w:val="24"/>
          <w:szCs w:val="24"/>
        </w:rPr>
        <w:t xml:space="preserve">ηματίζει ένα προστατευτικό φιλμ </w:t>
      </w:r>
      <w:r w:rsidR="005F0661" w:rsidRPr="00E96B24">
        <w:rPr>
          <w:sz w:val="24"/>
          <w:szCs w:val="24"/>
        </w:rPr>
        <w:t>που μπορεί να μειώσει προσωρινά τον πόνο σχετιζόμενο με στοματίτιδα.</w:t>
      </w:r>
    </w:p>
    <w:p w:rsidR="005F7AB7" w:rsidRDefault="005F7AB7" w:rsidP="005F0661">
      <w:pPr>
        <w:spacing w:line="360" w:lineRule="auto"/>
        <w:ind w:left="-142" w:right="-199"/>
        <w:jc w:val="both"/>
        <w:rPr>
          <w:sz w:val="24"/>
          <w:szCs w:val="24"/>
        </w:rPr>
        <w:sectPr w:rsidR="005F7AB7" w:rsidSect="007C28F0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A7A19" w:rsidRPr="00CA7A19" w:rsidRDefault="00CA7A19" w:rsidP="004859D0">
      <w:pPr>
        <w:spacing w:line="360" w:lineRule="auto"/>
        <w:ind w:left="-142" w:right="-199"/>
        <w:rPr>
          <w:b/>
          <w:sz w:val="24"/>
          <w:szCs w:val="24"/>
        </w:rPr>
      </w:pPr>
      <w:r w:rsidRPr="00CA7A19">
        <w:rPr>
          <w:b/>
          <w:sz w:val="24"/>
          <w:szCs w:val="24"/>
        </w:rPr>
        <w:lastRenderedPageBreak/>
        <w:t>5.2</w:t>
      </w:r>
      <w:r w:rsidRPr="00CA7A19">
        <w:rPr>
          <w:b/>
          <w:sz w:val="24"/>
          <w:szCs w:val="24"/>
        </w:rPr>
        <w:tab/>
        <w:t>Φαρμακοκινητικές ιδιότητες</w:t>
      </w:r>
    </w:p>
    <w:p w:rsidR="00A27DA1" w:rsidRPr="00E96B24" w:rsidRDefault="00A27DA1" w:rsidP="00A27DA1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</w:t>
      </w:r>
      <w:r w:rsidRPr="00E96B24">
        <w:rPr>
          <w:sz w:val="24"/>
          <w:szCs w:val="24"/>
        </w:rPr>
        <w:t xml:space="preserve">την τοπική εφαρμογή φαρμάκων </w:t>
      </w:r>
      <w:r w:rsidR="006151E6">
        <w:rPr>
          <w:sz w:val="24"/>
          <w:szCs w:val="24"/>
        </w:rPr>
        <w:t>το σημείο εφαρμογής</w:t>
      </w:r>
      <w:r w:rsidRPr="00E96B24">
        <w:rPr>
          <w:sz w:val="24"/>
          <w:szCs w:val="24"/>
        </w:rPr>
        <w:t xml:space="preserve"> συμπίπτει με το όργανο-στόχο. Η θεραπευτική αποτελεσματικότητα και οι πιθανές ανεπιθύμητες ενέργειες δεν εξαρτώνται μόνο από την χημική δομή της φαρμάκου, αλλά επηρεάζονται από πολλούς παράγοντες: </w:t>
      </w:r>
      <w:r w:rsidRPr="00A10F3C">
        <w:rPr>
          <w:sz w:val="24"/>
          <w:szCs w:val="24"/>
        </w:rPr>
        <w:t>τον φορέα,</w:t>
      </w:r>
      <w:r w:rsidRPr="00E96B24">
        <w:rPr>
          <w:sz w:val="24"/>
          <w:szCs w:val="24"/>
        </w:rPr>
        <w:t xml:space="preserve"> την περιοχή του σώματος, την κατάσταση του βλεννογόνου, το μέγεθός της </w:t>
      </w:r>
      <w:r>
        <w:rPr>
          <w:sz w:val="24"/>
          <w:szCs w:val="24"/>
        </w:rPr>
        <w:t>πάσχουσας περιοχής</w:t>
      </w:r>
      <w:r w:rsidRPr="00E96B24">
        <w:rPr>
          <w:sz w:val="24"/>
          <w:szCs w:val="24"/>
        </w:rPr>
        <w:t>.</w:t>
      </w:r>
    </w:p>
    <w:p w:rsidR="00A27DA1" w:rsidRPr="00E96B24" w:rsidRDefault="00A27DA1" w:rsidP="00A27DA1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Οι </w:t>
      </w:r>
      <w:proofErr w:type="spellStart"/>
      <w:r>
        <w:rPr>
          <w:sz w:val="24"/>
          <w:szCs w:val="24"/>
          <w:lang w:val="en-US"/>
        </w:rPr>
        <w:t>L</w:t>
      </w:r>
      <w:r w:rsidRPr="00E96B24">
        <w:rPr>
          <w:sz w:val="24"/>
          <w:szCs w:val="24"/>
          <w:lang w:val="en-US"/>
        </w:rPr>
        <w:t>ehner</w:t>
      </w:r>
      <w:proofErr w:type="spellEnd"/>
      <w:r w:rsidRPr="00E96B24"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  <w:lang w:val="en-US"/>
        </w:rPr>
        <w:t>L</w:t>
      </w:r>
      <w:r w:rsidRPr="00E96B24">
        <w:rPr>
          <w:sz w:val="24"/>
          <w:szCs w:val="24"/>
          <w:lang w:val="en-US"/>
        </w:rPr>
        <w:t>yne</w:t>
      </w:r>
      <w:proofErr w:type="spellEnd"/>
      <w:r w:rsidR="00461554">
        <w:rPr>
          <w:rStyle w:val="a7"/>
          <w:sz w:val="24"/>
          <w:szCs w:val="24"/>
          <w:lang w:val="en-US"/>
        </w:rPr>
        <w:footnoteReference w:id="1"/>
      </w:r>
      <w:r w:rsidRPr="00E96B24">
        <w:rPr>
          <w:sz w:val="24"/>
          <w:szCs w:val="24"/>
        </w:rPr>
        <w:t xml:space="preserve"> μέτρησαν εμμέσως την απορρόφηση του </w:t>
      </w:r>
      <w:proofErr w:type="spellStart"/>
      <w:r w:rsidRPr="00E96B24">
        <w:rPr>
          <w:sz w:val="24"/>
          <w:szCs w:val="24"/>
        </w:rPr>
        <w:t>ακετονιδίου</w:t>
      </w:r>
      <w:proofErr w:type="spellEnd"/>
      <w:r w:rsidRPr="00E96B24">
        <w:rPr>
          <w:sz w:val="24"/>
          <w:szCs w:val="24"/>
        </w:rPr>
        <w:t xml:space="preserve"> της </w:t>
      </w:r>
      <w:proofErr w:type="spellStart"/>
      <w:r w:rsidRPr="00E96B24">
        <w:rPr>
          <w:sz w:val="24"/>
          <w:szCs w:val="24"/>
        </w:rPr>
        <w:t>τριαμσινολόνης</w:t>
      </w:r>
      <w:proofErr w:type="spellEnd"/>
      <w:r w:rsidRPr="00E96B24">
        <w:rPr>
          <w:sz w:val="24"/>
          <w:szCs w:val="24"/>
        </w:rPr>
        <w:t xml:space="preserve"> χρησιμοποιώντας την μέτρηση της καταστολής του φλοιού των επινεφριδίων μετά από εφαρμογή του στοματικού φυράματος  περιεκτικότητας 1</w:t>
      </w:r>
      <w:r w:rsidRPr="00E96B24">
        <w:rPr>
          <w:sz w:val="24"/>
          <w:szCs w:val="24"/>
          <w:lang w:val="en-US"/>
        </w:rPr>
        <w:t>mg</w:t>
      </w:r>
      <w:r w:rsidRPr="00E96B24">
        <w:rPr>
          <w:sz w:val="24"/>
          <w:szCs w:val="24"/>
        </w:rPr>
        <w:t xml:space="preserve"> ανά 1</w:t>
      </w:r>
      <w:r w:rsidRPr="00E96B24">
        <w:rPr>
          <w:sz w:val="24"/>
          <w:szCs w:val="24"/>
          <w:lang w:val="en-US"/>
        </w:rPr>
        <w:t>g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 w:rsidRPr="00A10F3C">
        <w:rPr>
          <w:sz w:val="24"/>
          <w:szCs w:val="24"/>
        </w:rPr>
        <w:t xml:space="preserve"> </w:t>
      </w:r>
      <w:proofErr w:type="spellStart"/>
      <w:r w:rsidRPr="00E96B24">
        <w:rPr>
          <w:sz w:val="24"/>
          <w:szCs w:val="24"/>
        </w:rPr>
        <w:t>ακετονίδιο</w:t>
      </w:r>
      <w:proofErr w:type="spellEnd"/>
      <w:r w:rsidRPr="00E96B24">
        <w:rPr>
          <w:sz w:val="24"/>
          <w:szCs w:val="24"/>
        </w:rPr>
        <w:t xml:space="preserve"> της </w:t>
      </w:r>
      <w:proofErr w:type="spellStart"/>
      <w:r w:rsidRPr="00E96B24">
        <w:rPr>
          <w:sz w:val="24"/>
          <w:szCs w:val="24"/>
        </w:rPr>
        <w:t>τριαμσινολόνης</w:t>
      </w:r>
      <w:proofErr w:type="spellEnd"/>
      <w:r w:rsidRPr="00E96B24">
        <w:rPr>
          <w:sz w:val="24"/>
          <w:szCs w:val="24"/>
        </w:rPr>
        <w:t xml:space="preserve">. </w:t>
      </w:r>
      <w:r>
        <w:rPr>
          <w:sz w:val="24"/>
          <w:szCs w:val="24"/>
        </w:rPr>
        <w:t>Αυτή η μελέτη έδειξε</w:t>
      </w:r>
      <w:r w:rsidRPr="00E96B24">
        <w:rPr>
          <w:sz w:val="24"/>
          <w:szCs w:val="24"/>
        </w:rPr>
        <w:t xml:space="preserve"> ότι με καθημερινή εφαρμογή 1</w:t>
      </w:r>
      <w:r w:rsidRPr="00E96B24">
        <w:rPr>
          <w:sz w:val="24"/>
          <w:szCs w:val="24"/>
          <w:lang w:val="en-US"/>
        </w:rPr>
        <w:t>mg</w:t>
      </w:r>
      <w:r w:rsidRPr="00E96B24">
        <w:rPr>
          <w:sz w:val="24"/>
          <w:szCs w:val="24"/>
        </w:rPr>
        <w:t xml:space="preserve"> ακετονιδίου της τριαμσινολόνης (ισοδύναμο με 1 </w:t>
      </w:r>
      <w:r w:rsidRPr="00E96B24">
        <w:rPr>
          <w:sz w:val="24"/>
          <w:szCs w:val="24"/>
          <w:lang w:val="en-US"/>
        </w:rPr>
        <w:t>g</w:t>
      </w:r>
      <w:r w:rsidRPr="00E96B24">
        <w:rPr>
          <w:sz w:val="24"/>
          <w:szCs w:val="24"/>
        </w:rPr>
        <w:t xml:space="preserve"> στοματικού φυράματος) μετά από μακροχρόνια θεραπεία δεν αναπτύχθηκε καταστολή του φλοιού των επινεφριδίων, </w:t>
      </w:r>
      <w:r>
        <w:rPr>
          <w:sz w:val="24"/>
          <w:szCs w:val="24"/>
        </w:rPr>
        <w:t xml:space="preserve">ωστόσο </w:t>
      </w:r>
      <w:r w:rsidRPr="00E96B24">
        <w:rPr>
          <w:sz w:val="24"/>
          <w:szCs w:val="24"/>
        </w:rPr>
        <w:t>με</w:t>
      </w:r>
      <w:r>
        <w:rPr>
          <w:sz w:val="24"/>
          <w:szCs w:val="24"/>
        </w:rPr>
        <w:t xml:space="preserve"> χορήγηση 3</w:t>
      </w:r>
      <w:r w:rsidRPr="00E96B24">
        <w:rPr>
          <w:sz w:val="24"/>
          <w:szCs w:val="24"/>
          <w:lang w:val="en-US"/>
        </w:rPr>
        <w:t>mg</w:t>
      </w:r>
      <w:r w:rsidRPr="00E96B24">
        <w:rPr>
          <w:sz w:val="24"/>
          <w:szCs w:val="24"/>
        </w:rPr>
        <w:t xml:space="preserve"> ακετονιδίου της τριαμσινολόνης, εμφανί</w:t>
      </w:r>
      <w:r>
        <w:rPr>
          <w:sz w:val="24"/>
          <w:szCs w:val="24"/>
        </w:rPr>
        <w:t>στηκε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καταστα</w:t>
      </w:r>
      <w:r w:rsidRPr="00E96B24">
        <w:rPr>
          <w:sz w:val="24"/>
          <w:szCs w:val="24"/>
        </w:rPr>
        <w:t>λ</w:t>
      </w:r>
      <w:r>
        <w:rPr>
          <w:sz w:val="24"/>
          <w:szCs w:val="24"/>
        </w:rPr>
        <w:t>τικ</w:t>
      </w:r>
      <w:r w:rsidRPr="00E96B24">
        <w:rPr>
          <w:sz w:val="24"/>
          <w:szCs w:val="24"/>
        </w:rPr>
        <w:t>ή</w:t>
      </w:r>
      <w:r>
        <w:rPr>
          <w:sz w:val="24"/>
          <w:szCs w:val="24"/>
        </w:rPr>
        <w:t xml:space="preserve"> δράση με</w:t>
      </w:r>
      <w:r w:rsidRPr="00E96B24">
        <w:rPr>
          <w:sz w:val="24"/>
          <w:szCs w:val="24"/>
        </w:rPr>
        <w:t>τά από 3 ημέρες.</w:t>
      </w:r>
    </w:p>
    <w:p w:rsidR="00A27DA1" w:rsidRPr="00E96B24" w:rsidRDefault="00A27DA1" w:rsidP="00A27DA1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Μετά από </w:t>
      </w:r>
      <w:proofErr w:type="spellStart"/>
      <w:r>
        <w:rPr>
          <w:sz w:val="24"/>
          <w:szCs w:val="24"/>
        </w:rPr>
        <w:t>διαδερμική</w:t>
      </w:r>
      <w:proofErr w:type="spellEnd"/>
      <w:r w:rsidRPr="00E96B24">
        <w:rPr>
          <w:sz w:val="24"/>
          <w:szCs w:val="24"/>
        </w:rPr>
        <w:t xml:space="preserve"> απορρόφηση</w:t>
      </w:r>
      <w:r>
        <w:rPr>
          <w:sz w:val="24"/>
          <w:szCs w:val="24"/>
        </w:rPr>
        <w:t>,</w:t>
      </w:r>
      <w:r w:rsidRPr="00E96B24">
        <w:rPr>
          <w:sz w:val="24"/>
          <w:szCs w:val="24"/>
        </w:rPr>
        <w:t xml:space="preserve"> το </w:t>
      </w:r>
      <w:proofErr w:type="spellStart"/>
      <w:r w:rsidRPr="00E96B24">
        <w:rPr>
          <w:sz w:val="24"/>
          <w:szCs w:val="24"/>
        </w:rPr>
        <w:t>ακετονίδιο</w:t>
      </w:r>
      <w:proofErr w:type="spellEnd"/>
      <w:r w:rsidRPr="00E96B24">
        <w:rPr>
          <w:sz w:val="24"/>
          <w:szCs w:val="24"/>
        </w:rPr>
        <w:t xml:space="preserve"> της τριαμσινολόνης μεταβολίζεται κι αποβάλλεται από τον οργανισμό όπως </w:t>
      </w:r>
      <w:r>
        <w:rPr>
          <w:sz w:val="24"/>
          <w:szCs w:val="24"/>
        </w:rPr>
        <w:t xml:space="preserve">και </w:t>
      </w:r>
      <w:r w:rsidRPr="00E96B24">
        <w:rPr>
          <w:sz w:val="24"/>
          <w:szCs w:val="24"/>
        </w:rPr>
        <w:t>μετά από συστηματική χορήγηση.</w:t>
      </w:r>
    </w:p>
    <w:p w:rsidR="008E486F" w:rsidRDefault="008E486F" w:rsidP="008E486F">
      <w:pPr>
        <w:widowControl/>
        <w:autoSpaceDE w:val="0"/>
        <w:autoSpaceDN w:val="0"/>
        <w:adjustRightInd w:val="0"/>
        <w:spacing w:line="360" w:lineRule="auto"/>
        <w:ind w:left="-142" w:right="-199"/>
        <w:jc w:val="both"/>
        <w:rPr>
          <w:sz w:val="24"/>
          <w:szCs w:val="24"/>
          <w:highlight w:val="yellow"/>
          <w:vertAlign w:val="superscript"/>
          <w:lang w:eastAsia="el-GR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5.3</w:t>
      </w:r>
      <w:r w:rsidRPr="00CA7A19">
        <w:rPr>
          <w:b/>
          <w:sz w:val="24"/>
          <w:szCs w:val="24"/>
        </w:rPr>
        <w:tab/>
      </w:r>
      <w:proofErr w:type="spellStart"/>
      <w:r w:rsidRPr="00CA7A19">
        <w:rPr>
          <w:b/>
          <w:sz w:val="24"/>
          <w:szCs w:val="24"/>
        </w:rPr>
        <w:t>Προκλινικά</w:t>
      </w:r>
      <w:proofErr w:type="spellEnd"/>
      <w:r w:rsidRPr="00CA7A19">
        <w:rPr>
          <w:b/>
          <w:sz w:val="24"/>
          <w:szCs w:val="24"/>
        </w:rPr>
        <w:t xml:space="preserve"> δεδομένα για την ασφάλεια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96B24">
        <w:rPr>
          <w:sz w:val="24"/>
          <w:szCs w:val="24"/>
          <w:u w:val="single"/>
        </w:rPr>
        <w:t>Τοπική τοξικότητα (ανεκτικότητα)</w:t>
      </w:r>
    </w:p>
    <w:p w:rsidR="00E80773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Μελέτες σε διάφορα είδη</w:t>
      </w:r>
      <w:r w:rsidRPr="00D86F40">
        <w:rPr>
          <w:sz w:val="24"/>
          <w:szCs w:val="24"/>
        </w:rPr>
        <w:t xml:space="preserve"> </w:t>
      </w:r>
      <w:r>
        <w:rPr>
          <w:sz w:val="24"/>
          <w:szCs w:val="24"/>
        </w:rPr>
        <w:t>ζώων</w:t>
      </w:r>
      <w:r w:rsidRPr="00E96B24">
        <w:rPr>
          <w:sz w:val="24"/>
          <w:szCs w:val="24"/>
        </w:rPr>
        <w:t xml:space="preserve"> δεν </w:t>
      </w:r>
      <w:r>
        <w:rPr>
          <w:sz w:val="24"/>
          <w:szCs w:val="24"/>
        </w:rPr>
        <w:t xml:space="preserve">έδειξαν καμία τοπική τοξική </w:t>
      </w:r>
      <w:r w:rsidRPr="00E96B24">
        <w:rPr>
          <w:sz w:val="24"/>
          <w:szCs w:val="24"/>
        </w:rPr>
        <w:t>δρ</w:t>
      </w:r>
      <w:r>
        <w:rPr>
          <w:sz w:val="24"/>
          <w:szCs w:val="24"/>
        </w:rPr>
        <w:t>ά</w:t>
      </w:r>
      <w:r w:rsidRPr="00E96B24">
        <w:rPr>
          <w:sz w:val="24"/>
          <w:szCs w:val="24"/>
        </w:rPr>
        <w:t>ση</w:t>
      </w:r>
      <w:r>
        <w:rPr>
          <w:sz w:val="24"/>
          <w:szCs w:val="24"/>
        </w:rPr>
        <w:t>,</w:t>
      </w:r>
      <w:r w:rsidRPr="00E96B24">
        <w:rPr>
          <w:sz w:val="24"/>
          <w:szCs w:val="24"/>
        </w:rPr>
        <w:t xml:space="preserve"> με</w:t>
      </w:r>
      <w:r>
        <w:rPr>
          <w:sz w:val="24"/>
          <w:szCs w:val="24"/>
        </w:rPr>
        <w:t>τά από</w:t>
      </w:r>
      <w:r w:rsidRPr="00E96B24">
        <w:rPr>
          <w:sz w:val="24"/>
          <w:szCs w:val="24"/>
        </w:rPr>
        <w:t xml:space="preserve"> δερματική </w:t>
      </w:r>
      <w:r>
        <w:rPr>
          <w:sz w:val="24"/>
          <w:szCs w:val="24"/>
        </w:rPr>
        <w:t>εφαρμογή</w:t>
      </w:r>
      <w:r w:rsidRPr="00E96B24">
        <w:rPr>
          <w:sz w:val="24"/>
          <w:szCs w:val="24"/>
        </w:rPr>
        <w:t xml:space="preserve"> του </w:t>
      </w:r>
      <w:r w:rsidR="006151E6">
        <w:rPr>
          <w:sz w:val="24"/>
          <w:szCs w:val="24"/>
        </w:rPr>
        <w:t>δραστικού</w:t>
      </w:r>
      <w:r w:rsidR="006151E6" w:rsidRPr="00E96B24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>συστατικού</w:t>
      </w:r>
      <w:r>
        <w:rPr>
          <w:sz w:val="24"/>
          <w:szCs w:val="24"/>
        </w:rPr>
        <w:t>,</w:t>
      </w:r>
      <w:r w:rsidRPr="00E96B24">
        <w:rPr>
          <w:sz w:val="24"/>
          <w:szCs w:val="24"/>
        </w:rPr>
        <w:t xml:space="preserve"> </w:t>
      </w:r>
      <w:proofErr w:type="spellStart"/>
      <w:r w:rsidRPr="00E96B24">
        <w:rPr>
          <w:sz w:val="24"/>
          <w:szCs w:val="24"/>
        </w:rPr>
        <w:t>ακετονίδιο</w:t>
      </w:r>
      <w:proofErr w:type="spellEnd"/>
      <w:r w:rsidRPr="00E96B24">
        <w:rPr>
          <w:sz w:val="24"/>
          <w:szCs w:val="24"/>
        </w:rPr>
        <w:t xml:space="preserve"> της </w:t>
      </w:r>
      <w:proofErr w:type="spellStart"/>
      <w:r w:rsidRPr="00E96B24">
        <w:rPr>
          <w:sz w:val="24"/>
          <w:szCs w:val="24"/>
        </w:rPr>
        <w:t>τριαμσινολόνης</w:t>
      </w:r>
      <w:proofErr w:type="spellEnd"/>
      <w:r>
        <w:rPr>
          <w:sz w:val="24"/>
          <w:szCs w:val="24"/>
        </w:rPr>
        <w:t>,</w:t>
      </w:r>
      <w:r w:rsidRPr="00E96B24">
        <w:rPr>
          <w:sz w:val="24"/>
          <w:szCs w:val="24"/>
        </w:rPr>
        <w:t xml:space="preserve"> για χρονικό διάστημα </w:t>
      </w:r>
      <w:r>
        <w:rPr>
          <w:sz w:val="24"/>
          <w:szCs w:val="24"/>
        </w:rPr>
        <w:t>έως και</w:t>
      </w:r>
      <w:r w:rsidRPr="00E96B24">
        <w:rPr>
          <w:sz w:val="24"/>
          <w:szCs w:val="24"/>
        </w:rPr>
        <w:t xml:space="preserve"> 3 μήνες.</w:t>
      </w:r>
    </w:p>
    <w:p w:rsidR="001C52D8" w:rsidRPr="00E96B24" w:rsidRDefault="001C52D8" w:rsidP="00E80773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96B24">
        <w:rPr>
          <w:sz w:val="24"/>
          <w:szCs w:val="24"/>
          <w:u w:val="single"/>
        </w:rPr>
        <w:t>Οξεία τοξικότητα</w:t>
      </w:r>
    </w:p>
    <w:p w:rsidR="00E80773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Μελέτες οξείας τοξικότητας σε διάφορα είδη</w:t>
      </w:r>
      <w:r w:rsidRPr="00D86F40">
        <w:rPr>
          <w:sz w:val="24"/>
          <w:szCs w:val="24"/>
        </w:rPr>
        <w:t xml:space="preserve"> </w:t>
      </w:r>
      <w:r>
        <w:rPr>
          <w:sz w:val="24"/>
          <w:szCs w:val="24"/>
        </w:rPr>
        <w:t>ζώων</w:t>
      </w:r>
      <w:r w:rsidRPr="00E96B24">
        <w:rPr>
          <w:sz w:val="24"/>
          <w:szCs w:val="24"/>
        </w:rPr>
        <w:t xml:space="preserve"> δεν έδειξαν κάποια ιδιαίτερη ευαισθησία.</w:t>
      </w:r>
    </w:p>
    <w:p w:rsidR="001C52D8" w:rsidRDefault="001C52D8" w:rsidP="00E80773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5F7AB7" w:rsidRPr="00E96B24" w:rsidRDefault="005F7AB7" w:rsidP="005F7AB7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96B24">
        <w:rPr>
          <w:sz w:val="24"/>
          <w:szCs w:val="24"/>
          <w:u w:val="single"/>
        </w:rPr>
        <w:t>Χρόνια τοξικότητα</w:t>
      </w:r>
    </w:p>
    <w:p w:rsidR="00A91119" w:rsidRDefault="005F7AB7" w:rsidP="00E80773">
      <w:pPr>
        <w:spacing w:line="360" w:lineRule="auto"/>
        <w:ind w:left="-142" w:right="-199"/>
        <w:jc w:val="both"/>
        <w:rPr>
          <w:sz w:val="24"/>
          <w:szCs w:val="24"/>
        </w:rPr>
        <w:sectPr w:rsidR="00A91119" w:rsidSect="007C28F0">
          <w:headerReference w:type="default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E96B24">
        <w:rPr>
          <w:sz w:val="24"/>
          <w:szCs w:val="24"/>
        </w:rPr>
        <w:t xml:space="preserve">Η τοξικότητα του ακετονιδίου της τριαμσινολόνης </w:t>
      </w:r>
      <w:r>
        <w:rPr>
          <w:sz w:val="24"/>
          <w:szCs w:val="24"/>
        </w:rPr>
        <w:t xml:space="preserve">έχει </w:t>
      </w:r>
      <w:r w:rsidRPr="00E96B24">
        <w:rPr>
          <w:sz w:val="24"/>
          <w:szCs w:val="24"/>
        </w:rPr>
        <w:t>με</w:t>
      </w:r>
      <w:r>
        <w:rPr>
          <w:sz w:val="24"/>
          <w:szCs w:val="24"/>
        </w:rPr>
        <w:t>λετηθεί</w:t>
      </w:r>
      <w:r w:rsidRPr="00E96B24">
        <w:rPr>
          <w:sz w:val="24"/>
          <w:szCs w:val="24"/>
        </w:rPr>
        <w:t xml:space="preserve"> σε </w:t>
      </w:r>
      <w:r w:rsidRPr="00E03134">
        <w:rPr>
          <w:sz w:val="24"/>
          <w:szCs w:val="24"/>
        </w:rPr>
        <w:t>κουνέλια και σκύλους</w:t>
      </w:r>
      <w:r w:rsidRPr="00E96B24">
        <w:rPr>
          <w:sz w:val="24"/>
          <w:szCs w:val="24"/>
        </w:rPr>
        <w:t xml:space="preserve"> με</w:t>
      </w:r>
      <w:r>
        <w:rPr>
          <w:sz w:val="24"/>
          <w:szCs w:val="24"/>
        </w:rPr>
        <w:t>τά από</w:t>
      </w:r>
      <w:r w:rsidRPr="00E96B24">
        <w:rPr>
          <w:sz w:val="24"/>
          <w:szCs w:val="24"/>
        </w:rPr>
        <w:t xml:space="preserve"> επα</w:t>
      </w:r>
      <w:r>
        <w:rPr>
          <w:sz w:val="24"/>
          <w:szCs w:val="24"/>
        </w:rPr>
        <w:t>ναλαμβανόμενη δερματική χορήγηση</w:t>
      </w:r>
      <w:r w:rsidRPr="00E96B2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Το </w:t>
      </w:r>
      <w:r w:rsidRPr="00E96B24">
        <w:rPr>
          <w:sz w:val="24"/>
          <w:szCs w:val="24"/>
        </w:rPr>
        <w:t xml:space="preserve">ακετονίδιο της τριαμσινολόνης χορηγούνταν </w:t>
      </w:r>
      <w:r>
        <w:rPr>
          <w:sz w:val="24"/>
          <w:szCs w:val="24"/>
        </w:rPr>
        <w:t>σ</w:t>
      </w:r>
      <w:r w:rsidRPr="00E96B24">
        <w:rPr>
          <w:sz w:val="24"/>
          <w:szCs w:val="24"/>
        </w:rPr>
        <w:t xml:space="preserve">τα ζώα 5 φορές την εβδομάδα, για διάστημα 3 μηνών, σε </w:t>
      </w:r>
      <w:r w:rsidRPr="00E96B24">
        <w:rPr>
          <w:sz w:val="24"/>
          <w:szCs w:val="24"/>
        </w:rPr>
        <w:lastRenderedPageBreak/>
        <w:t xml:space="preserve">δόσεις των 0.5-1.5 </w:t>
      </w:r>
      <w:r w:rsidRPr="00E96B24">
        <w:rPr>
          <w:sz w:val="24"/>
          <w:szCs w:val="24"/>
          <w:lang w:val="en-US"/>
        </w:rPr>
        <w:t>mg</w:t>
      </w:r>
      <w:r w:rsidRPr="00E96B24">
        <w:rPr>
          <w:sz w:val="24"/>
          <w:szCs w:val="24"/>
        </w:rPr>
        <w:t>/</w:t>
      </w:r>
      <w:r w:rsidRPr="00E96B24">
        <w:rPr>
          <w:sz w:val="24"/>
          <w:szCs w:val="24"/>
          <w:lang w:val="en-US"/>
        </w:rPr>
        <w:t>kg</w:t>
      </w:r>
      <w:r w:rsidRPr="00E96B24">
        <w:rPr>
          <w:sz w:val="24"/>
          <w:szCs w:val="24"/>
        </w:rPr>
        <w:t xml:space="preserve"> σωματικού βάρους, </w:t>
      </w:r>
      <w:r>
        <w:rPr>
          <w:sz w:val="24"/>
          <w:szCs w:val="24"/>
        </w:rPr>
        <w:t>σε μερικώς στεγανές συνθήκες</w:t>
      </w:r>
      <w:r w:rsidRPr="00E96B24">
        <w:rPr>
          <w:sz w:val="24"/>
          <w:szCs w:val="24"/>
        </w:rPr>
        <w:t xml:space="preserve">. </w:t>
      </w:r>
      <w:r>
        <w:rPr>
          <w:sz w:val="24"/>
          <w:szCs w:val="24"/>
        </w:rPr>
        <w:t>Το</w:t>
      </w:r>
      <w:r w:rsidRPr="00E96B24">
        <w:rPr>
          <w:sz w:val="24"/>
          <w:szCs w:val="24"/>
        </w:rPr>
        <w:t xml:space="preserve"> αποτέλεσμα της συστηματικής επίδρασης των </w:t>
      </w:r>
      <w:proofErr w:type="spellStart"/>
      <w:r w:rsidRPr="00E96B24">
        <w:rPr>
          <w:sz w:val="24"/>
          <w:szCs w:val="24"/>
        </w:rPr>
        <w:t>γλυκοκορτικοειδών</w:t>
      </w:r>
      <w:proofErr w:type="spellEnd"/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</w:t>
      </w:r>
      <w:r w:rsidRPr="00E96B24">
        <w:rPr>
          <w:sz w:val="24"/>
          <w:szCs w:val="24"/>
        </w:rPr>
        <w:t xml:space="preserve">καταγράφηκε </w:t>
      </w:r>
    </w:p>
    <w:p w:rsidR="001C52D8" w:rsidRDefault="005F7AB7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ήταν το </w:t>
      </w:r>
      <w:r w:rsidRPr="00E96B24">
        <w:rPr>
          <w:sz w:val="24"/>
          <w:szCs w:val="24"/>
        </w:rPr>
        <w:t xml:space="preserve">μειωμένο βάρος των επινεφριδίων. Μορφολογικά αυτό το εύρημα σχετίζεται με </w:t>
      </w:r>
      <w:r>
        <w:rPr>
          <w:sz w:val="24"/>
          <w:szCs w:val="24"/>
        </w:rPr>
        <w:t xml:space="preserve">την </w:t>
      </w:r>
      <w:r w:rsidRPr="00E96B24">
        <w:rPr>
          <w:sz w:val="24"/>
          <w:szCs w:val="24"/>
        </w:rPr>
        <w:t>ατροφία του φλοιού των επινεφριδίων.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Μελέτες χρόνιας τοξικότητας πραγματοποιήθηκαν</w:t>
      </w:r>
      <w:r>
        <w:rPr>
          <w:sz w:val="24"/>
          <w:szCs w:val="24"/>
        </w:rPr>
        <w:t xml:space="preserve"> επίσης</w:t>
      </w:r>
      <w:r w:rsidRPr="00E96B24">
        <w:rPr>
          <w:sz w:val="24"/>
          <w:szCs w:val="24"/>
        </w:rPr>
        <w:t xml:space="preserve"> σε </w:t>
      </w:r>
      <w:proofErr w:type="spellStart"/>
      <w:r w:rsidRPr="00E96B24">
        <w:rPr>
          <w:sz w:val="24"/>
          <w:szCs w:val="24"/>
        </w:rPr>
        <w:t>επίμυες</w:t>
      </w:r>
      <w:proofErr w:type="spellEnd"/>
      <w:r w:rsidRPr="00E96B24">
        <w:rPr>
          <w:sz w:val="24"/>
          <w:szCs w:val="24"/>
        </w:rPr>
        <w:t xml:space="preserve">, </w:t>
      </w:r>
      <w:r w:rsidRPr="00E03134">
        <w:rPr>
          <w:sz w:val="24"/>
          <w:szCs w:val="24"/>
        </w:rPr>
        <w:t>σκύλους και πιθήκους.</w:t>
      </w:r>
      <w:r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 xml:space="preserve">Ανάλογα με τη δόση, τη διάρκεια της θεραπείας και την οδό χορήγησης </w:t>
      </w:r>
      <w:r>
        <w:rPr>
          <w:sz w:val="24"/>
          <w:szCs w:val="24"/>
        </w:rPr>
        <w:t xml:space="preserve">καταγράφηκαν </w:t>
      </w:r>
      <w:r w:rsidRPr="00E96B24">
        <w:rPr>
          <w:sz w:val="24"/>
          <w:szCs w:val="24"/>
        </w:rPr>
        <w:t>ορισμένο</w:t>
      </w:r>
      <w:r>
        <w:rPr>
          <w:sz w:val="24"/>
          <w:szCs w:val="24"/>
        </w:rPr>
        <w:t>ι</w:t>
      </w:r>
      <w:r w:rsidRPr="00E96B24">
        <w:rPr>
          <w:sz w:val="24"/>
          <w:szCs w:val="24"/>
        </w:rPr>
        <w:t xml:space="preserve"> θ</w:t>
      </w:r>
      <w:r>
        <w:rPr>
          <w:sz w:val="24"/>
          <w:szCs w:val="24"/>
        </w:rPr>
        <w:t>άν</w:t>
      </w:r>
      <w:r w:rsidRPr="00E96B24">
        <w:rPr>
          <w:sz w:val="24"/>
          <w:szCs w:val="24"/>
        </w:rPr>
        <w:t>ατο</w:t>
      </w:r>
      <w:r>
        <w:rPr>
          <w:sz w:val="24"/>
          <w:szCs w:val="24"/>
        </w:rPr>
        <w:t xml:space="preserve">ι από </w:t>
      </w:r>
      <w:r w:rsidRPr="00E96B24">
        <w:rPr>
          <w:sz w:val="24"/>
          <w:szCs w:val="24"/>
        </w:rPr>
        <w:t xml:space="preserve">αιματολογικές διαταραχές, </w:t>
      </w:r>
      <w:r w:rsidR="00101056">
        <w:rPr>
          <w:sz w:val="24"/>
          <w:szCs w:val="24"/>
        </w:rPr>
        <w:t xml:space="preserve">ηλεκτρονικές </w:t>
      </w:r>
      <w:r w:rsidRPr="00E96B24">
        <w:rPr>
          <w:sz w:val="24"/>
          <w:szCs w:val="24"/>
        </w:rPr>
        <w:t xml:space="preserve">διαταραχές, </w:t>
      </w:r>
      <w:r>
        <w:rPr>
          <w:sz w:val="24"/>
          <w:szCs w:val="24"/>
        </w:rPr>
        <w:t>λοιμώξεις</w:t>
      </w:r>
      <w:r w:rsidRPr="00E96B24">
        <w:rPr>
          <w:sz w:val="24"/>
          <w:szCs w:val="24"/>
        </w:rPr>
        <w:t xml:space="preserve"> και ηπατικές </w:t>
      </w:r>
      <w:r>
        <w:rPr>
          <w:sz w:val="24"/>
          <w:szCs w:val="24"/>
        </w:rPr>
        <w:t>αλλοιώσεις</w:t>
      </w:r>
      <w:r w:rsidRPr="00E96B24">
        <w:rPr>
          <w:sz w:val="24"/>
          <w:szCs w:val="24"/>
        </w:rPr>
        <w:t>.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 Σε άμεση συσχέτιση με τη δράση των </w:t>
      </w:r>
      <w:proofErr w:type="spellStart"/>
      <w:r w:rsidRPr="00E96B24">
        <w:rPr>
          <w:sz w:val="24"/>
          <w:szCs w:val="24"/>
        </w:rPr>
        <w:t>γλυκορτικοειδών</w:t>
      </w:r>
      <w:proofErr w:type="spellEnd"/>
      <w:r w:rsidRPr="00E96B24">
        <w:rPr>
          <w:sz w:val="24"/>
          <w:szCs w:val="24"/>
        </w:rPr>
        <w:t xml:space="preserve"> είναι η παρατηρούμενη μείωση του φλοιού των επινεφριδίων και του λεμφικού ιστού. Σε </w:t>
      </w:r>
      <w:proofErr w:type="spellStart"/>
      <w:r w:rsidRPr="00E96B24">
        <w:rPr>
          <w:sz w:val="24"/>
          <w:szCs w:val="24"/>
        </w:rPr>
        <w:t>επίμυες</w:t>
      </w:r>
      <w:proofErr w:type="spellEnd"/>
      <w:r w:rsidRPr="00E96B24">
        <w:rPr>
          <w:sz w:val="24"/>
          <w:szCs w:val="24"/>
        </w:rPr>
        <w:t xml:space="preserve"> και σκύλους</w:t>
      </w:r>
      <w:r>
        <w:rPr>
          <w:sz w:val="24"/>
          <w:szCs w:val="24"/>
        </w:rPr>
        <w:t>,</w:t>
      </w:r>
      <w:r w:rsidRPr="00E96B24">
        <w:rPr>
          <w:sz w:val="24"/>
          <w:szCs w:val="24"/>
        </w:rPr>
        <w:t xml:space="preserve"> εκτός των προηγουμένων</w:t>
      </w:r>
      <w:r>
        <w:rPr>
          <w:sz w:val="24"/>
          <w:szCs w:val="24"/>
        </w:rPr>
        <w:t xml:space="preserve"> φαινομένων, </w:t>
      </w:r>
      <w:r w:rsidRPr="00E96B24">
        <w:rPr>
          <w:sz w:val="24"/>
          <w:szCs w:val="24"/>
        </w:rPr>
        <w:t>παρατηρήθηκαν επιδράσεις στους παράγοντες πήξης του αίματος και μείωση το</w:t>
      </w:r>
      <w:r>
        <w:rPr>
          <w:sz w:val="24"/>
          <w:szCs w:val="24"/>
        </w:rPr>
        <w:t>υ γλυκογόνου στο ήπαρ, την καρδιά</w:t>
      </w:r>
      <w:r w:rsidRPr="00E96B24">
        <w:rPr>
          <w:sz w:val="24"/>
          <w:szCs w:val="24"/>
        </w:rPr>
        <w:t xml:space="preserve"> και τους σκελετικούς μύες.</w:t>
      </w:r>
    </w:p>
    <w:p w:rsidR="00C649B1" w:rsidRPr="00A44069" w:rsidRDefault="00C649B1" w:rsidP="00E80773">
      <w:pPr>
        <w:widowControl/>
        <w:spacing w:line="360" w:lineRule="auto"/>
        <w:ind w:left="-142" w:right="-199"/>
        <w:jc w:val="both"/>
        <w:rPr>
          <w:sz w:val="24"/>
          <w:szCs w:val="24"/>
          <w:u w:val="single"/>
        </w:rPr>
      </w:pPr>
    </w:p>
    <w:p w:rsidR="00E80773" w:rsidRPr="00E96B24" w:rsidRDefault="00E80773" w:rsidP="00E80773">
      <w:pPr>
        <w:widowControl/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96B24">
        <w:rPr>
          <w:sz w:val="24"/>
          <w:szCs w:val="24"/>
          <w:u w:val="single"/>
        </w:rPr>
        <w:t xml:space="preserve">Δυνητική </w:t>
      </w:r>
      <w:proofErr w:type="spellStart"/>
      <w:r w:rsidRPr="00E96B24">
        <w:rPr>
          <w:sz w:val="24"/>
          <w:szCs w:val="24"/>
          <w:u w:val="single"/>
        </w:rPr>
        <w:t>μεταλλαξι</w:t>
      </w:r>
      <w:r>
        <w:rPr>
          <w:sz w:val="24"/>
          <w:szCs w:val="24"/>
          <w:u w:val="single"/>
        </w:rPr>
        <w:t>ο</w:t>
      </w:r>
      <w:r w:rsidRPr="00E96B24">
        <w:rPr>
          <w:sz w:val="24"/>
          <w:szCs w:val="24"/>
          <w:u w:val="single"/>
        </w:rPr>
        <w:t>γόνος</w:t>
      </w:r>
      <w:proofErr w:type="spellEnd"/>
      <w:r w:rsidRPr="00E96B24">
        <w:rPr>
          <w:sz w:val="24"/>
          <w:szCs w:val="24"/>
          <w:u w:val="single"/>
        </w:rPr>
        <w:t xml:space="preserve"> και </w:t>
      </w:r>
      <w:proofErr w:type="spellStart"/>
      <w:r w:rsidRPr="00E96B24">
        <w:rPr>
          <w:sz w:val="24"/>
          <w:szCs w:val="24"/>
          <w:u w:val="single"/>
        </w:rPr>
        <w:t>ογκογόνος</w:t>
      </w:r>
      <w:proofErr w:type="spellEnd"/>
      <w:r w:rsidRPr="00E96B24">
        <w:rPr>
          <w:sz w:val="24"/>
          <w:szCs w:val="24"/>
          <w:u w:val="single"/>
        </w:rPr>
        <w:t xml:space="preserve"> δράση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Δεν έχουν διεξαχθεί μελέ</w:t>
      </w:r>
      <w:r w:rsidRPr="00E96B24">
        <w:rPr>
          <w:sz w:val="24"/>
          <w:szCs w:val="24"/>
        </w:rPr>
        <w:t xml:space="preserve">τες </w:t>
      </w:r>
      <w:r>
        <w:rPr>
          <w:sz w:val="24"/>
          <w:szCs w:val="24"/>
        </w:rPr>
        <w:t xml:space="preserve"> για </w:t>
      </w:r>
      <w:proofErr w:type="spellStart"/>
      <w:r w:rsidRPr="00E96B24">
        <w:rPr>
          <w:sz w:val="24"/>
          <w:szCs w:val="24"/>
        </w:rPr>
        <w:t>μεταλλαξι</w:t>
      </w:r>
      <w:r>
        <w:rPr>
          <w:sz w:val="24"/>
          <w:szCs w:val="24"/>
        </w:rPr>
        <w:t>ο</w:t>
      </w:r>
      <w:r w:rsidRPr="00E96B24">
        <w:rPr>
          <w:sz w:val="24"/>
          <w:szCs w:val="24"/>
        </w:rPr>
        <w:t>γόνο</w:t>
      </w:r>
      <w:proofErr w:type="spellEnd"/>
      <w:r w:rsidRPr="00E96B24">
        <w:rPr>
          <w:sz w:val="24"/>
          <w:szCs w:val="24"/>
        </w:rPr>
        <w:t xml:space="preserve"> δράση.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Δεν υπάρχουν διαθέσιμ</w:t>
      </w:r>
      <w:r>
        <w:rPr>
          <w:sz w:val="24"/>
          <w:szCs w:val="24"/>
        </w:rPr>
        <w:t>ε</w:t>
      </w:r>
      <w:r w:rsidRPr="00E96B24">
        <w:rPr>
          <w:sz w:val="24"/>
          <w:szCs w:val="24"/>
        </w:rPr>
        <w:t xml:space="preserve">ς μακροχρόνιες μελέτες σε ζώα για δυνητική </w:t>
      </w:r>
      <w:proofErr w:type="spellStart"/>
      <w:r w:rsidRPr="00E96B24">
        <w:rPr>
          <w:sz w:val="24"/>
          <w:szCs w:val="24"/>
        </w:rPr>
        <w:t>ογκογόνο</w:t>
      </w:r>
      <w:proofErr w:type="spellEnd"/>
      <w:r w:rsidRPr="00E96B24">
        <w:rPr>
          <w:sz w:val="24"/>
          <w:szCs w:val="24"/>
        </w:rPr>
        <w:t xml:space="preserve"> δράση. </w:t>
      </w:r>
    </w:p>
    <w:p w:rsidR="00C649B1" w:rsidRPr="00A44069" w:rsidRDefault="00C649B1" w:rsidP="00E80773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96B24">
        <w:rPr>
          <w:sz w:val="24"/>
          <w:szCs w:val="24"/>
          <w:u w:val="single"/>
        </w:rPr>
        <w:t xml:space="preserve">Αναπαραγωγική τοξικότητα 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Οι</w:t>
      </w:r>
      <w:r w:rsidRPr="00E96B24">
        <w:rPr>
          <w:sz w:val="24"/>
          <w:szCs w:val="24"/>
        </w:rPr>
        <w:t xml:space="preserve"> </w:t>
      </w:r>
      <w:proofErr w:type="spellStart"/>
      <w:r w:rsidRPr="00E96B24">
        <w:rPr>
          <w:sz w:val="24"/>
          <w:szCs w:val="24"/>
        </w:rPr>
        <w:t>εμβρυοτοξικ</w:t>
      </w:r>
      <w:r>
        <w:rPr>
          <w:sz w:val="24"/>
          <w:szCs w:val="24"/>
        </w:rPr>
        <w:t>ές</w:t>
      </w:r>
      <w:proofErr w:type="spellEnd"/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ιδιότητες</w:t>
      </w:r>
      <w:r w:rsidRPr="00E96B24">
        <w:rPr>
          <w:sz w:val="24"/>
          <w:szCs w:val="24"/>
        </w:rPr>
        <w:t xml:space="preserve"> της </w:t>
      </w:r>
      <w:proofErr w:type="spellStart"/>
      <w:r w:rsidRPr="00E96B24">
        <w:rPr>
          <w:sz w:val="24"/>
          <w:szCs w:val="24"/>
        </w:rPr>
        <w:t>τριαμσινολόνης</w:t>
      </w:r>
      <w:proofErr w:type="spellEnd"/>
      <w:r w:rsidRPr="00E96B24">
        <w:rPr>
          <w:sz w:val="24"/>
          <w:szCs w:val="24"/>
        </w:rPr>
        <w:t xml:space="preserve"> έχουν μελετηθεί σε τρία είδη τρωκτικών (</w:t>
      </w:r>
      <w:proofErr w:type="spellStart"/>
      <w:r w:rsidRPr="00E96B24">
        <w:rPr>
          <w:sz w:val="24"/>
          <w:szCs w:val="24"/>
        </w:rPr>
        <w:t>επίμυες</w:t>
      </w:r>
      <w:proofErr w:type="spellEnd"/>
      <w:r w:rsidRPr="00E96B24">
        <w:rPr>
          <w:sz w:val="24"/>
          <w:szCs w:val="24"/>
        </w:rPr>
        <w:t xml:space="preserve">, μύες και </w:t>
      </w:r>
      <w:proofErr w:type="spellStart"/>
      <w:r w:rsidRPr="00E96B24">
        <w:rPr>
          <w:sz w:val="24"/>
          <w:szCs w:val="24"/>
        </w:rPr>
        <w:t>χάμστερ</w:t>
      </w:r>
      <w:proofErr w:type="spellEnd"/>
      <w:r w:rsidRPr="00E96B24">
        <w:rPr>
          <w:sz w:val="24"/>
          <w:szCs w:val="24"/>
        </w:rPr>
        <w:t xml:space="preserve">), κουνέλια και τρία είδη </w:t>
      </w:r>
      <w:r>
        <w:rPr>
          <w:sz w:val="24"/>
          <w:szCs w:val="24"/>
        </w:rPr>
        <w:t>πιθήκων</w:t>
      </w:r>
      <w:r w:rsidRPr="00E96B24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Rhesus</w:t>
      </w:r>
      <w:r w:rsidRPr="00E96B24">
        <w:rPr>
          <w:sz w:val="24"/>
          <w:szCs w:val="24"/>
        </w:rPr>
        <w:t>, μπαμπο</w:t>
      </w:r>
      <w:r>
        <w:rPr>
          <w:sz w:val="24"/>
          <w:szCs w:val="24"/>
        </w:rPr>
        <w:t>υίνους</w:t>
      </w:r>
      <w:r w:rsidRPr="00E96B24"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  <w:lang w:val="en-US"/>
        </w:rPr>
        <w:t>Capucine</w:t>
      </w:r>
      <w:proofErr w:type="spellEnd"/>
      <w:r w:rsidRPr="00E96B24">
        <w:rPr>
          <w:sz w:val="24"/>
          <w:szCs w:val="24"/>
        </w:rPr>
        <w:t>).</w:t>
      </w:r>
      <w:r w:rsidRPr="00755C40">
        <w:rPr>
          <w:sz w:val="24"/>
          <w:szCs w:val="24"/>
        </w:rPr>
        <w:t xml:space="preserve"> </w:t>
      </w:r>
      <w:r w:rsidRPr="00E96B24">
        <w:rPr>
          <w:sz w:val="24"/>
          <w:szCs w:val="24"/>
        </w:rPr>
        <w:t xml:space="preserve">Τα τρωκτικά και τα κουνέλια εμφάνισαν </w:t>
      </w:r>
      <w:proofErr w:type="spellStart"/>
      <w:r w:rsidRPr="00755C40">
        <w:rPr>
          <w:sz w:val="24"/>
          <w:szCs w:val="24"/>
        </w:rPr>
        <w:t>λαγόχειλο</w:t>
      </w:r>
      <w:proofErr w:type="spellEnd"/>
      <w:r w:rsidRPr="00E96B24">
        <w:rPr>
          <w:sz w:val="24"/>
          <w:szCs w:val="24"/>
        </w:rPr>
        <w:t xml:space="preserve"> και καθυστ</w:t>
      </w:r>
      <w:r>
        <w:rPr>
          <w:sz w:val="24"/>
          <w:szCs w:val="24"/>
        </w:rPr>
        <w:t xml:space="preserve">έρηση της ενδομήτριας ανάπτυξης, </w:t>
      </w:r>
      <w:r w:rsidRPr="00E96B24">
        <w:rPr>
          <w:sz w:val="24"/>
          <w:szCs w:val="24"/>
        </w:rPr>
        <w:t>τερατογόνο</w:t>
      </w:r>
      <w:r>
        <w:rPr>
          <w:sz w:val="24"/>
          <w:szCs w:val="24"/>
        </w:rPr>
        <w:t>ς</w:t>
      </w:r>
      <w:r w:rsidRPr="00E96B24">
        <w:rPr>
          <w:sz w:val="24"/>
          <w:szCs w:val="24"/>
        </w:rPr>
        <w:t xml:space="preserve"> δράση που προκλήθηκε </w:t>
      </w:r>
      <w:r>
        <w:rPr>
          <w:sz w:val="24"/>
          <w:szCs w:val="24"/>
        </w:rPr>
        <w:t xml:space="preserve">σε </w:t>
      </w:r>
      <w:proofErr w:type="spellStart"/>
      <w:r>
        <w:rPr>
          <w:sz w:val="24"/>
          <w:szCs w:val="24"/>
        </w:rPr>
        <w:t>επί</w:t>
      </w:r>
      <w:r w:rsidRPr="00E96B24">
        <w:rPr>
          <w:sz w:val="24"/>
          <w:szCs w:val="24"/>
        </w:rPr>
        <w:t>μ</w:t>
      </w:r>
      <w:r>
        <w:rPr>
          <w:sz w:val="24"/>
          <w:szCs w:val="24"/>
        </w:rPr>
        <w:t>υ</w:t>
      </w:r>
      <w:r w:rsidRPr="00E96B24">
        <w:rPr>
          <w:sz w:val="24"/>
          <w:szCs w:val="24"/>
        </w:rPr>
        <w:t>ες</w:t>
      </w:r>
      <w:proofErr w:type="spellEnd"/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E96B24">
        <w:rPr>
          <w:sz w:val="24"/>
          <w:szCs w:val="24"/>
        </w:rPr>
        <w:t xml:space="preserve"> δόσεις </w:t>
      </w:r>
      <w:r>
        <w:rPr>
          <w:sz w:val="24"/>
          <w:szCs w:val="24"/>
        </w:rPr>
        <w:t>εντός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</w:t>
      </w:r>
      <w:r w:rsidRPr="00E96B24">
        <w:rPr>
          <w:sz w:val="24"/>
          <w:szCs w:val="24"/>
        </w:rPr>
        <w:t>ανθρώπινο</w:t>
      </w:r>
      <w:r>
        <w:rPr>
          <w:sz w:val="24"/>
          <w:szCs w:val="24"/>
        </w:rPr>
        <w:t>υ</w:t>
      </w:r>
      <w:r w:rsidRPr="00E96B24">
        <w:rPr>
          <w:sz w:val="24"/>
          <w:szCs w:val="24"/>
        </w:rPr>
        <w:t xml:space="preserve"> θεραπευτικ</w:t>
      </w:r>
      <w:r>
        <w:rPr>
          <w:sz w:val="24"/>
          <w:szCs w:val="24"/>
        </w:rPr>
        <w:t>ού</w:t>
      </w:r>
      <w:r w:rsidRPr="00E96B24">
        <w:rPr>
          <w:sz w:val="24"/>
          <w:szCs w:val="24"/>
        </w:rPr>
        <w:t xml:space="preserve"> εύρο</w:t>
      </w:r>
      <w:r>
        <w:rPr>
          <w:sz w:val="24"/>
          <w:szCs w:val="24"/>
        </w:rPr>
        <w:t>υ</w:t>
      </w:r>
      <w:r w:rsidRPr="00E96B24">
        <w:rPr>
          <w:sz w:val="24"/>
          <w:szCs w:val="24"/>
        </w:rPr>
        <w:t>ς.</w:t>
      </w:r>
    </w:p>
    <w:p w:rsidR="00E80773" w:rsidRPr="00E96B24" w:rsidRDefault="00E80773" w:rsidP="00E80773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 Στα είδη των </w:t>
      </w:r>
      <w:r>
        <w:rPr>
          <w:sz w:val="24"/>
          <w:szCs w:val="24"/>
        </w:rPr>
        <w:t>πιθήκων</w:t>
      </w:r>
      <w:r w:rsidRPr="00E96B24">
        <w:rPr>
          <w:sz w:val="24"/>
          <w:szCs w:val="24"/>
        </w:rPr>
        <w:t xml:space="preserve"> παρατηρήθηκαν διαταραχές στον σχηματισμό του </w:t>
      </w:r>
      <w:r>
        <w:rPr>
          <w:sz w:val="24"/>
          <w:szCs w:val="24"/>
        </w:rPr>
        <w:t xml:space="preserve">κρανιακού </w:t>
      </w:r>
      <w:r w:rsidRPr="00E96B24">
        <w:rPr>
          <w:sz w:val="24"/>
          <w:szCs w:val="24"/>
        </w:rPr>
        <w:t>χόνδρου</w:t>
      </w:r>
      <w:r>
        <w:rPr>
          <w:sz w:val="24"/>
          <w:szCs w:val="24"/>
        </w:rPr>
        <w:t>,</w:t>
      </w:r>
      <w:r w:rsidRPr="00E96B24">
        <w:rPr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 w:rsidRPr="00E96B24">
        <w:rPr>
          <w:sz w:val="24"/>
          <w:szCs w:val="24"/>
        </w:rPr>
        <w:t xml:space="preserve"> οποίο</w:t>
      </w:r>
      <w:r>
        <w:rPr>
          <w:sz w:val="24"/>
          <w:szCs w:val="24"/>
        </w:rPr>
        <w:t>ς</w:t>
      </w:r>
      <w:r w:rsidRPr="00E96B24">
        <w:rPr>
          <w:sz w:val="24"/>
          <w:szCs w:val="24"/>
        </w:rPr>
        <w:t xml:space="preserve"> οδήγησε σε κρανιακές ανωμαλίες (</w:t>
      </w:r>
      <w:proofErr w:type="spellStart"/>
      <w:r w:rsidRPr="00E96B24">
        <w:rPr>
          <w:sz w:val="24"/>
          <w:szCs w:val="24"/>
        </w:rPr>
        <w:t>εγκεφαλοκήλη</w:t>
      </w:r>
      <w:proofErr w:type="spellEnd"/>
      <w:r w:rsidRPr="00E96B24">
        <w:rPr>
          <w:sz w:val="24"/>
          <w:szCs w:val="24"/>
        </w:rPr>
        <w:t xml:space="preserve">) και δυσμορφίες προσώπου. Επίσης, εμφανίστηκαν </w:t>
      </w:r>
      <w:r>
        <w:rPr>
          <w:sz w:val="24"/>
          <w:szCs w:val="24"/>
        </w:rPr>
        <w:t>δυσπλασίες</w:t>
      </w:r>
      <w:r w:rsidRPr="00E96B24">
        <w:rPr>
          <w:sz w:val="24"/>
          <w:szCs w:val="24"/>
        </w:rPr>
        <w:t xml:space="preserve"> στον θύμο αδένα και διαταραχές </w:t>
      </w:r>
      <w:r>
        <w:rPr>
          <w:sz w:val="24"/>
          <w:szCs w:val="24"/>
        </w:rPr>
        <w:t xml:space="preserve">της </w:t>
      </w:r>
      <w:r w:rsidRPr="00E96B24">
        <w:rPr>
          <w:sz w:val="24"/>
          <w:szCs w:val="24"/>
        </w:rPr>
        <w:t>ενδομήτρι</w:t>
      </w:r>
      <w:r>
        <w:rPr>
          <w:sz w:val="24"/>
          <w:szCs w:val="24"/>
        </w:rPr>
        <w:t>α</w:t>
      </w:r>
      <w:r w:rsidRPr="00E96B24">
        <w:rPr>
          <w:sz w:val="24"/>
          <w:szCs w:val="24"/>
        </w:rPr>
        <w:t>ς ανάπτυξης</w:t>
      </w:r>
      <w:r>
        <w:rPr>
          <w:sz w:val="24"/>
          <w:szCs w:val="24"/>
        </w:rPr>
        <w:t>. Η ασφάλεια σχετικά με τη</w:t>
      </w:r>
      <w:r w:rsidRPr="00E96B24">
        <w:rPr>
          <w:sz w:val="24"/>
          <w:szCs w:val="24"/>
        </w:rPr>
        <w:t xml:space="preserve"> χρήση της τριαμσινολόνης σε ανθρώπους δεν έχει τεκμηριωθεί. 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6.</w:t>
      </w:r>
      <w:r w:rsidRPr="00CA7A19">
        <w:rPr>
          <w:b/>
          <w:sz w:val="24"/>
          <w:szCs w:val="24"/>
        </w:rPr>
        <w:tab/>
        <w:t>ΦΑΡΜΑΚΕΥΤΙΚΕΣ ΠΛΗΡΟΦΟΡΙΕΣ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6.1</w:t>
      </w:r>
      <w:r w:rsidRPr="00CA7A19">
        <w:rPr>
          <w:b/>
          <w:sz w:val="24"/>
          <w:szCs w:val="24"/>
        </w:rPr>
        <w:tab/>
        <w:t>Κατάλογος εκδόχων</w:t>
      </w:r>
    </w:p>
    <w:p w:rsidR="00CA7A19" w:rsidRPr="00E80773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  <w:lang w:val="en-US"/>
        </w:rPr>
        <w:t>Gelatin</w:t>
      </w:r>
      <w:r w:rsidRPr="00E80773">
        <w:rPr>
          <w:sz w:val="24"/>
          <w:szCs w:val="24"/>
        </w:rPr>
        <w:t xml:space="preserve">, </w:t>
      </w:r>
      <w:r w:rsidRPr="00CA7A19">
        <w:rPr>
          <w:sz w:val="24"/>
          <w:szCs w:val="24"/>
          <w:lang w:val="en-US"/>
        </w:rPr>
        <w:t>Pectin</w:t>
      </w:r>
      <w:r w:rsidRPr="00E80773">
        <w:rPr>
          <w:sz w:val="24"/>
          <w:szCs w:val="24"/>
        </w:rPr>
        <w:t xml:space="preserve">, </w:t>
      </w:r>
      <w:proofErr w:type="spellStart"/>
      <w:r w:rsidRPr="00CA7A19">
        <w:rPr>
          <w:sz w:val="24"/>
          <w:szCs w:val="24"/>
          <w:lang w:val="en-US"/>
        </w:rPr>
        <w:t>Carmellose</w:t>
      </w:r>
      <w:proofErr w:type="spellEnd"/>
      <w:r w:rsidR="00003F6C">
        <w:rPr>
          <w:sz w:val="24"/>
          <w:szCs w:val="24"/>
        </w:rPr>
        <w:t xml:space="preserve"> </w:t>
      </w:r>
      <w:r w:rsidR="00003F6C">
        <w:rPr>
          <w:sz w:val="24"/>
          <w:szCs w:val="24"/>
          <w:lang w:val="en-US"/>
        </w:rPr>
        <w:t>sodium</w:t>
      </w:r>
      <w:r w:rsidRPr="00E80773">
        <w:rPr>
          <w:b/>
          <w:sz w:val="24"/>
          <w:szCs w:val="24"/>
        </w:rPr>
        <w:t xml:space="preserve">, </w:t>
      </w:r>
      <w:proofErr w:type="spellStart"/>
      <w:r w:rsidRPr="00CA7A19">
        <w:rPr>
          <w:sz w:val="24"/>
          <w:szCs w:val="24"/>
          <w:lang w:val="en-US"/>
        </w:rPr>
        <w:t>Hydrophobes</w:t>
      </w:r>
      <w:proofErr w:type="spellEnd"/>
      <w:r w:rsidRPr="00E80773">
        <w:rPr>
          <w:sz w:val="24"/>
          <w:szCs w:val="24"/>
        </w:rPr>
        <w:t xml:space="preserve"> </w:t>
      </w:r>
      <w:proofErr w:type="spellStart"/>
      <w:r w:rsidRPr="00CA7A19">
        <w:rPr>
          <w:sz w:val="24"/>
          <w:szCs w:val="24"/>
          <w:lang w:val="en-US"/>
        </w:rPr>
        <w:t>Basisgel</w:t>
      </w:r>
      <w:proofErr w:type="spellEnd"/>
    </w:p>
    <w:p w:rsidR="00CA7A19" w:rsidRPr="00E80773" w:rsidRDefault="00CA7A19" w:rsidP="004859D0">
      <w:pPr>
        <w:spacing w:line="360" w:lineRule="auto"/>
        <w:ind w:left="-142" w:right="-199"/>
        <w:rPr>
          <w:b/>
          <w:sz w:val="24"/>
          <w:szCs w:val="24"/>
        </w:rPr>
      </w:pPr>
    </w:p>
    <w:p w:rsidR="00CA7A19" w:rsidRPr="008E486F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8E486F">
        <w:rPr>
          <w:b/>
          <w:sz w:val="24"/>
          <w:szCs w:val="24"/>
        </w:rPr>
        <w:t>6.2</w:t>
      </w:r>
      <w:r w:rsidRPr="008E486F">
        <w:rPr>
          <w:b/>
          <w:sz w:val="24"/>
          <w:szCs w:val="24"/>
        </w:rPr>
        <w:tab/>
      </w:r>
      <w:r w:rsidRPr="00CA7A19">
        <w:rPr>
          <w:b/>
          <w:sz w:val="24"/>
          <w:szCs w:val="24"/>
        </w:rPr>
        <w:t>Ασυμβατότητες</w:t>
      </w:r>
    </w:p>
    <w:p w:rsidR="00CA7A19" w:rsidRDefault="00766E8F" w:rsidP="004859D0">
      <w:pPr>
        <w:spacing w:line="360" w:lineRule="auto"/>
        <w:ind w:left="-142" w:right="-199"/>
      </w:pPr>
      <w:r>
        <w:t>Δεν εφαρμόζεται.</w:t>
      </w:r>
    </w:p>
    <w:p w:rsidR="00766E8F" w:rsidRPr="00CA7A19" w:rsidRDefault="00766E8F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lastRenderedPageBreak/>
        <w:t>6.3</w:t>
      </w:r>
      <w:r w:rsidRPr="00CA7A19">
        <w:rPr>
          <w:b/>
          <w:sz w:val="24"/>
          <w:szCs w:val="24"/>
        </w:rPr>
        <w:tab/>
        <w:t>Διάρκεια ζωής</w:t>
      </w:r>
    </w:p>
    <w:p w:rsidR="00CA7A19" w:rsidRDefault="00B725DA" w:rsidP="004859D0">
      <w:pPr>
        <w:spacing w:line="360" w:lineRule="auto"/>
        <w:ind w:left="-142" w:right="-199"/>
        <w:rPr>
          <w:sz w:val="24"/>
          <w:szCs w:val="24"/>
        </w:rPr>
      </w:pPr>
      <w:r>
        <w:rPr>
          <w:sz w:val="24"/>
          <w:szCs w:val="24"/>
        </w:rPr>
        <w:t>36 μήνες</w:t>
      </w:r>
    </w:p>
    <w:p w:rsidR="00CF3388" w:rsidRPr="00CA7A19" w:rsidRDefault="00CF3388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6.4</w:t>
      </w:r>
      <w:r w:rsidRPr="00CA7A19">
        <w:rPr>
          <w:b/>
          <w:sz w:val="24"/>
          <w:szCs w:val="24"/>
        </w:rPr>
        <w:tab/>
        <w:t>Ιδιαίτερες προφυλάξεις κατά την φύλαξη του προϊόντος</w:t>
      </w:r>
    </w:p>
    <w:p w:rsidR="00B725DA" w:rsidRDefault="00B725DA" w:rsidP="00B725DA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>Δεν υπάρχουν ειδικές οδηγίες διατήρησης για το προϊόν αυτό.</w:t>
      </w:r>
    </w:p>
    <w:p w:rsidR="00E80773" w:rsidRDefault="00E80773" w:rsidP="004859D0">
      <w:pPr>
        <w:spacing w:line="360" w:lineRule="auto"/>
        <w:ind w:left="-142" w:right="-199"/>
        <w:rPr>
          <w:b/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6.5</w:t>
      </w:r>
      <w:r w:rsidRPr="00CA7A19">
        <w:rPr>
          <w:b/>
          <w:sz w:val="24"/>
          <w:szCs w:val="24"/>
        </w:rPr>
        <w:tab/>
        <w:t xml:space="preserve">Φύση και συστατικά του </w:t>
      </w:r>
      <w:proofErr w:type="spellStart"/>
      <w:r w:rsidRPr="00CA7A19">
        <w:rPr>
          <w:b/>
          <w:sz w:val="24"/>
          <w:szCs w:val="24"/>
        </w:rPr>
        <w:t>περιέκτη</w:t>
      </w:r>
      <w:proofErr w:type="spellEnd"/>
    </w:p>
    <w:p w:rsidR="00E6171F" w:rsidRPr="00E6171F" w:rsidRDefault="00B725DA" w:rsidP="00E6171F">
      <w:pPr>
        <w:spacing w:line="360" w:lineRule="auto"/>
        <w:ind w:left="-142" w:right="-199"/>
        <w:jc w:val="both"/>
        <w:rPr>
          <w:sz w:val="24"/>
          <w:szCs w:val="24"/>
        </w:rPr>
      </w:pPr>
      <w:r w:rsidRPr="005F7AB7">
        <w:rPr>
          <w:sz w:val="24"/>
          <w:szCs w:val="24"/>
        </w:rPr>
        <w:t xml:space="preserve">Σωληνάρια </w:t>
      </w:r>
      <w:r w:rsidR="00CF3388">
        <w:rPr>
          <w:sz w:val="24"/>
          <w:szCs w:val="24"/>
        </w:rPr>
        <w:t xml:space="preserve">αλουμινίου με </w:t>
      </w:r>
      <w:r w:rsidRPr="005F7AB7">
        <w:rPr>
          <w:sz w:val="24"/>
          <w:szCs w:val="24"/>
        </w:rPr>
        <w:t>βιδωτό πλαστικό</w:t>
      </w:r>
      <w:r w:rsidR="00CF3388">
        <w:rPr>
          <w:sz w:val="24"/>
          <w:szCs w:val="24"/>
        </w:rPr>
        <w:t xml:space="preserve"> πώμα</w:t>
      </w:r>
      <w:r w:rsidRPr="005F7AB7">
        <w:rPr>
          <w:sz w:val="24"/>
          <w:szCs w:val="24"/>
        </w:rPr>
        <w:t>.</w:t>
      </w:r>
    </w:p>
    <w:p w:rsidR="00E6171F" w:rsidRPr="00E6171F" w:rsidRDefault="00E6171F" w:rsidP="00E6171F">
      <w:pPr>
        <w:spacing w:line="360" w:lineRule="auto"/>
        <w:ind w:left="-142" w:right="-199"/>
        <w:jc w:val="both"/>
        <w:rPr>
          <w:sz w:val="24"/>
          <w:szCs w:val="24"/>
        </w:rPr>
      </w:pPr>
      <w:r w:rsidRPr="00E6171F">
        <w:rPr>
          <w:sz w:val="24"/>
          <w:szCs w:val="24"/>
        </w:rPr>
        <w:t>Συσκευασίες: σωληνάρια των 10</w:t>
      </w:r>
      <w:r w:rsidRPr="00E6171F">
        <w:rPr>
          <w:sz w:val="24"/>
          <w:szCs w:val="24"/>
          <w:lang w:val="en-US"/>
        </w:rPr>
        <w:t>g</w:t>
      </w:r>
      <w:r w:rsidRPr="00E6171F">
        <w:rPr>
          <w:sz w:val="24"/>
          <w:szCs w:val="24"/>
        </w:rPr>
        <w:t xml:space="preserve"> ή των 20 g.</w:t>
      </w:r>
    </w:p>
    <w:p w:rsidR="00E6171F" w:rsidRPr="00E6171F" w:rsidRDefault="00E6171F" w:rsidP="00E6171F">
      <w:pPr>
        <w:spacing w:line="360" w:lineRule="auto"/>
        <w:ind w:left="-142" w:right="-199"/>
        <w:jc w:val="both"/>
        <w:rPr>
          <w:sz w:val="24"/>
          <w:szCs w:val="24"/>
        </w:rPr>
      </w:pPr>
      <w:r w:rsidRPr="00E6171F">
        <w:rPr>
          <w:sz w:val="24"/>
          <w:szCs w:val="24"/>
        </w:rPr>
        <w:t>Μπορεί να μην κυκλοφορούν όλες οι συσκευασίες.</w:t>
      </w:r>
    </w:p>
    <w:p w:rsidR="00B725DA" w:rsidRPr="00B725DA" w:rsidRDefault="00B725DA" w:rsidP="00B725DA">
      <w:pPr>
        <w:tabs>
          <w:tab w:val="left" w:pos="567"/>
        </w:tabs>
        <w:spacing w:line="360" w:lineRule="auto"/>
        <w:jc w:val="both"/>
        <w:rPr>
          <w:rFonts w:eastAsia="Calibri"/>
          <w:snapToGrid w:val="0"/>
          <w:sz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6.6</w:t>
      </w:r>
      <w:r w:rsidRPr="00CA7A19">
        <w:rPr>
          <w:b/>
          <w:sz w:val="24"/>
          <w:szCs w:val="24"/>
        </w:rPr>
        <w:tab/>
        <w:t>Ιδι</w:t>
      </w:r>
      <w:r w:rsidR="00E80773">
        <w:rPr>
          <w:b/>
          <w:sz w:val="24"/>
          <w:szCs w:val="24"/>
        </w:rPr>
        <w:t xml:space="preserve">αίτερες προφυλάξεις απόρριψης  </w:t>
      </w:r>
      <w:r w:rsidRPr="00CA7A19">
        <w:rPr>
          <w:b/>
          <w:sz w:val="24"/>
          <w:szCs w:val="24"/>
        </w:rPr>
        <w:t>και άλλος χειρισμός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t>Καμία ειδική υποχρέωση.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7.</w:t>
      </w:r>
      <w:r w:rsidRPr="00CA7A19">
        <w:rPr>
          <w:b/>
          <w:sz w:val="24"/>
          <w:szCs w:val="24"/>
        </w:rPr>
        <w:tab/>
        <w:t>ΚΑΤΟΧΟΣ ΤΗΣ ΑΔΕΙΑΣ ΚΥΚΛΟΦΟΡΙΑΣ</w:t>
      </w:r>
    </w:p>
    <w:p w:rsidR="00CA7A19" w:rsidRPr="00CA7A19" w:rsidRDefault="00CA7A19" w:rsidP="004859D0">
      <w:pPr>
        <w:tabs>
          <w:tab w:val="left" w:pos="2310"/>
        </w:tabs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t>Ν</w:t>
      </w:r>
      <w:proofErr w:type="spellStart"/>
      <w:r w:rsidRPr="00CA7A19">
        <w:rPr>
          <w:sz w:val="24"/>
          <w:szCs w:val="24"/>
          <w:lang w:val="en-US"/>
        </w:rPr>
        <w:t>assington</w:t>
      </w:r>
      <w:proofErr w:type="spellEnd"/>
      <w:r w:rsidRPr="00CA7A19">
        <w:rPr>
          <w:sz w:val="24"/>
          <w:szCs w:val="24"/>
        </w:rPr>
        <w:t xml:space="preserve"> </w:t>
      </w:r>
      <w:r w:rsidRPr="00CA7A19">
        <w:rPr>
          <w:sz w:val="24"/>
          <w:szCs w:val="24"/>
          <w:lang w:val="en-US"/>
        </w:rPr>
        <w:t>LTD</w:t>
      </w:r>
      <w:r w:rsidRPr="00CA7A19">
        <w:rPr>
          <w:sz w:val="24"/>
          <w:szCs w:val="24"/>
        </w:rPr>
        <w:tab/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sz w:val="24"/>
          <w:szCs w:val="24"/>
        </w:rPr>
        <w:t>Ιπποκράτους 3</w:t>
      </w:r>
      <w:r w:rsidRPr="00CA7A19">
        <w:rPr>
          <w:sz w:val="24"/>
          <w:szCs w:val="24"/>
          <w:vertAlign w:val="superscript"/>
        </w:rPr>
        <w:t>Α</w:t>
      </w:r>
      <w:r w:rsidRPr="00CA7A19">
        <w:rPr>
          <w:sz w:val="24"/>
          <w:szCs w:val="24"/>
        </w:rPr>
        <w:t xml:space="preserve"> Ακρόπολη, 2006, Λευκωσία, Κύπρος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8.</w:t>
      </w:r>
      <w:r w:rsidRPr="00CA7A19">
        <w:rPr>
          <w:b/>
          <w:sz w:val="24"/>
          <w:szCs w:val="24"/>
        </w:rPr>
        <w:tab/>
        <w:t>ΑΡΙΘΜΟΣ(ΟΙ) ΑΔΕΙΑΣ ΚΥΚΛΟΦΟΡΙΑΣ</w:t>
      </w:r>
    </w:p>
    <w:p w:rsid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9.</w:t>
      </w:r>
      <w:r w:rsidRPr="00CA7A19">
        <w:rPr>
          <w:b/>
          <w:sz w:val="24"/>
          <w:szCs w:val="24"/>
        </w:rPr>
        <w:tab/>
        <w:t>ΗΜΕΡΟΜΗΝΙΑ ΠΡΩΤΗΣ ΕΓΚΡΙΣΗΣ / ΑΝΑΝΕΩΣΗΣ ΤΗΣ ΑΔΕΙΑΣ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p w:rsidR="00CA7A19" w:rsidRPr="00CA7A19" w:rsidRDefault="00CA7A19" w:rsidP="004859D0">
      <w:pPr>
        <w:tabs>
          <w:tab w:val="left" w:pos="709"/>
        </w:tabs>
        <w:spacing w:line="360" w:lineRule="auto"/>
        <w:ind w:left="-142" w:right="-199"/>
        <w:rPr>
          <w:sz w:val="24"/>
          <w:szCs w:val="24"/>
        </w:rPr>
      </w:pPr>
      <w:r w:rsidRPr="00CA7A19">
        <w:rPr>
          <w:b/>
          <w:sz w:val="24"/>
          <w:szCs w:val="24"/>
        </w:rPr>
        <w:t>10.</w:t>
      </w:r>
      <w:r w:rsidRPr="00CA7A19">
        <w:rPr>
          <w:b/>
          <w:sz w:val="24"/>
          <w:szCs w:val="24"/>
        </w:rPr>
        <w:tab/>
        <w:t>ΗΜΕΡΟΜΗΝΙΑ ΑΝΑΘΕΩΡΗΣΗΣ ΤΟΥ ΚΕΙΜΕΝΟΥ</w:t>
      </w:r>
    </w:p>
    <w:p w:rsidR="00CA7A19" w:rsidRPr="00CA7A19" w:rsidRDefault="00CA7A19" w:rsidP="004859D0">
      <w:pPr>
        <w:spacing w:line="360" w:lineRule="auto"/>
        <w:ind w:left="-142" w:right="-199"/>
        <w:rPr>
          <w:sz w:val="24"/>
          <w:szCs w:val="24"/>
        </w:rPr>
      </w:pPr>
    </w:p>
    <w:sectPr w:rsidR="00CA7A19" w:rsidRPr="00CA7A19" w:rsidSect="007C28F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57" w:rsidRDefault="00CA0E57" w:rsidP="005F7AB7">
      <w:r>
        <w:separator/>
      </w:r>
    </w:p>
  </w:endnote>
  <w:endnote w:type="continuationSeparator" w:id="0">
    <w:p w:rsidR="00CA0E57" w:rsidRDefault="00CA0E57" w:rsidP="005F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88" w:rsidRDefault="00CF3388" w:rsidP="005F7AB7">
    <w:pPr>
      <w:pStyle w:val="a4"/>
      <w:tabs>
        <w:tab w:val="clear" w:pos="8930"/>
        <w:tab w:val="left" w:pos="5040"/>
        <w:tab w:val="left" w:pos="5760"/>
      </w:tabs>
      <w:jc w:val="left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88" w:rsidRDefault="00CF3388" w:rsidP="005F7AB7">
    <w:pPr>
      <w:pStyle w:val="a4"/>
      <w:tabs>
        <w:tab w:val="clear" w:pos="8930"/>
        <w:tab w:val="left" w:pos="5040"/>
        <w:tab w:val="left" w:pos="5760"/>
      </w:tabs>
      <w:jc w:val="left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88" w:rsidRDefault="00CF33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57" w:rsidRDefault="00CA0E57" w:rsidP="005F7AB7">
      <w:r>
        <w:separator/>
      </w:r>
    </w:p>
  </w:footnote>
  <w:footnote w:type="continuationSeparator" w:id="0">
    <w:p w:rsidR="00CA0E57" w:rsidRDefault="00CA0E57" w:rsidP="005F7AB7">
      <w:r>
        <w:continuationSeparator/>
      </w:r>
    </w:p>
  </w:footnote>
  <w:footnote w:id="1">
    <w:p w:rsidR="00461554" w:rsidRPr="00CF0CDA" w:rsidRDefault="00461554" w:rsidP="00461554">
      <w:pPr>
        <w:pStyle w:val="a6"/>
        <w:jc w:val="both"/>
        <w:rPr>
          <w:lang w:val="en-US"/>
        </w:rPr>
      </w:pPr>
      <w:r>
        <w:rPr>
          <w:rStyle w:val="a7"/>
        </w:rPr>
        <w:footnoteRef/>
      </w:r>
      <w:r w:rsidRPr="00461554">
        <w:rPr>
          <w:lang w:val="en-US"/>
        </w:rPr>
        <w:t xml:space="preserve"> </w:t>
      </w:r>
      <w:proofErr w:type="spellStart"/>
      <w:r>
        <w:rPr>
          <w:lang w:val="en-US"/>
        </w:rPr>
        <w:t>Lehner</w:t>
      </w:r>
      <w:proofErr w:type="spellEnd"/>
      <w:r>
        <w:rPr>
          <w:lang w:val="en-US"/>
        </w:rPr>
        <w:t xml:space="preserve"> T, </w:t>
      </w:r>
      <w:proofErr w:type="spellStart"/>
      <w:r>
        <w:rPr>
          <w:lang w:val="en-US"/>
        </w:rPr>
        <w:t>Lyne</w:t>
      </w:r>
      <w:proofErr w:type="spellEnd"/>
      <w:r>
        <w:rPr>
          <w:lang w:val="en-US"/>
        </w:rPr>
        <w:t xml:space="preserve"> C: Adrenal function during topical oral treatment with triamcinolone </w:t>
      </w:r>
      <w:proofErr w:type="spellStart"/>
      <w:r>
        <w:rPr>
          <w:lang w:val="en-US"/>
        </w:rPr>
        <w:t>acetonide</w:t>
      </w:r>
      <w:proofErr w:type="spellEnd"/>
      <w:r>
        <w:rPr>
          <w:lang w:val="en-US"/>
        </w:rPr>
        <w:t>. Br. Dent. J. 129:164-167;1970</w:t>
      </w:r>
    </w:p>
    <w:p w:rsidR="00461554" w:rsidRPr="00461554" w:rsidRDefault="00461554">
      <w:pPr>
        <w:pStyle w:val="a6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88" w:rsidRDefault="00CF33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2B6"/>
    <w:multiLevelType w:val="hybridMultilevel"/>
    <w:tmpl w:val="03B45888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1B4"/>
    <w:multiLevelType w:val="hybridMultilevel"/>
    <w:tmpl w:val="AA02A4BC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097"/>
    <w:multiLevelType w:val="hybridMultilevel"/>
    <w:tmpl w:val="A2D44AC4"/>
    <w:lvl w:ilvl="0" w:tplc="040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9591996"/>
    <w:multiLevelType w:val="hybridMultilevel"/>
    <w:tmpl w:val="A986FFD4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A54A0"/>
    <w:multiLevelType w:val="hybridMultilevel"/>
    <w:tmpl w:val="0910FA86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D6A7A"/>
    <w:multiLevelType w:val="hybridMultilevel"/>
    <w:tmpl w:val="3E442ED4"/>
    <w:lvl w:ilvl="0" w:tplc="FFFFFFFF">
      <w:start w:val="1"/>
      <w:numFmt w:val="bullet"/>
      <w:lvlText w:val="-"/>
      <w:lvlJc w:val="left"/>
      <w:pPr>
        <w:ind w:left="21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19"/>
    <w:rsid w:val="00003F6C"/>
    <w:rsid w:val="000731C6"/>
    <w:rsid w:val="00101056"/>
    <w:rsid w:val="001434B4"/>
    <w:rsid w:val="00145515"/>
    <w:rsid w:val="00147342"/>
    <w:rsid w:val="00182A4C"/>
    <w:rsid w:val="001C52D8"/>
    <w:rsid w:val="001E4BC2"/>
    <w:rsid w:val="001F25FC"/>
    <w:rsid w:val="00212431"/>
    <w:rsid w:val="0024664C"/>
    <w:rsid w:val="00255A54"/>
    <w:rsid w:val="00347DCC"/>
    <w:rsid w:val="003610E7"/>
    <w:rsid w:val="003A4555"/>
    <w:rsid w:val="00461554"/>
    <w:rsid w:val="004859D0"/>
    <w:rsid w:val="005F0661"/>
    <w:rsid w:val="005F7AB7"/>
    <w:rsid w:val="006151E6"/>
    <w:rsid w:val="00697C41"/>
    <w:rsid w:val="006A1A95"/>
    <w:rsid w:val="006E4508"/>
    <w:rsid w:val="007162C7"/>
    <w:rsid w:val="00766E8F"/>
    <w:rsid w:val="007C28F0"/>
    <w:rsid w:val="007E14F9"/>
    <w:rsid w:val="0080075D"/>
    <w:rsid w:val="008E486F"/>
    <w:rsid w:val="008E4A2A"/>
    <w:rsid w:val="00916F14"/>
    <w:rsid w:val="00A01650"/>
    <w:rsid w:val="00A27DA1"/>
    <w:rsid w:val="00A44069"/>
    <w:rsid w:val="00A903E8"/>
    <w:rsid w:val="00A91119"/>
    <w:rsid w:val="00AF330B"/>
    <w:rsid w:val="00B725DA"/>
    <w:rsid w:val="00BE1B71"/>
    <w:rsid w:val="00C22723"/>
    <w:rsid w:val="00C40BBB"/>
    <w:rsid w:val="00C649B1"/>
    <w:rsid w:val="00C86E99"/>
    <w:rsid w:val="00CA0E57"/>
    <w:rsid w:val="00CA7A19"/>
    <w:rsid w:val="00CB65C0"/>
    <w:rsid w:val="00CC3C33"/>
    <w:rsid w:val="00CF3388"/>
    <w:rsid w:val="00CF35F0"/>
    <w:rsid w:val="00D2779B"/>
    <w:rsid w:val="00E33435"/>
    <w:rsid w:val="00E6171F"/>
    <w:rsid w:val="00E80773"/>
    <w:rsid w:val="00F361D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1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A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A7A19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CA7A19"/>
    <w:pPr>
      <w:tabs>
        <w:tab w:val="center" w:pos="4536"/>
        <w:tab w:val="center" w:pos="8930"/>
      </w:tabs>
      <w:jc w:val="center"/>
    </w:pPr>
    <w:rPr>
      <w:rFonts w:ascii="Arial" w:hAnsi="Arial" w:cs="Arial"/>
      <w:sz w:val="16"/>
      <w:lang w:val="fr-FR"/>
    </w:rPr>
  </w:style>
  <w:style w:type="character" w:customStyle="1" w:styleId="Char0">
    <w:name w:val="Υποσέλιδο Char"/>
    <w:basedOn w:val="a0"/>
    <w:link w:val="a4"/>
    <w:uiPriority w:val="99"/>
    <w:rsid w:val="00CA7A19"/>
    <w:rPr>
      <w:rFonts w:ascii="Arial" w:eastAsia="Times New Roman" w:hAnsi="Arial" w:cs="Arial"/>
      <w:sz w:val="16"/>
      <w:szCs w:val="20"/>
      <w:lang w:val="fr-FR"/>
    </w:rPr>
  </w:style>
  <w:style w:type="paragraph" w:customStyle="1" w:styleId="EMEAEnBodyText">
    <w:name w:val="EMEA En Body Text"/>
    <w:basedOn w:val="a"/>
    <w:rsid w:val="00CA7A19"/>
    <w:pPr>
      <w:widowControl/>
      <w:spacing w:before="120" w:after="12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CA7A19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461554"/>
    <w:rPr>
      <w:sz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46155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1554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C227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C227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1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A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A7A19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CA7A19"/>
    <w:pPr>
      <w:tabs>
        <w:tab w:val="center" w:pos="4536"/>
        <w:tab w:val="center" w:pos="8930"/>
      </w:tabs>
      <w:jc w:val="center"/>
    </w:pPr>
    <w:rPr>
      <w:rFonts w:ascii="Arial" w:hAnsi="Arial" w:cs="Arial"/>
      <w:sz w:val="16"/>
      <w:lang w:val="fr-FR"/>
    </w:rPr>
  </w:style>
  <w:style w:type="character" w:customStyle="1" w:styleId="Char0">
    <w:name w:val="Υποσέλιδο Char"/>
    <w:basedOn w:val="a0"/>
    <w:link w:val="a4"/>
    <w:uiPriority w:val="99"/>
    <w:rsid w:val="00CA7A19"/>
    <w:rPr>
      <w:rFonts w:ascii="Arial" w:eastAsia="Times New Roman" w:hAnsi="Arial" w:cs="Arial"/>
      <w:sz w:val="16"/>
      <w:szCs w:val="20"/>
      <w:lang w:val="fr-FR"/>
    </w:rPr>
  </w:style>
  <w:style w:type="paragraph" w:customStyle="1" w:styleId="EMEAEnBodyText">
    <w:name w:val="EMEA En Body Text"/>
    <w:basedOn w:val="a"/>
    <w:rsid w:val="00CA7A19"/>
    <w:pPr>
      <w:widowControl/>
      <w:spacing w:before="120" w:after="12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CA7A19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461554"/>
    <w:rPr>
      <w:sz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46155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1554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C227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C22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A1F80F-61E7-45FF-BD92-E4DF1964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2347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efstathiou</dc:creator>
  <cp:lastModifiedBy>ΣΑΡΜΟΥΣΑΚΗ ΜΑΡΙΑ</cp:lastModifiedBy>
  <cp:revision>2</cp:revision>
  <cp:lastPrinted>2017-07-12T05:28:00Z</cp:lastPrinted>
  <dcterms:created xsi:type="dcterms:W3CDTF">2017-07-12T05:30:00Z</dcterms:created>
  <dcterms:modified xsi:type="dcterms:W3CDTF">2017-07-12T05:30:00Z</dcterms:modified>
</cp:coreProperties>
</file>