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20B" w:rsidRPr="0074720B" w:rsidRDefault="0074720B" w:rsidP="00195907">
      <w:pPr>
        <w:spacing w:line="193" w:lineRule="exact"/>
        <w:jc w:val="both"/>
        <w:rPr>
          <w:rFonts w:ascii="Times New Roman" w:hAnsi="Times New Roman" w:cs="Times New Roman"/>
          <w:sz w:val="22"/>
          <w:szCs w:val="22"/>
        </w:rPr>
      </w:pPr>
    </w:p>
    <w:p w:rsidR="0074720B" w:rsidRDefault="0074720B" w:rsidP="00195907">
      <w:pPr>
        <w:jc w:val="both"/>
      </w:pPr>
      <w:r>
        <w:rPr>
          <w:rStyle w:val="Headerorfooter0"/>
          <w:rFonts w:eastAsia="Courier New"/>
        </w:rPr>
        <w:t xml:space="preserve">1. </w:t>
      </w:r>
      <w:r w:rsidR="00535F14">
        <w:rPr>
          <w:rStyle w:val="Headerorfooter0"/>
          <w:rFonts w:eastAsia="Courier New"/>
        </w:rPr>
        <w:tab/>
      </w:r>
      <w:r>
        <w:rPr>
          <w:rStyle w:val="Headerorfooter0"/>
          <w:rFonts w:eastAsia="Courier New"/>
        </w:rPr>
        <w:t>ΟΝΟΜΑΣΙΑ ΤΟΥ ΦΑΡΜΑΚΕΥΤΙΚΟΥ ΠΡΟΪΟΝΤΟΣ</w:t>
      </w:r>
    </w:p>
    <w:p w:rsidR="0074720B" w:rsidRPr="0003478A" w:rsidRDefault="0074720B" w:rsidP="00195907">
      <w:pPr>
        <w:jc w:val="both"/>
        <w:rPr>
          <w:rFonts w:ascii="Times New Roman" w:hAnsi="Times New Roman" w:cs="Times New Roman"/>
          <w:sz w:val="22"/>
          <w:szCs w:val="22"/>
          <w:lang w:eastAsia="en-US" w:bidi="en-US"/>
        </w:rPr>
      </w:pPr>
    </w:p>
    <w:p w:rsidR="0074720B" w:rsidRPr="0074720B" w:rsidRDefault="00F20F0D" w:rsidP="00195907">
      <w:pPr>
        <w:jc w:val="both"/>
        <w:rPr>
          <w:rFonts w:ascii="Times New Roman" w:hAnsi="Times New Roman" w:cs="Times New Roman"/>
          <w:sz w:val="22"/>
          <w:szCs w:val="22"/>
        </w:rPr>
      </w:pPr>
      <w:r>
        <w:rPr>
          <w:rFonts w:ascii="Times New Roman" w:hAnsi="Times New Roman" w:cs="Times New Roman"/>
          <w:sz w:val="22"/>
          <w:szCs w:val="22"/>
          <w:lang w:val="en-US" w:eastAsia="en-US" w:bidi="en-US"/>
        </w:rPr>
        <w:t>Febuxostat</w:t>
      </w:r>
      <w:r w:rsidRPr="00F20F0D">
        <w:rPr>
          <w:rFonts w:ascii="Times New Roman" w:hAnsi="Times New Roman" w:cs="Times New Roman"/>
          <w:sz w:val="22"/>
          <w:szCs w:val="22"/>
          <w:lang w:eastAsia="en-US" w:bidi="en-US"/>
        </w:rPr>
        <w:t>/</w:t>
      </w:r>
      <w:r>
        <w:rPr>
          <w:rFonts w:ascii="Times New Roman" w:hAnsi="Times New Roman" w:cs="Times New Roman"/>
          <w:sz w:val="22"/>
          <w:szCs w:val="22"/>
          <w:lang w:val="en-US" w:eastAsia="en-US" w:bidi="en-US"/>
        </w:rPr>
        <w:t>Rontis</w:t>
      </w:r>
      <w:r w:rsidRPr="00F20F0D">
        <w:rPr>
          <w:rFonts w:ascii="Times New Roman" w:hAnsi="Times New Roman" w:cs="Times New Roman"/>
          <w:sz w:val="22"/>
          <w:szCs w:val="22"/>
          <w:lang w:eastAsia="en-US" w:bidi="en-US"/>
        </w:rPr>
        <w:t xml:space="preserve"> </w:t>
      </w:r>
      <w:r w:rsidR="0074720B" w:rsidRPr="0074720B">
        <w:rPr>
          <w:rFonts w:ascii="Times New Roman" w:hAnsi="Times New Roman" w:cs="Times New Roman"/>
          <w:sz w:val="22"/>
          <w:szCs w:val="22"/>
        </w:rPr>
        <w:t xml:space="preserve">80 </w:t>
      </w:r>
      <w:r w:rsidR="0074720B" w:rsidRPr="0074720B">
        <w:rPr>
          <w:rFonts w:ascii="Times New Roman" w:hAnsi="Times New Roman" w:cs="Times New Roman"/>
          <w:sz w:val="22"/>
          <w:szCs w:val="22"/>
          <w:lang w:val="en-US" w:eastAsia="en-US" w:bidi="en-US"/>
        </w:rPr>
        <w:t>mg</w:t>
      </w:r>
      <w:r w:rsidR="0074720B" w:rsidRPr="0074720B">
        <w:rPr>
          <w:rFonts w:ascii="Times New Roman" w:hAnsi="Times New Roman" w:cs="Times New Roman"/>
          <w:sz w:val="22"/>
          <w:szCs w:val="22"/>
          <w:lang w:eastAsia="en-US" w:bidi="en-US"/>
        </w:rPr>
        <w:t xml:space="preserve"> </w:t>
      </w:r>
      <w:r w:rsidR="0074720B" w:rsidRPr="0074720B">
        <w:rPr>
          <w:rFonts w:ascii="Times New Roman" w:hAnsi="Times New Roman" w:cs="Times New Roman"/>
          <w:sz w:val="22"/>
          <w:szCs w:val="22"/>
        </w:rPr>
        <w:t>επικαλυμμένα με λεπτό υμένιο δισκία</w:t>
      </w:r>
    </w:p>
    <w:p w:rsidR="0074720B" w:rsidRPr="0074720B" w:rsidRDefault="00F20F0D" w:rsidP="00195907">
      <w:pPr>
        <w:jc w:val="both"/>
        <w:rPr>
          <w:rFonts w:ascii="Times New Roman" w:hAnsi="Times New Roman" w:cs="Times New Roman"/>
          <w:sz w:val="22"/>
          <w:szCs w:val="22"/>
        </w:rPr>
      </w:pPr>
      <w:proofErr w:type="spellStart"/>
      <w:r>
        <w:rPr>
          <w:rFonts w:ascii="Times New Roman" w:hAnsi="Times New Roman" w:cs="Times New Roman"/>
          <w:sz w:val="22"/>
          <w:szCs w:val="22"/>
          <w:shd w:val="clear" w:color="auto" w:fill="D0CECE" w:themeFill="background2" w:themeFillShade="E6"/>
          <w:lang w:val="en-US"/>
        </w:rPr>
        <w:t>Febuxostat</w:t>
      </w:r>
      <w:proofErr w:type="spellEnd"/>
      <w:r w:rsidRPr="00F20F0D">
        <w:rPr>
          <w:rFonts w:ascii="Times New Roman" w:hAnsi="Times New Roman" w:cs="Times New Roman"/>
          <w:sz w:val="22"/>
          <w:szCs w:val="22"/>
          <w:shd w:val="clear" w:color="auto" w:fill="D0CECE" w:themeFill="background2" w:themeFillShade="E6"/>
        </w:rPr>
        <w:t>/</w:t>
      </w:r>
      <w:proofErr w:type="spellStart"/>
      <w:r>
        <w:rPr>
          <w:rFonts w:ascii="Times New Roman" w:hAnsi="Times New Roman" w:cs="Times New Roman"/>
          <w:sz w:val="22"/>
          <w:szCs w:val="22"/>
          <w:shd w:val="clear" w:color="auto" w:fill="D0CECE" w:themeFill="background2" w:themeFillShade="E6"/>
          <w:lang w:val="en-US"/>
        </w:rPr>
        <w:t>Rontis</w:t>
      </w:r>
      <w:proofErr w:type="spellEnd"/>
      <w:r w:rsidRPr="00F20F0D">
        <w:rPr>
          <w:rFonts w:ascii="Times New Roman" w:hAnsi="Times New Roman" w:cs="Times New Roman"/>
          <w:sz w:val="22"/>
          <w:szCs w:val="22"/>
          <w:shd w:val="clear" w:color="auto" w:fill="D0CECE" w:themeFill="background2" w:themeFillShade="E6"/>
        </w:rPr>
        <w:t xml:space="preserve"> </w:t>
      </w:r>
      <w:r w:rsidR="0074720B" w:rsidRPr="0094612F">
        <w:rPr>
          <w:rFonts w:ascii="Times New Roman" w:hAnsi="Times New Roman" w:cs="Times New Roman"/>
          <w:sz w:val="22"/>
          <w:szCs w:val="22"/>
          <w:shd w:val="clear" w:color="auto" w:fill="D0CECE" w:themeFill="background2" w:themeFillShade="E6"/>
        </w:rPr>
        <w:t xml:space="preserve">120 </w:t>
      </w:r>
      <w:r w:rsidR="0074720B" w:rsidRPr="0094612F">
        <w:rPr>
          <w:rFonts w:ascii="Times New Roman" w:hAnsi="Times New Roman" w:cs="Times New Roman"/>
          <w:sz w:val="22"/>
          <w:szCs w:val="22"/>
          <w:shd w:val="clear" w:color="auto" w:fill="D0CECE" w:themeFill="background2" w:themeFillShade="E6"/>
          <w:lang w:val="en-US"/>
        </w:rPr>
        <w:t>mg</w:t>
      </w:r>
      <w:r w:rsidR="0074720B" w:rsidRPr="0094612F">
        <w:rPr>
          <w:rFonts w:ascii="Times New Roman" w:hAnsi="Times New Roman" w:cs="Times New Roman"/>
          <w:sz w:val="22"/>
          <w:szCs w:val="22"/>
          <w:shd w:val="clear" w:color="auto" w:fill="D0CECE" w:themeFill="background2" w:themeFillShade="E6"/>
        </w:rPr>
        <w:t xml:space="preserve"> επικαλυμμένα με λεπτό </w:t>
      </w:r>
      <w:proofErr w:type="spellStart"/>
      <w:r w:rsidR="0074720B" w:rsidRPr="0094612F">
        <w:rPr>
          <w:rFonts w:ascii="Times New Roman" w:hAnsi="Times New Roman" w:cs="Times New Roman"/>
          <w:sz w:val="22"/>
          <w:szCs w:val="22"/>
          <w:shd w:val="clear" w:color="auto" w:fill="D0CECE" w:themeFill="background2" w:themeFillShade="E6"/>
        </w:rPr>
        <w:t>υμένιο</w:t>
      </w:r>
      <w:proofErr w:type="spellEnd"/>
      <w:r w:rsidR="0074720B" w:rsidRPr="0094612F">
        <w:rPr>
          <w:rFonts w:ascii="Times New Roman" w:hAnsi="Times New Roman" w:cs="Times New Roman"/>
          <w:sz w:val="22"/>
          <w:szCs w:val="22"/>
          <w:shd w:val="clear" w:color="auto" w:fill="D0CECE" w:themeFill="background2" w:themeFillShade="E6"/>
        </w:rPr>
        <w:t xml:space="preserve"> δισκία</w:t>
      </w:r>
    </w:p>
    <w:p w:rsidR="00980556" w:rsidRPr="00980556" w:rsidRDefault="00535F14" w:rsidP="00195907">
      <w:pPr>
        <w:pStyle w:val="a4"/>
        <w:keepNext/>
        <w:keepLines/>
        <w:numPr>
          <w:ilvl w:val="0"/>
          <w:numId w:val="20"/>
        </w:numPr>
        <w:tabs>
          <w:tab w:val="left" w:pos="568"/>
        </w:tabs>
        <w:spacing w:line="504" w:lineRule="exact"/>
        <w:ind w:left="0" w:firstLine="0"/>
        <w:jc w:val="both"/>
        <w:outlineLvl w:val="0"/>
        <w:rPr>
          <w:rFonts w:ascii="Times New Roman" w:hAnsi="Times New Roman" w:cs="Times New Roman"/>
          <w:b/>
          <w:sz w:val="22"/>
          <w:szCs w:val="22"/>
        </w:rPr>
      </w:pPr>
      <w:bookmarkStart w:id="0" w:name="bookmark0"/>
      <w:r>
        <w:rPr>
          <w:rFonts w:ascii="Times New Roman" w:hAnsi="Times New Roman" w:cs="Times New Roman"/>
          <w:b/>
          <w:sz w:val="22"/>
          <w:szCs w:val="22"/>
        </w:rPr>
        <w:t xml:space="preserve"> </w:t>
      </w:r>
      <w:r>
        <w:rPr>
          <w:rFonts w:ascii="Times New Roman" w:hAnsi="Times New Roman" w:cs="Times New Roman"/>
          <w:b/>
          <w:sz w:val="22"/>
          <w:szCs w:val="22"/>
        </w:rPr>
        <w:tab/>
      </w:r>
      <w:r w:rsidR="0074720B" w:rsidRPr="0074720B">
        <w:rPr>
          <w:rFonts w:ascii="Times New Roman" w:hAnsi="Times New Roman" w:cs="Times New Roman"/>
          <w:b/>
          <w:sz w:val="22"/>
          <w:szCs w:val="22"/>
        </w:rPr>
        <w:t>ΠΟΙΟΤΙΚΗ ΚΑΙ ΠΟΣΟΤΙΚΗ ΣΥΝΘΕΣΗ</w:t>
      </w:r>
      <w:bookmarkEnd w:id="0"/>
    </w:p>
    <w:p w:rsidR="00980556" w:rsidRPr="00980556" w:rsidRDefault="00F20F0D" w:rsidP="00195907">
      <w:pPr>
        <w:widowControl/>
        <w:jc w:val="both"/>
        <w:rPr>
          <w:rFonts w:ascii="Times New Roman" w:eastAsia="Times New Roman" w:hAnsi="Times New Roman" w:cs="Times New Roman"/>
          <w:i/>
          <w:color w:val="auto"/>
          <w:sz w:val="22"/>
          <w:szCs w:val="22"/>
          <w:lang w:eastAsia="en-GB" w:bidi="ar-SA"/>
        </w:rPr>
      </w:pPr>
      <w:proofErr w:type="spellStart"/>
      <w:r>
        <w:rPr>
          <w:rFonts w:ascii="Times New Roman" w:eastAsia="Times New Roman" w:hAnsi="Times New Roman" w:cs="Times New Roman"/>
          <w:i/>
          <w:sz w:val="22"/>
          <w:szCs w:val="22"/>
          <w:lang w:val="en-US" w:eastAsia="en-GB"/>
        </w:rPr>
        <w:t>Febuxostat</w:t>
      </w:r>
      <w:proofErr w:type="spellEnd"/>
      <w:r w:rsidRPr="00F20F0D">
        <w:rPr>
          <w:rFonts w:ascii="Times New Roman" w:eastAsia="Times New Roman" w:hAnsi="Times New Roman" w:cs="Times New Roman"/>
          <w:i/>
          <w:sz w:val="22"/>
          <w:szCs w:val="22"/>
          <w:lang w:eastAsia="en-GB"/>
        </w:rPr>
        <w:t>/</w:t>
      </w:r>
      <w:proofErr w:type="spellStart"/>
      <w:r>
        <w:rPr>
          <w:rFonts w:ascii="Times New Roman" w:eastAsia="Times New Roman" w:hAnsi="Times New Roman" w:cs="Times New Roman"/>
          <w:i/>
          <w:sz w:val="22"/>
          <w:szCs w:val="22"/>
          <w:lang w:val="en-US" w:eastAsia="en-GB"/>
        </w:rPr>
        <w:t>Rontis</w:t>
      </w:r>
      <w:proofErr w:type="spellEnd"/>
      <w:r w:rsidRPr="00F20F0D">
        <w:rPr>
          <w:rFonts w:ascii="Times New Roman" w:eastAsia="Times New Roman" w:hAnsi="Times New Roman" w:cs="Times New Roman"/>
          <w:i/>
          <w:sz w:val="22"/>
          <w:szCs w:val="22"/>
          <w:lang w:eastAsia="en-GB"/>
        </w:rPr>
        <w:t xml:space="preserve"> </w:t>
      </w:r>
      <w:r w:rsidR="00980556" w:rsidRPr="00980556">
        <w:rPr>
          <w:rFonts w:ascii="Times New Roman" w:eastAsia="Times New Roman" w:hAnsi="Times New Roman" w:cs="Times New Roman"/>
          <w:i/>
          <w:sz w:val="22"/>
          <w:szCs w:val="22"/>
          <w:lang w:eastAsia="en-GB"/>
        </w:rPr>
        <w:t>80 </w:t>
      </w:r>
      <w:proofErr w:type="spellStart"/>
      <w:r w:rsidR="00980556" w:rsidRPr="00980556">
        <w:rPr>
          <w:rFonts w:ascii="Times New Roman" w:eastAsia="Times New Roman" w:hAnsi="Times New Roman" w:cs="Times New Roman"/>
          <w:i/>
          <w:sz w:val="22"/>
          <w:szCs w:val="22"/>
          <w:lang w:eastAsia="en-GB"/>
        </w:rPr>
        <w:t>mg</w:t>
      </w:r>
      <w:proofErr w:type="spellEnd"/>
      <w:r w:rsidR="00980556" w:rsidRPr="00980556">
        <w:rPr>
          <w:rFonts w:ascii="Times New Roman" w:eastAsia="Times New Roman" w:hAnsi="Times New Roman" w:cs="Times New Roman"/>
          <w:i/>
          <w:sz w:val="22"/>
          <w:szCs w:val="22"/>
          <w:lang w:eastAsia="en-GB"/>
        </w:rPr>
        <w:t xml:space="preserve"> </w:t>
      </w:r>
      <w:r w:rsidR="00980556" w:rsidRPr="00980556">
        <w:rPr>
          <w:rFonts w:ascii="Times New Roman" w:eastAsia="Times New Roman" w:hAnsi="Times New Roman" w:cs="Times New Roman"/>
          <w:i/>
          <w:color w:val="auto"/>
          <w:sz w:val="22"/>
          <w:szCs w:val="22"/>
          <w:lang w:eastAsia="en-GB"/>
        </w:rPr>
        <w:t xml:space="preserve">επικαλυμμένα με λεπτό </w:t>
      </w:r>
      <w:proofErr w:type="spellStart"/>
      <w:r w:rsidR="00980556" w:rsidRPr="00980556">
        <w:rPr>
          <w:rFonts w:ascii="Times New Roman" w:eastAsia="Times New Roman" w:hAnsi="Times New Roman" w:cs="Times New Roman"/>
          <w:i/>
          <w:color w:val="auto"/>
          <w:sz w:val="22"/>
          <w:szCs w:val="22"/>
          <w:lang w:eastAsia="en-GB"/>
        </w:rPr>
        <w:t>υμένιο</w:t>
      </w:r>
      <w:proofErr w:type="spellEnd"/>
      <w:r w:rsidR="00980556" w:rsidRPr="00980556">
        <w:rPr>
          <w:rFonts w:ascii="Times New Roman" w:eastAsia="Times New Roman" w:hAnsi="Times New Roman" w:cs="Times New Roman"/>
          <w:i/>
          <w:color w:val="auto"/>
          <w:sz w:val="22"/>
          <w:szCs w:val="22"/>
          <w:lang w:eastAsia="en-GB"/>
        </w:rPr>
        <w:t xml:space="preserve"> δισκία:</w:t>
      </w:r>
    </w:p>
    <w:p w:rsidR="0074720B" w:rsidRDefault="0074720B" w:rsidP="00195907">
      <w:pPr>
        <w:jc w:val="both"/>
        <w:rPr>
          <w:rFonts w:ascii="Times New Roman" w:hAnsi="Times New Roman" w:cs="Times New Roman"/>
          <w:sz w:val="22"/>
          <w:szCs w:val="22"/>
        </w:rPr>
      </w:pPr>
      <w:r w:rsidRPr="0074720B">
        <w:rPr>
          <w:rFonts w:ascii="Times New Roman" w:hAnsi="Times New Roman" w:cs="Times New Roman"/>
          <w:sz w:val="22"/>
          <w:szCs w:val="22"/>
        </w:rPr>
        <w:t>Κάθε επικαλυμμένο με λεπτό υμένιο δισκίο περιέ</w:t>
      </w:r>
      <w:r w:rsidR="00144741">
        <w:rPr>
          <w:rFonts w:ascii="Times New Roman" w:hAnsi="Times New Roman" w:cs="Times New Roman"/>
          <w:sz w:val="22"/>
          <w:szCs w:val="22"/>
        </w:rPr>
        <w:t xml:space="preserve">χει 80 </w:t>
      </w:r>
      <w:proofErr w:type="spellStart"/>
      <w:r w:rsidR="00144741">
        <w:rPr>
          <w:rFonts w:ascii="Times New Roman" w:hAnsi="Times New Roman" w:cs="Times New Roman"/>
          <w:sz w:val="22"/>
          <w:szCs w:val="22"/>
        </w:rPr>
        <w:t>mg</w:t>
      </w:r>
      <w:proofErr w:type="spellEnd"/>
      <w:r w:rsidR="00144741">
        <w:rPr>
          <w:rFonts w:ascii="Times New Roman" w:hAnsi="Times New Roman" w:cs="Times New Roman"/>
          <w:sz w:val="22"/>
          <w:szCs w:val="22"/>
        </w:rPr>
        <w:t xml:space="preserve"> </w:t>
      </w:r>
      <w:proofErr w:type="spellStart"/>
      <w:r w:rsidR="00144741">
        <w:rPr>
          <w:rFonts w:ascii="Times New Roman" w:hAnsi="Times New Roman" w:cs="Times New Roman"/>
          <w:sz w:val="22"/>
          <w:szCs w:val="22"/>
        </w:rPr>
        <w:t>φεβουξοστάτης</w:t>
      </w:r>
      <w:proofErr w:type="spellEnd"/>
      <w:r w:rsidR="00144741">
        <w:rPr>
          <w:rFonts w:ascii="Times New Roman" w:hAnsi="Times New Roman" w:cs="Times New Roman"/>
          <w:sz w:val="22"/>
          <w:szCs w:val="22"/>
        </w:rPr>
        <w:t xml:space="preserve"> (ως </w:t>
      </w:r>
      <w:proofErr w:type="spellStart"/>
      <w:r w:rsidR="00144741">
        <w:rPr>
          <w:rFonts w:ascii="Times New Roman" w:hAnsi="Times New Roman" w:cs="Times New Roman"/>
          <w:sz w:val="22"/>
          <w:szCs w:val="22"/>
        </w:rPr>
        <w:t>ημιϋ</w:t>
      </w:r>
      <w:r w:rsidRPr="0074720B">
        <w:rPr>
          <w:rFonts w:ascii="Times New Roman" w:hAnsi="Times New Roman" w:cs="Times New Roman"/>
          <w:sz w:val="22"/>
          <w:szCs w:val="22"/>
        </w:rPr>
        <w:t>δρική</w:t>
      </w:r>
      <w:r w:rsidR="00144741">
        <w:rPr>
          <w:rFonts w:ascii="Times New Roman" w:hAnsi="Times New Roman" w:cs="Times New Roman"/>
          <w:sz w:val="22"/>
          <w:szCs w:val="22"/>
        </w:rPr>
        <w:t>ς</w:t>
      </w:r>
      <w:proofErr w:type="spellEnd"/>
      <w:r w:rsidRPr="0074720B">
        <w:rPr>
          <w:rFonts w:ascii="Times New Roman" w:hAnsi="Times New Roman" w:cs="Times New Roman"/>
          <w:sz w:val="22"/>
          <w:szCs w:val="22"/>
        </w:rPr>
        <w:t>)</w:t>
      </w:r>
      <w:r w:rsidR="00980556">
        <w:rPr>
          <w:rFonts w:ascii="Times New Roman" w:hAnsi="Times New Roman" w:cs="Times New Roman"/>
          <w:sz w:val="22"/>
          <w:szCs w:val="22"/>
        </w:rPr>
        <w:t>.</w:t>
      </w:r>
    </w:p>
    <w:p w:rsidR="00980556" w:rsidRDefault="00980556" w:rsidP="00195907">
      <w:pPr>
        <w:jc w:val="both"/>
        <w:rPr>
          <w:rFonts w:ascii="Times New Roman" w:hAnsi="Times New Roman" w:cs="Times New Roman"/>
          <w:sz w:val="22"/>
          <w:szCs w:val="22"/>
        </w:rPr>
      </w:pPr>
    </w:p>
    <w:p w:rsidR="00980556" w:rsidRPr="0074720B" w:rsidRDefault="00F20F0D" w:rsidP="00195907">
      <w:pPr>
        <w:jc w:val="both"/>
        <w:rPr>
          <w:rFonts w:ascii="Times New Roman" w:hAnsi="Times New Roman" w:cs="Times New Roman"/>
          <w:sz w:val="22"/>
          <w:szCs w:val="22"/>
        </w:rPr>
      </w:pPr>
      <w:r>
        <w:rPr>
          <w:rFonts w:ascii="Times New Roman" w:eastAsia="Times New Roman" w:hAnsi="Times New Roman" w:cs="Times New Roman"/>
          <w:i/>
          <w:sz w:val="22"/>
          <w:szCs w:val="22"/>
          <w:shd w:val="clear" w:color="auto" w:fill="D9D9D9"/>
          <w:lang w:val="en-US" w:eastAsia="en-GB"/>
        </w:rPr>
        <w:t>Febuxostat</w:t>
      </w:r>
      <w:r w:rsidRPr="00F20F0D">
        <w:rPr>
          <w:rFonts w:ascii="Times New Roman" w:eastAsia="Times New Roman" w:hAnsi="Times New Roman" w:cs="Times New Roman"/>
          <w:i/>
          <w:sz w:val="22"/>
          <w:szCs w:val="22"/>
          <w:shd w:val="clear" w:color="auto" w:fill="D9D9D9"/>
          <w:lang w:eastAsia="en-GB"/>
        </w:rPr>
        <w:t>/</w:t>
      </w:r>
      <w:r>
        <w:rPr>
          <w:rFonts w:ascii="Times New Roman" w:eastAsia="Times New Roman" w:hAnsi="Times New Roman" w:cs="Times New Roman"/>
          <w:i/>
          <w:sz w:val="22"/>
          <w:szCs w:val="22"/>
          <w:shd w:val="clear" w:color="auto" w:fill="D9D9D9"/>
          <w:lang w:val="en-US" w:eastAsia="en-GB"/>
        </w:rPr>
        <w:t>Rontis</w:t>
      </w:r>
      <w:r w:rsidRPr="00F20F0D">
        <w:rPr>
          <w:rFonts w:ascii="Times New Roman" w:eastAsia="Times New Roman" w:hAnsi="Times New Roman" w:cs="Times New Roman"/>
          <w:i/>
          <w:sz w:val="22"/>
          <w:szCs w:val="22"/>
          <w:shd w:val="clear" w:color="auto" w:fill="D9D9D9"/>
          <w:lang w:eastAsia="en-GB"/>
        </w:rPr>
        <w:t xml:space="preserve"> </w:t>
      </w:r>
      <w:r w:rsidR="00980556" w:rsidRPr="00836CEB">
        <w:rPr>
          <w:rFonts w:ascii="Times New Roman" w:eastAsia="Times New Roman" w:hAnsi="Times New Roman" w:cs="Times New Roman"/>
          <w:i/>
          <w:sz w:val="22"/>
          <w:szCs w:val="22"/>
          <w:shd w:val="clear" w:color="auto" w:fill="D0CECE" w:themeFill="background2" w:themeFillShade="E6"/>
          <w:lang w:eastAsia="en-GB"/>
        </w:rPr>
        <w:t xml:space="preserve">120 mg </w:t>
      </w:r>
      <w:r w:rsidR="00980556" w:rsidRPr="00836CEB">
        <w:rPr>
          <w:rFonts w:ascii="Times New Roman" w:eastAsia="Times New Roman" w:hAnsi="Times New Roman" w:cs="Times New Roman"/>
          <w:i/>
          <w:color w:val="auto"/>
          <w:sz w:val="22"/>
          <w:szCs w:val="22"/>
          <w:shd w:val="clear" w:color="auto" w:fill="D0CECE" w:themeFill="background2" w:themeFillShade="E6"/>
          <w:lang w:eastAsia="en-GB"/>
        </w:rPr>
        <w:t>επικαλυμμένα με λεπτό υμένιο δισκία</w:t>
      </w:r>
    </w:p>
    <w:p w:rsidR="0074720B" w:rsidRPr="0074720B" w:rsidRDefault="0074720B" w:rsidP="00195907">
      <w:pPr>
        <w:jc w:val="both"/>
        <w:rPr>
          <w:rFonts w:ascii="Times New Roman" w:hAnsi="Times New Roman" w:cs="Times New Roman"/>
          <w:sz w:val="22"/>
          <w:szCs w:val="22"/>
        </w:rPr>
      </w:pPr>
      <w:r w:rsidRPr="00980556">
        <w:rPr>
          <w:rFonts w:ascii="Times New Roman" w:hAnsi="Times New Roman" w:cs="Times New Roman"/>
          <w:sz w:val="22"/>
          <w:szCs w:val="22"/>
          <w:shd w:val="clear" w:color="auto" w:fill="D0CECE" w:themeFill="background2" w:themeFillShade="E6"/>
        </w:rPr>
        <w:t xml:space="preserve">Κάθε επικαλυμμένο με λεπτό υμένιο δισκίο περιέχει </w:t>
      </w:r>
      <w:r w:rsidR="00980556" w:rsidRPr="00980556">
        <w:rPr>
          <w:rFonts w:ascii="Times New Roman" w:hAnsi="Times New Roman" w:cs="Times New Roman"/>
          <w:sz w:val="22"/>
          <w:szCs w:val="22"/>
          <w:shd w:val="clear" w:color="auto" w:fill="D0CECE" w:themeFill="background2" w:themeFillShade="E6"/>
        </w:rPr>
        <w:t>12</w:t>
      </w:r>
      <w:r w:rsidRPr="00980556">
        <w:rPr>
          <w:rFonts w:ascii="Times New Roman" w:hAnsi="Times New Roman" w:cs="Times New Roman"/>
          <w:sz w:val="22"/>
          <w:szCs w:val="22"/>
          <w:shd w:val="clear" w:color="auto" w:fill="D0CECE" w:themeFill="background2" w:themeFillShade="E6"/>
        </w:rPr>
        <w:t xml:space="preserve">0 </w:t>
      </w:r>
      <w:proofErr w:type="spellStart"/>
      <w:r w:rsidRPr="00980556">
        <w:rPr>
          <w:rFonts w:ascii="Times New Roman" w:hAnsi="Times New Roman" w:cs="Times New Roman"/>
          <w:sz w:val="22"/>
          <w:szCs w:val="22"/>
          <w:shd w:val="clear" w:color="auto" w:fill="D0CECE" w:themeFill="background2" w:themeFillShade="E6"/>
        </w:rPr>
        <w:t>mg</w:t>
      </w:r>
      <w:proofErr w:type="spellEnd"/>
      <w:r w:rsidRPr="00980556">
        <w:rPr>
          <w:rFonts w:ascii="Times New Roman" w:hAnsi="Times New Roman" w:cs="Times New Roman"/>
          <w:sz w:val="22"/>
          <w:szCs w:val="22"/>
          <w:shd w:val="clear" w:color="auto" w:fill="D0CECE" w:themeFill="background2" w:themeFillShade="E6"/>
        </w:rPr>
        <w:t xml:space="preserve"> </w:t>
      </w:r>
      <w:proofErr w:type="spellStart"/>
      <w:r w:rsidRPr="00980556">
        <w:rPr>
          <w:rFonts w:ascii="Times New Roman" w:hAnsi="Times New Roman" w:cs="Times New Roman"/>
          <w:sz w:val="22"/>
          <w:szCs w:val="22"/>
          <w:shd w:val="clear" w:color="auto" w:fill="D0CECE" w:themeFill="background2" w:themeFillShade="E6"/>
        </w:rPr>
        <w:t>φεβουξοστάτης</w:t>
      </w:r>
      <w:proofErr w:type="spellEnd"/>
      <w:r w:rsidRPr="00980556">
        <w:rPr>
          <w:rFonts w:ascii="Times New Roman" w:hAnsi="Times New Roman" w:cs="Times New Roman"/>
          <w:sz w:val="22"/>
          <w:szCs w:val="22"/>
          <w:shd w:val="clear" w:color="auto" w:fill="D0CECE" w:themeFill="background2" w:themeFillShade="E6"/>
        </w:rPr>
        <w:t xml:space="preserve"> (ως </w:t>
      </w:r>
      <w:proofErr w:type="spellStart"/>
      <w:r w:rsidRPr="00980556">
        <w:rPr>
          <w:rFonts w:ascii="Times New Roman" w:hAnsi="Times New Roman" w:cs="Times New Roman"/>
          <w:sz w:val="22"/>
          <w:szCs w:val="22"/>
          <w:shd w:val="clear" w:color="auto" w:fill="D0CECE" w:themeFill="background2" w:themeFillShade="E6"/>
        </w:rPr>
        <w:t>ημι</w:t>
      </w:r>
      <w:r w:rsidR="00144741">
        <w:rPr>
          <w:rFonts w:ascii="Times New Roman" w:hAnsi="Times New Roman" w:cs="Times New Roman"/>
          <w:sz w:val="22"/>
          <w:szCs w:val="22"/>
          <w:shd w:val="clear" w:color="auto" w:fill="D0CECE" w:themeFill="background2" w:themeFillShade="E6"/>
        </w:rPr>
        <w:t>ϋ</w:t>
      </w:r>
      <w:r w:rsidRPr="00980556">
        <w:rPr>
          <w:rFonts w:ascii="Times New Roman" w:hAnsi="Times New Roman" w:cs="Times New Roman"/>
          <w:sz w:val="22"/>
          <w:szCs w:val="22"/>
          <w:shd w:val="clear" w:color="auto" w:fill="D0CECE" w:themeFill="background2" w:themeFillShade="E6"/>
        </w:rPr>
        <w:t>δρική</w:t>
      </w:r>
      <w:r w:rsidR="00144741">
        <w:rPr>
          <w:rFonts w:ascii="Times New Roman" w:hAnsi="Times New Roman" w:cs="Times New Roman"/>
          <w:sz w:val="22"/>
          <w:szCs w:val="22"/>
          <w:shd w:val="clear" w:color="auto" w:fill="D0CECE" w:themeFill="background2" w:themeFillShade="E6"/>
        </w:rPr>
        <w:t>ς</w:t>
      </w:r>
      <w:proofErr w:type="spellEnd"/>
      <w:r w:rsidRPr="00980556">
        <w:rPr>
          <w:rFonts w:ascii="Times New Roman" w:hAnsi="Times New Roman" w:cs="Times New Roman"/>
          <w:sz w:val="22"/>
          <w:szCs w:val="22"/>
          <w:shd w:val="clear" w:color="auto" w:fill="D0CECE" w:themeFill="background2" w:themeFillShade="E6"/>
        </w:rPr>
        <w:t>)</w:t>
      </w:r>
      <w:r w:rsidR="00980556">
        <w:rPr>
          <w:rFonts w:ascii="Times New Roman" w:hAnsi="Times New Roman" w:cs="Times New Roman"/>
          <w:sz w:val="22"/>
          <w:szCs w:val="22"/>
          <w:shd w:val="clear" w:color="auto" w:fill="D0CECE" w:themeFill="background2" w:themeFillShade="E6"/>
        </w:rPr>
        <w:t>.</w:t>
      </w:r>
    </w:p>
    <w:p w:rsidR="0074720B" w:rsidRPr="0074720B" w:rsidRDefault="0074720B" w:rsidP="00195907">
      <w:pPr>
        <w:spacing w:line="504" w:lineRule="exact"/>
        <w:jc w:val="both"/>
        <w:rPr>
          <w:rFonts w:ascii="Times New Roman" w:hAnsi="Times New Roman" w:cs="Times New Roman"/>
          <w:sz w:val="22"/>
          <w:szCs w:val="22"/>
        </w:rPr>
      </w:pPr>
      <w:r w:rsidRPr="0074720B">
        <w:rPr>
          <w:rStyle w:val="Bodytext20"/>
          <w:rFonts w:eastAsia="Courier New"/>
        </w:rPr>
        <w:t>Έκδοχα με γνωστές επιδράσεις</w:t>
      </w:r>
      <w:r w:rsidRPr="0074720B">
        <w:rPr>
          <w:rFonts w:ascii="Times New Roman" w:hAnsi="Times New Roman" w:cs="Times New Roman"/>
          <w:sz w:val="22"/>
          <w:szCs w:val="22"/>
        </w:rPr>
        <w:t>:</w:t>
      </w:r>
    </w:p>
    <w:p w:rsidR="0074720B" w:rsidRPr="00836CEB" w:rsidRDefault="00F20F0D" w:rsidP="00195907">
      <w:pPr>
        <w:widowControl/>
        <w:jc w:val="both"/>
        <w:rPr>
          <w:rFonts w:ascii="Times New Roman" w:eastAsia="Times New Roman" w:hAnsi="Times New Roman" w:cs="Times New Roman"/>
          <w:i/>
          <w:color w:val="auto"/>
          <w:sz w:val="22"/>
          <w:szCs w:val="22"/>
          <w:lang w:eastAsia="en-GB" w:bidi="ar-SA"/>
        </w:rPr>
      </w:pPr>
      <w:r>
        <w:rPr>
          <w:rFonts w:ascii="Times New Roman" w:eastAsia="Times New Roman" w:hAnsi="Times New Roman" w:cs="Times New Roman"/>
          <w:i/>
          <w:sz w:val="22"/>
          <w:szCs w:val="22"/>
          <w:lang w:val="en-US" w:eastAsia="en-GB"/>
        </w:rPr>
        <w:t>Febuxostat</w:t>
      </w:r>
      <w:r w:rsidRPr="00F20F0D">
        <w:rPr>
          <w:rFonts w:ascii="Times New Roman" w:eastAsia="Times New Roman" w:hAnsi="Times New Roman" w:cs="Times New Roman"/>
          <w:i/>
          <w:sz w:val="22"/>
          <w:szCs w:val="22"/>
          <w:lang w:eastAsia="en-GB"/>
        </w:rPr>
        <w:t>/</w:t>
      </w:r>
      <w:r>
        <w:rPr>
          <w:rFonts w:ascii="Times New Roman" w:eastAsia="Times New Roman" w:hAnsi="Times New Roman" w:cs="Times New Roman"/>
          <w:i/>
          <w:sz w:val="22"/>
          <w:szCs w:val="22"/>
          <w:lang w:val="en-US" w:eastAsia="en-GB"/>
        </w:rPr>
        <w:t>Rontis</w:t>
      </w:r>
      <w:r w:rsidRPr="00F20F0D">
        <w:rPr>
          <w:rFonts w:ascii="Times New Roman" w:eastAsia="Times New Roman" w:hAnsi="Times New Roman" w:cs="Times New Roman"/>
          <w:i/>
          <w:sz w:val="22"/>
          <w:szCs w:val="22"/>
          <w:lang w:eastAsia="en-GB"/>
        </w:rPr>
        <w:t xml:space="preserve"> </w:t>
      </w:r>
      <w:r w:rsidR="0074720B" w:rsidRPr="00836CEB">
        <w:rPr>
          <w:rFonts w:ascii="Times New Roman" w:eastAsia="Times New Roman" w:hAnsi="Times New Roman" w:cs="Times New Roman"/>
          <w:i/>
          <w:sz w:val="22"/>
          <w:szCs w:val="22"/>
          <w:lang w:eastAsia="en-GB"/>
        </w:rPr>
        <w:t xml:space="preserve">80 mg </w:t>
      </w:r>
      <w:r w:rsidR="0074720B" w:rsidRPr="00836CEB">
        <w:rPr>
          <w:rFonts w:ascii="Times New Roman" w:eastAsia="Times New Roman" w:hAnsi="Times New Roman" w:cs="Times New Roman"/>
          <w:i/>
          <w:color w:val="auto"/>
          <w:sz w:val="22"/>
          <w:szCs w:val="22"/>
          <w:lang w:eastAsia="en-GB"/>
        </w:rPr>
        <w:t>επικαλυμμένα με λεπτό υμένιο δισκία:</w:t>
      </w:r>
    </w:p>
    <w:p w:rsidR="0074720B" w:rsidRPr="00836CEB" w:rsidRDefault="0074720B" w:rsidP="00195907">
      <w:pPr>
        <w:widowControl/>
        <w:jc w:val="both"/>
        <w:rPr>
          <w:rFonts w:ascii="Times New Roman" w:eastAsia="Times New Roman" w:hAnsi="Times New Roman" w:cs="Times New Roman"/>
          <w:color w:val="auto"/>
          <w:sz w:val="22"/>
          <w:szCs w:val="22"/>
          <w:lang w:eastAsia="en-GB" w:bidi="ar-SA"/>
        </w:rPr>
      </w:pPr>
      <w:r w:rsidRPr="00836CEB">
        <w:rPr>
          <w:rFonts w:ascii="Times New Roman" w:eastAsia="Times New Roman" w:hAnsi="Times New Roman" w:cs="Times New Roman"/>
          <w:color w:val="auto"/>
          <w:sz w:val="22"/>
          <w:szCs w:val="22"/>
          <w:lang w:eastAsia="en-GB"/>
        </w:rPr>
        <w:t xml:space="preserve">Κάθε επικαλυμμένο με λεπτό υμένιο δισκίο περιέχει 72,68 </w:t>
      </w:r>
      <w:proofErr w:type="spellStart"/>
      <w:r w:rsidRPr="00836CEB">
        <w:rPr>
          <w:rFonts w:ascii="Times New Roman" w:eastAsia="Times New Roman" w:hAnsi="Times New Roman" w:cs="Times New Roman"/>
          <w:color w:val="auto"/>
          <w:sz w:val="22"/>
          <w:szCs w:val="22"/>
          <w:lang w:eastAsia="en-GB"/>
        </w:rPr>
        <w:t>mg</w:t>
      </w:r>
      <w:proofErr w:type="spellEnd"/>
      <w:r w:rsidRPr="00836CEB">
        <w:rPr>
          <w:rFonts w:ascii="Times New Roman" w:eastAsia="Times New Roman" w:hAnsi="Times New Roman" w:cs="Times New Roman"/>
          <w:color w:val="auto"/>
          <w:sz w:val="22"/>
          <w:szCs w:val="22"/>
          <w:lang w:eastAsia="en-GB"/>
        </w:rPr>
        <w:t xml:space="preserve"> λακτόζης (ως </w:t>
      </w:r>
      <w:proofErr w:type="spellStart"/>
      <w:r w:rsidRPr="00836CEB">
        <w:rPr>
          <w:rFonts w:ascii="Times New Roman" w:eastAsia="Times New Roman" w:hAnsi="Times New Roman" w:cs="Times New Roman"/>
          <w:color w:val="auto"/>
          <w:sz w:val="22"/>
          <w:szCs w:val="22"/>
          <w:lang w:eastAsia="en-GB"/>
        </w:rPr>
        <w:t>μονοϋδρική</w:t>
      </w:r>
      <w:r w:rsidR="00144741">
        <w:rPr>
          <w:rFonts w:ascii="Times New Roman" w:eastAsia="Times New Roman" w:hAnsi="Times New Roman" w:cs="Times New Roman"/>
          <w:color w:val="auto"/>
          <w:sz w:val="22"/>
          <w:szCs w:val="22"/>
          <w:lang w:eastAsia="en-GB"/>
        </w:rPr>
        <w:t>ς</w:t>
      </w:r>
      <w:proofErr w:type="spellEnd"/>
      <w:r w:rsidRPr="00836CEB">
        <w:rPr>
          <w:rFonts w:ascii="Times New Roman" w:eastAsia="Times New Roman" w:hAnsi="Times New Roman" w:cs="Times New Roman"/>
          <w:color w:val="auto"/>
          <w:sz w:val="22"/>
          <w:szCs w:val="22"/>
          <w:lang w:eastAsia="en-GB"/>
        </w:rPr>
        <w:t>).</w:t>
      </w:r>
    </w:p>
    <w:p w:rsidR="0074720B" w:rsidRPr="0074720B" w:rsidRDefault="0074720B" w:rsidP="00195907">
      <w:pPr>
        <w:widowControl/>
        <w:jc w:val="both"/>
        <w:rPr>
          <w:rFonts w:ascii="Times New Roman" w:eastAsia="Times New Roman" w:hAnsi="Times New Roman" w:cs="Times New Roman"/>
          <w:i/>
          <w:sz w:val="22"/>
          <w:szCs w:val="22"/>
          <w:highlight w:val="yellow"/>
          <w:shd w:val="clear" w:color="auto" w:fill="D9D9D9"/>
          <w:lang w:eastAsia="en-GB"/>
        </w:rPr>
      </w:pPr>
    </w:p>
    <w:p w:rsidR="0074720B" w:rsidRPr="00836CEB" w:rsidRDefault="00F20F0D" w:rsidP="00195907">
      <w:pPr>
        <w:widowControl/>
        <w:jc w:val="both"/>
        <w:rPr>
          <w:rFonts w:ascii="Times New Roman" w:eastAsia="Times New Roman" w:hAnsi="Times New Roman" w:cs="Times New Roman"/>
          <w:i/>
          <w:color w:val="auto"/>
          <w:sz w:val="22"/>
          <w:szCs w:val="22"/>
          <w:lang w:eastAsia="en-GB"/>
        </w:rPr>
      </w:pPr>
      <w:r>
        <w:rPr>
          <w:rFonts w:ascii="Times New Roman" w:eastAsia="Times New Roman" w:hAnsi="Times New Roman" w:cs="Times New Roman"/>
          <w:i/>
          <w:sz w:val="22"/>
          <w:szCs w:val="22"/>
          <w:shd w:val="clear" w:color="auto" w:fill="D9D9D9"/>
          <w:lang w:val="en-US" w:eastAsia="en-GB"/>
        </w:rPr>
        <w:t>Febuxostat</w:t>
      </w:r>
      <w:r w:rsidRPr="00F20F0D">
        <w:rPr>
          <w:rFonts w:ascii="Times New Roman" w:eastAsia="Times New Roman" w:hAnsi="Times New Roman" w:cs="Times New Roman"/>
          <w:i/>
          <w:sz w:val="22"/>
          <w:szCs w:val="22"/>
          <w:shd w:val="clear" w:color="auto" w:fill="D9D9D9"/>
          <w:lang w:eastAsia="en-GB"/>
        </w:rPr>
        <w:t>/</w:t>
      </w:r>
      <w:r>
        <w:rPr>
          <w:rFonts w:ascii="Times New Roman" w:eastAsia="Times New Roman" w:hAnsi="Times New Roman" w:cs="Times New Roman"/>
          <w:i/>
          <w:sz w:val="22"/>
          <w:szCs w:val="22"/>
          <w:shd w:val="clear" w:color="auto" w:fill="D9D9D9"/>
          <w:lang w:val="en-US" w:eastAsia="en-GB"/>
        </w:rPr>
        <w:t>Rontis</w:t>
      </w:r>
      <w:r w:rsidRPr="00F20F0D">
        <w:rPr>
          <w:rFonts w:ascii="Times New Roman" w:eastAsia="Times New Roman" w:hAnsi="Times New Roman" w:cs="Times New Roman"/>
          <w:i/>
          <w:sz w:val="22"/>
          <w:szCs w:val="22"/>
          <w:shd w:val="clear" w:color="auto" w:fill="D9D9D9"/>
          <w:lang w:eastAsia="en-GB"/>
        </w:rPr>
        <w:t xml:space="preserve"> </w:t>
      </w:r>
      <w:r w:rsidR="0074720B" w:rsidRPr="00836CEB">
        <w:rPr>
          <w:rFonts w:ascii="Times New Roman" w:eastAsia="Times New Roman" w:hAnsi="Times New Roman" w:cs="Times New Roman"/>
          <w:i/>
          <w:sz w:val="22"/>
          <w:szCs w:val="22"/>
          <w:shd w:val="clear" w:color="auto" w:fill="D0CECE" w:themeFill="background2" w:themeFillShade="E6"/>
          <w:lang w:eastAsia="en-GB"/>
        </w:rPr>
        <w:t xml:space="preserve">120 mg </w:t>
      </w:r>
      <w:r w:rsidR="0074720B" w:rsidRPr="00836CEB">
        <w:rPr>
          <w:rFonts w:ascii="Times New Roman" w:eastAsia="Times New Roman" w:hAnsi="Times New Roman" w:cs="Times New Roman"/>
          <w:i/>
          <w:color w:val="auto"/>
          <w:sz w:val="22"/>
          <w:szCs w:val="22"/>
          <w:shd w:val="clear" w:color="auto" w:fill="D0CECE" w:themeFill="background2" w:themeFillShade="E6"/>
          <w:lang w:eastAsia="en-GB"/>
        </w:rPr>
        <w:t>επικαλυμμένα με λεπτό υμένιο δισκία:</w:t>
      </w:r>
    </w:p>
    <w:p w:rsidR="0074720B" w:rsidRPr="00836CEB" w:rsidRDefault="0074720B" w:rsidP="00195907">
      <w:pPr>
        <w:widowControl/>
        <w:jc w:val="both"/>
        <w:rPr>
          <w:rFonts w:ascii="Times New Roman" w:eastAsia="Times New Roman" w:hAnsi="Times New Roman" w:cs="Times New Roman"/>
          <w:i/>
          <w:color w:val="auto"/>
          <w:sz w:val="22"/>
          <w:szCs w:val="22"/>
          <w:lang w:eastAsia="en-GB"/>
        </w:rPr>
      </w:pPr>
      <w:r w:rsidRPr="00836CEB">
        <w:rPr>
          <w:rFonts w:ascii="Times New Roman" w:eastAsia="Times New Roman" w:hAnsi="Times New Roman" w:cs="Times New Roman"/>
          <w:color w:val="auto"/>
          <w:sz w:val="22"/>
          <w:szCs w:val="22"/>
          <w:shd w:val="clear" w:color="auto" w:fill="D0CECE" w:themeFill="background2" w:themeFillShade="E6"/>
          <w:lang w:eastAsia="en-GB"/>
        </w:rPr>
        <w:t xml:space="preserve">Κάθε επικαλυμμένο με λεπτό υμένιο δισκίο περιέχει 109.02 </w:t>
      </w:r>
      <w:proofErr w:type="spellStart"/>
      <w:r w:rsidRPr="00836CEB">
        <w:rPr>
          <w:rFonts w:ascii="Times New Roman" w:eastAsia="Times New Roman" w:hAnsi="Times New Roman" w:cs="Times New Roman"/>
          <w:color w:val="auto"/>
          <w:sz w:val="22"/>
          <w:szCs w:val="22"/>
          <w:shd w:val="clear" w:color="auto" w:fill="D0CECE" w:themeFill="background2" w:themeFillShade="E6"/>
          <w:lang w:eastAsia="en-GB"/>
        </w:rPr>
        <w:t>mg</w:t>
      </w:r>
      <w:proofErr w:type="spellEnd"/>
      <w:r w:rsidRPr="00836CEB">
        <w:rPr>
          <w:rFonts w:ascii="Times New Roman" w:eastAsia="Times New Roman" w:hAnsi="Times New Roman" w:cs="Times New Roman"/>
          <w:color w:val="auto"/>
          <w:sz w:val="22"/>
          <w:szCs w:val="22"/>
          <w:shd w:val="clear" w:color="auto" w:fill="D0CECE" w:themeFill="background2" w:themeFillShade="E6"/>
          <w:lang w:eastAsia="en-GB"/>
        </w:rPr>
        <w:t xml:space="preserve"> λακτόζης (ως </w:t>
      </w:r>
      <w:proofErr w:type="spellStart"/>
      <w:r w:rsidRPr="00836CEB">
        <w:rPr>
          <w:rFonts w:ascii="Times New Roman" w:eastAsia="Times New Roman" w:hAnsi="Times New Roman" w:cs="Times New Roman"/>
          <w:color w:val="auto"/>
          <w:sz w:val="22"/>
          <w:szCs w:val="22"/>
          <w:shd w:val="clear" w:color="auto" w:fill="D0CECE" w:themeFill="background2" w:themeFillShade="E6"/>
          <w:lang w:eastAsia="en-GB"/>
        </w:rPr>
        <w:t>μονοϋδρική</w:t>
      </w:r>
      <w:r w:rsidR="00144741">
        <w:rPr>
          <w:rFonts w:ascii="Times New Roman" w:eastAsia="Times New Roman" w:hAnsi="Times New Roman" w:cs="Times New Roman"/>
          <w:color w:val="auto"/>
          <w:sz w:val="22"/>
          <w:szCs w:val="22"/>
          <w:shd w:val="clear" w:color="auto" w:fill="D0CECE" w:themeFill="background2" w:themeFillShade="E6"/>
          <w:lang w:eastAsia="en-GB"/>
        </w:rPr>
        <w:t>ς</w:t>
      </w:r>
      <w:proofErr w:type="spellEnd"/>
      <w:r w:rsidRPr="00836CEB">
        <w:rPr>
          <w:rFonts w:ascii="Times New Roman" w:eastAsia="Times New Roman" w:hAnsi="Times New Roman" w:cs="Times New Roman"/>
          <w:color w:val="auto"/>
          <w:sz w:val="22"/>
          <w:szCs w:val="22"/>
          <w:shd w:val="clear" w:color="auto" w:fill="D0CECE" w:themeFill="background2" w:themeFillShade="E6"/>
          <w:lang w:eastAsia="en-GB"/>
        </w:rPr>
        <w:t>)</w:t>
      </w:r>
      <w:r w:rsidRPr="00836CEB">
        <w:rPr>
          <w:rFonts w:ascii="Times New Roman" w:eastAsia="Times New Roman" w:hAnsi="Times New Roman" w:cs="Times New Roman"/>
          <w:color w:val="auto"/>
          <w:sz w:val="22"/>
          <w:szCs w:val="22"/>
          <w:lang w:eastAsia="en-GB"/>
        </w:rPr>
        <w:t>.</w:t>
      </w:r>
    </w:p>
    <w:p w:rsidR="00195907" w:rsidRPr="00195907" w:rsidRDefault="0074720B" w:rsidP="00195907">
      <w:pPr>
        <w:spacing w:line="509" w:lineRule="exact"/>
        <w:ind w:right="740"/>
        <w:jc w:val="both"/>
        <w:rPr>
          <w:rFonts w:ascii="Times New Roman" w:hAnsi="Times New Roman" w:cs="Times New Roman"/>
          <w:sz w:val="22"/>
          <w:szCs w:val="22"/>
        </w:rPr>
      </w:pPr>
      <w:r w:rsidRPr="0074720B">
        <w:rPr>
          <w:rFonts w:ascii="Times New Roman" w:hAnsi="Times New Roman" w:cs="Times New Roman"/>
          <w:sz w:val="22"/>
          <w:szCs w:val="22"/>
        </w:rPr>
        <w:t>Για τον</w:t>
      </w:r>
      <w:r w:rsidR="00144741">
        <w:rPr>
          <w:rFonts w:ascii="Times New Roman" w:hAnsi="Times New Roman" w:cs="Times New Roman"/>
          <w:sz w:val="22"/>
          <w:szCs w:val="22"/>
        </w:rPr>
        <w:t xml:space="preserve"> πλήρη κατάλογο των εκδόχων, βλέπε</w:t>
      </w:r>
      <w:r w:rsidRPr="0074720B">
        <w:rPr>
          <w:rFonts w:ascii="Times New Roman" w:hAnsi="Times New Roman" w:cs="Times New Roman"/>
          <w:sz w:val="22"/>
          <w:szCs w:val="22"/>
        </w:rPr>
        <w:t xml:space="preserve"> παράγραφο 6.1.</w:t>
      </w:r>
    </w:p>
    <w:p w:rsidR="00195907" w:rsidRPr="00195907" w:rsidRDefault="00195907" w:rsidP="00195907">
      <w:pPr>
        <w:spacing w:line="509" w:lineRule="exact"/>
        <w:ind w:right="740"/>
        <w:jc w:val="both"/>
        <w:rPr>
          <w:rFonts w:ascii="Times New Roman" w:hAnsi="Times New Roman" w:cs="Times New Roman"/>
          <w:sz w:val="22"/>
          <w:szCs w:val="22"/>
        </w:rPr>
      </w:pPr>
    </w:p>
    <w:p w:rsidR="0074720B" w:rsidRPr="00994FC0" w:rsidRDefault="0074720B" w:rsidP="00195907">
      <w:pPr>
        <w:pStyle w:val="a4"/>
        <w:keepNext/>
        <w:keepLines/>
        <w:numPr>
          <w:ilvl w:val="0"/>
          <w:numId w:val="20"/>
        </w:numPr>
        <w:tabs>
          <w:tab w:val="left" w:pos="568"/>
        </w:tabs>
        <w:spacing w:line="244" w:lineRule="exact"/>
        <w:ind w:left="0" w:firstLine="0"/>
        <w:jc w:val="both"/>
        <w:outlineLvl w:val="0"/>
        <w:rPr>
          <w:rFonts w:ascii="Times New Roman" w:hAnsi="Times New Roman" w:cs="Times New Roman"/>
          <w:b/>
          <w:sz w:val="22"/>
          <w:szCs w:val="22"/>
        </w:rPr>
      </w:pPr>
      <w:bookmarkStart w:id="1" w:name="bookmark1"/>
      <w:r w:rsidRPr="00994FC0">
        <w:rPr>
          <w:rFonts w:ascii="Times New Roman" w:hAnsi="Times New Roman" w:cs="Times New Roman"/>
          <w:b/>
          <w:sz w:val="22"/>
          <w:szCs w:val="22"/>
        </w:rPr>
        <w:t>ΦΑΡΜΑΚΟΤΕΧΝΙΚΗ ΜΟΡΦΗ</w:t>
      </w:r>
      <w:bookmarkEnd w:id="1"/>
    </w:p>
    <w:p w:rsidR="0074720B" w:rsidRPr="0074720B" w:rsidRDefault="0074720B" w:rsidP="00195907">
      <w:pPr>
        <w:jc w:val="both"/>
        <w:rPr>
          <w:rFonts w:ascii="Times New Roman" w:hAnsi="Times New Roman" w:cs="Times New Roman"/>
          <w:sz w:val="22"/>
          <w:szCs w:val="22"/>
        </w:rPr>
      </w:pPr>
      <w:r w:rsidRPr="0074720B">
        <w:rPr>
          <w:rFonts w:ascii="Times New Roman" w:hAnsi="Times New Roman" w:cs="Times New Roman"/>
          <w:sz w:val="22"/>
          <w:szCs w:val="22"/>
        </w:rPr>
        <w:t>Επικαλυμμένο με λεπτό υμένιο δισκίο (δισκία).</w:t>
      </w:r>
    </w:p>
    <w:p w:rsidR="0074720B" w:rsidRPr="00836CEB" w:rsidRDefault="00F20F0D" w:rsidP="00195907">
      <w:pPr>
        <w:jc w:val="both"/>
        <w:rPr>
          <w:rFonts w:ascii="Times New Roman" w:hAnsi="Times New Roman" w:cs="Times New Roman"/>
          <w:sz w:val="22"/>
          <w:szCs w:val="22"/>
        </w:rPr>
      </w:pPr>
      <w:r>
        <w:rPr>
          <w:rFonts w:ascii="Times New Roman" w:hAnsi="Times New Roman" w:cs="Times New Roman"/>
          <w:i/>
          <w:sz w:val="22"/>
          <w:szCs w:val="22"/>
          <w:lang w:val="en-US" w:eastAsia="en-US" w:bidi="en-US"/>
        </w:rPr>
        <w:t>Febuxostat</w:t>
      </w:r>
      <w:r w:rsidRPr="00F20F0D">
        <w:rPr>
          <w:rFonts w:ascii="Times New Roman" w:hAnsi="Times New Roman" w:cs="Times New Roman"/>
          <w:i/>
          <w:sz w:val="22"/>
          <w:szCs w:val="22"/>
          <w:lang w:eastAsia="en-US" w:bidi="en-US"/>
        </w:rPr>
        <w:t>/</w:t>
      </w:r>
      <w:r>
        <w:rPr>
          <w:rFonts w:ascii="Times New Roman" w:hAnsi="Times New Roman" w:cs="Times New Roman"/>
          <w:i/>
          <w:sz w:val="22"/>
          <w:szCs w:val="22"/>
          <w:lang w:val="en-US" w:eastAsia="en-US" w:bidi="en-US"/>
        </w:rPr>
        <w:t>Rontis</w:t>
      </w:r>
      <w:r w:rsidRPr="00F20F0D">
        <w:rPr>
          <w:rFonts w:ascii="Times New Roman" w:hAnsi="Times New Roman" w:cs="Times New Roman"/>
          <w:i/>
          <w:sz w:val="22"/>
          <w:szCs w:val="22"/>
          <w:lang w:eastAsia="en-US" w:bidi="en-US"/>
        </w:rPr>
        <w:t xml:space="preserve"> </w:t>
      </w:r>
      <w:r w:rsidR="0074720B" w:rsidRPr="00836CEB">
        <w:rPr>
          <w:rFonts w:ascii="Times New Roman" w:hAnsi="Times New Roman" w:cs="Times New Roman"/>
          <w:i/>
          <w:sz w:val="22"/>
          <w:szCs w:val="22"/>
        </w:rPr>
        <w:t xml:space="preserve">80 </w:t>
      </w:r>
      <w:r w:rsidR="0074720B" w:rsidRPr="00836CEB">
        <w:rPr>
          <w:rFonts w:ascii="Times New Roman" w:hAnsi="Times New Roman" w:cs="Times New Roman"/>
          <w:i/>
          <w:sz w:val="22"/>
          <w:szCs w:val="22"/>
          <w:lang w:val="en-US" w:eastAsia="en-US" w:bidi="en-US"/>
        </w:rPr>
        <w:t>mg</w:t>
      </w:r>
      <w:r w:rsidR="0074720B" w:rsidRPr="00836CEB">
        <w:rPr>
          <w:rFonts w:ascii="Times New Roman" w:hAnsi="Times New Roman" w:cs="Times New Roman"/>
          <w:sz w:val="22"/>
          <w:szCs w:val="22"/>
          <w:lang w:eastAsia="en-US" w:bidi="en-US"/>
        </w:rPr>
        <w:t xml:space="preserve"> </w:t>
      </w:r>
      <w:r w:rsidR="0074720B" w:rsidRPr="00836CEB">
        <w:rPr>
          <w:rFonts w:ascii="Times New Roman" w:hAnsi="Times New Roman" w:cs="Times New Roman"/>
          <w:sz w:val="22"/>
          <w:szCs w:val="22"/>
        </w:rPr>
        <w:t xml:space="preserve">επικαλυμμένα με λεπτό υμένιο δισκία: </w:t>
      </w:r>
    </w:p>
    <w:p w:rsidR="0074720B" w:rsidRDefault="0074720B" w:rsidP="00195907">
      <w:pPr>
        <w:jc w:val="both"/>
        <w:rPr>
          <w:rFonts w:ascii="Times New Roman" w:hAnsi="Times New Roman" w:cs="Times New Roman"/>
          <w:sz w:val="22"/>
          <w:szCs w:val="22"/>
        </w:rPr>
      </w:pPr>
      <w:r w:rsidRPr="0074720B">
        <w:rPr>
          <w:rFonts w:ascii="Times New Roman" w:hAnsi="Times New Roman" w:cs="Times New Roman"/>
          <w:sz w:val="22"/>
          <w:szCs w:val="22"/>
        </w:rPr>
        <w:t>Επικαλυμμένα με λεπτό υμένιο δισκία σχήματος καψακίου, ανοιχτού κίτρινου έως κίτρινου χρώματος, με χαραγμένο τον αριθμό «80» στη μία πλευρά και κενά στην άλλ</w:t>
      </w:r>
      <w:r w:rsidR="0094612F">
        <w:rPr>
          <w:rFonts w:ascii="Times New Roman" w:hAnsi="Times New Roman" w:cs="Times New Roman"/>
          <w:sz w:val="22"/>
          <w:szCs w:val="22"/>
        </w:rPr>
        <w:t>η, διαστάσεων 16,5 mm x 7,0 mm.</w:t>
      </w:r>
    </w:p>
    <w:p w:rsidR="0094612F" w:rsidRPr="0074720B" w:rsidRDefault="0094612F" w:rsidP="00195907">
      <w:pPr>
        <w:jc w:val="both"/>
        <w:rPr>
          <w:rFonts w:ascii="Times New Roman" w:hAnsi="Times New Roman" w:cs="Times New Roman"/>
          <w:sz w:val="22"/>
          <w:szCs w:val="22"/>
        </w:rPr>
      </w:pPr>
    </w:p>
    <w:p w:rsidR="0074720B" w:rsidRPr="00836CEB" w:rsidRDefault="00F20F0D" w:rsidP="00195907">
      <w:pPr>
        <w:jc w:val="both"/>
        <w:rPr>
          <w:rFonts w:ascii="Times New Roman" w:hAnsi="Times New Roman" w:cs="Times New Roman"/>
          <w:sz w:val="22"/>
          <w:szCs w:val="22"/>
        </w:rPr>
      </w:pPr>
      <w:r>
        <w:rPr>
          <w:rFonts w:ascii="Times New Roman" w:hAnsi="Times New Roman" w:cs="Times New Roman"/>
          <w:i/>
          <w:sz w:val="22"/>
          <w:szCs w:val="22"/>
          <w:shd w:val="clear" w:color="auto" w:fill="D0CECE" w:themeFill="background2" w:themeFillShade="E6"/>
          <w:lang w:val="en-US"/>
        </w:rPr>
        <w:t>Febuxostat</w:t>
      </w:r>
      <w:r w:rsidRPr="00F20F0D">
        <w:rPr>
          <w:rFonts w:ascii="Times New Roman" w:hAnsi="Times New Roman" w:cs="Times New Roman"/>
          <w:i/>
          <w:sz w:val="22"/>
          <w:szCs w:val="22"/>
          <w:shd w:val="clear" w:color="auto" w:fill="D0CECE" w:themeFill="background2" w:themeFillShade="E6"/>
        </w:rPr>
        <w:t>/</w:t>
      </w:r>
      <w:r>
        <w:rPr>
          <w:rFonts w:ascii="Times New Roman" w:hAnsi="Times New Roman" w:cs="Times New Roman"/>
          <w:i/>
          <w:sz w:val="22"/>
          <w:szCs w:val="22"/>
          <w:shd w:val="clear" w:color="auto" w:fill="D0CECE" w:themeFill="background2" w:themeFillShade="E6"/>
          <w:lang w:val="en-US"/>
        </w:rPr>
        <w:t>Rontis</w:t>
      </w:r>
      <w:r w:rsidRPr="00F20F0D">
        <w:rPr>
          <w:rFonts w:ascii="Times New Roman" w:hAnsi="Times New Roman" w:cs="Times New Roman"/>
          <w:i/>
          <w:sz w:val="22"/>
          <w:szCs w:val="22"/>
          <w:shd w:val="clear" w:color="auto" w:fill="D0CECE" w:themeFill="background2" w:themeFillShade="E6"/>
        </w:rPr>
        <w:t xml:space="preserve"> </w:t>
      </w:r>
      <w:r w:rsidR="0074720B" w:rsidRPr="00836CEB">
        <w:rPr>
          <w:rFonts w:ascii="Times New Roman" w:hAnsi="Times New Roman" w:cs="Times New Roman"/>
          <w:i/>
          <w:sz w:val="22"/>
          <w:szCs w:val="22"/>
          <w:shd w:val="clear" w:color="auto" w:fill="D0CECE" w:themeFill="background2" w:themeFillShade="E6"/>
        </w:rPr>
        <w:t xml:space="preserve">120 </w:t>
      </w:r>
      <w:r w:rsidR="0074720B" w:rsidRPr="00836CEB">
        <w:rPr>
          <w:rFonts w:ascii="Times New Roman" w:hAnsi="Times New Roman" w:cs="Times New Roman"/>
          <w:i/>
          <w:sz w:val="22"/>
          <w:szCs w:val="22"/>
          <w:shd w:val="clear" w:color="auto" w:fill="D0CECE" w:themeFill="background2" w:themeFillShade="E6"/>
          <w:lang w:val="en-US"/>
        </w:rPr>
        <w:t>mg</w:t>
      </w:r>
      <w:r w:rsidR="0074720B" w:rsidRPr="00836CEB">
        <w:rPr>
          <w:rFonts w:ascii="Times New Roman" w:hAnsi="Times New Roman" w:cs="Times New Roman"/>
          <w:sz w:val="22"/>
          <w:szCs w:val="22"/>
          <w:shd w:val="clear" w:color="auto" w:fill="D0CECE" w:themeFill="background2" w:themeFillShade="E6"/>
        </w:rPr>
        <w:t xml:space="preserve"> επικαλυμμένα με λεπτό υμένιο δισκία:</w:t>
      </w:r>
      <w:r w:rsidR="0074720B" w:rsidRPr="00836CEB">
        <w:rPr>
          <w:rFonts w:ascii="Times New Roman" w:hAnsi="Times New Roman" w:cs="Times New Roman"/>
          <w:sz w:val="22"/>
          <w:szCs w:val="22"/>
        </w:rPr>
        <w:t xml:space="preserve"> </w:t>
      </w:r>
    </w:p>
    <w:p w:rsidR="0074720B" w:rsidRPr="0074720B" w:rsidRDefault="0074720B" w:rsidP="00195907">
      <w:pPr>
        <w:keepNext/>
        <w:keepLines/>
        <w:tabs>
          <w:tab w:val="left" w:pos="568"/>
        </w:tabs>
        <w:spacing w:line="244" w:lineRule="exact"/>
        <w:jc w:val="both"/>
        <w:rPr>
          <w:rFonts w:ascii="Times New Roman" w:hAnsi="Times New Roman" w:cs="Times New Roman"/>
          <w:b/>
          <w:bCs/>
          <w:sz w:val="22"/>
          <w:szCs w:val="22"/>
        </w:rPr>
      </w:pPr>
      <w:bookmarkStart w:id="2" w:name="bookmark2"/>
      <w:r w:rsidRPr="00836CEB">
        <w:rPr>
          <w:rFonts w:ascii="Times New Roman" w:hAnsi="Times New Roman" w:cs="Times New Roman"/>
          <w:sz w:val="22"/>
          <w:szCs w:val="22"/>
          <w:shd w:val="clear" w:color="auto" w:fill="D0CECE" w:themeFill="background2" w:themeFillShade="E6"/>
        </w:rPr>
        <w:t>Επικαλυμμένα με λεπτό υμένιο δισκία σχήματος καψακίου, ανοιχτού κίτρινου έως κίτρινου χρώματος, με</w:t>
      </w:r>
      <w:r w:rsidRPr="0074720B">
        <w:rPr>
          <w:rFonts w:ascii="Times New Roman" w:hAnsi="Times New Roman" w:cs="Times New Roman"/>
          <w:sz w:val="22"/>
          <w:szCs w:val="22"/>
        </w:rPr>
        <w:t xml:space="preserve"> </w:t>
      </w:r>
      <w:r w:rsidRPr="00836CEB">
        <w:rPr>
          <w:rFonts w:ascii="Times New Roman" w:hAnsi="Times New Roman" w:cs="Times New Roman"/>
          <w:sz w:val="22"/>
          <w:szCs w:val="22"/>
          <w:shd w:val="clear" w:color="auto" w:fill="D0CECE" w:themeFill="background2" w:themeFillShade="E6"/>
        </w:rPr>
        <w:t>χαραγμένο τον αριθμό «120» στη μία πλευρά και κενά στην άλλη, διαστάσεων 18,5 mm x 9,0 mm.</w:t>
      </w:r>
    </w:p>
    <w:p w:rsidR="0074720B" w:rsidRPr="0074720B" w:rsidRDefault="0074720B" w:rsidP="00195907">
      <w:pPr>
        <w:keepNext/>
        <w:keepLines/>
        <w:tabs>
          <w:tab w:val="left" w:pos="568"/>
        </w:tabs>
        <w:spacing w:line="244" w:lineRule="exact"/>
        <w:jc w:val="both"/>
        <w:rPr>
          <w:rFonts w:ascii="Times New Roman" w:hAnsi="Times New Roman" w:cs="Times New Roman"/>
          <w:b/>
          <w:bCs/>
          <w:sz w:val="22"/>
          <w:szCs w:val="22"/>
        </w:rPr>
      </w:pPr>
    </w:p>
    <w:p w:rsidR="0074720B" w:rsidRPr="00195907" w:rsidRDefault="0074720B" w:rsidP="00195907">
      <w:pPr>
        <w:keepNext/>
        <w:keepLines/>
        <w:numPr>
          <w:ilvl w:val="0"/>
          <w:numId w:val="20"/>
        </w:numPr>
        <w:tabs>
          <w:tab w:val="left" w:pos="568"/>
        </w:tabs>
        <w:spacing w:line="244" w:lineRule="exact"/>
        <w:ind w:left="0" w:firstLine="0"/>
        <w:jc w:val="both"/>
        <w:outlineLvl w:val="0"/>
        <w:rPr>
          <w:rFonts w:ascii="Times New Roman" w:hAnsi="Times New Roman" w:cs="Times New Roman"/>
          <w:b/>
          <w:sz w:val="22"/>
          <w:szCs w:val="22"/>
        </w:rPr>
      </w:pPr>
      <w:r w:rsidRPr="0074720B">
        <w:rPr>
          <w:rFonts w:ascii="Times New Roman" w:hAnsi="Times New Roman" w:cs="Times New Roman"/>
          <w:b/>
          <w:sz w:val="22"/>
          <w:szCs w:val="22"/>
        </w:rPr>
        <w:t>ΚΛΙΝΙΚΕΣ ΠΛΗΡΟΦΟΡΙΕΣ</w:t>
      </w:r>
      <w:bookmarkEnd w:id="2"/>
    </w:p>
    <w:p w:rsidR="00195907" w:rsidRPr="0074720B" w:rsidRDefault="00195907" w:rsidP="00195907">
      <w:pPr>
        <w:keepNext/>
        <w:keepLines/>
        <w:tabs>
          <w:tab w:val="left" w:pos="568"/>
        </w:tabs>
        <w:spacing w:line="244" w:lineRule="exact"/>
        <w:jc w:val="both"/>
        <w:outlineLvl w:val="0"/>
        <w:rPr>
          <w:rFonts w:ascii="Times New Roman" w:hAnsi="Times New Roman" w:cs="Times New Roman"/>
          <w:b/>
          <w:sz w:val="22"/>
          <w:szCs w:val="22"/>
        </w:rPr>
      </w:pPr>
    </w:p>
    <w:p w:rsidR="0074720B" w:rsidRPr="00D632C2" w:rsidRDefault="0074720B" w:rsidP="00195907">
      <w:pPr>
        <w:pStyle w:val="a4"/>
        <w:keepNext/>
        <w:keepLines/>
        <w:numPr>
          <w:ilvl w:val="1"/>
          <w:numId w:val="22"/>
        </w:numPr>
        <w:tabs>
          <w:tab w:val="left" w:pos="568"/>
        </w:tabs>
        <w:spacing w:line="244" w:lineRule="exact"/>
        <w:ind w:left="0" w:firstLine="0"/>
        <w:jc w:val="both"/>
        <w:outlineLvl w:val="0"/>
        <w:rPr>
          <w:rFonts w:ascii="Times New Roman" w:hAnsi="Times New Roman" w:cs="Times New Roman"/>
          <w:b/>
          <w:sz w:val="22"/>
          <w:szCs w:val="22"/>
        </w:rPr>
      </w:pPr>
      <w:bookmarkStart w:id="3" w:name="bookmark3"/>
      <w:r w:rsidRPr="00D632C2">
        <w:rPr>
          <w:rFonts w:ascii="Times New Roman" w:hAnsi="Times New Roman" w:cs="Times New Roman"/>
          <w:b/>
          <w:sz w:val="22"/>
          <w:szCs w:val="22"/>
        </w:rPr>
        <w:t>Θεραπευτικές ενδείξεις</w:t>
      </w:r>
      <w:bookmarkEnd w:id="3"/>
    </w:p>
    <w:p w:rsidR="0074720B" w:rsidRPr="0074720B" w:rsidRDefault="0074720B" w:rsidP="00195907">
      <w:pPr>
        <w:jc w:val="both"/>
        <w:rPr>
          <w:rFonts w:ascii="Times New Roman" w:hAnsi="Times New Roman" w:cs="Times New Roman"/>
          <w:sz w:val="22"/>
          <w:szCs w:val="22"/>
        </w:rPr>
      </w:pPr>
      <w:r w:rsidRPr="00D632C2">
        <w:rPr>
          <w:rFonts w:ascii="Times New Roman" w:hAnsi="Times New Roman" w:cs="Times New Roman"/>
          <w:sz w:val="22"/>
          <w:szCs w:val="22"/>
        </w:rPr>
        <w:t xml:space="preserve">Το </w:t>
      </w:r>
      <w:r w:rsidR="00F20F0D">
        <w:rPr>
          <w:rFonts w:ascii="Times New Roman" w:hAnsi="Times New Roman" w:cs="Times New Roman"/>
          <w:sz w:val="22"/>
          <w:szCs w:val="22"/>
          <w:lang w:val="en-US"/>
        </w:rPr>
        <w:t>Febuxostat</w:t>
      </w:r>
      <w:r w:rsidR="00F20F0D" w:rsidRPr="00F20F0D">
        <w:rPr>
          <w:rFonts w:ascii="Times New Roman" w:hAnsi="Times New Roman" w:cs="Times New Roman"/>
          <w:sz w:val="22"/>
          <w:szCs w:val="22"/>
        </w:rPr>
        <w:t>/</w:t>
      </w:r>
      <w:r w:rsidR="00F20F0D">
        <w:rPr>
          <w:rFonts w:ascii="Times New Roman" w:hAnsi="Times New Roman" w:cs="Times New Roman"/>
          <w:sz w:val="22"/>
          <w:szCs w:val="22"/>
          <w:lang w:val="en-US"/>
        </w:rPr>
        <w:t>Rontis</w:t>
      </w:r>
      <w:r w:rsidR="00F20F0D" w:rsidRPr="00F20F0D">
        <w:rPr>
          <w:rFonts w:ascii="Times New Roman" w:hAnsi="Times New Roman" w:cs="Times New Roman"/>
          <w:sz w:val="22"/>
          <w:szCs w:val="22"/>
        </w:rPr>
        <w:t xml:space="preserve"> </w:t>
      </w:r>
      <w:r w:rsidRPr="00D632C2">
        <w:rPr>
          <w:rFonts w:ascii="Times New Roman" w:hAnsi="Times New Roman" w:cs="Times New Roman"/>
          <w:sz w:val="22"/>
          <w:szCs w:val="22"/>
        </w:rPr>
        <w:t xml:space="preserve">ενδείκνυται για τη θεραπεία της χρόνιας υπερουριχαιμίας σε συνθήκες κατά τις οποίες έχει ήδη συμβεί εναπόθεση ουρικού οξέος (συμπεριλαμβανομένου του ιστορικού, ή της παρουσία </w:t>
      </w:r>
      <w:proofErr w:type="spellStart"/>
      <w:r w:rsidRPr="00D632C2">
        <w:rPr>
          <w:rFonts w:ascii="Times New Roman" w:hAnsi="Times New Roman" w:cs="Times New Roman"/>
          <w:sz w:val="22"/>
          <w:szCs w:val="22"/>
        </w:rPr>
        <w:t>τόφου</w:t>
      </w:r>
      <w:proofErr w:type="spellEnd"/>
      <w:r w:rsidRPr="00D632C2">
        <w:rPr>
          <w:rFonts w:ascii="Times New Roman" w:hAnsi="Times New Roman" w:cs="Times New Roman"/>
          <w:sz w:val="22"/>
          <w:szCs w:val="22"/>
        </w:rPr>
        <w:t xml:space="preserve"> ή/και ουρικής αρθρίτιδας).</w:t>
      </w:r>
    </w:p>
    <w:p w:rsidR="0074720B" w:rsidRPr="0074720B" w:rsidRDefault="0074720B" w:rsidP="00195907">
      <w:pPr>
        <w:jc w:val="both"/>
        <w:rPr>
          <w:rFonts w:ascii="Times New Roman" w:hAnsi="Times New Roman" w:cs="Times New Roman"/>
          <w:sz w:val="22"/>
          <w:szCs w:val="22"/>
        </w:rPr>
      </w:pPr>
    </w:p>
    <w:p w:rsidR="0074720B" w:rsidRPr="0003478A" w:rsidRDefault="00F20F0D" w:rsidP="00195907">
      <w:pPr>
        <w:jc w:val="both"/>
        <w:rPr>
          <w:rFonts w:ascii="Times New Roman" w:hAnsi="Times New Roman" w:cs="Times New Roman"/>
          <w:i/>
          <w:sz w:val="22"/>
          <w:szCs w:val="22"/>
          <w:u w:val="single"/>
        </w:rPr>
      </w:pPr>
      <w:r>
        <w:rPr>
          <w:rFonts w:ascii="Times New Roman" w:hAnsi="Times New Roman" w:cs="Times New Roman"/>
          <w:i/>
          <w:sz w:val="22"/>
          <w:szCs w:val="22"/>
          <w:u w:val="single"/>
          <w:shd w:val="clear" w:color="auto" w:fill="D0CECE" w:themeFill="background2" w:themeFillShade="E6"/>
          <w:lang w:val="en-US" w:eastAsia="en-US"/>
        </w:rPr>
        <w:t>Febuxostat</w:t>
      </w:r>
      <w:r w:rsidRPr="00F20F0D">
        <w:rPr>
          <w:rFonts w:ascii="Times New Roman" w:hAnsi="Times New Roman" w:cs="Times New Roman"/>
          <w:i/>
          <w:sz w:val="22"/>
          <w:szCs w:val="22"/>
          <w:u w:val="single"/>
          <w:shd w:val="clear" w:color="auto" w:fill="D0CECE" w:themeFill="background2" w:themeFillShade="E6"/>
          <w:lang w:eastAsia="en-US"/>
        </w:rPr>
        <w:t>/</w:t>
      </w:r>
      <w:r>
        <w:rPr>
          <w:rFonts w:ascii="Times New Roman" w:hAnsi="Times New Roman" w:cs="Times New Roman"/>
          <w:i/>
          <w:sz w:val="22"/>
          <w:szCs w:val="22"/>
          <w:u w:val="single"/>
          <w:shd w:val="clear" w:color="auto" w:fill="D0CECE" w:themeFill="background2" w:themeFillShade="E6"/>
          <w:lang w:val="en-US" w:eastAsia="en-US"/>
        </w:rPr>
        <w:t>Rontis</w:t>
      </w:r>
      <w:r w:rsidRPr="00F20F0D">
        <w:rPr>
          <w:rFonts w:ascii="Times New Roman" w:hAnsi="Times New Roman" w:cs="Times New Roman"/>
          <w:i/>
          <w:sz w:val="22"/>
          <w:szCs w:val="22"/>
          <w:u w:val="single"/>
          <w:shd w:val="clear" w:color="auto" w:fill="D0CECE" w:themeFill="background2" w:themeFillShade="E6"/>
          <w:lang w:eastAsia="en-US"/>
        </w:rPr>
        <w:t xml:space="preserve"> </w:t>
      </w:r>
      <w:r w:rsidR="0074720B" w:rsidRPr="0003478A">
        <w:rPr>
          <w:rFonts w:ascii="Times New Roman" w:hAnsi="Times New Roman" w:cs="Times New Roman"/>
          <w:i/>
          <w:sz w:val="22"/>
          <w:szCs w:val="22"/>
          <w:u w:val="single"/>
          <w:shd w:val="clear" w:color="auto" w:fill="D0CECE" w:themeFill="background2" w:themeFillShade="E6"/>
          <w:lang w:eastAsia="en-US" w:bidi="en-US"/>
        </w:rPr>
        <w:t xml:space="preserve">120 </w:t>
      </w:r>
      <w:r w:rsidR="0074720B" w:rsidRPr="0003478A">
        <w:rPr>
          <w:rFonts w:ascii="Times New Roman" w:hAnsi="Times New Roman" w:cs="Times New Roman"/>
          <w:i/>
          <w:sz w:val="22"/>
          <w:szCs w:val="22"/>
          <w:u w:val="single"/>
          <w:shd w:val="clear" w:color="auto" w:fill="D0CECE" w:themeFill="background2" w:themeFillShade="E6"/>
          <w:lang w:val="en-US" w:eastAsia="en-US" w:bidi="en-US"/>
        </w:rPr>
        <w:t>mg</w:t>
      </w:r>
      <w:r w:rsidR="0074720B" w:rsidRPr="0003478A">
        <w:rPr>
          <w:rFonts w:ascii="Times New Roman" w:hAnsi="Times New Roman" w:cs="Times New Roman"/>
          <w:i/>
          <w:sz w:val="22"/>
          <w:szCs w:val="22"/>
          <w:u w:val="single"/>
          <w:shd w:val="clear" w:color="auto" w:fill="D0CECE" w:themeFill="background2" w:themeFillShade="E6"/>
          <w:lang w:eastAsia="en-US" w:bidi="en-US"/>
        </w:rPr>
        <w:t>:</w:t>
      </w:r>
    </w:p>
    <w:p w:rsidR="0074720B" w:rsidRPr="0074720B" w:rsidRDefault="0074720B" w:rsidP="00195907">
      <w:pPr>
        <w:jc w:val="both"/>
        <w:rPr>
          <w:rFonts w:ascii="Times New Roman" w:hAnsi="Times New Roman" w:cs="Times New Roman"/>
          <w:sz w:val="22"/>
          <w:szCs w:val="22"/>
        </w:rPr>
      </w:pPr>
      <w:r w:rsidRPr="0003478A">
        <w:rPr>
          <w:rFonts w:ascii="Times New Roman" w:hAnsi="Times New Roman" w:cs="Times New Roman"/>
          <w:sz w:val="22"/>
          <w:szCs w:val="22"/>
          <w:shd w:val="clear" w:color="auto" w:fill="D0CECE" w:themeFill="background2" w:themeFillShade="E6"/>
        </w:rPr>
        <w:t xml:space="preserve">Το </w:t>
      </w:r>
      <w:r w:rsidR="00F20F0D">
        <w:rPr>
          <w:rFonts w:ascii="Times New Roman" w:hAnsi="Times New Roman" w:cs="Times New Roman"/>
          <w:i/>
          <w:sz w:val="22"/>
          <w:szCs w:val="22"/>
          <w:shd w:val="clear" w:color="auto" w:fill="D0CECE" w:themeFill="background2" w:themeFillShade="E6"/>
          <w:lang w:val="en-US" w:eastAsia="en-US"/>
        </w:rPr>
        <w:t>Febuxostat</w:t>
      </w:r>
      <w:r w:rsidR="00F20F0D" w:rsidRPr="00F20F0D">
        <w:rPr>
          <w:rFonts w:ascii="Times New Roman" w:hAnsi="Times New Roman" w:cs="Times New Roman"/>
          <w:i/>
          <w:sz w:val="22"/>
          <w:szCs w:val="22"/>
          <w:shd w:val="clear" w:color="auto" w:fill="D0CECE" w:themeFill="background2" w:themeFillShade="E6"/>
          <w:lang w:eastAsia="en-US"/>
        </w:rPr>
        <w:t>/</w:t>
      </w:r>
      <w:r w:rsidR="00F20F0D">
        <w:rPr>
          <w:rFonts w:ascii="Times New Roman" w:hAnsi="Times New Roman" w:cs="Times New Roman"/>
          <w:i/>
          <w:sz w:val="22"/>
          <w:szCs w:val="22"/>
          <w:shd w:val="clear" w:color="auto" w:fill="D0CECE" w:themeFill="background2" w:themeFillShade="E6"/>
          <w:lang w:val="en-US" w:eastAsia="en-US"/>
        </w:rPr>
        <w:t>Rontis</w:t>
      </w:r>
      <w:r w:rsidR="00F20F0D" w:rsidRPr="00F20F0D">
        <w:rPr>
          <w:rFonts w:ascii="Times New Roman" w:hAnsi="Times New Roman" w:cs="Times New Roman"/>
          <w:i/>
          <w:sz w:val="22"/>
          <w:szCs w:val="22"/>
          <w:shd w:val="clear" w:color="auto" w:fill="D0CECE" w:themeFill="background2" w:themeFillShade="E6"/>
          <w:lang w:eastAsia="en-US"/>
        </w:rPr>
        <w:t xml:space="preserve"> </w:t>
      </w:r>
      <w:r w:rsidRPr="0003478A">
        <w:rPr>
          <w:rFonts w:ascii="Times New Roman" w:hAnsi="Times New Roman" w:cs="Times New Roman"/>
          <w:sz w:val="22"/>
          <w:szCs w:val="22"/>
          <w:shd w:val="clear" w:color="auto" w:fill="D0CECE" w:themeFill="background2" w:themeFillShade="E6"/>
        </w:rPr>
        <w:t xml:space="preserve">ενδείκνυται για την πρόληψη και θεραπεία της υπερουριχαιμίας σε ενήλικες ασθενείς που υποβάλλονται σε χημειοθεραπεία για αιματολογικές κακοήθειες με ενδιάμεσο έως υψηλό κίνδυνο </w:t>
      </w:r>
      <w:r w:rsidRPr="00F20F0D">
        <w:rPr>
          <w:rFonts w:ascii="Times New Roman" w:hAnsi="Times New Roman" w:cs="Times New Roman"/>
          <w:i/>
          <w:sz w:val="22"/>
          <w:szCs w:val="22"/>
          <w:shd w:val="clear" w:color="auto" w:fill="D0CECE" w:themeFill="background2" w:themeFillShade="E6"/>
        </w:rPr>
        <w:t>Συνδρόμου Λύσης Όγκου (TLS).</w:t>
      </w:r>
    </w:p>
    <w:p w:rsidR="0074720B" w:rsidRPr="0074720B" w:rsidRDefault="0074720B" w:rsidP="00195907">
      <w:pPr>
        <w:spacing w:line="504"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Το </w:t>
      </w:r>
      <w:r w:rsidR="00F20F0D">
        <w:rPr>
          <w:rFonts w:ascii="Times New Roman" w:hAnsi="Times New Roman" w:cs="Times New Roman"/>
          <w:sz w:val="22"/>
          <w:szCs w:val="22"/>
          <w:lang w:val="en-US" w:eastAsia="en-US" w:bidi="en-US"/>
        </w:rPr>
        <w:t>Febuxostat</w:t>
      </w:r>
      <w:r w:rsidR="00F20F0D" w:rsidRPr="00F20F0D">
        <w:rPr>
          <w:rFonts w:ascii="Times New Roman" w:hAnsi="Times New Roman" w:cs="Times New Roman"/>
          <w:sz w:val="22"/>
          <w:szCs w:val="22"/>
          <w:lang w:eastAsia="en-US" w:bidi="en-US"/>
        </w:rPr>
        <w:t>/</w:t>
      </w:r>
      <w:r w:rsidR="00F20F0D">
        <w:rPr>
          <w:rFonts w:ascii="Times New Roman" w:hAnsi="Times New Roman" w:cs="Times New Roman"/>
          <w:sz w:val="22"/>
          <w:szCs w:val="22"/>
          <w:lang w:val="en-US" w:eastAsia="en-US" w:bidi="en-US"/>
        </w:rPr>
        <w:t>Rontis</w:t>
      </w:r>
      <w:r w:rsidR="00F20F0D" w:rsidRPr="00F20F0D">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ενδείκνυται σε ενήλικες.</w:t>
      </w:r>
    </w:p>
    <w:p w:rsidR="0074720B" w:rsidRPr="00994FC0" w:rsidRDefault="0074720B" w:rsidP="00195907">
      <w:pPr>
        <w:pStyle w:val="a4"/>
        <w:keepNext/>
        <w:keepLines/>
        <w:numPr>
          <w:ilvl w:val="1"/>
          <w:numId w:val="21"/>
        </w:numPr>
        <w:tabs>
          <w:tab w:val="left" w:pos="568"/>
        </w:tabs>
        <w:spacing w:line="504" w:lineRule="exact"/>
        <w:ind w:firstLine="0"/>
        <w:jc w:val="both"/>
        <w:outlineLvl w:val="0"/>
        <w:rPr>
          <w:rFonts w:ascii="Times New Roman" w:hAnsi="Times New Roman" w:cs="Times New Roman"/>
          <w:b/>
          <w:sz w:val="22"/>
          <w:szCs w:val="22"/>
        </w:rPr>
      </w:pPr>
      <w:bookmarkStart w:id="4" w:name="bookmark4"/>
      <w:r w:rsidRPr="00994FC0">
        <w:rPr>
          <w:rFonts w:ascii="Times New Roman" w:hAnsi="Times New Roman" w:cs="Times New Roman"/>
          <w:b/>
          <w:sz w:val="22"/>
          <w:szCs w:val="22"/>
        </w:rPr>
        <w:t>Δοσολογία και τρόπος χορήγησης</w:t>
      </w:r>
      <w:bookmarkEnd w:id="4"/>
    </w:p>
    <w:p w:rsidR="00980556" w:rsidRPr="0074720B" w:rsidRDefault="0074720B" w:rsidP="00195907">
      <w:pPr>
        <w:spacing w:line="504" w:lineRule="exact"/>
        <w:jc w:val="both"/>
        <w:rPr>
          <w:rStyle w:val="Bodytext20"/>
          <w:rFonts w:eastAsia="Courier New"/>
        </w:rPr>
      </w:pPr>
      <w:r w:rsidRPr="0074720B">
        <w:rPr>
          <w:rStyle w:val="Bodytext20"/>
          <w:rFonts w:eastAsia="Courier New"/>
        </w:rPr>
        <w:t>Δοσολογία</w:t>
      </w:r>
    </w:p>
    <w:p w:rsidR="0074720B" w:rsidRPr="0074720B" w:rsidRDefault="0074720B" w:rsidP="00195907">
      <w:pPr>
        <w:spacing w:line="240" w:lineRule="atLeast"/>
        <w:jc w:val="both"/>
        <w:rPr>
          <w:rStyle w:val="Bodytext20"/>
          <w:rFonts w:eastAsia="Courier New"/>
          <w:u w:val="none"/>
        </w:rPr>
      </w:pPr>
      <w:r w:rsidRPr="00980556">
        <w:rPr>
          <w:rFonts w:ascii="Times New Roman" w:hAnsi="Times New Roman" w:cs="Times New Roman"/>
          <w:sz w:val="22"/>
          <w:szCs w:val="22"/>
          <w:shd w:val="clear" w:color="auto" w:fill="D0CECE" w:themeFill="background2" w:themeFillShade="E6"/>
        </w:rPr>
        <w:t>Ουρική αρθρίτιδα:</w:t>
      </w:r>
      <w:r w:rsidRPr="0074720B">
        <w:rPr>
          <w:rFonts w:ascii="Times New Roman" w:hAnsi="Times New Roman" w:cs="Times New Roman"/>
          <w:sz w:val="22"/>
          <w:szCs w:val="22"/>
        </w:rPr>
        <w:t xml:space="preserve"> Η συνιστώμενη από του στόματος δόση </w:t>
      </w:r>
      <w:r w:rsidR="00F20F0D">
        <w:rPr>
          <w:rFonts w:ascii="Times New Roman" w:hAnsi="Times New Roman" w:cs="Times New Roman"/>
          <w:sz w:val="22"/>
          <w:szCs w:val="22"/>
          <w:lang w:val="en-US" w:eastAsia="en-US" w:bidi="en-US"/>
        </w:rPr>
        <w:t>Febuxostat</w:t>
      </w:r>
      <w:r w:rsidR="00F20F0D" w:rsidRPr="00F20F0D">
        <w:rPr>
          <w:rFonts w:ascii="Times New Roman" w:hAnsi="Times New Roman" w:cs="Times New Roman"/>
          <w:sz w:val="22"/>
          <w:szCs w:val="22"/>
          <w:lang w:eastAsia="en-US" w:bidi="en-US"/>
        </w:rPr>
        <w:t>/</w:t>
      </w:r>
      <w:r w:rsidR="00F20F0D">
        <w:rPr>
          <w:rFonts w:ascii="Times New Roman" w:hAnsi="Times New Roman" w:cs="Times New Roman"/>
          <w:sz w:val="22"/>
          <w:szCs w:val="22"/>
          <w:lang w:val="en-US" w:eastAsia="en-US" w:bidi="en-US"/>
        </w:rPr>
        <w:t>Rontis</w:t>
      </w:r>
      <w:r w:rsidR="00F20F0D" w:rsidRPr="00F20F0D">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είναι 80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άπαξ ημερησίως ανεξάρτητα από τροφές. Εάν το ουρικό οξύ ορού είναι &gt; 6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dl</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(357 μmol/l) έπειτα από 2-4 εβδομάδες, μπορεί να εξεταστεί η χορήγηση </w:t>
      </w:r>
      <w:r w:rsidR="00F20F0D">
        <w:rPr>
          <w:rFonts w:ascii="Times New Roman" w:hAnsi="Times New Roman" w:cs="Times New Roman"/>
          <w:sz w:val="22"/>
          <w:szCs w:val="22"/>
          <w:lang w:val="en-US" w:eastAsia="en-US" w:bidi="en-US"/>
        </w:rPr>
        <w:t>Febuxostat</w:t>
      </w:r>
      <w:r w:rsidR="00F20F0D" w:rsidRPr="00F20F0D">
        <w:rPr>
          <w:rFonts w:ascii="Times New Roman" w:hAnsi="Times New Roman" w:cs="Times New Roman"/>
          <w:sz w:val="22"/>
          <w:szCs w:val="22"/>
          <w:lang w:eastAsia="en-US" w:bidi="en-US"/>
        </w:rPr>
        <w:t>/</w:t>
      </w:r>
      <w:r w:rsidR="00F20F0D">
        <w:rPr>
          <w:rFonts w:ascii="Times New Roman" w:hAnsi="Times New Roman" w:cs="Times New Roman"/>
          <w:sz w:val="22"/>
          <w:szCs w:val="22"/>
          <w:lang w:val="en-US" w:eastAsia="en-US" w:bidi="en-US"/>
        </w:rPr>
        <w:t>Rontis</w:t>
      </w:r>
      <w:r w:rsidR="00F20F0D" w:rsidRPr="00F20F0D">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120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άπαξ ημερησίως.</w:t>
      </w:r>
    </w:p>
    <w:p w:rsidR="0074720B" w:rsidRPr="0074720B" w:rsidRDefault="0074720B" w:rsidP="00195907">
      <w:pPr>
        <w:spacing w:line="250" w:lineRule="exact"/>
        <w:ind w:right="260"/>
        <w:jc w:val="both"/>
        <w:rPr>
          <w:rFonts w:ascii="Times New Roman" w:hAnsi="Times New Roman" w:cs="Times New Roman"/>
          <w:sz w:val="22"/>
          <w:szCs w:val="22"/>
        </w:rPr>
      </w:pPr>
      <w:r w:rsidRPr="0074720B">
        <w:rPr>
          <w:rFonts w:ascii="Times New Roman" w:hAnsi="Times New Roman" w:cs="Times New Roman"/>
          <w:sz w:val="22"/>
          <w:szCs w:val="22"/>
        </w:rPr>
        <w:t xml:space="preserve">Το </w:t>
      </w:r>
      <w:r w:rsidR="00F20F0D">
        <w:rPr>
          <w:rFonts w:ascii="Times New Roman" w:hAnsi="Times New Roman" w:cs="Times New Roman"/>
          <w:sz w:val="22"/>
          <w:szCs w:val="22"/>
          <w:lang w:val="en-US" w:eastAsia="en-US" w:bidi="en-US"/>
        </w:rPr>
        <w:t>Febuxostat</w:t>
      </w:r>
      <w:r w:rsidR="00F20F0D" w:rsidRPr="00F20F0D">
        <w:rPr>
          <w:rFonts w:ascii="Times New Roman" w:hAnsi="Times New Roman" w:cs="Times New Roman"/>
          <w:sz w:val="22"/>
          <w:szCs w:val="22"/>
          <w:lang w:eastAsia="en-US" w:bidi="en-US"/>
        </w:rPr>
        <w:t>/</w:t>
      </w:r>
      <w:r w:rsidR="00F20F0D">
        <w:rPr>
          <w:rFonts w:ascii="Times New Roman" w:hAnsi="Times New Roman" w:cs="Times New Roman"/>
          <w:sz w:val="22"/>
          <w:szCs w:val="22"/>
          <w:lang w:val="en-US" w:eastAsia="en-US" w:bidi="en-US"/>
        </w:rPr>
        <w:t>Rontis</w:t>
      </w:r>
      <w:r w:rsidR="00F20F0D" w:rsidRPr="00F20F0D">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λειτουργεί αρκετά γρήγορα ώστε να επιτρέψει την επανεξέταση του ουρικού οξέος ορού έπειτα από 2 εβδομάδες. Ο θεραπευτικός στόχος είναι να μειωθεί και να διατηρηθεί το ουρικό οξύ ορού κάτω από τα 6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dl</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(357 μmol/l). </w:t>
      </w:r>
    </w:p>
    <w:p w:rsidR="00980556" w:rsidRPr="008972B0" w:rsidRDefault="00980556" w:rsidP="00195907">
      <w:pPr>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Συνιστάται προφύλαξη από έξαρση ουρικής αρθρίτιδας για τουλάχιστον</w:t>
      </w:r>
      <w:r>
        <w:rPr>
          <w:rFonts w:ascii="Times New Roman" w:hAnsi="Times New Roman" w:cs="Times New Roman"/>
          <w:sz w:val="22"/>
          <w:szCs w:val="22"/>
        </w:rPr>
        <w:t xml:space="preserve"> 6 μήνες (βλέπε παράγραφο 4.4).</w:t>
      </w:r>
    </w:p>
    <w:p w:rsidR="00195907" w:rsidRPr="002B2EEC" w:rsidRDefault="00195907" w:rsidP="00195907">
      <w:pPr>
        <w:spacing w:line="250" w:lineRule="exact"/>
        <w:jc w:val="both"/>
        <w:rPr>
          <w:rFonts w:ascii="Times New Roman" w:hAnsi="Times New Roman" w:cs="Times New Roman"/>
          <w:i/>
          <w:sz w:val="22"/>
          <w:szCs w:val="22"/>
          <w:u w:val="single"/>
          <w:shd w:val="clear" w:color="auto" w:fill="D0CECE" w:themeFill="background2" w:themeFillShade="E6"/>
        </w:rPr>
      </w:pPr>
      <w:bookmarkStart w:id="5" w:name="_GoBack"/>
      <w:bookmarkEnd w:id="5"/>
    </w:p>
    <w:p w:rsidR="008972B0" w:rsidRPr="00F20F0D" w:rsidRDefault="00F20F0D" w:rsidP="00195907">
      <w:pPr>
        <w:spacing w:line="250" w:lineRule="exact"/>
        <w:jc w:val="both"/>
        <w:rPr>
          <w:rFonts w:ascii="Times New Roman" w:hAnsi="Times New Roman" w:cs="Times New Roman"/>
          <w:i/>
          <w:sz w:val="22"/>
          <w:szCs w:val="22"/>
          <w:u w:val="single"/>
        </w:rPr>
      </w:pPr>
      <w:proofErr w:type="spellStart"/>
      <w:r w:rsidRPr="00F20F0D">
        <w:rPr>
          <w:rFonts w:ascii="Times New Roman" w:hAnsi="Times New Roman" w:cs="Times New Roman"/>
          <w:i/>
          <w:sz w:val="22"/>
          <w:szCs w:val="22"/>
          <w:u w:val="single"/>
          <w:shd w:val="clear" w:color="auto" w:fill="D0CECE" w:themeFill="background2" w:themeFillShade="E6"/>
          <w:lang w:val="en-US"/>
        </w:rPr>
        <w:lastRenderedPageBreak/>
        <w:t>Febuxostat</w:t>
      </w:r>
      <w:proofErr w:type="spellEnd"/>
      <w:r w:rsidRPr="00F20F0D">
        <w:rPr>
          <w:rFonts w:ascii="Times New Roman" w:hAnsi="Times New Roman" w:cs="Times New Roman"/>
          <w:i/>
          <w:sz w:val="22"/>
          <w:szCs w:val="22"/>
          <w:u w:val="single"/>
          <w:shd w:val="clear" w:color="auto" w:fill="D0CECE" w:themeFill="background2" w:themeFillShade="E6"/>
        </w:rPr>
        <w:t>/</w:t>
      </w:r>
      <w:proofErr w:type="spellStart"/>
      <w:r w:rsidRPr="00F20F0D">
        <w:rPr>
          <w:rFonts w:ascii="Times New Roman" w:hAnsi="Times New Roman" w:cs="Times New Roman"/>
          <w:i/>
          <w:sz w:val="22"/>
          <w:szCs w:val="22"/>
          <w:u w:val="single"/>
          <w:shd w:val="clear" w:color="auto" w:fill="D0CECE" w:themeFill="background2" w:themeFillShade="E6"/>
          <w:lang w:val="en-US"/>
        </w:rPr>
        <w:t>Rontis</w:t>
      </w:r>
      <w:proofErr w:type="spellEnd"/>
      <w:r w:rsidRPr="00F20F0D">
        <w:rPr>
          <w:rFonts w:ascii="Times New Roman" w:hAnsi="Times New Roman" w:cs="Times New Roman"/>
          <w:i/>
          <w:sz w:val="22"/>
          <w:szCs w:val="22"/>
          <w:u w:val="single"/>
          <w:shd w:val="clear" w:color="auto" w:fill="D0CECE" w:themeFill="background2" w:themeFillShade="E6"/>
        </w:rPr>
        <w:t xml:space="preserve"> </w:t>
      </w:r>
      <w:r w:rsidR="008972B0" w:rsidRPr="00F20F0D">
        <w:rPr>
          <w:rFonts w:ascii="Times New Roman" w:hAnsi="Times New Roman" w:cs="Times New Roman"/>
          <w:i/>
          <w:sz w:val="22"/>
          <w:szCs w:val="22"/>
          <w:u w:val="single"/>
          <w:shd w:val="clear" w:color="auto" w:fill="D0CECE" w:themeFill="background2" w:themeFillShade="E6"/>
        </w:rPr>
        <w:t xml:space="preserve">120 </w:t>
      </w:r>
      <w:proofErr w:type="spellStart"/>
      <w:r w:rsidR="008972B0" w:rsidRPr="00F20F0D">
        <w:rPr>
          <w:rFonts w:ascii="Times New Roman" w:hAnsi="Times New Roman" w:cs="Times New Roman"/>
          <w:i/>
          <w:sz w:val="22"/>
          <w:szCs w:val="22"/>
          <w:u w:val="single"/>
          <w:shd w:val="clear" w:color="auto" w:fill="D0CECE" w:themeFill="background2" w:themeFillShade="E6"/>
        </w:rPr>
        <w:t>mg</w:t>
      </w:r>
      <w:proofErr w:type="spellEnd"/>
      <w:r w:rsidR="008972B0" w:rsidRPr="00F20F0D">
        <w:rPr>
          <w:rFonts w:ascii="Times New Roman" w:hAnsi="Times New Roman" w:cs="Times New Roman"/>
          <w:i/>
          <w:sz w:val="22"/>
          <w:szCs w:val="22"/>
          <w:u w:val="single"/>
          <w:shd w:val="clear" w:color="auto" w:fill="D0CECE" w:themeFill="background2" w:themeFillShade="E6"/>
        </w:rPr>
        <w:t>:</w:t>
      </w:r>
    </w:p>
    <w:p w:rsidR="008972B0" w:rsidRPr="0074720B" w:rsidRDefault="008972B0" w:rsidP="00195907">
      <w:pPr>
        <w:spacing w:line="250" w:lineRule="exact"/>
        <w:jc w:val="both"/>
        <w:rPr>
          <w:rFonts w:ascii="Times New Roman" w:hAnsi="Times New Roman" w:cs="Times New Roman"/>
          <w:sz w:val="22"/>
          <w:szCs w:val="22"/>
        </w:rPr>
      </w:pPr>
      <w:r w:rsidRPr="00F20F0D">
        <w:rPr>
          <w:rFonts w:ascii="Times New Roman" w:hAnsi="Times New Roman" w:cs="Times New Roman"/>
          <w:i/>
          <w:sz w:val="22"/>
          <w:szCs w:val="22"/>
          <w:shd w:val="clear" w:color="auto" w:fill="D0CECE" w:themeFill="background2" w:themeFillShade="E6"/>
        </w:rPr>
        <w:t>Σύνδρομο Λύσης Όγκου:</w:t>
      </w:r>
      <w:r w:rsidRPr="008972B0">
        <w:rPr>
          <w:rFonts w:ascii="Times New Roman" w:hAnsi="Times New Roman" w:cs="Times New Roman"/>
          <w:sz w:val="22"/>
          <w:szCs w:val="22"/>
          <w:shd w:val="clear" w:color="auto" w:fill="D0CECE" w:themeFill="background2" w:themeFillShade="E6"/>
        </w:rPr>
        <w:t xml:space="preserve"> Η συνιστώμενη από του στόματος δόση του </w:t>
      </w:r>
      <w:r w:rsidR="00F20F0D">
        <w:rPr>
          <w:rFonts w:ascii="Times New Roman" w:hAnsi="Times New Roman" w:cs="Times New Roman"/>
          <w:sz w:val="22"/>
          <w:szCs w:val="22"/>
          <w:shd w:val="clear" w:color="auto" w:fill="D0CECE" w:themeFill="background2" w:themeFillShade="E6"/>
          <w:lang w:val="en-US"/>
        </w:rPr>
        <w:t>Febuxostat</w:t>
      </w:r>
      <w:r w:rsidR="00F20F0D" w:rsidRPr="00F20F0D">
        <w:rPr>
          <w:rFonts w:ascii="Times New Roman" w:hAnsi="Times New Roman" w:cs="Times New Roman"/>
          <w:sz w:val="22"/>
          <w:szCs w:val="22"/>
          <w:shd w:val="clear" w:color="auto" w:fill="D0CECE" w:themeFill="background2" w:themeFillShade="E6"/>
        </w:rPr>
        <w:t>/</w:t>
      </w:r>
      <w:r w:rsidR="00F20F0D">
        <w:rPr>
          <w:rFonts w:ascii="Times New Roman" w:hAnsi="Times New Roman" w:cs="Times New Roman"/>
          <w:sz w:val="22"/>
          <w:szCs w:val="22"/>
          <w:shd w:val="clear" w:color="auto" w:fill="D0CECE" w:themeFill="background2" w:themeFillShade="E6"/>
          <w:lang w:val="en-US"/>
        </w:rPr>
        <w:t>Rontis</w:t>
      </w:r>
      <w:r w:rsidR="00F20F0D" w:rsidRPr="00F20F0D">
        <w:rPr>
          <w:rFonts w:ascii="Times New Roman" w:hAnsi="Times New Roman" w:cs="Times New Roman"/>
          <w:sz w:val="22"/>
          <w:szCs w:val="22"/>
          <w:shd w:val="clear" w:color="auto" w:fill="D0CECE" w:themeFill="background2" w:themeFillShade="E6"/>
        </w:rPr>
        <w:t xml:space="preserve"> </w:t>
      </w:r>
      <w:r w:rsidRPr="008972B0">
        <w:rPr>
          <w:rFonts w:ascii="Times New Roman" w:hAnsi="Times New Roman" w:cs="Times New Roman"/>
          <w:sz w:val="22"/>
          <w:szCs w:val="22"/>
          <w:shd w:val="clear" w:color="auto" w:fill="D0CECE" w:themeFill="background2" w:themeFillShade="E6"/>
        </w:rPr>
        <w:t>είναι 120 mg άπαξ ημερησίως, ανεξάρτητα από τη λήψη τροφής.</w:t>
      </w:r>
    </w:p>
    <w:p w:rsidR="008972B0" w:rsidRPr="0074720B" w:rsidRDefault="008972B0" w:rsidP="00195907">
      <w:pPr>
        <w:spacing w:line="250" w:lineRule="exact"/>
        <w:jc w:val="both"/>
        <w:rPr>
          <w:rFonts w:ascii="Times New Roman" w:hAnsi="Times New Roman" w:cs="Times New Roman"/>
          <w:sz w:val="22"/>
          <w:szCs w:val="22"/>
        </w:rPr>
      </w:pPr>
      <w:r w:rsidRPr="008972B0">
        <w:rPr>
          <w:rFonts w:ascii="Times New Roman" w:hAnsi="Times New Roman" w:cs="Times New Roman"/>
          <w:sz w:val="22"/>
          <w:szCs w:val="22"/>
          <w:shd w:val="clear" w:color="auto" w:fill="D0CECE" w:themeFill="background2" w:themeFillShade="E6"/>
        </w:rPr>
        <w:t xml:space="preserve">Το </w:t>
      </w:r>
      <w:r w:rsidR="00F20F0D">
        <w:rPr>
          <w:rFonts w:ascii="Times New Roman" w:hAnsi="Times New Roman" w:cs="Times New Roman"/>
          <w:sz w:val="22"/>
          <w:szCs w:val="22"/>
          <w:shd w:val="clear" w:color="auto" w:fill="D0CECE" w:themeFill="background2" w:themeFillShade="E6"/>
          <w:lang w:val="en-US"/>
        </w:rPr>
        <w:t>Febuxostat</w:t>
      </w:r>
      <w:r w:rsidR="00F20F0D" w:rsidRPr="00F20F0D">
        <w:rPr>
          <w:rFonts w:ascii="Times New Roman" w:hAnsi="Times New Roman" w:cs="Times New Roman"/>
          <w:sz w:val="22"/>
          <w:szCs w:val="22"/>
          <w:shd w:val="clear" w:color="auto" w:fill="D0CECE" w:themeFill="background2" w:themeFillShade="E6"/>
        </w:rPr>
        <w:t>/</w:t>
      </w:r>
      <w:r w:rsidR="00F20F0D">
        <w:rPr>
          <w:rFonts w:ascii="Times New Roman" w:hAnsi="Times New Roman" w:cs="Times New Roman"/>
          <w:sz w:val="22"/>
          <w:szCs w:val="22"/>
          <w:shd w:val="clear" w:color="auto" w:fill="D0CECE" w:themeFill="background2" w:themeFillShade="E6"/>
          <w:lang w:val="en-US"/>
        </w:rPr>
        <w:t>Rontis</w:t>
      </w:r>
      <w:r w:rsidR="00F20F0D" w:rsidRPr="00F20F0D">
        <w:rPr>
          <w:rFonts w:ascii="Times New Roman" w:hAnsi="Times New Roman" w:cs="Times New Roman"/>
          <w:sz w:val="22"/>
          <w:szCs w:val="22"/>
          <w:shd w:val="clear" w:color="auto" w:fill="D0CECE" w:themeFill="background2" w:themeFillShade="E6"/>
        </w:rPr>
        <w:t xml:space="preserve"> </w:t>
      </w:r>
      <w:r w:rsidRPr="008972B0">
        <w:rPr>
          <w:rFonts w:ascii="Times New Roman" w:hAnsi="Times New Roman" w:cs="Times New Roman"/>
          <w:sz w:val="22"/>
          <w:szCs w:val="22"/>
          <w:shd w:val="clear" w:color="auto" w:fill="D0CECE" w:themeFill="background2" w:themeFillShade="E6"/>
        </w:rPr>
        <w:t>θα πρέπει να ξεκινήσει δύο ημέρες πριν από την έναρξη της κυτταροτοξικής θεραπείας και να συνεχιστεί για 7 ημέρες το ελάχιστο. Ωστόσο, η θεραπεία ενδέχεται να παραταθεί έως και 9 ημέρες ανάλογα με τη διάρκεια της χημειοθεραπείας κατά την κρίση του κλινικού ιατρού.</w:t>
      </w:r>
    </w:p>
    <w:p w:rsidR="00195907" w:rsidRPr="002B2EEC" w:rsidRDefault="00195907" w:rsidP="00195907">
      <w:pPr>
        <w:pStyle w:val="Bodytext40"/>
        <w:shd w:val="clear" w:color="auto" w:fill="auto"/>
        <w:spacing w:before="0"/>
        <w:jc w:val="both"/>
      </w:pPr>
    </w:p>
    <w:p w:rsidR="0074720B" w:rsidRPr="0074720B" w:rsidRDefault="0074720B" w:rsidP="00195907">
      <w:pPr>
        <w:pStyle w:val="Bodytext40"/>
        <w:shd w:val="clear" w:color="auto" w:fill="auto"/>
        <w:spacing w:before="0"/>
        <w:jc w:val="both"/>
      </w:pPr>
      <w:r w:rsidRPr="0074720B">
        <w:t>Ηλικιωμένοι:</w:t>
      </w:r>
    </w:p>
    <w:p w:rsidR="0074720B" w:rsidRPr="0074720B" w:rsidRDefault="0074720B" w:rsidP="00195907">
      <w:pPr>
        <w:jc w:val="both"/>
        <w:rPr>
          <w:rFonts w:ascii="Times New Roman" w:hAnsi="Times New Roman" w:cs="Times New Roman"/>
          <w:sz w:val="22"/>
          <w:szCs w:val="22"/>
        </w:rPr>
      </w:pPr>
      <w:r w:rsidRPr="0074720B">
        <w:rPr>
          <w:rFonts w:ascii="Times New Roman" w:hAnsi="Times New Roman" w:cs="Times New Roman"/>
          <w:sz w:val="22"/>
          <w:szCs w:val="22"/>
        </w:rPr>
        <w:t>Δεν απαιτείται ρύθμιση της δοσολογίας στους ηλικιωμένους (βλέπε παράγραφο 5.2)</w:t>
      </w:r>
    </w:p>
    <w:p w:rsidR="00195907" w:rsidRPr="002B2EEC" w:rsidRDefault="00195907" w:rsidP="00195907">
      <w:pPr>
        <w:pStyle w:val="Bodytext40"/>
        <w:shd w:val="clear" w:color="auto" w:fill="auto"/>
        <w:spacing w:before="0" w:line="254" w:lineRule="exact"/>
        <w:jc w:val="both"/>
      </w:pPr>
    </w:p>
    <w:p w:rsidR="0074720B" w:rsidRPr="0074720B" w:rsidRDefault="0074720B" w:rsidP="00195907">
      <w:pPr>
        <w:pStyle w:val="Bodytext40"/>
        <w:shd w:val="clear" w:color="auto" w:fill="auto"/>
        <w:spacing w:before="0" w:line="254" w:lineRule="exact"/>
        <w:jc w:val="both"/>
      </w:pPr>
      <w:r w:rsidRPr="0074720B">
        <w:t>Νεφρική δυσλειτουργία</w:t>
      </w:r>
    </w:p>
    <w:p w:rsidR="0074720B" w:rsidRPr="0074720B" w:rsidRDefault="0074720B" w:rsidP="00195907">
      <w:pPr>
        <w:spacing w:line="254"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Η ασφάλεια και η αποτελεσματικότητα δεν έχουν αξιολογηθεί πλήρως σε ασθενείς με σοβαρή νεφρική δυσλειτουργία (κάθαρση κρεατινίνης &lt;30 </w:t>
      </w:r>
      <w:r w:rsidRPr="0074720B">
        <w:rPr>
          <w:rFonts w:ascii="Times New Roman" w:hAnsi="Times New Roman" w:cs="Times New Roman"/>
          <w:sz w:val="22"/>
          <w:szCs w:val="22"/>
          <w:lang w:val="en-US" w:eastAsia="en-US" w:bidi="en-US"/>
        </w:rPr>
        <w:t>ml</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min</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βλέπε παράγραφο 5.2).</w:t>
      </w:r>
    </w:p>
    <w:p w:rsidR="0074720B" w:rsidRPr="0074720B" w:rsidRDefault="0074720B" w:rsidP="00195907">
      <w:pPr>
        <w:spacing w:line="254" w:lineRule="exact"/>
        <w:jc w:val="both"/>
        <w:rPr>
          <w:rFonts w:ascii="Times New Roman" w:hAnsi="Times New Roman" w:cs="Times New Roman"/>
          <w:sz w:val="22"/>
          <w:szCs w:val="22"/>
        </w:rPr>
      </w:pPr>
      <w:r w:rsidRPr="0074720B">
        <w:rPr>
          <w:rFonts w:ascii="Times New Roman" w:hAnsi="Times New Roman" w:cs="Times New Roman"/>
          <w:sz w:val="22"/>
          <w:szCs w:val="22"/>
        </w:rPr>
        <w:t>Δεν απαιτείται ρύθμιση της δοσολογίας σε ασθενείς με ήπια ή μέτρια νεφρική δυσλειτουργία.</w:t>
      </w:r>
    </w:p>
    <w:p w:rsidR="00195907" w:rsidRPr="002B2EEC" w:rsidRDefault="00195907" w:rsidP="00195907">
      <w:pPr>
        <w:pStyle w:val="Bodytext40"/>
        <w:shd w:val="clear" w:color="auto" w:fill="auto"/>
        <w:spacing w:before="0" w:line="254" w:lineRule="exact"/>
        <w:jc w:val="both"/>
      </w:pPr>
    </w:p>
    <w:p w:rsidR="0074720B" w:rsidRPr="0074720B" w:rsidRDefault="0074720B" w:rsidP="00195907">
      <w:pPr>
        <w:pStyle w:val="Bodytext40"/>
        <w:shd w:val="clear" w:color="auto" w:fill="auto"/>
        <w:spacing w:before="0" w:line="254" w:lineRule="exact"/>
        <w:jc w:val="both"/>
      </w:pPr>
      <w:r w:rsidRPr="0074720B">
        <w:t>Ηπατική δυσλειτουργία</w:t>
      </w:r>
    </w:p>
    <w:p w:rsidR="0074720B" w:rsidRDefault="0074720B" w:rsidP="00195907">
      <w:pPr>
        <w:spacing w:line="254" w:lineRule="exact"/>
        <w:jc w:val="both"/>
        <w:rPr>
          <w:rFonts w:ascii="Times New Roman" w:hAnsi="Times New Roman" w:cs="Times New Roman"/>
          <w:sz w:val="22"/>
          <w:szCs w:val="22"/>
          <w:lang w:eastAsia="en-US" w:bidi="en-US"/>
        </w:rPr>
      </w:pPr>
      <w:r w:rsidRPr="0074720B">
        <w:rPr>
          <w:rFonts w:ascii="Times New Roman" w:hAnsi="Times New Roman" w:cs="Times New Roman"/>
          <w:sz w:val="22"/>
          <w:szCs w:val="22"/>
        </w:rPr>
        <w:t xml:space="preserve">Η αποτελεσματικότητα και η ασφάλεια της φεβουξοστάτης δεν έχουν μελετηθεί σε ασθενείς με βαριά ηπατική δυσλειτουργία </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Child</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Pugh</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Τάξη </w:t>
      </w:r>
      <w:r w:rsidRPr="0074720B">
        <w:rPr>
          <w:rFonts w:ascii="Times New Roman" w:hAnsi="Times New Roman" w:cs="Times New Roman"/>
          <w:sz w:val="22"/>
          <w:szCs w:val="22"/>
          <w:lang w:val="en-US" w:eastAsia="en-US" w:bidi="en-US"/>
        </w:rPr>
        <w:t>C</w:t>
      </w:r>
      <w:r w:rsidRPr="0074720B">
        <w:rPr>
          <w:rFonts w:ascii="Times New Roman" w:hAnsi="Times New Roman" w:cs="Times New Roman"/>
          <w:sz w:val="22"/>
          <w:szCs w:val="22"/>
          <w:lang w:eastAsia="en-US" w:bidi="en-US"/>
        </w:rPr>
        <w:t>).</w:t>
      </w:r>
    </w:p>
    <w:p w:rsidR="00195907" w:rsidRPr="002B2EEC" w:rsidRDefault="00195907" w:rsidP="00195907">
      <w:pPr>
        <w:spacing w:line="254" w:lineRule="exact"/>
        <w:jc w:val="both"/>
        <w:rPr>
          <w:rFonts w:ascii="Times New Roman" w:hAnsi="Times New Roman" w:cs="Times New Roman"/>
          <w:sz w:val="22"/>
          <w:szCs w:val="22"/>
          <w:shd w:val="clear" w:color="auto" w:fill="D0CECE" w:themeFill="background2" w:themeFillShade="E6"/>
        </w:rPr>
      </w:pPr>
    </w:p>
    <w:p w:rsidR="0074720B" w:rsidRPr="0074720B" w:rsidRDefault="0074720B" w:rsidP="00195907">
      <w:pPr>
        <w:spacing w:line="254" w:lineRule="exact"/>
        <w:jc w:val="both"/>
        <w:rPr>
          <w:rFonts w:ascii="Times New Roman" w:hAnsi="Times New Roman" w:cs="Times New Roman"/>
          <w:sz w:val="22"/>
          <w:szCs w:val="22"/>
        </w:rPr>
      </w:pPr>
      <w:r w:rsidRPr="00980556">
        <w:rPr>
          <w:rFonts w:ascii="Times New Roman" w:hAnsi="Times New Roman" w:cs="Times New Roman"/>
          <w:sz w:val="22"/>
          <w:szCs w:val="22"/>
          <w:shd w:val="clear" w:color="auto" w:fill="D0CECE" w:themeFill="background2" w:themeFillShade="E6"/>
        </w:rPr>
        <w:t>Ουρική αρθρίτιδα:</w:t>
      </w:r>
      <w:r w:rsidRPr="0074720B">
        <w:rPr>
          <w:rFonts w:ascii="Times New Roman" w:hAnsi="Times New Roman" w:cs="Times New Roman"/>
          <w:sz w:val="22"/>
          <w:szCs w:val="22"/>
        </w:rPr>
        <w:t xml:space="preserve"> Η συνιστώμενη δοσολογία σε ασθενείς με ήπια ηπατική δυσλειτουργία είναι 80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Περιορισμένες πληροφορίες είναι διαθέσιμες για ασθενείς με μέτρια ηπατική δυσλειτουργία.</w:t>
      </w:r>
    </w:p>
    <w:p w:rsidR="00195907" w:rsidRPr="002B2EEC" w:rsidRDefault="00195907" w:rsidP="00195907">
      <w:pPr>
        <w:spacing w:line="254" w:lineRule="exact"/>
        <w:jc w:val="both"/>
        <w:rPr>
          <w:rFonts w:ascii="Times New Roman" w:hAnsi="Times New Roman" w:cs="Times New Roman"/>
          <w:i/>
          <w:sz w:val="22"/>
          <w:szCs w:val="22"/>
          <w:shd w:val="clear" w:color="auto" w:fill="D0CECE" w:themeFill="background2" w:themeFillShade="E6"/>
        </w:rPr>
      </w:pPr>
    </w:p>
    <w:p w:rsidR="0074720B" w:rsidRPr="003A6484" w:rsidRDefault="00F20F0D" w:rsidP="00195907">
      <w:pPr>
        <w:spacing w:line="254" w:lineRule="exact"/>
        <w:jc w:val="both"/>
        <w:rPr>
          <w:rFonts w:ascii="Times New Roman" w:hAnsi="Times New Roman" w:cs="Times New Roman"/>
          <w:i/>
          <w:sz w:val="22"/>
          <w:szCs w:val="22"/>
        </w:rPr>
      </w:pPr>
      <w:proofErr w:type="spellStart"/>
      <w:r w:rsidRPr="003A6484">
        <w:rPr>
          <w:rFonts w:ascii="Times New Roman" w:hAnsi="Times New Roman" w:cs="Times New Roman"/>
          <w:i/>
          <w:sz w:val="22"/>
          <w:szCs w:val="22"/>
          <w:shd w:val="clear" w:color="auto" w:fill="D0CECE" w:themeFill="background2" w:themeFillShade="E6"/>
          <w:lang w:val="en-US"/>
        </w:rPr>
        <w:t>Febuxostat</w:t>
      </w:r>
      <w:proofErr w:type="spellEnd"/>
      <w:r w:rsidRPr="00970CE3">
        <w:rPr>
          <w:rFonts w:ascii="Times New Roman" w:hAnsi="Times New Roman" w:cs="Times New Roman"/>
          <w:i/>
          <w:sz w:val="22"/>
          <w:szCs w:val="22"/>
          <w:shd w:val="clear" w:color="auto" w:fill="D0CECE" w:themeFill="background2" w:themeFillShade="E6"/>
        </w:rPr>
        <w:t>/</w:t>
      </w:r>
      <w:proofErr w:type="spellStart"/>
      <w:r w:rsidRPr="003A6484">
        <w:rPr>
          <w:rFonts w:ascii="Times New Roman" w:hAnsi="Times New Roman" w:cs="Times New Roman"/>
          <w:i/>
          <w:sz w:val="22"/>
          <w:szCs w:val="22"/>
          <w:shd w:val="clear" w:color="auto" w:fill="D0CECE" w:themeFill="background2" w:themeFillShade="E6"/>
          <w:lang w:val="en-US"/>
        </w:rPr>
        <w:t>Rontis</w:t>
      </w:r>
      <w:proofErr w:type="spellEnd"/>
      <w:r w:rsidRPr="00970CE3">
        <w:rPr>
          <w:rFonts w:ascii="Times New Roman" w:hAnsi="Times New Roman" w:cs="Times New Roman"/>
          <w:i/>
          <w:sz w:val="22"/>
          <w:szCs w:val="22"/>
          <w:shd w:val="clear" w:color="auto" w:fill="D0CECE" w:themeFill="background2" w:themeFillShade="E6"/>
        </w:rPr>
        <w:t xml:space="preserve"> </w:t>
      </w:r>
      <w:r w:rsidR="0074720B" w:rsidRPr="003A6484">
        <w:rPr>
          <w:rFonts w:ascii="Times New Roman" w:hAnsi="Times New Roman" w:cs="Times New Roman"/>
          <w:i/>
          <w:sz w:val="22"/>
          <w:szCs w:val="22"/>
          <w:shd w:val="clear" w:color="auto" w:fill="D0CECE" w:themeFill="background2" w:themeFillShade="E6"/>
        </w:rPr>
        <w:t xml:space="preserve">120 </w:t>
      </w:r>
      <w:proofErr w:type="spellStart"/>
      <w:r w:rsidR="0074720B" w:rsidRPr="003A6484">
        <w:rPr>
          <w:rFonts w:ascii="Times New Roman" w:hAnsi="Times New Roman" w:cs="Times New Roman"/>
          <w:i/>
          <w:sz w:val="22"/>
          <w:szCs w:val="22"/>
          <w:shd w:val="clear" w:color="auto" w:fill="D0CECE" w:themeFill="background2" w:themeFillShade="E6"/>
        </w:rPr>
        <w:t>mg</w:t>
      </w:r>
      <w:proofErr w:type="spellEnd"/>
      <w:r w:rsidR="0074720B" w:rsidRPr="003A6484">
        <w:rPr>
          <w:rFonts w:ascii="Times New Roman" w:hAnsi="Times New Roman" w:cs="Times New Roman"/>
          <w:i/>
          <w:sz w:val="22"/>
          <w:szCs w:val="22"/>
          <w:shd w:val="clear" w:color="auto" w:fill="D0CECE" w:themeFill="background2" w:themeFillShade="E6"/>
        </w:rPr>
        <w:t>:</w:t>
      </w:r>
    </w:p>
    <w:p w:rsidR="0074720B" w:rsidRPr="0074720B" w:rsidRDefault="0074720B" w:rsidP="00195907">
      <w:pPr>
        <w:spacing w:line="254" w:lineRule="exact"/>
        <w:jc w:val="both"/>
        <w:rPr>
          <w:rFonts w:ascii="Times New Roman" w:hAnsi="Times New Roman" w:cs="Times New Roman"/>
          <w:sz w:val="22"/>
          <w:szCs w:val="22"/>
        </w:rPr>
      </w:pPr>
      <w:r w:rsidRPr="003A6484">
        <w:rPr>
          <w:rFonts w:ascii="Times New Roman" w:hAnsi="Times New Roman" w:cs="Times New Roman"/>
          <w:i/>
          <w:sz w:val="22"/>
          <w:szCs w:val="22"/>
          <w:shd w:val="clear" w:color="auto" w:fill="D0CECE" w:themeFill="background2" w:themeFillShade="E6"/>
        </w:rPr>
        <w:t>Σύνδρομο Λύσης Όγκου:</w:t>
      </w:r>
      <w:r w:rsidRPr="00A53536">
        <w:rPr>
          <w:rFonts w:ascii="Times New Roman" w:hAnsi="Times New Roman" w:cs="Times New Roman"/>
          <w:sz w:val="22"/>
          <w:szCs w:val="22"/>
          <w:shd w:val="clear" w:color="auto" w:fill="D0CECE" w:themeFill="background2" w:themeFillShade="E6"/>
        </w:rPr>
        <w:t xml:space="preserve"> στην καθοριστική δοκιμή φάσης ΙΙΙ (FLORENCE) μόνο τα άτομα με βαριά ηπατική ανεπάρκεια αποκλείστηκαν από τη συμμετοχή στη δοκιμή. Δεν απαιτήθηκε προσαρμογή της δόσης για τους εγγεγραμμένους ασθενείς βάσει της ηπατικής λειτουργίας.</w:t>
      </w:r>
    </w:p>
    <w:p w:rsidR="0074720B" w:rsidRPr="0074720B" w:rsidRDefault="0074720B" w:rsidP="00195907">
      <w:pPr>
        <w:spacing w:line="254" w:lineRule="exact"/>
        <w:jc w:val="both"/>
        <w:rPr>
          <w:rFonts w:ascii="Times New Roman" w:hAnsi="Times New Roman" w:cs="Times New Roman"/>
          <w:sz w:val="22"/>
          <w:szCs w:val="22"/>
        </w:rPr>
      </w:pPr>
    </w:p>
    <w:p w:rsidR="0074720B" w:rsidRPr="0074720B" w:rsidRDefault="0074720B" w:rsidP="00195907">
      <w:pPr>
        <w:pStyle w:val="Bodytext40"/>
        <w:shd w:val="clear" w:color="auto" w:fill="auto"/>
        <w:spacing w:before="0"/>
        <w:jc w:val="both"/>
      </w:pPr>
      <w:r w:rsidRPr="0074720B">
        <w:t>Παιδιατρικός πληθυσμός</w:t>
      </w:r>
    </w:p>
    <w:p w:rsidR="0074720B" w:rsidRPr="0074720B" w:rsidRDefault="0074720B" w:rsidP="00195907">
      <w:pPr>
        <w:spacing w:line="254" w:lineRule="exact"/>
        <w:jc w:val="both"/>
        <w:rPr>
          <w:rFonts w:ascii="Times New Roman" w:hAnsi="Times New Roman" w:cs="Times New Roman"/>
          <w:sz w:val="22"/>
          <w:szCs w:val="22"/>
        </w:rPr>
      </w:pPr>
      <w:r w:rsidRPr="0074720B">
        <w:rPr>
          <w:rFonts w:ascii="Times New Roman" w:hAnsi="Times New Roman" w:cs="Times New Roman"/>
          <w:sz w:val="22"/>
          <w:szCs w:val="22"/>
        </w:rPr>
        <w:t>Η ασφάλεια και η αποτελεσματικότητα της φεβουξοστάτης</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σε παιδιά ηλικίας κάτω των 18 ετών δεν έχει τεκμηριωθεί. Δεν υπάρχουν διαθέσιμα δεδομένα.</w:t>
      </w:r>
    </w:p>
    <w:p w:rsidR="00195907" w:rsidRPr="002B2EEC" w:rsidRDefault="00195907" w:rsidP="00195907">
      <w:pPr>
        <w:spacing w:line="254" w:lineRule="exact"/>
        <w:jc w:val="both"/>
        <w:rPr>
          <w:rStyle w:val="Bodytext20"/>
          <w:rFonts w:eastAsia="Courier New"/>
        </w:rPr>
      </w:pPr>
    </w:p>
    <w:p w:rsidR="0074720B" w:rsidRPr="0074720B" w:rsidRDefault="0074720B" w:rsidP="00195907">
      <w:pPr>
        <w:spacing w:line="254" w:lineRule="exact"/>
        <w:jc w:val="both"/>
        <w:rPr>
          <w:rStyle w:val="Bodytext20"/>
          <w:rFonts w:eastAsia="Courier New"/>
        </w:rPr>
      </w:pPr>
      <w:r w:rsidRPr="0074720B">
        <w:rPr>
          <w:rStyle w:val="Bodytext20"/>
          <w:rFonts w:eastAsia="Courier New"/>
        </w:rPr>
        <w:t xml:space="preserve">Μέθοδος χορήγησης </w:t>
      </w:r>
    </w:p>
    <w:p w:rsidR="0074720B" w:rsidRPr="0074720B" w:rsidRDefault="0074720B" w:rsidP="00195907">
      <w:pPr>
        <w:spacing w:line="254" w:lineRule="exact"/>
        <w:jc w:val="both"/>
        <w:rPr>
          <w:rFonts w:ascii="Times New Roman" w:hAnsi="Times New Roman" w:cs="Times New Roman"/>
          <w:sz w:val="22"/>
          <w:szCs w:val="22"/>
        </w:rPr>
      </w:pPr>
      <w:r w:rsidRPr="0074720B">
        <w:rPr>
          <w:rFonts w:ascii="Times New Roman" w:hAnsi="Times New Roman" w:cs="Times New Roman"/>
          <w:sz w:val="22"/>
          <w:szCs w:val="22"/>
        </w:rPr>
        <w:t>Από του στόματος χρήση</w:t>
      </w:r>
    </w:p>
    <w:p w:rsidR="0074720B" w:rsidRDefault="0074720B" w:rsidP="00195907">
      <w:pPr>
        <w:spacing w:line="254"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Το </w:t>
      </w:r>
      <w:r w:rsidR="00F20F0D">
        <w:rPr>
          <w:rFonts w:ascii="Times New Roman" w:hAnsi="Times New Roman" w:cs="Times New Roman"/>
          <w:sz w:val="22"/>
          <w:szCs w:val="22"/>
          <w:lang w:val="en-US"/>
        </w:rPr>
        <w:t>Febuxostat</w:t>
      </w:r>
      <w:r w:rsidR="00F20F0D" w:rsidRPr="00F20F0D">
        <w:rPr>
          <w:rFonts w:ascii="Times New Roman" w:hAnsi="Times New Roman" w:cs="Times New Roman"/>
          <w:sz w:val="22"/>
          <w:szCs w:val="22"/>
        </w:rPr>
        <w:t>/</w:t>
      </w:r>
      <w:r w:rsidR="00F20F0D">
        <w:rPr>
          <w:rFonts w:ascii="Times New Roman" w:hAnsi="Times New Roman" w:cs="Times New Roman"/>
          <w:sz w:val="22"/>
          <w:szCs w:val="22"/>
          <w:lang w:val="en-US"/>
        </w:rPr>
        <w:t>Rontis</w:t>
      </w:r>
      <w:r w:rsidR="00F20F0D" w:rsidRPr="00F20F0D">
        <w:rPr>
          <w:rFonts w:ascii="Times New Roman" w:hAnsi="Times New Roman" w:cs="Times New Roman"/>
          <w:sz w:val="22"/>
          <w:szCs w:val="22"/>
        </w:rPr>
        <w:t xml:space="preserve"> </w:t>
      </w:r>
      <w:r w:rsidRPr="0074720B">
        <w:rPr>
          <w:rFonts w:ascii="Times New Roman" w:hAnsi="Times New Roman" w:cs="Times New Roman"/>
          <w:sz w:val="22"/>
          <w:szCs w:val="22"/>
        </w:rPr>
        <w:t>πρέπει να λαμβάνεται από το στόμα και μπορεί να λαμβάνεται με ή χωρίς τροφή.</w:t>
      </w:r>
    </w:p>
    <w:p w:rsidR="00144741" w:rsidRPr="0074720B" w:rsidRDefault="00144741" w:rsidP="00195907">
      <w:pPr>
        <w:spacing w:line="254" w:lineRule="exact"/>
        <w:jc w:val="both"/>
        <w:rPr>
          <w:rFonts w:ascii="Times New Roman" w:hAnsi="Times New Roman" w:cs="Times New Roman"/>
          <w:sz w:val="22"/>
          <w:szCs w:val="22"/>
        </w:rPr>
      </w:pPr>
    </w:p>
    <w:p w:rsidR="0074720B" w:rsidRPr="0074720B" w:rsidRDefault="0074720B" w:rsidP="00195907">
      <w:pPr>
        <w:pStyle w:val="Bodytext30"/>
        <w:numPr>
          <w:ilvl w:val="1"/>
          <w:numId w:val="21"/>
        </w:numPr>
        <w:shd w:val="clear" w:color="auto" w:fill="auto"/>
        <w:tabs>
          <w:tab w:val="left" w:pos="562"/>
        </w:tabs>
        <w:ind w:firstLine="0"/>
        <w:jc w:val="both"/>
      </w:pPr>
      <w:r w:rsidRPr="0074720B">
        <w:t>Αντενδείξεις</w:t>
      </w:r>
    </w:p>
    <w:p w:rsidR="0074720B" w:rsidRPr="002B2EEC" w:rsidRDefault="0074720B" w:rsidP="00195907">
      <w:pPr>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Υπερευαισθησία στη δραστική ουσία ή κάποιο από τα έκδοχα που αναφέρονται στην παράγραφο 6.1 (βλέπε επίσης παράγραφο 4.8).</w:t>
      </w:r>
    </w:p>
    <w:p w:rsidR="00195907" w:rsidRPr="002B2EEC" w:rsidRDefault="00195907" w:rsidP="00195907">
      <w:pPr>
        <w:spacing w:line="250" w:lineRule="exact"/>
        <w:jc w:val="both"/>
        <w:rPr>
          <w:rFonts w:ascii="Times New Roman" w:hAnsi="Times New Roman" w:cs="Times New Roman"/>
          <w:sz w:val="22"/>
          <w:szCs w:val="22"/>
        </w:rPr>
      </w:pPr>
    </w:p>
    <w:p w:rsidR="0074720B" w:rsidRPr="00195907" w:rsidRDefault="0074720B" w:rsidP="00195907">
      <w:pPr>
        <w:pStyle w:val="Bodytext30"/>
        <w:numPr>
          <w:ilvl w:val="1"/>
          <w:numId w:val="21"/>
        </w:numPr>
        <w:shd w:val="clear" w:color="auto" w:fill="auto"/>
        <w:tabs>
          <w:tab w:val="left" w:pos="562"/>
        </w:tabs>
        <w:ind w:firstLine="0"/>
        <w:jc w:val="both"/>
      </w:pPr>
      <w:r w:rsidRPr="0074720B">
        <w:t>Ειδικές προειδοποιήσεις και προφυλάξεις κατά τη χρήση</w:t>
      </w:r>
    </w:p>
    <w:p w:rsidR="00195907" w:rsidRPr="0074720B" w:rsidRDefault="00195907" w:rsidP="00195907">
      <w:pPr>
        <w:pStyle w:val="Bodytext30"/>
        <w:shd w:val="clear" w:color="auto" w:fill="auto"/>
        <w:tabs>
          <w:tab w:val="left" w:pos="562"/>
        </w:tabs>
        <w:jc w:val="both"/>
      </w:pPr>
    </w:p>
    <w:p w:rsidR="0074720B" w:rsidRPr="002B2EEC" w:rsidRDefault="0074720B" w:rsidP="00195907">
      <w:pPr>
        <w:pStyle w:val="Bodytext40"/>
        <w:shd w:val="clear" w:color="auto" w:fill="auto"/>
        <w:spacing w:before="0" w:line="250" w:lineRule="exact"/>
        <w:jc w:val="both"/>
      </w:pPr>
      <w:r w:rsidRPr="0074720B">
        <w:t>Καρδιαγγειακές διαταραχές</w:t>
      </w:r>
    </w:p>
    <w:p w:rsidR="00195907" w:rsidRPr="002B2EEC" w:rsidRDefault="00195907" w:rsidP="00195907">
      <w:pPr>
        <w:pStyle w:val="Bodytext40"/>
        <w:shd w:val="clear" w:color="auto" w:fill="auto"/>
        <w:spacing w:before="0" w:line="250" w:lineRule="exact"/>
        <w:jc w:val="both"/>
      </w:pPr>
    </w:p>
    <w:p w:rsidR="0074720B" w:rsidRPr="0074720B" w:rsidRDefault="0074720B" w:rsidP="00195907">
      <w:pPr>
        <w:pStyle w:val="Bodytext40"/>
        <w:shd w:val="clear" w:color="auto" w:fill="D0CECE" w:themeFill="background2" w:themeFillShade="E6"/>
        <w:spacing w:before="0" w:line="250" w:lineRule="exact"/>
        <w:jc w:val="both"/>
        <w:rPr>
          <w:u w:val="single"/>
        </w:rPr>
      </w:pPr>
      <w:r w:rsidRPr="0074720B">
        <w:rPr>
          <w:u w:val="single"/>
        </w:rPr>
        <w:t xml:space="preserve">Θεραπεία της χρόνιας </w:t>
      </w:r>
      <w:proofErr w:type="spellStart"/>
      <w:r w:rsidRPr="0074720B">
        <w:rPr>
          <w:u w:val="single"/>
        </w:rPr>
        <w:t>υπερουριχαιμίας</w:t>
      </w:r>
      <w:proofErr w:type="spellEnd"/>
    </w:p>
    <w:p w:rsidR="0074720B" w:rsidRPr="0074720B" w:rsidRDefault="0074720B" w:rsidP="00195907">
      <w:pPr>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Δεν συνιστάται θεραπεία με φεβουξοστάτη σε ασθενείς με ισχαιμική καρδιοπάθεια ή συμφορητική καρδιακή ανεπάρκεια (βλέπε παράγραφο 4.8).</w:t>
      </w:r>
    </w:p>
    <w:p w:rsidR="0074720B" w:rsidRDefault="0074720B" w:rsidP="00195907">
      <w:pPr>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Μια αριθμητικά μεγαλύτερη επίπτωση καρδιαγγειακών συμβάντων </w:t>
      </w:r>
      <w:r w:rsidRPr="0074720B">
        <w:rPr>
          <w:rFonts w:ascii="Times New Roman" w:hAnsi="Times New Roman" w:cs="Times New Roman"/>
          <w:sz w:val="22"/>
          <w:szCs w:val="22"/>
          <w:lang w:val="en-US" w:eastAsia="en-US" w:bidi="en-US"/>
        </w:rPr>
        <w:t>APTC</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(καθορισμένα τελικά σημεία από την </w:t>
      </w:r>
      <w:r w:rsidRPr="0074720B">
        <w:rPr>
          <w:rFonts w:ascii="Times New Roman" w:hAnsi="Times New Roman" w:cs="Times New Roman"/>
          <w:sz w:val="22"/>
          <w:szCs w:val="22"/>
          <w:lang w:val="en-US" w:eastAsia="en-US" w:bidi="en-US"/>
        </w:rPr>
        <w:t>Anti</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Platelet</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Trialists</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Collaboration</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APTC</w:t>
      </w:r>
      <w:r w:rsidRPr="0074720B">
        <w:rPr>
          <w:rFonts w:ascii="Times New Roman" w:hAnsi="Times New Roman" w:cs="Times New Roman"/>
          <w:sz w:val="22"/>
          <w:szCs w:val="22"/>
          <w:lang w:eastAsia="en-US" w:bidi="en-US"/>
        </w:rPr>
        <w:t xml:space="preserve">) </w:t>
      </w:r>
      <w:r>
        <w:rPr>
          <w:rFonts w:ascii="Times New Roman" w:hAnsi="Times New Roman" w:cs="Times New Roman"/>
          <w:sz w:val="22"/>
          <w:szCs w:val="22"/>
        </w:rPr>
        <w:t>συμπεριλαμβανομένου καρδιαγγειακο</w:t>
      </w:r>
      <w:r w:rsidRPr="0074720B">
        <w:rPr>
          <w:rFonts w:ascii="Times New Roman" w:hAnsi="Times New Roman" w:cs="Times New Roman"/>
          <w:sz w:val="22"/>
          <w:szCs w:val="22"/>
        </w:rPr>
        <w:t xml:space="preserve">ύ θανάτου, μη θανατηφόρο έμφραγμα του μυοκαρδίου, μη-θανατηφόρο εγκεφαλικό) παρατηρήθηκε στη συνολική ομάδα φεβουξοστάτης σε σύγκριση με την ομάδα της αλλοπουρινόλης στις μελέτες </w:t>
      </w:r>
      <w:r w:rsidRPr="0074720B">
        <w:rPr>
          <w:rFonts w:ascii="Times New Roman" w:hAnsi="Times New Roman" w:cs="Times New Roman"/>
          <w:sz w:val="22"/>
          <w:szCs w:val="22"/>
          <w:lang w:val="en-US" w:eastAsia="en-US" w:bidi="en-US"/>
        </w:rPr>
        <w:t>APEX</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και </w:t>
      </w:r>
      <w:r w:rsidRPr="0074720B">
        <w:rPr>
          <w:rFonts w:ascii="Times New Roman" w:hAnsi="Times New Roman" w:cs="Times New Roman"/>
          <w:sz w:val="22"/>
          <w:szCs w:val="22"/>
          <w:lang w:val="en-US" w:eastAsia="en-US" w:bidi="en-US"/>
        </w:rPr>
        <w:t>FACT</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(1,3 έναντι 0,3 συμβάντα ανά 100 χρόνια έκθεσης ασθενών), αλλά όχι στη μελέτη </w:t>
      </w:r>
      <w:r w:rsidRPr="0074720B">
        <w:rPr>
          <w:rFonts w:ascii="Times New Roman" w:hAnsi="Times New Roman" w:cs="Times New Roman"/>
          <w:sz w:val="22"/>
          <w:szCs w:val="22"/>
          <w:lang w:val="en-US" w:eastAsia="en-US" w:bidi="en-US"/>
        </w:rPr>
        <w:t>CONFIRMS</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(βλέπε παράγραφο 5.1 για λεπτομερή χαρακτηριστικά των μελετών). Η συχνότητα εμφάνισης καρδιαγγειακών συμβάντων </w:t>
      </w:r>
      <w:r w:rsidRPr="0074720B">
        <w:rPr>
          <w:rFonts w:ascii="Times New Roman" w:hAnsi="Times New Roman" w:cs="Times New Roman"/>
          <w:sz w:val="22"/>
          <w:szCs w:val="22"/>
          <w:lang w:val="en-US" w:eastAsia="en-US" w:bidi="en-US"/>
        </w:rPr>
        <w:t>APTC</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στις συνδυασμένες μελέτες Φάσης 3 </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APEX</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FACT</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και </w:t>
      </w:r>
      <w:r w:rsidRPr="0074720B">
        <w:rPr>
          <w:rFonts w:ascii="Times New Roman" w:hAnsi="Times New Roman" w:cs="Times New Roman"/>
          <w:sz w:val="22"/>
          <w:szCs w:val="22"/>
          <w:lang w:val="en-US" w:eastAsia="en-US" w:bidi="en-US"/>
        </w:rPr>
        <w:t>CONFIRMS</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ήταν 0,7 έναντι 0,6 συμβάντων ανά 100 χρόνια έκθεσης ασθενών. Σε μακροχρόνιες μελέτες επέκτασης, η επίπτωση καρδιαγγειακών συμβάντων </w:t>
      </w:r>
      <w:r w:rsidRPr="0074720B">
        <w:rPr>
          <w:rFonts w:ascii="Times New Roman" w:hAnsi="Times New Roman" w:cs="Times New Roman"/>
          <w:sz w:val="22"/>
          <w:szCs w:val="22"/>
          <w:lang w:val="en-US" w:eastAsia="en-US" w:bidi="en-US"/>
        </w:rPr>
        <w:t>APTC</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ήταν 1,2 και 0,6 συμβάντων ανά 100 χρόνια έκθεσης ασθενών για φεβουστάτ</w:t>
      </w:r>
      <w:r w:rsidR="004A2B55">
        <w:rPr>
          <w:rFonts w:ascii="Times New Roman" w:hAnsi="Times New Roman" w:cs="Times New Roman"/>
          <w:sz w:val="22"/>
          <w:szCs w:val="22"/>
        </w:rPr>
        <w:t xml:space="preserve">η και αλλοπουρινόλη αντίστοιχα. </w:t>
      </w:r>
      <w:r w:rsidRPr="0074720B">
        <w:rPr>
          <w:rFonts w:ascii="Times New Roman" w:hAnsi="Times New Roman" w:cs="Times New Roman"/>
          <w:sz w:val="22"/>
          <w:szCs w:val="22"/>
        </w:rPr>
        <w:t>Δεν βρέθηκαν στατιστικά σημαντικές διαφορές και δεν καθιερώθηκε αιτιολογική σχέση με τη φεβουξοστάτη. Προσδιορισμένοι παράγοντες κινδύνου μεταξύ αυτών των ασθενών ήταν ιατρικό ιστορικό αθηροσκληρωτικής νόσου ή/και εμφράγματος του μυοκαρδίου, ή συμφορητικής καρδιακής ανεπάρκειας.</w:t>
      </w:r>
    </w:p>
    <w:p w:rsidR="004A2B55" w:rsidRPr="0074720B" w:rsidRDefault="004A2B55" w:rsidP="00195907">
      <w:pPr>
        <w:spacing w:line="250" w:lineRule="exact"/>
        <w:jc w:val="both"/>
        <w:rPr>
          <w:rFonts w:ascii="Times New Roman" w:hAnsi="Times New Roman" w:cs="Times New Roman"/>
          <w:sz w:val="22"/>
          <w:szCs w:val="22"/>
        </w:rPr>
      </w:pPr>
    </w:p>
    <w:p w:rsidR="0074720B" w:rsidRPr="0074720B" w:rsidRDefault="00F20F0D" w:rsidP="00195907">
      <w:pPr>
        <w:spacing w:line="250" w:lineRule="exact"/>
        <w:jc w:val="both"/>
        <w:rPr>
          <w:rFonts w:ascii="Times New Roman" w:hAnsi="Times New Roman" w:cs="Times New Roman"/>
          <w:sz w:val="22"/>
          <w:szCs w:val="22"/>
        </w:rPr>
      </w:pPr>
      <w:r>
        <w:rPr>
          <w:rFonts w:ascii="Times New Roman" w:hAnsi="Times New Roman" w:cs="Times New Roman"/>
          <w:i/>
          <w:sz w:val="22"/>
          <w:szCs w:val="22"/>
          <w:shd w:val="clear" w:color="auto" w:fill="D0CECE" w:themeFill="background2" w:themeFillShade="E6"/>
          <w:lang w:val="en-US"/>
        </w:rPr>
        <w:t>Febuxostat</w:t>
      </w:r>
      <w:r w:rsidRPr="00970CE3">
        <w:rPr>
          <w:rFonts w:ascii="Times New Roman" w:hAnsi="Times New Roman" w:cs="Times New Roman"/>
          <w:i/>
          <w:sz w:val="22"/>
          <w:szCs w:val="22"/>
          <w:shd w:val="clear" w:color="auto" w:fill="D0CECE" w:themeFill="background2" w:themeFillShade="E6"/>
        </w:rPr>
        <w:t>/</w:t>
      </w:r>
      <w:r>
        <w:rPr>
          <w:rFonts w:ascii="Times New Roman" w:hAnsi="Times New Roman" w:cs="Times New Roman"/>
          <w:i/>
          <w:sz w:val="22"/>
          <w:szCs w:val="22"/>
          <w:shd w:val="clear" w:color="auto" w:fill="D0CECE" w:themeFill="background2" w:themeFillShade="E6"/>
          <w:lang w:val="en-US"/>
        </w:rPr>
        <w:t>Rontis</w:t>
      </w:r>
      <w:r w:rsidRPr="00970CE3">
        <w:rPr>
          <w:rFonts w:ascii="Times New Roman" w:hAnsi="Times New Roman" w:cs="Times New Roman"/>
          <w:i/>
          <w:sz w:val="22"/>
          <w:szCs w:val="22"/>
          <w:shd w:val="clear" w:color="auto" w:fill="D0CECE" w:themeFill="background2" w:themeFillShade="E6"/>
        </w:rPr>
        <w:t xml:space="preserve"> </w:t>
      </w:r>
      <w:r w:rsidR="0074720B" w:rsidRPr="004A2B55">
        <w:rPr>
          <w:rFonts w:ascii="Times New Roman" w:hAnsi="Times New Roman" w:cs="Times New Roman"/>
          <w:i/>
          <w:sz w:val="22"/>
          <w:szCs w:val="22"/>
          <w:shd w:val="clear" w:color="auto" w:fill="D0CECE" w:themeFill="background2" w:themeFillShade="E6"/>
        </w:rPr>
        <w:t>120 mg</w:t>
      </w:r>
      <w:r w:rsidR="0074720B" w:rsidRPr="0003627F">
        <w:rPr>
          <w:rFonts w:ascii="Times New Roman" w:hAnsi="Times New Roman" w:cs="Times New Roman"/>
          <w:sz w:val="22"/>
          <w:szCs w:val="22"/>
          <w:shd w:val="clear" w:color="auto" w:fill="D0CECE" w:themeFill="background2" w:themeFillShade="E6"/>
        </w:rPr>
        <w:t>:</w:t>
      </w:r>
    </w:p>
    <w:p w:rsidR="0074720B" w:rsidRPr="003D7A7D" w:rsidRDefault="0074720B" w:rsidP="00195907">
      <w:pPr>
        <w:spacing w:line="250" w:lineRule="exact"/>
        <w:jc w:val="both"/>
        <w:rPr>
          <w:rFonts w:ascii="Times New Roman" w:hAnsi="Times New Roman" w:cs="Times New Roman"/>
          <w:i/>
          <w:sz w:val="22"/>
          <w:szCs w:val="22"/>
        </w:rPr>
      </w:pPr>
      <w:r w:rsidRPr="003D7A7D">
        <w:rPr>
          <w:rFonts w:ascii="Times New Roman" w:hAnsi="Times New Roman" w:cs="Times New Roman"/>
          <w:i/>
          <w:sz w:val="22"/>
          <w:szCs w:val="22"/>
          <w:u w:val="single"/>
          <w:shd w:val="clear" w:color="auto" w:fill="D0CECE" w:themeFill="background2" w:themeFillShade="E6"/>
        </w:rPr>
        <w:t>Πρόληψη και θεραπεία της υπερουριχαιμίας σε ασθενείς σε κίνδυνο TLS</w:t>
      </w:r>
    </w:p>
    <w:p w:rsidR="0074720B" w:rsidRPr="0074720B" w:rsidRDefault="0074720B" w:rsidP="00195907">
      <w:pPr>
        <w:spacing w:line="250" w:lineRule="exact"/>
        <w:jc w:val="both"/>
        <w:rPr>
          <w:rFonts w:ascii="Times New Roman" w:hAnsi="Times New Roman" w:cs="Times New Roman"/>
          <w:sz w:val="22"/>
          <w:szCs w:val="22"/>
        </w:rPr>
      </w:pPr>
      <w:r w:rsidRPr="0003627F">
        <w:rPr>
          <w:rFonts w:ascii="Times New Roman" w:hAnsi="Times New Roman" w:cs="Times New Roman"/>
          <w:sz w:val="22"/>
          <w:szCs w:val="22"/>
          <w:shd w:val="clear" w:color="auto" w:fill="D0CECE" w:themeFill="background2" w:themeFillShade="E6"/>
        </w:rPr>
        <w:t>Οι ασθενείς που υποβάλλονται σε χημειοθεραπεία για αιματολογικές κακοήθειες με ενδιάμεσο έως υψηλό</w:t>
      </w:r>
      <w:r w:rsidRPr="0074720B">
        <w:rPr>
          <w:rFonts w:ascii="Times New Roman" w:hAnsi="Times New Roman" w:cs="Times New Roman"/>
          <w:sz w:val="22"/>
          <w:szCs w:val="22"/>
        </w:rPr>
        <w:t xml:space="preserve"> </w:t>
      </w:r>
      <w:r w:rsidRPr="0003627F">
        <w:rPr>
          <w:rFonts w:ascii="Times New Roman" w:hAnsi="Times New Roman" w:cs="Times New Roman"/>
          <w:sz w:val="22"/>
          <w:szCs w:val="22"/>
          <w:shd w:val="clear" w:color="auto" w:fill="D0CECE" w:themeFill="background2" w:themeFillShade="E6"/>
        </w:rPr>
        <w:t xml:space="preserve">κίνδυνο Συνδρόμου Λύσης Όγκου, οι οποίοι λαμβάνουν θεραπεία με </w:t>
      </w:r>
      <w:r w:rsidRPr="0003627F">
        <w:rPr>
          <w:rFonts w:ascii="Times New Roman" w:hAnsi="Times New Roman" w:cs="Times New Roman"/>
          <w:sz w:val="22"/>
          <w:szCs w:val="22"/>
          <w:shd w:val="clear" w:color="auto" w:fill="D0CECE" w:themeFill="background2" w:themeFillShade="E6"/>
          <w:lang w:val="en-US"/>
        </w:rPr>
        <w:t>Febuxostat</w:t>
      </w:r>
      <w:r w:rsidRPr="0003627F">
        <w:rPr>
          <w:rFonts w:ascii="Times New Roman" w:hAnsi="Times New Roman" w:cs="Times New Roman"/>
          <w:sz w:val="22"/>
          <w:szCs w:val="22"/>
          <w:shd w:val="clear" w:color="auto" w:fill="D0CECE" w:themeFill="background2" w:themeFillShade="E6"/>
        </w:rPr>
        <w:t xml:space="preserve"> </w:t>
      </w:r>
      <w:r w:rsidRPr="0003627F">
        <w:rPr>
          <w:rFonts w:ascii="Times New Roman" w:hAnsi="Times New Roman" w:cs="Times New Roman"/>
          <w:sz w:val="22"/>
          <w:szCs w:val="22"/>
          <w:shd w:val="clear" w:color="auto" w:fill="D0CECE" w:themeFill="background2" w:themeFillShade="E6"/>
          <w:lang w:val="en-US"/>
        </w:rPr>
        <w:t>Rontis</w:t>
      </w:r>
      <w:r w:rsidRPr="0003627F">
        <w:rPr>
          <w:rFonts w:ascii="Times New Roman" w:hAnsi="Times New Roman" w:cs="Times New Roman"/>
          <w:sz w:val="22"/>
          <w:szCs w:val="22"/>
          <w:shd w:val="clear" w:color="auto" w:fill="D0CECE" w:themeFill="background2" w:themeFillShade="E6"/>
        </w:rPr>
        <w:t>, θα πρέπει να υποβάλλονται σε καρδιακή παρακολούθηση όπως ενδείκνυται κλινικά.</w:t>
      </w:r>
    </w:p>
    <w:p w:rsidR="00195907" w:rsidRPr="002B2EEC" w:rsidRDefault="00195907" w:rsidP="00195907">
      <w:pPr>
        <w:pStyle w:val="Bodytext40"/>
        <w:shd w:val="clear" w:color="auto" w:fill="auto"/>
        <w:spacing w:before="0" w:line="250" w:lineRule="exact"/>
        <w:jc w:val="both"/>
      </w:pPr>
    </w:p>
    <w:p w:rsidR="0074720B" w:rsidRPr="0074720B" w:rsidRDefault="00144741" w:rsidP="00195907">
      <w:pPr>
        <w:pStyle w:val="Bodytext40"/>
        <w:shd w:val="clear" w:color="auto" w:fill="auto"/>
        <w:spacing w:before="0" w:line="250" w:lineRule="exact"/>
        <w:jc w:val="both"/>
      </w:pPr>
      <w:r>
        <w:t>Φαρμακευτικό προϊόν αλλεργία/</w:t>
      </w:r>
      <w:r w:rsidR="0074720B" w:rsidRPr="0074720B">
        <w:t>υπερευαισθησία</w:t>
      </w:r>
    </w:p>
    <w:p w:rsidR="0074720B" w:rsidRPr="0074720B" w:rsidRDefault="0074720B" w:rsidP="00195907">
      <w:pPr>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Σπάνιες αναφορές σοβαρών αντιδράσεων αλλεργίας/υπερευαισθησίας, συμπεριλαμβανομένων των απειλητικών για τη ζωή σύνδρομο </w:t>
      </w:r>
      <w:r w:rsidRPr="0074720B">
        <w:rPr>
          <w:rFonts w:ascii="Times New Roman" w:hAnsi="Times New Roman" w:cs="Times New Roman"/>
          <w:sz w:val="22"/>
          <w:szCs w:val="22"/>
          <w:lang w:val="en-US" w:eastAsia="en-US" w:bidi="en-US"/>
        </w:rPr>
        <w:t>Stevens</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Johnson</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Τοξική επιδερμική νεκρόλυση και οξεία αναφυλακτική αντίδραση/σοκ, έχουν συλλεχθεί με την εμπειρία μετά την κυκλοφορία. Στις περισσότερες περιπτώσεις, αυτές οι αντιδράσεις συμβαίνουν μόνο κατά τη διάρκεια του πρώτου μήνα θεραπείας με φεβουξοστάτη. Μερικοί, αλλά όχι όλοι από αυτούς του ασθενείς ανέφεραν νεφρική ανεπάρκεια και/ή προηγούμενη υπερευαισθησία στην αλλοπουρινόλη. Σοβαρές αντιδράσεις υπερευαισθησίας, συμπεριλαμβανομένου της Φαρμακευτικής Αντίδρασης με Ηωσινοφιλία και Συστηματικά Συμπτώματα </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DRESS</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Drug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Reaction</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with</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Eosinophilia</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and</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Systemic</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Symptoms</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συσχετίσθηκαν με πυρετό, αιματολογική, νεφρική ή ηπατική εμπλοκή σε ορισμένες περιπτώσεις.</w:t>
      </w:r>
      <w:r w:rsidR="007811E9" w:rsidRPr="007811E9">
        <w:rPr>
          <w:rFonts w:ascii="Times New Roman" w:hAnsi="Times New Roman" w:cs="Times New Roman"/>
          <w:sz w:val="22"/>
          <w:szCs w:val="22"/>
        </w:rPr>
        <w:t xml:space="preserve"> </w:t>
      </w:r>
      <w:r w:rsidRPr="0074720B">
        <w:rPr>
          <w:rFonts w:ascii="Times New Roman" w:hAnsi="Times New Roman" w:cs="Times New Roman"/>
          <w:sz w:val="22"/>
          <w:szCs w:val="22"/>
        </w:rPr>
        <w:t xml:space="preserve">Οι ασθενείς πρέπει να ενημερώνονται από τα σημεία και συμπτώματα και να παρακολουθούνται στενά για συμπτώματα αλλεργίας/αντιδράσεων υπερευαισθησίας (βλέπε παράγραφο 4.8). Η θεραπεία με φεβουξοστάτη πρέπει αμέσως να σταματήσει εάν σοβαρά συμπτώματα αλλεργίας/αντιδράσεις υπερευαισθησίας, συμπεριλαμβανομένου του συνδρόμου </w:t>
      </w:r>
      <w:r w:rsidRPr="0074720B">
        <w:rPr>
          <w:rFonts w:ascii="Times New Roman" w:hAnsi="Times New Roman" w:cs="Times New Roman"/>
          <w:sz w:val="22"/>
          <w:szCs w:val="22"/>
          <w:lang w:val="en-US" w:eastAsia="en-US" w:bidi="en-US"/>
        </w:rPr>
        <w:t>Stevens</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Johnson</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συμβούν καθώς η έγκαιρη απόσυρση σχετίζεται με καλύτερη πρόγνωση. Εάν ένας ασθενής έχει αναπτύξει αντιδράσεις αλλεργίας/υπερευαισθησίας συμπεριλαμβανομένου του συνδρόμου </w:t>
      </w:r>
      <w:r w:rsidRPr="0074720B">
        <w:rPr>
          <w:rFonts w:ascii="Times New Roman" w:hAnsi="Times New Roman" w:cs="Times New Roman"/>
          <w:sz w:val="22"/>
          <w:szCs w:val="22"/>
          <w:lang w:val="en-US" w:eastAsia="en-US" w:bidi="en-US"/>
        </w:rPr>
        <w:t>Stevens</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Johnson</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και οξεία αναφυλακτική αντίδραση/σοκ, η φεβουξοστάτη δεν πρέπει να ξαναρχίσει σ αυτόν τον ασθενή ανά πάσα στιγμή.</w:t>
      </w:r>
    </w:p>
    <w:p w:rsidR="0074720B" w:rsidRPr="0074720B" w:rsidRDefault="0074720B" w:rsidP="00195907">
      <w:pPr>
        <w:spacing w:line="250" w:lineRule="exact"/>
        <w:jc w:val="both"/>
        <w:rPr>
          <w:rFonts w:ascii="Times New Roman" w:hAnsi="Times New Roman" w:cs="Times New Roman"/>
          <w:sz w:val="22"/>
          <w:szCs w:val="22"/>
        </w:rPr>
      </w:pPr>
    </w:p>
    <w:p w:rsidR="0074720B" w:rsidRPr="0074720B" w:rsidRDefault="0074720B" w:rsidP="00195907">
      <w:pPr>
        <w:pStyle w:val="Bodytext40"/>
        <w:shd w:val="clear" w:color="auto" w:fill="auto"/>
        <w:spacing w:before="0" w:line="250" w:lineRule="exact"/>
        <w:jc w:val="both"/>
      </w:pPr>
      <w:r w:rsidRPr="0074720B">
        <w:t>Οξέα επεισόδια ουρικής αρθρίτιδας (έξαρση ουρικής αρθρίτιδας)</w:t>
      </w:r>
    </w:p>
    <w:p w:rsidR="0074720B" w:rsidRPr="0074720B" w:rsidRDefault="0074720B" w:rsidP="00195907">
      <w:pPr>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Η θεραπεία με φεβουξοστάτη δεν θα πρέπει να ξεκινάει μέχρι να έχει υποχωρήσει πλήρως ένα οξύ επεισόδιο ουρικής αρθρίτιδας. </w:t>
      </w:r>
      <w:r w:rsidR="007811E9" w:rsidRPr="0074720B">
        <w:rPr>
          <w:rFonts w:ascii="Times New Roman" w:hAnsi="Times New Roman" w:cs="Times New Roman"/>
          <w:sz w:val="22"/>
          <w:szCs w:val="22"/>
        </w:rPr>
        <w:t>Εξάρσεις</w:t>
      </w:r>
      <w:r w:rsidRPr="0074720B">
        <w:rPr>
          <w:rFonts w:ascii="Times New Roman" w:hAnsi="Times New Roman" w:cs="Times New Roman"/>
          <w:sz w:val="22"/>
          <w:szCs w:val="22"/>
        </w:rPr>
        <w:t xml:space="preserve"> ουρικής αρθρίτιδας μπορεί να συμβούν κατά την έναρξη της θεραπείας λόγω αλλαγής των επιπέδων ουρικού οξέος ορού που καταλήγει σε κινητοποίηση ουρικού οξέος από εναποθέσεις στους ιστούς. (βλέπε παρ. 4.8 και 5.1). Κατά την έναρξη της θεραπείας με φεβουξοστάτη συνιστάται προφύλαξη από έξαρση ουρικής αρθρίτιδας για τουλάχιστον 6 μήνες με ένα Μη Στεροειδές Αντιφλεγμονώδες Φάρμακο (ΜΣΑΦ) ή κολχικίνη (βλέπε παρ. 4.2.).</w:t>
      </w:r>
    </w:p>
    <w:p w:rsidR="0074720B" w:rsidRPr="0074720B" w:rsidRDefault="0074720B" w:rsidP="00195907">
      <w:pPr>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Εάν συμβεί έξαρση ουρικής αρθρίτιδας κατά τη θεραπεία με φεβουξοστάτη, η θεραπεία δεν θα πρέπει να διακοπεί. Η έξαρση ουρικής αρθρίτιδας θα πρέπει να αντιμετωπιστεί ταυτόχρονα ανάλογα με την περίπτωση για τον μεμονωμένο ασθενή. Συνεχής θεραπεία με φεβουξοστάτη μειώνει τη συχνότητα και την ένταση των εξάρσεων ουρικής αρθρίτιδας.</w:t>
      </w:r>
    </w:p>
    <w:p w:rsidR="00195907" w:rsidRPr="002B2EEC" w:rsidRDefault="00195907" w:rsidP="00195907">
      <w:pPr>
        <w:pStyle w:val="Bodytext40"/>
        <w:shd w:val="clear" w:color="auto" w:fill="auto"/>
        <w:spacing w:before="0" w:line="250" w:lineRule="exact"/>
        <w:jc w:val="both"/>
      </w:pPr>
    </w:p>
    <w:p w:rsidR="0074720B" w:rsidRPr="0074720B" w:rsidRDefault="0074720B" w:rsidP="00195907">
      <w:pPr>
        <w:pStyle w:val="Bodytext40"/>
        <w:shd w:val="clear" w:color="auto" w:fill="auto"/>
        <w:spacing w:before="0" w:line="250" w:lineRule="exact"/>
        <w:jc w:val="both"/>
      </w:pPr>
      <w:r w:rsidRPr="0074720B">
        <w:t xml:space="preserve">Εναπόθεση </w:t>
      </w:r>
      <w:proofErr w:type="spellStart"/>
      <w:r w:rsidRPr="0074720B">
        <w:t>ξανθίνης</w:t>
      </w:r>
      <w:proofErr w:type="spellEnd"/>
    </w:p>
    <w:p w:rsidR="0074720B" w:rsidRPr="0074720B" w:rsidRDefault="0074720B" w:rsidP="00195907">
      <w:pPr>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Σε ασθενείς στους οποίους ο ρυθμός σχηματισμού ουρικού οξέος είναι εξαιρετικά αυξημένος (π.χ. κακοήθης νόσος και θεραπεία της, σύνδρομο </w:t>
      </w:r>
      <w:r w:rsidRPr="0074720B">
        <w:rPr>
          <w:rFonts w:ascii="Times New Roman" w:hAnsi="Times New Roman" w:cs="Times New Roman"/>
          <w:sz w:val="22"/>
          <w:szCs w:val="22"/>
          <w:lang w:val="en-US" w:eastAsia="en-US" w:bidi="en-US"/>
        </w:rPr>
        <w:t>Lesch</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Nyhan</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η απόλυτη συγκέντρωση ξανθίνης στα ούρα μπορεί, σε σπάνιες περιπτώσεις, να αυξηθεί σημαντικά ώστε να επιτρέψει την εναπόθεση στην ουροφόρο οδό. </w:t>
      </w:r>
    </w:p>
    <w:p w:rsidR="00195907" w:rsidRPr="002B2EEC" w:rsidRDefault="00195907" w:rsidP="00195907">
      <w:pPr>
        <w:spacing w:line="250" w:lineRule="exact"/>
        <w:jc w:val="both"/>
        <w:rPr>
          <w:rFonts w:ascii="Times New Roman" w:hAnsi="Times New Roman" w:cs="Times New Roman"/>
          <w:i/>
          <w:sz w:val="22"/>
          <w:szCs w:val="22"/>
          <w:u w:val="single"/>
          <w:shd w:val="clear" w:color="auto" w:fill="D0CECE" w:themeFill="background2" w:themeFillShade="E6"/>
        </w:rPr>
      </w:pPr>
    </w:p>
    <w:p w:rsidR="0074720B" w:rsidRPr="003D7A7D" w:rsidRDefault="00F20F0D" w:rsidP="00195907">
      <w:pPr>
        <w:spacing w:line="250" w:lineRule="exact"/>
        <w:jc w:val="both"/>
        <w:rPr>
          <w:rFonts w:ascii="Times New Roman" w:hAnsi="Times New Roman" w:cs="Times New Roman"/>
          <w:i/>
          <w:sz w:val="22"/>
          <w:szCs w:val="22"/>
          <w:u w:val="single"/>
        </w:rPr>
      </w:pPr>
      <w:proofErr w:type="spellStart"/>
      <w:r>
        <w:rPr>
          <w:rFonts w:ascii="Times New Roman" w:hAnsi="Times New Roman" w:cs="Times New Roman"/>
          <w:i/>
          <w:sz w:val="22"/>
          <w:szCs w:val="22"/>
          <w:u w:val="single"/>
          <w:shd w:val="clear" w:color="auto" w:fill="D0CECE" w:themeFill="background2" w:themeFillShade="E6"/>
          <w:lang w:val="en-US"/>
        </w:rPr>
        <w:t>Febuxostat</w:t>
      </w:r>
      <w:proofErr w:type="spellEnd"/>
      <w:r w:rsidRPr="00970CE3">
        <w:rPr>
          <w:rFonts w:ascii="Times New Roman" w:hAnsi="Times New Roman" w:cs="Times New Roman"/>
          <w:i/>
          <w:sz w:val="22"/>
          <w:szCs w:val="22"/>
          <w:u w:val="single"/>
          <w:shd w:val="clear" w:color="auto" w:fill="D0CECE" w:themeFill="background2" w:themeFillShade="E6"/>
        </w:rPr>
        <w:t>/</w:t>
      </w:r>
      <w:proofErr w:type="spellStart"/>
      <w:r>
        <w:rPr>
          <w:rFonts w:ascii="Times New Roman" w:hAnsi="Times New Roman" w:cs="Times New Roman"/>
          <w:i/>
          <w:sz w:val="22"/>
          <w:szCs w:val="22"/>
          <w:u w:val="single"/>
          <w:shd w:val="clear" w:color="auto" w:fill="D0CECE" w:themeFill="background2" w:themeFillShade="E6"/>
          <w:lang w:val="en-US"/>
        </w:rPr>
        <w:t>Rontis</w:t>
      </w:r>
      <w:proofErr w:type="spellEnd"/>
      <w:r w:rsidRPr="00970CE3">
        <w:rPr>
          <w:rFonts w:ascii="Times New Roman" w:hAnsi="Times New Roman" w:cs="Times New Roman"/>
          <w:i/>
          <w:sz w:val="22"/>
          <w:szCs w:val="22"/>
          <w:u w:val="single"/>
          <w:shd w:val="clear" w:color="auto" w:fill="D0CECE" w:themeFill="background2" w:themeFillShade="E6"/>
        </w:rPr>
        <w:t xml:space="preserve"> </w:t>
      </w:r>
      <w:r w:rsidR="0074720B" w:rsidRPr="003D7A7D">
        <w:rPr>
          <w:rFonts w:ascii="Times New Roman" w:hAnsi="Times New Roman" w:cs="Times New Roman"/>
          <w:i/>
          <w:sz w:val="22"/>
          <w:szCs w:val="22"/>
          <w:u w:val="single"/>
          <w:shd w:val="clear" w:color="auto" w:fill="D0CECE" w:themeFill="background2" w:themeFillShade="E6"/>
        </w:rPr>
        <w:t xml:space="preserve">120 </w:t>
      </w:r>
      <w:proofErr w:type="spellStart"/>
      <w:r w:rsidR="0074720B" w:rsidRPr="003D7A7D">
        <w:rPr>
          <w:rFonts w:ascii="Times New Roman" w:hAnsi="Times New Roman" w:cs="Times New Roman"/>
          <w:i/>
          <w:sz w:val="22"/>
          <w:szCs w:val="22"/>
          <w:u w:val="single"/>
          <w:shd w:val="clear" w:color="auto" w:fill="D0CECE" w:themeFill="background2" w:themeFillShade="E6"/>
        </w:rPr>
        <w:t>mg</w:t>
      </w:r>
      <w:proofErr w:type="spellEnd"/>
      <w:r w:rsidR="0074720B" w:rsidRPr="003D7A7D">
        <w:rPr>
          <w:rFonts w:ascii="Times New Roman" w:hAnsi="Times New Roman" w:cs="Times New Roman"/>
          <w:i/>
          <w:sz w:val="22"/>
          <w:szCs w:val="22"/>
          <w:u w:val="single"/>
          <w:shd w:val="clear" w:color="auto" w:fill="D0CECE" w:themeFill="background2" w:themeFillShade="E6"/>
        </w:rPr>
        <w:t>:</w:t>
      </w:r>
    </w:p>
    <w:p w:rsidR="0074720B" w:rsidRPr="0074720B" w:rsidRDefault="0074720B" w:rsidP="00195907">
      <w:pPr>
        <w:spacing w:line="250" w:lineRule="exact"/>
        <w:jc w:val="both"/>
        <w:rPr>
          <w:rFonts w:ascii="Times New Roman" w:hAnsi="Times New Roman" w:cs="Times New Roman"/>
          <w:sz w:val="22"/>
          <w:szCs w:val="22"/>
        </w:rPr>
      </w:pPr>
      <w:r w:rsidRPr="0003627F">
        <w:rPr>
          <w:rFonts w:ascii="Times New Roman" w:hAnsi="Times New Roman" w:cs="Times New Roman"/>
          <w:sz w:val="22"/>
          <w:szCs w:val="22"/>
          <w:shd w:val="clear" w:color="auto" w:fill="D0CECE" w:themeFill="background2" w:themeFillShade="E6"/>
        </w:rPr>
        <w:t>Αυτό δεν έχει παρατηρηθεί στην καθοριστική κλινική μελέτη της φεβουξοστάτης στο Σύνδρομο Λύσης</w:t>
      </w:r>
      <w:r w:rsidRPr="0074720B">
        <w:rPr>
          <w:rFonts w:ascii="Times New Roman" w:hAnsi="Times New Roman" w:cs="Times New Roman"/>
          <w:sz w:val="22"/>
          <w:szCs w:val="22"/>
        </w:rPr>
        <w:t xml:space="preserve"> </w:t>
      </w:r>
      <w:r w:rsidRPr="0003627F">
        <w:rPr>
          <w:rFonts w:ascii="Times New Roman" w:hAnsi="Times New Roman" w:cs="Times New Roman"/>
          <w:sz w:val="22"/>
          <w:szCs w:val="22"/>
          <w:shd w:val="clear" w:color="auto" w:fill="D0CECE" w:themeFill="background2" w:themeFillShade="E6"/>
        </w:rPr>
        <w:t>Όγκου.</w:t>
      </w:r>
    </w:p>
    <w:p w:rsidR="0074720B" w:rsidRPr="0074720B" w:rsidRDefault="0074720B" w:rsidP="00195907">
      <w:pPr>
        <w:spacing w:line="250" w:lineRule="exact"/>
        <w:jc w:val="both"/>
        <w:rPr>
          <w:rFonts w:ascii="Times New Roman" w:hAnsi="Times New Roman" w:cs="Times New Roman"/>
          <w:sz w:val="22"/>
          <w:szCs w:val="22"/>
        </w:rPr>
      </w:pPr>
    </w:p>
    <w:p w:rsidR="0074720B" w:rsidRPr="0074720B" w:rsidRDefault="0074720B" w:rsidP="00195907">
      <w:pPr>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Καθώς δεν υπάρχει εμπειρία με τη φεβουξοστάτη, η χρήση της σε αυτούς τους πληθυσμούς δεν συνιστάται </w:t>
      </w:r>
      <w:r w:rsidRPr="0003627F">
        <w:rPr>
          <w:rFonts w:ascii="Times New Roman" w:hAnsi="Times New Roman" w:cs="Times New Roman"/>
          <w:sz w:val="22"/>
          <w:szCs w:val="22"/>
        </w:rPr>
        <w:t>με σύνδρομο Lesch-Nyhan.</w:t>
      </w:r>
    </w:p>
    <w:p w:rsidR="00195907" w:rsidRPr="002B2EEC" w:rsidRDefault="00195907" w:rsidP="00195907">
      <w:pPr>
        <w:pStyle w:val="Bodytext40"/>
        <w:shd w:val="clear" w:color="auto" w:fill="auto"/>
        <w:spacing w:before="0" w:line="250" w:lineRule="exact"/>
        <w:jc w:val="both"/>
      </w:pPr>
    </w:p>
    <w:p w:rsidR="0074720B" w:rsidRPr="0074720B" w:rsidRDefault="0074720B" w:rsidP="00195907">
      <w:pPr>
        <w:pStyle w:val="Bodytext40"/>
        <w:shd w:val="clear" w:color="auto" w:fill="auto"/>
        <w:spacing w:before="0" w:line="250" w:lineRule="exact"/>
        <w:jc w:val="both"/>
      </w:pPr>
      <w:proofErr w:type="spellStart"/>
      <w:r w:rsidRPr="0074720B">
        <w:t>Μερκαπτοπουρίνη</w:t>
      </w:r>
      <w:proofErr w:type="spellEnd"/>
      <w:r w:rsidRPr="0074720B">
        <w:t>/</w:t>
      </w:r>
      <w:proofErr w:type="spellStart"/>
      <w:r w:rsidRPr="0074720B">
        <w:t>αζαθειοπρίνη</w:t>
      </w:r>
      <w:proofErr w:type="spellEnd"/>
    </w:p>
    <w:p w:rsidR="0074720B" w:rsidRPr="0074720B" w:rsidRDefault="0074720B" w:rsidP="00195907">
      <w:pPr>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Η χρήση φεβουξοστάτης δεν συνιστάται σε ασθενείς στους οποίους χορηγείται ταυτόχρονα μερκαπτοπουρίνη/αζαθειοπρίνη. Όπου η ταυτόχρονη χορήγηση δεν μπορεί να αποφευχθεί, οι ασθενείς πρέπει να υπόκεινται σε συστηματική παρακολούθηση. Μείωση της δόσης της μερκαπτοπουρίνης ή αζαθειοπρίνης συνιστάται προκειμένου να αποφευχθούν πιθανές αιματολογικές επιδράσεις (βλέπε παράγραφο 4.5).</w:t>
      </w:r>
    </w:p>
    <w:p w:rsidR="00195907" w:rsidRPr="002B2EEC" w:rsidRDefault="00195907" w:rsidP="00195907">
      <w:pPr>
        <w:pStyle w:val="Bodytext40"/>
        <w:shd w:val="clear" w:color="auto" w:fill="auto"/>
        <w:spacing w:before="0" w:line="254" w:lineRule="exact"/>
        <w:jc w:val="both"/>
      </w:pPr>
    </w:p>
    <w:p w:rsidR="0074720B" w:rsidRPr="0074720B" w:rsidRDefault="0074720B" w:rsidP="00195907">
      <w:pPr>
        <w:pStyle w:val="Bodytext40"/>
        <w:shd w:val="clear" w:color="auto" w:fill="auto"/>
        <w:spacing w:before="0" w:line="254" w:lineRule="exact"/>
        <w:jc w:val="both"/>
      </w:pPr>
      <w:r w:rsidRPr="0074720B">
        <w:t>Λήπτες μοσχευμάτων οργάνων</w:t>
      </w:r>
    </w:p>
    <w:p w:rsidR="0074720B" w:rsidRPr="0074720B" w:rsidRDefault="0074720B" w:rsidP="00195907">
      <w:pPr>
        <w:spacing w:line="254"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Επειδή δεν υπάρχει εμπειρία σε λήπτες μοσχευμάτων οργάνων, η χρήση φεβουξοστάτης δεν συνιστάται σε </w:t>
      </w:r>
      <w:r w:rsidRPr="0074720B">
        <w:rPr>
          <w:rFonts w:ascii="Times New Roman" w:hAnsi="Times New Roman" w:cs="Times New Roman"/>
          <w:sz w:val="22"/>
          <w:szCs w:val="22"/>
        </w:rPr>
        <w:lastRenderedPageBreak/>
        <w:t xml:space="preserve">τέτοιους ασθενείς (βλέπε </w:t>
      </w:r>
      <w:r w:rsidR="007811E9" w:rsidRPr="0074720B">
        <w:rPr>
          <w:rFonts w:ascii="Times New Roman" w:hAnsi="Times New Roman" w:cs="Times New Roman"/>
          <w:sz w:val="22"/>
          <w:szCs w:val="22"/>
        </w:rPr>
        <w:t>παράγραφο</w:t>
      </w:r>
      <w:r w:rsidRPr="0074720B">
        <w:rPr>
          <w:rFonts w:ascii="Times New Roman" w:hAnsi="Times New Roman" w:cs="Times New Roman"/>
          <w:sz w:val="22"/>
          <w:szCs w:val="22"/>
        </w:rPr>
        <w:t xml:space="preserve"> 5.1).</w:t>
      </w:r>
    </w:p>
    <w:p w:rsidR="00195907" w:rsidRPr="002B2EEC" w:rsidRDefault="00195907" w:rsidP="00195907">
      <w:pPr>
        <w:pStyle w:val="Bodytext40"/>
        <w:shd w:val="clear" w:color="auto" w:fill="auto"/>
        <w:spacing w:before="0" w:line="250" w:lineRule="exact"/>
        <w:jc w:val="both"/>
      </w:pPr>
    </w:p>
    <w:p w:rsidR="0074720B" w:rsidRPr="0074720B" w:rsidRDefault="0074720B" w:rsidP="00195907">
      <w:pPr>
        <w:pStyle w:val="Bodytext40"/>
        <w:shd w:val="clear" w:color="auto" w:fill="auto"/>
        <w:spacing w:before="0" w:line="250" w:lineRule="exact"/>
        <w:jc w:val="both"/>
      </w:pPr>
      <w:proofErr w:type="spellStart"/>
      <w:r w:rsidRPr="0074720B">
        <w:t>Θεοφυλλίνη</w:t>
      </w:r>
      <w:proofErr w:type="spellEnd"/>
    </w:p>
    <w:p w:rsidR="0074720B" w:rsidRPr="0074720B" w:rsidRDefault="0074720B" w:rsidP="00195907">
      <w:pPr>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Η </w:t>
      </w:r>
      <w:proofErr w:type="spellStart"/>
      <w:r w:rsidRPr="0074720B">
        <w:rPr>
          <w:rFonts w:ascii="Times New Roman" w:hAnsi="Times New Roman" w:cs="Times New Roman"/>
          <w:sz w:val="22"/>
          <w:szCs w:val="22"/>
        </w:rPr>
        <w:t>συγχορήγηση</w:t>
      </w:r>
      <w:proofErr w:type="spellEnd"/>
      <w:r w:rsidRPr="0074720B">
        <w:rPr>
          <w:rFonts w:ascii="Times New Roman" w:hAnsi="Times New Roman" w:cs="Times New Roman"/>
          <w:sz w:val="22"/>
          <w:szCs w:val="22"/>
        </w:rPr>
        <w:t xml:space="preserve"> </w:t>
      </w:r>
      <w:proofErr w:type="spellStart"/>
      <w:r w:rsidRPr="0074720B">
        <w:rPr>
          <w:rFonts w:ascii="Times New Roman" w:hAnsi="Times New Roman" w:cs="Times New Roman"/>
          <w:sz w:val="22"/>
          <w:szCs w:val="22"/>
        </w:rPr>
        <w:t>φεβουξοστάτης</w:t>
      </w:r>
      <w:proofErr w:type="spellEnd"/>
      <w:r w:rsidRPr="0074720B">
        <w:rPr>
          <w:rFonts w:ascii="Times New Roman" w:hAnsi="Times New Roman" w:cs="Times New Roman"/>
          <w:sz w:val="22"/>
          <w:szCs w:val="22"/>
        </w:rPr>
        <w:t xml:space="preserve"> </w:t>
      </w:r>
      <w:r w:rsidRPr="0074720B">
        <w:rPr>
          <w:rFonts w:ascii="Times New Roman" w:hAnsi="Times New Roman" w:cs="Times New Roman"/>
          <w:sz w:val="22"/>
          <w:szCs w:val="22"/>
          <w:lang w:eastAsia="en-US" w:bidi="en-US"/>
        </w:rPr>
        <w:t>80</w:t>
      </w:r>
      <w:r w:rsidR="00144741">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και εφάπαξ δόσης </w:t>
      </w:r>
      <w:proofErr w:type="spellStart"/>
      <w:r w:rsidRPr="0074720B">
        <w:rPr>
          <w:rFonts w:ascii="Times New Roman" w:hAnsi="Times New Roman" w:cs="Times New Roman"/>
          <w:sz w:val="22"/>
          <w:szCs w:val="22"/>
        </w:rPr>
        <w:t>θεοφυλλίνης</w:t>
      </w:r>
      <w:proofErr w:type="spellEnd"/>
      <w:r w:rsidRPr="0074720B">
        <w:rPr>
          <w:rFonts w:ascii="Times New Roman" w:hAnsi="Times New Roman" w:cs="Times New Roman"/>
          <w:sz w:val="22"/>
          <w:szCs w:val="22"/>
        </w:rPr>
        <w:t xml:space="preserve"> </w:t>
      </w:r>
      <w:r w:rsidRPr="0074720B">
        <w:rPr>
          <w:rFonts w:ascii="Times New Roman" w:hAnsi="Times New Roman" w:cs="Times New Roman"/>
          <w:sz w:val="22"/>
          <w:szCs w:val="22"/>
          <w:lang w:eastAsia="en-US" w:bidi="en-US"/>
        </w:rPr>
        <w:t>400</w:t>
      </w:r>
      <w:r w:rsidR="00144741">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σε υγιή άτομα έδειξε απουσία οποιασδήποτε </w:t>
      </w:r>
      <w:proofErr w:type="spellStart"/>
      <w:r w:rsidRPr="0074720B">
        <w:rPr>
          <w:rFonts w:ascii="Times New Roman" w:hAnsi="Times New Roman" w:cs="Times New Roman"/>
          <w:sz w:val="22"/>
          <w:szCs w:val="22"/>
        </w:rPr>
        <w:t>φαρμακοκινητικής</w:t>
      </w:r>
      <w:proofErr w:type="spellEnd"/>
      <w:r w:rsidRPr="0074720B">
        <w:rPr>
          <w:rFonts w:ascii="Times New Roman" w:hAnsi="Times New Roman" w:cs="Times New Roman"/>
          <w:sz w:val="22"/>
          <w:szCs w:val="22"/>
        </w:rPr>
        <w:t xml:space="preserve"> αλληλεπίδρασης (βλέπε παράγραφο 4.5). Η </w:t>
      </w:r>
      <w:proofErr w:type="spellStart"/>
      <w:r w:rsidRPr="0074720B">
        <w:rPr>
          <w:rFonts w:ascii="Times New Roman" w:hAnsi="Times New Roman" w:cs="Times New Roman"/>
          <w:sz w:val="22"/>
          <w:szCs w:val="22"/>
        </w:rPr>
        <w:t>φεβουξοστάτη</w:t>
      </w:r>
      <w:proofErr w:type="spellEnd"/>
      <w:r w:rsidRPr="0074720B">
        <w:rPr>
          <w:rFonts w:ascii="Times New Roman" w:hAnsi="Times New Roman" w:cs="Times New Roman"/>
          <w:sz w:val="22"/>
          <w:szCs w:val="22"/>
        </w:rPr>
        <w:t xml:space="preserve"> </w:t>
      </w:r>
      <w:r w:rsidRPr="0074720B">
        <w:rPr>
          <w:rFonts w:ascii="Times New Roman" w:hAnsi="Times New Roman" w:cs="Times New Roman"/>
          <w:sz w:val="22"/>
          <w:szCs w:val="22"/>
          <w:lang w:eastAsia="en-US" w:bidi="en-US"/>
        </w:rPr>
        <w:t>80</w:t>
      </w:r>
      <w:r w:rsidR="00144741">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μπορεί να χρησιμοποιηθεί σε ασθενείς στους οποίους χορηγείται ταυτόχρονα </w:t>
      </w:r>
      <w:proofErr w:type="spellStart"/>
      <w:r w:rsidRPr="0074720B">
        <w:rPr>
          <w:rFonts w:ascii="Times New Roman" w:hAnsi="Times New Roman" w:cs="Times New Roman"/>
          <w:sz w:val="22"/>
          <w:szCs w:val="22"/>
        </w:rPr>
        <w:t>θεοφυλλίνη</w:t>
      </w:r>
      <w:proofErr w:type="spellEnd"/>
      <w:r w:rsidRPr="0074720B">
        <w:rPr>
          <w:rFonts w:ascii="Times New Roman" w:hAnsi="Times New Roman" w:cs="Times New Roman"/>
          <w:sz w:val="22"/>
          <w:szCs w:val="22"/>
        </w:rPr>
        <w:t xml:space="preserve"> χωρίς κίνδυνο αύξησης των επιπέδων της </w:t>
      </w:r>
      <w:proofErr w:type="spellStart"/>
      <w:r w:rsidRPr="0074720B">
        <w:rPr>
          <w:rFonts w:ascii="Times New Roman" w:hAnsi="Times New Roman" w:cs="Times New Roman"/>
          <w:sz w:val="22"/>
          <w:szCs w:val="22"/>
        </w:rPr>
        <w:t>θεοφυλλίνης</w:t>
      </w:r>
      <w:proofErr w:type="spellEnd"/>
      <w:r w:rsidRPr="0074720B">
        <w:rPr>
          <w:rFonts w:ascii="Times New Roman" w:hAnsi="Times New Roman" w:cs="Times New Roman"/>
          <w:sz w:val="22"/>
          <w:szCs w:val="22"/>
        </w:rPr>
        <w:t xml:space="preserve"> στο πλάσμα.</w:t>
      </w:r>
    </w:p>
    <w:p w:rsidR="0074720B" w:rsidRPr="0074720B" w:rsidRDefault="0074720B" w:rsidP="00195907">
      <w:pPr>
        <w:spacing w:line="250" w:lineRule="exact"/>
        <w:jc w:val="both"/>
        <w:rPr>
          <w:rFonts w:ascii="Times New Roman" w:hAnsi="Times New Roman" w:cs="Times New Roman"/>
          <w:sz w:val="22"/>
          <w:szCs w:val="22"/>
          <w:lang w:eastAsia="en-US" w:bidi="en-US"/>
        </w:rPr>
      </w:pPr>
      <w:r w:rsidRPr="0074720B">
        <w:rPr>
          <w:rFonts w:ascii="Times New Roman" w:hAnsi="Times New Roman" w:cs="Times New Roman"/>
          <w:sz w:val="22"/>
          <w:szCs w:val="22"/>
        </w:rPr>
        <w:t xml:space="preserve">Δεν υπάρχουν διαθέσιμα δεδομένα για την </w:t>
      </w:r>
      <w:proofErr w:type="spellStart"/>
      <w:r w:rsidRPr="0074720B">
        <w:rPr>
          <w:rFonts w:ascii="Times New Roman" w:hAnsi="Times New Roman" w:cs="Times New Roman"/>
          <w:sz w:val="22"/>
          <w:szCs w:val="22"/>
        </w:rPr>
        <w:t>φεβουξοστάτη</w:t>
      </w:r>
      <w:proofErr w:type="spellEnd"/>
      <w:r w:rsidRPr="0074720B">
        <w:rPr>
          <w:rFonts w:ascii="Times New Roman" w:hAnsi="Times New Roman" w:cs="Times New Roman"/>
          <w:sz w:val="22"/>
          <w:szCs w:val="22"/>
        </w:rPr>
        <w:t xml:space="preserve"> </w:t>
      </w:r>
      <w:r w:rsidRPr="0074720B">
        <w:rPr>
          <w:rFonts w:ascii="Times New Roman" w:hAnsi="Times New Roman" w:cs="Times New Roman"/>
          <w:sz w:val="22"/>
          <w:szCs w:val="22"/>
          <w:lang w:eastAsia="en-US" w:bidi="en-US"/>
        </w:rPr>
        <w:t>120</w:t>
      </w:r>
      <w:r w:rsidR="00144741">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w:t>
      </w:r>
    </w:p>
    <w:p w:rsidR="0074720B" w:rsidRPr="0074720B" w:rsidRDefault="0074720B" w:rsidP="00195907">
      <w:pPr>
        <w:spacing w:line="250" w:lineRule="exact"/>
        <w:jc w:val="both"/>
        <w:rPr>
          <w:rFonts w:ascii="Times New Roman" w:hAnsi="Times New Roman" w:cs="Times New Roman"/>
          <w:sz w:val="22"/>
          <w:szCs w:val="22"/>
        </w:rPr>
      </w:pPr>
    </w:p>
    <w:p w:rsidR="0074720B" w:rsidRPr="0074720B" w:rsidRDefault="0074720B" w:rsidP="00195907">
      <w:pPr>
        <w:pStyle w:val="Bodytext40"/>
        <w:shd w:val="clear" w:color="auto" w:fill="auto"/>
        <w:spacing w:before="0" w:line="250" w:lineRule="exact"/>
        <w:jc w:val="both"/>
      </w:pPr>
      <w:r w:rsidRPr="0074720B">
        <w:t>Ηπατικές διαταραχές</w:t>
      </w:r>
    </w:p>
    <w:p w:rsidR="0074720B" w:rsidRPr="0074720B" w:rsidRDefault="0074720B" w:rsidP="00195907">
      <w:pPr>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Κατά τη διάρκεια της συνδυασμένης φάση 3 κλινικών μελετών, ήπιες ανωμαλίες στις δοκιμασίες ηπατικής λειτουργίας παρατηρήθηκαν σε ασθενείς στους οποίους χορηγήθηκε φεβουξοστάτη (5.0%). Δοκιμασία ηπατικής λειτουργίας συνιστάται πριν από την έναρξη της θεραπείας με φεβουξοστάτη και μετέπειτα περιοδικά βάσει κλινικής εκτίμησης (βλέπε παράγραφο 5.1).</w:t>
      </w:r>
    </w:p>
    <w:p w:rsidR="00195907" w:rsidRPr="002B2EEC" w:rsidRDefault="00195907" w:rsidP="00195907">
      <w:pPr>
        <w:pStyle w:val="Bodytext40"/>
        <w:shd w:val="clear" w:color="auto" w:fill="auto"/>
        <w:spacing w:before="0" w:line="254" w:lineRule="exact"/>
        <w:jc w:val="both"/>
      </w:pPr>
    </w:p>
    <w:p w:rsidR="0074720B" w:rsidRPr="0074720B" w:rsidRDefault="0074720B" w:rsidP="00195907">
      <w:pPr>
        <w:pStyle w:val="Bodytext40"/>
        <w:shd w:val="clear" w:color="auto" w:fill="auto"/>
        <w:spacing w:before="0" w:line="254" w:lineRule="exact"/>
        <w:jc w:val="both"/>
      </w:pPr>
      <w:r w:rsidRPr="0074720B">
        <w:t>Διαταραχές του θυρεοειδούς</w:t>
      </w:r>
    </w:p>
    <w:p w:rsidR="0074720B" w:rsidRPr="0074720B" w:rsidRDefault="0074720B" w:rsidP="00195907">
      <w:pPr>
        <w:spacing w:line="254"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Αυξημένες τιμές </w:t>
      </w:r>
      <w:r w:rsidRPr="0074720B">
        <w:rPr>
          <w:rFonts w:ascii="Times New Roman" w:hAnsi="Times New Roman" w:cs="Times New Roman"/>
          <w:sz w:val="22"/>
          <w:szCs w:val="22"/>
          <w:lang w:val="en-US" w:eastAsia="en-US" w:bidi="en-US"/>
        </w:rPr>
        <w:t>TSH</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(&gt;5,5 μ</w:t>
      </w:r>
      <w:r w:rsidR="00022EDF">
        <w:rPr>
          <w:rFonts w:ascii="Times New Roman" w:hAnsi="Times New Roman" w:cs="Times New Roman"/>
          <w:sz w:val="22"/>
          <w:szCs w:val="22"/>
        </w:rPr>
        <w:t>IU</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mL</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παρατηρήθηκαν σε ασθενείς υπό μακροπρόθεσμη θεραπεία με φεβουξοστάτη (5, 5%) στις μακροπρόθεσμες ανοικτές μελέτες παράτασης. Απαιτείται προσοχή όταν χρησιμοποιείται φεβουξοστάτη σε ασθενείς με μεταβολή της λειτουργίας του θυρεοειδούς (βλέπε παράγραφο 5.1).</w:t>
      </w:r>
    </w:p>
    <w:p w:rsidR="00195907" w:rsidRPr="002B2EEC" w:rsidRDefault="00195907" w:rsidP="00195907">
      <w:pPr>
        <w:pStyle w:val="Bodytext40"/>
        <w:shd w:val="clear" w:color="auto" w:fill="auto"/>
        <w:spacing w:before="0" w:line="254" w:lineRule="exact"/>
        <w:jc w:val="both"/>
      </w:pPr>
    </w:p>
    <w:p w:rsidR="0074720B" w:rsidRPr="0074720B" w:rsidRDefault="0074720B" w:rsidP="00195907">
      <w:pPr>
        <w:pStyle w:val="Bodytext40"/>
        <w:shd w:val="clear" w:color="auto" w:fill="auto"/>
        <w:spacing w:before="0" w:line="254" w:lineRule="exact"/>
        <w:jc w:val="both"/>
      </w:pPr>
      <w:r w:rsidRPr="0074720B">
        <w:t>Λακτόζη</w:t>
      </w:r>
    </w:p>
    <w:p w:rsidR="0074720B" w:rsidRPr="0074720B" w:rsidRDefault="0074720B" w:rsidP="00195907">
      <w:pPr>
        <w:spacing w:line="254"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Τα δισκία φεβουξοστάτης περιέχουν λακτόζη. Ασθενείς με σπάνια κληρονομικά προβλήματα δυσανεξίας στη γαλακτόζη, ανεπάρκειας λακτάσης </w:t>
      </w:r>
      <w:r w:rsidRPr="0074720B">
        <w:rPr>
          <w:rFonts w:ascii="Times New Roman" w:hAnsi="Times New Roman" w:cs="Times New Roman"/>
          <w:sz w:val="22"/>
          <w:szCs w:val="22"/>
          <w:lang w:val="en-US" w:eastAsia="en-US" w:bidi="en-US"/>
        </w:rPr>
        <w:t>Lapp</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ή δυσαπορρόφησης γλυκόζης-γαλακτάσης, δεν πρέπει να παίρνουν αυτό το φάρμακο.</w:t>
      </w:r>
    </w:p>
    <w:p w:rsidR="0074720B" w:rsidRPr="0074720B" w:rsidRDefault="0074720B" w:rsidP="00195907">
      <w:pPr>
        <w:spacing w:line="254" w:lineRule="exact"/>
        <w:jc w:val="both"/>
        <w:rPr>
          <w:rFonts w:ascii="Times New Roman" w:hAnsi="Times New Roman" w:cs="Times New Roman"/>
          <w:sz w:val="22"/>
          <w:szCs w:val="22"/>
        </w:rPr>
      </w:pPr>
    </w:p>
    <w:p w:rsidR="0074720B" w:rsidRPr="0074720B" w:rsidRDefault="0074720B" w:rsidP="00195907">
      <w:pPr>
        <w:pStyle w:val="Bodytext30"/>
        <w:numPr>
          <w:ilvl w:val="1"/>
          <w:numId w:val="21"/>
        </w:numPr>
        <w:shd w:val="clear" w:color="auto" w:fill="auto"/>
        <w:tabs>
          <w:tab w:val="left" w:pos="562"/>
        </w:tabs>
        <w:ind w:firstLine="0"/>
        <w:jc w:val="both"/>
      </w:pPr>
      <w:r w:rsidRPr="0074720B">
        <w:t>Αλληλεπιδράσεις με άλλα φαρμακευτικά προϊόντα και άλλες μορφές αλληλεπίδρασης</w:t>
      </w:r>
    </w:p>
    <w:p w:rsidR="00195907" w:rsidRPr="002B2EEC" w:rsidRDefault="00195907" w:rsidP="00195907">
      <w:pPr>
        <w:pStyle w:val="Bodytext40"/>
        <w:shd w:val="clear" w:color="auto" w:fill="auto"/>
        <w:spacing w:before="0" w:line="250" w:lineRule="exact"/>
        <w:jc w:val="both"/>
      </w:pPr>
    </w:p>
    <w:p w:rsidR="0074720B" w:rsidRPr="0074720B" w:rsidRDefault="0074720B" w:rsidP="00195907">
      <w:pPr>
        <w:pStyle w:val="Bodytext40"/>
        <w:shd w:val="clear" w:color="auto" w:fill="auto"/>
        <w:spacing w:before="0" w:line="250" w:lineRule="exact"/>
        <w:jc w:val="both"/>
      </w:pPr>
      <w:proofErr w:type="spellStart"/>
      <w:r w:rsidRPr="0074720B">
        <w:t>Μερκαπτοπουρίνη</w:t>
      </w:r>
      <w:proofErr w:type="spellEnd"/>
      <w:r w:rsidRPr="0074720B">
        <w:t>/</w:t>
      </w:r>
      <w:proofErr w:type="spellStart"/>
      <w:r w:rsidRPr="0074720B">
        <w:t>αζαθειοπρίνη</w:t>
      </w:r>
      <w:proofErr w:type="spellEnd"/>
    </w:p>
    <w:p w:rsidR="003D7A7D" w:rsidRDefault="0074720B" w:rsidP="00195907">
      <w:pPr>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Βάσει του μηχανισμού δράσης της φεβουξοστάτης στην αναστολή της ΧΟ δεν συνιστάται η ταυτόχρονη χρήση. Αναστολή της ΧΟ από την φεβουξοστάτη μπορεί να προκαλέσει αυξημένες συγκεντρώσεις στο πλάσμα αυτών των φαρμάκων οδηγώντας σε τοξικότητα (βλέπε παράγραφο 4.4.). </w:t>
      </w:r>
    </w:p>
    <w:p w:rsidR="003D7A7D" w:rsidRDefault="0074720B" w:rsidP="00195907">
      <w:pPr>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Μελέτες αλληλεπιδράσεων της φεβουξοστάτης με άλλα φάρμακα που μεταβολίζονται απ</w:t>
      </w:r>
      <w:r w:rsidR="003D7A7D">
        <w:rPr>
          <w:rFonts w:ascii="Times New Roman" w:hAnsi="Times New Roman" w:cs="Times New Roman"/>
          <w:sz w:val="22"/>
          <w:szCs w:val="22"/>
        </w:rPr>
        <w:t xml:space="preserve">ό ΧΟ δεν έχουν πραγματοποιηθεί. </w:t>
      </w:r>
    </w:p>
    <w:p w:rsidR="00195907" w:rsidRPr="002B2EEC" w:rsidRDefault="00195907" w:rsidP="00195907">
      <w:pPr>
        <w:spacing w:line="250" w:lineRule="exact"/>
        <w:jc w:val="both"/>
        <w:rPr>
          <w:rFonts w:ascii="Times New Roman" w:hAnsi="Times New Roman" w:cs="Times New Roman"/>
          <w:sz w:val="22"/>
          <w:szCs w:val="22"/>
          <w:shd w:val="clear" w:color="auto" w:fill="D0CECE" w:themeFill="background2" w:themeFillShade="E6"/>
        </w:rPr>
      </w:pPr>
    </w:p>
    <w:p w:rsidR="003D7A7D" w:rsidRDefault="0074720B" w:rsidP="00195907">
      <w:pPr>
        <w:spacing w:line="250" w:lineRule="exact"/>
        <w:jc w:val="both"/>
        <w:rPr>
          <w:rFonts w:ascii="Times New Roman" w:hAnsi="Times New Roman" w:cs="Times New Roman"/>
          <w:sz w:val="22"/>
          <w:szCs w:val="22"/>
        </w:rPr>
      </w:pPr>
      <w:r w:rsidRPr="003D7A7D">
        <w:rPr>
          <w:rFonts w:ascii="Times New Roman" w:hAnsi="Times New Roman" w:cs="Times New Roman"/>
          <w:sz w:val="22"/>
          <w:szCs w:val="22"/>
          <w:shd w:val="clear" w:color="auto" w:fill="D0CECE" w:themeFill="background2" w:themeFillShade="E6"/>
        </w:rPr>
        <w:t xml:space="preserve">Μελέτες αλληλεπιδράσεων </w:t>
      </w:r>
      <w:proofErr w:type="spellStart"/>
      <w:r w:rsidRPr="003D7A7D">
        <w:rPr>
          <w:rFonts w:ascii="Times New Roman" w:hAnsi="Times New Roman" w:cs="Times New Roman"/>
          <w:sz w:val="22"/>
          <w:szCs w:val="22"/>
          <w:shd w:val="clear" w:color="auto" w:fill="D0CECE" w:themeFill="background2" w:themeFillShade="E6"/>
        </w:rPr>
        <w:t>φεβουξοστάτης</w:t>
      </w:r>
      <w:proofErr w:type="spellEnd"/>
      <w:r w:rsidRPr="003D7A7D">
        <w:rPr>
          <w:rFonts w:ascii="Times New Roman" w:hAnsi="Times New Roman" w:cs="Times New Roman"/>
          <w:sz w:val="22"/>
          <w:szCs w:val="22"/>
          <w:shd w:val="clear" w:color="auto" w:fill="D0CECE" w:themeFill="background2" w:themeFillShade="E6"/>
        </w:rPr>
        <w:t xml:space="preserve"> με </w:t>
      </w:r>
      <w:proofErr w:type="spellStart"/>
      <w:r w:rsidRPr="003D7A7D">
        <w:rPr>
          <w:rFonts w:ascii="Times New Roman" w:hAnsi="Times New Roman" w:cs="Times New Roman"/>
          <w:sz w:val="22"/>
          <w:szCs w:val="22"/>
          <w:shd w:val="clear" w:color="auto" w:fill="D0CECE" w:themeFill="background2" w:themeFillShade="E6"/>
        </w:rPr>
        <w:t>κυτταροτοξική</w:t>
      </w:r>
      <w:proofErr w:type="spellEnd"/>
      <w:r w:rsidRPr="003D7A7D">
        <w:rPr>
          <w:rFonts w:ascii="Times New Roman" w:hAnsi="Times New Roman" w:cs="Times New Roman"/>
          <w:sz w:val="22"/>
          <w:szCs w:val="22"/>
          <w:shd w:val="clear" w:color="auto" w:fill="D0CECE" w:themeFill="background2" w:themeFillShade="E6"/>
        </w:rPr>
        <w:t xml:space="preserve"> χημειοθεραπεία δεν έχουν διεξαχθεί.</w:t>
      </w:r>
    </w:p>
    <w:p w:rsidR="00195907" w:rsidRPr="002B2EEC" w:rsidRDefault="00195907" w:rsidP="00195907">
      <w:pPr>
        <w:spacing w:line="250" w:lineRule="exact"/>
        <w:jc w:val="both"/>
        <w:rPr>
          <w:rFonts w:ascii="Times New Roman" w:eastAsia="Times New Roman" w:hAnsi="Times New Roman" w:cs="Times New Roman"/>
          <w:i/>
          <w:sz w:val="22"/>
          <w:szCs w:val="22"/>
          <w:shd w:val="clear" w:color="auto" w:fill="D0CECE" w:themeFill="background2" w:themeFillShade="E6"/>
        </w:rPr>
      </w:pPr>
    </w:p>
    <w:p w:rsidR="0074720B" w:rsidRPr="00E11B8A" w:rsidRDefault="00F20F0D" w:rsidP="00195907">
      <w:pPr>
        <w:spacing w:line="250" w:lineRule="exact"/>
        <w:jc w:val="both"/>
        <w:rPr>
          <w:rFonts w:ascii="Times New Roman" w:hAnsi="Times New Roman" w:cs="Times New Roman"/>
          <w:sz w:val="22"/>
          <w:szCs w:val="22"/>
        </w:rPr>
      </w:pPr>
      <w:proofErr w:type="spellStart"/>
      <w:r>
        <w:rPr>
          <w:rFonts w:ascii="Times New Roman" w:eastAsia="Times New Roman" w:hAnsi="Times New Roman" w:cs="Times New Roman"/>
          <w:i/>
          <w:sz w:val="22"/>
          <w:szCs w:val="22"/>
          <w:shd w:val="clear" w:color="auto" w:fill="D0CECE" w:themeFill="background2" w:themeFillShade="E6"/>
          <w:lang w:val="en"/>
        </w:rPr>
        <w:t>Febuxostat</w:t>
      </w:r>
      <w:proofErr w:type="spellEnd"/>
      <w:r w:rsidRPr="00F20F0D">
        <w:rPr>
          <w:rFonts w:ascii="Times New Roman" w:eastAsia="Times New Roman" w:hAnsi="Times New Roman" w:cs="Times New Roman"/>
          <w:i/>
          <w:sz w:val="22"/>
          <w:szCs w:val="22"/>
          <w:shd w:val="clear" w:color="auto" w:fill="D0CECE" w:themeFill="background2" w:themeFillShade="E6"/>
        </w:rPr>
        <w:t>/</w:t>
      </w:r>
      <w:proofErr w:type="spellStart"/>
      <w:r>
        <w:rPr>
          <w:rFonts w:ascii="Times New Roman" w:eastAsia="Times New Roman" w:hAnsi="Times New Roman" w:cs="Times New Roman"/>
          <w:i/>
          <w:sz w:val="22"/>
          <w:szCs w:val="22"/>
          <w:shd w:val="clear" w:color="auto" w:fill="D0CECE" w:themeFill="background2" w:themeFillShade="E6"/>
          <w:lang w:val="en"/>
        </w:rPr>
        <w:t>Rontis</w:t>
      </w:r>
      <w:proofErr w:type="spellEnd"/>
      <w:r w:rsidRPr="00F20F0D">
        <w:rPr>
          <w:rFonts w:ascii="Times New Roman" w:eastAsia="Times New Roman" w:hAnsi="Times New Roman" w:cs="Times New Roman"/>
          <w:i/>
          <w:sz w:val="22"/>
          <w:szCs w:val="22"/>
          <w:shd w:val="clear" w:color="auto" w:fill="D0CECE" w:themeFill="background2" w:themeFillShade="E6"/>
        </w:rPr>
        <w:t xml:space="preserve"> </w:t>
      </w:r>
      <w:r w:rsidR="00E11B8A" w:rsidRPr="003D7A7D">
        <w:rPr>
          <w:rFonts w:ascii="Times New Roman" w:eastAsia="Times New Roman" w:hAnsi="Times New Roman" w:cs="Times New Roman"/>
          <w:i/>
          <w:sz w:val="22"/>
          <w:szCs w:val="22"/>
          <w:shd w:val="clear" w:color="auto" w:fill="D0CECE" w:themeFill="background2" w:themeFillShade="E6"/>
        </w:rPr>
        <w:t xml:space="preserve">80 </w:t>
      </w:r>
      <w:r w:rsidR="00E11B8A" w:rsidRPr="003D7A7D">
        <w:rPr>
          <w:rFonts w:ascii="Times New Roman" w:eastAsia="Times New Roman" w:hAnsi="Times New Roman" w:cs="Times New Roman"/>
          <w:i/>
          <w:sz w:val="22"/>
          <w:szCs w:val="22"/>
          <w:shd w:val="clear" w:color="auto" w:fill="D0CECE" w:themeFill="background2" w:themeFillShade="E6"/>
          <w:lang w:val="en"/>
        </w:rPr>
        <w:t>mg</w:t>
      </w:r>
      <w:r w:rsidR="00E11B8A" w:rsidRPr="003D7A7D">
        <w:rPr>
          <w:rFonts w:ascii="Times New Roman" w:eastAsia="Times New Roman" w:hAnsi="Times New Roman" w:cs="Times New Roman"/>
          <w:sz w:val="22"/>
          <w:szCs w:val="22"/>
          <w:shd w:val="clear" w:color="auto" w:fill="D0CECE" w:themeFill="background2" w:themeFillShade="E6"/>
        </w:rPr>
        <w:t xml:space="preserve">: </w:t>
      </w:r>
      <w:r w:rsidR="0074720B" w:rsidRPr="003D7A7D">
        <w:rPr>
          <w:rFonts w:ascii="Times New Roman" w:hAnsi="Times New Roman" w:cs="Times New Roman"/>
          <w:sz w:val="22"/>
          <w:szCs w:val="22"/>
          <w:shd w:val="clear" w:color="auto" w:fill="D0CECE" w:themeFill="background2" w:themeFillShade="E6"/>
        </w:rPr>
        <w:t xml:space="preserve">Δεν υπάρχουν διαθέσιμα δεδομένα σχετικά με την ασφάλεια της </w:t>
      </w:r>
      <w:proofErr w:type="spellStart"/>
      <w:r w:rsidR="0074720B" w:rsidRPr="003D7A7D">
        <w:rPr>
          <w:rFonts w:ascii="Times New Roman" w:hAnsi="Times New Roman" w:cs="Times New Roman"/>
          <w:sz w:val="22"/>
          <w:szCs w:val="22"/>
          <w:shd w:val="clear" w:color="auto" w:fill="D0CECE" w:themeFill="background2" w:themeFillShade="E6"/>
        </w:rPr>
        <w:t>φεβουξοστάτης</w:t>
      </w:r>
      <w:proofErr w:type="spellEnd"/>
      <w:r w:rsidR="0074720B" w:rsidRPr="003D7A7D">
        <w:rPr>
          <w:rFonts w:ascii="Times New Roman" w:hAnsi="Times New Roman" w:cs="Times New Roman"/>
          <w:sz w:val="22"/>
          <w:szCs w:val="22"/>
          <w:shd w:val="clear" w:color="auto" w:fill="D0CECE" w:themeFill="background2" w:themeFillShade="E6"/>
        </w:rPr>
        <w:t xml:space="preserve"> κ</w:t>
      </w:r>
      <w:r w:rsidR="00E11B8A" w:rsidRPr="003D7A7D">
        <w:rPr>
          <w:rFonts w:ascii="Times New Roman" w:hAnsi="Times New Roman" w:cs="Times New Roman"/>
          <w:sz w:val="22"/>
          <w:szCs w:val="22"/>
          <w:shd w:val="clear" w:color="auto" w:fill="D0CECE" w:themeFill="background2" w:themeFillShade="E6"/>
        </w:rPr>
        <w:t xml:space="preserve">ατά την </w:t>
      </w:r>
      <w:proofErr w:type="spellStart"/>
      <w:r w:rsidR="00E11B8A" w:rsidRPr="003D7A7D">
        <w:rPr>
          <w:rFonts w:ascii="Times New Roman" w:hAnsi="Times New Roman" w:cs="Times New Roman"/>
          <w:sz w:val="22"/>
          <w:szCs w:val="22"/>
          <w:shd w:val="clear" w:color="auto" w:fill="D0CECE" w:themeFill="background2" w:themeFillShade="E6"/>
        </w:rPr>
        <w:t>κυτταροτοξική</w:t>
      </w:r>
      <w:proofErr w:type="spellEnd"/>
      <w:r w:rsidR="00E11B8A" w:rsidRPr="003D7A7D">
        <w:rPr>
          <w:rFonts w:ascii="Times New Roman" w:hAnsi="Times New Roman" w:cs="Times New Roman"/>
          <w:sz w:val="22"/>
          <w:szCs w:val="22"/>
          <w:shd w:val="clear" w:color="auto" w:fill="D0CECE" w:themeFill="background2" w:themeFillShade="E6"/>
        </w:rPr>
        <w:t xml:space="preserve"> θεραπεία.</w:t>
      </w:r>
    </w:p>
    <w:p w:rsidR="00195907" w:rsidRPr="00195907" w:rsidRDefault="00195907" w:rsidP="00195907">
      <w:pPr>
        <w:jc w:val="both"/>
        <w:rPr>
          <w:rFonts w:ascii="Times New Roman" w:eastAsia="Times New Roman" w:hAnsi="Times New Roman" w:cs="Times New Roman"/>
          <w:i/>
          <w:sz w:val="22"/>
          <w:szCs w:val="22"/>
          <w:shd w:val="clear" w:color="auto" w:fill="D0CECE" w:themeFill="background2" w:themeFillShade="E6"/>
        </w:rPr>
      </w:pPr>
    </w:p>
    <w:p w:rsidR="0074720B" w:rsidRPr="0074720B" w:rsidRDefault="00F20F0D" w:rsidP="00195907">
      <w:pPr>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i/>
          <w:sz w:val="22"/>
          <w:szCs w:val="22"/>
          <w:shd w:val="clear" w:color="auto" w:fill="D0CECE" w:themeFill="background2" w:themeFillShade="E6"/>
          <w:lang w:val="en-US"/>
        </w:rPr>
        <w:t>Febuxostat</w:t>
      </w:r>
      <w:proofErr w:type="spellEnd"/>
      <w:r w:rsidRPr="00F20F0D">
        <w:rPr>
          <w:rFonts w:ascii="Times New Roman" w:eastAsia="Times New Roman" w:hAnsi="Times New Roman" w:cs="Times New Roman"/>
          <w:i/>
          <w:sz w:val="22"/>
          <w:szCs w:val="22"/>
          <w:shd w:val="clear" w:color="auto" w:fill="D0CECE" w:themeFill="background2" w:themeFillShade="E6"/>
        </w:rPr>
        <w:t>/</w:t>
      </w:r>
      <w:proofErr w:type="spellStart"/>
      <w:r>
        <w:rPr>
          <w:rFonts w:ascii="Times New Roman" w:eastAsia="Times New Roman" w:hAnsi="Times New Roman" w:cs="Times New Roman"/>
          <w:i/>
          <w:sz w:val="22"/>
          <w:szCs w:val="22"/>
          <w:shd w:val="clear" w:color="auto" w:fill="D0CECE" w:themeFill="background2" w:themeFillShade="E6"/>
          <w:lang w:val="en-US"/>
        </w:rPr>
        <w:t>Rontis</w:t>
      </w:r>
      <w:proofErr w:type="spellEnd"/>
      <w:r w:rsidRPr="00F20F0D">
        <w:rPr>
          <w:rFonts w:ascii="Times New Roman" w:eastAsia="Times New Roman" w:hAnsi="Times New Roman" w:cs="Times New Roman"/>
          <w:i/>
          <w:sz w:val="22"/>
          <w:szCs w:val="22"/>
          <w:shd w:val="clear" w:color="auto" w:fill="D0CECE" w:themeFill="background2" w:themeFillShade="E6"/>
        </w:rPr>
        <w:t xml:space="preserve"> </w:t>
      </w:r>
      <w:r w:rsidR="0074720B" w:rsidRPr="003D7A7D">
        <w:rPr>
          <w:rFonts w:ascii="Times New Roman" w:eastAsia="Times New Roman" w:hAnsi="Times New Roman" w:cs="Times New Roman"/>
          <w:i/>
          <w:sz w:val="22"/>
          <w:szCs w:val="22"/>
          <w:shd w:val="clear" w:color="auto" w:fill="D0CECE" w:themeFill="background2" w:themeFillShade="E6"/>
        </w:rPr>
        <w:t xml:space="preserve">120 </w:t>
      </w:r>
      <w:proofErr w:type="spellStart"/>
      <w:r w:rsidR="0074720B" w:rsidRPr="003D7A7D">
        <w:rPr>
          <w:rFonts w:ascii="Times New Roman" w:eastAsia="Times New Roman" w:hAnsi="Times New Roman" w:cs="Times New Roman"/>
          <w:i/>
          <w:sz w:val="22"/>
          <w:szCs w:val="22"/>
          <w:shd w:val="clear" w:color="auto" w:fill="D0CECE" w:themeFill="background2" w:themeFillShade="E6"/>
        </w:rPr>
        <w:t>mg</w:t>
      </w:r>
      <w:proofErr w:type="spellEnd"/>
      <w:r w:rsidR="0074720B" w:rsidRPr="00483353">
        <w:rPr>
          <w:rFonts w:ascii="Times New Roman" w:eastAsia="Times New Roman" w:hAnsi="Times New Roman" w:cs="Times New Roman"/>
          <w:sz w:val="22"/>
          <w:szCs w:val="22"/>
          <w:shd w:val="clear" w:color="auto" w:fill="D0CECE" w:themeFill="background2" w:themeFillShade="E6"/>
        </w:rPr>
        <w:t xml:space="preserve">: Στην καθοριστική δοκιμή για το Σύνδρομο Λύσης Όγκου, χορηγήθηκαν 120 </w:t>
      </w:r>
      <w:proofErr w:type="spellStart"/>
      <w:r w:rsidR="0074720B" w:rsidRPr="00483353">
        <w:rPr>
          <w:rFonts w:ascii="Times New Roman" w:eastAsia="Times New Roman" w:hAnsi="Times New Roman" w:cs="Times New Roman"/>
          <w:sz w:val="22"/>
          <w:szCs w:val="22"/>
          <w:shd w:val="clear" w:color="auto" w:fill="D0CECE" w:themeFill="background2" w:themeFillShade="E6"/>
        </w:rPr>
        <w:t>mg</w:t>
      </w:r>
      <w:proofErr w:type="spellEnd"/>
      <w:r w:rsidR="0074720B" w:rsidRPr="00483353">
        <w:rPr>
          <w:rFonts w:ascii="Times New Roman" w:eastAsia="Times New Roman" w:hAnsi="Times New Roman" w:cs="Times New Roman"/>
          <w:sz w:val="22"/>
          <w:szCs w:val="22"/>
          <w:shd w:val="clear" w:color="auto" w:fill="D0CECE" w:themeFill="background2" w:themeFillShade="E6"/>
        </w:rPr>
        <w:t xml:space="preserve"> </w:t>
      </w:r>
      <w:proofErr w:type="spellStart"/>
      <w:r w:rsidR="0074720B" w:rsidRPr="00483353">
        <w:rPr>
          <w:rFonts w:ascii="Times New Roman" w:eastAsia="Times New Roman" w:hAnsi="Times New Roman" w:cs="Times New Roman"/>
          <w:sz w:val="22"/>
          <w:szCs w:val="22"/>
          <w:shd w:val="clear" w:color="auto" w:fill="D0CECE" w:themeFill="background2" w:themeFillShade="E6"/>
        </w:rPr>
        <w:t>φεβουξοστάτης</w:t>
      </w:r>
      <w:proofErr w:type="spellEnd"/>
      <w:r w:rsidR="0074720B" w:rsidRPr="00483353">
        <w:rPr>
          <w:rFonts w:ascii="Times New Roman" w:eastAsia="Times New Roman" w:hAnsi="Times New Roman" w:cs="Times New Roman"/>
          <w:sz w:val="22"/>
          <w:szCs w:val="22"/>
          <w:shd w:val="clear" w:color="auto" w:fill="D0CECE" w:themeFill="background2" w:themeFillShade="E6"/>
        </w:rPr>
        <w:t xml:space="preserve"> ημερησίως σε ασθενείς που υποβάλλονταν σε αρκετά </w:t>
      </w:r>
      <w:proofErr w:type="spellStart"/>
      <w:r w:rsidR="0074720B" w:rsidRPr="00483353">
        <w:rPr>
          <w:rFonts w:ascii="Times New Roman" w:eastAsia="Times New Roman" w:hAnsi="Times New Roman" w:cs="Times New Roman"/>
          <w:sz w:val="22"/>
          <w:szCs w:val="22"/>
          <w:shd w:val="clear" w:color="auto" w:fill="D0CECE" w:themeFill="background2" w:themeFillShade="E6"/>
        </w:rPr>
        <w:t>χημειοθεραπευτικά</w:t>
      </w:r>
      <w:proofErr w:type="spellEnd"/>
      <w:r w:rsidR="0074720B" w:rsidRPr="00483353">
        <w:rPr>
          <w:rFonts w:ascii="Times New Roman" w:eastAsia="Times New Roman" w:hAnsi="Times New Roman" w:cs="Times New Roman"/>
          <w:sz w:val="22"/>
          <w:szCs w:val="22"/>
          <w:shd w:val="clear" w:color="auto" w:fill="D0CECE" w:themeFill="background2" w:themeFillShade="E6"/>
        </w:rPr>
        <w:t xml:space="preserve"> σχήματα</w:t>
      </w:r>
      <w:r w:rsidR="0074720B" w:rsidRPr="0074720B">
        <w:rPr>
          <w:rFonts w:ascii="Times New Roman" w:eastAsia="Times New Roman" w:hAnsi="Times New Roman" w:cs="Times New Roman"/>
          <w:sz w:val="22"/>
          <w:szCs w:val="22"/>
        </w:rPr>
        <w:t xml:space="preserve">, </w:t>
      </w:r>
      <w:r w:rsidR="0074720B" w:rsidRPr="00483353">
        <w:rPr>
          <w:rFonts w:ascii="Times New Roman" w:eastAsia="Times New Roman" w:hAnsi="Times New Roman" w:cs="Times New Roman"/>
          <w:sz w:val="22"/>
          <w:szCs w:val="22"/>
          <w:shd w:val="clear" w:color="auto" w:fill="D0CECE" w:themeFill="background2" w:themeFillShade="E6"/>
        </w:rPr>
        <w:t xml:space="preserve">συμπεριλαμβανομένων των </w:t>
      </w:r>
      <w:proofErr w:type="spellStart"/>
      <w:r w:rsidR="0074720B" w:rsidRPr="00483353">
        <w:rPr>
          <w:rFonts w:ascii="Times New Roman" w:eastAsia="Times New Roman" w:hAnsi="Times New Roman" w:cs="Times New Roman"/>
          <w:sz w:val="22"/>
          <w:szCs w:val="22"/>
          <w:shd w:val="clear" w:color="auto" w:fill="D0CECE" w:themeFill="background2" w:themeFillShade="E6"/>
        </w:rPr>
        <w:t>μονοκλωνικών</w:t>
      </w:r>
      <w:proofErr w:type="spellEnd"/>
      <w:r w:rsidR="0074720B" w:rsidRPr="00483353">
        <w:rPr>
          <w:rFonts w:ascii="Times New Roman" w:eastAsia="Times New Roman" w:hAnsi="Times New Roman" w:cs="Times New Roman"/>
          <w:sz w:val="22"/>
          <w:szCs w:val="22"/>
          <w:shd w:val="clear" w:color="auto" w:fill="D0CECE" w:themeFill="background2" w:themeFillShade="E6"/>
        </w:rPr>
        <w:t xml:space="preserve"> αντισωμάτων. Ωστόσο, δεν διερευνήθηκαν οι αλληλεπιδράσεις φαρμάκου με φάρμακο και φαρμάκου με νόσο κατά τη διάρκεια της μελέτης αυτής. Επομένως, δεν μπορούν να αποκλειστούν οι πιθανές αλληλεπιδράσεις με οποιοδήποτε συγχορηγούμενο κυτταροτοξικό φάρμακο</w:t>
      </w:r>
      <w:r w:rsidR="0074720B" w:rsidRPr="0074720B">
        <w:rPr>
          <w:rFonts w:ascii="Times New Roman" w:eastAsia="Times New Roman" w:hAnsi="Times New Roman" w:cs="Times New Roman"/>
          <w:sz w:val="22"/>
          <w:szCs w:val="22"/>
        </w:rPr>
        <w:t>.</w:t>
      </w:r>
    </w:p>
    <w:p w:rsidR="00144741" w:rsidRDefault="00144741" w:rsidP="00195907">
      <w:pPr>
        <w:pStyle w:val="Bodytext40"/>
        <w:shd w:val="clear" w:color="auto" w:fill="auto"/>
        <w:spacing w:before="0"/>
        <w:jc w:val="both"/>
      </w:pPr>
    </w:p>
    <w:p w:rsidR="0074720B" w:rsidRPr="0074720B" w:rsidRDefault="0074720B" w:rsidP="00195907">
      <w:pPr>
        <w:pStyle w:val="Bodytext40"/>
        <w:shd w:val="clear" w:color="auto" w:fill="auto"/>
        <w:spacing w:before="0"/>
        <w:jc w:val="both"/>
      </w:pPr>
      <w:r w:rsidRPr="0074720B">
        <w:t>Ροσιγλιταζόνη/CYP2C8 υποστρώματα</w:t>
      </w:r>
    </w:p>
    <w:p w:rsidR="0074720B" w:rsidRDefault="0074720B" w:rsidP="00195907">
      <w:pPr>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Η φεβουξοστάτη δείχθηκε να είναι ένας αδύναμος αναστολέας του </w:t>
      </w:r>
      <w:r w:rsidRPr="0074720B">
        <w:rPr>
          <w:rFonts w:ascii="Times New Roman" w:hAnsi="Times New Roman" w:cs="Times New Roman"/>
          <w:sz w:val="22"/>
          <w:szCs w:val="22"/>
          <w:lang w:val="en-US" w:eastAsia="en-US" w:bidi="en-US"/>
        </w:rPr>
        <w:t>CYP</w:t>
      </w:r>
      <w:r w:rsidRPr="0074720B">
        <w:rPr>
          <w:rFonts w:ascii="Times New Roman" w:hAnsi="Times New Roman" w:cs="Times New Roman"/>
          <w:sz w:val="22"/>
          <w:szCs w:val="22"/>
          <w:lang w:eastAsia="en-US" w:bidi="en-US"/>
        </w:rPr>
        <w:t>2</w:t>
      </w:r>
      <w:r w:rsidRPr="0074720B">
        <w:rPr>
          <w:rFonts w:ascii="Times New Roman" w:hAnsi="Times New Roman" w:cs="Times New Roman"/>
          <w:sz w:val="22"/>
          <w:szCs w:val="22"/>
          <w:lang w:val="en-US" w:eastAsia="en-US" w:bidi="en-US"/>
        </w:rPr>
        <w:t>C</w:t>
      </w:r>
      <w:r w:rsidRPr="0074720B">
        <w:rPr>
          <w:rFonts w:ascii="Times New Roman" w:hAnsi="Times New Roman" w:cs="Times New Roman"/>
          <w:sz w:val="22"/>
          <w:szCs w:val="22"/>
          <w:lang w:eastAsia="en-US" w:bidi="en-US"/>
        </w:rPr>
        <w:t xml:space="preserve">8 </w:t>
      </w:r>
      <w:r w:rsidRPr="0074720B">
        <w:rPr>
          <w:rFonts w:ascii="Times New Roman" w:hAnsi="Times New Roman" w:cs="Times New Roman"/>
          <w:sz w:val="22"/>
          <w:szCs w:val="22"/>
          <w:lang w:val="en-US" w:eastAsia="en-US" w:bidi="en-US"/>
        </w:rPr>
        <w:t>in</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vitro</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Σε μια μελέτη με υγιή άτομα, η </w:t>
      </w:r>
      <w:proofErr w:type="spellStart"/>
      <w:r w:rsidRPr="0074720B">
        <w:rPr>
          <w:rFonts w:ascii="Times New Roman" w:hAnsi="Times New Roman" w:cs="Times New Roman"/>
          <w:sz w:val="22"/>
          <w:szCs w:val="22"/>
        </w:rPr>
        <w:t>συγχορήγηση</w:t>
      </w:r>
      <w:proofErr w:type="spellEnd"/>
      <w:r w:rsidRPr="0074720B">
        <w:rPr>
          <w:rFonts w:ascii="Times New Roman" w:hAnsi="Times New Roman" w:cs="Times New Roman"/>
          <w:sz w:val="22"/>
          <w:szCs w:val="22"/>
        </w:rPr>
        <w:t xml:space="preserve"> </w:t>
      </w:r>
      <w:r w:rsidRPr="0074720B">
        <w:rPr>
          <w:rFonts w:ascii="Times New Roman" w:hAnsi="Times New Roman" w:cs="Times New Roman"/>
          <w:sz w:val="22"/>
          <w:szCs w:val="22"/>
          <w:lang w:eastAsia="en-US" w:bidi="en-US"/>
        </w:rPr>
        <w:t>120</w:t>
      </w:r>
      <w:r w:rsidR="00144741">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proofErr w:type="spellStart"/>
      <w:r w:rsidRPr="0074720B">
        <w:rPr>
          <w:rFonts w:ascii="Times New Roman" w:hAnsi="Times New Roman" w:cs="Times New Roman"/>
          <w:sz w:val="22"/>
          <w:szCs w:val="22"/>
        </w:rPr>
        <w:t>φεβουξοστάτης</w:t>
      </w:r>
      <w:proofErr w:type="spellEnd"/>
      <w:r w:rsidRPr="0074720B">
        <w:rPr>
          <w:rFonts w:ascii="Times New Roman" w:hAnsi="Times New Roman" w:cs="Times New Roman"/>
          <w:sz w:val="22"/>
          <w:szCs w:val="22"/>
        </w:rPr>
        <w:t xml:space="preserve"> </w:t>
      </w:r>
      <w:r w:rsidRPr="0074720B">
        <w:rPr>
          <w:rFonts w:ascii="Times New Roman" w:hAnsi="Times New Roman" w:cs="Times New Roman"/>
          <w:sz w:val="22"/>
          <w:szCs w:val="22"/>
          <w:lang w:val="en-US" w:eastAsia="en-US" w:bidi="en-US"/>
        </w:rPr>
        <w:t>QD</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με μία από του στόματος δόση </w:t>
      </w:r>
      <w:r w:rsidRPr="0074720B">
        <w:rPr>
          <w:rFonts w:ascii="Times New Roman" w:hAnsi="Times New Roman" w:cs="Times New Roman"/>
          <w:sz w:val="22"/>
          <w:szCs w:val="22"/>
          <w:lang w:eastAsia="en-US" w:bidi="en-US"/>
        </w:rPr>
        <w:t>4</w:t>
      </w:r>
      <w:r w:rsidR="00144741">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proofErr w:type="spellStart"/>
      <w:r w:rsidRPr="0074720B">
        <w:rPr>
          <w:rFonts w:ascii="Times New Roman" w:hAnsi="Times New Roman" w:cs="Times New Roman"/>
          <w:sz w:val="22"/>
          <w:szCs w:val="22"/>
        </w:rPr>
        <w:t>ροσιγλιταζόνης</w:t>
      </w:r>
      <w:proofErr w:type="spellEnd"/>
      <w:r w:rsidRPr="0074720B">
        <w:rPr>
          <w:rFonts w:ascii="Times New Roman" w:hAnsi="Times New Roman" w:cs="Times New Roman"/>
          <w:sz w:val="22"/>
          <w:szCs w:val="22"/>
        </w:rPr>
        <w:t xml:space="preserve"> δεν είχε καμία επίδραση στην </w:t>
      </w:r>
      <w:proofErr w:type="spellStart"/>
      <w:r w:rsidRPr="0074720B">
        <w:rPr>
          <w:rFonts w:ascii="Times New Roman" w:hAnsi="Times New Roman" w:cs="Times New Roman"/>
          <w:sz w:val="22"/>
          <w:szCs w:val="22"/>
        </w:rPr>
        <w:t>φαρμακοκινητική</w:t>
      </w:r>
      <w:proofErr w:type="spellEnd"/>
      <w:r w:rsidRPr="0074720B">
        <w:rPr>
          <w:rFonts w:ascii="Times New Roman" w:hAnsi="Times New Roman" w:cs="Times New Roman"/>
          <w:sz w:val="22"/>
          <w:szCs w:val="22"/>
        </w:rPr>
        <w:t xml:space="preserve"> της </w:t>
      </w:r>
      <w:proofErr w:type="spellStart"/>
      <w:r w:rsidRPr="0074720B">
        <w:rPr>
          <w:rFonts w:ascii="Times New Roman" w:hAnsi="Times New Roman" w:cs="Times New Roman"/>
          <w:sz w:val="22"/>
          <w:szCs w:val="22"/>
        </w:rPr>
        <w:t>ροσιγλιταζόνης</w:t>
      </w:r>
      <w:proofErr w:type="spellEnd"/>
      <w:r w:rsidRPr="0074720B">
        <w:rPr>
          <w:rFonts w:ascii="Times New Roman" w:hAnsi="Times New Roman" w:cs="Times New Roman"/>
          <w:sz w:val="22"/>
          <w:szCs w:val="22"/>
        </w:rPr>
        <w:t xml:space="preserve"> και του μεταβολίτη της </w:t>
      </w:r>
      <w:r w:rsidRPr="0074720B">
        <w:rPr>
          <w:rFonts w:ascii="Times New Roman" w:hAnsi="Times New Roman" w:cs="Times New Roman"/>
          <w:sz w:val="22"/>
          <w:szCs w:val="22"/>
          <w:lang w:val="en-US" w:eastAsia="en-US" w:bidi="en-US"/>
        </w:rPr>
        <w:t>N</w:t>
      </w:r>
      <w:r w:rsidRPr="0074720B">
        <w:rPr>
          <w:rFonts w:ascii="Times New Roman" w:hAnsi="Times New Roman" w:cs="Times New Roman"/>
          <w:sz w:val="22"/>
          <w:szCs w:val="22"/>
        </w:rPr>
        <w:t>-</w:t>
      </w:r>
      <w:proofErr w:type="spellStart"/>
      <w:r w:rsidRPr="0074720B">
        <w:rPr>
          <w:rFonts w:ascii="Times New Roman" w:hAnsi="Times New Roman" w:cs="Times New Roman"/>
          <w:sz w:val="22"/>
          <w:szCs w:val="22"/>
        </w:rPr>
        <w:t>δεσμεθυλ</w:t>
      </w:r>
      <w:proofErr w:type="spellEnd"/>
      <w:r w:rsidR="00144741">
        <w:rPr>
          <w:rFonts w:ascii="Times New Roman" w:hAnsi="Times New Roman" w:cs="Times New Roman"/>
          <w:sz w:val="22"/>
          <w:szCs w:val="22"/>
        </w:rPr>
        <w:t>-</w:t>
      </w:r>
      <w:proofErr w:type="spellStart"/>
      <w:r w:rsidRPr="0074720B">
        <w:rPr>
          <w:rFonts w:ascii="Times New Roman" w:hAnsi="Times New Roman" w:cs="Times New Roman"/>
          <w:sz w:val="22"/>
          <w:szCs w:val="22"/>
        </w:rPr>
        <w:t>ροσιγλιταζόνης</w:t>
      </w:r>
      <w:proofErr w:type="spellEnd"/>
      <w:r w:rsidRPr="0074720B">
        <w:rPr>
          <w:rFonts w:ascii="Times New Roman" w:hAnsi="Times New Roman" w:cs="Times New Roman"/>
          <w:sz w:val="22"/>
          <w:szCs w:val="22"/>
        </w:rPr>
        <w:t xml:space="preserve">, υποδεικνύοντας ότι η </w:t>
      </w:r>
      <w:proofErr w:type="spellStart"/>
      <w:r w:rsidRPr="0074720B">
        <w:rPr>
          <w:rFonts w:ascii="Times New Roman" w:hAnsi="Times New Roman" w:cs="Times New Roman"/>
          <w:sz w:val="22"/>
          <w:szCs w:val="22"/>
        </w:rPr>
        <w:t>φεβουξοστάτη</w:t>
      </w:r>
      <w:proofErr w:type="spellEnd"/>
      <w:r w:rsidRPr="0074720B">
        <w:rPr>
          <w:rFonts w:ascii="Times New Roman" w:hAnsi="Times New Roman" w:cs="Times New Roman"/>
          <w:sz w:val="22"/>
          <w:szCs w:val="22"/>
        </w:rPr>
        <w:t xml:space="preserve"> δεν είναι ένζυμο αναστολέας του </w:t>
      </w:r>
      <w:r w:rsidRPr="0074720B">
        <w:rPr>
          <w:rFonts w:ascii="Times New Roman" w:hAnsi="Times New Roman" w:cs="Times New Roman"/>
          <w:sz w:val="22"/>
          <w:szCs w:val="22"/>
          <w:lang w:val="en-US" w:eastAsia="en-US" w:bidi="en-US"/>
        </w:rPr>
        <w:t>CYP</w:t>
      </w:r>
      <w:r w:rsidRPr="0074720B">
        <w:rPr>
          <w:rFonts w:ascii="Times New Roman" w:hAnsi="Times New Roman" w:cs="Times New Roman"/>
          <w:sz w:val="22"/>
          <w:szCs w:val="22"/>
          <w:lang w:eastAsia="en-US" w:bidi="en-US"/>
        </w:rPr>
        <w:t>2</w:t>
      </w:r>
      <w:r w:rsidRPr="0074720B">
        <w:rPr>
          <w:rFonts w:ascii="Times New Roman" w:hAnsi="Times New Roman" w:cs="Times New Roman"/>
          <w:sz w:val="22"/>
          <w:szCs w:val="22"/>
          <w:lang w:val="en-US" w:eastAsia="en-US" w:bidi="en-US"/>
        </w:rPr>
        <w:t>C</w:t>
      </w:r>
      <w:r w:rsidRPr="0074720B">
        <w:rPr>
          <w:rFonts w:ascii="Times New Roman" w:hAnsi="Times New Roman" w:cs="Times New Roman"/>
          <w:sz w:val="22"/>
          <w:szCs w:val="22"/>
          <w:lang w:eastAsia="en-US" w:bidi="en-US"/>
        </w:rPr>
        <w:t xml:space="preserve">8 </w:t>
      </w:r>
      <w:r w:rsidRPr="0074720B">
        <w:rPr>
          <w:rFonts w:ascii="Times New Roman" w:hAnsi="Times New Roman" w:cs="Times New Roman"/>
          <w:sz w:val="22"/>
          <w:szCs w:val="22"/>
          <w:lang w:val="en-US" w:eastAsia="en-US" w:bidi="en-US"/>
        </w:rPr>
        <w:t>in</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vivo</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Επομένως, η συγχορήγηση φεβουξοστάτης με ροσιγλιταζόνη ή με άλλα </w:t>
      </w:r>
      <w:r w:rsidRPr="0074720B">
        <w:rPr>
          <w:rFonts w:ascii="Times New Roman" w:hAnsi="Times New Roman" w:cs="Times New Roman"/>
          <w:sz w:val="22"/>
          <w:szCs w:val="22"/>
          <w:lang w:val="en-US" w:eastAsia="en-US" w:bidi="en-US"/>
        </w:rPr>
        <w:t>CYP</w:t>
      </w:r>
      <w:r w:rsidRPr="0074720B">
        <w:rPr>
          <w:rFonts w:ascii="Times New Roman" w:hAnsi="Times New Roman" w:cs="Times New Roman"/>
          <w:sz w:val="22"/>
          <w:szCs w:val="22"/>
          <w:lang w:eastAsia="en-US" w:bidi="en-US"/>
        </w:rPr>
        <w:t>2</w:t>
      </w:r>
      <w:r w:rsidRPr="0074720B">
        <w:rPr>
          <w:rFonts w:ascii="Times New Roman" w:hAnsi="Times New Roman" w:cs="Times New Roman"/>
          <w:sz w:val="22"/>
          <w:szCs w:val="22"/>
          <w:lang w:val="en-US" w:eastAsia="en-US" w:bidi="en-US"/>
        </w:rPr>
        <w:t>C</w:t>
      </w:r>
      <w:r w:rsidRPr="0074720B">
        <w:rPr>
          <w:rFonts w:ascii="Times New Roman" w:hAnsi="Times New Roman" w:cs="Times New Roman"/>
          <w:sz w:val="22"/>
          <w:szCs w:val="22"/>
          <w:lang w:eastAsia="en-US" w:bidi="en-US"/>
        </w:rPr>
        <w:t xml:space="preserve">8 </w:t>
      </w:r>
      <w:r w:rsidRPr="0074720B">
        <w:rPr>
          <w:rFonts w:ascii="Times New Roman" w:hAnsi="Times New Roman" w:cs="Times New Roman"/>
          <w:sz w:val="22"/>
          <w:szCs w:val="22"/>
        </w:rPr>
        <w:t>υποστρώματα, δεν αναμένεται να χρειαστεί οποιαδήποτε ρύθμιση της δόσης για αυτές τις ενώσεις.</w:t>
      </w:r>
    </w:p>
    <w:p w:rsidR="00A53536" w:rsidRPr="0074720B" w:rsidRDefault="00A53536" w:rsidP="00195907">
      <w:pPr>
        <w:spacing w:line="250" w:lineRule="exact"/>
        <w:jc w:val="both"/>
        <w:rPr>
          <w:rFonts w:ascii="Times New Roman" w:hAnsi="Times New Roman" w:cs="Times New Roman"/>
          <w:sz w:val="22"/>
          <w:szCs w:val="22"/>
        </w:rPr>
      </w:pPr>
    </w:p>
    <w:p w:rsidR="0074720B" w:rsidRPr="0074720B" w:rsidRDefault="0074720B" w:rsidP="00195907">
      <w:pPr>
        <w:pStyle w:val="Bodytext40"/>
        <w:shd w:val="clear" w:color="auto" w:fill="auto"/>
        <w:spacing w:before="0" w:line="250" w:lineRule="exact"/>
        <w:jc w:val="both"/>
      </w:pPr>
      <w:r w:rsidRPr="0074720B">
        <w:t>Θεοφυλλίνη</w:t>
      </w:r>
    </w:p>
    <w:p w:rsidR="0074720B" w:rsidRPr="0074720B" w:rsidRDefault="0074720B" w:rsidP="00195907">
      <w:pPr>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Μία μελέτη αλληλεπίδρασης σε υγιή άτομα έχει διεξαχθεί με φεβουξοστάτη, για να αξιολογηθεί κατά πόσον η αναστολή της ΧΟ ενδέχεται να προκαλέσει αύξηση στα κυκλοφορούντα επίπεδα της θεοφυλλίνης όπως έχει αναφερθεί με άλλους αναστολείς της ΧΟ. Τα αποτελέσματα αυτής της μελέτης έδειξαν ότι η </w:t>
      </w:r>
      <w:proofErr w:type="spellStart"/>
      <w:r w:rsidRPr="0074720B">
        <w:rPr>
          <w:rFonts w:ascii="Times New Roman" w:hAnsi="Times New Roman" w:cs="Times New Roman"/>
          <w:sz w:val="22"/>
          <w:szCs w:val="22"/>
        </w:rPr>
        <w:lastRenderedPageBreak/>
        <w:t>συγχορήγηση</w:t>
      </w:r>
      <w:proofErr w:type="spellEnd"/>
      <w:r w:rsidRPr="0074720B">
        <w:rPr>
          <w:rFonts w:ascii="Times New Roman" w:hAnsi="Times New Roman" w:cs="Times New Roman"/>
          <w:sz w:val="22"/>
          <w:szCs w:val="22"/>
        </w:rPr>
        <w:t xml:space="preserve"> </w:t>
      </w:r>
      <w:proofErr w:type="spellStart"/>
      <w:r w:rsidRPr="0074720B">
        <w:rPr>
          <w:rFonts w:ascii="Times New Roman" w:hAnsi="Times New Roman" w:cs="Times New Roman"/>
          <w:sz w:val="22"/>
          <w:szCs w:val="22"/>
        </w:rPr>
        <w:t>φεβουξοστάτης</w:t>
      </w:r>
      <w:proofErr w:type="spellEnd"/>
      <w:r w:rsidRPr="0074720B">
        <w:rPr>
          <w:rFonts w:ascii="Times New Roman" w:hAnsi="Times New Roman" w:cs="Times New Roman"/>
          <w:sz w:val="22"/>
          <w:szCs w:val="22"/>
        </w:rPr>
        <w:t xml:space="preserve"> </w:t>
      </w:r>
      <w:r w:rsidRPr="0074720B">
        <w:rPr>
          <w:rFonts w:ascii="Times New Roman" w:hAnsi="Times New Roman" w:cs="Times New Roman"/>
          <w:sz w:val="22"/>
          <w:szCs w:val="22"/>
          <w:lang w:eastAsia="en-US" w:bidi="en-US"/>
        </w:rPr>
        <w:t>80</w:t>
      </w:r>
      <w:r w:rsidR="00144741">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QD</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με εφάπαξ δόση </w:t>
      </w:r>
      <w:proofErr w:type="spellStart"/>
      <w:r w:rsidRPr="0074720B">
        <w:rPr>
          <w:rFonts w:ascii="Times New Roman" w:hAnsi="Times New Roman" w:cs="Times New Roman"/>
          <w:sz w:val="22"/>
          <w:szCs w:val="22"/>
        </w:rPr>
        <w:t>θεοφυλλίνης</w:t>
      </w:r>
      <w:proofErr w:type="spellEnd"/>
      <w:r w:rsidRPr="0074720B">
        <w:rPr>
          <w:rFonts w:ascii="Times New Roman" w:hAnsi="Times New Roman" w:cs="Times New Roman"/>
          <w:sz w:val="22"/>
          <w:szCs w:val="22"/>
        </w:rPr>
        <w:t xml:space="preserve"> </w:t>
      </w:r>
      <w:r w:rsidRPr="0074720B">
        <w:rPr>
          <w:rFonts w:ascii="Times New Roman" w:hAnsi="Times New Roman" w:cs="Times New Roman"/>
          <w:sz w:val="22"/>
          <w:szCs w:val="22"/>
          <w:lang w:eastAsia="en-US" w:bidi="en-US"/>
        </w:rPr>
        <w:t>400</w:t>
      </w:r>
      <w:r w:rsidR="00144741">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δεν έχει καμία επίδραση στην </w:t>
      </w:r>
      <w:proofErr w:type="spellStart"/>
      <w:r w:rsidRPr="0074720B">
        <w:rPr>
          <w:rFonts w:ascii="Times New Roman" w:hAnsi="Times New Roman" w:cs="Times New Roman"/>
          <w:sz w:val="22"/>
          <w:szCs w:val="22"/>
        </w:rPr>
        <w:t>φαρμακοκινητική</w:t>
      </w:r>
      <w:proofErr w:type="spellEnd"/>
      <w:r w:rsidRPr="0074720B">
        <w:rPr>
          <w:rFonts w:ascii="Times New Roman" w:hAnsi="Times New Roman" w:cs="Times New Roman"/>
          <w:sz w:val="22"/>
          <w:szCs w:val="22"/>
        </w:rPr>
        <w:t xml:space="preserve"> ή ασφάλεια της </w:t>
      </w:r>
      <w:proofErr w:type="spellStart"/>
      <w:r w:rsidR="007811E9" w:rsidRPr="0074720B">
        <w:rPr>
          <w:rFonts w:ascii="Times New Roman" w:hAnsi="Times New Roman" w:cs="Times New Roman"/>
          <w:sz w:val="22"/>
          <w:szCs w:val="22"/>
        </w:rPr>
        <w:t>θεοφυλλίνης</w:t>
      </w:r>
      <w:proofErr w:type="spellEnd"/>
      <w:r w:rsidR="007811E9" w:rsidRPr="0074720B">
        <w:rPr>
          <w:rFonts w:ascii="Times New Roman" w:hAnsi="Times New Roman" w:cs="Times New Roman"/>
          <w:sz w:val="22"/>
          <w:szCs w:val="22"/>
        </w:rPr>
        <w:t>. Επομένως</w:t>
      </w:r>
      <w:r w:rsidRPr="0074720B">
        <w:rPr>
          <w:rFonts w:ascii="Times New Roman" w:hAnsi="Times New Roman" w:cs="Times New Roman"/>
          <w:sz w:val="22"/>
          <w:szCs w:val="22"/>
        </w:rPr>
        <w:t xml:space="preserve">, δεν συνιστάται ιδιαίτερη προσοχή όταν η </w:t>
      </w:r>
      <w:proofErr w:type="spellStart"/>
      <w:r w:rsidRPr="0074720B">
        <w:rPr>
          <w:rFonts w:ascii="Times New Roman" w:hAnsi="Times New Roman" w:cs="Times New Roman"/>
          <w:sz w:val="22"/>
          <w:szCs w:val="22"/>
        </w:rPr>
        <w:t>φεβουξοστάτη</w:t>
      </w:r>
      <w:proofErr w:type="spellEnd"/>
      <w:r w:rsidRPr="0074720B">
        <w:rPr>
          <w:rFonts w:ascii="Times New Roman" w:hAnsi="Times New Roman" w:cs="Times New Roman"/>
          <w:sz w:val="22"/>
          <w:szCs w:val="22"/>
        </w:rPr>
        <w:t xml:space="preserve"> </w:t>
      </w:r>
      <w:r w:rsidRPr="0074720B">
        <w:rPr>
          <w:rFonts w:ascii="Times New Roman" w:hAnsi="Times New Roman" w:cs="Times New Roman"/>
          <w:sz w:val="22"/>
          <w:szCs w:val="22"/>
          <w:lang w:eastAsia="en-US" w:bidi="en-US"/>
        </w:rPr>
        <w:t>80</w:t>
      </w:r>
      <w:r w:rsidR="00144741">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και η </w:t>
      </w:r>
      <w:proofErr w:type="spellStart"/>
      <w:r w:rsidRPr="0074720B">
        <w:rPr>
          <w:rFonts w:ascii="Times New Roman" w:hAnsi="Times New Roman" w:cs="Times New Roman"/>
          <w:sz w:val="22"/>
          <w:szCs w:val="22"/>
        </w:rPr>
        <w:t>θεοφυλλίνη</w:t>
      </w:r>
      <w:proofErr w:type="spellEnd"/>
      <w:r w:rsidRPr="0074720B">
        <w:rPr>
          <w:rFonts w:ascii="Times New Roman" w:hAnsi="Times New Roman" w:cs="Times New Roman"/>
          <w:sz w:val="22"/>
          <w:szCs w:val="22"/>
        </w:rPr>
        <w:t xml:space="preserve"> δίνονται ταυτοχρόνως. Δεν υπάρχουν διαθέσιμα δεδομένα για την </w:t>
      </w:r>
      <w:proofErr w:type="spellStart"/>
      <w:r w:rsidRPr="0074720B">
        <w:rPr>
          <w:rFonts w:ascii="Times New Roman" w:hAnsi="Times New Roman" w:cs="Times New Roman"/>
          <w:sz w:val="22"/>
          <w:szCs w:val="22"/>
        </w:rPr>
        <w:t>φεβουξοστάτη</w:t>
      </w:r>
      <w:proofErr w:type="spellEnd"/>
      <w:r w:rsidRPr="0074720B">
        <w:rPr>
          <w:rFonts w:ascii="Times New Roman" w:hAnsi="Times New Roman" w:cs="Times New Roman"/>
          <w:sz w:val="22"/>
          <w:szCs w:val="22"/>
        </w:rPr>
        <w:t xml:space="preserve"> </w:t>
      </w:r>
      <w:r w:rsidRPr="0074720B">
        <w:rPr>
          <w:rFonts w:ascii="Times New Roman" w:hAnsi="Times New Roman" w:cs="Times New Roman"/>
          <w:sz w:val="22"/>
          <w:szCs w:val="22"/>
          <w:lang w:eastAsia="en-US" w:bidi="en-US"/>
        </w:rPr>
        <w:t>120</w:t>
      </w:r>
      <w:r w:rsidR="00144741">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mg</w:t>
      </w:r>
    </w:p>
    <w:p w:rsidR="00195907" w:rsidRPr="002B2EEC" w:rsidRDefault="00195907" w:rsidP="00195907">
      <w:pPr>
        <w:pStyle w:val="Bodytext40"/>
        <w:shd w:val="clear" w:color="auto" w:fill="auto"/>
        <w:spacing w:before="0"/>
        <w:jc w:val="both"/>
      </w:pPr>
    </w:p>
    <w:p w:rsidR="0074720B" w:rsidRPr="0074720B" w:rsidRDefault="0074720B" w:rsidP="00195907">
      <w:pPr>
        <w:pStyle w:val="Bodytext40"/>
        <w:shd w:val="clear" w:color="auto" w:fill="auto"/>
        <w:spacing w:before="0"/>
        <w:jc w:val="both"/>
      </w:pPr>
      <w:proofErr w:type="spellStart"/>
      <w:r w:rsidRPr="0074720B">
        <w:t>Ναπροξένη</w:t>
      </w:r>
      <w:proofErr w:type="spellEnd"/>
      <w:r w:rsidRPr="0074720B">
        <w:t xml:space="preserve"> και άλλοι αναστολείς γλυκουρονίδωσης</w:t>
      </w:r>
    </w:p>
    <w:p w:rsidR="0074720B" w:rsidRPr="0074720B" w:rsidRDefault="0074720B" w:rsidP="00195907">
      <w:pPr>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Ο μεταβολισμός της φεβουξοστάτης εξαρτάται από ένζυμα Ουριδίνης Γλυκουρονοσυλτρανσφεράσης </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UGT</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Φαρμακευτικά προϊόντα που αναστέλλουν τη γλυκουρονίδωση, όπως τα ΜΣΑΦ και η προβενεσίδη, μπορούν θεωρητικά να επηρεάσουν την απέκκριση της φεβουξοστάτης. Σε υγιή άτομα, η ταυτόχρονη χρήση </w:t>
      </w:r>
      <w:proofErr w:type="spellStart"/>
      <w:r w:rsidRPr="0074720B">
        <w:rPr>
          <w:rFonts w:ascii="Times New Roman" w:hAnsi="Times New Roman" w:cs="Times New Roman"/>
          <w:sz w:val="22"/>
          <w:szCs w:val="22"/>
        </w:rPr>
        <w:t>φεβουξοστάτης</w:t>
      </w:r>
      <w:proofErr w:type="spellEnd"/>
      <w:r w:rsidRPr="0074720B">
        <w:rPr>
          <w:rFonts w:ascii="Times New Roman" w:hAnsi="Times New Roman" w:cs="Times New Roman"/>
          <w:sz w:val="22"/>
          <w:szCs w:val="22"/>
        </w:rPr>
        <w:t xml:space="preserve"> και </w:t>
      </w:r>
      <w:proofErr w:type="spellStart"/>
      <w:r w:rsidRPr="0074720B">
        <w:rPr>
          <w:rFonts w:ascii="Times New Roman" w:hAnsi="Times New Roman" w:cs="Times New Roman"/>
          <w:sz w:val="22"/>
          <w:szCs w:val="22"/>
        </w:rPr>
        <w:t>ναπροξένης</w:t>
      </w:r>
      <w:proofErr w:type="spellEnd"/>
      <w:r w:rsidRPr="0074720B">
        <w:rPr>
          <w:rFonts w:ascii="Times New Roman" w:hAnsi="Times New Roman" w:cs="Times New Roman"/>
          <w:sz w:val="22"/>
          <w:szCs w:val="22"/>
        </w:rPr>
        <w:t xml:space="preserve"> 250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δις ημερησίως συσχετίστηκε με αύξηση στην έκθεση σε </w:t>
      </w:r>
      <w:proofErr w:type="spellStart"/>
      <w:r w:rsidRPr="0074720B">
        <w:rPr>
          <w:rFonts w:ascii="Times New Roman" w:hAnsi="Times New Roman" w:cs="Times New Roman"/>
          <w:sz w:val="22"/>
          <w:szCs w:val="22"/>
        </w:rPr>
        <w:t>φεβουξοστάτη</w:t>
      </w:r>
      <w:proofErr w:type="spellEnd"/>
      <w:r w:rsidRPr="0074720B">
        <w:rPr>
          <w:rFonts w:ascii="Times New Roman" w:hAnsi="Times New Roman" w:cs="Times New Roman"/>
          <w:sz w:val="22"/>
          <w:szCs w:val="22"/>
        </w:rPr>
        <w:t xml:space="preserve"> </w:t>
      </w:r>
      <w:r w:rsidRPr="0074720B">
        <w:rPr>
          <w:rFonts w:ascii="Times New Roman" w:hAnsi="Times New Roman" w:cs="Times New Roman"/>
          <w:sz w:val="22"/>
          <w:szCs w:val="22"/>
          <w:lang w:eastAsia="en-US" w:bidi="en-US"/>
        </w:rPr>
        <w:t>(</w:t>
      </w:r>
      <w:proofErr w:type="spellStart"/>
      <w:r w:rsidRPr="0074720B">
        <w:rPr>
          <w:rFonts w:ascii="Times New Roman" w:hAnsi="Times New Roman" w:cs="Times New Roman"/>
          <w:sz w:val="22"/>
          <w:szCs w:val="22"/>
          <w:lang w:val="en-US" w:eastAsia="en-US" w:bidi="en-US"/>
        </w:rPr>
        <w:t>C</w:t>
      </w:r>
      <w:r w:rsidRPr="003A6484">
        <w:rPr>
          <w:rFonts w:ascii="Times New Roman" w:hAnsi="Times New Roman" w:cs="Times New Roman"/>
          <w:sz w:val="22"/>
          <w:szCs w:val="22"/>
          <w:vertAlign w:val="subscript"/>
          <w:lang w:val="en-US" w:eastAsia="en-US" w:bidi="en-US"/>
        </w:rPr>
        <w:t>max</w:t>
      </w:r>
      <w:proofErr w:type="spellEnd"/>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28%, </w:t>
      </w:r>
      <w:r w:rsidRPr="0074720B">
        <w:rPr>
          <w:rFonts w:ascii="Times New Roman" w:hAnsi="Times New Roman" w:cs="Times New Roman"/>
          <w:sz w:val="22"/>
          <w:szCs w:val="22"/>
          <w:lang w:val="en-US" w:eastAsia="en-US" w:bidi="en-US"/>
        </w:rPr>
        <w:t>AUC</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41% και </w:t>
      </w:r>
      <w:proofErr w:type="spellStart"/>
      <w:r w:rsidRPr="0074720B">
        <w:rPr>
          <w:rFonts w:ascii="Times New Roman" w:hAnsi="Times New Roman" w:cs="Times New Roman"/>
          <w:sz w:val="22"/>
          <w:szCs w:val="22"/>
          <w:lang w:val="en-US" w:eastAsia="en-US" w:bidi="en-US"/>
        </w:rPr>
        <w:t>t</w:t>
      </w:r>
      <w:r w:rsidRPr="0074720B">
        <w:rPr>
          <w:rFonts w:ascii="Times New Roman" w:hAnsi="Times New Roman" w:cs="Times New Roman"/>
          <w:sz w:val="22"/>
          <w:szCs w:val="22"/>
          <w:vertAlign w:val="subscript"/>
          <w:lang w:val="en-US" w:eastAsia="en-US" w:bidi="en-US"/>
        </w:rPr>
        <w:t>J</w:t>
      </w:r>
      <w:proofErr w:type="spellEnd"/>
      <w:r w:rsidRPr="0074720B">
        <w:rPr>
          <w:rFonts w:ascii="Times New Roman" w:hAnsi="Times New Roman" w:cs="Times New Roman"/>
          <w:sz w:val="22"/>
          <w:szCs w:val="22"/>
          <w:vertAlign w:val="subscript"/>
          <w:lang w:eastAsia="en-US" w:bidi="en-US"/>
        </w:rPr>
        <w:t>/2</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26%). Σε κλινικές μελέτες η χρήση ναπροξένης ή άλλων ΜΣΑΦ</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Cox</w:t>
      </w:r>
      <w:r w:rsidR="00F20F0D">
        <w:rPr>
          <w:rFonts w:ascii="Times New Roman" w:hAnsi="Times New Roman" w:cs="Times New Roman"/>
          <w:sz w:val="22"/>
          <w:szCs w:val="22"/>
          <w:lang w:eastAsia="en-US" w:bidi="en-US"/>
        </w:rPr>
        <w:t>-2</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αναστολέων δεν συσχετίστηκε με τυχόν κλινικά σημαντική αύξηση σε ανεπιθύμητα συμβάντα.</w:t>
      </w:r>
    </w:p>
    <w:p w:rsidR="0074720B" w:rsidRPr="0074720B" w:rsidRDefault="0074720B" w:rsidP="00195907">
      <w:pPr>
        <w:spacing w:line="254" w:lineRule="exact"/>
        <w:jc w:val="both"/>
        <w:rPr>
          <w:rFonts w:ascii="Times New Roman" w:hAnsi="Times New Roman" w:cs="Times New Roman"/>
          <w:sz w:val="22"/>
          <w:szCs w:val="22"/>
        </w:rPr>
      </w:pPr>
      <w:r w:rsidRPr="0074720B">
        <w:rPr>
          <w:rFonts w:ascii="Times New Roman" w:hAnsi="Times New Roman" w:cs="Times New Roman"/>
          <w:sz w:val="22"/>
          <w:szCs w:val="22"/>
        </w:rPr>
        <w:t>Η φεβουξοστάτη μπορεί να συγχορηγείται με ναπροξένη χωρίς να απαιτείται ρύθμιση της δόσης της φεβουξοστάτης ή της ναπροξένης.</w:t>
      </w:r>
    </w:p>
    <w:p w:rsidR="00195907" w:rsidRPr="002B2EEC" w:rsidRDefault="00195907" w:rsidP="00195907">
      <w:pPr>
        <w:pStyle w:val="Bodytext40"/>
        <w:shd w:val="clear" w:color="auto" w:fill="auto"/>
        <w:spacing w:before="0" w:line="254" w:lineRule="exact"/>
        <w:jc w:val="both"/>
      </w:pPr>
    </w:p>
    <w:p w:rsidR="0074720B" w:rsidRPr="0074720B" w:rsidRDefault="0074720B" w:rsidP="00195907">
      <w:pPr>
        <w:pStyle w:val="Bodytext40"/>
        <w:shd w:val="clear" w:color="auto" w:fill="auto"/>
        <w:spacing w:before="0" w:line="254" w:lineRule="exact"/>
        <w:jc w:val="both"/>
      </w:pPr>
      <w:proofErr w:type="spellStart"/>
      <w:r w:rsidRPr="0074720B">
        <w:t>Επαγωγείς</w:t>
      </w:r>
      <w:proofErr w:type="spellEnd"/>
      <w:r w:rsidRPr="0074720B">
        <w:t xml:space="preserve"> </w:t>
      </w:r>
      <w:proofErr w:type="spellStart"/>
      <w:r w:rsidRPr="0074720B">
        <w:t>γλυκουρονίδωσης</w:t>
      </w:r>
      <w:proofErr w:type="spellEnd"/>
    </w:p>
    <w:p w:rsidR="0074720B" w:rsidRPr="0074720B" w:rsidRDefault="0074720B" w:rsidP="00195907">
      <w:pPr>
        <w:spacing w:line="254"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Ισχυροί επαγωγείς των ενζύμων </w:t>
      </w:r>
      <w:r w:rsidRPr="0074720B">
        <w:rPr>
          <w:rFonts w:ascii="Times New Roman" w:hAnsi="Times New Roman" w:cs="Times New Roman"/>
          <w:sz w:val="22"/>
          <w:szCs w:val="22"/>
          <w:lang w:val="en-US" w:eastAsia="en-US" w:bidi="en-US"/>
        </w:rPr>
        <w:t>UGT</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ενδέχεται πιθανώς να οδηγήσουν σε αυξημένο μεταβολισμό και μειωμένη αποτελεσματικότητα της φεβουξοστάτης. Επομένως συνιστάται παρακολούθηση του ουρικού οξέος ορού 1-2 εβδομάδες έπειτα από την έναρξη της θεραπείας με έναν ισχυρό επαγωγέα γλυκουρονίδωσης. Αντιστρόφως, διακοπή της θεραπείας ενός επαγωγέα ενδέχεται να οδηγήσει σε αυξημένα επίπεδα φεβουξοστάτης στο πλάσμα.</w:t>
      </w:r>
    </w:p>
    <w:p w:rsidR="00195907" w:rsidRPr="002B2EEC" w:rsidRDefault="00195907" w:rsidP="00195907">
      <w:pPr>
        <w:pStyle w:val="Bodytext40"/>
        <w:shd w:val="clear" w:color="auto" w:fill="auto"/>
        <w:spacing w:before="0" w:line="254" w:lineRule="exact"/>
        <w:jc w:val="both"/>
      </w:pPr>
    </w:p>
    <w:p w:rsidR="0074720B" w:rsidRPr="0074720B" w:rsidRDefault="0074720B" w:rsidP="00195907">
      <w:pPr>
        <w:pStyle w:val="Bodytext40"/>
        <w:shd w:val="clear" w:color="auto" w:fill="auto"/>
        <w:spacing w:before="0" w:line="254" w:lineRule="exact"/>
        <w:jc w:val="both"/>
      </w:pPr>
      <w:r w:rsidRPr="0074720B">
        <w:t>Κολχικίνη/</w:t>
      </w:r>
      <w:proofErr w:type="spellStart"/>
      <w:r w:rsidRPr="0074720B">
        <w:t>ινδομεθακίνη</w:t>
      </w:r>
      <w:proofErr w:type="spellEnd"/>
      <w:r w:rsidRPr="0074720B">
        <w:t>/</w:t>
      </w:r>
      <w:proofErr w:type="spellStart"/>
      <w:r w:rsidRPr="0074720B">
        <w:t>υδροχλωροθειαζίδη</w:t>
      </w:r>
      <w:proofErr w:type="spellEnd"/>
      <w:r w:rsidRPr="0074720B">
        <w:t>/</w:t>
      </w:r>
      <w:proofErr w:type="spellStart"/>
      <w:r w:rsidRPr="0074720B">
        <w:t>βαρφαρίνη</w:t>
      </w:r>
      <w:proofErr w:type="spellEnd"/>
    </w:p>
    <w:p w:rsidR="0074720B" w:rsidRPr="0074720B" w:rsidRDefault="0074720B" w:rsidP="00195907">
      <w:pPr>
        <w:spacing w:line="254" w:lineRule="exact"/>
        <w:jc w:val="both"/>
        <w:rPr>
          <w:rFonts w:ascii="Times New Roman" w:hAnsi="Times New Roman" w:cs="Times New Roman"/>
          <w:sz w:val="22"/>
          <w:szCs w:val="22"/>
        </w:rPr>
      </w:pPr>
      <w:r w:rsidRPr="0074720B">
        <w:rPr>
          <w:rFonts w:ascii="Times New Roman" w:hAnsi="Times New Roman" w:cs="Times New Roman"/>
          <w:sz w:val="22"/>
          <w:szCs w:val="22"/>
        </w:rPr>
        <w:t>Η φεβουξοστάτη μπορεί να συγχορηγηθεί με κολχικίνη ή ινδομεθακίνη χωρίς να απαιτείται ρύθμιση της δόσης της φεβουξοστάτης ή της συγχορηγούμενης δραστικής ουσίας.</w:t>
      </w:r>
    </w:p>
    <w:p w:rsidR="0074720B" w:rsidRPr="0074720B" w:rsidRDefault="0074720B" w:rsidP="00195907">
      <w:pPr>
        <w:jc w:val="both"/>
        <w:rPr>
          <w:rFonts w:ascii="Times New Roman" w:hAnsi="Times New Roman" w:cs="Times New Roman"/>
          <w:sz w:val="22"/>
          <w:szCs w:val="22"/>
        </w:rPr>
      </w:pPr>
      <w:r w:rsidRPr="0074720B">
        <w:rPr>
          <w:rFonts w:ascii="Times New Roman" w:hAnsi="Times New Roman" w:cs="Times New Roman"/>
          <w:sz w:val="22"/>
          <w:szCs w:val="22"/>
        </w:rPr>
        <w:t>Δεν απαιτείται ρύθμιση της δόσης για την φεβουξοστάτη όταν χορηγείται με υδροχλωροθειαζίδη.</w:t>
      </w:r>
    </w:p>
    <w:p w:rsidR="0074720B" w:rsidRPr="0074720B" w:rsidRDefault="0074720B" w:rsidP="00195907">
      <w:pPr>
        <w:jc w:val="both"/>
        <w:rPr>
          <w:rFonts w:ascii="Times New Roman" w:hAnsi="Times New Roman" w:cs="Times New Roman"/>
          <w:sz w:val="22"/>
          <w:szCs w:val="22"/>
        </w:rPr>
      </w:pPr>
    </w:p>
    <w:p w:rsidR="0074720B" w:rsidRPr="0074720B" w:rsidRDefault="0074720B" w:rsidP="00195907">
      <w:pPr>
        <w:spacing w:line="254"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Δεν απαιτείται ρύθμιση της δόσης για τη βαρφαρίνη όταν χορηγείται με φεβουξοστάτη. Χορήγηση φεβουξοστάτης (80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ή 120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μία φορά την ημέρα) με βαρφαρίνη δεν είχε επίδραση στην φαρμακοκινητική της βαρφαρίνης σε υγιείς εθελοντές. Το </w:t>
      </w:r>
      <w:r w:rsidRPr="0074720B">
        <w:rPr>
          <w:rFonts w:ascii="Times New Roman" w:hAnsi="Times New Roman" w:cs="Times New Roman"/>
          <w:sz w:val="22"/>
          <w:szCs w:val="22"/>
          <w:lang w:val="en-US" w:eastAsia="en-US" w:bidi="en-US"/>
        </w:rPr>
        <w:t>INR</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και η δράση του παράγοντα VII δεν επηρεάστηκαν από τη συγχορήγηση της φεβουξοστάτης.</w:t>
      </w:r>
    </w:p>
    <w:p w:rsidR="00195907" w:rsidRPr="002B2EEC" w:rsidRDefault="00195907" w:rsidP="00195907">
      <w:pPr>
        <w:pStyle w:val="Bodytext40"/>
        <w:shd w:val="clear" w:color="auto" w:fill="auto"/>
        <w:spacing w:before="0" w:line="254" w:lineRule="exact"/>
        <w:jc w:val="both"/>
      </w:pPr>
    </w:p>
    <w:p w:rsidR="0074720B" w:rsidRPr="0074720B" w:rsidRDefault="0074720B" w:rsidP="00195907">
      <w:pPr>
        <w:pStyle w:val="Bodytext40"/>
        <w:shd w:val="clear" w:color="auto" w:fill="auto"/>
        <w:spacing w:before="0" w:line="254" w:lineRule="exact"/>
        <w:jc w:val="both"/>
      </w:pPr>
      <w:proofErr w:type="spellStart"/>
      <w:r w:rsidRPr="0074720B">
        <w:t>Δεσιπραμίνη</w:t>
      </w:r>
      <w:proofErr w:type="spellEnd"/>
      <w:r w:rsidRPr="0074720B">
        <w:t xml:space="preserve">/υποστρώματα </w:t>
      </w:r>
      <w:r w:rsidRPr="0074720B">
        <w:rPr>
          <w:lang w:val="en-US" w:bidi="en-US"/>
        </w:rPr>
        <w:t>CYP</w:t>
      </w:r>
      <w:r w:rsidRPr="0074720B">
        <w:rPr>
          <w:lang w:bidi="en-US"/>
        </w:rPr>
        <w:t>2</w:t>
      </w:r>
      <w:r w:rsidRPr="0074720B">
        <w:rPr>
          <w:lang w:val="en-US" w:bidi="en-US"/>
        </w:rPr>
        <w:t>D</w:t>
      </w:r>
      <w:r w:rsidRPr="0074720B">
        <w:rPr>
          <w:lang w:bidi="en-US"/>
        </w:rPr>
        <w:t>6</w:t>
      </w:r>
    </w:p>
    <w:p w:rsidR="0074720B" w:rsidRPr="0074720B" w:rsidRDefault="0074720B" w:rsidP="00195907">
      <w:pPr>
        <w:spacing w:line="254"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Η φεβουξοστάτη φάνηκε ότι είναι ασθενής αναστολέας του </w:t>
      </w:r>
      <w:r w:rsidRPr="0074720B">
        <w:rPr>
          <w:rFonts w:ascii="Times New Roman" w:hAnsi="Times New Roman" w:cs="Times New Roman"/>
          <w:sz w:val="22"/>
          <w:szCs w:val="22"/>
          <w:lang w:val="en-US" w:eastAsia="en-US" w:bidi="en-US"/>
        </w:rPr>
        <w:t>CYP</w:t>
      </w:r>
      <w:r w:rsidRPr="0074720B">
        <w:rPr>
          <w:rFonts w:ascii="Times New Roman" w:hAnsi="Times New Roman" w:cs="Times New Roman"/>
          <w:sz w:val="22"/>
          <w:szCs w:val="22"/>
          <w:lang w:eastAsia="en-US" w:bidi="en-US"/>
        </w:rPr>
        <w:t>2</w:t>
      </w:r>
      <w:r w:rsidRPr="0074720B">
        <w:rPr>
          <w:rFonts w:ascii="Times New Roman" w:hAnsi="Times New Roman" w:cs="Times New Roman"/>
          <w:sz w:val="22"/>
          <w:szCs w:val="22"/>
          <w:lang w:val="en-US" w:eastAsia="en-US" w:bidi="en-US"/>
        </w:rPr>
        <w:t>D</w:t>
      </w:r>
      <w:r w:rsidRPr="0074720B">
        <w:rPr>
          <w:rFonts w:ascii="Times New Roman" w:hAnsi="Times New Roman" w:cs="Times New Roman"/>
          <w:sz w:val="22"/>
          <w:szCs w:val="22"/>
          <w:lang w:eastAsia="en-US" w:bidi="en-US"/>
        </w:rPr>
        <w:t xml:space="preserve">6 </w:t>
      </w:r>
      <w:r w:rsidRPr="0074720B">
        <w:rPr>
          <w:rStyle w:val="Bodytext2Italic"/>
          <w:rFonts w:eastAsia="Courier New"/>
          <w:lang w:val="en-US" w:eastAsia="en-US" w:bidi="en-US"/>
        </w:rPr>
        <w:t>in</w:t>
      </w:r>
      <w:r w:rsidRPr="0074720B">
        <w:rPr>
          <w:rStyle w:val="Bodytext2Italic"/>
          <w:rFonts w:eastAsia="Courier New"/>
          <w:lang w:eastAsia="en-US" w:bidi="en-US"/>
        </w:rPr>
        <w:t xml:space="preserve"> </w:t>
      </w:r>
      <w:r w:rsidRPr="0074720B">
        <w:rPr>
          <w:rStyle w:val="Bodytext2Italic"/>
          <w:rFonts w:eastAsia="Courier New"/>
          <w:lang w:val="en-US" w:eastAsia="en-US" w:bidi="en-US"/>
        </w:rPr>
        <w:t>vitro</w:t>
      </w:r>
      <w:r w:rsidRPr="0074720B">
        <w:rPr>
          <w:rStyle w:val="Bodytext2Italic"/>
          <w:rFonts w:eastAsia="Courier New"/>
          <w:lang w:eastAsia="en-US" w:bidi="en-US"/>
        </w:rPr>
        <w:t>.</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Σε μια μελέτη με υγιή άτομα, 120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00F20F0D">
        <w:rPr>
          <w:rFonts w:ascii="Times New Roman" w:hAnsi="Times New Roman" w:cs="Times New Roman"/>
          <w:sz w:val="22"/>
          <w:szCs w:val="22"/>
          <w:lang w:val="en-US" w:eastAsia="en-US" w:bidi="en-US"/>
        </w:rPr>
        <w:t>Febuxostat</w:t>
      </w:r>
      <w:r w:rsidR="00F20F0D" w:rsidRPr="00F20F0D">
        <w:rPr>
          <w:rFonts w:ascii="Times New Roman" w:hAnsi="Times New Roman" w:cs="Times New Roman"/>
          <w:sz w:val="22"/>
          <w:szCs w:val="22"/>
          <w:lang w:eastAsia="en-US" w:bidi="en-US"/>
        </w:rPr>
        <w:t>/</w:t>
      </w:r>
      <w:r w:rsidR="00F20F0D">
        <w:rPr>
          <w:rFonts w:ascii="Times New Roman" w:hAnsi="Times New Roman" w:cs="Times New Roman"/>
          <w:sz w:val="22"/>
          <w:szCs w:val="22"/>
          <w:lang w:val="en-US" w:eastAsia="en-US" w:bidi="en-US"/>
        </w:rPr>
        <w:t>Rontis</w:t>
      </w:r>
      <w:r w:rsidR="00F20F0D" w:rsidRPr="00F20F0D">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ημερησίως κατέληξαν σε μια μέση αύξηση κατά 22% στην </w:t>
      </w:r>
      <w:r w:rsidRPr="0074720B">
        <w:rPr>
          <w:rFonts w:ascii="Times New Roman" w:hAnsi="Times New Roman" w:cs="Times New Roman"/>
          <w:sz w:val="22"/>
          <w:szCs w:val="22"/>
          <w:lang w:val="en-US" w:eastAsia="en-US" w:bidi="en-US"/>
        </w:rPr>
        <w:t>AUC</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της δεσιπραμίνης, ενός υποστρώματος </w:t>
      </w:r>
      <w:r w:rsidRPr="0074720B">
        <w:rPr>
          <w:rFonts w:ascii="Times New Roman" w:hAnsi="Times New Roman" w:cs="Times New Roman"/>
          <w:sz w:val="22"/>
          <w:szCs w:val="22"/>
          <w:lang w:val="en-US" w:eastAsia="en-US" w:bidi="en-US"/>
        </w:rPr>
        <w:t>CYP</w:t>
      </w:r>
      <w:r w:rsidRPr="0074720B">
        <w:rPr>
          <w:rFonts w:ascii="Times New Roman" w:hAnsi="Times New Roman" w:cs="Times New Roman"/>
          <w:sz w:val="22"/>
          <w:szCs w:val="22"/>
          <w:lang w:eastAsia="en-US" w:bidi="en-US"/>
        </w:rPr>
        <w:t>2</w:t>
      </w:r>
      <w:r w:rsidRPr="0074720B">
        <w:rPr>
          <w:rFonts w:ascii="Times New Roman" w:hAnsi="Times New Roman" w:cs="Times New Roman"/>
          <w:sz w:val="22"/>
          <w:szCs w:val="22"/>
          <w:lang w:val="en-US" w:eastAsia="en-US" w:bidi="en-US"/>
        </w:rPr>
        <w:t>D</w:t>
      </w:r>
      <w:r w:rsidRPr="0074720B">
        <w:rPr>
          <w:rFonts w:ascii="Times New Roman" w:hAnsi="Times New Roman" w:cs="Times New Roman"/>
          <w:sz w:val="22"/>
          <w:szCs w:val="22"/>
          <w:lang w:eastAsia="en-US" w:bidi="en-US"/>
        </w:rPr>
        <w:t xml:space="preserve">6 </w:t>
      </w:r>
      <w:r w:rsidRPr="0074720B">
        <w:rPr>
          <w:rFonts w:ascii="Times New Roman" w:hAnsi="Times New Roman" w:cs="Times New Roman"/>
          <w:sz w:val="22"/>
          <w:szCs w:val="22"/>
        </w:rPr>
        <w:t xml:space="preserve">που υποδεικνύει μια πιθανή ασθενή ανασταλτική δράση της φεβουξοστάτης στο ένζυμο </w:t>
      </w:r>
      <w:r w:rsidRPr="0074720B">
        <w:rPr>
          <w:rFonts w:ascii="Times New Roman" w:hAnsi="Times New Roman" w:cs="Times New Roman"/>
          <w:sz w:val="22"/>
          <w:szCs w:val="22"/>
          <w:lang w:val="en-US" w:eastAsia="en-US" w:bidi="en-US"/>
        </w:rPr>
        <w:t>CYP</w:t>
      </w:r>
      <w:r w:rsidRPr="0074720B">
        <w:rPr>
          <w:rFonts w:ascii="Times New Roman" w:hAnsi="Times New Roman" w:cs="Times New Roman"/>
          <w:sz w:val="22"/>
          <w:szCs w:val="22"/>
          <w:lang w:eastAsia="en-US" w:bidi="en-US"/>
        </w:rPr>
        <w:t>2</w:t>
      </w:r>
      <w:r w:rsidRPr="0074720B">
        <w:rPr>
          <w:rFonts w:ascii="Times New Roman" w:hAnsi="Times New Roman" w:cs="Times New Roman"/>
          <w:sz w:val="22"/>
          <w:szCs w:val="22"/>
          <w:lang w:val="en-US" w:eastAsia="en-US" w:bidi="en-US"/>
        </w:rPr>
        <w:t>D</w:t>
      </w:r>
      <w:r w:rsidRPr="0074720B">
        <w:rPr>
          <w:rFonts w:ascii="Times New Roman" w:hAnsi="Times New Roman" w:cs="Times New Roman"/>
          <w:sz w:val="22"/>
          <w:szCs w:val="22"/>
          <w:lang w:eastAsia="en-US" w:bidi="en-US"/>
        </w:rPr>
        <w:t xml:space="preserve">6 </w:t>
      </w:r>
      <w:r w:rsidRPr="0074720B">
        <w:rPr>
          <w:rStyle w:val="Bodytext2Italic"/>
          <w:rFonts w:eastAsia="Courier New"/>
          <w:lang w:val="en-US" w:eastAsia="en-US" w:bidi="en-US"/>
        </w:rPr>
        <w:t>in</w:t>
      </w:r>
      <w:r w:rsidRPr="0074720B">
        <w:rPr>
          <w:rStyle w:val="Bodytext2Italic"/>
          <w:rFonts w:eastAsia="Courier New"/>
          <w:lang w:eastAsia="en-US" w:bidi="en-US"/>
        </w:rPr>
        <w:t xml:space="preserve"> </w:t>
      </w:r>
      <w:r w:rsidRPr="0074720B">
        <w:rPr>
          <w:rStyle w:val="Bodytext2Italic"/>
          <w:rFonts w:eastAsia="Courier New"/>
          <w:lang w:val="en-US" w:eastAsia="en-US" w:bidi="en-US"/>
        </w:rPr>
        <w:t>vivo</w:t>
      </w:r>
      <w:r w:rsidRPr="0074720B">
        <w:rPr>
          <w:rStyle w:val="Bodytext2Italic"/>
          <w:rFonts w:eastAsia="Courier New"/>
          <w:lang w:eastAsia="en-US" w:bidi="en-US"/>
        </w:rPr>
        <w:t>.</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Επομένως, η συγχορήγηση της φεβουξοστάτης με άλλα υποστρώματα </w:t>
      </w:r>
      <w:r w:rsidRPr="0074720B">
        <w:rPr>
          <w:rFonts w:ascii="Times New Roman" w:hAnsi="Times New Roman" w:cs="Times New Roman"/>
          <w:sz w:val="22"/>
          <w:szCs w:val="22"/>
          <w:lang w:val="en-US" w:eastAsia="en-US" w:bidi="en-US"/>
        </w:rPr>
        <w:t>CYP</w:t>
      </w:r>
      <w:r w:rsidRPr="0074720B">
        <w:rPr>
          <w:rFonts w:ascii="Times New Roman" w:hAnsi="Times New Roman" w:cs="Times New Roman"/>
          <w:sz w:val="22"/>
          <w:szCs w:val="22"/>
          <w:lang w:eastAsia="en-US" w:bidi="en-US"/>
        </w:rPr>
        <w:t>2</w:t>
      </w:r>
      <w:r w:rsidRPr="0074720B">
        <w:rPr>
          <w:rFonts w:ascii="Times New Roman" w:hAnsi="Times New Roman" w:cs="Times New Roman"/>
          <w:sz w:val="22"/>
          <w:szCs w:val="22"/>
          <w:lang w:val="en-US" w:eastAsia="en-US" w:bidi="en-US"/>
        </w:rPr>
        <w:t>D</w:t>
      </w:r>
      <w:r w:rsidRPr="0074720B">
        <w:rPr>
          <w:rFonts w:ascii="Times New Roman" w:hAnsi="Times New Roman" w:cs="Times New Roman"/>
          <w:sz w:val="22"/>
          <w:szCs w:val="22"/>
          <w:lang w:eastAsia="en-US" w:bidi="en-US"/>
        </w:rPr>
        <w:t xml:space="preserve">6 </w:t>
      </w:r>
      <w:r w:rsidRPr="0074720B">
        <w:rPr>
          <w:rFonts w:ascii="Times New Roman" w:hAnsi="Times New Roman" w:cs="Times New Roman"/>
          <w:sz w:val="22"/>
          <w:szCs w:val="22"/>
        </w:rPr>
        <w:t>δεν αναμένεται να απαιτεί ρύθμιση δόσης για αυτές τις ενώσεις.</w:t>
      </w:r>
    </w:p>
    <w:p w:rsidR="00195907" w:rsidRPr="002B2EEC" w:rsidRDefault="00195907" w:rsidP="00195907">
      <w:pPr>
        <w:pStyle w:val="Bodytext40"/>
        <w:shd w:val="clear" w:color="auto" w:fill="auto"/>
        <w:spacing w:before="0" w:line="254" w:lineRule="exact"/>
        <w:jc w:val="both"/>
      </w:pPr>
    </w:p>
    <w:p w:rsidR="0074720B" w:rsidRPr="0074720B" w:rsidRDefault="0074720B" w:rsidP="00195907">
      <w:pPr>
        <w:pStyle w:val="Bodytext40"/>
        <w:shd w:val="clear" w:color="auto" w:fill="auto"/>
        <w:spacing w:before="0" w:line="254" w:lineRule="exact"/>
        <w:jc w:val="both"/>
      </w:pPr>
      <w:proofErr w:type="spellStart"/>
      <w:r w:rsidRPr="0074720B">
        <w:t>Αντιόξινα</w:t>
      </w:r>
      <w:proofErr w:type="spellEnd"/>
    </w:p>
    <w:p w:rsidR="0074720B" w:rsidRPr="002B2EEC" w:rsidRDefault="0074720B" w:rsidP="00195907">
      <w:pPr>
        <w:spacing w:line="254"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Ταυτόχρονη κατάποση ενός αντιόξινου που περιέχει υδροξείδιο μαγνησίου και υδροξείδιο αργιλίου έχει φανεί ότι καθυστερεί την απορρόφηση της φεβουξοστάτης (περίπου 1 ώρα) και προκαλεί μια μείωση κατά 32% στην </w:t>
      </w:r>
      <w:r w:rsidRPr="0074720B">
        <w:rPr>
          <w:rFonts w:ascii="Times New Roman" w:hAnsi="Times New Roman" w:cs="Times New Roman"/>
          <w:sz w:val="22"/>
          <w:szCs w:val="22"/>
          <w:lang w:val="en-US" w:eastAsia="en-US" w:bidi="en-US"/>
        </w:rPr>
        <w:t>C</w:t>
      </w:r>
      <w:r w:rsidRPr="0074720B">
        <w:rPr>
          <w:rFonts w:ascii="Times New Roman" w:hAnsi="Times New Roman" w:cs="Times New Roman"/>
          <w:sz w:val="22"/>
          <w:szCs w:val="22"/>
          <w:vertAlign w:val="subscript"/>
          <w:lang w:val="en-US" w:eastAsia="en-US" w:bidi="en-US"/>
        </w:rPr>
        <w:t>max</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αλλά δεν παρατηρήθηκε σημαντική αλλαγή στην </w:t>
      </w:r>
      <w:r w:rsidRPr="0074720B">
        <w:rPr>
          <w:rFonts w:ascii="Times New Roman" w:hAnsi="Times New Roman" w:cs="Times New Roman"/>
          <w:sz w:val="22"/>
          <w:szCs w:val="22"/>
          <w:lang w:val="en-US" w:eastAsia="en-US" w:bidi="en-US"/>
        </w:rPr>
        <w:t>AUC</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Επομένως, η φεβουξοστάτη μπορεί να ληφθεί ανεξάρτητα από τη χρήση </w:t>
      </w:r>
      <w:proofErr w:type="spellStart"/>
      <w:r w:rsidRPr="0074720B">
        <w:rPr>
          <w:rFonts w:ascii="Times New Roman" w:hAnsi="Times New Roman" w:cs="Times New Roman"/>
          <w:sz w:val="22"/>
          <w:szCs w:val="22"/>
        </w:rPr>
        <w:t>αντιόξινων</w:t>
      </w:r>
      <w:proofErr w:type="spellEnd"/>
      <w:r w:rsidRPr="0074720B">
        <w:rPr>
          <w:rFonts w:ascii="Times New Roman" w:hAnsi="Times New Roman" w:cs="Times New Roman"/>
          <w:sz w:val="22"/>
          <w:szCs w:val="22"/>
        </w:rPr>
        <w:t>.</w:t>
      </w:r>
    </w:p>
    <w:p w:rsidR="00195907" w:rsidRPr="002B2EEC" w:rsidRDefault="00195907" w:rsidP="00195907">
      <w:pPr>
        <w:spacing w:line="254" w:lineRule="exact"/>
        <w:jc w:val="both"/>
        <w:rPr>
          <w:rFonts w:ascii="Times New Roman" w:hAnsi="Times New Roman" w:cs="Times New Roman"/>
          <w:sz w:val="22"/>
          <w:szCs w:val="22"/>
        </w:rPr>
      </w:pPr>
    </w:p>
    <w:p w:rsidR="0074720B" w:rsidRPr="00195907" w:rsidRDefault="007811E9" w:rsidP="00195907">
      <w:pPr>
        <w:pStyle w:val="Bodytext30"/>
        <w:numPr>
          <w:ilvl w:val="1"/>
          <w:numId w:val="21"/>
        </w:numPr>
        <w:shd w:val="clear" w:color="auto" w:fill="auto"/>
        <w:ind w:firstLine="0"/>
        <w:jc w:val="both"/>
      </w:pPr>
      <w:r>
        <w:t xml:space="preserve"> Γ</w:t>
      </w:r>
      <w:r w:rsidRPr="0074720B">
        <w:t>ονιμότητα</w:t>
      </w:r>
      <w:r w:rsidR="0074720B" w:rsidRPr="0074720B">
        <w:t>, κύηση και γαλουχία</w:t>
      </w:r>
    </w:p>
    <w:p w:rsidR="00195907" w:rsidRPr="0074720B" w:rsidRDefault="00195907" w:rsidP="00195907">
      <w:pPr>
        <w:pStyle w:val="Bodytext30"/>
        <w:shd w:val="clear" w:color="auto" w:fill="auto"/>
        <w:jc w:val="both"/>
      </w:pPr>
    </w:p>
    <w:p w:rsidR="0074720B" w:rsidRPr="0074720B" w:rsidRDefault="0074720B" w:rsidP="00195907">
      <w:pPr>
        <w:pStyle w:val="Bodytext40"/>
        <w:shd w:val="clear" w:color="auto" w:fill="auto"/>
        <w:spacing w:before="0" w:line="250" w:lineRule="exact"/>
        <w:jc w:val="both"/>
      </w:pPr>
      <w:r w:rsidRPr="0074720B">
        <w:t>Εγκυμοσύνη</w:t>
      </w:r>
    </w:p>
    <w:p w:rsidR="0074720B" w:rsidRPr="002B2EEC" w:rsidRDefault="0074720B" w:rsidP="00195907">
      <w:pPr>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Τα δεδομένα σχετικά με πολύ περιορισμένο αριθμό περιπτώσεων έκθεσης κατά την εγκυμοσύνη, δεν κατέδειξαν ανεπιθύμητες ενέργειες της φεβουξοστάτης στην εγκυμοσύνη ή στην υγεία του εμβρύου/ νεογέννητου. Μελέτες σε ζώα δεν κατέδειξαν άμεσες ή έμμεσες επικίνδυνες επιπτώσεις στην εγκυμοσύνη, στην ανάπτυξη του εμβρύου ή στον τοκετό (βλέπε παράγραφο 5.3). Ο ενδεχόμενος κίνδυνος για τον άνθρωπο είναι άγνωστος. Η φεβουξοστάτη δεν πρέπει να χρησιμοποιείται κατά τη διάρκεια της εγκυμοσύνης.</w:t>
      </w:r>
    </w:p>
    <w:p w:rsidR="00195907" w:rsidRPr="002B2EEC" w:rsidRDefault="00195907" w:rsidP="00195907">
      <w:pPr>
        <w:spacing w:line="250" w:lineRule="exact"/>
        <w:jc w:val="both"/>
        <w:rPr>
          <w:rFonts w:ascii="Times New Roman" w:hAnsi="Times New Roman" w:cs="Times New Roman"/>
          <w:sz w:val="22"/>
          <w:szCs w:val="22"/>
        </w:rPr>
      </w:pPr>
    </w:p>
    <w:p w:rsidR="0074720B" w:rsidRPr="0074720B" w:rsidRDefault="0074720B" w:rsidP="00195907">
      <w:pPr>
        <w:pStyle w:val="Bodytext40"/>
        <w:shd w:val="clear" w:color="auto" w:fill="auto"/>
        <w:spacing w:before="0" w:line="254" w:lineRule="exact"/>
        <w:jc w:val="both"/>
      </w:pPr>
      <w:r w:rsidRPr="0074720B">
        <w:t>Γαλουχία</w:t>
      </w:r>
    </w:p>
    <w:p w:rsidR="0074720B" w:rsidRPr="002B2EEC" w:rsidRDefault="0074720B" w:rsidP="00195907">
      <w:pPr>
        <w:spacing w:line="254"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Είναι άγνωστο εάν η φεβουξοστάτη απεκκρίνεται στο ανθρώπινο μητρικό γάλα. Μελέτες σε ζώα κατέδειξαν </w:t>
      </w:r>
      <w:r w:rsidRPr="0074720B">
        <w:rPr>
          <w:rFonts w:ascii="Times New Roman" w:hAnsi="Times New Roman" w:cs="Times New Roman"/>
          <w:sz w:val="22"/>
          <w:szCs w:val="22"/>
        </w:rPr>
        <w:lastRenderedPageBreak/>
        <w:t>απέκκριση αυτής της δραστικής ουσίας στο μητρικό γάλα και διαταραγμένη ανάπτυξη των θηλαζόντων νεογέννητων ζώων. Κίνδυνος σε θηλάζον βρέφος δεν μπορεί να αποκλειστεί. Η φεβουξοστάτη δεν θα πρέπει να χρησιμοποιείται κατά τη γαλουχία.</w:t>
      </w:r>
    </w:p>
    <w:p w:rsidR="00195907" w:rsidRPr="002B2EEC" w:rsidRDefault="00195907" w:rsidP="00195907">
      <w:pPr>
        <w:spacing w:line="254" w:lineRule="exact"/>
        <w:jc w:val="both"/>
        <w:rPr>
          <w:rFonts w:ascii="Times New Roman" w:hAnsi="Times New Roman" w:cs="Times New Roman"/>
          <w:sz w:val="22"/>
          <w:szCs w:val="22"/>
        </w:rPr>
      </w:pPr>
    </w:p>
    <w:p w:rsidR="0074720B" w:rsidRPr="0074720B" w:rsidRDefault="0074720B" w:rsidP="00195907">
      <w:pPr>
        <w:pStyle w:val="Bodytext40"/>
        <w:shd w:val="clear" w:color="auto" w:fill="auto"/>
        <w:spacing w:before="0" w:line="254" w:lineRule="exact"/>
        <w:jc w:val="both"/>
      </w:pPr>
      <w:r w:rsidRPr="0074720B">
        <w:t>Γονιμότητα</w:t>
      </w:r>
    </w:p>
    <w:p w:rsidR="0074720B" w:rsidRDefault="0074720B" w:rsidP="00195907">
      <w:pPr>
        <w:spacing w:line="254" w:lineRule="exact"/>
        <w:jc w:val="both"/>
        <w:rPr>
          <w:rFonts w:ascii="Times New Roman" w:hAnsi="Times New Roman" w:cs="Times New Roman"/>
          <w:sz w:val="22"/>
          <w:szCs w:val="22"/>
          <w:lang w:val="en-US"/>
        </w:rPr>
      </w:pPr>
      <w:r w:rsidRPr="0074720B">
        <w:rPr>
          <w:rFonts w:ascii="Times New Roman" w:hAnsi="Times New Roman" w:cs="Times New Roman"/>
          <w:sz w:val="22"/>
          <w:szCs w:val="22"/>
        </w:rPr>
        <w:t>Σε ζώα, μελέτες αναπαραγωγής έως και 48</w:t>
      </w:r>
      <w:r w:rsidR="00144741">
        <w:rPr>
          <w:rFonts w:ascii="Times New Roman" w:hAnsi="Times New Roman" w:cs="Times New Roman"/>
          <w:sz w:val="22"/>
          <w:szCs w:val="22"/>
        </w:rPr>
        <w:t xml:space="preserve"> </w:t>
      </w:r>
      <w:proofErr w:type="spellStart"/>
      <w:r w:rsidRPr="0074720B">
        <w:rPr>
          <w:rFonts w:ascii="Times New Roman" w:hAnsi="Times New Roman" w:cs="Times New Roman"/>
          <w:sz w:val="22"/>
          <w:szCs w:val="22"/>
        </w:rPr>
        <w:t>mg</w:t>
      </w:r>
      <w:proofErr w:type="spellEnd"/>
      <w:r w:rsidRPr="0074720B">
        <w:rPr>
          <w:rFonts w:ascii="Times New Roman" w:hAnsi="Times New Roman" w:cs="Times New Roman"/>
          <w:sz w:val="22"/>
          <w:szCs w:val="22"/>
        </w:rPr>
        <w:t>/</w:t>
      </w:r>
      <w:proofErr w:type="spellStart"/>
      <w:r w:rsidRPr="0074720B">
        <w:rPr>
          <w:rFonts w:ascii="Times New Roman" w:hAnsi="Times New Roman" w:cs="Times New Roman"/>
          <w:sz w:val="22"/>
          <w:szCs w:val="22"/>
        </w:rPr>
        <w:t>kg</w:t>
      </w:r>
      <w:proofErr w:type="spellEnd"/>
      <w:r w:rsidRPr="0074720B">
        <w:rPr>
          <w:rFonts w:ascii="Times New Roman" w:hAnsi="Times New Roman" w:cs="Times New Roman"/>
          <w:sz w:val="22"/>
          <w:szCs w:val="22"/>
        </w:rPr>
        <w:t xml:space="preserve">/ημέρα δεν έδειξαν </w:t>
      </w:r>
      <w:proofErr w:type="spellStart"/>
      <w:r w:rsidRPr="0074720B">
        <w:rPr>
          <w:rFonts w:ascii="Times New Roman" w:hAnsi="Times New Roman" w:cs="Times New Roman"/>
          <w:sz w:val="22"/>
          <w:szCs w:val="22"/>
        </w:rPr>
        <w:t>δοσοεξαρτώμενες</w:t>
      </w:r>
      <w:proofErr w:type="spellEnd"/>
      <w:r w:rsidRPr="0074720B">
        <w:rPr>
          <w:rFonts w:ascii="Times New Roman" w:hAnsi="Times New Roman" w:cs="Times New Roman"/>
          <w:sz w:val="22"/>
          <w:szCs w:val="22"/>
        </w:rPr>
        <w:t xml:space="preserve"> ανεπιθύμητες ενέργειες στη γονιμότητα (βλέπε παράγραφο 5.3). Η επίδραση της φεβουξοστάτης στη ανθρώπινη γονιμότητα είναι άγνωστη.</w:t>
      </w:r>
    </w:p>
    <w:p w:rsidR="00195907" w:rsidRPr="00195907" w:rsidRDefault="00195907" w:rsidP="00195907">
      <w:pPr>
        <w:spacing w:line="254" w:lineRule="exact"/>
        <w:jc w:val="both"/>
        <w:rPr>
          <w:rFonts w:ascii="Times New Roman" w:hAnsi="Times New Roman" w:cs="Times New Roman"/>
          <w:sz w:val="22"/>
          <w:szCs w:val="22"/>
          <w:lang w:val="en-US"/>
        </w:rPr>
      </w:pPr>
    </w:p>
    <w:p w:rsidR="0074720B" w:rsidRPr="0074720B" w:rsidRDefault="0074720B" w:rsidP="00195907">
      <w:pPr>
        <w:pStyle w:val="Bodytext30"/>
        <w:numPr>
          <w:ilvl w:val="1"/>
          <w:numId w:val="21"/>
        </w:numPr>
        <w:shd w:val="clear" w:color="auto" w:fill="auto"/>
        <w:tabs>
          <w:tab w:val="left" w:pos="564"/>
        </w:tabs>
        <w:ind w:firstLine="0"/>
        <w:jc w:val="both"/>
      </w:pPr>
      <w:r w:rsidRPr="0074720B">
        <w:t>Επιδράσεις στην ικανότητα οδήγησης και χειρισμού μηχανών</w:t>
      </w:r>
    </w:p>
    <w:p w:rsidR="00195907" w:rsidRPr="002B2EEC" w:rsidRDefault="00195907" w:rsidP="00195907">
      <w:pPr>
        <w:spacing w:line="250" w:lineRule="exact"/>
        <w:jc w:val="both"/>
        <w:rPr>
          <w:rFonts w:ascii="Times New Roman" w:hAnsi="Times New Roman" w:cs="Times New Roman"/>
          <w:sz w:val="22"/>
          <w:szCs w:val="22"/>
        </w:rPr>
      </w:pPr>
    </w:p>
    <w:p w:rsidR="0074720B" w:rsidRPr="002B2EEC" w:rsidRDefault="0074720B" w:rsidP="00195907">
      <w:pPr>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Υπνηλία, ζάλη, παραισθησία και θάμβος όρασης έχουν αναφερθεί με τη χρήση της φεβουξοστάτης. Οι ασθενείς θα πρέπει να επιδεικνύουν προσοχή προτού οδηγήσουν, χειριστούν μηχανές ή συμμετάσχουν σε επικίνδυνες δραστηριότητες μέχρις ότου να είναι αρκετά βέβαιοι ότι το </w:t>
      </w:r>
      <w:r w:rsidR="00F20F0D">
        <w:rPr>
          <w:rFonts w:ascii="Times New Roman" w:hAnsi="Times New Roman" w:cs="Times New Roman"/>
          <w:sz w:val="22"/>
          <w:szCs w:val="22"/>
          <w:lang w:val="en-US" w:eastAsia="en-US" w:bidi="en-US"/>
        </w:rPr>
        <w:t>Febuxostat</w:t>
      </w:r>
      <w:r w:rsidR="00F20F0D" w:rsidRPr="00F20F0D">
        <w:rPr>
          <w:rFonts w:ascii="Times New Roman" w:hAnsi="Times New Roman" w:cs="Times New Roman"/>
          <w:sz w:val="22"/>
          <w:szCs w:val="22"/>
          <w:lang w:eastAsia="en-US" w:bidi="en-US"/>
        </w:rPr>
        <w:t>/</w:t>
      </w:r>
      <w:r w:rsidR="00F20F0D">
        <w:rPr>
          <w:rFonts w:ascii="Times New Roman" w:hAnsi="Times New Roman" w:cs="Times New Roman"/>
          <w:sz w:val="22"/>
          <w:szCs w:val="22"/>
          <w:lang w:val="en-US" w:eastAsia="en-US" w:bidi="en-US"/>
        </w:rPr>
        <w:t>Rontis</w:t>
      </w:r>
      <w:r w:rsidR="00F20F0D" w:rsidRPr="00F20F0D">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δεν επηρεάζει αρνητικά την απόδοση.</w:t>
      </w:r>
    </w:p>
    <w:p w:rsidR="00195907" w:rsidRPr="002B2EEC" w:rsidRDefault="00195907" w:rsidP="00195907">
      <w:pPr>
        <w:spacing w:line="250" w:lineRule="exact"/>
        <w:jc w:val="both"/>
        <w:rPr>
          <w:rFonts w:ascii="Times New Roman" w:hAnsi="Times New Roman" w:cs="Times New Roman"/>
          <w:sz w:val="22"/>
          <w:szCs w:val="22"/>
        </w:rPr>
      </w:pPr>
    </w:p>
    <w:p w:rsidR="0074720B" w:rsidRPr="0074720B" w:rsidRDefault="0074720B" w:rsidP="00195907">
      <w:pPr>
        <w:pStyle w:val="Bodytext30"/>
        <w:numPr>
          <w:ilvl w:val="1"/>
          <w:numId w:val="21"/>
        </w:numPr>
        <w:shd w:val="clear" w:color="auto" w:fill="auto"/>
        <w:tabs>
          <w:tab w:val="left" w:pos="564"/>
        </w:tabs>
        <w:ind w:firstLine="0"/>
        <w:jc w:val="both"/>
      </w:pPr>
      <w:r w:rsidRPr="0074720B">
        <w:t>Ανεπιθύμητες ενέργειες</w:t>
      </w:r>
    </w:p>
    <w:p w:rsidR="00195907" w:rsidRDefault="00195907" w:rsidP="00195907">
      <w:pPr>
        <w:pStyle w:val="Bodytext40"/>
        <w:shd w:val="clear" w:color="auto" w:fill="auto"/>
        <w:spacing w:before="0" w:line="250" w:lineRule="exact"/>
        <w:jc w:val="both"/>
        <w:rPr>
          <w:lang w:val="en-US"/>
        </w:rPr>
      </w:pPr>
    </w:p>
    <w:p w:rsidR="0074720B" w:rsidRPr="0074720B" w:rsidRDefault="0074720B" w:rsidP="00195907">
      <w:pPr>
        <w:pStyle w:val="Bodytext40"/>
        <w:shd w:val="clear" w:color="auto" w:fill="auto"/>
        <w:spacing w:before="0" w:line="250" w:lineRule="exact"/>
        <w:jc w:val="both"/>
      </w:pPr>
      <w:r w:rsidRPr="0074720B">
        <w:t>Σύνοψη του προφίλ ασφαλείας</w:t>
      </w:r>
    </w:p>
    <w:p w:rsidR="0074720B" w:rsidRPr="0074720B" w:rsidRDefault="0074720B" w:rsidP="00195907">
      <w:pPr>
        <w:spacing w:line="250"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Οι πιο συχνά αναφερόμενες ανεπιθύμητες ενέργειες σε κλινικές μελέτες (4.072 άτομα που έλαβαν τουλάχιστον μία δόση από 10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έως 300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και την εμπειρία μετά την κυκλοφορία είναι εξάρσεις ουρικής αρθρίτιδας, διαταραχές της ηπατικής λειτουργίας, διάρροια, ναυτία, κεφαλαλγία, εξάνθημα και οίδημα. Αυτές οι ανεπιθύμητες ενέργειες ήταν κυρίως ήπιες ή μέτριες σε σοβαρότητα. Σπάνια σοβαρές αντιδράσεις υπερευαισθησίας στη φεβουξοστάτη, μερικές από τις οποίες συσχετιζόντουσαν με συστηματικά συμπτώματα, έχουν συμβεί στην μετά κυκλοφορία εμπειρία</w:t>
      </w:r>
      <w:r w:rsidR="00483353">
        <w:rPr>
          <w:rFonts w:ascii="Times New Roman" w:hAnsi="Times New Roman" w:cs="Times New Roman"/>
          <w:sz w:val="22"/>
          <w:szCs w:val="22"/>
        </w:rPr>
        <w:t>.</w:t>
      </w:r>
    </w:p>
    <w:p w:rsidR="00195907" w:rsidRPr="002B2EEC" w:rsidRDefault="00195907" w:rsidP="00195907">
      <w:pPr>
        <w:pStyle w:val="Bodytext40"/>
        <w:shd w:val="clear" w:color="auto" w:fill="auto"/>
        <w:spacing w:before="0"/>
        <w:jc w:val="both"/>
      </w:pPr>
    </w:p>
    <w:p w:rsidR="0074720B" w:rsidRPr="0074720B" w:rsidRDefault="0074720B" w:rsidP="00195907">
      <w:pPr>
        <w:pStyle w:val="Bodytext40"/>
        <w:shd w:val="clear" w:color="auto" w:fill="auto"/>
        <w:spacing w:before="0"/>
        <w:jc w:val="both"/>
      </w:pPr>
      <w:proofErr w:type="spellStart"/>
      <w:r w:rsidRPr="0074720B">
        <w:t>Πινακοποιημένη</w:t>
      </w:r>
      <w:proofErr w:type="spellEnd"/>
      <w:r w:rsidRPr="0074720B">
        <w:t xml:space="preserve"> λίστα ανεπιθύμητων ενεργειών</w:t>
      </w:r>
    </w:p>
    <w:p w:rsidR="0074720B" w:rsidRPr="0074720B" w:rsidRDefault="0074720B" w:rsidP="00195907">
      <w:pPr>
        <w:spacing w:line="254" w:lineRule="exact"/>
        <w:ind w:right="660"/>
        <w:jc w:val="both"/>
        <w:rPr>
          <w:rFonts w:ascii="Times New Roman" w:hAnsi="Times New Roman" w:cs="Times New Roman"/>
          <w:sz w:val="22"/>
          <w:szCs w:val="22"/>
        </w:rPr>
      </w:pPr>
      <w:r w:rsidRPr="0074720B">
        <w:rPr>
          <w:rFonts w:ascii="Times New Roman" w:hAnsi="Times New Roman" w:cs="Times New Roman"/>
          <w:sz w:val="22"/>
          <w:szCs w:val="22"/>
        </w:rPr>
        <w:t>Συχνές (&gt;1/100 έως 1&lt;100), όχι συχνές (&gt;1/1.000 έως 1&lt;100) και σπάνιες (&gt;1/10.000 έως 1&lt;1.000) ανεπιθύμητες ενέργειες που συνέβησαν σε ασθενείς που λάμβαναν θεραπεία φεβου</w:t>
      </w:r>
      <w:r w:rsidR="00483353">
        <w:rPr>
          <w:rFonts w:ascii="Times New Roman" w:hAnsi="Times New Roman" w:cs="Times New Roman"/>
          <w:sz w:val="22"/>
          <w:szCs w:val="22"/>
        </w:rPr>
        <w:t>ξοστάτης παρατίθενται παρακάτω:</w:t>
      </w:r>
    </w:p>
    <w:p w:rsidR="0003478A" w:rsidRDefault="00F20F0D" w:rsidP="00195907">
      <w:pPr>
        <w:shd w:val="clear" w:color="auto" w:fill="D0CECE" w:themeFill="background2" w:themeFillShade="E6"/>
        <w:spacing w:line="254" w:lineRule="exact"/>
        <w:ind w:right="660"/>
        <w:jc w:val="both"/>
        <w:rPr>
          <w:rFonts w:ascii="Times New Roman" w:hAnsi="Times New Roman" w:cs="Times New Roman"/>
          <w:sz w:val="22"/>
          <w:szCs w:val="22"/>
        </w:rPr>
      </w:pPr>
      <w:r>
        <w:rPr>
          <w:rFonts w:ascii="Times New Roman" w:hAnsi="Times New Roman" w:cs="Times New Roman"/>
          <w:i/>
          <w:sz w:val="22"/>
          <w:szCs w:val="22"/>
          <w:lang w:val="en-US"/>
        </w:rPr>
        <w:t>Febuxostat</w:t>
      </w:r>
      <w:r w:rsidRPr="00F20F0D">
        <w:rPr>
          <w:rFonts w:ascii="Times New Roman" w:hAnsi="Times New Roman" w:cs="Times New Roman"/>
          <w:i/>
          <w:sz w:val="22"/>
          <w:szCs w:val="22"/>
        </w:rPr>
        <w:t>/</w:t>
      </w:r>
      <w:r>
        <w:rPr>
          <w:rFonts w:ascii="Times New Roman" w:hAnsi="Times New Roman" w:cs="Times New Roman"/>
          <w:i/>
          <w:sz w:val="22"/>
          <w:szCs w:val="22"/>
          <w:lang w:val="en-US"/>
        </w:rPr>
        <w:t>Rontis</w:t>
      </w:r>
      <w:r w:rsidRPr="00F20F0D">
        <w:rPr>
          <w:rFonts w:ascii="Times New Roman" w:hAnsi="Times New Roman" w:cs="Times New Roman"/>
          <w:i/>
          <w:sz w:val="22"/>
          <w:szCs w:val="22"/>
        </w:rPr>
        <w:t xml:space="preserve"> </w:t>
      </w:r>
      <w:r w:rsidR="0074720B" w:rsidRPr="003D7A7D">
        <w:rPr>
          <w:rFonts w:ascii="Times New Roman" w:hAnsi="Times New Roman" w:cs="Times New Roman"/>
          <w:i/>
          <w:sz w:val="22"/>
          <w:szCs w:val="22"/>
        </w:rPr>
        <w:t>120 mg</w:t>
      </w:r>
      <w:r w:rsidR="0074720B" w:rsidRPr="0074720B">
        <w:rPr>
          <w:rFonts w:ascii="Times New Roman" w:hAnsi="Times New Roman" w:cs="Times New Roman"/>
          <w:sz w:val="22"/>
          <w:szCs w:val="22"/>
        </w:rPr>
        <w:t>: Οι συχνότητες βασίζονται στις μελέτες και στην εμπειρία με</w:t>
      </w:r>
      <w:r w:rsidR="0003478A">
        <w:rPr>
          <w:rFonts w:ascii="Times New Roman" w:hAnsi="Times New Roman" w:cs="Times New Roman"/>
          <w:sz w:val="22"/>
          <w:szCs w:val="22"/>
        </w:rPr>
        <w:t>τά την</w:t>
      </w:r>
    </w:p>
    <w:p w:rsidR="003D7A7D" w:rsidRDefault="003B2247" w:rsidP="00195907">
      <w:pPr>
        <w:shd w:val="clear" w:color="auto" w:fill="D0CECE" w:themeFill="background2" w:themeFillShade="E6"/>
        <w:spacing w:line="254" w:lineRule="exact"/>
        <w:ind w:right="660"/>
        <w:jc w:val="both"/>
        <w:rPr>
          <w:rFonts w:ascii="Times New Roman" w:hAnsi="Times New Roman" w:cs="Times New Roman"/>
          <w:sz w:val="22"/>
          <w:szCs w:val="22"/>
        </w:rPr>
      </w:pPr>
      <w:r>
        <w:rPr>
          <w:rFonts w:ascii="Times New Roman" w:hAnsi="Times New Roman" w:cs="Times New Roman"/>
          <w:sz w:val="22"/>
          <w:szCs w:val="22"/>
        </w:rPr>
        <w:t xml:space="preserve">κυκλοφορία στην αγορά σε </w:t>
      </w:r>
      <w:r w:rsidR="003D7A7D">
        <w:rPr>
          <w:rFonts w:ascii="Times New Roman" w:hAnsi="Times New Roman" w:cs="Times New Roman"/>
          <w:sz w:val="22"/>
          <w:szCs w:val="22"/>
        </w:rPr>
        <w:t xml:space="preserve">ασθενείς με ουρική αρθρίτιδα. </w:t>
      </w:r>
    </w:p>
    <w:p w:rsidR="003D7A7D" w:rsidRDefault="003D7A7D" w:rsidP="00195907">
      <w:pPr>
        <w:spacing w:line="254" w:lineRule="exact"/>
        <w:ind w:right="660"/>
        <w:jc w:val="both"/>
        <w:rPr>
          <w:rFonts w:ascii="Times New Roman" w:hAnsi="Times New Roman" w:cs="Times New Roman"/>
          <w:sz w:val="22"/>
          <w:szCs w:val="22"/>
        </w:rPr>
      </w:pPr>
    </w:p>
    <w:p w:rsidR="0074720B" w:rsidRPr="0074720B" w:rsidRDefault="0074720B" w:rsidP="00195907">
      <w:pPr>
        <w:spacing w:line="254" w:lineRule="exact"/>
        <w:ind w:right="660"/>
        <w:jc w:val="both"/>
        <w:rPr>
          <w:rFonts w:ascii="Times New Roman" w:hAnsi="Times New Roman" w:cs="Times New Roman"/>
          <w:sz w:val="22"/>
          <w:szCs w:val="22"/>
        </w:rPr>
      </w:pPr>
      <w:r w:rsidRPr="003D7A7D">
        <w:rPr>
          <w:rFonts w:ascii="Times New Roman" w:hAnsi="Times New Roman" w:cs="Times New Roman"/>
          <w:sz w:val="22"/>
          <w:szCs w:val="22"/>
        </w:rPr>
        <w:t>Εντός κάθε κατηγορίας συχνότητας, οι ανεπιθύμητες ενέργειες π</w:t>
      </w:r>
      <w:r w:rsidR="003D7A7D" w:rsidRPr="003D7A7D">
        <w:rPr>
          <w:rFonts w:ascii="Times New Roman" w:hAnsi="Times New Roman" w:cs="Times New Roman"/>
          <w:sz w:val="22"/>
          <w:szCs w:val="22"/>
        </w:rPr>
        <w:t xml:space="preserve">αρατίθενται κατά φθίνουσα σειρά </w:t>
      </w:r>
      <w:r w:rsidRPr="003D7A7D">
        <w:rPr>
          <w:rFonts w:ascii="Times New Roman" w:hAnsi="Times New Roman" w:cs="Times New Roman"/>
          <w:sz w:val="22"/>
          <w:szCs w:val="22"/>
        </w:rPr>
        <w:t>σοβαρότητας</w:t>
      </w:r>
      <w:r w:rsidRPr="0074720B">
        <w:rPr>
          <w:rFonts w:ascii="Times New Roman" w:hAnsi="Times New Roman" w:cs="Times New Roman"/>
          <w:sz w:val="22"/>
          <w:szCs w:val="22"/>
        </w:rPr>
        <w:t>.</w:t>
      </w:r>
    </w:p>
    <w:p w:rsidR="0074720B" w:rsidRDefault="0074720B" w:rsidP="00195907">
      <w:pPr>
        <w:framePr w:w="9629" w:wrap="notBeside" w:vAnchor="text" w:hAnchor="page" w:x="1223" w:y="9"/>
        <w:tabs>
          <w:tab w:val="left" w:leader="underscore" w:pos="8832"/>
        </w:tabs>
        <w:jc w:val="both"/>
        <w:rPr>
          <w:rFonts w:ascii="Times New Roman" w:hAnsi="Times New Roman" w:cs="Times New Roman"/>
          <w:sz w:val="22"/>
          <w:szCs w:val="22"/>
          <w:shd w:val="clear" w:color="auto" w:fill="D0CECE" w:themeFill="background2" w:themeFillShade="E6"/>
        </w:rPr>
      </w:pPr>
      <w:r w:rsidRPr="0074720B">
        <w:rPr>
          <w:rFonts w:ascii="Times New Roman" w:hAnsi="Times New Roman" w:cs="Times New Roman"/>
          <w:sz w:val="22"/>
          <w:szCs w:val="22"/>
        </w:rPr>
        <w:lastRenderedPageBreak/>
        <w:t xml:space="preserve">Πίνακας 1:  Ανεπιθύμητες ενέργειες σε συνδυασμένες, μακροχρόνιες μελέτες επέκτασης φάσης 3 και </w:t>
      </w:r>
      <w:r w:rsidR="003D7A7D">
        <w:rPr>
          <w:rFonts w:ascii="Times New Roman" w:hAnsi="Times New Roman" w:cs="Times New Roman"/>
          <w:sz w:val="22"/>
          <w:szCs w:val="22"/>
        </w:rPr>
        <w:t xml:space="preserve">        </w:t>
      </w:r>
      <w:r w:rsidRPr="0074720B">
        <w:rPr>
          <w:rFonts w:ascii="Times New Roman" w:hAnsi="Times New Roman" w:cs="Times New Roman"/>
          <w:sz w:val="22"/>
          <w:szCs w:val="22"/>
        </w:rPr>
        <w:t xml:space="preserve">βάσει της εμπειρίας μετά την κυκλοφορία στην αγορά σε ασθενείς με </w:t>
      </w:r>
      <w:r w:rsidRPr="003D7A7D">
        <w:rPr>
          <w:rFonts w:ascii="Times New Roman" w:hAnsi="Times New Roman" w:cs="Times New Roman"/>
          <w:sz w:val="22"/>
          <w:szCs w:val="22"/>
          <w:shd w:val="clear" w:color="auto" w:fill="D0CECE" w:themeFill="background2" w:themeFillShade="E6"/>
        </w:rPr>
        <w:t>ουρική αρθρίτιδα</w:t>
      </w:r>
    </w:p>
    <w:p w:rsidR="00144741" w:rsidRPr="0074720B" w:rsidRDefault="00144741" w:rsidP="00195907">
      <w:pPr>
        <w:framePr w:w="9629" w:wrap="notBeside" w:vAnchor="text" w:hAnchor="page" w:x="1223" w:y="9"/>
        <w:tabs>
          <w:tab w:val="left" w:leader="underscore" w:pos="8832"/>
        </w:tabs>
        <w:jc w:val="both"/>
        <w:rPr>
          <w:rFonts w:ascii="Times New Roman" w:hAnsi="Times New Roman" w:cs="Times New Roman"/>
          <w:sz w:val="22"/>
          <w:szCs w:val="22"/>
        </w:rPr>
      </w:pPr>
    </w:p>
    <w:tbl>
      <w:tblPr>
        <w:tblOverlap w:val="never"/>
        <w:tblW w:w="0" w:type="auto"/>
        <w:tblInd w:w="427" w:type="dxa"/>
        <w:tblLayout w:type="fixed"/>
        <w:tblCellMar>
          <w:left w:w="10" w:type="dxa"/>
          <w:right w:w="10" w:type="dxa"/>
        </w:tblCellMar>
        <w:tblLook w:val="0000" w:firstRow="0" w:lastRow="0" w:firstColumn="0" w:lastColumn="0" w:noHBand="0" w:noVBand="0"/>
      </w:tblPr>
      <w:tblGrid>
        <w:gridCol w:w="2829"/>
        <w:gridCol w:w="6095"/>
      </w:tblGrid>
      <w:tr w:rsidR="0074720B" w:rsidRPr="0074720B" w:rsidTr="00994FC0">
        <w:trPr>
          <w:trHeight w:hRule="exact" w:val="547"/>
        </w:trPr>
        <w:tc>
          <w:tcPr>
            <w:tcW w:w="2829" w:type="dxa"/>
            <w:tcBorders>
              <w:top w:val="single" w:sz="4" w:space="0" w:color="auto"/>
              <w:left w:val="single" w:sz="4" w:space="0" w:color="auto"/>
            </w:tcBorders>
            <w:shd w:val="clear" w:color="auto" w:fill="FFFFFF"/>
            <w:vAlign w:val="bottom"/>
          </w:tcPr>
          <w:p w:rsidR="0074720B" w:rsidRPr="003D7A7D" w:rsidRDefault="0074720B" w:rsidP="00195907">
            <w:pPr>
              <w:framePr w:w="9629" w:wrap="notBeside" w:vAnchor="text" w:hAnchor="page" w:x="1223" w:y="9"/>
              <w:spacing w:line="254" w:lineRule="exact"/>
              <w:rPr>
                <w:rFonts w:ascii="Times New Roman" w:hAnsi="Times New Roman" w:cs="Times New Roman"/>
                <w:sz w:val="22"/>
                <w:szCs w:val="22"/>
              </w:rPr>
            </w:pPr>
            <w:r w:rsidRPr="003D7A7D">
              <w:rPr>
                <w:rStyle w:val="Bodytext20"/>
                <w:rFonts w:eastAsia="Courier New"/>
                <w:u w:val="none"/>
              </w:rPr>
              <w:t>Διαταραχές αίματος και λεμφικού συστήματος</w:t>
            </w:r>
          </w:p>
        </w:tc>
        <w:tc>
          <w:tcPr>
            <w:tcW w:w="6095" w:type="dxa"/>
            <w:tcBorders>
              <w:top w:val="single" w:sz="4" w:space="0" w:color="auto"/>
              <w:left w:val="single" w:sz="4" w:space="0" w:color="auto"/>
              <w:right w:val="single" w:sz="4" w:space="0" w:color="auto"/>
            </w:tcBorders>
            <w:shd w:val="clear" w:color="auto" w:fill="FFFFFF"/>
            <w:vAlign w:val="bottom"/>
          </w:tcPr>
          <w:p w:rsidR="0074720B" w:rsidRPr="0074720B" w:rsidRDefault="0074720B" w:rsidP="00195907">
            <w:pPr>
              <w:framePr w:w="9629" w:wrap="notBeside" w:vAnchor="text" w:hAnchor="page" w:x="1223" w:y="9"/>
              <w:rPr>
                <w:rFonts w:ascii="Times New Roman" w:hAnsi="Times New Roman" w:cs="Times New Roman"/>
                <w:sz w:val="22"/>
                <w:szCs w:val="22"/>
              </w:rPr>
            </w:pPr>
            <w:r w:rsidRPr="0074720B">
              <w:rPr>
                <w:rStyle w:val="Bodytext20"/>
                <w:rFonts w:eastAsia="Courier New"/>
              </w:rPr>
              <w:t>Σπάνια</w:t>
            </w:r>
          </w:p>
          <w:p w:rsidR="0074720B" w:rsidRPr="003D7A7D" w:rsidRDefault="0074720B" w:rsidP="00195907">
            <w:pPr>
              <w:framePr w:w="9629" w:wrap="notBeside" w:vAnchor="text" w:hAnchor="page" w:x="1223" w:y="9"/>
              <w:rPr>
                <w:rFonts w:ascii="Times New Roman" w:hAnsi="Times New Roman" w:cs="Times New Roman"/>
                <w:sz w:val="22"/>
                <w:szCs w:val="22"/>
              </w:rPr>
            </w:pPr>
            <w:proofErr w:type="spellStart"/>
            <w:r w:rsidRPr="003D7A7D">
              <w:rPr>
                <w:rStyle w:val="Bodytext20"/>
                <w:rFonts w:eastAsia="Courier New"/>
                <w:u w:val="none"/>
              </w:rPr>
              <w:t>Πανκυτταροπενία</w:t>
            </w:r>
            <w:proofErr w:type="spellEnd"/>
            <w:r w:rsidRPr="003D7A7D">
              <w:rPr>
                <w:rStyle w:val="Bodytext20"/>
                <w:rFonts w:eastAsia="Courier New"/>
                <w:u w:val="none"/>
              </w:rPr>
              <w:t xml:space="preserve">, </w:t>
            </w:r>
            <w:proofErr w:type="spellStart"/>
            <w:r w:rsidRPr="003D7A7D">
              <w:rPr>
                <w:rStyle w:val="Bodytext20"/>
                <w:rFonts w:eastAsia="Courier New"/>
                <w:u w:val="none"/>
              </w:rPr>
              <w:t>θρομβοκυττοπενία</w:t>
            </w:r>
            <w:proofErr w:type="spellEnd"/>
          </w:p>
        </w:tc>
      </w:tr>
      <w:tr w:rsidR="0074720B" w:rsidRPr="0074720B" w:rsidTr="003D7A7D">
        <w:trPr>
          <w:trHeight w:hRule="exact" w:val="656"/>
        </w:trPr>
        <w:tc>
          <w:tcPr>
            <w:tcW w:w="2829" w:type="dxa"/>
            <w:tcBorders>
              <w:top w:val="single" w:sz="4" w:space="0" w:color="auto"/>
              <w:left w:val="single" w:sz="4" w:space="0" w:color="auto"/>
            </w:tcBorders>
            <w:shd w:val="clear" w:color="auto" w:fill="FFFFFF"/>
            <w:vAlign w:val="bottom"/>
          </w:tcPr>
          <w:p w:rsidR="0074720B" w:rsidRPr="003D7A7D" w:rsidRDefault="0074720B" w:rsidP="00195907">
            <w:pPr>
              <w:framePr w:w="9629" w:wrap="notBeside" w:vAnchor="text" w:hAnchor="page" w:x="1223" w:y="9"/>
              <w:spacing w:line="254" w:lineRule="exact"/>
              <w:rPr>
                <w:rFonts w:ascii="Times New Roman" w:hAnsi="Times New Roman" w:cs="Times New Roman"/>
                <w:sz w:val="22"/>
                <w:szCs w:val="22"/>
              </w:rPr>
            </w:pPr>
            <w:r w:rsidRPr="003D7A7D">
              <w:rPr>
                <w:rStyle w:val="Bodytext20"/>
                <w:rFonts w:eastAsia="Courier New"/>
                <w:u w:val="none"/>
              </w:rPr>
              <w:t>Διαταραχές ανοσοποιητικού συστήματος</w:t>
            </w:r>
          </w:p>
        </w:tc>
        <w:tc>
          <w:tcPr>
            <w:tcW w:w="6095" w:type="dxa"/>
            <w:tcBorders>
              <w:top w:val="single" w:sz="4" w:space="0" w:color="auto"/>
              <w:left w:val="single" w:sz="4" w:space="0" w:color="auto"/>
              <w:right w:val="single" w:sz="4" w:space="0" w:color="auto"/>
            </w:tcBorders>
            <w:shd w:val="clear" w:color="auto" w:fill="FFFFFF"/>
            <w:vAlign w:val="bottom"/>
          </w:tcPr>
          <w:p w:rsidR="0074720B" w:rsidRPr="0074720B" w:rsidRDefault="0074720B" w:rsidP="00195907">
            <w:pPr>
              <w:framePr w:w="9629" w:wrap="notBeside" w:vAnchor="text" w:hAnchor="page" w:x="1223" w:y="9"/>
              <w:rPr>
                <w:rFonts w:ascii="Times New Roman" w:hAnsi="Times New Roman" w:cs="Times New Roman"/>
                <w:sz w:val="22"/>
                <w:szCs w:val="22"/>
              </w:rPr>
            </w:pPr>
            <w:r w:rsidRPr="0074720B">
              <w:rPr>
                <w:rStyle w:val="Bodytext20"/>
                <w:rFonts w:eastAsia="Courier New"/>
              </w:rPr>
              <w:t>Σπάνια</w:t>
            </w:r>
          </w:p>
          <w:p w:rsidR="0074720B" w:rsidRPr="0074720B" w:rsidRDefault="0074720B" w:rsidP="00195907">
            <w:pPr>
              <w:framePr w:w="9629" w:wrap="notBeside" w:vAnchor="text" w:hAnchor="page" w:x="1223" w:y="9"/>
              <w:rPr>
                <w:rFonts w:ascii="Times New Roman" w:hAnsi="Times New Roman" w:cs="Times New Roman"/>
                <w:sz w:val="22"/>
                <w:szCs w:val="22"/>
              </w:rPr>
            </w:pPr>
            <w:r w:rsidRPr="00F20F0D">
              <w:rPr>
                <w:rStyle w:val="Bodytext20"/>
                <w:rFonts w:eastAsia="Courier New"/>
              </w:rPr>
              <w:t>Αναφυλακτικές αντιδράσεις*, υπερευαισθησία στο φάρμακο*</w:t>
            </w:r>
          </w:p>
        </w:tc>
      </w:tr>
      <w:tr w:rsidR="0074720B" w:rsidRPr="0074720B" w:rsidTr="00994FC0">
        <w:trPr>
          <w:trHeight w:hRule="exact" w:val="514"/>
        </w:trPr>
        <w:tc>
          <w:tcPr>
            <w:tcW w:w="2829" w:type="dxa"/>
            <w:tcBorders>
              <w:top w:val="single" w:sz="4" w:space="0" w:color="auto"/>
              <w:left w:val="single" w:sz="4" w:space="0" w:color="auto"/>
            </w:tcBorders>
            <w:shd w:val="clear" w:color="auto" w:fill="FFFFFF"/>
          </w:tcPr>
          <w:p w:rsidR="0074720B" w:rsidRPr="003D7A7D" w:rsidRDefault="0074720B" w:rsidP="00195907">
            <w:pPr>
              <w:framePr w:w="9629" w:wrap="notBeside" w:vAnchor="text" w:hAnchor="page" w:x="1223" w:y="9"/>
              <w:rPr>
                <w:rFonts w:ascii="Times New Roman" w:hAnsi="Times New Roman" w:cs="Times New Roman"/>
                <w:sz w:val="22"/>
                <w:szCs w:val="22"/>
              </w:rPr>
            </w:pPr>
            <w:r w:rsidRPr="003D7A7D">
              <w:rPr>
                <w:rStyle w:val="Bodytext20"/>
                <w:rFonts w:eastAsia="Courier New"/>
                <w:u w:val="none"/>
              </w:rPr>
              <w:t>Ενδοκρινικές διαταραχές</w:t>
            </w:r>
          </w:p>
        </w:tc>
        <w:tc>
          <w:tcPr>
            <w:tcW w:w="6095" w:type="dxa"/>
            <w:tcBorders>
              <w:top w:val="single" w:sz="4" w:space="0" w:color="auto"/>
              <w:left w:val="single" w:sz="4" w:space="0" w:color="auto"/>
              <w:right w:val="single" w:sz="4" w:space="0" w:color="auto"/>
            </w:tcBorders>
            <w:shd w:val="clear" w:color="auto" w:fill="FFFFFF"/>
            <w:vAlign w:val="bottom"/>
          </w:tcPr>
          <w:p w:rsidR="0074720B" w:rsidRPr="0074720B" w:rsidRDefault="0074720B" w:rsidP="00195907">
            <w:pPr>
              <w:framePr w:w="9629" w:wrap="notBeside" w:vAnchor="text" w:hAnchor="page" w:x="1223" w:y="9"/>
              <w:rPr>
                <w:rFonts w:ascii="Times New Roman" w:hAnsi="Times New Roman" w:cs="Times New Roman"/>
                <w:sz w:val="22"/>
                <w:szCs w:val="22"/>
              </w:rPr>
            </w:pPr>
            <w:r w:rsidRPr="0074720B">
              <w:rPr>
                <w:rStyle w:val="Bodytext20"/>
                <w:rFonts w:eastAsia="Courier New"/>
              </w:rPr>
              <w:t>Όχι συχνές</w:t>
            </w:r>
          </w:p>
          <w:p w:rsidR="0074720B" w:rsidRPr="0074720B" w:rsidRDefault="0074720B" w:rsidP="00195907">
            <w:pPr>
              <w:framePr w:w="9629" w:wrap="notBeside" w:vAnchor="text" w:hAnchor="page" w:x="1223" w:y="9"/>
              <w:rPr>
                <w:rFonts w:ascii="Times New Roman" w:hAnsi="Times New Roman" w:cs="Times New Roman"/>
                <w:sz w:val="22"/>
                <w:szCs w:val="22"/>
              </w:rPr>
            </w:pPr>
            <w:r w:rsidRPr="0074720B">
              <w:rPr>
                <w:rStyle w:val="Bodytext20"/>
                <w:rFonts w:eastAsia="Courier New"/>
              </w:rPr>
              <w:t>Αυξημένη θυρεοειδούς ορμόνη στο αίμα</w:t>
            </w:r>
          </w:p>
        </w:tc>
      </w:tr>
      <w:tr w:rsidR="0074720B" w:rsidRPr="0074720B" w:rsidTr="00994FC0">
        <w:trPr>
          <w:trHeight w:hRule="exact" w:val="514"/>
        </w:trPr>
        <w:tc>
          <w:tcPr>
            <w:tcW w:w="2829" w:type="dxa"/>
            <w:tcBorders>
              <w:top w:val="single" w:sz="4" w:space="0" w:color="auto"/>
              <w:left w:val="single" w:sz="4" w:space="0" w:color="auto"/>
            </w:tcBorders>
            <w:shd w:val="clear" w:color="auto" w:fill="FFFFFF"/>
          </w:tcPr>
          <w:p w:rsidR="0074720B" w:rsidRPr="003D7A7D" w:rsidRDefault="0074720B" w:rsidP="00195907">
            <w:pPr>
              <w:framePr w:w="9629" w:wrap="notBeside" w:vAnchor="text" w:hAnchor="page" w:x="1223" w:y="9"/>
              <w:rPr>
                <w:rFonts w:ascii="Times New Roman" w:hAnsi="Times New Roman" w:cs="Times New Roman"/>
                <w:sz w:val="22"/>
                <w:szCs w:val="22"/>
              </w:rPr>
            </w:pPr>
            <w:r w:rsidRPr="003D7A7D">
              <w:rPr>
                <w:rStyle w:val="Bodytext20"/>
                <w:rFonts w:eastAsia="Courier New"/>
                <w:u w:val="none"/>
              </w:rPr>
              <w:t>Οφθαλμικές διαταραχές</w:t>
            </w:r>
          </w:p>
        </w:tc>
        <w:tc>
          <w:tcPr>
            <w:tcW w:w="6095" w:type="dxa"/>
            <w:tcBorders>
              <w:top w:val="single" w:sz="4" w:space="0" w:color="auto"/>
              <w:left w:val="single" w:sz="4" w:space="0" w:color="auto"/>
              <w:right w:val="single" w:sz="4" w:space="0" w:color="auto"/>
            </w:tcBorders>
            <w:shd w:val="clear" w:color="auto" w:fill="FFFFFF"/>
            <w:vAlign w:val="bottom"/>
          </w:tcPr>
          <w:p w:rsidR="0074720B" w:rsidRPr="0074720B" w:rsidRDefault="0074720B" w:rsidP="00195907">
            <w:pPr>
              <w:framePr w:w="9629" w:wrap="notBeside" w:vAnchor="text" w:hAnchor="page" w:x="1223" w:y="9"/>
              <w:rPr>
                <w:rFonts w:ascii="Times New Roman" w:hAnsi="Times New Roman" w:cs="Times New Roman"/>
                <w:sz w:val="22"/>
                <w:szCs w:val="22"/>
              </w:rPr>
            </w:pPr>
            <w:r w:rsidRPr="0074720B">
              <w:rPr>
                <w:rStyle w:val="Bodytext20"/>
                <w:rFonts w:eastAsia="Courier New"/>
              </w:rPr>
              <w:t>Σπάνια</w:t>
            </w:r>
          </w:p>
          <w:p w:rsidR="0074720B" w:rsidRPr="003D7A7D" w:rsidRDefault="0074720B" w:rsidP="00195907">
            <w:pPr>
              <w:framePr w:w="9629" w:wrap="notBeside" w:vAnchor="text" w:hAnchor="page" w:x="1223" w:y="9"/>
              <w:rPr>
                <w:rFonts w:ascii="Times New Roman" w:hAnsi="Times New Roman" w:cs="Times New Roman"/>
                <w:sz w:val="22"/>
                <w:szCs w:val="22"/>
              </w:rPr>
            </w:pPr>
            <w:r w:rsidRPr="003D7A7D">
              <w:rPr>
                <w:rStyle w:val="Bodytext20"/>
                <w:rFonts w:eastAsia="Courier New"/>
                <w:u w:val="none"/>
              </w:rPr>
              <w:t>Θάμβος όρασης</w:t>
            </w:r>
          </w:p>
        </w:tc>
      </w:tr>
      <w:tr w:rsidR="0074720B" w:rsidRPr="0074720B" w:rsidTr="003D7A7D">
        <w:trPr>
          <w:trHeight w:hRule="exact" w:val="1812"/>
        </w:trPr>
        <w:tc>
          <w:tcPr>
            <w:tcW w:w="2829" w:type="dxa"/>
            <w:tcBorders>
              <w:top w:val="single" w:sz="4" w:space="0" w:color="auto"/>
              <w:left w:val="single" w:sz="4" w:space="0" w:color="auto"/>
            </w:tcBorders>
            <w:shd w:val="clear" w:color="auto" w:fill="FFFFFF"/>
          </w:tcPr>
          <w:p w:rsidR="0074720B" w:rsidRPr="003D7A7D" w:rsidRDefault="0074720B" w:rsidP="00195907">
            <w:pPr>
              <w:framePr w:w="9629" w:wrap="notBeside" w:vAnchor="text" w:hAnchor="page" w:x="1223" w:y="9"/>
              <w:spacing w:line="250" w:lineRule="exact"/>
              <w:rPr>
                <w:rFonts w:ascii="Times New Roman" w:hAnsi="Times New Roman" w:cs="Times New Roman"/>
                <w:sz w:val="22"/>
                <w:szCs w:val="22"/>
              </w:rPr>
            </w:pPr>
            <w:r w:rsidRPr="003D7A7D">
              <w:rPr>
                <w:rStyle w:val="Bodytext20"/>
                <w:rFonts w:eastAsia="Courier New"/>
                <w:u w:val="none"/>
              </w:rPr>
              <w:t>Διαταραχές του μεταβολισμού και της θρέψης</w:t>
            </w:r>
          </w:p>
        </w:tc>
        <w:tc>
          <w:tcPr>
            <w:tcW w:w="6095" w:type="dxa"/>
            <w:tcBorders>
              <w:top w:val="single" w:sz="4" w:space="0" w:color="auto"/>
              <w:left w:val="single" w:sz="4" w:space="0" w:color="auto"/>
              <w:right w:val="single" w:sz="4" w:space="0" w:color="auto"/>
            </w:tcBorders>
            <w:shd w:val="clear" w:color="auto" w:fill="FFFFFF"/>
            <w:vAlign w:val="bottom"/>
          </w:tcPr>
          <w:p w:rsidR="0074720B" w:rsidRPr="0074720B" w:rsidRDefault="0074720B" w:rsidP="00195907">
            <w:pPr>
              <w:framePr w:w="9629" w:wrap="notBeside" w:vAnchor="text" w:hAnchor="page" w:x="1223" w:y="9"/>
              <w:spacing w:line="250" w:lineRule="exact"/>
              <w:rPr>
                <w:rFonts w:ascii="Times New Roman" w:hAnsi="Times New Roman" w:cs="Times New Roman"/>
                <w:sz w:val="22"/>
                <w:szCs w:val="22"/>
              </w:rPr>
            </w:pPr>
            <w:r w:rsidRPr="0074720B">
              <w:rPr>
                <w:rStyle w:val="Bodytext20"/>
                <w:rFonts w:eastAsia="Courier New"/>
              </w:rPr>
              <w:t>Συχνές***</w:t>
            </w:r>
          </w:p>
          <w:p w:rsidR="003D7A7D" w:rsidRPr="003D7A7D" w:rsidRDefault="0074720B" w:rsidP="00195907">
            <w:pPr>
              <w:framePr w:w="9629" w:wrap="notBeside" w:vAnchor="text" w:hAnchor="page" w:x="1223" w:y="9"/>
              <w:spacing w:line="250" w:lineRule="exact"/>
              <w:rPr>
                <w:rStyle w:val="Bodytext20"/>
                <w:rFonts w:eastAsia="Courier New"/>
                <w:u w:val="none"/>
              </w:rPr>
            </w:pPr>
            <w:r w:rsidRPr="003D7A7D">
              <w:rPr>
                <w:rStyle w:val="Bodytext20"/>
                <w:rFonts w:eastAsia="Courier New"/>
                <w:u w:val="none"/>
              </w:rPr>
              <w:t xml:space="preserve">Εξάρσεις ουρικής αρθρίτιδας </w:t>
            </w:r>
          </w:p>
          <w:p w:rsidR="0074720B" w:rsidRPr="0074720B" w:rsidRDefault="0074720B" w:rsidP="00195907">
            <w:pPr>
              <w:framePr w:w="9629" w:wrap="notBeside" w:vAnchor="text" w:hAnchor="page" w:x="1223" w:y="9"/>
              <w:spacing w:line="250" w:lineRule="exact"/>
              <w:rPr>
                <w:rFonts w:ascii="Times New Roman" w:hAnsi="Times New Roman" w:cs="Times New Roman"/>
                <w:sz w:val="22"/>
                <w:szCs w:val="22"/>
              </w:rPr>
            </w:pPr>
            <w:r w:rsidRPr="0074720B">
              <w:rPr>
                <w:rStyle w:val="Bodytext20"/>
                <w:rFonts w:eastAsia="Courier New"/>
              </w:rPr>
              <w:t>Όχι συχνές</w:t>
            </w:r>
          </w:p>
          <w:p w:rsidR="003D7A7D" w:rsidRPr="003D7A7D" w:rsidRDefault="0074720B" w:rsidP="00195907">
            <w:pPr>
              <w:framePr w:w="9629" w:wrap="notBeside" w:vAnchor="text" w:hAnchor="page" w:x="1223" w:y="9"/>
              <w:spacing w:line="250" w:lineRule="exact"/>
              <w:rPr>
                <w:rStyle w:val="Bodytext20"/>
                <w:rFonts w:eastAsia="Courier New"/>
                <w:u w:val="none"/>
              </w:rPr>
            </w:pPr>
            <w:r w:rsidRPr="003D7A7D">
              <w:rPr>
                <w:rStyle w:val="Bodytext20"/>
                <w:rFonts w:eastAsia="Courier New"/>
                <w:u w:val="none"/>
              </w:rPr>
              <w:t xml:space="preserve">Σακχαρώδης διαβήτης, υπερλιπιδαιμία, μειωμένη όρεξη, αύξηση βάρους </w:t>
            </w:r>
          </w:p>
          <w:p w:rsidR="0074720B" w:rsidRPr="0074720B" w:rsidRDefault="0074720B" w:rsidP="00195907">
            <w:pPr>
              <w:framePr w:w="9629" w:wrap="notBeside" w:vAnchor="text" w:hAnchor="page" w:x="1223" w:y="9"/>
              <w:spacing w:line="250" w:lineRule="exact"/>
              <w:rPr>
                <w:rFonts w:ascii="Times New Roman" w:hAnsi="Times New Roman" w:cs="Times New Roman"/>
                <w:sz w:val="22"/>
                <w:szCs w:val="22"/>
              </w:rPr>
            </w:pPr>
            <w:r w:rsidRPr="0074720B">
              <w:rPr>
                <w:rStyle w:val="Bodytext20"/>
                <w:rFonts w:eastAsia="Courier New"/>
              </w:rPr>
              <w:t>Σπάνιες</w:t>
            </w:r>
          </w:p>
          <w:p w:rsidR="0074720B" w:rsidRPr="003D7A7D" w:rsidRDefault="0074720B" w:rsidP="00195907">
            <w:pPr>
              <w:framePr w:w="9629" w:wrap="notBeside" w:vAnchor="text" w:hAnchor="page" w:x="1223" w:y="9"/>
              <w:spacing w:line="250" w:lineRule="exact"/>
              <w:rPr>
                <w:rStyle w:val="Bodytext20"/>
                <w:rFonts w:eastAsia="Courier New"/>
                <w:u w:val="none"/>
              </w:rPr>
            </w:pPr>
            <w:r w:rsidRPr="003D7A7D">
              <w:rPr>
                <w:rStyle w:val="Bodytext20"/>
                <w:rFonts w:eastAsia="Courier New"/>
                <w:u w:val="none"/>
              </w:rPr>
              <w:t>Μείωση σωματικού βάρους, αύξηση όρεξης, ανορεξία</w:t>
            </w:r>
          </w:p>
          <w:p w:rsidR="003D7A7D" w:rsidRPr="0074720B" w:rsidRDefault="003D7A7D" w:rsidP="00195907">
            <w:pPr>
              <w:framePr w:w="9629" w:wrap="notBeside" w:vAnchor="text" w:hAnchor="page" w:x="1223" w:y="9"/>
              <w:spacing w:line="250" w:lineRule="exact"/>
              <w:rPr>
                <w:rFonts w:ascii="Times New Roman" w:hAnsi="Times New Roman" w:cs="Times New Roman"/>
                <w:sz w:val="22"/>
                <w:szCs w:val="22"/>
              </w:rPr>
            </w:pPr>
          </w:p>
        </w:tc>
      </w:tr>
      <w:tr w:rsidR="0074720B" w:rsidRPr="0074720B" w:rsidTr="00144741">
        <w:trPr>
          <w:trHeight w:hRule="exact" w:val="989"/>
        </w:trPr>
        <w:tc>
          <w:tcPr>
            <w:tcW w:w="2829" w:type="dxa"/>
            <w:tcBorders>
              <w:top w:val="single" w:sz="4" w:space="0" w:color="auto"/>
              <w:left w:val="single" w:sz="4" w:space="0" w:color="auto"/>
            </w:tcBorders>
            <w:shd w:val="clear" w:color="auto" w:fill="FFFFFF"/>
          </w:tcPr>
          <w:p w:rsidR="0074720B" w:rsidRPr="003D7A7D" w:rsidRDefault="0074720B" w:rsidP="00195907">
            <w:pPr>
              <w:framePr w:w="9629" w:wrap="notBeside" w:vAnchor="text" w:hAnchor="page" w:x="1223" w:y="9"/>
              <w:rPr>
                <w:rFonts w:ascii="Times New Roman" w:hAnsi="Times New Roman" w:cs="Times New Roman"/>
                <w:sz w:val="22"/>
                <w:szCs w:val="22"/>
              </w:rPr>
            </w:pPr>
            <w:r w:rsidRPr="003D7A7D">
              <w:rPr>
                <w:rStyle w:val="Bodytext20"/>
                <w:rFonts w:eastAsia="Courier New"/>
                <w:u w:val="none"/>
              </w:rPr>
              <w:t>Ψυχιατρικές διαταραχές</w:t>
            </w:r>
          </w:p>
        </w:tc>
        <w:tc>
          <w:tcPr>
            <w:tcW w:w="6095" w:type="dxa"/>
            <w:tcBorders>
              <w:top w:val="single" w:sz="4" w:space="0" w:color="auto"/>
              <w:left w:val="single" w:sz="4" w:space="0" w:color="auto"/>
              <w:right w:val="single" w:sz="4" w:space="0" w:color="auto"/>
            </w:tcBorders>
            <w:shd w:val="clear" w:color="auto" w:fill="FFFFFF"/>
            <w:vAlign w:val="bottom"/>
          </w:tcPr>
          <w:p w:rsidR="0074720B" w:rsidRPr="0074720B" w:rsidRDefault="0074720B" w:rsidP="00195907">
            <w:pPr>
              <w:framePr w:w="9629" w:wrap="notBeside" w:vAnchor="text" w:hAnchor="page" w:x="1223" w:y="9"/>
              <w:spacing w:line="250" w:lineRule="exact"/>
              <w:rPr>
                <w:rFonts w:ascii="Times New Roman" w:hAnsi="Times New Roman" w:cs="Times New Roman"/>
                <w:sz w:val="22"/>
                <w:szCs w:val="22"/>
              </w:rPr>
            </w:pPr>
            <w:r w:rsidRPr="0074720B">
              <w:rPr>
                <w:rStyle w:val="Bodytext20"/>
                <w:rFonts w:eastAsia="Courier New"/>
              </w:rPr>
              <w:t>Όχι συχνές</w:t>
            </w:r>
          </w:p>
          <w:p w:rsidR="0074720B" w:rsidRPr="003D7A7D" w:rsidRDefault="0074720B" w:rsidP="00195907">
            <w:pPr>
              <w:framePr w:w="9629" w:wrap="notBeside" w:vAnchor="text" w:hAnchor="page" w:x="1223" w:y="9"/>
              <w:spacing w:line="250" w:lineRule="exact"/>
              <w:rPr>
                <w:rFonts w:ascii="Times New Roman" w:hAnsi="Times New Roman" w:cs="Times New Roman"/>
                <w:sz w:val="22"/>
                <w:szCs w:val="22"/>
              </w:rPr>
            </w:pPr>
            <w:r w:rsidRPr="003D7A7D">
              <w:rPr>
                <w:rStyle w:val="Bodytext20"/>
                <w:rFonts w:eastAsia="Courier New"/>
                <w:u w:val="none"/>
              </w:rPr>
              <w:t>Μειωμένη γεννετήσια ορμή, αϋπνία</w:t>
            </w:r>
          </w:p>
          <w:p w:rsidR="0074720B" w:rsidRPr="0074720B" w:rsidRDefault="0074720B" w:rsidP="00195907">
            <w:pPr>
              <w:framePr w:w="9629" w:wrap="notBeside" w:vAnchor="text" w:hAnchor="page" w:x="1223" w:y="9"/>
              <w:spacing w:line="250" w:lineRule="exact"/>
              <w:rPr>
                <w:rFonts w:ascii="Times New Roman" w:hAnsi="Times New Roman" w:cs="Times New Roman"/>
                <w:sz w:val="22"/>
                <w:szCs w:val="22"/>
              </w:rPr>
            </w:pPr>
            <w:r w:rsidRPr="0074720B">
              <w:rPr>
                <w:rStyle w:val="Bodytext20"/>
                <w:rFonts w:eastAsia="Courier New"/>
              </w:rPr>
              <w:t>Σπάνιες</w:t>
            </w:r>
          </w:p>
          <w:p w:rsidR="0074720B" w:rsidRDefault="003D7A7D" w:rsidP="00195907">
            <w:pPr>
              <w:framePr w:w="9629" w:wrap="notBeside" w:vAnchor="text" w:hAnchor="page" w:x="1223" w:y="9"/>
              <w:spacing w:line="250" w:lineRule="exact"/>
              <w:rPr>
                <w:rStyle w:val="Bodytext20"/>
                <w:rFonts w:eastAsia="Courier New"/>
                <w:u w:val="none"/>
              </w:rPr>
            </w:pPr>
            <w:r>
              <w:rPr>
                <w:rStyle w:val="Bodytext20"/>
                <w:rFonts w:eastAsia="Courier New"/>
                <w:u w:val="none"/>
              </w:rPr>
              <w:t>Νευρικότητα</w:t>
            </w:r>
          </w:p>
          <w:p w:rsidR="003D7A7D" w:rsidRPr="003D7A7D" w:rsidRDefault="003D7A7D" w:rsidP="00195907">
            <w:pPr>
              <w:framePr w:w="9629" w:wrap="notBeside" w:vAnchor="text" w:hAnchor="page" w:x="1223" w:y="9"/>
              <w:spacing w:line="250" w:lineRule="exact"/>
              <w:rPr>
                <w:rFonts w:ascii="Times New Roman" w:hAnsi="Times New Roman" w:cs="Times New Roman"/>
                <w:sz w:val="22"/>
                <w:szCs w:val="22"/>
              </w:rPr>
            </w:pPr>
          </w:p>
        </w:tc>
      </w:tr>
      <w:tr w:rsidR="0074720B" w:rsidRPr="0074720B" w:rsidTr="00994FC0">
        <w:trPr>
          <w:trHeight w:hRule="exact" w:val="1278"/>
        </w:trPr>
        <w:tc>
          <w:tcPr>
            <w:tcW w:w="2829" w:type="dxa"/>
            <w:tcBorders>
              <w:top w:val="single" w:sz="4" w:space="0" w:color="auto"/>
              <w:left w:val="single" w:sz="4" w:space="0" w:color="auto"/>
            </w:tcBorders>
            <w:shd w:val="clear" w:color="auto" w:fill="FFFFFF"/>
          </w:tcPr>
          <w:p w:rsidR="0074720B" w:rsidRPr="003D7A7D" w:rsidRDefault="0074720B" w:rsidP="00195907">
            <w:pPr>
              <w:framePr w:w="9629" w:wrap="notBeside" w:vAnchor="text" w:hAnchor="page" w:x="1223" w:y="9"/>
              <w:spacing w:line="254" w:lineRule="exact"/>
              <w:rPr>
                <w:rFonts w:ascii="Times New Roman" w:hAnsi="Times New Roman" w:cs="Times New Roman"/>
                <w:sz w:val="22"/>
                <w:szCs w:val="22"/>
              </w:rPr>
            </w:pPr>
            <w:r w:rsidRPr="003D7A7D">
              <w:rPr>
                <w:rStyle w:val="Bodytext20"/>
                <w:rFonts w:eastAsia="Courier New"/>
                <w:u w:val="none"/>
              </w:rPr>
              <w:t>Διαταραχές Νευρικού Συστήματος</w:t>
            </w:r>
          </w:p>
        </w:tc>
        <w:tc>
          <w:tcPr>
            <w:tcW w:w="6095" w:type="dxa"/>
            <w:tcBorders>
              <w:top w:val="single" w:sz="4" w:space="0" w:color="auto"/>
              <w:left w:val="single" w:sz="4" w:space="0" w:color="auto"/>
              <w:right w:val="single" w:sz="4" w:space="0" w:color="auto"/>
            </w:tcBorders>
            <w:shd w:val="clear" w:color="auto" w:fill="FFFFFF"/>
            <w:vAlign w:val="bottom"/>
          </w:tcPr>
          <w:p w:rsidR="003D7A7D" w:rsidRDefault="0074720B" w:rsidP="00195907">
            <w:pPr>
              <w:framePr w:w="9629" w:wrap="notBeside" w:vAnchor="text" w:hAnchor="page" w:x="1223" w:y="9"/>
              <w:spacing w:line="250" w:lineRule="exact"/>
              <w:rPr>
                <w:rStyle w:val="Bodytext20"/>
                <w:rFonts w:eastAsia="Courier New"/>
              </w:rPr>
            </w:pPr>
            <w:r w:rsidRPr="0074720B">
              <w:rPr>
                <w:rStyle w:val="Bodytext20"/>
                <w:rFonts w:eastAsia="Courier New"/>
              </w:rPr>
              <w:t xml:space="preserve">Συχνές </w:t>
            </w:r>
          </w:p>
          <w:p w:rsidR="003D7A7D" w:rsidRPr="003D7A7D" w:rsidRDefault="0074720B" w:rsidP="00195907">
            <w:pPr>
              <w:framePr w:w="9629" w:wrap="notBeside" w:vAnchor="text" w:hAnchor="page" w:x="1223" w:y="9"/>
              <w:spacing w:line="250" w:lineRule="exact"/>
              <w:rPr>
                <w:rStyle w:val="Bodytext20"/>
                <w:rFonts w:eastAsia="Courier New"/>
                <w:u w:val="none"/>
              </w:rPr>
            </w:pPr>
            <w:r w:rsidRPr="003D7A7D">
              <w:rPr>
                <w:rStyle w:val="Bodytext20"/>
                <w:rFonts w:eastAsia="Courier New"/>
                <w:u w:val="none"/>
              </w:rPr>
              <w:t xml:space="preserve">Κεφαλαλγία </w:t>
            </w:r>
          </w:p>
          <w:p w:rsidR="0074720B" w:rsidRPr="0074720B" w:rsidRDefault="003D7A7D" w:rsidP="00195907">
            <w:pPr>
              <w:framePr w:w="9629" w:wrap="notBeside" w:vAnchor="text" w:hAnchor="page" w:x="1223" w:y="9"/>
              <w:spacing w:line="250" w:lineRule="exact"/>
              <w:rPr>
                <w:rFonts w:ascii="Times New Roman" w:hAnsi="Times New Roman" w:cs="Times New Roman"/>
                <w:sz w:val="22"/>
                <w:szCs w:val="22"/>
              </w:rPr>
            </w:pPr>
            <w:r w:rsidRPr="0074720B">
              <w:rPr>
                <w:rStyle w:val="Bodytext20"/>
                <w:rFonts w:eastAsia="Courier New"/>
              </w:rPr>
              <w:t xml:space="preserve">Όχι </w:t>
            </w:r>
            <w:r w:rsidR="0074720B" w:rsidRPr="0074720B">
              <w:rPr>
                <w:rStyle w:val="Bodytext20"/>
                <w:rFonts w:eastAsia="Courier New"/>
              </w:rPr>
              <w:t>συχνές</w:t>
            </w:r>
          </w:p>
          <w:p w:rsidR="0074720B" w:rsidRPr="003D7A7D" w:rsidRDefault="0074720B" w:rsidP="00195907">
            <w:pPr>
              <w:framePr w:w="9629" w:wrap="notBeside" w:vAnchor="text" w:hAnchor="page" w:x="1223" w:y="9"/>
              <w:spacing w:line="250" w:lineRule="exact"/>
              <w:rPr>
                <w:rStyle w:val="Bodytext20"/>
                <w:rFonts w:eastAsia="Courier New"/>
                <w:u w:val="none"/>
              </w:rPr>
            </w:pPr>
            <w:r w:rsidRPr="003D7A7D">
              <w:rPr>
                <w:rStyle w:val="Bodytext20"/>
                <w:rFonts w:eastAsia="Courier New"/>
                <w:u w:val="none"/>
              </w:rPr>
              <w:t>Ζάλη, παραισθησία, ημιπάρεση, υπνηλία, αλλαγές στη γεύση, υπαισθησία, υποσμία</w:t>
            </w:r>
          </w:p>
          <w:p w:rsidR="0003478A" w:rsidRDefault="0003478A" w:rsidP="00195907">
            <w:pPr>
              <w:framePr w:w="9629" w:wrap="notBeside" w:vAnchor="text" w:hAnchor="page" w:x="1223" w:y="9"/>
              <w:spacing w:line="250" w:lineRule="exact"/>
              <w:rPr>
                <w:rStyle w:val="Bodytext20"/>
                <w:rFonts w:eastAsia="Courier New"/>
              </w:rPr>
            </w:pPr>
          </w:p>
          <w:p w:rsidR="0003478A" w:rsidRPr="0074720B" w:rsidRDefault="0003478A" w:rsidP="00195907">
            <w:pPr>
              <w:framePr w:w="9629" w:wrap="notBeside" w:vAnchor="text" w:hAnchor="page" w:x="1223" w:y="9"/>
              <w:spacing w:line="250" w:lineRule="exact"/>
              <w:rPr>
                <w:rFonts w:ascii="Times New Roman" w:hAnsi="Times New Roman" w:cs="Times New Roman"/>
                <w:sz w:val="22"/>
                <w:szCs w:val="22"/>
              </w:rPr>
            </w:pPr>
          </w:p>
        </w:tc>
      </w:tr>
      <w:tr w:rsidR="0074720B" w:rsidRPr="0074720B" w:rsidTr="00144741">
        <w:trPr>
          <w:trHeight w:hRule="exact" w:val="569"/>
        </w:trPr>
        <w:tc>
          <w:tcPr>
            <w:tcW w:w="2829" w:type="dxa"/>
            <w:tcBorders>
              <w:top w:val="single" w:sz="4" w:space="0" w:color="auto"/>
              <w:left w:val="single" w:sz="4" w:space="0" w:color="auto"/>
            </w:tcBorders>
            <w:shd w:val="clear" w:color="auto" w:fill="FFFFFF"/>
            <w:vAlign w:val="bottom"/>
          </w:tcPr>
          <w:p w:rsidR="0074720B" w:rsidRPr="003D7A7D" w:rsidRDefault="0074720B" w:rsidP="00195907">
            <w:pPr>
              <w:framePr w:w="9629" w:wrap="notBeside" w:vAnchor="text" w:hAnchor="page" w:x="1223" w:y="9"/>
              <w:spacing w:line="250" w:lineRule="exact"/>
              <w:rPr>
                <w:rStyle w:val="Bodytext20"/>
                <w:rFonts w:eastAsia="Courier New"/>
                <w:u w:val="none"/>
              </w:rPr>
            </w:pPr>
            <w:r w:rsidRPr="003D7A7D">
              <w:rPr>
                <w:rStyle w:val="Bodytext20"/>
                <w:rFonts w:eastAsia="Courier New"/>
                <w:u w:val="none"/>
              </w:rPr>
              <w:t>Διαταραχές ωτών και λαβυρίνθου</w:t>
            </w:r>
          </w:p>
          <w:p w:rsidR="000841EB" w:rsidRPr="0074720B" w:rsidRDefault="000841EB" w:rsidP="00195907">
            <w:pPr>
              <w:framePr w:w="9629" w:wrap="notBeside" w:vAnchor="text" w:hAnchor="page" w:x="1223" w:y="9"/>
              <w:spacing w:line="250" w:lineRule="exact"/>
              <w:rPr>
                <w:rFonts w:ascii="Times New Roman" w:hAnsi="Times New Roman" w:cs="Times New Roman"/>
                <w:sz w:val="22"/>
                <w:szCs w:val="22"/>
              </w:rPr>
            </w:pPr>
          </w:p>
        </w:tc>
        <w:tc>
          <w:tcPr>
            <w:tcW w:w="6095" w:type="dxa"/>
            <w:tcBorders>
              <w:top w:val="single" w:sz="4" w:space="0" w:color="auto"/>
              <w:left w:val="single" w:sz="4" w:space="0" w:color="auto"/>
              <w:right w:val="single" w:sz="4" w:space="0" w:color="auto"/>
            </w:tcBorders>
            <w:shd w:val="clear" w:color="auto" w:fill="FFFFFF"/>
            <w:vAlign w:val="bottom"/>
          </w:tcPr>
          <w:p w:rsidR="0074720B" w:rsidRPr="0074720B" w:rsidRDefault="0074720B" w:rsidP="00195907">
            <w:pPr>
              <w:framePr w:w="9629" w:wrap="notBeside" w:vAnchor="text" w:hAnchor="page" w:x="1223" w:y="9"/>
              <w:rPr>
                <w:rFonts w:ascii="Times New Roman" w:hAnsi="Times New Roman" w:cs="Times New Roman"/>
                <w:sz w:val="22"/>
                <w:szCs w:val="22"/>
              </w:rPr>
            </w:pPr>
            <w:r w:rsidRPr="0074720B">
              <w:rPr>
                <w:rStyle w:val="Bodytext20"/>
                <w:rFonts w:eastAsia="Courier New"/>
              </w:rPr>
              <w:t>Σπάνιες</w:t>
            </w:r>
          </w:p>
          <w:p w:rsidR="0074720B" w:rsidRDefault="0074720B" w:rsidP="00195907">
            <w:pPr>
              <w:framePr w:w="9629" w:wrap="notBeside" w:vAnchor="text" w:hAnchor="page" w:x="1223" w:y="9"/>
              <w:rPr>
                <w:rStyle w:val="Bodytext20"/>
                <w:rFonts w:eastAsia="Courier New"/>
              </w:rPr>
            </w:pPr>
            <w:r w:rsidRPr="003D7A7D">
              <w:rPr>
                <w:rStyle w:val="Bodytext20"/>
                <w:rFonts w:eastAsia="Courier New"/>
                <w:u w:val="none"/>
              </w:rPr>
              <w:t>Εμβοές</w:t>
            </w:r>
          </w:p>
          <w:p w:rsidR="000841EB" w:rsidRPr="0074720B" w:rsidRDefault="000841EB" w:rsidP="00195907">
            <w:pPr>
              <w:framePr w:w="9629" w:wrap="notBeside" w:vAnchor="text" w:hAnchor="page" w:x="1223" w:y="9"/>
              <w:rPr>
                <w:rFonts w:ascii="Times New Roman" w:hAnsi="Times New Roman" w:cs="Times New Roman"/>
                <w:sz w:val="22"/>
                <w:szCs w:val="22"/>
              </w:rPr>
            </w:pPr>
          </w:p>
        </w:tc>
      </w:tr>
      <w:tr w:rsidR="0074720B" w:rsidRPr="0074720B" w:rsidTr="00144741">
        <w:trPr>
          <w:trHeight w:hRule="exact" w:val="1295"/>
        </w:trPr>
        <w:tc>
          <w:tcPr>
            <w:tcW w:w="2829" w:type="dxa"/>
            <w:tcBorders>
              <w:top w:val="single" w:sz="4" w:space="0" w:color="auto"/>
              <w:left w:val="single" w:sz="4" w:space="0" w:color="auto"/>
            </w:tcBorders>
            <w:shd w:val="clear" w:color="auto" w:fill="FFFFFF"/>
          </w:tcPr>
          <w:p w:rsidR="0074720B" w:rsidRPr="0074720B" w:rsidRDefault="0074720B" w:rsidP="00195907">
            <w:pPr>
              <w:framePr w:w="9629" w:wrap="notBeside" w:vAnchor="text" w:hAnchor="page" w:x="1223" w:y="9"/>
              <w:rPr>
                <w:rFonts w:ascii="Times New Roman" w:hAnsi="Times New Roman" w:cs="Times New Roman"/>
                <w:sz w:val="22"/>
                <w:szCs w:val="22"/>
              </w:rPr>
            </w:pPr>
            <w:r w:rsidRPr="003D7A7D">
              <w:rPr>
                <w:rStyle w:val="Bodytext20"/>
                <w:rFonts w:eastAsia="Courier New"/>
                <w:u w:val="none"/>
              </w:rPr>
              <w:t>Καρδιακές</w:t>
            </w:r>
            <w:r w:rsidRPr="0074720B">
              <w:rPr>
                <w:rStyle w:val="Bodytext20"/>
                <w:rFonts w:eastAsia="Courier New"/>
              </w:rPr>
              <w:t xml:space="preserve"> </w:t>
            </w:r>
            <w:r w:rsidRPr="003D7A7D">
              <w:rPr>
                <w:rStyle w:val="Bodytext20"/>
                <w:rFonts w:eastAsia="Courier New"/>
                <w:u w:val="none"/>
              </w:rPr>
              <w:t>διαταραχές</w:t>
            </w:r>
          </w:p>
        </w:tc>
        <w:tc>
          <w:tcPr>
            <w:tcW w:w="6095" w:type="dxa"/>
            <w:tcBorders>
              <w:top w:val="single" w:sz="4" w:space="0" w:color="auto"/>
              <w:left w:val="single" w:sz="4" w:space="0" w:color="auto"/>
              <w:right w:val="single" w:sz="4" w:space="0" w:color="auto"/>
            </w:tcBorders>
            <w:shd w:val="clear" w:color="auto" w:fill="FFFFFF"/>
            <w:vAlign w:val="bottom"/>
          </w:tcPr>
          <w:p w:rsidR="0074720B" w:rsidRPr="0074720B" w:rsidRDefault="0074720B" w:rsidP="00195907">
            <w:pPr>
              <w:framePr w:w="9629" w:wrap="notBeside" w:vAnchor="text" w:hAnchor="page" w:x="1223" w:y="9"/>
              <w:rPr>
                <w:rFonts w:ascii="Times New Roman" w:hAnsi="Times New Roman" w:cs="Times New Roman"/>
                <w:sz w:val="22"/>
                <w:szCs w:val="22"/>
              </w:rPr>
            </w:pPr>
            <w:r w:rsidRPr="0074720B">
              <w:rPr>
                <w:rStyle w:val="Bodytext20"/>
                <w:rFonts w:eastAsia="Courier New"/>
              </w:rPr>
              <w:t>Όχι συχνές</w:t>
            </w:r>
          </w:p>
          <w:p w:rsidR="0074720B" w:rsidRPr="003D7A7D" w:rsidRDefault="0074720B" w:rsidP="00195907">
            <w:pPr>
              <w:framePr w:w="9629" w:wrap="notBeside" w:vAnchor="text" w:hAnchor="page" w:x="1223" w:y="9"/>
              <w:rPr>
                <w:rStyle w:val="Bodytext20"/>
                <w:rFonts w:eastAsia="Courier New"/>
                <w:u w:val="none"/>
              </w:rPr>
            </w:pPr>
            <w:r w:rsidRPr="003D7A7D">
              <w:rPr>
                <w:rStyle w:val="Bodytext20"/>
                <w:rFonts w:eastAsia="Courier New"/>
                <w:u w:val="none"/>
              </w:rPr>
              <w:t>Κολπική μαρμαρυγή, αίσθημα παλμών, ανωμαλίες του ΗΚΓ</w:t>
            </w:r>
          </w:p>
          <w:p w:rsidR="0074720B" w:rsidRPr="003D7A7D" w:rsidRDefault="0074720B" w:rsidP="00195907">
            <w:pPr>
              <w:pStyle w:val="TableParagraph"/>
              <w:framePr w:w="9629" w:wrap="notBeside" w:vAnchor="text" w:hAnchor="page" w:x="1223" w:y="9"/>
              <w:rPr>
                <w:rFonts w:ascii="Times New Roman" w:hAnsi="Times New Roman"/>
                <w:i/>
                <w:u w:val="single" w:color="000000"/>
                <w:lang w:val="el-GR"/>
              </w:rPr>
            </w:pPr>
            <w:r w:rsidRPr="003D7A7D">
              <w:rPr>
                <w:rFonts w:ascii="Times New Roman" w:eastAsia="Times New Roman" w:hAnsi="Times New Roman"/>
                <w:i/>
                <w:u w:val="single" w:color="000000"/>
                <w:shd w:val="clear" w:color="auto" w:fill="D0CECE" w:themeFill="background2" w:themeFillShade="E6"/>
                <w:lang w:val="el-GR" w:bidi="el-GR"/>
              </w:rPr>
              <w:t>120 mg:</w:t>
            </w:r>
            <w:r w:rsidRPr="003D7A7D">
              <w:rPr>
                <w:rFonts w:ascii="Times New Roman" w:eastAsia="Times New Roman" w:hAnsi="Times New Roman"/>
                <w:i/>
                <w:u w:val="single" w:color="000000"/>
                <w:lang w:val="el-GR" w:bidi="el-GR"/>
              </w:rPr>
              <w:t xml:space="preserve"> </w:t>
            </w:r>
          </w:p>
          <w:p w:rsidR="0003478A" w:rsidRDefault="0074720B" w:rsidP="00195907">
            <w:pPr>
              <w:framePr w:w="9629" w:wrap="notBeside" w:vAnchor="text" w:hAnchor="page" w:x="1223" w:y="9"/>
              <w:rPr>
                <w:rFonts w:ascii="Times New Roman" w:hAnsi="Times New Roman" w:cs="Times New Roman"/>
                <w:sz w:val="22"/>
                <w:szCs w:val="22"/>
                <w:u w:val="single" w:color="000000"/>
              </w:rPr>
            </w:pPr>
            <w:r w:rsidRPr="00483353">
              <w:rPr>
                <w:rFonts w:ascii="Times New Roman" w:hAnsi="Times New Roman" w:cs="Times New Roman"/>
                <w:sz w:val="22"/>
                <w:szCs w:val="22"/>
                <w:u w:val="single" w:color="000000"/>
                <w:shd w:val="clear" w:color="auto" w:fill="D0CECE" w:themeFill="background2" w:themeFillShade="E6"/>
              </w:rPr>
              <w:t>αποκλεισμός αριστερού σκέλους (βλ. ενότητα Σύνδρομο Λύσης</w:t>
            </w:r>
            <w:r w:rsidRPr="00483353">
              <w:rPr>
                <w:rFonts w:ascii="Times New Roman" w:hAnsi="Times New Roman" w:cs="Times New Roman"/>
                <w:sz w:val="22"/>
                <w:szCs w:val="22"/>
                <w:u w:val="single" w:color="000000"/>
              </w:rPr>
              <w:t xml:space="preserve"> </w:t>
            </w:r>
            <w:r w:rsidRPr="00483353">
              <w:rPr>
                <w:rFonts w:ascii="Times New Roman" w:hAnsi="Times New Roman" w:cs="Times New Roman"/>
                <w:sz w:val="22"/>
                <w:szCs w:val="22"/>
                <w:u w:val="single" w:color="000000"/>
                <w:shd w:val="clear" w:color="auto" w:fill="D0CECE" w:themeFill="background2" w:themeFillShade="E6"/>
              </w:rPr>
              <w:t>Όγκου), κολπική ταχυκαρδία (βλ. ενότητα Σύνδρομο Λύσης Όγκου)</w:t>
            </w:r>
          </w:p>
          <w:p w:rsidR="0003478A" w:rsidRPr="0003478A" w:rsidRDefault="0003478A" w:rsidP="00195907">
            <w:pPr>
              <w:framePr w:w="9629" w:wrap="notBeside" w:vAnchor="text" w:hAnchor="page" w:x="1223" w:y="9"/>
              <w:rPr>
                <w:rStyle w:val="Bodytext20"/>
                <w:rFonts w:eastAsia="Courier New"/>
                <w:u w:color="000000"/>
              </w:rPr>
            </w:pPr>
          </w:p>
          <w:p w:rsidR="0074720B" w:rsidRPr="0074720B" w:rsidRDefault="0074720B" w:rsidP="00195907">
            <w:pPr>
              <w:framePr w:w="9629" w:wrap="notBeside" w:vAnchor="text" w:hAnchor="page" w:x="1223" w:y="9"/>
              <w:rPr>
                <w:rFonts w:ascii="Times New Roman" w:hAnsi="Times New Roman" w:cs="Times New Roman"/>
                <w:sz w:val="22"/>
                <w:szCs w:val="22"/>
              </w:rPr>
            </w:pPr>
          </w:p>
        </w:tc>
      </w:tr>
      <w:tr w:rsidR="0074720B" w:rsidRPr="0074720B" w:rsidTr="00994FC0">
        <w:trPr>
          <w:trHeight w:hRule="exact" w:val="1132"/>
        </w:trPr>
        <w:tc>
          <w:tcPr>
            <w:tcW w:w="2829" w:type="dxa"/>
            <w:tcBorders>
              <w:top w:val="single" w:sz="4" w:space="0" w:color="auto"/>
              <w:left w:val="single" w:sz="4" w:space="0" w:color="auto"/>
            </w:tcBorders>
            <w:shd w:val="clear" w:color="auto" w:fill="FFFFFF"/>
          </w:tcPr>
          <w:p w:rsidR="0074720B" w:rsidRPr="00D7112B" w:rsidRDefault="0074720B" w:rsidP="00195907">
            <w:pPr>
              <w:framePr w:w="9629" w:wrap="notBeside" w:vAnchor="text" w:hAnchor="page" w:x="1223" w:y="9"/>
              <w:rPr>
                <w:rFonts w:ascii="Times New Roman" w:hAnsi="Times New Roman" w:cs="Times New Roman"/>
                <w:sz w:val="22"/>
                <w:szCs w:val="22"/>
              </w:rPr>
            </w:pPr>
            <w:r w:rsidRPr="00D7112B">
              <w:rPr>
                <w:rStyle w:val="Bodytext20"/>
                <w:rFonts w:eastAsia="Courier New"/>
                <w:u w:val="none"/>
              </w:rPr>
              <w:t>Αγγειακές διαταραχές</w:t>
            </w:r>
          </w:p>
        </w:tc>
        <w:tc>
          <w:tcPr>
            <w:tcW w:w="6095" w:type="dxa"/>
            <w:tcBorders>
              <w:top w:val="single" w:sz="4" w:space="0" w:color="auto"/>
              <w:left w:val="single" w:sz="4" w:space="0" w:color="auto"/>
              <w:right w:val="single" w:sz="4" w:space="0" w:color="auto"/>
            </w:tcBorders>
            <w:shd w:val="clear" w:color="auto" w:fill="FFFFFF"/>
            <w:vAlign w:val="bottom"/>
          </w:tcPr>
          <w:p w:rsidR="0074720B" w:rsidRPr="0074720B" w:rsidRDefault="0074720B" w:rsidP="00195907">
            <w:pPr>
              <w:framePr w:w="9629" w:wrap="notBeside" w:vAnchor="text" w:hAnchor="page" w:x="1223" w:y="9"/>
              <w:rPr>
                <w:rFonts w:ascii="Times New Roman" w:hAnsi="Times New Roman" w:cs="Times New Roman"/>
                <w:sz w:val="22"/>
                <w:szCs w:val="22"/>
              </w:rPr>
            </w:pPr>
            <w:r w:rsidRPr="0074720B">
              <w:rPr>
                <w:rStyle w:val="Bodytext20"/>
                <w:rFonts w:eastAsia="Courier New"/>
              </w:rPr>
              <w:t>Όχι συχνές</w:t>
            </w:r>
          </w:p>
          <w:p w:rsidR="0074720B" w:rsidRPr="00D7112B" w:rsidRDefault="0074720B" w:rsidP="00195907">
            <w:pPr>
              <w:framePr w:w="9629" w:wrap="notBeside" w:vAnchor="text" w:hAnchor="page" w:x="1223" w:y="9"/>
              <w:rPr>
                <w:rStyle w:val="Bodytext20"/>
                <w:rFonts w:eastAsia="Courier New"/>
                <w:u w:val="none"/>
              </w:rPr>
            </w:pPr>
            <w:r w:rsidRPr="00D7112B">
              <w:rPr>
                <w:rStyle w:val="Bodytext20"/>
                <w:rFonts w:eastAsia="Courier New"/>
                <w:u w:val="none"/>
              </w:rPr>
              <w:t>Υπέρταση, έξαψη, εξάψεις</w:t>
            </w:r>
          </w:p>
          <w:p w:rsidR="0074720B" w:rsidRPr="00D7112B" w:rsidRDefault="0074720B" w:rsidP="00195907">
            <w:pPr>
              <w:pStyle w:val="TableParagraph"/>
              <w:framePr w:w="9629" w:wrap="notBeside" w:vAnchor="text" w:hAnchor="page" w:x="1223" w:y="9"/>
              <w:rPr>
                <w:rFonts w:ascii="Times New Roman" w:hAnsi="Times New Roman"/>
                <w:i/>
                <w:u w:val="single" w:color="000000"/>
                <w:lang w:val="el-GR"/>
              </w:rPr>
            </w:pPr>
            <w:r w:rsidRPr="00D7112B">
              <w:rPr>
                <w:rFonts w:ascii="Times New Roman" w:eastAsia="Times New Roman" w:hAnsi="Times New Roman"/>
                <w:i/>
                <w:u w:val="single" w:color="000000"/>
                <w:shd w:val="clear" w:color="auto" w:fill="D0CECE" w:themeFill="background2" w:themeFillShade="E6"/>
                <w:lang w:val="el-GR" w:bidi="el-GR"/>
              </w:rPr>
              <w:t>120 mg:</w:t>
            </w:r>
            <w:r w:rsidRPr="00D7112B">
              <w:rPr>
                <w:rFonts w:ascii="Times New Roman" w:eastAsia="Times New Roman" w:hAnsi="Times New Roman"/>
                <w:i/>
                <w:u w:val="single" w:color="000000"/>
                <w:lang w:val="el-GR" w:bidi="el-GR"/>
              </w:rPr>
              <w:t xml:space="preserve"> </w:t>
            </w:r>
          </w:p>
          <w:p w:rsidR="0074720B" w:rsidRPr="00D7112B" w:rsidRDefault="0074720B" w:rsidP="00195907">
            <w:pPr>
              <w:framePr w:w="9629" w:wrap="notBeside" w:vAnchor="text" w:hAnchor="page" w:x="1223" w:y="9"/>
              <w:rPr>
                <w:rFonts w:ascii="Times New Roman" w:hAnsi="Times New Roman" w:cs="Times New Roman"/>
                <w:sz w:val="22"/>
                <w:szCs w:val="22"/>
                <w:u w:color="000000"/>
              </w:rPr>
            </w:pPr>
            <w:r w:rsidRPr="00D7112B">
              <w:rPr>
                <w:rFonts w:ascii="Times New Roman" w:hAnsi="Times New Roman" w:cs="Times New Roman"/>
                <w:sz w:val="22"/>
                <w:szCs w:val="22"/>
                <w:u w:color="000000"/>
                <w:shd w:val="clear" w:color="auto" w:fill="D0CECE" w:themeFill="background2" w:themeFillShade="E6"/>
              </w:rPr>
              <w:t>αιμορραγία (βλ. ενότητα Σύνδρομο Λύσης Όγκου)</w:t>
            </w:r>
          </w:p>
          <w:p w:rsidR="0003478A" w:rsidRPr="0074720B" w:rsidRDefault="0003478A" w:rsidP="00195907">
            <w:pPr>
              <w:framePr w:w="9629" w:wrap="notBeside" w:vAnchor="text" w:hAnchor="page" w:x="1223" w:y="9"/>
              <w:rPr>
                <w:rFonts w:ascii="Times New Roman" w:hAnsi="Times New Roman" w:cs="Times New Roman"/>
                <w:sz w:val="22"/>
                <w:szCs w:val="22"/>
              </w:rPr>
            </w:pPr>
          </w:p>
        </w:tc>
      </w:tr>
      <w:tr w:rsidR="0074720B" w:rsidRPr="0074720B" w:rsidTr="00144741">
        <w:trPr>
          <w:trHeight w:hRule="exact" w:val="553"/>
        </w:trPr>
        <w:tc>
          <w:tcPr>
            <w:tcW w:w="2829" w:type="dxa"/>
            <w:tcBorders>
              <w:top w:val="single" w:sz="4" w:space="0" w:color="auto"/>
              <w:left w:val="single" w:sz="4" w:space="0" w:color="auto"/>
            </w:tcBorders>
            <w:shd w:val="clear" w:color="auto" w:fill="FFFFFF"/>
            <w:vAlign w:val="bottom"/>
          </w:tcPr>
          <w:p w:rsidR="0074720B" w:rsidRPr="00D7112B" w:rsidRDefault="0074720B" w:rsidP="00195907">
            <w:pPr>
              <w:framePr w:w="9629" w:wrap="notBeside" w:vAnchor="text" w:hAnchor="page" w:x="1223" w:y="9"/>
              <w:spacing w:line="254" w:lineRule="exact"/>
              <w:rPr>
                <w:rFonts w:ascii="Times New Roman" w:hAnsi="Times New Roman" w:cs="Times New Roman"/>
                <w:sz w:val="22"/>
                <w:szCs w:val="22"/>
              </w:rPr>
            </w:pPr>
            <w:r w:rsidRPr="00D7112B">
              <w:rPr>
                <w:rStyle w:val="Bodytext20"/>
                <w:rFonts w:eastAsia="Courier New"/>
                <w:u w:val="none"/>
              </w:rPr>
              <w:t>Διαταραχές αναπνευστικού συστήματος</w:t>
            </w:r>
          </w:p>
        </w:tc>
        <w:tc>
          <w:tcPr>
            <w:tcW w:w="6095" w:type="dxa"/>
            <w:tcBorders>
              <w:top w:val="single" w:sz="4" w:space="0" w:color="auto"/>
              <w:left w:val="single" w:sz="4" w:space="0" w:color="auto"/>
              <w:right w:val="single" w:sz="4" w:space="0" w:color="auto"/>
            </w:tcBorders>
            <w:shd w:val="clear" w:color="auto" w:fill="FFFFFF"/>
            <w:vAlign w:val="bottom"/>
          </w:tcPr>
          <w:p w:rsidR="0074720B" w:rsidRPr="0074720B" w:rsidRDefault="0074720B" w:rsidP="00195907">
            <w:pPr>
              <w:framePr w:w="9629" w:wrap="notBeside" w:vAnchor="text" w:hAnchor="page" w:x="1223" w:y="9"/>
              <w:rPr>
                <w:rFonts w:ascii="Times New Roman" w:hAnsi="Times New Roman" w:cs="Times New Roman"/>
                <w:sz w:val="22"/>
                <w:szCs w:val="22"/>
              </w:rPr>
            </w:pPr>
            <w:r w:rsidRPr="0074720B">
              <w:rPr>
                <w:rStyle w:val="Bodytext20"/>
                <w:rFonts w:eastAsia="Courier New"/>
              </w:rPr>
              <w:t>Όχι συχνές</w:t>
            </w:r>
          </w:p>
          <w:p w:rsidR="0074720B" w:rsidRDefault="0074720B" w:rsidP="00195907">
            <w:pPr>
              <w:framePr w:w="9629" w:wrap="notBeside" w:vAnchor="text" w:hAnchor="page" w:x="1223" w:y="9"/>
              <w:rPr>
                <w:rStyle w:val="Bodytext20"/>
                <w:rFonts w:eastAsia="Courier New"/>
                <w:u w:val="none"/>
              </w:rPr>
            </w:pPr>
            <w:r w:rsidRPr="00D7112B">
              <w:rPr>
                <w:rStyle w:val="Bodytext20"/>
                <w:rFonts w:eastAsia="Courier New"/>
                <w:u w:val="none"/>
              </w:rPr>
              <w:t>Δύσπνοια, λοιμώξεις του ανώτερου αναπνευστικού</w:t>
            </w:r>
          </w:p>
          <w:p w:rsidR="002E5DD9" w:rsidRPr="00D7112B" w:rsidRDefault="002E5DD9" w:rsidP="00195907">
            <w:pPr>
              <w:framePr w:w="9629" w:wrap="notBeside" w:vAnchor="text" w:hAnchor="page" w:x="1223" w:y="9"/>
              <w:rPr>
                <w:rFonts w:ascii="Times New Roman" w:hAnsi="Times New Roman" w:cs="Times New Roman"/>
                <w:sz w:val="22"/>
                <w:szCs w:val="22"/>
              </w:rPr>
            </w:pPr>
          </w:p>
        </w:tc>
      </w:tr>
      <w:tr w:rsidR="0074720B" w:rsidRPr="0074720B" w:rsidTr="00195907">
        <w:trPr>
          <w:trHeight w:hRule="exact" w:val="2152"/>
        </w:trPr>
        <w:tc>
          <w:tcPr>
            <w:tcW w:w="2829" w:type="dxa"/>
            <w:tcBorders>
              <w:top w:val="single" w:sz="4" w:space="0" w:color="auto"/>
              <w:left w:val="single" w:sz="4" w:space="0" w:color="auto"/>
            </w:tcBorders>
            <w:shd w:val="clear" w:color="auto" w:fill="FFFFFF"/>
          </w:tcPr>
          <w:p w:rsidR="0074720B" w:rsidRPr="00D7112B" w:rsidRDefault="0074720B" w:rsidP="00195907">
            <w:pPr>
              <w:framePr w:w="9629" w:wrap="notBeside" w:vAnchor="text" w:hAnchor="page" w:x="1223" w:y="9"/>
              <w:spacing w:line="254" w:lineRule="exact"/>
              <w:rPr>
                <w:rFonts w:ascii="Times New Roman" w:hAnsi="Times New Roman" w:cs="Times New Roman"/>
                <w:sz w:val="22"/>
                <w:szCs w:val="22"/>
              </w:rPr>
            </w:pPr>
            <w:r w:rsidRPr="00D7112B">
              <w:rPr>
                <w:rStyle w:val="Bodytext20"/>
                <w:rFonts w:eastAsia="Courier New"/>
                <w:u w:val="none"/>
              </w:rPr>
              <w:t>Διαταραχές του γαστρεντερικού συστήματος</w:t>
            </w:r>
          </w:p>
        </w:tc>
        <w:tc>
          <w:tcPr>
            <w:tcW w:w="6095" w:type="dxa"/>
            <w:tcBorders>
              <w:top w:val="single" w:sz="4" w:space="0" w:color="auto"/>
              <w:left w:val="single" w:sz="4" w:space="0" w:color="auto"/>
              <w:right w:val="single" w:sz="4" w:space="0" w:color="auto"/>
            </w:tcBorders>
            <w:shd w:val="clear" w:color="auto" w:fill="FFFFFF"/>
            <w:vAlign w:val="bottom"/>
          </w:tcPr>
          <w:p w:rsidR="0074720B" w:rsidRPr="0074720B" w:rsidRDefault="0074720B" w:rsidP="00195907">
            <w:pPr>
              <w:framePr w:w="9629" w:wrap="notBeside" w:vAnchor="text" w:hAnchor="page" w:x="1223" w:y="9"/>
              <w:spacing w:line="250" w:lineRule="exact"/>
              <w:rPr>
                <w:rFonts w:ascii="Times New Roman" w:hAnsi="Times New Roman" w:cs="Times New Roman"/>
                <w:sz w:val="22"/>
                <w:szCs w:val="22"/>
              </w:rPr>
            </w:pPr>
            <w:r w:rsidRPr="0074720B">
              <w:rPr>
                <w:rStyle w:val="Bodytext20"/>
                <w:rFonts w:eastAsia="Courier New"/>
              </w:rPr>
              <w:t>Συχνές</w:t>
            </w:r>
          </w:p>
          <w:p w:rsidR="00D7112B" w:rsidRPr="00D7112B" w:rsidRDefault="0074720B" w:rsidP="00195907">
            <w:pPr>
              <w:framePr w:w="9629" w:wrap="notBeside" w:vAnchor="text" w:hAnchor="page" w:x="1223" w:y="9"/>
              <w:spacing w:line="250" w:lineRule="exact"/>
              <w:rPr>
                <w:rStyle w:val="Bodytext20"/>
                <w:rFonts w:eastAsia="Courier New"/>
                <w:u w:val="none"/>
              </w:rPr>
            </w:pPr>
            <w:r w:rsidRPr="00D7112B">
              <w:rPr>
                <w:rStyle w:val="Bodytext20"/>
                <w:rFonts w:eastAsia="Courier New"/>
                <w:u w:val="none"/>
              </w:rPr>
              <w:t>Διάρροια**, ναυτία</w:t>
            </w:r>
          </w:p>
          <w:p w:rsidR="0074720B" w:rsidRPr="0074720B" w:rsidRDefault="0074720B" w:rsidP="00195907">
            <w:pPr>
              <w:framePr w:w="9629" w:wrap="notBeside" w:vAnchor="text" w:hAnchor="page" w:x="1223" w:y="9"/>
              <w:spacing w:line="250" w:lineRule="exact"/>
              <w:rPr>
                <w:rFonts w:ascii="Times New Roman" w:hAnsi="Times New Roman" w:cs="Times New Roman"/>
                <w:sz w:val="22"/>
                <w:szCs w:val="22"/>
              </w:rPr>
            </w:pPr>
            <w:r w:rsidRPr="0074720B">
              <w:rPr>
                <w:rStyle w:val="Bodytext20"/>
                <w:rFonts w:eastAsia="Courier New"/>
              </w:rPr>
              <w:t xml:space="preserve"> Όχι συχνές:</w:t>
            </w:r>
          </w:p>
          <w:p w:rsidR="00D7112B" w:rsidRPr="002E5DD9" w:rsidRDefault="0074720B" w:rsidP="00195907">
            <w:pPr>
              <w:framePr w:w="9629" w:wrap="notBeside" w:vAnchor="text" w:hAnchor="page" w:x="1223" w:y="9"/>
              <w:spacing w:line="250" w:lineRule="exact"/>
              <w:rPr>
                <w:rStyle w:val="Bodytext20"/>
                <w:rFonts w:eastAsia="Courier New"/>
                <w:u w:val="none"/>
              </w:rPr>
            </w:pPr>
            <w:r w:rsidRPr="002E5DD9">
              <w:rPr>
                <w:rStyle w:val="Bodytext20"/>
                <w:rFonts w:eastAsia="Courier New"/>
                <w:u w:val="none"/>
              </w:rPr>
              <w:t xml:space="preserve">Κοιλιακό άλγος, κοιλιακή διάταση, γαστροοισοφαγική παλινδρόμηση, έμετος, ξηροστομία, δυσπεψία, δυσκοιλιότητα, συχνές κενώσεις, μετεωρισμός, γαστρεντερική δυσφορία </w:t>
            </w:r>
          </w:p>
          <w:p w:rsidR="0074720B" w:rsidRPr="0074720B" w:rsidRDefault="0074720B" w:rsidP="00195907">
            <w:pPr>
              <w:framePr w:w="9629" w:wrap="notBeside" w:vAnchor="text" w:hAnchor="page" w:x="1223" w:y="9"/>
              <w:spacing w:line="250" w:lineRule="exact"/>
              <w:rPr>
                <w:rFonts w:ascii="Times New Roman" w:hAnsi="Times New Roman" w:cs="Times New Roman"/>
                <w:sz w:val="22"/>
                <w:szCs w:val="22"/>
              </w:rPr>
            </w:pPr>
            <w:r w:rsidRPr="0074720B">
              <w:rPr>
                <w:rStyle w:val="Bodytext20"/>
                <w:rFonts w:eastAsia="Courier New"/>
              </w:rPr>
              <w:t>Σπάνιες</w:t>
            </w:r>
          </w:p>
          <w:p w:rsidR="0074720B" w:rsidRPr="002E5DD9" w:rsidRDefault="0074720B" w:rsidP="00195907">
            <w:pPr>
              <w:framePr w:w="9629" w:wrap="notBeside" w:vAnchor="text" w:hAnchor="page" w:x="1223" w:y="9"/>
              <w:spacing w:line="250" w:lineRule="exact"/>
              <w:rPr>
                <w:rStyle w:val="Bodytext20"/>
                <w:rFonts w:eastAsia="Courier New"/>
                <w:u w:val="none"/>
              </w:rPr>
            </w:pPr>
            <w:r w:rsidRPr="002E5DD9">
              <w:rPr>
                <w:rStyle w:val="Bodytext20"/>
                <w:rFonts w:eastAsia="Courier New"/>
                <w:u w:val="none"/>
              </w:rPr>
              <w:t>Παγκρεατίτιδα, εξέλκωση του στόματος</w:t>
            </w:r>
          </w:p>
          <w:p w:rsidR="002E5DD9" w:rsidRDefault="002E5DD9" w:rsidP="00195907">
            <w:pPr>
              <w:framePr w:w="9629" w:wrap="notBeside" w:vAnchor="text" w:hAnchor="page" w:x="1223" w:y="9"/>
              <w:spacing w:line="250" w:lineRule="exact"/>
              <w:rPr>
                <w:rStyle w:val="Bodytext20"/>
                <w:rFonts w:eastAsia="Courier New"/>
              </w:rPr>
            </w:pPr>
          </w:p>
          <w:p w:rsidR="0003478A" w:rsidRPr="0074720B" w:rsidRDefault="0003478A" w:rsidP="00195907">
            <w:pPr>
              <w:framePr w:w="9629" w:wrap="notBeside" w:vAnchor="text" w:hAnchor="page" w:x="1223" w:y="9"/>
              <w:spacing w:line="250" w:lineRule="exact"/>
              <w:rPr>
                <w:rFonts w:ascii="Times New Roman" w:hAnsi="Times New Roman" w:cs="Times New Roman"/>
                <w:sz w:val="22"/>
                <w:szCs w:val="22"/>
              </w:rPr>
            </w:pPr>
          </w:p>
        </w:tc>
      </w:tr>
      <w:tr w:rsidR="0074720B" w:rsidRPr="0074720B" w:rsidTr="00994FC0">
        <w:trPr>
          <w:trHeight w:hRule="exact" w:val="1527"/>
        </w:trPr>
        <w:tc>
          <w:tcPr>
            <w:tcW w:w="2829" w:type="dxa"/>
            <w:tcBorders>
              <w:top w:val="single" w:sz="4" w:space="0" w:color="auto"/>
              <w:left w:val="single" w:sz="4" w:space="0" w:color="auto"/>
            </w:tcBorders>
            <w:shd w:val="clear" w:color="auto" w:fill="FFFFFF"/>
          </w:tcPr>
          <w:p w:rsidR="0074720B" w:rsidRPr="002E5DD9" w:rsidRDefault="0074720B" w:rsidP="00195907">
            <w:pPr>
              <w:framePr w:w="9629" w:wrap="notBeside" w:vAnchor="text" w:hAnchor="page" w:x="1223" w:y="9"/>
              <w:spacing w:line="250" w:lineRule="exact"/>
              <w:rPr>
                <w:rFonts w:ascii="Times New Roman" w:hAnsi="Times New Roman" w:cs="Times New Roman"/>
                <w:sz w:val="22"/>
                <w:szCs w:val="22"/>
              </w:rPr>
            </w:pPr>
            <w:r w:rsidRPr="002E5DD9">
              <w:rPr>
                <w:rStyle w:val="Bodytext20"/>
                <w:rFonts w:eastAsia="Courier New"/>
                <w:u w:val="none"/>
              </w:rPr>
              <w:t>Διαταραχές του ήπατος και των χοληφόρων</w:t>
            </w:r>
          </w:p>
        </w:tc>
        <w:tc>
          <w:tcPr>
            <w:tcW w:w="6095" w:type="dxa"/>
            <w:tcBorders>
              <w:top w:val="single" w:sz="4" w:space="0" w:color="auto"/>
              <w:left w:val="single" w:sz="4" w:space="0" w:color="auto"/>
              <w:right w:val="single" w:sz="4" w:space="0" w:color="auto"/>
            </w:tcBorders>
            <w:shd w:val="clear" w:color="auto" w:fill="FFFFFF"/>
            <w:vAlign w:val="bottom"/>
          </w:tcPr>
          <w:p w:rsidR="0074720B" w:rsidRPr="0074720B" w:rsidRDefault="0074720B" w:rsidP="00195907">
            <w:pPr>
              <w:framePr w:w="9629" w:wrap="notBeside" w:vAnchor="text" w:hAnchor="page" w:x="1223" w:y="9"/>
              <w:spacing w:line="250" w:lineRule="exact"/>
              <w:rPr>
                <w:rFonts w:ascii="Times New Roman" w:hAnsi="Times New Roman" w:cs="Times New Roman"/>
                <w:sz w:val="22"/>
                <w:szCs w:val="22"/>
              </w:rPr>
            </w:pPr>
            <w:r w:rsidRPr="0074720B">
              <w:rPr>
                <w:rStyle w:val="Bodytext20"/>
                <w:rFonts w:eastAsia="Courier New"/>
              </w:rPr>
              <w:t>Συχνές</w:t>
            </w:r>
          </w:p>
          <w:p w:rsidR="0074720B" w:rsidRPr="002E5DD9" w:rsidRDefault="0074720B" w:rsidP="00195907">
            <w:pPr>
              <w:framePr w:w="9629" w:wrap="notBeside" w:vAnchor="text" w:hAnchor="page" w:x="1223" w:y="9"/>
              <w:spacing w:line="250" w:lineRule="exact"/>
              <w:rPr>
                <w:rFonts w:ascii="Times New Roman" w:hAnsi="Times New Roman" w:cs="Times New Roman"/>
                <w:sz w:val="22"/>
                <w:szCs w:val="22"/>
              </w:rPr>
            </w:pPr>
            <w:r w:rsidRPr="002E5DD9">
              <w:rPr>
                <w:rStyle w:val="Bodytext20"/>
                <w:rFonts w:eastAsia="Courier New"/>
                <w:u w:val="none"/>
              </w:rPr>
              <w:t>Ανωμαλίες της ηπατικής λειτουργίας**</w:t>
            </w:r>
          </w:p>
          <w:p w:rsidR="0074720B" w:rsidRPr="0074720B" w:rsidRDefault="0074720B" w:rsidP="00195907">
            <w:pPr>
              <w:framePr w:w="9629" w:wrap="notBeside" w:vAnchor="text" w:hAnchor="page" w:x="1223" w:y="9"/>
              <w:spacing w:line="250" w:lineRule="exact"/>
              <w:rPr>
                <w:rFonts w:ascii="Times New Roman" w:hAnsi="Times New Roman" w:cs="Times New Roman"/>
                <w:sz w:val="22"/>
                <w:szCs w:val="22"/>
              </w:rPr>
            </w:pPr>
            <w:r w:rsidRPr="0074720B">
              <w:rPr>
                <w:rStyle w:val="Bodytext20"/>
                <w:rFonts w:eastAsia="Courier New"/>
              </w:rPr>
              <w:t>Όχι συχνές</w:t>
            </w:r>
          </w:p>
          <w:p w:rsidR="0074720B" w:rsidRPr="002E5DD9" w:rsidRDefault="0074720B" w:rsidP="00195907">
            <w:pPr>
              <w:framePr w:w="9629" w:wrap="notBeside" w:vAnchor="text" w:hAnchor="page" w:x="1223" w:y="9"/>
              <w:spacing w:line="250" w:lineRule="exact"/>
              <w:rPr>
                <w:rFonts w:ascii="Times New Roman" w:hAnsi="Times New Roman" w:cs="Times New Roman"/>
                <w:sz w:val="22"/>
                <w:szCs w:val="22"/>
              </w:rPr>
            </w:pPr>
            <w:r w:rsidRPr="002E5DD9">
              <w:rPr>
                <w:rStyle w:val="Bodytext20"/>
                <w:rFonts w:eastAsia="Courier New"/>
                <w:u w:val="none"/>
              </w:rPr>
              <w:t>Χολολιθίαση</w:t>
            </w:r>
          </w:p>
          <w:p w:rsidR="0074720B" w:rsidRPr="0074720B" w:rsidRDefault="0074720B" w:rsidP="00195907">
            <w:pPr>
              <w:framePr w:w="9629" w:wrap="notBeside" w:vAnchor="text" w:hAnchor="page" w:x="1223" w:y="9"/>
              <w:spacing w:line="250" w:lineRule="exact"/>
              <w:rPr>
                <w:rFonts w:ascii="Times New Roman" w:hAnsi="Times New Roman" w:cs="Times New Roman"/>
                <w:sz w:val="22"/>
                <w:szCs w:val="22"/>
              </w:rPr>
            </w:pPr>
            <w:r w:rsidRPr="0074720B">
              <w:rPr>
                <w:rStyle w:val="Bodytext20"/>
                <w:rFonts w:eastAsia="Courier New"/>
              </w:rPr>
              <w:t>Σπάνια</w:t>
            </w:r>
          </w:p>
          <w:p w:rsidR="0074720B" w:rsidRPr="002E5DD9" w:rsidRDefault="0074720B" w:rsidP="00195907">
            <w:pPr>
              <w:framePr w:w="9629" w:wrap="notBeside" w:vAnchor="text" w:hAnchor="page" w:x="1223" w:y="9"/>
              <w:spacing w:line="250" w:lineRule="exact"/>
              <w:rPr>
                <w:rFonts w:ascii="Times New Roman" w:hAnsi="Times New Roman" w:cs="Times New Roman"/>
                <w:sz w:val="22"/>
                <w:szCs w:val="22"/>
              </w:rPr>
            </w:pPr>
            <w:r w:rsidRPr="002E5DD9">
              <w:rPr>
                <w:rStyle w:val="Bodytext20"/>
                <w:rFonts w:eastAsia="Courier New"/>
                <w:u w:val="none"/>
              </w:rPr>
              <w:t>Ηπατίτιδα, ίκτερος*, ηπατική βλάβη*</w:t>
            </w:r>
          </w:p>
        </w:tc>
      </w:tr>
      <w:tr w:rsidR="0074720B" w:rsidRPr="0074720B" w:rsidTr="00144741">
        <w:trPr>
          <w:trHeight w:hRule="exact" w:val="875"/>
        </w:trPr>
        <w:tc>
          <w:tcPr>
            <w:tcW w:w="2829" w:type="dxa"/>
            <w:tcBorders>
              <w:top w:val="single" w:sz="4" w:space="0" w:color="auto"/>
              <w:left w:val="single" w:sz="4" w:space="0" w:color="auto"/>
              <w:bottom w:val="single" w:sz="4" w:space="0" w:color="auto"/>
            </w:tcBorders>
            <w:shd w:val="clear" w:color="auto" w:fill="FFFFFF"/>
          </w:tcPr>
          <w:p w:rsidR="0074720B" w:rsidRPr="002E5DD9" w:rsidRDefault="0074720B" w:rsidP="00195907">
            <w:pPr>
              <w:framePr w:w="9629" w:wrap="notBeside" w:vAnchor="text" w:hAnchor="page" w:x="1223" w:y="9"/>
              <w:spacing w:line="250" w:lineRule="exact"/>
              <w:rPr>
                <w:rFonts w:ascii="Times New Roman" w:hAnsi="Times New Roman" w:cs="Times New Roman"/>
                <w:sz w:val="22"/>
                <w:szCs w:val="22"/>
              </w:rPr>
            </w:pPr>
            <w:r w:rsidRPr="002E5DD9">
              <w:rPr>
                <w:rStyle w:val="Bodytext20"/>
                <w:rFonts w:eastAsia="Courier New"/>
                <w:u w:val="none"/>
              </w:rPr>
              <w:t>Διαταραχές του δέρματος και του υποδόριου ιστού</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bottom"/>
          </w:tcPr>
          <w:p w:rsidR="0074720B" w:rsidRPr="0074720B" w:rsidRDefault="0074720B" w:rsidP="00195907">
            <w:pPr>
              <w:framePr w:w="9629" w:wrap="notBeside" w:vAnchor="text" w:hAnchor="page" w:x="1223" w:y="9"/>
              <w:spacing w:line="250" w:lineRule="exact"/>
              <w:rPr>
                <w:rFonts w:ascii="Times New Roman" w:hAnsi="Times New Roman" w:cs="Times New Roman"/>
                <w:sz w:val="22"/>
                <w:szCs w:val="22"/>
              </w:rPr>
            </w:pPr>
            <w:r w:rsidRPr="0074720B">
              <w:rPr>
                <w:rStyle w:val="Bodytext20"/>
                <w:rFonts w:eastAsia="Courier New"/>
              </w:rPr>
              <w:t>Συχνές</w:t>
            </w:r>
          </w:p>
          <w:p w:rsidR="0074720B" w:rsidRPr="0074720B" w:rsidRDefault="0074720B" w:rsidP="00195907">
            <w:pPr>
              <w:framePr w:w="9629" w:wrap="notBeside" w:vAnchor="text" w:hAnchor="page" w:x="1223" w:y="9"/>
              <w:spacing w:line="250" w:lineRule="exact"/>
              <w:rPr>
                <w:rFonts w:ascii="Times New Roman" w:hAnsi="Times New Roman" w:cs="Times New Roman"/>
                <w:sz w:val="22"/>
                <w:szCs w:val="22"/>
              </w:rPr>
            </w:pPr>
            <w:r w:rsidRPr="002E5DD9">
              <w:rPr>
                <w:rStyle w:val="Bodytext20"/>
                <w:rFonts w:eastAsia="Courier New"/>
                <w:u w:val="none"/>
              </w:rPr>
              <w:t>Εξάνθημα (συμπεριλαμβανομένου διαφόρων τύπων εξανθημάτων που αναφέρθηκαν σε χαμηλότερες συχνότητες, βλέπε κάτωθι)</w:t>
            </w:r>
          </w:p>
        </w:tc>
      </w:tr>
    </w:tbl>
    <w:p w:rsidR="0074720B" w:rsidRPr="0074720B" w:rsidRDefault="0074720B" w:rsidP="00195907">
      <w:pPr>
        <w:framePr w:w="9629" w:wrap="notBeside" w:vAnchor="text" w:hAnchor="page" w:x="1223" w:y="9"/>
        <w:jc w:val="both"/>
        <w:rPr>
          <w:rFonts w:ascii="Times New Roman" w:hAnsi="Times New Roman" w:cs="Times New Roman"/>
          <w:sz w:val="22"/>
          <w:szCs w:val="22"/>
        </w:rPr>
      </w:pPr>
    </w:p>
    <w:p w:rsidR="0003478A" w:rsidRPr="0074720B" w:rsidRDefault="0003478A" w:rsidP="00195907">
      <w:pPr>
        <w:jc w:val="both"/>
        <w:rPr>
          <w:rFonts w:ascii="Times New Roman" w:hAnsi="Times New Roman" w:cs="Times New Roman"/>
          <w:sz w:val="22"/>
          <w:szCs w:val="22"/>
        </w:rPr>
        <w:sectPr w:rsidR="0003478A" w:rsidRPr="0074720B">
          <w:footerReference w:type="even" r:id="rId9"/>
          <w:pgSz w:w="11900" w:h="16840"/>
          <w:pgMar w:top="1131" w:right="1132" w:bottom="1061" w:left="1139" w:header="0" w:footer="3" w:gutter="0"/>
          <w:cols w:space="720"/>
          <w:noEndnote/>
          <w:docGrid w:linePitch="360"/>
        </w:sectPr>
      </w:pPr>
    </w:p>
    <w:tbl>
      <w:tblPr>
        <w:tblOverlap w:val="never"/>
        <w:tblW w:w="9280" w:type="dxa"/>
        <w:tblInd w:w="357" w:type="dxa"/>
        <w:tblLayout w:type="fixed"/>
        <w:tblCellMar>
          <w:left w:w="10" w:type="dxa"/>
          <w:right w:w="10" w:type="dxa"/>
        </w:tblCellMar>
        <w:tblLook w:val="0000" w:firstRow="0" w:lastRow="0" w:firstColumn="0" w:lastColumn="0" w:noHBand="0" w:noVBand="0"/>
      </w:tblPr>
      <w:tblGrid>
        <w:gridCol w:w="2779"/>
        <w:gridCol w:w="6501"/>
      </w:tblGrid>
      <w:tr w:rsidR="0074720B" w:rsidRPr="0074720B" w:rsidTr="002E5DD9">
        <w:trPr>
          <w:trHeight w:hRule="exact" w:val="2852"/>
        </w:trPr>
        <w:tc>
          <w:tcPr>
            <w:tcW w:w="2779" w:type="dxa"/>
            <w:tcBorders>
              <w:top w:val="single" w:sz="4" w:space="0" w:color="auto"/>
              <w:left w:val="single" w:sz="4" w:space="0" w:color="auto"/>
            </w:tcBorders>
            <w:shd w:val="clear" w:color="auto" w:fill="FFFFFF"/>
          </w:tcPr>
          <w:p w:rsidR="0074720B" w:rsidRPr="0074720B" w:rsidRDefault="0074720B" w:rsidP="00195907">
            <w:pPr>
              <w:framePr w:w="9648" w:wrap="notBeside" w:vAnchor="text" w:hAnchor="page" w:x="1321" w:y="-713"/>
              <w:jc w:val="both"/>
              <w:rPr>
                <w:rFonts w:ascii="Times New Roman" w:hAnsi="Times New Roman" w:cs="Times New Roman"/>
                <w:sz w:val="22"/>
                <w:szCs w:val="22"/>
              </w:rPr>
            </w:pPr>
          </w:p>
        </w:tc>
        <w:tc>
          <w:tcPr>
            <w:tcW w:w="6501" w:type="dxa"/>
            <w:tcBorders>
              <w:top w:val="single" w:sz="4" w:space="0" w:color="auto"/>
              <w:left w:val="single" w:sz="4" w:space="0" w:color="auto"/>
              <w:right w:val="single" w:sz="4" w:space="0" w:color="auto"/>
            </w:tcBorders>
            <w:shd w:val="clear" w:color="auto" w:fill="FFFFFF"/>
            <w:vAlign w:val="bottom"/>
          </w:tcPr>
          <w:p w:rsidR="00483353" w:rsidRDefault="00483353" w:rsidP="00195907">
            <w:pPr>
              <w:framePr w:w="9648" w:wrap="notBeside" w:vAnchor="text" w:hAnchor="page" w:x="1321" w:y="-713"/>
              <w:spacing w:line="250" w:lineRule="exact"/>
              <w:rPr>
                <w:rStyle w:val="Bodytext20"/>
                <w:rFonts w:eastAsia="Courier New"/>
              </w:rPr>
            </w:pPr>
            <w:r w:rsidRPr="0074720B">
              <w:rPr>
                <w:rStyle w:val="Bodytext20"/>
                <w:rFonts w:eastAsia="Courier New"/>
              </w:rPr>
              <w:t>Όχι συχνές</w:t>
            </w:r>
          </w:p>
          <w:p w:rsidR="002E5DD9" w:rsidRPr="002E5DD9" w:rsidRDefault="0074720B" w:rsidP="00195907">
            <w:pPr>
              <w:framePr w:w="9648" w:wrap="notBeside" w:vAnchor="text" w:hAnchor="page" w:x="1321" w:y="-713"/>
              <w:spacing w:line="250" w:lineRule="exact"/>
              <w:rPr>
                <w:rStyle w:val="Bodytext20"/>
                <w:rFonts w:eastAsia="Courier New"/>
                <w:u w:val="none"/>
              </w:rPr>
            </w:pPr>
            <w:r w:rsidRPr="002E5DD9">
              <w:rPr>
                <w:rStyle w:val="Bodytext20"/>
                <w:rFonts w:eastAsia="Courier New"/>
                <w:u w:val="none"/>
              </w:rPr>
              <w:t xml:space="preserve">Δερματίτιδα, κνίδωση, κνησμός, αποχρωματισμός του δέρματος, δερματική βλάβη, </w:t>
            </w:r>
            <w:proofErr w:type="spellStart"/>
            <w:r w:rsidRPr="002E5DD9">
              <w:rPr>
                <w:rStyle w:val="Bodytext20"/>
                <w:rFonts w:eastAsia="Courier New"/>
                <w:u w:val="none"/>
              </w:rPr>
              <w:t>πετέχειες</w:t>
            </w:r>
            <w:proofErr w:type="spellEnd"/>
            <w:r w:rsidRPr="002E5DD9">
              <w:rPr>
                <w:rStyle w:val="Bodytext20"/>
                <w:rFonts w:eastAsia="Courier New"/>
                <w:u w:val="none"/>
              </w:rPr>
              <w:t xml:space="preserve">, εξάνθημα </w:t>
            </w:r>
            <w:proofErr w:type="spellStart"/>
            <w:r w:rsidRPr="002E5DD9">
              <w:rPr>
                <w:rStyle w:val="Bodytext20"/>
                <w:rFonts w:eastAsia="Courier New"/>
                <w:u w:val="none"/>
              </w:rPr>
              <w:t>ωχράς</w:t>
            </w:r>
            <w:proofErr w:type="spellEnd"/>
            <w:r w:rsidRPr="002E5DD9">
              <w:rPr>
                <w:rStyle w:val="Bodytext20"/>
                <w:rFonts w:eastAsia="Courier New"/>
                <w:u w:val="none"/>
              </w:rPr>
              <w:t xml:space="preserve"> κηλίδας, εξάνθημα </w:t>
            </w:r>
            <w:proofErr w:type="spellStart"/>
            <w:r w:rsidRPr="002E5DD9">
              <w:rPr>
                <w:rStyle w:val="Bodytext20"/>
                <w:rFonts w:eastAsia="Courier New"/>
                <w:u w:val="none"/>
              </w:rPr>
              <w:t>κηλιδοβλατιδώδες</w:t>
            </w:r>
            <w:proofErr w:type="spellEnd"/>
            <w:r w:rsidRPr="002E5DD9">
              <w:rPr>
                <w:rStyle w:val="Bodytext20"/>
                <w:rFonts w:eastAsia="Courier New"/>
                <w:u w:val="none"/>
              </w:rPr>
              <w:t xml:space="preserve">, εξάνθημα </w:t>
            </w:r>
            <w:proofErr w:type="spellStart"/>
            <w:r w:rsidRPr="002E5DD9">
              <w:rPr>
                <w:rStyle w:val="Bodytext20"/>
                <w:rFonts w:eastAsia="Courier New"/>
                <w:u w:val="none"/>
              </w:rPr>
              <w:t>βλατιδώδες</w:t>
            </w:r>
            <w:proofErr w:type="spellEnd"/>
            <w:r w:rsidRPr="002E5DD9">
              <w:rPr>
                <w:rStyle w:val="Bodytext20"/>
                <w:rFonts w:eastAsia="Courier New"/>
                <w:u w:val="none"/>
              </w:rPr>
              <w:t xml:space="preserve"> </w:t>
            </w:r>
          </w:p>
          <w:p w:rsidR="0074720B" w:rsidRPr="0074720B" w:rsidRDefault="0074720B" w:rsidP="00195907">
            <w:pPr>
              <w:framePr w:w="9648" w:wrap="notBeside" w:vAnchor="text" w:hAnchor="page" w:x="1321" w:y="-713"/>
              <w:spacing w:line="250" w:lineRule="exact"/>
              <w:rPr>
                <w:rFonts w:ascii="Times New Roman" w:hAnsi="Times New Roman" w:cs="Times New Roman"/>
                <w:sz w:val="22"/>
                <w:szCs w:val="22"/>
              </w:rPr>
            </w:pPr>
            <w:r w:rsidRPr="0074720B">
              <w:rPr>
                <w:rStyle w:val="Bodytext20"/>
                <w:rFonts w:eastAsia="Courier New"/>
              </w:rPr>
              <w:t>Σπάνιες</w:t>
            </w:r>
          </w:p>
          <w:p w:rsidR="0074720B" w:rsidRPr="002E5DD9" w:rsidRDefault="0074720B" w:rsidP="00195907">
            <w:pPr>
              <w:framePr w:w="9648" w:wrap="notBeside" w:vAnchor="text" w:hAnchor="page" w:x="1321" w:y="-713"/>
              <w:spacing w:line="250" w:lineRule="exact"/>
              <w:rPr>
                <w:rStyle w:val="Bodytext20"/>
                <w:rFonts w:eastAsia="Courier New"/>
                <w:u w:val="none"/>
              </w:rPr>
            </w:pPr>
            <w:r w:rsidRPr="002E5DD9">
              <w:rPr>
                <w:rStyle w:val="Bodytext20"/>
                <w:rFonts w:eastAsia="Courier New"/>
                <w:u w:val="none"/>
              </w:rPr>
              <w:t xml:space="preserve">Τοξική επιδερμική νεκρόλυση*, Σύνδρομο </w:t>
            </w:r>
            <w:r w:rsidRPr="002E5DD9">
              <w:rPr>
                <w:rStyle w:val="Bodytext20"/>
                <w:rFonts w:eastAsia="Courier New"/>
                <w:u w:val="none"/>
                <w:lang w:val="en-US" w:eastAsia="en-US" w:bidi="en-US"/>
              </w:rPr>
              <w:t>Stevens</w:t>
            </w:r>
            <w:r w:rsidRPr="002E5DD9">
              <w:rPr>
                <w:rStyle w:val="Bodytext20"/>
                <w:rFonts w:eastAsia="Courier New"/>
                <w:u w:val="none"/>
                <w:lang w:eastAsia="en-US" w:bidi="en-US"/>
              </w:rPr>
              <w:t xml:space="preserve"> </w:t>
            </w:r>
            <w:r w:rsidRPr="002E5DD9">
              <w:rPr>
                <w:rStyle w:val="Bodytext20"/>
                <w:rFonts w:eastAsia="Courier New"/>
                <w:u w:val="none"/>
                <w:lang w:val="en-US" w:eastAsia="en-US" w:bidi="en-US"/>
              </w:rPr>
              <w:t>Johnson</w:t>
            </w:r>
            <w:r w:rsidRPr="002E5DD9">
              <w:rPr>
                <w:rStyle w:val="Bodytext20"/>
                <w:rFonts w:eastAsia="Courier New"/>
                <w:u w:val="none"/>
                <w:lang w:eastAsia="en-US" w:bidi="en-US"/>
              </w:rPr>
              <w:t xml:space="preserve">*, </w:t>
            </w:r>
            <w:r w:rsidRPr="002E5DD9">
              <w:rPr>
                <w:rStyle w:val="Bodytext20"/>
                <w:rFonts w:eastAsia="Courier New"/>
                <w:u w:val="none"/>
              </w:rPr>
              <w:t>αγγειοοίδημα*, φαρμακευτική αντίδραση με ηωσινοφιλία και συστηματικά συμπτώματα*, γενικευμένο εξάνθημα (σοβαρό)*, ερύθημα, αποφολιδωτικό εξάνθημα, οζώδες ερύθημα, φυσαλιδώδη εξάνθημα, φλυκταινώδες εξάνθημα, κνησμώδες εξάνθημα*, ερυθηματώδης εξάνθημα, ιλαροειδές εξάνθημα, αλωπεκία, υπεριδρωσία</w:t>
            </w:r>
          </w:p>
          <w:p w:rsidR="00483353" w:rsidRPr="0074720B" w:rsidRDefault="00483353" w:rsidP="00195907">
            <w:pPr>
              <w:framePr w:w="9648" w:wrap="notBeside" w:vAnchor="text" w:hAnchor="page" w:x="1321" w:y="-713"/>
              <w:spacing w:line="250" w:lineRule="exact"/>
              <w:rPr>
                <w:rFonts w:ascii="Times New Roman" w:hAnsi="Times New Roman" w:cs="Times New Roman"/>
                <w:sz w:val="22"/>
                <w:szCs w:val="22"/>
              </w:rPr>
            </w:pPr>
          </w:p>
        </w:tc>
      </w:tr>
      <w:tr w:rsidR="0074720B" w:rsidRPr="0074720B" w:rsidTr="002E5DD9">
        <w:trPr>
          <w:trHeight w:hRule="exact" w:val="1528"/>
        </w:trPr>
        <w:tc>
          <w:tcPr>
            <w:tcW w:w="2779" w:type="dxa"/>
            <w:tcBorders>
              <w:top w:val="single" w:sz="4" w:space="0" w:color="auto"/>
              <w:left w:val="single" w:sz="4" w:space="0" w:color="auto"/>
            </w:tcBorders>
            <w:shd w:val="clear" w:color="auto" w:fill="FFFFFF"/>
          </w:tcPr>
          <w:p w:rsidR="0074720B" w:rsidRPr="002E5DD9" w:rsidRDefault="0074720B" w:rsidP="00195907">
            <w:pPr>
              <w:framePr w:w="9648" w:wrap="notBeside" w:vAnchor="text" w:hAnchor="page" w:x="1321" w:y="-713"/>
              <w:spacing w:line="254" w:lineRule="exact"/>
              <w:rPr>
                <w:rFonts w:ascii="Times New Roman" w:hAnsi="Times New Roman" w:cs="Times New Roman"/>
                <w:sz w:val="22"/>
                <w:szCs w:val="22"/>
              </w:rPr>
            </w:pPr>
            <w:r w:rsidRPr="002E5DD9">
              <w:rPr>
                <w:rStyle w:val="Bodytext20"/>
                <w:rFonts w:eastAsia="Courier New"/>
                <w:u w:val="none"/>
              </w:rPr>
              <w:t>Διαταραχές του μυοσκελετικού συστήματος και του συνδετικού ιστού</w:t>
            </w:r>
          </w:p>
        </w:tc>
        <w:tc>
          <w:tcPr>
            <w:tcW w:w="6501" w:type="dxa"/>
            <w:tcBorders>
              <w:top w:val="single" w:sz="4" w:space="0" w:color="auto"/>
              <w:left w:val="single" w:sz="4" w:space="0" w:color="auto"/>
              <w:right w:val="single" w:sz="4" w:space="0" w:color="auto"/>
            </w:tcBorders>
            <w:shd w:val="clear" w:color="auto" w:fill="FFFFFF"/>
            <w:vAlign w:val="bottom"/>
          </w:tcPr>
          <w:p w:rsidR="0074720B" w:rsidRPr="0074720B" w:rsidRDefault="0074720B" w:rsidP="00195907">
            <w:pPr>
              <w:framePr w:w="9648" w:wrap="notBeside" w:vAnchor="text" w:hAnchor="page" w:x="1321" w:y="-713"/>
              <w:spacing w:line="250" w:lineRule="exact"/>
              <w:rPr>
                <w:rFonts w:ascii="Times New Roman" w:hAnsi="Times New Roman" w:cs="Times New Roman"/>
                <w:sz w:val="22"/>
                <w:szCs w:val="22"/>
              </w:rPr>
            </w:pPr>
            <w:r w:rsidRPr="0074720B">
              <w:rPr>
                <w:rStyle w:val="Bodytext20"/>
                <w:rFonts w:eastAsia="Courier New"/>
              </w:rPr>
              <w:t>Όχι συχνές</w:t>
            </w:r>
          </w:p>
          <w:p w:rsidR="0074720B" w:rsidRPr="00970CE3" w:rsidRDefault="0074720B" w:rsidP="00195907">
            <w:pPr>
              <w:framePr w:w="9648" w:wrap="notBeside" w:vAnchor="text" w:hAnchor="page" w:x="1321" w:y="-713"/>
              <w:spacing w:line="250" w:lineRule="exact"/>
              <w:rPr>
                <w:rFonts w:ascii="Times New Roman" w:hAnsi="Times New Roman" w:cs="Times New Roman"/>
                <w:sz w:val="22"/>
                <w:szCs w:val="22"/>
              </w:rPr>
            </w:pPr>
            <w:r w:rsidRPr="00970CE3">
              <w:rPr>
                <w:rStyle w:val="Bodytext20"/>
                <w:rFonts w:eastAsia="Courier New"/>
                <w:u w:val="none"/>
              </w:rPr>
              <w:t xml:space="preserve">Αρθραλγία, αρθρίτιδα, μυαλγία, </w:t>
            </w:r>
            <w:proofErr w:type="spellStart"/>
            <w:r w:rsidRPr="00970CE3">
              <w:rPr>
                <w:rStyle w:val="Bodytext20"/>
                <w:rFonts w:eastAsia="Courier New"/>
                <w:u w:val="none"/>
              </w:rPr>
              <w:t>μυοσκελετικό</w:t>
            </w:r>
            <w:proofErr w:type="spellEnd"/>
            <w:r w:rsidRPr="00970CE3">
              <w:rPr>
                <w:rStyle w:val="Bodytext20"/>
                <w:rFonts w:eastAsia="Courier New"/>
                <w:u w:val="none"/>
              </w:rPr>
              <w:t xml:space="preserve"> άλγος, μυϊκή αδυναμία,</w:t>
            </w:r>
          </w:p>
          <w:p w:rsidR="0074720B" w:rsidRPr="00970CE3" w:rsidRDefault="0074720B" w:rsidP="00195907">
            <w:pPr>
              <w:framePr w:w="9648" w:wrap="notBeside" w:vAnchor="text" w:hAnchor="page" w:x="1321" w:y="-713"/>
              <w:spacing w:line="250" w:lineRule="exact"/>
              <w:rPr>
                <w:rFonts w:ascii="Times New Roman" w:hAnsi="Times New Roman" w:cs="Times New Roman"/>
                <w:sz w:val="22"/>
                <w:szCs w:val="22"/>
              </w:rPr>
            </w:pPr>
            <w:r w:rsidRPr="00970CE3">
              <w:rPr>
                <w:rStyle w:val="Bodytext20"/>
                <w:rFonts w:eastAsia="Courier New"/>
                <w:u w:val="none"/>
              </w:rPr>
              <w:t>μυϊκός σπασμός, μυϊκή δυσκαμψία, θυλακίτιδα</w:t>
            </w:r>
          </w:p>
          <w:p w:rsidR="0074720B" w:rsidRPr="0074720B" w:rsidRDefault="0074720B" w:rsidP="00195907">
            <w:pPr>
              <w:framePr w:w="9648" w:wrap="notBeside" w:vAnchor="text" w:hAnchor="page" w:x="1321" w:y="-713"/>
              <w:spacing w:line="250" w:lineRule="exact"/>
              <w:rPr>
                <w:rFonts w:ascii="Times New Roman" w:hAnsi="Times New Roman" w:cs="Times New Roman"/>
                <w:sz w:val="22"/>
                <w:szCs w:val="22"/>
              </w:rPr>
            </w:pPr>
            <w:r w:rsidRPr="0074720B">
              <w:rPr>
                <w:rStyle w:val="Bodytext20"/>
                <w:rFonts w:eastAsia="Courier New"/>
              </w:rPr>
              <w:t>Σπάνιες</w:t>
            </w:r>
          </w:p>
          <w:p w:rsidR="0074720B" w:rsidRPr="00970CE3" w:rsidRDefault="0074720B" w:rsidP="00195907">
            <w:pPr>
              <w:framePr w:w="9648" w:wrap="notBeside" w:vAnchor="text" w:hAnchor="page" w:x="1321" w:y="-713"/>
              <w:spacing w:line="250" w:lineRule="exact"/>
              <w:rPr>
                <w:rFonts w:ascii="Times New Roman" w:hAnsi="Times New Roman" w:cs="Times New Roman"/>
                <w:sz w:val="22"/>
                <w:szCs w:val="22"/>
              </w:rPr>
            </w:pPr>
            <w:proofErr w:type="spellStart"/>
            <w:r w:rsidRPr="00970CE3">
              <w:rPr>
                <w:rStyle w:val="Bodytext20"/>
                <w:rFonts w:eastAsia="Courier New"/>
                <w:u w:val="none"/>
              </w:rPr>
              <w:t>Ραβδομυόλυση</w:t>
            </w:r>
            <w:proofErr w:type="spellEnd"/>
            <w:r w:rsidRPr="00970CE3">
              <w:rPr>
                <w:rStyle w:val="Bodytext20"/>
                <w:rFonts w:eastAsia="Courier New"/>
                <w:u w:val="none"/>
              </w:rPr>
              <w:t xml:space="preserve">*, αρθρίτιδα, </w:t>
            </w:r>
            <w:proofErr w:type="spellStart"/>
            <w:r w:rsidRPr="00970CE3">
              <w:rPr>
                <w:rStyle w:val="Bodytext20"/>
                <w:rFonts w:eastAsia="Courier New"/>
                <w:u w:val="none"/>
              </w:rPr>
              <w:t>δυσκαμψιά</w:t>
            </w:r>
            <w:proofErr w:type="spellEnd"/>
            <w:r w:rsidRPr="00970CE3">
              <w:rPr>
                <w:rStyle w:val="Bodytext20"/>
                <w:rFonts w:eastAsia="Courier New"/>
                <w:u w:val="none"/>
              </w:rPr>
              <w:t xml:space="preserve"> αρθρώσεων, </w:t>
            </w:r>
            <w:proofErr w:type="spellStart"/>
            <w:r w:rsidRPr="00970CE3">
              <w:rPr>
                <w:rStyle w:val="Bodytext20"/>
                <w:rFonts w:eastAsia="Courier New"/>
                <w:u w:val="none"/>
              </w:rPr>
              <w:t>μυοσκελετική</w:t>
            </w:r>
            <w:proofErr w:type="spellEnd"/>
            <w:r w:rsidRPr="00970CE3">
              <w:rPr>
                <w:rStyle w:val="Bodytext20"/>
                <w:rFonts w:eastAsia="Courier New"/>
                <w:u w:val="none"/>
              </w:rPr>
              <w:t xml:space="preserve"> δυσκαμψία</w:t>
            </w:r>
          </w:p>
        </w:tc>
      </w:tr>
      <w:tr w:rsidR="0074720B" w:rsidRPr="0074720B" w:rsidTr="002E5DD9">
        <w:trPr>
          <w:trHeight w:hRule="exact" w:val="1278"/>
        </w:trPr>
        <w:tc>
          <w:tcPr>
            <w:tcW w:w="2779" w:type="dxa"/>
            <w:tcBorders>
              <w:top w:val="single" w:sz="4" w:space="0" w:color="auto"/>
              <w:left w:val="single" w:sz="4" w:space="0" w:color="auto"/>
            </w:tcBorders>
            <w:shd w:val="clear" w:color="auto" w:fill="FFFFFF"/>
          </w:tcPr>
          <w:p w:rsidR="0074720B" w:rsidRPr="002E5DD9" w:rsidRDefault="0074720B" w:rsidP="00195907">
            <w:pPr>
              <w:framePr w:w="9648" w:wrap="notBeside" w:vAnchor="text" w:hAnchor="page" w:x="1321" w:y="-713"/>
              <w:spacing w:line="254" w:lineRule="exact"/>
              <w:rPr>
                <w:rFonts w:ascii="Times New Roman" w:hAnsi="Times New Roman" w:cs="Times New Roman"/>
                <w:sz w:val="22"/>
                <w:szCs w:val="22"/>
              </w:rPr>
            </w:pPr>
            <w:r w:rsidRPr="002E5DD9">
              <w:rPr>
                <w:rStyle w:val="Bodytext20"/>
                <w:rFonts w:eastAsia="Courier New"/>
                <w:u w:val="none"/>
              </w:rPr>
              <w:t>Διαταραχές των νεφρών και του ουροποιητικού συστήματος</w:t>
            </w:r>
          </w:p>
        </w:tc>
        <w:tc>
          <w:tcPr>
            <w:tcW w:w="6501" w:type="dxa"/>
            <w:tcBorders>
              <w:top w:val="single" w:sz="4" w:space="0" w:color="auto"/>
              <w:left w:val="single" w:sz="4" w:space="0" w:color="auto"/>
              <w:right w:val="single" w:sz="4" w:space="0" w:color="auto"/>
            </w:tcBorders>
            <w:shd w:val="clear" w:color="auto" w:fill="FFFFFF"/>
            <w:vAlign w:val="bottom"/>
          </w:tcPr>
          <w:p w:rsidR="0074720B" w:rsidRPr="0074720B" w:rsidRDefault="0074720B" w:rsidP="00195907">
            <w:pPr>
              <w:framePr w:w="9648" w:wrap="notBeside" w:vAnchor="text" w:hAnchor="page" w:x="1321" w:y="-713"/>
              <w:spacing w:line="250" w:lineRule="exact"/>
              <w:rPr>
                <w:rFonts w:ascii="Times New Roman" w:hAnsi="Times New Roman" w:cs="Times New Roman"/>
                <w:sz w:val="22"/>
                <w:szCs w:val="22"/>
              </w:rPr>
            </w:pPr>
            <w:proofErr w:type="spellStart"/>
            <w:r w:rsidRPr="0074720B">
              <w:rPr>
                <w:rStyle w:val="Bodytext20"/>
                <w:rFonts w:eastAsia="Courier New"/>
              </w:rPr>
              <w:t>Οχι</w:t>
            </w:r>
            <w:proofErr w:type="spellEnd"/>
            <w:r w:rsidRPr="0074720B">
              <w:rPr>
                <w:rStyle w:val="Bodytext20"/>
                <w:rFonts w:eastAsia="Courier New"/>
              </w:rPr>
              <w:t xml:space="preserve"> συχνές</w:t>
            </w:r>
          </w:p>
          <w:p w:rsidR="0074720B" w:rsidRPr="002E5DD9" w:rsidRDefault="0074720B" w:rsidP="00195907">
            <w:pPr>
              <w:framePr w:w="9648" w:wrap="notBeside" w:vAnchor="text" w:hAnchor="page" w:x="1321" w:y="-713"/>
              <w:spacing w:line="250" w:lineRule="exact"/>
              <w:rPr>
                <w:rFonts w:ascii="Times New Roman" w:hAnsi="Times New Roman" w:cs="Times New Roman"/>
                <w:sz w:val="22"/>
                <w:szCs w:val="22"/>
              </w:rPr>
            </w:pPr>
            <w:r w:rsidRPr="002E5DD9">
              <w:rPr>
                <w:rStyle w:val="Bodytext20"/>
                <w:rFonts w:eastAsia="Courier New"/>
                <w:u w:val="none"/>
              </w:rPr>
              <w:t>Νεφρική ανεπάρκεια, νεφρολιθίαση, αιματουρία, συχνή ούρηση,</w:t>
            </w:r>
          </w:p>
          <w:p w:rsidR="0074720B" w:rsidRPr="002E5DD9" w:rsidRDefault="0074720B" w:rsidP="00195907">
            <w:pPr>
              <w:framePr w:w="9648" w:wrap="notBeside" w:vAnchor="text" w:hAnchor="page" w:x="1321" w:y="-713"/>
              <w:spacing w:line="250" w:lineRule="exact"/>
              <w:rPr>
                <w:rFonts w:ascii="Times New Roman" w:hAnsi="Times New Roman" w:cs="Times New Roman"/>
                <w:sz w:val="22"/>
                <w:szCs w:val="22"/>
              </w:rPr>
            </w:pPr>
            <w:r w:rsidRPr="002E5DD9">
              <w:rPr>
                <w:rStyle w:val="Bodytext20"/>
                <w:rFonts w:eastAsia="Courier New"/>
                <w:u w:val="none"/>
              </w:rPr>
              <w:t>πρωτεϊνουρία</w:t>
            </w:r>
          </w:p>
          <w:p w:rsidR="0074720B" w:rsidRPr="0074720B" w:rsidRDefault="0074720B" w:rsidP="00195907">
            <w:pPr>
              <w:framePr w:w="9648" w:wrap="notBeside" w:vAnchor="text" w:hAnchor="page" w:x="1321" w:y="-713"/>
              <w:spacing w:line="250" w:lineRule="exact"/>
              <w:rPr>
                <w:rFonts w:ascii="Times New Roman" w:hAnsi="Times New Roman" w:cs="Times New Roman"/>
                <w:sz w:val="22"/>
                <w:szCs w:val="22"/>
              </w:rPr>
            </w:pPr>
            <w:r w:rsidRPr="0074720B">
              <w:rPr>
                <w:rStyle w:val="Bodytext20"/>
                <w:rFonts w:eastAsia="Courier New"/>
              </w:rPr>
              <w:t>Σπάνιες</w:t>
            </w:r>
          </w:p>
          <w:p w:rsidR="0074720B" w:rsidRPr="002E5DD9" w:rsidRDefault="0074720B" w:rsidP="00195907">
            <w:pPr>
              <w:framePr w:w="9648" w:wrap="notBeside" w:vAnchor="text" w:hAnchor="page" w:x="1321" w:y="-713"/>
              <w:spacing w:line="250" w:lineRule="exact"/>
              <w:rPr>
                <w:rStyle w:val="Bodytext20"/>
                <w:rFonts w:eastAsia="Courier New"/>
                <w:u w:val="none"/>
              </w:rPr>
            </w:pPr>
            <w:r w:rsidRPr="002E5DD9">
              <w:rPr>
                <w:rStyle w:val="Bodytext20"/>
                <w:rFonts w:eastAsia="Courier New"/>
                <w:u w:val="none"/>
              </w:rPr>
              <w:t xml:space="preserve">Διάμεση </w:t>
            </w:r>
            <w:proofErr w:type="spellStart"/>
            <w:r w:rsidRPr="002E5DD9">
              <w:rPr>
                <w:rStyle w:val="Bodytext20"/>
                <w:rFonts w:eastAsia="Courier New"/>
                <w:u w:val="none"/>
              </w:rPr>
              <w:t>σωλειναριακή</w:t>
            </w:r>
            <w:proofErr w:type="spellEnd"/>
            <w:r w:rsidRPr="002E5DD9">
              <w:rPr>
                <w:rStyle w:val="Bodytext20"/>
                <w:rFonts w:eastAsia="Courier New"/>
                <w:u w:val="none"/>
              </w:rPr>
              <w:t xml:space="preserve"> νεφρίτιδα*, επείγουσα ούρηση</w:t>
            </w:r>
          </w:p>
          <w:p w:rsidR="002E5DD9" w:rsidRPr="0074720B" w:rsidRDefault="002E5DD9" w:rsidP="00195907">
            <w:pPr>
              <w:framePr w:w="9648" w:wrap="notBeside" w:vAnchor="text" w:hAnchor="page" w:x="1321" w:y="-713"/>
              <w:spacing w:line="250" w:lineRule="exact"/>
              <w:rPr>
                <w:rFonts w:ascii="Times New Roman" w:hAnsi="Times New Roman" w:cs="Times New Roman"/>
                <w:sz w:val="22"/>
                <w:szCs w:val="22"/>
              </w:rPr>
            </w:pPr>
          </w:p>
        </w:tc>
      </w:tr>
      <w:tr w:rsidR="0074720B" w:rsidRPr="0074720B" w:rsidTr="002E5DD9">
        <w:trPr>
          <w:trHeight w:hRule="exact" w:val="768"/>
        </w:trPr>
        <w:tc>
          <w:tcPr>
            <w:tcW w:w="2779" w:type="dxa"/>
            <w:tcBorders>
              <w:top w:val="single" w:sz="4" w:space="0" w:color="auto"/>
              <w:left w:val="single" w:sz="4" w:space="0" w:color="auto"/>
            </w:tcBorders>
            <w:shd w:val="clear" w:color="auto" w:fill="FFFFFF"/>
            <w:vAlign w:val="bottom"/>
          </w:tcPr>
          <w:p w:rsidR="0074720B" w:rsidRPr="002E5DD9" w:rsidRDefault="0074720B" w:rsidP="00195907">
            <w:pPr>
              <w:framePr w:w="9648" w:wrap="notBeside" w:vAnchor="text" w:hAnchor="page" w:x="1321" w:y="-713"/>
              <w:spacing w:line="250" w:lineRule="exact"/>
              <w:rPr>
                <w:rFonts w:ascii="Times New Roman" w:hAnsi="Times New Roman" w:cs="Times New Roman"/>
                <w:sz w:val="22"/>
                <w:szCs w:val="22"/>
              </w:rPr>
            </w:pPr>
            <w:r w:rsidRPr="002E5DD9">
              <w:rPr>
                <w:rStyle w:val="Bodytext20"/>
                <w:rFonts w:eastAsia="Courier New"/>
                <w:u w:val="none"/>
              </w:rPr>
              <w:t>Διαταραχές του αναπαραγωγικού συστήματος και των μαστών</w:t>
            </w:r>
          </w:p>
        </w:tc>
        <w:tc>
          <w:tcPr>
            <w:tcW w:w="6501" w:type="dxa"/>
            <w:tcBorders>
              <w:top w:val="single" w:sz="4" w:space="0" w:color="auto"/>
              <w:left w:val="single" w:sz="4" w:space="0" w:color="auto"/>
              <w:right w:val="single" w:sz="4" w:space="0" w:color="auto"/>
            </w:tcBorders>
            <w:shd w:val="clear" w:color="auto" w:fill="FFFFFF"/>
          </w:tcPr>
          <w:p w:rsidR="0074720B" w:rsidRPr="0074720B" w:rsidRDefault="0074720B" w:rsidP="00195907">
            <w:pPr>
              <w:framePr w:w="9648" w:wrap="notBeside" w:vAnchor="text" w:hAnchor="page" w:x="1321" w:y="-713"/>
              <w:rPr>
                <w:rFonts w:ascii="Times New Roman" w:hAnsi="Times New Roman" w:cs="Times New Roman"/>
                <w:sz w:val="22"/>
                <w:szCs w:val="22"/>
              </w:rPr>
            </w:pPr>
            <w:r w:rsidRPr="0074720B">
              <w:rPr>
                <w:rStyle w:val="Bodytext20"/>
                <w:rFonts w:eastAsia="Courier New"/>
              </w:rPr>
              <w:t>Σπάνιες</w:t>
            </w:r>
          </w:p>
          <w:p w:rsidR="0074720B" w:rsidRPr="002E5DD9" w:rsidRDefault="0074720B" w:rsidP="00195907">
            <w:pPr>
              <w:framePr w:w="9648" w:wrap="notBeside" w:vAnchor="text" w:hAnchor="page" w:x="1321" w:y="-713"/>
              <w:rPr>
                <w:rFonts w:ascii="Times New Roman" w:hAnsi="Times New Roman" w:cs="Times New Roman"/>
                <w:sz w:val="22"/>
                <w:szCs w:val="22"/>
              </w:rPr>
            </w:pPr>
            <w:r w:rsidRPr="002E5DD9">
              <w:rPr>
                <w:rStyle w:val="Bodytext20"/>
                <w:rFonts w:eastAsia="Courier New"/>
                <w:u w:val="none"/>
              </w:rPr>
              <w:t>Στυτική δυσλειτουργία</w:t>
            </w:r>
          </w:p>
        </w:tc>
      </w:tr>
      <w:tr w:rsidR="0074720B" w:rsidRPr="0074720B" w:rsidTr="002E5DD9">
        <w:trPr>
          <w:trHeight w:hRule="exact" w:val="1523"/>
        </w:trPr>
        <w:tc>
          <w:tcPr>
            <w:tcW w:w="2779" w:type="dxa"/>
            <w:tcBorders>
              <w:top w:val="single" w:sz="4" w:space="0" w:color="auto"/>
              <w:left w:val="single" w:sz="4" w:space="0" w:color="auto"/>
            </w:tcBorders>
            <w:shd w:val="clear" w:color="auto" w:fill="FFFFFF"/>
          </w:tcPr>
          <w:p w:rsidR="0074720B" w:rsidRPr="002E5DD9" w:rsidRDefault="0074720B" w:rsidP="00195907">
            <w:pPr>
              <w:framePr w:w="9648" w:wrap="notBeside" w:vAnchor="text" w:hAnchor="page" w:x="1321" w:y="-713"/>
              <w:spacing w:line="274" w:lineRule="exact"/>
              <w:rPr>
                <w:rFonts w:ascii="Times New Roman" w:hAnsi="Times New Roman" w:cs="Times New Roman"/>
                <w:sz w:val="22"/>
                <w:szCs w:val="22"/>
              </w:rPr>
            </w:pPr>
            <w:r w:rsidRPr="002E5DD9">
              <w:rPr>
                <w:rStyle w:val="Bodytext20"/>
                <w:rFonts w:eastAsia="Courier New"/>
                <w:u w:val="none"/>
              </w:rPr>
              <w:t>Γενικές διαταραχές και καταστάσεις της οδού χ</w:t>
            </w:r>
            <w:r w:rsidR="002E5DD9">
              <w:rPr>
                <w:rStyle w:val="Bodytext20"/>
                <w:rFonts w:eastAsia="Courier New"/>
                <w:u w:val="none"/>
              </w:rPr>
              <w:t>ο</w:t>
            </w:r>
            <w:r w:rsidRPr="002E5DD9">
              <w:rPr>
                <w:rStyle w:val="Bodytext20"/>
                <w:rFonts w:eastAsia="Courier New"/>
                <w:u w:val="none"/>
              </w:rPr>
              <w:t>ρήγησης</w:t>
            </w:r>
          </w:p>
        </w:tc>
        <w:tc>
          <w:tcPr>
            <w:tcW w:w="6501" w:type="dxa"/>
            <w:tcBorders>
              <w:top w:val="single" w:sz="4" w:space="0" w:color="auto"/>
              <w:left w:val="single" w:sz="4" w:space="0" w:color="auto"/>
              <w:right w:val="single" w:sz="4" w:space="0" w:color="auto"/>
            </w:tcBorders>
            <w:shd w:val="clear" w:color="auto" w:fill="FFFFFF"/>
            <w:vAlign w:val="bottom"/>
          </w:tcPr>
          <w:p w:rsidR="002E5DD9" w:rsidRDefault="0074720B" w:rsidP="00195907">
            <w:pPr>
              <w:framePr w:w="9648" w:wrap="notBeside" w:vAnchor="text" w:hAnchor="page" w:x="1321" w:y="-713"/>
              <w:spacing w:line="250" w:lineRule="exact"/>
              <w:rPr>
                <w:rStyle w:val="Bodytext20"/>
                <w:rFonts w:eastAsia="Courier New"/>
              </w:rPr>
            </w:pPr>
            <w:r w:rsidRPr="0074720B">
              <w:rPr>
                <w:rStyle w:val="Bodytext20"/>
                <w:rFonts w:eastAsia="Courier New"/>
              </w:rPr>
              <w:t xml:space="preserve">Συχνά </w:t>
            </w:r>
          </w:p>
          <w:p w:rsidR="002E5DD9" w:rsidRPr="002E5DD9" w:rsidRDefault="0074720B" w:rsidP="00195907">
            <w:pPr>
              <w:framePr w:w="9648" w:wrap="notBeside" w:vAnchor="text" w:hAnchor="page" w:x="1321" w:y="-713"/>
              <w:spacing w:line="250" w:lineRule="exact"/>
              <w:rPr>
                <w:rStyle w:val="Bodytext20"/>
                <w:rFonts w:eastAsia="Courier New"/>
                <w:u w:val="none"/>
              </w:rPr>
            </w:pPr>
            <w:r w:rsidRPr="002E5DD9">
              <w:rPr>
                <w:rStyle w:val="Bodytext20"/>
                <w:rFonts w:eastAsia="Courier New"/>
                <w:u w:val="none"/>
              </w:rPr>
              <w:t xml:space="preserve">Οίδημα </w:t>
            </w:r>
          </w:p>
          <w:p w:rsidR="0074720B" w:rsidRPr="0074720B" w:rsidRDefault="0074720B" w:rsidP="00195907">
            <w:pPr>
              <w:framePr w:w="9648" w:wrap="notBeside" w:vAnchor="text" w:hAnchor="page" w:x="1321" w:y="-713"/>
              <w:spacing w:line="250" w:lineRule="exact"/>
              <w:rPr>
                <w:rFonts w:ascii="Times New Roman" w:hAnsi="Times New Roman" w:cs="Times New Roman"/>
                <w:sz w:val="22"/>
                <w:szCs w:val="22"/>
              </w:rPr>
            </w:pPr>
            <w:r w:rsidRPr="0074720B">
              <w:rPr>
                <w:rStyle w:val="Bodytext20"/>
                <w:rFonts w:eastAsia="Courier New"/>
              </w:rPr>
              <w:t>Όχι συχνές</w:t>
            </w:r>
          </w:p>
          <w:p w:rsidR="0074720B" w:rsidRPr="002E5DD9" w:rsidRDefault="0074720B" w:rsidP="00195907">
            <w:pPr>
              <w:framePr w:w="9648" w:wrap="notBeside" w:vAnchor="text" w:hAnchor="page" w:x="1321" w:y="-713"/>
              <w:spacing w:line="250" w:lineRule="exact"/>
              <w:rPr>
                <w:rFonts w:ascii="Times New Roman" w:hAnsi="Times New Roman" w:cs="Times New Roman"/>
                <w:sz w:val="22"/>
                <w:szCs w:val="22"/>
              </w:rPr>
            </w:pPr>
            <w:r w:rsidRPr="002E5DD9">
              <w:rPr>
                <w:rStyle w:val="Bodytext20"/>
                <w:rFonts w:eastAsia="Courier New"/>
                <w:u w:val="none"/>
              </w:rPr>
              <w:t>Κόπωση, πόνος στο θώρακα, , δυσφορία στο στήθος</w:t>
            </w:r>
          </w:p>
          <w:p w:rsidR="0074720B" w:rsidRPr="0074720B" w:rsidRDefault="0074720B" w:rsidP="00195907">
            <w:pPr>
              <w:framePr w:w="9648" w:wrap="notBeside" w:vAnchor="text" w:hAnchor="page" w:x="1321" w:y="-713"/>
              <w:spacing w:line="250" w:lineRule="exact"/>
              <w:rPr>
                <w:rFonts w:ascii="Times New Roman" w:hAnsi="Times New Roman" w:cs="Times New Roman"/>
                <w:sz w:val="22"/>
                <w:szCs w:val="22"/>
              </w:rPr>
            </w:pPr>
            <w:r w:rsidRPr="0074720B">
              <w:rPr>
                <w:rStyle w:val="Bodytext20"/>
                <w:rFonts w:eastAsia="Courier New"/>
              </w:rPr>
              <w:t>Σπάνιες</w:t>
            </w:r>
          </w:p>
          <w:p w:rsidR="0074720B" w:rsidRPr="002E5DD9" w:rsidRDefault="0074720B" w:rsidP="00195907">
            <w:pPr>
              <w:framePr w:w="9648" w:wrap="notBeside" w:vAnchor="text" w:hAnchor="page" w:x="1321" w:y="-713"/>
              <w:spacing w:line="250" w:lineRule="exact"/>
              <w:rPr>
                <w:rStyle w:val="Bodytext20"/>
                <w:rFonts w:eastAsia="Courier New"/>
                <w:u w:val="none"/>
              </w:rPr>
            </w:pPr>
            <w:r w:rsidRPr="002E5DD9">
              <w:rPr>
                <w:rStyle w:val="Bodytext20"/>
                <w:rFonts w:eastAsia="Courier New"/>
                <w:u w:val="none"/>
              </w:rPr>
              <w:t>Δίψα</w:t>
            </w:r>
          </w:p>
          <w:p w:rsidR="00D70606" w:rsidRDefault="00D70606" w:rsidP="00195907">
            <w:pPr>
              <w:framePr w:w="9648" w:wrap="notBeside" w:vAnchor="text" w:hAnchor="page" w:x="1321" w:y="-713"/>
              <w:spacing w:line="250" w:lineRule="exact"/>
              <w:rPr>
                <w:rStyle w:val="Bodytext20"/>
                <w:rFonts w:eastAsia="Courier New"/>
              </w:rPr>
            </w:pPr>
          </w:p>
          <w:p w:rsidR="00D70606" w:rsidRPr="0074720B" w:rsidRDefault="00D70606" w:rsidP="00195907">
            <w:pPr>
              <w:framePr w:w="9648" w:wrap="notBeside" w:vAnchor="text" w:hAnchor="page" w:x="1321" w:y="-713"/>
              <w:spacing w:line="250" w:lineRule="exact"/>
              <w:rPr>
                <w:rFonts w:ascii="Times New Roman" w:hAnsi="Times New Roman" w:cs="Times New Roman"/>
                <w:sz w:val="22"/>
                <w:szCs w:val="22"/>
              </w:rPr>
            </w:pPr>
          </w:p>
        </w:tc>
      </w:tr>
      <w:tr w:rsidR="0074720B" w:rsidRPr="0074720B" w:rsidTr="002E5DD9">
        <w:trPr>
          <w:trHeight w:hRule="exact" w:val="3058"/>
        </w:trPr>
        <w:tc>
          <w:tcPr>
            <w:tcW w:w="2779" w:type="dxa"/>
            <w:tcBorders>
              <w:top w:val="single" w:sz="4" w:space="0" w:color="auto"/>
              <w:left w:val="single" w:sz="4" w:space="0" w:color="auto"/>
              <w:bottom w:val="single" w:sz="4" w:space="0" w:color="auto"/>
            </w:tcBorders>
            <w:shd w:val="clear" w:color="auto" w:fill="FFFFFF"/>
          </w:tcPr>
          <w:p w:rsidR="0074720B" w:rsidRPr="002E5DD9" w:rsidRDefault="0074720B" w:rsidP="00195907">
            <w:pPr>
              <w:framePr w:w="9648" w:wrap="notBeside" w:vAnchor="text" w:hAnchor="page" w:x="1321" w:y="-713"/>
              <w:rPr>
                <w:rFonts w:ascii="Times New Roman" w:hAnsi="Times New Roman" w:cs="Times New Roman"/>
                <w:sz w:val="22"/>
                <w:szCs w:val="22"/>
              </w:rPr>
            </w:pPr>
            <w:r w:rsidRPr="002E5DD9">
              <w:rPr>
                <w:rStyle w:val="Bodytext20"/>
                <w:rFonts w:eastAsia="Courier New"/>
                <w:u w:val="none"/>
              </w:rPr>
              <w:t>Παρακλινικές εξετάσεις</w:t>
            </w:r>
          </w:p>
        </w:tc>
        <w:tc>
          <w:tcPr>
            <w:tcW w:w="6501" w:type="dxa"/>
            <w:tcBorders>
              <w:top w:val="single" w:sz="4" w:space="0" w:color="auto"/>
              <w:left w:val="single" w:sz="4" w:space="0" w:color="auto"/>
              <w:bottom w:val="single" w:sz="4" w:space="0" w:color="auto"/>
              <w:right w:val="single" w:sz="4" w:space="0" w:color="auto"/>
            </w:tcBorders>
            <w:shd w:val="clear" w:color="auto" w:fill="FFFFFF"/>
            <w:vAlign w:val="bottom"/>
          </w:tcPr>
          <w:p w:rsidR="0074720B" w:rsidRPr="0074720B" w:rsidRDefault="0074720B" w:rsidP="00195907">
            <w:pPr>
              <w:framePr w:w="9648" w:wrap="notBeside" w:vAnchor="text" w:hAnchor="page" w:x="1321" w:y="-713"/>
              <w:spacing w:line="250" w:lineRule="exact"/>
              <w:rPr>
                <w:rFonts w:ascii="Times New Roman" w:hAnsi="Times New Roman" w:cs="Times New Roman"/>
                <w:sz w:val="22"/>
                <w:szCs w:val="22"/>
              </w:rPr>
            </w:pPr>
            <w:r w:rsidRPr="0074720B">
              <w:rPr>
                <w:rStyle w:val="Bodytext20"/>
                <w:rFonts w:eastAsia="Courier New"/>
              </w:rPr>
              <w:t>Όχι συχνές</w:t>
            </w:r>
          </w:p>
          <w:p w:rsidR="0074720B" w:rsidRPr="002E5DD9" w:rsidRDefault="0074720B" w:rsidP="00195907">
            <w:pPr>
              <w:framePr w:w="9648" w:wrap="notBeside" w:vAnchor="text" w:hAnchor="page" w:x="1321" w:y="-713"/>
              <w:spacing w:line="250" w:lineRule="exact"/>
              <w:rPr>
                <w:rFonts w:ascii="Times New Roman" w:hAnsi="Times New Roman" w:cs="Times New Roman"/>
                <w:sz w:val="22"/>
                <w:szCs w:val="22"/>
              </w:rPr>
            </w:pPr>
            <w:r w:rsidRPr="002E5DD9">
              <w:rPr>
                <w:rStyle w:val="Bodytext20"/>
                <w:rFonts w:eastAsia="Courier New"/>
                <w:u w:val="none"/>
              </w:rPr>
              <w:t>Αύξηση αμυλάσης αίματος, μείωση αριθμού αιμοπεταλίων, μείωση λευκοκυττάρων, μειωμένος αριθμός λεμφοκυττάρων, αύξηση κρεατινίνης αίματος, μείωση αιμοσφαιρίνης, αύξηση ουρίας αίματος, αύξηση τριγλυκεριδίων του αίματος, αύξηση της χοληστερόλης του αίματος, μείωση του αιματοκρίτη, γαλακτική αφυδρογονάση αυξημένη, αύξηση του καλίου στο αίμα.</w:t>
            </w:r>
          </w:p>
          <w:p w:rsidR="0074720B" w:rsidRPr="0074720B" w:rsidRDefault="0074720B" w:rsidP="00195907">
            <w:pPr>
              <w:framePr w:w="9648" w:wrap="notBeside" w:vAnchor="text" w:hAnchor="page" w:x="1321" w:y="-713"/>
              <w:spacing w:line="250" w:lineRule="exact"/>
              <w:rPr>
                <w:rFonts w:ascii="Times New Roman" w:hAnsi="Times New Roman" w:cs="Times New Roman"/>
                <w:sz w:val="22"/>
                <w:szCs w:val="22"/>
              </w:rPr>
            </w:pPr>
            <w:r w:rsidRPr="0074720B">
              <w:rPr>
                <w:rStyle w:val="Bodytext20"/>
                <w:rFonts w:eastAsia="Courier New"/>
              </w:rPr>
              <w:t>Σπάνιες</w:t>
            </w:r>
          </w:p>
          <w:p w:rsidR="0074720B" w:rsidRDefault="0074720B" w:rsidP="00195907">
            <w:pPr>
              <w:framePr w:w="9648" w:wrap="notBeside" w:vAnchor="text" w:hAnchor="page" w:x="1321" w:y="-713"/>
              <w:spacing w:line="250" w:lineRule="exact"/>
              <w:rPr>
                <w:rStyle w:val="Bodytext20"/>
                <w:rFonts w:eastAsia="Courier New"/>
                <w:u w:val="none"/>
              </w:rPr>
            </w:pPr>
            <w:r w:rsidRPr="002E5DD9">
              <w:rPr>
                <w:rStyle w:val="Bodytext20"/>
                <w:rFonts w:eastAsia="Courier New"/>
                <w:u w:val="none"/>
              </w:rPr>
              <w:t>Αυξημένη γλυκόζη του αίματος, παράταση του χρόνου ενεργοποιημένης μερικής θρομβοπλαστίνης, μείωση ερυθρών αιμοσφαιρίων, αυξημένη αλκαλική φωσφατάση του αίματος, αύξηση κρεατινικής φωσφοκινάσης στο αίμα*</w:t>
            </w:r>
          </w:p>
          <w:p w:rsidR="002E5DD9" w:rsidRPr="002E5DD9" w:rsidRDefault="002E5DD9" w:rsidP="00195907">
            <w:pPr>
              <w:framePr w:w="9648" w:wrap="notBeside" w:vAnchor="text" w:hAnchor="page" w:x="1321" w:y="-713"/>
              <w:spacing w:line="250" w:lineRule="exact"/>
              <w:rPr>
                <w:rFonts w:ascii="Times New Roman" w:hAnsi="Times New Roman" w:cs="Times New Roman"/>
                <w:sz w:val="22"/>
                <w:szCs w:val="22"/>
              </w:rPr>
            </w:pPr>
          </w:p>
        </w:tc>
      </w:tr>
    </w:tbl>
    <w:p w:rsidR="0003478A" w:rsidRPr="0074720B" w:rsidRDefault="0003478A" w:rsidP="00195907">
      <w:pPr>
        <w:framePr w:w="9648" w:wrap="notBeside" w:vAnchor="text" w:hAnchor="page" w:x="1321" w:y="-713"/>
        <w:spacing w:line="250" w:lineRule="exact"/>
        <w:ind w:right="440"/>
        <w:rPr>
          <w:rFonts w:ascii="Times New Roman" w:hAnsi="Times New Roman" w:cs="Times New Roman"/>
          <w:sz w:val="22"/>
          <w:szCs w:val="22"/>
        </w:rPr>
      </w:pPr>
      <w:r w:rsidRPr="0074720B">
        <w:rPr>
          <w:rFonts w:ascii="Times New Roman" w:hAnsi="Times New Roman" w:cs="Times New Roman"/>
          <w:sz w:val="22"/>
          <w:szCs w:val="22"/>
        </w:rPr>
        <w:t>* Ανεπιθύμητες ενέργειες που προέρχονται από την εμπειρία μετά την κυκλοφορία. **Επείγουσα-θεραπεία, μη-λοιμώδους διάρροιας, και διαταραχές των δοκιμασιών ηπατικής λειτουργίας στη συνδυασμένη φάση 3 των μελετών είναι πιο συχνές σε ασθενείς στους οποίους χορηγείται ταυτοχρόνως κολχικίνη</w:t>
      </w:r>
    </w:p>
    <w:p w:rsidR="00875040" w:rsidRPr="0074720B" w:rsidRDefault="0003478A" w:rsidP="00195907">
      <w:pPr>
        <w:framePr w:w="9648" w:wrap="notBeside" w:vAnchor="text" w:hAnchor="page" w:x="1321" w:y="-713"/>
        <w:spacing w:line="250" w:lineRule="exact"/>
        <w:ind w:right="440"/>
        <w:rPr>
          <w:rFonts w:ascii="Times New Roman" w:hAnsi="Times New Roman" w:cs="Times New Roman"/>
          <w:sz w:val="22"/>
          <w:szCs w:val="22"/>
        </w:rPr>
      </w:pPr>
      <w:r w:rsidRPr="0074720B">
        <w:rPr>
          <w:rFonts w:ascii="Times New Roman" w:hAnsi="Times New Roman" w:cs="Times New Roman"/>
          <w:sz w:val="22"/>
          <w:szCs w:val="22"/>
        </w:rPr>
        <w:t>*** Βλέπε παρ. 5.1 για επιπτώσεις των εξάρσεων ουρικής αρθρίτιδας στην μεμονωμένη φάση</w:t>
      </w:r>
      <w:r w:rsidRPr="0003478A">
        <w:rPr>
          <w:rFonts w:ascii="Times New Roman" w:hAnsi="Times New Roman" w:cs="Times New Roman"/>
          <w:sz w:val="22"/>
          <w:szCs w:val="22"/>
        </w:rPr>
        <w:t xml:space="preserve"> </w:t>
      </w:r>
      <w:r w:rsidRPr="0074720B">
        <w:rPr>
          <w:rFonts w:ascii="Times New Roman" w:hAnsi="Times New Roman" w:cs="Times New Roman"/>
          <w:sz w:val="22"/>
          <w:szCs w:val="22"/>
        </w:rPr>
        <w:t>3 των τυχαιοποιημένων ελεγχόμενων μελετών</w:t>
      </w:r>
    </w:p>
    <w:p w:rsidR="00195907" w:rsidRPr="002B2EEC" w:rsidRDefault="00195907" w:rsidP="00195907">
      <w:pPr>
        <w:pStyle w:val="Bodytext40"/>
        <w:shd w:val="clear" w:color="auto" w:fill="auto"/>
        <w:spacing w:before="0" w:line="250" w:lineRule="exact"/>
        <w:jc w:val="both"/>
      </w:pPr>
    </w:p>
    <w:p w:rsidR="0074720B" w:rsidRPr="0074720B" w:rsidRDefault="0074720B" w:rsidP="00195907">
      <w:pPr>
        <w:pStyle w:val="Bodytext40"/>
        <w:shd w:val="clear" w:color="auto" w:fill="auto"/>
        <w:spacing w:before="0" w:line="250" w:lineRule="exact"/>
        <w:jc w:val="both"/>
      </w:pPr>
      <w:r w:rsidRPr="0074720B">
        <w:t>Περιγραφή επιλεγμένων ανεπιθύμητων ενεργειών</w:t>
      </w:r>
    </w:p>
    <w:p w:rsidR="0074720B" w:rsidRPr="0074720B" w:rsidRDefault="0074720B" w:rsidP="00195907">
      <w:pPr>
        <w:spacing w:line="250" w:lineRule="exact"/>
        <w:ind w:right="440"/>
        <w:jc w:val="both"/>
        <w:rPr>
          <w:rFonts w:ascii="Times New Roman" w:hAnsi="Times New Roman" w:cs="Times New Roman"/>
          <w:sz w:val="22"/>
          <w:szCs w:val="22"/>
        </w:rPr>
      </w:pPr>
      <w:r w:rsidRPr="0074720B">
        <w:rPr>
          <w:rFonts w:ascii="Times New Roman" w:hAnsi="Times New Roman" w:cs="Times New Roman"/>
          <w:sz w:val="22"/>
          <w:szCs w:val="22"/>
        </w:rPr>
        <w:t xml:space="preserve">Από την εμπειρία μετά την κυκλοφορία σπάνια έχουν συμβεί σοβαρές αντιδράσεις υπερευαισθησίας στη φεβουξοστάτη, συμπεριλαμβανομένου του συνδρόμου </w:t>
      </w:r>
      <w:r w:rsidRPr="0074720B">
        <w:rPr>
          <w:rFonts w:ascii="Times New Roman" w:hAnsi="Times New Roman" w:cs="Times New Roman"/>
          <w:sz w:val="22"/>
          <w:szCs w:val="22"/>
          <w:lang w:val="en-US" w:eastAsia="en-US" w:bidi="en-US"/>
        </w:rPr>
        <w:t>Stevens</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Johnson</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της Τοξικής επιδερμικής νεκρόλυσης και αναφυλακτικές αντιδράσεις /σοκ. Το σύνδρομο </w:t>
      </w:r>
      <w:r w:rsidRPr="0074720B">
        <w:rPr>
          <w:rFonts w:ascii="Times New Roman" w:hAnsi="Times New Roman" w:cs="Times New Roman"/>
          <w:sz w:val="22"/>
          <w:szCs w:val="22"/>
          <w:lang w:val="en-US" w:eastAsia="en-US" w:bidi="en-US"/>
        </w:rPr>
        <w:t>Stevens</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Johnson</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και της Τοξικής επιδερμικής νεκρόλυσης χαρακτηρίζονται από προοδευτικά δερματικά εξανθήματα που σχετίζονται με φουσκάλες ή βλάβες του </w:t>
      </w:r>
      <w:r w:rsidR="002E5DD9" w:rsidRPr="0074720B">
        <w:rPr>
          <w:rFonts w:ascii="Times New Roman" w:hAnsi="Times New Roman" w:cs="Times New Roman"/>
          <w:sz w:val="22"/>
          <w:szCs w:val="22"/>
        </w:rPr>
        <w:t>βλεννογόνου</w:t>
      </w:r>
      <w:r w:rsidRPr="0074720B">
        <w:rPr>
          <w:rFonts w:ascii="Times New Roman" w:hAnsi="Times New Roman" w:cs="Times New Roman"/>
          <w:sz w:val="22"/>
          <w:szCs w:val="22"/>
        </w:rPr>
        <w:t xml:space="preserve"> και ερεθισμό των ματιών. Αντιδράσεις υπερευαισθησίας στη φεβουξοστάτη μπορεί να συσχετίζονται με τα ακόλουθα συμπτώματα: δερματικές αντιδράσεις που χαρακτηρίζονται από διεισδύσει κηλιδοβλατιδώδους εξανθήματος, αλλά και βλάβες του δέρματος, οίδημα προσώπου, πυρετός, αιματολογικές ανωμαλίες όπως θρομβοκυτοπενία και ηωσινοφιλία, και απλή ή πολλαπλή συμμετοχή οργάνων (ήπαρ και τα νεφρά συμπεριλαμβανομένου διάμεσης σωληναριακής νεφρίτιδας) (βλέπε παράγραφος 4.4)</w:t>
      </w:r>
    </w:p>
    <w:p w:rsidR="00195907" w:rsidRPr="002B2EEC" w:rsidRDefault="00195907" w:rsidP="00195907">
      <w:pPr>
        <w:spacing w:line="250" w:lineRule="exact"/>
        <w:ind w:right="400"/>
        <w:jc w:val="both"/>
        <w:rPr>
          <w:rFonts w:ascii="Times New Roman" w:hAnsi="Times New Roman" w:cs="Times New Roman"/>
          <w:sz w:val="22"/>
          <w:szCs w:val="22"/>
        </w:rPr>
      </w:pPr>
    </w:p>
    <w:p w:rsidR="0074720B" w:rsidRPr="0074720B" w:rsidRDefault="0074720B" w:rsidP="00195907">
      <w:pPr>
        <w:spacing w:line="250" w:lineRule="exact"/>
        <w:ind w:right="400"/>
        <w:jc w:val="both"/>
        <w:rPr>
          <w:rFonts w:ascii="Times New Roman" w:hAnsi="Times New Roman" w:cs="Times New Roman"/>
          <w:sz w:val="22"/>
          <w:szCs w:val="22"/>
        </w:rPr>
      </w:pPr>
      <w:r w:rsidRPr="0074720B">
        <w:rPr>
          <w:rFonts w:ascii="Times New Roman" w:hAnsi="Times New Roman" w:cs="Times New Roman"/>
          <w:sz w:val="22"/>
          <w:szCs w:val="22"/>
        </w:rPr>
        <w:t>Εξάρσεις ουρικής αρθρίτιδας παρατηρήθηκαν συχνά αμέσως μετά την έναρξη της θεραπείας και κατά τη διάρκεια των πρώτων μηνών. Στη συνέχεια, η συχνότητα των εξάρσεων της ουρικής αρθρίτιδας μειώνονται σε ένα χρονικό διάστημα με ένα εξαρτώμενο τρόπο. Συνιστάται προφύλαξη για τις εξάρσεις της ουρικής αρθρίτιδας (βλέπε παραγράφους 4.2 και 4.4).</w:t>
      </w:r>
    </w:p>
    <w:p w:rsidR="00195907" w:rsidRPr="002B2EEC" w:rsidRDefault="00195907" w:rsidP="00195907">
      <w:pPr>
        <w:shd w:val="clear" w:color="auto" w:fill="D0CECE" w:themeFill="background2" w:themeFillShade="E6"/>
        <w:spacing w:line="250" w:lineRule="exact"/>
        <w:ind w:right="400"/>
        <w:jc w:val="both"/>
        <w:rPr>
          <w:rFonts w:ascii="Times New Roman" w:hAnsi="Times New Roman" w:cs="Times New Roman"/>
          <w:i/>
          <w:sz w:val="22"/>
          <w:szCs w:val="22"/>
          <w:shd w:val="clear" w:color="auto" w:fill="D0CECE" w:themeFill="background2" w:themeFillShade="E6"/>
        </w:rPr>
      </w:pPr>
    </w:p>
    <w:p w:rsidR="0074720B" w:rsidRPr="003A6484" w:rsidRDefault="00F20F0D" w:rsidP="00195907">
      <w:pPr>
        <w:shd w:val="clear" w:color="auto" w:fill="D0CECE" w:themeFill="background2" w:themeFillShade="E6"/>
        <w:spacing w:line="250" w:lineRule="exact"/>
        <w:ind w:right="400"/>
        <w:jc w:val="both"/>
        <w:rPr>
          <w:rFonts w:ascii="Times New Roman" w:hAnsi="Times New Roman" w:cs="Times New Roman"/>
          <w:i/>
          <w:sz w:val="22"/>
          <w:szCs w:val="22"/>
        </w:rPr>
      </w:pPr>
      <w:proofErr w:type="spellStart"/>
      <w:r w:rsidRPr="003A6484">
        <w:rPr>
          <w:rFonts w:ascii="Times New Roman" w:hAnsi="Times New Roman" w:cs="Times New Roman"/>
          <w:i/>
          <w:sz w:val="22"/>
          <w:szCs w:val="22"/>
          <w:shd w:val="clear" w:color="auto" w:fill="D0CECE" w:themeFill="background2" w:themeFillShade="E6"/>
          <w:lang w:val="en-US"/>
        </w:rPr>
        <w:t>Febuxostat</w:t>
      </w:r>
      <w:proofErr w:type="spellEnd"/>
      <w:r w:rsidRPr="00970CE3">
        <w:rPr>
          <w:rFonts w:ascii="Times New Roman" w:hAnsi="Times New Roman" w:cs="Times New Roman"/>
          <w:i/>
          <w:sz w:val="22"/>
          <w:szCs w:val="22"/>
          <w:shd w:val="clear" w:color="auto" w:fill="D0CECE" w:themeFill="background2" w:themeFillShade="E6"/>
        </w:rPr>
        <w:t>/</w:t>
      </w:r>
      <w:proofErr w:type="spellStart"/>
      <w:r w:rsidRPr="003A6484">
        <w:rPr>
          <w:rFonts w:ascii="Times New Roman" w:hAnsi="Times New Roman" w:cs="Times New Roman"/>
          <w:i/>
          <w:sz w:val="22"/>
          <w:szCs w:val="22"/>
          <w:shd w:val="clear" w:color="auto" w:fill="D0CECE" w:themeFill="background2" w:themeFillShade="E6"/>
          <w:lang w:val="en-US"/>
        </w:rPr>
        <w:t>Rontis</w:t>
      </w:r>
      <w:proofErr w:type="spellEnd"/>
      <w:r w:rsidRPr="00970CE3">
        <w:rPr>
          <w:rFonts w:ascii="Times New Roman" w:hAnsi="Times New Roman" w:cs="Times New Roman"/>
          <w:i/>
          <w:sz w:val="22"/>
          <w:szCs w:val="22"/>
          <w:shd w:val="clear" w:color="auto" w:fill="D0CECE" w:themeFill="background2" w:themeFillShade="E6"/>
        </w:rPr>
        <w:t xml:space="preserve"> </w:t>
      </w:r>
      <w:r w:rsidR="0074720B" w:rsidRPr="003A6484">
        <w:rPr>
          <w:rFonts w:ascii="Times New Roman" w:hAnsi="Times New Roman" w:cs="Times New Roman"/>
          <w:i/>
          <w:sz w:val="22"/>
          <w:szCs w:val="22"/>
          <w:shd w:val="clear" w:color="auto" w:fill="D0CECE" w:themeFill="background2" w:themeFillShade="E6"/>
        </w:rPr>
        <w:t xml:space="preserve">120 </w:t>
      </w:r>
      <w:proofErr w:type="spellStart"/>
      <w:r w:rsidR="0074720B" w:rsidRPr="003A6484">
        <w:rPr>
          <w:rFonts w:ascii="Times New Roman" w:hAnsi="Times New Roman" w:cs="Times New Roman"/>
          <w:i/>
          <w:sz w:val="22"/>
          <w:szCs w:val="22"/>
          <w:shd w:val="clear" w:color="auto" w:fill="D0CECE" w:themeFill="background2" w:themeFillShade="E6"/>
        </w:rPr>
        <w:t>mg</w:t>
      </w:r>
      <w:proofErr w:type="spellEnd"/>
      <w:r w:rsidR="0074720B" w:rsidRPr="003A6484">
        <w:rPr>
          <w:rFonts w:ascii="Times New Roman" w:hAnsi="Times New Roman" w:cs="Times New Roman"/>
          <w:i/>
          <w:sz w:val="22"/>
          <w:szCs w:val="22"/>
          <w:shd w:val="clear" w:color="auto" w:fill="D0CECE" w:themeFill="background2" w:themeFillShade="E6"/>
        </w:rPr>
        <w:t>:</w:t>
      </w:r>
    </w:p>
    <w:p w:rsidR="00195907" w:rsidRPr="002B2EEC" w:rsidRDefault="00195907" w:rsidP="00195907">
      <w:pPr>
        <w:shd w:val="clear" w:color="auto" w:fill="D0CECE" w:themeFill="background2" w:themeFillShade="E6"/>
        <w:spacing w:line="250" w:lineRule="exact"/>
        <w:ind w:right="400"/>
        <w:jc w:val="both"/>
        <w:rPr>
          <w:rFonts w:ascii="Times New Roman" w:hAnsi="Times New Roman" w:cs="Times New Roman"/>
          <w:i/>
          <w:sz w:val="22"/>
          <w:szCs w:val="22"/>
          <w:u w:val="single"/>
        </w:rPr>
      </w:pPr>
    </w:p>
    <w:p w:rsidR="0074720B" w:rsidRPr="003A6484" w:rsidRDefault="0074720B" w:rsidP="00195907">
      <w:pPr>
        <w:shd w:val="clear" w:color="auto" w:fill="D0CECE" w:themeFill="background2" w:themeFillShade="E6"/>
        <w:spacing w:line="250" w:lineRule="exact"/>
        <w:ind w:right="400"/>
        <w:jc w:val="both"/>
        <w:rPr>
          <w:rFonts w:ascii="Times New Roman" w:hAnsi="Times New Roman" w:cs="Times New Roman"/>
          <w:i/>
          <w:sz w:val="22"/>
          <w:szCs w:val="22"/>
        </w:rPr>
      </w:pPr>
      <w:r w:rsidRPr="003A6484">
        <w:rPr>
          <w:rFonts w:ascii="Times New Roman" w:hAnsi="Times New Roman" w:cs="Times New Roman"/>
          <w:i/>
          <w:sz w:val="22"/>
          <w:szCs w:val="22"/>
          <w:u w:val="single"/>
        </w:rPr>
        <w:t>Σύνδρομο Λύσης Όγκου</w:t>
      </w:r>
    </w:p>
    <w:p w:rsidR="0074720B" w:rsidRPr="0074720B" w:rsidRDefault="0074720B" w:rsidP="00195907">
      <w:pPr>
        <w:shd w:val="clear" w:color="auto" w:fill="D0CECE" w:themeFill="background2" w:themeFillShade="E6"/>
        <w:spacing w:line="250" w:lineRule="exact"/>
        <w:ind w:right="400"/>
        <w:jc w:val="both"/>
        <w:rPr>
          <w:rFonts w:ascii="Times New Roman" w:hAnsi="Times New Roman" w:cs="Times New Roman"/>
          <w:i/>
          <w:sz w:val="22"/>
          <w:szCs w:val="22"/>
        </w:rPr>
      </w:pPr>
      <w:r w:rsidRPr="0074720B">
        <w:rPr>
          <w:rFonts w:ascii="Times New Roman" w:hAnsi="Times New Roman" w:cs="Times New Roman"/>
          <w:i/>
          <w:sz w:val="22"/>
          <w:szCs w:val="22"/>
        </w:rPr>
        <w:t>Σύνοψη του προφίλ ασφάλειας</w:t>
      </w:r>
    </w:p>
    <w:p w:rsidR="0074720B" w:rsidRPr="0074720B" w:rsidRDefault="0074720B" w:rsidP="00195907">
      <w:pPr>
        <w:shd w:val="clear" w:color="auto" w:fill="D0CECE" w:themeFill="background2" w:themeFillShade="E6"/>
        <w:spacing w:line="250" w:lineRule="exact"/>
        <w:ind w:right="400"/>
        <w:jc w:val="both"/>
        <w:rPr>
          <w:rFonts w:ascii="Times New Roman" w:hAnsi="Times New Roman" w:cs="Times New Roman"/>
          <w:sz w:val="22"/>
          <w:szCs w:val="22"/>
        </w:rPr>
      </w:pPr>
      <w:r w:rsidRPr="0074720B">
        <w:rPr>
          <w:rFonts w:ascii="Times New Roman" w:hAnsi="Times New Roman" w:cs="Times New Roman"/>
          <w:sz w:val="22"/>
          <w:szCs w:val="22"/>
        </w:rPr>
        <w:t>Στην τυχαιοποιημένη, διπλά τυφλή, καθοριστική μελέτη φάσης 3 FLORENCE (FLO-01), η οποία σύγκρινε τη φεβουξοστάτη με την αλλοπουρινόλη (346 ασθενείς που υποβάλλονται σε χημειοθεραπεία για αιματολογικές κακοήθειες και ενδιάμεσο έως υψηλό κίνδυνο TLS), μόνο 22 (6,4%) ασθενείς παρουσίασαν ανεπιθύμητες ενέργειες, και συγκεκριμένα 11 (6,4%) ασθενείς σε κάθε ομάδα θεραπείας. Η πλειονότητα των ανεπιθύμητων ενεργειών ήταν είτε ήπιες είτε μέτριες.</w:t>
      </w:r>
    </w:p>
    <w:p w:rsidR="0074720B" w:rsidRPr="0074720B" w:rsidRDefault="0074720B" w:rsidP="00195907">
      <w:pPr>
        <w:shd w:val="clear" w:color="auto" w:fill="D0CECE" w:themeFill="background2" w:themeFillShade="E6"/>
        <w:spacing w:line="250" w:lineRule="exact"/>
        <w:ind w:right="400"/>
        <w:jc w:val="both"/>
        <w:rPr>
          <w:rFonts w:ascii="Times New Roman" w:hAnsi="Times New Roman" w:cs="Times New Roman"/>
          <w:sz w:val="22"/>
          <w:szCs w:val="22"/>
        </w:rPr>
      </w:pPr>
      <w:r w:rsidRPr="0074720B">
        <w:rPr>
          <w:rFonts w:ascii="Times New Roman" w:hAnsi="Times New Roman" w:cs="Times New Roman"/>
          <w:sz w:val="22"/>
          <w:szCs w:val="22"/>
        </w:rPr>
        <w:t>Γενικά, η δοκιμή FLORENCE δεν επεσήμανε συγκεκριμένες ανησυχίες σχετικά με την ασφάλεια εκτός από την παλαιότερη εμπειρία με τη φεβουξοστάτη στην ουρική αρθρίτιδα, με την εξαίρεση των τριών ακόλουθων ανεπιθύμητων ενεργειών (αναφέρονται ανωτέρω στον πίνακα 1).</w:t>
      </w:r>
    </w:p>
    <w:p w:rsidR="0074720B" w:rsidRPr="0074720B" w:rsidRDefault="0074720B" w:rsidP="00195907">
      <w:pPr>
        <w:spacing w:line="250" w:lineRule="exact"/>
        <w:ind w:right="400"/>
        <w:jc w:val="both"/>
        <w:rPr>
          <w:rFonts w:ascii="Times New Roman" w:hAnsi="Times New Roman" w:cs="Times New Roman"/>
          <w:sz w:val="22"/>
          <w:szCs w:val="22"/>
        </w:rPr>
      </w:pPr>
    </w:p>
    <w:p w:rsidR="0074720B" w:rsidRPr="0074720B" w:rsidRDefault="0074720B" w:rsidP="00195907">
      <w:pPr>
        <w:shd w:val="clear" w:color="auto" w:fill="D0CECE" w:themeFill="background2" w:themeFillShade="E6"/>
        <w:spacing w:line="250" w:lineRule="exact"/>
        <w:ind w:right="400"/>
        <w:jc w:val="both"/>
        <w:rPr>
          <w:rFonts w:ascii="Times New Roman" w:hAnsi="Times New Roman" w:cs="Times New Roman"/>
          <w:sz w:val="22"/>
          <w:szCs w:val="22"/>
        </w:rPr>
      </w:pPr>
      <w:r w:rsidRPr="0074720B">
        <w:rPr>
          <w:rFonts w:ascii="Times New Roman" w:hAnsi="Times New Roman" w:cs="Times New Roman"/>
          <w:sz w:val="22"/>
          <w:szCs w:val="22"/>
        </w:rPr>
        <w:t>Καρδιακές διαταραχές:</w:t>
      </w:r>
    </w:p>
    <w:p w:rsidR="0074720B" w:rsidRDefault="0074720B" w:rsidP="00195907">
      <w:pPr>
        <w:shd w:val="clear" w:color="auto" w:fill="D0CECE" w:themeFill="background2" w:themeFillShade="E6"/>
        <w:spacing w:line="250" w:lineRule="exact"/>
        <w:ind w:right="400"/>
        <w:jc w:val="both"/>
        <w:rPr>
          <w:rFonts w:ascii="Times New Roman" w:hAnsi="Times New Roman" w:cs="Times New Roman"/>
          <w:sz w:val="22"/>
          <w:szCs w:val="22"/>
        </w:rPr>
      </w:pPr>
      <w:r w:rsidRPr="0074720B">
        <w:rPr>
          <w:rFonts w:ascii="Times New Roman" w:hAnsi="Times New Roman" w:cs="Times New Roman"/>
          <w:sz w:val="22"/>
          <w:szCs w:val="22"/>
        </w:rPr>
        <w:t>Όχι συχνές: Αποκλεισμός αριστε</w:t>
      </w:r>
      <w:r w:rsidR="002E5DD9">
        <w:rPr>
          <w:rFonts w:ascii="Times New Roman" w:hAnsi="Times New Roman" w:cs="Times New Roman"/>
          <w:sz w:val="22"/>
          <w:szCs w:val="22"/>
        </w:rPr>
        <w:t>ρού σκέλους, κολπική ταχυκαρδία</w:t>
      </w:r>
    </w:p>
    <w:p w:rsidR="002E5DD9" w:rsidRPr="0074720B" w:rsidRDefault="002E5DD9" w:rsidP="00195907">
      <w:pPr>
        <w:shd w:val="clear" w:color="auto" w:fill="D0CECE" w:themeFill="background2" w:themeFillShade="E6"/>
        <w:spacing w:line="250" w:lineRule="exact"/>
        <w:ind w:right="400"/>
        <w:jc w:val="both"/>
        <w:rPr>
          <w:rFonts w:ascii="Times New Roman" w:hAnsi="Times New Roman" w:cs="Times New Roman"/>
          <w:sz w:val="22"/>
          <w:szCs w:val="22"/>
        </w:rPr>
      </w:pPr>
    </w:p>
    <w:p w:rsidR="0074720B" w:rsidRPr="0074720B" w:rsidRDefault="0074720B" w:rsidP="00195907">
      <w:pPr>
        <w:shd w:val="clear" w:color="auto" w:fill="D0CECE" w:themeFill="background2" w:themeFillShade="E6"/>
        <w:spacing w:line="250" w:lineRule="exact"/>
        <w:ind w:right="400"/>
        <w:jc w:val="both"/>
        <w:rPr>
          <w:rFonts w:ascii="Times New Roman" w:hAnsi="Times New Roman" w:cs="Times New Roman"/>
          <w:sz w:val="22"/>
          <w:szCs w:val="22"/>
        </w:rPr>
      </w:pPr>
      <w:r w:rsidRPr="0074720B">
        <w:rPr>
          <w:rFonts w:ascii="Times New Roman" w:hAnsi="Times New Roman" w:cs="Times New Roman"/>
          <w:sz w:val="22"/>
          <w:szCs w:val="22"/>
        </w:rPr>
        <w:t xml:space="preserve">Αγγειακές διαταραχές: </w:t>
      </w:r>
    </w:p>
    <w:p w:rsidR="0074720B" w:rsidRDefault="00D70606" w:rsidP="00195907">
      <w:pPr>
        <w:shd w:val="clear" w:color="auto" w:fill="D0CECE" w:themeFill="background2" w:themeFillShade="E6"/>
        <w:spacing w:line="250" w:lineRule="exact"/>
        <w:ind w:right="400"/>
        <w:jc w:val="both"/>
        <w:rPr>
          <w:rFonts w:ascii="Times New Roman" w:hAnsi="Times New Roman" w:cs="Times New Roman"/>
          <w:sz w:val="22"/>
          <w:szCs w:val="22"/>
        </w:rPr>
      </w:pPr>
      <w:r>
        <w:rPr>
          <w:rFonts w:ascii="Times New Roman" w:hAnsi="Times New Roman" w:cs="Times New Roman"/>
          <w:sz w:val="22"/>
          <w:szCs w:val="22"/>
        </w:rPr>
        <w:t>Όχι συχνές: αιμορραγία</w:t>
      </w:r>
    </w:p>
    <w:p w:rsidR="00D70606" w:rsidRPr="0074720B" w:rsidRDefault="00D70606" w:rsidP="00195907">
      <w:pPr>
        <w:spacing w:line="250" w:lineRule="exact"/>
        <w:ind w:right="400"/>
        <w:jc w:val="both"/>
        <w:rPr>
          <w:rFonts w:ascii="Times New Roman" w:hAnsi="Times New Roman" w:cs="Times New Roman"/>
          <w:sz w:val="22"/>
          <w:szCs w:val="22"/>
        </w:rPr>
      </w:pPr>
    </w:p>
    <w:p w:rsidR="0074720B" w:rsidRPr="0003478A" w:rsidRDefault="0074720B" w:rsidP="00195907">
      <w:pPr>
        <w:spacing w:line="250" w:lineRule="exact"/>
        <w:jc w:val="both"/>
        <w:rPr>
          <w:rFonts w:ascii="Times New Roman" w:hAnsi="Times New Roman" w:cs="Times New Roman"/>
          <w:sz w:val="22"/>
          <w:szCs w:val="22"/>
          <w:u w:val="single"/>
        </w:rPr>
      </w:pPr>
      <w:r w:rsidRPr="0074720B">
        <w:rPr>
          <w:rStyle w:val="Bodytext20"/>
          <w:rFonts w:eastAsia="Courier New"/>
        </w:rPr>
        <w:t>Αναφορά πιθανολογούμενων ανεπιθύμητων ενεργειών</w:t>
      </w:r>
    </w:p>
    <w:p w:rsidR="0074720B" w:rsidRDefault="0074720B" w:rsidP="00195907">
      <w:pPr>
        <w:spacing w:line="250" w:lineRule="exact"/>
        <w:ind w:right="400"/>
        <w:jc w:val="both"/>
        <w:rPr>
          <w:rStyle w:val="-"/>
          <w:rFonts w:ascii="Times New Roman" w:eastAsia="Times New Roman" w:hAnsi="Times New Roman" w:cs="Times New Roman"/>
          <w:sz w:val="22"/>
          <w:szCs w:val="22"/>
          <w:highlight w:val="lightGray"/>
          <w:lang w:eastAsia="en-GB" w:bidi="ar-SA"/>
        </w:rPr>
      </w:pPr>
      <w:r w:rsidRPr="0074720B">
        <w:rPr>
          <w:rFonts w:ascii="Times New Roman" w:hAnsi="Times New Roman" w:cs="Times New Roman"/>
          <w:sz w:val="22"/>
          <w:szCs w:val="22"/>
        </w:rPr>
        <w:t>Η αναφορά πιθανολογούμενων ανεπιθύμητων ενεργειών μετά από τη χορήγηση άδειας κυκλοφορίας του φαρμακευτικού προϊόντος είναι σημαντική.</w:t>
      </w:r>
      <w:r w:rsidR="00D70606" w:rsidRPr="00D70606">
        <w:rPr>
          <w:rFonts w:ascii="Times New Roman" w:hAnsi="Times New Roman" w:cs="Times New Roman"/>
          <w:sz w:val="22"/>
          <w:szCs w:val="22"/>
        </w:rPr>
        <w:t xml:space="preserve"> </w:t>
      </w:r>
      <w:r w:rsidRPr="0074720B">
        <w:rPr>
          <w:rFonts w:ascii="Times New Roman" w:hAnsi="Times New Roman" w:cs="Times New Roman"/>
          <w:sz w:val="22"/>
          <w:szCs w:val="22"/>
        </w:rPr>
        <w:t>Επιτρέπει τη συνεχή παρακολούθηση της σχέσης οφέλους-κινδύνου του φαρμακευτικού προϊόντος.</w:t>
      </w:r>
      <w:r w:rsidR="00D70606" w:rsidRPr="00D70606">
        <w:rPr>
          <w:rFonts w:ascii="Times New Roman" w:hAnsi="Times New Roman" w:cs="Times New Roman"/>
          <w:sz w:val="22"/>
          <w:szCs w:val="22"/>
        </w:rPr>
        <w:t xml:space="preserve"> </w:t>
      </w:r>
      <w:r w:rsidRPr="0074720B">
        <w:rPr>
          <w:rFonts w:ascii="Times New Roman" w:hAnsi="Times New Roman" w:cs="Times New Roman"/>
          <w:sz w:val="22"/>
          <w:szCs w:val="22"/>
        </w:rPr>
        <w:t xml:space="preserve">Ζητείται από τους επαγγελματίες υγείας να αναφέρουν οποιεσδήποτε πιθανολογούμενες ανεπιθύμητες ενέργειες </w:t>
      </w:r>
      <w:r w:rsidRPr="00483353">
        <w:rPr>
          <w:rFonts w:ascii="Times New Roman" w:hAnsi="Times New Roman" w:cs="Times New Roman"/>
          <w:sz w:val="22"/>
          <w:szCs w:val="22"/>
          <w:shd w:val="clear" w:color="auto" w:fill="D0CECE" w:themeFill="background2" w:themeFillShade="E6"/>
        </w:rPr>
        <w:t xml:space="preserve">μέσω του εθνικού συστήματος αναφοράς που αναγράφεται </w:t>
      </w:r>
      <w:r w:rsidR="00E0295D">
        <w:rPr>
          <w:rFonts w:ascii="Times New Roman" w:hAnsi="Times New Roman" w:cs="Times New Roman"/>
          <w:sz w:val="22"/>
          <w:szCs w:val="22"/>
          <w:shd w:val="clear" w:color="auto" w:fill="D0CECE" w:themeFill="background2" w:themeFillShade="E6"/>
        </w:rPr>
        <w:t>παρακάτω</w:t>
      </w:r>
      <w:r w:rsidR="00E0295D">
        <w:rPr>
          <w:rStyle w:val="-"/>
          <w:rFonts w:ascii="Times New Roman" w:eastAsia="Times New Roman" w:hAnsi="Times New Roman" w:cs="Times New Roman"/>
          <w:sz w:val="22"/>
          <w:szCs w:val="22"/>
          <w:highlight w:val="lightGray"/>
          <w:lang w:eastAsia="en-GB" w:bidi="ar-SA"/>
        </w:rPr>
        <w:t>.</w:t>
      </w:r>
    </w:p>
    <w:p w:rsidR="00195907" w:rsidRPr="002B2EEC" w:rsidRDefault="00195907" w:rsidP="00195907">
      <w:pPr>
        <w:jc w:val="both"/>
        <w:rPr>
          <w:rFonts w:ascii="Times New Roman" w:eastAsia="Calibri" w:hAnsi="Times New Roman"/>
          <w:b/>
          <w:noProof/>
          <w:sz w:val="22"/>
          <w:szCs w:val="22"/>
          <w:lang w:eastAsia="zh-CN"/>
        </w:rPr>
      </w:pPr>
    </w:p>
    <w:p w:rsidR="00E0295D" w:rsidRPr="00BB06F8" w:rsidRDefault="00E0295D" w:rsidP="00195907">
      <w:pPr>
        <w:jc w:val="both"/>
        <w:rPr>
          <w:rFonts w:ascii="Times New Roman" w:eastAsia="Times New Roman" w:hAnsi="Times New Roman"/>
          <w:noProof/>
          <w:sz w:val="22"/>
          <w:szCs w:val="22"/>
          <w:lang w:eastAsia="en-US"/>
        </w:rPr>
      </w:pPr>
      <w:r w:rsidRPr="00BB06F8">
        <w:rPr>
          <w:rFonts w:ascii="Times New Roman" w:eastAsia="Calibri" w:hAnsi="Times New Roman"/>
          <w:b/>
          <w:noProof/>
          <w:sz w:val="22"/>
          <w:szCs w:val="22"/>
          <w:lang w:eastAsia="zh-CN"/>
        </w:rPr>
        <w:t>Ελλάδα</w:t>
      </w:r>
    </w:p>
    <w:p w:rsidR="00E0295D" w:rsidRPr="00BB06F8" w:rsidRDefault="00E0295D" w:rsidP="00195907">
      <w:pPr>
        <w:jc w:val="both"/>
        <w:rPr>
          <w:rFonts w:ascii="Times New Roman" w:eastAsia="Calibri" w:hAnsi="Times New Roman"/>
          <w:noProof/>
          <w:sz w:val="22"/>
          <w:szCs w:val="22"/>
          <w:lang w:eastAsia="zh-CN"/>
        </w:rPr>
      </w:pPr>
      <w:r w:rsidRPr="00BB06F8">
        <w:rPr>
          <w:rFonts w:ascii="Times New Roman" w:eastAsia="Calibri" w:hAnsi="Times New Roman"/>
          <w:noProof/>
          <w:sz w:val="22"/>
          <w:szCs w:val="22"/>
          <w:lang w:eastAsia="zh-CN"/>
        </w:rPr>
        <w:t>Εθνικός Οργανισμός Φαρμάκων</w:t>
      </w:r>
    </w:p>
    <w:p w:rsidR="00E0295D" w:rsidRPr="00BB06F8" w:rsidRDefault="00E0295D" w:rsidP="00195907">
      <w:pPr>
        <w:jc w:val="both"/>
        <w:rPr>
          <w:rFonts w:ascii="Times New Roman" w:eastAsia="Calibri" w:hAnsi="Times New Roman"/>
          <w:noProof/>
          <w:sz w:val="22"/>
          <w:szCs w:val="22"/>
          <w:lang w:eastAsia="zh-CN"/>
        </w:rPr>
      </w:pPr>
      <w:r w:rsidRPr="00BB06F8">
        <w:rPr>
          <w:rFonts w:ascii="Times New Roman" w:eastAsia="Calibri" w:hAnsi="Times New Roman"/>
          <w:noProof/>
          <w:sz w:val="22"/>
          <w:szCs w:val="22"/>
          <w:lang w:eastAsia="zh-CN"/>
        </w:rPr>
        <w:t>Μεσογείων 284</w:t>
      </w:r>
    </w:p>
    <w:p w:rsidR="00E0295D" w:rsidRPr="00BB06F8" w:rsidRDefault="00E0295D" w:rsidP="00195907">
      <w:pPr>
        <w:jc w:val="both"/>
        <w:rPr>
          <w:rFonts w:ascii="Times New Roman" w:eastAsia="Calibri" w:hAnsi="Times New Roman"/>
          <w:noProof/>
          <w:sz w:val="22"/>
          <w:szCs w:val="22"/>
          <w:lang w:eastAsia="zh-CN"/>
        </w:rPr>
      </w:pPr>
      <w:r w:rsidRPr="00BB06F8">
        <w:rPr>
          <w:rFonts w:ascii="Times New Roman" w:eastAsia="Calibri" w:hAnsi="Times New Roman"/>
          <w:noProof/>
          <w:sz w:val="22"/>
          <w:szCs w:val="22"/>
          <w:lang w:eastAsia="zh-CN"/>
        </w:rPr>
        <w:t>GR-15562 Χολαργός, Αθήνα</w:t>
      </w:r>
    </w:p>
    <w:p w:rsidR="00E0295D" w:rsidRPr="00BB06F8" w:rsidRDefault="00E0295D" w:rsidP="00195907">
      <w:pPr>
        <w:jc w:val="both"/>
        <w:rPr>
          <w:rFonts w:ascii="Times New Roman" w:eastAsia="Calibri" w:hAnsi="Times New Roman"/>
          <w:sz w:val="22"/>
          <w:szCs w:val="22"/>
          <w:lang w:eastAsia="zh-CN"/>
        </w:rPr>
      </w:pPr>
      <w:r w:rsidRPr="00BB06F8">
        <w:rPr>
          <w:rFonts w:ascii="Times New Roman" w:eastAsia="Calibri" w:hAnsi="Times New Roman"/>
          <w:noProof/>
          <w:sz w:val="22"/>
          <w:szCs w:val="22"/>
          <w:lang w:eastAsia="zh-CN"/>
        </w:rPr>
        <w:t xml:space="preserve">Τηλ: + 30 </w:t>
      </w:r>
      <w:r w:rsidRPr="00BB06F8">
        <w:rPr>
          <w:rFonts w:ascii="Times New Roman" w:eastAsia="Calibri" w:hAnsi="Times New Roman"/>
          <w:sz w:val="22"/>
          <w:szCs w:val="22"/>
          <w:lang w:eastAsia="zh-CN"/>
        </w:rPr>
        <w:t>21 32040380/337</w:t>
      </w:r>
    </w:p>
    <w:p w:rsidR="00E0295D" w:rsidRDefault="00E0295D" w:rsidP="00195907">
      <w:pPr>
        <w:jc w:val="both"/>
        <w:rPr>
          <w:rFonts w:ascii="Times New Roman" w:eastAsia="Calibri" w:hAnsi="Times New Roman"/>
          <w:color w:val="0000FF"/>
          <w:sz w:val="22"/>
          <w:szCs w:val="22"/>
          <w:u w:val="single"/>
          <w:lang w:eastAsia="zh-CN"/>
        </w:rPr>
      </w:pPr>
      <w:r w:rsidRPr="00BB06F8">
        <w:rPr>
          <w:rFonts w:ascii="Times New Roman" w:eastAsia="Calibri" w:hAnsi="Times New Roman"/>
          <w:sz w:val="22"/>
          <w:szCs w:val="20"/>
          <w:lang w:eastAsia="zh-CN"/>
        </w:rPr>
        <w:t>Φαξ</w:t>
      </w:r>
      <w:r w:rsidRPr="00BB06F8">
        <w:rPr>
          <w:rFonts w:ascii="Times New Roman" w:eastAsia="Calibri" w:hAnsi="Times New Roman"/>
          <w:noProof/>
          <w:sz w:val="22"/>
          <w:szCs w:val="22"/>
          <w:lang w:eastAsia="zh-CN"/>
        </w:rPr>
        <w:t xml:space="preserve">: + 30 </w:t>
      </w:r>
      <w:r w:rsidRPr="00BB06F8">
        <w:rPr>
          <w:rFonts w:ascii="Times New Roman" w:eastAsia="Calibri" w:hAnsi="Times New Roman"/>
          <w:sz w:val="22"/>
          <w:szCs w:val="22"/>
          <w:lang w:eastAsia="zh-CN"/>
        </w:rPr>
        <w:t>21 06549585</w:t>
      </w:r>
      <w:r w:rsidRPr="00BB06F8">
        <w:rPr>
          <w:rFonts w:ascii="Times New Roman" w:eastAsia="Calibri" w:hAnsi="Times New Roman"/>
          <w:noProof/>
          <w:sz w:val="22"/>
          <w:szCs w:val="22"/>
          <w:lang w:eastAsia="zh-CN"/>
        </w:rPr>
        <w:t xml:space="preserve"> </w:t>
      </w:r>
      <w:proofErr w:type="spellStart"/>
      <w:r w:rsidRPr="00BB06F8">
        <w:rPr>
          <w:rFonts w:ascii="Times New Roman" w:eastAsia="Calibri" w:hAnsi="Times New Roman"/>
          <w:sz w:val="22"/>
          <w:szCs w:val="20"/>
          <w:lang w:eastAsia="zh-CN"/>
        </w:rPr>
        <w:t>Ιστότοπος</w:t>
      </w:r>
      <w:proofErr w:type="spellEnd"/>
      <w:r w:rsidRPr="00BB06F8">
        <w:rPr>
          <w:rFonts w:ascii="Times New Roman" w:eastAsia="Calibri" w:hAnsi="Times New Roman"/>
          <w:noProof/>
          <w:sz w:val="22"/>
          <w:szCs w:val="22"/>
          <w:lang w:eastAsia="zh-CN"/>
        </w:rPr>
        <w:t xml:space="preserve">: </w:t>
      </w:r>
      <w:hyperlink r:id="rId10" w:history="1">
        <w:r w:rsidRPr="00BB06F8">
          <w:rPr>
            <w:rFonts w:ascii="Times New Roman" w:eastAsia="Calibri" w:hAnsi="Times New Roman"/>
            <w:color w:val="0000FF"/>
            <w:sz w:val="22"/>
            <w:szCs w:val="22"/>
            <w:u w:val="single"/>
            <w:lang w:eastAsia="zh-CN"/>
          </w:rPr>
          <w:t>http://www.eof.gr</w:t>
        </w:r>
      </w:hyperlink>
    </w:p>
    <w:p w:rsidR="00144741" w:rsidRPr="00BB06F8" w:rsidRDefault="00144741" w:rsidP="00195907">
      <w:pPr>
        <w:jc w:val="both"/>
        <w:rPr>
          <w:rFonts w:ascii="Times New Roman" w:eastAsia="Calibri" w:hAnsi="Times New Roman"/>
          <w:noProof/>
          <w:sz w:val="22"/>
          <w:szCs w:val="22"/>
          <w:lang w:eastAsia="zh-CN"/>
        </w:rPr>
      </w:pPr>
    </w:p>
    <w:p w:rsidR="0074720B" w:rsidRPr="00994FC0" w:rsidRDefault="0074720B" w:rsidP="00195907">
      <w:pPr>
        <w:keepNext/>
        <w:keepLines/>
        <w:numPr>
          <w:ilvl w:val="1"/>
          <w:numId w:val="21"/>
        </w:numPr>
        <w:tabs>
          <w:tab w:val="left" w:pos="770"/>
        </w:tabs>
        <w:spacing w:line="244" w:lineRule="exact"/>
        <w:ind w:firstLine="0"/>
        <w:jc w:val="both"/>
        <w:outlineLvl w:val="0"/>
        <w:rPr>
          <w:rFonts w:ascii="Times New Roman" w:hAnsi="Times New Roman" w:cs="Times New Roman"/>
          <w:b/>
          <w:sz w:val="22"/>
          <w:szCs w:val="22"/>
        </w:rPr>
      </w:pPr>
      <w:bookmarkStart w:id="6" w:name="bookmark5"/>
      <w:proofErr w:type="spellStart"/>
      <w:r w:rsidRPr="00994FC0">
        <w:rPr>
          <w:rFonts w:ascii="Times New Roman" w:hAnsi="Times New Roman" w:cs="Times New Roman"/>
          <w:b/>
          <w:sz w:val="22"/>
          <w:szCs w:val="22"/>
        </w:rPr>
        <w:t>Υπερδοσολογία</w:t>
      </w:r>
      <w:bookmarkEnd w:id="6"/>
      <w:proofErr w:type="spellEnd"/>
    </w:p>
    <w:p w:rsidR="00195907" w:rsidRDefault="00195907" w:rsidP="00195907">
      <w:pPr>
        <w:spacing w:line="254" w:lineRule="exact"/>
        <w:ind w:right="400"/>
        <w:jc w:val="both"/>
        <w:rPr>
          <w:rFonts w:ascii="Times New Roman" w:hAnsi="Times New Roman" w:cs="Times New Roman"/>
          <w:sz w:val="22"/>
          <w:szCs w:val="22"/>
          <w:lang w:val="en-US"/>
        </w:rPr>
      </w:pPr>
    </w:p>
    <w:p w:rsidR="0074720B" w:rsidRPr="0074720B" w:rsidRDefault="0074720B" w:rsidP="00195907">
      <w:pPr>
        <w:spacing w:line="254" w:lineRule="exact"/>
        <w:ind w:right="400"/>
        <w:jc w:val="both"/>
        <w:rPr>
          <w:rFonts w:ascii="Times New Roman" w:hAnsi="Times New Roman" w:cs="Times New Roman"/>
          <w:sz w:val="22"/>
          <w:szCs w:val="22"/>
        </w:rPr>
      </w:pPr>
      <w:r w:rsidRPr="0074720B">
        <w:rPr>
          <w:rFonts w:ascii="Times New Roman" w:hAnsi="Times New Roman" w:cs="Times New Roman"/>
          <w:sz w:val="22"/>
          <w:szCs w:val="22"/>
        </w:rPr>
        <w:t xml:space="preserve">Ασθενείς με </w:t>
      </w:r>
      <w:proofErr w:type="spellStart"/>
      <w:r w:rsidRPr="0074720B">
        <w:rPr>
          <w:rFonts w:ascii="Times New Roman" w:hAnsi="Times New Roman" w:cs="Times New Roman"/>
          <w:sz w:val="22"/>
          <w:szCs w:val="22"/>
        </w:rPr>
        <w:t>υπερδοσολογία</w:t>
      </w:r>
      <w:proofErr w:type="spellEnd"/>
      <w:r w:rsidRPr="0074720B">
        <w:rPr>
          <w:rFonts w:ascii="Times New Roman" w:hAnsi="Times New Roman" w:cs="Times New Roman"/>
          <w:sz w:val="22"/>
          <w:szCs w:val="22"/>
        </w:rPr>
        <w:t xml:space="preserve"> θα πρέπει αντιμετωπίζονται με συμπτωματική και υποστηρικτική φροντίδα.</w:t>
      </w:r>
    </w:p>
    <w:p w:rsidR="00D70606" w:rsidRDefault="0074720B" w:rsidP="00195907">
      <w:pPr>
        <w:keepNext/>
        <w:keepLines/>
        <w:numPr>
          <w:ilvl w:val="0"/>
          <w:numId w:val="21"/>
        </w:numPr>
        <w:tabs>
          <w:tab w:val="left" w:pos="770"/>
        </w:tabs>
        <w:spacing w:line="509" w:lineRule="exact"/>
        <w:ind w:firstLine="0"/>
        <w:jc w:val="both"/>
        <w:outlineLvl w:val="0"/>
        <w:rPr>
          <w:rFonts w:ascii="Times New Roman" w:hAnsi="Times New Roman" w:cs="Times New Roman"/>
          <w:b/>
          <w:sz w:val="22"/>
          <w:szCs w:val="22"/>
        </w:rPr>
      </w:pPr>
      <w:bookmarkStart w:id="7" w:name="bookmark6"/>
      <w:r w:rsidRPr="00994FC0">
        <w:rPr>
          <w:rFonts w:ascii="Times New Roman" w:hAnsi="Times New Roman" w:cs="Times New Roman"/>
          <w:b/>
          <w:sz w:val="22"/>
          <w:szCs w:val="22"/>
        </w:rPr>
        <w:t>ΦΑΡΜΑΚΟΛΟΓΙΚΕΣ ΙΔΙΟΤΗΤΕΣ</w:t>
      </w:r>
      <w:bookmarkStart w:id="8" w:name="bookmark7"/>
      <w:bookmarkEnd w:id="7"/>
    </w:p>
    <w:p w:rsidR="00D70606" w:rsidRPr="00D70606" w:rsidRDefault="0074720B" w:rsidP="00195907">
      <w:pPr>
        <w:pStyle w:val="a4"/>
        <w:keepNext/>
        <w:keepLines/>
        <w:numPr>
          <w:ilvl w:val="1"/>
          <w:numId w:val="28"/>
        </w:numPr>
        <w:tabs>
          <w:tab w:val="left" w:pos="770"/>
        </w:tabs>
        <w:spacing w:line="509" w:lineRule="exact"/>
        <w:ind w:left="0" w:firstLine="0"/>
        <w:jc w:val="both"/>
        <w:outlineLvl w:val="0"/>
        <w:rPr>
          <w:rFonts w:ascii="Times New Roman" w:hAnsi="Times New Roman" w:cs="Times New Roman"/>
          <w:b/>
          <w:sz w:val="22"/>
          <w:szCs w:val="22"/>
        </w:rPr>
      </w:pPr>
      <w:r w:rsidRPr="00D70606">
        <w:rPr>
          <w:rFonts w:ascii="Times New Roman" w:hAnsi="Times New Roman" w:cs="Times New Roman"/>
          <w:b/>
          <w:sz w:val="22"/>
          <w:szCs w:val="22"/>
        </w:rPr>
        <w:t>Φαρμακοδυναμικές ιδιότητες</w:t>
      </w:r>
      <w:bookmarkEnd w:id="8"/>
      <w:r w:rsidR="00D70606" w:rsidRPr="00D70606">
        <w:rPr>
          <w:rFonts w:ascii="Times New Roman" w:hAnsi="Times New Roman" w:cs="Times New Roman"/>
          <w:b/>
          <w:sz w:val="22"/>
          <w:szCs w:val="22"/>
        </w:rPr>
        <w:t xml:space="preserve"> </w:t>
      </w:r>
    </w:p>
    <w:p w:rsidR="00D70606" w:rsidRDefault="00D70606" w:rsidP="00195907">
      <w:pPr>
        <w:jc w:val="both"/>
        <w:rPr>
          <w:rFonts w:ascii="Times New Roman" w:hAnsi="Times New Roman" w:cs="Times New Roman"/>
          <w:b/>
          <w:sz w:val="22"/>
          <w:szCs w:val="22"/>
        </w:rPr>
      </w:pPr>
    </w:p>
    <w:p w:rsidR="00D70606" w:rsidRDefault="00D70606" w:rsidP="00195907">
      <w:pPr>
        <w:jc w:val="both"/>
        <w:rPr>
          <w:rFonts w:ascii="Times New Roman" w:hAnsi="Times New Roman" w:cs="Times New Roman"/>
          <w:sz w:val="22"/>
          <w:szCs w:val="22"/>
        </w:rPr>
      </w:pPr>
      <w:r w:rsidRPr="00D70606">
        <w:rPr>
          <w:rFonts w:ascii="Times New Roman" w:hAnsi="Times New Roman" w:cs="Times New Roman"/>
          <w:sz w:val="22"/>
          <w:szCs w:val="22"/>
        </w:rPr>
        <w:t>Φαρμακοθεραπευτική κατηγορία: Σκεύασμα ουρικής αρθρίτιδας, παρασκευάσματα που αναστέλλουν την παραγωγή ουρικού οξέος, κωδικός ATC: M04AA03</w:t>
      </w:r>
    </w:p>
    <w:p w:rsidR="002E5DD9" w:rsidRPr="00D70606" w:rsidRDefault="002E5DD9" w:rsidP="00195907">
      <w:pPr>
        <w:jc w:val="both"/>
        <w:rPr>
          <w:rFonts w:ascii="Times New Roman" w:hAnsi="Times New Roman" w:cs="Times New Roman"/>
          <w:sz w:val="22"/>
          <w:szCs w:val="22"/>
        </w:rPr>
      </w:pPr>
    </w:p>
    <w:p w:rsidR="0003478A" w:rsidRDefault="0074720B" w:rsidP="00195907">
      <w:pPr>
        <w:jc w:val="both"/>
        <w:rPr>
          <w:rStyle w:val="Bodytext20"/>
          <w:rFonts w:eastAsia="Courier New"/>
        </w:rPr>
      </w:pPr>
      <w:r w:rsidRPr="00195907">
        <w:rPr>
          <w:rFonts w:ascii="Times New Roman" w:hAnsi="Times New Roman" w:cs="Times New Roman"/>
          <w:sz w:val="22"/>
          <w:szCs w:val="22"/>
          <w:u w:val="single"/>
        </w:rPr>
        <w:t>Μ</w:t>
      </w:r>
      <w:r w:rsidRPr="0074720B">
        <w:rPr>
          <w:rStyle w:val="Bodytext20"/>
          <w:rFonts w:eastAsia="Courier New"/>
        </w:rPr>
        <w:t>ηχανισμός δράσης</w:t>
      </w:r>
    </w:p>
    <w:p w:rsidR="002E5DD9" w:rsidRDefault="002E5DD9" w:rsidP="00195907">
      <w:pPr>
        <w:jc w:val="both"/>
        <w:rPr>
          <w:rStyle w:val="Bodytext20"/>
          <w:rFonts w:eastAsia="Courier New"/>
        </w:rPr>
      </w:pPr>
    </w:p>
    <w:p w:rsidR="0074720B" w:rsidRDefault="0074720B" w:rsidP="00195907">
      <w:pPr>
        <w:jc w:val="both"/>
        <w:rPr>
          <w:rFonts w:ascii="Times New Roman" w:hAnsi="Times New Roman" w:cs="Times New Roman"/>
          <w:sz w:val="22"/>
          <w:szCs w:val="22"/>
        </w:rPr>
      </w:pPr>
      <w:r w:rsidRPr="0074720B">
        <w:rPr>
          <w:rFonts w:ascii="Times New Roman" w:hAnsi="Times New Roman" w:cs="Times New Roman"/>
          <w:sz w:val="22"/>
          <w:szCs w:val="22"/>
        </w:rPr>
        <w:t xml:space="preserve">Το ουρικό οξύ είναι το τελικό προϊόν μεταβολισμού της </w:t>
      </w:r>
      <w:proofErr w:type="spellStart"/>
      <w:r w:rsidRPr="0074720B">
        <w:rPr>
          <w:rFonts w:ascii="Times New Roman" w:hAnsi="Times New Roman" w:cs="Times New Roman"/>
          <w:sz w:val="22"/>
          <w:szCs w:val="22"/>
        </w:rPr>
        <w:t>πουρίνης</w:t>
      </w:r>
      <w:proofErr w:type="spellEnd"/>
      <w:r w:rsidRPr="0074720B">
        <w:rPr>
          <w:rFonts w:ascii="Times New Roman" w:hAnsi="Times New Roman" w:cs="Times New Roman"/>
          <w:sz w:val="22"/>
          <w:szCs w:val="22"/>
        </w:rPr>
        <w:t xml:space="preserve"> στον άνθρωπο και δημιουργείται με τη σειρά </w:t>
      </w:r>
      <w:proofErr w:type="spellStart"/>
      <w:r w:rsidRPr="0074720B">
        <w:rPr>
          <w:rFonts w:ascii="Times New Roman" w:hAnsi="Times New Roman" w:cs="Times New Roman"/>
          <w:sz w:val="22"/>
          <w:szCs w:val="22"/>
        </w:rPr>
        <w:t>υποξανθίνη</w:t>
      </w:r>
      <w:proofErr w:type="spellEnd"/>
      <w:r w:rsidRPr="0074720B">
        <w:rPr>
          <w:rFonts w:ascii="Times New Roman" w:hAnsi="Times New Roman" w:cs="Times New Roman"/>
          <w:sz w:val="22"/>
          <w:szCs w:val="22"/>
        </w:rPr>
        <w:t xml:space="preserve"> </w:t>
      </w:r>
      <w:r w:rsidR="00362666" w:rsidRPr="00362666">
        <w:rPr>
          <w:rFonts w:ascii="Times New Roman" w:hAnsi="Times New Roman" w:cs="Times New Roman"/>
          <w:sz w:val="22"/>
          <w:szCs w:val="22"/>
          <w:lang w:val="en-US"/>
        </w:rPr>
        <w:sym w:font="Wingdings" w:char="F0E0"/>
      </w:r>
      <w:r w:rsidR="00362666" w:rsidRPr="0035736F">
        <w:rPr>
          <w:rFonts w:ascii="Times New Roman" w:hAnsi="Times New Roman" w:cs="Times New Roman"/>
          <w:sz w:val="22"/>
          <w:szCs w:val="22"/>
        </w:rPr>
        <w:t xml:space="preserve"> </w:t>
      </w:r>
      <w:r w:rsidR="00362666">
        <w:rPr>
          <w:rFonts w:ascii="Times New Roman" w:hAnsi="Times New Roman" w:cs="Times New Roman"/>
          <w:sz w:val="22"/>
          <w:szCs w:val="22"/>
        </w:rPr>
        <w:t xml:space="preserve"> </w:t>
      </w:r>
      <w:proofErr w:type="spellStart"/>
      <w:r w:rsidR="00362666">
        <w:rPr>
          <w:rFonts w:ascii="Times New Roman" w:hAnsi="Times New Roman" w:cs="Times New Roman"/>
          <w:sz w:val="22"/>
          <w:szCs w:val="22"/>
        </w:rPr>
        <w:t>ξανθίνη</w:t>
      </w:r>
      <w:proofErr w:type="spellEnd"/>
      <w:r w:rsidR="00362666">
        <w:rPr>
          <w:rFonts w:ascii="Times New Roman" w:hAnsi="Times New Roman" w:cs="Times New Roman"/>
          <w:sz w:val="22"/>
          <w:szCs w:val="22"/>
        </w:rPr>
        <w:t xml:space="preserve"> </w:t>
      </w:r>
      <w:r w:rsidR="00362666" w:rsidRPr="00362666">
        <w:rPr>
          <w:rFonts w:ascii="Times New Roman" w:hAnsi="Times New Roman" w:cs="Times New Roman"/>
          <w:sz w:val="22"/>
          <w:szCs w:val="22"/>
        </w:rPr>
        <w:sym w:font="Wingdings" w:char="F0E0"/>
      </w:r>
      <w:r w:rsidRPr="0074720B">
        <w:rPr>
          <w:rFonts w:ascii="Times New Roman" w:hAnsi="Times New Roman" w:cs="Times New Roman"/>
          <w:sz w:val="22"/>
          <w:szCs w:val="22"/>
        </w:rPr>
        <w:t xml:space="preserve"> ουρικό οξύ. Και τα δύο βήματα στις παραπάνω μεταμορφώσεις καταλύονται από την οξειδάση της ξανθίνης (ΧΟ). Η φεβουξοστάτη είναι ένα παράγωγο 2-αρυλικής θειαζόλης που επιτυγχάνει τη θεραπευτική του επίδραση μειώνοντας το ουρικό οξύ ορού μέσω επιλεκτικής αναστολής της ΧΟ. Η φεβουξοστάτη είναι ένας ισχυρός, μη πουρινικός επιλεκτικός αναστολέας της ΧΟ </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NP</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SIXO</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με μια </w:t>
      </w:r>
      <w:r w:rsidRPr="0074720B">
        <w:rPr>
          <w:rStyle w:val="Bodytext2Italic"/>
          <w:rFonts w:eastAsia="Courier New"/>
          <w:lang w:val="en-US" w:eastAsia="en-US" w:bidi="en-US"/>
        </w:rPr>
        <w:t>in</w:t>
      </w:r>
      <w:r w:rsidRPr="0074720B">
        <w:rPr>
          <w:rStyle w:val="Bodytext2Italic"/>
          <w:rFonts w:eastAsia="Courier New"/>
          <w:lang w:eastAsia="en-US" w:bidi="en-US"/>
        </w:rPr>
        <w:t xml:space="preserve"> </w:t>
      </w:r>
      <w:r w:rsidRPr="0074720B">
        <w:rPr>
          <w:rStyle w:val="Bodytext2Italic"/>
          <w:rFonts w:eastAsia="Courier New"/>
          <w:lang w:val="en-US" w:eastAsia="en-US" w:bidi="en-US"/>
        </w:rPr>
        <w:t>vitro</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τιμή αναστολής </w:t>
      </w:r>
      <w:r w:rsidRPr="0074720B">
        <w:rPr>
          <w:rFonts w:ascii="Times New Roman" w:hAnsi="Times New Roman" w:cs="Times New Roman"/>
          <w:sz w:val="22"/>
          <w:szCs w:val="22"/>
          <w:lang w:val="en-US" w:eastAsia="en-US" w:bidi="en-US"/>
        </w:rPr>
        <w:t>Ki</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μικρότερη από ένα </w:t>
      </w:r>
      <w:r w:rsidRPr="0074720B">
        <w:rPr>
          <w:rFonts w:ascii="Times New Roman" w:hAnsi="Times New Roman" w:cs="Times New Roman"/>
          <w:sz w:val="22"/>
          <w:szCs w:val="22"/>
          <w:lang w:val="en-US" w:eastAsia="en-US" w:bidi="en-US"/>
        </w:rPr>
        <w:t>nanomolar</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Η φεβουξοστάτη έχει καταδειχτεί ότι αναστέλλει δραστικά τόσο τις οξειδωμένες όσο και τις μειωμένες μορφές </w:t>
      </w:r>
      <w:r w:rsidRPr="0074720B">
        <w:rPr>
          <w:rFonts w:ascii="Times New Roman" w:hAnsi="Times New Roman" w:cs="Times New Roman"/>
          <w:sz w:val="22"/>
          <w:szCs w:val="22"/>
          <w:lang w:val="en-US" w:eastAsia="en-US" w:bidi="en-US"/>
        </w:rPr>
        <w:t>XO</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Σε </w:t>
      </w:r>
      <w:r w:rsidRPr="0074720B">
        <w:rPr>
          <w:rFonts w:ascii="Times New Roman" w:hAnsi="Times New Roman" w:cs="Times New Roman"/>
          <w:sz w:val="22"/>
          <w:szCs w:val="22"/>
        </w:rPr>
        <w:lastRenderedPageBreak/>
        <w:t>θεραπευτικές συγκεντρώσεις η φεβουξοστάτη δεν αναστέλλει άλλα ένζυμα που συμμετέχουν στο μεταβολισμό της πουρίνης ή της πυριμιδίνης, δηλαδή, στην απαμινάση γουανίνης, στη φωσφοριβοσυλτρανσφεράση της υποξανθίνης-γουανίνης, στην οροτική φωσφοριβοσυλτρανσφεράση, στη μονοφωσφορική αποκαρβοξυλάση οροτιδίνης ή στην πουρινική νουκλεοσιδική φωσφορυλάση.</w:t>
      </w:r>
    </w:p>
    <w:p w:rsidR="00483353" w:rsidRPr="0074720B" w:rsidRDefault="00483353" w:rsidP="00195907">
      <w:pPr>
        <w:jc w:val="both"/>
        <w:rPr>
          <w:rFonts w:ascii="Times New Roman" w:hAnsi="Times New Roman" w:cs="Times New Roman"/>
          <w:sz w:val="22"/>
          <w:szCs w:val="22"/>
        </w:rPr>
      </w:pPr>
    </w:p>
    <w:p w:rsidR="0074720B" w:rsidRPr="0074720B" w:rsidRDefault="0074720B" w:rsidP="00195907">
      <w:pPr>
        <w:jc w:val="both"/>
        <w:rPr>
          <w:rStyle w:val="Bodytext20"/>
          <w:rFonts w:eastAsia="Courier New"/>
        </w:rPr>
      </w:pPr>
      <w:r w:rsidRPr="0074720B">
        <w:rPr>
          <w:rStyle w:val="Bodytext20"/>
          <w:rFonts w:eastAsia="Courier New"/>
        </w:rPr>
        <w:t>Κλινική αποτελεσματικότητα και ασφάλεια</w:t>
      </w:r>
    </w:p>
    <w:p w:rsidR="00195907" w:rsidRPr="002B2EEC" w:rsidRDefault="00195907" w:rsidP="00195907">
      <w:pPr>
        <w:jc w:val="both"/>
        <w:rPr>
          <w:rFonts w:ascii="Times New Roman" w:hAnsi="Times New Roman" w:cs="Times New Roman"/>
          <w:sz w:val="22"/>
          <w:szCs w:val="22"/>
          <w:u w:val="single"/>
          <w:shd w:val="clear" w:color="auto" w:fill="D0CECE" w:themeFill="background2" w:themeFillShade="E6"/>
        </w:rPr>
      </w:pPr>
    </w:p>
    <w:p w:rsidR="002E5DD9" w:rsidRDefault="0074720B" w:rsidP="00195907">
      <w:pPr>
        <w:jc w:val="both"/>
        <w:rPr>
          <w:rFonts w:ascii="Times New Roman" w:hAnsi="Times New Roman" w:cs="Times New Roman"/>
          <w:sz w:val="22"/>
          <w:szCs w:val="22"/>
        </w:rPr>
      </w:pPr>
      <w:r w:rsidRPr="0035736F">
        <w:rPr>
          <w:rFonts w:ascii="Times New Roman" w:hAnsi="Times New Roman" w:cs="Times New Roman"/>
          <w:sz w:val="22"/>
          <w:szCs w:val="22"/>
          <w:u w:val="single"/>
          <w:shd w:val="clear" w:color="auto" w:fill="D0CECE" w:themeFill="background2" w:themeFillShade="E6"/>
        </w:rPr>
        <w:t>Ουρική αρθρίτιδα</w:t>
      </w:r>
    </w:p>
    <w:p w:rsidR="0074720B" w:rsidRPr="0074720B" w:rsidRDefault="0074720B" w:rsidP="00195907">
      <w:pPr>
        <w:jc w:val="both"/>
        <w:rPr>
          <w:rFonts w:ascii="Times New Roman" w:hAnsi="Times New Roman" w:cs="Times New Roman"/>
          <w:sz w:val="22"/>
          <w:szCs w:val="22"/>
        </w:rPr>
      </w:pPr>
      <w:r w:rsidRPr="0074720B">
        <w:rPr>
          <w:rFonts w:ascii="Times New Roman" w:hAnsi="Times New Roman" w:cs="Times New Roman"/>
          <w:sz w:val="22"/>
          <w:szCs w:val="22"/>
        </w:rPr>
        <w:t xml:space="preserve">Η αποτελεσματικότητα της φεβουξοστάτης καταδείχτηκε σε τρεις πιλοτικές μελέτες φάσης 3 (οι δύο πιλοτικές μελέτες </w:t>
      </w:r>
      <w:r w:rsidRPr="0074720B">
        <w:rPr>
          <w:rFonts w:ascii="Times New Roman" w:hAnsi="Times New Roman" w:cs="Times New Roman"/>
          <w:sz w:val="22"/>
          <w:szCs w:val="22"/>
          <w:lang w:val="en-US" w:eastAsia="en-US" w:bidi="en-US"/>
        </w:rPr>
        <w:t>APEX</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και </w:t>
      </w:r>
      <w:r w:rsidRPr="0074720B">
        <w:rPr>
          <w:rFonts w:ascii="Times New Roman" w:hAnsi="Times New Roman" w:cs="Times New Roman"/>
          <w:sz w:val="22"/>
          <w:szCs w:val="22"/>
          <w:lang w:val="en-US" w:eastAsia="en-US" w:bidi="en-US"/>
        </w:rPr>
        <w:t>FACT</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και η επιπλέον μελέτη </w:t>
      </w:r>
      <w:r w:rsidRPr="0074720B">
        <w:rPr>
          <w:rFonts w:ascii="Times New Roman" w:hAnsi="Times New Roman" w:cs="Times New Roman"/>
          <w:sz w:val="22"/>
          <w:szCs w:val="22"/>
          <w:lang w:val="en-US" w:eastAsia="en-US" w:bidi="en-US"/>
        </w:rPr>
        <w:t>CONFIRMS</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που περιγράφονται παρακάτω) που διεξάχθηκαν σε 4101 ασθενείς με υπερουριχαιμία και ουρική αρθρίτιδα. Σε κάθε πιλοτική μελέτη φάσης 3, η φεβουξοστάτη</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κατέδειξε ανώτερη ικανότητα να μειώσει και να διατηρήσει τα επίπεδα ουρικού οξέος ορού σε σύγκριση με την αλλοπουρινόλη. Το πρωτεύον τελικό σημείο αποτελεσματικότητας στις μελέτες </w:t>
      </w:r>
      <w:r w:rsidRPr="0074720B">
        <w:rPr>
          <w:rFonts w:ascii="Times New Roman" w:hAnsi="Times New Roman" w:cs="Times New Roman"/>
          <w:sz w:val="22"/>
          <w:szCs w:val="22"/>
          <w:lang w:val="en-US" w:eastAsia="en-US" w:bidi="en-US"/>
        </w:rPr>
        <w:t>APEX</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και </w:t>
      </w:r>
      <w:r w:rsidRPr="0074720B">
        <w:rPr>
          <w:rFonts w:ascii="Times New Roman" w:hAnsi="Times New Roman" w:cs="Times New Roman"/>
          <w:sz w:val="22"/>
          <w:szCs w:val="22"/>
          <w:lang w:val="en-US" w:eastAsia="en-US" w:bidi="en-US"/>
        </w:rPr>
        <w:t>FACT</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ήταν η αναλογία ασθενών των οποίων τα τελευταία 3 μηνιαία επίπεδα ουρικού οξέος ορού ήταν &lt; 6,0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dl</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(357 μmol/l). Στην επιπλέον φάση 3 της μελέτης </w:t>
      </w:r>
      <w:r w:rsidRPr="0074720B">
        <w:rPr>
          <w:rFonts w:ascii="Times New Roman" w:hAnsi="Times New Roman" w:cs="Times New Roman"/>
          <w:sz w:val="22"/>
          <w:szCs w:val="22"/>
          <w:lang w:val="en-US" w:eastAsia="en-US" w:bidi="en-US"/>
        </w:rPr>
        <w:t>CONFIRMS</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της οποίας τα αποτελέσματα είναι διαθέσιμα μετά την έγκριση της άδειας κυκλοφορίας της φεβουξοστάτης</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το πρωταρχικό σημείο αποτελεσματικότητας ήταν η αναλογία των ασθενών των οποίων τα επίπεδα του ουρικού οξέος στον ορό ήταν &lt; 6.0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dl</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κατά την τελευταία επίσκεψη. Κανένας ασθενής με μόσχευμα οργάνου δεν περιλήφθηκε σε αυτές τις μελέτες (βλέπε παράγραφο 4.2).</w:t>
      </w:r>
    </w:p>
    <w:p w:rsidR="00195907" w:rsidRPr="002B2EEC" w:rsidRDefault="00195907" w:rsidP="00195907">
      <w:pPr>
        <w:spacing w:line="254" w:lineRule="exact"/>
        <w:ind w:right="460"/>
        <w:jc w:val="both"/>
        <w:rPr>
          <w:rStyle w:val="Bodytext2Italic"/>
          <w:rFonts w:eastAsia="Courier New"/>
        </w:rPr>
      </w:pPr>
    </w:p>
    <w:p w:rsidR="0074720B" w:rsidRPr="0074720B" w:rsidRDefault="0074720B" w:rsidP="00195907">
      <w:pPr>
        <w:spacing w:line="254" w:lineRule="exact"/>
        <w:ind w:right="460"/>
        <w:jc w:val="both"/>
        <w:rPr>
          <w:rFonts w:ascii="Times New Roman" w:hAnsi="Times New Roman" w:cs="Times New Roman"/>
          <w:sz w:val="22"/>
          <w:szCs w:val="22"/>
        </w:rPr>
      </w:pPr>
      <w:r w:rsidRPr="0074720B">
        <w:rPr>
          <w:rStyle w:val="Bodytext2Italic"/>
          <w:rFonts w:eastAsia="Courier New"/>
        </w:rPr>
        <w:t xml:space="preserve">Μελέτη </w:t>
      </w:r>
      <w:r w:rsidRPr="0074720B">
        <w:rPr>
          <w:rStyle w:val="Bodytext2Italic"/>
          <w:rFonts w:eastAsia="Courier New"/>
          <w:lang w:val="en-US" w:eastAsia="en-US" w:bidi="en-US"/>
        </w:rPr>
        <w:t>APEX</w:t>
      </w:r>
      <w:r w:rsidRPr="0074720B">
        <w:rPr>
          <w:rStyle w:val="Bodytext2Italic"/>
          <w:rFonts w:eastAsia="Courier New"/>
          <w:lang w:eastAsia="en-US" w:bidi="en-US"/>
        </w:rPr>
        <w:t>:</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Η ελεγχόμενη με εικονικό φάρμακο μελέτη αποτελεσματικότητας της </w:t>
      </w:r>
      <w:proofErr w:type="spellStart"/>
      <w:r w:rsidRPr="0074720B">
        <w:rPr>
          <w:rFonts w:ascii="Times New Roman" w:hAnsi="Times New Roman" w:cs="Times New Roman"/>
          <w:sz w:val="22"/>
          <w:szCs w:val="22"/>
        </w:rPr>
        <w:t>φεβουξοστάτης</w:t>
      </w:r>
      <w:proofErr w:type="spellEnd"/>
      <w:r w:rsidRPr="0074720B">
        <w:rPr>
          <w:rFonts w:ascii="Times New Roman" w:hAnsi="Times New Roman" w:cs="Times New Roman"/>
          <w:sz w:val="22"/>
          <w:szCs w:val="22"/>
        </w:rPr>
        <w:t xml:space="preserve"> με </w:t>
      </w:r>
      <w:proofErr w:type="spellStart"/>
      <w:r w:rsidRPr="0074720B">
        <w:rPr>
          <w:rFonts w:ascii="Times New Roman" w:hAnsi="Times New Roman" w:cs="Times New Roman"/>
          <w:sz w:val="22"/>
          <w:szCs w:val="22"/>
        </w:rPr>
        <w:t>αλλοπουρινόλη</w:t>
      </w:r>
      <w:proofErr w:type="spellEnd"/>
      <w:r w:rsidRPr="0074720B">
        <w:rPr>
          <w:rFonts w:ascii="Times New Roman" w:hAnsi="Times New Roman" w:cs="Times New Roman"/>
          <w:sz w:val="22"/>
          <w:szCs w:val="22"/>
        </w:rPr>
        <w:t xml:space="preserve"> </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APEX</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ήταν φάσης 3, τυχαιοποιημένη, διπλά τυφλή, πολυκεντρική μελέτη 28 εβδομάδων. Χίλιοι εβδομήντα δύο (1.072) ασθενείς τυχαιοποιήθηκαν: εικονικό φάρμακο </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n</w:t>
      </w:r>
      <w:r w:rsidRPr="0074720B">
        <w:rPr>
          <w:rFonts w:ascii="Times New Roman" w:hAnsi="Times New Roman" w:cs="Times New Roman"/>
          <w:sz w:val="22"/>
          <w:szCs w:val="22"/>
          <w:lang w:eastAsia="en-US" w:bidi="en-US"/>
        </w:rPr>
        <w:t xml:space="preserve">=134), </w:t>
      </w:r>
      <w:r w:rsidRPr="0074720B">
        <w:rPr>
          <w:rFonts w:ascii="Times New Roman" w:hAnsi="Times New Roman" w:cs="Times New Roman"/>
          <w:sz w:val="22"/>
          <w:szCs w:val="22"/>
        </w:rPr>
        <w:t xml:space="preserve">φεβουξοστάτη 80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ημερησίως </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n</w:t>
      </w:r>
      <w:r w:rsidRPr="0074720B">
        <w:rPr>
          <w:rFonts w:ascii="Times New Roman" w:hAnsi="Times New Roman" w:cs="Times New Roman"/>
          <w:sz w:val="22"/>
          <w:szCs w:val="22"/>
          <w:lang w:eastAsia="en-US" w:bidi="en-US"/>
        </w:rPr>
        <w:t xml:space="preserve">=267), </w:t>
      </w:r>
      <w:r w:rsidRPr="0074720B">
        <w:rPr>
          <w:rFonts w:ascii="Times New Roman" w:hAnsi="Times New Roman" w:cs="Times New Roman"/>
          <w:sz w:val="22"/>
          <w:szCs w:val="22"/>
        </w:rPr>
        <w:t xml:space="preserve">φεβουξοστάτη 120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ημερησίως </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n</w:t>
      </w:r>
      <w:r w:rsidRPr="0074720B">
        <w:rPr>
          <w:rFonts w:ascii="Times New Roman" w:hAnsi="Times New Roman" w:cs="Times New Roman"/>
          <w:sz w:val="22"/>
          <w:szCs w:val="22"/>
          <w:lang w:eastAsia="en-US" w:bidi="en-US"/>
        </w:rPr>
        <w:t xml:space="preserve">=269), </w:t>
      </w:r>
      <w:r w:rsidRPr="0074720B">
        <w:rPr>
          <w:rFonts w:ascii="Times New Roman" w:hAnsi="Times New Roman" w:cs="Times New Roman"/>
          <w:sz w:val="22"/>
          <w:szCs w:val="22"/>
        </w:rPr>
        <w:t>φεβουξοστάτη</w:t>
      </w:r>
      <w:r w:rsidRPr="0074720B">
        <w:rPr>
          <w:rFonts w:ascii="Times New Roman" w:hAnsi="Times New Roman" w:cs="Times New Roman"/>
          <w:sz w:val="22"/>
          <w:szCs w:val="22"/>
          <w:lang w:eastAsia="en-US" w:bidi="en-US"/>
        </w:rPr>
        <w:t xml:space="preserve"> 240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ημερησίως </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n</w:t>
      </w:r>
      <w:r w:rsidRPr="0074720B">
        <w:rPr>
          <w:rFonts w:ascii="Times New Roman" w:hAnsi="Times New Roman" w:cs="Times New Roman"/>
          <w:sz w:val="22"/>
          <w:szCs w:val="22"/>
          <w:lang w:eastAsia="en-US" w:bidi="en-US"/>
        </w:rPr>
        <w:t xml:space="preserve">=134) </w:t>
      </w:r>
      <w:r w:rsidRPr="0074720B">
        <w:rPr>
          <w:rFonts w:ascii="Times New Roman" w:hAnsi="Times New Roman" w:cs="Times New Roman"/>
          <w:sz w:val="22"/>
          <w:szCs w:val="22"/>
        </w:rPr>
        <w:t xml:space="preserve">ή αλλοπουρινόλη </w:t>
      </w:r>
      <w:r w:rsidRPr="0074720B">
        <w:rPr>
          <w:rFonts w:ascii="Times New Roman" w:hAnsi="Times New Roman" w:cs="Times New Roman"/>
          <w:sz w:val="22"/>
          <w:szCs w:val="22"/>
          <w:lang w:eastAsia="en-US" w:bidi="en-US"/>
        </w:rPr>
        <w:t xml:space="preserve">(300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ημερησίως </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n</w:t>
      </w:r>
      <w:r w:rsidRPr="0074720B">
        <w:rPr>
          <w:rFonts w:ascii="Times New Roman" w:hAnsi="Times New Roman" w:cs="Times New Roman"/>
          <w:sz w:val="22"/>
          <w:szCs w:val="22"/>
          <w:lang w:eastAsia="en-US" w:bidi="en-US"/>
        </w:rPr>
        <w:t xml:space="preserve">=258] </w:t>
      </w:r>
      <w:r w:rsidRPr="0074720B">
        <w:rPr>
          <w:rFonts w:ascii="Times New Roman" w:hAnsi="Times New Roman" w:cs="Times New Roman"/>
          <w:sz w:val="22"/>
          <w:szCs w:val="22"/>
        </w:rPr>
        <w:t xml:space="preserve">για ασθενείς με κρεατινίνη ορού βασικής γραμμής &lt;1,5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dl</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ή 100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ημερησίως </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n</w:t>
      </w:r>
      <w:r w:rsidRPr="0074720B">
        <w:rPr>
          <w:rFonts w:ascii="Times New Roman" w:hAnsi="Times New Roman" w:cs="Times New Roman"/>
          <w:sz w:val="22"/>
          <w:szCs w:val="22"/>
          <w:lang w:eastAsia="en-US" w:bidi="en-US"/>
        </w:rPr>
        <w:t xml:space="preserve">=10] </w:t>
      </w:r>
      <w:r w:rsidRPr="0074720B">
        <w:rPr>
          <w:rFonts w:ascii="Times New Roman" w:hAnsi="Times New Roman" w:cs="Times New Roman"/>
          <w:sz w:val="22"/>
          <w:szCs w:val="22"/>
        </w:rPr>
        <w:t xml:space="preserve">για ασθενείς με κρεατινίνη ορού βασικής γραμμής &gt;1,5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dl</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και &lt;2,0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dl</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Διακόσια σαράντα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φεβουξοστάτης (2 φορές η συνιστώμενη υψηλότερη δόση) χρησιμοποιήθηκαν ως δόση αξιολόγησης ασφάλειας.</w:t>
      </w:r>
    </w:p>
    <w:p w:rsidR="00F425A1" w:rsidRPr="002B2EEC" w:rsidRDefault="00F425A1" w:rsidP="00195907">
      <w:pPr>
        <w:spacing w:line="250" w:lineRule="exact"/>
        <w:ind w:right="460"/>
        <w:jc w:val="both"/>
        <w:rPr>
          <w:rFonts w:ascii="Times New Roman" w:hAnsi="Times New Roman" w:cs="Times New Roman"/>
          <w:sz w:val="22"/>
          <w:szCs w:val="22"/>
        </w:rPr>
      </w:pPr>
    </w:p>
    <w:p w:rsidR="0074720B" w:rsidRPr="0074720B" w:rsidRDefault="0074720B" w:rsidP="00195907">
      <w:pPr>
        <w:spacing w:line="250" w:lineRule="exact"/>
        <w:ind w:right="460"/>
        <w:jc w:val="both"/>
        <w:rPr>
          <w:rFonts w:ascii="Times New Roman" w:hAnsi="Times New Roman" w:cs="Times New Roman"/>
          <w:sz w:val="22"/>
          <w:szCs w:val="22"/>
        </w:rPr>
      </w:pPr>
      <w:r w:rsidRPr="0074720B">
        <w:rPr>
          <w:rFonts w:ascii="Times New Roman" w:hAnsi="Times New Roman" w:cs="Times New Roman"/>
          <w:sz w:val="22"/>
          <w:szCs w:val="22"/>
        </w:rPr>
        <w:t xml:space="preserve">Η μελέτη </w:t>
      </w:r>
      <w:r w:rsidRPr="0074720B">
        <w:rPr>
          <w:rFonts w:ascii="Times New Roman" w:hAnsi="Times New Roman" w:cs="Times New Roman"/>
          <w:sz w:val="22"/>
          <w:szCs w:val="22"/>
          <w:lang w:val="en-US" w:eastAsia="en-US" w:bidi="en-US"/>
        </w:rPr>
        <w:t>APEX</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έδειξε στατιστικά σημαντική ανωτερότητα τόσο του θεραπευτικού σχήματος φεβουξοστάτη 80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ημερησίως όσο και της φεβουξοστάτης</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120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ημερησίως </w:t>
      </w:r>
      <w:r w:rsidRPr="0074720B">
        <w:rPr>
          <w:rStyle w:val="Bodytext2Italic"/>
          <w:rFonts w:eastAsia="Courier New"/>
        </w:rPr>
        <w:t>έναντι</w:t>
      </w:r>
      <w:r w:rsidRPr="0074720B">
        <w:rPr>
          <w:rFonts w:ascii="Times New Roman" w:hAnsi="Times New Roman" w:cs="Times New Roman"/>
          <w:sz w:val="22"/>
          <w:szCs w:val="22"/>
        </w:rPr>
        <w:t xml:space="preserve"> του θεραπευτικού σχήματος συμβατικά χρησιμοποιούμενων δόσεων αλλοπουρινόλης 300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n</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 258) /100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n</w:t>
      </w:r>
      <w:r w:rsidRPr="0074720B">
        <w:rPr>
          <w:rFonts w:ascii="Times New Roman" w:hAnsi="Times New Roman" w:cs="Times New Roman"/>
          <w:sz w:val="22"/>
          <w:szCs w:val="22"/>
          <w:lang w:eastAsia="en-US" w:bidi="en-US"/>
        </w:rPr>
        <w:t xml:space="preserve"> = 10) </w:t>
      </w:r>
      <w:r w:rsidRPr="0074720B">
        <w:rPr>
          <w:rFonts w:ascii="Times New Roman" w:hAnsi="Times New Roman" w:cs="Times New Roman"/>
          <w:sz w:val="22"/>
          <w:szCs w:val="22"/>
        </w:rPr>
        <w:t xml:space="preserve">στη μείωση του ουρικού οξέος ορού </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sUA</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κάτω από 6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dl</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(357 </w:t>
      </w:r>
      <w:proofErr w:type="spellStart"/>
      <w:r w:rsidRPr="0074720B">
        <w:rPr>
          <w:rFonts w:ascii="Times New Roman" w:hAnsi="Times New Roman" w:cs="Times New Roman"/>
          <w:sz w:val="22"/>
          <w:szCs w:val="22"/>
        </w:rPr>
        <w:t>μmol</w:t>
      </w:r>
      <w:proofErr w:type="spellEnd"/>
      <w:r w:rsidRPr="0074720B">
        <w:rPr>
          <w:rFonts w:ascii="Times New Roman" w:hAnsi="Times New Roman" w:cs="Times New Roman"/>
          <w:sz w:val="22"/>
          <w:szCs w:val="22"/>
        </w:rPr>
        <w:t>/l) (βλέπε Πίνακα 2 και Εικόνα 1).</w:t>
      </w:r>
    </w:p>
    <w:p w:rsidR="00195907" w:rsidRPr="00F425A1" w:rsidRDefault="00195907" w:rsidP="00195907">
      <w:pPr>
        <w:spacing w:line="250" w:lineRule="exact"/>
        <w:ind w:right="460"/>
        <w:jc w:val="both"/>
        <w:rPr>
          <w:rStyle w:val="Bodytext2Italic"/>
          <w:rFonts w:eastAsia="Courier New"/>
        </w:rPr>
      </w:pPr>
    </w:p>
    <w:p w:rsidR="0074720B" w:rsidRPr="0074720B" w:rsidRDefault="0074720B" w:rsidP="00195907">
      <w:pPr>
        <w:spacing w:line="250" w:lineRule="exact"/>
        <w:ind w:right="460"/>
        <w:jc w:val="both"/>
        <w:rPr>
          <w:rFonts w:ascii="Times New Roman" w:hAnsi="Times New Roman" w:cs="Times New Roman"/>
          <w:sz w:val="22"/>
          <w:szCs w:val="22"/>
        </w:rPr>
      </w:pPr>
      <w:r w:rsidRPr="0074720B">
        <w:rPr>
          <w:rStyle w:val="Bodytext2Italic"/>
          <w:rFonts w:eastAsia="Courier New"/>
        </w:rPr>
        <w:t xml:space="preserve">Μελέτη </w:t>
      </w:r>
      <w:r w:rsidRPr="0074720B">
        <w:rPr>
          <w:rStyle w:val="Bodytext2Italic"/>
          <w:rFonts w:eastAsia="Courier New"/>
          <w:lang w:val="en-US" w:eastAsia="en-US" w:bidi="en-US"/>
        </w:rPr>
        <w:t>FACT</w:t>
      </w:r>
      <w:r w:rsidRPr="0074720B">
        <w:rPr>
          <w:rStyle w:val="Bodytext2Italic"/>
          <w:rFonts w:eastAsia="Courier New"/>
          <w:lang w:eastAsia="en-US" w:bidi="en-US"/>
        </w:rPr>
        <w:t>:</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Η ελεγχόμενη δοκιμή </w:t>
      </w:r>
      <w:proofErr w:type="spellStart"/>
      <w:r w:rsidRPr="0074720B">
        <w:rPr>
          <w:rFonts w:ascii="Times New Roman" w:hAnsi="Times New Roman" w:cs="Times New Roman"/>
          <w:sz w:val="22"/>
          <w:szCs w:val="22"/>
        </w:rPr>
        <w:t>φεβουξοστάτης</w:t>
      </w:r>
      <w:proofErr w:type="spellEnd"/>
      <w:r w:rsidRPr="0074720B">
        <w:rPr>
          <w:rFonts w:ascii="Times New Roman" w:hAnsi="Times New Roman" w:cs="Times New Roman"/>
          <w:sz w:val="22"/>
          <w:szCs w:val="22"/>
        </w:rPr>
        <w:t xml:space="preserve"> έναντι </w:t>
      </w:r>
      <w:proofErr w:type="spellStart"/>
      <w:r w:rsidRPr="0074720B">
        <w:rPr>
          <w:rFonts w:ascii="Times New Roman" w:hAnsi="Times New Roman" w:cs="Times New Roman"/>
          <w:sz w:val="22"/>
          <w:szCs w:val="22"/>
        </w:rPr>
        <w:t>αλλοπουρινόλης</w:t>
      </w:r>
      <w:proofErr w:type="spellEnd"/>
      <w:r w:rsidRPr="0074720B">
        <w:rPr>
          <w:rFonts w:ascii="Times New Roman" w:hAnsi="Times New Roman" w:cs="Times New Roman"/>
          <w:sz w:val="22"/>
          <w:szCs w:val="22"/>
        </w:rPr>
        <w:t xml:space="preserve"> </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FACT</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ήταν φάσης 3, τυχαιοποιημένη, διπλά τυφλή, πολυκεντρική μελέτη 52 εβδομάδων. Εφτακόσιοι εξήντα (760) ασθενείς τυχαιοποιήθηκαν: φεβουξοστάτη 80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ημερησίως </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n</w:t>
      </w:r>
      <w:r w:rsidRPr="0074720B">
        <w:rPr>
          <w:rFonts w:ascii="Times New Roman" w:hAnsi="Times New Roman" w:cs="Times New Roman"/>
          <w:sz w:val="22"/>
          <w:szCs w:val="22"/>
          <w:lang w:eastAsia="en-US" w:bidi="en-US"/>
        </w:rPr>
        <w:t xml:space="preserve">=256), </w:t>
      </w:r>
      <w:r w:rsidRPr="0074720B">
        <w:rPr>
          <w:rFonts w:ascii="Times New Roman" w:hAnsi="Times New Roman" w:cs="Times New Roman"/>
          <w:sz w:val="22"/>
          <w:szCs w:val="22"/>
        </w:rPr>
        <w:t xml:space="preserve">φεβουξοστάτη 120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ημερησίως </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n</w:t>
      </w:r>
      <w:r w:rsidRPr="0074720B">
        <w:rPr>
          <w:rFonts w:ascii="Times New Roman" w:hAnsi="Times New Roman" w:cs="Times New Roman"/>
          <w:sz w:val="22"/>
          <w:szCs w:val="22"/>
          <w:lang w:eastAsia="en-US" w:bidi="en-US"/>
        </w:rPr>
        <w:t xml:space="preserve">=251), </w:t>
      </w:r>
      <w:r w:rsidRPr="0074720B">
        <w:rPr>
          <w:rFonts w:ascii="Times New Roman" w:hAnsi="Times New Roman" w:cs="Times New Roman"/>
          <w:sz w:val="22"/>
          <w:szCs w:val="22"/>
        </w:rPr>
        <w:t xml:space="preserve">ή αλλοπουρινόλη 300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ημερησίως </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n</w:t>
      </w:r>
      <w:r w:rsidRPr="0074720B">
        <w:rPr>
          <w:rFonts w:ascii="Times New Roman" w:hAnsi="Times New Roman" w:cs="Times New Roman"/>
          <w:sz w:val="22"/>
          <w:szCs w:val="22"/>
          <w:lang w:eastAsia="en-US" w:bidi="en-US"/>
        </w:rPr>
        <w:t>=253).</w:t>
      </w:r>
    </w:p>
    <w:p w:rsidR="00112AF5" w:rsidRPr="0074720B" w:rsidRDefault="0074720B" w:rsidP="00195907">
      <w:pPr>
        <w:spacing w:line="250" w:lineRule="exact"/>
        <w:ind w:right="460"/>
        <w:jc w:val="both"/>
        <w:rPr>
          <w:rFonts w:ascii="Times New Roman" w:hAnsi="Times New Roman" w:cs="Times New Roman"/>
          <w:sz w:val="22"/>
          <w:szCs w:val="22"/>
        </w:rPr>
      </w:pPr>
      <w:r w:rsidRPr="0074720B">
        <w:rPr>
          <w:rFonts w:ascii="Times New Roman" w:hAnsi="Times New Roman" w:cs="Times New Roman"/>
          <w:sz w:val="22"/>
          <w:szCs w:val="22"/>
        </w:rPr>
        <w:t xml:space="preserve">Η μελέτη </w:t>
      </w:r>
      <w:r w:rsidRPr="0074720B">
        <w:rPr>
          <w:rFonts w:ascii="Times New Roman" w:hAnsi="Times New Roman" w:cs="Times New Roman"/>
          <w:sz w:val="22"/>
          <w:szCs w:val="22"/>
          <w:lang w:val="en-US" w:eastAsia="en-US" w:bidi="en-US"/>
        </w:rPr>
        <w:t>FACT</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έδειξε τη στατιστικά σημαντική ανωτερότητα τόσο του θεραπευτικού σχήματος φεβουξοστάτη </w:t>
      </w:r>
      <w:r w:rsidRPr="0074720B">
        <w:rPr>
          <w:rFonts w:ascii="Times New Roman" w:hAnsi="Times New Roman" w:cs="Times New Roman"/>
          <w:sz w:val="22"/>
          <w:szCs w:val="22"/>
          <w:lang w:eastAsia="en-US" w:bidi="en-US"/>
        </w:rPr>
        <w:t xml:space="preserve">80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ημερησίως όσο και της φεβουξοστάτη 120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ημερησίως </w:t>
      </w:r>
      <w:r w:rsidRPr="0074720B">
        <w:rPr>
          <w:rStyle w:val="Bodytext2Italic"/>
          <w:rFonts w:eastAsia="Courier New"/>
        </w:rPr>
        <w:t>έναντι</w:t>
      </w:r>
      <w:r w:rsidRPr="0074720B">
        <w:rPr>
          <w:rFonts w:ascii="Times New Roman" w:hAnsi="Times New Roman" w:cs="Times New Roman"/>
          <w:sz w:val="22"/>
          <w:szCs w:val="22"/>
        </w:rPr>
        <w:t xml:space="preserve"> του θεραπευτικού σχήματος συμβατικά χρησιμοποιούμενης δόσης αλλοπουρινόλης 300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στη μείωση και διατήρηση του </w:t>
      </w:r>
      <w:r w:rsidRPr="0074720B">
        <w:rPr>
          <w:rFonts w:ascii="Times New Roman" w:hAnsi="Times New Roman" w:cs="Times New Roman"/>
          <w:sz w:val="22"/>
          <w:szCs w:val="22"/>
          <w:lang w:val="en-US" w:eastAsia="en-US" w:bidi="en-US"/>
        </w:rPr>
        <w:t>sUA</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κάτω από 6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dl</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(357 μmol/l).</w:t>
      </w:r>
    </w:p>
    <w:p w:rsidR="00195907" w:rsidRPr="002B2EEC" w:rsidRDefault="00195907" w:rsidP="00195907">
      <w:pPr>
        <w:jc w:val="both"/>
        <w:rPr>
          <w:rFonts w:ascii="Times New Roman" w:hAnsi="Times New Roman" w:cs="Times New Roman"/>
          <w:sz w:val="22"/>
          <w:szCs w:val="22"/>
        </w:rPr>
      </w:pPr>
    </w:p>
    <w:p w:rsidR="0074720B" w:rsidRPr="0074720B" w:rsidRDefault="0074720B" w:rsidP="00195907">
      <w:pPr>
        <w:jc w:val="both"/>
        <w:rPr>
          <w:rFonts w:ascii="Times New Roman" w:hAnsi="Times New Roman" w:cs="Times New Roman"/>
          <w:sz w:val="22"/>
          <w:szCs w:val="22"/>
        </w:rPr>
      </w:pPr>
      <w:r w:rsidRPr="0074720B">
        <w:rPr>
          <w:rFonts w:ascii="Times New Roman" w:hAnsi="Times New Roman" w:cs="Times New Roman"/>
          <w:sz w:val="22"/>
          <w:szCs w:val="22"/>
        </w:rPr>
        <w:t>Ο Πίνακας 2 συνοψίζει τα αποτελέσματα του πρωτεύοντος τελικού σημείου αποτελεσματικότητας:</w:t>
      </w:r>
    </w:p>
    <w:p w:rsidR="0074720B" w:rsidRPr="00F466FB" w:rsidRDefault="0074720B" w:rsidP="00195907">
      <w:pPr>
        <w:framePr w:w="7871" w:h="4824" w:hRule="exact" w:wrap="notBeside" w:vAnchor="text" w:hAnchor="page" w:x="1809" w:y="-179"/>
        <w:jc w:val="center"/>
        <w:rPr>
          <w:rFonts w:ascii="Times New Roman" w:hAnsi="Times New Roman" w:cs="Times New Roman"/>
          <w:b/>
          <w:sz w:val="22"/>
          <w:szCs w:val="22"/>
        </w:rPr>
      </w:pPr>
      <w:r w:rsidRPr="00F466FB">
        <w:rPr>
          <w:rFonts w:ascii="Times New Roman" w:hAnsi="Times New Roman" w:cs="Times New Roman"/>
          <w:b/>
          <w:sz w:val="22"/>
          <w:szCs w:val="22"/>
        </w:rPr>
        <w:lastRenderedPageBreak/>
        <w:t>Πίνακας 2</w:t>
      </w:r>
    </w:p>
    <w:p w:rsidR="00010AE9" w:rsidRPr="00F466FB" w:rsidRDefault="0074720B" w:rsidP="00195907">
      <w:pPr>
        <w:framePr w:w="7871" w:h="4824" w:hRule="exact" w:wrap="notBeside" w:vAnchor="text" w:hAnchor="page" w:x="1809" w:y="-179"/>
        <w:tabs>
          <w:tab w:val="left" w:leader="underscore" w:pos="1762"/>
          <w:tab w:val="left" w:leader="underscore" w:pos="6984"/>
        </w:tabs>
        <w:jc w:val="center"/>
        <w:rPr>
          <w:rFonts w:ascii="Times New Roman" w:hAnsi="Times New Roman" w:cs="Times New Roman"/>
          <w:b/>
          <w:sz w:val="22"/>
          <w:szCs w:val="22"/>
        </w:rPr>
      </w:pPr>
      <w:r w:rsidRPr="00F466FB">
        <w:rPr>
          <w:rFonts w:ascii="Times New Roman" w:hAnsi="Times New Roman" w:cs="Times New Roman"/>
          <w:b/>
          <w:sz w:val="22"/>
          <w:szCs w:val="22"/>
        </w:rPr>
        <w:t xml:space="preserve">Αναλογία ασθενών με επίπεδα ουρικού οξέος ορού &lt;6,0 </w:t>
      </w:r>
      <w:r w:rsidRPr="00F466FB">
        <w:rPr>
          <w:rFonts w:ascii="Times New Roman" w:hAnsi="Times New Roman" w:cs="Times New Roman"/>
          <w:b/>
          <w:sz w:val="22"/>
          <w:szCs w:val="22"/>
          <w:lang w:val="en-US" w:eastAsia="en-US" w:bidi="en-US"/>
        </w:rPr>
        <w:t>mg</w:t>
      </w:r>
      <w:r w:rsidRPr="00F466FB">
        <w:rPr>
          <w:rFonts w:ascii="Times New Roman" w:hAnsi="Times New Roman" w:cs="Times New Roman"/>
          <w:b/>
          <w:sz w:val="22"/>
          <w:szCs w:val="22"/>
          <w:lang w:eastAsia="en-US" w:bidi="en-US"/>
        </w:rPr>
        <w:t>/</w:t>
      </w:r>
      <w:r w:rsidRPr="00F466FB">
        <w:rPr>
          <w:rFonts w:ascii="Times New Roman" w:hAnsi="Times New Roman" w:cs="Times New Roman"/>
          <w:b/>
          <w:sz w:val="22"/>
          <w:szCs w:val="22"/>
          <w:lang w:val="en-US" w:eastAsia="en-US" w:bidi="en-US"/>
        </w:rPr>
        <w:t>dl</w:t>
      </w:r>
      <w:r w:rsidRPr="00F466FB">
        <w:rPr>
          <w:rFonts w:ascii="Times New Roman" w:hAnsi="Times New Roman" w:cs="Times New Roman"/>
          <w:b/>
          <w:sz w:val="22"/>
          <w:szCs w:val="22"/>
          <w:lang w:eastAsia="en-US" w:bidi="en-US"/>
        </w:rPr>
        <w:t xml:space="preserve"> </w:t>
      </w:r>
      <w:r w:rsidR="00010AE9" w:rsidRPr="00F466FB">
        <w:rPr>
          <w:rFonts w:ascii="Times New Roman" w:hAnsi="Times New Roman" w:cs="Times New Roman"/>
          <w:b/>
          <w:sz w:val="22"/>
          <w:szCs w:val="22"/>
        </w:rPr>
        <w:t>(357 μmol/l)</w:t>
      </w:r>
    </w:p>
    <w:p w:rsidR="0074720B" w:rsidRPr="00F466FB" w:rsidRDefault="0074720B" w:rsidP="00195907">
      <w:pPr>
        <w:framePr w:w="7871" w:h="4824" w:hRule="exact" w:wrap="notBeside" w:vAnchor="text" w:hAnchor="page" w:x="1809" w:y="-179"/>
        <w:tabs>
          <w:tab w:val="left" w:leader="underscore" w:pos="1762"/>
          <w:tab w:val="left" w:leader="underscore" w:pos="6984"/>
        </w:tabs>
        <w:jc w:val="center"/>
        <w:rPr>
          <w:rFonts w:ascii="Times New Roman" w:hAnsi="Times New Roman" w:cs="Times New Roman"/>
          <w:sz w:val="22"/>
          <w:szCs w:val="22"/>
        </w:rPr>
      </w:pPr>
      <w:r w:rsidRPr="00F466FB">
        <w:rPr>
          <w:rStyle w:val="Tablecaption20"/>
          <w:rFonts w:eastAsia="Courier New"/>
          <w:bCs w:val="0"/>
          <w:u w:val="none"/>
        </w:rPr>
        <w:t>Τελευταίες τρεις μηνιαίες επισκέψεις</w:t>
      </w:r>
    </w:p>
    <w:tbl>
      <w:tblPr>
        <w:tblOverlap w:val="never"/>
        <w:tblW w:w="7219"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25"/>
        <w:gridCol w:w="1810"/>
        <w:gridCol w:w="1522"/>
        <w:gridCol w:w="1762"/>
      </w:tblGrid>
      <w:tr w:rsidR="0074720B" w:rsidRPr="0074720B" w:rsidTr="00F466FB">
        <w:trPr>
          <w:trHeight w:hRule="exact" w:val="1122"/>
        </w:trPr>
        <w:tc>
          <w:tcPr>
            <w:tcW w:w="2125" w:type="dxa"/>
            <w:shd w:val="clear" w:color="auto" w:fill="FFFFFF"/>
          </w:tcPr>
          <w:p w:rsidR="0074720B" w:rsidRPr="00F466FB" w:rsidRDefault="0074720B" w:rsidP="00195907">
            <w:pPr>
              <w:framePr w:w="7871" w:h="4824" w:hRule="exact" w:wrap="notBeside" w:vAnchor="text" w:hAnchor="page" w:x="1809" w:y="-179"/>
              <w:jc w:val="center"/>
              <w:rPr>
                <w:rFonts w:ascii="Times New Roman" w:hAnsi="Times New Roman" w:cs="Times New Roman"/>
                <w:sz w:val="22"/>
                <w:szCs w:val="22"/>
              </w:rPr>
            </w:pPr>
            <w:r w:rsidRPr="00F466FB">
              <w:rPr>
                <w:rStyle w:val="Bodytext20"/>
                <w:rFonts w:eastAsia="Courier New"/>
                <w:u w:val="none"/>
              </w:rPr>
              <w:t>Μελέτη</w:t>
            </w:r>
          </w:p>
        </w:tc>
        <w:tc>
          <w:tcPr>
            <w:tcW w:w="1810" w:type="dxa"/>
            <w:shd w:val="clear" w:color="auto" w:fill="FFFFFF"/>
          </w:tcPr>
          <w:p w:rsidR="0074720B" w:rsidRPr="00F466FB" w:rsidRDefault="0074720B" w:rsidP="00195907">
            <w:pPr>
              <w:framePr w:w="7871" w:h="4824" w:hRule="exact" w:wrap="notBeside" w:vAnchor="text" w:hAnchor="page" w:x="1809" w:y="-179"/>
              <w:spacing w:line="259" w:lineRule="exact"/>
              <w:jc w:val="center"/>
              <w:rPr>
                <w:rFonts w:ascii="Times New Roman" w:hAnsi="Times New Roman" w:cs="Times New Roman"/>
                <w:sz w:val="22"/>
                <w:szCs w:val="22"/>
              </w:rPr>
            </w:pPr>
            <w:r w:rsidRPr="00F466FB">
              <w:rPr>
                <w:rStyle w:val="Bodytext20"/>
                <w:rFonts w:eastAsia="Courier New"/>
                <w:u w:val="none"/>
                <w:lang w:val="en-US" w:eastAsia="en-US" w:bidi="en-US"/>
              </w:rPr>
              <w:t xml:space="preserve">Febuxostat </w:t>
            </w:r>
            <w:r w:rsidRPr="00F466FB">
              <w:rPr>
                <w:rStyle w:val="Bodytext20"/>
                <w:rFonts w:eastAsia="Courier New"/>
                <w:u w:val="none"/>
              </w:rPr>
              <w:t xml:space="preserve">80 </w:t>
            </w:r>
            <w:r w:rsidRPr="00F466FB">
              <w:rPr>
                <w:rStyle w:val="Bodytext20"/>
                <w:rFonts w:eastAsia="Courier New"/>
                <w:u w:val="none"/>
                <w:lang w:val="en-US" w:eastAsia="en-US" w:bidi="en-US"/>
              </w:rPr>
              <w:t xml:space="preserve">mg </w:t>
            </w:r>
            <w:r w:rsidRPr="00F466FB">
              <w:rPr>
                <w:rStyle w:val="Bodytext20"/>
                <w:rFonts w:eastAsia="Courier New"/>
                <w:u w:val="none"/>
              </w:rPr>
              <w:t>ημερησίως</w:t>
            </w:r>
          </w:p>
        </w:tc>
        <w:tc>
          <w:tcPr>
            <w:tcW w:w="1522" w:type="dxa"/>
            <w:shd w:val="clear" w:color="auto" w:fill="FFFFFF"/>
          </w:tcPr>
          <w:p w:rsidR="0074720B" w:rsidRPr="00F466FB" w:rsidRDefault="0074720B" w:rsidP="00195907">
            <w:pPr>
              <w:framePr w:w="7871" w:h="4824" w:hRule="exact" w:wrap="notBeside" w:vAnchor="text" w:hAnchor="page" w:x="1809" w:y="-179"/>
              <w:spacing w:line="254" w:lineRule="exact"/>
              <w:jc w:val="center"/>
              <w:rPr>
                <w:rFonts w:ascii="Times New Roman" w:hAnsi="Times New Roman" w:cs="Times New Roman"/>
                <w:sz w:val="22"/>
                <w:szCs w:val="22"/>
              </w:rPr>
            </w:pPr>
            <w:r w:rsidRPr="00F466FB">
              <w:rPr>
                <w:rStyle w:val="Bodytext20"/>
                <w:rFonts w:eastAsia="Courier New"/>
                <w:u w:val="none"/>
                <w:lang w:val="en-US" w:eastAsia="en-US" w:bidi="en-US"/>
              </w:rPr>
              <w:t xml:space="preserve">Febuxostat 120 mg </w:t>
            </w:r>
            <w:r w:rsidRPr="00F466FB">
              <w:rPr>
                <w:rStyle w:val="Bodytext20"/>
                <w:rFonts w:eastAsia="Courier New"/>
                <w:u w:val="none"/>
              </w:rPr>
              <w:t>ημερησίως</w:t>
            </w:r>
          </w:p>
        </w:tc>
        <w:tc>
          <w:tcPr>
            <w:tcW w:w="1762" w:type="dxa"/>
            <w:shd w:val="clear" w:color="auto" w:fill="FFFFFF"/>
          </w:tcPr>
          <w:p w:rsidR="0074720B" w:rsidRPr="00F466FB" w:rsidRDefault="0074720B" w:rsidP="00195907">
            <w:pPr>
              <w:framePr w:w="7871" w:h="4824" w:hRule="exact" w:wrap="notBeside" w:vAnchor="text" w:hAnchor="page" w:x="1809" w:y="-179"/>
              <w:spacing w:line="250" w:lineRule="exact"/>
              <w:jc w:val="center"/>
              <w:rPr>
                <w:rFonts w:ascii="Times New Roman" w:hAnsi="Times New Roman" w:cs="Times New Roman"/>
                <w:sz w:val="22"/>
                <w:szCs w:val="22"/>
              </w:rPr>
            </w:pPr>
            <w:r w:rsidRPr="00F466FB">
              <w:rPr>
                <w:rStyle w:val="Bodytext20"/>
                <w:rFonts w:eastAsia="Courier New"/>
                <w:u w:val="none"/>
              </w:rPr>
              <w:t xml:space="preserve">Aλλοπουρινόλη </w:t>
            </w:r>
            <w:r w:rsidRPr="00F466FB">
              <w:rPr>
                <w:rStyle w:val="Bodytext20"/>
                <w:rFonts w:eastAsia="Courier New"/>
                <w:u w:val="none"/>
                <w:lang w:val="en-US" w:eastAsia="en-US" w:bidi="en-US"/>
              </w:rPr>
              <w:t>300 /</w:t>
            </w:r>
          </w:p>
          <w:p w:rsidR="0074720B" w:rsidRPr="00F466FB" w:rsidRDefault="0074720B" w:rsidP="00195907">
            <w:pPr>
              <w:framePr w:w="7871" w:h="4824" w:hRule="exact" w:wrap="notBeside" w:vAnchor="text" w:hAnchor="page" w:x="1809" w:y="-179"/>
              <w:spacing w:line="250" w:lineRule="exact"/>
              <w:jc w:val="center"/>
              <w:rPr>
                <w:rFonts w:ascii="Times New Roman" w:hAnsi="Times New Roman" w:cs="Times New Roman"/>
                <w:sz w:val="22"/>
                <w:szCs w:val="22"/>
              </w:rPr>
            </w:pPr>
            <w:r w:rsidRPr="00F466FB">
              <w:rPr>
                <w:rStyle w:val="Bodytext20"/>
                <w:rFonts w:eastAsia="Courier New"/>
                <w:u w:val="none"/>
                <w:lang w:val="en-US" w:eastAsia="en-US" w:bidi="en-US"/>
              </w:rPr>
              <w:t xml:space="preserve">100 mg </w:t>
            </w:r>
            <w:r w:rsidRPr="00F466FB">
              <w:rPr>
                <w:rStyle w:val="Bodytext20"/>
                <w:rFonts w:eastAsia="Courier New"/>
                <w:u w:val="none"/>
              </w:rPr>
              <w:t>ημερησίως</w:t>
            </w:r>
            <w:r w:rsidRPr="00F466FB">
              <w:rPr>
                <w:rStyle w:val="Bodytext20"/>
                <w:rFonts w:eastAsia="Courier New"/>
                <w:u w:val="none"/>
                <w:vertAlign w:val="superscript"/>
              </w:rPr>
              <w:t>1</w:t>
            </w:r>
          </w:p>
        </w:tc>
      </w:tr>
      <w:tr w:rsidR="00F466FB" w:rsidRPr="0074720B" w:rsidTr="00541AAE">
        <w:trPr>
          <w:trHeight w:val="549"/>
        </w:trPr>
        <w:tc>
          <w:tcPr>
            <w:tcW w:w="2125" w:type="dxa"/>
            <w:shd w:val="clear" w:color="auto" w:fill="FFFFFF"/>
            <w:vAlign w:val="center"/>
          </w:tcPr>
          <w:p w:rsidR="00F466FB" w:rsidRPr="00F466FB" w:rsidRDefault="00F466FB" w:rsidP="00195907">
            <w:pPr>
              <w:framePr w:w="7871" w:h="4824" w:hRule="exact" w:wrap="notBeside" w:vAnchor="text" w:hAnchor="page" w:x="1809" w:y="-179"/>
              <w:jc w:val="center"/>
              <w:rPr>
                <w:rFonts w:ascii="Times New Roman" w:hAnsi="Times New Roman" w:cs="Times New Roman"/>
                <w:sz w:val="22"/>
                <w:szCs w:val="22"/>
              </w:rPr>
            </w:pPr>
            <w:r w:rsidRPr="00F466FB">
              <w:rPr>
                <w:rStyle w:val="Bodytext20"/>
                <w:rFonts w:eastAsia="Courier New"/>
                <w:u w:val="none"/>
                <w:lang w:val="en-US" w:eastAsia="en-US" w:bidi="en-US"/>
              </w:rPr>
              <w:t>APEX</w:t>
            </w:r>
          </w:p>
          <w:p w:rsidR="00F466FB" w:rsidRPr="00F466FB" w:rsidRDefault="00F466FB" w:rsidP="00195907">
            <w:pPr>
              <w:framePr w:w="7871" w:h="4824" w:hRule="exact" w:wrap="notBeside" w:vAnchor="text" w:hAnchor="page" w:x="1809" w:y="-179"/>
              <w:jc w:val="center"/>
              <w:rPr>
                <w:rFonts w:ascii="Times New Roman" w:hAnsi="Times New Roman" w:cs="Times New Roman"/>
                <w:sz w:val="22"/>
                <w:szCs w:val="22"/>
              </w:rPr>
            </w:pPr>
            <w:r w:rsidRPr="00F466FB">
              <w:rPr>
                <w:rStyle w:val="Bodytext20"/>
                <w:rFonts w:eastAsia="Courier New"/>
                <w:u w:val="none"/>
              </w:rPr>
              <w:t>(28 εβδομάδες)</w:t>
            </w:r>
          </w:p>
        </w:tc>
        <w:tc>
          <w:tcPr>
            <w:tcW w:w="1810" w:type="dxa"/>
            <w:shd w:val="clear" w:color="auto" w:fill="FFFFFF"/>
            <w:vAlign w:val="center"/>
          </w:tcPr>
          <w:p w:rsidR="00F466FB" w:rsidRPr="00F466FB" w:rsidRDefault="00F466FB" w:rsidP="00195907">
            <w:pPr>
              <w:framePr w:w="7871" w:h="4824" w:hRule="exact" w:wrap="notBeside" w:vAnchor="text" w:hAnchor="page" w:x="1809" w:y="-179"/>
              <w:jc w:val="center"/>
              <w:rPr>
                <w:rFonts w:ascii="Times New Roman" w:hAnsi="Times New Roman" w:cs="Times New Roman"/>
                <w:sz w:val="22"/>
                <w:szCs w:val="22"/>
              </w:rPr>
            </w:pPr>
            <w:r>
              <w:rPr>
                <w:rStyle w:val="Bodytext20"/>
                <w:rFonts w:eastAsia="Courier New"/>
                <w:u w:val="none"/>
              </w:rPr>
              <w:t>48%</w:t>
            </w:r>
            <w:r w:rsidRPr="00F466FB">
              <w:rPr>
                <w:rStyle w:val="Bodytext20"/>
                <w:rFonts w:eastAsia="Courier New"/>
                <w:u w:val="none"/>
                <w:vertAlign w:val="superscript"/>
              </w:rPr>
              <w:t>*</w:t>
            </w:r>
          </w:p>
          <w:p w:rsidR="00F466FB" w:rsidRPr="00F466FB" w:rsidRDefault="00F466FB" w:rsidP="00195907">
            <w:pPr>
              <w:framePr w:w="7871" w:h="4824" w:hRule="exact" w:wrap="notBeside" w:vAnchor="text" w:hAnchor="page" w:x="1809" w:y="-179"/>
              <w:jc w:val="center"/>
              <w:rPr>
                <w:rFonts w:ascii="Times New Roman" w:hAnsi="Times New Roman" w:cs="Times New Roman"/>
                <w:sz w:val="22"/>
                <w:szCs w:val="22"/>
              </w:rPr>
            </w:pPr>
            <w:r w:rsidRPr="00F466FB">
              <w:rPr>
                <w:rStyle w:val="Bodytext20"/>
                <w:rFonts w:eastAsia="Courier New"/>
                <w:u w:val="none"/>
                <w:lang w:val="en-US" w:eastAsia="en-US" w:bidi="en-US"/>
              </w:rPr>
              <w:t>(n=262)</w:t>
            </w:r>
          </w:p>
        </w:tc>
        <w:tc>
          <w:tcPr>
            <w:tcW w:w="1522" w:type="dxa"/>
            <w:shd w:val="clear" w:color="auto" w:fill="FFFFFF"/>
            <w:vAlign w:val="center"/>
          </w:tcPr>
          <w:p w:rsidR="00F466FB" w:rsidRPr="00F466FB" w:rsidRDefault="00F466FB" w:rsidP="00195907">
            <w:pPr>
              <w:framePr w:w="7871" w:h="4824" w:hRule="exact" w:wrap="notBeside" w:vAnchor="text" w:hAnchor="page" w:x="1809" w:y="-179"/>
              <w:jc w:val="center"/>
              <w:rPr>
                <w:rFonts w:ascii="Times New Roman" w:hAnsi="Times New Roman" w:cs="Times New Roman"/>
                <w:sz w:val="22"/>
                <w:szCs w:val="22"/>
              </w:rPr>
            </w:pPr>
            <w:r>
              <w:rPr>
                <w:rStyle w:val="Bodytext20"/>
                <w:rFonts w:eastAsia="Courier New"/>
                <w:u w:val="none"/>
                <w:lang w:val="en-US" w:eastAsia="en-US" w:bidi="en-US"/>
              </w:rPr>
              <w:t>"65%</w:t>
            </w:r>
            <w:r w:rsidRPr="00F466FB">
              <w:rPr>
                <w:rStyle w:val="Bodytext20"/>
                <w:rFonts w:eastAsia="Courier New"/>
                <w:u w:val="none"/>
                <w:vertAlign w:val="superscript"/>
                <w:lang w:val="en-US" w:eastAsia="en-US" w:bidi="en-US"/>
              </w:rPr>
              <w:t>*, #</w:t>
            </w:r>
          </w:p>
          <w:p w:rsidR="00F466FB" w:rsidRPr="00F466FB" w:rsidRDefault="00F466FB" w:rsidP="00195907">
            <w:pPr>
              <w:framePr w:w="7871" w:h="4824" w:hRule="exact" w:wrap="notBeside" w:vAnchor="text" w:hAnchor="page" w:x="1809" w:y="-179"/>
              <w:jc w:val="center"/>
              <w:rPr>
                <w:rFonts w:ascii="Times New Roman" w:hAnsi="Times New Roman" w:cs="Times New Roman"/>
                <w:sz w:val="22"/>
                <w:szCs w:val="22"/>
              </w:rPr>
            </w:pPr>
            <w:r w:rsidRPr="00F466FB">
              <w:rPr>
                <w:rStyle w:val="Bodytext20"/>
                <w:rFonts w:eastAsia="Courier New"/>
                <w:u w:val="none"/>
                <w:lang w:val="en-US" w:eastAsia="en-US" w:bidi="en-US"/>
              </w:rPr>
              <w:t>(n=269)</w:t>
            </w:r>
          </w:p>
        </w:tc>
        <w:tc>
          <w:tcPr>
            <w:tcW w:w="1762" w:type="dxa"/>
            <w:shd w:val="clear" w:color="auto" w:fill="FFFFFF"/>
            <w:vAlign w:val="center"/>
          </w:tcPr>
          <w:p w:rsidR="00F466FB" w:rsidRPr="00F466FB" w:rsidRDefault="00F466FB" w:rsidP="00195907">
            <w:pPr>
              <w:framePr w:w="7871" w:h="4824" w:hRule="exact" w:wrap="notBeside" w:vAnchor="text" w:hAnchor="page" w:x="1809" w:y="-179"/>
              <w:jc w:val="center"/>
              <w:rPr>
                <w:rFonts w:ascii="Times New Roman" w:hAnsi="Times New Roman" w:cs="Times New Roman"/>
                <w:sz w:val="22"/>
                <w:szCs w:val="22"/>
              </w:rPr>
            </w:pPr>
            <w:r w:rsidRPr="00F466FB">
              <w:rPr>
                <w:rStyle w:val="Bodytext20"/>
                <w:rFonts w:eastAsia="Courier New"/>
                <w:u w:val="none"/>
                <w:lang w:val="en-US" w:eastAsia="en-US" w:bidi="en-US"/>
              </w:rPr>
              <w:t>22%</w:t>
            </w:r>
          </w:p>
          <w:p w:rsidR="00F466FB" w:rsidRPr="00F466FB" w:rsidRDefault="00F466FB" w:rsidP="00195907">
            <w:pPr>
              <w:framePr w:w="7871" w:h="4824" w:hRule="exact" w:wrap="notBeside" w:vAnchor="text" w:hAnchor="page" w:x="1809" w:y="-179"/>
              <w:jc w:val="center"/>
              <w:rPr>
                <w:rFonts w:ascii="Times New Roman" w:hAnsi="Times New Roman" w:cs="Times New Roman"/>
                <w:sz w:val="22"/>
                <w:szCs w:val="22"/>
              </w:rPr>
            </w:pPr>
            <w:r w:rsidRPr="00F466FB">
              <w:rPr>
                <w:rStyle w:val="Bodytext20"/>
                <w:rFonts w:eastAsia="Courier New"/>
                <w:u w:val="none"/>
                <w:lang w:val="en-US" w:eastAsia="en-US" w:bidi="en-US"/>
              </w:rPr>
              <w:t>(n=268)</w:t>
            </w:r>
          </w:p>
        </w:tc>
      </w:tr>
      <w:tr w:rsidR="00F466FB" w:rsidRPr="0074720B" w:rsidTr="00541AAE">
        <w:trPr>
          <w:trHeight w:val="549"/>
        </w:trPr>
        <w:tc>
          <w:tcPr>
            <w:tcW w:w="2125" w:type="dxa"/>
            <w:shd w:val="clear" w:color="auto" w:fill="FFFFFF"/>
            <w:vAlign w:val="center"/>
          </w:tcPr>
          <w:p w:rsidR="00F466FB" w:rsidRPr="00F466FB" w:rsidRDefault="00F466FB" w:rsidP="00195907">
            <w:pPr>
              <w:framePr w:w="7871" w:h="4824" w:hRule="exact" w:wrap="notBeside" w:vAnchor="text" w:hAnchor="page" w:x="1809" w:y="-179"/>
              <w:jc w:val="center"/>
              <w:rPr>
                <w:rFonts w:ascii="Times New Roman" w:hAnsi="Times New Roman" w:cs="Times New Roman"/>
                <w:sz w:val="22"/>
                <w:szCs w:val="22"/>
              </w:rPr>
            </w:pPr>
            <w:r w:rsidRPr="00F466FB">
              <w:rPr>
                <w:rStyle w:val="Bodytext20"/>
                <w:rFonts w:eastAsia="Courier New"/>
                <w:u w:val="none"/>
                <w:lang w:val="en-US" w:eastAsia="en-US" w:bidi="en-US"/>
              </w:rPr>
              <w:t>FACT</w:t>
            </w:r>
          </w:p>
          <w:p w:rsidR="00F466FB" w:rsidRPr="00F466FB" w:rsidRDefault="00F466FB" w:rsidP="00195907">
            <w:pPr>
              <w:framePr w:w="7871" w:h="4824" w:hRule="exact" w:wrap="notBeside" w:vAnchor="text" w:hAnchor="page" w:x="1809" w:y="-179"/>
              <w:jc w:val="center"/>
              <w:rPr>
                <w:rFonts w:ascii="Times New Roman" w:hAnsi="Times New Roman" w:cs="Times New Roman"/>
                <w:sz w:val="22"/>
                <w:szCs w:val="22"/>
              </w:rPr>
            </w:pPr>
            <w:r w:rsidRPr="00F466FB">
              <w:rPr>
                <w:rStyle w:val="Bodytext20"/>
                <w:rFonts w:eastAsia="Courier New"/>
                <w:u w:val="none"/>
              </w:rPr>
              <w:t>(52 εβδομάδες)</w:t>
            </w:r>
          </w:p>
        </w:tc>
        <w:tc>
          <w:tcPr>
            <w:tcW w:w="1810" w:type="dxa"/>
            <w:shd w:val="clear" w:color="auto" w:fill="FFFFFF"/>
            <w:vAlign w:val="center"/>
          </w:tcPr>
          <w:p w:rsidR="00F466FB" w:rsidRPr="00F466FB" w:rsidRDefault="00F466FB" w:rsidP="00195907">
            <w:pPr>
              <w:framePr w:w="7871" w:h="4824" w:hRule="exact" w:wrap="notBeside" w:vAnchor="text" w:hAnchor="page" w:x="1809" w:y="-179"/>
              <w:jc w:val="center"/>
              <w:rPr>
                <w:rFonts w:ascii="Times New Roman" w:hAnsi="Times New Roman" w:cs="Times New Roman"/>
                <w:sz w:val="22"/>
                <w:szCs w:val="22"/>
              </w:rPr>
            </w:pPr>
            <w:r w:rsidRPr="00F466FB">
              <w:rPr>
                <w:rStyle w:val="Bodytext20"/>
                <w:rFonts w:eastAsia="Courier New"/>
                <w:u w:val="none"/>
              </w:rPr>
              <w:t>53%</w:t>
            </w:r>
            <w:r w:rsidRPr="00F466FB">
              <w:rPr>
                <w:rStyle w:val="Bodytext20"/>
                <w:rFonts w:eastAsia="Courier New"/>
                <w:u w:val="none"/>
                <w:vertAlign w:val="superscript"/>
              </w:rPr>
              <w:t>*</w:t>
            </w:r>
          </w:p>
          <w:p w:rsidR="00F466FB" w:rsidRPr="00F466FB" w:rsidRDefault="00F466FB" w:rsidP="00195907">
            <w:pPr>
              <w:framePr w:w="7871" w:h="4824" w:hRule="exact" w:wrap="notBeside" w:vAnchor="text" w:hAnchor="page" w:x="1809" w:y="-179"/>
              <w:jc w:val="center"/>
              <w:rPr>
                <w:rFonts w:ascii="Times New Roman" w:hAnsi="Times New Roman" w:cs="Times New Roman"/>
                <w:sz w:val="22"/>
                <w:szCs w:val="22"/>
              </w:rPr>
            </w:pPr>
            <w:r w:rsidRPr="00F466FB">
              <w:rPr>
                <w:rStyle w:val="Bodytext20"/>
                <w:rFonts w:eastAsia="Courier New"/>
                <w:u w:val="none"/>
                <w:lang w:val="en-US" w:eastAsia="en-US" w:bidi="en-US"/>
              </w:rPr>
              <w:t>(n=255)</w:t>
            </w:r>
          </w:p>
        </w:tc>
        <w:tc>
          <w:tcPr>
            <w:tcW w:w="1522" w:type="dxa"/>
            <w:shd w:val="clear" w:color="auto" w:fill="FFFFFF"/>
            <w:vAlign w:val="center"/>
          </w:tcPr>
          <w:p w:rsidR="00F466FB" w:rsidRPr="00F466FB" w:rsidRDefault="00F466FB" w:rsidP="00195907">
            <w:pPr>
              <w:framePr w:w="7871" w:h="4824" w:hRule="exact" w:wrap="notBeside" w:vAnchor="text" w:hAnchor="page" w:x="1809" w:y="-179"/>
              <w:jc w:val="center"/>
              <w:rPr>
                <w:rFonts w:ascii="Times New Roman" w:hAnsi="Times New Roman" w:cs="Times New Roman"/>
                <w:sz w:val="22"/>
                <w:szCs w:val="22"/>
              </w:rPr>
            </w:pPr>
            <w:r w:rsidRPr="00F466FB">
              <w:rPr>
                <w:rStyle w:val="Bodytext20"/>
                <w:rFonts w:eastAsia="Courier New"/>
                <w:u w:val="none"/>
                <w:lang w:val="en-US" w:eastAsia="en-US" w:bidi="en-US"/>
              </w:rPr>
              <w:t>62%</w:t>
            </w:r>
            <w:r w:rsidRPr="00F466FB">
              <w:rPr>
                <w:rStyle w:val="Bodytext20"/>
                <w:rFonts w:eastAsia="Courier New"/>
                <w:u w:val="none"/>
                <w:vertAlign w:val="superscript"/>
                <w:lang w:val="en-US" w:eastAsia="en-US" w:bidi="en-US"/>
              </w:rPr>
              <w:t>*</w:t>
            </w:r>
          </w:p>
          <w:p w:rsidR="00F466FB" w:rsidRPr="00F466FB" w:rsidRDefault="00F466FB" w:rsidP="00195907">
            <w:pPr>
              <w:framePr w:w="7871" w:h="4824" w:hRule="exact" w:wrap="notBeside" w:vAnchor="text" w:hAnchor="page" w:x="1809" w:y="-179"/>
              <w:jc w:val="center"/>
              <w:rPr>
                <w:rFonts w:ascii="Times New Roman" w:hAnsi="Times New Roman" w:cs="Times New Roman"/>
                <w:sz w:val="22"/>
                <w:szCs w:val="22"/>
              </w:rPr>
            </w:pPr>
            <w:r w:rsidRPr="00F466FB">
              <w:rPr>
                <w:rStyle w:val="Bodytext20"/>
                <w:rFonts w:eastAsia="Courier New"/>
                <w:u w:val="none"/>
                <w:lang w:val="en-US" w:eastAsia="en-US" w:bidi="en-US"/>
              </w:rPr>
              <w:t>(n=250)</w:t>
            </w:r>
          </w:p>
        </w:tc>
        <w:tc>
          <w:tcPr>
            <w:tcW w:w="1762" w:type="dxa"/>
            <w:shd w:val="clear" w:color="auto" w:fill="FFFFFF"/>
            <w:vAlign w:val="center"/>
          </w:tcPr>
          <w:p w:rsidR="00F466FB" w:rsidRPr="00F466FB" w:rsidRDefault="00F466FB" w:rsidP="00195907">
            <w:pPr>
              <w:framePr w:w="7871" w:h="4824" w:hRule="exact" w:wrap="notBeside" w:vAnchor="text" w:hAnchor="page" w:x="1809" w:y="-179"/>
              <w:jc w:val="center"/>
              <w:rPr>
                <w:rFonts w:ascii="Times New Roman" w:hAnsi="Times New Roman" w:cs="Times New Roman"/>
                <w:sz w:val="22"/>
                <w:szCs w:val="22"/>
              </w:rPr>
            </w:pPr>
            <w:r w:rsidRPr="00F466FB">
              <w:rPr>
                <w:rStyle w:val="Bodytext20"/>
                <w:rFonts w:eastAsia="Courier New"/>
                <w:u w:val="none"/>
                <w:lang w:val="en-US" w:eastAsia="en-US" w:bidi="en-US"/>
              </w:rPr>
              <w:t>21%</w:t>
            </w:r>
          </w:p>
          <w:p w:rsidR="00F466FB" w:rsidRPr="00F466FB" w:rsidRDefault="00F466FB" w:rsidP="00195907">
            <w:pPr>
              <w:framePr w:w="7871" w:h="4824" w:hRule="exact" w:wrap="notBeside" w:vAnchor="text" w:hAnchor="page" w:x="1809" w:y="-179"/>
              <w:jc w:val="center"/>
              <w:rPr>
                <w:rFonts w:ascii="Times New Roman" w:hAnsi="Times New Roman" w:cs="Times New Roman"/>
                <w:sz w:val="22"/>
                <w:szCs w:val="22"/>
              </w:rPr>
            </w:pPr>
            <w:r w:rsidRPr="00F466FB">
              <w:rPr>
                <w:rStyle w:val="Bodytext20"/>
                <w:rFonts w:eastAsia="Courier New"/>
                <w:u w:val="none"/>
                <w:lang w:val="en-US" w:eastAsia="en-US" w:bidi="en-US"/>
              </w:rPr>
              <w:t>(n=251)</w:t>
            </w:r>
          </w:p>
        </w:tc>
      </w:tr>
      <w:tr w:rsidR="00F466FB" w:rsidRPr="0074720B" w:rsidTr="00541AAE">
        <w:trPr>
          <w:trHeight w:val="554"/>
        </w:trPr>
        <w:tc>
          <w:tcPr>
            <w:tcW w:w="2125" w:type="dxa"/>
            <w:shd w:val="clear" w:color="auto" w:fill="FFFFFF"/>
            <w:vAlign w:val="center"/>
          </w:tcPr>
          <w:p w:rsidR="00F466FB" w:rsidRPr="00F466FB" w:rsidRDefault="00F466FB" w:rsidP="00195907">
            <w:pPr>
              <w:framePr w:w="7871" w:h="4824" w:hRule="exact" w:wrap="notBeside" w:vAnchor="text" w:hAnchor="page" w:x="1809" w:y="-179"/>
              <w:jc w:val="center"/>
              <w:rPr>
                <w:rFonts w:ascii="Times New Roman" w:hAnsi="Times New Roman" w:cs="Times New Roman"/>
                <w:sz w:val="22"/>
                <w:szCs w:val="22"/>
              </w:rPr>
            </w:pPr>
            <w:r w:rsidRPr="00F466FB">
              <w:rPr>
                <w:rStyle w:val="Bodytext20"/>
                <w:rFonts w:eastAsia="Courier New"/>
                <w:u w:val="none"/>
              </w:rPr>
              <w:t>Συνδυασμένα</w:t>
            </w:r>
          </w:p>
          <w:p w:rsidR="00F466FB" w:rsidRPr="00F466FB" w:rsidRDefault="00F466FB" w:rsidP="00195907">
            <w:pPr>
              <w:framePr w:w="7871" w:h="4824" w:hRule="exact" w:wrap="notBeside" w:vAnchor="text" w:hAnchor="page" w:x="1809" w:y="-179"/>
              <w:jc w:val="center"/>
              <w:rPr>
                <w:rFonts w:ascii="Times New Roman" w:hAnsi="Times New Roman" w:cs="Times New Roman"/>
                <w:sz w:val="22"/>
                <w:szCs w:val="22"/>
              </w:rPr>
            </w:pPr>
            <w:r w:rsidRPr="00F466FB">
              <w:rPr>
                <w:rStyle w:val="Bodytext20"/>
                <w:rFonts w:eastAsia="Courier New"/>
                <w:u w:val="none"/>
              </w:rPr>
              <w:t>Αποτελέσματα</w:t>
            </w:r>
          </w:p>
        </w:tc>
        <w:tc>
          <w:tcPr>
            <w:tcW w:w="1810" w:type="dxa"/>
            <w:shd w:val="clear" w:color="auto" w:fill="FFFFFF"/>
            <w:vAlign w:val="center"/>
          </w:tcPr>
          <w:p w:rsidR="00F466FB" w:rsidRPr="00F466FB" w:rsidRDefault="00F466FB" w:rsidP="00195907">
            <w:pPr>
              <w:framePr w:w="7871" w:h="4824" w:hRule="exact" w:wrap="notBeside" w:vAnchor="text" w:hAnchor="page" w:x="1809" w:y="-179"/>
              <w:jc w:val="center"/>
              <w:rPr>
                <w:rFonts w:ascii="Times New Roman" w:hAnsi="Times New Roman" w:cs="Times New Roman"/>
                <w:sz w:val="22"/>
                <w:szCs w:val="22"/>
              </w:rPr>
            </w:pPr>
            <w:r w:rsidRPr="00F466FB">
              <w:rPr>
                <w:rStyle w:val="Bodytext20"/>
                <w:rFonts w:eastAsia="Courier New"/>
                <w:u w:val="none"/>
              </w:rPr>
              <w:t>51%</w:t>
            </w:r>
            <w:r w:rsidRPr="00F466FB">
              <w:rPr>
                <w:rStyle w:val="Bodytext20"/>
                <w:rFonts w:eastAsia="Courier New"/>
                <w:u w:val="none"/>
                <w:vertAlign w:val="superscript"/>
              </w:rPr>
              <w:t>*</w:t>
            </w:r>
          </w:p>
          <w:p w:rsidR="00F466FB" w:rsidRPr="00F466FB" w:rsidRDefault="00F466FB" w:rsidP="00195907">
            <w:pPr>
              <w:framePr w:w="7871" w:h="4824" w:hRule="exact" w:wrap="notBeside" w:vAnchor="text" w:hAnchor="page" w:x="1809" w:y="-179"/>
              <w:jc w:val="center"/>
              <w:rPr>
                <w:rFonts w:ascii="Times New Roman" w:hAnsi="Times New Roman" w:cs="Times New Roman"/>
                <w:sz w:val="22"/>
                <w:szCs w:val="22"/>
              </w:rPr>
            </w:pPr>
            <w:r w:rsidRPr="00F466FB">
              <w:rPr>
                <w:rStyle w:val="Bodytext20"/>
                <w:rFonts w:eastAsia="Courier New"/>
                <w:u w:val="none"/>
                <w:lang w:val="en-US" w:eastAsia="en-US" w:bidi="en-US"/>
              </w:rPr>
              <w:t>(n=517)</w:t>
            </w:r>
          </w:p>
        </w:tc>
        <w:tc>
          <w:tcPr>
            <w:tcW w:w="1522" w:type="dxa"/>
            <w:shd w:val="clear" w:color="auto" w:fill="FFFFFF"/>
            <w:vAlign w:val="center"/>
          </w:tcPr>
          <w:p w:rsidR="00F466FB" w:rsidRPr="00F466FB" w:rsidRDefault="00F466FB" w:rsidP="00195907">
            <w:pPr>
              <w:framePr w:w="7871" w:h="4824" w:hRule="exact" w:wrap="notBeside" w:vAnchor="text" w:hAnchor="page" w:x="1809" w:y="-179"/>
              <w:jc w:val="center"/>
              <w:rPr>
                <w:rFonts w:ascii="Times New Roman" w:hAnsi="Times New Roman" w:cs="Times New Roman"/>
                <w:sz w:val="22"/>
                <w:szCs w:val="22"/>
              </w:rPr>
            </w:pPr>
            <w:r w:rsidRPr="00F466FB">
              <w:rPr>
                <w:rStyle w:val="Bodytext20"/>
                <w:rFonts w:eastAsia="Courier New"/>
                <w:u w:val="none"/>
                <w:lang w:val="en-US" w:eastAsia="en-US" w:bidi="en-US"/>
              </w:rPr>
              <w:t>63%</w:t>
            </w:r>
            <w:r w:rsidRPr="00F466FB">
              <w:rPr>
                <w:rStyle w:val="Bodytext20"/>
                <w:rFonts w:eastAsia="Courier New"/>
                <w:u w:val="none"/>
                <w:vertAlign w:val="superscript"/>
                <w:lang w:val="en-US" w:eastAsia="en-US" w:bidi="en-US"/>
              </w:rPr>
              <w:t>*, #</w:t>
            </w:r>
          </w:p>
          <w:p w:rsidR="00F466FB" w:rsidRPr="00F466FB" w:rsidRDefault="00F466FB" w:rsidP="00195907">
            <w:pPr>
              <w:framePr w:w="7871" w:h="4824" w:hRule="exact" w:wrap="notBeside" w:vAnchor="text" w:hAnchor="page" w:x="1809" w:y="-179"/>
              <w:jc w:val="center"/>
              <w:rPr>
                <w:rFonts w:ascii="Times New Roman" w:hAnsi="Times New Roman" w:cs="Times New Roman"/>
                <w:sz w:val="22"/>
                <w:szCs w:val="22"/>
              </w:rPr>
            </w:pPr>
            <w:r w:rsidRPr="00F466FB">
              <w:rPr>
                <w:rStyle w:val="Bodytext20"/>
                <w:rFonts w:eastAsia="Courier New"/>
                <w:u w:val="none"/>
                <w:lang w:val="en-US" w:eastAsia="en-US" w:bidi="en-US"/>
              </w:rPr>
              <w:t>(n=519)</w:t>
            </w:r>
          </w:p>
        </w:tc>
        <w:tc>
          <w:tcPr>
            <w:tcW w:w="1762" w:type="dxa"/>
            <w:shd w:val="clear" w:color="auto" w:fill="FFFFFF"/>
            <w:vAlign w:val="center"/>
          </w:tcPr>
          <w:p w:rsidR="00F466FB" w:rsidRPr="00F466FB" w:rsidRDefault="00F466FB" w:rsidP="00195907">
            <w:pPr>
              <w:framePr w:w="7871" w:h="4824" w:hRule="exact" w:wrap="notBeside" w:vAnchor="text" w:hAnchor="page" w:x="1809" w:y="-179"/>
              <w:jc w:val="center"/>
              <w:rPr>
                <w:rFonts w:ascii="Times New Roman" w:hAnsi="Times New Roman" w:cs="Times New Roman"/>
                <w:sz w:val="22"/>
                <w:szCs w:val="22"/>
              </w:rPr>
            </w:pPr>
            <w:r w:rsidRPr="00F466FB">
              <w:rPr>
                <w:rStyle w:val="Bodytext20"/>
                <w:rFonts w:eastAsia="Courier New"/>
                <w:u w:val="none"/>
                <w:lang w:val="en-US" w:eastAsia="en-US" w:bidi="en-US"/>
              </w:rPr>
              <w:t>22%</w:t>
            </w:r>
          </w:p>
          <w:p w:rsidR="00F466FB" w:rsidRPr="00F466FB" w:rsidRDefault="00F466FB" w:rsidP="00195907">
            <w:pPr>
              <w:framePr w:w="7871" w:h="4824" w:hRule="exact" w:wrap="notBeside" w:vAnchor="text" w:hAnchor="page" w:x="1809" w:y="-179"/>
              <w:jc w:val="center"/>
              <w:rPr>
                <w:rFonts w:ascii="Times New Roman" w:hAnsi="Times New Roman" w:cs="Times New Roman"/>
                <w:sz w:val="22"/>
                <w:szCs w:val="22"/>
              </w:rPr>
            </w:pPr>
            <w:r w:rsidRPr="00F466FB">
              <w:rPr>
                <w:rStyle w:val="Bodytext20"/>
                <w:rFonts w:eastAsia="Courier New"/>
                <w:u w:val="none"/>
                <w:lang w:val="en-US" w:eastAsia="en-US" w:bidi="en-US"/>
              </w:rPr>
              <w:t>(n=519)</w:t>
            </w:r>
          </w:p>
        </w:tc>
      </w:tr>
      <w:tr w:rsidR="00F466FB" w:rsidRPr="0074720B" w:rsidTr="00541AAE">
        <w:trPr>
          <w:trHeight w:val="1131"/>
        </w:trPr>
        <w:tc>
          <w:tcPr>
            <w:tcW w:w="7219" w:type="dxa"/>
            <w:gridSpan w:val="4"/>
            <w:shd w:val="clear" w:color="auto" w:fill="FFFFFF"/>
            <w:vAlign w:val="center"/>
          </w:tcPr>
          <w:p w:rsidR="00F466FB" w:rsidRPr="00F466FB" w:rsidRDefault="00F466FB" w:rsidP="00195907">
            <w:pPr>
              <w:framePr w:w="7871" w:h="4824" w:hRule="exact" w:wrap="notBeside" w:vAnchor="text" w:hAnchor="page" w:x="1809" w:y="-179"/>
              <w:rPr>
                <w:rFonts w:ascii="Times New Roman" w:hAnsi="Times New Roman" w:cs="Times New Roman"/>
                <w:sz w:val="22"/>
                <w:szCs w:val="22"/>
              </w:rPr>
            </w:pPr>
            <w:r w:rsidRPr="00F466FB">
              <w:rPr>
                <w:rStyle w:val="Bodytext20"/>
                <w:rFonts w:eastAsia="Courier New"/>
                <w:u w:val="none"/>
                <w:vertAlign w:val="superscript"/>
              </w:rPr>
              <w:t>1</w:t>
            </w:r>
            <w:r w:rsidRPr="00F466FB">
              <w:rPr>
                <w:rStyle w:val="Bodytext20"/>
                <w:rFonts w:eastAsia="Courier New"/>
                <w:u w:val="none"/>
              </w:rPr>
              <w:t xml:space="preserve">Αποτελέσματα από άτομα που λαμβάνουν είτε 100 </w:t>
            </w:r>
            <w:r w:rsidRPr="00F466FB">
              <w:rPr>
                <w:rStyle w:val="Bodytext20"/>
                <w:rFonts w:eastAsia="Courier New"/>
                <w:u w:val="none"/>
                <w:lang w:val="en-US" w:eastAsia="en-US" w:bidi="en-US"/>
              </w:rPr>
              <w:t>mg</w:t>
            </w:r>
            <w:r w:rsidRPr="00F466FB">
              <w:rPr>
                <w:rFonts w:ascii="Times New Roman" w:hAnsi="Times New Roman" w:cs="Times New Roman"/>
                <w:sz w:val="22"/>
                <w:szCs w:val="22"/>
              </w:rPr>
              <w:t xml:space="preserve"> </w:t>
            </w:r>
            <w:r w:rsidRPr="00F466FB">
              <w:rPr>
                <w:rStyle w:val="Bodytext20"/>
                <w:rFonts w:eastAsia="Courier New"/>
                <w:u w:val="none"/>
              </w:rPr>
              <w:t xml:space="preserve">ημερησίως </w:t>
            </w:r>
            <w:r w:rsidRPr="00F466FB">
              <w:rPr>
                <w:rStyle w:val="Bodytext20"/>
                <w:rFonts w:eastAsia="Courier New"/>
                <w:u w:val="none"/>
                <w:lang w:eastAsia="en-US" w:bidi="en-US"/>
              </w:rPr>
              <w:t>(</w:t>
            </w:r>
            <w:r w:rsidRPr="00F466FB">
              <w:rPr>
                <w:rStyle w:val="Bodytext20"/>
                <w:rFonts w:eastAsia="Courier New"/>
                <w:u w:val="none"/>
                <w:lang w:val="en-US" w:eastAsia="en-US" w:bidi="en-US"/>
              </w:rPr>
              <w:t>n</w:t>
            </w:r>
            <w:r w:rsidRPr="00F466FB">
              <w:rPr>
                <w:rStyle w:val="Bodytext20"/>
                <w:rFonts w:eastAsia="Courier New"/>
                <w:u w:val="none"/>
                <w:lang w:eastAsia="en-US" w:bidi="en-US"/>
              </w:rPr>
              <w:t xml:space="preserve">=10: </w:t>
            </w:r>
            <w:r w:rsidRPr="00F466FB">
              <w:rPr>
                <w:rStyle w:val="Bodytext20"/>
                <w:rFonts w:eastAsia="Courier New"/>
                <w:u w:val="none"/>
              </w:rPr>
              <w:t xml:space="preserve">ασθενείς με κρεατινίνη ορού &gt; 1,5 και </w:t>
            </w:r>
            <w:r w:rsidRPr="00F466FB">
              <w:rPr>
                <w:rStyle w:val="Bodytext20"/>
                <w:rFonts w:eastAsia="Courier New"/>
                <w:u w:val="none"/>
                <w:lang w:eastAsia="en-US" w:bidi="en-US"/>
              </w:rPr>
              <w:t>(</w:t>
            </w:r>
            <w:r w:rsidRPr="00F466FB">
              <w:rPr>
                <w:rStyle w:val="Bodytext20"/>
                <w:rFonts w:eastAsia="Courier New"/>
                <w:u w:val="none"/>
                <w:lang w:val="en-US" w:eastAsia="en-US" w:bidi="en-US"/>
              </w:rPr>
              <w:t>n</w:t>
            </w:r>
            <w:r w:rsidRPr="00F466FB">
              <w:rPr>
                <w:rStyle w:val="Bodytext20"/>
                <w:rFonts w:eastAsia="Courier New"/>
                <w:u w:val="none"/>
                <w:lang w:eastAsia="en-US" w:bidi="en-US"/>
              </w:rPr>
              <w:t xml:space="preserve">=509) </w:t>
            </w:r>
            <w:r w:rsidRPr="00F466FB">
              <w:rPr>
                <w:rStyle w:val="Bodytext20"/>
                <w:rFonts w:eastAsia="Courier New"/>
                <w:u w:val="none"/>
              </w:rPr>
              <w:t>συνενώθηκαν για αναλύσεις.</w:t>
            </w:r>
          </w:p>
          <w:p w:rsidR="00F466FB" w:rsidRPr="00F466FB" w:rsidRDefault="00F466FB" w:rsidP="00195907">
            <w:pPr>
              <w:framePr w:w="7871" w:h="4824" w:hRule="exact" w:wrap="notBeside" w:vAnchor="text" w:hAnchor="page" w:x="1809" w:y="-179"/>
              <w:rPr>
                <w:rFonts w:ascii="Times New Roman" w:hAnsi="Times New Roman" w:cs="Times New Roman"/>
                <w:sz w:val="22"/>
                <w:szCs w:val="22"/>
              </w:rPr>
            </w:pPr>
            <w:r w:rsidRPr="00F466FB">
              <w:rPr>
                <w:rStyle w:val="Bodytext20"/>
                <w:rFonts w:eastAsia="Courier New"/>
                <w:u w:val="none"/>
                <w:lang w:eastAsia="en-US" w:bidi="en-US"/>
              </w:rPr>
              <w:t xml:space="preserve">&lt;2,0 </w:t>
            </w:r>
            <w:r w:rsidRPr="00F466FB">
              <w:rPr>
                <w:rStyle w:val="Bodytext20"/>
                <w:rFonts w:eastAsia="Courier New"/>
                <w:u w:val="none"/>
                <w:lang w:val="en-US" w:eastAsia="en-US" w:bidi="en-US"/>
              </w:rPr>
              <w:t>mg</w:t>
            </w:r>
            <w:r w:rsidRPr="00F466FB">
              <w:rPr>
                <w:rStyle w:val="Bodytext20"/>
                <w:rFonts w:eastAsia="Courier New"/>
                <w:u w:val="none"/>
                <w:lang w:eastAsia="en-US" w:bidi="en-US"/>
              </w:rPr>
              <w:t>/</w:t>
            </w:r>
            <w:r w:rsidRPr="00F466FB">
              <w:rPr>
                <w:rStyle w:val="Bodytext20"/>
                <w:rFonts w:eastAsia="Courier New"/>
                <w:u w:val="none"/>
                <w:lang w:val="en-US" w:eastAsia="en-US" w:bidi="en-US"/>
              </w:rPr>
              <w:t>dl</w:t>
            </w:r>
            <w:r w:rsidRPr="00F466FB">
              <w:rPr>
                <w:rStyle w:val="Bodytext20"/>
                <w:rFonts w:eastAsia="Courier New"/>
                <w:u w:val="none"/>
                <w:lang w:eastAsia="en-US" w:bidi="en-US"/>
              </w:rPr>
              <w:t xml:space="preserve">) </w:t>
            </w:r>
            <w:r w:rsidRPr="00F466FB">
              <w:rPr>
                <w:rStyle w:val="Bodytext20"/>
                <w:rFonts w:eastAsia="Courier New"/>
                <w:u w:val="none"/>
              </w:rPr>
              <w:t xml:space="preserve">ή </w:t>
            </w:r>
            <w:r w:rsidRPr="00F466FB">
              <w:rPr>
                <w:rStyle w:val="Bodytext20"/>
                <w:rFonts w:eastAsia="Courier New"/>
                <w:u w:val="none"/>
                <w:lang w:eastAsia="en-US" w:bidi="en-US"/>
              </w:rPr>
              <w:t xml:space="preserve">300 </w:t>
            </w:r>
            <w:r w:rsidRPr="00F466FB">
              <w:rPr>
                <w:rStyle w:val="Bodytext20"/>
                <w:rFonts w:eastAsia="Courier New"/>
                <w:u w:val="none"/>
                <w:lang w:val="en-US" w:eastAsia="en-US" w:bidi="en-US"/>
              </w:rPr>
              <w:t>mg</w:t>
            </w:r>
            <w:r w:rsidRPr="00F466FB">
              <w:rPr>
                <w:rStyle w:val="Bodytext20"/>
                <w:rFonts w:eastAsia="Courier New"/>
                <w:u w:val="none"/>
                <w:lang w:eastAsia="en-US" w:bidi="en-US"/>
              </w:rPr>
              <w:t xml:space="preserve"> </w:t>
            </w:r>
            <w:r w:rsidRPr="00F466FB">
              <w:rPr>
                <w:rStyle w:val="Bodytext20"/>
                <w:rFonts w:eastAsia="Courier New"/>
                <w:u w:val="none"/>
              </w:rPr>
              <w:t>ημερησίως</w:t>
            </w:r>
          </w:p>
          <w:p w:rsidR="00F466FB" w:rsidRPr="00F466FB" w:rsidRDefault="00F466FB" w:rsidP="00195907">
            <w:pPr>
              <w:framePr w:w="7871" w:h="4824" w:hRule="exact" w:wrap="notBeside" w:vAnchor="text" w:hAnchor="page" w:x="1809" w:y="-179"/>
              <w:rPr>
                <w:rFonts w:ascii="Times New Roman" w:hAnsi="Times New Roman" w:cs="Times New Roman"/>
                <w:sz w:val="22"/>
                <w:szCs w:val="22"/>
              </w:rPr>
            </w:pPr>
            <w:r w:rsidRPr="00F466FB">
              <w:rPr>
                <w:rStyle w:val="Bodytext20"/>
                <w:rFonts w:eastAsia="Courier New"/>
                <w:u w:val="none"/>
              </w:rPr>
              <w:t xml:space="preserve">* </w:t>
            </w:r>
            <w:r w:rsidRPr="00F466FB">
              <w:rPr>
                <w:rStyle w:val="Bodytext20"/>
                <w:rFonts w:eastAsia="Courier New"/>
                <w:u w:val="none"/>
                <w:lang w:val="en-US" w:eastAsia="en-US" w:bidi="en-US"/>
              </w:rPr>
              <w:t>p</w:t>
            </w:r>
            <w:r w:rsidRPr="00F466FB">
              <w:rPr>
                <w:rStyle w:val="Bodytext20"/>
                <w:rFonts w:eastAsia="Courier New"/>
                <w:u w:val="none"/>
                <w:lang w:eastAsia="en-US" w:bidi="en-US"/>
              </w:rPr>
              <w:t xml:space="preserve"> </w:t>
            </w:r>
            <w:r w:rsidRPr="00F466FB">
              <w:rPr>
                <w:rStyle w:val="Bodytext20"/>
                <w:rFonts w:eastAsia="Courier New"/>
                <w:u w:val="none"/>
              </w:rPr>
              <w:t xml:space="preserve">&lt; 0,001 έναντι αλλοπουρινόλης, </w:t>
            </w:r>
            <w:r w:rsidRPr="00F466FB">
              <w:rPr>
                <w:rStyle w:val="Bodytext20"/>
                <w:rFonts w:eastAsia="Courier New"/>
                <w:u w:val="none"/>
                <w:vertAlign w:val="superscript"/>
              </w:rPr>
              <w:t>#</w:t>
            </w:r>
            <w:r w:rsidRPr="00F466FB">
              <w:rPr>
                <w:rStyle w:val="Bodytext20"/>
                <w:rFonts w:eastAsia="Courier New"/>
                <w:u w:val="none"/>
              </w:rPr>
              <w:t xml:space="preserve"> </w:t>
            </w:r>
            <w:r w:rsidRPr="00F466FB">
              <w:rPr>
                <w:rStyle w:val="Bodytext20"/>
                <w:rFonts w:eastAsia="Courier New"/>
                <w:u w:val="none"/>
                <w:lang w:val="en-US" w:eastAsia="en-US" w:bidi="en-US"/>
              </w:rPr>
              <w:t>p</w:t>
            </w:r>
            <w:r w:rsidRPr="00F466FB">
              <w:rPr>
                <w:rStyle w:val="Bodytext20"/>
                <w:rFonts w:eastAsia="Courier New"/>
                <w:u w:val="none"/>
                <w:lang w:eastAsia="en-US" w:bidi="en-US"/>
              </w:rPr>
              <w:t xml:space="preserve"> </w:t>
            </w:r>
            <w:r w:rsidRPr="00F466FB">
              <w:rPr>
                <w:rStyle w:val="Bodytext20"/>
                <w:rFonts w:eastAsia="Courier New"/>
                <w:u w:val="none"/>
              </w:rPr>
              <w:t xml:space="preserve">&lt; 0,001 έναντι 80 </w:t>
            </w:r>
            <w:r w:rsidRPr="00F466FB">
              <w:rPr>
                <w:rStyle w:val="Bodytext20"/>
                <w:rFonts w:eastAsia="Courier New"/>
                <w:u w:val="none"/>
                <w:lang w:val="en-US" w:eastAsia="en-US" w:bidi="en-US"/>
              </w:rPr>
              <w:t>mg</w:t>
            </w:r>
          </w:p>
        </w:tc>
      </w:tr>
    </w:tbl>
    <w:p w:rsidR="0074720B" w:rsidRPr="0074720B" w:rsidRDefault="0074720B" w:rsidP="00195907">
      <w:pPr>
        <w:framePr w:w="7871" w:h="4824" w:hRule="exact" w:wrap="notBeside" w:vAnchor="text" w:hAnchor="page" w:x="1809" w:y="-179"/>
        <w:jc w:val="both"/>
        <w:rPr>
          <w:rFonts w:ascii="Times New Roman" w:hAnsi="Times New Roman" w:cs="Times New Roman"/>
          <w:sz w:val="22"/>
          <w:szCs w:val="22"/>
        </w:rPr>
      </w:pPr>
    </w:p>
    <w:p w:rsidR="0074720B" w:rsidRPr="0074720B" w:rsidRDefault="0074720B" w:rsidP="00195907">
      <w:pPr>
        <w:jc w:val="both"/>
        <w:rPr>
          <w:rFonts w:ascii="Times New Roman" w:hAnsi="Times New Roman" w:cs="Times New Roman"/>
          <w:sz w:val="22"/>
          <w:szCs w:val="22"/>
        </w:rPr>
      </w:pPr>
    </w:p>
    <w:p w:rsidR="0074720B" w:rsidRPr="00F425A1" w:rsidRDefault="0074720B" w:rsidP="00195907">
      <w:pPr>
        <w:spacing w:line="250" w:lineRule="exact"/>
        <w:ind w:right="460"/>
        <w:rPr>
          <w:rFonts w:ascii="Times New Roman" w:hAnsi="Times New Roman" w:cs="Times New Roman"/>
          <w:sz w:val="22"/>
          <w:szCs w:val="22"/>
          <w:u w:val="single"/>
        </w:rPr>
        <w:sectPr w:rsidR="0074720B" w:rsidRPr="00F425A1" w:rsidSect="00F425A1">
          <w:pgSz w:w="11900" w:h="16840"/>
          <w:pgMar w:top="1074" w:right="1028" w:bottom="851" w:left="1224" w:header="0" w:footer="3" w:gutter="0"/>
          <w:cols w:space="720"/>
          <w:noEndnote/>
          <w:docGrid w:linePitch="360"/>
        </w:sectPr>
      </w:pPr>
      <w:r w:rsidRPr="0074720B">
        <w:rPr>
          <w:rFonts w:ascii="Times New Roman" w:hAnsi="Times New Roman" w:cs="Times New Roman"/>
          <w:sz w:val="22"/>
          <w:szCs w:val="22"/>
        </w:rPr>
        <w:t xml:space="preserve">Η ικανότητα της </w:t>
      </w:r>
      <w:proofErr w:type="spellStart"/>
      <w:r w:rsidRPr="0074720B">
        <w:rPr>
          <w:rFonts w:ascii="Times New Roman" w:hAnsi="Times New Roman" w:cs="Times New Roman"/>
          <w:sz w:val="22"/>
          <w:szCs w:val="22"/>
        </w:rPr>
        <w:t>φεβουξοστάτης</w:t>
      </w:r>
      <w:proofErr w:type="spellEnd"/>
      <w:r w:rsidRPr="0074720B">
        <w:rPr>
          <w:rFonts w:ascii="Times New Roman" w:hAnsi="Times New Roman" w:cs="Times New Roman"/>
          <w:sz w:val="22"/>
          <w:szCs w:val="22"/>
        </w:rPr>
        <w:t xml:space="preserve"> να μειώσει τα επίπεδα ουρικού οξέος ορού ήταν άμεση και συνεχής. Μείωση στο επίπεδο ουρικού οξέος ορού σε &lt;6,0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dl</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(357 μmol/l) σημειώθηκε κατά την επίσκεψη της Εβδομάδας 2 και διατηρήθηκε καθ’ όλη τη διάρκεια της θεραπείας. Τα μέσα επίπεδα ουρικού οξέος ορού σε σχέση με το χρόνο για κάθε ομάδα θεραπείας από τις δύο πιλοτικές μελέτες φάσης 3 φαίνονται </w:t>
      </w:r>
      <w:r w:rsidRPr="00F425A1">
        <w:rPr>
          <w:rFonts w:ascii="Times New Roman" w:hAnsi="Times New Roman" w:cs="Times New Roman"/>
          <w:sz w:val="22"/>
          <w:szCs w:val="22"/>
          <w:u w:val="single"/>
        </w:rPr>
        <w:t>στην Εικόνα 1.</w:t>
      </w:r>
    </w:p>
    <w:p w:rsidR="0074720B" w:rsidRPr="0074720B" w:rsidRDefault="0074720B" w:rsidP="00195907">
      <w:pPr>
        <w:framePr w:w="8571" w:h="4816" w:wrap="notBeside" w:vAnchor="text" w:hAnchor="page" w:x="1210" w:y="-1"/>
        <w:jc w:val="both"/>
        <w:rPr>
          <w:rFonts w:ascii="Times New Roman" w:hAnsi="Times New Roman" w:cs="Times New Roman"/>
          <w:sz w:val="22"/>
          <w:szCs w:val="22"/>
        </w:rPr>
      </w:pPr>
      <w:r w:rsidRPr="0074720B">
        <w:rPr>
          <w:rFonts w:ascii="Times New Roman" w:hAnsi="Times New Roman" w:cs="Times New Roman"/>
          <w:noProof/>
          <w:sz w:val="22"/>
          <w:szCs w:val="22"/>
          <w:lang w:bidi="ar-SA"/>
        </w:rPr>
        <w:lastRenderedPageBreak/>
        <w:drawing>
          <wp:inline distT="0" distB="0" distL="0" distR="0" wp14:anchorId="4A55ABA4" wp14:editId="53A681DA">
            <wp:extent cx="3913632" cy="2790810"/>
            <wp:effectExtent l="0" t="0" r="0" b="0"/>
            <wp:docPr id="43" name="Picture 1" descr="C:\Users\NDB14~1.VER\AppData\Local\Temp\ABBYY\PDFTransform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DB14~1.VER\AppData\Local\Temp\ABBYY\PDFTransformer\12.00\media\imag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1758" cy="2803736"/>
                    </a:xfrm>
                    <a:prstGeom prst="rect">
                      <a:avLst/>
                    </a:prstGeom>
                    <a:noFill/>
                    <a:ln>
                      <a:noFill/>
                    </a:ln>
                  </pic:spPr>
                </pic:pic>
              </a:graphicData>
            </a:graphic>
          </wp:inline>
        </w:drawing>
      </w:r>
    </w:p>
    <w:p w:rsidR="00F466FB" w:rsidRDefault="00F466FB" w:rsidP="00195907">
      <w:pPr>
        <w:pStyle w:val="Picturecaption20"/>
        <w:framePr w:w="8571" w:h="4816" w:wrap="notBeside" w:vAnchor="text" w:hAnchor="page" w:x="1210" w:y="-1"/>
        <w:shd w:val="clear" w:color="auto" w:fill="auto"/>
        <w:jc w:val="both"/>
        <w:rPr>
          <w:sz w:val="22"/>
          <w:szCs w:val="22"/>
        </w:rPr>
      </w:pPr>
    </w:p>
    <w:p w:rsidR="0074720B" w:rsidRPr="003C4847" w:rsidRDefault="0074720B" w:rsidP="00195907">
      <w:pPr>
        <w:pStyle w:val="Picturecaption20"/>
        <w:framePr w:w="8571" w:h="4816" w:wrap="notBeside" w:vAnchor="text" w:hAnchor="page" w:x="1210" w:y="-1"/>
        <w:shd w:val="clear" w:color="auto" w:fill="auto"/>
        <w:jc w:val="left"/>
        <w:rPr>
          <w:sz w:val="16"/>
          <w:szCs w:val="16"/>
        </w:rPr>
      </w:pPr>
      <w:r w:rsidRPr="003C4847">
        <w:rPr>
          <w:sz w:val="16"/>
          <w:szCs w:val="16"/>
        </w:rPr>
        <w:t>Εβδομάδα</w:t>
      </w:r>
    </w:p>
    <w:p w:rsidR="00F466FB" w:rsidRPr="00F466FB" w:rsidRDefault="00F466FB" w:rsidP="00195907">
      <w:pPr>
        <w:pStyle w:val="Picturecaption0"/>
        <w:framePr w:w="8571" w:h="4816" w:wrap="notBeside" w:vAnchor="text" w:hAnchor="page" w:x="1210" w:y="-1"/>
        <w:shd w:val="clear" w:color="auto" w:fill="auto"/>
        <w:jc w:val="both"/>
        <w:rPr>
          <w:sz w:val="22"/>
          <w:szCs w:val="22"/>
          <w:lang w:bidi="en-US"/>
        </w:rPr>
      </w:pPr>
    </w:p>
    <w:p w:rsidR="00F466FB" w:rsidRPr="00F466FB" w:rsidRDefault="00F466FB" w:rsidP="00195907">
      <w:pPr>
        <w:pStyle w:val="Picturecaption0"/>
        <w:framePr w:w="8571" w:h="4816" w:wrap="notBeside" w:vAnchor="text" w:hAnchor="page" w:x="1210" w:y="-1"/>
        <w:shd w:val="clear" w:color="auto" w:fill="auto"/>
        <w:jc w:val="both"/>
        <w:rPr>
          <w:sz w:val="22"/>
          <w:szCs w:val="22"/>
          <w:lang w:bidi="en-US"/>
        </w:rPr>
      </w:pPr>
    </w:p>
    <w:p w:rsidR="00F466FB" w:rsidRPr="00541AAE" w:rsidRDefault="00F466FB" w:rsidP="00195907">
      <w:pPr>
        <w:pStyle w:val="Picturecaption0"/>
        <w:framePr w:w="8571" w:h="4816" w:wrap="notBeside" w:vAnchor="text" w:hAnchor="page" w:x="1210" w:y="-1"/>
        <w:shd w:val="clear" w:color="auto" w:fill="auto"/>
        <w:jc w:val="both"/>
        <w:rPr>
          <w:sz w:val="22"/>
          <w:szCs w:val="22"/>
          <w:lang w:bidi="en-US"/>
        </w:rPr>
      </w:pPr>
    </w:p>
    <w:p w:rsidR="00F466FB" w:rsidRPr="00F466FB" w:rsidRDefault="00F466FB" w:rsidP="00195907">
      <w:pPr>
        <w:pStyle w:val="Picturecaption20"/>
        <w:framePr w:w="8571" w:h="4816" w:wrap="notBeside" w:vAnchor="text" w:hAnchor="page" w:x="1210" w:y="-1"/>
        <w:shd w:val="clear" w:color="auto" w:fill="auto"/>
        <w:jc w:val="both"/>
        <w:rPr>
          <w:sz w:val="22"/>
          <w:szCs w:val="22"/>
        </w:rPr>
      </w:pPr>
      <w:r>
        <w:rPr>
          <w:sz w:val="22"/>
          <w:szCs w:val="22"/>
          <w:lang w:val="en-US"/>
        </w:rPr>
        <w:t>BL</w:t>
      </w:r>
      <w:r w:rsidRPr="00F466FB">
        <w:rPr>
          <w:sz w:val="22"/>
          <w:szCs w:val="22"/>
        </w:rPr>
        <w:t>=</w:t>
      </w:r>
      <w:r>
        <w:rPr>
          <w:sz w:val="22"/>
          <w:szCs w:val="22"/>
        </w:rPr>
        <w:t xml:space="preserve">βασική γραμμή </w:t>
      </w:r>
      <w:r>
        <w:rPr>
          <w:sz w:val="22"/>
          <w:szCs w:val="22"/>
          <w:lang w:val="en-US"/>
        </w:rPr>
        <w:t>SEM</w:t>
      </w:r>
      <w:r w:rsidRPr="00F466FB">
        <w:rPr>
          <w:sz w:val="22"/>
          <w:szCs w:val="22"/>
        </w:rPr>
        <w:t xml:space="preserve">= </w:t>
      </w:r>
      <w:r>
        <w:rPr>
          <w:sz w:val="22"/>
          <w:szCs w:val="22"/>
        </w:rPr>
        <w:t xml:space="preserve">τυπικό σφάλμα του μέσου όρου </w:t>
      </w:r>
    </w:p>
    <w:p w:rsidR="00F466FB" w:rsidRPr="00F466FB" w:rsidRDefault="00F466FB" w:rsidP="00195907">
      <w:pPr>
        <w:pStyle w:val="Picturecaption0"/>
        <w:framePr w:w="8571" w:h="4816" w:wrap="notBeside" w:vAnchor="text" w:hAnchor="page" w:x="1210" w:y="-1"/>
        <w:shd w:val="clear" w:color="auto" w:fill="auto"/>
        <w:jc w:val="both"/>
        <w:rPr>
          <w:sz w:val="22"/>
          <w:szCs w:val="22"/>
          <w:lang w:bidi="en-US"/>
        </w:rPr>
      </w:pPr>
    </w:p>
    <w:p w:rsidR="0074720B" w:rsidRDefault="003C4847" w:rsidP="00195907">
      <w:pPr>
        <w:spacing w:line="250" w:lineRule="exact"/>
        <w:ind w:right="780"/>
        <w:jc w:val="both"/>
        <w:rPr>
          <w:rFonts w:ascii="Times New Roman" w:hAnsi="Times New Roman" w:cs="Times New Roman"/>
          <w:sz w:val="22"/>
          <w:szCs w:val="22"/>
        </w:rPr>
      </w:pPr>
      <w:r>
        <w:rPr>
          <w:rFonts w:ascii="Times New Roman" w:hAnsi="Times New Roman" w:cs="Times New Roman"/>
          <w:sz w:val="22"/>
          <w:szCs w:val="22"/>
        </w:rPr>
        <w:t xml:space="preserve">Σημείωση: </w:t>
      </w:r>
      <w:r w:rsidR="0074720B" w:rsidRPr="0074720B">
        <w:rPr>
          <w:rFonts w:ascii="Times New Roman" w:hAnsi="Times New Roman" w:cs="Times New Roman"/>
          <w:sz w:val="22"/>
          <w:szCs w:val="22"/>
        </w:rPr>
        <w:t xml:space="preserve">509 ασθενείς έλαβαν αλλοπουρινόλη 300 </w:t>
      </w:r>
      <w:r w:rsidR="0074720B" w:rsidRPr="0074720B">
        <w:rPr>
          <w:rFonts w:ascii="Times New Roman" w:hAnsi="Times New Roman" w:cs="Times New Roman"/>
          <w:sz w:val="22"/>
          <w:szCs w:val="22"/>
          <w:lang w:val="en-US" w:eastAsia="en-US" w:bidi="en-US"/>
        </w:rPr>
        <w:t>mg</w:t>
      </w:r>
      <w:r w:rsidR="0074720B" w:rsidRPr="0074720B">
        <w:rPr>
          <w:rFonts w:ascii="Times New Roman" w:hAnsi="Times New Roman" w:cs="Times New Roman"/>
          <w:sz w:val="22"/>
          <w:szCs w:val="22"/>
          <w:lang w:eastAsia="en-US" w:bidi="en-US"/>
        </w:rPr>
        <w:t xml:space="preserve"> </w:t>
      </w:r>
      <w:r w:rsidR="0074720B" w:rsidRPr="0074720B">
        <w:rPr>
          <w:rFonts w:ascii="Times New Roman" w:hAnsi="Times New Roman" w:cs="Times New Roman"/>
          <w:sz w:val="22"/>
          <w:szCs w:val="22"/>
        </w:rPr>
        <w:t>ημερησίω</w:t>
      </w:r>
      <w:r>
        <w:rPr>
          <w:rFonts w:ascii="Times New Roman" w:hAnsi="Times New Roman" w:cs="Times New Roman"/>
          <w:sz w:val="22"/>
          <w:szCs w:val="22"/>
        </w:rPr>
        <w:t xml:space="preserve">ς, σε 10 ασθενείς με κρεατινίνη </w:t>
      </w:r>
      <w:r w:rsidR="0074720B" w:rsidRPr="0074720B">
        <w:rPr>
          <w:rFonts w:ascii="Times New Roman" w:hAnsi="Times New Roman" w:cs="Times New Roman"/>
          <w:sz w:val="22"/>
          <w:szCs w:val="22"/>
        </w:rPr>
        <w:t xml:space="preserve">ορού &gt; 1,5 και &lt; 2,0 </w:t>
      </w:r>
      <w:r w:rsidR="0074720B" w:rsidRPr="0074720B">
        <w:rPr>
          <w:rFonts w:ascii="Times New Roman" w:hAnsi="Times New Roman" w:cs="Times New Roman"/>
          <w:sz w:val="22"/>
          <w:szCs w:val="22"/>
          <w:lang w:val="en-US" w:eastAsia="en-US" w:bidi="en-US"/>
        </w:rPr>
        <w:t>mg</w:t>
      </w:r>
      <w:r w:rsidR="0074720B" w:rsidRPr="0074720B">
        <w:rPr>
          <w:rFonts w:ascii="Times New Roman" w:hAnsi="Times New Roman" w:cs="Times New Roman"/>
          <w:sz w:val="22"/>
          <w:szCs w:val="22"/>
          <w:lang w:eastAsia="en-US" w:bidi="en-US"/>
        </w:rPr>
        <w:t>/</w:t>
      </w:r>
      <w:r w:rsidR="0074720B" w:rsidRPr="0074720B">
        <w:rPr>
          <w:rFonts w:ascii="Times New Roman" w:hAnsi="Times New Roman" w:cs="Times New Roman"/>
          <w:sz w:val="22"/>
          <w:szCs w:val="22"/>
          <w:lang w:val="en-US" w:eastAsia="en-US" w:bidi="en-US"/>
        </w:rPr>
        <w:t>dl</w:t>
      </w:r>
      <w:r w:rsidR="0074720B" w:rsidRPr="0074720B">
        <w:rPr>
          <w:rFonts w:ascii="Times New Roman" w:hAnsi="Times New Roman" w:cs="Times New Roman"/>
          <w:sz w:val="22"/>
          <w:szCs w:val="22"/>
          <w:lang w:eastAsia="en-US" w:bidi="en-US"/>
        </w:rPr>
        <w:t xml:space="preserve"> </w:t>
      </w:r>
      <w:r w:rsidR="0074720B" w:rsidRPr="0074720B">
        <w:rPr>
          <w:rFonts w:ascii="Times New Roman" w:hAnsi="Times New Roman" w:cs="Times New Roman"/>
          <w:sz w:val="22"/>
          <w:szCs w:val="22"/>
        </w:rPr>
        <w:t xml:space="preserve">δόθηκε δόση 100 </w:t>
      </w:r>
      <w:r w:rsidR="0074720B" w:rsidRPr="0074720B">
        <w:rPr>
          <w:rFonts w:ascii="Times New Roman" w:hAnsi="Times New Roman" w:cs="Times New Roman"/>
          <w:sz w:val="22"/>
          <w:szCs w:val="22"/>
          <w:lang w:val="en-US" w:eastAsia="en-US" w:bidi="en-US"/>
        </w:rPr>
        <w:t>mg</w:t>
      </w:r>
      <w:r w:rsidR="0074720B" w:rsidRPr="0074720B">
        <w:rPr>
          <w:rFonts w:ascii="Times New Roman" w:hAnsi="Times New Roman" w:cs="Times New Roman"/>
          <w:sz w:val="22"/>
          <w:szCs w:val="22"/>
          <w:lang w:eastAsia="en-US" w:bidi="en-US"/>
        </w:rPr>
        <w:t xml:space="preserve"> </w:t>
      </w:r>
      <w:r w:rsidR="0074720B" w:rsidRPr="0074720B">
        <w:rPr>
          <w:rFonts w:ascii="Times New Roman" w:hAnsi="Times New Roman" w:cs="Times New Roman"/>
          <w:sz w:val="22"/>
          <w:szCs w:val="22"/>
        </w:rPr>
        <w:t>ημερησίως. (10 α</w:t>
      </w:r>
      <w:r>
        <w:rPr>
          <w:rFonts w:ascii="Times New Roman" w:hAnsi="Times New Roman" w:cs="Times New Roman"/>
          <w:sz w:val="22"/>
          <w:szCs w:val="22"/>
        </w:rPr>
        <w:t xml:space="preserve">σθενείς από τους 268 στη </w:t>
      </w:r>
      <w:proofErr w:type="spellStart"/>
      <w:r>
        <w:rPr>
          <w:rFonts w:ascii="Times New Roman" w:hAnsi="Times New Roman" w:cs="Times New Roman"/>
          <w:sz w:val="22"/>
          <w:szCs w:val="22"/>
        </w:rPr>
        <w:t>μελ</w:t>
      </w:r>
      <w:proofErr w:type="spellEnd"/>
      <w:r w:rsidR="0074720B" w:rsidRPr="0074720B">
        <w:rPr>
          <w:rFonts w:ascii="Times New Roman" w:hAnsi="Times New Roman" w:cs="Times New Roman"/>
          <w:sz w:val="22"/>
          <w:szCs w:val="22"/>
          <w:lang w:val="en-US" w:eastAsia="en-US" w:bidi="en-US"/>
        </w:rPr>
        <w:t>APEX</w:t>
      </w:r>
      <w:r w:rsidR="0074720B" w:rsidRPr="0074720B">
        <w:rPr>
          <w:rFonts w:ascii="Times New Roman" w:hAnsi="Times New Roman" w:cs="Times New Roman"/>
          <w:sz w:val="22"/>
          <w:szCs w:val="22"/>
          <w:lang w:eastAsia="en-US" w:bidi="en-US"/>
        </w:rPr>
        <w:t>).</w:t>
      </w:r>
      <w:r w:rsidR="0074720B" w:rsidRPr="0074720B">
        <w:rPr>
          <w:rFonts w:ascii="Times New Roman" w:hAnsi="Times New Roman" w:cs="Times New Roman"/>
          <w:sz w:val="22"/>
          <w:szCs w:val="22"/>
        </w:rPr>
        <w:t xml:space="preserve"> 240 </w:t>
      </w:r>
      <w:r w:rsidR="0074720B" w:rsidRPr="0074720B">
        <w:rPr>
          <w:rFonts w:ascii="Times New Roman" w:hAnsi="Times New Roman" w:cs="Times New Roman"/>
          <w:sz w:val="22"/>
          <w:szCs w:val="22"/>
          <w:lang w:val="en-US" w:eastAsia="en-US" w:bidi="en-US"/>
        </w:rPr>
        <w:t>mg</w:t>
      </w:r>
      <w:r w:rsidR="0074720B" w:rsidRPr="0074720B">
        <w:rPr>
          <w:rFonts w:ascii="Times New Roman" w:hAnsi="Times New Roman" w:cs="Times New Roman"/>
          <w:sz w:val="22"/>
          <w:szCs w:val="22"/>
          <w:lang w:eastAsia="en-US" w:bidi="en-US"/>
        </w:rPr>
        <w:t xml:space="preserve"> </w:t>
      </w:r>
      <w:r w:rsidR="0074720B" w:rsidRPr="0074720B">
        <w:rPr>
          <w:rFonts w:ascii="Times New Roman" w:hAnsi="Times New Roman" w:cs="Times New Roman"/>
          <w:sz w:val="22"/>
          <w:szCs w:val="22"/>
        </w:rPr>
        <w:t>φεβουξοστάτης χρησιμοποιήθηκαν για να αξιολογηθεί η ασφάλεια της φεβουξοστάτης στο διπλάσιο της συνιστώμενης υψηλότερης δόσης.</w:t>
      </w:r>
    </w:p>
    <w:p w:rsidR="003C4847" w:rsidRDefault="003C4847" w:rsidP="00195907">
      <w:pPr>
        <w:spacing w:line="250" w:lineRule="exact"/>
        <w:ind w:right="400"/>
        <w:jc w:val="both"/>
        <w:rPr>
          <w:rFonts w:ascii="Times New Roman" w:hAnsi="Times New Roman" w:cs="Times New Roman"/>
          <w:sz w:val="22"/>
          <w:szCs w:val="22"/>
        </w:rPr>
      </w:pPr>
    </w:p>
    <w:p w:rsidR="0074720B" w:rsidRPr="0074720B" w:rsidRDefault="0074720B" w:rsidP="00195907">
      <w:pPr>
        <w:spacing w:line="250" w:lineRule="exact"/>
        <w:ind w:right="400"/>
        <w:jc w:val="both"/>
        <w:rPr>
          <w:rFonts w:ascii="Times New Roman" w:hAnsi="Times New Roman" w:cs="Times New Roman"/>
          <w:sz w:val="22"/>
          <w:szCs w:val="22"/>
        </w:rPr>
      </w:pPr>
      <w:r w:rsidRPr="0074720B">
        <w:rPr>
          <w:rFonts w:ascii="Times New Roman" w:hAnsi="Times New Roman" w:cs="Times New Roman"/>
          <w:sz w:val="22"/>
          <w:szCs w:val="22"/>
        </w:rPr>
        <w:t xml:space="preserve">Μελέτη </w:t>
      </w:r>
      <w:r w:rsidRPr="0074720B">
        <w:rPr>
          <w:rFonts w:ascii="Times New Roman" w:hAnsi="Times New Roman" w:cs="Times New Roman"/>
          <w:sz w:val="22"/>
          <w:szCs w:val="22"/>
          <w:lang w:val="en-US" w:eastAsia="en-US" w:bidi="en-US"/>
        </w:rPr>
        <w:t>CONFIRMS</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 Η </w:t>
      </w:r>
      <w:r w:rsidRPr="0074720B">
        <w:rPr>
          <w:rFonts w:ascii="Times New Roman" w:hAnsi="Times New Roman" w:cs="Times New Roman"/>
          <w:sz w:val="22"/>
          <w:szCs w:val="22"/>
          <w:lang w:val="en-US" w:eastAsia="en-US" w:bidi="en-US"/>
        </w:rPr>
        <w:t>CONFIRMS</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ήταν μια μελέτη στην φάση 3, τυχαιοποιημένη, ελεγχόμενη, 26-εβδομάδων για την αξιολόγηση της ασφάλειας και αποτελεσματικότητας της φεβουξοστάτης 40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και 80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σε σύγκριση με την αλλοπουρινόλη 300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ή 200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σε ασθενείς με ουρική αρθρίτιδα και υπερουριχαιμία. 2269 ασθενείς ήταν τυχαιοποιημένοι : Η φεβουξοστάτη 40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QD</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n</w:t>
      </w:r>
      <w:r w:rsidRPr="0074720B">
        <w:rPr>
          <w:rFonts w:ascii="Times New Roman" w:hAnsi="Times New Roman" w:cs="Times New Roman"/>
          <w:sz w:val="22"/>
          <w:szCs w:val="22"/>
          <w:lang w:eastAsia="en-US" w:bidi="en-US"/>
        </w:rPr>
        <w:t xml:space="preserve">=757), </w:t>
      </w:r>
      <w:r w:rsidRPr="0074720B">
        <w:rPr>
          <w:rFonts w:ascii="Times New Roman" w:hAnsi="Times New Roman" w:cs="Times New Roman"/>
          <w:sz w:val="22"/>
          <w:szCs w:val="22"/>
        </w:rPr>
        <w:t xml:space="preserve">φεβουξοστάτη 80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QD</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n</w:t>
      </w:r>
      <w:r w:rsidRPr="0074720B">
        <w:rPr>
          <w:rFonts w:ascii="Times New Roman" w:hAnsi="Times New Roman" w:cs="Times New Roman"/>
          <w:sz w:val="22"/>
          <w:szCs w:val="22"/>
          <w:lang w:eastAsia="en-US" w:bidi="en-US"/>
        </w:rPr>
        <w:t xml:space="preserve">=756), </w:t>
      </w:r>
      <w:r w:rsidRPr="0074720B">
        <w:rPr>
          <w:rFonts w:ascii="Times New Roman" w:hAnsi="Times New Roman" w:cs="Times New Roman"/>
          <w:sz w:val="22"/>
          <w:szCs w:val="22"/>
        </w:rPr>
        <w:t xml:space="preserve">ή αλλοπουρινόλη </w:t>
      </w:r>
      <w:r w:rsidRPr="0074720B">
        <w:rPr>
          <w:rFonts w:ascii="Times New Roman" w:hAnsi="Times New Roman" w:cs="Times New Roman"/>
          <w:sz w:val="22"/>
          <w:szCs w:val="22"/>
          <w:lang w:eastAsia="en-US" w:bidi="en-US"/>
        </w:rPr>
        <w:t xml:space="preserve">300/200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QD</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n</w:t>
      </w:r>
      <w:r w:rsidRPr="0074720B">
        <w:rPr>
          <w:rFonts w:ascii="Times New Roman" w:hAnsi="Times New Roman" w:cs="Times New Roman"/>
          <w:sz w:val="22"/>
          <w:szCs w:val="22"/>
          <w:lang w:eastAsia="en-US" w:bidi="en-US"/>
        </w:rPr>
        <w:t xml:space="preserve">=756). </w:t>
      </w:r>
      <w:r w:rsidRPr="0074720B">
        <w:rPr>
          <w:rFonts w:ascii="Times New Roman" w:hAnsi="Times New Roman" w:cs="Times New Roman"/>
          <w:sz w:val="22"/>
          <w:szCs w:val="22"/>
        </w:rPr>
        <w:t xml:space="preserve">Τουλάχιστον το </w:t>
      </w:r>
      <w:r w:rsidRPr="0074720B">
        <w:rPr>
          <w:rFonts w:ascii="Times New Roman" w:hAnsi="Times New Roman" w:cs="Times New Roman"/>
          <w:sz w:val="22"/>
          <w:szCs w:val="22"/>
          <w:lang w:eastAsia="en-US" w:bidi="en-US"/>
        </w:rPr>
        <w:t xml:space="preserve">65% </w:t>
      </w:r>
      <w:r w:rsidRPr="0074720B">
        <w:rPr>
          <w:rFonts w:ascii="Times New Roman" w:hAnsi="Times New Roman" w:cs="Times New Roman"/>
          <w:sz w:val="22"/>
          <w:szCs w:val="22"/>
        </w:rPr>
        <w:t xml:space="preserve">των ασθενών είχε ήπια-μέτρια νεφρική δυσλειτουργία (με κάθαρση κρεατινίνης 30-89 </w:t>
      </w:r>
      <w:r w:rsidRPr="0074720B">
        <w:rPr>
          <w:rFonts w:ascii="Times New Roman" w:hAnsi="Times New Roman" w:cs="Times New Roman"/>
          <w:sz w:val="22"/>
          <w:szCs w:val="22"/>
          <w:lang w:val="en-US" w:eastAsia="en-US" w:bidi="en-US"/>
        </w:rPr>
        <w:t>ml</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min</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Προφύλαξη έναντι των εξάρσεων της ουρικής αρθρίτιδας ήταν απαραίτητη κατά τη διάρκεια των 26 εβδομάδων.</w:t>
      </w:r>
    </w:p>
    <w:p w:rsidR="0074720B" w:rsidRPr="0074720B" w:rsidRDefault="0074720B" w:rsidP="00195907">
      <w:pPr>
        <w:spacing w:line="250" w:lineRule="exact"/>
        <w:ind w:right="400"/>
        <w:jc w:val="both"/>
        <w:rPr>
          <w:rFonts w:ascii="Times New Roman" w:hAnsi="Times New Roman" w:cs="Times New Roman"/>
          <w:sz w:val="22"/>
          <w:szCs w:val="22"/>
        </w:rPr>
      </w:pPr>
      <w:r w:rsidRPr="0074720B">
        <w:rPr>
          <w:rFonts w:ascii="Times New Roman" w:hAnsi="Times New Roman" w:cs="Times New Roman"/>
          <w:sz w:val="22"/>
          <w:szCs w:val="22"/>
        </w:rPr>
        <w:t xml:space="preserve">Το ποσοστό των ασθενών με τα επίπεδα του ουρικού οξέος στον ορό &lt; 6.0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w:t>
      </w:r>
      <w:proofErr w:type="spellStart"/>
      <w:r w:rsidRPr="0074720B">
        <w:rPr>
          <w:rFonts w:ascii="Times New Roman" w:hAnsi="Times New Roman" w:cs="Times New Roman"/>
          <w:sz w:val="22"/>
          <w:szCs w:val="22"/>
          <w:lang w:val="en-US" w:eastAsia="en-US" w:bidi="en-US"/>
        </w:rPr>
        <w:t>dL</w:t>
      </w:r>
      <w:proofErr w:type="spellEnd"/>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(357μmol/l) στην τελευταία επίσκεψη, ήταν 45% για 40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proofErr w:type="spellStart"/>
      <w:r w:rsidRPr="0074720B">
        <w:rPr>
          <w:rFonts w:ascii="Times New Roman" w:hAnsi="Times New Roman" w:cs="Times New Roman"/>
          <w:sz w:val="22"/>
          <w:szCs w:val="22"/>
        </w:rPr>
        <w:t>φεβουξοστάτης</w:t>
      </w:r>
      <w:proofErr w:type="spellEnd"/>
      <w:r w:rsidRPr="0074720B">
        <w:rPr>
          <w:rFonts w:ascii="Times New Roman" w:hAnsi="Times New Roman" w:cs="Times New Roman"/>
          <w:sz w:val="22"/>
          <w:szCs w:val="22"/>
        </w:rPr>
        <w:t xml:space="preserve">, 67% για τη </w:t>
      </w:r>
      <w:proofErr w:type="spellStart"/>
      <w:r w:rsidRPr="0074720B">
        <w:rPr>
          <w:rFonts w:ascii="Times New Roman" w:hAnsi="Times New Roman" w:cs="Times New Roman"/>
          <w:sz w:val="22"/>
          <w:szCs w:val="22"/>
        </w:rPr>
        <w:t>φεβουξοστάτη</w:t>
      </w:r>
      <w:proofErr w:type="spellEnd"/>
      <w:r w:rsidRPr="0074720B">
        <w:rPr>
          <w:rFonts w:ascii="Times New Roman" w:hAnsi="Times New Roman" w:cs="Times New Roman"/>
          <w:sz w:val="22"/>
          <w:szCs w:val="22"/>
        </w:rPr>
        <w:t xml:space="preserve"> 80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και 42% για την </w:t>
      </w:r>
      <w:proofErr w:type="spellStart"/>
      <w:r w:rsidRPr="0074720B">
        <w:rPr>
          <w:rFonts w:ascii="Times New Roman" w:hAnsi="Times New Roman" w:cs="Times New Roman"/>
          <w:sz w:val="22"/>
          <w:szCs w:val="22"/>
        </w:rPr>
        <w:t>αλλοπουρινόλη</w:t>
      </w:r>
      <w:proofErr w:type="spellEnd"/>
      <w:r w:rsidRPr="0074720B">
        <w:rPr>
          <w:rFonts w:ascii="Times New Roman" w:hAnsi="Times New Roman" w:cs="Times New Roman"/>
          <w:sz w:val="22"/>
          <w:szCs w:val="22"/>
        </w:rPr>
        <w:t xml:space="preserve"> 300/200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w:t>
      </w:r>
    </w:p>
    <w:p w:rsidR="00F425A1" w:rsidRPr="002B2EEC" w:rsidRDefault="00F425A1" w:rsidP="00195907">
      <w:pPr>
        <w:pStyle w:val="Bodytext40"/>
        <w:shd w:val="clear" w:color="auto" w:fill="auto"/>
        <w:spacing w:before="0"/>
        <w:jc w:val="both"/>
      </w:pPr>
    </w:p>
    <w:p w:rsidR="0074720B" w:rsidRPr="0074720B" w:rsidRDefault="0074720B" w:rsidP="00195907">
      <w:pPr>
        <w:pStyle w:val="Bodytext40"/>
        <w:shd w:val="clear" w:color="auto" w:fill="auto"/>
        <w:spacing w:before="0"/>
        <w:jc w:val="both"/>
      </w:pPr>
      <w:r w:rsidRPr="0074720B">
        <w:t>Πρωτεύον τελικό σημείο στην υποομάδα ασθενών με νεφρική δυσλειτουργία</w:t>
      </w:r>
    </w:p>
    <w:p w:rsidR="0074720B" w:rsidRPr="0074720B" w:rsidRDefault="0074720B" w:rsidP="00195907">
      <w:pPr>
        <w:spacing w:line="254" w:lineRule="exact"/>
        <w:ind w:right="400"/>
        <w:jc w:val="both"/>
        <w:rPr>
          <w:rFonts w:ascii="Times New Roman" w:hAnsi="Times New Roman" w:cs="Times New Roman"/>
          <w:sz w:val="22"/>
          <w:szCs w:val="22"/>
        </w:rPr>
      </w:pPr>
      <w:r w:rsidRPr="0074720B">
        <w:rPr>
          <w:rFonts w:ascii="Times New Roman" w:hAnsi="Times New Roman" w:cs="Times New Roman"/>
          <w:sz w:val="22"/>
          <w:szCs w:val="22"/>
        </w:rPr>
        <w:t xml:space="preserve">Η μελέτη </w:t>
      </w:r>
      <w:r w:rsidRPr="0074720B">
        <w:rPr>
          <w:rFonts w:ascii="Times New Roman" w:hAnsi="Times New Roman" w:cs="Times New Roman"/>
          <w:sz w:val="22"/>
          <w:szCs w:val="22"/>
          <w:lang w:val="en-US" w:eastAsia="en-US" w:bidi="en-US"/>
        </w:rPr>
        <w:t>APEX</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αξιολόγησε την αποτελεσματικότητα σε 40 ασθενείς με νεφρική δυσλειτουργία (δηλ. κρεατινίνη ορού βασικής γραμμής &gt; 1,5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dl</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και &lt;2,0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dl</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Για άτομα με νεφρική διαταραχή οι οποίοι τυχαιοποιήθηκαν σε αλλοπουρινόλη, η δόση είχε όριο τα </w:t>
      </w:r>
      <w:r w:rsidRPr="0074720B">
        <w:rPr>
          <w:rFonts w:ascii="Times New Roman" w:hAnsi="Times New Roman" w:cs="Times New Roman"/>
          <w:sz w:val="22"/>
          <w:szCs w:val="22"/>
          <w:lang w:eastAsia="en-US" w:bidi="en-US"/>
        </w:rPr>
        <w:t>100</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ημερησίως. Η φεβουξοστάτη</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πέτυχε το πρωτεύον τελικό σημείο αποτελεσματικότητας σε 44% (80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ημερησίως), 45% (120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ημερησίως), και 60% (240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ημερησίως) των ασθενών σε σύγκριση με 0% στις ομάδες αλλοπουρινόλης 100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ημερησίως και στις ομάδες εικονικού φαρμάκου.</w:t>
      </w:r>
    </w:p>
    <w:p w:rsidR="0074720B" w:rsidRPr="0074720B" w:rsidRDefault="0074720B" w:rsidP="00195907">
      <w:pPr>
        <w:spacing w:line="250" w:lineRule="exact"/>
        <w:ind w:right="400"/>
        <w:jc w:val="both"/>
        <w:rPr>
          <w:rFonts w:ascii="Times New Roman" w:hAnsi="Times New Roman" w:cs="Times New Roman"/>
          <w:sz w:val="22"/>
          <w:szCs w:val="22"/>
        </w:rPr>
      </w:pPr>
      <w:r w:rsidRPr="0074720B">
        <w:rPr>
          <w:rFonts w:ascii="Times New Roman" w:hAnsi="Times New Roman" w:cs="Times New Roman"/>
          <w:sz w:val="22"/>
          <w:szCs w:val="22"/>
        </w:rPr>
        <w:t>Δεν υπήρχαν κλινικά σημαντικές διαφορές στην εκατοστιαία μείωση στη συγκέντρωση ουρικού οξέος ορού σε υγιή άτομα ανεξάρτητα από τη νεφρική λειτουργία τους (58% στην ομάδα με φυσιολογική νεφρική λειτουργία και 55% στην ομάδα με σοβαρή νεφρική δυσλειτουργία).</w:t>
      </w:r>
    </w:p>
    <w:p w:rsidR="0074720B" w:rsidRPr="0074720B" w:rsidRDefault="0074720B" w:rsidP="00195907">
      <w:pPr>
        <w:spacing w:line="250" w:lineRule="exact"/>
        <w:ind w:right="400"/>
        <w:jc w:val="both"/>
        <w:rPr>
          <w:rFonts w:ascii="Times New Roman" w:hAnsi="Times New Roman" w:cs="Times New Roman"/>
          <w:sz w:val="22"/>
          <w:szCs w:val="22"/>
        </w:rPr>
        <w:sectPr w:rsidR="0074720B" w:rsidRPr="0074720B">
          <w:footerReference w:type="even" r:id="rId12"/>
          <w:footerReference w:type="default" r:id="rId13"/>
          <w:headerReference w:type="first" r:id="rId14"/>
          <w:footerReference w:type="first" r:id="rId15"/>
          <w:pgSz w:w="11900" w:h="16840"/>
          <w:pgMar w:top="2237" w:right="1028" w:bottom="1570" w:left="1224" w:header="0" w:footer="3" w:gutter="0"/>
          <w:cols w:space="720"/>
          <w:noEndnote/>
          <w:titlePg/>
          <w:docGrid w:linePitch="360"/>
        </w:sectPr>
      </w:pPr>
      <w:r w:rsidRPr="0074720B">
        <w:rPr>
          <w:rFonts w:ascii="Times New Roman" w:hAnsi="Times New Roman" w:cs="Times New Roman"/>
          <w:sz w:val="22"/>
          <w:szCs w:val="22"/>
        </w:rPr>
        <w:t>Μία ανάλυση σε ασθενείς με ουρική αρθρίτιδα και νεφρική δυσλειτουργία καθορίστηκε στη μελέτη</w:t>
      </w:r>
      <w:r w:rsidR="00D70606">
        <w:rPr>
          <w:rFonts w:ascii="Times New Roman" w:hAnsi="Times New Roman" w:cs="Times New Roman"/>
          <w:sz w:val="22"/>
          <w:szCs w:val="22"/>
        </w:rPr>
        <w:t xml:space="preserve"> </w:t>
      </w:r>
      <w:r w:rsidRPr="0074720B">
        <w:rPr>
          <w:rFonts w:ascii="Times New Roman" w:hAnsi="Times New Roman" w:cs="Times New Roman"/>
          <w:sz w:val="22"/>
          <w:szCs w:val="22"/>
          <w:lang w:val="en-US" w:eastAsia="en-US" w:bidi="en-US"/>
        </w:rPr>
        <w:t>CONFIRMS</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και έδειξε ότι η φεβουξοστάτη ήταν σημαντικά πιο αποτελεσματική στη μείωση των επιπέδων του ουρικού οξέος σε &lt; 6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dl</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σε σύγκριση με την αλλοπουρινόλη 300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/200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σε</w:t>
      </w:r>
    </w:p>
    <w:p w:rsidR="0074720B" w:rsidRPr="0074720B" w:rsidRDefault="0074720B" w:rsidP="00195907">
      <w:pPr>
        <w:spacing w:line="254" w:lineRule="exact"/>
        <w:ind w:right="440"/>
        <w:jc w:val="both"/>
        <w:rPr>
          <w:rFonts w:ascii="Times New Roman" w:hAnsi="Times New Roman" w:cs="Times New Roman"/>
          <w:sz w:val="22"/>
          <w:szCs w:val="22"/>
        </w:rPr>
      </w:pPr>
      <w:r w:rsidRPr="0074720B">
        <w:rPr>
          <w:rFonts w:ascii="Times New Roman" w:hAnsi="Times New Roman" w:cs="Times New Roman"/>
          <w:sz w:val="22"/>
          <w:szCs w:val="22"/>
        </w:rPr>
        <w:lastRenderedPageBreak/>
        <w:t>ασθενείς που είχαν ουρική αρθρίτιδα με ήπια έως μέτρια νεφρική δυσλειτουργία (65% σε ασθενείς που μελετήθηκαν).</w:t>
      </w:r>
    </w:p>
    <w:p w:rsidR="0074720B" w:rsidRPr="0074720B" w:rsidRDefault="0074720B" w:rsidP="00195907">
      <w:pPr>
        <w:pStyle w:val="Bodytext40"/>
        <w:shd w:val="clear" w:color="auto" w:fill="auto"/>
        <w:spacing w:before="0"/>
        <w:jc w:val="both"/>
      </w:pPr>
      <w:r w:rsidRPr="0074720B">
        <w:t xml:space="preserve">Πρωτεύον τελικό σημείο στην υποομάδα ασθενών με </w:t>
      </w:r>
      <w:r w:rsidRPr="0074720B">
        <w:rPr>
          <w:lang w:val="en-US" w:bidi="en-US"/>
        </w:rPr>
        <w:t>sUA</w:t>
      </w:r>
      <w:r w:rsidRPr="0074720B">
        <w:rPr>
          <w:lang w:bidi="en-US"/>
        </w:rPr>
        <w:t xml:space="preserve"> </w:t>
      </w:r>
      <w:r w:rsidRPr="0074720B">
        <w:t xml:space="preserve">&gt; 10 </w:t>
      </w:r>
      <w:r w:rsidRPr="0074720B">
        <w:rPr>
          <w:lang w:val="en-US" w:bidi="en-US"/>
        </w:rPr>
        <w:t>mg</w:t>
      </w:r>
      <w:r w:rsidRPr="0074720B">
        <w:rPr>
          <w:lang w:bidi="en-US"/>
        </w:rPr>
        <w:t>/</w:t>
      </w:r>
      <w:r w:rsidRPr="0074720B">
        <w:rPr>
          <w:lang w:val="en-US" w:bidi="en-US"/>
        </w:rPr>
        <w:t>dl</w:t>
      </w:r>
    </w:p>
    <w:p w:rsidR="0074720B" w:rsidRPr="0074720B" w:rsidRDefault="0074720B" w:rsidP="00195907">
      <w:pPr>
        <w:spacing w:line="250" w:lineRule="exact"/>
        <w:ind w:right="440"/>
        <w:jc w:val="both"/>
        <w:rPr>
          <w:rFonts w:ascii="Times New Roman" w:hAnsi="Times New Roman" w:cs="Times New Roman"/>
          <w:sz w:val="22"/>
          <w:szCs w:val="22"/>
        </w:rPr>
      </w:pPr>
      <w:r w:rsidRPr="0074720B">
        <w:rPr>
          <w:rFonts w:ascii="Times New Roman" w:hAnsi="Times New Roman" w:cs="Times New Roman"/>
          <w:sz w:val="22"/>
          <w:szCs w:val="22"/>
        </w:rPr>
        <w:t xml:space="preserve">Περίπου το 40% των ασθενών (συνδυασμένες </w:t>
      </w:r>
      <w:r w:rsidRPr="0074720B">
        <w:rPr>
          <w:rFonts w:ascii="Times New Roman" w:hAnsi="Times New Roman" w:cs="Times New Roman"/>
          <w:sz w:val="22"/>
          <w:szCs w:val="22"/>
          <w:lang w:val="en-US" w:eastAsia="en-US" w:bidi="en-US"/>
        </w:rPr>
        <w:t>APEX</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και </w:t>
      </w:r>
      <w:r w:rsidRPr="0074720B">
        <w:rPr>
          <w:rFonts w:ascii="Times New Roman" w:hAnsi="Times New Roman" w:cs="Times New Roman"/>
          <w:sz w:val="22"/>
          <w:szCs w:val="22"/>
          <w:lang w:val="en-US" w:eastAsia="en-US" w:bidi="en-US"/>
        </w:rPr>
        <w:t>FACT</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είχαν </w:t>
      </w:r>
      <w:r w:rsidRPr="0074720B">
        <w:rPr>
          <w:rFonts w:ascii="Times New Roman" w:hAnsi="Times New Roman" w:cs="Times New Roman"/>
          <w:sz w:val="22"/>
          <w:szCs w:val="22"/>
          <w:lang w:val="en-US" w:eastAsia="en-US" w:bidi="en-US"/>
        </w:rPr>
        <w:t>sUA</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βασικής γραμμής &gt; 10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dl</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Σε αυτή την υποομάδα </w:t>
      </w:r>
      <w:r w:rsidR="002F6D2B" w:rsidRPr="0074720B">
        <w:rPr>
          <w:rFonts w:ascii="Times New Roman" w:hAnsi="Times New Roman" w:cs="Times New Roman"/>
          <w:sz w:val="22"/>
          <w:szCs w:val="22"/>
        </w:rPr>
        <w:t xml:space="preserve">η φεβουξοστάτη </w:t>
      </w:r>
      <w:r w:rsidRPr="0074720B">
        <w:rPr>
          <w:rFonts w:ascii="Times New Roman" w:hAnsi="Times New Roman" w:cs="Times New Roman"/>
          <w:sz w:val="22"/>
          <w:szCs w:val="22"/>
        </w:rPr>
        <w:t xml:space="preserve">πέτυχε το πρωτεύον τελικό σημείο αποτελεσματικότητας </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sUA</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&lt; 6,0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dl</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στις 3 τελευταίες επισκέψεις) σε 41% (80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ημερησίως), 48% (120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ημερησίως), και 66% (240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ημερησίως) των ασθενών σε σύγκριση με 9% στην ομάδα αλλοπουρινόλης 300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/100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ημερησίως και 0% στην ομάδα εικονικού φαρμάκου.</w:t>
      </w:r>
    </w:p>
    <w:p w:rsidR="0074720B" w:rsidRPr="0074720B" w:rsidRDefault="0074720B" w:rsidP="00195907">
      <w:pPr>
        <w:spacing w:line="250" w:lineRule="exact"/>
        <w:ind w:right="440"/>
        <w:jc w:val="both"/>
        <w:rPr>
          <w:rFonts w:ascii="Times New Roman" w:hAnsi="Times New Roman" w:cs="Times New Roman"/>
          <w:sz w:val="22"/>
          <w:szCs w:val="22"/>
        </w:rPr>
      </w:pPr>
      <w:r w:rsidRPr="0074720B">
        <w:rPr>
          <w:rFonts w:ascii="Times New Roman" w:hAnsi="Times New Roman" w:cs="Times New Roman"/>
          <w:sz w:val="22"/>
          <w:szCs w:val="22"/>
        </w:rPr>
        <w:t xml:space="preserve">Στη μελέτη </w:t>
      </w:r>
      <w:r w:rsidRPr="0074720B">
        <w:rPr>
          <w:rFonts w:ascii="Times New Roman" w:hAnsi="Times New Roman" w:cs="Times New Roman"/>
          <w:sz w:val="22"/>
          <w:szCs w:val="22"/>
          <w:lang w:val="en-US" w:eastAsia="en-US" w:bidi="en-US"/>
        </w:rPr>
        <w:t>CONFIRMS</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το ποσοστό των ασθενών που πέτυχαν το κύριο τελικό σημείο αποτελεσματικότητας </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sUA</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&lt; 6,0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dl</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στην τελευταία επίσκεψη) για ασθενείς με τα επίπεδα του ουρικού οξέος στον ορό &gt; 10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dl</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θεραπεύτηκαν με φεβουξοστάτη </w:t>
      </w:r>
      <w:r w:rsidRPr="0074720B">
        <w:rPr>
          <w:rFonts w:ascii="Times New Roman" w:hAnsi="Times New Roman" w:cs="Times New Roman"/>
          <w:sz w:val="22"/>
          <w:szCs w:val="22"/>
          <w:lang w:eastAsia="en-US" w:bidi="en-US"/>
        </w:rPr>
        <w:t>40</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QD</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ήταν 27% (66/249), με φεβουξοστάτη 80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QD</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49% (125/254) και με αλλοπουρινόλη 300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/200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QD</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31% (72/230) αντίστοιχα.</w:t>
      </w:r>
    </w:p>
    <w:p w:rsidR="0074720B" w:rsidRPr="0074720B" w:rsidRDefault="0074720B" w:rsidP="00195907">
      <w:pPr>
        <w:spacing w:line="250" w:lineRule="exact"/>
        <w:ind w:right="440"/>
        <w:jc w:val="both"/>
        <w:rPr>
          <w:rFonts w:ascii="Times New Roman" w:hAnsi="Times New Roman" w:cs="Times New Roman"/>
          <w:sz w:val="22"/>
          <w:szCs w:val="22"/>
        </w:rPr>
      </w:pPr>
      <w:r w:rsidRPr="0074720B">
        <w:rPr>
          <w:rStyle w:val="Bodytext2Italic"/>
          <w:rFonts w:eastAsia="Courier New"/>
        </w:rPr>
        <w:t xml:space="preserve">Κλινικά αποτελέσματα: αναλογία ασθενών που απαιτούν θεραπεία για έξαρση ουρικής αρθρίτιδας </w:t>
      </w:r>
      <w:r w:rsidRPr="0074720B">
        <w:rPr>
          <w:rFonts w:ascii="Times New Roman" w:hAnsi="Times New Roman" w:cs="Times New Roman"/>
          <w:sz w:val="22"/>
          <w:szCs w:val="22"/>
        </w:rPr>
        <w:t xml:space="preserve">ΜΕΛΕΤΗ </w:t>
      </w:r>
      <w:r w:rsidRPr="0074720B">
        <w:rPr>
          <w:rFonts w:ascii="Times New Roman" w:hAnsi="Times New Roman" w:cs="Times New Roman"/>
          <w:sz w:val="22"/>
          <w:szCs w:val="22"/>
          <w:lang w:val="en-US" w:eastAsia="en-US" w:bidi="en-US"/>
        </w:rPr>
        <w:t>APEX</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 Κατά τη διάρκεια της περιόδου προφύλαξης των 8 εβδομάδων, μία μεγαλύτερη αναλογία ατόμων στην θεραπευτική ομάδα της φεβουξοστάτης 120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(36%) χρειάσθηκε θεραπεία για τις εξάρσεις της ουρικής αρθρίτιδας συγκρινόμενη με φεβουξοστάτη 80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(28%), αλλοπουρινόλη 300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(23%) και εικονικό φάρμακο (20%). Οι εξάρσεις αυξήθηκαν μετά την περίοδο προφύλαξης και σταδιακά μειώθηκαν με την πάροδο του χρόνου. Μεταξύ του 46% και 55% των ατόμων που λάμβαναν θεραπεία για εξάρσεις της ουρικής αρθρίτιδας από την εβδομάδα 8 και την εβδομάδα 28. Οι εξάρσεις της ουρικής αρθρίτιδας κατά τις 4 τελευταίες εβδομάδες της μελέτης (εβδομάδες 24-28) που </w:t>
      </w:r>
      <w:r w:rsidR="00112AF5" w:rsidRPr="0074720B">
        <w:rPr>
          <w:rFonts w:ascii="Times New Roman" w:hAnsi="Times New Roman" w:cs="Times New Roman"/>
          <w:sz w:val="22"/>
          <w:szCs w:val="22"/>
        </w:rPr>
        <w:t>παρατηρήθηκαν</w:t>
      </w:r>
      <w:r w:rsidRPr="0074720B">
        <w:rPr>
          <w:rFonts w:ascii="Times New Roman" w:hAnsi="Times New Roman" w:cs="Times New Roman"/>
          <w:sz w:val="22"/>
          <w:szCs w:val="22"/>
        </w:rPr>
        <w:t xml:space="preserve"> στο 15% (φεβουξοστάτη 80, 120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14% (αλλοπουρινόλη 300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και 20% (εικονικό φάρμακο) των ατόμων.</w:t>
      </w:r>
    </w:p>
    <w:p w:rsidR="0074720B" w:rsidRPr="0074720B" w:rsidRDefault="0074720B" w:rsidP="00195907">
      <w:pPr>
        <w:spacing w:line="250" w:lineRule="exact"/>
        <w:ind w:right="440"/>
        <w:jc w:val="both"/>
        <w:rPr>
          <w:rFonts w:ascii="Times New Roman" w:hAnsi="Times New Roman" w:cs="Times New Roman"/>
          <w:sz w:val="22"/>
          <w:szCs w:val="22"/>
        </w:rPr>
      </w:pPr>
      <w:r w:rsidRPr="0074720B">
        <w:rPr>
          <w:rFonts w:ascii="Times New Roman" w:hAnsi="Times New Roman" w:cs="Times New Roman"/>
          <w:sz w:val="22"/>
          <w:szCs w:val="22"/>
        </w:rPr>
        <w:t xml:space="preserve">ΜΕΛΕΤΗ </w:t>
      </w:r>
      <w:r w:rsidRPr="0074720B">
        <w:rPr>
          <w:rFonts w:ascii="Times New Roman" w:hAnsi="Times New Roman" w:cs="Times New Roman"/>
          <w:sz w:val="22"/>
          <w:szCs w:val="22"/>
          <w:lang w:val="en-US" w:eastAsia="en-US" w:bidi="en-US"/>
        </w:rPr>
        <w:t>FACT</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Κατά τη διάρκεια της περιόδου προφύλαξης των 8 εβδομάδων, μία μεγαλύτερη αναλογία ατόμων στη θεραπευτική ομάδα της φεβουξοστάτης 120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(36%) χρειάσθηκε θεραπεία για τις εξάρσεις της ουρικής αρθρίτιδας συγκρινόμενη με τις θεραπευτικές ομάδες της φεβουξοστάτης 80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(22%) και της αλλοπουρινόλης 300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(21%). Μετά από την περίοδο προφύλαξης των 8- εβδομάδων, οι επιπτώσεις των εξάρσεων αυξήθηκαν και σταδιακά μειώθηκαν με την πάροδο του χρόνου (64% και 70% των ατόμων που λάμβαναν θεραπεία για τις εξάρσεις της ουρικής αρθρίτιδας από την εβδομάδα 8-52). Οι εξάρσεις της ουρικής αρθρίτιδας κατά τις 4 τελευταίες εβδομάδες αυτής της μελέτης (εβδομάδες 49-52) που παρατηρήθηκαν ήταν στο 6-8% (φεβουξοστάτη 80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120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και 11% (αλλοπουρινόλη 300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των ατόμων.</w:t>
      </w:r>
    </w:p>
    <w:p w:rsidR="0074720B" w:rsidRPr="0074720B" w:rsidRDefault="0074720B" w:rsidP="00195907">
      <w:pPr>
        <w:spacing w:line="250" w:lineRule="exact"/>
        <w:ind w:right="440"/>
        <w:jc w:val="both"/>
        <w:rPr>
          <w:rFonts w:ascii="Times New Roman" w:hAnsi="Times New Roman" w:cs="Times New Roman"/>
          <w:sz w:val="22"/>
          <w:szCs w:val="22"/>
        </w:rPr>
      </w:pPr>
    </w:p>
    <w:p w:rsidR="0074720B" w:rsidRPr="0074720B" w:rsidRDefault="0074720B" w:rsidP="00195907">
      <w:pPr>
        <w:spacing w:line="250" w:lineRule="exact"/>
        <w:ind w:right="440"/>
        <w:jc w:val="both"/>
        <w:rPr>
          <w:rFonts w:ascii="Times New Roman" w:hAnsi="Times New Roman" w:cs="Times New Roman"/>
          <w:sz w:val="22"/>
          <w:szCs w:val="22"/>
        </w:rPr>
      </w:pPr>
      <w:r w:rsidRPr="0074720B">
        <w:rPr>
          <w:rFonts w:ascii="Times New Roman" w:hAnsi="Times New Roman" w:cs="Times New Roman"/>
          <w:sz w:val="22"/>
          <w:szCs w:val="22"/>
        </w:rPr>
        <w:t xml:space="preserve">Η αναλογία ατόμων που απαιτούν θεραπεία για έξαρση ουρικής αρθρίτιδας (Μελέτη </w:t>
      </w:r>
      <w:r w:rsidRPr="0074720B">
        <w:rPr>
          <w:rFonts w:ascii="Times New Roman" w:hAnsi="Times New Roman" w:cs="Times New Roman"/>
          <w:sz w:val="22"/>
          <w:szCs w:val="22"/>
          <w:lang w:val="en-US" w:eastAsia="en-US" w:bidi="en-US"/>
        </w:rPr>
        <w:t>APEX</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και </w:t>
      </w:r>
      <w:r w:rsidRPr="0074720B">
        <w:rPr>
          <w:rFonts w:ascii="Times New Roman" w:hAnsi="Times New Roman" w:cs="Times New Roman"/>
          <w:sz w:val="22"/>
          <w:szCs w:val="22"/>
          <w:lang w:val="en-US" w:eastAsia="en-US" w:bidi="en-US"/>
        </w:rPr>
        <w:t>FACT</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ήταν αριθμητικά χαμηλότερη στις ομάδες που πέτυχαν ένα μέσο επίπεδο ουρικού οξέος ορού μετά τη βασική γραμμή &lt; 6,0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dl</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&lt; 5,0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dl</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ή &lt;4,0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dl</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σε σύγκριση με την ομάδα που πέτυχε ένα μέσο επίπεδο ουρικού οξέος ορού μετά τη βασική γραμμή &gt; 6,0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dl</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κατά τις τελευταίες 32 εβδομάδες της περιόδου θεραπείας (διαστήματα Εβδομάδα 20-Εβδομάδα 24 έως Εβδομάδα 49 - 52).</w:t>
      </w:r>
    </w:p>
    <w:p w:rsidR="0074720B" w:rsidRPr="0074720B" w:rsidRDefault="0074720B" w:rsidP="00195907">
      <w:pPr>
        <w:spacing w:line="250" w:lineRule="exact"/>
        <w:ind w:right="440"/>
        <w:jc w:val="both"/>
        <w:rPr>
          <w:rFonts w:ascii="Times New Roman" w:hAnsi="Times New Roman" w:cs="Times New Roman"/>
          <w:sz w:val="22"/>
          <w:szCs w:val="22"/>
        </w:rPr>
      </w:pPr>
      <w:r w:rsidRPr="0074720B">
        <w:rPr>
          <w:rFonts w:ascii="Times New Roman" w:hAnsi="Times New Roman" w:cs="Times New Roman"/>
          <w:sz w:val="22"/>
          <w:szCs w:val="22"/>
        </w:rPr>
        <w:t xml:space="preserve">Κατά τη διάρκεια της μελέτης </w:t>
      </w:r>
      <w:r w:rsidRPr="0074720B">
        <w:rPr>
          <w:rFonts w:ascii="Times New Roman" w:hAnsi="Times New Roman" w:cs="Times New Roman"/>
          <w:sz w:val="22"/>
          <w:szCs w:val="22"/>
          <w:lang w:val="en-US" w:eastAsia="en-US" w:bidi="en-US"/>
        </w:rPr>
        <w:t>CONFIRMS</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το ποσοστό των ασθενών που χρειάσθηκε θεραπεία για τις εξάρσεις της ουρικής αρθρίτιδας (Ημέρα 1 έως τον Μήνα 6) ήταν 31% και 25% για τις ομάδες της φεβουξοστάτης 80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και της αλλοπουρινόλης, αντίστοιχα. Δεν παρατηρήθηκε διαφορά στο ποσοστό των ασθενών που χρειάσθηκε θεραπεία για τις εξάρσεις της ουρικής αρθρίτιδας μεταξύ των ομάδων της φεβουξοστάτης 80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και 40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w:t>
      </w:r>
    </w:p>
    <w:p w:rsidR="0074720B" w:rsidRPr="0074720B" w:rsidRDefault="0074720B" w:rsidP="00195907">
      <w:pPr>
        <w:pStyle w:val="Bodytext40"/>
        <w:shd w:val="clear" w:color="auto" w:fill="auto"/>
        <w:spacing w:before="0" w:line="250" w:lineRule="exact"/>
        <w:jc w:val="both"/>
      </w:pPr>
      <w:r w:rsidRPr="0074720B">
        <w:t>Μακροπρόθεσμες, ανοιχτού τύπου επέκτασης μελέτες:</w:t>
      </w:r>
    </w:p>
    <w:p w:rsidR="0074720B" w:rsidRPr="0074720B" w:rsidRDefault="0074720B" w:rsidP="00195907">
      <w:pPr>
        <w:spacing w:line="250" w:lineRule="exact"/>
        <w:ind w:right="440"/>
        <w:jc w:val="both"/>
        <w:rPr>
          <w:rFonts w:ascii="Times New Roman" w:hAnsi="Times New Roman" w:cs="Times New Roman"/>
          <w:sz w:val="22"/>
          <w:szCs w:val="22"/>
        </w:rPr>
      </w:pPr>
      <w:r w:rsidRPr="0074720B">
        <w:rPr>
          <w:rFonts w:ascii="Times New Roman" w:hAnsi="Times New Roman" w:cs="Times New Roman"/>
          <w:sz w:val="22"/>
          <w:szCs w:val="22"/>
        </w:rPr>
        <w:t xml:space="preserve">Μελέτη </w:t>
      </w:r>
      <w:r w:rsidRPr="0074720B">
        <w:rPr>
          <w:rFonts w:ascii="Times New Roman" w:hAnsi="Times New Roman" w:cs="Times New Roman"/>
          <w:sz w:val="22"/>
          <w:szCs w:val="22"/>
          <w:lang w:val="en-US" w:eastAsia="en-US" w:bidi="en-US"/>
        </w:rPr>
        <w:t>EXCEL</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C</w:t>
      </w:r>
      <w:r w:rsidRPr="0074720B">
        <w:rPr>
          <w:rFonts w:ascii="Times New Roman" w:hAnsi="Times New Roman" w:cs="Times New Roman"/>
          <w:sz w:val="22"/>
          <w:szCs w:val="22"/>
          <w:lang w:eastAsia="en-US" w:bidi="en-US"/>
        </w:rPr>
        <w:t xml:space="preserve">02-021) </w:t>
      </w:r>
      <w:r w:rsidRPr="0074720B">
        <w:rPr>
          <w:rFonts w:ascii="Times New Roman" w:hAnsi="Times New Roman" w:cs="Times New Roman"/>
          <w:sz w:val="22"/>
          <w:szCs w:val="22"/>
        </w:rPr>
        <w:t xml:space="preserve">: Η </w:t>
      </w:r>
      <w:r w:rsidRPr="0074720B">
        <w:rPr>
          <w:rFonts w:ascii="Times New Roman" w:hAnsi="Times New Roman" w:cs="Times New Roman"/>
          <w:sz w:val="22"/>
          <w:szCs w:val="22"/>
          <w:lang w:val="en-US" w:eastAsia="en-US" w:bidi="en-US"/>
        </w:rPr>
        <w:t>Excel</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ήταν μία μελέτη τριών ετών φάσης 3, ανοικτού τύπου, πολυκεντρική, τυχαιοποιημένη, ελεγχόμενη με αλλοπουρινόλη, μελέτη ασφαλείας για ασθενείς που είχαν συμπληρώσει την πιλοτική φάση 3 των μελετών </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APEX</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ή </w:t>
      </w:r>
      <w:r w:rsidRPr="0074720B">
        <w:rPr>
          <w:rFonts w:ascii="Times New Roman" w:hAnsi="Times New Roman" w:cs="Times New Roman"/>
          <w:sz w:val="22"/>
          <w:szCs w:val="22"/>
          <w:lang w:val="en-US" w:eastAsia="en-US" w:bidi="en-US"/>
        </w:rPr>
        <w:t>FACT</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Ένα σύνολο 1.086 ασθενών είχαν εγγραφεί : </w:t>
      </w:r>
      <w:r w:rsidR="003C4847">
        <w:rPr>
          <w:rFonts w:ascii="Times New Roman" w:hAnsi="Times New Roman" w:cs="Times New Roman"/>
          <w:sz w:val="22"/>
          <w:szCs w:val="22"/>
          <w:lang w:val="en-US" w:eastAsia="en-US" w:bidi="en-US"/>
        </w:rPr>
        <w:t>Febuxostat</w:t>
      </w:r>
      <w:r w:rsidR="003C4847">
        <w:rPr>
          <w:rFonts w:ascii="Times New Roman" w:hAnsi="Times New Roman" w:cs="Times New Roman"/>
          <w:sz w:val="22"/>
          <w:szCs w:val="22"/>
          <w:lang w:eastAsia="en-US" w:bidi="en-US"/>
        </w:rPr>
        <w:t>/</w:t>
      </w:r>
      <w:r w:rsidR="003C4847">
        <w:rPr>
          <w:rFonts w:ascii="Times New Roman" w:hAnsi="Times New Roman" w:cs="Times New Roman"/>
          <w:sz w:val="22"/>
          <w:szCs w:val="22"/>
          <w:lang w:val="en-US" w:eastAsia="en-US" w:bidi="en-US"/>
        </w:rPr>
        <w:t>Rontis</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80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QD</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n</w:t>
      </w:r>
      <w:r w:rsidRPr="0074720B">
        <w:rPr>
          <w:rFonts w:ascii="Times New Roman" w:hAnsi="Times New Roman" w:cs="Times New Roman"/>
          <w:sz w:val="22"/>
          <w:szCs w:val="22"/>
          <w:lang w:eastAsia="en-US" w:bidi="en-US"/>
        </w:rPr>
        <w:t xml:space="preserve">=649), </w:t>
      </w:r>
      <w:r w:rsidR="003C4847">
        <w:rPr>
          <w:rFonts w:ascii="Times New Roman" w:hAnsi="Times New Roman" w:cs="Times New Roman"/>
          <w:sz w:val="22"/>
          <w:szCs w:val="22"/>
          <w:lang w:val="en-US" w:eastAsia="en-US" w:bidi="en-US"/>
        </w:rPr>
        <w:t>Febuxostat</w:t>
      </w:r>
      <w:r w:rsidR="003C4847">
        <w:rPr>
          <w:rFonts w:ascii="Times New Roman" w:hAnsi="Times New Roman" w:cs="Times New Roman"/>
          <w:sz w:val="22"/>
          <w:szCs w:val="22"/>
          <w:lang w:eastAsia="en-US" w:bidi="en-US"/>
        </w:rPr>
        <w:t>/</w:t>
      </w:r>
      <w:r w:rsidR="003C4847">
        <w:rPr>
          <w:rFonts w:ascii="Times New Roman" w:hAnsi="Times New Roman" w:cs="Times New Roman"/>
          <w:sz w:val="22"/>
          <w:szCs w:val="22"/>
          <w:lang w:val="en-US" w:eastAsia="en-US" w:bidi="en-US"/>
        </w:rPr>
        <w:t>Rontis</w:t>
      </w:r>
      <w:r w:rsidRPr="0074720B">
        <w:rPr>
          <w:rFonts w:ascii="Times New Roman" w:hAnsi="Times New Roman" w:cs="Times New Roman"/>
          <w:sz w:val="22"/>
          <w:szCs w:val="22"/>
          <w:lang w:eastAsia="en-US" w:bidi="en-US"/>
        </w:rPr>
        <w:t xml:space="preserve"> 120</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QD</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n</w:t>
      </w:r>
      <w:r w:rsidRPr="0074720B">
        <w:rPr>
          <w:rFonts w:ascii="Times New Roman" w:hAnsi="Times New Roman" w:cs="Times New Roman"/>
          <w:sz w:val="22"/>
          <w:szCs w:val="22"/>
          <w:lang w:eastAsia="en-US" w:bidi="en-US"/>
        </w:rPr>
        <w:t xml:space="preserve">=292) </w:t>
      </w:r>
      <w:r w:rsidRPr="0074720B">
        <w:rPr>
          <w:rFonts w:ascii="Times New Roman" w:hAnsi="Times New Roman" w:cs="Times New Roman"/>
          <w:sz w:val="22"/>
          <w:szCs w:val="22"/>
        </w:rPr>
        <w:t xml:space="preserve">και αλλοπουρινόλη </w:t>
      </w:r>
      <w:r w:rsidRPr="0074720B">
        <w:rPr>
          <w:rFonts w:ascii="Times New Roman" w:hAnsi="Times New Roman" w:cs="Times New Roman"/>
          <w:sz w:val="22"/>
          <w:szCs w:val="22"/>
          <w:lang w:eastAsia="en-US" w:bidi="en-US"/>
        </w:rPr>
        <w:t xml:space="preserve">(300/100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QD</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n</w:t>
      </w:r>
      <w:r w:rsidRPr="0074720B">
        <w:rPr>
          <w:rFonts w:ascii="Times New Roman" w:hAnsi="Times New Roman" w:cs="Times New Roman"/>
          <w:sz w:val="22"/>
          <w:szCs w:val="22"/>
          <w:lang w:eastAsia="en-US" w:bidi="en-US"/>
        </w:rPr>
        <w:t xml:space="preserve">=145). </w:t>
      </w:r>
      <w:r w:rsidRPr="0074720B">
        <w:rPr>
          <w:rFonts w:ascii="Times New Roman" w:hAnsi="Times New Roman" w:cs="Times New Roman"/>
          <w:sz w:val="22"/>
          <w:szCs w:val="22"/>
        </w:rPr>
        <w:t xml:space="preserve">Περίπου το </w:t>
      </w:r>
      <w:r w:rsidRPr="0074720B">
        <w:rPr>
          <w:rFonts w:ascii="Times New Roman" w:hAnsi="Times New Roman" w:cs="Times New Roman"/>
          <w:sz w:val="22"/>
          <w:szCs w:val="22"/>
          <w:lang w:eastAsia="en-US" w:bidi="en-US"/>
        </w:rPr>
        <w:t xml:space="preserve">69% </w:t>
      </w:r>
      <w:r w:rsidRPr="0074720B">
        <w:rPr>
          <w:rFonts w:ascii="Times New Roman" w:hAnsi="Times New Roman" w:cs="Times New Roman"/>
          <w:sz w:val="22"/>
          <w:szCs w:val="22"/>
        </w:rPr>
        <w:t xml:space="preserve">των ασθενών δεν χρειάσθηκε αλλαγή στη θεραπεία για την επίτευξη της τελικής σταθερής θεραπείας. Ασθενείς που είχαν 3 διαδοχικά </w:t>
      </w:r>
      <w:r w:rsidRPr="0074720B">
        <w:rPr>
          <w:rFonts w:ascii="Times New Roman" w:hAnsi="Times New Roman" w:cs="Times New Roman"/>
          <w:sz w:val="22"/>
          <w:szCs w:val="22"/>
          <w:lang w:val="en-US" w:eastAsia="en-US" w:bidi="en-US"/>
        </w:rPr>
        <w:t>sUA</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επίπεδα &gt; 6,0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dl</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αποσύρθηκαν.</w:t>
      </w:r>
    </w:p>
    <w:p w:rsidR="0074720B" w:rsidRPr="0074720B" w:rsidRDefault="0074720B" w:rsidP="00195907">
      <w:pPr>
        <w:spacing w:line="254" w:lineRule="exact"/>
        <w:jc w:val="both"/>
        <w:rPr>
          <w:rFonts w:ascii="Times New Roman" w:hAnsi="Times New Roman" w:cs="Times New Roman"/>
          <w:sz w:val="22"/>
          <w:szCs w:val="22"/>
        </w:rPr>
      </w:pPr>
      <w:r w:rsidRPr="0074720B">
        <w:rPr>
          <w:rFonts w:ascii="Times New Roman" w:hAnsi="Times New Roman" w:cs="Times New Roman"/>
          <w:sz w:val="22"/>
          <w:szCs w:val="22"/>
        </w:rPr>
        <w:t xml:space="preserve">Τα επίπεδα του ουρικού στον ορό διατηρήθηκαν με την πάροδο του χρόνου (π.χ. 91% και 93% των ασθενών της αρχικής θεραπείας με φεβουξοστάτη 80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και 120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αντίστοιχα, είχαν </w:t>
      </w:r>
      <w:r w:rsidRPr="0074720B">
        <w:rPr>
          <w:rFonts w:ascii="Times New Roman" w:hAnsi="Times New Roman" w:cs="Times New Roman"/>
          <w:sz w:val="22"/>
          <w:szCs w:val="22"/>
          <w:lang w:val="en-US" w:eastAsia="en-US" w:bidi="en-US"/>
        </w:rPr>
        <w:t>sUA</w:t>
      </w:r>
      <w:r w:rsidRPr="0074720B">
        <w:rPr>
          <w:rFonts w:ascii="Times New Roman" w:hAnsi="Times New Roman" w:cs="Times New Roman"/>
          <w:sz w:val="22"/>
          <w:szCs w:val="22"/>
          <w:lang w:eastAsia="en-US" w:bidi="en-US"/>
        </w:rPr>
        <w:t xml:space="preserve"> </w:t>
      </w:r>
      <w:r w:rsidR="003C4847">
        <w:rPr>
          <w:rFonts w:ascii="Times New Roman" w:hAnsi="Times New Roman" w:cs="Times New Roman"/>
          <w:sz w:val="22"/>
          <w:szCs w:val="22"/>
        </w:rPr>
        <w:t>&lt;</w:t>
      </w:r>
      <w:r w:rsidRPr="0074720B">
        <w:rPr>
          <w:rFonts w:ascii="Times New Roman" w:hAnsi="Times New Roman" w:cs="Times New Roman"/>
          <w:sz w:val="22"/>
          <w:szCs w:val="22"/>
        </w:rPr>
        <w:t xml:space="preserve">6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dl</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lastRenderedPageBreak/>
        <w:t>τον Μήνα 36).</w:t>
      </w:r>
    </w:p>
    <w:p w:rsidR="0074720B" w:rsidRPr="0074720B" w:rsidRDefault="0074720B" w:rsidP="00195907">
      <w:pPr>
        <w:spacing w:line="250" w:lineRule="exact"/>
        <w:ind w:right="420"/>
        <w:jc w:val="both"/>
        <w:rPr>
          <w:rFonts w:ascii="Times New Roman" w:hAnsi="Times New Roman" w:cs="Times New Roman"/>
          <w:sz w:val="22"/>
          <w:szCs w:val="22"/>
        </w:rPr>
      </w:pPr>
      <w:r w:rsidRPr="0074720B">
        <w:rPr>
          <w:rFonts w:ascii="Times New Roman" w:hAnsi="Times New Roman" w:cs="Times New Roman"/>
          <w:sz w:val="22"/>
          <w:szCs w:val="22"/>
        </w:rPr>
        <w:t>Τρία χρόνια δεδομένων έδειξαν μείωση στη συχνότητα εμφάνισης εξάρσεων ουρικής αρθρίτιδας με λιγότερο από το 4% των ασθενών απαιτούν θεραπεία για έξαρση (δηλ. περισσότερο από το 96% των ασθενών δεν απαιτούσε θεραπεία για έξαρση) τους Μή</w:t>
      </w:r>
      <w:r w:rsidR="00994FC0">
        <w:rPr>
          <w:rFonts w:ascii="Times New Roman" w:hAnsi="Times New Roman" w:cs="Times New Roman"/>
          <w:sz w:val="22"/>
          <w:szCs w:val="22"/>
        </w:rPr>
        <w:t>νες 16-24 και τους Μήνες 30-36.</w:t>
      </w:r>
    </w:p>
    <w:p w:rsidR="0074720B" w:rsidRPr="0074720B" w:rsidRDefault="0074720B" w:rsidP="00195907">
      <w:pPr>
        <w:spacing w:line="250" w:lineRule="exact"/>
        <w:ind w:right="420"/>
        <w:jc w:val="both"/>
        <w:rPr>
          <w:rFonts w:ascii="Times New Roman" w:hAnsi="Times New Roman" w:cs="Times New Roman"/>
          <w:sz w:val="22"/>
          <w:szCs w:val="22"/>
        </w:rPr>
      </w:pPr>
      <w:r w:rsidRPr="0074720B">
        <w:rPr>
          <w:rFonts w:ascii="Times New Roman" w:hAnsi="Times New Roman" w:cs="Times New Roman"/>
          <w:sz w:val="22"/>
          <w:szCs w:val="22"/>
        </w:rPr>
        <w:t xml:space="preserve">Το 46% και το 38% των ασθενών στην τελική σταθερή θεραπεία της φεβουξοστάτης 80 ή 120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QD</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αντίστοιχα, είχαν πλήρη υποχώρηση των αρχικών ψηλαφητών τόφων από την πρώτη έως την τελευταία επίσκεψη.</w:t>
      </w:r>
    </w:p>
    <w:p w:rsidR="0074720B" w:rsidRPr="0074720B" w:rsidRDefault="0074720B" w:rsidP="00195907">
      <w:pPr>
        <w:spacing w:line="250" w:lineRule="exact"/>
        <w:ind w:right="420"/>
        <w:jc w:val="both"/>
        <w:rPr>
          <w:rFonts w:ascii="Times New Roman" w:hAnsi="Times New Roman" w:cs="Times New Roman"/>
          <w:sz w:val="22"/>
          <w:szCs w:val="22"/>
        </w:rPr>
      </w:pPr>
      <w:r w:rsidRPr="0074720B">
        <w:rPr>
          <w:rFonts w:ascii="Times New Roman" w:hAnsi="Times New Roman" w:cs="Times New Roman"/>
          <w:sz w:val="22"/>
          <w:szCs w:val="22"/>
        </w:rPr>
        <w:t xml:space="preserve">Η </w:t>
      </w:r>
      <w:r w:rsidRPr="0074720B">
        <w:rPr>
          <w:rFonts w:ascii="Times New Roman" w:hAnsi="Times New Roman" w:cs="Times New Roman"/>
          <w:sz w:val="22"/>
          <w:szCs w:val="22"/>
          <w:lang w:val="en-US" w:eastAsia="en-US" w:bidi="en-US"/>
        </w:rPr>
        <w:t>FOCUS</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TMX</w:t>
      </w:r>
      <w:r w:rsidRPr="0074720B">
        <w:rPr>
          <w:rFonts w:ascii="Times New Roman" w:hAnsi="Times New Roman" w:cs="Times New Roman"/>
          <w:sz w:val="22"/>
          <w:szCs w:val="22"/>
          <w:lang w:eastAsia="en-US" w:bidi="en-US"/>
        </w:rPr>
        <w:t xml:space="preserve">-01-005) </w:t>
      </w:r>
      <w:r w:rsidRPr="0074720B">
        <w:rPr>
          <w:rFonts w:ascii="Times New Roman" w:hAnsi="Times New Roman" w:cs="Times New Roman"/>
          <w:sz w:val="22"/>
          <w:szCs w:val="22"/>
        </w:rPr>
        <w:t xml:space="preserve">ήταν μελέτη 5 ετών, φάσης 2, ανοιχτού τύπου, πολυκεντρική, επέκτασης μελέτης ασφαλείας για τους ασθενείς που είχαν συμπληρώσει 4 εβδομάδες διπλής τυφλής δοσολογίας στη μελέτη ΤΜΧ-00-004, 116 ασθενείς εγγράφηκαν και έλαβαν αρχικά φεβουξοστάτη 80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lang w:val="en-US" w:eastAsia="en-US" w:bidi="en-US"/>
        </w:rPr>
        <w:t>QD</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Το 62% των ασθενών δεν χρειάσθηκαν προσαρμογή της δοσολογίας για να παραμείνει η </w:t>
      </w:r>
      <w:r w:rsidRPr="0074720B">
        <w:rPr>
          <w:rFonts w:ascii="Times New Roman" w:hAnsi="Times New Roman" w:cs="Times New Roman"/>
          <w:sz w:val="22"/>
          <w:szCs w:val="22"/>
          <w:lang w:val="en-US" w:eastAsia="en-US" w:bidi="en-US"/>
        </w:rPr>
        <w:t>sUA</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&lt;6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dl</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και το 38% των ασθενών χρειάσθηκαν αναπροσαρμογή δόσης για να επιτευχθεί η τελική σταθερή δόση.</w:t>
      </w:r>
    </w:p>
    <w:p w:rsidR="0074720B" w:rsidRPr="0074720B" w:rsidRDefault="0074720B" w:rsidP="00195907">
      <w:pPr>
        <w:spacing w:line="254" w:lineRule="exact"/>
        <w:ind w:right="420"/>
        <w:jc w:val="both"/>
        <w:rPr>
          <w:rFonts w:ascii="Times New Roman" w:hAnsi="Times New Roman" w:cs="Times New Roman"/>
          <w:sz w:val="22"/>
          <w:szCs w:val="22"/>
        </w:rPr>
      </w:pPr>
      <w:r w:rsidRPr="0074720B">
        <w:rPr>
          <w:rFonts w:ascii="Times New Roman" w:hAnsi="Times New Roman" w:cs="Times New Roman"/>
          <w:sz w:val="22"/>
          <w:szCs w:val="22"/>
        </w:rPr>
        <w:t xml:space="preserve">Η αναλογία των ασθενών με τα επίπεδα του ουρικού οξέος &lt; 6.0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dl</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(357 </w:t>
      </w:r>
      <w:r w:rsidR="002F6D2B" w:rsidRPr="002F6D2B">
        <w:rPr>
          <w:rFonts w:ascii="Times New Roman" w:hAnsi="Times New Roman" w:cs="Times New Roman"/>
          <w:sz w:val="22"/>
          <w:szCs w:val="22"/>
          <w:lang w:eastAsia="en-US"/>
        </w:rPr>
        <w:t>μ</w:t>
      </w:r>
      <w:r w:rsidR="002F6D2B">
        <w:rPr>
          <w:rFonts w:ascii="Times New Roman" w:hAnsi="Times New Roman" w:cs="Times New Roman"/>
          <w:sz w:val="22"/>
          <w:szCs w:val="22"/>
          <w:lang w:val="en-US" w:eastAsia="en-US" w:bidi="en-US"/>
        </w:rPr>
        <w:t>m</w:t>
      </w:r>
      <w:r w:rsidRPr="0074720B">
        <w:rPr>
          <w:rFonts w:ascii="Times New Roman" w:hAnsi="Times New Roman" w:cs="Times New Roman"/>
          <w:sz w:val="22"/>
          <w:szCs w:val="22"/>
          <w:lang w:val="en-US" w:eastAsia="en-US" w:bidi="en-US"/>
        </w:rPr>
        <w:t>ol</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l</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στην τελευταία επίσκεψη ήταν μεγαλύτερη από 80% (81-100%) σε κάθε δόση φεβουξοστάτης.</w:t>
      </w:r>
    </w:p>
    <w:p w:rsidR="0074720B" w:rsidRPr="0074720B" w:rsidRDefault="0074720B" w:rsidP="00195907">
      <w:pPr>
        <w:spacing w:line="250" w:lineRule="exact"/>
        <w:ind w:right="420"/>
        <w:jc w:val="both"/>
        <w:rPr>
          <w:rFonts w:ascii="Times New Roman" w:hAnsi="Times New Roman" w:cs="Times New Roman"/>
          <w:sz w:val="22"/>
          <w:szCs w:val="22"/>
        </w:rPr>
      </w:pPr>
      <w:r w:rsidRPr="0074720B">
        <w:rPr>
          <w:rFonts w:ascii="Times New Roman" w:hAnsi="Times New Roman" w:cs="Times New Roman"/>
          <w:sz w:val="22"/>
          <w:szCs w:val="22"/>
        </w:rPr>
        <w:t xml:space="preserve">Κατά τη φάση 3 των κλινικών μελετών, ήπιες ανωμαλίες στις δοκιμασίες ηπατικής λειτουργίας παρατηρήθηκαν σε ασθενείς στους οποίους χορηγήθηκε φεβουξοστάτη (5,0%). Τα ποσοστά αυτά ήταν παρόμοια με τα ποσοστά που αναφέρθηκαν για την αλλοπουρινόλη (4,2%) (βλέπε παράγραφο 4.4). Αυξημένες τιμές </w:t>
      </w:r>
      <w:r w:rsidRPr="0074720B">
        <w:rPr>
          <w:rFonts w:ascii="Times New Roman" w:hAnsi="Times New Roman" w:cs="Times New Roman"/>
          <w:sz w:val="22"/>
          <w:szCs w:val="22"/>
          <w:lang w:val="en-US" w:eastAsia="en-US" w:bidi="en-US"/>
        </w:rPr>
        <w:t>TSH</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(&gt;5,5 μ</w:t>
      </w:r>
      <w:r w:rsidR="00605BAE">
        <w:rPr>
          <w:rFonts w:ascii="Times New Roman" w:hAnsi="Times New Roman" w:cs="Times New Roman"/>
          <w:sz w:val="22"/>
          <w:szCs w:val="22"/>
          <w:lang w:val="en-US"/>
        </w:rPr>
        <w:t>IU</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ml</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παρατηρήθηκαν σε ασθενείς υπό μακροπρόθεσμη θεραπεία με φεβουξοστάτη (5,5%) και σε ασθενείς με αλλοπουρινόλη (5,8%) στις μακροπρόθεσμες ανοικτές μελέτες παράτασης (βλέπε παράγραφο 4.4).</w:t>
      </w:r>
    </w:p>
    <w:p w:rsidR="00F425A1" w:rsidRPr="002B2EEC" w:rsidRDefault="00F425A1" w:rsidP="00195907">
      <w:pPr>
        <w:spacing w:line="250" w:lineRule="exact"/>
        <w:ind w:right="420"/>
        <w:jc w:val="both"/>
        <w:rPr>
          <w:rFonts w:ascii="Times New Roman" w:hAnsi="Times New Roman" w:cs="Times New Roman"/>
          <w:i/>
          <w:sz w:val="22"/>
          <w:szCs w:val="22"/>
          <w:shd w:val="clear" w:color="auto" w:fill="D0CECE" w:themeFill="background2" w:themeFillShade="E6"/>
        </w:rPr>
      </w:pPr>
    </w:p>
    <w:p w:rsidR="0074720B" w:rsidRPr="00F81AB2" w:rsidRDefault="00F20F0D" w:rsidP="00195907">
      <w:pPr>
        <w:spacing w:line="250" w:lineRule="exact"/>
        <w:ind w:right="420"/>
        <w:jc w:val="both"/>
        <w:rPr>
          <w:rFonts w:ascii="Times New Roman" w:hAnsi="Times New Roman" w:cs="Times New Roman"/>
          <w:i/>
          <w:sz w:val="22"/>
          <w:szCs w:val="22"/>
        </w:rPr>
      </w:pPr>
      <w:proofErr w:type="spellStart"/>
      <w:r w:rsidRPr="00F81AB2">
        <w:rPr>
          <w:rFonts w:ascii="Times New Roman" w:hAnsi="Times New Roman" w:cs="Times New Roman"/>
          <w:i/>
          <w:sz w:val="22"/>
          <w:szCs w:val="22"/>
          <w:shd w:val="clear" w:color="auto" w:fill="D0CECE" w:themeFill="background2" w:themeFillShade="E6"/>
          <w:lang w:val="en-US"/>
        </w:rPr>
        <w:t>Febuxostat</w:t>
      </w:r>
      <w:proofErr w:type="spellEnd"/>
      <w:r w:rsidRPr="00970CE3">
        <w:rPr>
          <w:rFonts w:ascii="Times New Roman" w:hAnsi="Times New Roman" w:cs="Times New Roman"/>
          <w:i/>
          <w:sz w:val="22"/>
          <w:szCs w:val="22"/>
          <w:shd w:val="clear" w:color="auto" w:fill="D0CECE" w:themeFill="background2" w:themeFillShade="E6"/>
        </w:rPr>
        <w:t>/</w:t>
      </w:r>
      <w:proofErr w:type="spellStart"/>
      <w:r w:rsidRPr="00F81AB2">
        <w:rPr>
          <w:rFonts w:ascii="Times New Roman" w:hAnsi="Times New Roman" w:cs="Times New Roman"/>
          <w:i/>
          <w:sz w:val="22"/>
          <w:szCs w:val="22"/>
          <w:shd w:val="clear" w:color="auto" w:fill="D0CECE" w:themeFill="background2" w:themeFillShade="E6"/>
          <w:lang w:val="en-US"/>
        </w:rPr>
        <w:t>Rontis</w:t>
      </w:r>
      <w:proofErr w:type="spellEnd"/>
      <w:r w:rsidRPr="00970CE3">
        <w:rPr>
          <w:rFonts w:ascii="Times New Roman" w:hAnsi="Times New Roman" w:cs="Times New Roman"/>
          <w:i/>
          <w:sz w:val="22"/>
          <w:szCs w:val="22"/>
          <w:shd w:val="clear" w:color="auto" w:fill="D0CECE" w:themeFill="background2" w:themeFillShade="E6"/>
        </w:rPr>
        <w:t xml:space="preserve"> </w:t>
      </w:r>
      <w:r w:rsidR="0074720B" w:rsidRPr="00F81AB2">
        <w:rPr>
          <w:rFonts w:ascii="Times New Roman" w:hAnsi="Times New Roman" w:cs="Times New Roman"/>
          <w:i/>
          <w:sz w:val="22"/>
          <w:szCs w:val="22"/>
          <w:shd w:val="clear" w:color="auto" w:fill="D0CECE" w:themeFill="background2" w:themeFillShade="E6"/>
        </w:rPr>
        <w:t xml:space="preserve">120 </w:t>
      </w:r>
      <w:proofErr w:type="spellStart"/>
      <w:r w:rsidR="0074720B" w:rsidRPr="00F81AB2">
        <w:rPr>
          <w:rFonts w:ascii="Times New Roman" w:hAnsi="Times New Roman" w:cs="Times New Roman"/>
          <w:i/>
          <w:sz w:val="22"/>
          <w:szCs w:val="22"/>
          <w:shd w:val="clear" w:color="auto" w:fill="D0CECE" w:themeFill="background2" w:themeFillShade="E6"/>
        </w:rPr>
        <w:t>mg</w:t>
      </w:r>
      <w:proofErr w:type="spellEnd"/>
      <w:r w:rsidR="0074720B" w:rsidRPr="00F81AB2">
        <w:rPr>
          <w:rFonts w:ascii="Times New Roman" w:hAnsi="Times New Roman" w:cs="Times New Roman"/>
          <w:i/>
          <w:sz w:val="22"/>
          <w:szCs w:val="22"/>
          <w:shd w:val="clear" w:color="auto" w:fill="D0CECE" w:themeFill="background2" w:themeFillShade="E6"/>
        </w:rPr>
        <w:t>:</w:t>
      </w:r>
    </w:p>
    <w:p w:rsidR="00F425A1" w:rsidRPr="002B2EEC" w:rsidRDefault="00F425A1" w:rsidP="00195907">
      <w:pPr>
        <w:spacing w:line="250" w:lineRule="exact"/>
        <w:ind w:right="420"/>
        <w:jc w:val="both"/>
        <w:rPr>
          <w:rFonts w:ascii="Times New Roman" w:hAnsi="Times New Roman" w:cs="Times New Roman"/>
          <w:i/>
          <w:sz w:val="22"/>
          <w:szCs w:val="22"/>
          <w:u w:val="single"/>
          <w:shd w:val="clear" w:color="auto" w:fill="D0CECE" w:themeFill="background2" w:themeFillShade="E6"/>
        </w:rPr>
      </w:pPr>
    </w:p>
    <w:p w:rsidR="0074720B" w:rsidRPr="00F81AB2" w:rsidRDefault="0074720B" w:rsidP="00195907">
      <w:pPr>
        <w:spacing w:line="250" w:lineRule="exact"/>
        <w:ind w:right="420"/>
        <w:jc w:val="both"/>
        <w:rPr>
          <w:rFonts w:ascii="Times New Roman" w:hAnsi="Times New Roman" w:cs="Times New Roman"/>
          <w:i/>
          <w:sz w:val="22"/>
          <w:szCs w:val="22"/>
        </w:rPr>
      </w:pPr>
      <w:r w:rsidRPr="00F81AB2">
        <w:rPr>
          <w:rFonts w:ascii="Times New Roman" w:hAnsi="Times New Roman" w:cs="Times New Roman"/>
          <w:i/>
          <w:sz w:val="22"/>
          <w:szCs w:val="22"/>
          <w:u w:val="single"/>
          <w:shd w:val="clear" w:color="auto" w:fill="D0CECE" w:themeFill="background2" w:themeFillShade="E6"/>
        </w:rPr>
        <w:t>Σύνδρομο Λύσης Όγκου</w:t>
      </w:r>
      <w:r w:rsidRPr="00F81AB2">
        <w:rPr>
          <w:rFonts w:ascii="Times New Roman" w:hAnsi="Times New Roman" w:cs="Times New Roman"/>
          <w:i/>
          <w:sz w:val="22"/>
          <w:szCs w:val="22"/>
          <w:shd w:val="clear" w:color="auto" w:fill="D0CECE" w:themeFill="background2" w:themeFillShade="E6"/>
        </w:rPr>
        <w:t>:</w:t>
      </w:r>
    </w:p>
    <w:p w:rsidR="0074720B" w:rsidRPr="0074720B" w:rsidRDefault="0074720B" w:rsidP="00195907">
      <w:pPr>
        <w:shd w:val="clear" w:color="auto" w:fill="D0CECE" w:themeFill="background2" w:themeFillShade="E6"/>
        <w:spacing w:line="250" w:lineRule="exact"/>
        <w:ind w:right="420"/>
        <w:jc w:val="both"/>
        <w:rPr>
          <w:rFonts w:ascii="Times New Roman" w:hAnsi="Times New Roman" w:cs="Times New Roman"/>
          <w:sz w:val="22"/>
          <w:szCs w:val="22"/>
        </w:rPr>
      </w:pPr>
      <w:r w:rsidRPr="0074720B">
        <w:rPr>
          <w:rFonts w:ascii="Times New Roman" w:hAnsi="Times New Roman" w:cs="Times New Roman"/>
          <w:sz w:val="22"/>
          <w:szCs w:val="22"/>
        </w:rPr>
        <w:t>Η αποτελεσματικότητα και η ασφάλεια της φεβουξοστάτης στην πρόληψη και θεραπεία του Συνδρόμου Λύσης Όγκου αξιολογήθηκε στη μελέτη FLORENCE (FLO-01). Η φεβουξοστάτη επέδειξε ανώτερη και ταχύτερη δράση μείωσης του ουρικού οξέος συγκριτικά με την αλλοπουρινόλη.</w:t>
      </w:r>
    </w:p>
    <w:p w:rsidR="0074720B" w:rsidRPr="0074720B" w:rsidRDefault="0074720B" w:rsidP="00195907">
      <w:pPr>
        <w:spacing w:line="250" w:lineRule="exact"/>
        <w:ind w:right="420"/>
        <w:jc w:val="both"/>
        <w:rPr>
          <w:rFonts w:ascii="Times New Roman" w:hAnsi="Times New Roman" w:cs="Times New Roman"/>
          <w:sz w:val="22"/>
          <w:szCs w:val="22"/>
        </w:rPr>
      </w:pPr>
      <w:r w:rsidRPr="009457DE">
        <w:rPr>
          <w:rFonts w:ascii="Times New Roman" w:hAnsi="Times New Roman" w:cs="Times New Roman"/>
          <w:sz w:val="22"/>
          <w:szCs w:val="22"/>
          <w:shd w:val="clear" w:color="auto" w:fill="D0CECE" w:themeFill="background2" w:themeFillShade="E6"/>
        </w:rPr>
        <w:t xml:space="preserve">Η FLORENCE ήταν μια τυχαιοποιημένη (1:1), διπλά τυφλή, καθοριστική δοκιμή φάσης ΙΙΙ που σύγκρινε τη χορήγηση 120 mg φεβουξοστάτης άπαξ ημερησίως με τη χορήγηση 200 έως 600 mg αλλοπουρινόλης ημερησίως [μέση ημερήσια δόση αλλοπουρινόλης (± τυπική απόκλιση): 349,7 ± 112,90 </w:t>
      </w:r>
      <w:proofErr w:type="spellStart"/>
      <w:r w:rsidRPr="009457DE">
        <w:rPr>
          <w:rFonts w:ascii="Times New Roman" w:hAnsi="Times New Roman" w:cs="Times New Roman"/>
          <w:sz w:val="22"/>
          <w:szCs w:val="22"/>
          <w:shd w:val="clear" w:color="auto" w:fill="D0CECE" w:themeFill="background2" w:themeFillShade="E6"/>
        </w:rPr>
        <w:t>mg</w:t>
      </w:r>
      <w:proofErr w:type="spellEnd"/>
      <w:r w:rsidRPr="009457DE">
        <w:rPr>
          <w:rFonts w:ascii="Times New Roman" w:hAnsi="Times New Roman" w:cs="Times New Roman"/>
          <w:sz w:val="22"/>
          <w:szCs w:val="22"/>
          <w:shd w:val="clear" w:color="auto" w:fill="D0CECE" w:themeFill="background2" w:themeFillShade="E6"/>
        </w:rPr>
        <w:t>] όσον αφορά</w:t>
      </w:r>
      <w:r w:rsidRPr="0074720B">
        <w:rPr>
          <w:rFonts w:ascii="Times New Roman" w:hAnsi="Times New Roman" w:cs="Times New Roman"/>
          <w:sz w:val="22"/>
          <w:szCs w:val="22"/>
        </w:rPr>
        <w:t xml:space="preserve"> </w:t>
      </w:r>
      <w:r w:rsidRPr="009457DE">
        <w:rPr>
          <w:rFonts w:ascii="Times New Roman" w:hAnsi="Times New Roman" w:cs="Times New Roman"/>
          <w:sz w:val="22"/>
          <w:szCs w:val="22"/>
          <w:shd w:val="clear" w:color="auto" w:fill="D0CECE" w:themeFill="background2" w:themeFillShade="E6"/>
        </w:rPr>
        <w:t>τον έλεγχο του επιπέδου του ουρικού οξέος στον ορό. Οι επιλέξιμοι ασθενείς έπρεπε να είναι υποψήφιοι για θεραπεία με αλλοπουρινόλη ή να μην έχουν πρόσβαση στη ρασμπουρικάση. Τα πρωτεύοντα καταληκτικά σημεία ήταν η περιοχή κάτω από την καμπύλη (AUC sUA1-8) του ουρικού οξέος στον ορό</w:t>
      </w:r>
      <w:r w:rsidRPr="0074720B">
        <w:rPr>
          <w:rFonts w:ascii="Times New Roman" w:hAnsi="Times New Roman" w:cs="Times New Roman"/>
          <w:sz w:val="22"/>
          <w:szCs w:val="22"/>
        </w:rPr>
        <w:t xml:space="preserve"> </w:t>
      </w:r>
      <w:r w:rsidRPr="009457DE">
        <w:rPr>
          <w:rFonts w:ascii="Times New Roman" w:hAnsi="Times New Roman" w:cs="Times New Roman"/>
          <w:sz w:val="22"/>
          <w:szCs w:val="22"/>
          <w:shd w:val="clear" w:color="auto" w:fill="D0CECE" w:themeFill="background2" w:themeFillShade="E6"/>
        </w:rPr>
        <w:t xml:space="preserve">και η μεταβολή του επιπέδου </w:t>
      </w:r>
      <w:proofErr w:type="spellStart"/>
      <w:r w:rsidRPr="009457DE">
        <w:rPr>
          <w:rFonts w:ascii="Times New Roman" w:hAnsi="Times New Roman" w:cs="Times New Roman"/>
          <w:sz w:val="22"/>
          <w:szCs w:val="22"/>
          <w:shd w:val="clear" w:color="auto" w:fill="D0CECE" w:themeFill="background2" w:themeFillShade="E6"/>
        </w:rPr>
        <w:t>κρεατινίνης</w:t>
      </w:r>
      <w:proofErr w:type="spellEnd"/>
      <w:r w:rsidRPr="009457DE">
        <w:rPr>
          <w:rFonts w:ascii="Times New Roman" w:hAnsi="Times New Roman" w:cs="Times New Roman"/>
          <w:sz w:val="22"/>
          <w:szCs w:val="22"/>
          <w:shd w:val="clear" w:color="auto" w:fill="D0CECE" w:themeFill="background2" w:themeFillShade="E6"/>
        </w:rPr>
        <w:t xml:space="preserve"> ορού (</w:t>
      </w:r>
      <w:proofErr w:type="spellStart"/>
      <w:r w:rsidRPr="009457DE">
        <w:rPr>
          <w:rFonts w:ascii="Times New Roman" w:hAnsi="Times New Roman" w:cs="Times New Roman"/>
          <w:sz w:val="22"/>
          <w:szCs w:val="22"/>
          <w:shd w:val="clear" w:color="auto" w:fill="D0CECE" w:themeFill="background2" w:themeFillShade="E6"/>
        </w:rPr>
        <w:t>sC</w:t>
      </w:r>
      <w:proofErr w:type="spellEnd"/>
      <w:r w:rsidRPr="009457DE">
        <w:rPr>
          <w:rFonts w:ascii="Times New Roman" w:hAnsi="Times New Roman" w:cs="Times New Roman"/>
          <w:sz w:val="22"/>
          <w:szCs w:val="22"/>
          <w:shd w:val="clear" w:color="auto" w:fill="D0CECE" w:themeFill="background2" w:themeFillShade="E6"/>
        </w:rPr>
        <w:t>), αμφότερα από την έναρξη της δοκιμής έως την ημέρα 8.</w:t>
      </w:r>
    </w:p>
    <w:p w:rsidR="0074720B" w:rsidRPr="002B2EEC" w:rsidRDefault="0074720B" w:rsidP="00195907">
      <w:pPr>
        <w:spacing w:line="250" w:lineRule="exact"/>
        <w:ind w:right="420"/>
        <w:jc w:val="both"/>
        <w:rPr>
          <w:rFonts w:ascii="Times New Roman" w:hAnsi="Times New Roman" w:cs="Times New Roman"/>
          <w:sz w:val="22"/>
          <w:szCs w:val="22"/>
        </w:rPr>
      </w:pPr>
      <w:r w:rsidRPr="009457DE">
        <w:rPr>
          <w:rFonts w:ascii="Times New Roman" w:hAnsi="Times New Roman" w:cs="Times New Roman"/>
          <w:sz w:val="22"/>
          <w:szCs w:val="22"/>
          <w:shd w:val="clear" w:color="auto" w:fill="D0CECE" w:themeFill="background2" w:themeFillShade="E6"/>
        </w:rPr>
        <w:t>Συνολικά, συμπεριλήφθηκαν 346 ασθενείς με αιματολογικές κακοήθειες που υποβάλλονταν σε χημειοθεραπεία και με ενδιάμεσο / υψηλό κίνδυνο Συνδρόμου Λύσης Όγκου (TLS). Η μέση AUC sUA1-8 (</w:t>
      </w:r>
      <w:proofErr w:type="spellStart"/>
      <w:r w:rsidRPr="009457DE">
        <w:rPr>
          <w:rFonts w:ascii="Times New Roman" w:hAnsi="Times New Roman" w:cs="Times New Roman"/>
          <w:sz w:val="22"/>
          <w:szCs w:val="22"/>
          <w:shd w:val="clear" w:color="auto" w:fill="D0CECE" w:themeFill="background2" w:themeFillShade="E6"/>
        </w:rPr>
        <w:t>mgxh</w:t>
      </w:r>
      <w:proofErr w:type="spellEnd"/>
      <w:r w:rsidRPr="009457DE">
        <w:rPr>
          <w:rFonts w:ascii="Times New Roman" w:hAnsi="Times New Roman" w:cs="Times New Roman"/>
          <w:sz w:val="22"/>
          <w:szCs w:val="22"/>
          <w:shd w:val="clear" w:color="auto" w:fill="D0CECE" w:themeFill="background2" w:themeFillShade="E6"/>
        </w:rPr>
        <w:t>/</w:t>
      </w:r>
      <w:proofErr w:type="spellStart"/>
      <w:r w:rsidRPr="009457DE">
        <w:rPr>
          <w:rFonts w:ascii="Times New Roman" w:hAnsi="Times New Roman" w:cs="Times New Roman"/>
          <w:sz w:val="22"/>
          <w:szCs w:val="22"/>
          <w:shd w:val="clear" w:color="auto" w:fill="D0CECE" w:themeFill="background2" w:themeFillShade="E6"/>
        </w:rPr>
        <w:t>dl</w:t>
      </w:r>
      <w:proofErr w:type="spellEnd"/>
      <w:r w:rsidRPr="009457DE">
        <w:rPr>
          <w:rFonts w:ascii="Times New Roman" w:hAnsi="Times New Roman" w:cs="Times New Roman"/>
          <w:sz w:val="22"/>
          <w:szCs w:val="22"/>
          <w:shd w:val="clear" w:color="auto" w:fill="D0CECE" w:themeFill="background2" w:themeFillShade="E6"/>
        </w:rPr>
        <w:t>) ήταν σημαντικά χαμηλότερη με τη φεβουξοστάτη [514,0 ± 225,71 έναντι 708,0 ± 234,42, μέση διαφορά ελαχίστων τετραγώνων: -196,794 (95% διάστημα εμπιστοσύνης: -238,600, -154,988), p &lt; 0,0001]. Επιπλέον, το μέσο επίπεδο ουρικού οξέος ορού ήταν σημαντικά χαμηλότερο με τη φεβουξοστάτη από τις πρώτες 24 ώρες θεραπείας και σε οποιοδήποτε μεταγενέστερο χρονικό σημείο. Δεν παρατηρήθηκε σημαντική διαφορά στη μέση μεταβολή της κρεατινίνης ορού (%) μεταξύ της φεβουξοστάτης και της αλλοπουρινόλης [-0,83 ± 26,98 έναντι -4,92 ± 16,70 αντιστοίχως, μέση διαφορά ελαχίστων τετραγώνων: 4,0970 (95% διάστημα εμπιστοσύνης: -0,6467 , 8,8406), p=0,0903]. Όσον αφορά τα δευτερεύοντα καταληκτικά σημεία, δεν ανιχνεύτηκε σημαντική διαφορά στη</w:t>
      </w:r>
      <w:r w:rsidR="00875040" w:rsidRPr="009457DE">
        <w:rPr>
          <w:rFonts w:ascii="Times New Roman" w:hAnsi="Times New Roman" w:cs="Times New Roman"/>
          <w:sz w:val="22"/>
          <w:szCs w:val="22"/>
          <w:shd w:val="clear" w:color="auto" w:fill="D0CECE" w:themeFill="background2" w:themeFillShade="E6"/>
        </w:rPr>
        <w:t xml:space="preserve"> </w:t>
      </w:r>
      <w:r w:rsidRPr="009457DE">
        <w:rPr>
          <w:rFonts w:ascii="Times New Roman" w:hAnsi="Times New Roman" w:cs="Times New Roman"/>
          <w:sz w:val="22"/>
          <w:szCs w:val="22"/>
          <w:shd w:val="clear" w:color="auto" w:fill="D0CECE" w:themeFill="background2" w:themeFillShade="E6"/>
        </w:rPr>
        <w:t xml:space="preserve">συχνότητα εμφάνισης εργαστηριακού TLS [8,1% και 9,2% στο σκέλος της φεβουξοστάτης και της αλλοπουρινόλης, αντιστοίχως, σχετικός κίνδυνος: 0,875 (95% διάστημα εμπιστοσύνης: 0,4408 , 1,7369), p=0,8488] ή του κλινικού TLS [1,7% και 1,2% στο σκέλος της φεβουξοστάτης και της αλλοπουρινόλης, αντιστοίχως, σχετικός κίνδυνος: 0,994 (95% διάστημα εμπιστοσύνης: 0,9691 , 1,0199), p=1,0000]. Η συχνότητα εμφάνισης των συνολικών σημείων και συμπτωμάτων που εμφανίζονται λόγω της θεραπείας και των ανεπιθύμητων ενεργειών των φαρμάκων ήταν 67,6% έναντι 64,7% και 6,4% έναντι 6,4% με τη φεβουξοστάτη και την αλλοπουρινόλη, αντιστοίχως. Στη μελέτη FLORENCE, η φεβουξοστάτη </w:t>
      </w:r>
      <w:r w:rsidRPr="009457DE">
        <w:rPr>
          <w:rFonts w:ascii="Times New Roman" w:hAnsi="Times New Roman" w:cs="Times New Roman"/>
          <w:sz w:val="22"/>
          <w:szCs w:val="22"/>
          <w:shd w:val="clear" w:color="auto" w:fill="D0CECE" w:themeFill="background2" w:themeFillShade="E6"/>
        </w:rPr>
        <w:lastRenderedPageBreak/>
        <w:t>επέδειξε ανώτερο έλεγχο του επιπέδου του ουρικού οξέος ορού σε σύγκριση με την αλλοπουρινόλη σε ασθενείς που πρόκειται να λάβουν θεραπεία με το δεύτερο φάρμακο. Επί του παρόντος, δεν υπάρχουν διαθέσιμα δεδομένα από τη σύγκριση της φεβουξοστάτης με τη ρασμπουρικάση. Η αποτελεσματικότητα και η ασφάλεια της φεβουξοστάτης δεν έχει τεκμηριωθεί σε ασθενείς με οξύ TLS βαριάς μορφής, π.χ. σε ασθενείς που απέτυχαν με άλλη θεραπεία μείωσης του ουρικού οξέος</w:t>
      </w:r>
      <w:r w:rsidRPr="0074720B">
        <w:rPr>
          <w:rFonts w:ascii="Times New Roman" w:hAnsi="Times New Roman" w:cs="Times New Roman"/>
          <w:sz w:val="22"/>
          <w:szCs w:val="22"/>
        </w:rPr>
        <w:t>.</w:t>
      </w:r>
    </w:p>
    <w:p w:rsidR="00F425A1" w:rsidRPr="002B2EEC" w:rsidRDefault="00F425A1" w:rsidP="00195907">
      <w:pPr>
        <w:spacing w:line="250" w:lineRule="exact"/>
        <w:ind w:right="420"/>
        <w:jc w:val="both"/>
        <w:rPr>
          <w:rFonts w:ascii="Times New Roman" w:hAnsi="Times New Roman" w:cs="Times New Roman"/>
          <w:sz w:val="22"/>
          <w:szCs w:val="22"/>
        </w:rPr>
      </w:pPr>
    </w:p>
    <w:p w:rsidR="0074720B" w:rsidRPr="0074720B" w:rsidRDefault="0074720B" w:rsidP="00195907">
      <w:pPr>
        <w:pStyle w:val="Bodytext30"/>
        <w:numPr>
          <w:ilvl w:val="1"/>
          <w:numId w:val="28"/>
        </w:numPr>
        <w:shd w:val="clear" w:color="auto" w:fill="auto"/>
        <w:tabs>
          <w:tab w:val="left" w:pos="771"/>
        </w:tabs>
        <w:ind w:left="0" w:firstLine="0"/>
        <w:jc w:val="both"/>
      </w:pPr>
      <w:proofErr w:type="spellStart"/>
      <w:r w:rsidRPr="0074720B">
        <w:t>Φαρμακοκινητικές</w:t>
      </w:r>
      <w:proofErr w:type="spellEnd"/>
      <w:r w:rsidRPr="0074720B">
        <w:t xml:space="preserve"> ιδιότητες</w:t>
      </w:r>
    </w:p>
    <w:p w:rsidR="00F425A1" w:rsidRDefault="00F425A1" w:rsidP="00195907">
      <w:pPr>
        <w:spacing w:line="250" w:lineRule="exact"/>
        <w:ind w:right="420"/>
        <w:jc w:val="both"/>
        <w:rPr>
          <w:rFonts w:ascii="Times New Roman" w:hAnsi="Times New Roman" w:cs="Times New Roman"/>
          <w:sz w:val="22"/>
          <w:szCs w:val="22"/>
          <w:lang w:val="en-US"/>
        </w:rPr>
      </w:pPr>
    </w:p>
    <w:p w:rsidR="0074720B" w:rsidRPr="0074720B" w:rsidRDefault="0074720B" w:rsidP="00195907">
      <w:pPr>
        <w:spacing w:line="250" w:lineRule="exact"/>
        <w:ind w:right="420"/>
        <w:jc w:val="both"/>
        <w:rPr>
          <w:rFonts w:ascii="Times New Roman" w:hAnsi="Times New Roman" w:cs="Times New Roman"/>
          <w:sz w:val="22"/>
          <w:szCs w:val="22"/>
        </w:rPr>
      </w:pPr>
      <w:r w:rsidRPr="0074720B">
        <w:rPr>
          <w:rFonts w:ascii="Times New Roman" w:hAnsi="Times New Roman" w:cs="Times New Roman"/>
          <w:sz w:val="22"/>
          <w:szCs w:val="22"/>
        </w:rPr>
        <w:t xml:space="preserve">Σε υγιή άτομα, οι μέγιστες συγκεντρώσεις πλάσματος </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C</w:t>
      </w:r>
      <w:r w:rsidRPr="0074720B">
        <w:rPr>
          <w:rFonts w:ascii="Times New Roman" w:hAnsi="Times New Roman" w:cs="Times New Roman"/>
          <w:sz w:val="22"/>
          <w:szCs w:val="22"/>
          <w:vertAlign w:val="subscript"/>
          <w:lang w:val="en-US" w:eastAsia="en-US" w:bidi="en-US"/>
        </w:rPr>
        <w:t>max</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και η περιοχή κάτω από την καμπύλη συγκεντρώσεων-χρόνου </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AUC</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της φεβουξοστάτης αυξήθηκαν με τρόπο ανάλογο προς τη δόση έπειτα από απλές και πολλαπλές δόσεις των 10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έως 120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Για δόσεις μεταξύ 120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και 300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παρατηρήθηκε για τη φεβουξοστάτη μια μεγαλύτερη από την ανάλογη με τη δόση αύξηση στην </w:t>
      </w:r>
      <w:r w:rsidRPr="0074720B">
        <w:rPr>
          <w:rFonts w:ascii="Times New Roman" w:hAnsi="Times New Roman" w:cs="Times New Roman"/>
          <w:sz w:val="22"/>
          <w:szCs w:val="22"/>
          <w:lang w:val="en-US" w:eastAsia="en-US" w:bidi="en-US"/>
        </w:rPr>
        <w:t>AUC</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Δεν υπάρχει υπολογίσιμη συσσώρευση όταν δόσεις των 10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έως 240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χορηγούνται κάθε 24 ώρες. Η φεβουξοστάτη έχει φαινομενικό μέσο χρόνο ημίσειας ζωής (ή</w:t>
      </w:r>
      <w:r w:rsidRPr="0074720B">
        <w:rPr>
          <w:rFonts w:ascii="Times New Roman" w:hAnsi="Times New Roman" w:cs="Times New Roman"/>
          <w:sz w:val="22"/>
          <w:szCs w:val="22"/>
          <w:vertAlign w:val="subscript"/>
        </w:rPr>
        <w:t>/2</w:t>
      </w:r>
      <w:r w:rsidRPr="0074720B">
        <w:rPr>
          <w:rFonts w:ascii="Times New Roman" w:hAnsi="Times New Roman" w:cs="Times New Roman"/>
          <w:sz w:val="22"/>
          <w:szCs w:val="22"/>
        </w:rPr>
        <w:t>) τελικής απέκκρισης περίπου 5 έως 8 ώρες.</w:t>
      </w:r>
    </w:p>
    <w:p w:rsidR="0074720B" w:rsidRPr="0074720B" w:rsidRDefault="0074720B" w:rsidP="00195907">
      <w:pPr>
        <w:spacing w:line="250" w:lineRule="exact"/>
        <w:ind w:right="420"/>
        <w:jc w:val="both"/>
        <w:rPr>
          <w:rFonts w:ascii="Times New Roman" w:hAnsi="Times New Roman" w:cs="Times New Roman"/>
          <w:sz w:val="22"/>
          <w:szCs w:val="22"/>
        </w:rPr>
      </w:pPr>
      <w:r w:rsidRPr="0074720B">
        <w:rPr>
          <w:rFonts w:ascii="Times New Roman" w:hAnsi="Times New Roman" w:cs="Times New Roman"/>
          <w:sz w:val="22"/>
          <w:szCs w:val="22"/>
        </w:rPr>
        <w:t xml:space="preserve">Φαρμακοκινητικές/φαρμακοδυναμικές αναλύσεις πληθυσμού διεξάχθηκαν σε 211 ασθενείς με υπερουριχαιμία και ουρική αρθρίτιδα, στους οποίους χορηγήθηκε </w:t>
      </w:r>
      <w:r w:rsidR="009457DE" w:rsidRPr="0074720B">
        <w:rPr>
          <w:rFonts w:ascii="Times New Roman" w:hAnsi="Times New Roman" w:cs="Times New Roman"/>
          <w:sz w:val="22"/>
          <w:szCs w:val="22"/>
        </w:rPr>
        <w:t xml:space="preserve">φεβουξοστάτη </w:t>
      </w:r>
      <w:r w:rsidRPr="0074720B">
        <w:rPr>
          <w:rFonts w:ascii="Times New Roman" w:hAnsi="Times New Roman" w:cs="Times New Roman"/>
          <w:sz w:val="22"/>
          <w:szCs w:val="22"/>
        </w:rPr>
        <w:t xml:space="preserve">40-240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ημερησίως. Γενικά, οι φαρμακοκινητικές παράμετροι της φεβουξοστάτης που υπολογίστηκαν από αυτές τις αναλύσεις είναι συνεπείς με εκείνες που ελήφθησαν από υγιή άτομα, υποδεικνύοντας ότι υγιή άτομα είναι αντιπροσωπευτικά για φαρμακοκινητική/φαρμακοδυναμική αξιολόγηση στον πληθυσμό ασθενών με ουρική αρθρίτιδα.</w:t>
      </w:r>
    </w:p>
    <w:p w:rsidR="00F425A1" w:rsidRPr="002B2EEC" w:rsidRDefault="00F425A1" w:rsidP="00195907">
      <w:pPr>
        <w:pStyle w:val="Bodytext40"/>
        <w:shd w:val="clear" w:color="auto" w:fill="auto"/>
        <w:spacing w:before="0"/>
        <w:jc w:val="both"/>
      </w:pPr>
    </w:p>
    <w:p w:rsidR="0074720B" w:rsidRPr="0074720B" w:rsidRDefault="0074720B" w:rsidP="00195907">
      <w:pPr>
        <w:pStyle w:val="Bodytext40"/>
        <w:shd w:val="clear" w:color="auto" w:fill="auto"/>
        <w:spacing w:before="0"/>
        <w:jc w:val="both"/>
      </w:pPr>
      <w:r w:rsidRPr="0074720B">
        <w:t>Απορρόφηση</w:t>
      </w:r>
    </w:p>
    <w:p w:rsidR="0074720B" w:rsidRPr="0074720B" w:rsidRDefault="0074720B" w:rsidP="00195907">
      <w:pPr>
        <w:spacing w:line="250" w:lineRule="exact"/>
        <w:ind w:right="420"/>
        <w:jc w:val="both"/>
        <w:rPr>
          <w:rFonts w:ascii="Times New Roman" w:hAnsi="Times New Roman" w:cs="Times New Roman"/>
          <w:sz w:val="22"/>
          <w:szCs w:val="22"/>
        </w:rPr>
      </w:pPr>
      <w:r w:rsidRPr="0074720B">
        <w:rPr>
          <w:rFonts w:ascii="Times New Roman" w:hAnsi="Times New Roman" w:cs="Times New Roman"/>
          <w:sz w:val="22"/>
          <w:szCs w:val="22"/>
        </w:rPr>
        <w:t xml:space="preserve">Η </w:t>
      </w:r>
      <w:proofErr w:type="spellStart"/>
      <w:r w:rsidR="009457DE" w:rsidRPr="0074720B">
        <w:rPr>
          <w:rFonts w:ascii="Times New Roman" w:hAnsi="Times New Roman" w:cs="Times New Roman"/>
          <w:sz w:val="22"/>
          <w:szCs w:val="22"/>
        </w:rPr>
        <w:t>φεβουξοστάτη</w:t>
      </w:r>
      <w:proofErr w:type="spellEnd"/>
      <w:r w:rsidR="009457DE" w:rsidRPr="0074720B">
        <w:rPr>
          <w:rFonts w:ascii="Times New Roman" w:hAnsi="Times New Roman" w:cs="Times New Roman"/>
          <w:sz w:val="22"/>
          <w:szCs w:val="22"/>
        </w:rPr>
        <w:t xml:space="preserve"> </w:t>
      </w:r>
      <w:r w:rsidRPr="0074720B">
        <w:rPr>
          <w:rFonts w:ascii="Times New Roman" w:hAnsi="Times New Roman" w:cs="Times New Roman"/>
          <w:sz w:val="22"/>
          <w:szCs w:val="22"/>
        </w:rPr>
        <w:t xml:space="preserve">απορροφάται ταχέως </w:t>
      </w:r>
      <w:r w:rsidRPr="0074720B">
        <w:rPr>
          <w:rFonts w:ascii="Times New Roman" w:hAnsi="Times New Roman" w:cs="Times New Roman"/>
          <w:sz w:val="22"/>
          <w:szCs w:val="22"/>
          <w:lang w:eastAsia="en-US" w:bidi="en-US"/>
        </w:rPr>
        <w:t>(</w:t>
      </w:r>
      <w:proofErr w:type="spellStart"/>
      <w:r w:rsidRPr="0074720B">
        <w:rPr>
          <w:rFonts w:ascii="Times New Roman" w:hAnsi="Times New Roman" w:cs="Times New Roman"/>
          <w:sz w:val="22"/>
          <w:szCs w:val="22"/>
          <w:lang w:val="en-US" w:eastAsia="en-US" w:bidi="en-US"/>
        </w:rPr>
        <w:t>t</w:t>
      </w:r>
      <w:r w:rsidRPr="0074720B">
        <w:rPr>
          <w:rFonts w:ascii="Times New Roman" w:hAnsi="Times New Roman" w:cs="Times New Roman"/>
          <w:sz w:val="22"/>
          <w:szCs w:val="22"/>
          <w:vertAlign w:val="subscript"/>
          <w:lang w:val="en-US" w:eastAsia="en-US" w:bidi="en-US"/>
        </w:rPr>
        <w:t>max</w:t>
      </w:r>
      <w:proofErr w:type="spellEnd"/>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1,0-1,5 ώρα) και καλά (τουλάχιστον 84%). Έπειτα από απλές ή πολλαπλές άπαξ ημερησίως από του στόματος δόσεις των 80 και 120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η </w:t>
      </w:r>
      <w:r w:rsidRPr="0074720B">
        <w:rPr>
          <w:rFonts w:ascii="Times New Roman" w:hAnsi="Times New Roman" w:cs="Times New Roman"/>
          <w:sz w:val="22"/>
          <w:szCs w:val="22"/>
          <w:lang w:val="en-US" w:eastAsia="en-US" w:bidi="en-US"/>
        </w:rPr>
        <w:t>C</w:t>
      </w:r>
      <w:r w:rsidRPr="0074720B">
        <w:rPr>
          <w:rFonts w:ascii="Times New Roman" w:hAnsi="Times New Roman" w:cs="Times New Roman"/>
          <w:sz w:val="22"/>
          <w:szCs w:val="22"/>
          <w:vertAlign w:val="subscript"/>
          <w:lang w:val="en-US" w:eastAsia="en-US" w:bidi="en-US"/>
        </w:rPr>
        <w:t>max</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είναι περίπου 2,8-3,2 μg/ml, και 5,0-5,3 μg/ml, αντίστοιχα. Η απόλυτη βιοδιαθεσιμότητα για το δισκίο φεβουξοστάτης δεν έχει μελετηθεί.</w:t>
      </w:r>
    </w:p>
    <w:p w:rsidR="0074720B" w:rsidRPr="0074720B" w:rsidRDefault="0074720B" w:rsidP="00195907">
      <w:pPr>
        <w:spacing w:line="250" w:lineRule="exact"/>
        <w:ind w:right="420"/>
        <w:jc w:val="both"/>
        <w:rPr>
          <w:rFonts w:ascii="Times New Roman" w:hAnsi="Times New Roman" w:cs="Times New Roman"/>
          <w:sz w:val="22"/>
          <w:szCs w:val="22"/>
        </w:rPr>
      </w:pPr>
      <w:r w:rsidRPr="0074720B">
        <w:rPr>
          <w:rFonts w:ascii="Times New Roman" w:hAnsi="Times New Roman" w:cs="Times New Roman"/>
          <w:sz w:val="22"/>
          <w:szCs w:val="22"/>
        </w:rPr>
        <w:t xml:space="preserve">Έπειτα από πολλαπλές άπαξ ημερησίως από του στόματος δόσεις των 80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ή από μια απλή δόση των 120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με γεύμα υψηλό σε λιπαρά, υπήρξε μείωση 49% και 38% στη </w:t>
      </w:r>
      <w:r w:rsidRPr="0074720B">
        <w:rPr>
          <w:rFonts w:ascii="Times New Roman" w:hAnsi="Times New Roman" w:cs="Times New Roman"/>
          <w:sz w:val="22"/>
          <w:szCs w:val="22"/>
          <w:lang w:val="en-US" w:eastAsia="en-US" w:bidi="en-US"/>
        </w:rPr>
        <w:t>C</w:t>
      </w:r>
      <w:r w:rsidRPr="0074720B">
        <w:rPr>
          <w:rFonts w:ascii="Times New Roman" w:hAnsi="Times New Roman" w:cs="Times New Roman"/>
          <w:sz w:val="22"/>
          <w:szCs w:val="22"/>
          <w:vertAlign w:val="subscript"/>
          <w:lang w:val="en-US" w:eastAsia="en-US" w:bidi="en-US"/>
        </w:rPr>
        <w:t>max</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και 18% και 16% μείωση στην </w:t>
      </w:r>
      <w:r w:rsidRPr="0074720B">
        <w:rPr>
          <w:rFonts w:ascii="Times New Roman" w:hAnsi="Times New Roman" w:cs="Times New Roman"/>
          <w:sz w:val="22"/>
          <w:szCs w:val="22"/>
          <w:lang w:val="en-US" w:eastAsia="en-US" w:bidi="en-US"/>
        </w:rPr>
        <w:t>AUC</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αντίστοιχα. Ωστόσο, δεν παρατηρήθηκε κλινικά σημαντική αλλαγή στην ποσοστιαία μείωση της συγκέντρωσης ουρικού οξέος ορού όπου εξετάστηκε (πολλαπλή δόση των 80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Επομένως, το </w:t>
      </w:r>
      <w:r w:rsidR="00F20F0D">
        <w:rPr>
          <w:rFonts w:ascii="Times New Roman" w:hAnsi="Times New Roman" w:cs="Times New Roman"/>
          <w:sz w:val="22"/>
          <w:szCs w:val="22"/>
          <w:lang w:val="en-US" w:eastAsia="en-US" w:bidi="en-US"/>
        </w:rPr>
        <w:t>Febuxostat</w:t>
      </w:r>
      <w:r w:rsidR="00F20F0D" w:rsidRPr="00F20F0D">
        <w:rPr>
          <w:rFonts w:ascii="Times New Roman" w:hAnsi="Times New Roman" w:cs="Times New Roman"/>
          <w:sz w:val="22"/>
          <w:szCs w:val="22"/>
          <w:lang w:eastAsia="en-US" w:bidi="en-US"/>
        </w:rPr>
        <w:t>/</w:t>
      </w:r>
      <w:r w:rsidR="00F20F0D">
        <w:rPr>
          <w:rFonts w:ascii="Times New Roman" w:hAnsi="Times New Roman" w:cs="Times New Roman"/>
          <w:sz w:val="22"/>
          <w:szCs w:val="22"/>
          <w:lang w:val="en-US" w:eastAsia="en-US" w:bidi="en-US"/>
        </w:rPr>
        <w:t>Rontis</w:t>
      </w:r>
      <w:r w:rsidR="00F20F0D" w:rsidRPr="00F20F0D">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μπορεί να ληφθεί ανεξάρτητα από τροφές.</w:t>
      </w:r>
    </w:p>
    <w:p w:rsidR="0074720B" w:rsidRPr="0074720B" w:rsidRDefault="0074720B" w:rsidP="00195907">
      <w:pPr>
        <w:pStyle w:val="Bodytext40"/>
        <w:shd w:val="clear" w:color="auto" w:fill="auto"/>
        <w:spacing w:before="0"/>
        <w:jc w:val="both"/>
      </w:pPr>
      <w:r w:rsidRPr="0074720B">
        <w:t>Κατανομή</w:t>
      </w:r>
    </w:p>
    <w:p w:rsidR="0074720B" w:rsidRPr="0074720B" w:rsidRDefault="0074720B" w:rsidP="00195907">
      <w:pPr>
        <w:spacing w:line="250" w:lineRule="exact"/>
        <w:ind w:right="560"/>
        <w:jc w:val="both"/>
        <w:rPr>
          <w:rFonts w:ascii="Times New Roman" w:hAnsi="Times New Roman" w:cs="Times New Roman"/>
          <w:sz w:val="22"/>
          <w:szCs w:val="22"/>
        </w:rPr>
      </w:pPr>
      <w:r w:rsidRPr="0074720B">
        <w:rPr>
          <w:rFonts w:ascii="Times New Roman" w:hAnsi="Times New Roman" w:cs="Times New Roman"/>
          <w:sz w:val="22"/>
          <w:szCs w:val="22"/>
        </w:rPr>
        <w:t xml:space="preserve">Ο φαινομενικός όγκος κατανομής </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V</w:t>
      </w:r>
      <w:r w:rsidRPr="0074720B">
        <w:rPr>
          <w:rStyle w:val="Bodytext265pt"/>
          <w:rFonts w:eastAsia="Arial Unicode MS"/>
          <w:sz w:val="22"/>
          <w:szCs w:val="22"/>
          <w:vertAlign w:val="subscript"/>
        </w:rPr>
        <w:t>ss</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F</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σε σταθερή κατάσταση της φεβουξοστάτης κυμαίνεται από 29 έως 75 λίτρα έπειτα από του στόματος δόσεις των 10-300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Η δέσμευση πρωτεϊνών πλάσματος της φεβουξοστάτης είναι περίπου 99,2% (κυρίως σε λευκωματίνη), και είναι σταθερή σε σχέση με το εύρος συγκέντρωσης με δόσεις των 80 και 120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Η δέσμευση πρωτεϊνών πλάσματος των ενεργών μεταβολιτών κυμαίνεται από 82% έως 91%.</w:t>
      </w:r>
    </w:p>
    <w:p w:rsidR="00F425A1" w:rsidRPr="002B2EEC" w:rsidRDefault="00F425A1" w:rsidP="00195907">
      <w:pPr>
        <w:pStyle w:val="Bodytext40"/>
        <w:shd w:val="clear" w:color="auto" w:fill="auto"/>
        <w:spacing w:before="0" w:line="250" w:lineRule="exact"/>
        <w:jc w:val="both"/>
      </w:pPr>
    </w:p>
    <w:p w:rsidR="0074720B" w:rsidRPr="0074720B" w:rsidRDefault="0074720B" w:rsidP="00195907">
      <w:pPr>
        <w:pStyle w:val="Bodytext40"/>
        <w:shd w:val="clear" w:color="auto" w:fill="auto"/>
        <w:spacing w:before="0" w:line="250" w:lineRule="exact"/>
        <w:jc w:val="both"/>
      </w:pPr>
      <w:proofErr w:type="spellStart"/>
      <w:r w:rsidRPr="0074720B">
        <w:t>Βιομετατροπή</w:t>
      </w:r>
      <w:proofErr w:type="spellEnd"/>
    </w:p>
    <w:p w:rsidR="0074720B" w:rsidRPr="0074720B" w:rsidRDefault="0074720B" w:rsidP="00195907">
      <w:pPr>
        <w:spacing w:line="250" w:lineRule="exact"/>
        <w:ind w:right="440"/>
        <w:jc w:val="both"/>
        <w:rPr>
          <w:rFonts w:ascii="Times New Roman" w:hAnsi="Times New Roman" w:cs="Times New Roman"/>
          <w:sz w:val="22"/>
          <w:szCs w:val="22"/>
        </w:rPr>
      </w:pPr>
      <w:r w:rsidRPr="0074720B">
        <w:rPr>
          <w:rFonts w:ascii="Times New Roman" w:hAnsi="Times New Roman" w:cs="Times New Roman"/>
          <w:sz w:val="22"/>
          <w:szCs w:val="22"/>
        </w:rPr>
        <w:t xml:space="preserve">Η φεβουξοστάτη μεταβολίζεται εκτενώς μέσω σύζευξης </w:t>
      </w:r>
      <w:r w:rsidRPr="0074720B">
        <w:rPr>
          <w:rStyle w:val="Bodytext2Italic"/>
          <w:rFonts w:eastAsia="Courier New"/>
        </w:rPr>
        <w:t>διαμέσου</w:t>
      </w:r>
      <w:r w:rsidRPr="0074720B">
        <w:rPr>
          <w:rFonts w:ascii="Times New Roman" w:hAnsi="Times New Roman" w:cs="Times New Roman"/>
          <w:sz w:val="22"/>
          <w:szCs w:val="22"/>
        </w:rPr>
        <w:t xml:space="preserve"> του συστήματος του ενζύμου διφωσφορική ουριδίνη γλυκουρονοσυλ- τρανφεράση </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UDPGT</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και οξείδωσης </w:t>
      </w:r>
      <w:r w:rsidRPr="0074720B">
        <w:rPr>
          <w:rStyle w:val="Bodytext2Italic"/>
          <w:rFonts w:eastAsia="Courier New"/>
        </w:rPr>
        <w:t>διαμέσου</w:t>
      </w:r>
      <w:r w:rsidRPr="0074720B">
        <w:rPr>
          <w:rFonts w:ascii="Times New Roman" w:hAnsi="Times New Roman" w:cs="Times New Roman"/>
          <w:sz w:val="22"/>
          <w:szCs w:val="22"/>
        </w:rPr>
        <w:t xml:space="preserve"> του συστήματος κυτοχρώματος </w:t>
      </w:r>
      <w:r w:rsidRPr="0074720B">
        <w:rPr>
          <w:rFonts w:ascii="Times New Roman" w:hAnsi="Times New Roman" w:cs="Times New Roman"/>
          <w:sz w:val="22"/>
          <w:szCs w:val="22"/>
          <w:lang w:val="en-US" w:eastAsia="en-US" w:bidi="en-US"/>
        </w:rPr>
        <w:t>P</w:t>
      </w:r>
      <w:r w:rsidRPr="0074720B">
        <w:rPr>
          <w:rFonts w:ascii="Times New Roman" w:hAnsi="Times New Roman" w:cs="Times New Roman"/>
          <w:sz w:val="22"/>
          <w:szCs w:val="22"/>
          <w:lang w:eastAsia="en-US" w:bidi="en-US"/>
        </w:rPr>
        <w:t>450 (</w:t>
      </w:r>
      <w:r w:rsidRPr="0074720B">
        <w:rPr>
          <w:rFonts w:ascii="Times New Roman" w:hAnsi="Times New Roman" w:cs="Times New Roman"/>
          <w:sz w:val="22"/>
          <w:szCs w:val="22"/>
          <w:lang w:val="en-US" w:eastAsia="en-US" w:bidi="en-US"/>
        </w:rPr>
        <w:t>CYP</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Τέσσερις φαρμακολογικά ενεργοί υδροξυλικοί μεταβολίτες έχουν αναγνωριστεί, εκ των οποίων οι τρεις βρίσκονται στο ανθρώπινο πλάσμα. </w:t>
      </w:r>
      <w:r w:rsidRPr="0074720B">
        <w:rPr>
          <w:rStyle w:val="Bodytext2Italic"/>
          <w:rFonts w:eastAsia="Courier New"/>
          <w:lang w:val="en-US" w:eastAsia="en-US" w:bidi="en-US"/>
        </w:rPr>
        <w:t>In</w:t>
      </w:r>
      <w:r w:rsidRPr="0074720B">
        <w:rPr>
          <w:rStyle w:val="Bodytext2Italic"/>
          <w:rFonts w:eastAsia="Courier New"/>
          <w:lang w:eastAsia="en-US" w:bidi="en-US"/>
        </w:rPr>
        <w:t xml:space="preserve"> </w:t>
      </w:r>
      <w:r w:rsidRPr="0074720B">
        <w:rPr>
          <w:rStyle w:val="Bodytext2Italic"/>
          <w:rFonts w:eastAsia="Courier New"/>
          <w:lang w:val="en-US" w:eastAsia="en-US" w:bidi="en-US"/>
        </w:rPr>
        <w:t>vitro</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μελέτες χρησιμοποιώντας ανθρώπινα μικροσώματα ήπατος κατέδειξαν ότι εκείνοι οι οξειδωτικοί μεταβολίτες σχηματίστηκαν κυρίως από </w:t>
      </w:r>
      <w:r w:rsidRPr="0074720B">
        <w:rPr>
          <w:rFonts w:ascii="Times New Roman" w:hAnsi="Times New Roman" w:cs="Times New Roman"/>
          <w:sz w:val="22"/>
          <w:szCs w:val="22"/>
          <w:lang w:val="en-US" w:eastAsia="en-US" w:bidi="en-US"/>
        </w:rPr>
        <w:t>CYP</w:t>
      </w:r>
      <w:r w:rsidRPr="0074720B">
        <w:rPr>
          <w:rFonts w:ascii="Times New Roman" w:hAnsi="Times New Roman" w:cs="Times New Roman"/>
          <w:sz w:val="22"/>
          <w:szCs w:val="22"/>
          <w:lang w:eastAsia="en-US" w:bidi="en-US"/>
        </w:rPr>
        <w:t>1</w:t>
      </w:r>
      <w:r w:rsidRPr="0074720B">
        <w:rPr>
          <w:rFonts w:ascii="Times New Roman" w:hAnsi="Times New Roman" w:cs="Times New Roman"/>
          <w:sz w:val="22"/>
          <w:szCs w:val="22"/>
          <w:lang w:val="en-US" w:eastAsia="en-US" w:bidi="en-US"/>
        </w:rPr>
        <w:t>A</w:t>
      </w:r>
      <w:r w:rsidRPr="0074720B">
        <w:rPr>
          <w:rFonts w:ascii="Times New Roman" w:hAnsi="Times New Roman" w:cs="Times New Roman"/>
          <w:sz w:val="22"/>
          <w:szCs w:val="22"/>
          <w:lang w:eastAsia="en-US" w:bidi="en-US"/>
        </w:rPr>
        <w:t xml:space="preserve">1, </w:t>
      </w:r>
      <w:r w:rsidRPr="0074720B">
        <w:rPr>
          <w:rFonts w:ascii="Times New Roman" w:hAnsi="Times New Roman" w:cs="Times New Roman"/>
          <w:sz w:val="22"/>
          <w:szCs w:val="22"/>
          <w:lang w:val="en-US" w:eastAsia="en-US" w:bidi="en-US"/>
        </w:rPr>
        <w:t>CYP</w:t>
      </w:r>
      <w:r w:rsidRPr="0074720B">
        <w:rPr>
          <w:rFonts w:ascii="Times New Roman" w:hAnsi="Times New Roman" w:cs="Times New Roman"/>
          <w:sz w:val="22"/>
          <w:szCs w:val="22"/>
          <w:lang w:eastAsia="en-US" w:bidi="en-US"/>
        </w:rPr>
        <w:t>1</w:t>
      </w:r>
      <w:r w:rsidRPr="0074720B">
        <w:rPr>
          <w:rFonts w:ascii="Times New Roman" w:hAnsi="Times New Roman" w:cs="Times New Roman"/>
          <w:sz w:val="22"/>
          <w:szCs w:val="22"/>
          <w:lang w:val="en-US" w:eastAsia="en-US" w:bidi="en-US"/>
        </w:rPr>
        <w:t>A</w:t>
      </w:r>
      <w:r w:rsidRPr="0074720B">
        <w:rPr>
          <w:rFonts w:ascii="Times New Roman" w:hAnsi="Times New Roman" w:cs="Times New Roman"/>
          <w:sz w:val="22"/>
          <w:szCs w:val="22"/>
          <w:lang w:eastAsia="en-US" w:bidi="en-US"/>
        </w:rPr>
        <w:t xml:space="preserve">2, </w:t>
      </w:r>
      <w:r w:rsidRPr="0074720B">
        <w:rPr>
          <w:rFonts w:ascii="Times New Roman" w:hAnsi="Times New Roman" w:cs="Times New Roman"/>
          <w:sz w:val="22"/>
          <w:szCs w:val="22"/>
          <w:lang w:val="en-US" w:eastAsia="en-US" w:bidi="en-US"/>
        </w:rPr>
        <w:t>CYP</w:t>
      </w:r>
      <w:r w:rsidRPr="0074720B">
        <w:rPr>
          <w:rFonts w:ascii="Times New Roman" w:hAnsi="Times New Roman" w:cs="Times New Roman"/>
          <w:sz w:val="22"/>
          <w:szCs w:val="22"/>
          <w:lang w:eastAsia="en-US" w:bidi="en-US"/>
        </w:rPr>
        <w:t>2</w:t>
      </w:r>
      <w:r w:rsidRPr="0074720B">
        <w:rPr>
          <w:rFonts w:ascii="Times New Roman" w:hAnsi="Times New Roman" w:cs="Times New Roman"/>
          <w:sz w:val="22"/>
          <w:szCs w:val="22"/>
          <w:lang w:val="en-US" w:eastAsia="en-US" w:bidi="en-US"/>
        </w:rPr>
        <w:t>C</w:t>
      </w:r>
      <w:r w:rsidRPr="0074720B">
        <w:rPr>
          <w:rFonts w:ascii="Times New Roman" w:hAnsi="Times New Roman" w:cs="Times New Roman"/>
          <w:sz w:val="22"/>
          <w:szCs w:val="22"/>
          <w:lang w:eastAsia="en-US" w:bidi="en-US"/>
        </w:rPr>
        <w:t xml:space="preserve">8 </w:t>
      </w:r>
      <w:r w:rsidRPr="0074720B">
        <w:rPr>
          <w:rFonts w:ascii="Times New Roman" w:hAnsi="Times New Roman" w:cs="Times New Roman"/>
          <w:sz w:val="22"/>
          <w:szCs w:val="22"/>
        </w:rPr>
        <w:t xml:space="preserve">ή </w:t>
      </w:r>
      <w:r w:rsidRPr="0074720B">
        <w:rPr>
          <w:rFonts w:ascii="Times New Roman" w:hAnsi="Times New Roman" w:cs="Times New Roman"/>
          <w:sz w:val="22"/>
          <w:szCs w:val="22"/>
          <w:lang w:val="en-US" w:eastAsia="en-US" w:bidi="en-US"/>
        </w:rPr>
        <w:t>CYP</w:t>
      </w:r>
      <w:r w:rsidRPr="0074720B">
        <w:rPr>
          <w:rFonts w:ascii="Times New Roman" w:hAnsi="Times New Roman" w:cs="Times New Roman"/>
          <w:sz w:val="22"/>
          <w:szCs w:val="22"/>
          <w:lang w:eastAsia="en-US" w:bidi="en-US"/>
        </w:rPr>
        <w:t>2</w:t>
      </w:r>
      <w:r w:rsidRPr="0074720B">
        <w:rPr>
          <w:rFonts w:ascii="Times New Roman" w:hAnsi="Times New Roman" w:cs="Times New Roman"/>
          <w:sz w:val="22"/>
          <w:szCs w:val="22"/>
          <w:lang w:val="en-US" w:eastAsia="en-US" w:bidi="en-US"/>
        </w:rPr>
        <w:t>C</w:t>
      </w:r>
      <w:r w:rsidRPr="0074720B">
        <w:rPr>
          <w:rFonts w:ascii="Times New Roman" w:hAnsi="Times New Roman" w:cs="Times New Roman"/>
          <w:sz w:val="22"/>
          <w:szCs w:val="22"/>
          <w:lang w:eastAsia="en-US" w:bidi="en-US"/>
        </w:rPr>
        <w:t xml:space="preserve">9 </w:t>
      </w:r>
      <w:r w:rsidRPr="0074720B">
        <w:rPr>
          <w:rFonts w:ascii="Times New Roman" w:hAnsi="Times New Roman" w:cs="Times New Roman"/>
          <w:sz w:val="22"/>
          <w:szCs w:val="22"/>
        </w:rPr>
        <w:t xml:space="preserve">και το γλυκορουνίδιο φεβουξοστάτης σχηματίστηκε κυρίως από </w:t>
      </w:r>
      <w:r w:rsidRPr="0074720B">
        <w:rPr>
          <w:rFonts w:ascii="Times New Roman" w:hAnsi="Times New Roman" w:cs="Times New Roman"/>
          <w:sz w:val="22"/>
          <w:szCs w:val="22"/>
          <w:lang w:val="en-US" w:eastAsia="en-US" w:bidi="en-US"/>
        </w:rPr>
        <w:t>UGT</w:t>
      </w:r>
      <w:r w:rsidRPr="0074720B">
        <w:rPr>
          <w:rFonts w:ascii="Times New Roman" w:hAnsi="Times New Roman" w:cs="Times New Roman"/>
          <w:sz w:val="22"/>
          <w:szCs w:val="22"/>
          <w:lang w:eastAsia="en-US" w:bidi="en-US"/>
        </w:rPr>
        <w:t xml:space="preserve"> 1</w:t>
      </w:r>
      <w:r w:rsidRPr="0074720B">
        <w:rPr>
          <w:rFonts w:ascii="Times New Roman" w:hAnsi="Times New Roman" w:cs="Times New Roman"/>
          <w:sz w:val="22"/>
          <w:szCs w:val="22"/>
          <w:lang w:val="en-US" w:eastAsia="en-US" w:bidi="en-US"/>
        </w:rPr>
        <w:t>A</w:t>
      </w:r>
      <w:r w:rsidRPr="0074720B">
        <w:rPr>
          <w:rFonts w:ascii="Times New Roman" w:hAnsi="Times New Roman" w:cs="Times New Roman"/>
          <w:sz w:val="22"/>
          <w:szCs w:val="22"/>
          <w:lang w:eastAsia="en-US" w:bidi="en-US"/>
        </w:rPr>
        <w:t>1, 1</w:t>
      </w:r>
      <w:r w:rsidRPr="0074720B">
        <w:rPr>
          <w:rFonts w:ascii="Times New Roman" w:hAnsi="Times New Roman" w:cs="Times New Roman"/>
          <w:sz w:val="22"/>
          <w:szCs w:val="22"/>
          <w:lang w:val="en-US" w:eastAsia="en-US" w:bidi="en-US"/>
        </w:rPr>
        <w:t>A</w:t>
      </w:r>
      <w:r w:rsidRPr="0074720B">
        <w:rPr>
          <w:rFonts w:ascii="Times New Roman" w:hAnsi="Times New Roman" w:cs="Times New Roman"/>
          <w:sz w:val="22"/>
          <w:szCs w:val="22"/>
          <w:lang w:eastAsia="en-US" w:bidi="en-US"/>
        </w:rPr>
        <w:t xml:space="preserve">8, </w:t>
      </w:r>
      <w:r w:rsidRPr="0074720B">
        <w:rPr>
          <w:rFonts w:ascii="Times New Roman" w:hAnsi="Times New Roman" w:cs="Times New Roman"/>
          <w:sz w:val="22"/>
          <w:szCs w:val="22"/>
        </w:rPr>
        <w:t xml:space="preserve">και </w:t>
      </w:r>
      <w:r w:rsidRPr="0074720B">
        <w:rPr>
          <w:rFonts w:ascii="Times New Roman" w:hAnsi="Times New Roman" w:cs="Times New Roman"/>
          <w:sz w:val="22"/>
          <w:szCs w:val="22"/>
          <w:lang w:eastAsia="en-US" w:bidi="en-US"/>
        </w:rPr>
        <w:t>1</w:t>
      </w:r>
      <w:r w:rsidRPr="0074720B">
        <w:rPr>
          <w:rFonts w:ascii="Times New Roman" w:hAnsi="Times New Roman" w:cs="Times New Roman"/>
          <w:sz w:val="22"/>
          <w:szCs w:val="22"/>
          <w:lang w:val="en-US" w:eastAsia="en-US" w:bidi="en-US"/>
        </w:rPr>
        <w:t>A</w:t>
      </w:r>
      <w:r w:rsidRPr="0074720B">
        <w:rPr>
          <w:rFonts w:ascii="Times New Roman" w:hAnsi="Times New Roman" w:cs="Times New Roman"/>
          <w:sz w:val="22"/>
          <w:szCs w:val="22"/>
          <w:lang w:eastAsia="en-US" w:bidi="en-US"/>
        </w:rPr>
        <w:t>9.</w:t>
      </w:r>
    </w:p>
    <w:p w:rsidR="00F425A1" w:rsidRPr="002B2EEC" w:rsidRDefault="00F425A1" w:rsidP="00195907">
      <w:pPr>
        <w:pStyle w:val="Bodytext40"/>
        <w:shd w:val="clear" w:color="auto" w:fill="auto"/>
        <w:spacing w:before="0" w:line="250" w:lineRule="exact"/>
        <w:jc w:val="both"/>
      </w:pPr>
    </w:p>
    <w:p w:rsidR="0074720B" w:rsidRPr="0074720B" w:rsidRDefault="0074720B" w:rsidP="00195907">
      <w:pPr>
        <w:pStyle w:val="Bodytext40"/>
        <w:shd w:val="clear" w:color="auto" w:fill="auto"/>
        <w:spacing w:before="0" w:line="250" w:lineRule="exact"/>
        <w:jc w:val="both"/>
      </w:pPr>
      <w:r w:rsidRPr="0074720B">
        <w:t>Απέκκριση</w:t>
      </w:r>
    </w:p>
    <w:p w:rsidR="0074720B" w:rsidRPr="0074720B" w:rsidRDefault="0074720B" w:rsidP="00195907">
      <w:pPr>
        <w:spacing w:line="250" w:lineRule="exact"/>
        <w:ind w:right="440"/>
        <w:jc w:val="both"/>
        <w:rPr>
          <w:rFonts w:ascii="Times New Roman" w:hAnsi="Times New Roman" w:cs="Times New Roman"/>
          <w:sz w:val="22"/>
          <w:szCs w:val="22"/>
        </w:rPr>
      </w:pPr>
      <w:r w:rsidRPr="0074720B">
        <w:rPr>
          <w:rFonts w:ascii="Times New Roman" w:hAnsi="Times New Roman" w:cs="Times New Roman"/>
          <w:sz w:val="22"/>
          <w:szCs w:val="22"/>
        </w:rPr>
        <w:t xml:space="preserve">Η φεβουξοστάτη απεκκρίνεται τόσο από την ηπατική όσο και από τη νεφρική οδό. Έπειτα από του στόματος δόση 80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003D35ED" w:rsidRPr="003D35ED">
        <w:rPr>
          <w:rFonts w:ascii="Times New Roman" w:hAnsi="Times New Roman" w:cs="Times New Roman"/>
          <w:sz w:val="22"/>
          <w:szCs w:val="22"/>
          <w:vertAlign w:val="superscript"/>
          <w:lang w:eastAsia="en-US" w:bidi="en-US"/>
        </w:rPr>
        <w:t>14</w:t>
      </w:r>
      <w:r w:rsidRPr="0074720B">
        <w:rPr>
          <w:rFonts w:ascii="Times New Roman" w:hAnsi="Times New Roman" w:cs="Times New Roman"/>
          <w:sz w:val="22"/>
          <w:szCs w:val="22"/>
          <w:lang w:val="en-US" w:eastAsia="en-US" w:bidi="en-US"/>
        </w:rPr>
        <w:t>C</w:t>
      </w:r>
      <w:r w:rsidRPr="0074720B">
        <w:rPr>
          <w:rFonts w:ascii="Times New Roman" w:hAnsi="Times New Roman" w:cs="Times New Roman"/>
          <w:sz w:val="22"/>
          <w:szCs w:val="22"/>
        </w:rPr>
        <w:t xml:space="preserve">-επισημασμένη φεβουξοστάτη, περίπου το 49% της δόσης ανακτήθηκε στα ούρα ως αμετάβλητη φεβουξοστάτη (3%), το ακυλο-γλυκορουνίδιο της δραστικής ουσίας (30%), οι γνωστοί οξειδωτικοί μεταβολίτες του και οι συζεύκτες τους (13%), και άλλοι άγνωστοι μεταβολίτες (3%). Πέραν της απέκκρισης στα ούρα, περίπου το 45% της </w:t>
      </w:r>
      <w:r w:rsidRPr="0074720B">
        <w:rPr>
          <w:rFonts w:ascii="Times New Roman" w:hAnsi="Times New Roman" w:cs="Times New Roman"/>
          <w:sz w:val="22"/>
          <w:szCs w:val="22"/>
        </w:rPr>
        <w:lastRenderedPageBreak/>
        <w:t>δόσης ανακτήθηκε στα κόπρανα ως αμετάβλητη φεβουξοστάτη (12%), το ακυλο-γλυκορουνίδιο της δραστικής ουσίας (1%), οι γνωστοί οξειδωτικοί μεταβολίτες του και οι συζεύκτες τους (25%), και άλλοι άγνωστοι μεταβολίτες (7%).</w:t>
      </w:r>
    </w:p>
    <w:p w:rsidR="00F425A1" w:rsidRPr="002B2EEC" w:rsidRDefault="00F425A1" w:rsidP="00195907">
      <w:pPr>
        <w:pStyle w:val="Bodytext40"/>
        <w:shd w:val="clear" w:color="auto" w:fill="auto"/>
        <w:spacing w:before="0" w:line="250" w:lineRule="exact"/>
        <w:jc w:val="both"/>
      </w:pPr>
    </w:p>
    <w:p w:rsidR="0074720B" w:rsidRPr="0074720B" w:rsidRDefault="0074720B" w:rsidP="00195907">
      <w:pPr>
        <w:pStyle w:val="Bodytext40"/>
        <w:shd w:val="clear" w:color="auto" w:fill="auto"/>
        <w:spacing w:before="0" w:line="250" w:lineRule="exact"/>
        <w:jc w:val="both"/>
      </w:pPr>
      <w:r w:rsidRPr="0074720B">
        <w:t>Νεφρική δυσλειτουργία</w:t>
      </w:r>
    </w:p>
    <w:p w:rsidR="0074720B" w:rsidRPr="0074720B" w:rsidRDefault="0074720B" w:rsidP="00195907">
      <w:pPr>
        <w:spacing w:line="250" w:lineRule="exact"/>
        <w:ind w:right="440"/>
        <w:jc w:val="both"/>
        <w:rPr>
          <w:rFonts w:ascii="Times New Roman" w:hAnsi="Times New Roman" w:cs="Times New Roman"/>
          <w:sz w:val="22"/>
          <w:szCs w:val="22"/>
        </w:rPr>
      </w:pPr>
      <w:r w:rsidRPr="0074720B">
        <w:rPr>
          <w:rFonts w:ascii="Times New Roman" w:hAnsi="Times New Roman" w:cs="Times New Roman"/>
          <w:sz w:val="22"/>
          <w:szCs w:val="22"/>
        </w:rPr>
        <w:t xml:space="preserve">Έπειτα από πολλαπλές δόσεις </w:t>
      </w:r>
      <w:r w:rsidR="00F20F0D">
        <w:rPr>
          <w:rFonts w:ascii="Times New Roman" w:hAnsi="Times New Roman" w:cs="Times New Roman"/>
          <w:sz w:val="22"/>
          <w:szCs w:val="22"/>
          <w:lang w:val="en-US" w:eastAsia="en-US" w:bidi="en-US"/>
        </w:rPr>
        <w:t>Febuxostat</w:t>
      </w:r>
      <w:r w:rsidR="00F20F0D" w:rsidRPr="00F20F0D">
        <w:rPr>
          <w:rFonts w:ascii="Times New Roman" w:hAnsi="Times New Roman" w:cs="Times New Roman"/>
          <w:sz w:val="22"/>
          <w:szCs w:val="22"/>
          <w:lang w:eastAsia="en-US" w:bidi="en-US"/>
        </w:rPr>
        <w:t>/</w:t>
      </w:r>
      <w:r w:rsidR="00F20F0D">
        <w:rPr>
          <w:rFonts w:ascii="Times New Roman" w:hAnsi="Times New Roman" w:cs="Times New Roman"/>
          <w:sz w:val="22"/>
          <w:szCs w:val="22"/>
          <w:lang w:val="en-US" w:eastAsia="en-US" w:bidi="en-US"/>
        </w:rPr>
        <w:t>Rontis</w:t>
      </w:r>
      <w:r w:rsidR="00F20F0D" w:rsidRPr="00F20F0D">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των 80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σε ασθενείς με ήπια, μέτρια ή σοβαρή νεφρική δυσλειτουργία , η </w:t>
      </w:r>
      <w:r w:rsidRPr="0074720B">
        <w:rPr>
          <w:rFonts w:ascii="Times New Roman" w:hAnsi="Times New Roman" w:cs="Times New Roman"/>
          <w:sz w:val="22"/>
          <w:szCs w:val="22"/>
          <w:lang w:val="en-US" w:eastAsia="en-US" w:bidi="en-US"/>
        </w:rPr>
        <w:t>C</w:t>
      </w:r>
      <w:r w:rsidRPr="0074720B">
        <w:rPr>
          <w:rStyle w:val="Bodytext265pt"/>
          <w:rFonts w:eastAsia="Arial Unicode MS"/>
          <w:sz w:val="22"/>
          <w:szCs w:val="22"/>
          <w:vertAlign w:val="subscript"/>
        </w:rPr>
        <w:t>max</w:t>
      </w:r>
      <w:r w:rsidRPr="0074720B">
        <w:rPr>
          <w:rStyle w:val="Bodytext265pt"/>
          <w:rFonts w:eastAsia="Arial Unicode MS"/>
          <w:sz w:val="22"/>
          <w:szCs w:val="22"/>
          <w:lang w:val="el-GR"/>
        </w:rPr>
        <w:t xml:space="preserve"> </w:t>
      </w:r>
      <w:r w:rsidRPr="0074720B">
        <w:rPr>
          <w:rFonts w:ascii="Times New Roman" w:hAnsi="Times New Roman" w:cs="Times New Roman"/>
          <w:sz w:val="22"/>
          <w:szCs w:val="22"/>
        </w:rPr>
        <w:t xml:space="preserve">της φεβουξοστάτης δεν άλλαξε, όσον αφορά άτομα με φυσιολογική νεφρική λειτουργία. Η μέση ολική </w:t>
      </w:r>
      <w:r w:rsidRPr="0074720B">
        <w:rPr>
          <w:rFonts w:ascii="Times New Roman" w:hAnsi="Times New Roman" w:cs="Times New Roman"/>
          <w:sz w:val="22"/>
          <w:szCs w:val="22"/>
          <w:lang w:val="en-US" w:eastAsia="en-US" w:bidi="en-US"/>
        </w:rPr>
        <w:t>AUC</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της φεβουξοστάτης αυξήθηκε κατά περίπου 1,8 φορές από 7,5 μg</w:t>
      </w:r>
      <w:r w:rsidR="00875040" w:rsidRPr="00875040">
        <w:rPr>
          <w:rFonts w:ascii="Times New Roman" w:hAnsi="Times New Roman" w:cs="Times New Roman"/>
          <w:sz w:val="22"/>
          <w:szCs w:val="22"/>
        </w:rPr>
        <w:t>•</w:t>
      </w:r>
      <w:r w:rsidRPr="0074720B">
        <w:rPr>
          <w:rFonts w:ascii="Times New Roman" w:hAnsi="Times New Roman" w:cs="Times New Roman"/>
          <w:sz w:val="22"/>
          <w:szCs w:val="22"/>
        </w:rPr>
        <w:t>h/ml στην ομάδα με φυσιολογική νεφρική λειτουργία σε 13,2 μg</w:t>
      </w:r>
      <w:r w:rsidR="00875040" w:rsidRPr="00875040">
        <w:rPr>
          <w:rFonts w:ascii="Times New Roman" w:hAnsi="Times New Roman" w:cs="Times New Roman"/>
          <w:sz w:val="22"/>
          <w:szCs w:val="22"/>
        </w:rPr>
        <w:t>•</w:t>
      </w:r>
      <w:r w:rsidRPr="0074720B">
        <w:rPr>
          <w:rFonts w:ascii="Times New Roman" w:hAnsi="Times New Roman" w:cs="Times New Roman"/>
          <w:sz w:val="22"/>
          <w:szCs w:val="22"/>
        </w:rPr>
        <w:t xml:space="preserve">h/ml στην ομάδα με σοβαρή νεφρική δυσλειτουργία. Οι </w:t>
      </w:r>
      <w:r w:rsidRPr="0074720B">
        <w:rPr>
          <w:rFonts w:ascii="Times New Roman" w:hAnsi="Times New Roman" w:cs="Times New Roman"/>
          <w:sz w:val="22"/>
          <w:szCs w:val="22"/>
          <w:lang w:val="en-US" w:eastAsia="en-US" w:bidi="en-US"/>
        </w:rPr>
        <w:t>C</w:t>
      </w:r>
      <w:r w:rsidRPr="00CB3A77">
        <w:rPr>
          <w:rStyle w:val="Bodytext265pt"/>
          <w:rFonts w:eastAsia="Arial Unicode MS"/>
          <w:sz w:val="22"/>
          <w:szCs w:val="22"/>
          <w:vertAlign w:val="subscript"/>
        </w:rPr>
        <w:t>max</w:t>
      </w:r>
      <w:r w:rsidRPr="0074720B">
        <w:rPr>
          <w:rStyle w:val="Bodytext265pt"/>
          <w:rFonts w:eastAsia="Arial Unicode MS"/>
          <w:sz w:val="22"/>
          <w:szCs w:val="22"/>
          <w:lang w:val="el-GR"/>
        </w:rPr>
        <w:t xml:space="preserve"> </w:t>
      </w:r>
      <w:r w:rsidRPr="0074720B">
        <w:rPr>
          <w:rFonts w:ascii="Times New Roman" w:hAnsi="Times New Roman" w:cs="Times New Roman"/>
          <w:sz w:val="22"/>
          <w:szCs w:val="22"/>
        </w:rPr>
        <w:t xml:space="preserve">και </w:t>
      </w:r>
      <w:r w:rsidRPr="0074720B">
        <w:rPr>
          <w:rFonts w:ascii="Times New Roman" w:hAnsi="Times New Roman" w:cs="Times New Roman"/>
          <w:sz w:val="22"/>
          <w:szCs w:val="22"/>
          <w:lang w:val="en-US" w:eastAsia="en-US" w:bidi="en-US"/>
        </w:rPr>
        <w:t>AUC</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των ενεργών μεταβολιτών αυξήθηκε έως 2 και 4 φορές, αντίστοιχα. Ωστόσο, δεν απαιτείται ρύθμιση της δόσης σε ασθενείς με ήπια ή μέτρια νεφρική δυσλειτουργία.</w:t>
      </w:r>
    </w:p>
    <w:p w:rsidR="00F425A1" w:rsidRPr="002B2EEC" w:rsidRDefault="00F425A1" w:rsidP="00195907">
      <w:pPr>
        <w:pStyle w:val="Bodytext40"/>
        <w:shd w:val="clear" w:color="auto" w:fill="auto"/>
        <w:spacing w:before="0" w:line="254" w:lineRule="exact"/>
        <w:jc w:val="both"/>
      </w:pPr>
    </w:p>
    <w:p w:rsidR="0074720B" w:rsidRPr="0074720B" w:rsidRDefault="0074720B" w:rsidP="00195907">
      <w:pPr>
        <w:pStyle w:val="Bodytext40"/>
        <w:shd w:val="clear" w:color="auto" w:fill="auto"/>
        <w:spacing w:before="0" w:line="254" w:lineRule="exact"/>
        <w:jc w:val="both"/>
      </w:pPr>
      <w:r w:rsidRPr="0074720B">
        <w:t>Ηπατική δυσλειτουργία</w:t>
      </w:r>
    </w:p>
    <w:p w:rsidR="0074720B" w:rsidRPr="0074720B" w:rsidRDefault="0074720B" w:rsidP="00195907">
      <w:pPr>
        <w:spacing w:line="254" w:lineRule="exact"/>
        <w:ind w:right="440"/>
        <w:jc w:val="both"/>
        <w:rPr>
          <w:rFonts w:ascii="Times New Roman" w:hAnsi="Times New Roman" w:cs="Times New Roman"/>
          <w:sz w:val="22"/>
          <w:szCs w:val="22"/>
        </w:rPr>
      </w:pPr>
      <w:r w:rsidRPr="0074720B">
        <w:rPr>
          <w:rFonts w:ascii="Times New Roman" w:hAnsi="Times New Roman" w:cs="Times New Roman"/>
          <w:sz w:val="22"/>
          <w:szCs w:val="22"/>
        </w:rPr>
        <w:t xml:space="preserve">Έπειτα από πολλαπλές δόσεις </w:t>
      </w:r>
      <w:r w:rsidR="009457DE" w:rsidRPr="0074720B">
        <w:rPr>
          <w:rFonts w:ascii="Times New Roman" w:hAnsi="Times New Roman" w:cs="Times New Roman"/>
          <w:sz w:val="22"/>
          <w:szCs w:val="22"/>
        </w:rPr>
        <w:t>φεβουξοστάτη</w:t>
      </w:r>
      <w:r w:rsidR="009457DE">
        <w:rPr>
          <w:rFonts w:ascii="Times New Roman" w:hAnsi="Times New Roman" w:cs="Times New Roman"/>
          <w:sz w:val="22"/>
          <w:szCs w:val="22"/>
        </w:rPr>
        <w:t>ς</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των 80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σε ασθενείς με ήπια </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Child</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Pugh</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Τάξη Α) ή μέτρια </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Child</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Pugh</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Τάξη Β) ηπατική δυσλειτουργία, οι </w:t>
      </w:r>
      <w:r w:rsidRPr="0074720B">
        <w:rPr>
          <w:rFonts w:ascii="Times New Roman" w:hAnsi="Times New Roman" w:cs="Times New Roman"/>
          <w:sz w:val="22"/>
          <w:szCs w:val="22"/>
          <w:lang w:val="en-US" w:eastAsia="en-US" w:bidi="en-US"/>
        </w:rPr>
        <w:t>C</w:t>
      </w:r>
      <w:r w:rsidRPr="0074720B">
        <w:rPr>
          <w:rStyle w:val="Bodytext265pt"/>
          <w:rFonts w:eastAsia="Arial Unicode MS"/>
          <w:sz w:val="22"/>
          <w:szCs w:val="22"/>
          <w:vertAlign w:val="subscript"/>
        </w:rPr>
        <w:t>max</w:t>
      </w:r>
      <w:r w:rsidRPr="0074720B">
        <w:rPr>
          <w:rStyle w:val="Bodytext265pt"/>
          <w:rFonts w:eastAsia="Arial Unicode MS"/>
          <w:sz w:val="22"/>
          <w:szCs w:val="22"/>
          <w:lang w:val="el-GR"/>
        </w:rPr>
        <w:t xml:space="preserve"> </w:t>
      </w:r>
      <w:r w:rsidRPr="0074720B">
        <w:rPr>
          <w:rFonts w:ascii="Times New Roman" w:hAnsi="Times New Roman" w:cs="Times New Roman"/>
          <w:sz w:val="22"/>
          <w:szCs w:val="22"/>
        </w:rPr>
        <w:t xml:space="preserve">και </w:t>
      </w:r>
      <w:r w:rsidRPr="0074720B">
        <w:rPr>
          <w:rFonts w:ascii="Times New Roman" w:hAnsi="Times New Roman" w:cs="Times New Roman"/>
          <w:sz w:val="22"/>
          <w:szCs w:val="22"/>
          <w:lang w:val="en-US" w:eastAsia="en-US" w:bidi="en-US"/>
        </w:rPr>
        <w:t>AUC</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της φεβουξοστάτης και των μεταβολιτών της δεν άλλαξε σημαντικά σε σύγκριση με άτομα με φυσιολογική ηπατική λειτουργία. Δεν έχουν διεξαχθεί μελέτες σε ασθενείς με σοβαρή νεφρική δυσλειτουργία </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Child</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Pugh</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Τάξη </w:t>
      </w:r>
      <w:r w:rsidRPr="0074720B">
        <w:rPr>
          <w:rFonts w:ascii="Times New Roman" w:hAnsi="Times New Roman" w:cs="Times New Roman"/>
          <w:sz w:val="22"/>
          <w:szCs w:val="22"/>
          <w:lang w:val="en-US" w:eastAsia="en-US" w:bidi="en-US"/>
        </w:rPr>
        <w:t>C</w:t>
      </w:r>
      <w:r w:rsidRPr="0074720B">
        <w:rPr>
          <w:rFonts w:ascii="Times New Roman" w:hAnsi="Times New Roman" w:cs="Times New Roman"/>
          <w:sz w:val="22"/>
          <w:szCs w:val="22"/>
          <w:lang w:eastAsia="en-US" w:bidi="en-US"/>
        </w:rPr>
        <w:t>).</w:t>
      </w:r>
    </w:p>
    <w:p w:rsidR="00F425A1" w:rsidRPr="002B2EEC" w:rsidRDefault="00F425A1" w:rsidP="00195907">
      <w:pPr>
        <w:pStyle w:val="Bodytext40"/>
        <w:shd w:val="clear" w:color="auto" w:fill="auto"/>
        <w:spacing w:before="0" w:line="254" w:lineRule="exact"/>
        <w:jc w:val="both"/>
      </w:pPr>
    </w:p>
    <w:p w:rsidR="0074720B" w:rsidRPr="0074720B" w:rsidRDefault="0074720B" w:rsidP="00195907">
      <w:pPr>
        <w:pStyle w:val="Bodytext40"/>
        <w:shd w:val="clear" w:color="auto" w:fill="auto"/>
        <w:spacing w:before="0" w:line="254" w:lineRule="exact"/>
        <w:jc w:val="both"/>
      </w:pPr>
      <w:r w:rsidRPr="0074720B">
        <w:t>Ηλικία</w:t>
      </w:r>
    </w:p>
    <w:p w:rsidR="0074720B" w:rsidRPr="0074720B" w:rsidRDefault="0074720B" w:rsidP="00195907">
      <w:pPr>
        <w:spacing w:line="254" w:lineRule="exact"/>
        <w:ind w:right="440"/>
        <w:jc w:val="both"/>
        <w:rPr>
          <w:rFonts w:ascii="Times New Roman" w:hAnsi="Times New Roman" w:cs="Times New Roman"/>
          <w:sz w:val="22"/>
          <w:szCs w:val="22"/>
        </w:rPr>
      </w:pPr>
      <w:r w:rsidRPr="0074720B">
        <w:rPr>
          <w:rFonts w:ascii="Times New Roman" w:hAnsi="Times New Roman" w:cs="Times New Roman"/>
          <w:sz w:val="22"/>
          <w:szCs w:val="22"/>
        </w:rPr>
        <w:t xml:space="preserve">Δεν παρατηρήθηκαν σημαντικές αλλαγές στην </w:t>
      </w:r>
      <w:r w:rsidRPr="0074720B">
        <w:rPr>
          <w:rFonts w:ascii="Times New Roman" w:hAnsi="Times New Roman" w:cs="Times New Roman"/>
          <w:sz w:val="22"/>
          <w:szCs w:val="22"/>
          <w:lang w:val="en-US" w:eastAsia="en-US" w:bidi="en-US"/>
        </w:rPr>
        <w:t>AUC</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της φεβουξοστάτης ή των μεταβολιτών της έπειτα από πολλαπλές από του στόματος δόσεις </w:t>
      </w:r>
      <w:r w:rsidR="009457DE" w:rsidRPr="0074720B">
        <w:rPr>
          <w:rFonts w:ascii="Times New Roman" w:hAnsi="Times New Roman" w:cs="Times New Roman"/>
          <w:sz w:val="22"/>
          <w:szCs w:val="22"/>
        </w:rPr>
        <w:t xml:space="preserve">φεβουξοστάτη </w:t>
      </w:r>
      <w:r w:rsidRPr="0074720B">
        <w:rPr>
          <w:rFonts w:ascii="Times New Roman" w:hAnsi="Times New Roman" w:cs="Times New Roman"/>
          <w:sz w:val="22"/>
          <w:szCs w:val="22"/>
        </w:rPr>
        <w:t>σε ηλικιωμένους σε σύγκριση με νεότερα υγιή άτομα.</w:t>
      </w:r>
    </w:p>
    <w:p w:rsidR="0074720B" w:rsidRPr="0074720B" w:rsidRDefault="0074720B" w:rsidP="00195907">
      <w:pPr>
        <w:pStyle w:val="Bodytext40"/>
        <w:shd w:val="clear" w:color="auto" w:fill="auto"/>
        <w:spacing w:before="0" w:line="254" w:lineRule="exact"/>
        <w:jc w:val="both"/>
      </w:pPr>
      <w:r w:rsidRPr="0074720B">
        <w:t>Φύλο</w:t>
      </w:r>
    </w:p>
    <w:p w:rsidR="0074720B" w:rsidRDefault="0074720B" w:rsidP="00195907">
      <w:pPr>
        <w:spacing w:line="254" w:lineRule="exact"/>
        <w:ind w:right="440"/>
        <w:jc w:val="both"/>
        <w:rPr>
          <w:rFonts w:ascii="Times New Roman" w:hAnsi="Times New Roman" w:cs="Times New Roman"/>
          <w:sz w:val="22"/>
          <w:szCs w:val="22"/>
          <w:lang w:val="en-US"/>
        </w:rPr>
      </w:pPr>
      <w:r w:rsidRPr="0074720B">
        <w:rPr>
          <w:rFonts w:ascii="Times New Roman" w:hAnsi="Times New Roman" w:cs="Times New Roman"/>
          <w:sz w:val="22"/>
          <w:szCs w:val="22"/>
        </w:rPr>
        <w:t xml:space="preserve">Έπειτα από πολλαπλές από του στόματος δόσεις </w:t>
      </w:r>
      <w:r w:rsidR="009457DE" w:rsidRPr="0074720B">
        <w:rPr>
          <w:rFonts w:ascii="Times New Roman" w:hAnsi="Times New Roman" w:cs="Times New Roman"/>
          <w:sz w:val="22"/>
          <w:szCs w:val="22"/>
        </w:rPr>
        <w:t>φεβουξοστάτη</w:t>
      </w:r>
      <w:r w:rsidR="009457DE">
        <w:rPr>
          <w:rFonts w:ascii="Times New Roman" w:hAnsi="Times New Roman" w:cs="Times New Roman"/>
          <w:sz w:val="22"/>
          <w:szCs w:val="22"/>
        </w:rPr>
        <w:t>ς</w:t>
      </w:r>
      <w:r w:rsidRPr="0074720B">
        <w:rPr>
          <w:rFonts w:ascii="Times New Roman" w:hAnsi="Times New Roman" w:cs="Times New Roman"/>
          <w:sz w:val="22"/>
          <w:szCs w:val="22"/>
        </w:rPr>
        <w:t xml:space="preserve">, οι </w:t>
      </w:r>
      <w:r w:rsidRPr="0074720B">
        <w:rPr>
          <w:rFonts w:ascii="Times New Roman" w:hAnsi="Times New Roman" w:cs="Times New Roman"/>
          <w:sz w:val="22"/>
          <w:szCs w:val="22"/>
          <w:lang w:val="en-US" w:eastAsia="en-US" w:bidi="en-US"/>
        </w:rPr>
        <w:t>C</w:t>
      </w:r>
      <w:r w:rsidRPr="00CB3A77">
        <w:rPr>
          <w:rStyle w:val="Bodytext265pt"/>
          <w:rFonts w:eastAsia="Arial Unicode MS"/>
          <w:sz w:val="22"/>
          <w:szCs w:val="22"/>
          <w:vertAlign w:val="subscript"/>
        </w:rPr>
        <w:t>max</w:t>
      </w:r>
      <w:r w:rsidRPr="0074720B">
        <w:rPr>
          <w:rStyle w:val="Bodytext265pt"/>
          <w:rFonts w:eastAsia="Arial Unicode MS"/>
          <w:sz w:val="22"/>
          <w:szCs w:val="22"/>
          <w:lang w:val="el-GR"/>
        </w:rPr>
        <w:t xml:space="preserve"> </w:t>
      </w:r>
      <w:r w:rsidRPr="0074720B">
        <w:rPr>
          <w:rFonts w:ascii="Times New Roman" w:hAnsi="Times New Roman" w:cs="Times New Roman"/>
          <w:sz w:val="22"/>
          <w:szCs w:val="22"/>
        </w:rPr>
        <w:t xml:space="preserve">και </w:t>
      </w:r>
      <w:r w:rsidRPr="0074720B">
        <w:rPr>
          <w:rFonts w:ascii="Times New Roman" w:hAnsi="Times New Roman" w:cs="Times New Roman"/>
          <w:sz w:val="22"/>
          <w:szCs w:val="22"/>
          <w:lang w:val="en-US" w:eastAsia="en-US" w:bidi="en-US"/>
        </w:rPr>
        <w:t>AUC</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 xml:space="preserve">ήταν 24% και 12% υψηλότερες στις γυναίκες από ό,τι στους άντρες, αντίστοιχα. Ωστόσο, διορθωμένες βάσει βάρους </w:t>
      </w:r>
      <w:r w:rsidRPr="0074720B">
        <w:rPr>
          <w:rFonts w:ascii="Times New Roman" w:hAnsi="Times New Roman" w:cs="Times New Roman"/>
          <w:sz w:val="22"/>
          <w:szCs w:val="22"/>
          <w:lang w:val="en-US" w:eastAsia="en-US" w:bidi="en-US"/>
        </w:rPr>
        <w:t>C</w:t>
      </w:r>
      <w:r w:rsidRPr="0074720B">
        <w:rPr>
          <w:rStyle w:val="Bodytext265pt"/>
          <w:rFonts w:eastAsia="Arial Unicode MS"/>
          <w:sz w:val="22"/>
          <w:szCs w:val="22"/>
          <w:vertAlign w:val="subscript"/>
        </w:rPr>
        <w:t>max</w:t>
      </w:r>
      <w:r w:rsidRPr="0074720B">
        <w:rPr>
          <w:rStyle w:val="Bodytext265pt"/>
          <w:rFonts w:eastAsia="Arial Unicode MS"/>
          <w:sz w:val="22"/>
          <w:szCs w:val="22"/>
          <w:vertAlign w:val="subscript"/>
          <w:lang w:val="el-GR"/>
        </w:rPr>
        <w:t xml:space="preserve"> </w:t>
      </w:r>
      <w:r w:rsidRPr="0074720B">
        <w:rPr>
          <w:rFonts w:ascii="Times New Roman" w:hAnsi="Times New Roman" w:cs="Times New Roman"/>
          <w:sz w:val="22"/>
          <w:szCs w:val="22"/>
        </w:rPr>
        <w:t xml:space="preserve">και </w:t>
      </w:r>
      <w:r w:rsidRPr="0074720B">
        <w:rPr>
          <w:rFonts w:ascii="Times New Roman" w:hAnsi="Times New Roman" w:cs="Times New Roman"/>
          <w:sz w:val="22"/>
          <w:szCs w:val="22"/>
          <w:lang w:val="en-US" w:eastAsia="en-US" w:bidi="en-US"/>
        </w:rPr>
        <w:t>AUC</w:t>
      </w:r>
      <w:r w:rsidRPr="0074720B">
        <w:rPr>
          <w:rFonts w:ascii="Times New Roman" w:hAnsi="Times New Roman" w:cs="Times New Roman"/>
          <w:sz w:val="22"/>
          <w:szCs w:val="22"/>
          <w:lang w:eastAsia="en-US" w:bidi="en-US"/>
        </w:rPr>
        <w:t xml:space="preserve"> </w:t>
      </w:r>
      <w:r w:rsidRPr="0074720B">
        <w:rPr>
          <w:rFonts w:ascii="Times New Roman" w:hAnsi="Times New Roman" w:cs="Times New Roman"/>
          <w:sz w:val="22"/>
          <w:szCs w:val="22"/>
        </w:rPr>
        <w:t>ήταν παρόμοιες μεταξύ των δύο φύλων. Δεν απαιτείται ρύθμιση δόσης βάσει του φύλου.</w:t>
      </w:r>
    </w:p>
    <w:p w:rsidR="00F425A1" w:rsidRPr="00F425A1" w:rsidRDefault="00F425A1" w:rsidP="00195907">
      <w:pPr>
        <w:spacing w:line="254" w:lineRule="exact"/>
        <w:ind w:right="440"/>
        <w:jc w:val="both"/>
        <w:rPr>
          <w:rFonts w:ascii="Times New Roman" w:hAnsi="Times New Roman" w:cs="Times New Roman"/>
          <w:sz w:val="22"/>
          <w:szCs w:val="22"/>
          <w:lang w:val="en-US"/>
        </w:rPr>
      </w:pPr>
    </w:p>
    <w:p w:rsidR="0074720B" w:rsidRPr="0074720B" w:rsidRDefault="0074720B" w:rsidP="00195907">
      <w:pPr>
        <w:pStyle w:val="Bodytext30"/>
        <w:numPr>
          <w:ilvl w:val="1"/>
          <w:numId w:val="28"/>
        </w:numPr>
        <w:shd w:val="clear" w:color="auto" w:fill="auto"/>
        <w:tabs>
          <w:tab w:val="left" w:pos="766"/>
        </w:tabs>
        <w:ind w:left="0" w:firstLine="0"/>
        <w:jc w:val="both"/>
      </w:pPr>
      <w:proofErr w:type="spellStart"/>
      <w:r w:rsidRPr="0074720B">
        <w:t>Προκλινικά</w:t>
      </w:r>
      <w:proofErr w:type="spellEnd"/>
      <w:r w:rsidRPr="0074720B">
        <w:t xml:space="preserve"> δεδομένα για την ασφάλεια</w:t>
      </w:r>
    </w:p>
    <w:p w:rsidR="00F425A1" w:rsidRDefault="00F425A1" w:rsidP="00195907">
      <w:pPr>
        <w:spacing w:line="254" w:lineRule="exact"/>
        <w:jc w:val="both"/>
        <w:rPr>
          <w:rFonts w:ascii="Times New Roman" w:hAnsi="Times New Roman" w:cs="Times New Roman"/>
          <w:sz w:val="22"/>
          <w:szCs w:val="22"/>
          <w:lang w:val="en-US"/>
        </w:rPr>
      </w:pPr>
    </w:p>
    <w:p w:rsidR="0074720B" w:rsidRPr="0074720B" w:rsidRDefault="0074720B" w:rsidP="00195907">
      <w:pPr>
        <w:spacing w:line="254" w:lineRule="exact"/>
        <w:jc w:val="both"/>
        <w:rPr>
          <w:rFonts w:ascii="Times New Roman" w:hAnsi="Times New Roman" w:cs="Times New Roman"/>
          <w:sz w:val="22"/>
          <w:szCs w:val="22"/>
        </w:rPr>
      </w:pPr>
      <w:r w:rsidRPr="0074720B">
        <w:rPr>
          <w:rFonts w:ascii="Times New Roman" w:hAnsi="Times New Roman" w:cs="Times New Roman"/>
          <w:sz w:val="22"/>
          <w:szCs w:val="22"/>
        </w:rPr>
        <w:t>Επιπτώσεις σε μη κλινικές μελέτες παρατηρήθηκαν γενικά σε έκθεση που θεωρήθηκε ότι ήταν αρκετά πάνω από το ανώτατο όριο έκθεσης του ανθρώπου.</w:t>
      </w:r>
    </w:p>
    <w:p w:rsidR="00F425A1" w:rsidRPr="002B2EEC" w:rsidRDefault="00F425A1" w:rsidP="00195907">
      <w:pPr>
        <w:pStyle w:val="Bodytext40"/>
        <w:shd w:val="clear" w:color="auto" w:fill="auto"/>
        <w:spacing w:before="0" w:line="254" w:lineRule="exact"/>
        <w:jc w:val="both"/>
      </w:pPr>
    </w:p>
    <w:p w:rsidR="0074720B" w:rsidRPr="0074720B" w:rsidRDefault="0074720B" w:rsidP="00195907">
      <w:pPr>
        <w:pStyle w:val="Bodytext40"/>
        <w:shd w:val="clear" w:color="auto" w:fill="auto"/>
        <w:spacing w:before="0" w:line="254" w:lineRule="exact"/>
        <w:jc w:val="both"/>
      </w:pPr>
      <w:r w:rsidRPr="0074720B">
        <w:t>Καρκινογένεση,</w:t>
      </w:r>
      <w:r w:rsidR="003D35ED" w:rsidRPr="00970CE3">
        <w:t xml:space="preserve"> </w:t>
      </w:r>
      <w:proofErr w:type="spellStart"/>
      <w:r w:rsidR="00F425A1">
        <w:t>μεταλλαξι</w:t>
      </w:r>
      <w:r w:rsidRPr="0074720B">
        <w:t>γένεση</w:t>
      </w:r>
      <w:proofErr w:type="spellEnd"/>
      <w:r w:rsidRPr="0074720B">
        <w:t>,</w:t>
      </w:r>
      <w:r w:rsidR="003D35ED" w:rsidRPr="00970CE3">
        <w:t xml:space="preserve"> </w:t>
      </w:r>
      <w:r w:rsidRPr="0074720B">
        <w:t>διαταραχή της γονιμότητας</w:t>
      </w:r>
    </w:p>
    <w:p w:rsidR="0074720B" w:rsidRPr="0074720B" w:rsidRDefault="0074720B" w:rsidP="00195907">
      <w:pPr>
        <w:spacing w:line="254" w:lineRule="exact"/>
        <w:ind w:right="440"/>
        <w:jc w:val="both"/>
        <w:rPr>
          <w:rFonts w:ascii="Times New Roman" w:hAnsi="Times New Roman" w:cs="Times New Roman"/>
          <w:sz w:val="22"/>
          <w:szCs w:val="22"/>
        </w:rPr>
      </w:pPr>
      <w:r w:rsidRPr="0074720B">
        <w:rPr>
          <w:rFonts w:ascii="Times New Roman" w:hAnsi="Times New Roman" w:cs="Times New Roman"/>
          <w:sz w:val="22"/>
          <w:szCs w:val="22"/>
        </w:rPr>
        <w:t>Σε αρσενικούς αρουραίους, στατιστικά σημαντική αύξηση σε όγκους της ουροδόχου κύστης (θήλωμα και καρκίνωμα από μεταβατικό επιθήλιο) βρέθηκε μόνο σε σχέση με λίθους ξανθίνης στην ομάδα υψηλής δόσης, σε περίπου 11 φορές το όριο έκθεσης του ανθρώπου. Δεν υπήρξε σημαντική αύξηση σε άλλο τύπο όγκου είτε σε αρσενικούς είτε σε θηλυκούς ποντικούς ή αρουραίους. Τα ευρήματα αυτά θεωρούνται συνέπεια του ειδικού για το είδος μεταβολισμού της πουρίνης και της σύνθεσης των ούρων και δεν παρουσιάζει σχέση με την κλινική χρήση.</w:t>
      </w:r>
    </w:p>
    <w:p w:rsidR="0074720B" w:rsidRPr="0074720B" w:rsidRDefault="0074720B" w:rsidP="00195907">
      <w:pPr>
        <w:spacing w:line="254" w:lineRule="exact"/>
        <w:ind w:right="400"/>
        <w:jc w:val="both"/>
        <w:rPr>
          <w:rFonts w:ascii="Times New Roman" w:hAnsi="Times New Roman" w:cs="Times New Roman"/>
          <w:sz w:val="22"/>
          <w:szCs w:val="22"/>
        </w:rPr>
      </w:pPr>
      <w:r w:rsidRPr="0074720B">
        <w:rPr>
          <w:rFonts w:ascii="Times New Roman" w:hAnsi="Times New Roman" w:cs="Times New Roman"/>
          <w:sz w:val="22"/>
          <w:szCs w:val="22"/>
        </w:rPr>
        <w:t>Μια τυπική σειρά ελέγχων γονοτοξικότητας δεν αποκάλυψε βιολογικά σχετικές γονοτοξικές επιδράσεις για τη φεβουξοστάτη.</w:t>
      </w:r>
    </w:p>
    <w:p w:rsidR="0074720B" w:rsidRPr="0074720B" w:rsidRDefault="0074720B" w:rsidP="00195907">
      <w:pPr>
        <w:spacing w:line="254" w:lineRule="exact"/>
        <w:ind w:right="400"/>
        <w:jc w:val="both"/>
        <w:rPr>
          <w:rFonts w:ascii="Times New Roman" w:hAnsi="Times New Roman" w:cs="Times New Roman"/>
          <w:sz w:val="22"/>
          <w:szCs w:val="22"/>
        </w:rPr>
      </w:pPr>
      <w:r w:rsidRPr="0074720B">
        <w:rPr>
          <w:rFonts w:ascii="Times New Roman" w:hAnsi="Times New Roman" w:cs="Times New Roman"/>
          <w:sz w:val="22"/>
          <w:szCs w:val="22"/>
        </w:rPr>
        <w:t xml:space="preserve">Η φεβουξοστάτη σε από του στόματος δόσεις έως 48 </w:t>
      </w:r>
      <w:r w:rsidRPr="0074720B">
        <w:rPr>
          <w:rFonts w:ascii="Times New Roman" w:hAnsi="Times New Roman" w:cs="Times New Roman"/>
          <w:sz w:val="22"/>
          <w:szCs w:val="22"/>
          <w:lang w:val="en-US" w:eastAsia="en-US" w:bidi="en-US"/>
        </w:rPr>
        <w:t>mg</w:t>
      </w:r>
      <w:r w:rsidRPr="0074720B">
        <w:rPr>
          <w:rFonts w:ascii="Times New Roman" w:hAnsi="Times New Roman" w:cs="Times New Roman"/>
          <w:sz w:val="22"/>
          <w:szCs w:val="22"/>
          <w:lang w:eastAsia="en-US" w:bidi="en-US"/>
        </w:rPr>
        <w:t>/</w:t>
      </w:r>
      <w:r w:rsidRPr="0074720B">
        <w:rPr>
          <w:rFonts w:ascii="Times New Roman" w:hAnsi="Times New Roman" w:cs="Times New Roman"/>
          <w:sz w:val="22"/>
          <w:szCs w:val="22"/>
          <w:lang w:val="en-US" w:eastAsia="en-US" w:bidi="en-US"/>
        </w:rPr>
        <w:t>kg</w:t>
      </w:r>
      <w:r w:rsidRPr="0074720B">
        <w:rPr>
          <w:rFonts w:ascii="Times New Roman" w:hAnsi="Times New Roman" w:cs="Times New Roman"/>
          <w:sz w:val="22"/>
          <w:szCs w:val="22"/>
        </w:rPr>
        <w:t>/ημέρα βρέθηκε ότι δεν έχει επίδραση στη γονιμότητα και την αναπαραγωγική απόδοση σε αρσενικούς και θηλυκούς αρουραίους.</w:t>
      </w:r>
    </w:p>
    <w:p w:rsidR="0074720B" w:rsidRDefault="0074720B" w:rsidP="00195907">
      <w:pPr>
        <w:spacing w:line="250" w:lineRule="exact"/>
        <w:ind w:right="400"/>
        <w:jc w:val="both"/>
        <w:rPr>
          <w:rFonts w:ascii="Times New Roman" w:hAnsi="Times New Roman" w:cs="Times New Roman"/>
          <w:sz w:val="22"/>
          <w:szCs w:val="22"/>
        </w:rPr>
      </w:pPr>
      <w:r w:rsidRPr="0074720B">
        <w:rPr>
          <w:rFonts w:ascii="Times New Roman" w:hAnsi="Times New Roman" w:cs="Times New Roman"/>
          <w:sz w:val="22"/>
          <w:szCs w:val="22"/>
        </w:rPr>
        <w:t>Δεν υπήρχαν αποδείξεις διαταραγμένης γονιμότητας, τερατογόνων επιδράσεων, ή κινδύνου για το έμβρυο λόγω της φεβουξοστάτης. Υπήρξε μητρική τοξικότητα υψηλής δόσης συνοδευόμενη από μείωση στο δείκτη απογαλακτισμού και μειωμένη ανάπτυξη των απογόνων σε αρουραίους σε περίπου</w:t>
      </w:r>
      <w:r w:rsidR="001C06EB" w:rsidRPr="001C06EB">
        <w:rPr>
          <w:rFonts w:ascii="Times New Roman" w:hAnsi="Times New Roman" w:cs="Times New Roman"/>
          <w:sz w:val="22"/>
          <w:szCs w:val="22"/>
        </w:rPr>
        <w:t xml:space="preserve"> 4,3 </w:t>
      </w:r>
      <w:r w:rsidRPr="0074720B">
        <w:rPr>
          <w:rFonts w:ascii="Times New Roman" w:hAnsi="Times New Roman" w:cs="Times New Roman"/>
          <w:sz w:val="22"/>
          <w:szCs w:val="22"/>
        </w:rPr>
        <w:t>φορές το όριο έκθεσης του ανθρώπου. Μελέτες τερατολογίας, που πραγματοποιήθηκαν σε αρουραίους που κυοφορούσαν σε περίπου 4,3 φορές και κονίκλους που κυοφορούσαν σε περίπου 13 φορές το όριο έκθεσης του ανθρώπου, δεν αποκάλυψαν τερατογόνες επιδράσεις.</w:t>
      </w:r>
    </w:p>
    <w:p w:rsidR="001C06EB" w:rsidRDefault="001C06EB" w:rsidP="00195907">
      <w:pPr>
        <w:spacing w:line="250" w:lineRule="exact"/>
        <w:ind w:right="400"/>
        <w:jc w:val="both"/>
        <w:rPr>
          <w:rFonts w:ascii="Times New Roman" w:hAnsi="Times New Roman" w:cs="Times New Roman"/>
          <w:sz w:val="22"/>
          <w:szCs w:val="22"/>
        </w:rPr>
      </w:pPr>
    </w:p>
    <w:p w:rsidR="001C06EB" w:rsidRPr="00A53536" w:rsidRDefault="001C06EB" w:rsidP="00195907">
      <w:pPr>
        <w:spacing w:line="250" w:lineRule="exact"/>
        <w:ind w:right="400"/>
        <w:jc w:val="both"/>
        <w:rPr>
          <w:rFonts w:ascii="Times New Roman" w:hAnsi="Times New Roman" w:cs="Times New Roman"/>
          <w:sz w:val="22"/>
          <w:szCs w:val="22"/>
        </w:rPr>
      </w:pPr>
    </w:p>
    <w:p w:rsidR="0074720B" w:rsidRPr="00F425A1" w:rsidRDefault="0074720B" w:rsidP="00195907">
      <w:pPr>
        <w:pStyle w:val="Bodytext30"/>
        <w:numPr>
          <w:ilvl w:val="0"/>
          <w:numId w:val="28"/>
        </w:numPr>
        <w:shd w:val="clear" w:color="auto" w:fill="auto"/>
        <w:tabs>
          <w:tab w:val="left" w:pos="767"/>
        </w:tabs>
        <w:ind w:left="0" w:firstLine="0"/>
        <w:jc w:val="both"/>
      </w:pPr>
      <w:r w:rsidRPr="0074720B">
        <w:t>ΦΑΡΜΑΚΕΥΤΙΚΕΣ ΠΛΗΡΟΦΟΡΙΕΣ</w:t>
      </w:r>
    </w:p>
    <w:p w:rsidR="00F425A1" w:rsidRPr="0074720B" w:rsidRDefault="00F425A1" w:rsidP="00F425A1">
      <w:pPr>
        <w:pStyle w:val="Bodytext30"/>
        <w:shd w:val="clear" w:color="auto" w:fill="auto"/>
        <w:tabs>
          <w:tab w:val="left" w:pos="767"/>
        </w:tabs>
        <w:jc w:val="both"/>
      </w:pPr>
    </w:p>
    <w:p w:rsidR="0074720B" w:rsidRPr="0074720B" w:rsidRDefault="0074720B" w:rsidP="00195907">
      <w:pPr>
        <w:pStyle w:val="Bodytext30"/>
        <w:numPr>
          <w:ilvl w:val="1"/>
          <w:numId w:val="28"/>
        </w:numPr>
        <w:shd w:val="clear" w:color="auto" w:fill="auto"/>
        <w:tabs>
          <w:tab w:val="left" w:pos="767"/>
        </w:tabs>
        <w:ind w:left="0" w:firstLine="0"/>
        <w:jc w:val="both"/>
      </w:pPr>
      <w:r w:rsidRPr="0074720B">
        <w:t>Κατάλογος εκδόχων</w:t>
      </w:r>
    </w:p>
    <w:p w:rsidR="00F425A1" w:rsidRDefault="00F425A1" w:rsidP="00195907">
      <w:pPr>
        <w:jc w:val="both"/>
        <w:rPr>
          <w:rFonts w:ascii="Times New Roman" w:hAnsi="Times New Roman" w:cs="Times New Roman"/>
          <w:i/>
          <w:sz w:val="22"/>
          <w:szCs w:val="22"/>
          <w:lang w:val="en-US"/>
        </w:rPr>
      </w:pPr>
    </w:p>
    <w:p w:rsidR="0074720B" w:rsidRPr="0074720B" w:rsidRDefault="0074720B" w:rsidP="00195907">
      <w:pPr>
        <w:jc w:val="both"/>
        <w:rPr>
          <w:rFonts w:ascii="Times New Roman" w:hAnsi="Times New Roman" w:cs="Times New Roman"/>
          <w:i/>
          <w:sz w:val="22"/>
          <w:szCs w:val="22"/>
        </w:rPr>
      </w:pPr>
      <w:r w:rsidRPr="0074720B">
        <w:rPr>
          <w:rFonts w:ascii="Times New Roman" w:hAnsi="Times New Roman" w:cs="Times New Roman"/>
          <w:i/>
          <w:sz w:val="22"/>
          <w:szCs w:val="22"/>
        </w:rPr>
        <w:t>Πυρήνας δισκίου</w:t>
      </w:r>
    </w:p>
    <w:p w:rsidR="0074720B" w:rsidRPr="0074720B" w:rsidRDefault="0074720B" w:rsidP="00195907">
      <w:pPr>
        <w:jc w:val="both"/>
        <w:rPr>
          <w:rFonts w:ascii="Times New Roman" w:hAnsi="Times New Roman" w:cs="Times New Roman"/>
          <w:sz w:val="22"/>
          <w:szCs w:val="22"/>
        </w:rPr>
      </w:pPr>
      <w:r w:rsidRPr="0074720B">
        <w:rPr>
          <w:rFonts w:ascii="Times New Roman" w:hAnsi="Times New Roman" w:cs="Times New Roman"/>
          <w:sz w:val="22"/>
          <w:szCs w:val="22"/>
        </w:rPr>
        <w:t>Μονοϋδρική λακτόζη</w:t>
      </w:r>
    </w:p>
    <w:p w:rsidR="0074720B" w:rsidRPr="0074720B" w:rsidRDefault="0074720B" w:rsidP="00195907">
      <w:pPr>
        <w:jc w:val="both"/>
        <w:rPr>
          <w:rFonts w:ascii="Times New Roman" w:hAnsi="Times New Roman" w:cs="Times New Roman"/>
          <w:sz w:val="22"/>
          <w:szCs w:val="22"/>
        </w:rPr>
      </w:pPr>
      <w:r w:rsidRPr="0074720B">
        <w:rPr>
          <w:rFonts w:ascii="Times New Roman" w:hAnsi="Times New Roman" w:cs="Times New Roman"/>
          <w:sz w:val="22"/>
          <w:szCs w:val="22"/>
        </w:rPr>
        <w:t>Μικροκρυσταλλική κυτταρίνη (Ε460)</w:t>
      </w:r>
    </w:p>
    <w:p w:rsidR="0074720B" w:rsidRPr="0074720B" w:rsidRDefault="0074720B" w:rsidP="00195907">
      <w:pPr>
        <w:jc w:val="both"/>
        <w:rPr>
          <w:rFonts w:ascii="Times New Roman" w:hAnsi="Times New Roman" w:cs="Times New Roman"/>
          <w:sz w:val="22"/>
          <w:szCs w:val="22"/>
        </w:rPr>
      </w:pPr>
      <w:r w:rsidRPr="0074720B">
        <w:rPr>
          <w:rFonts w:ascii="Times New Roman" w:hAnsi="Times New Roman" w:cs="Times New Roman"/>
          <w:sz w:val="22"/>
          <w:szCs w:val="22"/>
        </w:rPr>
        <w:t>Υδροξυπροπυλοκυτταρίνη (Ε463)</w:t>
      </w:r>
    </w:p>
    <w:p w:rsidR="0074720B" w:rsidRPr="0074720B" w:rsidRDefault="0074720B" w:rsidP="00195907">
      <w:pPr>
        <w:jc w:val="both"/>
        <w:rPr>
          <w:rFonts w:ascii="Times New Roman" w:hAnsi="Times New Roman" w:cs="Times New Roman"/>
          <w:sz w:val="22"/>
          <w:szCs w:val="22"/>
        </w:rPr>
      </w:pPr>
      <w:r w:rsidRPr="0074720B">
        <w:rPr>
          <w:rFonts w:ascii="Times New Roman" w:hAnsi="Times New Roman" w:cs="Times New Roman"/>
          <w:sz w:val="22"/>
          <w:szCs w:val="22"/>
        </w:rPr>
        <w:t>Διασταυρούμενη νατριούχος καρμελλόζη</w:t>
      </w:r>
    </w:p>
    <w:p w:rsidR="0074720B" w:rsidRPr="0074720B" w:rsidRDefault="0074720B" w:rsidP="00195907">
      <w:pPr>
        <w:jc w:val="both"/>
        <w:rPr>
          <w:rFonts w:ascii="Times New Roman" w:hAnsi="Times New Roman" w:cs="Times New Roman"/>
          <w:sz w:val="22"/>
          <w:szCs w:val="22"/>
        </w:rPr>
      </w:pPr>
      <w:r w:rsidRPr="0074720B">
        <w:rPr>
          <w:rFonts w:ascii="Times New Roman" w:hAnsi="Times New Roman" w:cs="Times New Roman"/>
          <w:sz w:val="22"/>
          <w:szCs w:val="22"/>
        </w:rPr>
        <w:t>Κολλοειδές άνυδρο διοξείδιο του πυριτίου (Ε551)</w:t>
      </w:r>
    </w:p>
    <w:p w:rsidR="0074720B" w:rsidRPr="0074720B" w:rsidRDefault="0074720B" w:rsidP="00195907">
      <w:pPr>
        <w:jc w:val="both"/>
        <w:rPr>
          <w:rFonts w:ascii="Times New Roman" w:hAnsi="Times New Roman" w:cs="Times New Roman"/>
          <w:sz w:val="22"/>
          <w:szCs w:val="22"/>
        </w:rPr>
      </w:pPr>
      <w:r w:rsidRPr="0074720B">
        <w:rPr>
          <w:rFonts w:ascii="Times New Roman" w:hAnsi="Times New Roman" w:cs="Times New Roman"/>
          <w:sz w:val="22"/>
          <w:szCs w:val="22"/>
        </w:rPr>
        <w:t>Στεατικό μαγνήσιο (Ε470β)</w:t>
      </w:r>
    </w:p>
    <w:p w:rsidR="0074720B" w:rsidRPr="0074720B" w:rsidRDefault="0074720B" w:rsidP="00195907">
      <w:pPr>
        <w:pStyle w:val="a4"/>
        <w:ind w:left="0"/>
        <w:jc w:val="both"/>
        <w:rPr>
          <w:rFonts w:ascii="Times New Roman" w:hAnsi="Times New Roman" w:cs="Times New Roman"/>
          <w:i/>
          <w:sz w:val="22"/>
          <w:szCs w:val="22"/>
        </w:rPr>
      </w:pPr>
    </w:p>
    <w:p w:rsidR="0074720B" w:rsidRPr="0074720B" w:rsidRDefault="0074720B" w:rsidP="00195907">
      <w:pPr>
        <w:jc w:val="both"/>
        <w:rPr>
          <w:rFonts w:ascii="Times New Roman" w:hAnsi="Times New Roman" w:cs="Times New Roman"/>
          <w:i/>
          <w:sz w:val="22"/>
          <w:szCs w:val="22"/>
        </w:rPr>
      </w:pPr>
      <w:r w:rsidRPr="0074720B">
        <w:rPr>
          <w:rFonts w:ascii="Times New Roman" w:hAnsi="Times New Roman" w:cs="Times New Roman"/>
          <w:i/>
          <w:sz w:val="22"/>
          <w:szCs w:val="22"/>
        </w:rPr>
        <w:t>Επικάλυψη δισκίου</w:t>
      </w:r>
    </w:p>
    <w:p w:rsidR="0074720B" w:rsidRPr="0074720B" w:rsidRDefault="0074720B" w:rsidP="00195907">
      <w:pPr>
        <w:jc w:val="both"/>
        <w:rPr>
          <w:rFonts w:ascii="Times New Roman" w:hAnsi="Times New Roman" w:cs="Times New Roman"/>
          <w:sz w:val="22"/>
          <w:szCs w:val="22"/>
        </w:rPr>
      </w:pPr>
      <w:r w:rsidRPr="0074720B">
        <w:rPr>
          <w:rFonts w:ascii="Times New Roman" w:hAnsi="Times New Roman" w:cs="Times New Roman"/>
          <w:sz w:val="22"/>
          <w:szCs w:val="22"/>
        </w:rPr>
        <w:t>Πολυβινυλική αλκοόλη (E1203)</w:t>
      </w:r>
    </w:p>
    <w:p w:rsidR="0074720B" w:rsidRPr="0074720B" w:rsidRDefault="0074720B" w:rsidP="00195907">
      <w:pPr>
        <w:jc w:val="both"/>
        <w:rPr>
          <w:rFonts w:ascii="Times New Roman" w:hAnsi="Times New Roman" w:cs="Times New Roman"/>
          <w:sz w:val="22"/>
          <w:szCs w:val="22"/>
        </w:rPr>
      </w:pPr>
      <w:r w:rsidRPr="0074720B">
        <w:rPr>
          <w:rFonts w:ascii="Times New Roman" w:hAnsi="Times New Roman" w:cs="Times New Roman"/>
          <w:sz w:val="22"/>
          <w:szCs w:val="22"/>
        </w:rPr>
        <w:t>Τάλκη (E553b)</w:t>
      </w:r>
    </w:p>
    <w:p w:rsidR="0074720B" w:rsidRPr="0074720B" w:rsidRDefault="0074720B" w:rsidP="00195907">
      <w:pPr>
        <w:jc w:val="both"/>
        <w:rPr>
          <w:rFonts w:ascii="Times New Roman" w:hAnsi="Times New Roman" w:cs="Times New Roman"/>
          <w:sz w:val="22"/>
          <w:szCs w:val="22"/>
        </w:rPr>
      </w:pPr>
      <w:r w:rsidRPr="0074720B">
        <w:rPr>
          <w:rFonts w:ascii="Times New Roman" w:hAnsi="Times New Roman" w:cs="Times New Roman"/>
          <w:sz w:val="22"/>
          <w:szCs w:val="22"/>
        </w:rPr>
        <w:t>Διοξείδιο του τιτανίου (Ε171)</w:t>
      </w:r>
    </w:p>
    <w:p w:rsidR="0074720B" w:rsidRPr="0074720B" w:rsidRDefault="0074720B" w:rsidP="00195907">
      <w:pPr>
        <w:jc w:val="both"/>
        <w:rPr>
          <w:rFonts w:ascii="Times New Roman" w:hAnsi="Times New Roman" w:cs="Times New Roman"/>
          <w:sz w:val="22"/>
          <w:szCs w:val="22"/>
        </w:rPr>
      </w:pPr>
      <w:r w:rsidRPr="0074720B">
        <w:rPr>
          <w:rFonts w:ascii="Times New Roman" w:hAnsi="Times New Roman" w:cs="Times New Roman"/>
          <w:sz w:val="22"/>
          <w:szCs w:val="22"/>
        </w:rPr>
        <w:t>Μακρογόλη 3350 (Ε1521)</w:t>
      </w:r>
    </w:p>
    <w:p w:rsidR="0074720B" w:rsidRPr="0074720B" w:rsidRDefault="0074720B" w:rsidP="00195907">
      <w:pPr>
        <w:jc w:val="both"/>
        <w:rPr>
          <w:rFonts w:ascii="Times New Roman" w:hAnsi="Times New Roman" w:cs="Times New Roman"/>
          <w:sz w:val="22"/>
          <w:szCs w:val="22"/>
        </w:rPr>
      </w:pPr>
      <w:r w:rsidRPr="0074720B">
        <w:rPr>
          <w:rFonts w:ascii="Times New Roman" w:hAnsi="Times New Roman" w:cs="Times New Roman"/>
          <w:sz w:val="22"/>
          <w:szCs w:val="22"/>
        </w:rPr>
        <w:t>Συμπολυμέρες μεθακρυλικού οξέος - ακρυλικού αιθυλίου (1:1) (Τύπου Α)</w:t>
      </w:r>
    </w:p>
    <w:p w:rsidR="0074720B" w:rsidRPr="0074720B" w:rsidRDefault="0074720B" w:rsidP="00195907">
      <w:pPr>
        <w:jc w:val="both"/>
        <w:rPr>
          <w:rFonts w:ascii="Times New Roman" w:hAnsi="Times New Roman" w:cs="Times New Roman"/>
          <w:sz w:val="22"/>
          <w:szCs w:val="22"/>
        </w:rPr>
      </w:pPr>
      <w:r w:rsidRPr="0074720B">
        <w:rPr>
          <w:rFonts w:ascii="Times New Roman" w:hAnsi="Times New Roman" w:cs="Times New Roman"/>
          <w:sz w:val="22"/>
          <w:szCs w:val="22"/>
        </w:rPr>
        <w:t>Κίτρινο οξείδιο σιδήρου (Ε172)</w:t>
      </w:r>
    </w:p>
    <w:p w:rsidR="0074720B" w:rsidRPr="00F425A1" w:rsidRDefault="0074720B" w:rsidP="00F425A1">
      <w:pPr>
        <w:jc w:val="both"/>
        <w:rPr>
          <w:rFonts w:ascii="Times New Roman" w:hAnsi="Times New Roman" w:cs="Times New Roman"/>
          <w:sz w:val="22"/>
          <w:szCs w:val="22"/>
        </w:rPr>
      </w:pPr>
      <w:r w:rsidRPr="0074720B">
        <w:rPr>
          <w:rFonts w:ascii="Times New Roman" w:hAnsi="Times New Roman" w:cs="Times New Roman"/>
          <w:sz w:val="22"/>
          <w:szCs w:val="22"/>
        </w:rPr>
        <w:t>Όξ</w:t>
      </w:r>
      <w:r w:rsidR="00F425A1">
        <w:rPr>
          <w:rFonts w:ascii="Times New Roman" w:hAnsi="Times New Roman" w:cs="Times New Roman"/>
          <w:sz w:val="22"/>
          <w:szCs w:val="22"/>
        </w:rPr>
        <w:t>ινο ανθρακικό νάτριο (Ε500(ii))</w:t>
      </w:r>
    </w:p>
    <w:p w:rsidR="0074720B" w:rsidRPr="0074720B" w:rsidRDefault="0074720B" w:rsidP="00195907">
      <w:pPr>
        <w:pStyle w:val="Bodytext30"/>
        <w:numPr>
          <w:ilvl w:val="1"/>
          <w:numId w:val="28"/>
        </w:numPr>
        <w:shd w:val="clear" w:color="auto" w:fill="auto"/>
        <w:tabs>
          <w:tab w:val="left" w:pos="767"/>
        </w:tabs>
        <w:spacing w:line="504" w:lineRule="exact"/>
        <w:ind w:left="0" w:right="400" w:firstLine="0"/>
        <w:jc w:val="both"/>
      </w:pPr>
      <w:r w:rsidRPr="0074720B">
        <w:t>Ασυμβατότητες</w:t>
      </w:r>
    </w:p>
    <w:p w:rsidR="0074720B" w:rsidRPr="0074720B" w:rsidRDefault="0074720B" w:rsidP="00195907">
      <w:pPr>
        <w:pStyle w:val="Bodytext30"/>
        <w:shd w:val="clear" w:color="auto" w:fill="auto"/>
        <w:tabs>
          <w:tab w:val="left" w:pos="767"/>
        </w:tabs>
        <w:spacing w:line="504" w:lineRule="exact"/>
        <w:ind w:right="400"/>
        <w:jc w:val="both"/>
      </w:pPr>
      <w:r w:rsidRPr="0074720B">
        <w:t xml:space="preserve"> </w:t>
      </w:r>
      <w:r w:rsidRPr="0074720B">
        <w:rPr>
          <w:rStyle w:val="Bodytext3NotBold"/>
        </w:rPr>
        <w:t>Δεν εφαρμόζεται.</w:t>
      </w:r>
    </w:p>
    <w:p w:rsidR="0074720B" w:rsidRPr="0074720B" w:rsidRDefault="0074720B" w:rsidP="00195907">
      <w:pPr>
        <w:pStyle w:val="Bodytext30"/>
        <w:numPr>
          <w:ilvl w:val="1"/>
          <w:numId w:val="28"/>
        </w:numPr>
        <w:shd w:val="clear" w:color="auto" w:fill="auto"/>
        <w:tabs>
          <w:tab w:val="left" w:pos="767"/>
        </w:tabs>
        <w:spacing w:line="504" w:lineRule="exact"/>
        <w:ind w:left="0" w:right="400" w:firstLine="0"/>
        <w:jc w:val="both"/>
      </w:pPr>
      <w:r w:rsidRPr="0074720B">
        <w:t>Διάρκεια ζωής</w:t>
      </w:r>
    </w:p>
    <w:p w:rsidR="0074720B" w:rsidRPr="0074720B" w:rsidRDefault="0074720B" w:rsidP="00195907">
      <w:pPr>
        <w:pStyle w:val="Bodytext30"/>
        <w:shd w:val="clear" w:color="auto" w:fill="auto"/>
        <w:tabs>
          <w:tab w:val="left" w:pos="767"/>
        </w:tabs>
        <w:spacing w:line="504" w:lineRule="exact"/>
        <w:ind w:right="400"/>
        <w:jc w:val="both"/>
      </w:pPr>
      <w:r w:rsidRPr="0074720B">
        <w:t xml:space="preserve"> </w:t>
      </w:r>
      <w:r w:rsidRPr="0074720B">
        <w:rPr>
          <w:rStyle w:val="Bodytext3NotBold"/>
        </w:rPr>
        <w:t>3</w:t>
      </w:r>
      <w:r w:rsidRPr="0074720B">
        <w:rPr>
          <w:rStyle w:val="Bodytext3NotBold"/>
          <w:lang w:val="en-US"/>
        </w:rPr>
        <w:t>0</w:t>
      </w:r>
      <w:r w:rsidRPr="0074720B">
        <w:rPr>
          <w:rStyle w:val="Bodytext3NotBold"/>
        </w:rPr>
        <w:t xml:space="preserve"> μήνες</w:t>
      </w:r>
    </w:p>
    <w:p w:rsidR="0074720B" w:rsidRPr="0074720B" w:rsidRDefault="0074720B" w:rsidP="00195907">
      <w:pPr>
        <w:numPr>
          <w:ilvl w:val="1"/>
          <w:numId w:val="28"/>
        </w:numPr>
        <w:tabs>
          <w:tab w:val="left" w:pos="767"/>
        </w:tabs>
        <w:spacing w:line="504" w:lineRule="exact"/>
        <w:ind w:left="0" w:firstLine="0"/>
        <w:jc w:val="both"/>
        <w:rPr>
          <w:rStyle w:val="Bodytext2Bold"/>
          <w:rFonts w:eastAsia="MS Reference Sans Serif"/>
          <w:b w:val="0"/>
          <w:bCs w:val="0"/>
        </w:rPr>
      </w:pPr>
      <w:r w:rsidRPr="0074720B">
        <w:rPr>
          <w:rStyle w:val="Bodytext2Bold"/>
          <w:rFonts w:eastAsia="MS Reference Sans Serif"/>
        </w:rPr>
        <w:t>Ιδιαίτερες προφυλάξεις κατά την φύλαξη του προϊόντος</w:t>
      </w:r>
    </w:p>
    <w:p w:rsidR="0074720B" w:rsidRPr="0074720B" w:rsidRDefault="0074720B" w:rsidP="00195907">
      <w:pPr>
        <w:tabs>
          <w:tab w:val="left" w:pos="767"/>
        </w:tabs>
        <w:spacing w:line="504" w:lineRule="exact"/>
        <w:rPr>
          <w:rFonts w:ascii="Times New Roman" w:hAnsi="Times New Roman" w:cs="Times New Roman"/>
          <w:sz w:val="22"/>
          <w:szCs w:val="22"/>
        </w:rPr>
      </w:pPr>
      <w:r w:rsidRPr="0074720B">
        <w:rPr>
          <w:rStyle w:val="Bodytext2Bold"/>
          <w:rFonts w:eastAsia="MS Reference Sans Serif"/>
        </w:rPr>
        <w:t xml:space="preserve"> </w:t>
      </w:r>
      <w:r w:rsidRPr="0074720B">
        <w:rPr>
          <w:rFonts w:ascii="Times New Roman" w:hAnsi="Times New Roman" w:cs="Times New Roman"/>
          <w:sz w:val="22"/>
          <w:szCs w:val="22"/>
        </w:rPr>
        <w:t>Δεν υπάρχουν ειδικές οδηγίες διατήρησης για το προϊόν αυτό.</w:t>
      </w:r>
    </w:p>
    <w:p w:rsidR="00535F14" w:rsidRPr="00535F14" w:rsidRDefault="0074720B" w:rsidP="00195907">
      <w:pPr>
        <w:numPr>
          <w:ilvl w:val="1"/>
          <w:numId w:val="28"/>
        </w:numPr>
        <w:tabs>
          <w:tab w:val="left" w:pos="767"/>
        </w:tabs>
        <w:spacing w:line="504" w:lineRule="exact"/>
        <w:ind w:left="0" w:right="400" w:firstLine="0"/>
        <w:jc w:val="both"/>
        <w:rPr>
          <w:rStyle w:val="Bodytext2Bold"/>
          <w:rFonts w:eastAsia="MS Reference Sans Serif"/>
          <w:b w:val="0"/>
          <w:bCs w:val="0"/>
        </w:rPr>
      </w:pPr>
      <w:r w:rsidRPr="0074720B">
        <w:rPr>
          <w:rStyle w:val="Bodytext2Bold"/>
          <w:rFonts w:eastAsia="MS Reference Sans Serif"/>
        </w:rPr>
        <w:t xml:space="preserve">Φύση και συστατικά του περιέκτη </w:t>
      </w:r>
    </w:p>
    <w:p w:rsidR="00F425A1" w:rsidRDefault="00F425A1" w:rsidP="00195907">
      <w:pPr>
        <w:spacing w:line="250" w:lineRule="exact"/>
        <w:ind w:right="400"/>
        <w:rPr>
          <w:rFonts w:ascii="Times New Roman" w:hAnsi="Times New Roman" w:cs="Times New Roman"/>
          <w:sz w:val="22"/>
          <w:szCs w:val="22"/>
          <w:lang w:val="en-US"/>
        </w:rPr>
      </w:pPr>
    </w:p>
    <w:p w:rsidR="00CB3A77" w:rsidRPr="00F425A1" w:rsidRDefault="00CB3A77" w:rsidP="00195907">
      <w:pPr>
        <w:spacing w:line="250" w:lineRule="exact"/>
        <w:ind w:right="400"/>
        <w:rPr>
          <w:rFonts w:ascii="Times New Roman" w:hAnsi="Times New Roman" w:cs="Times New Roman"/>
          <w:sz w:val="22"/>
          <w:szCs w:val="22"/>
          <w:lang w:val="en-US"/>
        </w:rPr>
      </w:pPr>
      <w:proofErr w:type="spellStart"/>
      <w:proofErr w:type="gramStart"/>
      <w:r w:rsidRPr="00F425A1">
        <w:rPr>
          <w:rFonts w:ascii="Times New Roman" w:hAnsi="Times New Roman" w:cs="Times New Roman"/>
          <w:sz w:val="22"/>
          <w:szCs w:val="22"/>
          <w:lang w:val="en-US"/>
        </w:rPr>
        <w:t>Aluminium</w:t>
      </w:r>
      <w:proofErr w:type="spellEnd"/>
      <w:r w:rsidRPr="00F425A1">
        <w:rPr>
          <w:rFonts w:ascii="Times New Roman" w:hAnsi="Times New Roman" w:cs="Times New Roman"/>
          <w:sz w:val="22"/>
          <w:szCs w:val="22"/>
          <w:lang w:val="en-US"/>
        </w:rPr>
        <w:t>-OPA/</w:t>
      </w:r>
      <w:proofErr w:type="spellStart"/>
      <w:r w:rsidRPr="00F425A1">
        <w:rPr>
          <w:rFonts w:ascii="Times New Roman" w:hAnsi="Times New Roman" w:cs="Times New Roman"/>
          <w:sz w:val="22"/>
          <w:szCs w:val="22"/>
          <w:lang w:val="en-US"/>
        </w:rPr>
        <w:t>Alu</w:t>
      </w:r>
      <w:proofErr w:type="spellEnd"/>
      <w:r w:rsidRPr="00F425A1">
        <w:rPr>
          <w:rFonts w:ascii="Times New Roman" w:hAnsi="Times New Roman" w:cs="Times New Roman"/>
          <w:sz w:val="22"/>
          <w:szCs w:val="22"/>
          <w:lang w:val="en-US"/>
        </w:rPr>
        <w:t xml:space="preserve">/PVC </w:t>
      </w:r>
      <w:r>
        <w:rPr>
          <w:rFonts w:ascii="Times New Roman" w:hAnsi="Times New Roman" w:cs="Times New Roman"/>
          <w:sz w:val="22"/>
          <w:szCs w:val="22"/>
        </w:rPr>
        <w:t>ή</w:t>
      </w:r>
      <w:r w:rsidRPr="00F425A1">
        <w:rPr>
          <w:rFonts w:ascii="Times New Roman" w:hAnsi="Times New Roman" w:cs="Times New Roman"/>
          <w:sz w:val="22"/>
          <w:szCs w:val="22"/>
          <w:lang w:val="en-US"/>
        </w:rPr>
        <w:t xml:space="preserve"> </w:t>
      </w:r>
      <w:proofErr w:type="spellStart"/>
      <w:r w:rsidRPr="00F425A1">
        <w:rPr>
          <w:rFonts w:ascii="Times New Roman" w:hAnsi="Times New Roman" w:cs="Times New Roman"/>
          <w:sz w:val="22"/>
          <w:szCs w:val="22"/>
          <w:lang w:val="en-US"/>
        </w:rPr>
        <w:t>Aluminium</w:t>
      </w:r>
      <w:proofErr w:type="spellEnd"/>
      <w:r w:rsidRPr="00F425A1">
        <w:rPr>
          <w:rFonts w:ascii="Times New Roman" w:hAnsi="Times New Roman" w:cs="Times New Roman"/>
          <w:sz w:val="22"/>
          <w:szCs w:val="22"/>
          <w:lang w:val="en-US"/>
        </w:rPr>
        <w:t xml:space="preserve">-PVC/PE/PVDC </w:t>
      </w:r>
      <w:r>
        <w:rPr>
          <w:rFonts w:ascii="Times New Roman" w:hAnsi="Times New Roman" w:cs="Times New Roman"/>
          <w:sz w:val="22"/>
          <w:szCs w:val="22"/>
        </w:rPr>
        <w:t>κυψέλες</w:t>
      </w:r>
      <w:r w:rsidRPr="00F425A1">
        <w:rPr>
          <w:rFonts w:ascii="Times New Roman" w:hAnsi="Times New Roman" w:cs="Times New Roman"/>
          <w:sz w:val="22"/>
          <w:szCs w:val="22"/>
          <w:lang w:val="en-US"/>
        </w:rPr>
        <w:t>.</w:t>
      </w:r>
      <w:proofErr w:type="gramEnd"/>
    </w:p>
    <w:p w:rsidR="00CB3A77" w:rsidRPr="00F425A1" w:rsidRDefault="00CB3A77" w:rsidP="00195907">
      <w:pPr>
        <w:spacing w:line="250" w:lineRule="exact"/>
        <w:ind w:right="400"/>
        <w:rPr>
          <w:rFonts w:ascii="Times New Roman" w:hAnsi="Times New Roman" w:cs="Times New Roman"/>
          <w:sz w:val="22"/>
          <w:szCs w:val="22"/>
          <w:lang w:val="en-US"/>
        </w:rPr>
      </w:pPr>
    </w:p>
    <w:p w:rsidR="0074720B" w:rsidRPr="0074720B" w:rsidRDefault="0074720B" w:rsidP="00195907">
      <w:pPr>
        <w:spacing w:line="250" w:lineRule="exact"/>
        <w:ind w:right="400"/>
        <w:rPr>
          <w:rFonts w:ascii="Times New Roman" w:hAnsi="Times New Roman" w:cs="Times New Roman"/>
          <w:sz w:val="22"/>
          <w:szCs w:val="22"/>
        </w:rPr>
      </w:pPr>
      <w:r w:rsidRPr="003A6484">
        <w:rPr>
          <w:rFonts w:ascii="Times New Roman" w:hAnsi="Times New Roman" w:cs="Times New Roman"/>
          <w:sz w:val="22"/>
          <w:szCs w:val="22"/>
        </w:rPr>
        <w:t xml:space="preserve">Το </w:t>
      </w:r>
      <w:proofErr w:type="spellStart"/>
      <w:r w:rsidR="00F20F0D" w:rsidRPr="003A6484">
        <w:rPr>
          <w:rFonts w:ascii="Times New Roman" w:hAnsi="Times New Roman" w:cs="Times New Roman"/>
          <w:sz w:val="22"/>
          <w:szCs w:val="22"/>
          <w:lang w:val="en-US" w:eastAsia="en-US" w:bidi="en-US"/>
        </w:rPr>
        <w:t>Febuxostat</w:t>
      </w:r>
      <w:proofErr w:type="spellEnd"/>
      <w:r w:rsidR="00F20F0D" w:rsidRPr="003A6484">
        <w:rPr>
          <w:rFonts w:ascii="Times New Roman" w:hAnsi="Times New Roman" w:cs="Times New Roman"/>
          <w:sz w:val="22"/>
          <w:szCs w:val="22"/>
          <w:lang w:eastAsia="en-US" w:bidi="en-US"/>
        </w:rPr>
        <w:t>/</w:t>
      </w:r>
      <w:proofErr w:type="spellStart"/>
      <w:r w:rsidR="00F20F0D" w:rsidRPr="003A6484">
        <w:rPr>
          <w:rFonts w:ascii="Times New Roman" w:hAnsi="Times New Roman" w:cs="Times New Roman"/>
          <w:sz w:val="22"/>
          <w:szCs w:val="22"/>
          <w:lang w:val="en-US" w:eastAsia="en-US" w:bidi="en-US"/>
        </w:rPr>
        <w:t>Rontis</w:t>
      </w:r>
      <w:proofErr w:type="spellEnd"/>
      <w:r w:rsidR="00F20F0D" w:rsidRPr="00F20F0D">
        <w:rPr>
          <w:rFonts w:ascii="Times New Roman" w:hAnsi="Times New Roman" w:cs="Times New Roman"/>
          <w:i/>
          <w:sz w:val="22"/>
          <w:szCs w:val="22"/>
          <w:lang w:eastAsia="en-US" w:bidi="en-US"/>
        </w:rPr>
        <w:t xml:space="preserve"> </w:t>
      </w:r>
      <w:r w:rsidRPr="0035736F">
        <w:rPr>
          <w:rFonts w:ascii="Times New Roman" w:hAnsi="Times New Roman" w:cs="Times New Roman"/>
          <w:sz w:val="22"/>
          <w:szCs w:val="22"/>
        </w:rPr>
        <w:t xml:space="preserve">είναι διαθέσιμο σε συσκευασίες των </w:t>
      </w:r>
      <w:r w:rsidR="0035736F" w:rsidRPr="0035736F">
        <w:rPr>
          <w:rFonts w:ascii="Times New Roman" w:hAnsi="Times New Roman" w:cs="Times New Roman"/>
          <w:sz w:val="22"/>
          <w:szCs w:val="22"/>
        </w:rPr>
        <w:t xml:space="preserve">14, 28, 30, 42, 56, 80, 84 και 98 </w:t>
      </w:r>
      <w:r w:rsidRPr="0035736F">
        <w:rPr>
          <w:rFonts w:ascii="Times New Roman" w:hAnsi="Times New Roman" w:cs="Times New Roman"/>
          <w:sz w:val="22"/>
          <w:szCs w:val="22"/>
        </w:rPr>
        <w:t xml:space="preserve">δισκίων επικαλυμμένων με λεπτό </w:t>
      </w:r>
      <w:proofErr w:type="spellStart"/>
      <w:r w:rsidRPr="0035736F">
        <w:rPr>
          <w:rFonts w:ascii="Times New Roman" w:hAnsi="Times New Roman" w:cs="Times New Roman"/>
          <w:sz w:val="22"/>
          <w:szCs w:val="22"/>
        </w:rPr>
        <w:t>υμένιο</w:t>
      </w:r>
      <w:proofErr w:type="spellEnd"/>
      <w:r w:rsidRPr="0035736F">
        <w:rPr>
          <w:rFonts w:ascii="Times New Roman" w:hAnsi="Times New Roman" w:cs="Times New Roman"/>
          <w:sz w:val="22"/>
          <w:szCs w:val="22"/>
        </w:rPr>
        <w:t>.</w:t>
      </w:r>
    </w:p>
    <w:p w:rsidR="0074720B" w:rsidRPr="0074720B" w:rsidRDefault="0074720B" w:rsidP="00195907">
      <w:pPr>
        <w:spacing w:line="504" w:lineRule="exact"/>
        <w:rPr>
          <w:rFonts w:ascii="Times New Roman" w:hAnsi="Times New Roman" w:cs="Times New Roman"/>
          <w:sz w:val="22"/>
          <w:szCs w:val="22"/>
        </w:rPr>
      </w:pPr>
      <w:r w:rsidRPr="0074720B">
        <w:rPr>
          <w:rFonts w:ascii="Times New Roman" w:hAnsi="Times New Roman" w:cs="Times New Roman"/>
          <w:sz w:val="22"/>
          <w:szCs w:val="22"/>
        </w:rPr>
        <w:t>Μπορεί να μη κυκλοφορούν όλες οι συσκευασίες.</w:t>
      </w:r>
    </w:p>
    <w:p w:rsidR="0074720B" w:rsidRPr="0035736F" w:rsidRDefault="0074720B" w:rsidP="00195907">
      <w:pPr>
        <w:keepNext/>
        <w:keepLines/>
        <w:numPr>
          <w:ilvl w:val="1"/>
          <w:numId w:val="28"/>
        </w:numPr>
        <w:tabs>
          <w:tab w:val="left" w:pos="763"/>
        </w:tabs>
        <w:spacing w:line="504" w:lineRule="exact"/>
        <w:ind w:left="0" w:firstLine="0"/>
        <w:jc w:val="both"/>
        <w:outlineLvl w:val="0"/>
        <w:rPr>
          <w:rFonts w:ascii="Times New Roman" w:hAnsi="Times New Roman" w:cs="Times New Roman"/>
          <w:b/>
          <w:sz w:val="22"/>
          <w:szCs w:val="22"/>
        </w:rPr>
      </w:pPr>
      <w:bookmarkStart w:id="9" w:name="bookmark8"/>
      <w:r w:rsidRPr="0035736F">
        <w:rPr>
          <w:rFonts w:ascii="Times New Roman" w:hAnsi="Times New Roman" w:cs="Times New Roman"/>
          <w:b/>
          <w:sz w:val="22"/>
          <w:szCs w:val="22"/>
        </w:rPr>
        <w:t>Ιδιαίτερες προφυλάξεις απόρριψης</w:t>
      </w:r>
      <w:bookmarkEnd w:id="9"/>
    </w:p>
    <w:p w:rsidR="0074720B" w:rsidRPr="0074720B" w:rsidRDefault="0074720B" w:rsidP="00195907">
      <w:pPr>
        <w:spacing w:line="504" w:lineRule="exact"/>
        <w:rPr>
          <w:rFonts w:ascii="Times New Roman" w:hAnsi="Times New Roman" w:cs="Times New Roman"/>
          <w:sz w:val="22"/>
          <w:szCs w:val="22"/>
        </w:rPr>
      </w:pPr>
      <w:r w:rsidRPr="0074720B">
        <w:rPr>
          <w:rFonts w:ascii="Times New Roman" w:hAnsi="Times New Roman" w:cs="Times New Roman"/>
          <w:sz w:val="22"/>
          <w:szCs w:val="22"/>
        </w:rPr>
        <w:t>Καμία ειδική υποχρέωση.</w:t>
      </w:r>
    </w:p>
    <w:p w:rsidR="0074720B" w:rsidRPr="0035736F" w:rsidRDefault="0074720B" w:rsidP="00195907">
      <w:pPr>
        <w:pStyle w:val="a4"/>
        <w:keepNext/>
        <w:keepLines/>
        <w:numPr>
          <w:ilvl w:val="0"/>
          <w:numId w:val="24"/>
        </w:numPr>
        <w:tabs>
          <w:tab w:val="left" w:pos="763"/>
        </w:tabs>
        <w:spacing w:line="244" w:lineRule="exact"/>
        <w:ind w:left="0" w:firstLine="0"/>
        <w:jc w:val="both"/>
        <w:outlineLvl w:val="0"/>
        <w:rPr>
          <w:rFonts w:ascii="Times New Roman" w:hAnsi="Times New Roman" w:cs="Times New Roman"/>
          <w:b/>
          <w:sz w:val="22"/>
          <w:szCs w:val="22"/>
        </w:rPr>
      </w:pPr>
      <w:bookmarkStart w:id="10" w:name="bookmark9"/>
      <w:r w:rsidRPr="0035736F">
        <w:rPr>
          <w:rFonts w:ascii="Times New Roman" w:hAnsi="Times New Roman" w:cs="Times New Roman"/>
          <w:b/>
          <w:sz w:val="22"/>
          <w:szCs w:val="22"/>
        </w:rPr>
        <w:lastRenderedPageBreak/>
        <w:t>ΚΑΤΟΧΟΣ ΤΗΣ ΑΔΕΙΑΣ ΚΥΚΛΟΦΟΡΙΑΣ</w:t>
      </w:r>
      <w:bookmarkEnd w:id="10"/>
    </w:p>
    <w:p w:rsidR="00F425A1" w:rsidRDefault="00F425A1" w:rsidP="00195907">
      <w:pPr>
        <w:keepNext/>
        <w:keepLines/>
        <w:tabs>
          <w:tab w:val="left" w:pos="763"/>
        </w:tabs>
        <w:spacing w:line="244" w:lineRule="exact"/>
        <w:rPr>
          <w:rFonts w:ascii="Times New Roman" w:hAnsi="Times New Roman" w:cs="Times New Roman"/>
          <w:sz w:val="22"/>
          <w:szCs w:val="22"/>
          <w:lang w:val="en-US"/>
        </w:rPr>
      </w:pPr>
      <w:bookmarkStart w:id="11" w:name="bookmark10"/>
    </w:p>
    <w:p w:rsidR="0074720B" w:rsidRPr="0074720B" w:rsidRDefault="0074720B" w:rsidP="00195907">
      <w:pPr>
        <w:keepNext/>
        <w:keepLines/>
        <w:tabs>
          <w:tab w:val="left" w:pos="763"/>
        </w:tabs>
        <w:spacing w:line="244" w:lineRule="exact"/>
        <w:rPr>
          <w:rFonts w:ascii="Times New Roman" w:hAnsi="Times New Roman" w:cs="Times New Roman"/>
          <w:b/>
          <w:sz w:val="22"/>
          <w:szCs w:val="22"/>
          <w:lang w:val="en-US"/>
        </w:rPr>
      </w:pPr>
      <w:proofErr w:type="spellStart"/>
      <w:proofErr w:type="gramStart"/>
      <w:r w:rsidRPr="0074720B">
        <w:rPr>
          <w:rFonts w:ascii="Times New Roman" w:hAnsi="Times New Roman" w:cs="Times New Roman"/>
          <w:sz w:val="22"/>
          <w:szCs w:val="22"/>
          <w:lang w:val="en-US"/>
        </w:rPr>
        <w:t>Rontis</w:t>
      </w:r>
      <w:proofErr w:type="spellEnd"/>
      <w:r w:rsidRPr="0074720B">
        <w:rPr>
          <w:rFonts w:ascii="Times New Roman" w:hAnsi="Times New Roman" w:cs="Times New Roman"/>
          <w:sz w:val="22"/>
          <w:szCs w:val="22"/>
          <w:lang w:val="en-US"/>
        </w:rPr>
        <w:t xml:space="preserve"> Hellas </w:t>
      </w:r>
      <w:r w:rsidRPr="0074720B">
        <w:rPr>
          <w:rFonts w:ascii="Times New Roman" w:hAnsi="Times New Roman" w:cs="Times New Roman"/>
          <w:sz w:val="22"/>
          <w:szCs w:val="22"/>
        </w:rPr>
        <w:t>Α</w:t>
      </w:r>
      <w:r w:rsidRPr="0074720B">
        <w:rPr>
          <w:rFonts w:ascii="Times New Roman" w:hAnsi="Times New Roman" w:cs="Times New Roman"/>
          <w:sz w:val="22"/>
          <w:szCs w:val="22"/>
          <w:lang w:val="en-US"/>
        </w:rPr>
        <w:t>.</w:t>
      </w:r>
      <w:r w:rsidRPr="0074720B">
        <w:rPr>
          <w:rFonts w:ascii="Times New Roman" w:hAnsi="Times New Roman" w:cs="Times New Roman"/>
          <w:sz w:val="22"/>
          <w:szCs w:val="22"/>
        </w:rPr>
        <w:t>Ε</w:t>
      </w:r>
      <w:r w:rsidRPr="0074720B">
        <w:rPr>
          <w:rFonts w:ascii="Times New Roman" w:hAnsi="Times New Roman" w:cs="Times New Roman"/>
          <w:sz w:val="22"/>
          <w:szCs w:val="22"/>
          <w:lang w:val="en-US"/>
        </w:rPr>
        <w:t>.</w:t>
      </w:r>
      <w:r w:rsidRPr="0074720B">
        <w:rPr>
          <w:rFonts w:ascii="Times New Roman" w:hAnsi="Times New Roman" w:cs="Times New Roman"/>
          <w:sz w:val="22"/>
          <w:szCs w:val="22"/>
        </w:rPr>
        <w:t>Β</w:t>
      </w:r>
      <w:r w:rsidRPr="0074720B">
        <w:rPr>
          <w:rFonts w:ascii="Times New Roman" w:hAnsi="Times New Roman" w:cs="Times New Roman"/>
          <w:sz w:val="22"/>
          <w:szCs w:val="22"/>
          <w:lang w:val="en-US"/>
        </w:rPr>
        <w:t>.</w:t>
      </w:r>
      <w:r w:rsidRPr="0074720B">
        <w:rPr>
          <w:rFonts w:ascii="Times New Roman" w:hAnsi="Times New Roman" w:cs="Times New Roman"/>
          <w:sz w:val="22"/>
          <w:szCs w:val="22"/>
        </w:rPr>
        <w:t>Ε</w:t>
      </w:r>
      <w:r w:rsidRPr="0074720B">
        <w:rPr>
          <w:rFonts w:ascii="Times New Roman" w:hAnsi="Times New Roman" w:cs="Times New Roman"/>
          <w:sz w:val="22"/>
          <w:szCs w:val="22"/>
          <w:lang w:val="en-US"/>
        </w:rPr>
        <w:t>.</w:t>
      </w:r>
      <w:proofErr w:type="gramEnd"/>
      <w:r w:rsidRPr="0074720B">
        <w:rPr>
          <w:rFonts w:ascii="Times New Roman" w:hAnsi="Times New Roman" w:cs="Times New Roman"/>
          <w:sz w:val="22"/>
          <w:szCs w:val="22"/>
          <w:lang w:val="en-US"/>
        </w:rPr>
        <w:t xml:space="preserve"> </w:t>
      </w:r>
    </w:p>
    <w:p w:rsidR="0074720B" w:rsidRPr="0074720B" w:rsidRDefault="0074720B" w:rsidP="00195907">
      <w:pPr>
        <w:keepNext/>
        <w:keepLines/>
        <w:tabs>
          <w:tab w:val="left" w:pos="763"/>
        </w:tabs>
        <w:spacing w:line="244" w:lineRule="exact"/>
        <w:rPr>
          <w:rFonts w:ascii="Times New Roman" w:hAnsi="Times New Roman" w:cs="Times New Roman"/>
          <w:b/>
          <w:sz w:val="22"/>
          <w:szCs w:val="22"/>
        </w:rPr>
      </w:pPr>
      <w:r w:rsidRPr="0074720B">
        <w:rPr>
          <w:rFonts w:ascii="Times New Roman" w:hAnsi="Times New Roman" w:cs="Times New Roman"/>
          <w:sz w:val="22"/>
          <w:szCs w:val="22"/>
        </w:rPr>
        <w:t>Ιατροφαρμακευτικά Είδη</w:t>
      </w:r>
    </w:p>
    <w:p w:rsidR="0074720B" w:rsidRPr="0074720B" w:rsidRDefault="0074720B" w:rsidP="00195907">
      <w:pPr>
        <w:keepNext/>
        <w:keepLines/>
        <w:tabs>
          <w:tab w:val="left" w:pos="763"/>
        </w:tabs>
        <w:spacing w:line="244" w:lineRule="exact"/>
        <w:rPr>
          <w:rFonts w:ascii="Times New Roman" w:hAnsi="Times New Roman" w:cs="Times New Roman"/>
          <w:b/>
          <w:sz w:val="22"/>
          <w:szCs w:val="22"/>
        </w:rPr>
      </w:pPr>
      <w:proofErr w:type="spellStart"/>
      <w:r w:rsidRPr="0074720B">
        <w:rPr>
          <w:rFonts w:ascii="Times New Roman" w:hAnsi="Times New Roman" w:cs="Times New Roman"/>
          <w:sz w:val="22"/>
          <w:szCs w:val="22"/>
        </w:rPr>
        <w:t>Σώρου</w:t>
      </w:r>
      <w:proofErr w:type="spellEnd"/>
      <w:r w:rsidRPr="0074720B">
        <w:rPr>
          <w:rFonts w:ascii="Times New Roman" w:hAnsi="Times New Roman" w:cs="Times New Roman"/>
          <w:sz w:val="22"/>
          <w:szCs w:val="22"/>
        </w:rPr>
        <w:t xml:space="preserve"> 38, 15125 Μαρούσι, </w:t>
      </w:r>
    </w:p>
    <w:p w:rsidR="0074720B" w:rsidRPr="0074720B" w:rsidRDefault="0074720B" w:rsidP="00195907">
      <w:pPr>
        <w:keepNext/>
        <w:keepLines/>
        <w:tabs>
          <w:tab w:val="left" w:pos="763"/>
        </w:tabs>
        <w:spacing w:line="244" w:lineRule="exact"/>
        <w:rPr>
          <w:rFonts w:ascii="Times New Roman" w:hAnsi="Times New Roman" w:cs="Times New Roman"/>
          <w:b/>
          <w:sz w:val="22"/>
          <w:szCs w:val="22"/>
        </w:rPr>
      </w:pPr>
      <w:r w:rsidRPr="0074720B">
        <w:rPr>
          <w:rFonts w:ascii="Times New Roman" w:hAnsi="Times New Roman" w:cs="Times New Roman"/>
          <w:sz w:val="22"/>
          <w:szCs w:val="22"/>
        </w:rPr>
        <w:t>Αθήνα</w:t>
      </w:r>
    </w:p>
    <w:p w:rsidR="0074720B" w:rsidRPr="0074720B" w:rsidRDefault="0074720B" w:rsidP="00195907">
      <w:pPr>
        <w:keepNext/>
        <w:keepLines/>
        <w:tabs>
          <w:tab w:val="left" w:pos="763"/>
        </w:tabs>
        <w:spacing w:line="244" w:lineRule="exact"/>
        <w:rPr>
          <w:rFonts w:ascii="Times New Roman" w:hAnsi="Times New Roman" w:cs="Times New Roman"/>
          <w:b/>
          <w:sz w:val="22"/>
          <w:szCs w:val="22"/>
        </w:rPr>
      </w:pPr>
      <w:r w:rsidRPr="0074720B">
        <w:rPr>
          <w:rFonts w:ascii="Times New Roman" w:hAnsi="Times New Roman" w:cs="Times New Roman"/>
          <w:sz w:val="22"/>
          <w:szCs w:val="22"/>
        </w:rPr>
        <w:t xml:space="preserve">Τηλ. 2106109090 </w:t>
      </w:r>
    </w:p>
    <w:p w:rsidR="0074720B" w:rsidRPr="0074720B" w:rsidRDefault="0074720B" w:rsidP="00195907">
      <w:pPr>
        <w:keepNext/>
        <w:keepLines/>
        <w:tabs>
          <w:tab w:val="left" w:pos="763"/>
        </w:tabs>
        <w:spacing w:line="244" w:lineRule="exact"/>
        <w:rPr>
          <w:rFonts w:ascii="Times New Roman" w:hAnsi="Times New Roman" w:cs="Times New Roman"/>
          <w:b/>
          <w:sz w:val="22"/>
          <w:szCs w:val="22"/>
        </w:rPr>
      </w:pPr>
    </w:p>
    <w:p w:rsidR="0074720B" w:rsidRPr="0035736F" w:rsidRDefault="0074720B" w:rsidP="00195907">
      <w:pPr>
        <w:pStyle w:val="a4"/>
        <w:keepNext/>
        <w:keepLines/>
        <w:numPr>
          <w:ilvl w:val="0"/>
          <w:numId w:val="24"/>
        </w:numPr>
        <w:tabs>
          <w:tab w:val="left" w:pos="763"/>
        </w:tabs>
        <w:spacing w:line="244" w:lineRule="exact"/>
        <w:ind w:left="0" w:firstLine="0"/>
        <w:jc w:val="both"/>
        <w:outlineLvl w:val="0"/>
        <w:rPr>
          <w:rFonts w:ascii="Times New Roman" w:hAnsi="Times New Roman" w:cs="Times New Roman"/>
          <w:b/>
          <w:sz w:val="22"/>
          <w:szCs w:val="22"/>
        </w:rPr>
      </w:pPr>
      <w:r w:rsidRPr="0035736F">
        <w:rPr>
          <w:rFonts w:ascii="Times New Roman" w:hAnsi="Times New Roman" w:cs="Times New Roman"/>
          <w:b/>
          <w:sz w:val="22"/>
          <w:szCs w:val="22"/>
        </w:rPr>
        <w:t>ΑΡΙΘΜΟΣ(ΟΙ) ΑΔΕΙΑΣ ΚΥΚΛΟΦΟΡΙΑΣ</w:t>
      </w:r>
      <w:bookmarkEnd w:id="11"/>
    </w:p>
    <w:p w:rsidR="0074720B" w:rsidRDefault="0074720B" w:rsidP="00195907">
      <w:pPr>
        <w:keepNext/>
        <w:keepLines/>
        <w:tabs>
          <w:tab w:val="left" w:pos="763"/>
        </w:tabs>
        <w:spacing w:line="244" w:lineRule="exact"/>
        <w:rPr>
          <w:rFonts w:ascii="Times New Roman" w:hAnsi="Times New Roman" w:cs="Times New Roman"/>
          <w:sz w:val="22"/>
          <w:szCs w:val="22"/>
          <w:lang w:val="en-US"/>
        </w:rPr>
      </w:pPr>
    </w:p>
    <w:p w:rsidR="00F425A1" w:rsidRPr="00F425A1" w:rsidRDefault="00F425A1" w:rsidP="00195907">
      <w:pPr>
        <w:keepNext/>
        <w:keepLines/>
        <w:tabs>
          <w:tab w:val="left" w:pos="763"/>
        </w:tabs>
        <w:spacing w:line="244" w:lineRule="exact"/>
        <w:rPr>
          <w:rFonts w:ascii="Times New Roman" w:hAnsi="Times New Roman" w:cs="Times New Roman"/>
          <w:sz w:val="22"/>
          <w:szCs w:val="22"/>
          <w:lang w:val="en-US"/>
        </w:rPr>
      </w:pPr>
    </w:p>
    <w:p w:rsidR="0074720B" w:rsidRPr="0035736F" w:rsidRDefault="0074720B" w:rsidP="00195907">
      <w:pPr>
        <w:keepNext/>
        <w:keepLines/>
        <w:numPr>
          <w:ilvl w:val="0"/>
          <w:numId w:val="24"/>
        </w:numPr>
        <w:tabs>
          <w:tab w:val="left" w:pos="763"/>
        </w:tabs>
        <w:spacing w:line="244" w:lineRule="exact"/>
        <w:ind w:left="0" w:firstLine="0"/>
        <w:jc w:val="both"/>
        <w:outlineLvl w:val="0"/>
        <w:rPr>
          <w:rFonts w:ascii="Times New Roman" w:hAnsi="Times New Roman" w:cs="Times New Roman"/>
          <w:b/>
          <w:sz w:val="22"/>
          <w:szCs w:val="22"/>
        </w:rPr>
      </w:pPr>
      <w:bookmarkStart w:id="12" w:name="bookmark11"/>
      <w:r w:rsidRPr="0035736F">
        <w:rPr>
          <w:rFonts w:ascii="Times New Roman" w:hAnsi="Times New Roman" w:cs="Times New Roman"/>
          <w:b/>
          <w:sz w:val="22"/>
          <w:szCs w:val="22"/>
        </w:rPr>
        <w:t xml:space="preserve">ΗΜΕΡΟΜΗΝΙΑ ΠΡΩΤΗΣ ΕΓΚΡΙΣΗΣ </w:t>
      </w:r>
      <w:r w:rsidRPr="0035736F">
        <w:rPr>
          <w:rFonts w:ascii="Times New Roman" w:hAnsi="Times New Roman" w:cs="Times New Roman"/>
          <w:b/>
          <w:sz w:val="22"/>
          <w:szCs w:val="22"/>
          <w:lang w:eastAsia="en-US" w:bidi="en-US"/>
        </w:rPr>
        <w:t xml:space="preserve">/ </w:t>
      </w:r>
      <w:r w:rsidRPr="0035736F">
        <w:rPr>
          <w:rFonts w:ascii="Times New Roman" w:hAnsi="Times New Roman" w:cs="Times New Roman"/>
          <w:b/>
          <w:sz w:val="22"/>
          <w:szCs w:val="22"/>
        </w:rPr>
        <w:t>ΑΝΑΝΕΩΣΗΣ ΤΗΣ ΑΔΕΙΑΣ</w:t>
      </w:r>
      <w:bookmarkEnd w:id="12"/>
    </w:p>
    <w:p w:rsidR="00F425A1" w:rsidRPr="002B2EEC" w:rsidRDefault="00F425A1" w:rsidP="00195907">
      <w:pPr>
        <w:spacing w:line="250" w:lineRule="exact"/>
        <w:ind w:right="2100"/>
        <w:rPr>
          <w:rFonts w:ascii="Times New Roman" w:hAnsi="Times New Roman" w:cs="Times New Roman"/>
          <w:sz w:val="22"/>
          <w:szCs w:val="22"/>
        </w:rPr>
      </w:pPr>
    </w:p>
    <w:p w:rsidR="0074720B" w:rsidRPr="009457DE" w:rsidRDefault="00BD1BBA" w:rsidP="00195907">
      <w:pPr>
        <w:spacing w:line="250" w:lineRule="exact"/>
        <w:ind w:right="2100"/>
        <w:rPr>
          <w:rFonts w:ascii="Times New Roman" w:hAnsi="Times New Roman" w:cs="Times New Roman"/>
          <w:sz w:val="22"/>
          <w:szCs w:val="22"/>
        </w:rPr>
      </w:pPr>
      <w:r w:rsidRPr="00BD1BBA">
        <w:rPr>
          <w:rFonts w:ascii="Times New Roman" w:hAnsi="Times New Roman" w:cs="Times New Roman"/>
          <w:sz w:val="22"/>
          <w:szCs w:val="22"/>
        </w:rPr>
        <w:t>&lt;</w:t>
      </w:r>
      <w:r>
        <w:rPr>
          <w:rFonts w:ascii="Times New Roman" w:hAnsi="Times New Roman" w:cs="Times New Roman"/>
          <w:sz w:val="22"/>
          <w:szCs w:val="22"/>
        </w:rPr>
        <w:t>Ημερομηνία πρώτης έγκρισης</w:t>
      </w:r>
      <w:r w:rsidRPr="00BD1BBA">
        <w:rPr>
          <w:rFonts w:ascii="Times New Roman" w:hAnsi="Times New Roman" w:cs="Times New Roman"/>
          <w:sz w:val="22"/>
          <w:szCs w:val="22"/>
        </w:rPr>
        <w:t>: {ΗΗ μήνας ΕΕΕΕ}&gt;</w:t>
      </w:r>
    </w:p>
    <w:p w:rsidR="00BD1BBA" w:rsidRPr="00BD1BBA" w:rsidRDefault="00BD1BBA" w:rsidP="00195907">
      <w:pPr>
        <w:spacing w:line="250" w:lineRule="exact"/>
        <w:ind w:right="2100"/>
        <w:rPr>
          <w:rFonts w:ascii="Times New Roman" w:hAnsi="Times New Roman" w:cs="Times New Roman"/>
          <w:sz w:val="22"/>
          <w:szCs w:val="22"/>
        </w:rPr>
      </w:pPr>
      <w:r w:rsidRPr="00BD1BBA">
        <w:rPr>
          <w:rFonts w:ascii="Times New Roman" w:hAnsi="Times New Roman" w:cs="Times New Roman"/>
          <w:sz w:val="22"/>
          <w:szCs w:val="22"/>
        </w:rPr>
        <w:t>&lt;Ημερομηνία τελευταίας ανανέωσης: {ΗΗ μήνας ΕΕΕΕ}&gt;</w:t>
      </w:r>
    </w:p>
    <w:p w:rsidR="0074720B" w:rsidRPr="002B2EEC" w:rsidRDefault="0074720B" w:rsidP="00195907">
      <w:pPr>
        <w:spacing w:line="250" w:lineRule="exact"/>
        <w:ind w:right="2100"/>
        <w:rPr>
          <w:rFonts w:ascii="Times New Roman" w:hAnsi="Times New Roman" w:cs="Times New Roman"/>
          <w:sz w:val="22"/>
          <w:szCs w:val="22"/>
        </w:rPr>
      </w:pPr>
    </w:p>
    <w:p w:rsidR="0074720B" w:rsidRDefault="0074720B" w:rsidP="00195907">
      <w:pPr>
        <w:keepNext/>
        <w:keepLines/>
        <w:numPr>
          <w:ilvl w:val="0"/>
          <w:numId w:val="24"/>
        </w:numPr>
        <w:tabs>
          <w:tab w:val="left" w:pos="763"/>
        </w:tabs>
        <w:spacing w:line="244" w:lineRule="exact"/>
        <w:ind w:left="0" w:firstLine="0"/>
        <w:jc w:val="both"/>
        <w:outlineLvl w:val="0"/>
        <w:rPr>
          <w:rFonts w:ascii="Times New Roman" w:hAnsi="Times New Roman" w:cs="Times New Roman"/>
          <w:b/>
          <w:sz w:val="22"/>
          <w:szCs w:val="22"/>
        </w:rPr>
      </w:pPr>
      <w:bookmarkStart w:id="13" w:name="bookmark12"/>
      <w:r w:rsidRPr="0035736F">
        <w:rPr>
          <w:rFonts w:ascii="Times New Roman" w:hAnsi="Times New Roman" w:cs="Times New Roman"/>
          <w:b/>
          <w:sz w:val="22"/>
          <w:szCs w:val="22"/>
        </w:rPr>
        <w:t>ΗΜΕΡΟΜΗΝΙΑ ΑΝΑΘΕΩΡΗΣΗΣ ΤΟΥ ΚΕΙΜΕΝΟΥ</w:t>
      </w:r>
      <w:bookmarkEnd w:id="13"/>
    </w:p>
    <w:p w:rsidR="00F425A1" w:rsidRDefault="00F425A1" w:rsidP="00195907">
      <w:pPr>
        <w:pStyle w:val="a4"/>
        <w:keepNext/>
        <w:keepLines/>
        <w:tabs>
          <w:tab w:val="left" w:pos="763"/>
        </w:tabs>
        <w:spacing w:line="244" w:lineRule="exact"/>
        <w:ind w:left="0"/>
        <w:jc w:val="both"/>
        <w:outlineLvl w:val="0"/>
        <w:rPr>
          <w:rFonts w:ascii="Times New Roman" w:hAnsi="Times New Roman" w:cs="Times New Roman"/>
          <w:sz w:val="22"/>
          <w:szCs w:val="22"/>
          <w:lang w:val="en-US"/>
        </w:rPr>
      </w:pPr>
    </w:p>
    <w:p w:rsidR="00BD1BBA" w:rsidRPr="00F425A1" w:rsidRDefault="00BD1BBA" w:rsidP="00195907">
      <w:pPr>
        <w:pStyle w:val="a4"/>
        <w:keepNext/>
        <w:keepLines/>
        <w:tabs>
          <w:tab w:val="left" w:pos="763"/>
        </w:tabs>
        <w:spacing w:line="244" w:lineRule="exact"/>
        <w:ind w:left="0"/>
        <w:jc w:val="both"/>
        <w:outlineLvl w:val="0"/>
        <w:rPr>
          <w:rFonts w:ascii="Times New Roman" w:hAnsi="Times New Roman" w:cs="Times New Roman"/>
          <w:sz w:val="22"/>
          <w:szCs w:val="22"/>
          <w:lang w:val="en-US"/>
        </w:rPr>
      </w:pPr>
      <w:r w:rsidRPr="00F425A1">
        <w:rPr>
          <w:rFonts w:ascii="Times New Roman" w:hAnsi="Times New Roman" w:cs="Times New Roman"/>
          <w:sz w:val="22"/>
          <w:szCs w:val="22"/>
          <w:lang w:val="en-US"/>
        </w:rPr>
        <w:t>&lt;</w:t>
      </w:r>
      <w:r w:rsidRPr="00BD1BBA">
        <w:rPr>
          <w:rFonts w:ascii="Times New Roman" w:hAnsi="Times New Roman" w:cs="Times New Roman"/>
          <w:sz w:val="22"/>
          <w:szCs w:val="22"/>
        </w:rPr>
        <w:t>ΜΜ</w:t>
      </w:r>
      <w:r w:rsidRPr="00F425A1">
        <w:rPr>
          <w:rFonts w:ascii="Times New Roman" w:hAnsi="Times New Roman" w:cs="Times New Roman"/>
          <w:sz w:val="22"/>
          <w:szCs w:val="22"/>
          <w:lang w:val="en-US"/>
        </w:rPr>
        <w:t>/</w:t>
      </w:r>
      <w:r w:rsidRPr="00BD1BBA">
        <w:rPr>
          <w:rFonts w:ascii="Times New Roman" w:hAnsi="Times New Roman" w:cs="Times New Roman"/>
          <w:sz w:val="22"/>
          <w:szCs w:val="22"/>
        </w:rPr>
        <w:t>ΕΕΕΕ</w:t>
      </w:r>
      <w:r w:rsidRPr="00F425A1">
        <w:rPr>
          <w:rFonts w:ascii="Times New Roman" w:hAnsi="Times New Roman" w:cs="Times New Roman"/>
          <w:sz w:val="22"/>
          <w:szCs w:val="22"/>
          <w:lang w:val="en-US"/>
        </w:rPr>
        <w:t>&gt;</w:t>
      </w:r>
    </w:p>
    <w:p w:rsidR="00BD1BBA" w:rsidRPr="00F425A1" w:rsidRDefault="00BD1BBA" w:rsidP="00195907">
      <w:pPr>
        <w:keepNext/>
        <w:keepLines/>
        <w:tabs>
          <w:tab w:val="left" w:pos="763"/>
        </w:tabs>
        <w:spacing w:line="244" w:lineRule="exact"/>
        <w:jc w:val="both"/>
        <w:outlineLvl w:val="0"/>
        <w:rPr>
          <w:rFonts w:ascii="Times New Roman" w:hAnsi="Times New Roman" w:cs="Times New Roman"/>
          <w:sz w:val="22"/>
          <w:szCs w:val="22"/>
          <w:lang w:val="en-US"/>
        </w:rPr>
      </w:pPr>
      <w:r w:rsidRPr="00F425A1">
        <w:rPr>
          <w:rFonts w:ascii="Times New Roman" w:hAnsi="Times New Roman" w:cs="Times New Roman"/>
          <w:sz w:val="22"/>
          <w:szCs w:val="22"/>
          <w:lang w:val="en-US"/>
        </w:rPr>
        <w:tab/>
        <w:t>&lt;</w:t>
      </w:r>
      <w:r w:rsidRPr="00BD1BBA">
        <w:rPr>
          <w:rFonts w:ascii="Times New Roman" w:hAnsi="Times New Roman" w:cs="Times New Roman"/>
          <w:sz w:val="22"/>
          <w:szCs w:val="22"/>
        </w:rPr>
        <w:t>ΗΗ</w:t>
      </w:r>
      <w:r w:rsidRPr="00F425A1">
        <w:rPr>
          <w:rFonts w:ascii="Times New Roman" w:hAnsi="Times New Roman" w:cs="Times New Roman"/>
          <w:sz w:val="22"/>
          <w:szCs w:val="22"/>
          <w:lang w:val="en-US"/>
        </w:rPr>
        <w:t>/</w:t>
      </w:r>
      <w:r w:rsidRPr="00BD1BBA">
        <w:rPr>
          <w:rFonts w:ascii="Times New Roman" w:hAnsi="Times New Roman" w:cs="Times New Roman"/>
          <w:sz w:val="22"/>
          <w:szCs w:val="22"/>
        </w:rPr>
        <w:t>ΜΜ</w:t>
      </w:r>
      <w:r w:rsidRPr="00F425A1">
        <w:rPr>
          <w:rFonts w:ascii="Times New Roman" w:hAnsi="Times New Roman" w:cs="Times New Roman"/>
          <w:sz w:val="22"/>
          <w:szCs w:val="22"/>
          <w:lang w:val="en-US"/>
        </w:rPr>
        <w:t>/</w:t>
      </w:r>
      <w:r w:rsidRPr="00BD1BBA">
        <w:rPr>
          <w:rFonts w:ascii="Times New Roman" w:hAnsi="Times New Roman" w:cs="Times New Roman"/>
          <w:sz w:val="22"/>
          <w:szCs w:val="22"/>
        </w:rPr>
        <w:t>ΕΕΕΕ</w:t>
      </w:r>
      <w:r w:rsidRPr="00F425A1">
        <w:rPr>
          <w:rFonts w:ascii="Times New Roman" w:hAnsi="Times New Roman" w:cs="Times New Roman"/>
          <w:sz w:val="22"/>
          <w:szCs w:val="22"/>
          <w:lang w:val="en-US"/>
        </w:rPr>
        <w:t>&gt;</w:t>
      </w:r>
    </w:p>
    <w:p w:rsidR="00BD1BBA" w:rsidRPr="00F425A1" w:rsidRDefault="00BD1BBA" w:rsidP="00195907">
      <w:pPr>
        <w:pStyle w:val="a4"/>
        <w:keepNext/>
        <w:keepLines/>
        <w:tabs>
          <w:tab w:val="left" w:pos="763"/>
        </w:tabs>
        <w:spacing w:line="244" w:lineRule="exact"/>
        <w:ind w:left="0"/>
        <w:jc w:val="both"/>
        <w:outlineLvl w:val="0"/>
        <w:rPr>
          <w:rFonts w:ascii="Times New Roman" w:hAnsi="Times New Roman" w:cs="Times New Roman"/>
          <w:sz w:val="22"/>
          <w:szCs w:val="22"/>
          <w:lang w:val="en-US"/>
        </w:rPr>
      </w:pPr>
      <w:proofErr w:type="gramStart"/>
      <w:r w:rsidRPr="00F425A1">
        <w:rPr>
          <w:rFonts w:ascii="Times New Roman" w:hAnsi="Times New Roman" w:cs="Times New Roman"/>
          <w:sz w:val="22"/>
          <w:szCs w:val="22"/>
          <w:lang w:val="en-US"/>
        </w:rPr>
        <w:t>&lt;{</w:t>
      </w:r>
      <w:proofErr w:type="gramEnd"/>
      <w:r w:rsidRPr="00BD1BBA">
        <w:rPr>
          <w:rFonts w:ascii="Times New Roman" w:hAnsi="Times New Roman" w:cs="Times New Roman"/>
          <w:sz w:val="22"/>
          <w:szCs w:val="22"/>
        </w:rPr>
        <w:t>ΗΗ</w:t>
      </w:r>
      <w:r w:rsidRPr="00F425A1">
        <w:rPr>
          <w:rFonts w:ascii="Times New Roman" w:hAnsi="Times New Roman" w:cs="Times New Roman"/>
          <w:sz w:val="22"/>
          <w:szCs w:val="22"/>
          <w:lang w:val="en-US"/>
        </w:rPr>
        <w:t xml:space="preserve"> </w:t>
      </w:r>
      <w:r w:rsidRPr="00BD1BBA">
        <w:rPr>
          <w:rFonts w:ascii="Times New Roman" w:hAnsi="Times New Roman" w:cs="Times New Roman"/>
          <w:sz w:val="22"/>
          <w:szCs w:val="22"/>
        </w:rPr>
        <w:t>μήνας</w:t>
      </w:r>
      <w:r w:rsidRPr="00F425A1">
        <w:rPr>
          <w:rFonts w:ascii="Times New Roman" w:hAnsi="Times New Roman" w:cs="Times New Roman"/>
          <w:sz w:val="22"/>
          <w:szCs w:val="22"/>
          <w:lang w:val="en-US"/>
        </w:rPr>
        <w:t xml:space="preserve"> </w:t>
      </w:r>
      <w:r w:rsidRPr="00BD1BBA">
        <w:rPr>
          <w:rFonts w:ascii="Times New Roman" w:hAnsi="Times New Roman" w:cs="Times New Roman"/>
          <w:sz w:val="22"/>
          <w:szCs w:val="22"/>
        </w:rPr>
        <w:t>ΕΕΕΕ</w:t>
      </w:r>
      <w:r w:rsidRPr="00F425A1">
        <w:rPr>
          <w:rFonts w:ascii="Times New Roman" w:hAnsi="Times New Roman" w:cs="Times New Roman"/>
          <w:sz w:val="22"/>
          <w:szCs w:val="22"/>
          <w:lang w:val="en-US"/>
        </w:rPr>
        <w:t>}&gt;</w:t>
      </w:r>
    </w:p>
    <w:p w:rsidR="00E0295D" w:rsidRPr="00F425A1" w:rsidRDefault="00E0295D" w:rsidP="00E0295D">
      <w:pPr>
        <w:rPr>
          <w:rFonts w:ascii="Times New Roman" w:hAnsi="Times New Roman" w:cs="Times New Roman"/>
          <w:sz w:val="22"/>
          <w:szCs w:val="22"/>
          <w:lang w:val="en-US"/>
        </w:rPr>
      </w:pPr>
    </w:p>
    <w:p w:rsidR="00831471" w:rsidRPr="00F425A1" w:rsidRDefault="00831471" w:rsidP="00E0295D">
      <w:pPr>
        <w:rPr>
          <w:rFonts w:ascii="Times New Roman" w:hAnsi="Times New Roman" w:cs="Times New Roman"/>
          <w:sz w:val="22"/>
          <w:szCs w:val="22"/>
          <w:lang w:val="en-US"/>
        </w:rPr>
      </w:pPr>
    </w:p>
    <w:sectPr w:rsidR="00831471" w:rsidRPr="00F425A1" w:rsidSect="00F425A1">
      <w:headerReference w:type="default" r:id="rId16"/>
      <w:footerReference w:type="even" r:id="rId17"/>
      <w:footerReference w:type="default" r:id="rId18"/>
      <w:headerReference w:type="first" r:id="rId19"/>
      <w:footerReference w:type="first" r:id="rId20"/>
      <w:pgSz w:w="11900" w:h="16840"/>
      <w:pgMar w:top="1418" w:right="1388" w:bottom="1560" w:left="138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1B9" w:rsidRDefault="006B01B9" w:rsidP="0074720B">
      <w:r>
        <w:separator/>
      </w:r>
    </w:p>
  </w:endnote>
  <w:endnote w:type="continuationSeparator" w:id="0">
    <w:p w:rsidR="006B01B9" w:rsidRDefault="006B01B9" w:rsidP="0074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A1"/>
    <w:family w:val="swiss"/>
    <w:pitch w:val="variable"/>
    <w:sig w:usb0="20000287" w:usb1="00000000" w:usb2="00000000" w:usb3="00000000" w:csb0="0000019F" w:csb1="00000000"/>
  </w:font>
  <w:font w:name="Segoe UI">
    <w:panose1 w:val="020B0502040204020203"/>
    <w:charset w:val="A1"/>
    <w:family w:val="swiss"/>
    <w:pitch w:val="variable"/>
    <w:sig w:usb0="E10022FF" w:usb1="C000E47F" w:usb2="00000029" w:usb3="00000000" w:csb0="000001DF" w:csb1="00000000"/>
  </w:font>
  <w:font w:name="Courier">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41" w:rsidRDefault="00144741">
    <w:pPr>
      <w:rPr>
        <w:sz w:val="2"/>
        <w:szCs w:val="2"/>
      </w:rPr>
    </w:pPr>
    <w:r>
      <w:rPr>
        <w:noProof/>
        <w:lang w:bidi="ar-SA"/>
      </w:rPr>
      <mc:AlternateContent>
        <mc:Choice Requires="wps">
          <w:drawing>
            <wp:anchor distT="0" distB="0" distL="63500" distR="63500" simplePos="0" relativeHeight="251665408" behindDoc="1" locked="0" layoutInCell="1" allowOverlap="1" wp14:anchorId="0416C971" wp14:editId="793AB7DC">
              <wp:simplePos x="0" y="0"/>
              <wp:positionH relativeFrom="page">
                <wp:posOffset>3700145</wp:posOffset>
              </wp:positionH>
              <wp:positionV relativeFrom="page">
                <wp:posOffset>10371455</wp:posOffset>
              </wp:positionV>
              <wp:extent cx="113030" cy="177165"/>
              <wp:effectExtent l="4445" t="0" r="0" b="0"/>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41" w:rsidRDefault="00144741">
                          <w:r>
                            <w:rPr>
                              <w:rFonts w:ascii="Times New Roman" w:eastAsia="Times New Roman" w:hAnsi="Times New Roman" w:cs="Times New Roman"/>
                              <w:sz w:val="22"/>
                              <w:szCs w:val="22"/>
                            </w:rPr>
                            <w:fldChar w:fldCharType="begin"/>
                          </w:r>
                          <w:r>
                            <w:instrText xml:space="preserve"> PAGE \* MERGEFORMAT </w:instrText>
                          </w:r>
                          <w:r>
                            <w:rPr>
                              <w:rFonts w:ascii="Times New Roman" w:eastAsia="Times New Roman" w:hAnsi="Times New Roman" w:cs="Times New Roman"/>
                              <w:sz w:val="22"/>
                              <w:szCs w:val="22"/>
                            </w:rPr>
                            <w:fldChar w:fldCharType="separate"/>
                          </w:r>
                          <w:r w:rsidRPr="008D6BE9">
                            <w:rPr>
                              <w:rStyle w:val="HeaderorfooterArialUnicodeMS8ptNotBold"/>
                              <w:noProof/>
                            </w:rPr>
                            <w:t>14</w:t>
                          </w:r>
                          <w:r>
                            <w:rPr>
                              <w:rStyle w:val="HeaderorfooterArialUnicodeMS8pt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91.35pt;margin-top:816.65pt;width:8.9pt;height:13.9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" filled="f" stroked="f">
              <v:textbox style="mso-fit-shape-to-text:t" inset="0,0,0,0">
                <w:txbxContent>
                  <w:p w:rsidR="00144741" w:rsidRDefault="00144741">
                    <w:r>
                      <w:rPr>
                        <w:rFonts w:ascii="Times New Roman" w:eastAsia="Times New Roman" w:hAnsi="Times New Roman" w:cs="Times New Roman"/>
                        <w:sz w:val="22"/>
                        <w:szCs w:val="22"/>
                      </w:rPr>
                      <w:fldChar w:fldCharType="begin"/>
                    </w:r>
                    <w:r>
                      <w:instrText xml:space="preserve"> PAGE \* MERGEFORMAT </w:instrText>
                    </w:r>
                    <w:r>
                      <w:rPr>
                        <w:rFonts w:ascii="Times New Roman" w:eastAsia="Times New Roman" w:hAnsi="Times New Roman" w:cs="Times New Roman"/>
                        <w:sz w:val="22"/>
                        <w:szCs w:val="22"/>
                      </w:rPr>
                      <w:fldChar w:fldCharType="separate"/>
                    </w:r>
                    <w:r w:rsidRPr="008D6BE9">
                      <w:rPr>
                        <w:rStyle w:val="HeaderorfooterArialUnicodeMS8ptNotBold"/>
                        <w:noProof/>
                      </w:rPr>
                      <w:t>14</w:t>
                    </w:r>
                    <w:r>
                      <w:rPr>
                        <w:rStyle w:val="HeaderorfooterArialUnicodeMS8ptNotBold"/>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E3" w:rsidRDefault="00970CE3">
    <w:pPr>
      <w:rPr>
        <w:sz w:val="2"/>
        <w:szCs w:val="2"/>
      </w:rPr>
    </w:pPr>
    <w:r>
      <w:rPr>
        <w:noProof/>
        <w:lang w:bidi="ar-SA"/>
      </w:rPr>
      <mc:AlternateContent>
        <mc:Choice Requires="wps">
          <w:drawing>
            <wp:anchor distT="0" distB="0" distL="63500" distR="63500" simplePos="0" relativeHeight="251666432" behindDoc="1" locked="0" layoutInCell="1" allowOverlap="1" wp14:anchorId="5CAC5B85" wp14:editId="5B3FED08">
              <wp:simplePos x="0" y="0"/>
              <wp:positionH relativeFrom="page">
                <wp:posOffset>3700145</wp:posOffset>
              </wp:positionH>
              <wp:positionV relativeFrom="page">
                <wp:posOffset>10371455</wp:posOffset>
              </wp:positionV>
              <wp:extent cx="113030" cy="177165"/>
              <wp:effectExtent l="4445" t="0" r="0" b="0"/>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CE3" w:rsidRDefault="00970CE3">
                          <w:r>
                            <w:rPr>
                              <w:rFonts w:ascii="Times New Roman" w:eastAsia="Times New Roman" w:hAnsi="Times New Roman" w:cs="Times New Roman"/>
                              <w:sz w:val="22"/>
                              <w:szCs w:val="22"/>
                            </w:rPr>
                            <w:fldChar w:fldCharType="begin"/>
                          </w:r>
                          <w:r>
                            <w:instrText xml:space="preserve"> PAGE \* MERGEFORMAT </w:instrText>
                          </w:r>
                          <w:r>
                            <w:rPr>
                              <w:rFonts w:ascii="Times New Roman" w:eastAsia="Times New Roman" w:hAnsi="Times New Roman" w:cs="Times New Roman"/>
                              <w:sz w:val="22"/>
                              <w:szCs w:val="22"/>
                            </w:rPr>
                            <w:fldChar w:fldCharType="separate"/>
                          </w:r>
                          <w:r w:rsidRPr="008D6BE9">
                            <w:rPr>
                              <w:rStyle w:val="HeaderorfooterArialUnicodeMS8ptNotBold"/>
                              <w:noProof/>
                            </w:rPr>
                            <w:t>20</w:t>
                          </w:r>
                          <w:r>
                            <w:rPr>
                              <w:rStyle w:val="HeaderorfooterArialUnicodeMS8pt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C571FB" id="_x0000_t202" coordsize="21600,21600" o:spt="202" path="m,l,21600r21600,l21600,xe">
              <v:stroke joinstyle="miter"/>
              <v:path gradientshapeok="t" o:connecttype="rect"/>
            </v:shapetype>
            <v:shape id="Text Box 11" o:spid="_x0000_s1033" type="#_x0000_t202" style="position:absolute;margin-left:291.35pt;margin-top:816.65pt;width:8.9pt;height:13.9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" filled="f" stroked="f">
              <v:textbox style="mso-fit-shape-to-text:t" inset="0,0,0,0">
                <w:txbxContent>
                  <w:p w:rsidR="00970CE3" w:rsidRDefault="00970CE3">
                    <w:r>
                      <w:rPr>
                        <w:rFonts w:ascii="Times New Roman" w:eastAsia="Times New Roman" w:hAnsi="Times New Roman" w:cs="Times New Roman"/>
                        <w:sz w:val="22"/>
                        <w:szCs w:val="22"/>
                      </w:rPr>
                      <w:fldChar w:fldCharType="begin"/>
                    </w:r>
                    <w:r>
                      <w:instrText xml:space="preserve"> PAGE \* MERGEFORMAT </w:instrText>
                    </w:r>
                    <w:r>
                      <w:rPr>
                        <w:rFonts w:ascii="Times New Roman" w:eastAsia="Times New Roman" w:hAnsi="Times New Roman" w:cs="Times New Roman"/>
                        <w:sz w:val="22"/>
                        <w:szCs w:val="22"/>
                      </w:rPr>
                      <w:fldChar w:fldCharType="separate"/>
                    </w:r>
                    <w:r w:rsidRPr="008D6BE9">
                      <w:rPr>
                        <w:rStyle w:val="HeaderorfooterArialUnicodeMS8ptNotBold"/>
                        <w:noProof/>
                      </w:rPr>
                      <w:t>20</w:t>
                    </w:r>
                    <w:r>
                      <w:rPr>
                        <w:rStyle w:val="HeaderorfooterArialUnicodeMS8ptNotBold"/>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E3" w:rsidRDefault="00970CE3">
    <w:pPr>
      <w:rPr>
        <w:sz w:val="2"/>
        <w:szCs w:val="2"/>
      </w:rPr>
    </w:pPr>
    <w:r>
      <w:rPr>
        <w:noProof/>
        <w:lang w:bidi="ar-SA"/>
      </w:rPr>
      <mc:AlternateContent>
        <mc:Choice Requires="wps">
          <w:drawing>
            <wp:anchor distT="0" distB="0" distL="63500" distR="63500" simplePos="0" relativeHeight="251667456" behindDoc="1" locked="0" layoutInCell="1" allowOverlap="1" wp14:anchorId="3E754571" wp14:editId="33F5CB5B">
              <wp:simplePos x="0" y="0"/>
              <wp:positionH relativeFrom="page">
                <wp:posOffset>3700145</wp:posOffset>
              </wp:positionH>
              <wp:positionV relativeFrom="page">
                <wp:posOffset>10371455</wp:posOffset>
              </wp:positionV>
              <wp:extent cx="113030" cy="177165"/>
              <wp:effectExtent l="4445" t="0" r="0"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CE3" w:rsidRDefault="00970CE3">
                          <w:r>
                            <w:rPr>
                              <w:rFonts w:ascii="Times New Roman" w:eastAsia="Times New Roman" w:hAnsi="Times New Roman" w:cs="Times New Roman"/>
                              <w:sz w:val="22"/>
                              <w:szCs w:val="22"/>
                            </w:rPr>
                            <w:fldChar w:fldCharType="begin"/>
                          </w:r>
                          <w:r>
                            <w:instrText xml:space="preserve"> PAGE \* MERGEFORMAT </w:instrText>
                          </w:r>
                          <w:r>
                            <w:rPr>
                              <w:rFonts w:ascii="Times New Roman" w:eastAsia="Times New Roman" w:hAnsi="Times New Roman" w:cs="Times New Roman"/>
                              <w:sz w:val="22"/>
                              <w:szCs w:val="22"/>
                            </w:rPr>
                            <w:fldChar w:fldCharType="separate"/>
                          </w:r>
                          <w:r w:rsidR="00195907" w:rsidRPr="00195907">
                            <w:rPr>
                              <w:rStyle w:val="HeaderorfooterArialUnicodeMS8ptNotBold"/>
                              <w:noProof/>
                            </w:rPr>
                            <w:t>13</w:t>
                          </w:r>
                          <w:r>
                            <w:rPr>
                              <w:rStyle w:val="HeaderorfooterArialUnicodeMS8pt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291.35pt;margin-top:816.65pt;width:8.9pt;height:13.9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" filled="f" stroked="f">
              <v:textbox style="mso-fit-shape-to-text:t" inset="0,0,0,0">
                <w:txbxContent>
                  <w:p w:rsidR="00970CE3" w:rsidRDefault="00970CE3">
                    <w:r>
                      <w:rPr>
                        <w:rFonts w:ascii="Times New Roman" w:eastAsia="Times New Roman" w:hAnsi="Times New Roman" w:cs="Times New Roman"/>
                        <w:sz w:val="22"/>
                        <w:szCs w:val="22"/>
                      </w:rPr>
                      <w:fldChar w:fldCharType="begin"/>
                    </w:r>
                    <w:r>
                      <w:instrText xml:space="preserve"> PAGE \* MERGEFORMAT </w:instrText>
                    </w:r>
                    <w:r>
                      <w:rPr>
                        <w:rFonts w:ascii="Times New Roman" w:eastAsia="Times New Roman" w:hAnsi="Times New Roman" w:cs="Times New Roman"/>
                        <w:sz w:val="22"/>
                        <w:szCs w:val="22"/>
                      </w:rPr>
                      <w:fldChar w:fldCharType="separate"/>
                    </w:r>
                    <w:r w:rsidR="00195907" w:rsidRPr="00195907">
                      <w:rPr>
                        <w:rStyle w:val="HeaderorfooterArialUnicodeMS8ptNotBold"/>
                        <w:noProof/>
                      </w:rPr>
                      <w:t>13</w:t>
                    </w:r>
                    <w:r>
                      <w:rPr>
                        <w:rStyle w:val="HeaderorfooterArialUnicodeMS8ptNotBold"/>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E3" w:rsidRDefault="00970CE3">
    <w:pPr>
      <w:rPr>
        <w:sz w:val="2"/>
        <w:szCs w:val="2"/>
      </w:rPr>
    </w:pPr>
    <w:r>
      <w:rPr>
        <w:noProof/>
        <w:lang w:bidi="ar-SA"/>
      </w:rPr>
      <mc:AlternateContent>
        <mc:Choice Requires="wps">
          <w:drawing>
            <wp:anchor distT="0" distB="0" distL="63500" distR="63500" simplePos="0" relativeHeight="251669504" behindDoc="1" locked="0" layoutInCell="1" allowOverlap="1" wp14:anchorId="334BD5CB" wp14:editId="7F55981F">
              <wp:simplePos x="0" y="0"/>
              <wp:positionH relativeFrom="page">
                <wp:posOffset>3700145</wp:posOffset>
              </wp:positionH>
              <wp:positionV relativeFrom="page">
                <wp:posOffset>10125710</wp:posOffset>
              </wp:positionV>
              <wp:extent cx="113030" cy="177165"/>
              <wp:effectExtent l="4445" t="635" r="0" b="3175"/>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CE3" w:rsidRDefault="00970CE3">
                          <w:r>
                            <w:rPr>
                              <w:rFonts w:ascii="Times New Roman" w:eastAsia="Times New Roman" w:hAnsi="Times New Roman" w:cs="Times New Roman"/>
                              <w:sz w:val="22"/>
                              <w:szCs w:val="22"/>
                            </w:rPr>
                            <w:fldChar w:fldCharType="begin"/>
                          </w:r>
                          <w:r>
                            <w:instrText xml:space="preserve"> PAGE \* MERGEFORMAT </w:instrText>
                          </w:r>
                          <w:r>
                            <w:rPr>
                              <w:rFonts w:ascii="Times New Roman" w:eastAsia="Times New Roman" w:hAnsi="Times New Roman" w:cs="Times New Roman"/>
                              <w:sz w:val="22"/>
                              <w:szCs w:val="22"/>
                            </w:rPr>
                            <w:fldChar w:fldCharType="separate"/>
                          </w:r>
                          <w:r w:rsidR="00021D57" w:rsidRPr="00021D57">
                            <w:rPr>
                              <w:rStyle w:val="HeaderorfooterArialUnicodeMS8ptNotBold"/>
                              <w:noProof/>
                            </w:rPr>
                            <w:t>12</w:t>
                          </w:r>
                          <w:r>
                            <w:rPr>
                              <w:rStyle w:val="HeaderorfooterArialUnicodeMS8pt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291.35pt;margin-top:797.3pt;width:8.9pt;height:13.9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" filled="f" stroked="f">
              <v:textbox style="mso-fit-shape-to-text:t" inset="0,0,0,0">
                <w:txbxContent>
                  <w:p w:rsidR="00970CE3" w:rsidRDefault="00970CE3">
                    <w:r>
                      <w:rPr>
                        <w:rFonts w:ascii="Times New Roman" w:eastAsia="Times New Roman" w:hAnsi="Times New Roman" w:cs="Times New Roman"/>
                        <w:sz w:val="22"/>
                        <w:szCs w:val="22"/>
                      </w:rPr>
                      <w:fldChar w:fldCharType="begin"/>
                    </w:r>
                    <w:r>
                      <w:instrText xml:space="preserve"> PAGE \* MERGEFORMAT </w:instrText>
                    </w:r>
                    <w:r>
                      <w:rPr>
                        <w:rFonts w:ascii="Times New Roman" w:eastAsia="Times New Roman" w:hAnsi="Times New Roman" w:cs="Times New Roman"/>
                        <w:sz w:val="22"/>
                        <w:szCs w:val="22"/>
                      </w:rPr>
                      <w:fldChar w:fldCharType="separate"/>
                    </w:r>
                    <w:r w:rsidR="00021D57" w:rsidRPr="00021D57">
                      <w:rPr>
                        <w:rStyle w:val="HeaderorfooterArialUnicodeMS8ptNotBold"/>
                        <w:noProof/>
                      </w:rPr>
                      <w:t>12</w:t>
                    </w:r>
                    <w:r>
                      <w:rPr>
                        <w:rStyle w:val="HeaderorfooterArialUnicodeMS8ptNotBold"/>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E3" w:rsidRDefault="00970CE3">
    <w:pPr>
      <w:rPr>
        <w:sz w:val="2"/>
        <w:szCs w:val="2"/>
      </w:rPr>
    </w:pPr>
    <w:r>
      <w:rPr>
        <w:noProof/>
        <w:lang w:bidi="ar-SA"/>
      </w:rPr>
      <mc:AlternateContent>
        <mc:Choice Requires="wps">
          <w:drawing>
            <wp:anchor distT="0" distB="0" distL="63500" distR="63500" simplePos="0" relativeHeight="251687936" behindDoc="1" locked="0" layoutInCell="1" allowOverlap="1" wp14:anchorId="495A6F4F" wp14:editId="2D6D0976">
              <wp:simplePos x="0" y="0"/>
              <wp:positionH relativeFrom="page">
                <wp:posOffset>3700145</wp:posOffset>
              </wp:positionH>
              <wp:positionV relativeFrom="page">
                <wp:posOffset>10371455</wp:posOffset>
              </wp:positionV>
              <wp:extent cx="113030" cy="177165"/>
              <wp:effectExtent l="4445" t="0" r="0" b="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CE3" w:rsidRDefault="00970CE3">
                          <w:r>
                            <w:rPr>
                              <w:rFonts w:ascii="Times New Roman" w:eastAsia="Times New Roman" w:hAnsi="Times New Roman" w:cs="Times New Roman"/>
                              <w:sz w:val="22"/>
                              <w:szCs w:val="22"/>
                            </w:rPr>
                            <w:fldChar w:fldCharType="begin"/>
                          </w:r>
                          <w:r>
                            <w:instrText xml:space="preserve"> PAGE \* MERGEFORMAT </w:instrText>
                          </w:r>
                          <w:r>
                            <w:rPr>
                              <w:rFonts w:ascii="Times New Roman" w:eastAsia="Times New Roman" w:hAnsi="Times New Roman" w:cs="Times New Roman"/>
                              <w:sz w:val="22"/>
                              <w:szCs w:val="22"/>
                            </w:rPr>
                            <w:fldChar w:fldCharType="separate"/>
                          </w:r>
                          <w:r w:rsidRPr="008D6BE9">
                            <w:rPr>
                              <w:rStyle w:val="HeaderorfooterArialUnicodeMS8ptNotBold"/>
                              <w:noProof/>
                            </w:rPr>
                            <w:t>34</w:t>
                          </w:r>
                          <w:r>
                            <w:rPr>
                              <w:rStyle w:val="HeaderorfooterArialUnicodeMS8pt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F4879" id="_x0000_t202" coordsize="21600,21600" o:spt="202" path="m,l,21600r21600,l21600,xe">
              <v:stroke joinstyle="miter"/>
              <v:path gradientshapeok="t" o:connecttype="rect"/>
            </v:shapetype>
            <v:shape id="Text Box 41" o:spid="_x0000_s1037" type="#_x0000_t202" style="position:absolute;margin-left:291.35pt;margin-top:816.65pt;width:8.9pt;height:13.95pt;z-index:-2516285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" filled="f" stroked="f">
              <v:textbox style="mso-fit-shape-to-text:t" inset="0,0,0,0">
                <w:txbxContent>
                  <w:p w:rsidR="00970CE3" w:rsidRDefault="00970CE3">
                    <w:r>
                      <w:rPr>
                        <w:rFonts w:ascii="Times New Roman" w:eastAsia="Times New Roman" w:hAnsi="Times New Roman" w:cs="Times New Roman"/>
                        <w:sz w:val="22"/>
                        <w:szCs w:val="22"/>
                      </w:rPr>
                      <w:fldChar w:fldCharType="begin"/>
                    </w:r>
                    <w:r>
                      <w:instrText xml:space="preserve"> PAGE \* MERGEFORMAT </w:instrText>
                    </w:r>
                    <w:r>
                      <w:rPr>
                        <w:rFonts w:ascii="Times New Roman" w:eastAsia="Times New Roman" w:hAnsi="Times New Roman" w:cs="Times New Roman"/>
                        <w:sz w:val="22"/>
                        <w:szCs w:val="22"/>
                      </w:rPr>
                      <w:fldChar w:fldCharType="separate"/>
                    </w:r>
                    <w:r w:rsidRPr="008D6BE9">
                      <w:rPr>
                        <w:rStyle w:val="HeaderorfooterArialUnicodeMS8ptNotBold"/>
                        <w:noProof/>
                      </w:rPr>
                      <w:t>34</w:t>
                    </w:r>
                    <w:r>
                      <w:rPr>
                        <w:rStyle w:val="HeaderorfooterArialUnicodeMS8ptNotBold"/>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E3" w:rsidRDefault="00970CE3">
    <w:pPr>
      <w:rPr>
        <w:sz w:val="2"/>
        <w:szCs w:val="2"/>
      </w:rPr>
    </w:pPr>
    <w:r>
      <w:rPr>
        <w:noProof/>
        <w:lang w:bidi="ar-SA"/>
      </w:rPr>
      <mc:AlternateContent>
        <mc:Choice Requires="wps">
          <w:drawing>
            <wp:anchor distT="0" distB="0" distL="63500" distR="63500" simplePos="0" relativeHeight="251688960" behindDoc="1" locked="0" layoutInCell="1" allowOverlap="1" wp14:anchorId="4B10AC96" wp14:editId="59B9E396">
              <wp:simplePos x="0" y="0"/>
              <wp:positionH relativeFrom="page">
                <wp:posOffset>3700145</wp:posOffset>
              </wp:positionH>
              <wp:positionV relativeFrom="page">
                <wp:posOffset>10371455</wp:posOffset>
              </wp:positionV>
              <wp:extent cx="113030" cy="177165"/>
              <wp:effectExtent l="4445"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CE3" w:rsidRDefault="00970CE3">
                          <w:r>
                            <w:rPr>
                              <w:rFonts w:ascii="Times New Roman" w:eastAsia="Times New Roman" w:hAnsi="Times New Roman" w:cs="Times New Roman"/>
                              <w:sz w:val="22"/>
                              <w:szCs w:val="22"/>
                            </w:rPr>
                            <w:fldChar w:fldCharType="begin"/>
                          </w:r>
                          <w:r>
                            <w:instrText xml:space="preserve"> PAGE \* MERGEFORMAT </w:instrText>
                          </w:r>
                          <w:r>
                            <w:rPr>
                              <w:rFonts w:ascii="Times New Roman" w:eastAsia="Times New Roman" w:hAnsi="Times New Roman" w:cs="Times New Roman"/>
                              <w:sz w:val="22"/>
                              <w:szCs w:val="22"/>
                            </w:rPr>
                            <w:fldChar w:fldCharType="separate"/>
                          </w:r>
                          <w:r w:rsidR="00021D57" w:rsidRPr="00021D57">
                            <w:rPr>
                              <w:rStyle w:val="HeaderorfooterArialUnicodeMS8ptNotBold"/>
                              <w:noProof/>
                            </w:rPr>
                            <w:t>18</w:t>
                          </w:r>
                          <w:r>
                            <w:rPr>
                              <w:rStyle w:val="HeaderorfooterArialUnicodeMS8pt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2" type="#_x0000_t202" style="position:absolute;margin-left:291.35pt;margin-top:816.65pt;width:8.9pt;height:13.95pt;z-index:-2516275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KnrAIAAK4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" filled="f" stroked="f">
              <v:textbox style="mso-fit-shape-to-text:t" inset="0,0,0,0">
                <w:txbxContent>
                  <w:p w:rsidR="00970CE3" w:rsidRDefault="00970CE3">
                    <w:r>
                      <w:rPr>
                        <w:rFonts w:ascii="Times New Roman" w:eastAsia="Times New Roman" w:hAnsi="Times New Roman" w:cs="Times New Roman"/>
                        <w:sz w:val="22"/>
                        <w:szCs w:val="22"/>
                      </w:rPr>
                      <w:fldChar w:fldCharType="begin"/>
                    </w:r>
                    <w:r>
                      <w:instrText xml:space="preserve"> PAGE \* MERGEFORMAT </w:instrText>
                    </w:r>
                    <w:r>
                      <w:rPr>
                        <w:rFonts w:ascii="Times New Roman" w:eastAsia="Times New Roman" w:hAnsi="Times New Roman" w:cs="Times New Roman"/>
                        <w:sz w:val="22"/>
                        <w:szCs w:val="22"/>
                      </w:rPr>
                      <w:fldChar w:fldCharType="separate"/>
                    </w:r>
                    <w:r w:rsidR="00021D57" w:rsidRPr="00021D57">
                      <w:rPr>
                        <w:rStyle w:val="HeaderorfooterArialUnicodeMS8ptNotBold"/>
                        <w:noProof/>
                      </w:rPr>
                      <w:t>18</w:t>
                    </w:r>
                    <w:r>
                      <w:rPr>
                        <w:rStyle w:val="HeaderorfooterArialUnicodeMS8ptNotBold"/>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E3" w:rsidRDefault="00970CE3">
    <w:pPr>
      <w:rPr>
        <w:sz w:val="2"/>
        <w:szCs w:val="2"/>
      </w:rPr>
    </w:pPr>
    <w:r>
      <w:rPr>
        <w:noProof/>
        <w:lang w:bidi="ar-SA"/>
      </w:rPr>
      <mc:AlternateContent>
        <mc:Choice Requires="wps">
          <w:drawing>
            <wp:anchor distT="0" distB="0" distL="63500" distR="63500" simplePos="0" relativeHeight="251691008" behindDoc="1" locked="0" layoutInCell="1" allowOverlap="1" wp14:anchorId="433C395F" wp14:editId="7871CCEC">
              <wp:simplePos x="0" y="0"/>
              <wp:positionH relativeFrom="page">
                <wp:posOffset>3694430</wp:posOffset>
              </wp:positionH>
              <wp:positionV relativeFrom="page">
                <wp:posOffset>10125710</wp:posOffset>
              </wp:positionV>
              <wp:extent cx="113030" cy="177165"/>
              <wp:effectExtent l="0" t="635" r="2540" b="3175"/>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CE3" w:rsidRDefault="00970CE3">
                          <w:r>
                            <w:rPr>
                              <w:rFonts w:ascii="Times New Roman" w:eastAsia="Times New Roman" w:hAnsi="Times New Roman" w:cs="Times New Roman"/>
                              <w:sz w:val="22"/>
                              <w:szCs w:val="22"/>
                            </w:rPr>
                            <w:fldChar w:fldCharType="begin"/>
                          </w:r>
                          <w:r>
                            <w:instrText xml:space="preserve"> PAGE \* MERGEFORMAT </w:instrText>
                          </w:r>
                          <w:r>
                            <w:rPr>
                              <w:rFonts w:ascii="Times New Roman" w:eastAsia="Times New Roman" w:hAnsi="Times New Roman" w:cs="Times New Roman"/>
                              <w:sz w:val="22"/>
                              <w:szCs w:val="22"/>
                            </w:rPr>
                            <w:fldChar w:fldCharType="separate"/>
                          </w:r>
                          <w:r w:rsidRPr="002438D0">
                            <w:rPr>
                              <w:rStyle w:val="HeaderorfooterArialUnicodeMS8ptNotBold"/>
                              <w:rFonts w:eastAsia="Courier New"/>
                              <w:noProof/>
                            </w:rPr>
                            <w:t>28</w:t>
                          </w:r>
                          <w:r>
                            <w:rPr>
                              <w:rStyle w:val="HeaderorfooterArialUnicodeMS8ptNotBold"/>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F28C6F" id="_x0000_t202" coordsize="21600,21600" o:spt="202" path="m,l,21600r21600,l21600,xe">
              <v:stroke joinstyle="miter"/>
              <v:path gradientshapeok="t" o:connecttype="rect"/>
            </v:shapetype>
            <v:shape id="Text Box 44" o:spid="_x0000_s1040" type="#_x0000_t202" style="position:absolute;margin-left:290.9pt;margin-top:797.3pt;width:8.9pt;height:13.95pt;z-index:-2516254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" filled="f" stroked="f">
              <v:textbox style="mso-fit-shape-to-text:t" inset="0,0,0,0">
                <w:txbxContent>
                  <w:p w:rsidR="00970CE3" w:rsidRDefault="00970CE3">
                    <w:r>
                      <w:rPr>
                        <w:rFonts w:ascii="Times New Roman" w:eastAsia="Times New Roman" w:hAnsi="Times New Roman" w:cs="Times New Roman"/>
                        <w:sz w:val="22"/>
                        <w:szCs w:val="22"/>
                      </w:rPr>
                      <w:fldChar w:fldCharType="begin"/>
                    </w:r>
                    <w:r>
                      <w:instrText xml:space="preserve"> PAGE \* MERGEFORMAT </w:instrText>
                    </w:r>
                    <w:r>
                      <w:rPr>
                        <w:rFonts w:ascii="Times New Roman" w:eastAsia="Times New Roman" w:hAnsi="Times New Roman" w:cs="Times New Roman"/>
                        <w:sz w:val="22"/>
                        <w:szCs w:val="22"/>
                      </w:rPr>
                      <w:fldChar w:fldCharType="separate"/>
                    </w:r>
                    <w:r w:rsidRPr="002438D0">
                      <w:rPr>
                        <w:rStyle w:val="HeaderorfooterArialUnicodeMS8ptNotBold"/>
                        <w:rFonts w:eastAsia="Courier New"/>
                        <w:noProof/>
                      </w:rPr>
                      <w:t>28</w:t>
                    </w:r>
                    <w:r>
                      <w:rPr>
                        <w:rStyle w:val="HeaderorfooterArialUnicodeMS8ptNotBold"/>
                        <w:rFonts w:eastAsia="Courier New"/>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1B9" w:rsidRDefault="006B01B9" w:rsidP="0074720B">
      <w:r>
        <w:separator/>
      </w:r>
    </w:p>
  </w:footnote>
  <w:footnote w:type="continuationSeparator" w:id="0">
    <w:p w:rsidR="006B01B9" w:rsidRDefault="006B01B9" w:rsidP="00747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E3" w:rsidRDefault="00970CE3">
    <w:pPr>
      <w:rPr>
        <w:sz w:val="2"/>
        <w:szCs w:val="2"/>
      </w:rPr>
    </w:pPr>
    <w:r>
      <w:rPr>
        <w:noProof/>
        <w:lang w:bidi="ar-SA"/>
      </w:rPr>
      <mc:AlternateContent>
        <mc:Choice Requires="wps">
          <w:drawing>
            <wp:anchor distT="0" distB="0" distL="63500" distR="63500" simplePos="0" relativeHeight="251668480" behindDoc="1" locked="0" layoutInCell="1" allowOverlap="1" wp14:anchorId="77872A96" wp14:editId="1779B61B">
              <wp:simplePos x="0" y="0"/>
              <wp:positionH relativeFrom="page">
                <wp:posOffset>899160</wp:posOffset>
              </wp:positionH>
              <wp:positionV relativeFrom="page">
                <wp:posOffset>1070610</wp:posOffset>
              </wp:positionV>
              <wp:extent cx="5207635" cy="160655"/>
              <wp:effectExtent l="3810" t="3810" r="0" b="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6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CE3" w:rsidRDefault="00970CE3">
                          <w:r>
                            <w:rPr>
                              <w:rStyle w:val="Headerorfooter0"/>
                              <w:rFonts w:eastAsia="Courier New"/>
                            </w:rPr>
                            <w:t>Εικόνα 1 Μέσα επίπεδα ουρικού οξέος ορού συνδυασμένων πιλοτικών μελετών φάσης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06A81C" id="_x0000_t202" coordsize="21600,21600" o:spt="202" path="m,l,21600r21600,l21600,xe">
              <v:stroke joinstyle="miter"/>
              <v:path gradientshapeok="t" o:connecttype="rect"/>
            </v:shapetype>
            <v:shape id="Text Box 13" o:spid="_x0000_s1035" type="#_x0000_t202" style="position:absolute;margin-left:70.8pt;margin-top:84.3pt;width:410.05pt;height:12.6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mnrwIAALA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" filled="f" stroked="f">
              <v:textbox style="mso-fit-shape-to-text:t" inset="0,0,0,0">
                <w:txbxContent>
                  <w:p w:rsidR="00970CE3" w:rsidRDefault="00970CE3">
                    <w:r>
                      <w:rPr>
                        <w:rStyle w:val="Headerorfooter0"/>
                        <w:rFonts w:eastAsia="Courier New"/>
                      </w:rPr>
                      <w:t>Εικόνα 1 Μέσα επίπεδα ουρικού οξέος ορού συνδυασμένων πιλοτικών μελετών φάσης 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E3" w:rsidRDefault="00970CE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E3" w:rsidRDefault="00970CE3">
    <w:pPr>
      <w:rPr>
        <w:sz w:val="2"/>
        <w:szCs w:val="2"/>
      </w:rPr>
    </w:pPr>
    <w:r>
      <w:rPr>
        <w:noProof/>
        <w:lang w:bidi="ar-SA"/>
      </w:rPr>
      <mc:AlternateContent>
        <mc:Choice Requires="wps">
          <w:drawing>
            <wp:anchor distT="0" distB="0" distL="63500" distR="63500" simplePos="0" relativeHeight="251689984" behindDoc="1" locked="0" layoutInCell="1" allowOverlap="1" wp14:anchorId="4B5CDD50" wp14:editId="44A32E83">
              <wp:simplePos x="0" y="0"/>
              <wp:positionH relativeFrom="page">
                <wp:posOffset>1670685</wp:posOffset>
              </wp:positionH>
              <wp:positionV relativeFrom="page">
                <wp:posOffset>750570</wp:posOffset>
              </wp:positionV>
              <wp:extent cx="4224020" cy="160655"/>
              <wp:effectExtent l="3810" t="0" r="1270" b="3175"/>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0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CE3" w:rsidRPr="00462511" w:rsidRDefault="00970CE3">
                          <w:pPr>
                            <w:rPr>
                              <w:rFonts w:ascii="Times New Roman" w:hAnsi="Times New Roman" w:cs="Times New Roman"/>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CA702B" id="_x0000_t202" coordsize="21600,21600" o:spt="202" path="m,l,21600r21600,l21600,xe">
              <v:stroke joinstyle="miter"/>
              <v:path gradientshapeok="t" o:connecttype="rect"/>
            </v:shapetype>
            <v:shape id="Text Box 43" o:spid="_x0000_s1039" type="#_x0000_t202" style="position:absolute;margin-left:131.55pt;margin-top:59.1pt;width:332.6pt;height:12.65pt;z-index:-2516264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" filled="f" stroked="f">
              <v:textbox style="mso-fit-shape-to-text:t" inset="0,0,0,0">
                <w:txbxContent>
                  <w:p w:rsidR="00970CE3" w:rsidRPr="00462511" w:rsidRDefault="00970CE3">
                    <w:pPr>
                      <w:rPr>
                        <w:rFonts w:ascii="Times New Roman" w:hAnsi="Times New Roman" w:cs="Times New Roman"/>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714"/>
    <w:multiLevelType w:val="multilevel"/>
    <w:tmpl w:val="167600A6"/>
    <w:lvl w:ilvl="0">
      <w:start w:val="4"/>
      <w:numFmt w:val="decimal"/>
      <w:lvlText w:val="%1"/>
      <w:lvlJc w:val="left"/>
      <w:pPr>
        <w:ind w:left="0" w:hanging="360"/>
      </w:pPr>
      <w:rPr>
        <w:rFonts w:hint="default"/>
      </w:rPr>
    </w:lvl>
    <w:lvl w:ilvl="1">
      <w:start w:val="2"/>
      <w:numFmt w:val="decimal"/>
      <w:lvlText w:val="%1.%2"/>
      <w:lvlJc w:val="left"/>
      <w:pPr>
        <w:ind w:left="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6840" w:hanging="1440"/>
      </w:pPr>
      <w:rPr>
        <w:rFonts w:hint="default"/>
      </w:rPr>
    </w:lvl>
  </w:abstractNum>
  <w:abstractNum w:abstractNumId="1">
    <w:nsid w:val="029A7928"/>
    <w:multiLevelType w:val="multilevel"/>
    <w:tmpl w:val="9CB0A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A5104F"/>
    <w:multiLevelType w:val="multilevel"/>
    <w:tmpl w:val="BA7254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BE78BC"/>
    <w:multiLevelType w:val="multilevel"/>
    <w:tmpl w:val="0B9CB826"/>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2A1AD6"/>
    <w:multiLevelType w:val="multilevel"/>
    <w:tmpl w:val="88B64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8F483E"/>
    <w:multiLevelType w:val="multilevel"/>
    <w:tmpl w:val="580E8F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1D7EE3"/>
    <w:multiLevelType w:val="multilevel"/>
    <w:tmpl w:val="232CC5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35A167A"/>
    <w:multiLevelType w:val="multilevel"/>
    <w:tmpl w:val="031208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3FB2909"/>
    <w:multiLevelType w:val="hybridMultilevel"/>
    <w:tmpl w:val="768E8596"/>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5615E31"/>
    <w:multiLevelType w:val="multilevel"/>
    <w:tmpl w:val="9BFEF564"/>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123298"/>
    <w:multiLevelType w:val="multilevel"/>
    <w:tmpl w:val="67EA02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EF4E2A"/>
    <w:multiLevelType w:val="multilevel"/>
    <w:tmpl w:val="EEC8F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D81215"/>
    <w:multiLevelType w:val="multilevel"/>
    <w:tmpl w:val="B38EC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7661FE"/>
    <w:multiLevelType w:val="hybridMultilevel"/>
    <w:tmpl w:val="A2784AB0"/>
    <w:lvl w:ilvl="0" w:tplc="3170E98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BE072E4"/>
    <w:multiLevelType w:val="multilevel"/>
    <w:tmpl w:val="0C9AAF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2E2F6B1A"/>
    <w:multiLevelType w:val="multilevel"/>
    <w:tmpl w:val="29A877E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BC0074"/>
    <w:multiLevelType w:val="multilevel"/>
    <w:tmpl w:val="39BA1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812CE"/>
    <w:multiLevelType w:val="multilevel"/>
    <w:tmpl w:val="1E6EEA5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0627A5"/>
    <w:multiLevelType w:val="multilevel"/>
    <w:tmpl w:val="308AA0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450B4D"/>
    <w:multiLevelType w:val="multilevel"/>
    <w:tmpl w:val="7588757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F4323D"/>
    <w:multiLevelType w:val="hybridMultilevel"/>
    <w:tmpl w:val="0950B9BA"/>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B6A7809"/>
    <w:multiLevelType w:val="hybridMultilevel"/>
    <w:tmpl w:val="D2DE362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DE93995"/>
    <w:multiLevelType w:val="hybridMultilevel"/>
    <w:tmpl w:val="DB141612"/>
    <w:lvl w:ilvl="0" w:tplc="0408000F">
      <w:start w:val="2"/>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61F7047E"/>
    <w:multiLevelType w:val="multilevel"/>
    <w:tmpl w:val="10FAC7B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8313AB"/>
    <w:multiLevelType w:val="multilevel"/>
    <w:tmpl w:val="8EE2E0C2"/>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EF5F65"/>
    <w:multiLevelType w:val="hybridMultilevel"/>
    <w:tmpl w:val="2B84E7DC"/>
    <w:lvl w:ilvl="0" w:tplc="6FE4DA8E">
      <w:start w:val="1"/>
      <w:numFmt w:val="decimal"/>
      <w:lvlText w:val="%1."/>
      <w:lvlJc w:val="left"/>
      <w:pPr>
        <w:ind w:left="502" w:hanging="360"/>
      </w:pPr>
      <w:rPr>
        <w:rFonts w:hint="default"/>
        <w:b/>
        <w:i w:val="0"/>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6B474F91"/>
    <w:multiLevelType w:val="multilevel"/>
    <w:tmpl w:val="7D824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0A197A"/>
    <w:multiLevelType w:val="multilevel"/>
    <w:tmpl w:val="0938138A"/>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7"/>
  </w:num>
  <w:num w:numId="3">
    <w:abstractNumId w:val="26"/>
  </w:num>
  <w:num w:numId="4">
    <w:abstractNumId w:val="15"/>
  </w:num>
  <w:num w:numId="5">
    <w:abstractNumId w:val="9"/>
  </w:num>
  <w:num w:numId="6">
    <w:abstractNumId w:val="19"/>
  </w:num>
  <w:num w:numId="7">
    <w:abstractNumId w:val="24"/>
  </w:num>
  <w:num w:numId="8">
    <w:abstractNumId w:val="3"/>
  </w:num>
  <w:num w:numId="9">
    <w:abstractNumId w:val="10"/>
  </w:num>
  <w:num w:numId="10">
    <w:abstractNumId w:val="18"/>
  </w:num>
  <w:num w:numId="11">
    <w:abstractNumId w:val="16"/>
  </w:num>
  <w:num w:numId="12">
    <w:abstractNumId w:val="4"/>
  </w:num>
  <w:num w:numId="13">
    <w:abstractNumId w:val="5"/>
  </w:num>
  <w:num w:numId="14">
    <w:abstractNumId w:val="1"/>
  </w:num>
  <w:num w:numId="15">
    <w:abstractNumId w:val="11"/>
  </w:num>
  <w:num w:numId="16">
    <w:abstractNumId w:val="2"/>
  </w:num>
  <w:num w:numId="17">
    <w:abstractNumId w:val="12"/>
  </w:num>
  <w:num w:numId="18">
    <w:abstractNumId w:val="23"/>
  </w:num>
  <w:num w:numId="19">
    <w:abstractNumId w:val="20"/>
  </w:num>
  <w:num w:numId="20">
    <w:abstractNumId w:val="22"/>
  </w:num>
  <w:num w:numId="21">
    <w:abstractNumId w:val="0"/>
  </w:num>
  <w:num w:numId="22">
    <w:abstractNumId w:val="6"/>
  </w:num>
  <w:num w:numId="23">
    <w:abstractNumId w:val="14"/>
  </w:num>
  <w:num w:numId="24">
    <w:abstractNumId w:val="8"/>
  </w:num>
  <w:num w:numId="25">
    <w:abstractNumId w:val="21"/>
  </w:num>
  <w:num w:numId="26">
    <w:abstractNumId w:val="13"/>
  </w:num>
  <w:num w:numId="27">
    <w:abstractNumId w:val="2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0B"/>
    <w:rsid w:val="00010AE9"/>
    <w:rsid w:val="00020A00"/>
    <w:rsid w:val="00021D57"/>
    <w:rsid w:val="00022EDF"/>
    <w:rsid w:val="0003478A"/>
    <w:rsid w:val="00034A58"/>
    <w:rsid w:val="0003627F"/>
    <w:rsid w:val="000841EB"/>
    <w:rsid w:val="00112AF5"/>
    <w:rsid w:val="00120DB8"/>
    <w:rsid w:val="0014247A"/>
    <w:rsid w:val="00144741"/>
    <w:rsid w:val="00195907"/>
    <w:rsid w:val="001C06EB"/>
    <w:rsid w:val="001E1798"/>
    <w:rsid w:val="001E6AF0"/>
    <w:rsid w:val="002438D0"/>
    <w:rsid w:val="00296C78"/>
    <w:rsid w:val="002B2EEC"/>
    <w:rsid w:val="002E5DD9"/>
    <w:rsid w:val="002F6D2B"/>
    <w:rsid w:val="0035736F"/>
    <w:rsid w:val="00362666"/>
    <w:rsid w:val="0037334F"/>
    <w:rsid w:val="00387D8F"/>
    <w:rsid w:val="003A6484"/>
    <w:rsid w:val="003B2247"/>
    <w:rsid w:val="003C4847"/>
    <w:rsid w:val="003D35ED"/>
    <w:rsid w:val="003D7A7D"/>
    <w:rsid w:val="00462511"/>
    <w:rsid w:val="00470756"/>
    <w:rsid w:val="00483353"/>
    <w:rsid w:val="004A2B55"/>
    <w:rsid w:val="00535F14"/>
    <w:rsid w:val="00541AAE"/>
    <w:rsid w:val="00554BD2"/>
    <w:rsid w:val="00605BAE"/>
    <w:rsid w:val="0062788D"/>
    <w:rsid w:val="006367BF"/>
    <w:rsid w:val="0064506D"/>
    <w:rsid w:val="006B01B9"/>
    <w:rsid w:val="006C6BD5"/>
    <w:rsid w:val="006D6114"/>
    <w:rsid w:val="0074720B"/>
    <w:rsid w:val="007811E9"/>
    <w:rsid w:val="008078C8"/>
    <w:rsid w:val="00831471"/>
    <w:rsid w:val="00836CEB"/>
    <w:rsid w:val="00875040"/>
    <w:rsid w:val="008917A5"/>
    <w:rsid w:val="008972B0"/>
    <w:rsid w:val="008D0DCF"/>
    <w:rsid w:val="009457DE"/>
    <w:rsid w:val="0094612F"/>
    <w:rsid w:val="00946AE4"/>
    <w:rsid w:val="00970CE3"/>
    <w:rsid w:val="00980556"/>
    <w:rsid w:val="00994FC0"/>
    <w:rsid w:val="00A4701B"/>
    <w:rsid w:val="00A53536"/>
    <w:rsid w:val="00B04B6B"/>
    <w:rsid w:val="00B10E89"/>
    <w:rsid w:val="00B36C44"/>
    <w:rsid w:val="00BC75F1"/>
    <w:rsid w:val="00BD1BBA"/>
    <w:rsid w:val="00BE19CF"/>
    <w:rsid w:val="00CB3A77"/>
    <w:rsid w:val="00CE703A"/>
    <w:rsid w:val="00D632C2"/>
    <w:rsid w:val="00D70606"/>
    <w:rsid w:val="00D7112B"/>
    <w:rsid w:val="00E0295D"/>
    <w:rsid w:val="00E11B8A"/>
    <w:rsid w:val="00E247A7"/>
    <w:rsid w:val="00E43AC3"/>
    <w:rsid w:val="00E818F4"/>
    <w:rsid w:val="00EF4EF5"/>
    <w:rsid w:val="00F20F0D"/>
    <w:rsid w:val="00F229A3"/>
    <w:rsid w:val="00F425A1"/>
    <w:rsid w:val="00F466FB"/>
    <w:rsid w:val="00F81A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720B"/>
    <w:pPr>
      <w:widowControl w:val="0"/>
      <w:spacing w:after="0" w:line="240" w:lineRule="auto"/>
    </w:pPr>
    <w:rPr>
      <w:rFonts w:ascii="Courier New" w:eastAsia="Courier New" w:hAnsi="Courier New" w:cs="Courier New"/>
      <w:color w:val="000000"/>
      <w:sz w:val="24"/>
      <w:szCs w:val="24"/>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link w:val="Bodytext30"/>
    <w:rsid w:val="0074720B"/>
    <w:rPr>
      <w:rFonts w:ascii="Times New Roman" w:eastAsia="Times New Roman" w:hAnsi="Times New Roman" w:cs="Times New Roman"/>
      <w:b/>
      <w:bCs/>
      <w:shd w:val="clear" w:color="auto" w:fill="FFFFFF"/>
    </w:rPr>
  </w:style>
  <w:style w:type="character" w:customStyle="1" w:styleId="Headerorfooter">
    <w:name w:val="Header or footer_"/>
    <w:basedOn w:val="a0"/>
    <w:rsid w:val="0074720B"/>
    <w:rPr>
      <w:rFonts w:ascii="Times New Roman" w:eastAsia="Times New Roman" w:hAnsi="Times New Roman" w:cs="Times New Roman"/>
      <w:b/>
      <w:bCs/>
      <w:i w:val="0"/>
      <w:iCs w:val="0"/>
      <w:smallCaps w:val="0"/>
      <w:strike w:val="0"/>
      <w:sz w:val="22"/>
      <w:szCs w:val="22"/>
      <w:u w:val="none"/>
    </w:rPr>
  </w:style>
  <w:style w:type="character" w:customStyle="1" w:styleId="Headerorfooter0">
    <w:name w:val="Header or footer"/>
    <w:basedOn w:val="Headerorfooter"/>
    <w:rsid w:val="0074720B"/>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HeaderorfooterArialUnicodeMS8ptNotBold">
    <w:name w:val="Header or footer + Arial Unicode MS;8 pt;Not Bold"/>
    <w:basedOn w:val="Headerorfooter"/>
    <w:rsid w:val="0074720B"/>
    <w:rPr>
      <w:rFonts w:ascii="Arial Unicode MS" w:eastAsia="Arial Unicode MS" w:hAnsi="Arial Unicode MS" w:cs="Arial Unicode MS"/>
      <w:b/>
      <w:bCs/>
      <w:i w:val="0"/>
      <w:iCs w:val="0"/>
      <w:smallCaps w:val="0"/>
      <w:strike w:val="0"/>
      <w:color w:val="000000"/>
      <w:spacing w:val="0"/>
      <w:w w:val="100"/>
      <w:position w:val="0"/>
      <w:sz w:val="16"/>
      <w:szCs w:val="16"/>
      <w:u w:val="none"/>
      <w:lang w:val="el-GR" w:eastAsia="el-GR" w:bidi="el-GR"/>
    </w:rPr>
  </w:style>
  <w:style w:type="character" w:customStyle="1" w:styleId="Bodytext2">
    <w:name w:val="Body text (2)_"/>
    <w:basedOn w:val="a0"/>
    <w:rsid w:val="0074720B"/>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a0"/>
    <w:rsid w:val="0074720B"/>
    <w:rPr>
      <w:rFonts w:ascii="Times New Roman" w:eastAsia="Times New Roman" w:hAnsi="Times New Roman" w:cs="Times New Roman"/>
      <w:b/>
      <w:bCs/>
      <w:i w:val="0"/>
      <w:iCs w:val="0"/>
      <w:smallCaps w:val="0"/>
      <w:strike w:val="0"/>
      <w:sz w:val="22"/>
      <w:szCs w:val="22"/>
      <w:u w:val="none"/>
    </w:rPr>
  </w:style>
  <w:style w:type="character" w:customStyle="1" w:styleId="Bodytext20">
    <w:name w:val="Body text (2)"/>
    <w:basedOn w:val="Bodytext2"/>
    <w:rsid w:val="0074720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character" w:customStyle="1" w:styleId="Bodytext4">
    <w:name w:val="Body text (4)_"/>
    <w:basedOn w:val="a0"/>
    <w:link w:val="Bodytext40"/>
    <w:rsid w:val="0074720B"/>
    <w:rPr>
      <w:rFonts w:ascii="Times New Roman" w:eastAsia="Times New Roman" w:hAnsi="Times New Roman" w:cs="Times New Roman"/>
      <w:i/>
      <w:iCs/>
      <w:shd w:val="clear" w:color="auto" w:fill="FFFFFF"/>
    </w:rPr>
  </w:style>
  <w:style w:type="character" w:customStyle="1" w:styleId="Bodytext2Italic">
    <w:name w:val="Body text (2) + Italic"/>
    <w:basedOn w:val="Bodytext2"/>
    <w:rsid w:val="0074720B"/>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Tablecaption">
    <w:name w:val="Table caption_"/>
    <w:basedOn w:val="a0"/>
    <w:rsid w:val="0074720B"/>
    <w:rPr>
      <w:rFonts w:ascii="Times New Roman" w:eastAsia="Times New Roman" w:hAnsi="Times New Roman" w:cs="Times New Roman"/>
      <w:b w:val="0"/>
      <w:bCs w:val="0"/>
      <w:i/>
      <w:iCs/>
      <w:smallCaps w:val="0"/>
      <w:strike w:val="0"/>
      <w:sz w:val="22"/>
      <w:szCs w:val="22"/>
      <w:u w:val="none"/>
    </w:rPr>
  </w:style>
  <w:style w:type="character" w:customStyle="1" w:styleId="Tablecaption0">
    <w:name w:val="Table caption"/>
    <w:basedOn w:val="Tablecaption"/>
    <w:rsid w:val="0074720B"/>
    <w:rPr>
      <w:rFonts w:ascii="Times New Roman" w:eastAsia="Times New Roman" w:hAnsi="Times New Roman" w:cs="Times New Roman"/>
      <w:b w:val="0"/>
      <w:bCs w:val="0"/>
      <w:i/>
      <w:iCs/>
      <w:smallCaps w:val="0"/>
      <w:strike w:val="0"/>
      <w:color w:val="000000"/>
      <w:spacing w:val="0"/>
      <w:w w:val="100"/>
      <w:position w:val="0"/>
      <w:sz w:val="22"/>
      <w:szCs w:val="22"/>
      <w:u w:val="single"/>
      <w:lang w:val="el-GR" w:eastAsia="el-GR" w:bidi="el-GR"/>
    </w:rPr>
  </w:style>
  <w:style w:type="character" w:customStyle="1" w:styleId="TablecaptionNotItalic">
    <w:name w:val="Table caption + Not Italic"/>
    <w:basedOn w:val="Tablecaption"/>
    <w:rsid w:val="0074720B"/>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Tablecaption2">
    <w:name w:val="Table caption (2)_"/>
    <w:basedOn w:val="a0"/>
    <w:rsid w:val="0074720B"/>
    <w:rPr>
      <w:rFonts w:ascii="Times New Roman" w:eastAsia="Times New Roman" w:hAnsi="Times New Roman" w:cs="Times New Roman"/>
      <w:b/>
      <w:bCs/>
      <w:i w:val="0"/>
      <w:iCs w:val="0"/>
      <w:smallCaps w:val="0"/>
      <w:strike w:val="0"/>
      <w:sz w:val="22"/>
      <w:szCs w:val="22"/>
      <w:u w:val="none"/>
    </w:rPr>
  </w:style>
  <w:style w:type="character" w:customStyle="1" w:styleId="Tablecaption20">
    <w:name w:val="Table caption (2)"/>
    <w:basedOn w:val="Tablecaption2"/>
    <w:rsid w:val="0074720B"/>
    <w:rPr>
      <w:rFonts w:ascii="Times New Roman" w:eastAsia="Times New Roman" w:hAnsi="Times New Roman" w:cs="Times New Roman"/>
      <w:b/>
      <w:bCs/>
      <w:i w:val="0"/>
      <w:iCs w:val="0"/>
      <w:smallCaps w:val="0"/>
      <w:strike w:val="0"/>
      <w:color w:val="000000"/>
      <w:spacing w:val="0"/>
      <w:w w:val="100"/>
      <w:position w:val="0"/>
      <w:sz w:val="22"/>
      <w:szCs w:val="22"/>
      <w:u w:val="single"/>
      <w:lang w:val="el-GR" w:eastAsia="el-GR" w:bidi="el-GR"/>
    </w:rPr>
  </w:style>
  <w:style w:type="character" w:customStyle="1" w:styleId="Picturecaption2">
    <w:name w:val="Picture caption (2)_"/>
    <w:basedOn w:val="a0"/>
    <w:link w:val="Picturecaption20"/>
    <w:rsid w:val="0074720B"/>
    <w:rPr>
      <w:rFonts w:ascii="Times New Roman" w:eastAsia="Times New Roman" w:hAnsi="Times New Roman" w:cs="Times New Roman"/>
      <w:sz w:val="17"/>
      <w:szCs w:val="17"/>
      <w:shd w:val="clear" w:color="auto" w:fill="FFFFFF"/>
    </w:rPr>
  </w:style>
  <w:style w:type="character" w:customStyle="1" w:styleId="Picturecaption">
    <w:name w:val="Picture caption_"/>
    <w:basedOn w:val="a0"/>
    <w:link w:val="Picturecaption0"/>
    <w:rsid w:val="0074720B"/>
    <w:rPr>
      <w:rFonts w:ascii="Times New Roman" w:eastAsia="Times New Roman" w:hAnsi="Times New Roman" w:cs="Times New Roman"/>
      <w:sz w:val="11"/>
      <w:szCs w:val="11"/>
      <w:shd w:val="clear" w:color="auto" w:fill="FFFFFF"/>
    </w:rPr>
  </w:style>
  <w:style w:type="character" w:customStyle="1" w:styleId="Bodytext265pt">
    <w:name w:val="Body text (2) + 6;5 pt"/>
    <w:basedOn w:val="Bodytext2"/>
    <w:rsid w:val="0074720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Bodytext3NotBold">
    <w:name w:val="Body text (3) + Not Bold"/>
    <w:basedOn w:val="Bodytext3"/>
    <w:rsid w:val="0074720B"/>
    <w:rPr>
      <w:rFonts w:ascii="Times New Roman" w:eastAsia="Times New Roman" w:hAnsi="Times New Roman" w:cs="Times New Roman"/>
      <w:b/>
      <w:bCs/>
      <w:color w:val="000000"/>
      <w:spacing w:val="0"/>
      <w:w w:val="100"/>
      <w:position w:val="0"/>
      <w:shd w:val="clear" w:color="auto" w:fill="FFFFFF"/>
      <w:lang w:val="el-GR" w:eastAsia="el-GR" w:bidi="el-GR"/>
    </w:rPr>
  </w:style>
  <w:style w:type="character" w:customStyle="1" w:styleId="Bodytext2Bold">
    <w:name w:val="Body text (2) + Bold"/>
    <w:basedOn w:val="Bodytext2"/>
    <w:rsid w:val="0074720B"/>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ArialUnicodeMS8pt">
    <w:name w:val="Body text (2) + Arial Unicode MS;8 pt"/>
    <w:basedOn w:val="Bodytext2"/>
    <w:rsid w:val="0074720B"/>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el-GR" w:eastAsia="el-GR" w:bidi="el-GR"/>
    </w:rPr>
  </w:style>
  <w:style w:type="character" w:customStyle="1" w:styleId="Bodytext4NotItalic">
    <w:name w:val="Body text (4) + Not Italic"/>
    <w:basedOn w:val="Bodytext4"/>
    <w:rsid w:val="0074720B"/>
    <w:rPr>
      <w:rFonts w:ascii="Times New Roman" w:eastAsia="Times New Roman" w:hAnsi="Times New Roman" w:cs="Times New Roman"/>
      <w:i/>
      <w:iCs/>
      <w:color w:val="000000"/>
      <w:spacing w:val="0"/>
      <w:w w:val="100"/>
      <w:position w:val="0"/>
      <w:shd w:val="clear" w:color="auto" w:fill="FFFFFF"/>
      <w:lang w:val="el-GR" w:eastAsia="el-GR" w:bidi="el-GR"/>
    </w:rPr>
  </w:style>
  <w:style w:type="character" w:customStyle="1" w:styleId="Bodytext3MSReferenceSansSerif105pt">
    <w:name w:val="Body text (3) + MS Reference Sans Serif;10;5 pt"/>
    <w:basedOn w:val="Bodytext3"/>
    <w:rsid w:val="0074720B"/>
    <w:rPr>
      <w:rFonts w:ascii="MS Reference Sans Serif" w:eastAsia="MS Reference Sans Serif" w:hAnsi="MS Reference Sans Serif" w:cs="MS Reference Sans Serif"/>
      <w:b/>
      <w:bCs/>
      <w:color w:val="000000"/>
      <w:spacing w:val="0"/>
      <w:w w:val="100"/>
      <w:position w:val="0"/>
      <w:sz w:val="21"/>
      <w:szCs w:val="21"/>
      <w:shd w:val="clear" w:color="auto" w:fill="FFFFFF"/>
      <w:lang w:val="el-GR" w:eastAsia="el-GR" w:bidi="el-GR"/>
    </w:rPr>
  </w:style>
  <w:style w:type="character" w:customStyle="1" w:styleId="Heading1NotBold">
    <w:name w:val="Heading #1 + Not Bold"/>
    <w:basedOn w:val="Heading1"/>
    <w:rsid w:val="0074720B"/>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Spacing1pt">
    <w:name w:val="Body text (2) + Spacing 1 pt"/>
    <w:basedOn w:val="Bodytext2"/>
    <w:rsid w:val="0074720B"/>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el-GR" w:eastAsia="el-GR" w:bidi="el-GR"/>
    </w:rPr>
  </w:style>
  <w:style w:type="character" w:customStyle="1" w:styleId="Heading12">
    <w:name w:val="Heading #1 (2)_"/>
    <w:basedOn w:val="a0"/>
    <w:rsid w:val="0074720B"/>
    <w:rPr>
      <w:rFonts w:ascii="Times New Roman" w:eastAsia="Times New Roman" w:hAnsi="Times New Roman" w:cs="Times New Roman"/>
      <w:b w:val="0"/>
      <w:bCs w:val="0"/>
      <w:i w:val="0"/>
      <w:iCs w:val="0"/>
      <w:smallCaps w:val="0"/>
      <w:strike w:val="0"/>
      <w:sz w:val="22"/>
      <w:szCs w:val="22"/>
      <w:u w:val="none"/>
    </w:rPr>
  </w:style>
  <w:style w:type="character" w:customStyle="1" w:styleId="Heading120">
    <w:name w:val="Heading #1 (2)"/>
    <w:basedOn w:val="Heading12"/>
    <w:rsid w:val="0074720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character" w:customStyle="1" w:styleId="Heading10">
    <w:name w:val="Heading #1"/>
    <w:basedOn w:val="Heading1"/>
    <w:rsid w:val="0074720B"/>
    <w:rPr>
      <w:rFonts w:ascii="Times New Roman" w:eastAsia="Times New Roman" w:hAnsi="Times New Roman" w:cs="Times New Roman"/>
      <w:b/>
      <w:bCs/>
      <w:i w:val="0"/>
      <w:iCs w:val="0"/>
      <w:smallCaps w:val="0"/>
      <w:strike w:val="0"/>
      <w:color w:val="000000"/>
      <w:spacing w:val="0"/>
      <w:w w:val="100"/>
      <w:position w:val="0"/>
      <w:sz w:val="22"/>
      <w:szCs w:val="22"/>
      <w:u w:val="single"/>
      <w:lang w:val="el-GR" w:eastAsia="el-GR" w:bidi="el-GR"/>
    </w:rPr>
  </w:style>
  <w:style w:type="character" w:customStyle="1" w:styleId="Bodytext3Exact">
    <w:name w:val="Body text (3) Exact"/>
    <w:basedOn w:val="a0"/>
    <w:rsid w:val="0074720B"/>
    <w:rPr>
      <w:rFonts w:ascii="Times New Roman" w:eastAsia="Times New Roman" w:hAnsi="Times New Roman" w:cs="Times New Roman"/>
      <w:b/>
      <w:bCs/>
      <w:i w:val="0"/>
      <w:iCs w:val="0"/>
      <w:smallCaps w:val="0"/>
      <w:strike w:val="0"/>
      <w:sz w:val="22"/>
      <w:szCs w:val="22"/>
      <w:u w:val="none"/>
      <w:lang w:val="en-US" w:eastAsia="en-US" w:bidi="en-US"/>
    </w:rPr>
  </w:style>
  <w:style w:type="character" w:customStyle="1" w:styleId="Bodytext2Exact">
    <w:name w:val="Body text (2) Exact"/>
    <w:basedOn w:val="a0"/>
    <w:rsid w:val="0074720B"/>
    <w:rPr>
      <w:rFonts w:ascii="Times New Roman" w:eastAsia="Times New Roman" w:hAnsi="Times New Roman" w:cs="Times New Roman"/>
      <w:b w:val="0"/>
      <w:bCs w:val="0"/>
      <w:i w:val="0"/>
      <w:iCs w:val="0"/>
      <w:smallCaps w:val="0"/>
      <w:strike w:val="0"/>
      <w:sz w:val="22"/>
      <w:szCs w:val="22"/>
      <w:u w:val="none"/>
      <w:lang w:val="en-US" w:eastAsia="en-US" w:bidi="en-US"/>
    </w:rPr>
  </w:style>
  <w:style w:type="paragraph" w:customStyle="1" w:styleId="Bodytext30">
    <w:name w:val="Body text (3)"/>
    <w:basedOn w:val="a"/>
    <w:link w:val="Bodytext3"/>
    <w:rsid w:val="0074720B"/>
    <w:pPr>
      <w:shd w:val="clear" w:color="auto" w:fill="FFFFFF"/>
      <w:spacing w:line="244" w:lineRule="exact"/>
      <w:jc w:val="center"/>
    </w:pPr>
    <w:rPr>
      <w:rFonts w:ascii="Times New Roman" w:eastAsia="Times New Roman" w:hAnsi="Times New Roman" w:cs="Times New Roman"/>
      <w:b/>
      <w:bCs/>
      <w:color w:val="auto"/>
      <w:sz w:val="22"/>
      <w:szCs w:val="22"/>
      <w:lang w:eastAsia="en-US" w:bidi="ar-SA"/>
    </w:rPr>
  </w:style>
  <w:style w:type="paragraph" w:customStyle="1" w:styleId="Bodytext40">
    <w:name w:val="Body text (4)"/>
    <w:basedOn w:val="a"/>
    <w:link w:val="Bodytext4"/>
    <w:rsid w:val="0074720B"/>
    <w:pPr>
      <w:shd w:val="clear" w:color="auto" w:fill="FFFFFF"/>
      <w:spacing w:before="260" w:line="244" w:lineRule="exact"/>
    </w:pPr>
    <w:rPr>
      <w:rFonts w:ascii="Times New Roman" w:eastAsia="Times New Roman" w:hAnsi="Times New Roman" w:cs="Times New Roman"/>
      <w:i/>
      <w:iCs/>
      <w:color w:val="auto"/>
      <w:sz w:val="22"/>
      <w:szCs w:val="22"/>
      <w:lang w:eastAsia="en-US" w:bidi="ar-SA"/>
    </w:rPr>
  </w:style>
  <w:style w:type="paragraph" w:customStyle="1" w:styleId="Picturecaption20">
    <w:name w:val="Picture caption (2)"/>
    <w:basedOn w:val="a"/>
    <w:link w:val="Picturecaption2"/>
    <w:rsid w:val="0074720B"/>
    <w:pPr>
      <w:shd w:val="clear" w:color="auto" w:fill="FFFFFF"/>
      <w:spacing w:line="188" w:lineRule="exact"/>
      <w:jc w:val="right"/>
    </w:pPr>
    <w:rPr>
      <w:rFonts w:ascii="Times New Roman" w:eastAsia="Times New Roman" w:hAnsi="Times New Roman" w:cs="Times New Roman"/>
      <w:color w:val="auto"/>
      <w:sz w:val="17"/>
      <w:szCs w:val="17"/>
      <w:lang w:eastAsia="en-US" w:bidi="ar-SA"/>
    </w:rPr>
  </w:style>
  <w:style w:type="paragraph" w:customStyle="1" w:styleId="Picturecaption0">
    <w:name w:val="Picture caption"/>
    <w:basedOn w:val="a"/>
    <w:link w:val="Picturecaption"/>
    <w:rsid w:val="0074720B"/>
    <w:pPr>
      <w:shd w:val="clear" w:color="auto" w:fill="FFFFFF"/>
      <w:spacing w:line="122" w:lineRule="exact"/>
      <w:jc w:val="right"/>
    </w:pPr>
    <w:rPr>
      <w:rFonts w:ascii="Times New Roman" w:eastAsia="Times New Roman" w:hAnsi="Times New Roman" w:cs="Times New Roman"/>
      <w:color w:val="auto"/>
      <w:sz w:val="11"/>
      <w:szCs w:val="11"/>
      <w:lang w:eastAsia="en-US" w:bidi="ar-SA"/>
    </w:rPr>
  </w:style>
  <w:style w:type="paragraph" w:styleId="a3">
    <w:name w:val="Balloon Text"/>
    <w:basedOn w:val="a"/>
    <w:link w:val="Char"/>
    <w:uiPriority w:val="99"/>
    <w:semiHidden/>
    <w:unhideWhenUsed/>
    <w:rsid w:val="0074720B"/>
    <w:rPr>
      <w:rFonts w:ascii="Segoe UI" w:hAnsi="Segoe UI" w:cs="Segoe UI"/>
      <w:sz w:val="18"/>
      <w:szCs w:val="18"/>
    </w:rPr>
  </w:style>
  <w:style w:type="character" w:customStyle="1" w:styleId="Char">
    <w:name w:val="Κείμενο πλαισίου Char"/>
    <w:basedOn w:val="a0"/>
    <w:link w:val="a3"/>
    <w:uiPriority w:val="99"/>
    <w:semiHidden/>
    <w:rsid w:val="0074720B"/>
    <w:rPr>
      <w:rFonts w:ascii="Segoe UI" w:eastAsia="Courier New" w:hAnsi="Segoe UI" w:cs="Segoe UI"/>
      <w:color w:val="000000"/>
      <w:sz w:val="18"/>
      <w:szCs w:val="18"/>
      <w:lang w:eastAsia="el-GR" w:bidi="el-GR"/>
    </w:rPr>
  </w:style>
  <w:style w:type="paragraph" w:styleId="a4">
    <w:name w:val="List Paragraph"/>
    <w:basedOn w:val="a"/>
    <w:uiPriority w:val="34"/>
    <w:qFormat/>
    <w:rsid w:val="0074720B"/>
    <w:pPr>
      <w:ind w:left="720"/>
      <w:contextualSpacing/>
    </w:pPr>
  </w:style>
  <w:style w:type="paragraph" w:customStyle="1" w:styleId="CaptionStyle">
    <w:name w:val="Caption Style"/>
    <w:basedOn w:val="a5"/>
    <w:rsid w:val="0074720B"/>
    <w:pPr>
      <w:widowControl/>
      <w:spacing w:after="120"/>
      <w:jc w:val="center"/>
    </w:pPr>
    <w:rPr>
      <w:rFonts w:ascii="Times New Roman" w:eastAsia="Times New Roman" w:hAnsi="Times New Roman" w:cs="Times New Roman"/>
      <w:color w:val="auto"/>
      <w:szCs w:val="20"/>
      <w:lang w:val="en-GB" w:eastAsia="en-GB" w:bidi="ar-SA"/>
    </w:rPr>
  </w:style>
  <w:style w:type="paragraph" w:customStyle="1" w:styleId="TableParagraph">
    <w:name w:val="Table Paragraph"/>
    <w:basedOn w:val="a"/>
    <w:uiPriority w:val="1"/>
    <w:qFormat/>
    <w:rsid w:val="0074720B"/>
    <w:rPr>
      <w:rFonts w:ascii="Calibri" w:eastAsia="Calibri" w:hAnsi="Calibri" w:cs="Times New Roman"/>
      <w:color w:val="auto"/>
      <w:sz w:val="22"/>
      <w:szCs w:val="22"/>
      <w:lang w:val="en-US" w:eastAsia="en-US" w:bidi="ar-SA"/>
    </w:rPr>
  </w:style>
  <w:style w:type="paragraph" w:styleId="a5">
    <w:name w:val="caption"/>
    <w:basedOn w:val="a"/>
    <w:next w:val="a"/>
    <w:uiPriority w:val="35"/>
    <w:semiHidden/>
    <w:unhideWhenUsed/>
    <w:qFormat/>
    <w:rsid w:val="0074720B"/>
    <w:pPr>
      <w:spacing w:after="200"/>
    </w:pPr>
    <w:rPr>
      <w:i/>
      <w:iCs/>
      <w:color w:val="44546A" w:themeColor="text2"/>
      <w:sz w:val="18"/>
      <w:szCs w:val="18"/>
    </w:rPr>
  </w:style>
  <w:style w:type="paragraph" w:styleId="a6">
    <w:name w:val="header"/>
    <w:basedOn w:val="a"/>
    <w:link w:val="Char0"/>
    <w:uiPriority w:val="99"/>
    <w:unhideWhenUsed/>
    <w:rsid w:val="0074720B"/>
    <w:pPr>
      <w:widowControl/>
      <w:tabs>
        <w:tab w:val="center" w:pos="4680"/>
        <w:tab w:val="right" w:pos="9360"/>
      </w:tabs>
    </w:pPr>
    <w:rPr>
      <w:rFonts w:asciiTheme="minorHAnsi" w:eastAsiaTheme="minorEastAsia" w:hAnsiTheme="minorHAnsi" w:cs="Times New Roman"/>
      <w:color w:val="auto"/>
      <w:sz w:val="22"/>
      <w:szCs w:val="22"/>
      <w:lang w:val="en-US" w:eastAsia="en-US" w:bidi="ar-SA"/>
    </w:rPr>
  </w:style>
  <w:style w:type="character" w:customStyle="1" w:styleId="Char0">
    <w:name w:val="Κεφαλίδα Char"/>
    <w:basedOn w:val="a0"/>
    <w:link w:val="a6"/>
    <w:uiPriority w:val="99"/>
    <w:rsid w:val="0074720B"/>
    <w:rPr>
      <w:rFonts w:eastAsiaTheme="minorEastAsia" w:cs="Times New Roman"/>
      <w:lang w:val="en-US"/>
    </w:rPr>
  </w:style>
  <w:style w:type="paragraph" w:customStyle="1" w:styleId="Default">
    <w:name w:val="Default"/>
    <w:rsid w:val="00E247A7"/>
    <w:pPr>
      <w:widowControl w:val="0"/>
      <w:autoSpaceDE w:val="0"/>
      <w:autoSpaceDN w:val="0"/>
      <w:adjustRightInd w:val="0"/>
      <w:spacing w:after="0" w:line="240" w:lineRule="auto"/>
    </w:pPr>
    <w:rPr>
      <w:rFonts w:ascii="Courier" w:eastAsia="Times New Roman" w:hAnsi="Courier" w:cs="Courier"/>
      <w:color w:val="000000"/>
      <w:sz w:val="24"/>
      <w:szCs w:val="24"/>
      <w:lang w:eastAsia="el-GR"/>
    </w:rPr>
  </w:style>
  <w:style w:type="table" w:styleId="a7">
    <w:name w:val="Table Grid"/>
    <w:basedOn w:val="a1"/>
    <w:rsid w:val="00E247A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sid w:val="002E5DD9"/>
    <w:rPr>
      <w:color w:val="0000FF"/>
      <w:u w:val="single"/>
    </w:rPr>
  </w:style>
  <w:style w:type="character" w:styleId="-0">
    <w:name w:val="FollowedHyperlink"/>
    <w:basedOn w:val="a0"/>
    <w:uiPriority w:val="99"/>
    <w:semiHidden/>
    <w:unhideWhenUsed/>
    <w:rsid w:val="00E0295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720B"/>
    <w:pPr>
      <w:widowControl w:val="0"/>
      <w:spacing w:after="0" w:line="240" w:lineRule="auto"/>
    </w:pPr>
    <w:rPr>
      <w:rFonts w:ascii="Courier New" w:eastAsia="Courier New" w:hAnsi="Courier New" w:cs="Courier New"/>
      <w:color w:val="000000"/>
      <w:sz w:val="24"/>
      <w:szCs w:val="24"/>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link w:val="Bodytext30"/>
    <w:rsid w:val="0074720B"/>
    <w:rPr>
      <w:rFonts w:ascii="Times New Roman" w:eastAsia="Times New Roman" w:hAnsi="Times New Roman" w:cs="Times New Roman"/>
      <w:b/>
      <w:bCs/>
      <w:shd w:val="clear" w:color="auto" w:fill="FFFFFF"/>
    </w:rPr>
  </w:style>
  <w:style w:type="character" w:customStyle="1" w:styleId="Headerorfooter">
    <w:name w:val="Header or footer_"/>
    <w:basedOn w:val="a0"/>
    <w:rsid w:val="0074720B"/>
    <w:rPr>
      <w:rFonts w:ascii="Times New Roman" w:eastAsia="Times New Roman" w:hAnsi="Times New Roman" w:cs="Times New Roman"/>
      <w:b/>
      <w:bCs/>
      <w:i w:val="0"/>
      <w:iCs w:val="0"/>
      <w:smallCaps w:val="0"/>
      <w:strike w:val="0"/>
      <w:sz w:val="22"/>
      <w:szCs w:val="22"/>
      <w:u w:val="none"/>
    </w:rPr>
  </w:style>
  <w:style w:type="character" w:customStyle="1" w:styleId="Headerorfooter0">
    <w:name w:val="Header or footer"/>
    <w:basedOn w:val="Headerorfooter"/>
    <w:rsid w:val="0074720B"/>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HeaderorfooterArialUnicodeMS8ptNotBold">
    <w:name w:val="Header or footer + Arial Unicode MS;8 pt;Not Bold"/>
    <w:basedOn w:val="Headerorfooter"/>
    <w:rsid w:val="0074720B"/>
    <w:rPr>
      <w:rFonts w:ascii="Arial Unicode MS" w:eastAsia="Arial Unicode MS" w:hAnsi="Arial Unicode MS" w:cs="Arial Unicode MS"/>
      <w:b/>
      <w:bCs/>
      <w:i w:val="0"/>
      <w:iCs w:val="0"/>
      <w:smallCaps w:val="0"/>
      <w:strike w:val="0"/>
      <w:color w:val="000000"/>
      <w:spacing w:val="0"/>
      <w:w w:val="100"/>
      <w:position w:val="0"/>
      <w:sz w:val="16"/>
      <w:szCs w:val="16"/>
      <w:u w:val="none"/>
      <w:lang w:val="el-GR" w:eastAsia="el-GR" w:bidi="el-GR"/>
    </w:rPr>
  </w:style>
  <w:style w:type="character" w:customStyle="1" w:styleId="Bodytext2">
    <w:name w:val="Body text (2)_"/>
    <w:basedOn w:val="a0"/>
    <w:rsid w:val="0074720B"/>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a0"/>
    <w:rsid w:val="0074720B"/>
    <w:rPr>
      <w:rFonts w:ascii="Times New Roman" w:eastAsia="Times New Roman" w:hAnsi="Times New Roman" w:cs="Times New Roman"/>
      <w:b/>
      <w:bCs/>
      <w:i w:val="0"/>
      <w:iCs w:val="0"/>
      <w:smallCaps w:val="0"/>
      <w:strike w:val="0"/>
      <w:sz w:val="22"/>
      <w:szCs w:val="22"/>
      <w:u w:val="none"/>
    </w:rPr>
  </w:style>
  <w:style w:type="character" w:customStyle="1" w:styleId="Bodytext20">
    <w:name w:val="Body text (2)"/>
    <w:basedOn w:val="Bodytext2"/>
    <w:rsid w:val="0074720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character" w:customStyle="1" w:styleId="Bodytext4">
    <w:name w:val="Body text (4)_"/>
    <w:basedOn w:val="a0"/>
    <w:link w:val="Bodytext40"/>
    <w:rsid w:val="0074720B"/>
    <w:rPr>
      <w:rFonts w:ascii="Times New Roman" w:eastAsia="Times New Roman" w:hAnsi="Times New Roman" w:cs="Times New Roman"/>
      <w:i/>
      <w:iCs/>
      <w:shd w:val="clear" w:color="auto" w:fill="FFFFFF"/>
    </w:rPr>
  </w:style>
  <w:style w:type="character" w:customStyle="1" w:styleId="Bodytext2Italic">
    <w:name w:val="Body text (2) + Italic"/>
    <w:basedOn w:val="Bodytext2"/>
    <w:rsid w:val="0074720B"/>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Tablecaption">
    <w:name w:val="Table caption_"/>
    <w:basedOn w:val="a0"/>
    <w:rsid w:val="0074720B"/>
    <w:rPr>
      <w:rFonts w:ascii="Times New Roman" w:eastAsia="Times New Roman" w:hAnsi="Times New Roman" w:cs="Times New Roman"/>
      <w:b w:val="0"/>
      <w:bCs w:val="0"/>
      <w:i/>
      <w:iCs/>
      <w:smallCaps w:val="0"/>
      <w:strike w:val="0"/>
      <w:sz w:val="22"/>
      <w:szCs w:val="22"/>
      <w:u w:val="none"/>
    </w:rPr>
  </w:style>
  <w:style w:type="character" w:customStyle="1" w:styleId="Tablecaption0">
    <w:name w:val="Table caption"/>
    <w:basedOn w:val="Tablecaption"/>
    <w:rsid w:val="0074720B"/>
    <w:rPr>
      <w:rFonts w:ascii="Times New Roman" w:eastAsia="Times New Roman" w:hAnsi="Times New Roman" w:cs="Times New Roman"/>
      <w:b w:val="0"/>
      <w:bCs w:val="0"/>
      <w:i/>
      <w:iCs/>
      <w:smallCaps w:val="0"/>
      <w:strike w:val="0"/>
      <w:color w:val="000000"/>
      <w:spacing w:val="0"/>
      <w:w w:val="100"/>
      <w:position w:val="0"/>
      <w:sz w:val="22"/>
      <w:szCs w:val="22"/>
      <w:u w:val="single"/>
      <w:lang w:val="el-GR" w:eastAsia="el-GR" w:bidi="el-GR"/>
    </w:rPr>
  </w:style>
  <w:style w:type="character" w:customStyle="1" w:styleId="TablecaptionNotItalic">
    <w:name w:val="Table caption + Not Italic"/>
    <w:basedOn w:val="Tablecaption"/>
    <w:rsid w:val="0074720B"/>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Tablecaption2">
    <w:name w:val="Table caption (2)_"/>
    <w:basedOn w:val="a0"/>
    <w:rsid w:val="0074720B"/>
    <w:rPr>
      <w:rFonts w:ascii="Times New Roman" w:eastAsia="Times New Roman" w:hAnsi="Times New Roman" w:cs="Times New Roman"/>
      <w:b/>
      <w:bCs/>
      <w:i w:val="0"/>
      <w:iCs w:val="0"/>
      <w:smallCaps w:val="0"/>
      <w:strike w:val="0"/>
      <w:sz w:val="22"/>
      <w:szCs w:val="22"/>
      <w:u w:val="none"/>
    </w:rPr>
  </w:style>
  <w:style w:type="character" w:customStyle="1" w:styleId="Tablecaption20">
    <w:name w:val="Table caption (2)"/>
    <w:basedOn w:val="Tablecaption2"/>
    <w:rsid w:val="0074720B"/>
    <w:rPr>
      <w:rFonts w:ascii="Times New Roman" w:eastAsia="Times New Roman" w:hAnsi="Times New Roman" w:cs="Times New Roman"/>
      <w:b/>
      <w:bCs/>
      <w:i w:val="0"/>
      <w:iCs w:val="0"/>
      <w:smallCaps w:val="0"/>
      <w:strike w:val="0"/>
      <w:color w:val="000000"/>
      <w:spacing w:val="0"/>
      <w:w w:val="100"/>
      <w:position w:val="0"/>
      <w:sz w:val="22"/>
      <w:szCs w:val="22"/>
      <w:u w:val="single"/>
      <w:lang w:val="el-GR" w:eastAsia="el-GR" w:bidi="el-GR"/>
    </w:rPr>
  </w:style>
  <w:style w:type="character" w:customStyle="1" w:styleId="Picturecaption2">
    <w:name w:val="Picture caption (2)_"/>
    <w:basedOn w:val="a0"/>
    <w:link w:val="Picturecaption20"/>
    <w:rsid w:val="0074720B"/>
    <w:rPr>
      <w:rFonts w:ascii="Times New Roman" w:eastAsia="Times New Roman" w:hAnsi="Times New Roman" w:cs="Times New Roman"/>
      <w:sz w:val="17"/>
      <w:szCs w:val="17"/>
      <w:shd w:val="clear" w:color="auto" w:fill="FFFFFF"/>
    </w:rPr>
  </w:style>
  <w:style w:type="character" w:customStyle="1" w:styleId="Picturecaption">
    <w:name w:val="Picture caption_"/>
    <w:basedOn w:val="a0"/>
    <w:link w:val="Picturecaption0"/>
    <w:rsid w:val="0074720B"/>
    <w:rPr>
      <w:rFonts w:ascii="Times New Roman" w:eastAsia="Times New Roman" w:hAnsi="Times New Roman" w:cs="Times New Roman"/>
      <w:sz w:val="11"/>
      <w:szCs w:val="11"/>
      <w:shd w:val="clear" w:color="auto" w:fill="FFFFFF"/>
    </w:rPr>
  </w:style>
  <w:style w:type="character" w:customStyle="1" w:styleId="Bodytext265pt">
    <w:name w:val="Body text (2) + 6;5 pt"/>
    <w:basedOn w:val="Bodytext2"/>
    <w:rsid w:val="0074720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Bodytext3NotBold">
    <w:name w:val="Body text (3) + Not Bold"/>
    <w:basedOn w:val="Bodytext3"/>
    <w:rsid w:val="0074720B"/>
    <w:rPr>
      <w:rFonts w:ascii="Times New Roman" w:eastAsia="Times New Roman" w:hAnsi="Times New Roman" w:cs="Times New Roman"/>
      <w:b/>
      <w:bCs/>
      <w:color w:val="000000"/>
      <w:spacing w:val="0"/>
      <w:w w:val="100"/>
      <w:position w:val="0"/>
      <w:shd w:val="clear" w:color="auto" w:fill="FFFFFF"/>
      <w:lang w:val="el-GR" w:eastAsia="el-GR" w:bidi="el-GR"/>
    </w:rPr>
  </w:style>
  <w:style w:type="character" w:customStyle="1" w:styleId="Bodytext2Bold">
    <w:name w:val="Body text (2) + Bold"/>
    <w:basedOn w:val="Bodytext2"/>
    <w:rsid w:val="0074720B"/>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ArialUnicodeMS8pt">
    <w:name w:val="Body text (2) + Arial Unicode MS;8 pt"/>
    <w:basedOn w:val="Bodytext2"/>
    <w:rsid w:val="0074720B"/>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el-GR" w:eastAsia="el-GR" w:bidi="el-GR"/>
    </w:rPr>
  </w:style>
  <w:style w:type="character" w:customStyle="1" w:styleId="Bodytext4NotItalic">
    <w:name w:val="Body text (4) + Not Italic"/>
    <w:basedOn w:val="Bodytext4"/>
    <w:rsid w:val="0074720B"/>
    <w:rPr>
      <w:rFonts w:ascii="Times New Roman" w:eastAsia="Times New Roman" w:hAnsi="Times New Roman" w:cs="Times New Roman"/>
      <w:i/>
      <w:iCs/>
      <w:color w:val="000000"/>
      <w:spacing w:val="0"/>
      <w:w w:val="100"/>
      <w:position w:val="0"/>
      <w:shd w:val="clear" w:color="auto" w:fill="FFFFFF"/>
      <w:lang w:val="el-GR" w:eastAsia="el-GR" w:bidi="el-GR"/>
    </w:rPr>
  </w:style>
  <w:style w:type="character" w:customStyle="1" w:styleId="Bodytext3MSReferenceSansSerif105pt">
    <w:name w:val="Body text (3) + MS Reference Sans Serif;10;5 pt"/>
    <w:basedOn w:val="Bodytext3"/>
    <w:rsid w:val="0074720B"/>
    <w:rPr>
      <w:rFonts w:ascii="MS Reference Sans Serif" w:eastAsia="MS Reference Sans Serif" w:hAnsi="MS Reference Sans Serif" w:cs="MS Reference Sans Serif"/>
      <w:b/>
      <w:bCs/>
      <w:color w:val="000000"/>
      <w:spacing w:val="0"/>
      <w:w w:val="100"/>
      <w:position w:val="0"/>
      <w:sz w:val="21"/>
      <w:szCs w:val="21"/>
      <w:shd w:val="clear" w:color="auto" w:fill="FFFFFF"/>
      <w:lang w:val="el-GR" w:eastAsia="el-GR" w:bidi="el-GR"/>
    </w:rPr>
  </w:style>
  <w:style w:type="character" w:customStyle="1" w:styleId="Heading1NotBold">
    <w:name w:val="Heading #1 + Not Bold"/>
    <w:basedOn w:val="Heading1"/>
    <w:rsid w:val="0074720B"/>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Spacing1pt">
    <w:name w:val="Body text (2) + Spacing 1 pt"/>
    <w:basedOn w:val="Bodytext2"/>
    <w:rsid w:val="0074720B"/>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el-GR" w:eastAsia="el-GR" w:bidi="el-GR"/>
    </w:rPr>
  </w:style>
  <w:style w:type="character" w:customStyle="1" w:styleId="Heading12">
    <w:name w:val="Heading #1 (2)_"/>
    <w:basedOn w:val="a0"/>
    <w:rsid w:val="0074720B"/>
    <w:rPr>
      <w:rFonts w:ascii="Times New Roman" w:eastAsia="Times New Roman" w:hAnsi="Times New Roman" w:cs="Times New Roman"/>
      <w:b w:val="0"/>
      <w:bCs w:val="0"/>
      <w:i w:val="0"/>
      <w:iCs w:val="0"/>
      <w:smallCaps w:val="0"/>
      <w:strike w:val="0"/>
      <w:sz w:val="22"/>
      <w:szCs w:val="22"/>
      <w:u w:val="none"/>
    </w:rPr>
  </w:style>
  <w:style w:type="character" w:customStyle="1" w:styleId="Heading120">
    <w:name w:val="Heading #1 (2)"/>
    <w:basedOn w:val="Heading12"/>
    <w:rsid w:val="0074720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character" w:customStyle="1" w:styleId="Heading10">
    <w:name w:val="Heading #1"/>
    <w:basedOn w:val="Heading1"/>
    <w:rsid w:val="0074720B"/>
    <w:rPr>
      <w:rFonts w:ascii="Times New Roman" w:eastAsia="Times New Roman" w:hAnsi="Times New Roman" w:cs="Times New Roman"/>
      <w:b/>
      <w:bCs/>
      <w:i w:val="0"/>
      <w:iCs w:val="0"/>
      <w:smallCaps w:val="0"/>
      <w:strike w:val="0"/>
      <w:color w:val="000000"/>
      <w:spacing w:val="0"/>
      <w:w w:val="100"/>
      <w:position w:val="0"/>
      <w:sz w:val="22"/>
      <w:szCs w:val="22"/>
      <w:u w:val="single"/>
      <w:lang w:val="el-GR" w:eastAsia="el-GR" w:bidi="el-GR"/>
    </w:rPr>
  </w:style>
  <w:style w:type="character" w:customStyle="1" w:styleId="Bodytext3Exact">
    <w:name w:val="Body text (3) Exact"/>
    <w:basedOn w:val="a0"/>
    <w:rsid w:val="0074720B"/>
    <w:rPr>
      <w:rFonts w:ascii="Times New Roman" w:eastAsia="Times New Roman" w:hAnsi="Times New Roman" w:cs="Times New Roman"/>
      <w:b/>
      <w:bCs/>
      <w:i w:val="0"/>
      <w:iCs w:val="0"/>
      <w:smallCaps w:val="0"/>
      <w:strike w:val="0"/>
      <w:sz w:val="22"/>
      <w:szCs w:val="22"/>
      <w:u w:val="none"/>
      <w:lang w:val="en-US" w:eastAsia="en-US" w:bidi="en-US"/>
    </w:rPr>
  </w:style>
  <w:style w:type="character" w:customStyle="1" w:styleId="Bodytext2Exact">
    <w:name w:val="Body text (2) Exact"/>
    <w:basedOn w:val="a0"/>
    <w:rsid w:val="0074720B"/>
    <w:rPr>
      <w:rFonts w:ascii="Times New Roman" w:eastAsia="Times New Roman" w:hAnsi="Times New Roman" w:cs="Times New Roman"/>
      <w:b w:val="0"/>
      <w:bCs w:val="0"/>
      <w:i w:val="0"/>
      <w:iCs w:val="0"/>
      <w:smallCaps w:val="0"/>
      <w:strike w:val="0"/>
      <w:sz w:val="22"/>
      <w:szCs w:val="22"/>
      <w:u w:val="none"/>
      <w:lang w:val="en-US" w:eastAsia="en-US" w:bidi="en-US"/>
    </w:rPr>
  </w:style>
  <w:style w:type="paragraph" w:customStyle="1" w:styleId="Bodytext30">
    <w:name w:val="Body text (3)"/>
    <w:basedOn w:val="a"/>
    <w:link w:val="Bodytext3"/>
    <w:rsid w:val="0074720B"/>
    <w:pPr>
      <w:shd w:val="clear" w:color="auto" w:fill="FFFFFF"/>
      <w:spacing w:line="244" w:lineRule="exact"/>
      <w:jc w:val="center"/>
    </w:pPr>
    <w:rPr>
      <w:rFonts w:ascii="Times New Roman" w:eastAsia="Times New Roman" w:hAnsi="Times New Roman" w:cs="Times New Roman"/>
      <w:b/>
      <w:bCs/>
      <w:color w:val="auto"/>
      <w:sz w:val="22"/>
      <w:szCs w:val="22"/>
      <w:lang w:eastAsia="en-US" w:bidi="ar-SA"/>
    </w:rPr>
  </w:style>
  <w:style w:type="paragraph" w:customStyle="1" w:styleId="Bodytext40">
    <w:name w:val="Body text (4)"/>
    <w:basedOn w:val="a"/>
    <w:link w:val="Bodytext4"/>
    <w:rsid w:val="0074720B"/>
    <w:pPr>
      <w:shd w:val="clear" w:color="auto" w:fill="FFFFFF"/>
      <w:spacing w:before="260" w:line="244" w:lineRule="exact"/>
    </w:pPr>
    <w:rPr>
      <w:rFonts w:ascii="Times New Roman" w:eastAsia="Times New Roman" w:hAnsi="Times New Roman" w:cs="Times New Roman"/>
      <w:i/>
      <w:iCs/>
      <w:color w:val="auto"/>
      <w:sz w:val="22"/>
      <w:szCs w:val="22"/>
      <w:lang w:eastAsia="en-US" w:bidi="ar-SA"/>
    </w:rPr>
  </w:style>
  <w:style w:type="paragraph" w:customStyle="1" w:styleId="Picturecaption20">
    <w:name w:val="Picture caption (2)"/>
    <w:basedOn w:val="a"/>
    <w:link w:val="Picturecaption2"/>
    <w:rsid w:val="0074720B"/>
    <w:pPr>
      <w:shd w:val="clear" w:color="auto" w:fill="FFFFFF"/>
      <w:spacing w:line="188" w:lineRule="exact"/>
      <w:jc w:val="right"/>
    </w:pPr>
    <w:rPr>
      <w:rFonts w:ascii="Times New Roman" w:eastAsia="Times New Roman" w:hAnsi="Times New Roman" w:cs="Times New Roman"/>
      <w:color w:val="auto"/>
      <w:sz w:val="17"/>
      <w:szCs w:val="17"/>
      <w:lang w:eastAsia="en-US" w:bidi="ar-SA"/>
    </w:rPr>
  </w:style>
  <w:style w:type="paragraph" w:customStyle="1" w:styleId="Picturecaption0">
    <w:name w:val="Picture caption"/>
    <w:basedOn w:val="a"/>
    <w:link w:val="Picturecaption"/>
    <w:rsid w:val="0074720B"/>
    <w:pPr>
      <w:shd w:val="clear" w:color="auto" w:fill="FFFFFF"/>
      <w:spacing w:line="122" w:lineRule="exact"/>
      <w:jc w:val="right"/>
    </w:pPr>
    <w:rPr>
      <w:rFonts w:ascii="Times New Roman" w:eastAsia="Times New Roman" w:hAnsi="Times New Roman" w:cs="Times New Roman"/>
      <w:color w:val="auto"/>
      <w:sz w:val="11"/>
      <w:szCs w:val="11"/>
      <w:lang w:eastAsia="en-US" w:bidi="ar-SA"/>
    </w:rPr>
  </w:style>
  <w:style w:type="paragraph" w:styleId="a3">
    <w:name w:val="Balloon Text"/>
    <w:basedOn w:val="a"/>
    <w:link w:val="Char"/>
    <w:uiPriority w:val="99"/>
    <w:semiHidden/>
    <w:unhideWhenUsed/>
    <w:rsid w:val="0074720B"/>
    <w:rPr>
      <w:rFonts w:ascii="Segoe UI" w:hAnsi="Segoe UI" w:cs="Segoe UI"/>
      <w:sz w:val="18"/>
      <w:szCs w:val="18"/>
    </w:rPr>
  </w:style>
  <w:style w:type="character" w:customStyle="1" w:styleId="Char">
    <w:name w:val="Κείμενο πλαισίου Char"/>
    <w:basedOn w:val="a0"/>
    <w:link w:val="a3"/>
    <w:uiPriority w:val="99"/>
    <w:semiHidden/>
    <w:rsid w:val="0074720B"/>
    <w:rPr>
      <w:rFonts w:ascii="Segoe UI" w:eastAsia="Courier New" w:hAnsi="Segoe UI" w:cs="Segoe UI"/>
      <w:color w:val="000000"/>
      <w:sz w:val="18"/>
      <w:szCs w:val="18"/>
      <w:lang w:eastAsia="el-GR" w:bidi="el-GR"/>
    </w:rPr>
  </w:style>
  <w:style w:type="paragraph" w:styleId="a4">
    <w:name w:val="List Paragraph"/>
    <w:basedOn w:val="a"/>
    <w:uiPriority w:val="34"/>
    <w:qFormat/>
    <w:rsid w:val="0074720B"/>
    <w:pPr>
      <w:ind w:left="720"/>
      <w:contextualSpacing/>
    </w:pPr>
  </w:style>
  <w:style w:type="paragraph" w:customStyle="1" w:styleId="CaptionStyle">
    <w:name w:val="Caption Style"/>
    <w:basedOn w:val="a5"/>
    <w:rsid w:val="0074720B"/>
    <w:pPr>
      <w:widowControl/>
      <w:spacing w:after="120"/>
      <w:jc w:val="center"/>
    </w:pPr>
    <w:rPr>
      <w:rFonts w:ascii="Times New Roman" w:eastAsia="Times New Roman" w:hAnsi="Times New Roman" w:cs="Times New Roman"/>
      <w:color w:val="auto"/>
      <w:szCs w:val="20"/>
      <w:lang w:val="en-GB" w:eastAsia="en-GB" w:bidi="ar-SA"/>
    </w:rPr>
  </w:style>
  <w:style w:type="paragraph" w:customStyle="1" w:styleId="TableParagraph">
    <w:name w:val="Table Paragraph"/>
    <w:basedOn w:val="a"/>
    <w:uiPriority w:val="1"/>
    <w:qFormat/>
    <w:rsid w:val="0074720B"/>
    <w:rPr>
      <w:rFonts w:ascii="Calibri" w:eastAsia="Calibri" w:hAnsi="Calibri" w:cs="Times New Roman"/>
      <w:color w:val="auto"/>
      <w:sz w:val="22"/>
      <w:szCs w:val="22"/>
      <w:lang w:val="en-US" w:eastAsia="en-US" w:bidi="ar-SA"/>
    </w:rPr>
  </w:style>
  <w:style w:type="paragraph" w:styleId="a5">
    <w:name w:val="caption"/>
    <w:basedOn w:val="a"/>
    <w:next w:val="a"/>
    <w:uiPriority w:val="35"/>
    <w:semiHidden/>
    <w:unhideWhenUsed/>
    <w:qFormat/>
    <w:rsid w:val="0074720B"/>
    <w:pPr>
      <w:spacing w:after="200"/>
    </w:pPr>
    <w:rPr>
      <w:i/>
      <w:iCs/>
      <w:color w:val="44546A" w:themeColor="text2"/>
      <w:sz w:val="18"/>
      <w:szCs w:val="18"/>
    </w:rPr>
  </w:style>
  <w:style w:type="paragraph" w:styleId="a6">
    <w:name w:val="header"/>
    <w:basedOn w:val="a"/>
    <w:link w:val="Char0"/>
    <w:uiPriority w:val="99"/>
    <w:unhideWhenUsed/>
    <w:rsid w:val="0074720B"/>
    <w:pPr>
      <w:widowControl/>
      <w:tabs>
        <w:tab w:val="center" w:pos="4680"/>
        <w:tab w:val="right" w:pos="9360"/>
      </w:tabs>
    </w:pPr>
    <w:rPr>
      <w:rFonts w:asciiTheme="minorHAnsi" w:eastAsiaTheme="minorEastAsia" w:hAnsiTheme="minorHAnsi" w:cs="Times New Roman"/>
      <w:color w:val="auto"/>
      <w:sz w:val="22"/>
      <w:szCs w:val="22"/>
      <w:lang w:val="en-US" w:eastAsia="en-US" w:bidi="ar-SA"/>
    </w:rPr>
  </w:style>
  <w:style w:type="character" w:customStyle="1" w:styleId="Char0">
    <w:name w:val="Κεφαλίδα Char"/>
    <w:basedOn w:val="a0"/>
    <w:link w:val="a6"/>
    <w:uiPriority w:val="99"/>
    <w:rsid w:val="0074720B"/>
    <w:rPr>
      <w:rFonts w:eastAsiaTheme="minorEastAsia" w:cs="Times New Roman"/>
      <w:lang w:val="en-US"/>
    </w:rPr>
  </w:style>
  <w:style w:type="paragraph" w:customStyle="1" w:styleId="Default">
    <w:name w:val="Default"/>
    <w:rsid w:val="00E247A7"/>
    <w:pPr>
      <w:widowControl w:val="0"/>
      <w:autoSpaceDE w:val="0"/>
      <w:autoSpaceDN w:val="0"/>
      <w:adjustRightInd w:val="0"/>
      <w:spacing w:after="0" w:line="240" w:lineRule="auto"/>
    </w:pPr>
    <w:rPr>
      <w:rFonts w:ascii="Courier" w:eastAsia="Times New Roman" w:hAnsi="Courier" w:cs="Courier"/>
      <w:color w:val="000000"/>
      <w:sz w:val="24"/>
      <w:szCs w:val="24"/>
      <w:lang w:eastAsia="el-GR"/>
    </w:rPr>
  </w:style>
  <w:style w:type="table" w:styleId="a7">
    <w:name w:val="Table Grid"/>
    <w:basedOn w:val="a1"/>
    <w:rsid w:val="00E247A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sid w:val="002E5DD9"/>
    <w:rPr>
      <w:color w:val="0000FF"/>
      <w:u w:val="single"/>
    </w:rPr>
  </w:style>
  <w:style w:type="character" w:styleId="-0">
    <w:name w:val="FollowedHyperlink"/>
    <w:basedOn w:val="a0"/>
    <w:uiPriority w:val="99"/>
    <w:semiHidden/>
    <w:unhideWhenUsed/>
    <w:rsid w:val="00E029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70785">
      <w:bodyDiv w:val="1"/>
      <w:marLeft w:val="0"/>
      <w:marRight w:val="0"/>
      <w:marTop w:val="0"/>
      <w:marBottom w:val="0"/>
      <w:divBdr>
        <w:top w:val="none" w:sz="0" w:space="0" w:color="auto"/>
        <w:left w:val="none" w:sz="0" w:space="0" w:color="auto"/>
        <w:bottom w:val="none" w:sz="0" w:space="0" w:color="auto"/>
        <w:right w:val="none" w:sz="0" w:space="0" w:color="auto"/>
      </w:divBdr>
    </w:div>
    <w:div w:id="379861885">
      <w:bodyDiv w:val="1"/>
      <w:marLeft w:val="0"/>
      <w:marRight w:val="0"/>
      <w:marTop w:val="0"/>
      <w:marBottom w:val="0"/>
      <w:divBdr>
        <w:top w:val="none" w:sz="0" w:space="0" w:color="auto"/>
        <w:left w:val="none" w:sz="0" w:space="0" w:color="auto"/>
        <w:bottom w:val="none" w:sz="0" w:space="0" w:color="auto"/>
        <w:right w:val="none" w:sz="0" w:space="0" w:color="auto"/>
      </w:divBdr>
    </w:div>
    <w:div w:id="754136214">
      <w:bodyDiv w:val="1"/>
      <w:marLeft w:val="0"/>
      <w:marRight w:val="0"/>
      <w:marTop w:val="0"/>
      <w:marBottom w:val="0"/>
      <w:divBdr>
        <w:top w:val="none" w:sz="0" w:space="0" w:color="auto"/>
        <w:left w:val="none" w:sz="0" w:space="0" w:color="auto"/>
        <w:bottom w:val="none" w:sz="0" w:space="0" w:color="auto"/>
        <w:right w:val="none" w:sz="0" w:space="0" w:color="auto"/>
      </w:divBdr>
    </w:div>
    <w:div w:id="953053177">
      <w:bodyDiv w:val="1"/>
      <w:marLeft w:val="0"/>
      <w:marRight w:val="0"/>
      <w:marTop w:val="0"/>
      <w:marBottom w:val="0"/>
      <w:divBdr>
        <w:top w:val="none" w:sz="0" w:space="0" w:color="auto"/>
        <w:left w:val="none" w:sz="0" w:space="0" w:color="auto"/>
        <w:bottom w:val="none" w:sz="0" w:space="0" w:color="auto"/>
        <w:right w:val="none" w:sz="0" w:space="0" w:color="auto"/>
      </w:divBdr>
      <w:divsChild>
        <w:div w:id="1512915507">
          <w:marLeft w:val="0"/>
          <w:marRight w:val="0"/>
          <w:marTop w:val="0"/>
          <w:marBottom w:val="0"/>
          <w:divBdr>
            <w:top w:val="none" w:sz="0" w:space="0" w:color="auto"/>
            <w:left w:val="none" w:sz="0" w:space="0" w:color="auto"/>
            <w:bottom w:val="none" w:sz="0" w:space="0" w:color="auto"/>
            <w:right w:val="none" w:sz="0" w:space="0" w:color="auto"/>
          </w:divBdr>
          <w:divsChild>
            <w:div w:id="728236162">
              <w:marLeft w:val="0"/>
              <w:marRight w:val="0"/>
              <w:marTop w:val="0"/>
              <w:marBottom w:val="0"/>
              <w:divBdr>
                <w:top w:val="none" w:sz="0" w:space="0" w:color="auto"/>
                <w:left w:val="none" w:sz="0" w:space="0" w:color="auto"/>
                <w:bottom w:val="none" w:sz="0" w:space="0" w:color="auto"/>
                <w:right w:val="none" w:sz="0" w:space="0" w:color="auto"/>
              </w:divBdr>
            </w:div>
            <w:div w:id="1924490859">
              <w:marLeft w:val="0"/>
              <w:marRight w:val="0"/>
              <w:marTop w:val="0"/>
              <w:marBottom w:val="0"/>
              <w:divBdr>
                <w:top w:val="none" w:sz="0" w:space="0" w:color="auto"/>
                <w:left w:val="none" w:sz="0" w:space="0" w:color="auto"/>
                <w:bottom w:val="none" w:sz="0" w:space="0" w:color="auto"/>
                <w:right w:val="none" w:sz="0" w:space="0" w:color="auto"/>
              </w:divBdr>
            </w:div>
            <w:div w:id="7243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50423">
      <w:bodyDiv w:val="1"/>
      <w:marLeft w:val="0"/>
      <w:marRight w:val="0"/>
      <w:marTop w:val="0"/>
      <w:marBottom w:val="0"/>
      <w:divBdr>
        <w:top w:val="none" w:sz="0" w:space="0" w:color="auto"/>
        <w:left w:val="none" w:sz="0" w:space="0" w:color="auto"/>
        <w:bottom w:val="none" w:sz="0" w:space="0" w:color="auto"/>
        <w:right w:val="none" w:sz="0" w:space="0" w:color="auto"/>
      </w:divBdr>
    </w:div>
    <w:div w:id="1488866302">
      <w:bodyDiv w:val="1"/>
      <w:marLeft w:val="0"/>
      <w:marRight w:val="0"/>
      <w:marTop w:val="0"/>
      <w:marBottom w:val="0"/>
      <w:divBdr>
        <w:top w:val="none" w:sz="0" w:space="0" w:color="auto"/>
        <w:left w:val="none" w:sz="0" w:space="0" w:color="auto"/>
        <w:bottom w:val="none" w:sz="0" w:space="0" w:color="auto"/>
        <w:right w:val="none" w:sz="0" w:space="0" w:color="auto"/>
      </w:divBdr>
      <w:divsChild>
        <w:div w:id="1631671361">
          <w:marLeft w:val="0"/>
          <w:marRight w:val="0"/>
          <w:marTop w:val="0"/>
          <w:marBottom w:val="0"/>
          <w:divBdr>
            <w:top w:val="none" w:sz="0" w:space="0" w:color="auto"/>
            <w:left w:val="none" w:sz="0" w:space="0" w:color="auto"/>
            <w:bottom w:val="none" w:sz="0" w:space="0" w:color="auto"/>
            <w:right w:val="none" w:sz="0" w:space="0" w:color="auto"/>
          </w:divBdr>
          <w:divsChild>
            <w:div w:id="551693915">
              <w:marLeft w:val="0"/>
              <w:marRight w:val="0"/>
              <w:marTop w:val="0"/>
              <w:marBottom w:val="0"/>
              <w:divBdr>
                <w:top w:val="none" w:sz="0" w:space="0" w:color="auto"/>
                <w:left w:val="none" w:sz="0" w:space="0" w:color="auto"/>
                <w:bottom w:val="none" w:sz="0" w:space="0" w:color="auto"/>
                <w:right w:val="none" w:sz="0" w:space="0" w:color="auto"/>
              </w:divBdr>
            </w:div>
            <w:div w:id="1747875245">
              <w:marLeft w:val="0"/>
              <w:marRight w:val="0"/>
              <w:marTop w:val="0"/>
              <w:marBottom w:val="0"/>
              <w:divBdr>
                <w:top w:val="none" w:sz="0" w:space="0" w:color="auto"/>
                <w:left w:val="none" w:sz="0" w:space="0" w:color="auto"/>
                <w:bottom w:val="none" w:sz="0" w:space="0" w:color="auto"/>
                <w:right w:val="none" w:sz="0" w:space="0" w:color="auto"/>
              </w:divBdr>
            </w:div>
            <w:div w:id="221256548">
              <w:marLeft w:val="0"/>
              <w:marRight w:val="0"/>
              <w:marTop w:val="0"/>
              <w:marBottom w:val="0"/>
              <w:divBdr>
                <w:top w:val="none" w:sz="0" w:space="0" w:color="auto"/>
                <w:left w:val="none" w:sz="0" w:space="0" w:color="auto"/>
                <w:bottom w:val="none" w:sz="0" w:space="0" w:color="auto"/>
                <w:right w:val="none" w:sz="0" w:space="0" w:color="auto"/>
              </w:divBdr>
            </w:div>
            <w:div w:id="14667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www.eof.gr"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B7778-286D-4C72-84ED-F6621E60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7869</Words>
  <Characters>42497</Characters>
  <Application>Microsoft Office Word</Application>
  <DocSecurity>0</DocSecurity>
  <Lines>354</Lines>
  <Paragraphs>100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Niovi Verriopoulos</dc:creator>
  <cp:lastModifiedBy>ΣΑΡΜΟΥΣΑΚΗ ΜΑΡΙΑ</cp:lastModifiedBy>
  <cp:revision>2</cp:revision>
  <cp:lastPrinted>2017-08-31T07:12:00Z</cp:lastPrinted>
  <dcterms:created xsi:type="dcterms:W3CDTF">2017-08-31T07:13:00Z</dcterms:created>
  <dcterms:modified xsi:type="dcterms:W3CDTF">2017-08-31T07:13:00Z</dcterms:modified>
</cp:coreProperties>
</file>