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Default="00AA2ED9" w:rsidP="00AA2ED9">
      <w:pPr>
        <w:tabs>
          <w:tab w:val="left" w:pos="567"/>
        </w:tabs>
        <w:spacing w:after="0" w:line="260" w:lineRule="exact"/>
        <w:jc w:val="center"/>
        <w:rPr>
          <w:rFonts w:ascii="Times New Roman" w:eastAsia="Times New Roman" w:hAnsi="Times New Roman" w:cs="Times New Roman"/>
          <w:b/>
          <w:szCs w:val="20"/>
          <w:lang w:val="en-US"/>
        </w:rPr>
      </w:pPr>
    </w:p>
    <w:p w:rsidR="00AA2ED9" w:rsidRPr="00AA2ED9" w:rsidRDefault="00AA2ED9" w:rsidP="00AA2ED9">
      <w:pPr>
        <w:tabs>
          <w:tab w:val="left" w:pos="567"/>
        </w:tabs>
        <w:spacing w:after="0" w:line="260" w:lineRule="exact"/>
        <w:jc w:val="center"/>
        <w:rPr>
          <w:rFonts w:ascii="Times New Roman" w:eastAsia="Times New Roman" w:hAnsi="Times New Roman" w:cs="Times New Roman"/>
          <w:b/>
          <w:szCs w:val="20"/>
        </w:rPr>
      </w:pPr>
      <w:bookmarkStart w:id="0" w:name="_GoBack"/>
      <w:bookmarkEnd w:id="0"/>
      <w:r w:rsidRPr="00AA2ED9">
        <w:rPr>
          <w:rFonts w:ascii="Times New Roman" w:eastAsia="Times New Roman" w:hAnsi="Times New Roman" w:cs="Times New Roman"/>
          <w:b/>
          <w:szCs w:val="20"/>
        </w:rPr>
        <w:t>ΠΕΡΙΛΗΨΗ ΤΩΝ ΧΑΡΑΚΤΗΡΙΣΤΙΚΩΝ ΤΟΥ ΠΡΟΪΟΝΤΟΣ</w:t>
      </w:r>
    </w:p>
    <w:p w:rsidR="00AA2ED9" w:rsidRPr="00AA2ED9" w:rsidRDefault="00AA2ED9" w:rsidP="00AA2ED9">
      <w:pPr>
        <w:tabs>
          <w:tab w:val="left" w:pos="-1440"/>
          <w:tab w:val="left" w:pos="-720"/>
          <w:tab w:val="left" w:pos="567"/>
        </w:tabs>
        <w:spacing w:after="0" w:line="260" w:lineRule="exact"/>
        <w:jc w:val="center"/>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noProof/>
          <w:color w:val="008000"/>
        </w:rPr>
        <w:br w:type="page"/>
      </w:r>
      <w:r w:rsidRPr="00AA2ED9">
        <w:rPr>
          <w:rFonts w:ascii="Times New Roman" w:eastAsia="Times New Roman" w:hAnsi="Times New Roman" w:cs="Times New Roman"/>
          <w:b/>
          <w:szCs w:val="20"/>
        </w:rPr>
        <w:lastRenderedPageBreak/>
        <w:t>1.</w:t>
      </w:r>
      <w:r w:rsidRPr="00AA2ED9">
        <w:rPr>
          <w:rFonts w:ascii="Times New Roman" w:eastAsia="Times New Roman" w:hAnsi="Times New Roman" w:cs="Times New Roman"/>
          <w:b/>
          <w:szCs w:val="20"/>
        </w:rPr>
        <w:tab/>
        <w:t>ΟΝΟΜΑΣΙΑ ΤΟΥ ΦΑΡΜΑΚΕΥΤΙΚΟΥ ΠΡΟΪΟΝΤΟΣ</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roofErr w:type="spellStart"/>
      <w:r w:rsidRPr="00AA2ED9">
        <w:rPr>
          <w:rFonts w:ascii="Times New Roman" w:eastAsia="Times New Roman" w:hAnsi="Times New Roman" w:cs="Times New Roman"/>
          <w:szCs w:val="20"/>
        </w:rPr>
        <w:t>Visiolatan</w:t>
      </w:r>
      <w:proofErr w:type="spellEnd"/>
      <w:r w:rsidRPr="00AA2ED9">
        <w:rPr>
          <w:rFonts w:ascii="Times New Roman" w:eastAsia="Times New Roman" w:hAnsi="Times New Roman" w:cs="Times New Roman"/>
          <w:szCs w:val="20"/>
        </w:rPr>
        <w:t xml:space="preserve"> 50 μικρογραμμάρια/</w:t>
      </w:r>
      <w:r w:rsidRPr="00AA2ED9">
        <w:rPr>
          <w:rFonts w:ascii="Times New Roman" w:eastAsia="Times New Roman" w:hAnsi="Times New Roman" w:cs="Times New Roman"/>
          <w:szCs w:val="20"/>
          <w:lang w:val="en-GB"/>
        </w:rPr>
        <w:t>ml</w:t>
      </w:r>
      <w:r w:rsidRPr="00AA2ED9">
        <w:rPr>
          <w:rFonts w:ascii="Times New Roman" w:eastAsia="Times New Roman" w:hAnsi="Times New Roman" w:cs="Times New Roman"/>
          <w:szCs w:val="20"/>
        </w:rPr>
        <w:t xml:space="preserve"> οφθαλμικές σταγόνες, διάλυμα</w:t>
      </w:r>
    </w:p>
    <w:p w:rsidR="00AA2ED9" w:rsidRPr="00AA2ED9" w:rsidRDefault="00AA2ED9" w:rsidP="00AA2ED9">
      <w:pPr>
        <w:tabs>
          <w:tab w:val="left" w:pos="567"/>
        </w:tabs>
        <w:spacing w:after="0" w:line="260" w:lineRule="exact"/>
        <w:rPr>
          <w:rFonts w:ascii="Times New Roman" w:eastAsia="Times New Roman" w:hAnsi="Times New Roman" w:cs="Times New Roman"/>
          <w:i/>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i/>
          <w:szCs w:val="20"/>
        </w:rPr>
      </w:pPr>
    </w:p>
    <w:p w:rsidR="00AA2ED9" w:rsidRPr="00AA2ED9" w:rsidRDefault="00AA2ED9" w:rsidP="00AA2ED9">
      <w:pPr>
        <w:widowControl w:val="0"/>
        <w:tabs>
          <w:tab w:val="left" w:pos="567"/>
        </w:tabs>
        <w:spacing w:after="0" w:line="260" w:lineRule="exact"/>
        <w:rPr>
          <w:rFonts w:ascii="Times New Roman" w:eastAsia="Times New Roman" w:hAnsi="Times New Roman" w:cs="Times New Roman"/>
          <w:b/>
        </w:rPr>
      </w:pPr>
      <w:r w:rsidRPr="00AA2ED9">
        <w:rPr>
          <w:rFonts w:ascii="Times New Roman" w:eastAsia="Times New Roman" w:hAnsi="Times New Roman" w:cs="Times New Roman"/>
          <w:b/>
          <w:szCs w:val="20"/>
        </w:rPr>
        <w:t>2.</w:t>
      </w:r>
      <w:r w:rsidRPr="00AA2ED9">
        <w:rPr>
          <w:rFonts w:ascii="Times New Roman" w:eastAsia="Times New Roman" w:hAnsi="Times New Roman" w:cs="Times New Roman"/>
          <w:b/>
          <w:szCs w:val="20"/>
        </w:rPr>
        <w:tab/>
        <w:t>ΠΟΙΟΤΙΚΗ ΚΑΙ ΠΟΣΟΤΙΚΗ ΣΥΝΘΕΣΗ</w:t>
      </w:r>
    </w:p>
    <w:p w:rsidR="00AA2ED9" w:rsidRPr="00AA2ED9" w:rsidRDefault="00AA2ED9" w:rsidP="00AA2ED9">
      <w:pPr>
        <w:widowControl w:val="0"/>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noProof/>
          <w:szCs w:val="20"/>
        </w:rPr>
      </w:pPr>
      <w:r w:rsidRPr="00AA2ED9">
        <w:rPr>
          <w:rFonts w:ascii="Times New Roman" w:eastAsia="Times New Roman" w:hAnsi="Times New Roman" w:cs="Times New Roman"/>
          <w:noProof/>
          <w:szCs w:val="20"/>
        </w:rPr>
        <w:t xml:space="preserve">Κάθε </w:t>
      </w:r>
      <w:r w:rsidRPr="00AA2ED9">
        <w:rPr>
          <w:rFonts w:ascii="Times New Roman" w:eastAsia="Times New Roman" w:hAnsi="Times New Roman" w:cs="Times New Roman"/>
          <w:noProof/>
          <w:szCs w:val="20"/>
          <w:lang w:val="en-GB"/>
        </w:rPr>
        <w:t>mL</w:t>
      </w:r>
      <w:r w:rsidRPr="00AA2ED9">
        <w:rPr>
          <w:rFonts w:ascii="Times New Roman" w:eastAsia="Times New Roman" w:hAnsi="Times New Roman" w:cs="Times New Roman"/>
          <w:noProof/>
          <w:szCs w:val="20"/>
        </w:rPr>
        <w:t xml:space="preserve"> διαλύματος περιέχει 50 μικρογραμμάρια </w:t>
      </w:r>
      <w:r w:rsidRPr="00AA2ED9">
        <w:rPr>
          <w:rFonts w:ascii="Times New Roman" w:eastAsia="Times New Roman" w:hAnsi="Times New Roman" w:cs="Times New Roman"/>
          <w:noProof/>
          <w:szCs w:val="20"/>
          <w:lang w:val="en-GB"/>
        </w:rPr>
        <w:t>latanoprost</w:t>
      </w:r>
      <w:r w:rsidRPr="00AA2ED9">
        <w:rPr>
          <w:rFonts w:ascii="Times New Roman" w:eastAsia="Times New Roman" w:hAnsi="Times New Roman" w:cs="Times New Roman"/>
          <w:noProof/>
          <w:szCs w:val="20"/>
        </w:rPr>
        <w:t>.</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Μία σταγόνα διαλύματος περιέχει περίπου 1,5 μικρογραμμάρια </w:t>
      </w:r>
      <w:r w:rsidRPr="00AA2ED9">
        <w:rPr>
          <w:rFonts w:ascii="Times New Roman" w:eastAsia="Times New Roman" w:hAnsi="Times New Roman" w:cs="Times New Roman"/>
          <w:szCs w:val="20"/>
          <w:lang w:val="en-GB"/>
        </w:rPr>
        <w:t>l</w:t>
      </w:r>
      <w:proofErr w:type="spellStart"/>
      <w:r w:rsidRPr="00AA2ED9">
        <w:rPr>
          <w:rFonts w:ascii="Times New Roman" w:eastAsia="Times New Roman" w:hAnsi="Times New Roman" w:cs="Times New Roman"/>
          <w:szCs w:val="20"/>
        </w:rPr>
        <w:t>atanoprost</w:t>
      </w:r>
      <w:proofErr w:type="spellEnd"/>
      <w:r w:rsidRPr="00AA2ED9">
        <w:rPr>
          <w:rFonts w:ascii="Times New Roman" w:eastAsia="Times New Roman" w:hAnsi="Times New Roman" w:cs="Times New Roman"/>
          <w:szCs w:val="20"/>
        </w:rPr>
        <w:t>.</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autoSpaceDE w:val="0"/>
        <w:autoSpaceDN w:val="0"/>
        <w:adjustRightInd w:val="0"/>
        <w:spacing w:after="0" w:line="260" w:lineRule="exact"/>
        <w:rPr>
          <w:rFonts w:ascii="Times New Roman" w:eastAsia="Times New Roman" w:hAnsi="Times New Roman" w:cs="Times New Roman"/>
          <w:bCs/>
          <w:noProof/>
          <w:szCs w:val="20"/>
          <w:u w:val="single"/>
        </w:rPr>
      </w:pPr>
      <w:r w:rsidRPr="00AA2ED9">
        <w:rPr>
          <w:rFonts w:ascii="Times New Roman" w:eastAsia="Times New Roman" w:hAnsi="Times New Roman" w:cs="Times New Roman"/>
          <w:szCs w:val="20"/>
          <w:u w:val="single"/>
        </w:rPr>
        <w:t>Έκδοχα με γνωστή δράση</w:t>
      </w:r>
    </w:p>
    <w:p w:rsidR="00AA2ED9" w:rsidRPr="00AA2ED9" w:rsidRDefault="00AA2ED9" w:rsidP="00AA2ED9">
      <w:pPr>
        <w:tabs>
          <w:tab w:val="left" w:pos="567"/>
        </w:tabs>
        <w:autoSpaceDE w:val="0"/>
        <w:autoSpaceDN w:val="0"/>
        <w:adjustRightInd w:val="0"/>
        <w:spacing w:after="0" w:line="260" w:lineRule="exact"/>
        <w:rPr>
          <w:rFonts w:ascii="Times New Roman" w:eastAsia="Times New Roman" w:hAnsi="Times New Roman" w:cs="Times New Roman"/>
          <w:noProof/>
          <w:szCs w:val="20"/>
        </w:rPr>
      </w:pPr>
      <w:r w:rsidRPr="00AA2ED9">
        <w:rPr>
          <w:rFonts w:ascii="Times New Roman" w:eastAsia="Times New Roman" w:hAnsi="Times New Roman" w:cs="Times New Roman"/>
          <w:noProof/>
          <w:szCs w:val="20"/>
        </w:rPr>
        <w:t xml:space="preserve">Κάθε </w:t>
      </w:r>
      <w:r w:rsidRPr="00AA2ED9">
        <w:rPr>
          <w:rFonts w:ascii="Times New Roman" w:eastAsia="Times New Roman" w:hAnsi="Times New Roman" w:cs="Times New Roman"/>
          <w:noProof/>
          <w:szCs w:val="20"/>
          <w:lang w:val="en-GB"/>
        </w:rPr>
        <w:t>mL</w:t>
      </w:r>
      <w:r w:rsidRPr="00AA2ED9">
        <w:rPr>
          <w:rFonts w:ascii="Times New Roman" w:eastAsia="Times New Roman" w:hAnsi="Times New Roman" w:cs="Times New Roman"/>
          <w:noProof/>
          <w:szCs w:val="20"/>
        </w:rPr>
        <w:t xml:space="preserve"> διαλύματος περιέχει </w:t>
      </w:r>
      <w:r w:rsidRPr="00AA2ED9">
        <w:rPr>
          <w:rFonts w:ascii="Times New Roman" w:eastAsia="Times New Roman" w:hAnsi="Times New Roman" w:cs="Times New Roman"/>
          <w:szCs w:val="20"/>
          <w:lang w:eastAsia="en-GB"/>
        </w:rPr>
        <w:t xml:space="preserve">25 </w:t>
      </w:r>
      <w:r w:rsidRPr="00AA2ED9">
        <w:rPr>
          <w:rFonts w:ascii="Times New Roman" w:eastAsia="Times New Roman" w:hAnsi="Times New Roman" w:cs="Times New Roman"/>
          <w:szCs w:val="20"/>
          <w:lang w:val="en-US" w:eastAsia="en-GB"/>
        </w:rPr>
        <w:t>mg</w:t>
      </w:r>
      <w:r w:rsidRPr="00AA2ED9">
        <w:rPr>
          <w:rFonts w:ascii="Times New Roman" w:eastAsia="Times New Roman" w:hAnsi="Times New Roman" w:cs="Times New Roman"/>
          <w:szCs w:val="20"/>
          <w:lang w:eastAsia="en-GB"/>
        </w:rPr>
        <w:t xml:space="preserve"> </w:t>
      </w:r>
      <w:proofErr w:type="spellStart"/>
      <w:r w:rsidRPr="00AA2ED9">
        <w:rPr>
          <w:rFonts w:ascii="Times New Roman" w:eastAsia="Times New Roman" w:hAnsi="Times New Roman" w:cs="Times New Roman"/>
          <w:szCs w:val="20"/>
          <w:lang w:val="en-GB" w:eastAsia="en-GB"/>
        </w:rPr>
        <w:t>Macrogolglycerol</w:t>
      </w:r>
      <w:proofErr w:type="spellEnd"/>
      <w:r w:rsidRPr="00AA2ED9">
        <w:rPr>
          <w:rFonts w:ascii="Times New Roman" w:eastAsia="Times New Roman" w:hAnsi="Times New Roman" w:cs="Times New Roman"/>
          <w:szCs w:val="20"/>
          <w:lang w:eastAsia="en-GB"/>
        </w:rPr>
        <w:t xml:space="preserve"> </w:t>
      </w:r>
      <w:proofErr w:type="spellStart"/>
      <w:r w:rsidRPr="00AA2ED9">
        <w:rPr>
          <w:rFonts w:ascii="Times New Roman" w:eastAsia="Times New Roman" w:hAnsi="Times New Roman" w:cs="Times New Roman"/>
          <w:szCs w:val="20"/>
          <w:lang w:val="en-GB" w:eastAsia="en-GB"/>
        </w:rPr>
        <w:t>hydroxystearate</w:t>
      </w:r>
      <w:proofErr w:type="spellEnd"/>
      <w:r w:rsidRPr="00AA2ED9">
        <w:rPr>
          <w:rFonts w:ascii="Times New Roman" w:eastAsia="Times New Roman" w:hAnsi="Times New Roman" w:cs="Times New Roman"/>
          <w:szCs w:val="20"/>
          <w:lang w:eastAsia="en-GB"/>
        </w:rPr>
        <w:t xml:space="preserve"> 40</w:t>
      </w:r>
      <w:r w:rsidRPr="00AA2ED9">
        <w:rPr>
          <w:rFonts w:ascii="Times New Roman" w:eastAsia="Times New Roman" w:hAnsi="Times New Roman" w:cs="Times New Roman"/>
          <w:noProof/>
          <w:szCs w:val="20"/>
        </w:rPr>
        <w:t xml:space="preserve"> (βλέπε παράγραφο 4.4.)</w:t>
      </w:r>
    </w:p>
    <w:p w:rsidR="00AA2ED9" w:rsidRPr="00AA2ED9" w:rsidRDefault="00AA2ED9" w:rsidP="00AA2ED9">
      <w:pPr>
        <w:tabs>
          <w:tab w:val="left" w:pos="567"/>
        </w:tabs>
        <w:autoSpaceDE w:val="0"/>
        <w:autoSpaceDN w:val="0"/>
        <w:adjustRightInd w:val="0"/>
        <w:spacing w:after="0" w:line="260" w:lineRule="exact"/>
        <w:rPr>
          <w:rFonts w:ascii="Times New Roman" w:eastAsia="Times New Roman" w:hAnsi="Times New Roman" w:cs="Times New Roman"/>
          <w:bCs/>
          <w:noProof/>
          <w:szCs w:val="20"/>
        </w:rPr>
      </w:pPr>
      <w:r w:rsidRPr="00AA2ED9">
        <w:rPr>
          <w:rFonts w:ascii="Times New Roman" w:eastAsia="Times New Roman" w:hAnsi="Times New Roman" w:cs="Times New Roman"/>
          <w:noProof/>
          <w:szCs w:val="20"/>
        </w:rPr>
        <w:t xml:space="preserve">Κάθε </w:t>
      </w:r>
      <w:r w:rsidRPr="00AA2ED9">
        <w:rPr>
          <w:rFonts w:ascii="Times New Roman" w:eastAsia="Times New Roman" w:hAnsi="Times New Roman" w:cs="Times New Roman"/>
          <w:noProof/>
          <w:szCs w:val="20"/>
          <w:lang w:val="en-GB"/>
        </w:rPr>
        <w:t>mL</w:t>
      </w:r>
      <w:r w:rsidRPr="00AA2ED9">
        <w:rPr>
          <w:rFonts w:ascii="Times New Roman" w:eastAsia="Times New Roman" w:hAnsi="Times New Roman" w:cs="Times New Roman"/>
          <w:noProof/>
          <w:szCs w:val="20"/>
        </w:rPr>
        <w:t xml:space="preserve"> διαλύματος περιέχει</w:t>
      </w:r>
      <w:r w:rsidRPr="00AA2ED9">
        <w:rPr>
          <w:rFonts w:ascii="Times New Roman" w:eastAsia="Times New Roman" w:hAnsi="Times New Roman" w:cs="Times New Roman"/>
          <w:bCs/>
          <w:noProof/>
          <w:szCs w:val="20"/>
        </w:rPr>
        <w:t xml:space="preserve"> 6,35 </w:t>
      </w:r>
      <w:r w:rsidRPr="00AA2ED9">
        <w:rPr>
          <w:rFonts w:ascii="Times New Roman" w:eastAsia="Times New Roman" w:hAnsi="Times New Roman" w:cs="Times New Roman"/>
          <w:bCs/>
          <w:noProof/>
          <w:szCs w:val="20"/>
          <w:lang w:val="en-GB"/>
        </w:rPr>
        <w:t>mg</w:t>
      </w:r>
      <w:r w:rsidRPr="00AA2ED9">
        <w:rPr>
          <w:rFonts w:ascii="Times New Roman" w:eastAsia="Times New Roman" w:hAnsi="Times New Roman" w:cs="Times New Roman"/>
          <w:bCs/>
          <w:noProof/>
          <w:szCs w:val="20"/>
        </w:rPr>
        <w:t xml:space="preserve"> </w:t>
      </w:r>
      <w:r w:rsidRPr="00AA2ED9">
        <w:rPr>
          <w:rFonts w:ascii="Times New Roman" w:eastAsia="Times New Roman" w:hAnsi="Times New Roman" w:cs="Times New Roman"/>
          <w:bCs/>
          <w:noProof/>
          <w:szCs w:val="20"/>
          <w:lang w:val="en-GB"/>
        </w:rPr>
        <w:t>phosphates</w:t>
      </w:r>
      <w:r w:rsidRPr="00AA2ED9">
        <w:rPr>
          <w:rFonts w:ascii="Times New Roman" w:eastAsia="Times New Roman" w:hAnsi="Times New Roman" w:cs="Times New Roman"/>
          <w:bCs/>
          <w:noProof/>
          <w:szCs w:val="20"/>
        </w:rPr>
        <w:t>.</w:t>
      </w:r>
    </w:p>
    <w:p w:rsidR="00AA2ED9" w:rsidRPr="00AA2ED9" w:rsidRDefault="00AA2ED9" w:rsidP="00AA2ED9">
      <w:pPr>
        <w:tabs>
          <w:tab w:val="left" w:pos="567"/>
        </w:tabs>
        <w:autoSpaceDE w:val="0"/>
        <w:autoSpaceDN w:val="0"/>
        <w:adjustRightInd w:val="0"/>
        <w:spacing w:after="0" w:line="260" w:lineRule="exact"/>
        <w:rPr>
          <w:rFonts w:ascii="Times New Roman" w:eastAsia="Times New Roman" w:hAnsi="Times New Roman" w:cs="Times New Roman"/>
          <w:iCs/>
          <w:szCs w:val="20"/>
          <w:u w:val="single"/>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Για τον πλήρη κατάλογο των εκδόχων, βλ. παράγραφο 6.1.</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ind w:left="567" w:hanging="567"/>
        <w:rPr>
          <w:rFonts w:ascii="Times New Roman" w:eastAsia="Times New Roman" w:hAnsi="Times New Roman" w:cs="Times New Roman"/>
          <w:caps/>
          <w:szCs w:val="20"/>
        </w:rPr>
      </w:pPr>
      <w:r w:rsidRPr="00AA2ED9">
        <w:rPr>
          <w:rFonts w:ascii="Times New Roman" w:eastAsia="Times New Roman" w:hAnsi="Times New Roman" w:cs="Times New Roman"/>
          <w:b/>
          <w:szCs w:val="20"/>
        </w:rPr>
        <w:t>3.</w:t>
      </w:r>
      <w:r w:rsidRPr="00AA2ED9">
        <w:rPr>
          <w:rFonts w:ascii="Times New Roman" w:eastAsia="Times New Roman" w:hAnsi="Times New Roman" w:cs="Times New Roman"/>
          <w:b/>
          <w:szCs w:val="20"/>
        </w:rPr>
        <w:tab/>
        <w:t>ΦΑΡΜΑΚΟΤΕΧΝΙΚΗ ΜΟΡΦΗ</w:t>
      </w:r>
    </w:p>
    <w:p w:rsidR="00AA2ED9" w:rsidRPr="00AA2ED9" w:rsidRDefault="00AA2ED9" w:rsidP="00AA2ED9">
      <w:pPr>
        <w:tabs>
          <w:tab w:val="left" w:pos="567"/>
        </w:tabs>
        <w:autoSpaceDE w:val="0"/>
        <w:autoSpaceDN w:val="0"/>
        <w:adjustRightInd w:val="0"/>
        <w:spacing w:after="0" w:line="260" w:lineRule="exact"/>
        <w:jc w:val="both"/>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Οφθαλμικές σταγόνες, διάλυμα.</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Διαυγές, άχρωμο, υδατικό διάλυμα, ελεύθερο ορατών σωματιδίων.</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roofErr w:type="gramStart"/>
      <w:r w:rsidRPr="00AA2ED9">
        <w:rPr>
          <w:rFonts w:ascii="Times New Roman" w:eastAsia="Times New Roman" w:hAnsi="Times New Roman" w:cs="Times New Roman"/>
          <w:szCs w:val="20"/>
          <w:lang w:val="en"/>
        </w:rPr>
        <w:t>pH</w:t>
      </w:r>
      <w:proofErr w:type="gramEnd"/>
      <w:r w:rsidRPr="00AA2ED9">
        <w:rPr>
          <w:rFonts w:ascii="Times New Roman" w:eastAsia="Times New Roman" w:hAnsi="Times New Roman" w:cs="Times New Roman"/>
          <w:szCs w:val="20"/>
        </w:rPr>
        <w:t>: 5,5-6,5</w:t>
      </w:r>
    </w:p>
    <w:p w:rsidR="00AA2ED9" w:rsidRPr="00AA2ED9" w:rsidRDefault="00AA2ED9" w:rsidP="00AA2ED9">
      <w:pPr>
        <w:tabs>
          <w:tab w:val="left" w:pos="567"/>
        </w:tabs>
        <w:spacing w:after="0" w:line="240" w:lineRule="auto"/>
        <w:rPr>
          <w:rFonts w:ascii="Times New Roman" w:eastAsia="Times New Roman" w:hAnsi="Times New Roman" w:cs="Times New Roman"/>
        </w:rPr>
      </w:pPr>
      <w:proofErr w:type="spellStart"/>
      <w:r w:rsidRPr="00AA2ED9">
        <w:rPr>
          <w:rFonts w:ascii="Times New Roman" w:eastAsia="Times New Roman" w:hAnsi="Times New Roman" w:cs="Times New Roman"/>
          <w:szCs w:val="20"/>
        </w:rPr>
        <w:t>Ωσμωτικότητα</w:t>
      </w:r>
      <w:proofErr w:type="spellEnd"/>
      <w:r w:rsidRPr="00AA2ED9">
        <w:rPr>
          <w:rFonts w:ascii="Times New Roman" w:eastAsia="Times New Roman" w:hAnsi="Times New Roman" w:cs="Times New Roman"/>
          <w:szCs w:val="20"/>
        </w:rPr>
        <w:t xml:space="preserve">: 260 </w:t>
      </w:r>
      <w:proofErr w:type="spellStart"/>
      <w:r w:rsidRPr="00AA2ED9">
        <w:rPr>
          <w:rFonts w:ascii="Times New Roman" w:eastAsia="Times New Roman" w:hAnsi="Times New Roman" w:cs="Times New Roman"/>
          <w:szCs w:val="20"/>
          <w:lang w:val="en"/>
        </w:rPr>
        <w:t>mOsm</w:t>
      </w:r>
      <w:proofErr w:type="spellEnd"/>
      <w:r w:rsidRPr="00AA2ED9">
        <w:rPr>
          <w:rFonts w:ascii="Times New Roman" w:eastAsia="Times New Roman" w:hAnsi="Times New Roman" w:cs="Times New Roman"/>
          <w:szCs w:val="20"/>
        </w:rPr>
        <w:t>/</w:t>
      </w:r>
      <w:r w:rsidRPr="00AA2ED9">
        <w:rPr>
          <w:rFonts w:ascii="Times New Roman" w:eastAsia="Times New Roman" w:hAnsi="Times New Roman" w:cs="Times New Roman"/>
          <w:szCs w:val="20"/>
          <w:lang w:val="en"/>
        </w:rPr>
        <w:t>Kg</w:t>
      </w:r>
      <w:r w:rsidRPr="00AA2ED9">
        <w:rPr>
          <w:rFonts w:ascii="Times New Roman" w:eastAsia="Times New Roman" w:hAnsi="Times New Roman" w:cs="Times New Roman"/>
          <w:szCs w:val="20"/>
        </w:rPr>
        <w:t xml:space="preserve"> ± 10%</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ind w:left="567" w:hanging="567"/>
        <w:rPr>
          <w:rFonts w:ascii="Times New Roman" w:eastAsia="Times New Roman" w:hAnsi="Times New Roman" w:cs="Times New Roman"/>
          <w:caps/>
          <w:szCs w:val="20"/>
        </w:rPr>
      </w:pPr>
      <w:r w:rsidRPr="00AA2ED9">
        <w:rPr>
          <w:rFonts w:ascii="Times New Roman" w:eastAsia="Times New Roman" w:hAnsi="Times New Roman" w:cs="Times New Roman"/>
          <w:b/>
          <w:caps/>
          <w:szCs w:val="20"/>
        </w:rPr>
        <w:t>4.</w:t>
      </w:r>
      <w:r w:rsidRPr="00AA2ED9">
        <w:rPr>
          <w:rFonts w:ascii="Times New Roman" w:eastAsia="Times New Roman" w:hAnsi="Times New Roman" w:cs="Times New Roman"/>
          <w:b/>
          <w:caps/>
          <w:szCs w:val="20"/>
        </w:rPr>
        <w:tab/>
      </w:r>
      <w:r w:rsidRPr="00AA2ED9">
        <w:rPr>
          <w:rFonts w:ascii="Times New Roman" w:eastAsia="Times New Roman" w:hAnsi="Times New Roman" w:cs="Times New Roman"/>
          <w:b/>
          <w:szCs w:val="20"/>
        </w:rPr>
        <w:t>ΚΛΙΝΙΚΕΣ ΠΛΗΡΟΦΟΡΙΕΣ</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ind w:left="567" w:hanging="567"/>
        <w:outlineLvl w:val="0"/>
        <w:rPr>
          <w:rFonts w:ascii="Times New Roman" w:eastAsia="Times New Roman" w:hAnsi="Times New Roman" w:cs="Times New Roman"/>
          <w:szCs w:val="20"/>
        </w:rPr>
      </w:pPr>
      <w:r w:rsidRPr="00AA2ED9">
        <w:rPr>
          <w:rFonts w:ascii="Times New Roman" w:eastAsia="Times New Roman" w:hAnsi="Times New Roman" w:cs="Times New Roman"/>
          <w:b/>
          <w:szCs w:val="20"/>
        </w:rPr>
        <w:t>4.1</w:t>
      </w:r>
      <w:r w:rsidRPr="00AA2ED9">
        <w:rPr>
          <w:rFonts w:ascii="Times New Roman" w:eastAsia="Times New Roman" w:hAnsi="Times New Roman" w:cs="Times New Roman"/>
          <w:b/>
          <w:szCs w:val="20"/>
        </w:rPr>
        <w:tab/>
        <w:t>Θεραπευτικές ενδείξεις</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Μείωση της αυξημένης </w:t>
      </w:r>
      <w:proofErr w:type="spellStart"/>
      <w:r w:rsidRPr="00AA2ED9">
        <w:rPr>
          <w:rFonts w:ascii="Times New Roman" w:eastAsia="Times New Roman" w:hAnsi="Times New Roman" w:cs="Times New Roman"/>
          <w:szCs w:val="20"/>
        </w:rPr>
        <w:t>ενδοφθάλμιας</w:t>
      </w:r>
      <w:proofErr w:type="spellEnd"/>
      <w:r w:rsidRPr="00AA2ED9">
        <w:rPr>
          <w:rFonts w:ascii="Times New Roman" w:eastAsia="Times New Roman" w:hAnsi="Times New Roman" w:cs="Times New Roman"/>
          <w:szCs w:val="20"/>
        </w:rPr>
        <w:t xml:space="preserve"> πίεσης σε ασθενείς με γλαύκωμα ανοιχτής γωνίας και οφθαλμική υπερτονία. </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Μείωση της αυξημένης </w:t>
      </w:r>
      <w:proofErr w:type="spellStart"/>
      <w:r w:rsidRPr="00AA2ED9">
        <w:rPr>
          <w:rFonts w:ascii="Times New Roman" w:eastAsia="Times New Roman" w:hAnsi="Times New Roman" w:cs="Times New Roman"/>
          <w:szCs w:val="20"/>
        </w:rPr>
        <w:t>ενδοφθάλμιας</w:t>
      </w:r>
      <w:proofErr w:type="spellEnd"/>
      <w:r w:rsidRPr="00AA2ED9">
        <w:rPr>
          <w:rFonts w:ascii="Times New Roman" w:eastAsia="Times New Roman" w:hAnsi="Times New Roman" w:cs="Times New Roman"/>
          <w:szCs w:val="20"/>
        </w:rPr>
        <w:t xml:space="preserve"> πίεσης σε παιδιατρικούς ασθενείς με αυξημένη </w:t>
      </w:r>
      <w:proofErr w:type="spellStart"/>
      <w:r w:rsidRPr="00AA2ED9">
        <w:rPr>
          <w:rFonts w:ascii="Times New Roman" w:eastAsia="Times New Roman" w:hAnsi="Times New Roman" w:cs="Times New Roman"/>
          <w:szCs w:val="20"/>
        </w:rPr>
        <w:t>ενδοφθάλμια</w:t>
      </w:r>
      <w:proofErr w:type="spellEnd"/>
      <w:r w:rsidRPr="00AA2ED9">
        <w:rPr>
          <w:rFonts w:ascii="Times New Roman" w:eastAsia="Times New Roman" w:hAnsi="Times New Roman" w:cs="Times New Roman"/>
          <w:szCs w:val="20"/>
        </w:rPr>
        <w:t xml:space="preserve"> πίεση και παιδιατρικό γλαύκωμα. </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40" w:lineRule="auto"/>
        <w:outlineLvl w:val="0"/>
        <w:rPr>
          <w:rFonts w:ascii="Times New Roman" w:eastAsia="Times New Roman" w:hAnsi="Times New Roman" w:cs="Times New Roman"/>
          <w:b/>
          <w:noProof/>
        </w:rPr>
      </w:pPr>
      <w:r w:rsidRPr="00AA2ED9">
        <w:rPr>
          <w:rFonts w:ascii="Times New Roman" w:eastAsia="Times New Roman" w:hAnsi="Times New Roman" w:cs="Times New Roman"/>
          <w:b/>
          <w:noProof/>
        </w:rPr>
        <w:t>4.2</w:t>
      </w:r>
      <w:r w:rsidRPr="00AA2ED9">
        <w:rPr>
          <w:rFonts w:ascii="Times New Roman" w:eastAsia="Times New Roman" w:hAnsi="Times New Roman" w:cs="Times New Roman"/>
          <w:b/>
          <w:noProof/>
        </w:rPr>
        <w:tab/>
        <w:t>Δοσολογία και τρόπος χορήγησης</w:t>
      </w:r>
    </w:p>
    <w:p w:rsidR="00AA2ED9" w:rsidRPr="00AA2ED9" w:rsidRDefault="00AA2ED9" w:rsidP="00AA2ED9">
      <w:pPr>
        <w:tabs>
          <w:tab w:val="left" w:pos="567"/>
        </w:tabs>
        <w:spacing w:after="0" w:line="260" w:lineRule="exact"/>
        <w:rPr>
          <w:rFonts w:ascii="Times New Roman" w:eastAsia="Times New Roman" w:hAnsi="Times New Roman" w:cs="Times New Roman"/>
          <w:b/>
          <w:i/>
        </w:rPr>
      </w:pPr>
    </w:p>
    <w:p w:rsidR="00AA2ED9" w:rsidRPr="00AA2ED9" w:rsidRDefault="00AA2ED9" w:rsidP="00AA2ED9">
      <w:pPr>
        <w:tabs>
          <w:tab w:val="left" w:pos="567"/>
        </w:tabs>
        <w:spacing w:after="0" w:line="260" w:lineRule="exact"/>
        <w:rPr>
          <w:rFonts w:ascii="Times New Roman" w:eastAsia="Times New Roman" w:hAnsi="Times New Roman" w:cs="Times New Roman"/>
          <w:u w:val="single"/>
        </w:rPr>
      </w:pPr>
      <w:r w:rsidRPr="00AA2ED9">
        <w:rPr>
          <w:rFonts w:ascii="Times New Roman" w:eastAsia="Times New Roman" w:hAnsi="Times New Roman" w:cs="Times New Roman"/>
          <w:noProof/>
          <w:u w:val="single"/>
        </w:rPr>
        <w:t>Δοσολογία</w:t>
      </w:r>
    </w:p>
    <w:p w:rsidR="00AA2ED9" w:rsidRPr="00AA2ED9" w:rsidRDefault="00AA2ED9" w:rsidP="00AA2ED9">
      <w:pPr>
        <w:tabs>
          <w:tab w:val="left" w:pos="567"/>
        </w:tabs>
        <w:spacing w:after="0" w:line="260" w:lineRule="exact"/>
        <w:rPr>
          <w:rFonts w:ascii="Times New Roman" w:eastAsia="Times New Roman" w:hAnsi="Times New Roman" w:cs="Times New Roman"/>
          <w:bCs/>
          <w:i/>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bCs/>
          <w:i/>
          <w:szCs w:val="20"/>
        </w:rPr>
      </w:pPr>
      <w:r w:rsidRPr="00AA2ED9">
        <w:rPr>
          <w:rFonts w:ascii="Times New Roman" w:eastAsia="Times New Roman" w:hAnsi="Times New Roman" w:cs="Times New Roman"/>
          <w:bCs/>
          <w:i/>
          <w:szCs w:val="20"/>
        </w:rPr>
        <w:t>Ενήλικες (συμπεριλαμβανομένων και ηλικιωμένων ατόμων):</w:t>
      </w:r>
    </w:p>
    <w:p w:rsidR="00AA2ED9" w:rsidRPr="00AA2ED9" w:rsidRDefault="00AA2ED9" w:rsidP="00AA2ED9">
      <w:pPr>
        <w:tabs>
          <w:tab w:val="left" w:pos="567"/>
        </w:tabs>
        <w:spacing w:after="0" w:line="260" w:lineRule="exact"/>
        <w:rPr>
          <w:rFonts w:ascii="Times New Roman" w:eastAsia="Times New Roman" w:hAnsi="Times New Roman" w:cs="Times New Roman"/>
          <w:b/>
          <w:szCs w:val="20"/>
          <w:u w:val="single"/>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Η συνιστώμενη θεραπεία είναι μία οφθαλμική σταγόνα στον προσβεβλημένο οφθαλμό ή οφθαλμούς, μία φορά ημερησίως. Το καλύτερο αποτέλεσμα επιτυγχάνεται όταν το </w:t>
      </w:r>
      <w:proofErr w:type="spellStart"/>
      <w:r w:rsidRPr="00AA2ED9">
        <w:rPr>
          <w:rFonts w:ascii="Times New Roman" w:eastAsia="Times New Roman" w:hAnsi="Times New Roman" w:cs="Times New Roman"/>
          <w:szCs w:val="20"/>
        </w:rPr>
        <w:t>Visiolatan</w:t>
      </w:r>
      <w:proofErr w:type="spellEnd"/>
      <w:r w:rsidRPr="00AA2ED9">
        <w:rPr>
          <w:rFonts w:ascii="Times New Roman" w:eastAsia="Times New Roman" w:hAnsi="Times New Roman" w:cs="Times New Roman"/>
          <w:szCs w:val="20"/>
        </w:rPr>
        <w:t xml:space="preserve"> χορηγείται το βράδυ.</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 w:val="left" w:pos="993"/>
        </w:tabs>
        <w:spacing w:after="0" w:line="260" w:lineRule="exact"/>
        <w:rPr>
          <w:rFonts w:ascii="Times New Roman" w:eastAsia="Times New Roman" w:hAnsi="Times New Roman" w:cs="Times New Roman"/>
          <w:szCs w:val="20"/>
        </w:rPr>
      </w:pPr>
      <w:proofErr w:type="spellStart"/>
      <w:r w:rsidRPr="00AA2ED9">
        <w:rPr>
          <w:rFonts w:ascii="Times New Roman" w:eastAsia="Times New Roman" w:hAnsi="Times New Roman" w:cs="Times New Roman"/>
          <w:szCs w:val="20"/>
        </w:rPr>
        <w:t>To</w:t>
      </w:r>
      <w:proofErr w:type="spellEnd"/>
      <w:r w:rsidRPr="00AA2ED9">
        <w:rPr>
          <w:rFonts w:ascii="Times New Roman" w:eastAsia="Times New Roman" w:hAnsi="Times New Roman" w:cs="Times New Roman"/>
          <w:szCs w:val="20"/>
        </w:rPr>
        <w:t xml:space="preserve"> </w:t>
      </w:r>
      <w:proofErr w:type="spellStart"/>
      <w:r w:rsidRPr="00AA2ED9">
        <w:rPr>
          <w:rFonts w:ascii="Times New Roman" w:eastAsia="Times New Roman" w:hAnsi="Times New Roman" w:cs="Times New Roman"/>
          <w:szCs w:val="20"/>
        </w:rPr>
        <w:t>Visiolatan</w:t>
      </w:r>
      <w:proofErr w:type="spellEnd"/>
      <w:r w:rsidRPr="00AA2ED9">
        <w:rPr>
          <w:rFonts w:ascii="Times New Roman" w:eastAsia="Times New Roman" w:hAnsi="Times New Roman" w:cs="Times New Roman"/>
          <w:szCs w:val="20"/>
        </w:rPr>
        <w:t xml:space="preserve"> δεν πρέπει να χορηγείται περισσότερο από μία φορά ημερησίως δεδομένου ότι η συχνότερη χορήγηση μειώνει το αποτέλεσμα της μείωσης της </w:t>
      </w:r>
      <w:proofErr w:type="spellStart"/>
      <w:r w:rsidRPr="00AA2ED9">
        <w:rPr>
          <w:rFonts w:ascii="Times New Roman" w:eastAsia="Times New Roman" w:hAnsi="Times New Roman" w:cs="Times New Roman"/>
          <w:szCs w:val="20"/>
        </w:rPr>
        <w:t>ενδοφθάλμιας</w:t>
      </w:r>
      <w:proofErr w:type="spellEnd"/>
      <w:r w:rsidRPr="00AA2ED9">
        <w:rPr>
          <w:rFonts w:ascii="Times New Roman" w:eastAsia="Times New Roman" w:hAnsi="Times New Roman" w:cs="Times New Roman"/>
          <w:szCs w:val="20"/>
        </w:rPr>
        <w:t xml:space="preserve"> πίεσης.</w:t>
      </w:r>
    </w:p>
    <w:p w:rsidR="00AA2ED9" w:rsidRPr="00AA2ED9" w:rsidRDefault="00AA2ED9" w:rsidP="00AA2ED9">
      <w:pPr>
        <w:tabs>
          <w:tab w:val="left" w:pos="567"/>
          <w:tab w:val="left" w:pos="993"/>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 w:val="left" w:pos="993"/>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Σε περίπτωση που παραλειφθεί κάποια δόση, η θεραπεία συνεχίζεται με την επόμενη δόση ως συνήθως.</w:t>
      </w:r>
    </w:p>
    <w:p w:rsidR="00AA2ED9" w:rsidRPr="00AA2ED9" w:rsidRDefault="00AA2ED9" w:rsidP="00AA2ED9">
      <w:pPr>
        <w:tabs>
          <w:tab w:val="left" w:pos="567"/>
        </w:tabs>
        <w:autoSpaceDE w:val="0"/>
        <w:autoSpaceDN w:val="0"/>
        <w:adjustRightInd w:val="0"/>
        <w:spacing w:after="0" w:line="260" w:lineRule="exact"/>
        <w:jc w:val="both"/>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i/>
          <w:noProof/>
        </w:rPr>
      </w:pPr>
      <w:r w:rsidRPr="00AA2ED9">
        <w:rPr>
          <w:rFonts w:ascii="Times New Roman" w:eastAsia="Times New Roman" w:hAnsi="Times New Roman" w:cs="Times New Roman"/>
          <w:i/>
          <w:noProof/>
        </w:rPr>
        <w:t>Παιδιατρικός πληθυσμός</w:t>
      </w:r>
    </w:p>
    <w:p w:rsidR="00AA2ED9" w:rsidRPr="00AA2ED9" w:rsidRDefault="00AA2ED9" w:rsidP="00AA2ED9">
      <w:pPr>
        <w:tabs>
          <w:tab w:val="left" w:pos="567"/>
        </w:tabs>
        <w:spacing w:after="0" w:line="260" w:lineRule="exact"/>
        <w:rPr>
          <w:rFonts w:ascii="Times New Roman" w:eastAsia="Times New Roman" w:hAnsi="Times New Roman" w:cs="Times New Roman"/>
          <w:i/>
          <w:noProof/>
        </w:rPr>
      </w:pPr>
    </w:p>
    <w:p w:rsidR="00AA2ED9" w:rsidRPr="00AA2ED9" w:rsidRDefault="00AA2ED9" w:rsidP="00AA2ED9">
      <w:pPr>
        <w:tabs>
          <w:tab w:val="left" w:pos="567"/>
        </w:tabs>
        <w:spacing w:after="0" w:line="260" w:lineRule="exact"/>
        <w:jc w:val="both"/>
        <w:rPr>
          <w:rFonts w:ascii="Times New Roman" w:eastAsia="Times New Roman" w:hAnsi="Times New Roman" w:cs="Times New Roman"/>
          <w:szCs w:val="20"/>
        </w:rPr>
      </w:pPr>
      <w:r w:rsidRPr="00AA2ED9">
        <w:rPr>
          <w:rFonts w:ascii="Times New Roman" w:eastAsia="Times New Roman" w:hAnsi="Times New Roman" w:cs="Times New Roman"/>
          <w:spacing w:val="-3"/>
          <w:szCs w:val="20"/>
        </w:rPr>
        <w:lastRenderedPageBreak/>
        <w:t xml:space="preserve">Οι οφθαλμικές σταγόνες </w:t>
      </w:r>
      <w:proofErr w:type="spellStart"/>
      <w:r w:rsidRPr="00AA2ED9">
        <w:rPr>
          <w:rFonts w:ascii="Times New Roman" w:eastAsia="Times New Roman" w:hAnsi="Times New Roman" w:cs="Times New Roman"/>
          <w:spacing w:val="-3"/>
          <w:szCs w:val="20"/>
          <w:lang w:val="en-GB"/>
        </w:rPr>
        <w:t>Visiolatan</w:t>
      </w:r>
      <w:proofErr w:type="spellEnd"/>
      <w:r w:rsidRPr="00AA2ED9">
        <w:rPr>
          <w:rFonts w:ascii="Times New Roman" w:eastAsia="Times New Roman" w:hAnsi="Times New Roman" w:cs="Times New Roman"/>
          <w:spacing w:val="-3"/>
          <w:szCs w:val="20"/>
        </w:rPr>
        <w:t xml:space="preserve"> μπορούν να χρησιμοποιηθούν σε παιδιατρικούς ασθενείς, με δοσολογία ίδια με αυτήν των ενηλίκων. Δεν υπάρχουν διαθέσιμα δεδομένα για πρόωρα νήπια (με ηλικία κύησης μικρότερη των 36 εβδομάδων). Τα δεδομένα από την ηλικιακή ομάδα </w:t>
      </w:r>
      <w:r w:rsidRPr="00AA2ED9">
        <w:rPr>
          <w:rFonts w:ascii="Times New Roman" w:eastAsia="Times New Roman" w:hAnsi="Times New Roman" w:cs="Times New Roman"/>
          <w:szCs w:val="20"/>
        </w:rPr>
        <w:t>&lt; 1 έτους (4 ασθενείς) είναι περιορισμένα (βλέπε παράγραφο 5.1).</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u w:val="single"/>
        </w:rPr>
      </w:pPr>
      <w:r w:rsidRPr="00AA2ED9">
        <w:rPr>
          <w:rFonts w:ascii="Times New Roman" w:eastAsia="Times New Roman" w:hAnsi="Times New Roman" w:cs="Times New Roman"/>
          <w:noProof/>
          <w:u w:val="single"/>
        </w:rPr>
        <w:t>Τρόπος χορήγησης</w:t>
      </w:r>
    </w:p>
    <w:p w:rsidR="00AA2ED9" w:rsidRPr="00AA2ED9" w:rsidRDefault="00AA2ED9" w:rsidP="00AA2ED9">
      <w:pPr>
        <w:tabs>
          <w:tab w:val="left" w:pos="567"/>
        </w:tabs>
        <w:spacing w:after="0" w:line="260" w:lineRule="exact"/>
        <w:rPr>
          <w:rFonts w:ascii="Times New Roman" w:eastAsia="Times New Roman" w:hAnsi="Times New Roman" w:cs="Times New Roman"/>
          <w:noProof/>
          <w:u w:val="single"/>
        </w:rPr>
      </w:pPr>
    </w:p>
    <w:p w:rsidR="00AA2ED9" w:rsidRPr="00AA2ED9" w:rsidRDefault="00AA2ED9" w:rsidP="00AA2ED9">
      <w:pPr>
        <w:tabs>
          <w:tab w:val="left" w:pos="567"/>
          <w:tab w:val="left" w:pos="851"/>
        </w:tabs>
        <w:spacing w:after="0" w:line="260" w:lineRule="exact"/>
        <w:ind w:right="368"/>
        <w:rPr>
          <w:rFonts w:ascii="Times New Roman" w:eastAsia="Times New Roman" w:hAnsi="Times New Roman" w:cs="Times New Roman"/>
          <w:szCs w:val="20"/>
        </w:rPr>
      </w:pPr>
      <w:r w:rsidRPr="00AA2ED9">
        <w:rPr>
          <w:rFonts w:ascii="Times New Roman" w:eastAsia="Times New Roman" w:hAnsi="Times New Roman" w:cs="Times New Roman"/>
          <w:szCs w:val="20"/>
        </w:rPr>
        <w:t>Όπως συμβαίνει με όλες τις οφθαλμικές σταγόνες, για τη μείωση της ενδεχόμενης συστηματικής απορρόφησης συνιστάται ο δακρυϊκός ασκός να συμπιέζεται στον έσω κανθό (απόφραξη δακρυϊκού σημείου) για ένα λεπτό. Αυτό θα πρέπει να εκτελείται αμέσως μετά την ενστάλαξη της κάθε σταγόνας.</w:t>
      </w:r>
    </w:p>
    <w:p w:rsidR="00AA2ED9" w:rsidRPr="00AA2ED9" w:rsidRDefault="00AA2ED9" w:rsidP="00AA2ED9">
      <w:pPr>
        <w:tabs>
          <w:tab w:val="left" w:pos="567"/>
          <w:tab w:val="left" w:pos="851"/>
        </w:tabs>
        <w:spacing w:after="0" w:line="260" w:lineRule="exact"/>
        <w:ind w:right="368"/>
        <w:rPr>
          <w:rFonts w:ascii="Times New Roman" w:eastAsia="Times New Roman" w:hAnsi="Times New Roman" w:cs="Times New Roman"/>
          <w:szCs w:val="20"/>
        </w:rPr>
      </w:pPr>
    </w:p>
    <w:p w:rsidR="00AA2ED9" w:rsidRPr="00AA2ED9" w:rsidRDefault="00AA2ED9" w:rsidP="00AA2ED9">
      <w:pPr>
        <w:tabs>
          <w:tab w:val="left" w:pos="567"/>
          <w:tab w:val="left" w:pos="851"/>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Οι φακοί επαφής θα πρέπει να αφαιρούνται πριν την ενστάλαξη των οφθαλμικών σταγόνων και μπορούν να επανατοποθετηθούν μετά από 15 λεπτά.</w:t>
      </w:r>
    </w:p>
    <w:p w:rsidR="00AA2ED9" w:rsidRPr="00AA2ED9" w:rsidRDefault="00AA2ED9" w:rsidP="00AA2ED9">
      <w:pPr>
        <w:tabs>
          <w:tab w:val="left" w:pos="567"/>
          <w:tab w:val="left" w:pos="851"/>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Σε περίπτωση που χορηγείται περισσότερο από ένα τοπικό οφθαλμολογικό φαρμακευτικό προϊόν, τα φαρμακευτικά προϊόντα πρέπει να χορηγούνται σε μεσοδιάστημα τουλάχιστον πέντε λεπτών.</w:t>
      </w:r>
    </w:p>
    <w:p w:rsidR="00AA2ED9" w:rsidRPr="00AA2ED9" w:rsidRDefault="00AA2ED9" w:rsidP="00AA2ED9">
      <w:pPr>
        <w:tabs>
          <w:tab w:val="left" w:pos="567"/>
        </w:tabs>
        <w:spacing w:after="0" w:line="240" w:lineRule="auto"/>
        <w:rPr>
          <w:rFonts w:ascii="Times New Roman" w:eastAsia="Times New Roman" w:hAnsi="Times New Roman" w:cs="Times New Roman"/>
          <w:noProof/>
        </w:rPr>
      </w:pPr>
    </w:p>
    <w:p w:rsidR="00AA2ED9" w:rsidRPr="00AA2ED9" w:rsidRDefault="00AA2ED9" w:rsidP="00AA2ED9">
      <w:pPr>
        <w:tabs>
          <w:tab w:val="left" w:pos="567"/>
        </w:tabs>
        <w:spacing w:after="0" w:line="240" w:lineRule="auto"/>
        <w:rPr>
          <w:rFonts w:ascii="Times New Roman" w:eastAsia="Times New Roman" w:hAnsi="Times New Roman" w:cs="Times New Roman"/>
        </w:rPr>
      </w:pPr>
      <w:r w:rsidRPr="00AA2ED9">
        <w:rPr>
          <w:rFonts w:ascii="Times New Roman" w:eastAsia="Times New Roman" w:hAnsi="Times New Roman" w:cs="Times New Roman"/>
          <w:noProof/>
        </w:rPr>
        <w:t xml:space="preserve">Το </w:t>
      </w:r>
      <w:r w:rsidRPr="00AA2ED9">
        <w:rPr>
          <w:rFonts w:ascii="Times New Roman" w:eastAsia="Times New Roman" w:hAnsi="Times New Roman" w:cs="Times New Roman"/>
          <w:noProof/>
          <w:lang w:val="en-US"/>
        </w:rPr>
        <w:t>Visiolatan</w:t>
      </w:r>
      <w:r w:rsidRPr="00AA2ED9">
        <w:rPr>
          <w:rFonts w:ascii="Times New Roman" w:eastAsia="Times New Roman" w:hAnsi="Times New Roman" w:cs="Times New Roman"/>
          <w:noProof/>
        </w:rPr>
        <w:t xml:space="preserve"> οφθαλμικές σταγόνες, διάλυμα είναι ένα στείρο διάλυμα που δεν περιέχει συντηρητικό.</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b/>
          <w:noProof/>
        </w:rPr>
        <w:t>4.3</w:t>
      </w:r>
      <w:r w:rsidRPr="00AA2ED9">
        <w:rPr>
          <w:rFonts w:ascii="Times New Roman" w:eastAsia="Times New Roman" w:hAnsi="Times New Roman" w:cs="Times New Roman"/>
          <w:b/>
          <w:noProof/>
        </w:rPr>
        <w:tab/>
        <w:t>Αντενδείξεις</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noProof/>
        </w:rPr>
        <w:t>Υπερευαισθησία στη δραστική ουσία ή σε κάποιο από τα έκδοχα που αναφέρονται στην παράγραφο 6.1.</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b/>
          <w:noProof/>
        </w:rPr>
      </w:pPr>
      <w:r w:rsidRPr="00AA2ED9">
        <w:rPr>
          <w:rFonts w:ascii="Times New Roman" w:eastAsia="Times New Roman" w:hAnsi="Times New Roman" w:cs="Times New Roman"/>
          <w:b/>
          <w:noProof/>
        </w:rPr>
        <w:t>4.4</w:t>
      </w:r>
      <w:r w:rsidRPr="00AA2ED9">
        <w:rPr>
          <w:rFonts w:ascii="Times New Roman" w:eastAsia="Times New Roman" w:hAnsi="Times New Roman" w:cs="Times New Roman"/>
          <w:b/>
          <w:noProof/>
        </w:rPr>
        <w:tab/>
        <w:t>Ειδικές προειδοποιήσεις και προφυλάξεις κατά τη χρήση</w:t>
      </w:r>
    </w:p>
    <w:p w:rsidR="00AA2ED9" w:rsidRPr="00AA2ED9" w:rsidRDefault="00AA2ED9" w:rsidP="00AA2ED9">
      <w:pPr>
        <w:tabs>
          <w:tab w:val="left" w:pos="567"/>
        </w:tabs>
        <w:spacing w:after="0" w:line="260" w:lineRule="exact"/>
        <w:rPr>
          <w:rFonts w:ascii="Times New Roman" w:eastAsia="Times New Roman" w:hAnsi="Times New Roman" w:cs="Times New Roman"/>
          <w:b/>
          <w:noProof/>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H </w:t>
      </w:r>
      <w:proofErr w:type="spellStart"/>
      <w:r w:rsidRPr="00AA2ED9">
        <w:rPr>
          <w:rFonts w:ascii="Times New Roman" w:eastAsia="Times New Roman" w:hAnsi="Times New Roman" w:cs="Times New Roman"/>
          <w:lang w:val="en"/>
        </w:rPr>
        <w:t>latanoprost</w:t>
      </w:r>
      <w:proofErr w:type="spellEnd"/>
      <w:r w:rsidRPr="00AA2ED9">
        <w:rPr>
          <w:rFonts w:ascii="Times New Roman" w:eastAsia="Times New Roman" w:hAnsi="Times New Roman" w:cs="Times New Roman"/>
          <w:szCs w:val="20"/>
        </w:rPr>
        <w:t xml:space="preserve"> μπορεί σταδιακά να αλλάξει το χρώμα του οφθαλμού αυξάνοντας την ποσότητα της καφέ χρωστικής στην ίριδα. Πριν από την έναρξη της θεραπείας, οι ασθενείς θα πρέπει να λάβουν γνώση για το ενδεχόμενο μόνιμης αλλαγής στο χρώμα των ματιών τους. Η </w:t>
      </w:r>
      <w:proofErr w:type="spellStart"/>
      <w:r w:rsidRPr="00AA2ED9">
        <w:rPr>
          <w:rFonts w:ascii="Times New Roman" w:eastAsia="Times New Roman" w:hAnsi="Times New Roman" w:cs="Times New Roman"/>
          <w:szCs w:val="20"/>
        </w:rPr>
        <w:t>ετερόπλευρη</w:t>
      </w:r>
      <w:proofErr w:type="spellEnd"/>
      <w:r w:rsidRPr="00AA2ED9">
        <w:rPr>
          <w:rFonts w:ascii="Times New Roman" w:eastAsia="Times New Roman" w:hAnsi="Times New Roman" w:cs="Times New Roman"/>
          <w:szCs w:val="20"/>
        </w:rPr>
        <w:t xml:space="preserve"> θεραπεία μπορεί να προκαλέσει μόνιμη </w:t>
      </w:r>
      <w:proofErr w:type="spellStart"/>
      <w:r w:rsidRPr="00AA2ED9">
        <w:rPr>
          <w:rFonts w:ascii="Times New Roman" w:eastAsia="Times New Roman" w:hAnsi="Times New Roman" w:cs="Times New Roman"/>
          <w:szCs w:val="20"/>
        </w:rPr>
        <w:t>ετεροχρωμία</w:t>
      </w:r>
      <w:proofErr w:type="spellEnd"/>
      <w:r w:rsidRPr="00AA2ED9">
        <w:rPr>
          <w:rFonts w:ascii="Times New Roman" w:eastAsia="Times New Roman" w:hAnsi="Times New Roman" w:cs="Times New Roman"/>
          <w:szCs w:val="20"/>
        </w:rPr>
        <w:t>.</w:t>
      </w:r>
    </w:p>
    <w:p w:rsidR="00AA2ED9" w:rsidRPr="00AA2ED9" w:rsidRDefault="00AA2ED9" w:rsidP="00AA2ED9">
      <w:pPr>
        <w:tabs>
          <w:tab w:val="left" w:pos="567"/>
        </w:tabs>
        <w:spacing w:after="0" w:line="240" w:lineRule="auto"/>
        <w:rPr>
          <w:rFonts w:ascii="Times New Roman" w:eastAsia="Times New Roman" w:hAnsi="Times New Roman" w:cs="Times New Roman"/>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Η αλλαγή στο χρώμα των ματιών έχει παρατηρηθεί κυρίως σε ασθενείς με ίριδες μικτών χρωμάτων, δηλ. μπλε-καφέ, γκρι-καφέ, κίτρινο-καφέ ή πράσινο-καφέ. Σε μελέτες με </w:t>
      </w:r>
      <w:proofErr w:type="spellStart"/>
      <w:r w:rsidRPr="00AA2ED9">
        <w:rPr>
          <w:rFonts w:ascii="Times New Roman" w:eastAsia="Times New Roman" w:hAnsi="Times New Roman" w:cs="Times New Roman"/>
          <w:szCs w:val="20"/>
          <w:lang w:val="en-GB"/>
        </w:rPr>
        <w:t>latanoprost</w:t>
      </w:r>
      <w:proofErr w:type="spellEnd"/>
      <w:r w:rsidRPr="00AA2ED9">
        <w:rPr>
          <w:rFonts w:ascii="Times New Roman" w:eastAsia="Times New Roman" w:hAnsi="Times New Roman" w:cs="Times New Roman"/>
          <w:szCs w:val="20"/>
        </w:rPr>
        <w:t>, η έναρξη της αλλαγής παρατηρείται συνήθως εντός του πρώτου οκταμήνου της θεραπείας, σπάνια κατά τη διάρκεια του δεύτερου ή του τρίτου έτους και δεν έχει παρατηρηθεί μετά το τέταρτο έτος της θεραπείας. Ο ρυθμός εξέλιξης της χρώσης της ίριδας ελαττώνεται με το πέρασμα του χρόνου και σταθεροποιείται μέχρι τα πέντε χρόνια. Η επίπτωση της αυξημένης χρώσης πέραν των πέντε ετών δεν έχει αξιολογηθεί.</w:t>
      </w:r>
      <w:r w:rsidRPr="00AA2ED9" w:rsidDel="003C4761">
        <w:rPr>
          <w:rFonts w:ascii="Times New Roman" w:eastAsia="Times New Roman" w:hAnsi="Times New Roman" w:cs="Times New Roman"/>
          <w:szCs w:val="20"/>
        </w:rPr>
        <w:t xml:space="preserve"> </w:t>
      </w:r>
      <w:r w:rsidRPr="00AA2ED9">
        <w:rPr>
          <w:rFonts w:ascii="Times New Roman" w:eastAsia="Times New Roman" w:hAnsi="Times New Roman" w:cs="Times New Roman"/>
          <w:szCs w:val="20"/>
        </w:rPr>
        <w:t xml:space="preserve">Σε μία ανοικτή, πενταετή μελέτη για την ασφάλεια της </w:t>
      </w:r>
      <w:proofErr w:type="spellStart"/>
      <w:r w:rsidRPr="00AA2ED9">
        <w:rPr>
          <w:rFonts w:ascii="Times New Roman" w:eastAsia="Times New Roman" w:hAnsi="Times New Roman" w:cs="Times New Roman"/>
          <w:szCs w:val="20"/>
          <w:lang w:val="en-GB"/>
        </w:rPr>
        <w:t>latanoprost</w:t>
      </w:r>
      <w:proofErr w:type="spellEnd"/>
      <w:r w:rsidRPr="00AA2ED9">
        <w:rPr>
          <w:rFonts w:ascii="Times New Roman" w:eastAsia="Times New Roman" w:hAnsi="Times New Roman" w:cs="Times New Roman"/>
          <w:szCs w:val="20"/>
        </w:rPr>
        <w:t xml:space="preserve">, το 33% των ασθενών ανέπτυξαν χρώση της ίριδας (βλ. παράγραφο 4.8). Η αλλαγή στο χρώμα της ίριδας είναι </w:t>
      </w:r>
      <w:proofErr w:type="spellStart"/>
      <w:r w:rsidRPr="00AA2ED9">
        <w:rPr>
          <w:rFonts w:ascii="Times New Roman" w:eastAsia="Times New Roman" w:hAnsi="Times New Roman" w:cs="Times New Roman"/>
          <w:szCs w:val="20"/>
        </w:rPr>
        <w:t>ελαφράς</w:t>
      </w:r>
      <w:proofErr w:type="spellEnd"/>
      <w:r w:rsidRPr="00AA2ED9">
        <w:rPr>
          <w:rFonts w:ascii="Times New Roman" w:eastAsia="Times New Roman" w:hAnsi="Times New Roman" w:cs="Times New Roman"/>
          <w:szCs w:val="20"/>
        </w:rPr>
        <w:t xml:space="preserve"> μορφής στις περισσότερες περιπτώσεις και συχνά δεν παρατηρείται κλινικά. Η συχνότητα σε ασθενείς με ίριδες ανάμικτου χρώματος κυμαίνεται από 7 μέχρι 85%, με τη μεγαλύτερη συχνότητα σε ίριδες χρώματος κίτρινο-καφέ. Σε ασθενείς με ομοιογενώς μπλε μάτια δεν παρατηρήθηκε αλλαγή και σε ασθενείς με ομοιογενώς γκρι, πράσινα ή καφέ μάτια, η αλλαγή αυτή σπάνια παρατηρήθηκε.</w:t>
      </w:r>
    </w:p>
    <w:p w:rsidR="00AA2ED9" w:rsidRPr="00AA2ED9" w:rsidRDefault="00AA2ED9" w:rsidP="00AA2ED9">
      <w:pPr>
        <w:tabs>
          <w:tab w:val="left" w:pos="567"/>
        </w:tabs>
        <w:spacing w:after="0" w:line="240" w:lineRule="auto"/>
        <w:rPr>
          <w:rFonts w:ascii="Times New Roman" w:eastAsia="Times New Roman" w:hAnsi="Times New Roman" w:cs="Times New Roman"/>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Η αλλαγή χρώματος αυτή οφείλεται σε αυξημένη περιεκτικότητα μελανίνης στα </w:t>
      </w:r>
      <w:proofErr w:type="spellStart"/>
      <w:r w:rsidRPr="00AA2ED9">
        <w:rPr>
          <w:rFonts w:ascii="Times New Roman" w:eastAsia="Times New Roman" w:hAnsi="Times New Roman" w:cs="Times New Roman"/>
          <w:szCs w:val="20"/>
        </w:rPr>
        <w:t>στρωματικά</w:t>
      </w:r>
      <w:proofErr w:type="spellEnd"/>
      <w:r w:rsidRPr="00AA2ED9">
        <w:rPr>
          <w:rFonts w:ascii="Times New Roman" w:eastAsia="Times New Roman" w:hAnsi="Times New Roman" w:cs="Times New Roman"/>
          <w:szCs w:val="20"/>
        </w:rPr>
        <w:t xml:space="preserve"> </w:t>
      </w:r>
      <w:proofErr w:type="spellStart"/>
      <w:r w:rsidRPr="00AA2ED9">
        <w:rPr>
          <w:rFonts w:ascii="Times New Roman" w:eastAsia="Times New Roman" w:hAnsi="Times New Roman" w:cs="Times New Roman"/>
          <w:szCs w:val="20"/>
        </w:rPr>
        <w:t>μελανοκύτταρα</w:t>
      </w:r>
      <w:proofErr w:type="spellEnd"/>
      <w:r w:rsidRPr="00AA2ED9">
        <w:rPr>
          <w:rFonts w:ascii="Times New Roman" w:eastAsia="Times New Roman" w:hAnsi="Times New Roman" w:cs="Times New Roman"/>
          <w:szCs w:val="20"/>
        </w:rPr>
        <w:t xml:space="preserve"> της ίριδας και όχι σε αύξηση στον αριθμό των </w:t>
      </w:r>
      <w:proofErr w:type="spellStart"/>
      <w:r w:rsidRPr="00AA2ED9">
        <w:rPr>
          <w:rFonts w:ascii="Times New Roman" w:eastAsia="Times New Roman" w:hAnsi="Times New Roman" w:cs="Times New Roman"/>
          <w:szCs w:val="20"/>
        </w:rPr>
        <w:t>μελανοκυττάρων</w:t>
      </w:r>
      <w:proofErr w:type="spellEnd"/>
      <w:r w:rsidRPr="00AA2ED9">
        <w:rPr>
          <w:rFonts w:ascii="Times New Roman" w:eastAsia="Times New Roman" w:hAnsi="Times New Roman" w:cs="Times New Roman"/>
          <w:szCs w:val="20"/>
        </w:rPr>
        <w:t xml:space="preserve">. Χαρακτηριστικά, η καφέ χρώση γύρω από την κόρη εξαπλώνεται ομόκεντρα προς την περιφέρεια στους προσβεβλημένους οφθαλμούς ωστόσο ολόκληρη η ίρις ή τμήματα αυτής </w:t>
      </w:r>
      <w:r w:rsidRPr="00AA2ED9">
        <w:rPr>
          <w:rFonts w:ascii="Times New Roman" w:eastAsia="Times New Roman" w:hAnsi="Times New Roman" w:cs="Times New Roman"/>
          <w:szCs w:val="20"/>
        </w:rPr>
        <w:lastRenderedPageBreak/>
        <w:t>μπορούν να προσλάβουν πιο καφετί χρώμα. Καμιά περαιτέρω αύξηση στην καφέ χρωστική της ίριδας δεν έχει παρατηρηθεί μετά τη διακοπή της θεραπείας. Δεν έχει συσχετισθεί με κανένα σύμπτωμα ή παθολογική αλλαγή σε κλινικές μελέτες μέχρι σήμερα.</w:t>
      </w:r>
    </w:p>
    <w:p w:rsidR="00AA2ED9" w:rsidRPr="00AA2ED9" w:rsidRDefault="00AA2ED9" w:rsidP="00AA2ED9">
      <w:pPr>
        <w:tabs>
          <w:tab w:val="left" w:pos="567"/>
        </w:tabs>
        <w:spacing w:after="0" w:line="240" w:lineRule="auto"/>
        <w:rPr>
          <w:rFonts w:ascii="Times New Roman" w:eastAsia="Times New Roman" w:hAnsi="Times New Roman" w:cs="Times New Roman"/>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Ούτε οι σπίλοι ούτε οι φακίδες της ίριδας έχουν επηρεαστεί από τη θεραπεία. Συσσώρευση χρωστικής στο </w:t>
      </w:r>
      <w:proofErr w:type="spellStart"/>
      <w:r w:rsidRPr="00AA2ED9">
        <w:rPr>
          <w:rFonts w:ascii="Times New Roman" w:eastAsia="Times New Roman" w:hAnsi="Times New Roman" w:cs="Times New Roman"/>
          <w:szCs w:val="20"/>
        </w:rPr>
        <w:t>δοκιδωτό</w:t>
      </w:r>
      <w:proofErr w:type="spellEnd"/>
      <w:r w:rsidRPr="00AA2ED9">
        <w:rPr>
          <w:rFonts w:ascii="Times New Roman" w:eastAsia="Times New Roman" w:hAnsi="Times New Roman" w:cs="Times New Roman"/>
          <w:szCs w:val="20"/>
        </w:rPr>
        <w:t xml:space="preserve"> δίκτυο του διηθητικού ηθμού (</w:t>
      </w:r>
      <w:proofErr w:type="spellStart"/>
      <w:r w:rsidRPr="00AA2ED9">
        <w:rPr>
          <w:rFonts w:ascii="Times New Roman" w:eastAsia="Times New Roman" w:hAnsi="Times New Roman" w:cs="Times New Roman"/>
          <w:szCs w:val="20"/>
        </w:rPr>
        <w:t>trabecular</w:t>
      </w:r>
      <w:proofErr w:type="spellEnd"/>
      <w:r w:rsidRPr="00AA2ED9">
        <w:rPr>
          <w:rFonts w:ascii="Times New Roman" w:eastAsia="Times New Roman" w:hAnsi="Times New Roman" w:cs="Times New Roman"/>
          <w:szCs w:val="20"/>
        </w:rPr>
        <w:t xml:space="preserve"> </w:t>
      </w:r>
      <w:proofErr w:type="spellStart"/>
      <w:r w:rsidRPr="00AA2ED9">
        <w:rPr>
          <w:rFonts w:ascii="Times New Roman" w:eastAsia="Times New Roman" w:hAnsi="Times New Roman" w:cs="Times New Roman"/>
          <w:szCs w:val="20"/>
        </w:rPr>
        <w:t>meshwork</w:t>
      </w:r>
      <w:proofErr w:type="spellEnd"/>
      <w:r w:rsidRPr="00AA2ED9">
        <w:rPr>
          <w:rFonts w:ascii="Times New Roman" w:eastAsia="Times New Roman" w:hAnsi="Times New Roman" w:cs="Times New Roman"/>
          <w:szCs w:val="20"/>
        </w:rPr>
        <w:t xml:space="preserve">) ή σε άλλο σημείο στον πρόσθιο θάλαμο δεν έχει παρατηρηθεί σε κλινικές μελέτες. Με βάση την 5ετή κλινική εμπειρία, δεν έχει αποδειχθεί ότι η αυξημένη χρώση της ίριδας, έχει δυσμενείς κλινικές επιπτώσεις και η </w:t>
      </w:r>
      <w:r w:rsidRPr="00AA2ED9">
        <w:rPr>
          <w:rFonts w:ascii="Times New Roman" w:eastAsia="Times New Roman" w:hAnsi="Times New Roman" w:cs="Times New Roman"/>
          <w:szCs w:val="20"/>
          <w:lang w:val="en-US"/>
        </w:rPr>
        <w:t>l</w:t>
      </w:r>
      <w:proofErr w:type="spellStart"/>
      <w:r w:rsidRPr="00AA2ED9">
        <w:rPr>
          <w:rFonts w:ascii="Times New Roman" w:eastAsia="Times New Roman" w:hAnsi="Times New Roman" w:cs="Times New Roman"/>
          <w:szCs w:val="20"/>
          <w:lang w:val="en-GB"/>
        </w:rPr>
        <w:t>atanoprost</w:t>
      </w:r>
      <w:proofErr w:type="spellEnd"/>
      <w:r w:rsidRPr="00AA2ED9">
        <w:rPr>
          <w:rFonts w:ascii="Times New Roman" w:eastAsia="Times New Roman" w:hAnsi="Times New Roman" w:cs="Times New Roman"/>
          <w:szCs w:val="20"/>
        </w:rPr>
        <w:t xml:space="preserve"> μπορεί να συνεχιστεί σε περίπτωση που προκύψει αυξημένη χρώση της ίριδας. Εν τούτοις οι ασθενείς θα πρέπει να εξετάζονται τακτικά και ανάλογα με την κλινική τους κατάσταση, η θεραπεία με </w:t>
      </w:r>
      <w:r w:rsidRPr="00AA2ED9">
        <w:rPr>
          <w:rFonts w:ascii="Times New Roman" w:eastAsia="Times New Roman" w:hAnsi="Times New Roman" w:cs="Times New Roman"/>
          <w:szCs w:val="20"/>
          <w:lang w:val="en-US"/>
        </w:rPr>
        <w:t>l</w:t>
      </w:r>
      <w:proofErr w:type="spellStart"/>
      <w:r w:rsidRPr="00AA2ED9">
        <w:rPr>
          <w:rFonts w:ascii="Times New Roman" w:eastAsia="Times New Roman" w:hAnsi="Times New Roman" w:cs="Times New Roman"/>
          <w:szCs w:val="20"/>
          <w:lang w:val="en-GB"/>
        </w:rPr>
        <w:t>atanoprost</w:t>
      </w:r>
      <w:proofErr w:type="spellEnd"/>
      <w:r w:rsidRPr="00AA2ED9">
        <w:rPr>
          <w:rFonts w:ascii="Times New Roman" w:eastAsia="Times New Roman" w:hAnsi="Times New Roman" w:cs="Times New Roman"/>
          <w:szCs w:val="20"/>
        </w:rPr>
        <w:t xml:space="preserve"> μπορεί να διακοπεί.</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Υπάρχει περιορισμένη εμπειρία με την </w:t>
      </w:r>
      <w:proofErr w:type="spellStart"/>
      <w:r w:rsidRPr="00AA2ED9">
        <w:rPr>
          <w:rFonts w:ascii="Times New Roman" w:eastAsia="Times New Roman" w:hAnsi="Times New Roman" w:cs="Times New Roman"/>
          <w:szCs w:val="20"/>
          <w:lang w:val="en-GB"/>
        </w:rPr>
        <w:t>latanoprost</w:t>
      </w:r>
      <w:proofErr w:type="spellEnd"/>
      <w:r w:rsidRPr="00AA2ED9">
        <w:rPr>
          <w:rFonts w:ascii="Times New Roman" w:eastAsia="Times New Roman" w:hAnsi="Times New Roman" w:cs="Times New Roman"/>
          <w:szCs w:val="20"/>
        </w:rPr>
        <w:t xml:space="preserve"> σε χρόνιο γλαύκωμα κλειστής γωνίας, σε γλαύκωμα ανοιχτής γωνίας σε </w:t>
      </w:r>
      <w:proofErr w:type="spellStart"/>
      <w:r w:rsidRPr="00AA2ED9">
        <w:rPr>
          <w:rFonts w:ascii="Times New Roman" w:eastAsia="Times New Roman" w:hAnsi="Times New Roman" w:cs="Times New Roman"/>
          <w:szCs w:val="20"/>
        </w:rPr>
        <w:t>ψευδοφακικούς</w:t>
      </w:r>
      <w:proofErr w:type="spellEnd"/>
      <w:r w:rsidRPr="00AA2ED9">
        <w:rPr>
          <w:rFonts w:ascii="Times New Roman" w:eastAsia="Times New Roman" w:hAnsi="Times New Roman" w:cs="Times New Roman"/>
          <w:szCs w:val="20"/>
        </w:rPr>
        <w:t xml:space="preserve"> ασθενείς και σε χρωστικό γλαύκωμα. Δεν υπάρχει εμπειρία με </w:t>
      </w:r>
      <w:proofErr w:type="spellStart"/>
      <w:r w:rsidRPr="00AA2ED9">
        <w:rPr>
          <w:rFonts w:ascii="Times New Roman" w:eastAsia="Times New Roman" w:hAnsi="Times New Roman" w:cs="Times New Roman"/>
          <w:szCs w:val="20"/>
          <w:lang w:val="en-GB"/>
        </w:rPr>
        <w:t>latanoprost</w:t>
      </w:r>
      <w:proofErr w:type="spellEnd"/>
      <w:r w:rsidRPr="00AA2ED9">
        <w:rPr>
          <w:rFonts w:ascii="Times New Roman" w:eastAsia="Times New Roman" w:hAnsi="Times New Roman" w:cs="Times New Roman"/>
          <w:szCs w:val="20"/>
        </w:rPr>
        <w:t xml:space="preserve"> σε φλεγμονώδες και </w:t>
      </w:r>
      <w:proofErr w:type="spellStart"/>
      <w:r w:rsidRPr="00AA2ED9">
        <w:rPr>
          <w:rFonts w:ascii="Times New Roman" w:eastAsia="Times New Roman" w:hAnsi="Times New Roman" w:cs="Times New Roman"/>
          <w:szCs w:val="20"/>
        </w:rPr>
        <w:t>νεοαγγειακό</w:t>
      </w:r>
      <w:proofErr w:type="spellEnd"/>
      <w:r w:rsidRPr="00AA2ED9">
        <w:rPr>
          <w:rFonts w:ascii="Times New Roman" w:eastAsia="Times New Roman" w:hAnsi="Times New Roman" w:cs="Times New Roman"/>
          <w:szCs w:val="20"/>
        </w:rPr>
        <w:t xml:space="preserve"> γλαύκωμα ή σε φλεγμονώδεις οφθαλμικές καταστάσεις. Η </w:t>
      </w:r>
      <w:proofErr w:type="spellStart"/>
      <w:r w:rsidRPr="00AA2ED9">
        <w:rPr>
          <w:rFonts w:ascii="Times New Roman" w:eastAsia="Times New Roman" w:hAnsi="Times New Roman" w:cs="Times New Roman"/>
          <w:szCs w:val="20"/>
          <w:lang w:val="en-GB"/>
        </w:rPr>
        <w:t>latanoprost</w:t>
      </w:r>
      <w:proofErr w:type="spellEnd"/>
      <w:r w:rsidRPr="00AA2ED9">
        <w:rPr>
          <w:rFonts w:ascii="Times New Roman" w:eastAsia="Times New Roman" w:hAnsi="Times New Roman" w:cs="Times New Roman"/>
          <w:szCs w:val="20"/>
        </w:rPr>
        <w:t xml:space="preserve"> εμφανίζει μικρή ή καμία επίδραση στην κόρη του οφθαλμού, ωστόσο δεν υπάρχει εμπειρία σε περιπτώσεις οξείας προσβολής γλαυκώματος κλειστής γωνίας. Επομένως, συνιστάται η χρήση </w:t>
      </w:r>
      <w:proofErr w:type="spellStart"/>
      <w:r w:rsidRPr="00AA2ED9">
        <w:rPr>
          <w:rFonts w:ascii="Times New Roman" w:eastAsia="Times New Roman" w:hAnsi="Times New Roman" w:cs="Times New Roman"/>
          <w:szCs w:val="20"/>
          <w:lang w:val="en-US"/>
        </w:rPr>
        <w:t>Visiolatan</w:t>
      </w:r>
      <w:proofErr w:type="spellEnd"/>
      <w:r w:rsidRPr="00AA2ED9">
        <w:rPr>
          <w:rFonts w:ascii="Times New Roman" w:eastAsia="Times New Roman" w:hAnsi="Times New Roman" w:cs="Times New Roman"/>
          <w:szCs w:val="20"/>
        </w:rPr>
        <w:t xml:space="preserve"> να εφαρμόζεται με προσοχή στις περιπτώσεις αυτές μέχρις ότου αποκτηθεί μεγαλύτερη εμπειρία.</w:t>
      </w:r>
    </w:p>
    <w:p w:rsidR="00AA2ED9" w:rsidRPr="00AA2ED9" w:rsidRDefault="00AA2ED9" w:rsidP="00AA2ED9">
      <w:pPr>
        <w:tabs>
          <w:tab w:val="left" w:pos="567"/>
        </w:tabs>
        <w:spacing w:after="0" w:line="260" w:lineRule="exact"/>
        <w:ind w:left="1134"/>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Υπάρχουν περιορισμένα στοιχεία από μελέτες στη χρήση της </w:t>
      </w:r>
      <w:proofErr w:type="spellStart"/>
      <w:r w:rsidRPr="00AA2ED9">
        <w:rPr>
          <w:rFonts w:ascii="Times New Roman" w:eastAsia="Times New Roman" w:hAnsi="Times New Roman" w:cs="Times New Roman"/>
          <w:szCs w:val="20"/>
          <w:lang w:val="en-GB"/>
        </w:rPr>
        <w:t>latanoprost</w:t>
      </w:r>
      <w:proofErr w:type="spellEnd"/>
      <w:r w:rsidRPr="00AA2ED9">
        <w:rPr>
          <w:rFonts w:ascii="Times New Roman" w:eastAsia="Times New Roman" w:hAnsi="Times New Roman" w:cs="Times New Roman"/>
          <w:szCs w:val="20"/>
        </w:rPr>
        <w:t xml:space="preserve"> κατά την </w:t>
      </w:r>
      <w:proofErr w:type="spellStart"/>
      <w:r w:rsidRPr="00AA2ED9">
        <w:rPr>
          <w:rFonts w:ascii="Times New Roman" w:eastAsia="Times New Roman" w:hAnsi="Times New Roman" w:cs="Times New Roman"/>
          <w:szCs w:val="20"/>
        </w:rPr>
        <w:t>περι</w:t>
      </w:r>
      <w:proofErr w:type="spellEnd"/>
      <w:r w:rsidRPr="00AA2ED9">
        <w:rPr>
          <w:rFonts w:ascii="Times New Roman" w:eastAsia="Times New Roman" w:hAnsi="Times New Roman" w:cs="Times New Roman"/>
          <w:szCs w:val="20"/>
        </w:rPr>
        <w:t xml:space="preserve">-εγχειρητική περίοδο της επέμβασης καταρράκτη. Το </w:t>
      </w:r>
      <w:proofErr w:type="spellStart"/>
      <w:r w:rsidRPr="00AA2ED9">
        <w:rPr>
          <w:rFonts w:ascii="Times New Roman" w:eastAsia="Times New Roman" w:hAnsi="Times New Roman" w:cs="Times New Roman"/>
          <w:szCs w:val="20"/>
          <w:lang w:val="en-US"/>
        </w:rPr>
        <w:t>Visiolatan</w:t>
      </w:r>
      <w:proofErr w:type="spellEnd"/>
      <w:r w:rsidRPr="00AA2ED9">
        <w:rPr>
          <w:rFonts w:ascii="Times New Roman" w:eastAsia="Times New Roman" w:hAnsi="Times New Roman" w:cs="Times New Roman"/>
          <w:szCs w:val="20"/>
        </w:rPr>
        <w:t xml:space="preserve"> πρέπει να χρησιμοποιείται με προσοχή στους ασθενείς αυτούς.</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Το </w:t>
      </w:r>
      <w:r w:rsidRPr="00AA2ED9">
        <w:rPr>
          <w:rFonts w:ascii="Times New Roman" w:eastAsia="Times New Roman" w:hAnsi="Times New Roman" w:cs="Times New Roman"/>
          <w:noProof/>
          <w:lang w:val="en-US"/>
        </w:rPr>
        <w:t>Visiolatan</w:t>
      </w:r>
      <w:r w:rsidRPr="00AA2ED9">
        <w:rPr>
          <w:rFonts w:ascii="Times New Roman" w:eastAsia="Times New Roman" w:hAnsi="Times New Roman" w:cs="Times New Roman"/>
          <w:noProof/>
        </w:rPr>
        <w:t xml:space="preserve"> </w:t>
      </w:r>
      <w:r w:rsidRPr="00AA2ED9">
        <w:rPr>
          <w:rFonts w:ascii="Times New Roman" w:eastAsia="Times New Roman" w:hAnsi="Times New Roman" w:cs="Times New Roman"/>
          <w:szCs w:val="20"/>
        </w:rPr>
        <w:t xml:space="preserve">πρέπει να χρησιμοποιείται με προσοχή σε ασθενείς με ιστορικό </w:t>
      </w:r>
      <w:proofErr w:type="spellStart"/>
      <w:r w:rsidRPr="00AA2ED9">
        <w:rPr>
          <w:rFonts w:ascii="Times New Roman" w:eastAsia="Times New Roman" w:hAnsi="Times New Roman" w:cs="Times New Roman"/>
          <w:szCs w:val="20"/>
        </w:rPr>
        <w:t>ερπητικής</w:t>
      </w:r>
      <w:proofErr w:type="spellEnd"/>
      <w:r w:rsidRPr="00AA2ED9">
        <w:rPr>
          <w:rFonts w:ascii="Times New Roman" w:eastAsia="Times New Roman" w:hAnsi="Times New Roman" w:cs="Times New Roman"/>
          <w:szCs w:val="20"/>
        </w:rPr>
        <w:t xml:space="preserve"> κερατίτιδας και θα πρέπει να αποφεύγεται σε περιπτώσεις ενεργής κερατίτιδας από ιό του απλού έρπητα και σε ασθενείς με ιστορικό υποτροπιάζουσας </w:t>
      </w:r>
      <w:proofErr w:type="spellStart"/>
      <w:r w:rsidRPr="00AA2ED9">
        <w:rPr>
          <w:rFonts w:ascii="Times New Roman" w:eastAsia="Times New Roman" w:hAnsi="Times New Roman" w:cs="Times New Roman"/>
          <w:szCs w:val="20"/>
        </w:rPr>
        <w:t>ερπητικής</w:t>
      </w:r>
      <w:proofErr w:type="spellEnd"/>
      <w:r w:rsidRPr="00AA2ED9">
        <w:rPr>
          <w:rFonts w:ascii="Times New Roman" w:eastAsia="Times New Roman" w:hAnsi="Times New Roman" w:cs="Times New Roman"/>
          <w:szCs w:val="20"/>
        </w:rPr>
        <w:t xml:space="preserve"> κερατίτιδας που σχετίζεται ιδιαίτερα με ανάλογα </w:t>
      </w:r>
      <w:proofErr w:type="spellStart"/>
      <w:r w:rsidRPr="00AA2ED9">
        <w:rPr>
          <w:rFonts w:ascii="Times New Roman" w:eastAsia="Times New Roman" w:hAnsi="Times New Roman" w:cs="Times New Roman"/>
          <w:szCs w:val="20"/>
        </w:rPr>
        <w:t>προσταγλανδίνης</w:t>
      </w:r>
      <w:proofErr w:type="spellEnd"/>
      <w:r w:rsidRPr="00AA2ED9">
        <w:rPr>
          <w:rFonts w:ascii="Times New Roman" w:eastAsia="Times New Roman" w:hAnsi="Times New Roman" w:cs="Times New Roman"/>
          <w:szCs w:val="20"/>
        </w:rPr>
        <w:t>.</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Αναφορές για οίδημα </w:t>
      </w:r>
      <w:proofErr w:type="spellStart"/>
      <w:r w:rsidRPr="00AA2ED9">
        <w:rPr>
          <w:rFonts w:ascii="Times New Roman" w:eastAsia="Times New Roman" w:hAnsi="Times New Roman" w:cs="Times New Roman"/>
          <w:szCs w:val="20"/>
        </w:rPr>
        <w:t>ωχράς</w:t>
      </w:r>
      <w:proofErr w:type="spellEnd"/>
      <w:r w:rsidRPr="00AA2ED9">
        <w:rPr>
          <w:rFonts w:ascii="Times New Roman" w:eastAsia="Times New Roman" w:hAnsi="Times New Roman" w:cs="Times New Roman"/>
          <w:szCs w:val="20"/>
        </w:rPr>
        <w:t xml:space="preserve"> κηλίδας έχουν γίνει (βλ. παράγραφο 4.8) κυρίως σε ασθενείς με </w:t>
      </w:r>
      <w:proofErr w:type="spellStart"/>
      <w:r w:rsidRPr="00AA2ED9">
        <w:rPr>
          <w:rFonts w:ascii="Times New Roman" w:eastAsia="Times New Roman" w:hAnsi="Times New Roman" w:cs="Times New Roman"/>
          <w:szCs w:val="20"/>
        </w:rPr>
        <w:t>αφακία</w:t>
      </w:r>
      <w:proofErr w:type="spellEnd"/>
      <w:r w:rsidRPr="00AA2ED9">
        <w:rPr>
          <w:rFonts w:ascii="Times New Roman" w:eastAsia="Times New Roman" w:hAnsi="Times New Roman" w:cs="Times New Roman"/>
          <w:szCs w:val="20"/>
        </w:rPr>
        <w:t xml:space="preserve">, σε ασθενείς με </w:t>
      </w:r>
      <w:proofErr w:type="spellStart"/>
      <w:r w:rsidRPr="00AA2ED9">
        <w:rPr>
          <w:rFonts w:ascii="Times New Roman" w:eastAsia="Times New Roman" w:hAnsi="Times New Roman" w:cs="Times New Roman"/>
          <w:szCs w:val="20"/>
        </w:rPr>
        <w:t>ψευδοφακία</w:t>
      </w:r>
      <w:proofErr w:type="spellEnd"/>
      <w:r w:rsidRPr="00AA2ED9">
        <w:rPr>
          <w:rFonts w:ascii="Times New Roman" w:eastAsia="Times New Roman" w:hAnsi="Times New Roman" w:cs="Times New Roman"/>
          <w:szCs w:val="20"/>
        </w:rPr>
        <w:t xml:space="preserve"> και ρήξη οπισθίου </w:t>
      </w:r>
      <w:proofErr w:type="spellStart"/>
      <w:r w:rsidRPr="00AA2ED9">
        <w:rPr>
          <w:rFonts w:ascii="Times New Roman" w:eastAsia="Times New Roman" w:hAnsi="Times New Roman" w:cs="Times New Roman"/>
          <w:szCs w:val="20"/>
        </w:rPr>
        <w:t>περιφακίου</w:t>
      </w:r>
      <w:proofErr w:type="spellEnd"/>
      <w:r w:rsidRPr="00AA2ED9">
        <w:rPr>
          <w:rFonts w:ascii="Times New Roman" w:eastAsia="Times New Roman" w:hAnsi="Times New Roman" w:cs="Times New Roman"/>
          <w:szCs w:val="20"/>
        </w:rPr>
        <w:t xml:space="preserve"> ή με φακό στον πρόσθιο θάλαμο ή σε ασθενείς με γνωστούς παράγοντες κινδύνου για κυστοειδές οίδημα της </w:t>
      </w:r>
      <w:proofErr w:type="spellStart"/>
      <w:r w:rsidRPr="00AA2ED9">
        <w:rPr>
          <w:rFonts w:ascii="Times New Roman" w:eastAsia="Times New Roman" w:hAnsi="Times New Roman" w:cs="Times New Roman"/>
          <w:szCs w:val="20"/>
        </w:rPr>
        <w:t>ωχράς</w:t>
      </w:r>
      <w:proofErr w:type="spellEnd"/>
      <w:r w:rsidRPr="00AA2ED9">
        <w:rPr>
          <w:rFonts w:ascii="Times New Roman" w:eastAsia="Times New Roman" w:hAnsi="Times New Roman" w:cs="Times New Roman"/>
          <w:szCs w:val="20"/>
        </w:rPr>
        <w:t xml:space="preserve"> κηλίδας (όπως διαβητική </w:t>
      </w:r>
      <w:proofErr w:type="spellStart"/>
      <w:r w:rsidRPr="00AA2ED9">
        <w:rPr>
          <w:rFonts w:ascii="Times New Roman" w:eastAsia="Times New Roman" w:hAnsi="Times New Roman" w:cs="Times New Roman"/>
          <w:szCs w:val="20"/>
        </w:rPr>
        <w:t>αμφιβληστροειδοπάθεια</w:t>
      </w:r>
      <w:proofErr w:type="spellEnd"/>
      <w:r w:rsidRPr="00AA2ED9">
        <w:rPr>
          <w:rFonts w:ascii="Times New Roman" w:eastAsia="Times New Roman" w:hAnsi="Times New Roman" w:cs="Times New Roman"/>
          <w:szCs w:val="20"/>
        </w:rPr>
        <w:t xml:space="preserve"> και απόφραξη φλέβας του αμφιβληστροειδούς). Το </w:t>
      </w:r>
      <w:proofErr w:type="spellStart"/>
      <w:r w:rsidRPr="00AA2ED9">
        <w:rPr>
          <w:rFonts w:ascii="Times New Roman" w:eastAsia="Times New Roman" w:hAnsi="Times New Roman" w:cs="Times New Roman"/>
          <w:szCs w:val="20"/>
          <w:lang w:val="en-US"/>
        </w:rPr>
        <w:t>Visiolatan</w:t>
      </w:r>
      <w:proofErr w:type="spellEnd"/>
      <w:r w:rsidRPr="00AA2ED9">
        <w:rPr>
          <w:rFonts w:ascii="Times New Roman" w:eastAsia="Times New Roman" w:hAnsi="Times New Roman" w:cs="Times New Roman"/>
          <w:szCs w:val="20"/>
        </w:rPr>
        <w:t xml:space="preserve"> πρέπει να χρησιμοποιείται με προσοχή σε ασθενείς με </w:t>
      </w:r>
      <w:proofErr w:type="spellStart"/>
      <w:r w:rsidRPr="00AA2ED9">
        <w:rPr>
          <w:rFonts w:ascii="Times New Roman" w:eastAsia="Times New Roman" w:hAnsi="Times New Roman" w:cs="Times New Roman"/>
          <w:szCs w:val="20"/>
        </w:rPr>
        <w:t>αφακία</w:t>
      </w:r>
      <w:proofErr w:type="spellEnd"/>
      <w:r w:rsidRPr="00AA2ED9">
        <w:rPr>
          <w:rFonts w:ascii="Times New Roman" w:eastAsia="Times New Roman" w:hAnsi="Times New Roman" w:cs="Times New Roman"/>
          <w:szCs w:val="20"/>
        </w:rPr>
        <w:t xml:space="preserve">, σε ασθενείς με </w:t>
      </w:r>
      <w:proofErr w:type="spellStart"/>
      <w:r w:rsidRPr="00AA2ED9">
        <w:rPr>
          <w:rFonts w:ascii="Times New Roman" w:eastAsia="Times New Roman" w:hAnsi="Times New Roman" w:cs="Times New Roman"/>
          <w:szCs w:val="20"/>
        </w:rPr>
        <w:t>ψευδοφακία</w:t>
      </w:r>
      <w:proofErr w:type="spellEnd"/>
      <w:r w:rsidRPr="00AA2ED9">
        <w:rPr>
          <w:rFonts w:ascii="Times New Roman" w:eastAsia="Times New Roman" w:hAnsi="Times New Roman" w:cs="Times New Roman"/>
          <w:szCs w:val="20"/>
        </w:rPr>
        <w:t xml:space="preserve"> και ρήξη οπίσθιου </w:t>
      </w:r>
      <w:proofErr w:type="spellStart"/>
      <w:r w:rsidRPr="00AA2ED9">
        <w:rPr>
          <w:rFonts w:ascii="Times New Roman" w:eastAsia="Times New Roman" w:hAnsi="Times New Roman" w:cs="Times New Roman"/>
          <w:szCs w:val="20"/>
        </w:rPr>
        <w:t>περιφακίου</w:t>
      </w:r>
      <w:proofErr w:type="spellEnd"/>
      <w:r w:rsidRPr="00AA2ED9">
        <w:rPr>
          <w:rFonts w:ascii="Times New Roman" w:eastAsia="Times New Roman" w:hAnsi="Times New Roman" w:cs="Times New Roman"/>
          <w:szCs w:val="20"/>
        </w:rPr>
        <w:t xml:space="preserve"> ή με </w:t>
      </w:r>
      <w:proofErr w:type="spellStart"/>
      <w:r w:rsidRPr="00AA2ED9">
        <w:rPr>
          <w:rFonts w:ascii="Times New Roman" w:eastAsia="Times New Roman" w:hAnsi="Times New Roman" w:cs="Times New Roman"/>
          <w:szCs w:val="20"/>
        </w:rPr>
        <w:t>ενδοφακό</w:t>
      </w:r>
      <w:proofErr w:type="spellEnd"/>
      <w:r w:rsidRPr="00AA2ED9">
        <w:rPr>
          <w:rFonts w:ascii="Times New Roman" w:eastAsia="Times New Roman" w:hAnsi="Times New Roman" w:cs="Times New Roman"/>
          <w:szCs w:val="20"/>
        </w:rPr>
        <w:t xml:space="preserve"> στον πρόσθιο θάλαμο ή σε ασθενείς με γνωστούς παράγοντες κινδύνου για κυστοειδές οίδημα </w:t>
      </w:r>
      <w:proofErr w:type="spellStart"/>
      <w:r w:rsidRPr="00AA2ED9">
        <w:rPr>
          <w:rFonts w:ascii="Times New Roman" w:eastAsia="Times New Roman" w:hAnsi="Times New Roman" w:cs="Times New Roman"/>
          <w:szCs w:val="20"/>
        </w:rPr>
        <w:t>ωχράς</w:t>
      </w:r>
      <w:proofErr w:type="spellEnd"/>
      <w:r w:rsidRPr="00AA2ED9">
        <w:rPr>
          <w:rFonts w:ascii="Times New Roman" w:eastAsia="Times New Roman" w:hAnsi="Times New Roman" w:cs="Times New Roman"/>
          <w:szCs w:val="20"/>
        </w:rPr>
        <w:t xml:space="preserve"> κηλίδας.</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Σε ασθενείς με γνωστούς </w:t>
      </w:r>
      <w:proofErr w:type="spellStart"/>
      <w:r w:rsidRPr="00AA2ED9">
        <w:rPr>
          <w:rFonts w:ascii="Times New Roman" w:eastAsia="Times New Roman" w:hAnsi="Times New Roman" w:cs="Times New Roman"/>
          <w:szCs w:val="20"/>
        </w:rPr>
        <w:t>προδιαθεσικούς</w:t>
      </w:r>
      <w:proofErr w:type="spellEnd"/>
      <w:r w:rsidRPr="00AA2ED9">
        <w:rPr>
          <w:rFonts w:ascii="Times New Roman" w:eastAsia="Times New Roman" w:hAnsi="Times New Roman" w:cs="Times New Roman"/>
          <w:szCs w:val="20"/>
        </w:rPr>
        <w:t xml:space="preserve"> παράγοντες κινδύνου για </w:t>
      </w:r>
      <w:proofErr w:type="spellStart"/>
      <w:r w:rsidRPr="00AA2ED9">
        <w:rPr>
          <w:rFonts w:ascii="Times New Roman" w:eastAsia="Times New Roman" w:hAnsi="Times New Roman" w:cs="Times New Roman"/>
          <w:szCs w:val="20"/>
        </w:rPr>
        <w:t>ιρίτιδα</w:t>
      </w:r>
      <w:proofErr w:type="spellEnd"/>
      <w:r w:rsidRPr="00AA2ED9">
        <w:rPr>
          <w:rFonts w:ascii="Times New Roman" w:eastAsia="Times New Roman" w:hAnsi="Times New Roman" w:cs="Times New Roman"/>
          <w:szCs w:val="20"/>
        </w:rPr>
        <w:t>/</w:t>
      </w:r>
      <w:proofErr w:type="spellStart"/>
      <w:r w:rsidRPr="00AA2ED9">
        <w:rPr>
          <w:rFonts w:ascii="Times New Roman" w:eastAsia="Times New Roman" w:hAnsi="Times New Roman" w:cs="Times New Roman"/>
          <w:szCs w:val="20"/>
        </w:rPr>
        <w:t>ραγοειδίτιδα</w:t>
      </w:r>
      <w:proofErr w:type="spellEnd"/>
      <w:r w:rsidRPr="00AA2ED9">
        <w:rPr>
          <w:rFonts w:ascii="Times New Roman" w:eastAsia="Times New Roman" w:hAnsi="Times New Roman" w:cs="Times New Roman"/>
          <w:szCs w:val="20"/>
        </w:rPr>
        <w:t xml:space="preserve">, το </w:t>
      </w:r>
      <w:proofErr w:type="spellStart"/>
      <w:r w:rsidRPr="00AA2ED9">
        <w:rPr>
          <w:rFonts w:ascii="Times New Roman" w:eastAsia="Times New Roman" w:hAnsi="Times New Roman" w:cs="Times New Roman"/>
          <w:szCs w:val="20"/>
          <w:lang w:val="en-US"/>
        </w:rPr>
        <w:t>Visiolatan</w:t>
      </w:r>
      <w:proofErr w:type="spellEnd"/>
      <w:r w:rsidRPr="00AA2ED9">
        <w:rPr>
          <w:rFonts w:ascii="Times New Roman" w:eastAsia="Times New Roman" w:hAnsi="Times New Roman" w:cs="Times New Roman"/>
          <w:szCs w:val="20"/>
        </w:rPr>
        <w:t xml:space="preserve"> μπορεί να χρησιμοποιηθεί με προσοχή. </w:t>
      </w:r>
    </w:p>
    <w:p w:rsidR="00AA2ED9" w:rsidRPr="00AA2ED9" w:rsidRDefault="00AA2ED9" w:rsidP="00AA2ED9">
      <w:pPr>
        <w:tabs>
          <w:tab w:val="left" w:pos="567"/>
        </w:tabs>
        <w:spacing w:after="0" w:line="260" w:lineRule="exact"/>
        <w:ind w:firstLine="567"/>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Υπάρχει περιορισμένη εμπειρία από ασθενείς με άσθμα, ωστόσο κάποιες περιπτώσεις έξαρσης άσθματος και/ή δύσπνοιας έχουν αναφερθεί μετά την κυκλοφορία του προϊόντος στην αγορά. Οι ασθενείς με άσθμα θα πρέπει να αντιμετωπίζονται με προσοχή μέχρις ότου υπάρξει επαρκής εμπειρία, βλέπε επίσης παράγραφο 4.8.</w:t>
      </w:r>
    </w:p>
    <w:p w:rsidR="00AA2ED9" w:rsidRPr="00AA2ED9" w:rsidRDefault="00AA2ED9" w:rsidP="00AA2ED9">
      <w:pPr>
        <w:tabs>
          <w:tab w:val="left" w:pos="567"/>
        </w:tabs>
        <w:spacing w:after="0" w:line="260" w:lineRule="exact"/>
        <w:ind w:left="1092"/>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Έχει παρατηρηθεί </w:t>
      </w:r>
      <w:proofErr w:type="spellStart"/>
      <w:r w:rsidRPr="00AA2ED9">
        <w:rPr>
          <w:rFonts w:ascii="Times New Roman" w:eastAsia="Times New Roman" w:hAnsi="Times New Roman" w:cs="Times New Roman"/>
          <w:szCs w:val="20"/>
        </w:rPr>
        <w:t>αποχρωμάτωση</w:t>
      </w:r>
      <w:proofErr w:type="spellEnd"/>
      <w:r w:rsidRPr="00AA2ED9">
        <w:rPr>
          <w:rFonts w:ascii="Times New Roman" w:eastAsia="Times New Roman" w:hAnsi="Times New Roman" w:cs="Times New Roman"/>
          <w:szCs w:val="20"/>
        </w:rPr>
        <w:t xml:space="preserve"> του </w:t>
      </w:r>
      <w:proofErr w:type="spellStart"/>
      <w:r w:rsidRPr="00AA2ED9">
        <w:rPr>
          <w:rFonts w:ascii="Times New Roman" w:eastAsia="Times New Roman" w:hAnsi="Times New Roman" w:cs="Times New Roman"/>
          <w:szCs w:val="20"/>
        </w:rPr>
        <w:t>περικογχικού</w:t>
      </w:r>
      <w:proofErr w:type="spellEnd"/>
      <w:r w:rsidRPr="00AA2ED9">
        <w:rPr>
          <w:rFonts w:ascii="Times New Roman" w:eastAsia="Times New Roman" w:hAnsi="Times New Roman" w:cs="Times New Roman"/>
          <w:szCs w:val="20"/>
        </w:rPr>
        <w:t xml:space="preserve"> δέρματος, με τις περισσότερες αναφορές σε Ιάπωνες ασθενείς. Η μέχρι σήμερα εμπειρία δείχνει ότι η </w:t>
      </w:r>
      <w:proofErr w:type="spellStart"/>
      <w:r w:rsidRPr="00AA2ED9">
        <w:rPr>
          <w:rFonts w:ascii="Times New Roman" w:eastAsia="Times New Roman" w:hAnsi="Times New Roman" w:cs="Times New Roman"/>
          <w:szCs w:val="20"/>
        </w:rPr>
        <w:t>αποχρωμάτωση</w:t>
      </w:r>
      <w:proofErr w:type="spellEnd"/>
      <w:r w:rsidRPr="00AA2ED9">
        <w:rPr>
          <w:rFonts w:ascii="Times New Roman" w:eastAsia="Times New Roman" w:hAnsi="Times New Roman" w:cs="Times New Roman"/>
          <w:szCs w:val="20"/>
        </w:rPr>
        <w:t xml:space="preserve"> του </w:t>
      </w:r>
      <w:proofErr w:type="spellStart"/>
      <w:r w:rsidRPr="00AA2ED9">
        <w:rPr>
          <w:rFonts w:ascii="Times New Roman" w:eastAsia="Times New Roman" w:hAnsi="Times New Roman" w:cs="Times New Roman"/>
          <w:szCs w:val="20"/>
        </w:rPr>
        <w:t>περικογχικού</w:t>
      </w:r>
      <w:proofErr w:type="spellEnd"/>
      <w:r w:rsidRPr="00AA2ED9">
        <w:rPr>
          <w:rFonts w:ascii="Times New Roman" w:eastAsia="Times New Roman" w:hAnsi="Times New Roman" w:cs="Times New Roman"/>
          <w:szCs w:val="20"/>
        </w:rPr>
        <w:t xml:space="preserve"> δέρματος δεν είναι μόνιμη και σε μερικές περιπτώσεις ήταν αναστρέψιμη ενώ συνεχίζεται η θεραπεία με </w:t>
      </w:r>
      <w:proofErr w:type="spellStart"/>
      <w:r w:rsidRPr="00AA2ED9">
        <w:rPr>
          <w:rFonts w:ascii="Times New Roman" w:eastAsia="Times New Roman" w:hAnsi="Times New Roman" w:cs="Times New Roman"/>
          <w:szCs w:val="20"/>
          <w:lang w:val="en-GB"/>
        </w:rPr>
        <w:t>latanoprost</w:t>
      </w:r>
      <w:proofErr w:type="spellEnd"/>
      <w:r w:rsidRPr="00AA2ED9">
        <w:rPr>
          <w:rFonts w:ascii="Times New Roman" w:eastAsia="Times New Roman" w:hAnsi="Times New Roman" w:cs="Times New Roman"/>
          <w:szCs w:val="20"/>
        </w:rPr>
        <w:t>.</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426"/>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Η </w:t>
      </w:r>
      <w:proofErr w:type="spellStart"/>
      <w:r w:rsidRPr="00AA2ED9">
        <w:rPr>
          <w:rFonts w:ascii="Times New Roman" w:eastAsia="Times New Roman" w:hAnsi="Times New Roman" w:cs="Times New Roman"/>
          <w:szCs w:val="20"/>
          <w:lang w:val="en-GB"/>
        </w:rPr>
        <w:t>latanoprost</w:t>
      </w:r>
      <w:proofErr w:type="spellEnd"/>
      <w:r w:rsidRPr="00AA2ED9">
        <w:rPr>
          <w:rFonts w:ascii="Times New Roman" w:eastAsia="Times New Roman" w:hAnsi="Times New Roman" w:cs="Times New Roman"/>
          <w:szCs w:val="20"/>
        </w:rPr>
        <w:t xml:space="preserve"> μπορεί σταδιακά να αλλάξει τις βλεφαρίδες και τις λεπτές τρίχες στον υπό θεραπεία οφθαλμό και τις </w:t>
      </w:r>
      <w:proofErr w:type="spellStart"/>
      <w:r w:rsidRPr="00AA2ED9">
        <w:rPr>
          <w:rFonts w:ascii="Times New Roman" w:eastAsia="Times New Roman" w:hAnsi="Times New Roman" w:cs="Times New Roman"/>
          <w:szCs w:val="20"/>
        </w:rPr>
        <w:t>περιοφθαλμικές</w:t>
      </w:r>
      <w:proofErr w:type="spellEnd"/>
      <w:r w:rsidRPr="00AA2ED9">
        <w:rPr>
          <w:rFonts w:ascii="Times New Roman" w:eastAsia="Times New Roman" w:hAnsi="Times New Roman" w:cs="Times New Roman"/>
          <w:szCs w:val="20"/>
        </w:rPr>
        <w:t xml:space="preserve"> δομές. Οι αλλαγές αυτές περιλαμβάνουν την </w:t>
      </w:r>
      <w:r w:rsidRPr="00AA2ED9">
        <w:rPr>
          <w:rFonts w:ascii="Times New Roman" w:eastAsia="Times New Roman" w:hAnsi="Times New Roman" w:cs="Times New Roman"/>
          <w:szCs w:val="20"/>
        </w:rPr>
        <w:lastRenderedPageBreak/>
        <w:t>αύξηση του μήκους, του πάχους, της χρώσης και του αριθμού των βλεφαρίδων ή των τριχών καθώς και την ανάπτυξη βλεφαρίδων με λανθασμένη κατεύθυνση. Οι αλλαγές στις βλεφαρίδες είναι αναστρέψιμες με την διακοπή της θεραπείας.</w:t>
      </w:r>
    </w:p>
    <w:p w:rsidR="00AA2ED9" w:rsidRPr="00AA2ED9" w:rsidRDefault="00AA2ED9" w:rsidP="00AA2ED9">
      <w:pPr>
        <w:tabs>
          <w:tab w:val="left" w:pos="567"/>
        </w:tabs>
        <w:spacing w:after="0" w:line="240" w:lineRule="auto"/>
        <w:rPr>
          <w:rFonts w:ascii="Times New Roman" w:eastAsia="Times New Roman" w:hAnsi="Times New Roman" w:cs="Times New Roman"/>
        </w:rPr>
      </w:pPr>
    </w:p>
    <w:p w:rsidR="00AA2ED9" w:rsidRPr="00AA2ED9" w:rsidRDefault="00AA2ED9" w:rsidP="00AA2ED9">
      <w:pPr>
        <w:tabs>
          <w:tab w:val="left" w:pos="567"/>
        </w:tabs>
        <w:spacing w:after="0" w:line="260" w:lineRule="exact"/>
        <w:rPr>
          <w:rFonts w:ascii="Times New Roman" w:eastAsia="Times New Roman" w:hAnsi="Times New Roman" w:cs="Times New Roman"/>
        </w:rPr>
      </w:pPr>
      <w:r w:rsidRPr="00AA2ED9">
        <w:rPr>
          <w:rFonts w:ascii="Times New Roman" w:eastAsia="Times New Roman" w:hAnsi="Times New Roman" w:cs="Times New Roman"/>
          <w:noProof/>
          <w:u w:val="single"/>
        </w:rPr>
        <w:t>Παιδιατρικός πληθυσμός</w:t>
      </w:r>
    </w:p>
    <w:p w:rsidR="00AA2ED9" w:rsidRPr="00AA2ED9" w:rsidRDefault="00AA2ED9" w:rsidP="00AA2ED9">
      <w:pPr>
        <w:tabs>
          <w:tab w:val="left" w:pos="567"/>
        </w:tabs>
        <w:spacing w:after="0" w:line="260" w:lineRule="exact"/>
        <w:jc w:val="both"/>
        <w:rPr>
          <w:rFonts w:ascii="Times New Roman" w:eastAsia="Times New Roman" w:hAnsi="Times New Roman" w:cs="Times New Roman"/>
          <w:spacing w:val="-3"/>
          <w:szCs w:val="20"/>
        </w:rPr>
      </w:pPr>
      <w:r w:rsidRPr="00AA2ED9">
        <w:rPr>
          <w:rFonts w:ascii="Times New Roman" w:eastAsia="Times New Roman" w:hAnsi="Times New Roman" w:cs="Times New Roman"/>
          <w:spacing w:val="-3"/>
          <w:szCs w:val="20"/>
        </w:rPr>
        <w:t xml:space="preserve">Τα δεδομένα αποτελεσματικότητας και ασφάλειας από την ηλικιακή ομάδα </w:t>
      </w:r>
      <w:r w:rsidRPr="00AA2ED9">
        <w:rPr>
          <w:rFonts w:ascii="Times New Roman" w:eastAsia="Times New Roman" w:hAnsi="Times New Roman" w:cs="Times New Roman"/>
          <w:szCs w:val="20"/>
        </w:rPr>
        <w:t xml:space="preserve">&lt; 1 έτους (4 ασθενείς) είναι πολύ περιορισμένα (βλ. παράγραφο 5.1). </w:t>
      </w:r>
      <w:r w:rsidRPr="00AA2ED9">
        <w:rPr>
          <w:rFonts w:ascii="Times New Roman" w:eastAsia="Times New Roman" w:hAnsi="Times New Roman" w:cs="Times New Roman"/>
          <w:spacing w:val="-3"/>
          <w:szCs w:val="20"/>
        </w:rPr>
        <w:t>Δεν υπάρχουν διαθέσιμα δεδομένα για πρόωρα νήπια (με</w:t>
      </w:r>
      <w:r w:rsidRPr="00AA2ED9">
        <w:rPr>
          <w:rFonts w:ascii="Times New Roman" w:eastAsia="Times New Roman" w:hAnsi="Times New Roman" w:cs="Times New Roman"/>
          <w:szCs w:val="20"/>
        </w:rPr>
        <w:t xml:space="preserve"> </w:t>
      </w:r>
      <w:r w:rsidRPr="00AA2ED9">
        <w:rPr>
          <w:rFonts w:ascii="Times New Roman" w:eastAsia="Times New Roman" w:hAnsi="Times New Roman" w:cs="Times New Roman"/>
          <w:spacing w:val="-3"/>
          <w:szCs w:val="20"/>
        </w:rPr>
        <w:t>ηλικία κύησης μικρότερη των 36 εβδομάδων).</w:t>
      </w:r>
    </w:p>
    <w:p w:rsidR="00AA2ED9" w:rsidRPr="00AA2ED9" w:rsidRDefault="00AA2ED9" w:rsidP="00AA2ED9">
      <w:pPr>
        <w:tabs>
          <w:tab w:val="left" w:pos="567"/>
        </w:tabs>
        <w:spacing w:after="0" w:line="260" w:lineRule="exact"/>
        <w:jc w:val="both"/>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jc w:val="both"/>
        <w:rPr>
          <w:rFonts w:ascii="Times New Roman" w:eastAsia="Times New Roman" w:hAnsi="Times New Roman" w:cs="Times New Roman"/>
          <w:szCs w:val="20"/>
          <w:lang w:eastAsia="fr-FR"/>
        </w:rPr>
      </w:pPr>
      <w:r w:rsidRPr="00AA2ED9">
        <w:rPr>
          <w:rFonts w:ascii="Times New Roman" w:eastAsia="Times New Roman" w:hAnsi="Times New Roman" w:cs="Times New Roman"/>
          <w:szCs w:val="20"/>
        </w:rPr>
        <w:t xml:space="preserve">Σε παιδιά ηλικίας από 0 έως </w:t>
      </w:r>
      <w:r w:rsidRPr="00AA2ED9">
        <w:rPr>
          <w:rFonts w:ascii="Times New Roman" w:eastAsia="Times New Roman" w:hAnsi="Times New Roman" w:cs="Times New Roman"/>
          <w:szCs w:val="20"/>
          <w:lang w:eastAsia="fr-FR"/>
        </w:rPr>
        <w:t xml:space="preserve">&lt; 3 ετών, που πάσχουν κυρίως από πρωτοπαθές συγγενές γλαύκωμα, η εγχείρηση (π.χ. </w:t>
      </w:r>
      <w:proofErr w:type="spellStart"/>
      <w:r w:rsidRPr="00AA2ED9">
        <w:rPr>
          <w:rFonts w:ascii="Times New Roman" w:eastAsia="Times New Roman" w:hAnsi="Times New Roman" w:cs="Times New Roman"/>
          <w:szCs w:val="20"/>
          <w:lang w:eastAsia="fr-FR"/>
        </w:rPr>
        <w:t>τραμπεκουλεκτομή</w:t>
      </w:r>
      <w:proofErr w:type="spellEnd"/>
      <w:r w:rsidRPr="00AA2ED9">
        <w:rPr>
          <w:rFonts w:ascii="Times New Roman" w:eastAsia="Times New Roman" w:hAnsi="Times New Roman" w:cs="Times New Roman"/>
          <w:szCs w:val="20"/>
          <w:lang w:eastAsia="fr-FR"/>
        </w:rPr>
        <w:t>/</w:t>
      </w:r>
      <w:proofErr w:type="spellStart"/>
      <w:r w:rsidRPr="00AA2ED9">
        <w:rPr>
          <w:rFonts w:ascii="Times New Roman" w:eastAsia="Times New Roman" w:hAnsi="Times New Roman" w:cs="Times New Roman"/>
          <w:szCs w:val="20"/>
          <w:lang w:eastAsia="fr-FR"/>
        </w:rPr>
        <w:t>γωνιοτομή</w:t>
      </w:r>
      <w:proofErr w:type="spellEnd"/>
      <w:r w:rsidRPr="00AA2ED9">
        <w:rPr>
          <w:rFonts w:ascii="Times New Roman" w:eastAsia="Times New Roman" w:hAnsi="Times New Roman" w:cs="Times New Roman"/>
          <w:szCs w:val="20"/>
          <w:lang w:eastAsia="fr-FR"/>
        </w:rPr>
        <w:t>) παραμένει η θεραπεία πρώτης γραμμής.</w:t>
      </w:r>
    </w:p>
    <w:p w:rsidR="00AA2ED9" w:rsidRPr="00AA2ED9" w:rsidRDefault="00AA2ED9" w:rsidP="00AA2ED9">
      <w:pPr>
        <w:tabs>
          <w:tab w:val="left" w:pos="567"/>
        </w:tabs>
        <w:spacing w:after="0" w:line="260" w:lineRule="exact"/>
        <w:jc w:val="both"/>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jc w:val="both"/>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Η μακροχρόνια ασφάλεια στα παιδιά δεν έχει αποδειχθεί προς το παρόν. </w:t>
      </w:r>
    </w:p>
    <w:p w:rsidR="00AA2ED9" w:rsidRPr="00AA2ED9" w:rsidRDefault="00AA2ED9" w:rsidP="00AA2ED9">
      <w:pPr>
        <w:tabs>
          <w:tab w:val="left" w:pos="567"/>
        </w:tabs>
        <w:spacing w:after="0" w:line="240" w:lineRule="auto"/>
        <w:rPr>
          <w:rFonts w:ascii="Times New Roman" w:eastAsia="Times New Roman" w:hAnsi="Times New Roman" w:cs="Times New Roman"/>
          <w:u w:val="single"/>
          <w:lang w:bidi="en-US"/>
        </w:rPr>
      </w:pPr>
    </w:p>
    <w:p w:rsidR="00AA2ED9" w:rsidRPr="00AA2ED9" w:rsidRDefault="00AA2ED9" w:rsidP="00AA2ED9">
      <w:pPr>
        <w:tabs>
          <w:tab w:val="left" w:pos="567"/>
        </w:tabs>
        <w:spacing w:after="0" w:line="240" w:lineRule="auto"/>
        <w:rPr>
          <w:rFonts w:ascii="Times New Roman" w:eastAsia="Times New Roman" w:hAnsi="Times New Roman" w:cs="Times New Roman"/>
          <w:u w:val="single"/>
        </w:rPr>
      </w:pPr>
      <w:r w:rsidRPr="00AA2ED9">
        <w:rPr>
          <w:rFonts w:ascii="Times New Roman" w:eastAsia="Times New Roman" w:hAnsi="Times New Roman" w:cs="Times New Roman"/>
          <w:u w:val="single"/>
          <w:lang w:bidi="en-US"/>
        </w:rPr>
        <w:t>Έκδοχα</w:t>
      </w:r>
    </w:p>
    <w:p w:rsidR="00AA2ED9" w:rsidRPr="00AA2ED9" w:rsidRDefault="00AA2ED9" w:rsidP="00AA2ED9">
      <w:pPr>
        <w:tabs>
          <w:tab w:val="left" w:pos="567"/>
        </w:tabs>
        <w:spacing w:after="0" w:line="240" w:lineRule="auto"/>
        <w:rPr>
          <w:rFonts w:ascii="Times New Roman" w:eastAsia="Times New Roman" w:hAnsi="Times New Roman" w:cs="Times New Roman"/>
          <w:lang w:bidi="en-US"/>
        </w:rPr>
      </w:pPr>
      <w:r w:rsidRPr="00AA2ED9">
        <w:rPr>
          <w:rFonts w:ascii="Times New Roman" w:eastAsia="Times New Roman" w:hAnsi="Times New Roman" w:cs="Times New Roman"/>
          <w:lang w:bidi="en-US"/>
        </w:rPr>
        <w:t xml:space="preserve">Το </w:t>
      </w:r>
      <w:proofErr w:type="spellStart"/>
      <w:r w:rsidRPr="00AA2ED9">
        <w:rPr>
          <w:rFonts w:ascii="Times New Roman" w:eastAsia="Times New Roman" w:hAnsi="Times New Roman" w:cs="Times New Roman"/>
          <w:lang w:val="en-US" w:bidi="en-US"/>
        </w:rPr>
        <w:t>Visiolatan</w:t>
      </w:r>
      <w:proofErr w:type="spellEnd"/>
      <w:r w:rsidRPr="00AA2ED9">
        <w:rPr>
          <w:rFonts w:ascii="Times New Roman" w:eastAsia="Times New Roman" w:hAnsi="Times New Roman" w:cs="Times New Roman"/>
          <w:lang w:bidi="en-US"/>
        </w:rPr>
        <w:t xml:space="preserve"> περιέχει </w:t>
      </w:r>
      <w:proofErr w:type="spellStart"/>
      <w:r w:rsidRPr="00AA2ED9">
        <w:rPr>
          <w:rFonts w:ascii="Times New Roman" w:eastAsia="Times New Roman" w:hAnsi="Times New Roman" w:cs="Times New Roman"/>
          <w:lang w:val="en-US" w:bidi="en-US"/>
        </w:rPr>
        <w:t>macrogolglycerol</w:t>
      </w:r>
      <w:proofErr w:type="spellEnd"/>
      <w:r w:rsidRPr="00AA2ED9">
        <w:rPr>
          <w:rFonts w:ascii="Times New Roman" w:eastAsia="Times New Roman" w:hAnsi="Times New Roman" w:cs="Times New Roman"/>
          <w:lang w:bidi="en-US"/>
        </w:rPr>
        <w:t xml:space="preserve"> </w:t>
      </w:r>
      <w:proofErr w:type="spellStart"/>
      <w:r w:rsidRPr="00AA2ED9">
        <w:rPr>
          <w:rFonts w:ascii="Times New Roman" w:eastAsia="Times New Roman" w:hAnsi="Times New Roman" w:cs="Times New Roman"/>
          <w:lang w:val="en-US" w:bidi="en-US"/>
        </w:rPr>
        <w:t>hydroxystearate</w:t>
      </w:r>
      <w:proofErr w:type="spellEnd"/>
      <w:r w:rsidRPr="00AA2ED9">
        <w:rPr>
          <w:rFonts w:ascii="Times New Roman" w:eastAsia="Times New Roman" w:hAnsi="Times New Roman" w:cs="Times New Roman"/>
          <w:lang w:bidi="en-US"/>
        </w:rPr>
        <w:t xml:space="preserve"> 40, που μπορεί να προκαλέσει δερματικές αντιδράσεις.</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b/>
          <w:noProof/>
        </w:rPr>
        <w:t>4.5</w:t>
      </w:r>
      <w:r w:rsidRPr="00AA2ED9">
        <w:rPr>
          <w:rFonts w:ascii="Times New Roman" w:eastAsia="Times New Roman" w:hAnsi="Times New Roman" w:cs="Times New Roman"/>
          <w:b/>
          <w:noProof/>
        </w:rPr>
        <w:tab/>
        <w:t>Αλληλεπιδράσεις με άλλα φαρμακευτικά προϊόντα και άλλες μορφές αλληλεπίδρασης</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 w:val="left" w:pos="1134"/>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Δεν υπάρχουν οριστικά στοιχεία αλληλεπιδράσεων με άλλα φάρμακα.</w:t>
      </w:r>
    </w:p>
    <w:p w:rsidR="00AA2ED9" w:rsidRPr="00AA2ED9" w:rsidRDefault="00AA2ED9" w:rsidP="00AA2ED9">
      <w:pPr>
        <w:tabs>
          <w:tab w:val="left" w:pos="567"/>
          <w:tab w:val="left" w:pos="1134"/>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 w:val="left" w:pos="1134"/>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Υπήρξαν αναφορές παράδοξων αυξήσεων της </w:t>
      </w:r>
      <w:proofErr w:type="spellStart"/>
      <w:r w:rsidRPr="00AA2ED9">
        <w:rPr>
          <w:rFonts w:ascii="Times New Roman" w:eastAsia="Times New Roman" w:hAnsi="Times New Roman" w:cs="Times New Roman"/>
          <w:szCs w:val="20"/>
        </w:rPr>
        <w:t>ενδοφθάλμιας</w:t>
      </w:r>
      <w:proofErr w:type="spellEnd"/>
      <w:r w:rsidRPr="00AA2ED9">
        <w:rPr>
          <w:rFonts w:ascii="Times New Roman" w:eastAsia="Times New Roman" w:hAnsi="Times New Roman" w:cs="Times New Roman"/>
          <w:szCs w:val="20"/>
        </w:rPr>
        <w:t xml:space="preserve"> πίεσης μετά από την ταυτόχρονη οφθαλμική χορήγηση δύο αναλόγων </w:t>
      </w:r>
      <w:proofErr w:type="spellStart"/>
      <w:r w:rsidRPr="00AA2ED9">
        <w:rPr>
          <w:rFonts w:ascii="Times New Roman" w:eastAsia="Times New Roman" w:hAnsi="Times New Roman" w:cs="Times New Roman"/>
          <w:szCs w:val="20"/>
        </w:rPr>
        <w:t>προσταγλανδίνης</w:t>
      </w:r>
      <w:proofErr w:type="spellEnd"/>
      <w:r w:rsidRPr="00AA2ED9">
        <w:rPr>
          <w:rFonts w:ascii="Times New Roman" w:eastAsia="Times New Roman" w:hAnsi="Times New Roman" w:cs="Times New Roman"/>
          <w:szCs w:val="20"/>
        </w:rPr>
        <w:t xml:space="preserve">. Συνεπώς, η χρήση δύο ή περισσοτέρων </w:t>
      </w:r>
      <w:proofErr w:type="spellStart"/>
      <w:r w:rsidRPr="00AA2ED9">
        <w:rPr>
          <w:rFonts w:ascii="Times New Roman" w:eastAsia="Times New Roman" w:hAnsi="Times New Roman" w:cs="Times New Roman"/>
          <w:szCs w:val="20"/>
        </w:rPr>
        <w:t>προσταγλανδινών</w:t>
      </w:r>
      <w:proofErr w:type="spellEnd"/>
      <w:r w:rsidRPr="00AA2ED9">
        <w:rPr>
          <w:rFonts w:ascii="Times New Roman" w:eastAsia="Times New Roman" w:hAnsi="Times New Roman" w:cs="Times New Roman"/>
          <w:szCs w:val="20"/>
        </w:rPr>
        <w:t xml:space="preserve">, αναλόγων </w:t>
      </w:r>
      <w:proofErr w:type="spellStart"/>
      <w:r w:rsidRPr="00AA2ED9">
        <w:rPr>
          <w:rFonts w:ascii="Times New Roman" w:eastAsia="Times New Roman" w:hAnsi="Times New Roman" w:cs="Times New Roman"/>
          <w:szCs w:val="20"/>
        </w:rPr>
        <w:t>προσταγλανδίνης</w:t>
      </w:r>
      <w:proofErr w:type="spellEnd"/>
      <w:r w:rsidRPr="00AA2ED9">
        <w:rPr>
          <w:rFonts w:ascii="Times New Roman" w:eastAsia="Times New Roman" w:hAnsi="Times New Roman" w:cs="Times New Roman"/>
          <w:szCs w:val="20"/>
        </w:rPr>
        <w:t xml:space="preserve"> ή παραγώγων </w:t>
      </w:r>
      <w:proofErr w:type="spellStart"/>
      <w:r w:rsidRPr="00AA2ED9">
        <w:rPr>
          <w:rFonts w:ascii="Times New Roman" w:eastAsia="Times New Roman" w:hAnsi="Times New Roman" w:cs="Times New Roman"/>
          <w:szCs w:val="20"/>
        </w:rPr>
        <w:t>προσταγλανδίνης</w:t>
      </w:r>
      <w:proofErr w:type="spellEnd"/>
      <w:r w:rsidRPr="00AA2ED9">
        <w:rPr>
          <w:rFonts w:ascii="Times New Roman" w:eastAsia="Times New Roman" w:hAnsi="Times New Roman" w:cs="Times New Roman"/>
          <w:szCs w:val="20"/>
        </w:rPr>
        <w:t xml:space="preserve"> δε συνιστάται.</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rPr>
      </w:pPr>
      <w:r w:rsidRPr="00AA2ED9">
        <w:rPr>
          <w:rFonts w:ascii="Times New Roman" w:eastAsia="Times New Roman" w:hAnsi="Times New Roman" w:cs="Times New Roman"/>
          <w:noProof/>
          <w:u w:val="single"/>
        </w:rPr>
        <w:t>Παιδιατρικός πληθυσμός</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noProof/>
        </w:rPr>
        <w:t>Μελέτες αλληλεπιδράσεων έχουν πραγματοποιηθεί μόνο σε ενήλικες.</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b/>
          <w:noProof/>
        </w:rPr>
        <w:t>4.6</w:t>
      </w:r>
      <w:r w:rsidRPr="00AA2ED9">
        <w:rPr>
          <w:rFonts w:ascii="Times New Roman" w:eastAsia="Times New Roman" w:hAnsi="Times New Roman" w:cs="Times New Roman"/>
          <w:b/>
          <w:noProof/>
        </w:rPr>
        <w:tab/>
        <w:t>Γονιμότητα, κύηση και γαλουχία</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u w:val="single"/>
        </w:rPr>
        <w:t>Κύηση</w:t>
      </w:r>
    </w:p>
    <w:p w:rsidR="00AA2ED9" w:rsidRPr="00AA2ED9" w:rsidRDefault="00AA2ED9" w:rsidP="00AA2ED9">
      <w:pPr>
        <w:spacing w:after="0" w:line="240" w:lineRule="auto"/>
        <w:rPr>
          <w:rFonts w:ascii="Times New Roman" w:eastAsia="Times New Roman" w:hAnsi="Times New Roman" w:cs="Times New Roman"/>
        </w:rPr>
      </w:pPr>
      <w:r w:rsidRPr="00AA2ED9">
        <w:rPr>
          <w:rFonts w:ascii="Times New Roman" w:eastAsia="Times New Roman" w:hAnsi="Times New Roman" w:cs="Times New Roman"/>
        </w:rPr>
        <w:t xml:space="preserve">Η ασφάλεια της </w:t>
      </w:r>
      <w:proofErr w:type="spellStart"/>
      <w:r w:rsidRPr="00AA2ED9">
        <w:rPr>
          <w:rFonts w:ascii="Times New Roman" w:eastAsia="Times New Roman" w:hAnsi="Times New Roman" w:cs="Times New Roman"/>
          <w:lang w:val="en"/>
        </w:rPr>
        <w:t>latanoprost</w:t>
      </w:r>
      <w:proofErr w:type="spellEnd"/>
      <w:r w:rsidRPr="00AA2ED9">
        <w:rPr>
          <w:rFonts w:ascii="Times New Roman" w:eastAsia="Times New Roman" w:hAnsi="Times New Roman" w:cs="Times New Roman"/>
        </w:rPr>
        <w:t xml:space="preserve"> για χρήση σε έγκυες γυναίκες δεν έχει διαπιστωθεί. Έχει δυνητικά επικίνδυνες φαρμακολογικές επιδράσεις σε σχέση με την πορεία της κύησης, το έμβρυο ή το νεογνό. Επομένως, το </w:t>
      </w:r>
      <w:proofErr w:type="spellStart"/>
      <w:r w:rsidRPr="00AA2ED9">
        <w:rPr>
          <w:rFonts w:ascii="Times New Roman" w:eastAsia="Times New Roman" w:hAnsi="Times New Roman" w:cs="Times New Roman"/>
          <w:lang w:val="en-GB"/>
        </w:rPr>
        <w:t>Visiolatan</w:t>
      </w:r>
      <w:proofErr w:type="spellEnd"/>
      <w:r w:rsidRPr="00AA2ED9">
        <w:rPr>
          <w:rFonts w:ascii="Times New Roman" w:eastAsia="Times New Roman" w:hAnsi="Times New Roman" w:cs="Times New Roman"/>
        </w:rPr>
        <w:t xml:space="preserve"> δεν πρέπει να χορηγείται κατά τη διάρκεια της κύησης.</w:t>
      </w:r>
    </w:p>
    <w:p w:rsidR="00AA2ED9" w:rsidRPr="00AA2ED9" w:rsidRDefault="00AA2ED9" w:rsidP="00AA2ED9">
      <w:pPr>
        <w:spacing w:after="0" w:line="240" w:lineRule="auto"/>
        <w:rPr>
          <w:rFonts w:ascii="Times New Roman" w:eastAsia="Times New Roman" w:hAnsi="Times New Roman" w:cs="Times New Roman"/>
          <w:noProof/>
          <w:u w:val="single"/>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u w:val="single"/>
        </w:rPr>
        <w:t>Θηλασμός</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Η </w:t>
      </w:r>
      <w:r w:rsidRPr="00AA2ED9">
        <w:rPr>
          <w:rFonts w:ascii="Times New Roman" w:eastAsia="Times New Roman" w:hAnsi="Times New Roman" w:cs="Times New Roman"/>
          <w:szCs w:val="20"/>
          <w:lang w:val="en-GB"/>
        </w:rPr>
        <w:t>l</w:t>
      </w:r>
      <w:proofErr w:type="spellStart"/>
      <w:r w:rsidRPr="00AA2ED9">
        <w:rPr>
          <w:rFonts w:ascii="Times New Roman" w:eastAsia="Times New Roman" w:hAnsi="Times New Roman" w:cs="Times New Roman"/>
          <w:szCs w:val="20"/>
        </w:rPr>
        <w:t>atanoprost</w:t>
      </w:r>
      <w:proofErr w:type="spellEnd"/>
      <w:r w:rsidRPr="00AA2ED9">
        <w:rPr>
          <w:rFonts w:ascii="Times New Roman" w:eastAsia="Times New Roman" w:hAnsi="Times New Roman" w:cs="Times New Roman"/>
          <w:szCs w:val="20"/>
        </w:rPr>
        <w:t xml:space="preserve"> και οι μεταβολίτες της μπορούν να περάσουν στο μητρικό γάλα, επομένως το </w:t>
      </w:r>
      <w:proofErr w:type="spellStart"/>
      <w:r w:rsidRPr="00AA2ED9">
        <w:rPr>
          <w:rFonts w:ascii="Times New Roman" w:eastAsia="Times New Roman" w:hAnsi="Times New Roman" w:cs="Times New Roman"/>
          <w:szCs w:val="20"/>
        </w:rPr>
        <w:t>Visiolatan</w:t>
      </w:r>
      <w:proofErr w:type="spellEnd"/>
      <w:r w:rsidRPr="00AA2ED9">
        <w:rPr>
          <w:rFonts w:ascii="Times New Roman" w:eastAsia="Times New Roman" w:hAnsi="Times New Roman" w:cs="Times New Roman"/>
          <w:szCs w:val="20"/>
        </w:rPr>
        <w:t xml:space="preserve"> δεν πρέπει να χορηγείται σε γυναίκες που θηλάζουν ή ο θηλασμός πρέπει να διακόπτεται.</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keepNext/>
        <w:tabs>
          <w:tab w:val="left" w:pos="567"/>
        </w:tabs>
        <w:spacing w:after="0" w:line="260" w:lineRule="exact"/>
        <w:rPr>
          <w:rFonts w:ascii="Times New Roman" w:eastAsia="Times New Roman" w:hAnsi="Times New Roman" w:cs="Times New Roman"/>
          <w:bCs/>
          <w:szCs w:val="20"/>
          <w:u w:val="single"/>
        </w:rPr>
      </w:pPr>
      <w:r w:rsidRPr="00AA2ED9">
        <w:rPr>
          <w:rFonts w:ascii="Times New Roman" w:eastAsia="Times New Roman" w:hAnsi="Times New Roman" w:cs="Times New Roman"/>
          <w:bCs/>
          <w:szCs w:val="20"/>
          <w:u w:val="single"/>
        </w:rPr>
        <w:t>Γονιμότητα</w:t>
      </w:r>
    </w:p>
    <w:p w:rsidR="00AA2ED9" w:rsidRPr="00AA2ED9" w:rsidRDefault="00AA2ED9" w:rsidP="00AA2ED9">
      <w:pPr>
        <w:keepNext/>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pacing w:val="-3"/>
          <w:szCs w:val="20"/>
        </w:rPr>
        <w:t xml:space="preserve">Σε μελέτες σε πειραματόζωα, η </w:t>
      </w:r>
      <w:r w:rsidRPr="00AA2ED9">
        <w:rPr>
          <w:rFonts w:ascii="Times New Roman" w:eastAsia="Times New Roman" w:hAnsi="Times New Roman" w:cs="Times New Roman"/>
          <w:szCs w:val="20"/>
          <w:lang w:val="en-GB"/>
        </w:rPr>
        <w:t>l</w:t>
      </w:r>
      <w:proofErr w:type="spellStart"/>
      <w:r w:rsidRPr="00AA2ED9">
        <w:rPr>
          <w:rFonts w:ascii="Times New Roman" w:eastAsia="Times New Roman" w:hAnsi="Times New Roman" w:cs="Times New Roman"/>
          <w:szCs w:val="20"/>
          <w:lang w:val="en-US"/>
        </w:rPr>
        <w:t>atanoprost</w:t>
      </w:r>
      <w:proofErr w:type="spellEnd"/>
      <w:r w:rsidRPr="00AA2ED9">
        <w:rPr>
          <w:rFonts w:ascii="Times New Roman" w:eastAsia="Times New Roman" w:hAnsi="Times New Roman" w:cs="Times New Roman"/>
          <w:szCs w:val="20"/>
        </w:rPr>
        <w:t xml:space="preserve"> </w:t>
      </w:r>
      <w:r w:rsidRPr="00AA2ED9">
        <w:rPr>
          <w:rFonts w:ascii="Times New Roman" w:eastAsia="Times New Roman" w:hAnsi="Times New Roman" w:cs="Times New Roman"/>
          <w:spacing w:val="-3"/>
          <w:szCs w:val="20"/>
        </w:rPr>
        <w:t xml:space="preserve">δεν έχει βρεθεί να παρουσιάζει επιδράσεις στην ανδρική ή τη γυναικεία γονιμότητα </w:t>
      </w:r>
      <w:r w:rsidRPr="00AA2ED9">
        <w:rPr>
          <w:rFonts w:ascii="Times New Roman" w:eastAsia="Times New Roman" w:hAnsi="Times New Roman" w:cs="Times New Roman"/>
          <w:szCs w:val="20"/>
        </w:rPr>
        <w:t>(βλ. παράγραφο 5.3).</w:t>
      </w:r>
    </w:p>
    <w:p w:rsidR="00AA2ED9" w:rsidRPr="00AA2ED9" w:rsidRDefault="00AA2ED9" w:rsidP="00AA2ED9">
      <w:pPr>
        <w:tabs>
          <w:tab w:val="left" w:pos="567"/>
        </w:tabs>
        <w:spacing w:after="0" w:line="260" w:lineRule="exact"/>
        <w:rPr>
          <w:rFonts w:ascii="Times New Roman" w:eastAsia="Times New Roman" w:hAnsi="Times New Roman" w:cs="Times New Roman"/>
          <w:i/>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b/>
          <w:noProof/>
        </w:rPr>
        <w:t>4.7</w:t>
      </w:r>
      <w:r w:rsidRPr="00AA2ED9">
        <w:rPr>
          <w:rFonts w:ascii="Times New Roman" w:eastAsia="Times New Roman" w:hAnsi="Times New Roman" w:cs="Times New Roman"/>
          <w:b/>
          <w:noProof/>
        </w:rPr>
        <w:tab/>
        <w:t>Επιδράσεις στην ικανότητα οδήγησης και χειρισμού μηχανημάτων</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 w:val="left" w:pos="1134"/>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lastRenderedPageBreak/>
        <w:t>Όμοια με άλλα οφθαλμολογικά σκευάσματα, η ενστάλαξη οφθαλμικών σταγόνων μπορεί να προκαλέσει παροδικό θάμβος οράσεως. Μέχρι την υποχώρηση του συμπτώματος, οι ασθενείς δεν πρέπει να οδηγούν ή να χειρίζονται μηχανήματα.</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b/>
          <w:noProof/>
        </w:rPr>
        <w:t>4.8</w:t>
      </w:r>
      <w:r w:rsidRPr="00AA2ED9">
        <w:rPr>
          <w:rFonts w:ascii="Times New Roman" w:eastAsia="Times New Roman" w:hAnsi="Times New Roman" w:cs="Times New Roman"/>
          <w:b/>
          <w:noProof/>
        </w:rPr>
        <w:tab/>
        <w:t>Ανεπιθύμητες ενέργειες</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spacing w:after="0" w:line="240" w:lineRule="auto"/>
        <w:rPr>
          <w:rFonts w:ascii="Times New Roman" w:eastAsia="Times New Roman" w:hAnsi="Times New Roman" w:cs="Times New Roman"/>
          <w:bCs/>
          <w:u w:val="single"/>
        </w:rPr>
      </w:pPr>
      <w:r w:rsidRPr="00AA2ED9">
        <w:rPr>
          <w:rFonts w:ascii="Times New Roman" w:eastAsia="Times New Roman" w:hAnsi="Times New Roman" w:cs="Times New Roman"/>
          <w:bCs/>
          <w:u w:val="single"/>
        </w:rPr>
        <w:t>Περίληψη του προφίλ ασφαλείας</w:t>
      </w:r>
    </w:p>
    <w:p w:rsidR="00AA2ED9" w:rsidRPr="00AA2ED9" w:rsidRDefault="00AA2ED9" w:rsidP="00AA2ED9">
      <w:pPr>
        <w:spacing w:after="120" w:line="240" w:lineRule="auto"/>
        <w:rPr>
          <w:rFonts w:ascii="Times New Roman" w:eastAsia="Times New Roman" w:hAnsi="Times New Roman" w:cs="Times New Roman"/>
          <w:bCs/>
        </w:rPr>
      </w:pPr>
      <w:r w:rsidRPr="00AA2ED9">
        <w:rPr>
          <w:rFonts w:ascii="Times New Roman" w:eastAsia="Times New Roman" w:hAnsi="Times New Roman" w:cs="Times New Roman"/>
          <w:bCs/>
        </w:rPr>
        <w:t xml:space="preserve">Η πλειονότητα των ανεπιθύμητων ενεργειών σχετίζεται με το </w:t>
      </w:r>
      <w:r w:rsidRPr="00AA2ED9">
        <w:rPr>
          <w:rFonts w:ascii="Times New Roman" w:eastAsia="Times New Roman" w:hAnsi="Times New Roman" w:cs="Times New Roman"/>
          <w:bCs/>
          <w:lang w:val="en-US"/>
        </w:rPr>
        <w:t>o</w:t>
      </w:r>
      <w:proofErr w:type="spellStart"/>
      <w:r w:rsidRPr="00AA2ED9">
        <w:rPr>
          <w:rFonts w:ascii="Times New Roman" w:eastAsia="Times New Roman" w:hAnsi="Times New Roman" w:cs="Times New Roman"/>
          <w:bCs/>
        </w:rPr>
        <w:t>φθαλμικό</w:t>
      </w:r>
      <w:proofErr w:type="spellEnd"/>
      <w:r w:rsidRPr="00AA2ED9">
        <w:rPr>
          <w:rFonts w:ascii="Times New Roman" w:eastAsia="Times New Roman" w:hAnsi="Times New Roman" w:cs="Times New Roman"/>
          <w:bCs/>
        </w:rPr>
        <w:t xml:space="preserve"> σύστημα. Σε μία ανοικτή πενταετή μελέτη για την ασφάλεια της </w:t>
      </w:r>
      <w:proofErr w:type="spellStart"/>
      <w:r w:rsidRPr="00AA2ED9">
        <w:rPr>
          <w:rFonts w:ascii="Times New Roman" w:eastAsia="Times New Roman" w:hAnsi="Times New Roman" w:cs="Times New Roman"/>
          <w:bCs/>
          <w:lang w:val="en-US"/>
        </w:rPr>
        <w:t>latanoprost</w:t>
      </w:r>
      <w:proofErr w:type="spellEnd"/>
      <w:r w:rsidRPr="00AA2ED9">
        <w:rPr>
          <w:rFonts w:ascii="Times New Roman" w:eastAsia="Times New Roman" w:hAnsi="Times New Roman" w:cs="Times New Roman"/>
          <w:bCs/>
        </w:rPr>
        <w:t>, το 33% των ασθενών παρουσίασαν χρώση της ίριδας (βλ. παράγραφο 4.4). Άλλες οφθαλμικές ανεπιθύμητες ενέργειες είναι γενικά παροδικές και παρατηρούνται κατά τη χορήγηση της δόσης.</w:t>
      </w:r>
    </w:p>
    <w:p w:rsidR="00AA2ED9" w:rsidRPr="00AA2ED9" w:rsidRDefault="00AA2ED9" w:rsidP="00AA2ED9">
      <w:pPr>
        <w:tabs>
          <w:tab w:val="left" w:pos="567"/>
        </w:tabs>
        <w:spacing w:after="0" w:line="260" w:lineRule="exact"/>
        <w:rPr>
          <w:rFonts w:ascii="Times New Roman" w:eastAsia="Times New Roman" w:hAnsi="Times New Roman" w:cs="Times New Roman"/>
          <w:szCs w:val="20"/>
          <w:u w:val="single"/>
        </w:rPr>
      </w:pPr>
      <w:r w:rsidRPr="00AA2ED9">
        <w:rPr>
          <w:rFonts w:ascii="Times New Roman" w:eastAsia="Times New Roman" w:hAnsi="Times New Roman" w:cs="Times New Roman"/>
          <w:szCs w:val="20"/>
          <w:u w:val="single"/>
        </w:rPr>
        <w:t>Ταξινόμηση ανεπιθύμητων ενεργειών σε πίνακα</w:t>
      </w:r>
    </w:p>
    <w:p w:rsidR="00AA2ED9" w:rsidRPr="00AA2ED9" w:rsidRDefault="00AA2ED9" w:rsidP="00AA2ED9">
      <w:pPr>
        <w:spacing w:after="120" w:line="240" w:lineRule="auto"/>
        <w:rPr>
          <w:rFonts w:ascii="Times New Roman" w:eastAsia="Times New Roman" w:hAnsi="Times New Roman" w:cs="Times New Roman"/>
          <w:bCs/>
          <w:iCs/>
        </w:rPr>
      </w:pPr>
      <w:r w:rsidRPr="00AA2ED9">
        <w:rPr>
          <w:rFonts w:ascii="Times New Roman" w:eastAsia="Times New Roman" w:hAnsi="Times New Roman" w:cs="Times New Roman"/>
          <w:bCs/>
        </w:rPr>
        <w:t xml:space="preserve">Οι ανεπιθύμητες ενέργειες κατηγοριοποιούνται με βάση τη συχνότητα που παρατηρούνται, ως ακολούθως: πολύ συχνές (≥1/10), συχνές </w:t>
      </w:r>
      <w:r w:rsidRPr="00AA2ED9">
        <w:rPr>
          <w:rFonts w:ascii="Times New Roman" w:eastAsia="Times New Roman" w:hAnsi="Times New Roman" w:cs="Times New Roman"/>
          <w:iCs/>
        </w:rPr>
        <w:t xml:space="preserve">(≥1/100 έως &lt;1/10), όχι συχνές </w:t>
      </w:r>
      <w:r w:rsidRPr="00AA2ED9">
        <w:rPr>
          <w:rFonts w:ascii="Times New Roman" w:eastAsia="Times New Roman" w:hAnsi="Times New Roman" w:cs="Times New Roman"/>
          <w:bCs/>
        </w:rPr>
        <w:t xml:space="preserve">(≥1/1.000 έως &lt; 1/100), σπάνιες </w:t>
      </w:r>
      <w:r w:rsidRPr="00AA2ED9">
        <w:rPr>
          <w:rFonts w:ascii="Times New Roman" w:eastAsia="Times New Roman" w:hAnsi="Times New Roman" w:cs="Times New Roman"/>
          <w:bCs/>
          <w:iCs/>
        </w:rPr>
        <w:t xml:space="preserve">(≥1/10.000 έως &lt;1/1.000) και πολύ σπάνιες (&lt;1/10.000), μη γνωστές (η συχνότητα δεν μπορεί να εκτιμηθεί με βάση τα διαθέσιμα δεδομένα). </w:t>
      </w:r>
    </w:p>
    <w:p w:rsidR="00AA2ED9" w:rsidRPr="00AA2ED9" w:rsidRDefault="00AA2ED9" w:rsidP="00AA2ED9">
      <w:pPr>
        <w:tabs>
          <w:tab w:val="left" w:pos="567"/>
        </w:tabs>
        <w:spacing w:after="0" w:line="240" w:lineRule="auto"/>
        <w:rPr>
          <w:rFonts w:ascii="Times New Roman" w:eastAsia="Times New Roman" w:hAnsi="Times New Roman" w:cs="Times New Roman"/>
          <w:u w:val="single"/>
        </w:rPr>
      </w:pPr>
    </w:p>
    <w:tbl>
      <w:tblPr>
        <w:tblW w:w="101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2040"/>
        <w:gridCol w:w="1577"/>
        <w:gridCol w:w="1400"/>
        <w:gridCol w:w="2071"/>
        <w:gridCol w:w="1396"/>
      </w:tblGrid>
      <w:tr w:rsidR="00AA2ED9" w:rsidRPr="00AA2ED9" w:rsidTr="00455730">
        <w:trPr>
          <w:trHeight w:val="1021"/>
          <w:jc w:val="center"/>
        </w:trPr>
        <w:tc>
          <w:tcPr>
            <w:tcW w:w="1682" w:type="dxa"/>
            <w:shd w:val="clear" w:color="auto" w:fill="auto"/>
          </w:tcPr>
          <w:p w:rsidR="00AA2ED9" w:rsidRPr="00AA2ED9" w:rsidRDefault="00AA2ED9" w:rsidP="00AA2ED9">
            <w:pPr>
              <w:keepNext/>
              <w:keepLines/>
              <w:tabs>
                <w:tab w:val="left" w:pos="567"/>
              </w:tabs>
              <w:spacing w:after="0" w:line="260" w:lineRule="exact"/>
              <w:rPr>
                <w:rFonts w:ascii="Times New Roman" w:eastAsia="Times New Roman" w:hAnsi="Times New Roman" w:cs="Times New Roman"/>
                <w:b/>
                <w:szCs w:val="20"/>
                <w:lang w:val="en-GB"/>
              </w:rPr>
            </w:pPr>
            <w:r w:rsidRPr="00AA2ED9">
              <w:rPr>
                <w:rFonts w:ascii="Times New Roman" w:eastAsia="Times New Roman" w:hAnsi="Times New Roman" w:cs="Times New Roman"/>
                <w:b/>
                <w:szCs w:val="20"/>
                <w:lang w:val="en-GB"/>
              </w:rPr>
              <w:t>Kα</w:t>
            </w:r>
            <w:proofErr w:type="spellStart"/>
            <w:r w:rsidRPr="00AA2ED9">
              <w:rPr>
                <w:rFonts w:ascii="Times New Roman" w:eastAsia="Times New Roman" w:hAnsi="Times New Roman" w:cs="Times New Roman"/>
                <w:b/>
                <w:szCs w:val="20"/>
                <w:lang w:val="en-GB"/>
              </w:rPr>
              <w:t>τηγορί</w:t>
            </w:r>
            <w:proofErr w:type="spellEnd"/>
            <w:r w:rsidRPr="00AA2ED9">
              <w:rPr>
                <w:rFonts w:ascii="Times New Roman" w:eastAsia="Times New Roman" w:hAnsi="Times New Roman" w:cs="Times New Roman"/>
                <w:b/>
                <w:szCs w:val="20"/>
                <w:lang w:val="en-GB"/>
              </w:rPr>
              <w:t>α/</w:t>
            </w:r>
          </w:p>
          <w:p w:rsidR="00AA2ED9" w:rsidRPr="00AA2ED9" w:rsidRDefault="00AA2ED9" w:rsidP="00AA2ED9">
            <w:pPr>
              <w:keepNext/>
              <w:keepLines/>
              <w:tabs>
                <w:tab w:val="left" w:pos="567"/>
              </w:tabs>
              <w:spacing w:after="0" w:line="260" w:lineRule="exact"/>
              <w:rPr>
                <w:rFonts w:ascii="Times New Roman" w:eastAsia="Times New Roman" w:hAnsi="Times New Roman" w:cs="Times New Roman"/>
                <w:szCs w:val="20"/>
                <w:lang w:val="en-GB"/>
              </w:rPr>
            </w:pPr>
            <w:proofErr w:type="spellStart"/>
            <w:r w:rsidRPr="00AA2ED9">
              <w:rPr>
                <w:rFonts w:ascii="Times New Roman" w:eastAsia="Times New Roman" w:hAnsi="Times New Roman" w:cs="Times New Roman"/>
                <w:b/>
                <w:szCs w:val="20"/>
                <w:lang w:val="en-GB"/>
              </w:rPr>
              <w:t>οργ</w:t>
            </w:r>
            <w:proofErr w:type="spellEnd"/>
            <w:r w:rsidRPr="00AA2ED9">
              <w:rPr>
                <w:rFonts w:ascii="Times New Roman" w:eastAsia="Times New Roman" w:hAnsi="Times New Roman" w:cs="Times New Roman"/>
                <w:b/>
                <w:szCs w:val="20"/>
                <w:lang w:val="en-GB"/>
              </w:rPr>
              <w:t xml:space="preserve">ανικό </w:t>
            </w:r>
            <w:proofErr w:type="spellStart"/>
            <w:r w:rsidRPr="00AA2ED9">
              <w:rPr>
                <w:rFonts w:ascii="Times New Roman" w:eastAsia="Times New Roman" w:hAnsi="Times New Roman" w:cs="Times New Roman"/>
                <w:b/>
                <w:szCs w:val="20"/>
                <w:lang w:val="en-GB"/>
              </w:rPr>
              <w:t>σύστημ</w:t>
            </w:r>
            <w:proofErr w:type="spellEnd"/>
            <w:r w:rsidRPr="00AA2ED9">
              <w:rPr>
                <w:rFonts w:ascii="Times New Roman" w:eastAsia="Times New Roman" w:hAnsi="Times New Roman" w:cs="Times New Roman"/>
                <w:b/>
                <w:szCs w:val="20"/>
                <w:lang w:val="en-GB"/>
              </w:rPr>
              <w:t>α</w:t>
            </w:r>
          </w:p>
        </w:tc>
        <w:tc>
          <w:tcPr>
            <w:tcW w:w="2040" w:type="dxa"/>
            <w:shd w:val="clear" w:color="auto" w:fill="auto"/>
          </w:tcPr>
          <w:p w:rsidR="00AA2ED9" w:rsidRPr="00AA2ED9" w:rsidRDefault="00AA2ED9" w:rsidP="00AA2ED9">
            <w:pPr>
              <w:keepNext/>
              <w:keepLines/>
              <w:tabs>
                <w:tab w:val="left" w:pos="567"/>
              </w:tabs>
              <w:spacing w:after="0" w:line="260" w:lineRule="exact"/>
              <w:rPr>
                <w:rFonts w:ascii="Times New Roman" w:eastAsia="SimSun" w:hAnsi="Times New Roman" w:cs="Times New Roman"/>
                <w:b/>
                <w:szCs w:val="20"/>
              </w:rPr>
            </w:pPr>
            <w:r w:rsidRPr="00AA2ED9">
              <w:rPr>
                <w:rFonts w:ascii="Times New Roman" w:eastAsia="SimSun" w:hAnsi="Times New Roman" w:cs="Times New Roman"/>
                <w:b/>
                <w:szCs w:val="20"/>
              </w:rPr>
              <w:t>Πολύ συχνές</w:t>
            </w:r>
          </w:p>
          <w:p w:rsidR="00AA2ED9" w:rsidRPr="00AA2ED9" w:rsidRDefault="00AA2ED9" w:rsidP="00AA2ED9">
            <w:pPr>
              <w:keepNext/>
              <w:keepLines/>
              <w:tabs>
                <w:tab w:val="left" w:pos="567"/>
              </w:tabs>
              <w:spacing w:after="0" w:line="260" w:lineRule="exact"/>
              <w:rPr>
                <w:rFonts w:ascii="Times New Roman" w:eastAsia="SimSun" w:hAnsi="Times New Roman" w:cs="Times New Roman"/>
                <w:b/>
                <w:szCs w:val="20"/>
                <w:lang w:val="en-US"/>
              </w:rPr>
            </w:pPr>
            <w:r w:rsidRPr="00AA2ED9">
              <w:rPr>
                <w:rFonts w:ascii="Times New Roman" w:eastAsia="SimSun" w:hAnsi="Times New Roman" w:cs="Times New Roman"/>
                <w:b/>
                <w:szCs w:val="20"/>
                <w:lang w:val="en-US"/>
              </w:rPr>
              <w:t xml:space="preserve"> ≥1/10</w:t>
            </w:r>
          </w:p>
          <w:p w:rsidR="00AA2ED9" w:rsidRPr="00AA2ED9" w:rsidRDefault="00AA2ED9" w:rsidP="00AA2ED9">
            <w:pPr>
              <w:keepNext/>
              <w:keepLines/>
              <w:tabs>
                <w:tab w:val="left" w:pos="567"/>
              </w:tabs>
              <w:spacing w:after="0" w:line="260" w:lineRule="exact"/>
              <w:rPr>
                <w:rFonts w:ascii="Times New Roman" w:eastAsia="Times New Roman" w:hAnsi="Times New Roman" w:cs="Times New Roman"/>
                <w:szCs w:val="20"/>
                <w:lang w:val="en-GB"/>
              </w:rPr>
            </w:pPr>
          </w:p>
        </w:tc>
        <w:tc>
          <w:tcPr>
            <w:tcW w:w="1577" w:type="dxa"/>
            <w:shd w:val="clear" w:color="auto" w:fill="auto"/>
          </w:tcPr>
          <w:p w:rsidR="00AA2ED9" w:rsidRPr="00AA2ED9" w:rsidRDefault="00AA2ED9" w:rsidP="00AA2ED9">
            <w:pPr>
              <w:keepNext/>
              <w:keepLines/>
              <w:tabs>
                <w:tab w:val="left" w:pos="567"/>
              </w:tabs>
              <w:spacing w:after="0" w:line="260" w:lineRule="exact"/>
              <w:rPr>
                <w:rFonts w:ascii="Times New Roman" w:eastAsia="SimSun" w:hAnsi="Times New Roman" w:cs="Times New Roman"/>
                <w:b/>
                <w:szCs w:val="20"/>
              </w:rPr>
            </w:pPr>
            <w:r w:rsidRPr="00AA2ED9">
              <w:rPr>
                <w:rFonts w:ascii="Times New Roman" w:eastAsia="SimSun" w:hAnsi="Times New Roman" w:cs="Times New Roman"/>
                <w:b/>
                <w:szCs w:val="20"/>
              </w:rPr>
              <w:t>Συχνές</w:t>
            </w:r>
          </w:p>
          <w:p w:rsidR="00AA2ED9" w:rsidRPr="00AA2ED9" w:rsidRDefault="00AA2ED9" w:rsidP="00AA2ED9">
            <w:pPr>
              <w:keepNext/>
              <w:keepLines/>
              <w:tabs>
                <w:tab w:val="left" w:pos="567"/>
              </w:tabs>
              <w:spacing w:after="0" w:line="260" w:lineRule="exact"/>
              <w:rPr>
                <w:rFonts w:ascii="Times New Roman" w:eastAsia="SimSun" w:hAnsi="Times New Roman" w:cs="Times New Roman"/>
                <w:b/>
                <w:szCs w:val="20"/>
                <w:lang w:val="en-US"/>
              </w:rPr>
            </w:pPr>
            <w:r w:rsidRPr="00AA2ED9">
              <w:rPr>
                <w:rFonts w:ascii="Times New Roman" w:eastAsia="SimSun" w:hAnsi="Times New Roman" w:cs="Times New Roman"/>
                <w:b/>
                <w:szCs w:val="20"/>
                <w:lang w:val="en-US"/>
              </w:rPr>
              <w:t xml:space="preserve">≥1/100 </w:t>
            </w:r>
            <w:r w:rsidRPr="00AA2ED9">
              <w:rPr>
                <w:rFonts w:ascii="Times New Roman" w:eastAsia="SimSun" w:hAnsi="Times New Roman" w:cs="Times New Roman"/>
                <w:b/>
                <w:szCs w:val="20"/>
              </w:rPr>
              <w:t>έως</w:t>
            </w:r>
            <w:r w:rsidRPr="00AA2ED9">
              <w:rPr>
                <w:rFonts w:ascii="Times New Roman" w:eastAsia="SimSun" w:hAnsi="Times New Roman" w:cs="Times New Roman"/>
                <w:b/>
                <w:szCs w:val="20"/>
                <w:lang w:val="en-US"/>
              </w:rPr>
              <w:t xml:space="preserve"> &lt;1/10</w:t>
            </w:r>
          </w:p>
          <w:p w:rsidR="00AA2ED9" w:rsidRPr="00AA2ED9" w:rsidRDefault="00AA2ED9" w:rsidP="00AA2ED9">
            <w:pPr>
              <w:keepNext/>
              <w:keepLines/>
              <w:tabs>
                <w:tab w:val="left" w:pos="567"/>
              </w:tabs>
              <w:spacing w:after="0" w:line="260" w:lineRule="exact"/>
              <w:rPr>
                <w:rFonts w:ascii="Times New Roman" w:eastAsia="Times New Roman" w:hAnsi="Times New Roman" w:cs="Times New Roman"/>
                <w:szCs w:val="20"/>
                <w:lang w:val="en-GB"/>
              </w:rPr>
            </w:pPr>
          </w:p>
        </w:tc>
        <w:tc>
          <w:tcPr>
            <w:tcW w:w="1400" w:type="dxa"/>
            <w:shd w:val="clear" w:color="auto" w:fill="auto"/>
          </w:tcPr>
          <w:p w:rsidR="00AA2ED9" w:rsidRPr="00AA2ED9" w:rsidRDefault="00AA2ED9" w:rsidP="00AA2ED9">
            <w:pPr>
              <w:keepNext/>
              <w:keepLines/>
              <w:tabs>
                <w:tab w:val="left" w:pos="567"/>
              </w:tabs>
              <w:spacing w:after="0" w:line="260" w:lineRule="exact"/>
              <w:rPr>
                <w:rFonts w:ascii="Times New Roman" w:eastAsia="SimSun" w:hAnsi="Times New Roman" w:cs="Times New Roman"/>
                <w:b/>
                <w:szCs w:val="20"/>
              </w:rPr>
            </w:pPr>
            <w:r w:rsidRPr="00AA2ED9">
              <w:rPr>
                <w:rFonts w:ascii="Times New Roman" w:eastAsia="SimSun" w:hAnsi="Times New Roman" w:cs="Times New Roman"/>
                <w:b/>
                <w:szCs w:val="20"/>
              </w:rPr>
              <w:t>Όχι συχνές</w:t>
            </w:r>
          </w:p>
          <w:p w:rsidR="00AA2ED9" w:rsidRPr="00AA2ED9" w:rsidRDefault="00AA2ED9" w:rsidP="00AA2ED9">
            <w:pPr>
              <w:keepNext/>
              <w:keepLines/>
              <w:tabs>
                <w:tab w:val="left" w:pos="567"/>
              </w:tabs>
              <w:spacing w:after="0" w:line="260" w:lineRule="exact"/>
              <w:rPr>
                <w:rFonts w:ascii="Times New Roman" w:eastAsia="SimSun" w:hAnsi="Times New Roman" w:cs="Times New Roman"/>
                <w:b/>
                <w:szCs w:val="20"/>
              </w:rPr>
            </w:pPr>
            <w:r w:rsidRPr="00AA2ED9">
              <w:rPr>
                <w:rFonts w:ascii="Times New Roman" w:eastAsia="SimSun" w:hAnsi="Times New Roman" w:cs="Times New Roman"/>
                <w:b/>
                <w:szCs w:val="20"/>
                <w:lang w:val="en-US"/>
              </w:rPr>
              <w:t>≥1/1</w:t>
            </w:r>
            <w:r w:rsidRPr="00AA2ED9">
              <w:rPr>
                <w:rFonts w:ascii="Times New Roman" w:eastAsia="SimSun" w:hAnsi="Times New Roman" w:cs="Times New Roman"/>
                <w:b/>
                <w:szCs w:val="20"/>
              </w:rPr>
              <w:t>.</w:t>
            </w:r>
            <w:r w:rsidRPr="00AA2ED9">
              <w:rPr>
                <w:rFonts w:ascii="Times New Roman" w:eastAsia="SimSun" w:hAnsi="Times New Roman" w:cs="Times New Roman"/>
                <w:b/>
                <w:szCs w:val="20"/>
                <w:lang w:val="en-US"/>
              </w:rPr>
              <w:t xml:space="preserve">000 </w:t>
            </w:r>
            <w:r w:rsidRPr="00AA2ED9">
              <w:rPr>
                <w:rFonts w:ascii="Times New Roman" w:eastAsia="SimSun" w:hAnsi="Times New Roman" w:cs="Times New Roman"/>
                <w:b/>
                <w:szCs w:val="20"/>
              </w:rPr>
              <w:t>έως</w:t>
            </w:r>
          </w:p>
          <w:p w:rsidR="00AA2ED9" w:rsidRPr="00AA2ED9" w:rsidRDefault="00AA2ED9" w:rsidP="00AA2ED9">
            <w:pPr>
              <w:keepNext/>
              <w:keepLines/>
              <w:tabs>
                <w:tab w:val="left" w:pos="567"/>
              </w:tabs>
              <w:spacing w:after="0" w:line="260" w:lineRule="exact"/>
              <w:rPr>
                <w:rFonts w:ascii="Times New Roman" w:eastAsia="SimSun" w:hAnsi="Times New Roman" w:cs="Times New Roman"/>
                <w:b/>
                <w:szCs w:val="20"/>
                <w:lang w:val="en-US"/>
              </w:rPr>
            </w:pPr>
            <w:r w:rsidRPr="00AA2ED9">
              <w:rPr>
                <w:rFonts w:ascii="Times New Roman" w:eastAsia="SimSun" w:hAnsi="Times New Roman" w:cs="Times New Roman"/>
                <w:b/>
                <w:szCs w:val="20"/>
                <w:lang w:val="en-US"/>
              </w:rPr>
              <w:t>&lt;1/100</w:t>
            </w:r>
          </w:p>
          <w:p w:rsidR="00AA2ED9" w:rsidRPr="00AA2ED9" w:rsidRDefault="00AA2ED9" w:rsidP="00AA2ED9">
            <w:pPr>
              <w:keepNext/>
              <w:keepLines/>
              <w:tabs>
                <w:tab w:val="left" w:pos="567"/>
              </w:tabs>
              <w:spacing w:after="0" w:line="260" w:lineRule="exact"/>
              <w:rPr>
                <w:rFonts w:ascii="Times New Roman" w:eastAsia="Times New Roman" w:hAnsi="Times New Roman" w:cs="Times New Roman"/>
                <w:szCs w:val="20"/>
                <w:lang w:val="en-GB"/>
              </w:rPr>
            </w:pPr>
          </w:p>
        </w:tc>
        <w:tc>
          <w:tcPr>
            <w:tcW w:w="2071" w:type="dxa"/>
            <w:shd w:val="clear" w:color="auto" w:fill="auto"/>
          </w:tcPr>
          <w:p w:rsidR="00AA2ED9" w:rsidRPr="00AA2ED9" w:rsidRDefault="00AA2ED9" w:rsidP="00AA2ED9">
            <w:pPr>
              <w:keepNext/>
              <w:keepLines/>
              <w:tabs>
                <w:tab w:val="left" w:pos="567"/>
              </w:tabs>
              <w:spacing w:after="0" w:line="260" w:lineRule="exact"/>
              <w:rPr>
                <w:rFonts w:ascii="Times New Roman" w:eastAsia="SimSun" w:hAnsi="Times New Roman" w:cs="Times New Roman"/>
                <w:b/>
                <w:szCs w:val="20"/>
              </w:rPr>
            </w:pPr>
            <w:r w:rsidRPr="00AA2ED9">
              <w:rPr>
                <w:rFonts w:ascii="Times New Roman" w:eastAsia="SimSun" w:hAnsi="Times New Roman" w:cs="Times New Roman"/>
                <w:b/>
                <w:szCs w:val="20"/>
              </w:rPr>
              <w:t>Σπάνιες</w:t>
            </w:r>
          </w:p>
          <w:p w:rsidR="00AA2ED9" w:rsidRPr="00AA2ED9" w:rsidRDefault="00AA2ED9" w:rsidP="00AA2ED9">
            <w:pPr>
              <w:keepNext/>
              <w:keepLines/>
              <w:tabs>
                <w:tab w:val="left" w:pos="567"/>
              </w:tabs>
              <w:spacing w:after="0" w:line="260" w:lineRule="exact"/>
              <w:rPr>
                <w:rFonts w:ascii="Times New Roman" w:eastAsia="SimSun" w:hAnsi="Times New Roman" w:cs="Times New Roman"/>
                <w:b/>
                <w:szCs w:val="20"/>
              </w:rPr>
            </w:pPr>
            <w:r w:rsidRPr="00AA2ED9">
              <w:rPr>
                <w:rFonts w:ascii="Times New Roman" w:eastAsia="SimSun" w:hAnsi="Times New Roman" w:cs="Times New Roman"/>
                <w:b/>
                <w:szCs w:val="20"/>
                <w:lang w:val="en-US"/>
              </w:rPr>
              <w:t>≥1/10</w:t>
            </w:r>
            <w:r w:rsidRPr="00AA2ED9">
              <w:rPr>
                <w:rFonts w:ascii="Times New Roman" w:eastAsia="SimSun" w:hAnsi="Times New Roman" w:cs="Times New Roman"/>
                <w:b/>
                <w:szCs w:val="20"/>
              </w:rPr>
              <w:t>.</w:t>
            </w:r>
            <w:r w:rsidRPr="00AA2ED9">
              <w:rPr>
                <w:rFonts w:ascii="Times New Roman" w:eastAsia="SimSun" w:hAnsi="Times New Roman" w:cs="Times New Roman"/>
                <w:b/>
                <w:szCs w:val="20"/>
                <w:lang w:val="en-US"/>
              </w:rPr>
              <w:t xml:space="preserve">000 </w:t>
            </w:r>
            <w:r w:rsidRPr="00AA2ED9">
              <w:rPr>
                <w:rFonts w:ascii="Times New Roman" w:eastAsia="SimSun" w:hAnsi="Times New Roman" w:cs="Times New Roman"/>
                <w:b/>
                <w:szCs w:val="20"/>
              </w:rPr>
              <w:t>έως</w:t>
            </w:r>
          </w:p>
          <w:p w:rsidR="00AA2ED9" w:rsidRPr="00AA2ED9" w:rsidRDefault="00AA2ED9" w:rsidP="00AA2ED9">
            <w:pPr>
              <w:keepNext/>
              <w:keepLines/>
              <w:tabs>
                <w:tab w:val="left" w:pos="567"/>
              </w:tabs>
              <w:spacing w:after="0" w:line="260" w:lineRule="exact"/>
              <w:rPr>
                <w:rFonts w:ascii="Times New Roman" w:eastAsia="SimSun" w:hAnsi="Times New Roman" w:cs="Times New Roman"/>
                <w:b/>
                <w:szCs w:val="20"/>
                <w:lang w:val="en-US"/>
              </w:rPr>
            </w:pPr>
            <w:r w:rsidRPr="00AA2ED9">
              <w:rPr>
                <w:rFonts w:ascii="Times New Roman" w:eastAsia="SimSun" w:hAnsi="Times New Roman" w:cs="Times New Roman"/>
                <w:b/>
                <w:szCs w:val="20"/>
                <w:lang w:val="en-US"/>
              </w:rPr>
              <w:t>&lt;1/1</w:t>
            </w:r>
            <w:r w:rsidRPr="00AA2ED9">
              <w:rPr>
                <w:rFonts w:ascii="Times New Roman" w:eastAsia="SimSun" w:hAnsi="Times New Roman" w:cs="Times New Roman"/>
                <w:b/>
                <w:szCs w:val="20"/>
              </w:rPr>
              <w:t>.</w:t>
            </w:r>
            <w:r w:rsidRPr="00AA2ED9">
              <w:rPr>
                <w:rFonts w:ascii="Times New Roman" w:eastAsia="SimSun" w:hAnsi="Times New Roman" w:cs="Times New Roman"/>
                <w:b/>
                <w:szCs w:val="20"/>
                <w:lang w:val="en-US"/>
              </w:rPr>
              <w:t>000</w:t>
            </w:r>
          </w:p>
          <w:p w:rsidR="00AA2ED9" w:rsidRPr="00AA2ED9" w:rsidRDefault="00AA2ED9" w:rsidP="00AA2ED9">
            <w:pPr>
              <w:keepNext/>
              <w:keepLines/>
              <w:tabs>
                <w:tab w:val="left" w:pos="567"/>
              </w:tabs>
              <w:spacing w:after="0" w:line="260" w:lineRule="exact"/>
              <w:rPr>
                <w:rFonts w:ascii="Times New Roman" w:eastAsia="Times New Roman" w:hAnsi="Times New Roman" w:cs="Times New Roman"/>
                <w:szCs w:val="20"/>
                <w:lang w:val="en-GB"/>
              </w:rPr>
            </w:pPr>
          </w:p>
        </w:tc>
        <w:tc>
          <w:tcPr>
            <w:tcW w:w="1396" w:type="dxa"/>
            <w:shd w:val="clear" w:color="auto" w:fill="auto"/>
          </w:tcPr>
          <w:p w:rsidR="00AA2ED9" w:rsidRPr="00AA2ED9" w:rsidRDefault="00AA2ED9" w:rsidP="00AA2ED9">
            <w:pPr>
              <w:keepNext/>
              <w:keepLines/>
              <w:tabs>
                <w:tab w:val="left" w:pos="567"/>
              </w:tabs>
              <w:spacing w:after="0" w:line="260" w:lineRule="exact"/>
              <w:rPr>
                <w:rFonts w:ascii="Times New Roman" w:eastAsia="SimSun" w:hAnsi="Times New Roman" w:cs="Times New Roman"/>
                <w:b/>
                <w:szCs w:val="20"/>
              </w:rPr>
            </w:pPr>
            <w:r w:rsidRPr="00AA2ED9">
              <w:rPr>
                <w:rFonts w:ascii="Times New Roman" w:eastAsia="SimSun" w:hAnsi="Times New Roman" w:cs="Times New Roman"/>
                <w:b/>
                <w:szCs w:val="20"/>
              </w:rPr>
              <w:t>Πολύ σπάνιες</w:t>
            </w:r>
          </w:p>
          <w:p w:rsidR="00AA2ED9" w:rsidRPr="00AA2ED9" w:rsidRDefault="00AA2ED9" w:rsidP="00AA2ED9">
            <w:pPr>
              <w:keepNext/>
              <w:keepLines/>
              <w:tabs>
                <w:tab w:val="left" w:pos="567"/>
              </w:tabs>
              <w:spacing w:after="0" w:line="260" w:lineRule="exact"/>
              <w:rPr>
                <w:rFonts w:ascii="Times New Roman" w:eastAsia="SimSun" w:hAnsi="Times New Roman" w:cs="Times New Roman"/>
                <w:b/>
                <w:szCs w:val="20"/>
                <w:lang w:val="en-US"/>
              </w:rPr>
            </w:pPr>
            <w:r w:rsidRPr="00AA2ED9">
              <w:rPr>
                <w:rFonts w:ascii="Times New Roman" w:eastAsia="SimSun" w:hAnsi="Times New Roman" w:cs="Times New Roman"/>
                <w:b/>
                <w:szCs w:val="20"/>
                <w:lang w:val="en-US"/>
              </w:rPr>
              <w:t>&lt;1/10</w:t>
            </w:r>
            <w:r w:rsidRPr="00AA2ED9">
              <w:rPr>
                <w:rFonts w:ascii="Times New Roman" w:eastAsia="SimSun" w:hAnsi="Times New Roman" w:cs="Times New Roman"/>
                <w:b/>
                <w:szCs w:val="20"/>
              </w:rPr>
              <w:t>.</w:t>
            </w:r>
            <w:r w:rsidRPr="00AA2ED9">
              <w:rPr>
                <w:rFonts w:ascii="Times New Roman" w:eastAsia="SimSun" w:hAnsi="Times New Roman" w:cs="Times New Roman"/>
                <w:b/>
                <w:szCs w:val="20"/>
                <w:lang w:val="en-US"/>
              </w:rPr>
              <w:t>000</w:t>
            </w:r>
          </w:p>
          <w:p w:rsidR="00AA2ED9" w:rsidRPr="00AA2ED9" w:rsidRDefault="00AA2ED9" w:rsidP="00AA2ED9">
            <w:pPr>
              <w:keepNext/>
              <w:keepLines/>
              <w:tabs>
                <w:tab w:val="left" w:pos="567"/>
              </w:tabs>
              <w:spacing w:after="0" w:line="260" w:lineRule="exact"/>
              <w:rPr>
                <w:rFonts w:ascii="Times New Roman" w:eastAsia="Times New Roman" w:hAnsi="Times New Roman" w:cs="Times New Roman"/>
                <w:szCs w:val="20"/>
                <w:lang w:val="en-GB"/>
              </w:rPr>
            </w:pPr>
          </w:p>
        </w:tc>
      </w:tr>
      <w:tr w:rsidR="00AA2ED9" w:rsidRPr="00AA2ED9" w:rsidTr="00455730">
        <w:trPr>
          <w:trHeight w:val="526"/>
          <w:jc w:val="center"/>
        </w:trPr>
        <w:tc>
          <w:tcPr>
            <w:tcW w:w="1682" w:type="dxa"/>
            <w:shd w:val="clear" w:color="auto" w:fill="auto"/>
          </w:tcPr>
          <w:p w:rsidR="00AA2ED9" w:rsidRPr="00AA2ED9" w:rsidRDefault="00AA2ED9" w:rsidP="00AA2ED9">
            <w:pPr>
              <w:tabs>
                <w:tab w:val="left" w:pos="567"/>
              </w:tabs>
              <w:spacing w:after="0" w:line="260" w:lineRule="exact"/>
              <w:rPr>
                <w:rFonts w:ascii="Times New Roman" w:eastAsia="Times New Roman" w:hAnsi="Times New Roman" w:cs="Times New Roman"/>
                <w:i/>
                <w:szCs w:val="20"/>
                <w:lang w:val="en-GB"/>
              </w:rPr>
            </w:pPr>
            <w:proofErr w:type="spellStart"/>
            <w:r w:rsidRPr="00AA2ED9">
              <w:rPr>
                <w:rFonts w:ascii="Times New Roman" w:eastAsia="Times New Roman" w:hAnsi="Times New Roman" w:cs="Times New Roman"/>
                <w:i/>
                <w:szCs w:val="20"/>
                <w:lang w:val="en-GB"/>
              </w:rPr>
              <w:t>Λοιμώξεις</w:t>
            </w:r>
            <w:proofErr w:type="spellEnd"/>
            <w:r w:rsidRPr="00AA2ED9">
              <w:rPr>
                <w:rFonts w:ascii="Times New Roman" w:eastAsia="Times New Roman" w:hAnsi="Times New Roman" w:cs="Times New Roman"/>
                <w:i/>
                <w:szCs w:val="20"/>
                <w:lang w:val="en-GB"/>
              </w:rPr>
              <w:t xml:space="preserve"> και παρα</w:t>
            </w:r>
            <w:proofErr w:type="spellStart"/>
            <w:r w:rsidRPr="00AA2ED9">
              <w:rPr>
                <w:rFonts w:ascii="Times New Roman" w:eastAsia="Times New Roman" w:hAnsi="Times New Roman" w:cs="Times New Roman"/>
                <w:i/>
                <w:szCs w:val="20"/>
                <w:lang w:val="en-GB"/>
              </w:rPr>
              <w:t>σιτώσεις</w:t>
            </w:r>
            <w:proofErr w:type="spellEnd"/>
          </w:p>
        </w:tc>
        <w:tc>
          <w:tcPr>
            <w:tcW w:w="2040" w:type="dxa"/>
            <w:shd w:val="clear" w:color="auto" w:fill="auto"/>
          </w:tcPr>
          <w:p w:rsidR="00AA2ED9" w:rsidRPr="00AA2ED9" w:rsidRDefault="00AA2ED9" w:rsidP="00AA2ED9">
            <w:pPr>
              <w:tabs>
                <w:tab w:val="left" w:pos="567"/>
              </w:tabs>
              <w:spacing w:after="0" w:line="260" w:lineRule="exact"/>
              <w:rPr>
                <w:rFonts w:ascii="Times New Roman" w:eastAsia="Times New Roman" w:hAnsi="Times New Roman" w:cs="Times New Roman"/>
                <w:szCs w:val="20"/>
                <w:lang w:val="en-GB"/>
              </w:rPr>
            </w:pPr>
          </w:p>
        </w:tc>
        <w:tc>
          <w:tcPr>
            <w:tcW w:w="1577" w:type="dxa"/>
            <w:shd w:val="clear" w:color="auto" w:fill="auto"/>
          </w:tcPr>
          <w:p w:rsidR="00AA2ED9" w:rsidRPr="00AA2ED9" w:rsidRDefault="00AA2ED9" w:rsidP="00AA2ED9">
            <w:pPr>
              <w:tabs>
                <w:tab w:val="left" w:pos="567"/>
              </w:tabs>
              <w:spacing w:after="0" w:line="260" w:lineRule="exact"/>
              <w:rPr>
                <w:rFonts w:ascii="Times New Roman" w:eastAsia="Times New Roman" w:hAnsi="Times New Roman" w:cs="Times New Roman"/>
                <w:szCs w:val="20"/>
                <w:lang w:val="en-GB"/>
              </w:rPr>
            </w:pPr>
          </w:p>
        </w:tc>
        <w:tc>
          <w:tcPr>
            <w:tcW w:w="1400" w:type="dxa"/>
            <w:shd w:val="clear" w:color="auto" w:fill="auto"/>
          </w:tcPr>
          <w:p w:rsidR="00AA2ED9" w:rsidRPr="00AA2ED9" w:rsidRDefault="00AA2ED9" w:rsidP="00AA2ED9">
            <w:pPr>
              <w:tabs>
                <w:tab w:val="left" w:pos="567"/>
              </w:tabs>
              <w:spacing w:after="0" w:line="260" w:lineRule="exact"/>
              <w:rPr>
                <w:rFonts w:ascii="Times New Roman" w:eastAsia="Times New Roman" w:hAnsi="Times New Roman" w:cs="Times New Roman"/>
                <w:szCs w:val="20"/>
                <w:lang w:val="en-GB"/>
              </w:rPr>
            </w:pPr>
          </w:p>
        </w:tc>
        <w:tc>
          <w:tcPr>
            <w:tcW w:w="2071" w:type="dxa"/>
            <w:shd w:val="clear" w:color="auto" w:fill="auto"/>
          </w:tcPr>
          <w:p w:rsidR="00AA2ED9" w:rsidRPr="00AA2ED9" w:rsidRDefault="00AA2ED9" w:rsidP="00AA2ED9">
            <w:pPr>
              <w:tabs>
                <w:tab w:val="left" w:pos="567"/>
              </w:tabs>
              <w:spacing w:after="0" w:line="260" w:lineRule="exact"/>
              <w:rPr>
                <w:rFonts w:ascii="Times New Roman" w:eastAsia="Times New Roman" w:hAnsi="Times New Roman" w:cs="Times New Roman"/>
                <w:szCs w:val="20"/>
                <w:lang w:val="en-GB"/>
              </w:rPr>
            </w:pPr>
            <w:proofErr w:type="spellStart"/>
            <w:r w:rsidRPr="00AA2ED9">
              <w:rPr>
                <w:rFonts w:ascii="Times New Roman" w:eastAsia="Times New Roman" w:hAnsi="Times New Roman" w:cs="Times New Roman"/>
                <w:szCs w:val="20"/>
                <w:lang w:val="en-GB"/>
              </w:rPr>
              <w:t>Ερ</w:t>
            </w:r>
            <w:proofErr w:type="spellEnd"/>
            <w:r w:rsidRPr="00AA2ED9">
              <w:rPr>
                <w:rFonts w:ascii="Times New Roman" w:eastAsia="Times New Roman" w:hAnsi="Times New Roman" w:cs="Times New Roman"/>
                <w:szCs w:val="20"/>
                <w:lang w:val="en-GB"/>
              </w:rPr>
              <w:t xml:space="preserve">πητική </w:t>
            </w:r>
            <w:proofErr w:type="spellStart"/>
            <w:r w:rsidRPr="00AA2ED9">
              <w:rPr>
                <w:rFonts w:ascii="Times New Roman" w:eastAsia="Times New Roman" w:hAnsi="Times New Roman" w:cs="Times New Roman"/>
                <w:szCs w:val="20"/>
                <w:lang w:val="en-GB"/>
              </w:rPr>
              <w:t>κερ</w:t>
            </w:r>
            <w:proofErr w:type="spellEnd"/>
            <w:r w:rsidRPr="00AA2ED9">
              <w:rPr>
                <w:rFonts w:ascii="Times New Roman" w:eastAsia="Times New Roman" w:hAnsi="Times New Roman" w:cs="Times New Roman"/>
                <w:szCs w:val="20"/>
                <w:lang w:val="en-GB"/>
              </w:rPr>
              <w:t>ατίτιδα*§</w:t>
            </w:r>
          </w:p>
        </w:tc>
        <w:tc>
          <w:tcPr>
            <w:tcW w:w="1396"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lang w:val="en-GB"/>
              </w:rPr>
            </w:pPr>
          </w:p>
        </w:tc>
      </w:tr>
      <w:tr w:rsidR="00AA2ED9" w:rsidRPr="00AA2ED9" w:rsidTr="00455730">
        <w:trPr>
          <w:trHeight w:val="511"/>
          <w:jc w:val="center"/>
        </w:trPr>
        <w:tc>
          <w:tcPr>
            <w:tcW w:w="1682" w:type="dxa"/>
            <w:shd w:val="clear" w:color="auto" w:fill="auto"/>
          </w:tcPr>
          <w:p w:rsidR="00AA2ED9" w:rsidRPr="00AA2ED9" w:rsidRDefault="00AA2ED9" w:rsidP="00AA2ED9">
            <w:pPr>
              <w:keepNext/>
              <w:keepLines/>
              <w:tabs>
                <w:tab w:val="left" w:pos="567"/>
              </w:tabs>
              <w:spacing w:after="0" w:line="260" w:lineRule="exact"/>
              <w:rPr>
                <w:rFonts w:ascii="Times New Roman" w:eastAsia="Times New Roman" w:hAnsi="Times New Roman" w:cs="Times New Roman"/>
                <w:i/>
                <w:szCs w:val="20"/>
                <w:lang w:val="en-GB"/>
              </w:rPr>
            </w:pPr>
            <w:proofErr w:type="spellStart"/>
            <w:r w:rsidRPr="00AA2ED9">
              <w:rPr>
                <w:rFonts w:ascii="Times New Roman" w:eastAsia="Times New Roman" w:hAnsi="Times New Roman" w:cs="Times New Roman"/>
                <w:i/>
                <w:iCs/>
                <w:szCs w:val="20"/>
                <w:lang w:val="en-GB"/>
              </w:rPr>
              <w:t>Δι</w:t>
            </w:r>
            <w:proofErr w:type="spellEnd"/>
            <w:r w:rsidRPr="00AA2ED9">
              <w:rPr>
                <w:rFonts w:ascii="Times New Roman" w:eastAsia="Times New Roman" w:hAnsi="Times New Roman" w:cs="Times New Roman"/>
                <w:i/>
                <w:iCs/>
                <w:szCs w:val="20"/>
                <w:lang w:val="en-GB"/>
              </w:rPr>
              <w:t xml:space="preserve">αταραχές </w:t>
            </w:r>
            <w:proofErr w:type="spellStart"/>
            <w:r w:rsidRPr="00AA2ED9">
              <w:rPr>
                <w:rFonts w:ascii="Times New Roman" w:eastAsia="Times New Roman" w:hAnsi="Times New Roman" w:cs="Times New Roman"/>
                <w:i/>
                <w:iCs/>
                <w:szCs w:val="20"/>
                <w:lang w:val="en-GB"/>
              </w:rPr>
              <w:t>του</w:t>
            </w:r>
            <w:proofErr w:type="spellEnd"/>
            <w:r w:rsidRPr="00AA2ED9">
              <w:rPr>
                <w:rFonts w:ascii="Times New Roman" w:eastAsia="Times New Roman" w:hAnsi="Times New Roman" w:cs="Times New Roman"/>
                <w:i/>
                <w:iCs/>
                <w:szCs w:val="20"/>
                <w:lang w:val="en-GB"/>
              </w:rPr>
              <w:t xml:space="preserve"> </w:t>
            </w:r>
            <w:r w:rsidRPr="00AA2ED9">
              <w:rPr>
                <w:rFonts w:ascii="Times New Roman" w:eastAsia="Times New Roman" w:hAnsi="Times New Roman" w:cs="Times New Roman"/>
                <w:i/>
                <w:iCs/>
                <w:szCs w:val="20"/>
              </w:rPr>
              <w:t>ν</w:t>
            </w:r>
            <w:proofErr w:type="spellStart"/>
            <w:r w:rsidRPr="00AA2ED9">
              <w:rPr>
                <w:rFonts w:ascii="Times New Roman" w:eastAsia="Times New Roman" w:hAnsi="Times New Roman" w:cs="Times New Roman"/>
                <w:i/>
                <w:iCs/>
                <w:szCs w:val="20"/>
                <w:lang w:val="en-GB"/>
              </w:rPr>
              <w:t>ευρικού</w:t>
            </w:r>
            <w:proofErr w:type="spellEnd"/>
            <w:r w:rsidRPr="00AA2ED9">
              <w:rPr>
                <w:rFonts w:ascii="Times New Roman" w:eastAsia="Times New Roman" w:hAnsi="Times New Roman" w:cs="Times New Roman"/>
                <w:i/>
                <w:iCs/>
                <w:szCs w:val="20"/>
                <w:lang w:val="en-GB"/>
              </w:rPr>
              <w:t xml:space="preserve"> </w:t>
            </w:r>
            <w:r w:rsidRPr="00AA2ED9">
              <w:rPr>
                <w:rFonts w:ascii="Times New Roman" w:eastAsia="Times New Roman" w:hAnsi="Times New Roman" w:cs="Times New Roman"/>
                <w:i/>
                <w:iCs/>
                <w:szCs w:val="20"/>
              </w:rPr>
              <w:t>σ</w:t>
            </w:r>
            <w:proofErr w:type="spellStart"/>
            <w:r w:rsidRPr="00AA2ED9">
              <w:rPr>
                <w:rFonts w:ascii="Times New Roman" w:eastAsia="Times New Roman" w:hAnsi="Times New Roman" w:cs="Times New Roman"/>
                <w:i/>
                <w:iCs/>
                <w:szCs w:val="20"/>
                <w:lang w:val="en-GB"/>
              </w:rPr>
              <w:t>υστήμ</w:t>
            </w:r>
            <w:proofErr w:type="spellEnd"/>
            <w:r w:rsidRPr="00AA2ED9">
              <w:rPr>
                <w:rFonts w:ascii="Times New Roman" w:eastAsia="Times New Roman" w:hAnsi="Times New Roman" w:cs="Times New Roman"/>
                <w:i/>
                <w:iCs/>
                <w:szCs w:val="20"/>
                <w:lang w:val="en-GB"/>
              </w:rPr>
              <w:t>ατος</w:t>
            </w:r>
          </w:p>
        </w:tc>
        <w:tc>
          <w:tcPr>
            <w:tcW w:w="2040" w:type="dxa"/>
            <w:shd w:val="clear" w:color="auto" w:fill="auto"/>
          </w:tcPr>
          <w:p w:rsidR="00AA2ED9" w:rsidRPr="00AA2ED9" w:rsidRDefault="00AA2ED9" w:rsidP="00AA2ED9">
            <w:pPr>
              <w:keepNext/>
              <w:keepLines/>
              <w:tabs>
                <w:tab w:val="left" w:pos="567"/>
              </w:tabs>
              <w:spacing w:after="0" w:line="260" w:lineRule="exact"/>
              <w:rPr>
                <w:rFonts w:ascii="Times New Roman" w:eastAsia="Times New Roman" w:hAnsi="Times New Roman" w:cs="Times New Roman"/>
                <w:szCs w:val="20"/>
                <w:lang w:val="en-GB"/>
              </w:rPr>
            </w:pPr>
          </w:p>
        </w:tc>
        <w:tc>
          <w:tcPr>
            <w:tcW w:w="1577" w:type="dxa"/>
            <w:shd w:val="clear" w:color="auto" w:fill="auto"/>
          </w:tcPr>
          <w:p w:rsidR="00AA2ED9" w:rsidRPr="00AA2ED9" w:rsidRDefault="00AA2ED9" w:rsidP="00AA2ED9">
            <w:pPr>
              <w:keepNext/>
              <w:keepLines/>
              <w:tabs>
                <w:tab w:val="left" w:pos="567"/>
              </w:tabs>
              <w:spacing w:after="0" w:line="260" w:lineRule="exact"/>
              <w:rPr>
                <w:rFonts w:ascii="Times New Roman" w:eastAsia="Times New Roman" w:hAnsi="Times New Roman" w:cs="Times New Roman"/>
                <w:szCs w:val="20"/>
                <w:lang w:val="en-GB"/>
              </w:rPr>
            </w:pPr>
          </w:p>
        </w:tc>
        <w:tc>
          <w:tcPr>
            <w:tcW w:w="1400" w:type="dxa"/>
            <w:shd w:val="clear" w:color="auto" w:fill="auto"/>
          </w:tcPr>
          <w:p w:rsidR="00AA2ED9" w:rsidRPr="00AA2ED9" w:rsidRDefault="00AA2ED9" w:rsidP="00AA2ED9">
            <w:pPr>
              <w:keepNext/>
              <w:keepLines/>
              <w:tabs>
                <w:tab w:val="left" w:pos="567"/>
              </w:tabs>
              <w:spacing w:after="0" w:line="260" w:lineRule="exact"/>
              <w:rPr>
                <w:rFonts w:ascii="Times New Roman" w:eastAsia="Times New Roman" w:hAnsi="Times New Roman" w:cs="Times New Roman"/>
                <w:szCs w:val="20"/>
                <w:lang w:val="en-GB"/>
              </w:rPr>
            </w:pPr>
            <w:r w:rsidRPr="00AA2ED9">
              <w:rPr>
                <w:rFonts w:ascii="Times New Roman" w:eastAsia="Times New Roman" w:hAnsi="Times New Roman" w:cs="Times New Roman"/>
                <w:bCs/>
                <w:iCs/>
                <w:szCs w:val="20"/>
              </w:rPr>
              <w:t>Κεφαλαλγία</w:t>
            </w:r>
            <w:r w:rsidRPr="00AA2ED9">
              <w:rPr>
                <w:rFonts w:ascii="Times New Roman" w:eastAsia="Times New Roman" w:hAnsi="Times New Roman" w:cs="Times New Roman"/>
                <w:bCs/>
                <w:szCs w:val="20"/>
                <w:lang w:val="en-GB"/>
              </w:rPr>
              <w:t xml:space="preserve">*, </w:t>
            </w:r>
            <w:r w:rsidRPr="00AA2ED9">
              <w:rPr>
                <w:rFonts w:ascii="Times New Roman" w:eastAsia="Times New Roman" w:hAnsi="Times New Roman" w:cs="Times New Roman"/>
                <w:bCs/>
                <w:szCs w:val="20"/>
              </w:rPr>
              <w:t>ζάλη</w:t>
            </w:r>
            <w:r w:rsidRPr="00AA2ED9">
              <w:rPr>
                <w:rFonts w:ascii="Times New Roman" w:eastAsia="Times New Roman" w:hAnsi="Times New Roman" w:cs="Times New Roman"/>
                <w:bCs/>
                <w:szCs w:val="20"/>
                <w:lang w:val="en-GB"/>
              </w:rPr>
              <w:t>*</w:t>
            </w:r>
          </w:p>
        </w:tc>
        <w:tc>
          <w:tcPr>
            <w:tcW w:w="2071"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lang w:val="en-GB"/>
              </w:rPr>
            </w:pPr>
          </w:p>
        </w:tc>
        <w:tc>
          <w:tcPr>
            <w:tcW w:w="1396"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lang w:val="en-GB"/>
              </w:rPr>
            </w:pPr>
          </w:p>
        </w:tc>
      </w:tr>
      <w:tr w:rsidR="00AA2ED9" w:rsidRPr="00AA2ED9" w:rsidTr="00455730">
        <w:trPr>
          <w:trHeight w:val="4243"/>
          <w:jc w:val="center"/>
        </w:trPr>
        <w:tc>
          <w:tcPr>
            <w:tcW w:w="1682" w:type="dxa"/>
            <w:shd w:val="clear" w:color="auto" w:fill="auto"/>
          </w:tcPr>
          <w:p w:rsidR="00AA2ED9" w:rsidRPr="00AA2ED9" w:rsidRDefault="00AA2ED9" w:rsidP="00AA2ED9">
            <w:pPr>
              <w:keepNext/>
              <w:keepLines/>
              <w:tabs>
                <w:tab w:val="left" w:pos="567"/>
              </w:tabs>
              <w:spacing w:after="0" w:line="260" w:lineRule="exact"/>
              <w:rPr>
                <w:rFonts w:ascii="Times New Roman" w:eastAsia="Times New Roman" w:hAnsi="Times New Roman" w:cs="Times New Roman"/>
                <w:i/>
                <w:szCs w:val="20"/>
                <w:lang w:val="en-GB"/>
              </w:rPr>
            </w:pPr>
            <w:proofErr w:type="spellStart"/>
            <w:r w:rsidRPr="00AA2ED9">
              <w:rPr>
                <w:rFonts w:ascii="Times New Roman" w:eastAsia="Times New Roman" w:hAnsi="Times New Roman" w:cs="Times New Roman"/>
                <w:i/>
                <w:szCs w:val="20"/>
                <w:lang w:val="en-GB"/>
              </w:rPr>
              <w:t>Οφθ</w:t>
            </w:r>
            <w:proofErr w:type="spellEnd"/>
            <w:r w:rsidRPr="00AA2ED9">
              <w:rPr>
                <w:rFonts w:ascii="Times New Roman" w:eastAsia="Times New Roman" w:hAnsi="Times New Roman" w:cs="Times New Roman"/>
                <w:i/>
                <w:szCs w:val="20"/>
                <w:lang w:val="en-GB"/>
              </w:rPr>
              <w:t xml:space="preserve">αλμικές </w:t>
            </w:r>
            <w:r w:rsidRPr="00AA2ED9">
              <w:rPr>
                <w:rFonts w:ascii="Times New Roman" w:eastAsia="Times New Roman" w:hAnsi="Times New Roman" w:cs="Times New Roman"/>
                <w:i/>
                <w:szCs w:val="20"/>
              </w:rPr>
              <w:t>δ</w:t>
            </w:r>
            <w:r w:rsidRPr="00AA2ED9">
              <w:rPr>
                <w:rFonts w:ascii="Times New Roman" w:eastAsia="Times New Roman" w:hAnsi="Times New Roman" w:cs="Times New Roman"/>
                <w:i/>
                <w:szCs w:val="20"/>
                <w:lang w:val="en-GB"/>
              </w:rPr>
              <w:t>ιαταρα</w:t>
            </w:r>
            <w:proofErr w:type="spellStart"/>
            <w:r w:rsidRPr="00AA2ED9">
              <w:rPr>
                <w:rFonts w:ascii="Times New Roman" w:eastAsia="Times New Roman" w:hAnsi="Times New Roman" w:cs="Times New Roman"/>
                <w:i/>
                <w:szCs w:val="20"/>
                <w:lang w:val="en-GB"/>
              </w:rPr>
              <w:t>χές</w:t>
            </w:r>
            <w:proofErr w:type="spellEnd"/>
          </w:p>
        </w:tc>
        <w:tc>
          <w:tcPr>
            <w:tcW w:w="2040" w:type="dxa"/>
            <w:shd w:val="clear" w:color="auto" w:fill="auto"/>
          </w:tcPr>
          <w:p w:rsidR="00AA2ED9" w:rsidRPr="00AA2ED9" w:rsidRDefault="00AA2ED9" w:rsidP="00AA2ED9">
            <w:pPr>
              <w:keepNext/>
              <w:keepLines/>
              <w:tabs>
                <w:tab w:val="left" w:pos="567"/>
              </w:tabs>
              <w:spacing w:after="0" w:line="260" w:lineRule="exact"/>
              <w:rPr>
                <w:rFonts w:ascii="Times New Roman" w:eastAsia="Times New Roman" w:hAnsi="Times New Roman" w:cs="Times New Roman"/>
                <w:szCs w:val="20"/>
              </w:rPr>
            </w:pPr>
            <w:proofErr w:type="spellStart"/>
            <w:r w:rsidRPr="00AA2ED9">
              <w:rPr>
                <w:rFonts w:ascii="Times New Roman" w:eastAsia="Times New Roman" w:hAnsi="Times New Roman" w:cs="Times New Roman"/>
                <w:szCs w:val="20"/>
              </w:rPr>
              <w:t>Υπέρχρωση</w:t>
            </w:r>
            <w:proofErr w:type="spellEnd"/>
            <w:r w:rsidRPr="00AA2ED9">
              <w:rPr>
                <w:rFonts w:ascii="Times New Roman" w:eastAsia="Times New Roman" w:hAnsi="Times New Roman" w:cs="Times New Roman"/>
                <w:szCs w:val="20"/>
              </w:rPr>
              <w:t xml:space="preserve"> της ίριδας, ήπια έως μέτρια υπεραιμία του επιπεφυκότα, οφθαλμικός ερεθισμός (αίσθημα καύσου, αίσθηση ύπαρξης άμμου στον οφθαλμό, κνησμός, αίσθημα νυγμού και αίσθηση ξένου σώματος), αλλαγές στις βλεφαρίδες και στις λεπτές τρίχες του βλεφάρου (αύξηση του μήκους, του πάχους, της χρώσης και του αριθμού των βλεφαρίδων) </w:t>
            </w:r>
          </w:p>
        </w:tc>
        <w:tc>
          <w:tcPr>
            <w:tcW w:w="1577" w:type="dxa"/>
            <w:shd w:val="clear" w:color="auto" w:fill="auto"/>
          </w:tcPr>
          <w:p w:rsidR="00AA2ED9" w:rsidRPr="00AA2ED9" w:rsidRDefault="00AA2ED9" w:rsidP="00AA2ED9">
            <w:pPr>
              <w:keepNext/>
              <w:keepLines/>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Στικτή κερατίτιδα, ως επί το πλείστον χωρίς συμπτώματα, βλεφαρίτιδα, οφθαλμικός πόνος, φωτοφοβία</w:t>
            </w:r>
            <w:r w:rsidRPr="00AA2ED9">
              <w:rPr>
                <w:rFonts w:ascii="Times New Roman" w:eastAsia="Times New Roman" w:hAnsi="Times New Roman" w:cs="Times New Roman"/>
                <w:bCs/>
                <w:iCs/>
                <w:szCs w:val="20"/>
              </w:rPr>
              <w:t xml:space="preserve">  </w:t>
            </w:r>
            <w:r w:rsidRPr="00AA2ED9">
              <w:rPr>
                <w:rFonts w:ascii="Times New Roman" w:eastAsia="Times New Roman" w:hAnsi="Times New Roman" w:cs="Times New Roman"/>
                <w:szCs w:val="20"/>
              </w:rPr>
              <w:t>επιπεφυκίτιδα*</w:t>
            </w:r>
          </w:p>
        </w:tc>
        <w:tc>
          <w:tcPr>
            <w:tcW w:w="1400" w:type="dxa"/>
            <w:shd w:val="clear" w:color="auto" w:fill="auto"/>
          </w:tcPr>
          <w:p w:rsidR="00AA2ED9" w:rsidRPr="00AA2ED9" w:rsidRDefault="00AA2ED9" w:rsidP="00AA2ED9">
            <w:pPr>
              <w:keepNext/>
              <w:keepLines/>
              <w:tabs>
                <w:tab w:val="left" w:pos="567"/>
              </w:tabs>
              <w:spacing w:after="0" w:line="260" w:lineRule="exact"/>
              <w:ind w:left="-39" w:right="-53"/>
              <w:rPr>
                <w:rFonts w:ascii="Times New Roman" w:eastAsia="Times New Roman" w:hAnsi="Times New Roman" w:cs="Times New Roman"/>
                <w:szCs w:val="20"/>
              </w:rPr>
            </w:pPr>
            <w:r w:rsidRPr="00AA2ED9">
              <w:rPr>
                <w:rFonts w:ascii="Times New Roman" w:eastAsia="Times New Roman" w:hAnsi="Times New Roman" w:cs="Times New Roman"/>
                <w:szCs w:val="20"/>
              </w:rPr>
              <w:t>Οίδημα βλέφαρου,</w:t>
            </w:r>
            <w:r w:rsidRPr="00AA2ED9">
              <w:rPr>
                <w:rFonts w:ascii="Times New Roman" w:eastAsia="Times New Roman" w:hAnsi="Times New Roman" w:cs="Times New Roman"/>
                <w:bCs/>
                <w:iCs/>
                <w:szCs w:val="20"/>
              </w:rPr>
              <w:t xml:space="preserve"> </w:t>
            </w:r>
            <w:proofErr w:type="spellStart"/>
            <w:r w:rsidRPr="00AA2ED9">
              <w:rPr>
                <w:rFonts w:ascii="Times New Roman" w:eastAsia="Times New Roman" w:hAnsi="Times New Roman" w:cs="Times New Roman"/>
                <w:bCs/>
                <w:iCs/>
                <w:szCs w:val="20"/>
              </w:rPr>
              <w:t>ξηροφθαλμία</w:t>
            </w:r>
            <w:proofErr w:type="spellEnd"/>
            <w:r w:rsidRPr="00AA2ED9">
              <w:rPr>
                <w:rFonts w:ascii="Times New Roman" w:eastAsia="Times New Roman" w:hAnsi="Times New Roman" w:cs="Times New Roman"/>
                <w:bCs/>
                <w:iCs/>
                <w:szCs w:val="20"/>
              </w:rPr>
              <w:t xml:space="preserve">, κερατίτιδα*, </w:t>
            </w:r>
            <w:r w:rsidRPr="00AA2ED9">
              <w:rPr>
                <w:rFonts w:ascii="Times New Roman" w:eastAsia="Times New Roman" w:hAnsi="Times New Roman" w:cs="Times New Roman"/>
                <w:szCs w:val="20"/>
              </w:rPr>
              <w:t xml:space="preserve">θάμβος όρασης, </w:t>
            </w:r>
            <w:r w:rsidRPr="00AA2ED9">
              <w:rPr>
                <w:rFonts w:ascii="Times New Roman" w:eastAsia="Times New Roman" w:hAnsi="Times New Roman" w:cs="Times New Roman"/>
                <w:bCs/>
                <w:iCs/>
                <w:szCs w:val="20"/>
              </w:rPr>
              <w:t xml:space="preserve">οίδημα της </w:t>
            </w:r>
            <w:proofErr w:type="spellStart"/>
            <w:r w:rsidRPr="00AA2ED9">
              <w:rPr>
                <w:rFonts w:ascii="Times New Roman" w:eastAsia="Times New Roman" w:hAnsi="Times New Roman" w:cs="Times New Roman"/>
                <w:bCs/>
                <w:iCs/>
                <w:szCs w:val="20"/>
              </w:rPr>
              <w:t>ωχράς</w:t>
            </w:r>
            <w:proofErr w:type="spellEnd"/>
            <w:r w:rsidRPr="00AA2ED9">
              <w:rPr>
                <w:rFonts w:ascii="Times New Roman" w:eastAsia="Times New Roman" w:hAnsi="Times New Roman" w:cs="Times New Roman"/>
                <w:bCs/>
                <w:iCs/>
                <w:szCs w:val="20"/>
              </w:rPr>
              <w:t xml:space="preserve"> κηλίδας συμπεριλαμβανομένου κυστοειδούς οιδήματος της </w:t>
            </w:r>
            <w:proofErr w:type="spellStart"/>
            <w:r w:rsidRPr="00AA2ED9">
              <w:rPr>
                <w:rFonts w:ascii="Times New Roman" w:eastAsia="Times New Roman" w:hAnsi="Times New Roman" w:cs="Times New Roman"/>
                <w:bCs/>
                <w:iCs/>
                <w:szCs w:val="20"/>
              </w:rPr>
              <w:t>ωχράς</w:t>
            </w:r>
            <w:proofErr w:type="spellEnd"/>
            <w:r w:rsidRPr="00AA2ED9">
              <w:rPr>
                <w:rFonts w:ascii="Times New Roman" w:eastAsia="Times New Roman" w:hAnsi="Times New Roman" w:cs="Times New Roman"/>
                <w:bCs/>
                <w:iCs/>
                <w:szCs w:val="20"/>
              </w:rPr>
              <w:t xml:space="preserve"> κηλίδας*,</w:t>
            </w:r>
            <w:r w:rsidRPr="00AA2ED9">
              <w:rPr>
                <w:rFonts w:ascii="Times New Roman" w:eastAsia="Times New Roman" w:hAnsi="Times New Roman" w:cs="Times New Roman"/>
                <w:szCs w:val="20"/>
              </w:rPr>
              <w:t xml:space="preserve"> </w:t>
            </w:r>
            <w:proofErr w:type="spellStart"/>
            <w:r w:rsidRPr="00AA2ED9">
              <w:rPr>
                <w:rFonts w:ascii="Times New Roman" w:eastAsia="Times New Roman" w:hAnsi="Times New Roman" w:cs="Times New Roman"/>
                <w:szCs w:val="20"/>
              </w:rPr>
              <w:t>ραγοειδίτιδα</w:t>
            </w:r>
            <w:proofErr w:type="spellEnd"/>
            <w:r w:rsidRPr="00AA2ED9">
              <w:rPr>
                <w:rFonts w:ascii="Times New Roman" w:eastAsia="Times New Roman" w:hAnsi="Times New Roman" w:cs="Times New Roman"/>
                <w:szCs w:val="20"/>
              </w:rPr>
              <w:t>*</w:t>
            </w:r>
          </w:p>
        </w:tc>
        <w:tc>
          <w:tcPr>
            <w:tcW w:w="2071"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rPr>
            </w:pPr>
            <w:proofErr w:type="spellStart"/>
            <w:r w:rsidRPr="00AA2ED9">
              <w:rPr>
                <w:rFonts w:ascii="Times New Roman" w:eastAsia="Times New Roman" w:hAnsi="Times New Roman" w:cs="Times New Roman"/>
                <w:szCs w:val="20"/>
              </w:rPr>
              <w:t>Ιρίτιδα</w:t>
            </w:r>
            <w:proofErr w:type="spellEnd"/>
            <w:r w:rsidRPr="00AA2ED9">
              <w:rPr>
                <w:rFonts w:ascii="Times New Roman" w:eastAsia="Times New Roman" w:hAnsi="Times New Roman" w:cs="Times New Roman"/>
                <w:szCs w:val="20"/>
              </w:rPr>
              <w:t xml:space="preserve">*, οίδημα του κερατοειδούς*, διάβρωση του κερατοειδούς, </w:t>
            </w:r>
            <w:proofErr w:type="spellStart"/>
            <w:r w:rsidRPr="00AA2ED9">
              <w:rPr>
                <w:rFonts w:ascii="Times New Roman" w:eastAsia="Times New Roman" w:hAnsi="Times New Roman" w:cs="Times New Roman"/>
                <w:szCs w:val="20"/>
              </w:rPr>
              <w:t>περικογχικό</w:t>
            </w:r>
            <w:proofErr w:type="spellEnd"/>
            <w:r w:rsidRPr="00AA2ED9">
              <w:rPr>
                <w:rFonts w:ascii="Times New Roman" w:eastAsia="Times New Roman" w:hAnsi="Times New Roman" w:cs="Times New Roman"/>
                <w:szCs w:val="20"/>
              </w:rPr>
              <w:t xml:space="preserve"> οίδημα,  τριχίαση*, </w:t>
            </w:r>
            <w:proofErr w:type="spellStart"/>
            <w:r w:rsidRPr="00AA2ED9">
              <w:rPr>
                <w:rFonts w:ascii="Times New Roman" w:eastAsia="Times New Roman" w:hAnsi="Times New Roman" w:cs="Times New Roman"/>
                <w:szCs w:val="20"/>
              </w:rPr>
              <w:t>διστιχίαση</w:t>
            </w:r>
            <w:proofErr w:type="spellEnd"/>
            <w:r w:rsidRPr="00AA2ED9">
              <w:rPr>
                <w:rFonts w:ascii="Times New Roman" w:eastAsia="Times New Roman" w:hAnsi="Times New Roman" w:cs="Times New Roman"/>
                <w:szCs w:val="20"/>
              </w:rPr>
              <w:t>, κύστη της ίριδας</w:t>
            </w:r>
            <w:r w:rsidRPr="00AA2ED9">
              <w:rPr>
                <w:rFonts w:ascii="Times New Roman" w:eastAsia="Times New Roman" w:hAnsi="Times New Roman" w:cs="Times New Roman"/>
                <w:szCs w:val="20"/>
                <w:vertAlign w:val="superscript"/>
              </w:rPr>
              <w:t>*</w:t>
            </w:r>
            <w:r w:rsidRPr="00AA2ED9">
              <w:rPr>
                <w:rFonts w:ascii="Times New Roman" w:eastAsia="Times New Roman" w:hAnsi="Times New Roman" w:cs="Times New Roman"/>
                <w:szCs w:val="20"/>
              </w:rPr>
              <w:t>§, εντοπισμένη δερματική αντίδραση στα βλέφαρα, σκούρα χρώση του δέρματος των βλεφάρων</w:t>
            </w:r>
            <w:r w:rsidRPr="00AA2ED9">
              <w:rPr>
                <w:rFonts w:ascii="Times New Roman" w:eastAsia="Times New Roman" w:hAnsi="Times New Roman" w:cs="Times New Roman"/>
                <w:bCs/>
                <w:iCs/>
                <w:szCs w:val="20"/>
              </w:rPr>
              <w:t xml:space="preserve"> </w:t>
            </w:r>
            <w:proofErr w:type="spellStart"/>
            <w:r w:rsidRPr="00AA2ED9">
              <w:rPr>
                <w:rFonts w:ascii="Times New Roman" w:eastAsia="Times New Roman" w:hAnsi="Times New Roman" w:cs="Times New Roman"/>
                <w:bCs/>
                <w:iCs/>
                <w:szCs w:val="20"/>
              </w:rPr>
              <w:t>ψευδοπεμφιγοειδές</w:t>
            </w:r>
            <w:proofErr w:type="spellEnd"/>
            <w:r w:rsidRPr="00AA2ED9">
              <w:rPr>
                <w:rFonts w:ascii="Times New Roman" w:eastAsia="Times New Roman" w:hAnsi="Times New Roman" w:cs="Times New Roman"/>
                <w:bCs/>
                <w:iCs/>
                <w:szCs w:val="20"/>
              </w:rPr>
              <w:t xml:space="preserve"> του οφθαλμικού επιπεφυκότα</w:t>
            </w:r>
            <w:r w:rsidRPr="00AA2ED9">
              <w:rPr>
                <w:rFonts w:ascii="Times New Roman" w:eastAsia="Times New Roman" w:hAnsi="Times New Roman" w:cs="Times New Roman"/>
                <w:szCs w:val="20"/>
                <w:vertAlign w:val="superscript"/>
              </w:rPr>
              <w:t>*</w:t>
            </w:r>
            <w:r w:rsidRPr="00AA2ED9">
              <w:rPr>
                <w:rFonts w:ascii="Times New Roman" w:eastAsia="Times New Roman" w:hAnsi="Times New Roman" w:cs="Times New Roman"/>
                <w:szCs w:val="20"/>
              </w:rPr>
              <w:t>§</w:t>
            </w:r>
          </w:p>
        </w:tc>
        <w:tc>
          <w:tcPr>
            <w:tcW w:w="1396" w:type="dxa"/>
            <w:shd w:val="clear" w:color="auto" w:fill="auto"/>
          </w:tcPr>
          <w:p w:rsidR="00AA2ED9" w:rsidRPr="00AA2ED9" w:rsidRDefault="00AA2ED9" w:rsidP="00AA2ED9">
            <w:pPr>
              <w:tabs>
                <w:tab w:val="left" w:pos="567"/>
              </w:tabs>
              <w:spacing w:after="0" w:line="240" w:lineRule="auto"/>
              <w:ind w:right="-129"/>
              <w:rPr>
                <w:rFonts w:ascii="Times New Roman" w:eastAsia="Times New Roman" w:hAnsi="Times New Roman" w:cs="Times New Roman"/>
              </w:rPr>
            </w:pPr>
            <w:proofErr w:type="spellStart"/>
            <w:r w:rsidRPr="00AA2ED9">
              <w:rPr>
                <w:rFonts w:ascii="Times New Roman" w:eastAsia="Times New Roman" w:hAnsi="Times New Roman" w:cs="Times New Roman"/>
                <w:szCs w:val="20"/>
              </w:rPr>
              <w:t>Περικογχικές</w:t>
            </w:r>
            <w:proofErr w:type="spellEnd"/>
            <w:r w:rsidRPr="00AA2ED9">
              <w:rPr>
                <w:rFonts w:ascii="Times New Roman" w:eastAsia="Times New Roman" w:hAnsi="Times New Roman" w:cs="Times New Roman"/>
                <w:szCs w:val="20"/>
              </w:rPr>
              <w:t xml:space="preserve"> και βλεφαρικές μεταβολές που οδηγούν σε εμβάθυνση των βλεφαρικών αυλακώσεων</w:t>
            </w:r>
          </w:p>
        </w:tc>
      </w:tr>
      <w:tr w:rsidR="00AA2ED9" w:rsidRPr="00AA2ED9" w:rsidTr="00455730">
        <w:trPr>
          <w:trHeight w:val="766"/>
          <w:jc w:val="center"/>
        </w:trPr>
        <w:tc>
          <w:tcPr>
            <w:tcW w:w="1682" w:type="dxa"/>
            <w:shd w:val="clear" w:color="auto" w:fill="auto"/>
          </w:tcPr>
          <w:p w:rsidR="00AA2ED9" w:rsidRPr="00AA2ED9" w:rsidRDefault="00AA2ED9" w:rsidP="00AA2ED9">
            <w:pPr>
              <w:tabs>
                <w:tab w:val="left" w:pos="567"/>
              </w:tabs>
              <w:spacing w:after="0" w:line="260" w:lineRule="exact"/>
              <w:rPr>
                <w:rFonts w:ascii="Times New Roman" w:eastAsia="Times New Roman" w:hAnsi="Times New Roman" w:cs="Times New Roman"/>
                <w:i/>
                <w:szCs w:val="20"/>
                <w:lang w:val="en-GB"/>
              </w:rPr>
            </w:pPr>
            <w:r w:rsidRPr="00AA2ED9">
              <w:rPr>
                <w:rFonts w:ascii="Times New Roman" w:eastAsia="Times New Roman" w:hAnsi="Times New Roman" w:cs="Times New Roman"/>
                <w:i/>
                <w:szCs w:val="20"/>
                <w:lang w:val="en-GB"/>
              </w:rPr>
              <w:t>Κα</w:t>
            </w:r>
            <w:proofErr w:type="spellStart"/>
            <w:r w:rsidRPr="00AA2ED9">
              <w:rPr>
                <w:rFonts w:ascii="Times New Roman" w:eastAsia="Times New Roman" w:hAnsi="Times New Roman" w:cs="Times New Roman"/>
                <w:i/>
                <w:szCs w:val="20"/>
                <w:lang w:val="en-GB"/>
              </w:rPr>
              <w:t>ρδι</w:t>
            </w:r>
            <w:proofErr w:type="spellEnd"/>
            <w:r w:rsidRPr="00AA2ED9">
              <w:rPr>
                <w:rFonts w:ascii="Times New Roman" w:eastAsia="Times New Roman" w:hAnsi="Times New Roman" w:cs="Times New Roman"/>
                <w:i/>
                <w:szCs w:val="20"/>
                <w:lang w:val="en-GB"/>
              </w:rPr>
              <w:t xml:space="preserve">ακές </w:t>
            </w:r>
            <w:r w:rsidRPr="00AA2ED9">
              <w:rPr>
                <w:rFonts w:ascii="Times New Roman" w:eastAsia="Times New Roman" w:hAnsi="Times New Roman" w:cs="Times New Roman"/>
                <w:i/>
                <w:szCs w:val="20"/>
              </w:rPr>
              <w:t>δ</w:t>
            </w:r>
            <w:r w:rsidRPr="00AA2ED9">
              <w:rPr>
                <w:rFonts w:ascii="Times New Roman" w:eastAsia="Times New Roman" w:hAnsi="Times New Roman" w:cs="Times New Roman"/>
                <w:i/>
                <w:szCs w:val="20"/>
                <w:lang w:val="en-GB"/>
              </w:rPr>
              <w:t>ιαταρα</w:t>
            </w:r>
            <w:proofErr w:type="spellStart"/>
            <w:r w:rsidRPr="00AA2ED9">
              <w:rPr>
                <w:rFonts w:ascii="Times New Roman" w:eastAsia="Times New Roman" w:hAnsi="Times New Roman" w:cs="Times New Roman"/>
                <w:i/>
                <w:szCs w:val="20"/>
                <w:lang w:val="en-GB"/>
              </w:rPr>
              <w:t>χές</w:t>
            </w:r>
            <w:proofErr w:type="spellEnd"/>
          </w:p>
        </w:tc>
        <w:tc>
          <w:tcPr>
            <w:tcW w:w="2040" w:type="dxa"/>
            <w:shd w:val="clear" w:color="auto" w:fill="auto"/>
          </w:tcPr>
          <w:p w:rsidR="00AA2ED9" w:rsidRPr="00AA2ED9" w:rsidRDefault="00AA2ED9" w:rsidP="00AA2ED9">
            <w:pPr>
              <w:tabs>
                <w:tab w:val="left" w:pos="567"/>
              </w:tabs>
              <w:spacing w:after="0" w:line="260" w:lineRule="exact"/>
              <w:rPr>
                <w:rFonts w:ascii="Times New Roman" w:eastAsia="Times New Roman" w:hAnsi="Times New Roman" w:cs="Times New Roman"/>
                <w:szCs w:val="20"/>
                <w:lang w:val="en-GB"/>
              </w:rPr>
            </w:pPr>
          </w:p>
        </w:tc>
        <w:tc>
          <w:tcPr>
            <w:tcW w:w="1577" w:type="dxa"/>
            <w:shd w:val="clear" w:color="auto" w:fill="auto"/>
          </w:tcPr>
          <w:p w:rsidR="00AA2ED9" w:rsidRPr="00AA2ED9" w:rsidRDefault="00AA2ED9" w:rsidP="00AA2ED9">
            <w:pPr>
              <w:tabs>
                <w:tab w:val="left" w:pos="567"/>
              </w:tabs>
              <w:spacing w:after="0" w:line="260" w:lineRule="exact"/>
              <w:rPr>
                <w:rFonts w:ascii="Times New Roman" w:eastAsia="Times New Roman" w:hAnsi="Times New Roman" w:cs="Times New Roman"/>
                <w:szCs w:val="20"/>
                <w:lang w:val="en-GB"/>
              </w:rPr>
            </w:pPr>
          </w:p>
        </w:tc>
        <w:tc>
          <w:tcPr>
            <w:tcW w:w="1400" w:type="dxa"/>
            <w:shd w:val="clear" w:color="auto" w:fill="auto"/>
          </w:tcPr>
          <w:p w:rsidR="00AA2ED9" w:rsidRPr="00AA2ED9" w:rsidRDefault="00AA2ED9" w:rsidP="00AA2ED9">
            <w:pPr>
              <w:tabs>
                <w:tab w:val="left" w:pos="567"/>
              </w:tabs>
              <w:spacing w:after="0" w:line="260" w:lineRule="exact"/>
              <w:rPr>
                <w:rFonts w:ascii="Times New Roman" w:eastAsia="Times New Roman" w:hAnsi="Times New Roman" w:cs="Times New Roman"/>
                <w:szCs w:val="20"/>
                <w:lang w:val="en-GB"/>
              </w:rPr>
            </w:pPr>
            <w:r w:rsidRPr="00AA2ED9">
              <w:rPr>
                <w:rFonts w:ascii="Times New Roman" w:eastAsia="Times New Roman" w:hAnsi="Times New Roman" w:cs="Times New Roman"/>
                <w:szCs w:val="20"/>
              </w:rPr>
              <w:t>Στηθάγχη,</w:t>
            </w:r>
            <w:r w:rsidRPr="00AA2ED9">
              <w:rPr>
                <w:rFonts w:ascii="Times New Roman" w:eastAsia="Times New Roman" w:hAnsi="Times New Roman" w:cs="Times New Roman"/>
                <w:szCs w:val="20"/>
                <w:lang w:val="en-GB"/>
              </w:rPr>
              <w:t xml:space="preserve"> </w:t>
            </w:r>
            <w:r w:rsidRPr="00AA2ED9">
              <w:rPr>
                <w:rFonts w:ascii="Times New Roman" w:eastAsia="Times New Roman" w:hAnsi="Times New Roman" w:cs="Times New Roman"/>
                <w:bCs/>
                <w:iCs/>
                <w:szCs w:val="20"/>
              </w:rPr>
              <w:t>α</w:t>
            </w:r>
            <w:proofErr w:type="spellStart"/>
            <w:r w:rsidRPr="00AA2ED9">
              <w:rPr>
                <w:rFonts w:ascii="Times New Roman" w:eastAsia="Times New Roman" w:hAnsi="Times New Roman" w:cs="Times New Roman"/>
                <w:bCs/>
                <w:iCs/>
                <w:szCs w:val="20"/>
                <w:lang w:val="en-GB"/>
              </w:rPr>
              <w:t>ίσθημ</w:t>
            </w:r>
            <w:proofErr w:type="spellEnd"/>
            <w:r w:rsidRPr="00AA2ED9">
              <w:rPr>
                <w:rFonts w:ascii="Times New Roman" w:eastAsia="Times New Roman" w:hAnsi="Times New Roman" w:cs="Times New Roman"/>
                <w:bCs/>
                <w:iCs/>
                <w:szCs w:val="20"/>
                <w:lang w:val="en-GB"/>
              </w:rPr>
              <w:t>α πα</w:t>
            </w:r>
            <w:proofErr w:type="spellStart"/>
            <w:r w:rsidRPr="00AA2ED9">
              <w:rPr>
                <w:rFonts w:ascii="Times New Roman" w:eastAsia="Times New Roman" w:hAnsi="Times New Roman" w:cs="Times New Roman"/>
                <w:bCs/>
                <w:iCs/>
                <w:szCs w:val="20"/>
                <w:lang w:val="en-GB"/>
              </w:rPr>
              <w:t>λμών</w:t>
            </w:r>
            <w:proofErr w:type="spellEnd"/>
            <w:r w:rsidRPr="00AA2ED9">
              <w:rPr>
                <w:rFonts w:ascii="Times New Roman" w:eastAsia="Times New Roman" w:hAnsi="Times New Roman" w:cs="Times New Roman"/>
                <w:bCs/>
                <w:iCs/>
                <w:szCs w:val="20"/>
                <w:lang w:val="en-GB"/>
              </w:rPr>
              <w:t>*</w:t>
            </w:r>
          </w:p>
        </w:tc>
        <w:tc>
          <w:tcPr>
            <w:tcW w:w="2071" w:type="dxa"/>
            <w:shd w:val="clear" w:color="auto" w:fill="auto"/>
          </w:tcPr>
          <w:p w:rsidR="00AA2ED9" w:rsidRPr="00AA2ED9" w:rsidRDefault="00AA2ED9" w:rsidP="00AA2ED9">
            <w:pPr>
              <w:tabs>
                <w:tab w:val="left" w:pos="567"/>
              </w:tabs>
              <w:spacing w:after="0" w:line="260" w:lineRule="exact"/>
              <w:rPr>
                <w:rFonts w:ascii="Times New Roman" w:eastAsia="Times New Roman" w:hAnsi="Times New Roman" w:cs="Times New Roman"/>
                <w:szCs w:val="20"/>
                <w:lang w:val="en-GB"/>
              </w:rPr>
            </w:pPr>
          </w:p>
        </w:tc>
        <w:tc>
          <w:tcPr>
            <w:tcW w:w="1396" w:type="dxa"/>
            <w:shd w:val="clear" w:color="auto" w:fill="auto"/>
          </w:tcPr>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Ασταθής στηθάγχη</w:t>
            </w:r>
          </w:p>
        </w:tc>
      </w:tr>
      <w:tr w:rsidR="00AA2ED9" w:rsidRPr="00AA2ED9" w:rsidTr="00455730">
        <w:trPr>
          <w:trHeight w:val="1036"/>
          <w:jc w:val="center"/>
        </w:trPr>
        <w:tc>
          <w:tcPr>
            <w:tcW w:w="1682"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i/>
              </w:rPr>
            </w:pPr>
            <w:r w:rsidRPr="00AA2ED9">
              <w:rPr>
                <w:rFonts w:ascii="Times New Roman" w:eastAsia="Times New Roman" w:hAnsi="Times New Roman" w:cs="Times New Roman"/>
                <w:i/>
              </w:rPr>
              <w:lastRenderedPageBreak/>
              <w:t xml:space="preserve">Διαταραχές του αναπνευστικού συστήματος, του θώρακα και του </w:t>
            </w:r>
            <w:proofErr w:type="spellStart"/>
            <w:r w:rsidRPr="00AA2ED9">
              <w:rPr>
                <w:rFonts w:ascii="Times New Roman" w:eastAsia="Times New Roman" w:hAnsi="Times New Roman" w:cs="Times New Roman"/>
                <w:i/>
              </w:rPr>
              <w:t>μεσοθωρακίου</w:t>
            </w:r>
            <w:proofErr w:type="spellEnd"/>
          </w:p>
        </w:tc>
        <w:tc>
          <w:tcPr>
            <w:tcW w:w="2040"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rPr>
            </w:pPr>
          </w:p>
        </w:tc>
        <w:tc>
          <w:tcPr>
            <w:tcW w:w="1577"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rPr>
            </w:pPr>
          </w:p>
        </w:tc>
        <w:tc>
          <w:tcPr>
            <w:tcW w:w="1400"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lang w:val="en-GB"/>
              </w:rPr>
            </w:pPr>
            <w:r w:rsidRPr="00AA2ED9">
              <w:rPr>
                <w:rFonts w:ascii="Times New Roman" w:eastAsia="Times New Roman" w:hAnsi="Times New Roman" w:cs="Times New Roman"/>
                <w:szCs w:val="20"/>
              </w:rPr>
              <w:t>Άσθμα</w:t>
            </w:r>
            <w:r w:rsidRPr="00AA2ED9">
              <w:rPr>
                <w:rFonts w:ascii="Times New Roman" w:eastAsia="Times New Roman" w:hAnsi="Times New Roman" w:cs="Times New Roman"/>
                <w:szCs w:val="20"/>
                <w:lang w:val="en-GB"/>
              </w:rPr>
              <w:t>*</w:t>
            </w:r>
            <w:r w:rsidRPr="00AA2ED9">
              <w:rPr>
                <w:rFonts w:ascii="Times New Roman" w:eastAsia="Times New Roman" w:hAnsi="Times New Roman" w:cs="Times New Roman"/>
                <w:szCs w:val="20"/>
              </w:rPr>
              <w:t>, δύσπνοια</w:t>
            </w:r>
            <w:r w:rsidRPr="00AA2ED9">
              <w:rPr>
                <w:rFonts w:ascii="Times New Roman" w:eastAsia="Times New Roman" w:hAnsi="Times New Roman" w:cs="Times New Roman"/>
                <w:szCs w:val="20"/>
                <w:lang w:val="en-GB"/>
              </w:rPr>
              <w:t>*</w:t>
            </w:r>
          </w:p>
        </w:tc>
        <w:tc>
          <w:tcPr>
            <w:tcW w:w="2071"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lang w:val="en-GB"/>
              </w:rPr>
            </w:pPr>
            <w:r w:rsidRPr="00AA2ED9">
              <w:rPr>
                <w:rFonts w:ascii="Times New Roman" w:eastAsia="Times New Roman" w:hAnsi="Times New Roman" w:cs="Times New Roman"/>
                <w:szCs w:val="20"/>
              </w:rPr>
              <w:t>Έ</w:t>
            </w:r>
            <w:r w:rsidRPr="00AA2ED9">
              <w:rPr>
                <w:rFonts w:ascii="Times New Roman" w:eastAsia="Times New Roman" w:hAnsi="Times New Roman" w:cs="Times New Roman"/>
                <w:szCs w:val="20"/>
                <w:lang w:val="en-GB"/>
              </w:rPr>
              <w:t>ξα</w:t>
            </w:r>
            <w:proofErr w:type="spellStart"/>
            <w:r w:rsidRPr="00AA2ED9">
              <w:rPr>
                <w:rFonts w:ascii="Times New Roman" w:eastAsia="Times New Roman" w:hAnsi="Times New Roman" w:cs="Times New Roman"/>
                <w:szCs w:val="20"/>
                <w:lang w:val="en-GB"/>
              </w:rPr>
              <w:t>ρση</w:t>
            </w:r>
            <w:proofErr w:type="spellEnd"/>
            <w:r w:rsidRPr="00AA2ED9">
              <w:rPr>
                <w:rFonts w:ascii="Times New Roman" w:eastAsia="Times New Roman" w:hAnsi="Times New Roman" w:cs="Times New Roman"/>
                <w:szCs w:val="20"/>
                <w:lang w:val="en-GB"/>
              </w:rPr>
              <w:t xml:space="preserve"> </w:t>
            </w:r>
            <w:proofErr w:type="spellStart"/>
            <w:r w:rsidRPr="00AA2ED9">
              <w:rPr>
                <w:rFonts w:ascii="Times New Roman" w:eastAsia="Times New Roman" w:hAnsi="Times New Roman" w:cs="Times New Roman"/>
                <w:szCs w:val="20"/>
                <w:lang w:val="en-GB"/>
              </w:rPr>
              <w:t>άσθμ</w:t>
            </w:r>
            <w:proofErr w:type="spellEnd"/>
            <w:r w:rsidRPr="00AA2ED9">
              <w:rPr>
                <w:rFonts w:ascii="Times New Roman" w:eastAsia="Times New Roman" w:hAnsi="Times New Roman" w:cs="Times New Roman"/>
                <w:szCs w:val="20"/>
                <w:lang w:val="en-GB"/>
              </w:rPr>
              <w:t>ατος</w:t>
            </w:r>
          </w:p>
        </w:tc>
        <w:tc>
          <w:tcPr>
            <w:tcW w:w="1396"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lang w:val="en-GB"/>
              </w:rPr>
            </w:pPr>
          </w:p>
        </w:tc>
      </w:tr>
      <w:tr w:rsidR="00AA2ED9" w:rsidRPr="00AA2ED9" w:rsidTr="00455730">
        <w:trPr>
          <w:trHeight w:val="766"/>
          <w:jc w:val="center"/>
        </w:trPr>
        <w:tc>
          <w:tcPr>
            <w:tcW w:w="1682"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i/>
              </w:rPr>
            </w:pPr>
            <w:r w:rsidRPr="00AA2ED9">
              <w:rPr>
                <w:rFonts w:ascii="Times New Roman" w:eastAsia="Times New Roman" w:hAnsi="Times New Roman" w:cs="Times New Roman"/>
                <w:i/>
              </w:rPr>
              <w:t>Διαταραχές του δέρματος και του υποδόριου ιστού</w:t>
            </w:r>
          </w:p>
        </w:tc>
        <w:tc>
          <w:tcPr>
            <w:tcW w:w="2040"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rPr>
            </w:pPr>
          </w:p>
        </w:tc>
        <w:tc>
          <w:tcPr>
            <w:tcW w:w="1577"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rPr>
            </w:pPr>
          </w:p>
        </w:tc>
        <w:tc>
          <w:tcPr>
            <w:tcW w:w="1400"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lang w:val="en-GB"/>
              </w:rPr>
            </w:pPr>
            <w:r w:rsidRPr="00AA2ED9">
              <w:rPr>
                <w:rFonts w:ascii="Times New Roman" w:eastAsia="Times New Roman" w:hAnsi="Times New Roman" w:cs="Times New Roman"/>
                <w:szCs w:val="20"/>
              </w:rPr>
              <w:t>Εξάνθημα</w:t>
            </w:r>
          </w:p>
        </w:tc>
        <w:tc>
          <w:tcPr>
            <w:tcW w:w="2071"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rPr>
            </w:pPr>
            <w:r w:rsidRPr="00AA2ED9">
              <w:rPr>
                <w:rFonts w:ascii="Times New Roman" w:eastAsia="Times New Roman" w:hAnsi="Times New Roman" w:cs="Times New Roman"/>
              </w:rPr>
              <w:t>Κνησμός</w:t>
            </w:r>
          </w:p>
        </w:tc>
        <w:tc>
          <w:tcPr>
            <w:tcW w:w="1396"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lang w:val="en-GB"/>
              </w:rPr>
            </w:pPr>
          </w:p>
        </w:tc>
      </w:tr>
      <w:tr w:rsidR="00AA2ED9" w:rsidRPr="00AA2ED9" w:rsidTr="00455730">
        <w:trPr>
          <w:trHeight w:val="781"/>
          <w:jc w:val="center"/>
        </w:trPr>
        <w:tc>
          <w:tcPr>
            <w:tcW w:w="1682" w:type="dxa"/>
            <w:shd w:val="clear" w:color="auto" w:fill="auto"/>
          </w:tcPr>
          <w:p w:rsidR="00AA2ED9" w:rsidRPr="00AA2ED9" w:rsidRDefault="00AA2ED9" w:rsidP="00AA2ED9">
            <w:pPr>
              <w:tabs>
                <w:tab w:val="left" w:pos="567"/>
              </w:tabs>
              <w:spacing w:after="0" w:line="260" w:lineRule="exact"/>
              <w:rPr>
                <w:rFonts w:ascii="Times New Roman" w:eastAsia="Times New Roman" w:hAnsi="Times New Roman" w:cs="Times New Roman"/>
                <w:i/>
                <w:szCs w:val="20"/>
              </w:rPr>
            </w:pPr>
            <w:r w:rsidRPr="00AA2ED9">
              <w:rPr>
                <w:rFonts w:ascii="Times New Roman" w:eastAsia="Times New Roman" w:hAnsi="Times New Roman" w:cs="Times New Roman"/>
                <w:i/>
                <w:szCs w:val="20"/>
              </w:rPr>
              <w:t xml:space="preserve">Διαταραχές του </w:t>
            </w:r>
            <w:proofErr w:type="spellStart"/>
            <w:r w:rsidRPr="00AA2ED9">
              <w:rPr>
                <w:rFonts w:ascii="Times New Roman" w:eastAsia="Times New Roman" w:hAnsi="Times New Roman" w:cs="Times New Roman"/>
                <w:i/>
                <w:szCs w:val="20"/>
              </w:rPr>
              <w:t>μυοσκελετικού</w:t>
            </w:r>
            <w:proofErr w:type="spellEnd"/>
            <w:r w:rsidRPr="00AA2ED9">
              <w:rPr>
                <w:rFonts w:ascii="Times New Roman" w:eastAsia="Times New Roman" w:hAnsi="Times New Roman" w:cs="Times New Roman"/>
                <w:i/>
                <w:szCs w:val="20"/>
              </w:rPr>
              <w:t xml:space="preserve"> συστήματος και του συνδετικού ιστού</w:t>
            </w:r>
          </w:p>
        </w:tc>
        <w:tc>
          <w:tcPr>
            <w:tcW w:w="2040" w:type="dxa"/>
            <w:shd w:val="clear" w:color="auto" w:fill="auto"/>
          </w:tcPr>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tc>
        <w:tc>
          <w:tcPr>
            <w:tcW w:w="1577" w:type="dxa"/>
            <w:shd w:val="clear" w:color="auto" w:fill="auto"/>
          </w:tcPr>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tc>
        <w:tc>
          <w:tcPr>
            <w:tcW w:w="1400" w:type="dxa"/>
            <w:shd w:val="clear" w:color="auto" w:fill="auto"/>
          </w:tcPr>
          <w:p w:rsidR="00AA2ED9" w:rsidRPr="00AA2ED9" w:rsidRDefault="00AA2ED9" w:rsidP="00AA2ED9">
            <w:pPr>
              <w:tabs>
                <w:tab w:val="left" w:pos="567"/>
              </w:tabs>
              <w:spacing w:after="0" w:line="260" w:lineRule="exact"/>
              <w:rPr>
                <w:rFonts w:ascii="Times New Roman" w:eastAsia="Times New Roman" w:hAnsi="Times New Roman" w:cs="Times New Roman"/>
                <w:szCs w:val="20"/>
                <w:lang w:val="en-GB"/>
              </w:rPr>
            </w:pPr>
            <w:r w:rsidRPr="00AA2ED9">
              <w:rPr>
                <w:rFonts w:ascii="Times New Roman" w:eastAsia="Times New Roman" w:hAnsi="Times New Roman" w:cs="Times New Roman"/>
                <w:szCs w:val="20"/>
              </w:rPr>
              <w:t>Μυαλγία</w:t>
            </w:r>
            <w:r w:rsidRPr="00AA2ED9">
              <w:rPr>
                <w:rFonts w:ascii="Times New Roman" w:eastAsia="Times New Roman" w:hAnsi="Times New Roman" w:cs="Times New Roman"/>
                <w:szCs w:val="20"/>
                <w:lang w:val="en-GB"/>
              </w:rPr>
              <w:t>*</w:t>
            </w:r>
            <w:r w:rsidRPr="00AA2ED9">
              <w:rPr>
                <w:rFonts w:ascii="Times New Roman" w:eastAsia="Times New Roman" w:hAnsi="Times New Roman" w:cs="Times New Roman"/>
                <w:szCs w:val="20"/>
              </w:rPr>
              <w:t>,</w:t>
            </w:r>
            <w:r w:rsidRPr="00AA2ED9">
              <w:rPr>
                <w:rFonts w:ascii="Times New Roman" w:eastAsia="Times New Roman" w:hAnsi="Times New Roman" w:cs="Times New Roman"/>
                <w:szCs w:val="20"/>
                <w:lang w:val="en-GB"/>
              </w:rPr>
              <w:t xml:space="preserve"> </w:t>
            </w:r>
            <w:r w:rsidRPr="00AA2ED9">
              <w:rPr>
                <w:rFonts w:ascii="Times New Roman" w:eastAsia="Times New Roman" w:hAnsi="Times New Roman" w:cs="Times New Roman"/>
                <w:szCs w:val="20"/>
              </w:rPr>
              <w:t>αρθραλγία</w:t>
            </w:r>
            <w:r w:rsidRPr="00AA2ED9">
              <w:rPr>
                <w:rFonts w:ascii="Times New Roman" w:eastAsia="Times New Roman" w:hAnsi="Times New Roman" w:cs="Times New Roman"/>
                <w:szCs w:val="20"/>
                <w:lang w:val="en-GB"/>
              </w:rPr>
              <w:t>*</w:t>
            </w:r>
          </w:p>
        </w:tc>
        <w:tc>
          <w:tcPr>
            <w:tcW w:w="2071"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lang w:val="en-GB"/>
              </w:rPr>
            </w:pPr>
          </w:p>
        </w:tc>
        <w:tc>
          <w:tcPr>
            <w:tcW w:w="1396"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lang w:val="en-GB"/>
              </w:rPr>
            </w:pPr>
          </w:p>
        </w:tc>
      </w:tr>
      <w:tr w:rsidR="00AA2ED9" w:rsidRPr="00AA2ED9" w:rsidTr="00455730">
        <w:trPr>
          <w:trHeight w:val="781"/>
          <w:jc w:val="center"/>
        </w:trPr>
        <w:tc>
          <w:tcPr>
            <w:tcW w:w="1682"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i/>
              </w:rPr>
            </w:pPr>
            <w:r w:rsidRPr="00AA2ED9">
              <w:rPr>
                <w:rFonts w:ascii="Times New Roman" w:eastAsia="Times New Roman" w:hAnsi="Times New Roman" w:cs="Times New Roman"/>
                <w:i/>
              </w:rPr>
              <w:t>Γενικές διαταραχές και καταστάσεις της οδού χορήγησης</w:t>
            </w:r>
          </w:p>
        </w:tc>
        <w:tc>
          <w:tcPr>
            <w:tcW w:w="2040"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rPr>
            </w:pPr>
          </w:p>
        </w:tc>
        <w:tc>
          <w:tcPr>
            <w:tcW w:w="1577"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rPr>
            </w:pPr>
          </w:p>
        </w:tc>
        <w:tc>
          <w:tcPr>
            <w:tcW w:w="1400"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lang w:val="en-GB"/>
              </w:rPr>
            </w:pPr>
            <w:proofErr w:type="spellStart"/>
            <w:r w:rsidRPr="00AA2ED9">
              <w:rPr>
                <w:rFonts w:ascii="Times New Roman" w:eastAsia="Times New Roman" w:hAnsi="Times New Roman" w:cs="Times New Roman"/>
                <w:szCs w:val="20"/>
                <w:lang w:val="en-GB"/>
              </w:rPr>
              <w:t>Θωρ</w:t>
            </w:r>
            <w:proofErr w:type="spellEnd"/>
            <w:r w:rsidRPr="00AA2ED9">
              <w:rPr>
                <w:rFonts w:ascii="Times New Roman" w:eastAsia="Times New Roman" w:hAnsi="Times New Roman" w:cs="Times New Roman"/>
                <w:szCs w:val="20"/>
                <w:lang w:val="en-GB"/>
              </w:rPr>
              <w:t xml:space="preserve">ακικό </w:t>
            </w:r>
            <w:proofErr w:type="spellStart"/>
            <w:r w:rsidRPr="00AA2ED9">
              <w:rPr>
                <w:rFonts w:ascii="Times New Roman" w:eastAsia="Times New Roman" w:hAnsi="Times New Roman" w:cs="Times New Roman"/>
                <w:szCs w:val="20"/>
                <w:lang w:val="en-GB"/>
              </w:rPr>
              <w:t>άλγος</w:t>
            </w:r>
            <w:proofErr w:type="spellEnd"/>
            <w:r w:rsidRPr="00AA2ED9">
              <w:rPr>
                <w:rFonts w:ascii="Times New Roman" w:eastAsia="Times New Roman" w:hAnsi="Times New Roman" w:cs="Times New Roman"/>
                <w:szCs w:val="20"/>
                <w:lang w:val="en-GB"/>
              </w:rPr>
              <w:t>*</w:t>
            </w:r>
          </w:p>
        </w:tc>
        <w:tc>
          <w:tcPr>
            <w:tcW w:w="2071"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lang w:val="en-GB"/>
              </w:rPr>
            </w:pPr>
          </w:p>
        </w:tc>
        <w:tc>
          <w:tcPr>
            <w:tcW w:w="1396" w:type="dxa"/>
            <w:shd w:val="clear" w:color="auto" w:fill="auto"/>
          </w:tcPr>
          <w:p w:rsidR="00AA2ED9" w:rsidRPr="00AA2ED9" w:rsidRDefault="00AA2ED9" w:rsidP="00AA2ED9">
            <w:pPr>
              <w:tabs>
                <w:tab w:val="left" w:pos="567"/>
              </w:tabs>
              <w:spacing w:after="0" w:line="260" w:lineRule="exact"/>
              <w:rPr>
                <w:rFonts w:ascii="Times New Roman" w:eastAsia="Times New Roman" w:hAnsi="Times New Roman" w:cs="Times New Roman"/>
                <w:szCs w:val="20"/>
                <w:lang w:val="en-GB"/>
              </w:rPr>
            </w:pPr>
          </w:p>
        </w:tc>
      </w:tr>
    </w:tbl>
    <w:p w:rsidR="00AA2ED9" w:rsidRPr="00AA2ED9" w:rsidRDefault="00AA2ED9" w:rsidP="00AA2ED9">
      <w:pPr>
        <w:tabs>
          <w:tab w:val="left" w:pos="567"/>
        </w:tabs>
        <w:spacing w:after="0" w:line="260" w:lineRule="exact"/>
        <w:rPr>
          <w:rFonts w:ascii="Times New Roman" w:eastAsia="SimSun" w:hAnsi="Times New Roman" w:cs="Arial"/>
          <w:sz w:val="18"/>
          <w:szCs w:val="20"/>
        </w:rPr>
      </w:pPr>
      <w:r w:rsidRPr="00AA2ED9">
        <w:rPr>
          <w:rFonts w:ascii="Times New Roman" w:eastAsia="SimSun" w:hAnsi="Times New Roman" w:cs="Arial"/>
          <w:sz w:val="18"/>
          <w:szCs w:val="20"/>
        </w:rPr>
        <w:t>*Ανεπιθύμητη ενέργεια (ΑΕ) φαρμάκου που αναγνωρίστηκε μετά την κυκλοφορία στην αγορά</w:t>
      </w:r>
    </w:p>
    <w:p w:rsidR="00AA2ED9" w:rsidRPr="00AA2ED9" w:rsidRDefault="00AA2ED9" w:rsidP="00AA2ED9">
      <w:pPr>
        <w:tabs>
          <w:tab w:val="left" w:pos="567"/>
        </w:tabs>
        <w:spacing w:after="0" w:line="260" w:lineRule="exact"/>
        <w:rPr>
          <w:rFonts w:ascii="Times New Roman" w:eastAsia="Times New Roman" w:hAnsi="Times New Roman" w:cs="Times New Roman"/>
          <w:sz w:val="24"/>
          <w:szCs w:val="24"/>
        </w:rPr>
      </w:pPr>
      <w:r w:rsidRPr="00AA2ED9">
        <w:rPr>
          <w:rFonts w:ascii="Times New Roman" w:eastAsia="Times New Roman" w:hAnsi="Times New Roman" w:cs="Times New Roman"/>
          <w:sz w:val="18"/>
          <w:szCs w:val="18"/>
        </w:rPr>
        <w:t>§Η συχνότητα της ανεπιθύμητης ενέργειας (ΑΕ) φαρμάκου εκτιμήθηκε με τη χρήση του «Κανόνα των 3»</w:t>
      </w:r>
    </w:p>
    <w:p w:rsidR="00AA2ED9" w:rsidRPr="00AA2ED9" w:rsidRDefault="00AA2ED9" w:rsidP="00AA2ED9">
      <w:pPr>
        <w:tabs>
          <w:tab w:val="left" w:pos="567"/>
        </w:tabs>
        <w:spacing w:after="0" w:line="240" w:lineRule="auto"/>
        <w:rPr>
          <w:rFonts w:ascii="Times New Roman" w:eastAsia="Times New Roman" w:hAnsi="Times New Roman" w:cs="Times New Roman"/>
          <w:u w:val="single"/>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Έχουν αναφερθεί πολύ σπάνια περιπτώσεις </w:t>
      </w:r>
      <w:proofErr w:type="spellStart"/>
      <w:r w:rsidRPr="00AA2ED9">
        <w:rPr>
          <w:rFonts w:ascii="Times New Roman" w:eastAsia="Times New Roman" w:hAnsi="Times New Roman" w:cs="Times New Roman"/>
          <w:szCs w:val="20"/>
        </w:rPr>
        <w:t>ασβέστωσης</w:t>
      </w:r>
      <w:proofErr w:type="spellEnd"/>
      <w:r w:rsidRPr="00AA2ED9">
        <w:rPr>
          <w:rFonts w:ascii="Times New Roman" w:eastAsia="Times New Roman" w:hAnsi="Times New Roman" w:cs="Times New Roman"/>
          <w:szCs w:val="20"/>
        </w:rPr>
        <w:t xml:space="preserve"> του κερατοειδούς σε συσχέτιση με τη χρήση οφθαλμικών σταγόνων που περιέχουν φωσφορικά σε ορισμένους ασθενείς με σημαντικά κατεστραμμένους κερατοειδείς.</w:t>
      </w:r>
    </w:p>
    <w:p w:rsidR="00AA2ED9" w:rsidRPr="00AA2ED9" w:rsidRDefault="00AA2ED9" w:rsidP="00AA2ED9">
      <w:pPr>
        <w:tabs>
          <w:tab w:val="left" w:pos="567"/>
        </w:tabs>
        <w:spacing w:after="0" w:line="240" w:lineRule="auto"/>
        <w:rPr>
          <w:rFonts w:ascii="Times New Roman" w:eastAsia="Times New Roman" w:hAnsi="Times New Roman" w:cs="Times New Roman"/>
          <w:u w:val="single"/>
        </w:rPr>
      </w:pPr>
    </w:p>
    <w:p w:rsidR="00AA2ED9" w:rsidRPr="00AA2ED9" w:rsidRDefault="00AA2ED9" w:rsidP="00AA2ED9">
      <w:pPr>
        <w:tabs>
          <w:tab w:val="left" w:pos="567"/>
        </w:tabs>
        <w:spacing w:after="0" w:line="260" w:lineRule="exact"/>
        <w:jc w:val="both"/>
        <w:rPr>
          <w:rFonts w:ascii="Times New Roman" w:eastAsia="Times New Roman" w:hAnsi="Times New Roman" w:cs="Times New Roman"/>
          <w:noProof/>
          <w:szCs w:val="20"/>
          <w:u w:val="single"/>
        </w:rPr>
      </w:pPr>
      <w:r w:rsidRPr="00AA2ED9">
        <w:rPr>
          <w:rFonts w:ascii="Times New Roman" w:eastAsia="Times New Roman" w:hAnsi="Times New Roman" w:cs="Times New Roman"/>
          <w:noProof/>
          <w:szCs w:val="20"/>
          <w:u w:val="single"/>
        </w:rPr>
        <w:t>Περιγραφή επιλεγμένων ανεπιθύμητων ενεργειών</w:t>
      </w:r>
    </w:p>
    <w:p w:rsidR="00AA2ED9" w:rsidRPr="00AA2ED9" w:rsidRDefault="00AA2ED9" w:rsidP="00AA2ED9">
      <w:pPr>
        <w:tabs>
          <w:tab w:val="left" w:pos="567"/>
        </w:tabs>
        <w:spacing w:after="0" w:line="260" w:lineRule="exact"/>
        <w:jc w:val="both"/>
        <w:rPr>
          <w:rFonts w:ascii="Times New Roman" w:eastAsia="Times New Roman" w:hAnsi="Times New Roman" w:cs="Times New Roman"/>
          <w:noProof/>
          <w:szCs w:val="20"/>
        </w:rPr>
      </w:pPr>
      <w:r w:rsidRPr="00AA2ED9">
        <w:rPr>
          <w:rFonts w:ascii="Times New Roman" w:eastAsia="Times New Roman" w:hAnsi="Times New Roman" w:cs="Times New Roman"/>
          <w:noProof/>
          <w:szCs w:val="20"/>
        </w:rPr>
        <w:t>Δεν παρέχονται πληροφορίες.</w:t>
      </w:r>
    </w:p>
    <w:p w:rsidR="00AA2ED9" w:rsidRPr="00AA2ED9" w:rsidRDefault="00AA2ED9" w:rsidP="00AA2ED9">
      <w:pPr>
        <w:tabs>
          <w:tab w:val="left" w:pos="567"/>
        </w:tabs>
        <w:spacing w:after="0" w:line="240" w:lineRule="auto"/>
        <w:rPr>
          <w:rFonts w:ascii="Times New Roman" w:eastAsia="Times New Roman" w:hAnsi="Times New Roman" w:cs="Times New Roman"/>
          <w:u w:val="single"/>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noProof/>
          <w:u w:val="single"/>
        </w:rPr>
        <w:t>Παιδιατρικός πληθυσμός</w:t>
      </w:r>
    </w:p>
    <w:p w:rsidR="00AA2ED9" w:rsidRPr="00AA2ED9" w:rsidRDefault="00AA2ED9" w:rsidP="00AA2ED9">
      <w:pPr>
        <w:tabs>
          <w:tab w:val="left" w:pos="567"/>
        </w:tabs>
        <w:spacing w:after="0" w:line="260" w:lineRule="exact"/>
        <w:rPr>
          <w:rFonts w:ascii="Times New Roman" w:eastAsia="Times New Roman" w:hAnsi="Times New Roman" w:cs="Times New Roman"/>
          <w:szCs w:val="20"/>
          <w:lang w:eastAsia="fi-FI"/>
        </w:rPr>
      </w:pPr>
      <w:r w:rsidRPr="00AA2ED9">
        <w:rPr>
          <w:rFonts w:ascii="Times New Roman" w:eastAsia="Times New Roman" w:hAnsi="Times New Roman" w:cs="Times New Roman"/>
          <w:szCs w:val="20"/>
        </w:rPr>
        <w:t>Σε δύο βραχυπρόθεσμες κλινικές δοκιμές (</w:t>
      </w:r>
      <w:r w:rsidRPr="00AA2ED9">
        <w:rPr>
          <w:rFonts w:ascii="Times New Roman" w:eastAsia="Times New Roman" w:hAnsi="Times New Roman" w:cs="Times New Roman"/>
          <w:szCs w:val="20"/>
          <w:lang w:val="en-GB"/>
        </w:rPr>
        <w:sym w:font="Symbol" w:char="F0A3"/>
      </w:r>
      <w:r w:rsidRPr="00AA2ED9">
        <w:rPr>
          <w:rFonts w:ascii="Times New Roman" w:eastAsia="Times New Roman" w:hAnsi="Times New Roman" w:cs="Times New Roman"/>
          <w:szCs w:val="20"/>
        </w:rPr>
        <w:t xml:space="preserve"> 12 εβδομάδες), που συμπεριέλαβαν 93 (25 και 68) παιδιατρικούς ασθενείς, το προφίλ ασφαλείας ήταν παρόμοιο με αυτό των ενηλίκων και δεν εντοπίστηκαν νέες ανεπιθύμητες ενέργειες. Τα βραχυπρόθεσμα προφίλ ασφαλείας σε διαφορετικές παιδιατρικές υποομάδες ήταν επίσης παρόμοια (βλέπε παράγραφο 5.1). Οι ανεπιθύμητες ενέργειες που παρατηρήθηκαν πιο συχνά στον παιδιατρικό πληθυσμό από ότι στων ενηλίκων, ήταν: </w:t>
      </w:r>
      <w:r w:rsidRPr="00AA2ED9">
        <w:rPr>
          <w:rFonts w:ascii="Times New Roman" w:eastAsia="Times New Roman" w:hAnsi="Times New Roman" w:cs="Times New Roman"/>
          <w:szCs w:val="20"/>
          <w:lang w:eastAsia="fi-FI"/>
        </w:rPr>
        <w:t>ρινοφαρυγγίτιδα</w:t>
      </w:r>
      <w:r w:rsidRPr="00AA2ED9">
        <w:rPr>
          <w:rFonts w:ascii="Times New Roman" w:eastAsia="Times New Roman" w:hAnsi="Times New Roman" w:cs="Times New Roman"/>
          <w:szCs w:val="20"/>
        </w:rPr>
        <w:t xml:space="preserve"> </w:t>
      </w:r>
      <w:r w:rsidRPr="00AA2ED9">
        <w:rPr>
          <w:rFonts w:ascii="Times New Roman" w:eastAsia="Times New Roman" w:hAnsi="Times New Roman" w:cs="Times New Roman"/>
          <w:szCs w:val="20"/>
          <w:lang w:eastAsia="fi-FI"/>
        </w:rPr>
        <w:t xml:space="preserve">και </w:t>
      </w:r>
      <w:proofErr w:type="spellStart"/>
      <w:r w:rsidRPr="00AA2ED9">
        <w:rPr>
          <w:rFonts w:ascii="Times New Roman" w:eastAsia="Times New Roman" w:hAnsi="Times New Roman" w:cs="Times New Roman"/>
          <w:szCs w:val="20"/>
          <w:lang w:eastAsia="fi-FI"/>
        </w:rPr>
        <w:t>πυρεξία</w:t>
      </w:r>
      <w:proofErr w:type="spellEnd"/>
      <w:r w:rsidRPr="00AA2ED9">
        <w:rPr>
          <w:rFonts w:ascii="Times New Roman" w:eastAsia="Times New Roman" w:hAnsi="Times New Roman" w:cs="Times New Roman"/>
          <w:szCs w:val="20"/>
          <w:lang w:eastAsia="fi-FI"/>
        </w:rPr>
        <w:t>.</w:t>
      </w:r>
    </w:p>
    <w:p w:rsidR="00AA2ED9" w:rsidRPr="00AA2ED9" w:rsidRDefault="00AA2ED9" w:rsidP="00AA2ED9">
      <w:pPr>
        <w:tabs>
          <w:tab w:val="left" w:pos="567"/>
        </w:tabs>
        <w:autoSpaceDE w:val="0"/>
        <w:autoSpaceDN w:val="0"/>
        <w:adjustRightInd w:val="0"/>
        <w:spacing w:after="0" w:line="260" w:lineRule="exact"/>
        <w:jc w:val="both"/>
        <w:rPr>
          <w:rFonts w:ascii="Times New Roman" w:eastAsia="Times New Roman" w:hAnsi="Times New Roman" w:cs="Times New Roman"/>
          <w:noProof/>
          <w:u w:val="single"/>
        </w:rPr>
      </w:pPr>
    </w:p>
    <w:p w:rsidR="00AA2ED9" w:rsidRPr="00AA2ED9" w:rsidRDefault="00AA2ED9" w:rsidP="00AA2ED9">
      <w:pPr>
        <w:tabs>
          <w:tab w:val="left" w:pos="567"/>
        </w:tabs>
        <w:autoSpaceDE w:val="0"/>
        <w:autoSpaceDN w:val="0"/>
        <w:adjustRightInd w:val="0"/>
        <w:spacing w:after="0" w:line="260" w:lineRule="exact"/>
        <w:jc w:val="both"/>
        <w:rPr>
          <w:rFonts w:ascii="Times New Roman" w:eastAsia="Times New Roman" w:hAnsi="Times New Roman" w:cs="Times New Roman"/>
          <w:u w:val="single"/>
        </w:rPr>
      </w:pPr>
      <w:r w:rsidRPr="00AA2ED9">
        <w:rPr>
          <w:rFonts w:ascii="Times New Roman" w:eastAsia="Times New Roman" w:hAnsi="Times New Roman" w:cs="Times New Roman"/>
          <w:noProof/>
          <w:u w:val="single"/>
        </w:rPr>
        <w:t>Αναφορά πιθανολογούμενων ανεπιθύμητων ενεργειών</w:t>
      </w:r>
    </w:p>
    <w:p w:rsidR="00AA2ED9" w:rsidRPr="00AA2ED9" w:rsidRDefault="00AA2ED9" w:rsidP="00AA2ED9">
      <w:pPr>
        <w:tabs>
          <w:tab w:val="left" w:pos="567"/>
        </w:tabs>
        <w:autoSpaceDE w:val="0"/>
        <w:autoSpaceDN w:val="0"/>
        <w:adjustRightInd w:val="0"/>
        <w:spacing w:after="0" w:line="260" w:lineRule="exact"/>
        <w:jc w:val="both"/>
        <w:rPr>
          <w:rFonts w:ascii="Times New Roman" w:eastAsia="Times New Roman" w:hAnsi="Times New Roman" w:cs="Times New Roman"/>
          <w:noProof/>
          <w:color w:val="008000"/>
        </w:rPr>
      </w:pPr>
      <w:r w:rsidRPr="00AA2ED9">
        <w:rPr>
          <w:rFonts w:ascii="Times New Roman" w:eastAsia="Times New Roman" w:hAnsi="Times New Roman" w:cs="Times New Roman"/>
        </w:rPr>
        <w:t>Η αναφορά πιθανολογούμενων ανεπιθύμητων ενεργειών μετά από τη χορήγηση άδειας κυκλοφορίας του φαρμακευτικού προϊόντος είναι σημαντική</w:t>
      </w:r>
      <w:r w:rsidRPr="00AA2ED9">
        <w:rPr>
          <w:rFonts w:ascii="Times New Roman" w:eastAsia="Times New Roman" w:hAnsi="Times New Roman" w:cs="Times New Roman"/>
          <w:noProof/>
        </w:rPr>
        <w:t>.</w:t>
      </w:r>
      <w:r w:rsidRPr="00AA2ED9">
        <w:rPr>
          <w:rFonts w:ascii="Times New Roman" w:eastAsia="Times New Roman" w:hAnsi="Times New Roman" w:cs="Times New Roman"/>
        </w:rPr>
        <w:t xml:space="preserve"> Επιτρέπει τη συνεχή παρακολούθηση της σχέσης οφέλους-κινδύνου του φαρμακευτικού προϊόντος</w:t>
      </w:r>
      <w:r w:rsidRPr="00AA2ED9">
        <w:rPr>
          <w:rFonts w:ascii="Times New Roman" w:eastAsia="Times New Roman" w:hAnsi="Times New Roman" w:cs="Times New Roman"/>
          <w:noProof/>
        </w:rPr>
        <w:t>.</w:t>
      </w:r>
      <w:r w:rsidRPr="00AA2ED9">
        <w:rPr>
          <w:rFonts w:ascii="Times New Roman" w:eastAsia="Times New Roman" w:hAnsi="Times New Roman" w:cs="Times New Roman"/>
        </w:rPr>
        <w:t xml:space="preserve"> Ζητείται από τους επαγγελματίες υγείας να αναφέρουν οποιεσδήποτε πιθανολογούμενες ανεπιθύμητες ενέργειες μέσω:</w:t>
      </w:r>
    </w:p>
    <w:p w:rsidR="00AA2ED9" w:rsidRPr="00AA2ED9" w:rsidRDefault="00AA2ED9" w:rsidP="00AA2ED9">
      <w:pPr>
        <w:tabs>
          <w:tab w:val="left" w:pos="567"/>
        </w:tabs>
        <w:autoSpaceDE w:val="0"/>
        <w:autoSpaceDN w:val="0"/>
        <w:adjustRightInd w:val="0"/>
        <w:spacing w:after="0" w:line="260" w:lineRule="exact"/>
        <w:rPr>
          <w:rFonts w:ascii="Times New Roman" w:eastAsia="Calibri" w:hAnsi="Times New Roman" w:cs="Times New Roman"/>
          <w:noProof/>
          <w:szCs w:val="20"/>
          <w:lang w:eastAsia="zh-CN"/>
        </w:rPr>
      </w:pPr>
    </w:p>
    <w:p w:rsidR="00AA2ED9" w:rsidRPr="00AA2ED9" w:rsidRDefault="00AA2ED9" w:rsidP="00AA2ED9">
      <w:pPr>
        <w:tabs>
          <w:tab w:val="left" w:pos="567"/>
        </w:tabs>
        <w:autoSpaceDE w:val="0"/>
        <w:autoSpaceDN w:val="0"/>
        <w:adjustRightInd w:val="0"/>
        <w:spacing w:after="0" w:line="260" w:lineRule="exact"/>
        <w:rPr>
          <w:rFonts w:ascii="Times New Roman" w:eastAsia="Calibri" w:hAnsi="Times New Roman" w:cs="Times New Roman"/>
          <w:noProof/>
          <w:szCs w:val="20"/>
          <w:lang w:eastAsia="zh-CN"/>
        </w:rPr>
      </w:pPr>
      <w:r w:rsidRPr="00AA2ED9">
        <w:rPr>
          <w:rFonts w:ascii="Times New Roman" w:eastAsia="Calibri" w:hAnsi="Times New Roman" w:cs="Times New Roman"/>
          <w:noProof/>
          <w:szCs w:val="20"/>
          <w:lang w:eastAsia="zh-CN"/>
        </w:rPr>
        <w:t>Εθνικός Οργανισμός Φαρμάκων</w:t>
      </w:r>
    </w:p>
    <w:p w:rsidR="00AA2ED9" w:rsidRPr="00AA2ED9" w:rsidRDefault="00AA2ED9" w:rsidP="00AA2ED9">
      <w:pPr>
        <w:tabs>
          <w:tab w:val="left" w:pos="567"/>
        </w:tabs>
        <w:autoSpaceDE w:val="0"/>
        <w:autoSpaceDN w:val="0"/>
        <w:adjustRightInd w:val="0"/>
        <w:spacing w:after="0" w:line="260" w:lineRule="exact"/>
        <w:rPr>
          <w:rFonts w:ascii="Times New Roman" w:eastAsia="Calibri" w:hAnsi="Times New Roman" w:cs="Times New Roman"/>
          <w:noProof/>
          <w:szCs w:val="20"/>
          <w:lang w:eastAsia="zh-CN"/>
        </w:rPr>
      </w:pPr>
      <w:r w:rsidRPr="00AA2ED9">
        <w:rPr>
          <w:rFonts w:ascii="Times New Roman" w:eastAsia="Calibri" w:hAnsi="Times New Roman" w:cs="Times New Roman"/>
          <w:noProof/>
          <w:szCs w:val="20"/>
          <w:lang w:eastAsia="zh-CN"/>
        </w:rPr>
        <w:t>Μεσογείων 284</w:t>
      </w:r>
    </w:p>
    <w:p w:rsidR="00AA2ED9" w:rsidRPr="00AA2ED9" w:rsidRDefault="00AA2ED9" w:rsidP="00AA2ED9">
      <w:pPr>
        <w:tabs>
          <w:tab w:val="left" w:pos="567"/>
        </w:tabs>
        <w:autoSpaceDE w:val="0"/>
        <w:autoSpaceDN w:val="0"/>
        <w:adjustRightInd w:val="0"/>
        <w:spacing w:after="0" w:line="260" w:lineRule="exact"/>
        <w:rPr>
          <w:rFonts w:ascii="Times New Roman" w:eastAsia="Calibri" w:hAnsi="Times New Roman" w:cs="Times New Roman"/>
          <w:noProof/>
          <w:szCs w:val="20"/>
          <w:lang w:eastAsia="zh-CN"/>
        </w:rPr>
      </w:pPr>
      <w:r w:rsidRPr="00AA2ED9">
        <w:rPr>
          <w:rFonts w:ascii="Times New Roman" w:eastAsia="Calibri" w:hAnsi="Times New Roman" w:cs="Times New Roman"/>
          <w:noProof/>
          <w:szCs w:val="20"/>
          <w:lang w:val="en-GB" w:eastAsia="zh-CN"/>
        </w:rPr>
        <w:t>GR</w:t>
      </w:r>
      <w:r w:rsidRPr="00AA2ED9">
        <w:rPr>
          <w:rFonts w:ascii="Times New Roman" w:eastAsia="Calibri" w:hAnsi="Times New Roman" w:cs="Times New Roman"/>
          <w:noProof/>
          <w:szCs w:val="20"/>
          <w:lang w:eastAsia="zh-CN"/>
        </w:rPr>
        <w:t>-15562 Χολαργός, Αθήνα</w:t>
      </w:r>
    </w:p>
    <w:p w:rsidR="00AA2ED9" w:rsidRPr="00AA2ED9" w:rsidRDefault="00AA2ED9" w:rsidP="00AA2ED9">
      <w:pPr>
        <w:tabs>
          <w:tab w:val="left" w:pos="567"/>
        </w:tabs>
        <w:autoSpaceDE w:val="0"/>
        <w:autoSpaceDN w:val="0"/>
        <w:adjustRightInd w:val="0"/>
        <w:spacing w:after="0" w:line="260" w:lineRule="exact"/>
        <w:rPr>
          <w:rFonts w:ascii="Times New Roman" w:eastAsia="Calibri" w:hAnsi="Times New Roman" w:cs="Times New Roman"/>
          <w:szCs w:val="20"/>
          <w:lang w:eastAsia="zh-CN"/>
        </w:rPr>
      </w:pPr>
      <w:r w:rsidRPr="00AA2ED9">
        <w:rPr>
          <w:rFonts w:ascii="Times New Roman" w:eastAsia="Calibri" w:hAnsi="Times New Roman" w:cs="Times New Roman"/>
          <w:noProof/>
          <w:szCs w:val="20"/>
          <w:lang w:eastAsia="zh-CN"/>
        </w:rPr>
        <w:t xml:space="preserve">Τηλ: + 30 </w:t>
      </w:r>
      <w:r w:rsidRPr="00AA2ED9">
        <w:rPr>
          <w:rFonts w:ascii="Times New Roman" w:eastAsia="Calibri" w:hAnsi="Times New Roman" w:cs="Times New Roman"/>
          <w:szCs w:val="20"/>
          <w:lang w:eastAsia="zh-CN"/>
        </w:rPr>
        <w:t>21 32040380/337</w:t>
      </w:r>
    </w:p>
    <w:p w:rsidR="00AA2ED9" w:rsidRPr="00AA2ED9" w:rsidRDefault="00AA2ED9" w:rsidP="00AA2ED9">
      <w:pPr>
        <w:tabs>
          <w:tab w:val="left" w:pos="567"/>
        </w:tabs>
        <w:autoSpaceDE w:val="0"/>
        <w:autoSpaceDN w:val="0"/>
        <w:adjustRightInd w:val="0"/>
        <w:spacing w:after="0" w:line="260" w:lineRule="exact"/>
        <w:rPr>
          <w:rFonts w:ascii="Times New Roman" w:eastAsia="Calibri" w:hAnsi="Times New Roman" w:cs="Times New Roman"/>
          <w:noProof/>
          <w:szCs w:val="20"/>
          <w:lang w:eastAsia="zh-CN"/>
        </w:rPr>
      </w:pPr>
      <w:r w:rsidRPr="00AA2ED9">
        <w:rPr>
          <w:rFonts w:ascii="Times New Roman" w:eastAsia="Calibri" w:hAnsi="Times New Roman" w:cs="Times New Roman"/>
          <w:szCs w:val="20"/>
          <w:lang w:eastAsia="zh-CN"/>
        </w:rPr>
        <w:t>Φαξ</w:t>
      </w:r>
      <w:r w:rsidRPr="00AA2ED9">
        <w:rPr>
          <w:rFonts w:ascii="Times New Roman" w:eastAsia="Calibri" w:hAnsi="Times New Roman" w:cs="Times New Roman"/>
          <w:noProof/>
          <w:szCs w:val="20"/>
          <w:lang w:eastAsia="zh-CN"/>
        </w:rPr>
        <w:t xml:space="preserve">: + 30 </w:t>
      </w:r>
      <w:r w:rsidRPr="00AA2ED9">
        <w:rPr>
          <w:rFonts w:ascii="Times New Roman" w:eastAsia="Calibri" w:hAnsi="Times New Roman" w:cs="Times New Roman"/>
          <w:szCs w:val="20"/>
          <w:lang w:eastAsia="zh-CN"/>
        </w:rPr>
        <w:t>21 06549585</w:t>
      </w:r>
      <w:r w:rsidRPr="00AA2ED9">
        <w:rPr>
          <w:rFonts w:ascii="Times New Roman" w:eastAsia="Calibri" w:hAnsi="Times New Roman" w:cs="Times New Roman"/>
          <w:noProof/>
          <w:szCs w:val="20"/>
          <w:lang w:eastAsia="zh-CN"/>
        </w:rPr>
        <w:t xml:space="preserve"> </w:t>
      </w:r>
    </w:p>
    <w:p w:rsidR="00AA2ED9" w:rsidRPr="00AA2ED9" w:rsidRDefault="00AA2ED9" w:rsidP="00AA2ED9">
      <w:pPr>
        <w:tabs>
          <w:tab w:val="left" w:pos="567"/>
        </w:tabs>
        <w:spacing w:after="0" w:line="260" w:lineRule="exact"/>
        <w:rPr>
          <w:rFonts w:ascii="Times New Roman" w:eastAsia="Times New Roman" w:hAnsi="Times New Roman" w:cs="Times New Roman"/>
          <w:noProof/>
          <w:color w:val="008000"/>
        </w:rPr>
      </w:pPr>
      <w:proofErr w:type="spellStart"/>
      <w:r w:rsidRPr="00AA2ED9">
        <w:rPr>
          <w:rFonts w:ascii="Times New Roman" w:eastAsia="Calibri" w:hAnsi="Times New Roman" w:cs="Times New Roman"/>
          <w:szCs w:val="20"/>
          <w:lang w:eastAsia="zh-CN"/>
        </w:rPr>
        <w:t>Ιστότοπος</w:t>
      </w:r>
      <w:proofErr w:type="spellEnd"/>
      <w:r w:rsidRPr="00AA2ED9">
        <w:rPr>
          <w:rFonts w:ascii="Times New Roman" w:eastAsia="Calibri" w:hAnsi="Times New Roman" w:cs="Times New Roman"/>
          <w:noProof/>
          <w:szCs w:val="20"/>
          <w:lang w:eastAsia="zh-CN"/>
        </w:rPr>
        <w:t xml:space="preserve">: </w:t>
      </w:r>
      <w:hyperlink r:id="rId5" w:history="1">
        <w:r w:rsidRPr="00AA2ED9">
          <w:rPr>
            <w:rFonts w:ascii="Times New Roman" w:eastAsia="Calibri" w:hAnsi="Times New Roman" w:cs="Times New Roman"/>
            <w:color w:val="0000FF"/>
            <w:szCs w:val="20"/>
            <w:u w:val="single"/>
            <w:lang w:val="en-GB" w:eastAsia="zh-CN"/>
          </w:rPr>
          <w:t>http</w:t>
        </w:r>
        <w:r w:rsidRPr="00AA2ED9">
          <w:rPr>
            <w:rFonts w:ascii="Times New Roman" w:eastAsia="Calibri" w:hAnsi="Times New Roman" w:cs="Times New Roman"/>
            <w:color w:val="0000FF"/>
            <w:szCs w:val="20"/>
            <w:u w:val="single"/>
            <w:lang w:eastAsia="zh-CN"/>
          </w:rPr>
          <w:t>://</w:t>
        </w:r>
        <w:r w:rsidRPr="00AA2ED9">
          <w:rPr>
            <w:rFonts w:ascii="Times New Roman" w:eastAsia="Calibri" w:hAnsi="Times New Roman" w:cs="Times New Roman"/>
            <w:color w:val="0000FF"/>
            <w:szCs w:val="20"/>
            <w:u w:val="single"/>
            <w:lang w:val="en-GB" w:eastAsia="zh-CN"/>
          </w:rPr>
          <w:t>www</w:t>
        </w:r>
        <w:r w:rsidRPr="00AA2ED9">
          <w:rPr>
            <w:rFonts w:ascii="Times New Roman" w:eastAsia="Calibri" w:hAnsi="Times New Roman" w:cs="Times New Roman"/>
            <w:color w:val="0000FF"/>
            <w:szCs w:val="20"/>
            <w:u w:val="single"/>
            <w:lang w:eastAsia="zh-CN"/>
          </w:rPr>
          <w:t>.</w:t>
        </w:r>
        <w:proofErr w:type="spellStart"/>
        <w:r w:rsidRPr="00AA2ED9">
          <w:rPr>
            <w:rFonts w:ascii="Times New Roman" w:eastAsia="Calibri" w:hAnsi="Times New Roman" w:cs="Times New Roman"/>
            <w:color w:val="0000FF"/>
            <w:szCs w:val="20"/>
            <w:u w:val="single"/>
            <w:lang w:val="en-GB" w:eastAsia="zh-CN"/>
          </w:rPr>
          <w:t>eof</w:t>
        </w:r>
        <w:proofErr w:type="spellEnd"/>
        <w:r w:rsidRPr="00AA2ED9">
          <w:rPr>
            <w:rFonts w:ascii="Times New Roman" w:eastAsia="Calibri" w:hAnsi="Times New Roman" w:cs="Times New Roman"/>
            <w:color w:val="0000FF"/>
            <w:szCs w:val="20"/>
            <w:u w:val="single"/>
            <w:lang w:eastAsia="zh-CN"/>
          </w:rPr>
          <w:t>.</w:t>
        </w:r>
        <w:r w:rsidRPr="00AA2ED9">
          <w:rPr>
            <w:rFonts w:ascii="Times New Roman" w:eastAsia="Calibri" w:hAnsi="Times New Roman" w:cs="Times New Roman"/>
            <w:color w:val="0000FF"/>
            <w:szCs w:val="20"/>
            <w:u w:val="single"/>
            <w:lang w:val="en-GB" w:eastAsia="zh-CN"/>
          </w:rPr>
          <w:t>gr</w:t>
        </w:r>
      </w:hyperlink>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b/>
          <w:noProof/>
        </w:rPr>
        <w:t>4.9</w:t>
      </w:r>
      <w:r w:rsidRPr="00AA2ED9">
        <w:rPr>
          <w:rFonts w:ascii="Times New Roman" w:eastAsia="Times New Roman" w:hAnsi="Times New Roman" w:cs="Times New Roman"/>
          <w:b/>
          <w:noProof/>
        </w:rPr>
        <w:tab/>
        <w:t>Υπερδοσολογία</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keepNext/>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lastRenderedPageBreak/>
        <w:t xml:space="preserve">Εκτός από τον οφθαλμικό ερεθισμό και την υπεραιμία του επιπεφυκότα καμία άλλη οφθαλμική παρενέργεια δεν έχει παρατηρηθεί από </w:t>
      </w:r>
      <w:proofErr w:type="spellStart"/>
      <w:r w:rsidRPr="00AA2ED9">
        <w:rPr>
          <w:rFonts w:ascii="Times New Roman" w:eastAsia="Times New Roman" w:hAnsi="Times New Roman" w:cs="Times New Roman"/>
          <w:szCs w:val="20"/>
        </w:rPr>
        <w:t>υπερδοσολογία</w:t>
      </w:r>
      <w:proofErr w:type="spellEnd"/>
      <w:r w:rsidRPr="00AA2ED9">
        <w:rPr>
          <w:rFonts w:ascii="Times New Roman" w:eastAsia="Times New Roman" w:hAnsi="Times New Roman" w:cs="Times New Roman"/>
          <w:szCs w:val="20"/>
        </w:rPr>
        <w:t xml:space="preserve"> με </w:t>
      </w:r>
      <w:proofErr w:type="spellStart"/>
      <w:r w:rsidRPr="00AA2ED9">
        <w:rPr>
          <w:rFonts w:ascii="Times New Roman" w:eastAsia="Times New Roman" w:hAnsi="Times New Roman" w:cs="Times New Roman"/>
          <w:szCs w:val="20"/>
          <w:lang w:val="en-US"/>
        </w:rPr>
        <w:t>latanoprost</w:t>
      </w:r>
      <w:proofErr w:type="spellEnd"/>
      <w:r w:rsidRPr="00AA2ED9">
        <w:rPr>
          <w:rFonts w:ascii="Times New Roman" w:eastAsia="Times New Roman" w:hAnsi="Times New Roman" w:cs="Times New Roman"/>
          <w:szCs w:val="20"/>
        </w:rPr>
        <w:t>.</w:t>
      </w:r>
    </w:p>
    <w:p w:rsidR="00AA2ED9" w:rsidRPr="00AA2ED9" w:rsidRDefault="00AA2ED9" w:rsidP="00AA2ED9">
      <w:pPr>
        <w:spacing w:after="0" w:line="240" w:lineRule="auto"/>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Σε περίπτωση που το </w:t>
      </w:r>
      <w:proofErr w:type="spellStart"/>
      <w:r w:rsidRPr="00AA2ED9">
        <w:rPr>
          <w:rFonts w:ascii="Times New Roman" w:eastAsia="Times New Roman" w:hAnsi="Times New Roman" w:cs="Times New Roman"/>
          <w:szCs w:val="20"/>
          <w:lang w:val="en-GB"/>
        </w:rPr>
        <w:t>Visiolatan</w:t>
      </w:r>
      <w:proofErr w:type="spellEnd"/>
      <w:r w:rsidRPr="00AA2ED9">
        <w:rPr>
          <w:rFonts w:ascii="Times New Roman" w:eastAsia="Times New Roman" w:hAnsi="Times New Roman" w:cs="Times New Roman"/>
          <w:szCs w:val="20"/>
        </w:rPr>
        <w:t xml:space="preserve"> ληφθεί τυχαία από το στόμα οι εξής πληροφορίες μπορεί να προβούν χρήσιμες: Κάθε φιαλίδιο περιέχει 125 μικρογραμμάρια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Πάνω από το 90% μεταβολίζεται κατά τη διάρκεια της πρώτης διέλευσης μέσω του ήπατος. Η ενδοφλέβια έγχυση 3 μικρογραμμαρίων/</w:t>
      </w:r>
      <w:r w:rsidRPr="00AA2ED9">
        <w:rPr>
          <w:rFonts w:ascii="Times New Roman" w:eastAsia="Times New Roman" w:hAnsi="Times New Roman" w:cs="Times New Roman"/>
          <w:szCs w:val="20"/>
          <w:lang w:val="en-US"/>
        </w:rPr>
        <w:t>kg</w:t>
      </w:r>
      <w:r w:rsidRPr="00AA2ED9">
        <w:rPr>
          <w:rFonts w:ascii="Times New Roman" w:eastAsia="Times New Roman" w:hAnsi="Times New Roman" w:cs="Times New Roman"/>
          <w:szCs w:val="20"/>
        </w:rPr>
        <w:t xml:space="preserve"> σε υγιείς εθελοντές προκάλεσε διάμεσες συγκεντρώσεις πλάσματος 200 φορές υψηλότερες σε σχέση με αυτές κατά την κλινική θεραπεία και δεν προκάλεσε συμπτώματα, ωστόσο η δόση των 5,5-10 μικρογραμμαρίων/</w:t>
      </w:r>
      <w:r w:rsidRPr="00AA2ED9">
        <w:rPr>
          <w:rFonts w:ascii="Times New Roman" w:eastAsia="Times New Roman" w:hAnsi="Times New Roman" w:cs="Times New Roman"/>
          <w:szCs w:val="20"/>
          <w:lang w:val="en-US"/>
        </w:rPr>
        <w:t>kg</w:t>
      </w:r>
      <w:r w:rsidRPr="00AA2ED9">
        <w:rPr>
          <w:rFonts w:ascii="Times New Roman" w:eastAsia="Times New Roman" w:hAnsi="Times New Roman" w:cs="Times New Roman"/>
          <w:szCs w:val="20"/>
        </w:rPr>
        <w:t xml:space="preserve"> προκάλεσε ναυτία, κοιλιακό πόνο, ζάλη, κόπωση, εξάψεις και εφίδρωση. Σε πιθήκους η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έχει εγχυθεί ενδοφλεβίως σε δόσεις μέχρι 500 μικρογραμμάρια/</w:t>
      </w:r>
      <w:r w:rsidRPr="00AA2ED9">
        <w:rPr>
          <w:rFonts w:ascii="Times New Roman" w:eastAsia="Times New Roman" w:hAnsi="Times New Roman" w:cs="Times New Roman"/>
          <w:szCs w:val="20"/>
          <w:lang w:val="en-US"/>
        </w:rPr>
        <w:t>kg</w:t>
      </w:r>
      <w:r w:rsidRPr="00AA2ED9">
        <w:rPr>
          <w:rFonts w:ascii="Times New Roman" w:eastAsia="Times New Roman" w:hAnsi="Times New Roman" w:cs="Times New Roman"/>
          <w:szCs w:val="20"/>
        </w:rPr>
        <w:t xml:space="preserve"> χωρίς σημαντική επίδραση στο καρδιαγγειακό σύστημα.</w:t>
      </w:r>
    </w:p>
    <w:p w:rsidR="00AA2ED9" w:rsidRPr="00AA2ED9" w:rsidRDefault="00AA2ED9" w:rsidP="00AA2ED9">
      <w:pPr>
        <w:spacing w:after="0" w:line="240" w:lineRule="auto"/>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Η ενδοφλέβια χορήγηση της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σε πιθήκους έχει συσχετισθεί με παροδικό </w:t>
      </w:r>
      <w:proofErr w:type="spellStart"/>
      <w:r w:rsidRPr="00AA2ED9">
        <w:rPr>
          <w:rFonts w:ascii="Times New Roman" w:eastAsia="Times New Roman" w:hAnsi="Times New Roman" w:cs="Times New Roman"/>
          <w:szCs w:val="20"/>
        </w:rPr>
        <w:t>βρογχόσπασμο</w:t>
      </w:r>
      <w:proofErr w:type="spellEnd"/>
      <w:r w:rsidRPr="00AA2ED9">
        <w:rPr>
          <w:rFonts w:ascii="Times New Roman" w:eastAsia="Times New Roman" w:hAnsi="Times New Roman" w:cs="Times New Roman"/>
          <w:szCs w:val="20"/>
        </w:rPr>
        <w:t xml:space="preserve">. Ωστόσο, σε ασθενείς με μέτριας βαρύτητας βρογχικό άσθμα, η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δεν προκάλεσε </w:t>
      </w:r>
      <w:proofErr w:type="spellStart"/>
      <w:r w:rsidRPr="00AA2ED9">
        <w:rPr>
          <w:rFonts w:ascii="Times New Roman" w:eastAsia="Times New Roman" w:hAnsi="Times New Roman" w:cs="Times New Roman"/>
          <w:szCs w:val="20"/>
        </w:rPr>
        <w:t>βρογχόσπασμο</w:t>
      </w:r>
      <w:proofErr w:type="spellEnd"/>
      <w:r w:rsidRPr="00AA2ED9">
        <w:rPr>
          <w:rFonts w:ascii="Times New Roman" w:eastAsia="Times New Roman" w:hAnsi="Times New Roman" w:cs="Times New Roman"/>
          <w:szCs w:val="20"/>
        </w:rPr>
        <w:t xml:space="preserve"> όταν εφαρμόσθηκε τοπικά στους οφθαλμούς σε δόση επτά φορές την κλινική δόση της </w:t>
      </w:r>
      <w:proofErr w:type="spellStart"/>
      <w:r w:rsidRPr="00AA2ED9">
        <w:rPr>
          <w:rFonts w:ascii="Times New Roman" w:eastAsia="Times New Roman" w:hAnsi="Times New Roman" w:cs="Times New Roman"/>
          <w:szCs w:val="20"/>
          <w:lang w:val="en-US"/>
        </w:rPr>
        <w:t>Latanoprost</w:t>
      </w:r>
      <w:proofErr w:type="spellEnd"/>
      <w:r w:rsidRPr="00AA2ED9">
        <w:rPr>
          <w:rFonts w:ascii="Times New Roman" w:eastAsia="Times New Roman" w:hAnsi="Times New Roman" w:cs="Times New Roman"/>
          <w:szCs w:val="20"/>
        </w:rPr>
        <w:t>.</w:t>
      </w:r>
    </w:p>
    <w:p w:rsidR="00AA2ED9" w:rsidRPr="00AA2ED9" w:rsidRDefault="00AA2ED9" w:rsidP="00AA2ED9">
      <w:pPr>
        <w:tabs>
          <w:tab w:val="left" w:pos="567"/>
        </w:tabs>
        <w:spacing w:after="0" w:line="260" w:lineRule="exact"/>
        <w:ind w:left="284"/>
        <w:rPr>
          <w:rFonts w:ascii="Times New Roman" w:eastAsia="Times New Roman" w:hAnsi="Times New Roman" w:cs="Times New Roman"/>
          <w:szCs w:val="20"/>
        </w:rPr>
      </w:pPr>
      <w:r w:rsidRPr="00AA2ED9">
        <w:rPr>
          <w:rFonts w:ascii="Times New Roman" w:eastAsia="Times New Roman" w:hAnsi="Times New Roman" w:cs="Times New Roman"/>
          <w:szCs w:val="20"/>
        </w:rPr>
        <w:tab/>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Σε περίπτωση </w:t>
      </w:r>
      <w:proofErr w:type="spellStart"/>
      <w:r w:rsidRPr="00AA2ED9">
        <w:rPr>
          <w:rFonts w:ascii="Times New Roman" w:eastAsia="Times New Roman" w:hAnsi="Times New Roman" w:cs="Times New Roman"/>
          <w:szCs w:val="20"/>
        </w:rPr>
        <w:t>υπερδοσολογίας</w:t>
      </w:r>
      <w:proofErr w:type="spellEnd"/>
      <w:r w:rsidRPr="00AA2ED9">
        <w:rPr>
          <w:rFonts w:ascii="Times New Roman" w:eastAsia="Times New Roman" w:hAnsi="Times New Roman" w:cs="Times New Roman"/>
          <w:szCs w:val="20"/>
        </w:rPr>
        <w:t xml:space="preserve"> με </w:t>
      </w:r>
      <w:proofErr w:type="spellStart"/>
      <w:r w:rsidRPr="00AA2ED9">
        <w:rPr>
          <w:rFonts w:ascii="Times New Roman" w:eastAsia="Times New Roman" w:hAnsi="Times New Roman" w:cs="Times New Roman"/>
          <w:szCs w:val="20"/>
          <w:lang w:val="en-GB"/>
        </w:rPr>
        <w:t>Visiolatan</w:t>
      </w:r>
      <w:proofErr w:type="spellEnd"/>
      <w:r w:rsidRPr="00AA2ED9">
        <w:rPr>
          <w:rFonts w:ascii="Times New Roman" w:eastAsia="Times New Roman" w:hAnsi="Times New Roman" w:cs="Times New Roman"/>
          <w:szCs w:val="20"/>
        </w:rPr>
        <w:t>, η θεραπεία θα πρέπει να είναι συμπτωματική.</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ind w:left="567" w:hanging="567"/>
        <w:rPr>
          <w:rFonts w:ascii="Times New Roman" w:eastAsia="Times New Roman" w:hAnsi="Times New Roman" w:cs="Times New Roman"/>
          <w:noProof/>
        </w:rPr>
      </w:pPr>
      <w:r w:rsidRPr="00AA2ED9">
        <w:rPr>
          <w:rFonts w:ascii="Times New Roman" w:eastAsia="Times New Roman" w:hAnsi="Times New Roman" w:cs="Times New Roman"/>
          <w:b/>
          <w:noProof/>
        </w:rPr>
        <w:t>5.</w:t>
      </w:r>
      <w:r w:rsidRPr="00AA2ED9">
        <w:rPr>
          <w:rFonts w:ascii="Times New Roman" w:eastAsia="Times New Roman" w:hAnsi="Times New Roman" w:cs="Times New Roman"/>
          <w:b/>
          <w:noProof/>
        </w:rPr>
        <w:tab/>
        <w:t>ΦΑΡΜΑΚΟΛΟΓΙΚΕΣ ΙΔΙΟΤΗΤΕΣ</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ind w:left="567" w:hanging="567"/>
        <w:outlineLvl w:val="0"/>
        <w:rPr>
          <w:rFonts w:ascii="Times New Roman" w:eastAsia="Times New Roman" w:hAnsi="Times New Roman" w:cs="Times New Roman"/>
          <w:noProof/>
        </w:rPr>
      </w:pPr>
      <w:r w:rsidRPr="00AA2ED9">
        <w:rPr>
          <w:rFonts w:ascii="Times New Roman" w:eastAsia="Times New Roman" w:hAnsi="Times New Roman" w:cs="Times New Roman"/>
          <w:b/>
          <w:noProof/>
        </w:rPr>
        <w:t xml:space="preserve">5.1 </w:t>
      </w:r>
      <w:r w:rsidRPr="00AA2ED9">
        <w:rPr>
          <w:rFonts w:ascii="Times New Roman" w:eastAsia="Times New Roman" w:hAnsi="Times New Roman" w:cs="Times New Roman"/>
          <w:b/>
          <w:noProof/>
        </w:rPr>
        <w:tab/>
        <w:t>Φαρμακοδυναμικές ιδιότητες</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outlineLvl w:val="0"/>
        <w:rPr>
          <w:rFonts w:ascii="Times New Roman" w:eastAsia="Times New Roman" w:hAnsi="Times New Roman" w:cs="Times New Roman"/>
        </w:rPr>
      </w:pPr>
      <w:r w:rsidRPr="00AA2ED9">
        <w:rPr>
          <w:rFonts w:ascii="Times New Roman" w:eastAsia="Times New Roman" w:hAnsi="Times New Roman" w:cs="Times New Roman"/>
          <w:noProof/>
        </w:rPr>
        <w:t xml:space="preserve">Φαρμακοθεραπευτική κατηγορία: </w:t>
      </w:r>
      <w:proofErr w:type="spellStart"/>
      <w:r w:rsidRPr="00AA2ED9">
        <w:rPr>
          <w:rFonts w:ascii="Times New Roman" w:eastAsia="Times New Roman" w:hAnsi="Times New Roman" w:cs="Times New Roman"/>
          <w:szCs w:val="20"/>
        </w:rPr>
        <w:t>Αντιγλαυκωματικά</w:t>
      </w:r>
      <w:proofErr w:type="spellEnd"/>
      <w:r w:rsidRPr="00AA2ED9">
        <w:rPr>
          <w:rFonts w:ascii="Times New Roman" w:eastAsia="Times New Roman" w:hAnsi="Times New Roman" w:cs="Times New Roman"/>
          <w:szCs w:val="20"/>
        </w:rPr>
        <w:t xml:space="preserve"> σκευάσματα και μειωτικά, ανάλογα </w:t>
      </w:r>
      <w:proofErr w:type="spellStart"/>
      <w:r w:rsidRPr="00AA2ED9">
        <w:rPr>
          <w:rFonts w:ascii="Times New Roman" w:eastAsia="Times New Roman" w:hAnsi="Times New Roman" w:cs="Times New Roman"/>
          <w:szCs w:val="20"/>
        </w:rPr>
        <w:t>προσταγλανδίνης</w:t>
      </w:r>
      <w:proofErr w:type="spellEnd"/>
      <w:r w:rsidRPr="00AA2ED9">
        <w:rPr>
          <w:rFonts w:ascii="Times New Roman" w:eastAsia="Times New Roman" w:hAnsi="Times New Roman" w:cs="Times New Roman"/>
        </w:rPr>
        <w:t>, κωδικός</w:t>
      </w:r>
      <w:r w:rsidRPr="00AA2ED9">
        <w:rPr>
          <w:rFonts w:ascii="Times New Roman" w:eastAsia="Times New Roman" w:hAnsi="Times New Roman" w:cs="Times New Roman"/>
          <w:lang w:val="en-GB"/>
        </w:rPr>
        <w:t>ATC</w:t>
      </w:r>
      <w:r w:rsidRPr="00AA2ED9">
        <w:rPr>
          <w:rFonts w:ascii="Times New Roman" w:eastAsia="Times New Roman" w:hAnsi="Times New Roman" w:cs="Times New Roman"/>
        </w:rPr>
        <w:t xml:space="preserve">: </w:t>
      </w:r>
      <w:r w:rsidRPr="00AA2ED9">
        <w:rPr>
          <w:rFonts w:ascii="Times New Roman" w:eastAsia="Times New Roman" w:hAnsi="Times New Roman" w:cs="Times New Roman"/>
          <w:lang w:val="en"/>
        </w:rPr>
        <w:t>S</w:t>
      </w:r>
      <w:r w:rsidRPr="00AA2ED9">
        <w:rPr>
          <w:rFonts w:ascii="Times New Roman" w:eastAsia="Times New Roman" w:hAnsi="Times New Roman" w:cs="Times New Roman"/>
        </w:rPr>
        <w:t>01</w:t>
      </w:r>
      <w:r w:rsidRPr="00AA2ED9">
        <w:rPr>
          <w:rFonts w:ascii="Times New Roman" w:eastAsia="Times New Roman" w:hAnsi="Times New Roman" w:cs="Times New Roman"/>
          <w:lang w:val="en"/>
        </w:rPr>
        <w:t>EE</w:t>
      </w:r>
      <w:r w:rsidRPr="00AA2ED9">
        <w:rPr>
          <w:rFonts w:ascii="Times New Roman" w:eastAsia="Times New Roman" w:hAnsi="Times New Roman" w:cs="Times New Roman"/>
        </w:rPr>
        <w:t>01</w:t>
      </w:r>
    </w:p>
    <w:p w:rsidR="00AA2ED9" w:rsidRPr="00AA2ED9" w:rsidRDefault="00AA2ED9" w:rsidP="00AA2ED9">
      <w:pPr>
        <w:tabs>
          <w:tab w:val="left" w:pos="567"/>
        </w:tabs>
        <w:spacing w:after="0" w:line="240" w:lineRule="auto"/>
        <w:rPr>
          <w:rFonts w:ascii="Times New Roman" w:eastAsia="Times New Roman" w:hAnsi="Times New Roman" w:cs="Times New Roman"/>
        </w:rPr>
      </w:pPr>
    </w:p>
    <w:p w:rsidR="00AA2ED9" w:rsidRPr="00AA2ED9" w:rsidRDefault="00AA2ED9" w:rsidP="00AA2ED9">
      <w:pPr>
        <w:tabs>
          <w:tab w:val="left" w:pos="567"/>
        </w:tabs>
        <w:spacing w:after="0" w:line="240" w:lineRule="auto"/>
        <w:rPr>
          <w:rFonts w:ascii="Times New Roman" w:eastAsia="Times New Roman" w:hAnsi="Times New Roman" w:cs="Times New Roman"/>
        </w:rPr>
      </w:pPr>
      <w:r w:rsidRPr="00AA2ED9">
        <w:rPr>
          <w:rFonts w:ascii="Times New Roman" w:eastAsia="Times New Roman" w:hAnsi="Times New Roman" w:cs="Times New Roman"/>
          <w:u w:val="single"/>
        </w:rPr>
        <w:t>Μηχανισμός δράσης</w:t>
      </w:r>
      <w:r w:rsidRPr="00AA2ED9">
        <w:rPr>
          <w:rFonts w:ascii="Times New Roman" w:eastAsia="Times New Roman" w:hAnsi="Times New Roman" w:cs="Times New Roman"/>
        </w:rPr>
        <w:t xml:space="preserve"> </w:t>
      </w:r>
    </w:p>
    <w:p w:rsidR="00AA2ED9" w:rsidRPr="00AA2ED9" w:rsidRDefault="00AA2ED9" w:rsidP="00AA2ED9">
      <w:pPr>
        <w:spacing w:after="120" w:line="240" w:lineRule="auto"/>
        <w:rPr>
          <w:rFonts w:ascii="Times New Roman" w:eastAsia="Times New Roman" w:hAnsi="Times New Roman" w:cs="Times New Roman"/>
        </w:rPr>
      </w:pPr>
      <w:r w:rsidRPr="00AA2ED9">
        <w:rPr>
          <w:rFonts w:ascii="Times New Roman" w:eastAsia="Times New Roman" w:hAnsi="Times New Roman" w:cs="Times New Roman"/>
        </w:rPr>
        <w:t xml:space="preserve">Η δραστική ουσία </w:t>
      </w:r>
      <w:proofErr w:type="spellStart"/>
      <w:r w:rsidRPr="00AA2ED9">
        <w:rPr>
          <w:rFonts w:ascii="Times New Roman" w:eastAsia="Times New Roman" w:hAnsi="Times New Roman" w:cs="Times New Roman"/>
        </w:rPr>
        <w:t>latanoprost</w:t>
      </w:r>
      <w:proofErr w:type="spellEnd"/>
      <w:r w:rsidRPr="00AA2ED9">
        <w:rPr>
          <w:rFonts w:ascii="Times New Roman" w:eastAsia="Times New Roman" w:hAnsi="Times New Roman" w:cs="Times New Roman"/>
        </w:rPr>
        <w:t xml:space="preserve">, ανάλογο της </w:t>
      </w:r>
      <w:proofErr w:type="spellStart"/>
      <w:r w:rsidRPr="00AA2ED9">
        <w:rPr>
          <w:rFonts w:ascii="Times New Roman" w:eastAsia="Times New Roman" w:hAnsi="Times New Roman" w:cs="Times New Roman"/>
        </w:rPr>
        <w:t>προσταγλανδίνης</w:t>
      </w:r>
      <w:proofErr w:type="spellEnd"/>
      <w:r w:rsidRPr="00AA2ED9">
        <w:rPr>
          <w:rFonts w:ascii="Times New Roman" w:eastAsia="Times New Roman" w:hAnsi="Times New Roman" w:cs="Times New Roman"/>
        </w:rPr>
        <w:t xml:space="preserve"> F</w:t>
      </w:r>
      <w:r w:rsidRPr="00AA2ED9">
        <w:rPr>
          <w:rFonts w:ascii="Times New Roman" w:eastAsia="Times New Roman" w:hAnsi="Times New Roman" w:cs="Times New Roman"/>
          <w:vertAlign w:val="subscript"/>
        </w:rPr>
        <w:t>2α</w:t>
      </w:r>
      <w:r w:rsidRPr="00AA2ED9">
        <w:rPr>
          <w:rFonts w:ascii="Times New Roman" w:eastAsia="Times New Roman" w:hAnsi="Times New Roman" w:cs="Times New Roman"/>
        </w:rPr>
        <w:t xml:space="preserve">, είναι εκλεκτικός αγωνιστής υποδοχέων </w:t>
      </w:r>
      <w:proofErr w:type="spellStart"/>
      <w:r w:rsidRPr="00AA2ED9">
        <w:rPr>
          <w:rFonts w:ascii="Times New Roman" w:eastAsia="Times New Roman" w:hAnsi="Times New Roman" w:cs="Times New Roman"/>
        </w:rPr>
        <w:t>prostanoid</w:t>
      </w:r>
      <w:proofErr w:type="spellEnd"/>
      <w:r w:rsidRPr="00AA2ED9">
        <w:rPr>
          <w:rFonts w:ascii="Times New Roman" w:eastAsia="Times New Roman" w:hAnsi="Times New Roman" w:cs="Times New Roman"/>
        </w:rPr>
        <w:t xml:space="preserve"> FP που μειώνει την </w:t>
      </w:r>
      <w:proofErr w:type="spellStart"/>
      <w:r w:rsidRPr="00AA2ED9">
        <w:rPr>
          <w:rFonts w:ascii="Times New Roman" w:eastAsia="Times New Roman" w:hAnsi="Times New Roman" w:cs="Times New Roman"/>
        </w:rPr>
        <w:t>ενδοφθάλμια</w:t>
      </w:r>
      <w:proofErr w:type="spellEnd"/>
      <w:r w:rsidRPr="00AA2ED9">
        <w:rPr>
          <w:rFonts w:ascii="Times New Roman" w:eastAsia="Times New Roman" w:hAnsi="Times New Roman" w:cs="Times New Roman"/>
        </w:rPr>
        <w:t xml:space="preserve"> πίεση αυξάνοντας την εκροή του υδατοειδούς υγρού. Η μείωση της </w:t>
      </w:r>
      <w:proofErr w:type="spellStart"/>
      <w:r w:rsidRPr="00AA2ED9">
        <w:rPr>
          <w:rFonts w:ascii="Times New Roman" w:eastAsia="Times New Roman" w:hAnsi="Times New Roman" w:cs="Times New Roman"/>
        </w:rPr>
        <w:t>ενδοφθάλμιας</w:t>
      </w:r>
      <w:proofErr w:type="spellEnd"/>
      <w:r w:rsidRPr="00AA2ED9">
        <w:rPr>
          <w:rFonts w:ascii="Times New Roman" w:eastAsia="Times New Roman" w:hAnsi="Times New Roman" w:cs="Times New Roman"/>
        </w:rPr>
        <w:t xml:space="preserve"> πίεσης στον άνθρωπο αρχίζει περίπου τρεις μέχρι τέσσερις ώρες μετά τη χορήγηση και το μέγιστο αποτέλεσμα επιτυγχάνεται μετά από 8-12 ώρες. Η μείωση της πίεσης διατηρείται για διάστημα τουλάχιστον 24 ωρών. </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Μελέτες σε πειραματόζωα και στον άνθρωπο υποδηλώνουν ότι ο κυριότερος μηχανισμός της δράσης του είναι η αυξημένη </w:t>
      </w:r>
      <w:proofErr w:type="spellStart"/>
      <w:r w:rsidRPr="00AA2ED9">
        <w:rPr>
          <w:rFonts w:ascii="Times New Roman" w:eastAsia="Times New Roman" w:hAnsi="Times New Roman" w:cs="Times New Roman"/>
          <w:szCs w:val="20"/>
        </w:rPr>
        <w:t>ραγοειδοσκληρική</w:t>
      </w:r>
      <w:proofErr w:type="spellEnd"/>
      <w:r w:rsidRPr="00AA2ED9">
        <w:rPr>
          <w:rFonts w:ascii="Times New Roman" w:eastAsia="Times New Roman" w:hAnsi="Times New Roman" w:cs="Times New Roman"/>
          <w:szCs w:val="20"/>
        </w:rPr>
        <w:t xml:space="preserve"> εκροή, αν και κάποια αύξηση στην ευκολία της εκροής (μείωση στην αντίσταση της εκροής) έχει αναφερθεί στον άνθρωπο.</w:t>
      </w:r>
    </w:p>
    <w:p w:rsidR="00AA2ED9" w:rsidRPr="00AA2ED9" w:rsidRDefault="00AA2ED9" w:rsidP="00AA2ED9">
      <w:pPr>
        <w:tabs>
          <w:tab w:val="left" w:pos="567"/>
        </w:tabs>
        <w:spacing w:after="0" w:line="240" w:lineRule="auto"/>
        <w:rPr>
          <w:rFonts w:ascii="Times New Roman" w:eastAsia="Times New Roman" w:hAnsi="Times New Roman" w:cs="Times New Roman"/>
        </w:rPr>
      </w:pPr>
    </w:p>
    <w:p w:rsidR="00AA2ED9" w:rsidRPr="00AA2ED9" w:rsidRDefault="00AA2ED9" w:rsidP="00AA2ED9">
      <w:pPr>
        <w:tabs>
          <w:tab w:val="left" w:pos="567"/>
        </w:tabs>
        <w:spacing w:after="0" w:line="240" w:lineRule="auto"/>
        <w:rPr>
          <w:rFonts w:ascii="Times New Roman" w:eastAsia="Times New Roman" w:hAnsi="Times New Roman" w:cs="Times New Roman"/>
        </w:rPr>
      </w:pPr>
      <w:r w:rsidRPr="00AA2ED9">
        <w:rPr>
          <w:rFonts w:ascii="Times New Roman" w:eastAsia="Times New Roman" w:hAnsi="Times New Roman" w:cs="Times New Roman"/>
          <w:u w:val="single"/>
        </w:rPr>
        <w:t>Φαρμακοδυναμικές επιδράσεις</w:t>
      </w:r>
      <w:r w:rsidRPr="00AA2ED9">
        <w:rPr>
          <w:rFonts w:ascii="Times New Roman" w:eastAsia="Times New Roman" w:hAnsi="Times New Roman" w:cs="Times New Roman"/>
        </w:rPr>
        <w:t xml:space="preserve"> </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Από βασικές μελέτες έχει καταδειχθεί ότι η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είναι αποτελεσματική ως </w:t>
      </w:r>
      <w:proofErr w:type="spellStart"/>
      <w:r w:rsidRPr="00AA2ED9">
        <w:rPr>
          <w:rFonts w:ascii="Times New Roman" w:eastAsia="Times New Roman" w:hAnsi="Times New Roman" w:cs="Times New Roman"/>
          <w:szCs w:val="20"/>
        </w:rPr>
        <w:t>μονοθεραπεία</w:t>
      </w:r>
      <w:proofErr w:type="spellEnd"/>
      <w:r w:rsidRPr="00AA2ED9">
        <w:rPr>
          <w:rFonts w:ascii="Times New Roman" w:eastAsia="Times New Roman" w:hAnsi="Times New Roman" w:cs="Times New Roman"/>
          <w:szCs w:val="20"/>
        </w:rPr>
        <w:t xml:space="preserve">. Επιπλέον, έχουν διεξαχθεί κλινικές μελέτες, για τη διερεύνηση της χρήσης σε συνδυασμό. Αυτές περιλαμβάνουν μελέτες από τις οποίες φαίνεται ότι η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είναι αποτελεσματική σε συνδυασμό με βήτα-</w:t>
      </w:r>
      <w:proofErr w:type="spellStart"/>
      <w:r w:rsidRPr="00AA2ED9">
        <w:rPr>
          <w:rFonts w:ascii="Times New Roman" w:eastAsia="Times New Roman" w:hAnsi="Times New Roman" w:cs="Times New Roman"/>
          <w:szCs w:val="20"/>
        </w:rPr>
        <w:t>αδρενεργικούς</w:t>
      </w:r>
      <w:proofErr w:type="spellEnd"/>
      <w:r w:rsidRPr="00AA2ED9">
        <w:rPr>
          <w:rFonts w:ascii="Times New Roman" w:eastAsia="Times New Roman" w:hAnsi="Times New Roman" w:cs="Times New Roman"/>
          <w:szCs w:val="20"/>
        </w:rPr>
        <w:t xml:space="preserve"> ανταγωνιστές (</w:t>
      </w:r>
      <w:proofErr w:type="spellStart"/>
      <w:r w:rsidRPr="00AA2ED9">
        <w:rPr>
          <w:rFonts w:ascii="Times New Roman" w:eastAsia="Times New Roman" w:hAnsi="Times New Roman" w:cs="Times New Roman"/>
          <w:szCs w:val="20"/>
        </w:rPr>
        <w:t>timolol</w:t>
      </w:r>
      <w:proofErr w:type="spellEnd"/>
      <w:r w:rsidRPr="00AA2ED9">
        <w:rPr>
          <w:rFonts w:ascii="Times New Roman" w:eastAsia="Times New Roman" w:hAnsi="Times New Roman" w:cs="Times New Roman"/>
          <w:szCs w:val="20"/>
        </w:rPr>
        <w:t xml:space="preserve">). Βραχυχρόνιες μελέτες (διάρκειας 1 ή 2 εβδομάδων) υποδηλώνουν ότι η δράση της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είναι προσθετική σε συνδυασμό με </w:t>
      </w:r>
      <w:proofErr w:type="spellStart"/>
      <w:r w:rsidRPr="00AA2ED9">
        <w:rPr>
          <w:rFonts w:ascii="Times New Roman" w:eastAsia="Times New Roman" w:hAnsi="Times New Roman" w:cs="Times New Roman"/>
          <w:szCs w:val="20"/>
        </w:rPr>
        <w:t>αδρενεργικούς</w:t>
      </w:r>
      <w:proofErr w:type="spellEnd"/>
      <w:r w:rsidRPr="00AA2ED9">
        <w:rPr>
          <w:rFonts w:ascii="Times New Roman" w:eastAsia="Times New Roman" w:hAnsi="Times New Roman" w:cs="Times New Roman"/>
          <w:szCs w:val="20"/>
        </w:rPr>
        <w:t xml:space="preserve"> αγωνιστές (</w:t>
      </w:r>
      <w:proofErr w:type="spellStart"/>
      <w:r w:rsidRPr="00AA2ED9">
        <w:rPr>
          <w:rFonts w:ascii="Times New Roman" w:eastAsia="Times New Roman" w:hAnsi="Times New Roman" w:cs="Times New Roman"/>
          <w:szCs w:val="20"/>
        </w:rPr>
        <w:t>dipivalyl</w:t>
      </w:r>
      <w:proofErr w:type="spellEnd"/>
      <w:r w:rsidRPr="00AA2ED9">
        <w:rPr>
          <w:rFonts w:ascii="Times New Roman" w:eastAsia="Times New Roman" w:hAnsi="Times New Roman" w:cs="Times New Roman"/>
          <w:szCs w:val="20"/>
        </w:rPr>
        <w:t xml:space="preserve"> </w:t>
      </w:r>
      <w:proofErr w:type="spellStart"/>
      <w:r w:rsidRPr="00AA2ED9">
        <w:rPr>
          <w:rFonts w:ascii="Times New Roman" w:eastAsia="Times New Roman" w:hAnsi="Times New Roman" w:cs="Times New Roman"/>
          <w:szCs w:val="20"/>
        </w:rPr>
        <w:t>epinephrine</w:t>
      </w:r>
      <w:proofErr w:type="spellEnd"/>
      <w:r w:rsidRPr="00AA2ED9">
        <w:rPr>
          <w:rFonts w:ascii="Times New Roman" w:eastAsia="Times New Roman" w:hAnsi="Times New Roman" w:cs="Times New Roman"/>
          <w:szCs w:val="20"/>
        </w:rPr>
        <w:t xml:space="preserve">), αναστολείς </w:t>
      </w:r>
      <w:proofErr w:type="spellStart"/>
      <w:r w:rsidRPr="00AA2ED9">
        <w:rPr>
          <w:rFonts w:ascii="Times New Roman" w:eastAsia="Times New Roman" w:hAnsi="Times New Roman" w:cs="Times New Roman"/>
          <w:szCs w:val="20"/>
        </w:rPr>
        <w:t>καρβονικής</w:t>
      </w:r>
      <w:proofErr w:type="spellEnd"/>
      <w:r w:rsidRPr="00AA2ED9">
        <w:rPr>
          <w:rFonts w:ascii="Times New Roman" w:eastAsia="Times New Roman" w:hAnsi="Times New Roman" w:cs="Times New Roman"/>
          <w:szCs w:val="20"/>
        </w:rPr>
        <w:t xml:space="preserve"> </w:t>
      </w:r>
      <w:proofErr w:type="spellStart"/>
      <w:r w:rsidRPr="00AA2ED9">
        <w:rPr>
          <w:rFonts w:ascii="Times New Roman" w:eastAsia="Times New Roman" w:hAnsi="Times New Roman" w:cs="Times New Roman"/>
          <w:szCs w:val="20"/>
        </w:rPr>
        <w:t>ανυδράσης</w:t>
      </w:r>
      <w:proofErr w:type="spellEnd"/>
      <w:r w:rsidRPr="00AA2ED9">
        <w:rPr>
          <w:rFonts w:ascii="Times New Roman" w:eastAsia="Times New Roman" w:hAnsi="Times New Roman" w:cs="Times New Roman"/>
          <w:szCs w:val="20"/>
        </w:rPr>
        <w:t xml:space="preserve"> (</w:t>
      </w:r>
      <w:proofErr w:type="spellStart"/>
      <w:r w:rsidRPr="00AA2ED9">
        <w:rPr>
          <w:rFonts w:ascii="Times New Roman" w:eastAsia="Times New Roman" w:hAnsi="Times New Roman" w:cs="Times New Roman"/>
          <w:szCs w:val="20"/>
        </w:rPr>
        <w:t>acetazolamide</w:t>
      </w:r>
      <w:proofErr w:type="spellEnd"/>
      <w:r w:rsidRPr="00AA2ED9">
        <w:rPr>
          <w:rFonts w:ascii="Times New Roman" w:eastAsia="Times New Roman" w:hAnsi="Times New Roman" w:cs="Times New Roman"/>
          <w:szCs w:val="20"/>
        </w:rPr>
        <w:t xml:space="preserve">) και τουλάχιστον μερικώς προσθετική με </w:t>
      </w:r>
      <w:proofErr w:type="spellStart"/>
      <w:r w:rsidRPr="00AA2ED9">
        <w:rPr>
          <w:rFonts w:ascii="Times New Roman" w:eastAsia="Times New Roman" w:hAnsi="Times New Roman" w:cs="Times New Roman"/>
          <w:szCs w:val="20"/>
        </w:rPr>
        <w:t>χολινεργικούς</w:t>
      </w:r>
      <w:proofErr w:type="spellEnd"/>
      <w:r w:rsidRPr="00AA2ED9">
        <w:rPr>
          <w:rFonts w:ascii="Times New Roman" w:eastAsia="Times New Roman" w:hAnsi="Times New Roman" w:cs="Times New Roman"/>
          <w:szCs w:val="20"/>
        </w:rPr>
        <w:t xml:space="preserve"> αγωνιστές (</w:t>
      </w:r>
      <w:proofErr w:type="spellStart"/>
      <w:r w:rsidRPr="00AA2ED9">
        <w:rPr>
          <w:rFonts w:ascii="Times New Roman" w:eastAsia="Times New Roman" w:hAnsi="Times New Roman" w:cs="Times New Roman"/>
          <w:szCs w:val="20"/>
        </w:rPr>
        <w:t>pilocarpine</w:t>
      </w:r>
      <w:proofErr w:type="spellEnd"/>
      <w:r w:rsidRPr="00AA2ED9">
        <w:rPr>
          <w:rFonts w:ascii="Times New Roman" w:eastAsia="Times New Roman" w:hAnsi="Times New Roman" w:cs="Times New Roman"/>
          <w:szCs w:val="20"/>
        </w:rPr>
        <w:t>).</w:t>
      </w:r>
    </w:p>
    <w:p w:rsidR="00AA2ED9" w:rsidRPr="00AA2ED9" w:rsidRDefault="00AA2ED9" w:rsidP="00AA2ED9">
      <w:pPr>
        <w:tabs>
          <w:tab w:val="left" w:pos="567"/>
        </w:tabs>
        <w:spacing w:after="0" w:line="260" w:lineRule="exact"/>
        <w:ind w:left="851"/>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Από κλινικές μελέτες έχει καταδειχθεί ότι η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δεν εμφανίζει σημαντική επίδραση στην παραγωγή του υδατοειδούς υγρού. Δεν έχει παρατηρηθεί καμία επίδραση της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στον </w:t>
      </w:r>
      <w:proofErr w:type="spellStart"/>
      <w:r w:rsidRPr="00AA2ED9">
        <w:rPr>
          <w:rFonts w:ascii="Times New Roman" w:eastAsia="Times New Roman" w:hAnsi="Times New Roman" w:cs="Times New Roman"/>
          <w:szCs w:val="20"/>
        </w:rPr>
        <w:t>αιματο</w:t>
      </w:r>
      <w:proofErr w:type="spellEnd"/>
      <w:r w:rsidRPr="00AA2ED9">
        <w:rPr>
          <w:rFonts w:ascii="Times New Roman" w:eastAsia="Times New Roman" w:hAnsi="Times New Roman" w:cs="Times New Roman"/>
          <w:szCs w:val="20"/>
        </w:rPr>
        <w:t>-</w:t>
      </w:r>
      <w:proofErr w:type="spellStart"/>
      <w:r w:rsidRPr="00AA2ED9">
        <w:rPr>
          <w:rFonts w:ascii="Times New Roman" w:eastAsia="Times New Roman" w:hAnsi="Times New Roman" w:cs="Times New Roman"/>
          <w:szCs w:val="20"/>
        </w:rPr>
        <w:t>υδατοειδικό</w:t>
      </w:r>
      <w:proofErr w:type="spellEnd"/>
      <w:r w:rsidRPr="00AA2ED9">
        <w:rPr>
          <w:rFonts w:ascii="Times New Roman" w:eastAsia="Times New Roman" w:hAnsi="Times New Roman" w:cs="Times New Roman"/>
          <w:szCs w:val="20"/>
        </w:rPr>
        <w:t xml:space="preserve"> φραγμό.</w:t>
      </w:r>
    </w:p>
    <w:p w:rsidR="00AA2ED9" w:rsidRPr="00AA2ED9" w:rsidRDefault="00AA2ED9" w:rsidP="00AA2ED9">
      <w:pPr>
        <w:tabs>
          <w:tab w:val="left" w:pos="567"/>
        </w:tabs>
        <w:spacing w:after="0" w:line="240" w:lineRule="auto"/>
        <w:rPr>
          <w:rFonts w:ascii="Times New Roman" w:eastAsia="Times New Roman" w:hAnsi="Times New Roman" w:cs="Times New Roman"/>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Η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εμφάνισε αμελητέα ή καμία δράση στην </w:t>
      </w:r>
      <w:proofErr w:type="spellStart"/>
      <w:r w:rsidRPr="00AA2ED9">
        <w:rPr>
          <w:rFonts w:ascii="Times New Roman" w:eastAsia="Times New Roman" w:hAnsi="Times New Roman" w:cs="Times New Roman"/>
          <w:szCs w:val="20"/>
        </w:rPr>
        <w:t>ενδοφθάλμια</w:t>
      </w:r>
      <w:proofErr w:type="spellEnd"/>
      <w:r w:rsidRPr="00AA2ED9">
        <w:rPr>
          <w:rFonts w:ascii="Times New Roman" w:eastAsia="Times New Roman" w:hAnsi="Times New Roman" w:cs="Times New Roman"/>
          <w:szCs w:val="20"/>
        </w:rPr>
        <w:t xml:space="preserve"> αιματική κυκλοφορία όταν χρησιμοποιήθηκε στην κλινική της δόση και μελετήθηκε σε πιθήκους. Ωστόσο, ήπια </w:t>
      </w:r>
      <w:r w:rsidRPr="00AA2ED9">
        <w:rPr>
          <w:rFonts w:ascii="Times New Roman" w:eastAsia="Times New Roman" w:hAnsi="Times New Roman" w:cs="Times New Roman"/>
          <w:szCs w:val="20"/>
        </w:rPr>
        <w:lastRenderedPageBreak/>
        <w:t xml:space="preserve">έως μέτρια υπεραιμία του επιπεφυκότα ή του </w:t>
      </w:r>
      <w:proofErr w:type="spellStart"/>
      <w:r w:rsidRPr="00AA2ED9">
        <w:rPr>
          <w:rFonts w:ascii="Times New Roman" w:eastAsia="Times New Roman" w:hAnsi="Times New Roman" w:cs="Times New Roman"/>
          <w:szCs w:val="20"/>
        </w:rPr>
        <w:t>επισκληρίου</w:t>
      </w:r>
      <w:proofErr w:type="spellEnd"/>
      <w:r w:rsidRPr="00AA2ED9">
        <w:rPr>
          <w:rFonts w:ascii="Times New Roman" w:eastAsia="Times New Roman" w:hAnsi="Times New Roman" w:cs="Times New Roman"/>
          <w:szCs w:val="20"/>
        </w:rPr>
        <w:t xml:space="preserve"> μπορεί να παρατηρηθούν κατά τη διάρκεια της τοπικής θεραπείας.</w:t>
      </w:r>
    </w:p>
    <w:p w:rsidR="00AA2ED9" w:rsidRPr="00AA2ED9" w:rsidRDefault="00AA2ED9" w:rsidP="00AA2ED9">
      <w:pPr>
        <w:tabs>
          <w:tab w:val="left" w:pos="567"/>
        </w:tabs>
        <w:spacing w:after="0" w:line="260" w:lineRule="exact"/>
        <w:ind w:left="567" w:hanging="567"/>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Η χρόνια θεραπεία με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σε οφθαλμούς πιθήκων που είχαν υποστεί </w:t>
      </w:r>
      <w:proofErr w:type="spellStart"/>
      <w:r w:rsidRPr="00AA2ED9">
        <w:rPr>
          <w:rFonts w:ascii="Times New Roman" w:eastAsia="Times New Roman" w:hAnsi="Times New Roman" w:cs="Times New Roman"/>
          <w:szCs w:val="20"/>
        </w:rPr>
        <w:t>εξωπεριφακική</w:t>
      </w:r>
      <w:proofErr w:type="spellEnd"/>
      <w:r w:rsidRPr="00AA2ED9">
        <w:rPr>
          <w:rFonts w:ascii="Times New Roman" w:eastAsia="Times New Roman" w:hAnsi="Times New Roman" w:cs="Times New Roman"/>
          <w:szCs w:val="20"/>
        </w:rPr>
        <w:t xml:space="preserve"> αφαίρεση του φακού δεν επηρέασε τα </w:t>
      </w:r>
      <w:proofErr w:type="spellStart"/>
      <w:r w:rsidRPr="00AA2ED9">
        <w:rPr>
          <w:rFonts w:ascii="Times New Roman" w:eastAsia="Times New Roman" w:hAnsi="Times New Roman" w:cs="Times New Roman"/>
          <w:szCs w:val="20"/>
        </w:rPr>
        <w:t>αμφιβληστροειδικά</w:t>
      </w:r>
      <w:proofErr w:type="spellEnd"/>
      <w:r w:rsidRPr="00AA2ED9">
        <w:rPr>
          <w:rFonts w:ascii="Times New Roman" w:eastAsia="Times New Roman" w:hAnsi="Times New Roman" w:cs="Times New Roman"/>
          <w:szCs w:val="20"/>
        </w:rPr>
        <w:t xml:space="preserve"> αιμοφόρα αγγεία, όπως διαπιστώθηκε με αγγειογραφία με </w:t>
      </w:r>
      <w:proofErr w:type="spellStart"/>
      <w:r w:rsidRPr="00AA2ED9">
        <w:rPr>
          <w:rFonts w:ascii="Times New Roman" w:eastAsia="Times New Roman" w:hAnsi="Times New Roman" w:cs="Times New Roman"/>
          <w:szCs w:val="20"/>
        </w:rPr>
        <w:t>φλουορεσεΐνη</w:t>
      </w:r>
      <w:proofErr w:type="spellEnd"/>
      <w:r w:rsidRPr="00AA2ED9">
        <w:rPr>
          <w:rFonts w:ascii="Times New Roman" w:eastAsia="Times New Roman" w:hAnsi="Times New Roman" w:cs="Times New Roman"/>
          <w:szCs w:val="20"/>
        </w:rPr>
        <w:t>.</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Η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δεν προκάλεσε διαρροή </w:t>
      </w:r>
      <w:proofErr w:type="spellStart"/>
      <w:r w:rsidRPr="00AA2ED9">
        <w:rPr>
          <w:rFonts w:ascii="Times New Roman" w:eastAsia="Times New Roman" w:hAnsi="Times New Roman" w:cs="Times New Roman"/>
          <w:szCs w:val="20"/>
        </w:rPr>
        <w:t>φλουορεσεΐνης</w:t>
      </w:r>
      <w:proofErr w:type="spellEnd"/>
      <w:r w:rsidRPr="00AA2ED9">
        <w:rPr>
          <w:rFonts w:ascii="Times New Roman" w:eastAsia="Times New Roman" w:hAnsi="Times New Roman" w:cs="Times New Roman"/>
          <w:szCs w:val="20"/>
        </w:rPr>
        <w:t xml:space="preserve"> στο οπίσθιο τμήμα σε </w:t>
      </w:r>
      <w:proofErr w:type="spellStart"/>
      <w:r w:rsidRPr="00AA2ED9">
        <w:rPr>
          <w:rFonts w:ascii="Times New Roman" w:eastAsia="Times New Roman" w:hAnsi="Times New Roman" w:cs="Times New Roman"/>
          <w:szCs w:val="20"/>
        </w:rPr>
        <w:t>ψευδοφακικούς</w:t>
      </w:r>
      <w:proofErr w:type="spellEnd"/>
      <w:r w:rsidRPr="00AA2ED9">
        <w:rPr>
          <w:rFonts w:ascii="Times New Roman" w:eastAsia="Times New Roman" w:hAnsi="Times New Roman" w:cs="Times New Roman"/>
          <w:szCs w:val="20"/>
        </w:rPr>
        <w:t xml:space="preserve"> ανθρώπινους οφθαλμούς στη διάρκεια βραχυχρόνιας θεραπείας.</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Σε κλινικές δόσεις η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δεν βρέθηκε να έχει κανένα σημαντικό φαρμακολογικό αποτέλεσμα στο καρδιαγγειακό ή στο αναπνευστικό σύστημα.</w:t>
      </w:r>
    </w:p>
    <w:p w:rsidR="00AA2ED9" w:rsidRPr="00AA2ED9" w:rsidRDefault="00AA2ED9" w:rsidP="00AA2ED9">
      <w:pPr>
        <w:tabs>
          <w:tab w:val="left" w:pos="567"/>
        </w:tabs>
        <w:spacing w:after="0" w:line="240" w:lineRule="auto"/>
        <w:rPr>
          <w:rFonts w:ascii="Times New Roman" w:eastAsia="Times New Roman" w:hAnsi="Times New Roman" w:cs="Times New Roman"/>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u w:val="single"/>
        </w:rPr>
        <w:t>Παιδιατρικός πληθυσμός</w:t>
      </w:r>
    </w:p>
    <w:p w:rsidR="00AA2ED9" w:rsidRPr="00AA2ED9" w:rsidRDefault="00AA2ED9" w:rsidP="00AA2ED9">
      <w:pPr>
        <w:tabs>
          <w:tab w:val="left" w:pos="567"/>
        </w:tabs>
        <w:spacing w:after="0" w:line="260" w:lineRule="exact"/>
        <w:rPr>
          <w:rFonts w:ascii="Times New Roman" w:eastAsia="Times New Roman" w:hAnsi="Times New Roman" w:cs="Times New Roman"/>
          <w:bCs/>
          <w:iCs/>
          <w:szCs w:val="20"/>
        </w:rPr>
      </w:pPr>
      <w:r w:rsidRPr="00AA2ED9">
        <w:rPr>
          <w:rFonts w:ascii="Times New Roman" w:eastAsia="Times New Roman" w:hAnsi="Times New Roman" w:cs="Times New Roman"/>
          <w:bCs/>
          <w:iCs/>
          <w:szCs w:val="20"/>
        </w:rPr>
        <w:t xml:space="preserve">Η αποτελεσματικότητα της </w:t>
      </w:r>
      <w:proofErr w:type="spellStart"/>
      <w:r w:rsidRPr="00AA2ED9">
        <w:rPr>
          <w:rFonts w:ascii="Times New Roman" w:eastAsia="Times New Roman" w:hAnsi="Times New Roman" w:cs="Times New Roman"/>
          <w:bCs/>
          <w:iCs/>
          <w:szCs w:val="20"/>
          <w:lang w:val="en-GB"/>
        </w:rPr>
        <w:t>latanoprost</w:t>
      </w:r>
      <w:proofErr w:type="spellEnd"/>
      <w:r w:rsidRPr="00AA2ED9">
        <w:rPr>
          <w:rFonts w:ascii="Times New Roman" w:eastAsia="Times New Roman" w:hAnsi="Times New Roman" w:cs="Times New Roman"/>
          <w:bCs/>
          <w:iCs/>
          <w:szCs w:val="20"/>
        </w:rPr>
        <w:t xml:space="preserve"> σε παιδιατρικούς ασθενείς ηλικίας ≤18 ετών απεδείχθη σε μία 12 εβδομάδων, διπλά-τυφλή, κλινική μελέτη της </w:t>
      </w:r>
      <w:proofErr w:type="spellStart"/>
      <w:r w:rsidRPr="00AA2ED9">
        <w:rPr>
          <w:rFonts w:ascii="Times New Roman" w:eastAsia="Times New Roman" w:hAnsi="Times New Roman" w:cs="Times New Roman"/>
          <w:bCs/>
          <w:iCs/>
          <w:szCs w:val="20"/>
          <w:lang w:val="en-GB"/>
        </w:rPr>
        <w:t>latanoprost</w:t>
      </w:r>
      <w:proofErr w:type="spellEnd"/>
      <w:r w:rsidRPr="00AA2ED9">
        <w:rPr>
          <w:rFonts w:ascii="Times New Roman" w:eastAsia="Times New Roman" w:hAnsi="Times New Roman" w:cs="Times New Roman"/>
          <w:bCs/>
          <w:iCs/>
          <w:szCs w:val="20"/>
        </w:rPr>
        <w:t xml:space="preserve"> σε σύγκριση με </w:t>
      </w:r>
      <w:proofErr w:type="spellStart"/>
      <w:r w:rsidRPr="00AA2ED9">
        <w:rPr>
          <w:rFonts w:ascii="Times New Roman" w:eastAsia="Times New Roman" w:hAnsi="Times New Roman" w:cs="Times New Roman"/>
          <w:bCs/>
          <w:iCs/>
          <w:szCs w:val="20"/>
          <w:lang w:val="en-GB"/>
        </w:rPr>
        <w:t>timolol</w:t>
      </w:r>
      <w:proofErr w:type="spellEnd"/>
      <w:r w:rsidRPr="00AA2ED9">
        <w:rPr>
          <w:rFonts w:ascii="Times New Roman" w:eastAsia="Times New Roman" w:hAnsi="Times New Roman" w:cs="Times New Roman"/>
          <w:bCs/>
          <w:iCs/>
          <w:szCs w:val="20"/>
        </w:rPr>
        <w:t xml:space="preserve">, σε 107 ασθενείς διαγνωσμένους με </w:t>
      </w:r>
      <w:r w:rsidRPr="00AA2ED9">
        <w:rPr>
          <w:rFonts w:ascii="Times New Roman" w:eastAsia="Times New Roman" w:hAnsi="Times New Roman" w:cs="Times New Roman"/>
          <w:szCs w:val="20"/>
        </w:rPr>
        <w:t>οφθαλμική υπερτονία και παιδιατρικό γλαύκωμα. Τα νεογνά ήταν απαραίτητο να είχαν</w:t>
      </w:r>
      <w:r w:rsidRPr="00AA2ED9">
        <w:rPr>
          <w:rFonts w:ascii="Times New Roman" w:eastAsia="Times New Roman" w:hAnsi="Times New Roman" w:cs="Times New Roman"/>
          <w:bCs/>
          <w:iCs/>
          <w:szCs w:val="20"/>
        </w:rPr>
        <w:t xml:space="preserve"> </w:t>
      </w:r>
      <w:r w:rsidRPr="00AA2ED9">
        <w:rPr>
          <w:rFonts w:ascii="Times New Roman" w:eastAsia="Times New Roman" w:hAnsi="Times New Roman" w:cs="Times New Roman"/>
          <w:spacing w:val="-3"/>
          <w:szCs w:val="20"/>
        </w:rPr>
        <w:t xml:space="preserve">ηλικία κύησης τουλάχιστον 36 εβδομάδων. Οι ασθενείς έλαβαν είτε </w:t>
      </w:r>
      <w:proofErr w:type="spellStart"/>
      <w:r w:rsidRPr="00AA2ED9">
        <w:rPr>
          <w:rFonts w:ascii="Times New Roman" w:eastAsia="Times New Roman" w:hAnsi="Times New Roman" w:cs="Times New Roman"/>
          <w:bCs/>
          <w:iCs/>
          <w:szCs w:val="20"/>
          <w:lang w:val="en-GB"/>
        </w:rPr>
        <w:t>latanoprost</w:t>
      </w:r>
      <w:proofErr w:type="spellEnd"/>
      <w:r w:rsidRPr="00AA2ED9">
        <w:rPr>
          <w:rFonts w:ascii="Times New Roman" w:eastAsia="Times New Roman" w:hAnsi="Times New Roman" w:cs="Times New Roman"/>
          <w:bCs/>
          <w:iCs/>
          <w:szCs w:val="20"/>
        </w:rPr>
        <w:t xml:space="preserve"> 50 </w:t>
      </w:r>
      <w:r w:rsidRPr="00AA2ED9">
        <w:rPr>
          <w:rFonts w:ascii="Times New Roman" w:eastAsia="Times New Roman" w:hAnsi="Times New Roman" w:cs="Times New Roman"/>
          <w:bCs/>
          <w:iCs/>
          <w:szCs w:val="20"/>
          <w:lang w:val="en-US"/>
        </w:rPr>
        <w:t>mcg</w:t>
      </w:r>
      <w:r w:rsidRPr="00AA2ED9">
        <w:rPr>
          <w:rFonts w:ascii="Times New Roman" w:eastAsia="Times New Roman" w:hAnsi="Times New Roman" w:cs="Times New Roman"/>
          <w:bCs/>
          <w:iCs/>
          <w:szCs w:val="20"/>
        </w:rPr>
        <w:t>/</w:t>
      </w:r>
      <w:r w:rsidRPr="00AA2ED9">
        <w:rPr>
          <w:rFonts w:ascii="Times New Roman" w:eastAsia="Times New Roman" w:hAnsi="Times New Roman" w:cs="Times New Roman"/>
          <w:bCs/>
          <w:iCs/>
          <w:szCs w:val="20"/>
          <w:lang w:val="en-US"/>
        </w:rPr>
        <w:t>ml</w:t>
      </w:r>
      <w:r w:rsidRPr="00AA2ED9">
        <w:rPr>
          <w:rFonts w:ascii="Times New Roman" w:eastAsia="Times New Roman" w:hAnsi="Times New Roman" w:cs="Times New Roman"/>
          <w:bCs/>
          <w:iCs/>
          <w:szCs w:val="20"/>
        </w:rPr>
        <w:t xml:space="preserve"> </w:t>
      </w:r>
      <w:r w:rsidRPr="00AA2ED9">
        <w:rPr>
          <w:rFonts w:ascii="Times New Roman" w:eastAsia="Times New Roman" w:hAnsi="Times New Roman" w:cs="Times New Roman"/>
          <w:szCs w:val="20"/>
        </w:rPr>
        <w:t>μία φορά</w:t>
      </w:r>
      <w:r w:rsidRPr="00AA2ED9">
        <w:rPr>
          <w:rFonts w:ascii="Times New Roman" w:eastAsia="Times New Roman" w:hAnsi="Times New Roman" w:cs="Times New Roman"/>
          <w:bCs/>
          <w:iCs/>
          <w:szCs w:val="20"/>
        </w:rPr>
        <w:t xml:space="preserve"> </w:t>
      </w:r>
      <w:r w:rsidRPr="00AA2ED9">
        <w:rPr>
          <w:rFonts w:ascii="Times New Roman" w:eastAsia="Times New Roman" w:hAnsi="Times New Roman" w:cs="Times New Roman"/>
          <w:szCs w:val="20"/>
        </w:rPr>
        <w:t xml:space="preserve">ημερησίως ή </w:t>
      </w:r>
      <w:proofErr w:type="spellStart"/>
      <w:r w:rsidRPr="00AA2ED9">
        <w:rPr>
          <w:rFonts w:ascii="Times New Roman" w:eastAsia="Times New Roman" w:hAnsi="Times New Roman" w:cs="Times New Roman"/>
          <w:bCs/>
          <w:iCs/>
          <w:szCs w:val="20"/>
          <w:lang w:val="en-GB"/>
        </w:rPr>
        <w:t>timolol</w:t>
      </w:r>
      <w:proofErr w:type="spellEnd"/>
      <w:r w:rsidRPr="00AA2ED9">
        <w:rPr>
          <w:rFonts w:ascii="Times New Roman" w:eastAsia="Times New Roman" w:hAnsi="Times New Roman" w:cs="Times New Roman"/>
          <w:bCs/>
          <w:iCs/>
          <w:szCs w:val="20"/>
        </w:rPr>
        <w:t xml:space="preserve"> 0,5% (ή εναλλακτικά 0,25% για άτομα ηλικίας μικρότερης των 3 ετών) 2 φορές </w:t>
      </w:r>
      <w:r w:rsidRPr="00AA2ED9">
        <w:rPr>
          <w:rFonts w:ascii="Times New Roman" w:eastAsia="Times New Roman" w:hAnsi="Times New Roman" w:cs="Times New Roman"/>
          <w:szCs w:val="20"/>
        </w:rPr>
        <w:t xml:space="preserve">ημερησίως. Το πρωτεύον τελικό σημείο αποτελεσματικότητας ήταν η μέση μείωση της </w:t>
      </w:r>
      <w:proofErr w:type="spellStart"/>
      <w:r w:rsidRPr="00AA2ED9">
        <w:rPr>
          <w:rFonts w:ascii="Times New Roman" w:eastAsia="Times New Roman" w:hAnsi="Times New Roman" w:cs="Times New Roman"/>
          <w:szCs w:val="20"/>
        </w:rPr>
        <w:t>ενδοφθάλμιας</w:t>
      </w:r>
      <w:proofErr w:type="spellEnd"/>
      <w:r w:rsidRPr="00AA2ED9">
        <w:rPr>
          <w:rFonts w:ascii="Times New Roman" w:eastAsia="Times New Roman" w:hAnsi="Times New Roman" w:cs="Times New Roman"/>
          <w:szCs w:val="20"/>
        </w:rPr>
        <w:t xml:space="preserve"> πίεσης </w:t>
      </w:r>
      <w:r w:rsidRPr="00AA2ED9">
        <w:rPr>
          <w:rFonts w:ascii="Times New Roman" w:eastAsia="Times New Roman" w:hAnsi="Times New Roman" w:cs="Times New Roman"/>
          <w:bCs/>
          <w:iCs/>
          <w:szCs w:val="20"/>
        </w:rPr>
        <w:t xml:space="preserve">(ΕΟΠ) από την έναρξη έως την Εβδομάδα 12 της μελέτης. Οι μέσες τιμές μείωσης της </w:t>
      </w:r>
      <w:proofErr w:type="spellStart"/>
      <w:r w:rsidRPr="00AA2ED9">
        <w:rPr>
          <w:rFonts w:ascii="Times New Roman" w:eastAsia="Times New Roman" w:hAnsi="Times New Roman" w:cs="Times New Roman"/>
          <w:szCs w:val="20"/>
        </w:rPr>
        <w:t>ενδοφθάλμιας</w:t>
      </w:r>
      <w:proofErr w:type="spellEnd"/>
      <w:r w:rsidRPr="00AA2ED9">
        <w:rPr>
          <w:rFonts w:ascii="Times New Roman" w:eastAsia="Times New Roman" w:hAnsi="Times New Roman" w:cs="Times New Roman"/>
          <w:szCs w:val="20"/>
        </w:rPr>
        <w:t xml:space="preserve"> πίεσης στις ομάδες της </w:t>
      </w:r>
      <w:proofErr w:type="spellStart"/>
      <w:r w:rsidRPr="00AA2ED9">
        <w:rPr>
          <w:rFonts w:ascii="Times New Roman" w:eastAsia="Times New Roman" w:hAnsi="Times New Roman" w:cs="Times New Roman"/>
          <w:bCs/>
          <w:iCs/>
          <w:szCs w:val="20"/>
          <w:lang w:val="en-GB"/>
        </w:rPr>
        <w:t>latanoprost</w:t>
      </w:r>
      <w:proofErr w:type="spellEnd"/>
      <w:r w:rsidRPr="00AA2ED9">
        <w:rPr>
          <w:rFonts w:ascii="Times New Roman" w:eastAsia="Times New Roman" w:hAnsi="Times New Roman" w:cs="Times New Roman"/>
          <w:bCs/>
          <w:iCs/>
          <w:szCs w:val="20"/>
        </w:rPr>
        <w:t xml:space="preserve"> και </w:t>
      </w:r>
      <w:proofErr w:type="spellStart"/>
      <w:r w:rsidRPr="00AA2ED9">
        <w:rPr>
          <w:rFonts w:ascii="Times New Roman" w:eastAsia="Times New Roman" w:hAnsi="Times New Roman" w:cs="Times New Roman"/>
          <w:bCs/>
          <w:iCs/>
          <w:szCs w:val="20"/>
          <w:lang w:val="en-GB"/>
        </w:rPr>
        <w:t>timolol</w:t>
      </w:r>
      <w:proofErr w:type="spellEnd"/>
      <w:r w:rsidRPr="00AA2ED9">
        <w:rPr>
          <w:rFonts w:ascii="Times New Roman" w:eastAsia="Times New Roman" w:hAnsi="Times New Roman" w:cs="Times New Roman"/>
          <w:bCs/>
          <w:iCs/>
          <w:szCs w:val="20"/>
        </w:rPr>
        <w:t xml:space="preserve"> ήταν παρόμοιες. Σε όλες τις ηλικιακές ομάδες που μελετήθηκαν (ηλικίας 0 έως &lt;3 ετών, 3 έως &lt;12 ετών και 12 έως 18 ετών) η μέση μείωση της </w:t>
      </w:r>
      <w:proofErr w:type="spellStart"/>
      <w:r w:rsidRPr="00AA2ED9">
        <w:rPr>
          <w:rFonts w:ascii="Times New Roman" w:eastAsia="Times New Roman" w:hAnsi="Times New Roman" w:cs="Times New Roman"/>
          <w:szCs w:val="20"/>
        </w:rPr>
        <w:t>ενδοφθάλμιας</w:t>
      </w:r>
      <w:proofErr w:type="spellEnd"/>
      <w:r w:rsidRPr="00AA2ED9">
        <w:rPr>
          <w:rFonts w:ascii="Times New Roman" w:eastAsia="Times New Roman" w:hAnsi="Times New Roman" w:cs="Times New Roman"/>
          <w:szCs w:val="20"/>
        </w:rPr>
        <w:t xml:space="preserve"> πίεσης την Εβδομάδα 12, στην ομάδα της </w:t>
      </w:r>
      <w:proofErr w:type="spellStart"/>
      <w:r w:rsidRPr="00AA2ED9">
        <w:rPr>
          <w:rFonts w:ascii="Times New Roman" w:eastAsia="Times New Roman" w:hAnsi="Times New Roman" w:cs="Times New Roman"/>
          <w:bCs/>
          <w:iCs/>
          <w:szCs w:val="20"/>
          <w:lang w:val="en-GB"/>
        </w:rPr>
        <w:t>latanoprost</w:t>
      </w:r>
      <w:proofErr w:type="spellEnd"/>
      <w:r w:rsidRPr="00AA2ED9">
        <w:rPr>
          <w:rFonts w:ascii="Times New Roman" w:eastAsia="Times New Roman" w:hAnsi="Times New Roman" w:cs="Times New Roman"/>
          <w:bCs/>
          <w:iCs/>
          <w:szCs w:val="20"/>
        </w:rPr>
        <w:t xml:space="preserve">, ήταν παρόμοια με αυτή της ομάδας της </w:t>
      </w:r>
      <w:proofErr w:type="spellStart"/>
      <w:r w:rsidRPr="00AA2ED9">
        <w:rPr>
          <w:rFonts w:ascii="Times New Roman" w:eastAsia="Times New Roman" w:hAnsi="Times New Roman" w:cs="Times New Roman"/>
          <w:bCs/>
          <w:iCs/>
          <w:szCs w:val="20"/>
          <w:lang w:val="en-GB"/>
        </w:rPr>
        <w:t>timolol</w:t>
      </w:r>
      <w:proofErr w:type="spellEnd"/>
      <w:r w:rsidRPr="00AA2ED9">
        <w:rPr>
          <w:rFonts w:ascii="Times New Roman" w:eastAsia="Times New Roman" w:hAnsi="Times New Roman" w:cs="Times New Roman"/>
          <w:bCs/>
          <w:iCs/>
          <w:szCs w:val="20"/>
        </w:rPr>
        <w:t xml:space="preserve">. Παρόλα αυτά, τα δεδομένα αποτελεσματικότητας στην ηλικιακή ομάδα </w:t>
      </w:r>
      <w:r w:rsidRPr="00AA2ED9">
        <w:rPr>
          <w:rFonts w:ascii="Times New Roman" w:eastAsia="Times New Roman" w:hAnsi="Times New Roman" w:cs="Times New Roman"/>
          <w:color w:val="000000"/>
          <w:szCs w:val="20"/>
        </w:rPr>
        <w:t>0</w:t>
      </w:r>
      <w:r w:rsidRPr="00AA2ED9">
        <w:rPr>
          <w:rFonts w:ascii="Times New Roman" w:eastAsia="Times New Roman" w:hAnsi="Times New Roman" w:cs="Times New Roman"/>
          <w:spacing w:val="-3"/>
          <w:szCs w:val="20"/>
        </w:rPr>
        <w:t xml:space="preserve"> - &lt; 3 ετών βασίστηκαν μόνο σε 13 ασθενείς για τη </w:t>
      </w:r>
      <w:proofErr w:type="spellStart"/>
      <w:r w:rsidRPr="00AA2ED9">
        <w:rPr>
          <w:rFonts w:ascii="Times New Roman" w:eastAsia="Times New Roman" w:hAnsi="Times New Roman" w:cs="Times New Roman"/>
          <w:bCs/>
          <w:iCs/>
          <w:szCs w:val="20"/>
          <w:lang w:val="en-GB"/>
        </w:rPr>
        <w:t>latanoprost</w:t>
      </w:r>
      <w:proofErr w:type="spellEnd"/>
      <w:r w:rsidRPr="00AA2ED9">
        <w:rPr>
          <w:rFonts w:ascii="Times New Roman" w:eastAsia="Times New Roman" w:hAnsi="Times New Roman" w:cs="Times New Roman"/>
          <w:bCs/>
          <w:iCs/>
          <w:szCs w:val="20"/>
        </w:rPr>
        <w:t xml:space="preserve"> και δεν απεδείχθη σχετική αποτελεσματικότητα από τους 4 ασθενείς που εκπροσωπούσαν την ηλικιακή ομάδα </w:t>
      </w:r>
      <w:r w:rsidRPr="00AA2ED9">
        <w:rPr>
          <w:rFonts w:ascii="Times New Roman" w:eastAsia="Times New Roman" w:hAnsi="Times New Roman" w:cs="Times New Roman"/>
          <w:color w:val="000000"/>
          <w:szCs w:val="20"/>
        </w:rPr>
        <w:t xml:space="preserve">0 - </w:t>
      </w:r>
      <w:r w:rsidRPr="00AA2ED9">
        <w:rPr>
          <w:rFonts w:ascii="Times New Roman" w:eastAsia="Times New Roman" w:hAnsi="Times New Roman" w:cs="Times New Roman"/>
          <w:spacing w:val="-3"/>
          <w:szCs w:val="20"/>
        </w:rPr>
        <w:t>&lt; 1 ετών στην παιδιατρική κλινική μελέτη. Δεν υπάρχουν διαθέσιμα δεδομένα για πρόωρα νήπια (με ηλικία κύησης μικρότερη των 36 εβδομάδων).</w:t>
      </w:r>
    </w:p>
    <w:p w:rsidR="00AA2ED9" w:rsidRPr="00AA2ED9" w:rsidRDefault="00AA2ED9" w:rsidP="00AA2ED9">
      <w:pPr>
        <w:tabs>
          <w:tab w:val="left" w:pos="567"/>
        </w:tabs>
        <w:spacing w:after="0" w:line="260" w:lineRule="exact"/>
        <w:jc w:val="both"/>
        <w:rPr>
          <w:rFonts w:ascii="Times New Roman" w:eastAsia="Times New Roman" w:hAnsi="Times New Roman" w:cs="Times New Roman"/>
          <w:bCs/>
          <w:iCs/>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bCs/>
          <w:iCs/>
          <w:szCs w:val="20"/>
        </w:rPr>
        <w:t xml:space="preserve">Οι μειώσεις της </w:t>
      </w:r>
      <w:proofErr w:type="spellStart"/>
      <w:r w:rsidRPr="00AA2ED9">
        <w:rPr>
          <w:rFonts w:ascii="Times New Roman" w:eastAsia="Times New Roman" w:hAnsi="Times New Roman" w:cs="Times New Roman"/>
          <w:szCs w:val="20"/>
        </w:rPr>
        <w:t>ενδοφθάλμιας</w:t>
      </w:r>
      <w:proofErr w:type="spellEnd"/>
      <w:r w:rsidRPr="00AA2ED9">
        <w:rPr>
          <w:rFonts w:ascii="Times New Roman" w:eastAsia="Times New Roman" w:hAnsi="Times New Roman" w:cs="Times New Roman"/>
          <w:szCs w:val="20"/>
        </w:rPr>
        <w:t xml:space="preserve"> πίεσης στους ασθενείς της υποομάδας με πρωτοπαθές συγγενές/παιδικό γλαύκωμα (PCG) ήταν παρόμοιες μεταξύ της ομάδας της </w:t>
      </w:r>
      <w:proofErr w:type="spellStart"/>
      <w:r w:rsidRPr="00AA2ED9">
        <w:rPr>
          <w:rFonts w:ascii="Times New Roman" w:eastAsia="Times New Roman" w:hAnsi="Times New Roman" w:cs="Times New Roman"/>
          <w:bCs/>
          <w:iCs/>
          <w:szCs w:val="20"/>
          <w:lang w:val="en-GB"/>
        </w:rPr>
        <w:t>latanoprost</w:t>
      </w:r>
      <w:proofErr w:type="spellEnd"/>
      <w:r w:rsidRPr="00AA2ED9">
        <w:rPr>
          <w:rFonts w:ascii="Times New Roman" w:eastAsia="Times New Roman" w:hAnsi="Times New Roman" w:cs="Times New Roman"/>
          <w:bCs/>
          <w:iCs/>
          <w:szCs w:val="20"/>
        </w:rPr>
        <w:t xml:space="preserve"> και της ομάδας της </w:t>
      </w:r>
      <w:proofErr w:type="spellStart"/>
      <w:r w:rsidRPr="00AA2ED9">
        <w:rPr>
          <w:rFonts w:ascii="Times New Roman" w:eastAsia="Times New Roman" w:hAnsi="Times New Roman" w:cs="Times New Roman"/>
          <w:bCs/>
          <w:iCs/>
          <w:szCs w:val="20"/>
          <w:lang w:val="en-GB"/>
        </w:rPr>
        <w:t>timolol</w:t>
      </w:r>
      <w:proofErr w:type="spellEnd"/>
      <w:r w:rsidRPr="00AA2ED9">
        <w:rPr>
          <w:rFonts w:ascii="Times New Roman" w:eastAsia="Times New Roman" w:hAnsi="Times New Roman" w:cs="Times New Roman"/>
          <w:bCs/>
          <w:iCs/>
          <w:szCs w:val="20"/>
        </w:rPr>
        <w:t>. Η υποομάδα με μη-</w:t>
      </w:r>
      <w:r w:rsidRPr="00AA2ED9">
        <w:rPr>
          <w:rFonts w:ascii="Times New Roman" w:eastAsia="Times New Roman" w:hAnsi="Times New Roman" w:cs="Times New Roman"/>
          <w:szCs w:val="20"/>
        </w:rPr>
        <w:t>πρωτοπαθές συγγενές γλαύκωμα (</w:t>
      </w:r>
      <w:proofErr w:type="spellStart"/>
      <w:r w:rsidRPr="00AA2ED9">
        <w:rPr>
          <w:rFonts w:ascii="Times New Roman" w:eastAsia="Times New Roman" w:hAnsi="Times New Roman" w:cs="Times New Roman"/>
          <w:szCs w:val="20"/>
        </w:rPr>
        <w:t>Non</w:t>
      </w:r>
      <w:proofErr w:type="spellEnd"/>
      <w:r w:rsidRPr="00AA2ED9">
        <w:rPr>
          <w:rFonts w:ascii="Times New Roman" w:eastAsia="Times New Roman" w:hAnsi="Times New Roman" w:cs="Times New Roman"/>
          <w:szCs w:val="20"/>
        </w:rPr>
        <w:t xml:space="preserve">-PCG) (π.χ. νεανικό γλαύκωμα ανοιχτής γωνίας, </w:t>
      </w:r>
      <w:proofErr w:type="spellStart"/>
      <w:r w:rsidRPr="00AA2ED9">
        <w:rPr>
          <w:rFonts w:ascii="Times New Roman" w:eastAsia="Times New Roman" w:hAnsi="Times New Roman" w:cs="Times New Roman"/>
          <w:szCs w:val="20"/>
        </w:rPr>
        <w:t>αφακικό</w:t>
      </w:r>
      <w:proofErr w:type="spellEnd"/>
      <w:r w:rsidRPr="00AA2ED9">
        <w:rPr>
          <w:rFonts w:ascii="Times New Roman" w:eastAsia="Times New Roman" w:hAnsi="Times New Roman" w:cs="Times New Roman"/>
          <w:szCs w:val="20"/>
        </w:rPr>
        <w:t xml:space="preserve"> γλαύκωμα) εμφάνισε παρόμοια αποτελέσματα με την υποομάδα του πρωτοπαθούς συγγενούς γλαυκώματος.</w:t>
      </w:r>
    </w:p>
    <w:p w:rsidR="00AA2ED9" w:rsidRPr="00AA2ED9" w:rsidRDefault="00AA2ED9" w:rsidP="00AA2ED9">
      <w:pPr>
        <w:tabs>
          <w:tab w:val="left" w:pos="567"/>
        </w:tabs>
        <w:spacing w:after="0" w:line="260" w:lineRule="exact"/>
        <w:jc w:val="both"/>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bCs/>
          <w:iCs/>
          <w:szCs w:val="20"/>
        </w:rPr>
        <w:t xml:space="preserve">Η επίδραση στην </w:t>
      </w:r>
      <w:proofErr w:type="spellStart"/>
      <w:r w:rsidRPr="00AA2ED9">
        <w:rPr>
          <w:rFonts w:ascii="Times New Roman" w:eastAsia="Times New Roman" w:hAnsi="Times New Roman" w:cs="Times New Roman"/>
          <w:szCs w:val="20"/>
        </w:rPr>
        <w:t>ενδοφθάλμια</w:t>
      </w:r>
      <w:proofErr w:type="spellEnd"/>
      <w:r w:rsidRPr="00AA2ED9">
        <w:rPr>
          <w:rFonts w:ascii="Times New Roman" w:eastAsia="Times New Roman" w:hAnsi="Times New Roman" w:cs="Times New Roman"/>
          <w:szCs w:val="20"/>
        </w:rPr>
        <w:t xml:space="preserve"> πίεση παρατηρήθηκε μετά την πρώτη εβδομάδα της θεραπείας (βλέπε Πίνακα) και διατηρήθηκε καθ’ όλη τη διάρκεια των 12 εβδομάδων της μελέτης, όπως στους ενήλικες.</w:t>
      </w:r>
    </w:p>
    <w:p w:rsidR="00AA2ED9" w:rsidRPr="00AA2ED9" w:rsidRDefault="00AA2ED9" w:rsidP="00AA2ED9">
      <w:pPr>
        <w:tabs>
          <w:tab w:val="left" w:pos="567"/>
        </w:tabs>
        <w:spacing w:after="0" w:line="240" w:lineRule="auto"/>
        <w:rPr>
          <w:rFonts w:ascii="Times New Roman" w:eastAsia="Times New Roman" w:hAnsi="Times New Roman" w:cs="Times New Roman"/>
          <w:bCs/>
          <w:i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417"/>
        <w:gridCol w:w="1276"/>
        <w:gridCol w:w="1276"/>
        <w:gridCol w:w="1382"/>
      </w:tblGrid>
      <w:tr w:rsidR="00AA2ED9" w:rsidRPr="00AA2ED9" w:rsidTr="00455730">
        <w:tc>
          <w:tcPr>
            <w:tcW w:w="9287" w:type="dxa"/>
            <w:gridSpan w:val="5"/>
            <w:shd w:val="clear" w:color="auto" w:fill="auto"/>
          </w:tcPr>
          <w:p w:rsidR="00AA2ED9" w:rsidRPr="00AA2ED9" w:rsidRDefault="00AA2ED9" w:rsidP="00AA2ED9">
            <w:pPr>
              <w:tabs>
                <w:tab w:val="left" w:pos="567"/>
              </w:tabs>
              <w:spacing w:after="0" w:line="240" w:lineRule="auto"/>
              <w:jc w:val="center"/>
              <w:rPr>
                <w:rFonts w:ascii="Times New Roman" w:eastAsia="Times New Roman" w:hAnsi="Times New Roman" w:cs="Times New Roman"/>
                <w:b/>
                <w:bCs/>
                <w:iCs/>
              </w:rPr>
            </w:pPr>
            <w:r w:rsidRPr="00AA2ED9">
              <w:rPr>
                <w:rFonts w:ascii="Times New Roman" w:eastAsia="Times New Roman" w:hAnsi="Times New Roman" w:cs="Times New Roman"/>
                <w:b/>
                <w:bCs/>
                <w:iCs/>
              </w:rPr>
              <w:t xml:space="preserve">Πίνακας: Μείωση της </w:t>
            </w:r>
            <w:proofErr w:type="spellStart"/>
            <w:r w:rsidRPr="00AA2ED9">
              <w:rPr>
                <w:rFonts w:ascii="Times New Roman" w:eastAsia="Times New Roman" w:hAnsi="Times New Roman" w:cs="Times New Roman"/>
                <w:b/>
                <w:bCs/>
                <w:iCs/>
              </w:rPr>
              <w:t>ενδοφθάλμιας</w:t>
            </w:r>
            <w:proofErr w:type="spellEnd"/>
            <w:r w:rsidRPr="00AA2ED9">
              <w:rPr>
                <w:rFonts w:ascii="Times New Roman" w:eastAsia="Times New Roman" w:hAnsi="Times New Roman" w:cs="Times New Roman"/>
                <w:b/>
                <w:bCs/>
                <w:iCs/>
              </w:rPr>
              <w:t xml:space="preserve"> πίεσης (</w:t>
            </w:r>
            <w:r w:rsidRPr="00AA2ED9">
              <w:rPr>
                <w:rFonts w:ascii="Times New Roman" w:eastAsia="Times New Roman" w:hAnsi="Times New Roman" w:cs="Times New Roman"/>
                <w:b/>
                <w:bCs/>
                <w:iCs/>
                <w:lang w:val="en-GB"/>
              </w:rPr>
              <w:t>mmHg</w:t>
            </w:r>
            <w:r w:rsidRPr="00AA2ED9">
              <w:rPr>
                <w:rFonts w:ascii="Times New Roman" w:eastAsia="Times New Roman" w:hAnsi="Times New Roman" w:cs="Times New Roman"/>
                <w:b/>
                <w:bCs/>
                <w:iCs/>
              </w:rPr>
              <w:t>), την Εβδομάδα 12, ανά ομάδα ενεργούς θεραπείας και διάγνωση κατά την έναρξη</w:t>
            </w:r>
          </w:p>
        </w:tc>
      </w:tr>
      <w:tr w:rsidR="00AA2ED9" w:rsidRPr="00AA2ED9" w:rsidTr="00455730">
        <w:tc>
          <w:tcPr>
            <w:tcW w:w="3936"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bCs/>
                <w:iCs/>
              </w:rPr>
            </w:pPr>
          </w:p>
        </w:tc>
        <w:tc>
          <w:tcPr>
            <w:tcW w:w="2693" w:type="dxa"/>
            <w:gridSpan w:val="2"/>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proofErr w:type="spellStart"/>
            <w:r w:rsidRPr="00AA2ED9">
              <w:rPr>
                <w:rFonts w:ascii="Times New Roman" w:eastAsia="Times New Roman" w:hAnsi="Times New Roman" w:cs="Times New Roman"/>
                <w:b/>
                <w:bCs/>
                <w:iCs/>
                <w:lang w:val="en-GB"/>
              </w:rPr>
              <w:t>Latanoprost</w:t>
            </w:r>
            <w:proofErr w:type="spellEnd"/>
          </w:p>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r w:rsidRPr="00AA2ED9">
              <w:rPr>
                <w:rFonts w:ascii="Times New Roman" w:eastAsia="Times New Roman" w:hAnsi="Times New Roman" w:cs="Times New Roman"/>
                <w:b/>
                <w:bCs/>
                <w:iCs/>
                <w:lang w:val="en-GB"/>
              </w:rPr>
              <w:t>N=53</w:t>
            </w:r>
          </w:p>
        </w:tc>
        <w:tc>
          <w:tcPr>
            <w:tcW w:w="2658" w:type="dxa"/>
            <w:gridSpan w:val="2"/>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proofErr w:type="spellStart"/>
            <w:r w:rsidRPr="00AA2ED9">
              <w:rPr>
                <w:rFonts w:ascii="Times New Roman" w:eastAsia="Times New Roman" w:hAnsi="Times New Roman" w:cs="Times New Roman"/>
                <w:b/>
                <w:bCs/>
                <w:iCs/>
                <w:lang w:val="en-GB"/>
              </w:rPr>
              <w:t>Timolol</w:t>
            </w:r>
            <w:proofErr w:type="spellEnd"/>
          </w:p>
          <w:p w:rsidR="00AA2ED9" w:rsidRPr="00AA2ED9" w:rsidRDefault="00AA2ED9" w:rsidP="00AA2ED9">
            <w:pPr>
              <w:tabs>
                <w:tab w:val="left" w:pos="567"/>
              </w:tabs>
              <w:spacing w:after="0" w:line="240" w:lineRule="auto"/>
              <w:rPr>
                <w:rFonts w:ascii="Times New Roman" w:eastAsia="Times New Roman" w:hAnsi="Times New Roman" w:cs="Times New Roman"/>
                <w:b/>
                <w:bCs/>
                <w:iCs/>
                <w:lang w:val="en-GB"/>
              </w:rPr>
            </w:pPr>
            <w:r w:rsidRPr="00AA2ED9">
              <w:rPr>
                <w:rFonts w:ascii="Times New Roman" w:eastAsia="Times New Roman" w:hAnsi="Times New Roman" w:cs="Times New Roman"/>
                <w:b/>
                <w:bCs/>
                <w:iCs/>
                <w:lang w:val="en-GB"/>
              </w:rPr>
              <w:t>N=54</w:t>
            </w:r>
          </w:p>
        </w:tc>
      </w:tr>
      <w:tr w:rsidR="00AA2ED9" w:rsidRPr="00AA2ED9" w:rsidTr="00455730">
        <w:trPr>
          <w:trHeight w:val="426"/>
        </w:trPr>
        <w:tc>
          <w:tcPr>
            <w:tcW w:w="3936" w:type="dxa"/>
            <w:shd w:val="clear" w:color="auto" w:fill="auto"/>
          </w:tcPr>
          <w:p w:rsidR="00AA2ED9" w:rsidRPr="00AA2ED9" w:rsidRDefault="00AA2ED9" w:rsidP="00AA2ED9">
            <w:pPr>
              <w:keepNext/>
              <w:tabs>
                <w:tab w:val="left" w:pos="272"/>
              </w:tabs>
              <w:spacing w:after="0" w:line="240" w:lineRule="auto"/>
              <w:rPr>
                <w:rFonts w:ascii="Times New Roman" w:eastAsia="Times New Roman" w:hAnsi="Times New Roman" w:cs="Times New Roman"/>
                <w:lang w:val="en-US"/>
              </w:rPr>
            </w:pPr>
            <w:r w:rsidRPr="00AA2ED9">
              <w:rPr>
                <w:rFonts w:ascii="Times New Roman" w:eastAsia="Times New Roman" w:hAnsi="Times New Roman" w:cs="Times New Roman"/>
              </w:rPr>
              <w:t>Μέση τιμή έναρξης</w:t>
            </w:r>
            <w:r w:rsidRPr="00AA2ED9">
              <w:rPr>
                <w:rFonts w:ascii="Times New Roman" w:eastAsia="Times New Roman" w:hAnsi="Times New Roman" w:cs="Times New Roman"/>
                <w:lang w:val="en-US"/>
              </w:rPr>
              <w:t xml:space="preserve"> (SE)</w:t>
            </w:r>
          </w:p>
        </w:tc>
        <w:tc>
          <w:tcPr>
            <w:tcW w:w="2693" w:type="dxa"/>
            <w:gridSpan w:val="2"/>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r w:rsidRPr="00AA2ED9">
              <w:rPr>
                <w:rFonts w:ascii="Times New Roman" w:eastAsia="Times New Roman" w:hAnsi="Times New Roman" w:cs="Times New Roman"/>
                <w:bCs/>
                <w:iCs/>
                <w:lang w:val="en-GB"/>
              </w:rPr>
              <w:t>27,3 (0,75)</w:t>
            </w:r>
          </w:p>
        </w:tc>
        <w:tc>
          <w:tcPr>
            <w:tcW w:w="2658" w:type="dxa"/>
            <w:gridSpan w:val="2"/>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r w:rsidRPr="00AA2ED9">
              <w:rPr>
                <w:rFonts w:ascii="Times New Roman" w:eastAsia="Times New Roman" w:hAnsi="Times New Roman" w:cs="Times New Roman"/>
                <w:bCs/>
                <w:iCs/>
                <w:lang w:val="en-GB"/>
              </w:rPr>
              <w:t>27,8 (0,84)</w:t>
            </w:r>
          </w:p>
        </w:tc>
      </w:tr>
      <w:tr w:rsidR="00AA2ED9" w:rsidRPr="00AA2ED9" w:rsidTr="00455730">
        <w:tc>
          <w:tcPr>
            <w:tcW w:w="3936"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bCs/>
                <w:iCs/>
              </w:rPr>
            </w:pPr>
            <w:r w:rsidRPr="00AA2ED9">
              <w:rPr>
                <w:rFonts w:ascii="Times New Roman" w:eastAsia="Times New Roman" w:hAnsi="Times New Roman" w:cs="Times New Roman"/>
              </w:rPr>
              <w:t xml:space="preserve">Εβδομάδα 12, </w:t>
            </w:r>
            <w:r w:rsidRPr="00AA2ED9">
              <w:rPr>
                <w:rFonts w:ascii="Times New Roman" w:eastAsia="Times New Roman" w:hAnsi="Times New Roman" w:cs="Times New Roman"/>
                <w:lang w:val="en-GB"/>
              </w:rPr>
              <w:t>M</w:t>
            </w:r>
            <w:proofErr w:type="spellStart"/>
            <w:r w:rsidRPr="00AA2ED9">
              <w:rPr>
                <w:rFonts w:ascii="Times New Roman" w:eastAsia="Times New Roman" w:hAnsi="Times New Roman" w:cs="Times New Roman"/>
              </w:rPr>
              <w:t>εταβολή</w:t>
            </w:r>
            <w:proofErr w:type="spellEnd"/>
            <w:r w:rsidRPr="00AA2ED9">
              <w:rPr>
                <w:rFonts w:ascii="Times New Roman" w:eastAsia="Times New Roman" w:hAnsi="Times New Roman" w:cs="Times New Roman"/>
              </w:rPr>
              <w:t xml:space="preserve"> από τη Μέση τιμή Έναρξης</w:t>
            </w:r>
            <w:r w:rsidRPr="00AA2ED9">
              <w:rPr>
                <w:rFonts w:ascii="Times New Roman" w:eastAsia="Times New Roman" w:hAnsi="Times New Roman" w:cs="Times New Roman"/>
                <w:vertAlign w:val="superscript"/>
              </w:rPr>
              <w:t>†</w:t>
            </w:r>
            <w:r w:rsidRPr="00AA2ED9">
              <w:rPr>
                <w:rFonts w:ascii="Times New Roman" w:eastAsia="Times New Roman" w:hAnsi="Times New Roman" w:cs="Times New Roman"/>
              </w:rPr>
              <w:t xml:space="preserve"> (</w:t>
            </w:r>
            <w:r w:rsidRPr="00AA2ED9">
              <w:rPr>
                <w:rFonts w:ascii="Times New Roman" w:eastAsia="Times New Roman" w:hAnsi="Times New Roman" w:cs="Times New Roman"/>
                <w:lang w:val="en-GB"/>
              </w:rPr>
              <w:t>SE</w:t>
            </w:r>
            <w:r w:rsidRPr="00AA2ED9">
              <w:rPr>
                <w:rFonts w:ascii="Times New Roman" w:eastAsia="Times New Roman" w:hAnsi="Times New Roman" w:cs="Times New Roman"/>
              </w:rPr>
              <w:t>)</w:t>
            </w:r>
          </w:p>
        </w:tc>
        <w:tc>
          <w:tcPr>
            <w:tcW w:w="2693" w:type="dxa"/>
            <w:gridSpan w:val="2"/>
            <w:shd w:val="clear" w:color="auto" w:fill="auto"/>
            <w:vAlign w:val="center"/>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r w:rsidRPr="00AA2ED9">
              <w:rPr>
                <w:rFonts w:ascii="Times New Roman" w:eastAsia="Times New Roman" w:hAnsi="Times New Roman" w:cs="Times New Roman"/>
                <w:bCs/>
                <w:iCs/>
                <w:lang w:val="en-GB"/>
              </w:rPr>
              <w:t>-7,18 (0</w:t>
            </w:r>
            <w:r w:rsidRPr="00AA2ED9">
              <w:rPr>
                <w:rFonts w:ascii="Times New Roman" w:eastAsia="Times New Roman" w:hAnsi="Times New Roman" w:cs="Times New Roman"/>
                <w:bCs/>
                <w:iCs/>
              </w:rPr>
              <w:t>,</w:t>
            </w:r>
            <w:r w:rsidRPr="00AA2ED9">
              <w:rPr>
                <w:rFonts w:ascii="Times New Roman" w:eastAsia="Times New Roman" w:hAnsi="Times New Roman" w:cs="Times New Roman"/>
                <w:bCs/>
                <w:iCs/>
                <w:lang w:val="en-GB"/>
              </w:rPr>
              <w:t>81)</w:t>
            </w:r>
          </w:p>
        </w:tc>
        <w:tc>
          <w:tcPr>
            <w:tcW w:w="2658" w:type="dxa"/>
            <w:gridSpan w:val="2"/>
            <w:shd w:val="clear" w:color="auto" w:fill="auto"/>
            <w:vAlign w:val="center"/>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r w:rsidRPr="00AA2ED9">
              <w:rPr>
                <w:rFonts w:ascii="Times New Roman" w:eastAsia="Times New Roman" w:hAnsi="Times New Roman" w:cs="Times New Roman"/>
                <w:bCs/>
                <w:iCs/>
                <w:lang w:val="en-GB"/>
              </w:rPr>
              <w:t>-5,72 (0</w:t>
            </w:r>
            <w:r w:rsidRPr="00AA2ED9">
              <w:rPr>
                <w:rFonts w:ascii="Times New Roman" w:eastAsia="Times New Roman" w:hAnsi="Times New Roman" w:cs="Times New Roman"/>
                <w:bCs/>
                <w:iCs/>
              </w:rPr>
              <w:t>,</w:t>
            </w:r>
            <w:r w:rsidRPr="00AA2ED9">
              <w:rPr>
                <w:rFonts w:ascii="Times New Roman" w:eastAsia="Times New Roman" w:hAnsi="Times New Roman" w:cs="Times New Roman"/>
                <w:bCs/>
                <w:iCs/>
                <w:lang w:val="en-GB"/>
              </w:rPr>
              <w:t>81)</w:t>
            </w:r>
          </w:p>
        </w:tc>
      </w:tr>
      <w:tr w:rsidR="00AA2ED9" w:rsidRPr="00AA2ED9" w:rsidTr="00455730">
        <w:tc>
          <w:tcPr>
            <w:tcW w:w="3936"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r w:rsidRPr="00AA2ED9">
              <w:rPr>
                <w:rFonts w:ascii="Times New Roman" w:eastAsia="Times New Roman" w:hAnsi="Times New Roman" w:cs="Times New Roman"/>
                <w:bCs/>
                <w:i/>
                <w:iCs/>
                <w:lang w:val="en-GB"/>
              </w:rPr>
              <w:t>p</w:t>
            </w:r>
            <w:r w:rsidRPr="00AA2ED9">
              <w:rPr>
                <w:rFonts w:ascii="Times New Roman" w:eastAsia="Times New Roman" w:hAnsi="Times New Roman" w:cs="Times New Roman"/>
                <w:bCs/>
                <w:iCs/>
                <w:lang w:val="en-GB"/>
              </w:rPr>
              <w:t>-value</w:t>
            </w:r>
            <w:r w:rsidRPr="00AA2ED9">
              <w:rPr>
                <w:rFonts w:ascii="Times New Roman" w:eastAsia="Times New Roman" w:hAnsi="Times New Roman" w:cs="Times New Roman"/>
                <w:bCs/>
                <w:iCs/>
              </w:rPr>
              <w:t xml:space="preserve"> έναντι</w:t>
            </w:r>
            <w:r w:rsidRPr="00AA2ED9">
              <w:rPr>
                <w:rFonts w:ascii="Times New Roman" w:eastAsia="Times New Roman" w:hAnsi="Times New Roman" w:cs="Times New Roman"/>
                <w:bCs/>
                <w:iCs/>
                <w:lang w:val="en-GB"/>
              </w:rPr>
              <w:t xml:space="preserve"> </w:t>
            </w:r>
            <w:proofErr w:type="spellStart"/>
            <w:r w:rsidRPr="00AA2ED9">
              <w:rPr>
                <w:rFonts w:ascii="Times New Roman" w:eastAsia="Times New Roman" w:hAnsi="Times New Roman" w:cs="Times New Roman"/>
                <w:bCs/>
                <w:iCs/>
                <w:lang w:val="en-GB"/>
              </w:rPr>
              <w:t>timolol</w:t>
            </w:r>
            <w:proofErr w:type="spellEnd"/>
          </w:p>
        </w:tc>
        <w:tc>
          <w:tcPr>
            <w:tcW w:w="5351" w:type="dxa"/>
            <w:gridSpan w:val="4"/>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r w:rsidRPr="00AA2ED9">
              <w:rPr>
                <w:rFonts w:ascii="Times New Roman" w:eastAsia="Times New Roman" w:hAnsi="Times New Roman" w:cs="Times New Roman"/>
                <w:bCs/>
                <w:iCs/>
                <w:lang w:val="en-GB"/>
              </w:rPr>
              <w:t>0,2056</w:t>
            </w:r>
          </w:p>
        </w:tc>
      </w:tr>
      <w:tr w:rsidR="00AA2ED9" w:rsidRPr="00AA2ED9" w:rsidTr="00455730">
        <w:tc>
          <w:tcPr>
            <w:tcW w:w="3936"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p>
        </w:tc>
        <w:tc>
          <w:tcPr>
            <w:tcW w:w="1417"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b/>
                <w:bCs/>
                <w:iCs/>
                <w:lang w:val="en-GB"/>
              </w:rPr>
            </w:pPr>
            <w:r w:rsidRPr="00AA2ED9">
              <w:rPr>
                <w:rFonts w:ascii="Times New Roman" w:eastAsia="Times New Roman" w:hAnsi="Times New Roman" w:cs="Times New Roman"/>
                <w:b/>
                <w:bCs/>
                <w:iCs/>
                <w:lang w:val="en-GB"/>
              </w:rPr>
              <w:t>PCG</w:t>
            </w:r>
          </w:p>
          <w:p w:rsidR="00AA2ED9" w:rsidRPr="00AA2ED9" w:rsidRDefault="00AA2ED9" w:rsidP="00AA2ED9">
            <w:pPr>
              <w:tabs>
                <w:tab w:val="left" w:pos="567"/>
              </w:tabs>
              <w:spacing w:after="0" w:line="240" w:lineRule="auto"/>
              <w:rPr>
                <w:rFonts w:ascii="Times New Roman" w:eastAsia="Times New Roman" w:hAnsi="Times New Roman" w:cs="Times New Roman"/>
                <w:b/>
                <w:bCs/>
                <w:iCs/>
                <w:lang w:val="en-GB"/>
              </w:rPr>
            </w:pPr>
            <w:r w:rsidRPr="00AA2ED9">
              <w:rPr>
                <w:rFonts w:ascii="Times New Roman" w:eastAsia="Times New Roman" w:hAnsi="Times New Roman" w:cs="Times New Roman"/>
                <w:b/>
                <w:bCs/>
                <w:iCs/>
                <w:lang w:val="en-GB"/>
              </w:rPr>
              <w:t>N=28</w:t>
            </w:r>
          </w:p>
        </w:tc>
        <w:tc>
          <w:tcPr>
            <w:tcW w:w="1276"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b/>
                <w:bCs/>
                <w:iCs/>
                <w:lang w:val="en-GB"/>
              </w:rPr>
            </w:pPr>
            <w:r w:rsidRPr="00AA2ED9">
              <w:rPr>
                <w:rFonts w:ascii="Times New Roman" w:eastAsia="Times New Roman" w:hAnsi="Times New Roman" w:cs="Times New Roman"/>
                <w:b/>
                <w:bCs/>
                <w:iCs/>
                <w:lang w:val="en-GB"/>
              </w:rPr>
              <w:t>Non-PCG</w:t>
            </w:r>
          </w:p>
          <w:p w:rsidR="00AA2ED9" w:rsidRPr="00AA2ED9" w:rsidRDefault="00AA2ED9" w:rsidP="00AA2ED9">
            <w:pPr>
              <w:tabs>
                <w:tab w:val="left" w:pos="567"/>
              </w:tabs>
              <w:spacing w:after="0" w:line="240" w:lineRule="auto"/>
              <w:rPr>
                <w:rFonts w:ascii="Times New Roman" w:eastAsia="Times New Roman" w:hAnsi="Times New Roman" w:cs="Times New Roman"/>
                <w:b/>
                <w:bCs/>
                <w:iCs/>
                <w:lang w:val="en-GB"/>
              </w:rPr>
            </w:pPr>
            <w:r w:rsidRPr="00AA2ED9">
              <w:rPr>
                <w:rFonts w:ascii="Times New Roman" w:eastAsia="Times New Roman" w:hAnsi="Times New Roman" w:cs="Times New Roman"/>
                <w:b/>
                <w:bCs/>
                <w:iCs/>
                <w:lang w:val="en-GB"/>
              </w:rPr>
              <w:t>N=25</w:t>
            </w:r>
          </w:p>
        </w:tc>
        <w:tc>
          <w:tcPr>
            <w:tcW w:w="1276"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b/>
                <w:bCs/>
                <w:iCs/>
                <w:lang w:val="en-GB"/>
              </w:rPr>
            </w:pPr>
            <w:r w:rsidRPr="00AA2ED9">
              <w:rPr>
                <w:rFonts w:ascii="Times New Roman" w:eastAsia="Times New Roman" w:hAnsi="Times New Roman" w:cs="Times New Roman"/>
                <w:b/>
                <w:bCs/>
                <w:iCs/>
                <w:lang w:val="en-GB"/>
              </w:rPr>
              <w:t>PCG</w:t>
            </w:r>
          </w:p>
          <w:p w:rsidR="00AA2ED9" w:rsidRPr="00AA2ED9" w:rsidRDefault="00AA2ED9" w:rsidP="00AA2ED9">
            <w:pPr>
              <w:tabs>
                <w:tab w:val="left" w:pos="567"/>
              </w:tabs>
              <w:spacing w:after="0" w:line="240" w:lineRule="auto"/>
              <w:rPr>
                <w:rFonts w:ascii="Times New Roman" w:eastAsia="Times New Roman" w:hAnsi="Times New Roman" w:cs="Times New Roman"/>
                <w:b/>
                <w:bCs/>
                <w:iCs/>
                <w:lang w:val="en-GB"/>
              </w:rPr>
            </w:pPr>
            <w:r w:rsidRPr="00AA2ED9">
              <w:rPr>
                <w:rFonts w:ascii="Times New Roman" w:eastAsia="Times New Roman" w:hAnsi="Times New Roman" w:cs="Times New Roman"/>
                <w:b/>
                <w:bCs/>
                <w:iCs/>
                <w:lang w:val="en-GB"/>
              </w:rPr>
              <w:t>N=26</w:t>
            </w:r>
          </w:p>
        </w:tc>
        <w:tc>
          <w:tcPr>
            <w:tcW w:w="1382"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b/>
                <w:bCs/>
                <w:iCs/>
                <w:lang w:val="en-GB"/>
              </w:rPr>
            </w:pPr>
            <w:r w:rsidRPr="00AA2ED9">
              <w:rPr>
                <w:rFonts w:ascii="Times New Roman" w:eastAsia="Times New Roman" w:hAnsi="Times New Roman" w:cs="Times New Roman"/>
                <w:b/>
                <w:bCs/>
                <w:iCs/>
                <w:lang w:val="en-GB"/>
              </w:rPr>
              <w:t>Non-PCG</w:t>
            </w:r>
          </w:p>
          <w:p w:rsidR="00AA2ED9" w:rsidRPr="00AA2ED9" w:rsidRDefault="00AA2ED9" w:rsidP="00AA2ED9">
            <w:pPr>
              <w:tabs>
                <w:tab w:val="left" w:pos="567"/>
              </w:tabs>
              <w:spacing w:after="0" w:line="240" w:lineRule="auto"/>
              <w:rPr>
                <w:rFonts w:ascii="Times New Roman" w:eastAsia="Times New Roman" w:hAnsi="Times New Roman" w:cs="Times New Roman"/>
                <w:b/>
                <w:bCs/>
                <w:iCs/>
                <w:lang w:val="en-GB"/>
              </w:rPr>
            </w:pPr>
            <w:r w:rsidRPr="00AA2ED9">
              <w:rPr>
                <w:rFonts w:ascii="Times New Roman" w:eastAsia="Times New Roman" w:hAnsi="Times New Roman" w:cs="Times New Roman"/>
                <w:b/>
                <w:bCs/>
                <w:iCs/>
                <w:lang w:val="en-GB"/>
              </w:rPr>
              <w:t>N=28</w:t>
            </w:r>
          </w:p>
        </w:tc>
      </w:tr>
      <w:tr w:rsidR="00AA2ED9" w:rsidRPr="00AA2ED9" w:rsidTr="00455730">
        <w:trPr>
          <w:trHeight w:val="507"/>
        </w:trPr>
        <w:tc>
          <w:tcPr>
            <w:tcW w:w="3936" w:type="dxa"/>
            <w:shd w:val="clear" w:color="auto" w:fill="auto"/>
            <w:vAlign w:val="center"/>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r w:rsidRPr="00AA2ED9">
              <w:rPr>
                <w:rFonts w:ascii="Times New Roman" w:eastAsia="Times New Roman" w:hAnsi="Times New Roman" w:cs="Times New Roman"/>
              </w:rPr>
              <w:t>Μέση τιμή έναρξης</w:t>
            </w:r>
            <w:r w:rsidRPr="00AA2ED9">
              <w:rPr>
                <w:rFonts w:ascii="Times New Roman" w:eastAsia="Times New Roman" w:hAnsi="Times New Roman" w:cs="Times New Roman"/>
                <w:lang w:val="en-GB"/>
              </w:rPr>
              <w:t xml:space="preserve"> (SE)</w:t>
            </w:r>
          </w:p>
        </w:tc>
        <w:tc>
          <w:tcPr>
            <w:tcW w:w="1417" w:type="dxa"/>
            <w:shd w:val="clear" w:color="auto" w:fill="auto"/>
            <w:vAlign w:val="center"/>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r w:rsidRPr="00AA2ED9">
              <w:rPr>
                <w:rFonts w:ascii="Times New Roman" w:eastAsia="Times New Roman" w:hAnsi="Times New Roman" w:cs="Times New Roman"/>
                <w:bCs/>
                <w:iCs/>
                <w:lang w:val="en-GB"/>
              </w:rPr>
              <w:t>26,5 (0,72)</w:t>
            </w:r>
          </w:p>
        </w:tc>
        <w:tc>
          <w:tcPr>
            <w:tcW w:w="1276" w:type="dxa"/>
            <w:shd w:val="clear" w:color="auto" w:fill="auto"/>
            <w:vAlign w:val="center"/>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r w:rsidRPr="00AA2ED9">
              <w:rPr>
                <w:rFonts w:ascii="Times New Roman" w:eastAsia="Times New Roman" w:hAnsi="Times New Roman" w:cs="Times New Roman"/>
                <w:bCs/>
                <w:iCs/>
                <w:lang w:val="en-GB"/>
              </w:rPr>
              <w:t>28,2 (1</w:t>
            </w:r>
            <w:r w:rsidRPr="00AA2ED9">
              <w:rPr>
                <w:rFonts w:ascii="Times New Roman" w:eastAsia="Times New Roman" w:hAnsi="Times New Roman" w:cs="Times New Roman"/>
                <w:bCs/>
                <w:iCs/>
              </w:rPr>
              <w:t>,</w:t>
            </w:r>
            <w:r w:rsidRPr="00AA2ED9">
              <w:rPr>
                <w:rFonts w:ascii="Times New Roman" w:eastAsia="Times New Roman" w:hAnsi="Times New Roman" w:cs="Times New Roman"/>
                <w:bCs/>
                <w:iCs/>
                <w:lang w:val="en-GB"/>
              </w:rPr>
              <w:t>37)</w:t>
            </w:r>
          </w:p>
        </w:tc>
        <w:tc>
          <w:tcPr>
            <w:tcW w:w="1276" w:type="dxa"/>
            <w:shd w:val="clear" w:color="auto" w:fill="auto"/>
            <w:vAlign w:val="center"/>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r w:rsidRPr="00AA2ED9">
              <w:rPr>
                <w:rFonts w:ascii="Times New Roman" w:eastAsia="Times New Roman" w:hAnsi="Times New Roman" w:cs="Times New Roman"/>
                <w:bCs/>
                <w:iCs/>
                <w:lang w:val="en-GB"/>
              </w:rPr>
              <w:t>26,3 (0</w:t>
            </w:r>
            <w:r w:rsidRPr="00AA2ED9">
              <w:rPr>
                <w:rFonts w:ascii="Times New Roman" w:eastAsia="Times New Roman" w:hAnsi="Times New Roman" w:cs="Times New Roman"/>
                <w:bCs/>
                <w:iCs/>
              </w:rPr>
              <w:t>,</w:t>
            </w:r>
            <w:r w:rsidRPr="00AA2ED9">
              <w:rPr>
                <w:rFonts w:ascii="Times New Roman" w:eastAsia="Times New Roman" w:hAnsi="Times New Roman" w:cs="Times New Roman"/>
                <w:bCs/>
                <w:iCs/>
                <w:lang w:val="en-GB"/>
              </w:rPr>
              <w:t>95)</w:t>
            </w:r>
          </w:p>
        </w:tc>
        <w:tc>
          <w:tcPr>
            <w:tcW w:w="1382" w:type="dxa"/>
            <w:shd w:val="clear" w:color="auto" w:fill="auto"/>
            <w:vAlign w:val="center"/>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r w:rsidRPr="00AA2ED9">
              <w:rPr>
                <w:rFonts w:ascii="Times New Roman" w:eastAsia="Times New Roman" w:hAnsi="Times New Roman" w:cs="Times New Roman"/>
                <w:bCs/>
                <w:iCs/>
                <w:lang w:val="en-GB"/>
              </w:rPr>
              <w:t>29,1 (1,33)</w:t>
            </w:r>
          </w:p>
        </w:tc>
      </w:tr>
      <w:tr w:rsidR="00AA2ED9" w:rsidRPr="00AA2ED9" w:rsidTr="00455730">
        <w:trPr>
          <w:trHeight w:val="561"/>
        </w:trPr>
        <w:tc>
          <w:tcPr>
            <w:tcW w:w="3936" w:type="dxa"/>
            <w:shd w:val="clear" w:color="auto" w:fill="auto"/>
          </w:tcPr>
          <w:p w:rsidR="00AA2ED9" w:rsidRPr="00AA2ED9" w:rsidRDefault="00AA2ED9" w:rsidP="00AA2ED9">
            <w:pPr>
              <w:keepNext/>
              <w:tabs>
                <w:tab w:val="left" w:pos="272"/>
              </w:tabs>
              <w:spacing w:after="0" w:line="240" w:lineRule="auto"/>
              <w:jc w:val="both"/>
              <w:rPr>
                <w:rFonts w:ascii="Times New Roman" w:eastAsia="Times New Roman" w:hAnsi="Times New Roman" w:cs="Times New Roman"/>
              </w:rPr>
            </w:pPr>
            <w:r w:rsidRPr="00AA2ED9">
              <w:rPr>
                <w:rFonts w:ascii="Times New Roman" w:eastAsia="Times New Roman" w:hAnsi="Times New Roman" w:cs="Times New Roman"/>
              </w:rPr>
              <w:lastRenderedPageBreak/>
              <w:t xml:space="preserve">Εβδομάδα 12, </w:t>
            </w:r>
            <w:r w:rsidRPr="00AA2ED9">
              <w:rPr>
                <w:rFonts w:ascii="Times New Roman" w:eastAsia="Times New Roman" w:hAnsi="Times New Roman" w:cs="Times New Roman"/>
                <w:lang w:val="en-US"/>
              </w:rPr>
              <w:t>M</w:t>
            </w:r>
            <w:proofErr w:type="spellStart"/>
            <w:r w:rsidRPr="00AA2ED9">
              <w:rPr>
                <w:rFonts w:ascii="Times New Roman" w:eastAsia="Times New Roman" w:hAnsi="Times New Roman" w:cs="Times New Roman"/>
              </w:rPr>
              <w:t>εταβολή</w:t>
            </w:r>
            <w:proofErr w:type="spellEnd"/>
            <w:r w:rsidRPr="00AA2ED9">
              <w:rPr>
                <w:rFonts w:ascii="Times New Roman" w:eastAsia="Times New Roman" w:hAnsi="Times New Roman" w:cs="Times New Roman"/>
              </w:rPr>
              <w:t xml:space="preserve"> από τη Μέση τιμή Έναρξης</w:t>
            </w:r>
            <w:r w:rsidRPr="00AA2ED9">
              <w:rPr>
                <w:rFonts w:ascii="Times New Roman" w:eastAsia="Times New Roman" w:hAnsi="Times New Roman" w:cs="Times New Roman"/>
                <w:vertAlign w:val="superscript"/>
              </w:rPr>
              <w:t>†</w:t>
            </w:r>
            <w:r w:rsidRPr="00AA2ED9">
              <w:rPr>
                <w:rFonts w:ascii="Times New Roman" w:eastAsia="Times New Roman" w:hAnsi="Times New Roman" w:cs="Times New Roman"/>
              </w:rPr>
              <w:t xml:space="preserve"> (</w:t>
            </w:r>
            <w:r w:rsidRPr="00AA2ED9">
              <w:rPr>
                <w:rFonts w:ascii="Times New Roman" w:eastAsia="Times New Roman" w:hAnsi="Times New Roman" w:cs="Times New Roman"/>
                <w:lang w:val="en-US"/>
              </w:rPr>
              <w:t>SE</w:t>
            </w:r>
            <w:r w:rsidRPr="00AA2ED9">
              <w:rPr>
                <w:rFonts w:ascii="Times New Roman" w:eastAsia="Times New Roman" w:hAnsi="Times New Roman" w:cs="Times New Roman"/>
              </w:rPr>
              <w:t>)</w:t>
            </w:r>
          </w:p>
        </w:tc>
        <w:tc>
          <w:tcPr>
            <w:tcW w:w="1417" w:type="dxa"/>
            <w:shd w:val="clear" w:color="auto" w:fill="auto"/>
            <w:vAlign w:val="center"/>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r w:rsidRPr="00AA2ED9">
              <w:rPr>
                <w:rFonts w:ascii="Times New Roman" w:eastAsia="Times New Roman" w:hAnsi="Times New Roman" w:cs="Times New Roman"/>
                <w:color w:val="000000"/>
                <w:lang w:val="en-GB"/>
              </w:rPr>
              <w:t>-5,90 (0,98)</w:t>
            </w:r>
          </w:p>
        </w:tc>
        <w:tc>
          <w:tcPr>
            <w:tcW w:w="1276" w:type="dxa"/>
            <w:shd w:val="clear" w:color="auto" w:fill="auto"/>
            <w:vAlign w:val="center"/>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r w:rsidRPr="00AA2ED9">
              <w:rPr>
                <w:rFonts w:ascii="Times New Roman" w:eastAsia="Times New Roman" w:hAnsi="Times New Roman" w:cs="Times New Roman"/>
                <w:bCs/>
                <w:iCs/>
                <w:lang w:val="en-GB"/>
              </w:rPr>
              <w:t>-8,66 (1</w:t>
            </w:r>
            <w:r w:rsidRPr="00AA2ED9">
              <w:rPr>
                <w:rFonts w:ascii="Times New Roman" w:eastAsia="Times New Roman" w:hAnsi="Times New Roman" w:cs="Times New Roman"/>
                <w:bCs/>
                <w:iCs/>
              </w:rPr>
              <w:t>,</w:t>
            </w:r>
            <w:r w:rsidRPr="00AA2ED9">
              <w:rPr>
                <w:rFonts w:ascii="Times New Roman" w:eastAsia="Times New Roman" w:hAnsi="Times New Roman" w:cs="Times New Roman"/>
                <w:bCs/>
                <w:iCs/>
                <w:lang w:val="en-GB"/>
              </w:rPr>
              <w:t>25)</w:t>
            </w:r>
          </w:p>
        </w:tc>
        <w:tc>
          <w:tcPr>
            <w:tcW w:w="1276" w:type="dxa"/>
            <w:shd w:val="clear" w:color="auto" w:fill="auto"/>
            <w:vAlign w:val="center"/>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r w:rsidRPr="00AA2ED9">
              <w:rPr>
                <w:rFonts w:ascii="Times New Roman" w:eastAsia="Times New Roman" w:hAnsi="Times New Roman" w:cs="Times New Roman"/>
                <w:bCs/>
                <w:iCs/>
                <w:lang w:val="en-GB"/>
              </w:rPr>
              <w:t>-5,34 (1</w:t>
            </w:r>
            <w:r w:rsidRPr="00AA2ED9">
              <w:rPr>
                <w:rFonts w:ascii="Times New Roman" w:eastAsia="Times New Roman" w:hAnsi="Times New Roman" w:cs="Times New Roman"/>
                <w:bCs/>
                <w:iCs/>
              </w:rPr>
              <w:t>,</w:t>
            </w:r>
            <w:r w:rsidRPr="00AA2ED9">
              <w:rPr>
                <w:rFonts w:ascii="Times New Roman" w:eastAsia="Times New Roman" w:hAnsi="Times New Roman" w:cs="Times New Roman"/>
                <w:bCs/>
                <w:iCs/>
                <w:lang w:val="en-GB"/>
              </w:rPr>
              <w:t>02)</w:t>
            </w:r>
          </w:p>
        </w:tc>
        <w:tc>
          <w:tcPr>
            <w:tcW w:w="1382" w:type="dxa"/>
            <w:shd w:val="clear" w:color="auto" w:fill="auto"/>
            <w:vAlign w:val="center"/>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r w:rsidRPr="00AA2ED9">
              <w:rPr>
                <w:rFonts w:ascii="Times New Roman" w:eastAsia="Times New Roman" w:hAnsi="Times New Roman" w:cs="Times New Roman"/>
                <w:bCs/>
                <w:iCs/>
                <w:lang w:val="en-GB"/>
              </w:rPr>
              <w:t>-6,02 (1,18)</w:t>
            </w:r>
          </w:p>
        </w:tc>
      </w:tr>
      <w:tr w:rsidR="00AA2ED9" w:rsidRPr="00AA2ED9" w:rsidTr="00455730">
        <w:tc>
          <w:tcPr>
            <w:tcW w:w="3936"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r w:rsidRPr="00AA2ED9">
              <w:rPr>
                <w:rFonts w:ascii="Times New Roman" w:eastAsia="Times New Roman" w:hAnsi="Times New Roman" w:cs="Times New Roman"/>
                <w:i/>
                <w:iCs/>
                <w:color w:val="000000"/>
                <w:lang w:val="en-GB"/>
              </w:rPr>
              <w:t>p</w:t>
            </w:r>
            <w:r w:rsidRPr="00AA2ED9">
              <w:rPr>
                <w:rFonts w:ascii="Times New Roman" w:eastAsia="Times New Roman" w:hAnsi="Times New Roman" w:cs="Times New Roman"/>
                <w:color w:val="000000"/>
                <w:lang w:val="en-GB"/>
              </w:rPr>
              <w:t>-value</w:t>
            </w:r>
            <w:r w:rsidRPr="00AA2ED9">
              <w:rPr>
                <w:rFonts w:ascii="Times New Roman" w:eastAsia="Times New Roman" w:hAnsi="Times New Roman" w:cs="Times New Roman"/>
                <w:color w:val="000000"/>
              </w:rPr>
              <w:t xml:space="preserve"> έναντι</w:t>
            </w:r>
            <w:r w:rsidRPr="00AA2ED9">
              <w:rPr>
                <w:rFonts w:ascii="Times New Roman" w:eastAsia="Times New Roman" w:hAnsi="Times New Roman" w:cs="Times New Roman"/>
                <w:color w:val="000000"/>
                <w:lang w:val="en-GB"/>
              </w:rPr>
              <w:t xml:space="preserve"> </w:t>
            </w:r>
            <w:proofErr w:type="spellStart"/>
            <w:r w:rsidRPr="00AA2ED9">
              <w:rPr>
                <w:rFonts w:ascii="Times New Roman" w:eastAsia="Times New Roman" w:hAnsi="Times New Roman" w:cs="Times New Roman"/>
                <w:color w:val="000000"/>
                <w:lang w:val="en-GB"/>
              </w:rPr>
              <w:t>timolol</w:t>
            </w:r>
            <w:proofErr w:type="spellEnd"/>
          </w:p>
        </w:tc>
        <w:tc>
          <w:tcPr>
            <w:tcW w:w="1417" w:type="dxa"/>
            <w:shd w:val="clear" w:color="auto" w:fill="auto"/>
            <w:vAlign w:val="center"/>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r w:rsidRPr="00AA2ED9">
              <w:rPr>
                <w:rFonts w:ascii="Times New Roman" w:eastAsia="Times New Roman" w:hAnsi="Times New Roman" w:cs="Times New Roman"/>
                <w:color w:val="000000"/>
                <w:lang w:val="en-GB"/>
              </w:rPr>
              <w:t>0,6957</w:t>
            </w:r>
          </w:p>
        </w:tc>
        <w:tc>
          <w:tcPr>
            <w:tcW w:w="1276" w:type="dxa"/>
            <w:shd w:val="clear" w:color="auto" w:fill="auto"/>
            <w:vAlign w:val="center"/>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r w:rsidRPr="00AA2ED9">
              <w:rPr>
                <w:rFonts w:ascii="Times New Roman" w:eastAsia="Times New Roman" w:hAnsi="Times New Roman" w:cs="Times New Roman"/>
                <w:color w:val="000000"/>
                <w:lang w:val="en-GB"/>
              </w:rPr>
              <w:t>0,1317</w:t>
            </w:r>
          </w:p>
        </w:tc>
        <w:tc>
          <w:tcPr>
            <w:tcW w:w="1276" w:type="dxa"/>
            <w:shd w:val="clear" w:color="auto" w:fill="auto"/>
            <w:vAlign w:val="center"/>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p>
        </w:tc>
        <w:tc>
          <w:tcPr>
            <w:tcW w:w="1382" w:type="dxa"/>
            <w:shd w:val="clear" w:color="auto" w:fill="auto"/>
          </w:tcPr>
          <w:p w:rsidR="00AA2ED9" w:rsidRPr="00AA2ED9" w:rsidRDefault="00AA2ED9" w:rsidP="00AA2ED9">
            <w:pPr>
              <w:tabs>
                <w:tab w:val="left" w:pos="567"/>
              </w:tabs>
              <w:spacing w:after="0" w:line="240" w:lineRule="auto"/>
              <w:rPr>
                <w:rFonts w:ascii="Times New Roman" w:eastAsia="Times New Roman" w:hAnsi="Times New Roman" w:cs="Times New Roman"/>
                <w:bCs/>
                <w:iCs/>
                <w:lang w:val="en-GB"/>
              </w:rPr>
            </w:pPr>
          </w:p>
        </w:tc>
      </w:tr>
    </w:tbl>
    <w:p w:rsidR="00AA2ED9" w:rsidRPr="00AA2ED9" w:rsidRDefault="00AA2ED9" w:rsidP="00AA2ED9">
      <w:pPr>
        <w:tabs>
          <w:tab w:val="left" w:pos="567"/>
        </w:tabs>
        <w:spacing w:after="0" w:line="240" w:lineRule="auto"/>
        <w:rPr>
          <w:rFonts w:ascii="Times New Roman" w:eastAsia="Times New Roman" w:hAnsi="Times New Roman" w:cs="Times New Roman"/>
          <w:bCs/>
          <w:iCs/>
          <w:lang w:val="en"/>
        </w:rPr>
      </w:pPr>
      <w:r w:rsidRPr="00AA2ED9">
        <w:rPr>
          <w:rFonts w:ascii="Times New Roman" w:eastAsia="Times New Roman" w:hAnsi="Times New Roman" w:cs="Times New Roman"/>
          <w:bCs/>
          <w:iCs/>
          <w:lang w:val="en"/>
        </w:rPr>
        <w:t xml:space="preserve">SE: </w:t>
      </w:r>
      <w:r w:rsidRPr="00AA2ED9">
        <w:rPr>
          <w:rFonts w:ascii="Times New Roman" w:eastAsia="Times New Roman" w:hAnsi="Times New Roman" w:cs="Times New Roman"/>
          <w:szCs w:val="20"/>
        </w:rPr>
        <w:t>τυπικό</w:t>
      </w:r>
      <w:r w:rsidRPr="00AA2ED9">
        <w:rPr>
          <w:rFonts w:ascii="Times New Roman" w:eastAsia="Times New Roman" w:hAnsi="Times New Roman" w:cs="Times New Roman"/>
          <w:szCs w:val="20"/>
          <w:lang w:val="en-US"/>
        </w:rPr>
        <w:t xml:space="preserve"> </w:t>
      </w:r>
      <w:r w:rsidRPr="00AA2ED9">
        <w:rPr>
          <w:rFonts w:ascii="Times New Roman" w:eastAsia="Times New Roman" w:hAnsi="Times New Roman" w:cs="Times New Roman"/>
          <w:szCs w:val="20"/>
        </w:rPr>
        <w:t>σφάλμα</w:t>
      </w:r>
      <w:r w:rsidRPr="00AA2ED9">
        <w:rPr>
          <w:rFonts w:ascii="Times New Roman" w:eastAsia="Times New Roman" w:hAnsi="Times New Roman" w:cs="Times New Roman"/>
          <w:szCs w:val="20"/>
          <w:lang w:val="en-US"/>
        </w:rPr>
        <w:t xml:space="preserve"> (standard error)</w:t>
      </w:r>
      <w:r w:rsidRPr="00AA2ED9">
        <w:rPr>
          <w:rFonts w:ascii="Times New Roman" w:eastAsia="Times New Roman" w:hAnsi="Times New Roman" w:cs="Times New Roman"/>
          <w:bCs/>
          <w:iCs/>
          <w:lang w:val="en"/>
        </w:rPr>
        <w:t>.</w:t>
      </w:r>
    </w:p>
    <w:p w:rsidR="00AA2ED9" w:rsidRPr="00AA2ED9" w:rsidRDefault="00AA2ED9" w:rsidP="00AA2ED9">
      <w:pPr>
        <w:tabs>
          <w:tab w:val="left" w:pos="567"/>
        </w:tabs>
        <w:spacing w:after="0" w:line="260" w:lineRule="exact"/>
        <w:jc w:val="both"/>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†Προσαρμοσμένη εκτίμηση, βασισμένη σε μία ανάλυση μοντέλου </w:t>
      </w:r>
      <w:proofErr w:type="spellStart"/>
      <w:r w:rsidRPr="00AA2ED9">
        <w:rPr>
          <w:rFonts w:ascii="Times New Roman" w:eastAsia="Times New Roman" w:hAnsi="Times New Roman" w:cs="Times New Roman"/>
          <w:szCs w:val="20"/>
        </w:rPr>
        <w:t>συμμεταβλητότητας</w:t>
      </w:r>
      <w:proofErr w:type="spellEnd"/>
      <w:r w:rsidRPr="00AA2ED9">
        <w:rPr>
          <w:rFonts w:ascii="Times New Roman" w:eastAsia="Times New Roman" w:hAnsi="Times New Roman" w:cs="Times New Roman"/>
          <w:szCs w:val="20"/>
        </w:rPr>
        <w:t xml:space="preserve"> (ANCOVA).</w:t>
      </w:r>
    </w:p>
    <w:p w:rsidR="00AA2ED9" w:rsidRPr="00AA2ED9" w:rsidRDefault="00AA2ED9" w:rsidP="00AA2ED9">
      <w:pPr>
        <w:numPr>
          <w:ilvl w:val="12"/>
          <w:numId w:val="0"/>
        </w:numPr>
        <w:tabs>
          <w:tab w:val="left" w:pos="567"/>
        </w:tabs>
        <w:spacing w:after="0" w:line="260" w:lineRule="exact"/>
        <w:ind w:right="-2"/>
        <w:rPr>
          <w:rFonts w:ascii="Times New Roman" w:eastAsia="Times New Roman" w:hAnsi="Times New Roman" w:cs="Times New Roman"/>
          <w:i/>
          <w:noProof/>
        </w:rPr>
      </w:pPr>
    </w:p>
    <w:p w:rsidR="00AA2ED9" w:rsidRPr="00AA2ED9" w:rsidRDefault="00AA2ED9" w:rsidP="00AA2ED9">
      <w:pPr>
        <w:tabs>
          <w:tab w:val="left" w:pos="567"/>
        </w:tabs>
        <w:spacing w:after="0" w:line="260" w:lineRule="exact"/>
        <w:rPr>
          <w:rFonts w:ascii="Times New Roman" w:eastAsia="Times New Roman" w:hAnsi="Times New Roman" w:cs="Times New Roman"/>
          <w:b/>
          <w:noProof/>
        </w:rPr>
      </w:pPr>
      <w:r w:rsidRPr="00AA2ED9">
        <w:rPr>
          <w:rFonts w:ascii="Times New Roman" w:eastAsia="Times New Roman" w:hAnsi="Times New Roman" w:cs="Times New Roman"/>
          <w:b/>
          <w:noProof/>
        </w:rPr>
        <w:t>5.2</w:t>
      </w:r>
      <w:r w:rsidRPr="00AA2ED9">
        <w:rPr>
          <w:rFonts w:ascii="Times New Roman" w:eastAsia="Times New Roman" w:hAnsi="Times New Roman" w:cs="Times New Roman"/>
          <w:b/>
          <w:noProof/>
        </w:rPr>
        <w:tab/>
        <w:t>Φαρμακοκινητικές ιδιότητες</w:t>
      </w:r>
    </w:p>
    <w:p w:rsidR="00AA2ED9" w:rsidRPr="00AA2ED9" w:rsidRDefault="00AA2ED9" w:rsidP="00AA2ED9">
      <w:pPr>
        <w:tabs>
          <w:tab w:val="left" w:pos="567"/>
        </w:tabs>
        <w:spacing w:after="0" w:line="260" w:lineRule="exact"/>
        <w:rPr>
          <w:rFonts w:ascii="Times New Roman" w:eastAsia="Times New Roman" w:hAnsi="Times New Roman" w:cs="Times New Roman"/>
          <w:b/>
          <w:noProof/>
        </w:rPr>
      </w:pPr>
    </w:p>
    <w:p w:rsidR="00AA2ED9" w:rsidRPr="00AA2ED9" w:rsidRDefault="00AA2ED9" w:rsidP="00AA2ED9">
      <w:pPr>
        <w:keepNext/>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Η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(μοριακό βάρος 432,58) είναι </w:t>
      </w:r>
      <w:proofErr w:type="spellStart"/>
      <w:r w:rsidRPr="00AA2ED9">
        <w:rPr>
          <w:rFonts w:ascii="Times New Roman" w:eastAsia="Times New Roman" w:hAnsi="Times New Roman" w:cs="Times New Roman"/>
          <w:szCs w:val="20"/>
        </w:rPr>
        <w:t>προφάρμακο</w:t>
      </w:r>
      <w:proofErr w:type="spellEnd"/>
      <w:r w:rsidRPr="00AA2ED9">
        <w:rPr>
          <w:rFonts w:ascii="Times New Roman" w:eastAsia="Times New Roman" w:hAnsi="Times New Roman" w:cs="Times New Roman"/>
          <w:szCs w:val="20"/>
        </w:rPr>
        <w:t xml:space="preserve"> </w:t>
      </w:r>
      <w:proofErr w:type="spellStart"/>
      <w:r w:rsidRPr="00AA2ED9">
        <w:rPr>
          <w:rFonts w:ascii="Times New Roman" w:eastAsia="Times New Roman" w:hAnsi="Times New Roman" w:cs="Times New Roman"/>
          <w:szCs w:val="20"/>
        </w:rPr>
        <w:t>ισοπροπυλικού</w:t>
      </w:r>
      <w:proofErr w:type="spellEnd"/>
      <w:r w:rsidRPr="00AA2ED9">
        <w:rPr>
          <w:rFonts w:ascii="Times New Roman" w:eastAsia="Times New Roman" w:hAnsi="Times New Roman" w:cs="Times New Roman"/>
          <w:szCs w:val="20"/>
        </w:rPr>
        <w:t xml:space="preserve"> εστέρα το οποίο είναι αδρανές ως έχει, αλλά μετά από υδρόλυση στο οξύ της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καθίσταται βιολογικά δραστική.</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Το </w:t>
      </w:r>
      <w:proofErr w:type="spellStart"/>
      <w:r w:rsidRPr="00AA2ED9">
        <w:rPr>
          <w:rFonts w:ascii="Times New Roman" w:eastAsia="Times New Roman" w:hAnsi="Times New Roman" w:cs="Times New Roman"/>
          <w:szCs w:val="20"/>
        </w:rPr>
        <w:t>προφάρμακο</w:t>
      </w:r>
      <w:proofErr w:type="spellEnd"/>
      <w:r w:rsidRPr="00AA2ED9">
        <w:rPr>
          <w:rFonts w:ascii="Times New Roman" w:eastAsia="Times New Roman" w:hAnsi="Times New Roman" w:cs="Times New Roman"/>
          <w:szCs w:val="20"/>
        </w:rPr>
        <w:t xml:space="preserve"> εμφανίζει καλή απορρόφηση μέσω του κερατοειδούς χιτώνα και ολόκληρη η δραστική ουσία που εισέρχεται στο υδατοειδές υγρό </w:t>
      </w:r>
      <w:proofErr w:type="spellStart"/>
      <w:r w:rsidRPr="00AA2ED9">
        <w:rPr>
          <w:rFonts w:ascii="Times New Roman" w:eastAsia="Times New Roman" w:hAnsi="Times New Roman" w:cs="Times New Roman"/>
          <w:szCs w:val="20"/>
        </w:rPr>
        <w:t>υδρολύεται</w:t>
      </w:r>
      <w:proofErr w:type="spellEnd"/>
      <w:r w:rsidRPr="00AA2ED9">
        <w:rPr>
          <w:rFonts w:ascii="Times New Roman" w:eastAsia="Times New Roman" w:hAnsi="Times New Roman" w:cs="Times New Roman"/>
          <w:szCs w:val="20"/>
        </w:rPr>
        <w:t xml:space="preserve"> κατά τη διάρκεια της διέλευσής του μέσω του κερατοειδούς χιτώνα. </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Κλινικές μελέτες στον άνθρωπο δείχνουν ότι η μέγιστη συγκέντρωση στο υδατοειδές υγρό επιτυγχάνεται σε διάστημα περίπου δύο ωρών μετά την τοπική χορήγηση. Μετά την τοπική της εφαρμογή σε πιθήκους, η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κατανέμεται κυρίως στο πρόσθιο τμήμα, στους επιπεφυκότες και στα βλέφαρα. Μόνον ελάχιστες ποσότητες της δραστικής ουσίας φθάνουν στο οπίσθιο τμήμα.</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Δεν πραγματοποιείται σχεδόν καθόλου μεταβολισμός του οξέος της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στον οφθαλμό. Ο κυριότερος μεταβολισμός λαμβάνει χώρα στο ήπαρ. Ο χρόνος </w:t>
      </w:r>
      <w:proofErr w:type="spellStart"/>
      <w:r w:rsidRPr="00AA2ED9">
        <w:rPr>
          <w:rFonts w:ascii="Times New Roman" w:eastAsia="Times New Roman" w:hAnsi="Times New Roman" w:cs="Times New Roman"/>
          <w:szCs w:val="20"/>
        </w:rPr>
        <w:t>ημιζωής</w:t>
      </w:r>
      <w:proofErr w:type="spellEnd"/>
      <w:r w:rsidRPr="00AA2ED9">
        <w:rPr>
          <w:rFonts w:ascii="Times New Roman" w:eastAsia="Times New Roman" w:hAnsi="Times New Roman" w:cs="Times New Roman"/>
          <w:szCs w:val="20"/>
        </w:rPr>
        <w:t xml:space="preserve"> στο πλάσμα είναι 17 λεπτά στον άνθρωπο. Οι κυριότεροι μεταβολίτες, οι μεταβολίτες 1,2-dinor και 1,2,3,4-tetranor ασκούν ελάχιστη ή καθόλου βιολογική δράση σε μελέτες που διεξάχθηκαν σε πειραματόζωα και απεκκρίνονται κυρίως στα ούρα.</w:t>
      </w:r>
    </w:p>
    <w:p w:rsidR="00AA2ED9" w:rsidRPr="00AA2ED9" w:rsidRDefault="00AA2ED9" w:rsidP="00AA2ED9">
      <w:pPr>
        <w:tabs>
          <w:tab w:val="left" w:pos="567"/>
        </w:tabs>
        <w:spacing w:after="0" w:line="240" w:lineRule="auto"/>
        <w:rPr>
          <w:rFonts w:ascii="Times New Roman" w:eastAsia="Times New Roman" w:hAnsi="Times New Roman" w:cs="Times New Roman"/>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u w:val="single"/>
        </w:rPr>
        <w:t>Παιδιατρικός πληθυσμός</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Μία ανοιχτής επισήμανσης μελέτη </w:t>
      </w:r>
      <w:proofErr w:type="spellStart"/>
      <w:r w:rsidRPr="00AA2ED9">
        <w:rPr>
          <w:rFonts w:ascii="Times New Roman" w:eastAsia="Times New Roman" w:hAnsi="Times New Roman" w:cs="Times New Roman"/>
          <w:szCs w:val="20"/>
        </w:rPr>
        <w:t>φαρμακοκινητικής</w:t>
      </w:r>
      <w:proofErr w:type="spellEnd"/>
      <w:r w:rsidRPr="00AA2ED9">
        <w:rPr>
          <w:rFonts w:ascii="Times New Roman" w:eastAsia="Times New Roman" w:hAnsi="Times New Roman" w:cs="Times New Roman"/>
          <w:szCs w:val="20"/>
        </w:rPr>
        <w:t xml:space="preserve"> των συγκεντρώσεων του οξέος της </w:t>
      </w:r>
      <w:proofErr w:type="spellStart"/>
      <w:r w:rsidRPr="00AA2ED9">
        <w:rPr>
          <w:rFonts w:ascii="Times New Roman" w:eastAsia="Times New Roman" w:hAnsi="Times New Roman" w:cs="Times New Roman"/>
          <w:szCs w:val="20"/>
          <w:lang w:val="en-GB"/>
        </w:rPr>
        <w:t>latanoprost</w:t>
      </w:r>
      <w:proofErr w:type="spellEnd"/>
      <w:r w:rsidRPr="00AA2ED9">
        <w:rPr>
          <w:rFonts w:ascii="Times New Roman" w:eastAsia="Times New Roman" w:hAnsi="Times New Roman" w:cs="Times New Roman"/>
          <w:szCs w:val="20"/>
        </w:rPr>
        <w:t xml:space="preserve"> στο πλάσμα, διεξήχθη σε 22 ενήλικες και 25 παιδιατρικούς ασθενείς (ηλικίας από τη γέννηση έως &lt; 18 ετών) με οφθαλμική υπερτονία και γλαύκωμα. Όλες οι ηλικιακές ομάδες έλαβαν θεραπεία με </w:t>
      </w:r>
      <w:proofErr w:type="spellStart"/>
      <w:r w:rsidRPr="00AA2ED9">
        <w:rPr>
          <w:rFonts w:ascii="Times New Roman" w:eastAsia="Times New Roman" w:hAnsi="Times New Roman" w:cs="Times New Roman"/>
          <w:szCs w:val="20"/>
          <w:lang w:val="en-GB"/>
        </w:rPr>
        <w:t>latanoprost</w:t>
      </w:r>
      <w:proofErr w:type="spellEnd"/>
      <w:r w:rsidRPr="00AA2ED9">
        <w:rPr>
          <w:rFonts w:ascii="Times New Roman" w:eastAsia="Times New Roman" w:hAnsi="Times New Roman" w:cs="Times New Roman"/>
          <w:szCs w:val="20"/>
        </w:rPr>
        <w:t xml:space="preserve"> 50 </w:t>
      </w:r>
      <w:r w:rsidRPr="00AA2ED9">
        <w:rPr>
          <w:rFonts w:ascii="Times New Roman" w:eastAsia="Times New Roman" w:hAnsi="Times New Roman" w:cs="Times New Roman"/>
          <w:szCs w:val="20"/>
          <w:lang w:val="en-US"/>
        </w:rPr>
        <w:t>mcg</w:t>
      </w:r>
      <w:r w:rsidRPr="00AA2ED9">
        <w:rPr>
          <w:rFonts w:ascii="Times New Roman" w:eastAsia="Times New Roman" w:hAnsi="Times New Roman" w:cs="Times New Roman"/>
          <w:szCs w:val="20"/>
        </w:rPr>
        <w:t>/</w:t>
      </w:r>
      <w:r w:rsidRPr="00AA2ED9">
        <w:rPr>
          <w:rFonts w:ascii="Times New Roman" w:eastAsia="Times New Roman" w:hAnsi="Times New Roman" w:cs="Times New Roman"/>
          <w:szCs w:val="20"/>
          <w:lang w:val="en-US"/>
        </w:rPr>
        <w:t>ml</w:t>
      </w:r>
      <w:r w:rsidRPr="00AA2ED9">
        <w:rPr>
          <w:rFonts w:ascii="Times New Roman" w:eastAsia="Times New Roman" w:hAnsi="Times New Roman" w:cs="Times New Roman"/>
          <w:szCs w:val="20"/>
        </w:rPr>
        <w:t xml:space="preserve">, μία σταγόνα ημερησίως, σε κάθε οφθαλμό, για τουλάχιστον 2 εβδομάδες. Η συστηματική έκθεση του οξέος της </w:t>
      </w:r>
      <w:proofErr w:type="spellStart"/>
      <w:r w:rsidRPr="00AA2ED9">
        <w:rPr>
          <w:rFonts w:ascii="Times New Roman" w:eastAsia="Times New Roman" w:hAnsi="Times New Roman" w:cs="Times New Roman"/>
          <w:szCs w:val="20"/>
          <w:lang w:val="en-GB"/>
        </w:rPr>
        <w:t>latanoprost</w:t>
      </w:r>
      <w:proofErr w:type="spellEnd"/>
      <w:r w:rsidRPr="00AA2ED9">
        <w:rPr>
          <w:rFonts w:ascii="Times New Roman" w:eastAsia="Times New Roman" w:hAnsi="Times New Roman" w:cs="Times New Roman"/>
          <w:szCs w:val="20"/>
        </w:rPr>
        <w:t xml:space="preserve"> ήταν περίπου 2 φορές υψηλότερη σε παιδιά ηλικίας 3 έως &lt; 12 ετών και 6 φορές υψηλότερη σε παιδιά ηλικίας &lt; 3 ετών, σε σύγκριση με ενήλικες, αλλά διατηρήθηκε ένα μεγάλο εύρος ασφαλείας αναφορικά με συστηματικές ανεπιθύμητες ενέργειες (βλέπε παράγραφο 4.9). Ο μέσος χρόνος για την επίτευξη των μέγιστων συγκεντρώσεων στο πλάσμα ήταν 5 λεπτά μετά τη χορήγηση της δόσης, για όλες τις ηλικιακές ομάδες. Ο μέσος χρόνος </w:t>
      </w:r>
      <w:proofErr w:type="spellStart"/>
      <w:r w:rsidRPr="00AA2ED9">
        <w:rPr>
          <w:rFonts w:ascii="Times New Roman" w:eastAsia="Times New Roman" w:hAnsi="Times New Roman" w:cs="Times New Roman"/>
          <w:szCs w:val="20"/>
        </w:rPr>
        <w:t>ημιζωής</w:t>
      </w:r>
      <w:proofErr w:type="spellEnd"/>
      <w:r w:rsidRPr="00AA2ED9">
        <w:rPr>
          <w:rFonts w:ascii="Times New Roman" w:eastAsia="Times New Roman" w:hAnsi="Times New Roman" w:cs="Times New Roman"/>
          <w:szCs w:val="20"/>
        </w:rPr>
        <w:t xml:space="preserve"> στο πλάσμα ήταν σύντομος (&lt; 20 λεπτά), παρόμοιος για παιδιατρικούς και ενήλικες ασθενείς και δεν είχε ως αποτέλεσμα τη συγκέντρωση του οξέος της </w:t>
      </w:r>
      <w:proofErr w:type="spellStart"/>
      <w:r w:rsidRPr="00AA2ED9">
        <w:rPr>
          <w:rFonts w:ascii="Times New Roman" w:eastAsia="Times New Roman" w:hAnsi="Times New Roman" w:cs="Times New Roman"/>
          <w:szCs w:val="20"/>
          <w:lang w:val="en-GB"/>
        </w:rPr>
        <w:t>latanoprost</w:t>
      </w:r>
      <w:proofErr w:type="spellEnd"/>
      <w:r w:rsidRPr="00AA2ED9">
        <w:rPr>
          <w:rFonts w:ascii="Times New Roman" w:eastAsia="Times New Roman" w:hAnsi="Times New Roman" w:cs="Times New Roman"/>
          <w:szCs w:val="20"/>
        </w:rPr>
        <w:t xml:space="preserve"> στη συστηματική κυκλοφορία, σε συνθήκες σταθεροποιημένης κατάστασης.</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b/>
          <w:noProof/>
        </w:rPr>
        <w:t>5.3</w:t>
      </w:r>
      <w:r w:rsidRPr="00AA2ED9">
        <w:rPr>
          <w:rFonts w:ascii="Times New Roman" w:eastAsia="Times New Roman" w:hAnsi="Times New Roman" w:cs="Times New Roman"/>
          <w:b/>
          <w:noProof/>
        </w:rPr>
        <w:tab/>
        <w:t>Προκλινικά δεδομένα για την ασφάλεια</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keepNext/>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Η οφθαλμική καθώς και η συστηματική τοξικότητα της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έχει διερευνηθεί σε πολλά είδη πειραματόζωων. Σε γενικές γραμμές, η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εμφανίζει καλή ανοχή με περιθώριο ασφάλειας μεταξύ της κλινικής οφθαλμικής δόσης και συστηματικής τοξικότητας τουλάχιστον 1.000 φορές. Έχει καταδειχθεί ότι υψηλές δόσεις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περίπου 100 φορές την κλινική δόση/</w:t>
      </w:r>
      <w:r w:rsidRPr="00AA2ED9">
        <w:rPr>
          <w:rFonts w:ascii="Times New Roman" w:eastAsia="Times New Roman" w:hAnsi="Times New Roman" w:cs="Times New Roman"/>
          <w:szCs w:val="20"/>
          <w:lang w:val="en-US"/>
        </w:rPr>
        <w:t>kg</w:t>
      </w:r>
      <w:r w:rsidRPr="00AA2ED9">
        <w:rPr>
          <w:rFonts w:ascii="Times New Roman" w:eastAsia="Times New Roman" w:hAnsi="Times New Roman" w:cs="Times New Roman"/>
          <w:szCs w:val="20"/>
        </w:rPr>
        <w:t xml:space="preserve"> βάρους σώματος, που χορηγήθηκαν ενδοφλεβίως σε μη αναισθητοποιημένους πιθήκους, αυξάνουν την ταχύτητα της αναπνοής, αντανακλώντας </w:t>
      </w:r>
      <w:r w:rsidRPr="00AA2ED9">
        <w:rPr>
          <w:rFonts w:ascii="Times New Roman" w:eastAsia="Times New Roman" w:hAnsi="Times New Roman" w:cs="Times New Roman"/>
          <w:szCs w:val="20"/>
        </w:rPr>
        <w:lastRenderedPageBreak/>
        <w:t xml:space="preserve">πιθανώς σε κάποια μικρής διάρκειας </w:t>
      </w:r>
      <w:proofErr w:type="spellStart"/>
      <w:r w:rsidRPr="00AA2ED9">
        <w:rPr>
          <w:rFonts w:ascii="Times New Roman" w:eastAsia="Times New Roman" w:hAnsi="Times New Roman" w:cs="Times New Roman"/>
          <w:szCs w:val="20"/>
        </w:rPr>
        <w:t>βρογχόσπασμο</w:t>
      </w:r>
      <w:proofErr w:type="spellEnd"/>
      <w:r w:rsidRPr="00AA2ED9">
        <w:rPr>
          <w:rFonts w:ascii="Times New Roman" w:eastAsia="Times New Roman" w:hAnsi="Times New Roman" w:cs="Times New Roman"/>
          <w:szCs w:val="20"/>
        </w:rPr>
        <w:t xml:space="preserve">. Σε μελέτες που διεξάχθηκαν με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σε πειραματόζωα δεν καταδείχθηκαν ιδιότητες ευαισθητοποίησης.</w:t>
      </w:r>
    </w:p>
    <w:p w:rsidR="00AA2ED9" w:rsidRPr="00AA2ED9" w:rsidRDefault="00AA2ED9" w:rsidP="00AA2ED9">
      <w:pPr>
        <w:tabs>
          <w:tab w:val="left" w:pos="567"/>
        </w:tabs>
        <w:spacing w:after="0" w:line="260" w:lineRule="exact"/>
        <w:ind w:left="426"/>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Κανένα τοξικό αποτέλεσμα στον οφθαλμό δεν διαπιστώθηκε με δόσεις μέχρι και 100 μικρογραμμαρίων/οφθαλμό/ημέρα σε κουνέλια ή σε πιθήκους (η κλινική δόση είναι περίπου 1,5 μικρογραμμάρια/οφθαλμό/ημέρα). Ωστόσο, σε πιθήκους, καταδείχθηκε ότι η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προκαλεί αυξημένη χρώση της ίριδας.</w:t>
      </w:r>
    </w:p>
    <w:p w:rsidR="00AA2ED9" w:rsidRPr="00AA2ED9" w:rsidRDefault="00AA2ED9" w:rsidP="00AA2ED9">
      <w:pPr>
        <w:tabs>
          <w:tab w:val="left" w:pos="567"/>
        </w:tabs>
        <w:spacing w:after="0" w:line="260" w:lineRule="exact"/>
        <w:ind w:left="426" w:hanging="567"/>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Ο μηχανισμός της αυξημένης χρώσης φαίνεται να είναι η διέγερση της παραγωγής μελανίνης σε </w:t>
      </w:r>
      <w:proofErr w:type="spellStart"/>
      <w:r w:rsidRPr="00AA2ED9">
        <w:rPr>
          <w:rFonts w:ascii="Times New Roman" w:eastAsia="Times New Roman" w:hAnsi="Times New Roman" w:cs="Times New Roman"/>
          <w:szCs w:val="20"/>
        </w:rPr>
        <w:t>μελανοκύτταρα</w:t>
      </w:r>
      <w:proofErr w:type="spellEnd"/>
      <w:r w:rsidRPr="00AA2ED9">
        <w:rPr>
          <w:rFonts w:ascii="Times New Roman" w:eastAsia="Times New Roman" w:hAnsi="Times New Roman" w:cs="Times New Roman"/>
          <w:szCs w:val="20"/>
        </w:rPr>
        <w:t xml:space="preserve"> της ίριδας. Δεν έχουν παρατηρηθεί </w:t>
      </w:r>
      <w:proofErr w:type="spellStart"/>
      <w:r w:rsidRPr="00AA2ED9">
        <w:rPr>
          <w:rFonts w:ascii="Times New Roman" w:eastAsia="Times New Roman" w:hAnsi="Times New Roman" w:cs="Times New Roman"/>
          <w:szCs w:val="20"/>
        </w:rPr>
        <w:t>εκφυτικές</w:t>
      </w:r>
      <w:proofErr w:type="spellEnd"/>
      <w:r w:rsidRPr="00AA2ED9">
        <w:rPr>
          <w:rFonts w:ascii="Times New Roman" w:eastAsia="Times New Roman" w:hAnsi="Times New Roman" w:cs="Times New Roman"/>
          <w:szCs w:val="20"/>
        </w:rPr>
        <w:t xml:space="preserve"> (παραγωγικές) μεταβολές. Η αλλαγή στο χρώμα της ίριδας μπορεί να είναι μόνιμη.</w:t>
      </w:r>
    </w:p>
    <w:p w:rsidR="00AA2ED9" w:rsidRPr="00AA2ED9" w:rsidRDefault="00AA2ED9" w:rsidP="00AA2ED9">
      <w:pPr>
        <w:tabs>
          <w:tab w:val="left" w:pos="567"/>
        </w:tabs>
        <w:spacing w:after="0" w:line="260" w:lineRule="exact"/>
        <w:ind w:left="709"/>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Σε μελέτες χρόνιας οφθαλμικής τοξικότητας η χορήγηση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σε δοσολογία 6 </w:t>
      </w:r>
      <w:r w:rsidRPr="00AA2ED9">
        <w:rPr>
          <w:rFonts w:ascii="Times New Roman" w:eastAsia="Times New Roman" w:hAnsi="Times New Roman" w:cs="Times New Roman"/>
          <w:szCs w:val="20"/>
          <w:lang w:val="en-US"/>
        </w:rPr>
        <w:t>mc</w:t>
      </w:r>
      <w:r w:rsidRPr="00AA2ED9">
        <w:rPr>
          <w:rFonts w:ascii="Times New Roman" w:eastAsia="Times New Roman" w:hAnsi="Times New Roman" w:cs="Times New Roman"/>
          <w:szCs w:val="20"/>
        </w:rPr>
        <w:t xml:space="preserve">g/οφθαλμό/ημέρα έχει επίσης καταδειχθεί ότι εντείνει την αύξηση της </w:t>
      </w:r>
      <w:proofErr w:type="spellStart"/>
      <w:r w:rsidRPr="00AA2ED9">
        <w:rPr>
          <w:rFonts w:ascii="Times New Roman" w:eastAsia="Times New Roman" w:hAnsi="Times New Roman" w:cs="Times New Roman"/>
          <w:szCs w:val="20"/>
        </w:rPr>
        <w:t>μεσοβλεφάριας</w:t>
      </w:r>
      <w:proofErr w:type="spellEnd"/>
      <w:r w:rsidRPr="00AA2ED9">
        <w:rPr>
          <w:rFonts w:ascii="Times New Roman" w:eastAsia="Times New Roman" w:hAnsi="Times New Roman" w:cs="Times New Roman"/>
          <w:szCs w:val="20"/>
        </w:rPr>
        <w:t xml:space="preserve"> σχισμής. Το αποτέλεσμα αυτό είναι αναστρέψιμο και παρατηρείται σε δόσεις υψηλότερες από το επίπεδο της κλινικής δόσης. Το αποτέλεσμα αυτό δεν έχει παρατηρηθεί στον άνθρωπο. </w:t>
      </w:r>
    </w:p>
    <w:p w:rsidR="00AA2ED9" w:rsidRPr="00AA2ED9" w:rsidRDefault="00AA2ED9" w:rsidP="00AA2ED9">
      <w:pPr>
        <w:tabs>
          <w:tab w:val="left" w:pos="567"/>
        </w:tabs>
        <w:spacing w:after="0" w:line="260" w:lineRule="exact"/>
        <w:ind w:left="851"/>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Η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βρέθηκε αρνητική σε δοκιμασίες αντίστροφης μετάλλαξης σε βακτηρίδια, σε μετάλλαξη γονιδίων σε λέμφωμα ποντικού και σε δοκιμασία </w:t>
      </w:r>
      <w:proofErr w:type="spellStart"/>
      <w:r w:rsidRPr="00AA2ED9">
        <w:rPr>
          <w:rFonts w:ascii="Times New Roman" w:eastAsia="Times New Roman" w:hAnsi="Times New Roman" w:cs="Times New Roman"/>
          <w:szCs w:val="20"/>
        </w:rPr>
        <w:t>μικροπυρήνα</w:t>
      </w:r>
      <w:proofErr w:type="spellEnd"/>
      <w:r w:rsidRPr="00AA2ED9">
        <w:rPr>
          <w:rFonts w:ascii="Times New Roman" w:eastAsia="Times New Roman" w:hAnsi="Times New Roman" w:cs="Times New Roman"/>
          <w:szCs w:val="20"/>
        </w:rPr>
        <w:t xml:space="preserve"> ποντικού. Παρατηρήθηκαν </w:t>
      </w:r>
      <w:proofErr w:type="spellStart"/>
      <w:r w:rsidRPr="00AA2ED9">
        <w:rPr>
          <w:rFonts w:ascii="Times New Roman" w:eastAsia="Times New Roman" w:hAnsi="Times New Roman" w:cs="Times New Roman"/>
          <w:szCs w:val="20"/>
        </w:rPr>
        <w:t>in</w:t>
      </w:r>
      <w:proofErr w:type="spellEnd"/>
      <w:r w:rsidRPr="00AA2ED9">
        <w:rPr>
          <w:rFonts w:ascii="Times New Roman" w:eastAsia="Times New Roman" w:hAnsi="Times New Roman" w:cs="Times New Roman"/>
          <w:szCs w:val="20"/>
        </w:rPr>
        <w:t xml:space="preserve"> </w:t>
      </w:r>
      <w:proofErr w:type="spellStart"/>
      <w:r w:rsidRPr="00AA2ED9">
        <w:rPr>
          <w:rFonts w:ascii="Times New Roman" w:eastAsia="Times New Roman" w:hAnsi="Times New Roman" w:cs="Times New Roman"/>
          <w:szCs w:val="20"/>
        </w:rPr>
        <w:t>vitro</w:t>
      </w:r>
      <w:proofErr w:type="spellEnd"/>
      <w:r w:rsidRPr="00AA2ED9">
        <w:rPr>
          <w:rFonts w:ascii="Times New Roman" w:eastAsia="Times New Roman" w:hAnsi="Times New Roman" w:cs="Times New Roman"/>
          <w:szCs w:val="20"/>
        </w:rPr>
        <w:t xml:space="preserve"> </w:t>
      </w:r>
      <w:proofErr w:type="spellStart"/>
      <w:r w:rsidRPr="00AA2ED9">
        <w:rPr>
          <w:rFonts w:ascii="Times New Roman" w:eastAsia="Times New Roman" w:hAnsi="Times New Roman" w:cs="Times New Roman"/>
          <w:szCs w:val="20"/>
        </w:rPr>
        <w:t>χρωμοσωμικές</w:t>
      </w:r>
      <w:proofErr w:type="spellEnd"/>
      <w:r w:rsidRPr="00AA2ED9">
        <w:rPr>
          <w:rFonts w:ascii="Times New Roman" w:eastAsia="Times New Roman" w:hAnsi="Times New Roman" w:cs="Times New Roman"/>
          <w:szCs w:val="20"/>
        </w:rPr>
        <w:t xml:space="preserve"> παρεκκλίσεις με ανθρώπινα λεμφοκύτταρα. Παρόμοια αποτελέσματα παρατηρήθηκαν με </w:t>
      </w:r>
      <w:proofErr w:type="spellStart"/>
      <w:r w:rsidRPr="00AA2ED9">
        <w:rPr>
          <w:rFonts w:ascii="Times New Roman" w:eastAsia="Times New Roman" w:hAnsi="Times New Roman" w:cs="Times New Roman"/>
          <w:szCs w:val="20"/>
        </w:rPr>
        <w:t>προσταγλανδίνη</w:t>
      </w:r>
      <w:proofErr w:type="spellEnd"/>
      <w:r w:rsidRPr="00AA2ED9">
        <w:rPr>
          <w:rFonts w:ascii="Times New Roman" w:eastAsia="Times New Roman" w:hAnsi="Times New Roman" w:cs="Times New Roman"/>
          <w:szCs w:val="20"/>
        </w:rPr>
        <w:t xml:space="preserve"> F</w:t>
      </w:r>
      <w:r w:rsidRPr="00AA2ED9">
        <w:rPr>
          <w:rFonts w:ascii="Times New Roman" w:eastAsia="Times New Roman" w:hAnsi="Times New Roman" w:cs="Times New Roman"/>
          <w:szCs w:val="20"/>
          <w:vertAlign w:val="subscript"/>
        </w:rPr>
        <w:t>2α</w:t>
      </w:r>
      <w:r w:rsidRPr="00AA2ED9">
        <w:rPr>
          <w:rFonts w:ascii="Times New Roman" w:eastAsia="Times New Roman" w:hAnsi="Times New Roman" w:cs="Times New Roman"/>
          <w:szCs w:val="20"/>
        </w:rPr>
        <w:t xml:space="preserve">, </w:t>
      </w:r>
      <w:proofErr w:type="spellStart"/>
      <w:r w:rsidRPr="00AA2ED9">
        <w:rPr>
          <w:rFonts w:ascii="Times New Roman" w:eastAsia="Times New Roman" w:hAnsi="Times New Roman" w:cs="Times New Roman"/>
          <w:szCs w:val="20"/>
        </w:rPr>
        <w:t>προσταγλανδίνη</w:t>
      </w:r>
      <w:proofErr w:type="spellEnd"/>
      <w:r w:rsidRPr="00AA2ED9">
        <w:rPr>
          <w:rFonts w:ascii="Times New Roman" w:eastAsia="Times New Roman" w:hAnsi="Times New Roman" w:cs="Times New Roman"/>
          <w:szCs w:val="20"/>
        </w:rPr>
        <w:t xml:space="preserve"> που βρίσκεται στη φύση, και το γεγονός αυτό υποδηλώνει ότι η επίδραση αυτή είναι ταξική (CLASS EFFECT).</w:t>
      </w:r>
    </w:p>
    <w:p w:rsidR="00AA2ED9" w:rsidRPr="00AA2ED9" w:rsidRDefault="00AA2ED9" w:rsidP="00AA2ED9">
      <w:pPr>
        <w:tabs>
          <w:tab w:val="left" w:pos="567"/>
        </w:tabs>
        <w:spacing w:after="0" w:line="260" w:lineRule="exact"/>
        <w:ind w:left="426" w:firstLine="283"/>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Επιπρόσθετες μελέτες </w:t>
      </w:r>
      <w:proofErr w:type="spellStart"/>
      <w:r w:rsidRPr="00AA2ED9">
        <w:rPr>
          <w:rFonts w:ascii="Times New Roman" w:eastAsia="Times New Roman" w:hAnsi="Times New Roman" w:cs="Times New Roman"/>
          <w:szCs w:val="20"/>
        </w:rPr>
        <w:t>μεταλλαξιογόνου</w:t>
      </w:r>
      <w:proofErr w:type="spellEnd"/>
      <w:r w:rsidRPr="00AA2ED9">
        <w:rPr>
          <w:rFonts w:ascii="Times New Roman" w:eastAsia="Times New Roman" w:hAnsi="Times New Roman" w:cs="Times New Roman"/>
          <w:szCs w:val="20"/>
        </w:rPr>
        <w:t xml:space="preserve"> δράσης σε </w:t>
      </w:r>
      <w:proofErr w:type="spellStart"/>
      <w:r w:rsidRPr="00AA2ED9">
        <w:rPr>
          <w:rFonts w:ascii="Times New Roman" w:eastAsia="Times New Roman" w:hAnsi="Times New Roman" w:cs="Times New Roman"/>
          <w:szCs w:val="20"/>
        </w:rPr>
        <w:t>in</w:t>
      </w:r>
      <w:proofErr w:type="spellEnd"/>
      <w:r w:rsidRPr="00AA2ED9">
        <w:rPr>
          <w:rFonts w:ascii="Times New Roman" w:eastAsia="Times New Roman" w:hAnsi="Times New Roman" w:cs="Times New Roman"/>
          <w:szCs w:val="20"/>
        </w:rPr>
        <w:t xml:space="preserve"> </w:t>
      </w:r>
      <w:proofErr w:type="spellStart"/>
      <w:r w:rsidRPr="00AA2ED9">
        <w:rPr>
          <w:rFonts w:ascii="Times New Roman" w:eastAsia="Times New Roman" w:hAnsi="Times New Roman" w:cs="Times New Roman"/>
          <w:szCs w:val="20"/>
        </w:rPr>
        <w:t>vitro</w:t>
      </w:r>
      <w:proofErr w:type="spellEnd"/>
      <w:r w:rsidRPr="00AA2ED9">
        <w:rPr>
          <w:rFonts w:ascii="Times New Roman" w:eastAsia="Times New Roman" w:hAnsi="Times New Roman" w:cs="Times New Roman"/>
          <w:szCs w:val="20"/>
        </w:rPr>
        <w:t>/</w:t>
      </w:r>
      <w:proofErr w:type="spellStart"/>
      <w:r w:rsidRPr="00AA2ED9">
        <w:rPr>
          <w:rFonts w:ascii="Times New Roman" w:eastAsia="Times New Roman" w:hAnsi="Times New Roman" w:cs="Times New Roman"/>
          <w:szCs w:val="20"/>
        </w:rPr>
        <w:t>in</w:t>
      </w:r>
      <w:proofErr w:type="spellEnd"/>
      <w:r w:rsidRPr="00AA2ED9">
        <w:rPr>
          <w:rFonts w:ascii="Times New Roman" w:eastAsia="Times New Roman" w:hAnsi="Times New Roman" w:cs="Times New Roman"/>
          <w:szCs w:val="20"/>
        </w:rPr>
        <w:t xml:space="preserve"> </w:t>
      </w:r>
      <w:proofErr w:type="spellStart"/>
      <w:r w:rsidRPr="00AA2ED9">
        <w:rPr>
          <w:rFonts w:ascii="Times New Roman" w:eastAsia="Times New Roman" w:hAnsi="Times New Roman" w:cs="Times New Roman"/>
          <w:szCs w:val="20"/>
        </w:rPr>
        <w:t>vivo</w:t>
      </w:r>
      <w:proofErr w:type="spellEnd"/>
      <w:r w:rsidRPr="00AA2ED9">
        <w:rPr>
          <w:rFonts w:ascii="Times New Roman" w:eastAsia="Times New Roman" w:hAnsi="Times New Roman" w:cs="Times New Roman"/>
          <w:szCs w:val="20"/>
        </w:rPr>
        <w:t xml:space="preserve"> μη προγραμματισμένη σύνθεση DΝΑ σε αρουραίους ήταν αρνητικές και δείχνουν ότι η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δεν εμφανίζει </w:t>
      </w:r>
      <w:proofErr w:type="spellStart"/>
      <w:r w:rsidRPr="00AA2ED9">
        <w:rPr>
          <w:rFonts w:ascii="Times New Roman" w:eastAsia="Times New Roman" w:hAnsi="Times New Roman" w:cs="Times New Roman"/>
          <w:szCs w:val="20"/>
        </w:rPr>
        <w:t>μεταλλαξιογόνο</w:t>
      </w:r>
      <w:proofErr w:type="spellEnd"/>
      <w:r w:rsidRPr="00AA2ED9">
        <w:rPr>
          <w:rFonts w:ascii="Times New Roman" w:eastAsia="Times New Roman" w:hAnsi="Times New Roman" w:cs="Times New Roman"/>
          <w:szCs w:val="20"/>
        </w:rPr>
        <w:t xml:space="preserve"> δυναμικό. Οι μελέτες καρκινογόνου δράσης σε ποντίκια και αρουραίους ήταν αρνητικές.</w:t>
      </w:r>
    </w:p>
    <w:p w:rsidR="00AA2ED9" w:rsidRPr="00AA2ED9" w:rsidRDefault="00AA2ED9" w:rsidP="00AA2ED9">
      <w:pPr>
        <w:tabs>
          <w:tab w:val="left" w:pos="567"/>
        </w:tabs>
        <w:spacing w:after="0" w:line="260" w:lineRule="exact"/>
        <w:ind w:left="426" w:firstLine="283"/>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Έχει βρεθεί ότι η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δεν έχει καμία επίδραση στη γονιμότητα αρσενικών ή θηλυκών πειραματόζωων. Στη μελέτη </w:t>
      </w:r>
      <w:proofErr w:type="spellStart"/>
      <w:r w:rsidRPr="00AA2ED9">
        <w:rPr>
          <w:rFonts w:ascii="Times New Roman" w:eastAsia="Times New Roman" w:hAnsi="Times New Roman" w:cs="Times New Roman"/>
          <w:szCs w:val="20"/>
        </w:rPr>
        <w:t>εμβρυοτοξικότητας</w:t>
      </w:r>
      <w:proofErr w:type="spellEnd"/>
      <w:r w:rsidRPr="00AA2ED9">
        <w:rPr>
          <w:rFonts w:ascii="Times New Roman" w:eastAsia="Times New Roman" w:hAnsi="Times New Roman" w:cs="Times New Roman"/>
          <w:szCs w:val="20"/>
        </w:rPr>
        <w:t xml:space="preserve"> σε αρουραίους δεν παρατηρήθηκε καμία </w:t>
      </w:r>
      <w:proofErr w:type="spellStart"/>
      <w:r w:rsidRPr="00AA2ED9">
        <w:rPr>
          <w:rFonts w:ascii="Times New Roman" w:eastAsia="Times New Roman" w:hAnsi="Times New Roman" w:cs="Times New Roman"/>
          <w:szCs w:val="20"/>
        </w:rPr>
        <w:t>εμβρυοτοξικότητα</w:t>
      </w:r>
      <w:proofErr w:type="spellEnd"/>
      <w:r w:rsidRPr="00AA2ED9">
        <w:rPr>
          <w:rFonts w:ascii="Times New Roman" w:eastAsia="Times New Roman" w:hAnsi="Times New Roman" w:cs="Times New Roman"/>
          <w:szCs w:val="20"/>
        </w:rPr>
        <w:t xml:space="preserve"> σε ενδοφλέβιες δόσεις (5, 50 και 250 </w:t>
      </w:r>
      <w:r w:rsidRPr="00AA2ED9">
        <w:rPr>
          <w:rFonts w:ascii="Times New Roman" w:eastAsia="Times New Roman" w:hAnsi="Times New Roman" w:cs="Times New Roman"/>
          <w:szCs w:val="20"/>
          <w:lang w:val="en-US"/>
        </w:rPr>
        <w:t>mc</w:t>
      </w:r>
      <w:r w:rsidRPr="00AA2ED9">
        <w:rPr>
          <w:rFonts w:ascii="Times New Roman" w:eastAsia="Times New Roman" w:hAnsi="Times New Roman" w:cs="Times New Roman"/>
          <w:szCs w:val="20"/>
        </w:rPr>
        <w:t>g/</w:t>
      </w:r>
      <w:r w:rsidRPr="00AA2ED9">
        <w:rPr>
          <w:rFonts w:ascii="Times New Roman" w:eastAsia="Times New Roman" w:hAnsi="Times New Roman" w:cs="Times New Roman"/>
          <w:szCs w:val="20"/>
          <w:lang w:val="en-US"/>
        </w:rPr>
        <w:t>k</w:t>
      </w:r>
      <w:r w:rsidRPr="00AA2ED9">
        <w:rPr>
          <w:rFonts w:ascii="Times New Roman" w:eastAsia="Times New Roman" w:hAnsi="Times New Roman" w:cs="Times New Roman"/>
          <w:szCs w:val="20"/>
        </w:rPr>
        <w:t xml:space="preserve">g/ημέρα)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Ωστόσο, η </w:t>
      </w:r>
      <w:proofErr w:type="spellStart"/>
      <w:r w:rsidRPr="00AA2ED9">
        <w:rPr>
          <w:rFonts w:ascii="Times New Roman" w:eastAsia="Times New Roman" w:hAnsi="Times New Roman" w:cs="Times New Roman"/>
          <w:szCs w:val="20"/>
        </w:rPr>
        <w:t>latanoprost</w:t>
      </w:r>
      <w:proofErr w:type="spellEnd"/>
      <w:r w:rsidRPr="00AA2ED9">
        <w:rPr>
          <w:rFonts w:ascii="Times New Roman" w:eastAsia="Times New Roman" w:hAnsi="Times New Roman" w:cs="Times New Roman"/>
          <w:szCs w:val="20"/>
        </w:rPr>
        <w:t xml:space="preserve"> προκάλεσε </w:t>
      </w:r>
      <w:proofErr w:type="spellStart"/>
      <w:r w:rsidRPr="00AA2ED9">
        <w:rPr>
          <w:rFonts w:ascii="Times New Roman" w:eastAsia="Times New Roman" w:hAnsi="Times New Roman" w:cs="Times New Roman"/>
          <w:szCs w:val="20"/>
        </w:rPr>
        <w:t>εμβρυοθανατηφόρα</w:t>
      </w:r>
      <w:proofErr w:type="spellEnd"/>
      <w:r w:rsidRPr="00AA2ED9">
        <w:rPr>
          <w:rFonts w:ascii="Times New Roman" w:eastAsia="Times New Roman" w:hAnsi="Times New Roman" w:cs="Times New Roman"/>
          <w:szCs w:val="20"/>
        </w:rPr>
        <w:t xml:space="preserve"> αποτελέσματα σε κουνέλια σε δόσεις 5 </w:t>
      </w:r>
      <w:r w:rsidRPr="00AA2ED9">
        <w:rPr>
          <w:rFonts w:ascii="Times New Roman" w:eastAsia="Times New Roman" w:hAnsi="Times New Roman" w:cs="Times New Roman"/>
          <w:szCs w:val="20"/>
          <w:lang w:val="en-US"/>
        </w:rPr>
        <w:t>mc</w:t>
      </w:r>
      <w:r w:rsidRPr="00AA2ED9">
        <w:rPr>
          <w:rFonts w:ascii="Times New Roman" w:eastAsia="Times New Roman" w:hAnsi="Times New Roman" w:cs="Times New Roman"/>
          <w:szCs w:val="20"/>
        </w:rPr>
        <w:t>g/</w:t>
      </w:r>
      <w:r w:rsidRPr="00AA2ED9">
        <w:rPr>
          <w:rFonts w:ascii="Times New Roman" w:eastAsia="Times New Roman" w:hAnsi="Times New Roman" w:cs="Times New Roman"/>
          <w:szCs w:val="20"/>
          <w:lang w:val="en-GB"/>
        </w:rPr>
        <w:t>k</w:t>
      </w:r>
      <w:r w:rsidRPr="00AA2ED9">
        <w:rPr>
          <w:rFonts w:ascii="Times New Roman" w:eastAsia="Times New Roman" w:hAnsi="Times New Roman" w:cs="Times New Roman"/>
          <w:szCs w:val="20"/>
        </w:rPr>
        <w:t>g/ ημέρα και υψηλότερες.</w:t>
      </w:r>
    </w:p>
    <w:p w:rsidR="00AA2ED9" w:rsidRPr="00AA2ED9" w:rsidRDefault="00AA2ED9" w:rsidP="00AA2ED9">
      <w:pPr>
        <w:tabs>
          <w:tab w:val="left" w:pos="567"/>
        </w:tabs>
        <w:spacing w:after="0" w:line="260" w:lineRule="exact"/>
        <w:ind w:left="426" w:firstLine="283"/>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Η δόση των 5 </w:t>
      </w:r>
      <w:r w:rsidRPr="00AA2ED9">
        <w:rPr>
          <w:rFonts w:ascii="Times New Roman" w:eastAsia="Times New Roman" w:hAnsi="Times New Roman" w:cs="Times New Roman"/>
          <w:szCs w:val="20"/>
          <w:lang w:val="en-US"/>
        </w:rPr>
        <w:t>mc</w:t>
      </w:r>
      <w:r w:rsidRPr="00AA2ED9">
        <w:rPr>
          <w:rFonts w:ascii="Times New Roman" w:eastAsia="Times New Roman" w:hAnsi="Times New Roman" w:cs="Times New Roman"/>
          <w:szCs w:val="20"/>
        </w:rPr>
        <w:t>g/</w:t>
      </w:r>
      <w:r w:rsidRPr="00AA2ED9">
        <w:rPr>
          <w:rFonts w:ascii="Times New Roman" w:eastAsia="Times New Roman" w:hAnsi="Times New Roman" w:cs="Times New Roman"/>
          <w:szCs w:val="20"/>
          <w:lang w:val="en-US"/>
        </w:rPr>
        <w:t>k</w:t>
      </w:r>
      <w:r w:rsidRPr="00AA2ED9">
        <w:rPr>
          <w:rFonts w:ascii="Times New Roman" w:eastAsia="Times New Roman" w:hAnsi="Times New Roman" w:cs="Times New Roman"/>
          <w:szCs w:val="20"/>
        </w:rPr>
        <w:t xml:space="preserve">g/ημέρα (περίπου 100 φορές την κλινική δόση) προκάλεσε σημαντική </w:t>
      </w:r>
      <w:proofErr w:type="spellStart"/>
      <w:r w:rsidRPr="00AA2ED9">
        <w:rPr>
          <w:rFonts w:ascii="Times New Roman" w:eastAsia="Times New Roman" w:hAnsi="Times New Roman" w:cs="Times New Roman"/>
          <w:szCs w:val="20"/>
        </w:rPr>
        <w:t>εμβρυοτοξικότητα</w:t>
      </w:r>
      <w:proofErr w:type="spellEnd"/>
      <w:r w:rsidRPr="00AA2ED9">
        <w:rPr>
          <w:rFonts w:ascii="Times New Roman" w:eastAsia="Times New Roman" w:hAnsi="Times New Roman" w:cs="Times New Roman"/>
          <w:szCs w:val="20"/>
        </w:rPr>
        <w:t xml:space="preserve"> που χαρακτηρίσθηκε από αυξημένη συχνότητα εμφάνισης αργοπορημένης απορρόφησης και αποβολής καθώς και από μειωμένο βάρος του εμβρύου.</w:t>
      </w:r>
    </w:p>
    <w:p w:rsidR="00AA2ED9" w:rsidRPr="00AA2ED9" w:rsidRDefault="00AA2ED9" w:rsidP="00AA2ED9">
      <w:pPr>
        <w:tabs>
          <w:tab w:val="left" w:pos="567"/>
        </w:tabs>
        <w:spacing w:after="0" w:line="260" w:lineRule="exact"/>
        <w:ind w:left="426" w:firstLine="283"/>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Δεν υπήρξαν ενδείξεις για δυνατότητα πρόκλησης </w:t>
      </w:r>
      <w:proofErr w:type="spellStart"/>
      <w:r w:rsidRPr="00AA2ED9">
        <w:rPr>
          <w:rFonts w:ascii="Times New Roman" w:eastAsia="Times New Roman" w:hAnsi="Times New Roman" w:cs="Times New Roman"/>
          <w:szCs w:val="20"/>
        </w:rPr>
        <w:t>τερατογένεσης</w:t>
      </w:r>
      <w:proofErr w:type="spellEnd"/>
      <w:r w:rsidRPr="00AA2ED9">
        <w:rPr>
          <w:rFonts w:ascii="Times New Roman" w:eastAsia="Times New Roman" w:hAnsi="Times New Roman" w:cs="Times New Roman"/>
          <w:szCs w:val="20"/>
        </w:rPr>
        <w:t>.</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b/>
          <w:noProof/>
        </w:rPr>
        <w:t>6.</w:t>
      </w:r>
      <w:r w:rsidRPr="00AA2ED9">
        <w:rPr>
          <w:rFonts w:ascii="Times New Roman" w:eastAsia="Times New Roman" w:hAnsi="Times New Roman" w:cs="Times New Roman"/>
          <w:b/>
          <w:noProof/>
        </w:rPr>
        <w:tab/>
        <w:t>ΦΑΡΜΑΚΕΥΤΙΚΕΣ ΠΛΗΡΟΦΟΡΙΕΣ</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b/>
          <w:noProof/>
        </w:rPr>
        <w:t>6.1</w:t>
      </w:r>
      <w:r w:rsidRPr="00AA2ED9">
        <w:rPr>
          <w:rFonts w:ascii="Times New Roman" w:eastAsia="Times New Roman" w:hAnsi="Times New Roman" w:cs="Times New Roman"/>
          <w:b/>
          <w:noProof/>
        </w:rPr>
        <w:tab/>
        <w:t>Κατάλογος εκδόχων</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40" w:lineRule="auto"/>
        <w:rPr>
          <w:rFonts w:ascii="Times New Roman" w:eastAsia="Times New Roman" w:hAnsi="Times New Roman" w:cs="Times New Roman"/>
        </w:rPr>
      </w:pPr>
      <w:proofErr w:type="spellStart"/>
      <w:r w:rsidRPr="00AA2ED9">
        <w:rPr>
          <w:rFonts w:ascii="Times New Roman" w:eastAsia="Times New Roman" w:hAnsi="Times New Roman" w:cs="Times New Roman"/>
          <w:lang w:val="en-GB"/>
        </w:rPr>
        <w:t>Macrogolglycerol</w:t>
      </w:r>
      <w:proofErr w:type="spellEnd"/>
      <w:r w:rsidRPr="00AA2ED9">
        <w:rPr>
          <w:rFonts w:ascii="Times New Roman" w:eastAsia="Times New Roman" w:hAnsi="Times New Roman" w:cs="Times New Roman"/>
        </w:rPr>
        <w:t xml:space="preserve"> </w:t>
      </w:r>
      <w:proofErr w:type="spellStart"/>
      <w:r w:rsidRPr="00AA2ED9">
        <w:rPr>
          <w:rFonts w:ascii="Times New Roman" w:eastAsia="Times New Roman" w:hAnsi="Times New Roman" w:cs="Times New Roman"/>
          <w:lang w:val="en-GB"/>
        </w:rPr>
        <w:t>hydroxystearate</w:t>
      </w:r>
      <w:proofErr w:type="spellEnd"/>
      <w:r w:rsidRPr="00AA2ED9">
        <w:rPr>
          <w:rFonts w:ascii="Times New Roman" w:eastAsia="Times New Roman" w:hAnsi="Times New Roman" w:cs="Times New Roman"/>
        </w:rPr>
        <w:t xml:space="preserve"> 40</w:t>
      </w:r>
    </w:p>
    <w:p w:rsidR="00AA2ED9" w:rsidRPr="00AA2ED9" w:rsidRDefault="00AA2ED9" w:rsidP="00AA2ED9">
      <w:pPr>
        <w:tabs>
          <w:tab w:val="left" w:pos="567"/>
        </w:tabs>
        <w:spacing w:after="0" w:line="240" w:lineRule="auto"/>
        <w:rPr>
          <w:rFonts w:ascii="Times New Roman" w:eastAsia="Times New Roman" w:hAnsi="Times New Roman" w:cs="Times New Roman"/>
          <w:lang w:val="en-GB"/>
        </w:rPr>
      </w:pPr>
      <w:r w:rsidRPr="00AA2ED9">
        <w:rPr>
          <w:rFonts w:ascii="Times New Roman" w:eastAsia="Times New Roman" w:hAnsi="Times New Roman" w:cs="Times New Roman"/>
          <w:lang w:val="en-GB"/>
        </w:rPr>
        <w:t>Sodium chloride</w:t>
      </w:r>
    </w:p>
    <w:p w:rsidR="00AA2ED9" w:rsidRPr="00AA2ED9" w:rsidRDefault="00AA2ED9" w:rsidP="00AA2ED9">
      <w:pPr>
        <w:tabs>
          <w:tab w:val="left" w:pos="567"/>
        </w:tabs>
        <w:spacing w:after="0" w:line="240" w:lineRule="auto"/>
        <w:rPr>
          <w:rFonts w:ascii="Times New Roman" w:eastAsia="Times New Roman" w:hAnsi="Times New Roman" w:cs="Times New Roman"/>
          <w:lang w:val="en-GB"/>
        </w:rPr>
      </w:pPr>
      <w:r w:rsidRPr="00AA2ED9">
        <w:rPr>
          <w:rFonts w:ascii="Times New Roman" w:eastAsia="Times New Roman" w:hAnsi="Times New Roman" w:cs="Times New Roman"/>
          <w:lang w:val="en-GB"/>
        </w:rPr>
        <w:t xml:space="preserve">Disodium </w:t>
      </w:r>
      <w:proofErr w:type="spellStart"/>
      <w:r w:rsidRPr="00AA2ED9">
        <w:rPr>
          <w:rFonts w:ascii="Times New Roman" w:eastAsia="Times New Roman" w:hAnsi="Times New Roman" w:cs="Times New Roman"/>
          <w:lang w:val="en-GB"/>
        </w:rPr>
        <w:t>edetate</w:t>
      </w:r>
      <w:proofErr w:type="spellEnd"/>
      <w:r w:rsidRPr="00AA2ED9">
        <w:rPr>
          <w:rFonts w:ascii="Times New Roman" w:eastAsia="Times New Roman" w:hAnsi="Times New Roman" w:cs="Times New Roman"/>
          <w:lang w:val="en-GB"/>
        </w:rPr>
        <w:t xml:space="preserve"> </w:t>
      </w:r>
    </w:p>
    <w:p w:rsidR="00AA2ED9" w:rsidRPr="00AA2ED9" w:rsidRDefault="00AA2ED9" w:rsidP="00AA2ED9">
      <w:pPr>
        <w:tabs>
          <w:tab w:val="left" w:pos="567"/>
        </w:tabs>
        <w:spacing w:after="0" w:line="240" w:lineRule="auto"/>
        <w:rPr>
          <w:rFonts w:ascii="Times New Roman" w:eastAsia="Times New Roman" w:hAnsi="Times New Roman" w:cs="Times New Roman"/>
          <w:lang w:val="en-GB"/>
        </w:rPr>
      </w:pPr>
      <w:r w:rsidRPr="00AA2ED9">
        <w:rPr>
          <w:rFonts w:ascii="Times New Roman" w:eastAsia="Times New Roman" w:hAnsi="Times New Roman" w:cs="Times New Roman"/>
          <w:lang w:val="en-GB"/>
        </w:rPr>
        <w:t xml:space="preserve">Sodium dihydrogen phosphate </w:t>
      </w:r>
      <w:proofErr w:type="spellStart"/>
      <w:r w:rsidRPr="00AA2ED9">
        <w:rPr>
          <w:rFonts w:ascii="Times New Roman" w:eastAsia="Times New Roman" w:hAnsi="Times New Roman" w:cs="Times New Roman"/>
          <w:lang w:val="en-GB"/>
        </w:rPr>
        <w:t>dihydrate</w:t>
      </w:r>
      <w:proofErr w:type="spellEnd"/>
    </w:p>
    <w:p w:rsidR="00AA2ED9" w:rsidRPr="00AA2ED9" w:rsidRDefault="00AA2ED9" w:rsidP="00AA2ED9">
      <w:pPr>
        <w:tabs>
          <w:tab w:val="left" w:pos="567"/>
        </w:tabs>
        <w:spacing w:after="0" w:line="240" w:lineRule="auto"/>
        <w:rPr>
          <w:rFonts w:ascii="Times New Roman" w:eastAsia="Times New Roman" w:hAnsi="Times New Roman" w:cs="Times New Roman"/>
          <w:lang w:val="en-GB"/>
        </w:rPr>
      </w:pPr>
      <w:r w:rsidRPr="00AA2ED9">
        <w:rPr>
          <w:rFonts w:ascii="Times New Roman" w:eastAsia="Times New Roman" w:hAnsi="Times New Roman" w:cs="Times New Roman"/>
          <w:lang w:val="en-GB"/>
        </w:rPr>
        <w:t>Anhydrous disodium phosphate</w:t>
      </w:r>
    </w:p>
    <w:p w:rsidR="00AA2ED9" w:rsidRPr="00AA2ED9" w:rsidRDefault="00AA2ED9" w:rsidP="00AA2ED9">
      <w:pPr>
        <w:tabs>
          <w:tab w:val="left" w:pos="567"/>
        </w:tabs>
        <w:spacing w:after="0" w:line="240" w:lineRule="auto"/>
        <w:rPr>
          <w:rFonts w:ascii="Times New Roman" w:eastAsia="Times New Roman" w:hAnsi="Times New Roman" w:cs="Times New Roman"/>
          <w:lang w:val="en-GB"/>
        </w:rPr>
      </w:pPr>
      <w:r w:rsidRPr="00AA2ED9">
        <w:rPr>
          <w:rFonts w:ascii="Times New Roman" w:eastAsia="Times New Roman" w:hAnsi="Times New Roman" w:cs="Times New Roman"/>
          <w:lang w:val="en-GB"/>
        </w:rPr>
        <w:t>Hydrochloric acid or/and Sodium hydroxide (</w:t>
      </w:r>
      <w:proofErr w:type="spellStart"/>
      <w:r w:rsidRPr="00AA2ED9">
        <w:rPr>
          <w:rFonts w:ascii="Times New Roman" w:eastAsia="Times New Roman" w:hAnsi="Times New Roman" w:cs="Times New Roman"/>
          <w:lang w:val="en-GB" w:eastAsia="en-GB"/>
        </w:rPr>
        <w:t>γι</w:t>
      </w:r>
      <w:proofErr w:type="spellEnd"/>
      <w:r w:rsidRPr="00AA2ED9">
        <w:rPr>
          <w:rFonts w:ascii="Times New Roman" w:eastAsia="Times New Roman" w:hAnsi="Times New Roman" w:cs="Times New Roman"/>
          <w:lang w:val="en-GB" w:eastAsia="en-GB"/>
        </w:rPr>
        <w:t xml:space="preserve">α </w:t>
      </w:r>
      <w:proofErr w:type="spellStart"/>
      <w:r w:rsidRPr="00AA2ED9">
        <w:rPr>
          <w:rFonts w:ascii="Times New Roman" w:eastAsia="Times New Roman" w:hAnsi="Times New Roman" w:cs="Times New Roman"/>
          <w:lang w:val="en-GB" w:eastAsia="en-GB"/>
        </w:rPr>
        <w:t>τη</w:t>
      </w:r>
      <w:proofErr w:type="spellEnd"/>
      <w:r w:rsidRPr="00AA2ED9">
        <w:rPr>
          <w:rFonts w:ascii="Times New Roman" w:eastAsia="Times New Roman" w:hAnsi="Times New Roman" w:cs="Times New Roman"/>
          <w:lang w:val="en-GB" w:eastAsia="en-GB"/>
        </w:rPr>
        <w:t xml:space="preserve"> ρ</w:t>
      </w:r>
      <w:proofErr w:type="spellStart"/>
      <w:r w:rsidRPr="00AA2ED9">
        <w:rPr>
          <w:rFonts w:ascii="Times New Roman" w:eastAsia="Times New Roman" w:hAnsi="Times New Roman" w:cs="Times New Roman"/>
          <w:lang w:eastAsia="en-GB"/>
        </w:rPr>
        <w:t>ύθμιση</w:t>
      </w:r>
      <w:proofErr w:type="spellEnd"/>
      <w:r w:rsidRPr="00AA2ED9">
        <w:rPr>
          <w:rFonts w:ascii="Times New Roman" w:eastAsia="Times New Roman" w:hAnsi="Times New Roman" w:cs="Times New Roman"/>
          <w:lang w:val="en-US" w:eastAsia="en-GB"/>
        </w:rPr>
        <w:t xml:space="preserve"> </w:t>
      </w:r>
      <w:r w:rsidRPr="00AA2ED9">
        <w:rPr>
          <w:rFonts w:ascii="Times New Roman" w:eastAsia="Times New Roman" w:hAnsi="Times New Roman" w:cs="Times New Roman"/>
          <w:lang w:eastAsia="en-GB"/>
        </w:rPr>
        <w:t>του</w:t>
      </w:r>
      <w:r w:rsidRPr="00AA2ED9">
        <w:rPr>
          <w:rFonts w:ascii="Times New Roman" w:eastAsia="Times New Roman" w:hAnsi="Times New Roman" w:cs="Times New Roman"/>
          <w:lang w:val="en-GB" w:eastAsia="en-GB"/>
        </w:rPr>
        <w:t xml:space="preserve"> pH)</w:t>
      </w:r>
    </w:p>
    <w:p w:rsidR="00AA2ED9" w:rsidRPr="00AA2ED9" w:rsidRDefault="00AA2ED9" w:rsidP="00AA2ED9">
      <w:pPr>
        <w:tabs>
          <w:tab w:val="left" w:pos="567"/>
        </w:tabs>
        <w:spacing w:after="0" w:line="240" w:lineRule="auto"/>
        <w:rPr>
          <w:rFonts w:ascii="Times New Roman" w:eastAsia="Times New Roman" w:hAnsi="Times New Roman" w:cs="Times New Roman"/>
        </w:rPr>
      </w:pPr>
      <w:r w:rsidRPr="00AA2ED9">
        <w:rPr>
          <w:rFonts w:ascii="Times New Roman" w:eastAsia="Times New Roman" w:hAnsi="Times New Roman" w:cs="Times New Roman"/>
          <w:lang w:val="en-GB"/>
        </w:rPr>
        <w:t>Water</w:t>
      </w:r>
      <w:r w:rsidRPr="00AA2ED9">
        <w:rPr>
          <w:rFonts w:ascii="Times New Roman" w:eastAsia="Times New Roman" w:hAnsi="Times New Roman" w:cs="Times New Roman"/>
        </w:rPr>
        <w:t xml:space="preserve"> </w:t>
      </w:r>
      <w:r w:rsidRPr="00AA2ED9">
        <w:rPr>
          <w:rFonts w:ascii="Times New Roman" w:eastAsia="Times New Roman" w:hAnsi="Times New Roman" w:cs="Times New Roman"/>
          <w:lang w:val="en-GB"/>
        </w:rPr>
        <w:t>for</w:t>
      </w:r>
      <w:r w:rsidRPr="00AA2ED9">
        <w:rPr>
          <w:rFonts w:ascii="Times New Roman" w:eastAsia="Times New Roman" w:hAnsi="Times New Roman" w:cs="Times New Roman"/>
        </w:rPr>
        <w:t xml:space="preserve"> </w:t>
      </w:r>
      <w:r w:rsidRPr="00AA2ED9">
        <w:rPr>
          <w:rFonts w:ascii="Times New Roman" w:eastAsia="Times New Roman" w:hAnsi="Times New Roman" w:cs="Times New Roman"/>
          <w:lang w:val="en-GB"/>
        </w:rPr>
        <w:t>injections</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b/>
          <w:noProof/>
        </w:rPr>
        <w:t>6.2</w:t>
      </w:r>
      <w:r w:rsidRPr="00AA2ED9">
        <w:rPr>
          <w:rFonts w:ascii="Times New Roman" w:eastAsia="Times New Roman" w:hAnsi="Times New Roman" w:cs="Times New Roman"/>
          <w:b/>
          <w:noProof/>
        </w:rPr>
        <w:tab/>
        <w:t>Ασυμβατότητες</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Από </w:t>
      </w:r>
      <w:proofErr w:type="spellStart"/>
      <w:r w:rsidRPr="00AA2ED9">
        <w:rPr>
          <w:rFonts w:ascii="Times New Roman" w:eastAsia="Times New Roman" w:hAnsi="Times New Roman" w:cs="Times New Roman"/>
          <w:i/>
          <w:szCs w:val="20"/>
        </w:rPr>
        <w:t>in</w:t>
      </w:r>
      <w:proofErr w:type="spellEnd"/>
      <w:r w:rsidRPr="00AA2ED9">
        <w:rPr>
          <w:rFonts w:ascii="Times New Roman" w:eastAsia="Times New Roman" w:hAnsi="Times New Roman" w:cs="Times New Roman"/>
          <w:i/>
          <w:szCs w:val="20"/>
        </w:rPr>
        <w:t xml:space="preserve"> </w:t>
      </w:r>
      <w:proofErr w:type="spellStart"/>
      <w:r w:rsidRPr="00AA2ED9">
        <w:rPr>
          <w:rFonts w:ascii="Times New Roman" w:eastAsia="Times New Roman" w:hAnsi="Times New Roman" w:cs="Times New Roman"/>
          <w:i/>
          <w:szCs w:val="20"/>
        </w:rPr>
        <w:t>vitro</w:t>
      </w:r>
      <w:proofErr w:type="spellEnd"/>
      <w:r w:rsidRPr="00AA2ED9">
        <w:rPr>
          <w:rFonts w:ascii="Times New Roman" w:eastAsia="Times New Roman" w:hAnsi="Times New Roman" w:cs="Times New Roman"/>
          <w:szCs w:val="20"/>
        </w:rPr>
        <w:t xml:space="preserve"> μελέτες έχει καταδειχθεί ότι προκαλείται κατακρήμνιση όταν οφθαλμικές σταγόνες που περιέχουν </w:t>
      </w:r>
      <w:proofErr w:type="spellStart"/>
      <w:r w:rsidRPr="00AA2ED9">
        <w:rPr>
          <w:rFonts w:ascii="Times New Roman" w:eastAsia="Times New Roman" w:hAnsi="Times New Roman" w:cs="Times New Roman"/>
          <w:szCs w:val="20"/>
        </w:rPr>
        <w:t>θειομερσάλη</w:t>
      </w:r>
      <w:proofErr w:type="spellEnd"/>
      <w:r w:rsidRPr="00AA2ED9">
        <w:rPr>
          <w:rFonts w:ascii="Times New Roman" w:eastAsia="Times New Roman" w:hAnsi="Times New Roman" w:cs="Times New Roman"/>
          <w:szCs w:val="20"/>
        </w:rPr>
        <w:t xml:space="preserve"> αναμειχθούν με </w:t>
      </w:r>
      <w:proofErr w:type="spellStart"/>
      <w:r w:rsidRPr="00AA2ED9">
        <w:rPr>
          <w:rFonts w:ascii="Times New Roman" w:eastAsia="Times New Roman" w:hAnsi="Times New Roman" w:cs="Times New Roman"/>
          <w:szCs w:val="20"/>
          <w:lang w:val="en-US"/>
        </w:rPr>
        <w:t>latanoprost</w:t>
      </w:r>
      <w:proofErr w:type="spellEnd"/>
      <w:r w:rsidRPr="00AA2ED9">
        <w:rPr>
          <w:rFonts w:ascii="Times New Roman" w:eastAsia="Times New Roman" w:hAnsi="Times New Roman" w:cs="Times New Roman"/>
          <w:szCs w:val="20"/>
        </w:rPr>
        <w:t>. Σε περίπτωση που χρησιμοποιούνται φαρμακευτικά προϊόντα του είδους αυτού, οι οφθαλμικές σταγόνες θα πρέπει να χορηγούνται σε μεσοδιάστημα τουλάχιστον πέντε λεπτών.</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b/>
          <w:noProof/>
        </w:rPr>
        <w:t>6.3</w:t>
      </w:r>
      <w:r w:rsidRPr="00AA2ED9">
        <w:rPr>
          <w:rFonts w:ascii="Times New Roman" w:eastAsia="Times New Roman" w:hAnsi="Times New Roman" w:cs="Times New Roman"/>
          <w:b/>
          <w:noProof/>
        </w:rPr>
        <w:tab/>
        <w:t>Διάρκεια ζωής</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2 </w:t>
      </w:r>
      <w:r w:rsidRPr="00AA2ED9">
        <w:rPr>
          <w:rFonts w:ascii="Times New Roman" w:eastAsia="Times New Roman" w:hAnsi="Times New Roman" w:cs="Times New Roman"/>
          <w:noProof/>
        </w:rPr>
        <w:t>χρόνια</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4 εβδομάδες μετά το πρώτο άνοιγμα. Δεν απαιτούνται ιδιαίτερες συνθήκες διατήρησης.</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b/>
          <w:noProof/>
        </w:rPr>
        <w:t>6.4</w:t>
      </w:r>
      <w:r w:rsidRPr="00AA2ED9">
        <w:rPr>
          <w:rFonts w:ascii="Times New Roman" w:eastAsia="Times New Roman" w:hAnsi="Times New Roman" w:cs="Times New Roman"/>
          <w:b/>
          <w:noProof/>
        </w:rPr>
        <w:tab/>
        <w:t>Ιδιαίτερες προφυλάξεις κατά τη φύλαξη του προϊόντος</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Το φαρμακευτικό προϊόν αυτό δεν απαιτεί ιδιαίτερες συνθήκες φύλαξης.</w:t>
      </w:r>
    </w:p>
    <w:p w:rsidR="00AA2ED9" w:rsidRPr="00AA2ED9" w:rsidRDefault="00AA2ED9" w:rsidP="00AA2ED9">
      <w:pPr>
        <w:tabs>
          <w:tab w:val="left" w:pos="567"/>
        </w:tabs>
        <w:spacing w:after="0" w:line="240" w:lineRule="auto"/>
        <w:rPr>
          <w:rFonts w:ascii="Times New Roman" w:eastAsia="Times New Roman" w:hAnsi="Times New Roman" w:cs="Times New Roman"/>
          <w:i/>
          <w:iCs/>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noProof/>
          <w:szCs w:val="20"/>
        </w:rPr>
        <w:t>Για τις συνθήκες διατήρησης μετά το πρώτο άνοιγμα του φαρμακευτικού προϊόντος, βλέπε παράγραφο 6.3.</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keepNext/>
        <w:tabs>
          <w:tab w:val="left" w:pos="567"/>
        </w:tabs>
        <w:spacing w:after="0" w:line="260" w:lineRule="exact"/>
        <w:ind w:left="567" w:hanging="567"/>
        <w:rPr>
          <w:rFonts w:ascii="Times New Roman" w:eastAsia="Times New Roman" w:hAnsi="Times New Roman" w:cs="Times New Roman"/>
          <w:b/>
        </w:rPr>
      </w:pPr>
      <w:r w:rsidRPr="00AA2ED9">
        <w:rPr>
          <w:rFonts w:ascii="Times New Roman" w:eastAsia="Times New Roman" w:hAnsi="Times New Roman" w:cs="Times New Roman"/>
          <w:b/>
          <w:noProof/>
        </w:rPr>
        <w:t>6.5</w:t>
      </w:r>
      <w:r w:rsidRPr="00AA2ED9">
        <w:rPr>
          <w:rFonts w:ascii="Times New Roman" w:eastAsia="Times New Roman" w:hAnsi="Times New Roman" w:cs="Times New Roman"/>
          <w:b/>
          <w:noProof/>
        </w:rPr>
        <w:tab/>
        <w:t xml:space="preserve">Φύση και συστατικά του περιέκτη </w:t>
      </w:r>
    </w:p>
    <w:p w:rsidR="00AA2ED9" w:rsidRPr="00AA2ED9" w:rsidRDefault="00AA2ED9" w:rsidP="00AA2ED9">
      <w:pPr>
        <w:keepNext/>
        <w:tabs>
          <w:tab w:val="left" w:pos="567"/>
        </w:tabs>
        <w:spacing w:after="0" w:line="260" w:lineRule="exact"/>
        <w:rPr>
          <w:rFonts w:ascii="Times New Roman" w:eastAsia="Times New Roman" w:hAnsi="Times New Roman" w:cs="Times New Roman"/>
          <w:noProof/>
        </w:rPr>
      </w:pPr>
    </w:p>
    <w:p w:rsidR="00AA2ED9" w:rsidRPr="00AA2ED9" w:rsidRDefault="00AA2ED9" w:rsidP="00AA2ED9">
      <w:pPr>
        <w:keepNext/>
        <w:widowControl w:val="0"/>
        <w:tabs>
          <w:tab w:val="left" w:pos="567"/>
        </w:tabs>
        <w:spacing w:after="0" w:line="260" w:lineRule="exact"/>
        <w:ind w:right="-57"/>
        <w:rPr>
          <w:rFonts w:ascii="Times New Roman" w:eastAsia="Times New Roman" w:hAnsi="Times New Roman" w:cs="Times New Roman"/>
          <w:color w:val="000000"/>
          <w:szCs w:val="20"/>
          <w:u w:val="single"/>
          <w:lang w:eastAsia="zh-CN" w:bidi="en-US"/>
        </w:rPr>
      </w:pPr>
      <w:r w:rsidRPr="00AA2ED9">
        <w:rPr>
          <w:rFonts w:ascii="Times New Roman" w:eastAsia="Times New Roman" w:hAnsi="Times New Roman" w:cs="Times New Roman"/>
          <w:color w:val="000000"/>
          <w:szCs w:val="20"/>
          <w:highlight w:val="lightGray"/>
          <w:u w:val="single"/>
          <w:lang w:val="en-US" w:eastAsia="zh-CN" w:bidi="en-US"/>
        </w:rPr>
        <w:t>DK</w:t>
      </w:r>
      <w:r w:rsidRPr="00AA2ED9">
        <w:rPr>
          <w:rFonts w:ascii="Times New Roman" w:eastAsia="Times New Roman" w:hAnsi="Times New Roman" w:cs="Times New Roman"/>
          <w:color w:val="000000"/>
          <w:szCs w:val="20"/>
          <w:highlight w:val="lightGray"/>
          <w:u w:val="single"/>
          <w:lang w:eastAsia="zh-CN" w:bidi="en-US"/>
        </w:rPr>
        <w:t>/</w:t>
      </w:r>
      <w:r w:rsidRPr="00AA2ED9">
        <w:rPr>
          <w:rFonts w:ascii="Times New Roman" w:eastAsia="Times New Roman" w:hAnsi="Times New Roman" w:cs="Times New Roman"/>
          <w:color w:val="000000"/>
          <w:szCs w:val="20"/>
          <w:highlight w:val="lightGray"/>
          <w:u w:val="single"/>
          <w:lang w:val="en-US" w:eastAsia="zh-CN" w:bidi="en-US"/>
        </w:rPr>
        <w:t>H</w:t>
      </w:r>
      <w:r w:rsidRPr="00AA2ED9">
        <w:rPr>
          <w:rFonts w:ascii="Times New Roman" w:eastAsia="Times New Roman" w:hAnsi="Times New Roman" w:cs="Times New Roman"/>
          <w:color w:val="000000"/>
          <w:szCs w:val="20"/>
          <w:highlight w:val="lightGray"/>
          <w:u w:val="single"/>
          <w:lang w:eastAsia="zh-CN" w:bidi="en-US"/>
        </w:rPr>
        <w:t>/2754/001/</w:t>
      </w:r>
      <w:r w:rsidRPr="00AA2ED9">
        <w:rPr>
          <w:rFonts w:ascii="Times New Roman" w:eastAsia="Times New Roman" w:hAnsi="Times New Roman" w:cs="Times New Roman"/>
          <w:color w:val="000000"/>
          <w:szCs w:val="20"/>
          <w:highlight w:val="lightGray"/>
          <w:u w:val="single"/>
          <w:lang w:val="en-US" w:eastAsia="zh-CN" w:bidi="en-US"/>
        </w:rPr>
        <w:t>DC</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Το </w:t>
      </w:r>
      <w:proofErr w:type="spellStart"/>
      <w:r w:rsidRPr="00AA2ED9">
        <w:rPr>
          <w:rFonts w:ascii="Times New Roman" w:eastAsia="Times New Roman" w:hAnsi="Times New Roman" w:cs="Times New Roman"/>
          <w:szCs w:val="20"/>
          <w:lang w:val="en-US"/>
        </w:rPr>
        <w:t>Visiolatan</w:t>
      </w:r>
      <w:proofErr w:type="spellEnd"/>
      <w:r w:rsidRPr="00AA2ED9">
        <w:rPr>
          <w:rFonts w:ascii="Times New Roman" w:eastAsia="Times New Roman" w:hAnsi="Times New Roman" w:cs="Times New Roman"/>
          <w:szCs w:val="20"/>
        </w:rPr>
        <w:t xml:space="preserve"> διατίθεται ως διαυγές, άχρωμο, υδατικό διάλυμα 2,5 </w:t>
      </w:r>
      <w:r w:rsidRPr="00AA2ED9">
        <w:rPr>
          <w:rFonts w:ascii="Times New Roman" w:eastAsia="Times New Roman" w:hAnsi="Times New Roman" w:cs="Times New Roman"/>
          <w:szCs w:val="20"/>
          <w:lang w:val="en-GB"/>
        </w:rPr>
        <w:t>mL</w:t>
      </w:r>
      <w:r w:rsidRPr="00AA2ED9">
        <w:rPr>
          <w:rFonts w:ascii="Times New Roman" w:eastAsia="Times New Roman" w:hAnsi="Times New Roman" w:cs="Times New Roman"/>
          <w:szCs w:val="20"/>
        </w:rPr>
        <w:t xml:space="preserve">, που αντιστοιχεί σε περίπου 80 σταγόνες διαλύματος, σε ένα χάρτινο κουτί που περιέχει ένα λευκό </w:t>
      </w:r>
      <w:proofErr w:type="spellStart"/>
      <w:r w:rsidRPr="00AA2ED9">
        <w:rPr>
          <w:rFonts w:ascii="Times New Roman" w:eastAsia="Times New Roman" w:hAnsi="Times New Roman" w:cs="Times New Roman"/>
          <w:szCs w:val="20"/>
        </w:rPr>
        <w:t>περιέκτη</w:t>
      </w:r>
      <w:proofErr w:type="spellEnd"/>
      <w:r w:rsidRPr="00AA2ED9">
        <w:rPr>
          <w:rFonts w:ascii="Times New Roman" w:eastAsia="Times New Roman" w:hAnsi="Times New Roman" w:cs="Times New Roman"/>
          <w:szCs w:val="20"/>
        </w:rPr>
        <w:t xml:space="preserve"> (</w:t>
      </w:r>
      <w:r w:rsidRPr="00AA2ED9">
        <w:rPr>
          <w:rFonts w:ascii="Times New Roman" w:eastAsia="Times New Roman" w:hAnsi="Times New Roman" w:cs="Times New Roman"/>
          <w:szCs w:val="20"/>
          <w:lang w:val="en-GB"/>
        </w:rPr>
        <w:t>HDPE</w:t>
      </w:r>
      <w:r w:rsidRPr="00AA2ED9">
        <w:rPr>
          <w:rFonts w:ascii="Times New Roman" w:eastAsia="Times New Roman" w:hAnsi="Times New Roman" w:cs="Times New Roman"/>
          <w:szCs w:val="20"/>
        </w:rPr>
        <w:t xml:space="preserve">) πολλαπλών δόσεων των 5 </w:t>
      </w:r>
      <w:r w:rsidRPr="00AA2ED9">
        <w:rPr>
          <w:rFonts w:ascii="Times New Roman" w:eastAsia="Times New Roman" w:hAnsi="Times New Roman" w:cs="Times New Roman"/>
          <w:szCs w:val="20"/>
          <w:lang w:val="en-GB"/>
        </w:rPr>
        <w:t>mL</w:t>
      </w:r>
      <w:r w:rsidRPr="00AA2ED9">
        <w:rPr>
          <w:rFonts w:ascii="Times New Roman" w:eastAsia="Times New Roman" w:hAnsi="Times New Roman" w:cs="Times New Roman"/>
          <w:szCs w:val="20"/>
        </w:rPr>
        <w:t>, με αντλία (</w:t>
      </w:r>
      <w:r w:rsidRPr="00AA2ED9">
        <w:rPr>
          <w:rFonts w:ascii="Times New Roman" w:eastAsia="Times New Roman" w:hAnsi="Times New Roman" w:cs="Times New Roman"/>
          <w:szCs w:val="20"/>
          <w:lang w:val="en-GB"/>
        </w:rPr>
        <w:t>PP</w:t>
      </w:r>
      <w:r w:rsidRPr="00AA2ED9">
        <w:rPr>
          <w:rFonts w:ascii="Times New Roman" w:eastAsia="Times New Roman" w:hAnsi="Times New Roman" w:cs="Times New Roman"/>
          <w:szCs w:val="20"/>
        </w:rPr>
        <w:t xml:space="preserve">, </w:t>
      </w:r>
      <w:r w:rsidRPr="00AA2ED9">
        <w:rPr>
          <w:rFonts w:ascii="Times New Roman" w:eastAsia="Times New Roman" w:hAnsi="Times New Roman" w:cs="Times New Roman"/>
          <w:szCs w:val="20"/>
          <w:lang w:val="en-GB"/>
        </w:rPr>
        <w:t>HDPE</w:t>
      </w:r>
      <w:r w:rsidRPr="00AA2ED9">
        <w:rPr>
          <w:rFonts w:ascii="Times New Roman" w:eastAsia="Times New Roman" w:hAnsi="Times New Roman" w:cs="Times New Roman"/>
          <w:szCs w:val="20"/>
        </w:rPr>
        <w:t xml:space="preserve">, </w:t>
      </w:r>
      <w:r w:rsidRPr="00AA2ED9">
        <w:rPr>
          <w:rFonts w:ascii="Times New Roman" w:eastAsia="Times New Roman" w:hAnsi="Times New Roman" w:cs="Times New Roman"/>
          <w:szCs w:val="20"/>
          <w:lang w:val="en-GB"/>
        </w:rPr>
        <w:t>LDPE</w:t>
      </w:r>
      <w:r w:rsidRPr="00AA2ED9">
        <w:rPr>
          <w:rFonts w:ascii="Times New Roman" w:eastAsia="Times New Roman" w:hAnsi="Times New Roman" w:cs="Times New Roman"/>
          <w:szCs w:val="20"/>
        </w:rPr>
        <w:t>) και πορτοκαλί κύλινδρο πιέσεως και πώμα (</w:t>
      </w:r>
      <w:r w:rsidRPr="00AA2ED9">
        <w:rPr>
          <w:rFonts w:ascii="Times New Roman" w:eastAsia="Times New Roman" w:hAnsi="Times New Roman" w:cs="Times New Roman"/>
          <w:szCs w:val="20"/>
          <w:lang w:val="en-GB"/>
        </w:rPr>
        <w:t>HDPE</w:t>
      </w:r>
      <w:r w:rsidRPr="00AA2ED9">
        <w:rPr>
          <w:rFonts w:ascii="Times New Roman" w:eastAsia="Times New Roman" w:hAnsi="Times New Roman" w:cs="Times New Roman"/>
          <w:szCs w:val="20"/>
        </w:rPr>
        <w:t xml:space="preserve">). </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p>
    <w:p w:rsidR="00AA2ED9" w:rsidRPr="00AA2ED9" w:rsidRDefault="00AA2ED9" w:rsidP="00AA2ED9">
      <w:pPr>
        <w:tabs>
          <w:tab w:val="left" w:pos="567"/>
        </w:tabs>
        <w:spacing w:after="0" w:line="260" w:lineRule="exact"/>
        <w:rPr>
          <w:rFonts w:ascii="Times New Roman" w:eastAsia="Times New Roman" w:hAnsi="Times New Roman" w:cs="Times New Roman"/>
          <w:color w:val="000000"/>
          <w:szCs w:val="20"/>
          <w:u w:val="single"/>
          <w:lang w:bidi="en-US"/>
        </w:rPr>
      </w:pPr>
      <w:r w:rsidRPr="00AA2ED9">
        <w:rPr>
          <w:rFonts w:ascii="Times New Roman" w:eastAsia="Times New Roman" w:hAnsi="Times New Roman" w:cs="Times New Roman"/>
          <w:color w:val="000000"/>
          <w:szCs w:val="20"/>
          <w:highlight w:val="lightGray"/>
          <w:u w:val="single"/>
          <w:lang w:val="en-US" w:bidi="en-US"/>
        </w:rPr>
        <w:t>DK</w:t>
      </w:r>
      <w:r w:rsidRPr="00AA2ED9">
        <w:rPr>
          <w:rFonts w:ascii="Times New Roman" w:eastAsia="Times New Roman" w:hAnsi="Times New Roman" w:cs="Times New Roman"/>
          <w:color w:val="000000"/>
          <w:szCs w:val="20"/>
          <w:highlight w:val="lightGray"/>
          <w:u w:val="single"/>
          <w:lang w:bidi="en-US"/>
        </w:rPr>
        <w:t>/</w:t>
      </w:r>
      <w:r w:rsidRPr="00AA2ED9">
        <w:rPr>
          <w:rFonts w:ascii="Times New Roman" w:eastAsia="Times New Roman" w:hAnsi="Times New Roman" w:cs="Times New Roman"/>
          <w:color w:val="000000"/>
          <w:szCs w:val="20"/>
          <w:highlight w:val="lightGray"/>
          <w:u w:val="single"/>
          <w:lang w:val="en-US" w:bidi="en-US"/>
        </w:rPr>
        <w:t>H</w:t>
      </w:r>
      <w:r w:rsidRPr="00AA2ED9">
        <w:rPr>
          <w:rFonts w:ascii="Times New Roman" w:eastAsia="Times New Roman" w:hAnsi="Times New Roman" w:cs="Times New Roman"/>
          <w:color w:val="000000"/>
          <w:szCs w:val="20"/>
          <w:highlight w:val="lightGray"/>
          <w:u w:val="single"/>
          <w:lang w:bidi="en-US"/>
        </w:rPr>
        <w:t>/2755/001/</w:t>
      </w:r>
      <w:r w:rsidRPr="00AA2ED9">
        <w:rPr>
          <w:rFonts w:ascii="Times New Roman" w:eastAsia="Times New Roman" w:hAnsi="Times New Roman" w:cs="Times New Roman"/>
          <w:color w:val="000000"/>
          <w:szCs w:val="20"/>
          <w:highlight w:val="lightGray"/>
          <w:u w:val="single"/>
          <w:lang w:val="en-US" w:bidi="en-US"/>
        </w:rPr>
        <w:t>DC</w:t>
      </w: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Το </w:t>
      </w:r>
      <w:proofErr w:type="spellStart"/>
      <w:r w:rsidRPr="00AA2ED9">
        <w:rPr>
          <w:rFonts w:ascii="Times New Roman" w:eastAsia="Times New Roman" w:hAnsi="Times New Roman" w:cs="Times New Roman"/>
          <w:szCs w:val="20"/>
          <w:lang w:val="en-US"/>
        </w:rPr>
        <w:t>Visiolatan</w:t>
      </w:r>
      <w:proofErr w:type="spellEnd"/>
      <w:r w:rsidRPr="00AA2ED9">
        <w:rPr>
          <w:rFonts w:ascii="Times New Roman" w:eastAsia="Times New Roman" w:hAnsi="Times New Roman" w:cs="Times New Roman"/>
          <w:szCs w:val="20"/>
        </w:rPr>
        <w:t xml:space="preserve"> διατίθεται ως διαυγές, άχρωμο υδατικό διάλυμα 2,5 </w:t>
      </w:r>
      <w:r w:rsidRPr="00AA2ED9">
        <w:rPr>
          <w:rFonts w:ascii="Times New Roman" w:eastAsia="Times New Roman" w:hAnsi="Times New Roman" w:cs="Times New Roman"/>
          <w:szCs w:val="20"/>
          <w:lang w:val="en-GB"/>
        </w:rPr>
        <w:t>mL</w:t>
      </w:r>
      <w:r w:rsidRPr="00AA2ED9">
        <w:rPr>
          <w:rFonts w:ascii="Times New Roman" w:eastAsia="Times New Roman" w:hAnsi="Times New Roman" w:cs="Times New Roman"/>
          <w:szCs w:val="20"/>
        </w:rPr>
        <w:t xml:space="preserve">, που αντιστοιχεί σε περίπου 80 σταγόνες διαλύματος, σε ένα χάρτινο κουτί που περιέχει ένα λευκό </w:t>
      </w:r>
      <w:proofErr w:type="spellStart"/>
      <w:r w:rsidRPr="00AA2ED9">
        <w:rPr>
          <w:rFonts w:ascii="Times New Roman" w:eastAsia="Times New Roman" w:hAnsi="Times New Roman" w:cs="Times New Roman"/>
          <w:szCs w:val="20"/>
        </w:rPr>
        <w:t>περιέκτη</w:t>
      </w:r>
      <w:proofErr w:type="spellEnd"/>
      <w:r w:rsidRPr="00AA2ED9">
        <w:rPr>
          <w:rFonts w:ascii="Times New Roman" w:eastAsia="Times New Roman" w:hAnsi="Times New Roman" w:cs="Times New Roman"/>
          <w:szCs w:val="20"/>
        </w:rPr>
        <w:t xml:space="preserve"> (</w:t>
      </w:r>
      <w:r w:rsidRPr="00AA2ED9">
        <w:rPr>
          <w:rFonts w:ascii="Times New Roman" w:eastAsia="Times New Roman" w:hAnsi="Times New Roman" w:cs="Times New Roman"/>
          <w:szCs w:val="20"/>
          <w:lang w:val="en-GB"/>
        </w:rPr>
        <w:t>HDPE</w:t>
      </w:r>
      <w:r w:rsidRPr="00AA2ED9">
        <w:rPr>
          <w:rFonts w:ascii="Times New Roman" w:eastAsia="Times New Roman" w:hAnsi="Times New Roman" w:cs="Times New Roman"/>
          <w:szCs w:val="20"/>
        </w:rPr>
        <w:t xml:space="preserve">) πολλαπλών δόσεων των 5 </w:t>
      </w:r>
      <w:r w:rsidRPr="00AA2ED9">
        <w:rPr>
          <w:rFonts w:ascii="Times New Roman" w:eastAsia="Times New Roman" w:hAnsi="Times New Roman" w:cs="Times New Roman"/>
          <w:szCs w:val="20"/>
          <w:lang w:val="en-GB"/>
        </w:rPr>
        <w:t>mL</w:t>
      </w:r>
      <w:r w:rsidRPr="00AA2ED9">
        <w:rPr>
          <w:rFonts w:ascii="Times New Roman" w:eastAsia="Times New Roman" w:hAnsi="Times New Roman" w:cs="Times New Roman"/>
          <w:szCs w:val="20"/>
        </w:rPr>
        <w:t>, με αντλία (</w:t>
      </w:r>
      <w:r w:rsidRPr="00AA2ED9">
        <w:rPr>
          <w:rFonts w:ascii="Times New Roman" w:eastAsia="Times New Roman" w:hAnsi="Times New Roman" w:cs="Times New Roman"/>
          <w:szCs w:val="20"/>
          <w:lang w:val="en-GB"/>
        </w:rPr>
        <w:t>PP</w:t>
      </w:r>
      <w:r w:rsidRPr="00AA2ED9">
        <w:rPr>
          <w:rFonts w:ascii="Times New Roman" w:eastAsia="Times New Roman" w:hAnsi="Times New Roman" w:cs="Times New Roman"/>
          <w:szCs w:val="20"/>
        </w:rPr>
        <w:t xml:space="preserve">, </w:t>
      </w:r>
      <w:r w:rsidRPr="00AA2ED9">
        <w:rPr>
          <w:rFonts w:ascii="Times New Roman" w:eastAsia="Times New Roman" w:hAnsi="Times New Roman" w:cs="Times New Roman"/>
          <w:szCs w:val="20"/>
          <w:lang w:val="en-GB"/>
        </w:rPr>
        <w:t>HDPE</w:t>
      </w:r>
      <w:r w:rsidRPr="00AA2ED9">
        <w:rPr>
          <w:rFonts w:ascii="Times New Roman" w:eastAsia="Times New Roman" w:hAnsi="Times New Roman" w:cs="Times New Roman"/>
          <w:szCs w:val="20"/>
        </w:rPr>
        <w:t xml:space="preserve">, </w:t>
      </w:r>
      <w:r w:rsidRPr="00AA2ED9">
        <w:rPr>
          <w:rFonts w:ascii="Times New Roman" w:eastAsia="Times New Roman" w:hAnsi="Times New Roman" w:cs="Times New Roman"/>
          <w:szCs w:val="20"/>
          <w:lang w:val="en-GB"/>
        </w:rPr>
        <w:t>LDPE</w:t>
      </w:r>
      <w:r w:rsidRPr="00AA2ED9">
        <w:rPr>
          <w:rFonts w:ascii="Times New Roman" w:eastAsia="Times New Roman" w:hAnsi="Times New Roman" w:cs="Times New Roman"/>
          <w:szCs w:val="20"/>
        </w:rPr>
        <w:t>) και πράσινο κύλινδρο πιέσεως και πώμα (</w:t>
      </w:r>
      <w:r w:rsidRPr="00AA2ED9">
        <w:rPr>
          <w:rFonts w:ascii="Times New Roman" w:eastAsia="Times New Roman" w:hAnsi="Times New Roman" w:cs="Times New Roman"/>
          <w:szCs w:val="20"/>
          <w:lang w:val="en-GB"/>
        </w:rPr>
        <w:t>HDPE</w:t>
      </w:r>
      <w:r w:rsidRPr="00AA2ED9">
        <w:rPr>
          <w:rFonts w:ascii="Times New Roman" w:eastAsia="Times New Roman" w:hAnsi="Times New Roman" w:cs="Times New Roman"/>
          <w:szCs w:val="20"/>
        </w:rPr>
        <w:t xml:space="preserve">). </w:t>
      </w:r>
    </w:p>
    <w:p w:rsidR="00AA2ED9" w:rsidRPr="00AA2ED9" w:rsidRDefault="00AA2ED9" w:rsidP="00AA2ED9">
      <w:pPr>
        <w:tabs>
          <w:tab w:val="left" w:pos="567"/>
        </w:tabs>
        <w:spacing w:after="0" w:line="260" w:lineRule="exact"/>
        <w:rPr>
          <w:rFonts w:ascii="Times New Roman" w:eastAsia="Times New Roman" w:hAnsi="Times New Roman" w:cs="Times New Roman"/>
          <w:szCs w:val="20"/>
          <w:highlight w:val="yellow"/>
        </w:rPr>
      </w:pPr>
    </w:p>
    <w:p w:rsidR="00AA2ED9" w:rsidRPr="00AA2ED9" w:rsidRDefault="00AA2ED9" w:rsidP="00AA2ED9">
      <w:pPr>
        <w:tabs>
          <w:tab w:val="left" w:pos="567"/>
        </w:tabs>
        <w:spacing w:after="0" w:line="260" w:lineRule="exact"/>
        <w:rPr>
          <w:rFonts w:ascii="Times New Roman" w:eastAsia="Times New Roman" w:hAnsi="Times New Roman" w:cs="Times New Roman"/>
          <w:szCs w:val="20"/>
        </w:rPr>
      </w:pPr>
      <w:r w:rsidRPr="00AA2ED9">
        <w:rPr>
          <w:rFonts w:ascii="Times New Roman" w:eastAsia="Times New Roman" w:hAnsi="Times New Roman" w:cs="Times New Roman"/>
          <w:szCs w:val="20"/>
        </w:rPr>
        <w:t xml:space="preserve">Μεγέθη συσκευασίας: 1 ή 3 φιαλίδια διαλύματος των 2,5 </w:t>
      </w:r>
      <w:r w:rsidRPr="00AA2ED9">
        <w:rPr>
          <w:rFonts w:ascii="Times New Roman" w:eastAsia="Times New Roman" w:hAnsi="Times New Roman" w:cs="Times New Roman"/>
          <w:szCs w:val="20"/>
          <w:lang w:val="en-GB"/>
        </w:rPr>
        <w:t>mL</w:t>
      </w:r>
      <w:r w:rsidRPr="00AA2ED9">
        <w:rPr>
          <w:rFonts w:ascii="Times New Roman" w:eastAsia="Times New Roman" w:hAnsi="Times New Roman" w:cs="Times New Roman"/>
          <w:szCs w:val="20"/>
        </w:rPr>
        <w:t xml:space="preserve"> </w:t>
      </w:r>
    </w:p>
    <w:p w:rsidR="00AA2ED9" w:rsidRPr="00AA2ED9" w:rsidRDefault="00AA2ED9" w:rsidP="00AA2ED9">
      <w:pPr>
        <w:tabs>
          <w:tab w:val="left" w:pos="567"/>
        </w:tabs>
        <w:spacing w:after="0" w:line="260" w:lineRule="exact"/>
        <w:rPr>
          <w:rFonts w:ascii="Times New Roman" w:eastAsia="Times New Roman" w:hAnsi="Times New Roman" w:cs="Times New Roman"/>
          <w:szCs w:val="20"/>
          <w:highlight w:val="yellow"/>
        </w:rPr>
      </w:pPr>
    </w:p>
    <w:p w:rsidR="00AA2ED9" w:rsidRPr="00AA2ED9" w:rsidRDefault="00AA2ED9" w:rsidP="00AA2ED9">
      <w:pPr>
        <w:tabs>
          <w:tab w:val="left" w:pos="567"/>
        </w:tabs>
        <w:spacing w:after="0" w:line="260" w:lineRule="exact"/>
        <w:rPr>
          <w:rFonts w:ascii="Times New Roman" w:eastAsia="Times New Roman" w:hAnsi="Times New Roman" w:cs="Times New Roman"/>
          <w:b/>
          <w:noProof/>
        </w:rPr>
      </w:pPr>
      <w:r w:rsidRPr="00AA2ED9">
        <w:rPr>
          <w:rFonts w:ascii="Times New Roman" w:eastAsia="Times New Roman" w:hAnsi="Times New Roman" w:cs="Times New Roman"/>
          <w:noProof/>
        </w:rPr>
        <w:t>Μπορεί να μην κυκλοφορούν όλες οι συσκευασίες.</w:t>
      </w:r>
    </w:p>
    <w:p w:rsidR="00AA2ED9" w:rsidRPr="00AA2ED9" w:rsidRDefault="00AA2ED9" w:rsidP="00AA2ED9">
      <w:pPr>
        <w:tabs>
          <w:tab w:val="left" w:pos="567"/>
        </w:tabs>
        <w:spacing w:after="0" w:line="260" w:lineRule="exact"/>
        <w:rPr>
          <w:rFonts w:ascii="Times New Roman" w:eastAsia="Times New Roman" w:hAnsi="Times New Roman" w:cs="Times New Roman"/>
          <w:b/>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b/>
          <w:noProof/>
        </w:rPr>
        <w:t>6.6</w:t>
      </w:r>
      <w:r w:rsidRPr="00AA2ED9">
        <w:rPr>
          <w:rFonts w:ascii="Times New Roman" w:eastAsia="Times New Roman" w:hAnsi="Times New Roman" w:cs="Times New Roman"/>
          <w:b/>
          <w:noProof/>
        </w:rPr>
        <w:tab/>
        <w:t>Ιδιαίτερες προφυλάξεις απόρριψης</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noProof/>
        </w:rPr>
        <w:t>Καμία ειδική υποχρέωση.</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b/>
          <w:noProof/>
        </w:rPr>
        <w:t>7.</w:t>
      </w:r>
      <w:r w:rsidRPr="00AA2ED9">
        <w:rPr>
          <w:rFonts w:ascii="Times New Roman" w:eastAsia="Times New Roman" w:hAnsi="Times New Roman" w:cs="Times New Roman"/>
          <w:b/>
          <w:noProof/>
        </w:rPr>
        <w:tab/>
        <w:t>ΚΑΤΟΧΟΣ ΤΗΣ ΑΔΕΙΑΣ ΚΥΚΛΟΦΟΡΙΑΣ</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noProof/>
          <w:lang w:val="en-US"/>
        </w:rPr>
        <w:t>Pharmaswiss</w:t>
      </w:r>
      <w:r w:rsidRPr="00AA2ED9">
        <w:rPr>
          <w:rFonts w:ascii="Times New Roman" w:eastAsia="Times New Roman" w:hAnsi="Times New Roman" w:cs="Times New Roman"/>
          <w:noProof/>
        </w:rPr>
        <w:t xml:space="preserve"> </w:t>
      </w:r>
      <w:r w:rsidRPr="00AA2ED9">
        <w:rPr>
          <w:rFonts w:ascii="Times New Roman" w:eastAsia="Times New Roman" w:hAnsi="Times New Roman" w:cs="Times New Roman"/>
          <w:noProof/>
          <w:lang w:val="en-US"/>
        </w:rPr>
        <w:t>Ceska</w:t>
      </w:r>
      <w:r w:rsidRPr="00AA2ED9">
        <w:rPr>
          <w:rFonts w:ascii="Times New Roman" w:eastAsia="Times New Roman" w:hAnsi="Times New Roman" w:cs="Times New Roman"/>
          <w:noProof/>
        </w:rPr>
        <w:t xml:space="preserve"> </w:t>
      </w:r>
      <w:r w:rsidRPr="00AA2ED9">
        <w:rPr>
          <w:rFonts w:ascii="Times New Roman" w:eastAsia="Times New Roman" w:hAnsi="Times New Roman" w:cs="Times New Roman"/>
          <w:noProof/>
          <w:lang w:val="en-US"/>
        </w:rPr>
        <w:t>Republika</w:t>
      </w:r>
      <w:r w:rsidRPr="00AA2ED9">
        <w:rPr>
          <w:rFonts w:ascii="Times New Roman" w:eastAsia="Times New Roman" w:hAnsi="Times New Roman" w:cs="Times New Roman"/>
          <w:noProof/>
        </w:rPr>
        <w:t xml:space="preserve"> </w:t>
      </w:r>
      <w:r w:rsidRPr="00AA2ED9">
        <w:rPr>
          <w:rFonts w:ascii="Times New Roman" w:eastAsia="Times New Roman" w:hAnsi="Times New Roman" w:cs="Times New Roman"/>
          <w:noProof/>
          <w:lang w:val="en-US"/>
        </w:rPr>
        <w:t>s</w:t>
      </w:r>
      <w:r w:rsidRPr="00AA2ED9">
        <w:rPr>
          <w:rFonts w:ascii="Times New Roman" w:eastAsia="Times New Roman" w:hAnsi="Times New Roman" w:cs="Times New Roman"/>
          <w:noProof/>
        </w:rPr>
        <w:t>.</w:t>
      </w:r>
      <w:r w:rsidRPr="00AA2ED9">
        <w:rPr>
          <w:rFonts w:ascii="Times New Roman" w:eastAsia="Times New Roman" w:hAnsi="Times New Roman" w:cs="Times New Roman"/>
          <w:noProof/>
          <w:lang w:val="en-US"/>
        </w:rPr>
        <w:t>r</w:t>
      </w:r>
      <w:r w:rsidRPr="00AA2ED9">
        <w:rPr>
          <w:rFonts w:ascii="Times New Roman" w:eastAsia="Times New Roman" w:hAnsi="Times New Roman" w:cs="Times New Roman"/>
          <w:noProof/>
        </w:rPr>
        <w:t>.</w:t>
      </w:r>
      <w:r w:rsidRPr="00AA2ED9">
        <w:rPr>
          <w:rFonts w:ascii="Times New Roman" w:eastAsia="Times New Roman" w:hAnsi="Times New Roman" w:cs="Times New Roman"/>
          <w:noProof/>
          <w:lang w:val="en-US"/>
        </w:rPr>
        <w:t>o</w:t>
      </w:r>
      <w:r w:rsidRPr="00AA2ED9">
        <w:rPr>
          <w:rFonts w:ascii="Times New Roman" w:eastAsia="Times New Roman" w:hAnsi="Times New Roman" w:cs="Times New Roman"/>
          <w:noProof/>
        </w:rPr>
        <w:t>.</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noProof/>
        </w:rPr>
        <w:t>Τσεχία</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b/>
          <w:noProof/>
        </w:rPr>
        <w:t>8.</w:t>
      </w:r>
      <w:r w:rsidRPr="00AA2ED9">
        <w:rPr>
          <w:rFonts w:ascii="Times New Roman" w:eastAsia="Times New Roman" w:hAnsi="Times New Roman" w:cs="Times New Roman"/>
          <w:b/>
          <w:noProof/>
        </w:rPr>
        <w:tab/>
        <w:t>ΑΡΙΘΜΟΣ(ΟΙ) ΑΔΕΙΑΣ ΚΥΚΛΟΦΟΡΙΑΣ</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b/>
          <w:noProof/>
        </w:rPr>
        <w:t>9.</w:t>
      </w:r>
      <w:r w:rsidRPr="00AA2ED9">
        <w:rPr>
          <w:rFonts w:ascii="Times New Roman" w:eastAsia="Times New Roman" w:hAnsi="Times New Roman" w:cs="Times New Roman"/>
          <w:b/>
          <w:noProof/>
        </w:rPr>
        <w:tab/>
        <w:t>ΗΜΕΡΟΜΗΝΙΑ ΠΡΩΤΗΣ ΕΓΚΡΙΣΗΣ/ΑΝΑΝΕΩΣΗΣ ΤΗΣ ΑΔΕΙΑΣ</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noProof/>
        </w:rPr>
        <w:t>&lt;Ημερομηνία πρώτης έγκρισης: {ΗΗ μήνας ΕΕΕΕ}&gt;</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r w:rsidRPr="00AA2ED9">
        <w:rPr>
          <w:rFonts w:ascii="Times New Roman" w:eastAsia="Times New Roman" w:hAnsi="Times New Roman" w:cs="Times New Roman"/>
          <w:noProof/>
        </w:rPr>
        <w:t>&lt;Ημερομηνία τελευταίας ανανέωσης: {ΗΗ μήνας ΕΕΕΕ}&gt;</w:t>
      </w:r>
    </w:p>
    <w:p w:rsidR="00AA2ED9" w:rsidRPr="00AA2ED9" w:rsidRDefault="00AA2ED9" w:rsidP="00AA2ED9">
      <w:pPr>
        <w:tabs>
          <w:tab w:val="left" w:pos="567"/>
        </w:tabs>
        <w:spacing w:after="0" w:line="260" w:lineRule="exact"/>
        <w:rPr>
          <w:rFonts w:ascii="Times New Roman" w:eastAsia="Times New Roman" w:hAnsi="Times New Roman" w:cs="Times New Roman"/>
          <w:noProof/>
        </w:rPr>
      </w:pPr>
    </w:p>
    <w:p w:rsidR="00AA2ED9" w:rsidRPr="00AA2ED9" w:rsidRDefault="00AA2ED9" w:rsidP="00AA2ED9">
      <w:pPr>
        <w:tabs>
          <w:tab w:val="left" w:pos="567"/>
        </w:tabs>
        <w:spacing w:after="0" w:line="260" w:lineRule="exact"/>
        <w:rPr>
          <w:rFonts w:ascii="Times New Roman" w:eastAsia="Times New Roman" w:hAnsi="Times New Roman" w:cs="Times New Roman"/>
          <w:b/>
          <w:noProof/>
        </w:rPr>
      </w:pPr>
      <w:r w:rsidRPr="00AA2ED9">
        <w:rPr>
          <w:rFonts w:ascii="Times New Roman" w:eastAsia="Times New Roman" w:hAnsi="Times New Roman" w:cs="Times New Roman"/>
          <w:b/>
          <w:noProof/>
        </w:rPr>
        <w:lastRenderedPageBreak/>
        <w:t>10.</w:t>
      </w:r>
      <w:r w:rsidRPr="00AA2ED9">
        <w:rPr>
          <w:rFonts w:ascii="Times New Roman" w:eastAsia="Times New Roman" w:hAnsi="Times New Roman" w:cs="Times New Roman"/>
          <w:b/>
          <w:noProof/>
        </w:rPr>
        <w:tab/>
        <w:t>ΗΜΕΡΟΜΗΝΙΑ ΑΝΑΘΕΩΡΗΣΗΣ ΤΟΥ ΚΕΙΜΕΝΟΥ</w:t>
      </w:r>
    </w:p>
    <w:p w:rsidR="00AA2ED9" w:rsidRPr="00AA2ED9" w:rsidRDefault="00AA2ED9" w:rsidP="00AA2ED9">
      <w:pPr>
        <w:tabs>
          <w:tab w:val="left" w:pos="567"/>
        </w:tabs>
        <w:spacing w:after="0" w:line="260" w:lineRule="exact"/>
        <w:rPr>
          <w:rFonts w:ascii="Times New Roman" w:eastAsia="Times New Roman" w:hAnsi="Times New Roman" w:cs="Times New Roman"/>
          <w:b/>
          <w:noProof/>
        </w:rPr>
      </w:pPr>
      <w:r w:rsidRPr="00AA2ED9">
        <w:rPr>
          <w:rFonts w:ascii="Times New Roman" w:eastAsia="Times New Roman" w:hAnsi="Times New Roman" w:cs="Times New Roman"/>
          <w:noProof/>
        </w:rPr>
        <w:t>&lt;ΜΜ/ΕΕΕΕ&gt;</w:t>
      </w:r>
    </w:p>
    <w:p w:rsidR="00AA2ED9" w:rsidRPr="00AA2ED9" w:rsidRDefault="00AA2ED9" w:rsidP="00AA2ED9">
      <w:pPr>
        <w:tabs>
          <w:tab w:val="left" w:pos="567"/>
        </w:tabs>
        <w:spacing w:after="0" w:line="260" w:lineRule="exact"/>
        <w:rPr>
          <w:rFonts w:ascii="Times New Roman" w:eastAsia="Times New Roman" w:hAnsi="Times New Roman" w:cs="Times New Roman"/>
          <w:b/>
          <w:noProof/>
        </w:rPr>
      </w:pPr>
      <w:r w:rsidRPr="00AA2ED9">
        <w:rPr>
          <w:rFonts w:ascii="Times New Roman" w:eastAsia="Times New Roman" w:hAnsi="Times New Roman" w:cs="Times New Roman"/>
          <w:noProof/>
        </w:rPr>
        <w:t>&lt;ΗΗ/ΜΜ/ΕΕΕΕ&gt;</w:t>
      </w:r>
    </w:p>
    <w:p w:rsidR="00CD06A8" w:rsidRDefault="00AA2ED9" w:rsidP="00AA2ED9">
      <w:r w:rsidRPr="00AA2ED9">
        <w:rPr>
          <w:rFonts w:ascii="Times New Roman" w:eastAsia="Times New Roman" w:hAnsi="Times New Roman" w:cs="Times New Roman"/>
          <w:noProof/>
        </w:rPr>
        <w:t>&lt;</w:t>
      </w:r>
      <w:r w:rsidRPr="00AA2ED9">
        <w:rPr>
          <w:rFonts w:ascii="Times New Roman" w:eastAsia="Times New Roman" w:hAnsi="Times New Roman" w:cs="Times New Roman"/>
          <w:b/>
          <w:noProof/>
        </w:rPr>
        <w:t>{</w:t>
      </w:r>
      <w:r w:rsidRPr="00AA2ED9">
        <w:rPr>
          <w:rFonts w:ascii="Times New Roman" w:eastAsia="Times New Roman" w:hAnsi="Times New Roman" w:cs="Times New Roman"/>
          <w:noProof/>
        </w:rPr>
        <w:t>ΗΗ μήνας ΕΕΕΕ</w:t>
      </w:r>
    </w:p>
    <w:sectPr w:rsidR="00CD06A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altName w:val="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F0"/>
    <w:rsid w:val="008234F0"/>
    <w:rsid w:val="00AA2ED9"/>
    <w:rsid w:val="00CD06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of.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4354</Words>
  <Characters>23516</Characters>
  <Application>Microsoft Office Word</Application>
  <DocSecurity>0</DocSecurity>
  <Lines>195</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2018-09-06T09:21:00Z</dcterms:created>
  <dcterms:modified xsi:type="dcterms:W3CDTF">2018-09-06T09:21:00Z</dcterms:modified>
</cp:coreProperties>
</file>