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91" w:rsidRDefault="00236991" w:rsidP="00236991">
      <w:pPr>
        <w:jc w:val="center"/>
        <w:rPr>
          <w:rFonts w:ascii="Times New Roman" w:hAnsi="Times New Roman" w:cs="Times New Roman"/>
          <w:b/>
          <w:bCs/>
        </w:rPr>
      </w:pPr>
      <w:bookmarkStart w:id="0" w:name="_GoBack"/>
      <w:bookmarkEnd w:id="0"/>
      <w:r w:rsidRPr="00236991">
        <w:rPr>
          <w:rFonts w:ascii="Times New Roman" w:hAnsi="Times New Roman" w:cs="Times New Roman"/>
          <w:b/>
          <w:bCs/>
        </w:rPr>
        <w:t>ΠΕΡΙΛΗΨΗ ΤΩΝ ΧΑΡΑΚΤΗΡΙΣΤΙΚΩΝ ΤΟΥ ΠΡΟΪΟΝΤΟΣ</w:t>
      </w:r>
    </w:p>
    <w:p w:rsidR="00236991" w:rsidRDefault="00236991" w:rsidP="00236991">
      <w:pPr>
        <w:jc w:val="center"/>
        <w:rPr>
          <w:rFonts w:ascii="Times New Roman" w:hAnsi="Times New Roman" w:cs="Times New Roman"/>
          <w:b/>
          <w:bCs/>
        </w:rPr>
      </w:pP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b/>
          <w:bCs/>
        </w:rPr>
        <w:t xml:space="preserve">1. ΟΝΟΜΑΣΙΑ ΤΟΥ ΦΑΡΜΑΚΕΥΤΙΚΟΥ ΠΡΟΪΟΝΤΟΣ </w:t>
      </w:r>
    </w:p>
    <w:p w:rsidR="00236991" w:rsidRPr="00236991" w:rsidRDefault="00B02132" w:rsidP="00236991">
      <w:pPr>
        <w:spacing w:line="276" w:lineRule="auto"/>
        <w:jc w:val="both"/>
        <w:rPr>
          <w:rFonts w:ascii="Times New Roman" w:hAnsi="Times New Roman" w:cs="Times New Roman"/>
        </w:rPr>
      </w:pPr>
      <w:r>
        <w:rPr>
          <w:rFonts w:ascii="Times New Roman" w:hAnsi="Times New Roman" w:cs="Times New Roman"/>
        </w:rPr>
        <w:t>Varistren</w:t>
      </w:r>
      <w:r w:rsidR="00236991" w:rsidRPr="00236991">
        <w:rPr>
          <w:rFonts w:ascii="Times New Roman" w:hAnsi="Times New Roman" w:cs="Times New Roman"/>
        </w:rPr>
        <w:t xml:space="preserve"> 600 mg/300 mg επικαλυμμένα με λεπτό υμένιο δισκία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b/>
          <w:bCs/>
        </w:rPr>
        <w:t xml:space="preserve">2. ΠΟΙΟΤΙΚΗ ΚΑΙ ΠΟΣΟΤΙΚΗ ΣΥΝΘΕΣΗ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 xml:space="preserve">Κάθε επικαλυμμένο με λεπτό υμένιο δισκίο περιέχει 600 mg αβακαβίρης (ως θειικό άλας) και 300 mg λαμιβουδίνης.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 xml:space="preserve">Έκδοχο(α) με γνωστές </w:t>
      </w:r>
      <w:r w:rsidRPr="008C2EBC">
        <w:rPr>
          <w:rFonts w:ascii="Times New Roman" w:hAnsi="Times New Roman" w:cs="Times New Roman"/>
        </w:rPr>
        <w:t>δράσε</w:t>
      </w:r>
      <w:r w:rsidR="00867AE6" w:rsidRPr="008C2EBC">
        <w:rPr>
          <w:rFonts w:ascii="Times New Roman" w:hAnsi="Times New Roman" w:cs="Times New Roman"/>
        </w:rPr>
        <w:t xml:space="preserve">ις: </w:t>
      </w:r>
      <w:r w:rsidR="005475DB">
        <w:rPr>
          <w:rFonts w:ascii="Times New Roman" w:hAnsi="Times New Roman" w:cs="Times New Roman"/>
          <w:iCs/>
        </w:rPr>
        <w:t>Κίτρινο</w:t>
      </w:r>
      <w:r w:rsidR="008C2EBC" w:rsidRPr="008C2EBC">
        <w:rPr>
          <w:rFonts w:ascii="Times New Roman" w:hAnsi="Times New Roman" w:cs="Times New Roman"/>
        </w:rPr>
        <w:t xml:space="preserve"> </w:t>
      </w:r>
      <w:r w:rsidR="00867AE6" w:rsidRPr="008C2EBC">
        <w:rPr>
          <w:rFonts w:ascii="Times New Roman" w:hAnsi="Times New Roman" w:cs="Times New Roman"/>
        </w:rPr>
        <w:t>(E110) 1,</w:t>
      </w:r>
      <w:r w:rsidR="00867AE6">
        <w:rPr>
          <w:rFonts w:ascii="Times New Roman" w:hAnsi="Times New Roman" w:cs="Times New Roman"/>
        </w:rPr>
        <w:t>14</w:t>
      </w:r>
      <w:r w:rsidRPr="00236991">
        <w:rPr>
          <w:rFonts w:ascii="Times New Roman" w:hAnsi="Times New Roman" w:cs="Times New Roman"/>
        </w:rPr>
        <w:t xml:space="preserve"> mg ανά δισκίο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Για τον πλήρη κατάλογο των εκδόχων, βλ</w:t>
      </w:r>
      <w:r w:rsidR="006D3953">
        <w:rPr>
          <w:rFonts w:ascii="Times New Roman" w:hAnsi="Times New Roman" w:cs="Times New Roman"/>
        </w:rPr>
        <w:t>έπε</w:t>
      </w:r>
      <w:r w:rsidRPr="00236991">
        <w:rPr>
          <w:rFonts w:ascii="Times New Roman" w:hAnsi="Times New Roman" w:cs="Times New Roman"/>
        </w:rPr>
        <w:t xml:space="preserve"> παράγραφο 6.1.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b/>
          <w:bCs/>
        </w:rPr>
        <w:t xml:space="preserve">3. ΦΑΡΜΑΚΟΤΕΧΝΙΚΗ ΜΟΡΦΗ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 xml:space="preserve">Επικαλυμμένο με λεπτό υμένιο δισκίo (δισκίο).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 xml:space="preserve">Πορτοκαλί, </w:t>
      </w:r>
      <w:r w:rsidR="003232C7">
        <w:rPr>
          <w:rFonts w:ascii="Times New Roman" w:hAnsi="Times New Roman" w:cs="Times New Roman"/>
        </w:rPr>
        <w:t xml:space="preserve">αμφίκυρτα, </w:t>
      </w:r>
      <w:r w:rsidRPr="00236991">
        <w:rPr>
          <w:rFonts w:ascii="Times New Roman" w:hAnsi="Times New Roman" w:cs="Times New Roman"/>
        </w:rPr>
        <w:t xml:space="preserve">επικαλυμμένα με λεπτό υμένιο, δισκία υπό μορφή καψακίου </w:t>
      </w:r>
      <w:r w:rsidR="00867AE6">
        <w:rPr>
          <w:rFonts w:ascii="Times New Roman" w:hAnsi="Times New Roman" w:cs="Times New Roman"/>
        </w:rPr>
        <w:t>(περίπου 20,6</w:t>
      </w:r>
      <w:r w:rsidR="00867AE6" w:rsidRPr="00867AE6">
        <w:rPr>
          <w:rFonts w:ascii="Times New Roman" w:hAnsi="Times New Roman" w:cs="Times New Roman"/>
        </w:rPr>
        <w:t xml:space="preserve"> </w:t>
      </w:r>
      <w:r w:rsidR="00867AE6">
        <w:rPr>
          <w:rFonts w:ascii="Times New Roman" w:hAnsi="Times New Roman" w:cs="Times New Roman"/>
          <w:lang w:val="en-US"/>
        </w:rPr>
        <w:t>x</w:t>
      </w:r>
      <w:r w:rsidR="00867AE6" w:rsidRPr="00867AE6">
        <w:rPr>
          <w:rFonts w:ascii="Times New Roman" w:hAnsi="Times New Roman" w:cs="Times New Roman"/>
        </w:rPr>
        <w:t xml:space="preserve"> </w:t>
      </w:r>
      <w:r w:rsidR="00867AE6">
        <w:rPr>
          <w:rFonts w:ascii="Times New Roman" w:hAnsi="Times New Roman" w:cs="Times New Roman"/>
        </w:rPr>
        <w:t xml:space="preserve">8,6 </w:t>
      </w:r>
      <w:r w:rsidR="00867AE6">
        <w:rPr>
          <w:rFonts w:ascii="Times New Roman" w:hAnsi="Times New Roman" w:cs="Times New Roman"/>
          <w:lang w:val="en-US"/>
        </w:rPr>
        <w:t>mm</w:t>
      </w:r>
      <w:r w:rsidR="00867AE6" w:rsidRPr="00867AE6">
        <w:rPr>
          <w:rFonts w:ascii="Times New Roman" w:hAnsi="Times New Roman" w:cs="Times New Roman"/>
        </w:rPr>
        <w:t>)</w:t>
      </w:r>
      <w:r w:rsidR="00867AE6">
        <w:rPr>
          <w:rFonts w:ascii="Times New Roman" w:hAnsi="Times New Roman" w:cs="Times New Roman"/>
        </w:rPr>
        <w:t>,</w:t>
      </w:r>
      <w:r w:rsidR="00867AE6" w:rsidRPr="00867AE6">
        <w:rPr>
          <w:rFonts w:ascii="Times New Roman" w:hAnsi="Times New Roman" w:cs="Times New Roman"/>
        </w:rPr>
        <w:t xml:space="preserve"> </w:t>
      </w:r>
      <w:r w:rsidRPr="00236991">
        <w:rPr>
          <w:rFonts w:ascii="Times New Roman" w:hAnsi="Times New Roman" w:cs="Times New Roman"/>
        </w:rPr>
        <w:t xml:space="preserve">με τυπωμένα τα διακριτικά </w:t>
      </w:r>
      <w:r w:rsidR="00867AE6">
        <w:rPr>
          <w:rFonts w:ascii="Times New Roman" w:hAnsi="Times New Roman" w:cs="Times New Roman"/>
        </w:rPr>
        <w:t>«Η»</w:t>
      </w:r>
      <w:r w:rsidRPr="00236991">
        <w:rPr>
          <w:rFonts w:ascii="Times New Roman" w:hAnsi="Times New Roman" w:cs="Times New Roman"/>
        </w:rPr>
        <w:t xml:space="preserve"> στη μία πλευρά</w:t>
      </w:r>
      <w:r w:rsidR="003232C7">
        <w:rPr>
          <w:rFonts w:ascii="Times New Roman" w:hAnsi="Times New Roman" w:cs="Times New Roman"/>
        </w:rPr>
        <w:t xml:space="preserve"> και «Α</w:t>
      </w:r>
      <w:r w:rsidR="00867AE6">
        <w:rPr>
          <w:rFonts w:ascii="Times New Roman" w:hAnsi="Times New Roman" w:cs="Times New Roman"/>
        </w:rPr>
        <w:t>1» στην άλλη πλευρά</w:t>
      </w:r>
      <w:r w:rsidRPr="00236991">
        <w:rPr>
          <w:rFonts w:ascii="Times New Roman" w:hAnsi="Times New Roman" w:cs="Times New Roman"/>
        </w:rPr>
        <w:t xml:space="preserve">.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b/>
          <w:bCs/>
        </w:rPr>
        <w:t xml:space="preserve">4. ΚΛΙΝΙΚΕΣ ΠΛΗΡΟΦΟΡΙΕΣ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b/>
          <w:bCs/>
        </w:rPr>
        <w:t xml:space="preserve">4.1 Θεραπευτικές ενδείξεις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 xml:space="preserve">To </w:t>
      </w:r>
      <w:r w:rsidR="00CF4CD7">
        <w:rPr>
          <w:rFonts w:ascii="Times New Roman" w:hAnsi="Times New Roman" w:cs="Times New Roman"/>
        </w:rPr>
        <w:t>Varistren</w:t>
      </w:r>
      <w:r w:rsidR="00CF4CD7" w:rsidRPr="00236991">
        <w:rPr>
          <w:rFonts w:ascii="Times New Roman" w:hAnsi="Times New Roman" w:cs="Times New Roman"/>
        </w:rPr>
        <w:t xml:space="preserve"> </w:t>
      </w:r>
      <w:r w:rsidRPr="00236991">
        <w:rPr>
          <w:rFonts w:ascii="Times New Roman" w:hAnsi="Times New Roman" w:cs="Times New Roman"/>
        </w:rPr>
        <w:t xml:space="preserve">ενδείκνυται στην αντιρετροϊκή θεραπεία συνδυασμού για τη θεραπεία της λοίμωξης από τον ιό της ανθρώπινης ανοσοανεπάρκειας (HIV) σε ενήλικες, εφήβους και παιδιά βάρους τουλάχιστον 25 kg (βλέπε παραγράφους 4.4 και 5.1).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 xml:space="preserve">Πριν από την έναρξη θεραπείας με αβακαβίρη, πρέπει να γίνεται εξέταση για παρουσία αλληλίου HLA-B*5701 σε κάθε ασθενή με HIV λοίμωξη, ανεξάρτητα από την φυλετική προέλευση (βλέπε παράγραφο 4.4). Η αβακαβίρη δεν πρέπει να χρησιμοποιείται σε ασθενείς που είναι γνωστό ότι φέρουν το αλλήλιο HLA-B*5701.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b/>
          <w:bCs/>
        </w:rPr>
        <w:t xml:space="preserve">4.2 Δοσολογία και τρόπος χορήγησης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 xml:space="preserve">Η θεραπεία πρέπει να συνταγογραφείται από γιατρό που είναι έμπειρος στην αντιμετώπιση της λοίμωξης από τον HIV. </w:t>
      </w:r>
    </w:p>
    <w:p w:rsidR="00236991" w:rsidRPr="00236991" w:rsidRDefault="00236991" w:rsidP="00236991">
      <w:pPr>
        <w:spacing w:line="276" w:lineRule="auto"/>
        <w:jc w:val="both"/>
        <w:rPr>
          <w:rFonts w:ascii="Times New Roman" w:hAnsi="Times New Roman" w:cs="Times New Roman"/>
          <w:u w:val="single"/>
        </w:rPr>
      </w:pPr>
      <w:r w:rsidRPr="00236991">
        <w:rPr>
          <w:rFonts w:ascii="Times New Roman" w:hAnsi="Times New Roman" w:cs="Times New Roman"/>
          <w:u w:val="single"/>
        </w:rPr>
        <w:t xml:space="preserve">Δοσολογία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i/>
          <w:iCs/>
        </w:rPr>
        <w:t>Ενήλικες, έφηβοι και παιδιά βάρους τουλάχιστον 25 kg</w:t>
      </w:r>
      <w:r w:rsidR="005D4020" w:rsidRPr="005D4020">
        <w:rPr>
          <w:rFonts w:ascii="Times New Roman" w:hAnsi="Times New Roman" w:cs="Times New Roman"/>
          <w:i/>
          <w:iCs/>
        </w:rPr>
        <w:t>:</w:t>
      </w:r>
      <w:r w:rsidRPr="00236991">
        <w:rPr>
          <w:rFonts w:ascii="Times New Roman" w:hAnsi="Times New Roman" w:cs="Times New Roman"/>
          <w:i/>
          <w:iCs/>
        </w:rPr>
        <w:t xml:space="preserve">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 xml:space="preserve">Η συνιστώμενη δόση του </w:t>
      </w:r>
      <w:r w:rsidR="00B02132">
        <w:rPr>
          <w:rFonts w:ascii="Times New Roman" w:hAnsi="Times New Roman" w:cs="Times New Roman"/>
        </w:rPr>
        <w:t>Varistren</w:t>
      </w:r>
      <w:r w:rsidRPr="00236991">
        <w:rPr>
          <w:rFonts w:ascii="Times New Roman" w:hAnsi="Times New Roman" w:cs="Times New Roman"/>
        </w:rPr>
        <w:t xml:space="preserve"> είναι ένα δισκίο άπαξ ημερησίως.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i/>
          <w:iCs/>
        </w:rPr>
        <w:t>Παιδιά κάτω των 25 kg</w:t>
      </w:r>
      <w:r w:rsidR="005D4020" w:rsidRPr="006D1B49">
        <w:rPr>
          <w:rFonts w:ascii="Times New Roman" w:hAnsi="Times New Roman" w:cs="Times New Roman"/>
          <w:i/>
          <w:iCs/>
        </w:rPr>
        <w:t>:</w:t>
      </w:r>
      <w:r w:rsidRPr="00236991">
        <w:rPr>
          <w:rFonts w:ascii="Times New Roman" w:hAnsi="Times New Roman" w:cs="Times New Roman"/>
          <w:i/>
          <w:iCs/>
        </w:rPr>
        <w:t xml:space="preserve">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 xml:space="preserve">Το </w:t>
      </w:r>
      <w:r w:rsidR="00B02132">
        <w:rPr>
          <w:rFonts w:ascii="Times New Roman" w:hAnsi="Times New Roman" w:cs="Times New Roman"/>
        </w:rPr>
        <w:t>Varistren</w:t>
      </w:r>
      <w:r w:rsidRPr="00236991">
        <w:rPr>
          <w:rFonts w:ascii="Times New Roman" w:hAnsi="Times New Roman" w:cs="Times New Roman"/>
        </w:rPr>
        <w:t xml:space="preserve"> δεν πρέπει να χορηγείται σε παιδιά βάρους λιγότερου από 25 kg διότι πρόκειται για δισκίο σταθερής δόσης στο οποίο δε μπορεί να μειωθεί η δόση. </w:t>
      </w:r>
    </w:p>
    <w:p w:rsid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 xml:space="preserve">Το </w:t>
      </w:r>
      <w:r w:rsidR="00B02132">
        <w:rPr>
          <w:rFonts w:ascii="Times New Roman" w:hAnsi="Times New Roman" w:cs="Times New Roman"/>
        </w:rPr>
        <w:t>Varistren</w:t>
      </w:r>
      <w:r w:rsidRPr="00236991">
        <w:rPr>
          <w:rFonts w:ascii="Times New Roman" w:hAnsi="Times New Roman" w:cs="Times New Roman"/>
        </w:rPr>
        <w:t xml:space="preserve"> είναι ένα δισκίο σταθερής δόσης και δεν πρέπει να συνταγογραφείται σε ασθενείς για τους οποίους απαιτούνται προσαρμογές της δόσης. Ξεχωριστά σκευάσματα αβακαβίρης ή λαμιβουδίνης διατίθενται σε περιπτώσεις όπου ενδείκνυται η διακοπή ή η προσαρμογή της δόσης μίας εκ των ενεργών ουσιών. Σε αυτές τις περιπτώσεις, ο γιατρός θα πρέπει να αναφέρεται στις πληροφορίες του κάθε προϊόντος ξεχωριστά.</w:t>
      </w:r>
    </w:p>
    <w:p w:rsidR="00236991" w:rsidRPr="00236991" w:rsidRDefault="00236991" w:rsidP="00236991">
      <w:pPr>
        <w:spacing w:line="276" w:lineRule="auto"/>
        <w:jc w:val="both"/>
        <w:rPr>
          <w:rFonts w:ascii="Times New Roman" w:hAnsi="Times New Roman" w:cs="Times New Roman"/>
          <w:u w:val="single"/>
        </w:rPr>
      </w:pPr>
      <w:r w:rsidRPr="00236991">
        <w:rPr>
          <w:rFonts w:ascii="Times New Roman" w:hAnsi="Times New Roman" w:cs="Times New Roman"/>
          <w:i/>
          <w:iCs/>
          <w:u w:val="single"/>
        </w:rPr>
        <w:lastRenderedPageBreak/>
        <w:t xml:space="preserve">Ειδικοί πληθυσμοί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i/>
          <w:iCs/>
        </w:rPr>
        <w:t>Ηλικιωμένοι</w:t>
      </w:r>
      <w:r w:rsidR="005D4020" w:rsidRPr="006D1B49">
        <w:rPr>
          <w:rFonts w:ascii="Times New Roman" w:hAnsi="Times New Roman" w:cs="Times New Roman"/>
          <w:i/>
          <w:iCs/>
        </w:rPr>
        <w:t>:</w:t>
      </w:r>
      <w:r w:rsidRPr="00236991">
        <w:rPr>
          <w:rFonts w:ascii="Times New Roman" w:hAnsi="Times New Roman" w:cs="Times New Roman"/>
          <w:i/>
          <w:iCs/>
        </w:rPr>
        <w:t xml:space="preserve">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 xml:space="preserve">Επί του παρόντος δεν υπάρχουν διαθέσιμα φαρμακοκινητικά στοιχεία για ασθενείς άνω των 65 ετών. Συνιστάται ιδιαίτερη προσοχή σε αυτή την ηλικιακή ομάδα λόγω των σχετικών με την ηλικία αλλαγών, όπως η μείωση της νεφρικής λειτουργίας και η αλλαγή των αιματολογικών παραμέτρων.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i/>
          <w:iCs/>
        </w:rPr>
        <w:t>Νεφρική δυσλειτουργία</w:t>
      </w:r>
      <w:r w:rsidR="009967E9" w:rsidRPr="006D1B49">
        <w:rPr>
          <w:rFonts w:ascii="Times New Roman" w:hAnsi="Times New Roman" w:cs="Times New Roman"/>
          <w:i/>
          <w:iCs/>
        </w:rPr>
        <w:t>:</w:t>
      </w:r>
      <w:r w:rsidRPr="00236991">
        <w:rPr>
          <w:rFonts w:ascii="Times New Roman" w:hAnsi="Times New Roman" w:cs="Times New Roman"/>
          <w:i/>
          <w:iCs/>
        </w:rPr>
        <w:t xml:space="preserve">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 xml:space="preserve">Το </w:t>
      </w:r>
      <w:r w:rsidR="00B02132">
        <w:rPr>
          <w:rFonts w:ascii="Times New Roman" w:hAnsi="Times New Roman" w:cs="Times New Roman"/>
        </w:rPr>
        <w:t>Varistren</w:t>
      </w:r>
      <w:r w:rsidRPr="00236991">
        <w:rPr>
          <w:rFonts w:ascii="Times New Roman" w:hAnsi="Times New Roman" w:cs="Times New Roman"/>
        </w:rPr>
        <w:t xml:space="preserve"> δεν ενδείκνυται για χρήση σε α</w:t>
      </w:r>
      <w:r w:rsidR="00CF4CD7">
        <w:rPr>
          <w:rFonts w:ascii="Times New Roman" w:hAnsi="Times New Roman" w:cs="Times New Roman"/>
        </w:rPr>
        <w:t xml:space="preserve">σθενείς με κάθαρση κρεατινίνης </w:t>
      </w:r>
      <w:r w:rsidRPr="00236991">
        <w:rPr>
          <w:rFonts w:ascii="Times New Roman" w:hAnsi="Times New Roman" w:cs="Times New Roman"/>
        </w:rPr>
        <w:t xml:space="preserve">&lt; 50 ml/min καθώς δεν μπορεί να πραγματοποιηθεί η απαιτούμενη προσαρμογή της δόσης (βλέπε παράγραφο 5.2).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i/>
          <w:iCs/>
        </w:rPr>
        <w:t>Ηπατική δυσλειτουργία</w:t>
      </w:r>
      <w:r w:rsidR="009967E9" w:rsidRPr="006D1B49">
        <w:rPr>
          <w:rFonts w:ascii="Times New Roman" w:hAnsi="Times New Roman" w:cs="Times New Roman"/>
          <w:i/>
          <w:iCs/>
        </w:rPr>
        <w:t>:</w:t>
      </w:r>
      <w:r w:rsidRPr="00236991">
        <w:rPr>
          <w:rFonts w:ascii="Times New Roman" w:hAnsi="Times New Roman" w:cs="Times New Roman"/>
          <w:i/>
          <w:iCs/>
        </w:rPr>
        <w:t xml:space="preserve">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 xml:space="preserve">Η αβακαβίρη μεταβολίζεται κυρίως από το ήπαρ. Δεν υπάρχουν διαθέσιμα κλινικά δεδομένα για ασθενείς με μέτρια ή σοβαρή ηπατική δυσλειτουργία και επομένως η χρήση του </w:t>
      </w:r>
      <w:r w:rsidR="00033F92">
        <w:rPr>
          <w:rFonts w:ascii="Times New Roman" w:hAnsi="Times New Roman" w:cs="Times New Roman"/>
          <w:lang w:val="en-US"/>
        </w:rPr>
        <w:t>Varistren</w:t>
      </w:r>
      <w:r w:rsidRPr="00236991">
        <w:rPr>
          <w:rFonts w:ascii="Times New Roman" w:hAnsi="Times New Roman" w:cs="Times New Roman"/>
        </w:rPr>
        <w:t xml:space="preserve"> δεν συνιστάται εκτός εάν κριθεί απαραίτητο. Σε ασθενείς με ήπια ηπατική δυσλειτουργία (Child-Pugh κλίμακα 5-6) απαιτείται στενή παρακολούθηση συμπεριλαμβανομένης της παρακολούθησης των επιπέδων της αβακαβίρης στο πλάσμα, αν είναι εφικτό (βλέπε παραγράφους 4.4 και 5.2).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i/>
          <w:iCs/>
        </w:rPr>
        <w:t>Παιδιατρικός πληθυσμός</w:t>
      </w:r>
      <w:r w:rsidR="009967E9" w:rsidRPr="006D1B49">
        <w:rPr>
          <w:rFonts w:ascii="Times New Roman" w:hAnsi="Times New Roman" w:cs="Times New Roman"/>
          <w:i/>
          <w:iCs/>
        </w:rPr>
        <w:t>:</w:t>
      </w:r>
      <w:r w:rsidRPr="00236991">
        <w:rPr>
          <w:rFonts w:ascii="Times New Roman" w:hAnsi="Times New Roman" w:cs="Times New Roman"/>
          <w:i/>
          <w:iCs/>
        </w:rPr>
        <w:t xml:space="preserve">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 xml:space="preserve">Η ασφάλεια και η αποτελεσματικότητα του </w:t>
      </w:r>
      <w:r w:rsidR="00B02132">
        <w:rPr>
          <w:rFonts w:ascii="Times New Roman" w:hAnsi="Times New Roman" w:cs="Times New Roman"/>
        </w:rPr>
        <w:t>Varistren</w:t>
      </w:r>
      <w:r w:rsidRPr="00236991">
        <w:rPr>
          <w:rFonts w:ascii="Times New Roman" w:hAnsi="Times New Roman" w:cs="Times New Roman"/>
        </w:rPr>
        <w:t xml:space="preserve"> σε παιδιά βάρους λιγότερου από 25 kg δεν έχουν ακόμη τεκμηριωθεί.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Τα παρόντα διαθέσιμα δεδομένα περιγράφονται στ</w:t>
      </w:r>
      <w:r w:rsidR="006D3953">
        <w:rPr>
          <w:rFonts w:ascii="Times New Roman" w:hAnsi="Times New Roman" w:cs="Times New Roman"/>
        </w:rPr>
        <w:t>ις παραγράφους</w:t>
      </w:r>
      <w:r w:rsidRPr="00236991">
        <w:rPr>
          <w:rFonts w:ascii="Times New Roman" w:hAnsi="Times New Roman" w:cs="Times New Roman"/>
        </w:rPr>
        <w:t xml:space="preserve"> 4.8, 5.1 και 5.2 αλλά δεν μπορεί να γίνει σύσταση για τη δοσολογία. </w:t>
      </w:r>
    </w:p>
    <w:p w:rsidR="00236991" w:rsidRPr="00236991" w:rsidRDefault="00236991" w:rsidP="00236991">
      <w:pPr>
        <w:spacing w:line="276" w:lineRule="auto"/>
        <w:jc w:val="both"/>
        <w:rPr>
          <w:rFonts w:ascii="Times New Roman" w:hAnsi="Times New Roman" w:cs="Times New Roman"/>
          <w:u w:val="single"/>
        </w:rPr>
      </w:pPr>
      <w:r w:rsidRPr="00236991">
        <w:rPr>
          <w:rFonts w:ascii="Times New Roman" w:hAnsi="Times New Roman" w:cs="Times New Roman"/>
          <w:u w:val="single"/>
        </w:rPr>
        <w:t xml:space="preserve">Μέθοδος χορήγησης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 xml:space="preserve">Από </w:t>
      </w:r>
      <w:r w:rsidR="00487E7A">
        <w:rPr>
          <w:rFonts w:ascii="Times New Roman" w:hAnsi="Times New Roman" w:cs="Times New Roman"/>
        </w:rPr>
        <w:t xml:space="preserve">του </w:t>
      </w:r>
      <w:r w:rsidRPr="00236991">
        <w:rPr>
          <w:rFonts w:ascii="Times New Roman" w:hAnsi="Times New Roman" w:cs="Times New Roman"/>
        </w:rPr>
        <w:t xml:space="preserve">στόματος χρήση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 xml:space="preserve">Το </w:t>
      </w:r>
      <w:r w:rsidR="00B02132">
        <w:rPr>
          <w:rFonts w:ascii="Times New Roman" w:hAnsi="Times New Roman" w:cs="Times New Roman"/>
        </w:rPr>
        <w:t>Varistren</w:t>
      </w:r>
      <w:r w:rsidRPr="00236991">
        <w:rPr>
          <w:rFonts w:ascii="Times New Roman" w:hAnsi="Times New Roman" w:cs="Times New Roman"/>
        </w:rPr>
        <w:t xml:space="preserve"> μπορεί να λαμβάνεται με ή χωρίς φαγητό.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b/>
          <w:bCs/>
        </w:rPr>
        <w:t xml:space="preserve">4.3 Αντενδείξεις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 xml:space="preserve">Υπερευαισθησία στη δραστική ουσία ή κάποιο από τα έκδοχα που αναφέρονται στην παράγραφο 6.1. Βλέπε παραγράφους 4.4 και 4.8.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b/>
          <w:bCs/>
        </w:rPr>
        <w:t xml:space="preserve">4.4 Ειδικές προειδοποιήσεις και προφυλάξεις κατά τη χρήση </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Οι ειδικές προειδοποιήσεις και προφυλάξεις σχετικές με την αβακαβίρη και τη λαμιβουδίνη περιλαμβάνονται σε αυτή</w:t>
      </w:r>
      <w:r w:rsidR="006D3953">
        <w:rPr>
          <w:rFonts w:ascii="Times New Roman" w:hAnsi="Times New Roman" w:cs="Times New Roman"/>
        </w:rPr>
        <w:t>ν</w:t>
      </w:r>
      <w:r w:rsidRPr="00236991">
        <w:rPr>
          <w:rFonts w:ascii="Times New Roman" w:hAnsi="Times New Roman" w:cs="Times New Roman"/>
        </w:rPr>
        <w:t xml:space="preserve"> την παράγραφο. Δεν υπάρχουν επιπρόσθετες προφυλάξεις και προειδοποιήσεις σχετικές με το </w:t>
      </w:r>
      <w:r w:rsidR="00B02132">
        <w:rPr>
          <w:rFonts w:ascii="Times New Roman" w:hAnsi="Times New Roman" w:cs="Times New Roman"/>
        </w:rPr>
        <w:t>Varistren</w:t>
      </w:r>
      <w:r w:rsidRPr="00236991">
        <w:rPr>
          <w:rFonts w:ascii="Times New Roman" w:hAnsi="Times New Roman" w:cs="Times New Roman"/>
        </w:rPr>
        <w:t xml:space="preserve">. </w:t>
      </w:r>
    </w:p>
    <w:p w:rsid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 xml:space="preserve">Παρόλο που η αποτελεσματική ιολογική καταστολή με </w:t>
      </w:r>
      <w:r w:rsidR="006D3953">
        <w:rPr>
          <w:rFonts w:ascii="Times New Roman" w:hAnsi="Times New Roman" w:cs="Times New Roman"/>
        </w:rPr>
        <w:t>αντιρετροϊ</w:t>
      </w:r>
      <w:r w:rsidRPr="00236991">
        <w:rPr>
          <w:rFonts w:ascii="Times New Roman" w:hAnsi="Times New Roman" w:cs="Times New Roman"/>
        </w:rPr>
        <w:t>κή θεραπεία έχει αποδειχθεί ότι μειώνει σημαντικά τον κίνδυνο σεξουαλικής μετάδοσης, ο κίνδυνος δεν μπορεί να αποκλειστεί. Θα πρέπει να λαμβάνονται κατάλληλες προφυλάξεις για την αποτροπή της μετάδοσης, σύμφωνα με τις εθνικές κατευθυντήριες οδηγίες.</w:t>
      </w:r>
    </w:p>
    <w:p w:rsidR="00236991" w:rsidRDefault="00236991" w:rsidP="00236991">
      <w:pPr>
        <w:spacing w:line="276" w:lineRule="auto"/>
        <w:jc w:val="both"/>
        <w:rPr>
          <w:rFonts w:ascii="Times New Roman" w:hAnsi="Times New Roman" w:cs="Times New Roman"/>
        </w:rPr>
      </w:pPr>
    </w:p>
    <w:p w:rsidR="00507C18" w:rsidRDefault="00507C18" w:rsidP="00236991">
      <w:pPr>
        <w:spacing w:line="276" w:lineRule="auto"/>
        <w:jc w:val="both"/>
        <w:rPr>
          <w:rFonts w:ascii="Times New Roman" w:hAnsi="Times New Roman" w:cs="Times New Roman"/>
        </w:rPr>
      </w:pPr>
    </w:p>
    <w:tbl>
      <w:tblPr>
        <w:tblStyle w:val="a3"/>
        <w:tblW w:w="0" w:type="auto"/>
        <w:tblLook w:val="04A0" w:firstRow="1" w:lastRow="0" w:firstColumn="1" w:lastColumn="0" w:noHBand="0" w:noVBand="1"/>
      </w:tblPr>
      <w:tblGrid>
        <w:gridCol w:w="8296"/>
      </w:tblGrid>
      <w:tr w:rsidR="00236991" w:rsidTr="00236991">
        <w:tc>
          <w:tcPr>
            <w:tcW w:w="8296" w:type="dxa"/>
          </w:tcPr>
          <w:tbl>
            <w:tblPr>
              <w:tblW w:w="0" w:type="auto"/>
              <w:tblBorders>
                <w:top w:val="nil"/>
                <w:left w:val="nil"/>
                <w:bottom w:val="nil"/>
                <w:right w:val="nil"/>
              </w:tblBorders>
              <w:tblLook w:val="0000" w:firstRow="0" w:lastRow="0" w:firstColumn="0" w:lastColumn="0" w:noHBand="0" w:noVBand="0"/>
            </w:tblPr>
            <w:tblGrid>
              <w:gridCol w:w="8080"/>
            </w:tblGrid>
            <w:tr w:rsidR="00236991" w:rsidRPr="00236991">
              <w:trPr>
                <w:trHeight w:val="906"/>
              </w:trPr>
              <w:tc>
                <w:tcPr>
                  <w:tcW w:w="0" w:type="auto"/>
                </w:tcPr>
                <w:p w:rsidR="00236991" w:rsidRDefault="003E4952" w:rsidP="00236991">
                  <w:pPr>
                    <w:spacing w:after="0" w:line="276" w:lineRule="auto"/>
                    <w:jc w:val="both"/>
                    <w:rPr>
                      <w:rFonts w:ascii="Times New Roman" w:hAnsi="Times New Roman" w:cs="Times New Roman"/>
                    </w:rPr>
                  </w:pPr>
                  <w:r>
                    <w:rPr>
                      <w:rFonts w:ascii="Times New Roman" w:hAnsi="Times New Roman" w:cs="Times New Roman"/>
                      <w:b/>
                      <w:bCs/>
                      <w:i/>
                      <w:iCs/>
                    </w:rPr>
                    <w:lastRenderedPageBreak/>
                    <w:t>Αντιδράσεις υπερευαισθησίας</w:t>
                  </w:r>
                  <w:r w:rsidR="00236991" w:rsidRPr="00236991">
                    <w:rPr>
                      <w:rFonts w:ascii="Times New Roman" w:hAnsi="Times New Roman" w:cs="Times New Roman"/>
                      <w:b/>
                      <w:bCs/>
                      <w:i/>
                      <w:iCs/>
                    </w:rPr>
                    <w:t xml:space="preserve"> </w:t>
                  </w:r>
                  <w:r w:rsidR="00236991" w:rsidRPr="00236991">
                    <w:rPr>
                      <w:rFonts w:ascii="Times New Roman" w:hAnsi="Times New Roman" w:cs="Times New Roman"/>
                    </w:rPr>
                    <w:t xml:space="preserve">(βλέπε επίσης παράγραφο 4.8). </w:t>
                  </w:r>
                </w:p>
                <w:p w:rsidR="00236991" w:rsidRPr="00236991" w:rsidRDefault="00236991" w:rsidP="00236991">
                  <w:pPr>
                    <w:spacing w:after="0" w:line="276" w:lineRule="auto"/>
                    <w:jc w:val="both"/>
                    <w:rPr>
                      <w:rFonts w:ascii="Times New Roman" w:hAnsi="Times New Roman" w:cs="Times New Roman"/>
                    </w:rPr>
                  </w:pPr>
                </w:p>
                <w:p w:rsidR="00236991" w:rsidRPr="00236991" w:rsidRDefault="00236991" w:rsidP="00236991">
                  <w:pPr>
                    <w:spacing w:after="0" w:line="276" w:lineRule="auto"/>
                    <w:jc w:val="both"/>
                    <w:rPr>
                      <w:rFonts w:ascii="Times New Roman" w:hAnsi="Times New Roman" w:cs="Times New Roman"/>
                    </w:rPr>
                  </w:pPr>
                  <w:r w:rsidRPr="00236991">
                    <w:rPr>
                      <w:rFonts w:ascii="Times New Roman" w:hAnsi="Times New Roman" w:cs="Times New Roman"/>
                    </w:rPr>
                    <w:t>Η αβακαβίρη συσχετίζεται με κίνδυνο εμφάνισης αντιδράσεων υπερευαισθησί</w:t>
                  </w:r>
                  <w:r w:rsidR="00506891">
                    <w:rPr>
                      <w:rFonts w:ascii="Times New Roman" w:hAnsi="Times New Roman" w:cs="Times New Roman"/>
                    </w:rPr>
                    <w:t>ας (HSR) (βλέπε παράγραφο 4.8)</w:t>
                  </w:r>
                  <w:r w:rsidRPr="00236991">
                    <w:rPr>
                      <w:rFonts w:ascii="Times New Roman" w:hAnsi="Times New Roman" w:cs="Times New Roman"/>
                    </w:rPr>
                    <w:t xml:space="preserve"> που χαρακτηρίζονται από πυρετό και/ή εξάνθημα με άλλα συμπτώματα που υποδεικνύουν πολυοργανική συμμετοχή. HSR έχουν παρατηρηθεί με την αβακαβίρη, ορισμένες από τις οποίες ήταν απειλητικές για τη ζωή και σε σπάνιες περιπτώσεις θανατηφόρες, όταν δεν αντιμετωπίστηκαν κατάλληλα.</w:t>
                  </w:r>
                </w:p>
              </w:tc>
            </w:tr>
          </w:tbl>
          <w:p w:rsidR="00236991" w:rsidRPr="00236991" w:rsidRDefault="00236991" w:rsidP="00236991">
            <w:pPr>
              <w:spacing w:line="276" w:lineRule="auto"/>
              <w:jc w:val="both"/>
              <w:rPr>
                <w:rFonts w:ascii="Times New Roman" w:hAnsi="Times New Roman" w:cs="Times New Roman"/>
              </w:rPr>
            </w:pP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Ο κίνδυνος εμφάνισης HSR στην αβακαβίρη είναι μεγάλος για τους ασθενείς που είναι θετικοί για το αλλήλιο HLA-B*5701. Ωστόσο, HSR στην αβακαβίρη έχουν αναφερθεί σε χαμηλότερη συχνότητα σε ασθενείς που δεν φέρουν αυτό το αλλήλιο.</w:t>
            </w:r>
          </w:p>
          <w:p w:rsidR="00236991" w:rsidRPr="00236991" w:rsidRDefault="00236991" w:rsidP="00236991">
            <w:pPr>
              <w:spacing w:line="276" w:lineRule="auto"/>
              <w:jc w:val="both"/>
              <w:rPr>
                <w:rFonts w:ascii="Times New Roman" w:hAnsi="Times New Roman" w:cs="Times New Roman"/>
              </w:rPr>
            </w:pPr>
            <w:r w:rsidRPr="00236991">
              <w:rPr>
                <w:rFonts w:ascii="Times New Roman" w:hAnsi="Times New Roman" w:cs="Times New Roman"/>
              </w:rPr>
              <w:t>Ως εκ τούτου, θα πρέπει να τηρούνται τα ακόλουθα:</w:t>
            </w:r>
          </w:p>
          <w:p w:rsidR="00236991" w:rsidRPr="00236991" w:rsidRDefault="00236991" w:rsidP="00236991">
            <w:pPr>
              <w:spacing w:line="276" w:lineRule="auto"/>
              <w:ind w:left="596"/>
              <w:jc w:val="both"/>
              <w:rPr>
                <w:rFonts w:ascii="Times New Roman" w:hAnsi="Times New Roman" w:cs="Times New Roman"/>
              </w:rPr>
            </w:pPr>
            <w:r w:rsidRPr="00236991">
              <w:rPr>
                <w:rFonts w:ascii="Times New Roman" w:hAnsi="Times New Roman" w:cs="Times New Roman"/>
              </w:rPr>
              <w:t>• Πριν από την έναρξη της θεραπείας θα πρέπει πάντα να τεκμηριώνεται η κατάσταση ως προς το HLA-B*5701.</w:t>
            </w:r>
          </w:p>
          <w:p w:rsidR="00236991" w:rsidRPr="003E4952" w:rsidRDefault="00236991" w:rsidP="00236991">
            <w:pPr>
              <w:spacing w:line="276" w:lineRule="auto"/>
              <w:ind w:left="596"/>
              <w:jc w:val="both"/>
              <w:rPr>
                <w:rFonts w:ascii="Times New Roman" w:hAnsi="Times New Roman" w:cs="Times New Roman"/>
              </w:rPr>
            </w:pPr>
            <w:r w:rsidRPr="00236991">
              <w:rPr>
                <w:rFonts w:ascii="Times New Roman" w:hAnsi="Times New Roman" w:cs="Times New Roman"/>
              </w:rPr>
              <w:t xml:space="preserve">• Η χορήγηση του </w:t>
            </w:r>
            <w:r w:rsidR="00B02132">
              <w:rPr>
                <w:rFonts w:ascii="Times New Roman" w:hAnsi="Times New Roman" w:cs="Times New Roman"/>
              </w:rPr>
              <w:t>Varistren</w:t>
            </w:r>
            <w:r w:rsidRPr="00236991">
              <w:rPr>
                <w:rFonts w:ascii="Times New Roman" w:hAnsi="Times New Roman" w:cs="Times New Roman"/>
              </w:rPr>
              <w:t xml:space="preserve"> δεν πρέπει ποτέ να ξεκινάει σε ασθενείς που είναι θετικοί για το HLA-B*5701, αλλά ούτε και σε ασθενείς που είναι αρνητικοί για το HLA-B*5701, οι οποίοι είχαν πιθανολογούμενη εμφάνιση HSR στην αβακαβίρη μετά από λήψη προηγούμενου </w:t>
            </w:r>
            <w:r w:rsidR="003E4952">
              <w:rPr>
                <w:rFonts w:ascii="Times New Roman" w:hAnsi="Times New Roman" w:cs="Times New Roman"/>
              </w:rPr>
              <w:t>σχήματος που περιέχει αβακαβίρη</w:t>
            </w:r>
            <w:r w:rsidRPr="00236991">
              <w:rPr>
                <w:rFonts w:ascii="Times New Roman" w:hAnsi="Times New Roman" w:cs="Times New Roman"/>
              </w:rPr>
              <w:t xml:space="preserve"> (π.χ., </w:t>
            </w:r>
            <w:r w:rsidR="00506891">
              <w:rPr>
                <w:rFonts w:ascii="Times New Roman" w:hAnsi="Times New Roman" w:cs="Times New Roman"/>
              </w:rPr>
              <w:t>αβακαβίρη</w:t>
            </w:r>
            <w:r w:rsidR="00506891" w:rsidRPr="00506891">
              <w:rPr>
                <w:rFonts w:ascii="Times New Roman" w:hAnsi="Times New Roman" w:cs="Times New Roman"/>
              </w:rPr>
              <w:t>, αβακαβίρη</w:t>
            </w:r>
            <w:r w:rsidR="00506891">
              <w:rPr>
                <w:rFonts w:ascii="Times New Roman" w:hAnsi="Times New Roman" w:cs="Times New Roman"/>
              </w:rPr>
              <w:t>/λαμιβουδίνη/ζιδοβουδίνη,αβακαβίρη/</w:t>
            </w:r>
            <w:r w:rsidR="003E4952">
              <w:rPr>
                <w:rFonts w:ascii="Times New Roman" w:hAnsi="Times New Roman" w:cs="Times New Roman"/>
              </w:rPr>
              <w:t>δολουτεγκραβίρη</w:t>
            </w:r>
            <w:r w:rsidR="00506891">
              <w:rPr>
                <w:rFonts w:ascii="Times New Roman" w:hAnsi="Times New Roman" w:cs="Times New Roman"/>
              </w:rPr>
              <w:t>/</w:t>
            </w:r>
            <w:r w:rsidR="0065790A">
              <w:rPr>
                <w:rFonts w:ascii="Times New Roman" w:hAnsi="Times New Roman" w:cs="Times New Roman"/>
              </w:rPr>
              <w:t xml:space="preserve"> </w:t>
            </w:r>
            <w:r w:rsidR="00506891" w:rsidRPr="00506891">
              <w:rPr>
                <w:rFonts w:ascii="Times New Roman" w:hAnsi="Times New Roman" w:cs="Times New Roman"/>
              </w:rPr>
              <w:t>λαμιβουδίνη</w:t>
            </w:r>
            <w:r w:rsidRPr="00236991">
              <w:rPr>
                <w:rFonts w:ascii="Times New Roman" w:hAnsi="Times New Roman" w:cs="Times New Roman"/>
              </w:rPr>
              <w:t>)</w:t>
            </w:r>
            <w:r w:rsidR="003E4952" w:rsidRPr="003E4952">
              <w:rPr>
                <w:rFonts w:ascii="Times New Roman" w:hAnsi="Times New Roman" w:cs="Times New Roman"/>
              </w:rPr>
              <w:t>.</w:t>
            </w:r>
          </w:p>
          <w:p w:rsidR="00236991" w:rsidRPr="00236991" w:rsidRDefault="00236991" w:rsidP="00236991">
            <w:pPr>
              <w:spacing w:line="276" w:lineRule="auto"/>
              <w:ind w:left="596"/>
              <w:jc w:val="both"/>
              <w:rPr>
                <w:rFonts w:ascii="Times New Roman" w:hAnsi="Times New Roman" w:cs="Times New Roman"/>
              </w:rPr>
            </w:pPr>
            <w:r w:rsidRPr="00236991">
              <w:rPr>
                <w:rFonts w:ascii="Times New Roman" w:hAnsi="Times New Roman" w:cs="Times New Roman"/>
              </w:rPr>
              <w:t>• Σε περίπτωση που πιθανολογείται HSR</w:t>
            </w:r>
            <w:r w:rsidRPr="00236991">
              <w:rPr>
                <w:rFonts w:ascii="Times New Roman" w:hAnsi="Times New Roman" w:cs="Times New Roman"/>
                <w:b/>
              </w:rPr>
              <w:t xml:space="preserve">, η χορήγηση του </w:t>
            </w:r>
            <w:r w:rsidR="00B02132">
              <w:rPr>
                <w:rFonts w:ascii="Times New Roman" w:hAnsi="Times New Roman" w:cs="Times New Roman"/>
                <w:b/>
              </w:rPr>
              <w:t>Varistren</w:t>
            </w:r>
            <w:r w:rsidRPr="00236991">
              <w:rPr>
                <w:rFonts w:ascii="Times New Roman" w:hAnsi="Times New Roman" w:cs="Times New Roman"/>
                <w:b/>
              </w:rPr>
              <w:t xml:space="preserve"> θα πρέπει να διακόπτεται χωρίς καθυστέρηση</w:t>
            </w:r>
            <w:r w:rsidRPr="00236991">
              <w:rPr>
                <w:rFonts w:ascii="Times New Roman" w:hAnsi="Times New Roman" w:cs="Times New Roman"/>
              </w:rPr>
              <w:t xml:space="preserve">, ακόμα και εν απουσία του αλληλίου HLA-B*5701. Η καθυστέρηση στη διακοπή της θεραπείας με </w:t>
            </w:r>
            <w:r w:rsidR="00B02132">
              <w:rPr>
                <w:rFonts w:ascii="Times New Roman" w:hAnsi="Times New Roman" w:cs="Times New Roman"/>
              </w:rPr>
              <w:t>Varistren</w:t>
            </w:r>
            <w:r w:rsidRPr="00236991">
              <w:rPr>
                <w:rFonts w:ascii="Times New Roman" w:hAnsi="Times New Roman" w:cs="Times New Roman"/>
              </w:rPr>
              <w:t xml:space="preserve"> μετά την εμφάνιση υπερευαισθησίας μπορεί να οδηγήσει σε απειλητική για τη ζωή αντίδραση.</w:t>
            </w:r>
          </w:p>
          <w:p w:rsidR="00236991" w:rsidRPr="00236991" w:rsidRDefault="00236991" w:rsidP="00506891">
            <w:pPr>
              <w:spacing w:line="276" w:lineRule="auto"/>
              <w:ind w:left="596"/>
              <w:jc w:val="both"/>
              <w:rPr>
                <w:rFonts w:ascii="Times New Roman" w:hAnsi="Times New Roman" w:cs="Times New Roman"/>
              </w:rPr>
            </w:pPr>
            <w:r w:rsidRPr="00236991">
              <w:rPr>
                <w:rFonts w:ascii="Times New Roman" w:hAnsi="Times New Roman" w:cs="Times New Roman"/>
              </w:rPr>
              <w:t xml:space="preserve">• Μετά από τη διακοπή της θεραπείας με </w:t>
            </w:r>
            <w:r w:rsidR="00B02132">
              <w:rPr>
                <w:rFonts w:ascii="Times New Roman" w:hAnsi="Times New Roman" w:cs="Times New Roman"/>
              </w:rPr>
              <w:t>Varistren</w:t>
            </w:r>
            <w:r w:rsidRPr="00236991">
              <w:rPr>
                <w:rFonts w:ascii="Times New Roman" w:hAnsi="Times New Roman" w:cs="Times New Roman"/>
              </w:rPr>
              <w:t xml:space="preserve"> για λόγους πιθανολογούμενης HSR, το </w:t>
            </w:r>
            <w:r w:rsidR="00B02132">
              <w:rPr>
                <w:rFonts w:ascii="Times New Roman" w:hAnsi="Times New Roman" w:cs="Times New Roman"/>
              </w:rPr>
              <w:t>Varistren</w:t>
            </w:r>
            <w:r w:rsidRPr="00236991">
              <w:rPr>
                <w:rFonts w:ascii="Times New Roman" w:hAnsi="Times New Roman" w:cs="Times New Roman"/>
              </w:rPr>
              <w:t xml:space="preserve"> </w:t>
            </w:r>
            <w:r w:rsidRPr="00236991">
              <w:rPr>
                <w:rFonts w:ascii="Times New Roman" w:hAnsi="Times New Roman" w:cs="Times New Roman"/>
                <w:b/>
              </w:rPr>
              <w:t>ή οποιοδήποτε άλλο φαρμακευτικό προϊόν που περιέχει αβακαβίρη</w:t>
            </w:r>
            <w:r w:rsidR="003E4952" w:rsidRPr="003E4952">
              <w:rPr>
                <w:rFonts w:ascii="Times New Roman" w:hAnsi="Times New Roman" w:cs="Times New Roman"/>
                <w:b/>
              </w:rPr>
              <w:t xml:space="preserve"> </w:t>
            </w:r>
            <w:r w:rsidR="00506891">
              <w:rPr>
                <w:rFonts w:ascii="Times New Roman" w:hAnsi="Times New Roman" w:cs="Times New Roman"/>
              </w:rPr>
              <w:t>(π.χ.,</w:t>
            </w:r>
            <w:r w:rsidR="00506891" w:rsidRPr="00506891">
              <w:rPr>
                <w:rFonts w:ascii="Times New Roman" w:hAnsi="Times New Roman" w:cs="Times New Roman"/>
              </w:rPr>
              <w:t>αβακαβίρη, αβακαβίρη/λαμιβουδίνη/ζιδοβουδίνη,αβακαβίρη/</w:t>
            </w:r>
            <w:r w:rsidR="003E4952">
              <w:rPr>
                <w:rFonts w:ascii="Times New Roman" w:hAnsi="Times New Roman" w:cs="Times New Roman"/>
              </w:rPr>
              <w:t xml:space="preserve"> δολουτεγκραβίρη</w:t>
            </w:r>
            <w:r w:rsidR="00506891" w:rsidRPr="00506891">
              <w:rPr>
                <w:rFonts w:ascii="Times New Roman" w:hAnsi="Times New Roman" w:cs="Times New Roman"/>
              </w:rPr>
              <w:t>/λαμιβουδίνη)</w:t>
            </w:r>
            <w:r w:rsidRPr="00236991">
              <w:rPr>
                <w:rFonts w:ascii="Times New Roman" w:hAnsi="Times New Roman" w:cs="Times New Roman"/>
              </w:rPr>
              <w:t xml:space="preserve"> </w:t>
            </w:r>
            <w:r w:rsidRPr="00236991">
              <w:rPr>
                <w:rFonts w:ascii="Times New Roman" w:hAnsi="Times New Roman" w:cs="Times New Roman"/>
                <w:b/>
              </w:rPr>
              <w:t>δεν πρέπει ποτέ να επαναχορηγείται</w:t>
            </w:r>
            <w:r w:rsidRPr="00236991">
              <w:rPr>
                <w:rFonts w:ascii="Times New Roman" w:hAnsi="Times New Roman" w:cs="Times New Roman"/>
              </w:rPr>
              <w:t>.</w:t>
            </w:r>
          </w:p>
          <w:p w:rsidR="00236991" w:rsidRPr="00236991" w:rsidRDefault="00236991" w:rsidP="00236991">
            <w:pPr>
              <w:spacing w:line="276" w:lineRule="auto"/>
              <w:ind w:left="596"/>
              <w:jc w:val="both"/>
              <w:rPr>
                <w:rFonts w:ascii="Times New Roman" w:hAnsi="Times New Roman" w:cs="Times New Roman"/>
              </w:rPr>
            </w:pPr>
            <w:r w:rsidRPr="00236991">
              <w:rPr>
                <w:rFonts w:ascii="Times New Roman" w:hAnsi="Times New Roman" w:cs="Times New Roman"/>
              </w:rPr>
              <w:t>• Η εκ νέου έναρξη προϊόντων που περιέχουν αβακαβίρη μετά από πιθανολογούμενη HSR στην αβακαβίρη μπορεί να οδηγήσει σε άμεση επανεμφάνιση των συμπτωμάτων εντός ωρών. Αυτή η υποτροπή είναι συνήθως πιο σοβαρή σε σύγκριση με την αρχική εμφάνιση και μπορεί να περιλαμβάνει απειλητική για τη ζωή υπόταση και θάνατο.</w:t>
            </w:r>
          </w:p>
          <w:p w:rsidR="00236991" w:rsidRDefault="00236991" w:rsidP="00236991">
            <w:pPr>
              <w:spacing w:line="276" w:lineRule="auto"/>
              <w:ind w:left="596"/>
              <w:jc w:val="both"/>
              <w:rPr>
                <w:rFonts w:ascii="Times New Roman" w:hAnsi="Times New Roman" w:cs="Times New Roman"/>
              </w:rPr>
            </w:pPr>
            <w:r w:rsidRPr="00236991">
              <w:rPr>
                <w:rFonts w:ascii="Times New Roman" w:hAnsi="Times New Roman" w:cs="Times New Roman"/>
              </w:rPr>
              <w:t xml:space="preserve">• Για να αποφευχθεί η εκ νέου έναρξη της αβακαβίρης, οι ασθενείς που έχουν εμφανίσει πιθανολογούμενη HSR πρέπει να λαμβάνουν την οδηγία να απορρίπτουν τα απομένοντα δισκία του </w:t>
            </w:r>
            <w:r w:rsidR="00B02132" w:rsidRPr="00487E7A">
              <w:rPr>
                <w:rFonts w:ascii="Times New Roman" w:hAnsi="Times New Roman" w:cs="Times New Roman"/>
              </w:rPr>
              <w:t>Varistren</w:t>
            </w:r>
            <w:r w:rsidRPr="00236991">
              <w:rPr>
                <w:rFonts w:ascii="Times New Roman" w:hAnsi="Times New Roman" w:cs="Times New Roman"/>
              </w:rPr>
              <w:t>.</w:t>
            </w:r>
          </w:p>
          <w:p w:rsidR="00236991" w:rsidRPr="00236991" w:rsidRDefault="00236991" w:rsidP="00236991">
            <w:pPr>
              <w:spacing w:line="276" w:lineRule="auto"/>
              <w:ind w:left="596"/>
              <w:jc w:val="both"/>
              <w:rPr>
                <w:rFonts w:ascii="Times New Roman" w:hAnsi="Times New Roman" w:cs="Times New Roman"/>
              </w:rPr>
            </w:pPr>
          </w:p>
          <w:p w:rsidR="00236991" w:rsidRDefault="00236991" w:rsidP="00236991">
            <w:pPr>
              <w:spacing w:line="276" w:lineRule="auto"/>
              <w:jc w:val="both"/>
              <w:rPr>
                <w:rFonts w:ascii="Times New Roman" w:hAnsi="Times New Roman" w:cs="Times New Roman"/>
                <w:i/>
                <w:u w:val="single"/>
              </w:rPr>
            </w:pPr>
            <w:r w:rsidRPr="003E4952">
              <w:rPr>
                <w:rFonts w:ascii="Times New Roman" w:hAnsi="Times New Roman" w:cs="Times New Roman"/>
                <w:b/>
                <w:u w:val="single"/>
              </w:rPr>
              <w:t>• Κλινική περιγραφή</w:t>
            </w:r>
            <w:r w:rsidRPr="00236991">
              <w:rPr>
                <w:rFonts w:ascii="Times New Roman" w:hAnsi="Times New Roman" w:cs="Times New Roman"/>
                <w:i/>
                <w:u w:val="single"/>
              </w:rPr>
              <w:t xml:space="preserve"> των HSR στην αβακαβίρη</w:t>
            </w:r>
          </w:p>
          <w:p w:rsidR="00236991" w:rsidRPr="00236991" w:rsidRDefault="00236991" w:rsidP="00166C21">
            <w:pPr>
              <w:spacing w:before="240" w:line="276" w:lineRule="auto"/>
              <w:jc w:val="both"/>
              <w:rPr>
                <w:rFonts w:ascii="Times New Roman" w:hAnsi="Times New Roman" w:cs="Times New Roman"/>
              </w:rPr>
            </w:pPr>
            <w:r w:rsidRPr="00236991">
              <w:rPr>
                <w:rFonts w:ascii="Times New Roman" w:hAnsi="Times New Roman" w:cs="Times New Roman"/>
              </w:rPr>
              <w:t xml:space="preserve">Η HSR στην αβακαβίρη έχει χαρακτηριστεί καλά σε κλινικές μελέτες και κατά τη διάρκεια της μετεγκριτικής παρακολούθησης. Τα συμπτώματα συνήθως εμφανίζονται εντός των πρώτων έξι εβδομάδων (διάμεσος χρόνος έως την εμφάνιση 11 ημέρες) από την έναρξη της θεραπείας με αβακαβίρη, </w:t>
            </w:r>
            <w:r w:rsidRPr="00236991">
              <w:rPr>
                <w:rFonts w:ascii="Times New Roman" w:hAnsi="Times New Roman" w:cs="Times New Roman"/>
                <w:b/>
              </w:rPr>
              <w:t>αν και αυτές οι αντιδράσεις μπορεί να εμφανιστούν οποιαδήποτε χρονική στιγμή κατά τη διάρκεια της θεραπείας</w:t>
            </w:r>
            <w:r w:rsidRPr="00236991">
              <w:rPr>
                <w:rFonts w:ascii="Times New Roman" w:hAnsi="Times New Roman" w:cs="Times New Roman"/>
              </w:rPr>
              <w:t>.</w:t>
            </w:r>
          </w:p>
          <w:p w:rsidR="00236991" w:rsidRPr="00236991" w:rsidRDefault="00236991" w:rsidP="00166C21">
            <w:pPr>
              <w:spacing w:before="240" w:line="276" w:lineRule="auto"/>
              <w:jc w:val="both"/>
              <w:rPr>
                <w:rFonts w:ascii="Times New Roman" w:hAnsi="Times New Roman" w:cs="Times New Roman"/>
              </w:rPr>
            </w:pPr>
            <w:r w:rsidRPr="00236991">
              <w:rPr>
                <w:rFonts w:ascii="Times New Roman" w:hAnsi="Times New Roman" w:cs="Times New Roman"/>
              </w:rPr>
              <w:t xml:space="preserve">Σχεδόν όλες οι HSR στην αβακαβίρη περιλαμβάνουν πυρετό και/ή εξάνθημα. Άλλα σημεία και συμπτώματα που έχουν παρατηρηθεί στο πλαίσιο των HSR στην αβακαβίρη περιγράφονται λεπτομερώς στην παράγραφο 4.8 (Περιγραφή επιλεγμένων ανεπιθύμητων ενεργειών), συμπεριλαμβανομένων των συμπτωμάτων από το αναπνευστικό και το </w:t>
            </w:r>
            <w:r w:rsidRPr="00236991">
              <w:rPr>
                <w:rFonts w:ascii="Times New Roman" w:hAnsi="Times New Roman" w:cs="Times New Roman"/>
              </w:rPr>
              <w:lastRenderedPageBreak/>
              <w:t xml:space="preserve">γαστρεντερικό. Είναι σημαντικό να σημειωθεί ότι αυτά τα συμπτώματα </w:t>
            </w:r>
            <w:r w:rsidRPr="00236991">
              <w:rPr>
                <w:rFonts w:ascii="Times New Roman" w:hAnsi="Times New Roman" w:cs="Times New Roman"/>
                <w:b/>
              </w:rPr>
              <w:t>μπορεί να οδηγήσουν σε εσφαλμένη διάγνωση των HSR ως νόσημα του αναπνευστικού (πνευμονία, βρογχίτιδα, φαρυγγίτιδα) ή γαστρεντερίτιδα</w:t>
            </w:r>
            <w:r w:rsidRPr="00236991">
              <w:rPr>
                <w:rFonts w:ascii="Times New Roman" w:hAnsi="Times New Roman" w:cs="Times New Roman"/>
              </w:rPr>
              <w:t>.</w:t>
            </w:r>
          </w:p>
          <w:p w:rsidR="00236991" w:rsidRPr="00236991" w:rsidRDefault="00236991" w:rsidP="00166C21">
            <w:pPr>
              <w:spacing w:line="276" w:lineRule="auto"/>
              <w:jc w:val="both"/>
              <w:rPr>
                <w:rFonts w:ascii="Times New Roman" w:hAnsi="Times New Roman" w:cs="Times New Roman"/>
              </w:rPr>
            </w:pPr>
            <w:r w:rsidRPr="00236991">
              <w:rPr>
                <w:rFonts w:ascii="Times New Roman" w:hAnsi="Times New Roman" w:cs="Times New Roman"/>
              </w:rPr>
              <w:t>Τα συμπτώματα που σχετίζονται με αυτή την HSR επιδεινώνονται με τη συνέχιση της θεραπείας και μπορεί να αποβούν απειλητικά για τη ζωή του ασθενή. Αυτά τα συμπτώματα συνήθως παρέρχονται με τη διακοπή χορήγησης της αβακαβίρης.</w:t>
            </w:r>
          </w:p>
          <w:p w:rsidR="00236991" w:rsidRDefault="00236991" w:rsidP="00166C21">
            <w:pPr>
              <w:spacing w:line="276" w:lineRule="auto"/>
              <w:jc w:val="both"/>
              <w:rPr>
                <w:rFonts w:ascii="Times New Roman" w:hAnsi="Times New Roman" w:cs="Times New Roman"/>
              </w:rPr>
            </w:pPr>
            <w:r w:rsidRPr="00236991">
              <w:rPr>
                <w:rFonts w:ascii="Times New Roman" w:hAnsi="Times New Roman" w:cs="Times New Roman"/>
              </w:rPr>
              <w:t>Σε σπάνιες περιπτώσεις, οι ασθενείς που έχουν διακόψει την αβακαβίρη για λόγους εκτός των συμπτωμάτων HSR έχουν επίσης εμφανίσει απειλητικές για τη ζωή αντιδράσεις εντός ωρών από την εκ νέου έναρξη της θεραπείας με αβακαβίρη (βλέπε παράγραφο 4.8 Περιγραφή επιλεγμένων ανεπιθύμητων ενεργειών). Η εκ νέου έναρξη της αβακαβίρης σε αυτούς τους ασθενείς θα πρέπει να πραγματοποιηθεί σε περιβάλλον όπου υπάρχει άμεσα διαθέσιμη ιατρική βοήθεια.</w:t>
            </w:r>
          </w:p>
        </w:tc>
      </w:tr>
    </w:tbl>
    <w:p w:rsidR="00236991" w:rsidRDefault="00236991" w:rsidP="00236991">
      <w:pPr>
        <w:jc w:val="both"/>
        <w:rPr>
          <w:rFonts w:ascii="Times New Roman" w:hAnsi="Times New Roman" w:cs="Times New Roman"/>
        </w:rPr>
      </w:pPr>
    </w:p>
    <w:p w:rsidR="00236991" w:rsidRDefault="00236991" w:rsidP="00236991">
      <w:pPr>
        <w:jc w:val="both"/>
        <w:rPr>
          <w:rFonts w:ascii="Times New Roman" w:hAnsi="Times New Roman" w:cs="Times New Roman"/>
          <w:u w:val="single"/>
        </w:rPr>
      </w:pPr>
      <w:r w:rsidRPr="00236991">
        <w:rPr>
          <w:rFonts w:ascii="Times New Roman" w:hAnsi="Times New Roman" w:cs="Times New Roman"/>
          <w:u w:val="single"/>
        </w:rPr>
        <w:t>Σωματικό βάρος και μεταβολικές παράμετροι</w:t>
      </w:r>
    </w:p>
    <w:p w:rsidR="00236991" w:rsidRPr="00236991" w:rsidRDefault="0065790A" w:rsidP="00236991">
      <w:pPr>
        <w:jc w:val="both"/>
        <w:rPr>
          <w:rFonts w:ascii="Times New Roman" w:hAnsi="Times New Roman" w:cs="Times New Roman"/>
        </w:rPr>
      </w:pPr>
      <w:r>
        <w:rPr>
          <w:rFonts w:ascii="Times New Roman" w:hAnsi="Times New Roman" w:cs="Times New Roman"/>
        </w:rPr>
        <w:t>Κατά τη διάρκεια της αντιρετροϊ</w:t>
      </w:r>
      <w:r w:rsidR="00236991" w:rsidRPr="00236991">
        <w:rPr>
          <w:rFonts w:ascii="Times New Roman" w:hAnsi="Times New Roman" w:cs="Times New Roman"/>
        </w:rPr>
        <w:t xml:space="preserve">κής θεραπείας ενδέχεται να παρουσιαστεί αύξηση του σωματικού βάρους καθώς και των επιπέδων των λιπιδίων και της γλυκόζης στο αίμα. Οι αλλαγές αυτές μπορεί, εν μέρει, να συνδέονται με τον έλεγχο της νόσου και τον τρόπο ζωής. Αναφορικά με τα λιπίδια, σε ορισμένες περιπτώσεις υπάρχουν ενδείξεις για επίδραση της θεραπείας, ενώ όσον αφορά </w:t>
      </w:r>
      <w:r>
        <w:rPr>
          <w:rFonts w:ascii="Times New Roman" w:hAnsi="Times New Roman" w:cs="Times New Roman"/>
        </w:rPr>
        <w:t>σ</w:t>
      </w:r>
      <w:r w:rsidR="00236991" w:rsidRPr="00236991">
        <w:rPr>
          <w:rFonts w:ascii="Times New Roman" w:hAnsi="Times New Roman" w:cs="Times New Roman"/>
        </w:rPr>
        <w:t xml:space="preserve">την αύξηση του σωματικού βάρους δεν υπάρχουν ισχυρές ενδείξεις που να τη συσχετίζουν με οποιαδήποτε συγκεκριμένη θεραπεία. Η παρακολούθηση των λιπιδίων και της γλυκόζης στο αίμα πρέπει να βασίζεται στις καθιερωμένες κατευθυντήριες οδηγίες θεραπείας του HIV. Οι διαταραχές των λιπιδίων θα πρέπει να αντιμετωπίζονται όπως ενδείκνυται κλινικά. </w:t>
      </w:r>
    </w:p>
    <w:p w:rsidR="00236991" w:rsidRPr="00236991" w:rsidRDefault="00236991" w:rsidP="00236991">
      <w:pPr>
        <w:jc w:val="both"/>
        <w:rPr>
          <w:rFonts w:ascii="Times New Roman" w:hAnsi="Times New Roman" w:cs="Times New Roman"/>
          <w:u w:val="single"/>
        </w:rPr>
      </w:pPr>
      <w:r w:rsidRPr="00236991">
        <w:rPr>
          <w:rFonts w:ascii="Times New Roman" w:hAnsi="Times New Roman" w:cs="Times New Roman"/>
          <w:u w:val="single"/>
        </w:rPr>
        <w:t xml:space="preserve">Παγκρεατίτιδα </w:t>
      </w:r>
    </w:p>
    <w:p w:rsidR="00236991" w:rsidRPr="00236991" w:rsidRDefault="00236991" w:rsidP="00236991">
      <w:pPr>
        <w:jc w:val="both"/>
        <w:rPr>
          <w:rFonts w:ascii="Times New Roman" w:hAnsi="Times New Roman" w:cs="Times New Roman"/>
        </w:rPr>
      </w:pPr>
      <w:r w:rsidRPr="00236991">
        <w:rPr>
          <w:rFonts w:ascii="Times New Roman" w:hAnsi="Times New Roman" w:cs="Times New Roman"/>
        </w:rPr>
        <w:t xml:space="preserve">Παγκρεατίτιδα έχει αναφερθεί, αλλά η αιτιολογική της συσχέτιση με τη λαμιβουδίνη και την αβακαβίρη είναι αβέβαιη. </w:t>
      </w:r>
    </w:p>
    <w:p w:rsidR="00236991" w:rsidRPr="00236991" w:rsidRDefault="00236991" w:rsidP="00236991">
      <w:pPr>
        <w:jc w:val="both"/>
        <w:rPr>
          <w:rFonts w:ascii="Times New Roman" w:hAnsi="Times New Roman" w:cs="Times New Roman"/>
          <w:u w:val="single"/>
        </w:rPr>
      </w:pPr>
      <w:r w:rsidRPr="00236991">
        <w:rPr>
          <w:rFonts w:ascii="Times New Roman" w:hAnsi="Times New Roman" w:cs="Times New Roman"/>
          <w:u w:val="single"/>
        </w:rPr>
        <w:t xml:space="preserve">Κίνδυνος ιολογικής αποτυχίας </w:t>
      </w:r>
    </w:p>
    <w:p w:rsidR="00236991" w:rsidRPr="00236991" w:rsidRDefault="00236991" w:rsidP="00236991">
      <w:pPr>
        <w:jc w:val="both"/>
        <w:rPr>
          <w:rFonts w:ascii="Times New Roman" w:hAnsi="Times New Roman" w:cs="Times New Roman"/>
        </w:rPr>
      </w:pPr>
      <w:r w:rsidRPr="00236991">
        <w:rPr>
          <w:rFonts w:ascii="Times New Roman" w:hAnsi="Times New Roman" w:cs="Times New Roman"/>
        </w:rPr>
        <w:t xml:space="preserve">- Θεραπεία με τρία νουκλεοσίδια: υπάρχουν αναφορές υψηλής συχνότητας ιολογικής αποτυχίας και εμφάνισης αντίστασης σε πρώιμο στάδιο όταν η αβακαβίρη και η λαμιβουδίνη συνδυάζονται με </w:t>
      </w:r>
      <w:r w:rsidR="0065790A" w:rsidRPr="0065790A">
        <w:rPr>
          <w:rFonts w:ascii="Times New Roman" w:hAnsi="Times New Roman" w:cs="Times New Roman"/>
        </w:rPr>
        <w:t xml:space="preserve">τενοφοβίρη δισοπροξίλη φουμαρική </w:t>
      </w:r>
      <w:r w:rsidRPr="00236991">
        <w:rPr>
          <w:rFonts w:ascii="Times New Roman" w:hAnsi="Times New Roman" w:cs="Times New Roman"/>
        </w:rPr>
        <w:t xml:space="preserve">σε σχήμα μία φορά την ημέρα. </w:t>
      </w:r>
    </w:p>
    <w:p w:rsidR="00236991" w:rsidRPr="00236991" w:rsidRDefault="00236991" w:rsidP="00236991">
      <w:pPr>
        <w:jc w:val="both"/>
        <w:rPr>
          <w:rFonts w:ascii="Times New Roman" w:hAnsi="Times New Roman" w:cs="Times New Roman"/>
        </w:rPr>
      </w:pPr>
      <w:r w:rsidRPr="00236991">
        <w:rPr>
          <w:rFonts w:ascii="Times New Roman" w:hAnsi="Times New Roman" w:cs="Times New Roman"/>
        </w:rPr>
        <w:t xml:space="preserve">- Ο κίνδυνος ιολογικής αποτυχίας με το </w:t>
      </w:r>
      <w:r w:rsidR="00B02132">
        <w:rPr>
          <w:rFonts w:ascii="Times New Roman" w:hAnsi="Times New Roman" w:cs="Times New Roman"/>
        </w:rPr>
        <w:t>Varistren</w:t>
      </w:r>
      <w:r w:rsidRPr="00236991">
        <w:rPr>
          <w:rFonts w:ascii="Times New Roman" w:hAnsi="Times New Roman" w:cs="Times New Roman"/>
        </w:rPr>
        <w:t xml:space="preserve"> μπορεί να είναι μεγαλύτερος από ότι με άλλες θεραπευτικές ε</w:t>
      </w:r>
      <w:r w:rsidR="0065790A">
        <w:rPr>
          <w:rFonts w:ascii="Times New Roman" w:hAnsi="Times New Roman" w:cs="Times New Roman"/>
        </w:rPr>
        <w:t xml:space="preserve">πιλογές (βλέπε παράγραφο 5.1). </w:t>
      </w:r>
    </w:p>
    <w:p w:rsidR="00236991" w:rsidRPr="00236991" w:rsidRDefault="00236991" w:rsidP="00236991">
      <w:pPr>
        <w:jc w:val="both"/>
        <w:rPr>
          <w:rFonts w:ascii="Times New Roman" w:hAnsi="Times New Roman" w:cs="Times New Roman"/>
          <w:u w:val="single"/>
        </w:rPr>
      </w:pPr>
      <w:r w:rsidRPr="00236991">
        <w:rPr>
          <w:rFonts w:ascii="Times New Roman" w:hAnsi="Times New Roman" w:cs="Times New Roman"/>
          <w:u w:val="single"/>
        </w:rPr>
        <w:t xml:space="preserve">Ηπατική νόσος </w:t>
      </w:r>
    </w:p>
    <w:p w:rsidR="00236991" w:rsidRPr="00236991" w:rsidRDefault="00236991" w:rsidP="00236991">
      <w:pPr>
        <w:jc w:val="both"/>
        <w:rPr>
          <w:rFonts w:ascii="Times New Roman" w:hAnsi="Times New Roman" w:cs="Times New Roman"/>
        </w:rPr>
      </w:pPr>
      <w:r w:rsidRPr="00236991">
        <w:rPr>
          <w:rFonts w:ascii="Times New Roman" w:hAnsi="Times New Roman" w:cs="Times New Roman"/>
        </w:rPr>
        <w:t xml:space="preserve">Η ασφάλεια και η αποτελεσματικότητα του </w:t>
      </w:r>
      <w:r w:rsidR="00B02132">
        <w:rPr>
          <w:rFonts w:ascii="Times New Roman" w:hAnsi="Times New Roman" w:cs="Times New Roman"/>
        </w:rPr>
        <w:t>Varistren</w:t>
      </w:r>
      <w:r w:rsidRPr="00236991">
        <w:rPr>
          <w:rFonts w:ascii="Times New Roman" w:hAnsi="Times New Roman" w:cs="Times New Roman"/>
        </w:rPr>
        <w:t xml:space="preserve"> δεν έχουν ακόμη τεκμηριωθεί σε ασθενείς με σοβαρές υποκείμενες ηπατικές διαταραχές. Το </w:t>
      </w:r>
      <w:r w:rsidR="00B02132">
        <w:rPr>
          <w:rFonts w:ascii="Times New Roman" w:hAnsi="Times New Roman" w:cs="Times New Roman"/>
        </w:rPr>
        <w:t>Varistren</w:t>
      </w:r>
      <w:r w:rsidRPr="00236991">
        <w:rPr>
          <w:rFonts w:ascii="Times New Roman" w:hAnsi="Times New Roman" w:cs="Times New Roman"/>
        </w:rPr>
        <w:t xml:space="preserve"> δεν συνιστάται σε ασθενείς με μέτρια ή σοβαρή ηπατική δυσλειτουργία (βλέπε παραγράφους 4.2 και 5.2). </w:t>
      </w:r>
    </w:p>
    <w:p w:rsidR="00236991" w:rsidRPr="00236991" w:rsidRDefault="00236991" w:rsidP="00236991">
      <w:pPr>
        <w:jc w:val="both"/>
        <w:rPr>
          <w:rFonts w:ascii="Times New Roman" w:hAnsi="Times New Roman" w:cs="Times New Roman"/>
        </w:rPr>
      </w:pPr>
      <w:r w:rsidRPr="00236991">
        <w:rPr>
          <w:rFonts w:ascii="Times New Roman" w:hAnsi="Times New Roman" w:cs="Times New Roman"/>
        </w:rPr>
        <w:t xml:space="preserve">Ασθενείς με προϋπάρχουσα ηπατική δυσλειτουργία, περιλαμβανομένης της χρόνιας ενεργού ηπατίτιδας, έχουν αυξημένη συχνότητα ανωμαλιών της ηπατικής λειτουργίας κατά τη διάρκεια συνδυασμένης αντιρετροϊκής θεραπείας και θα πρέπει να παρακολουθούνται σύμφωνα με την κοινή πρακτική. Εάν υπάρχει ένδειξη επιδείνωσης της ηπατικής νόσου σε τέτοιους ασθενείς, πρέπει να εξετάζεται η προσωρινή ή οριστική διακοπή της θεραπείας. </w:t>
      </w:r>
    </w:p>
    <w:p w:rsidR="00236991" w:rsidRPr="00371035" w:rsidRDefault="00236991" w:rsidP="00236991">
      <w:pPr>
        <w:jc w:val="both"/>
        <w:rPr>
          <w:rFonts w:ascii="Times New Roman" w:hAnsi="Times New Roman" w:cs="Times New Roman"/>
          <w:u w:val="single"/>
        </w:rPr>
      </w:pPr>
      <w:r w:rsidRPr="00371035">
        <w:rPr>
          <w:rFonts w:ascii="Times New Roman" w:hAnsi="Times New Roman" w:cs="Times New Roman"/>
          <w:iCs/>
          <w:u w:val="single"/>
        </w:rPr>
        <w:t xml:space="preserve">Ασθενείς με συνυπάρχουσα λοίμωξη από τον ιο της χρόνιας ηπατίτιδας B ή C </w:t>
      </w:r>
    </w:p>
    <w:p w:rsidR="00236991" w:rsidRPr="00236991" w:rsidRDefault="00236991" w:rsidP="00236991">
      <w:pPr>
        <w:jc w:val="both"/>
        <w:rPr>
          <w:rFonts w:ascii="Times New Roman" w:hAnsi="Times New Roman" w:cs="Times New Roman"/>
        </w:rPr>
      </w:pPr>
      <w:r w:rsidRPr="00236991">
        <w:rPr>
          <w:rFonts w:ascii="Times New Roman" w:hAnsi="Times New Roman" w:cs="Times New Roman"/>
        </w:rPr>
        <w:t>Ασθενείς με χρόνια ηπατίτιδα B ή C που θεραπεύονται με συνδυασμένη αντιρετροϊκή θεραπεία είναι σε μεγαλύτερο κίνδυνο για σοβαρές και δυνητικά θανατηφόρες ηπατικές ανεπιθύμητες ενέργειες. Σε περίπτ</w:t>
      </w:r>
      <w:r w:rsidR="0065790A">
        <w:rPr>
          <w:rFonts w:ascii="Times New Roman" w:hAnsi="Times New Roman" w:cs="Times New Roman"/>
        </w:rPr>
        <w:t>ωση ταυτόχρονης χορήγησης αντιι</w:t>
      </w:r>
      <w:r w:rsidRPr="00236991">
        <w:rPr>
          <w:rFonts w:ascii="Times New Roman" w:hAnsi="Times New Roman" w:cs="Times New Roman"/>
        </w:rPr>
        <w:t xml:space="preserve">ικής θεραπείας για </w:t>
      </w:r>
      <w:r w:rsidRPr="00236991">
        <w:rPr>
          <w:rFonts w:ascii="Times New Roman" w:hAnsi="Times New Roman" w:cs="Times New Roman"/>
        </w:rPr>
        <w:lastRenderedPageBreak/>
        <w:t xml:space="preserve">ηπατίτιδα Β ή C, παρακαλείσθε να συμβουλευθείτε επίσης τη σχετική συνταγογραφική πληροφορία </w:t>
      </w:r>
      <w:r w:rsidR="00371035" w:rsidRPr="00236991">
        <w:rPr>
          <w:rFonts w:ascii="Times New Roman" w:hAnsi="Times New Roman" w:cs="Times New Roman"/>
        </w:rPr>
        <w:t>γι’</w:t>
      </w:r>
      <w:r w:rsidRPr="00236991">
        <w:rPr>
          <w:rFonts w:ascii="Times New Roman" w:hAnsi="Times New Roman" w:cs="Times New Roman"/>
        </w:rPr>
        <w:t xml:space="preserve"> αυτά τα φαρμακευτικά προϊόντα. </w:t>
      </w:r>
    </w:p>
    <w:p w:rsidR="00236991" w:rsidRPr="00236991" w:rsidRDefault="00236991" w:rsidP="00236991">
      <w:pPr>
        <w:jc w:val="both"/>
        <w:rPr>
          <w:rFonts w:ascii="Times New Roman" w:hAnsi="Times New Roman" w:cs="Times New Roman"/>
        </w:rPr>
      </w:pPr>
      <w:r w:rsidRPr="00236991">
        <w:rPr>
          <w:rFonts w:ascii="Times New Roman" w:hAnsi="Times New Roman" w:cs="Times New Roman"/>
        </w:rPr>
        <w:t xml:space="preserve">Εάν η λαμιβουδίνη χρησιμοποιείται ταυτοχρόνως για θεραπεία του HIV και του ιού της ηπατίτιδας Β (HBV), επιπρόσθετες πληροφορίες σχετικά με τη χρήση λαμιβουδίνης στη θεραπεία της λοίμωξης από ηπατίτιδα Β μπορεί να βρεθεί στην Περίληψη των Χαρακτηριστικών των προϊόντων που περιέχουν λαμιβουδίνη και τα οποία ενδείκνυνται για την αντιμετώπιση του HBV. </w:t>
      </w:r>
    </w:p>
    <w:p w:rsidR="00236991" w:rsidRPr="00236991" w:rsidRDefault="00236991" w:rsidP="00236991">
      <w:pPr>
        <w:jc w:val="both"/>
        <w:rPr>
          <w:rFonts w:ascii="Times New Roman" w:hAnsi="Times New Roman" w:cs="Times New Roman"/>
        </w:rPr>
      </w:pPr>
      <w:r w:rsidRPr="00236991">
        <w:rPr>
          <w:rFonts w:ascii="Times New Roman" w:hAnsi="Times New Roman" w:cs="Times New Roman"/>
        </w:rPr>
        <w:t xml:space="preserve">Εάν η χρήση του </w:t>
      </w:r>
      <w:r w:rsidR="00B02132">
        <w:rPr>
          <w:rFonts w:ascii="Times New Roman" w:hAnsi="Times New Roman" w:cs="Times New Roman"/>
        </w:rPr>
        <w:t>Varistren</w:t>
      </w:r>
      <w:r w:rsidRPr="00236991">
        <w:rPr>
          <w:rFonts w:ascii="Times New Roman" w:hAnsi="Times New Roman" w:cs="Times New Roman"/>
        </w:rPr>
        <w:t xml:space="preserve"> διακοπεί σε ασθενείς που έχουν μολυνθεί επίσης από τον HBV, συνιστάται η περιοδική παρακολούθηση των εξετάσεων για τη λειτουργία του ήπατος και των δεικτών πολλαπλασιασμού του ΗΒV, καθώς η διακοπή της λαμιβουδίνης μπορεί να καταλήξει σε οξεία παρόξυνση ηπατίτιδας (βλ. Περίληψη Χαρακτηριστικών των προϊόντων που περιέχουν λαμιβουδίνη και τα οποία ενδείκνυνται για την αντιμετώπιση του HBV). </w:t>
      </w:r>
    </w:p>
    <w:p w:rsidR="00236991" w:rsidRPr="00236991" w:rsidRDefault="00236991" w:rsidP="00236991">
      <w:pPr>
        <w:jc w:val="both"/>
        <w:rPr>
          <w:rFonts w:ascii="Times New Roman" w:hAnsi="Times New Roman" w:cs="Times New Roman"/>
          <w:u w:val="single"/>
        </w:rPr>
      </w:pPr>
      <w:r w:rsidRPr="00236991">
        <w:rPr>
          <w:rFonts w:ascii="Times New Roman" w:hAnsi="Times New Roman" w:cs="Times New Roman"/>
          <w:u w:val="single"/>
        </w:rPr>
        <w:t xml:space="preserve">Μιτοχονδριακή δυσλειτουργία μετά από έκθεση in utero </w:t>
      </w:r>
    </w:p>
    <w:p w:rsidR="00236991" w:rsidRPr="00236991" w:rsidRDefault="00236991" w:rsidP="00236991">
      <w:pPr>
        <w:jc w:val="both"/>
        <w:rPr>
          <w:rFonts w:ascii="Times New Roman" w:hAnsi="Times New Roman" w:cs="Times New Roman"/>
        </w:rPr>
      </w:pPr>
      <w:r w:rsidRPr="00236991">
        <w:rPr>
          <w:rFonts w:ascii="Times New Roman" w:hAnsi="Times New Roman" w:cs="Times New Roman"/>
        </w:rPr>
        <w:t>Νουκλεοσ(τ)ιδικά ανάλογα ενδέχεται να επηρεάσουν τη μιτοχονδριακή λειτουργία σε ποικίλο βαθμό, το οποίο είναι εντονότερο με τη σταβουδίνη, διδανοσίνη και ζιδοβουδίνη. Έχει αναφερθεί</w:t>
      </w:r>
      <w:r w:rsidRPr="00236991">
        <w:rPr>
          <w:rFonts w:ascii="TimesNewRomanPSMT" w:hAnsi="TimesNewRomanPSMT" w:cs="TimesNewRomanPSMT"/>
          <w:color w:val="000000"/>
        </w:rPr>
        <w:t xml:space="preserve"> </w:t>
      </w:r>
      <w:r w:rsidRPr="00236991">
        <w:rPr>
          <w:rFonts w:ascii="Times New Roman" w:hAnsi="Times New Roman" w:cs="Times New Roman"/>
        </w:rPr>
        <w:t xml:space="preserve">μιτοχονδριακή δυσλειτουργία σε HIV αρνητικά βρέφη τα οποία είχαν εκτεθεί </w:t>
      </w:r>
      <w:r w:rsidRPr="00236991">
        <w:rPr>
          <w:rFonts w:ascii="Times New Roman" w:hAnsi="Times New Roman" w:cs="Times New Roman"/>
          <w:i/>
          <w:iCs/>
        </w:rPr>
        <w:t xml:space="preserve">in utero </w:t>
      </w:r>
      <w:r w:rsidRPr="00236991">
        <w:rPr>
          <w:rFonts w:ascii="Times New Roman" w:hAnsi="Times New Roman" w:cs="Times New Roman"/>
        </w:rPr>
        <w:t xml:space="preserve">και/ή μετά τη γέννηση σε νουκλεοσιδικά ανάλογα· οι αναφορές αυτές αφορούσαν κυρίως </w:t>
      </w:r>
      <w:r w:rsidR="0065790A">
        <w:rPr>
          <w:rFonts w:ascii="Times New Roman" w:hAnsi="Times New Roman" w:cs="Times New Roman"/>
        </w:rPr>
        <w:t>σ</w:t>
      </w:r>
      <w:r w:rsidRPr="00236991">
        <w:rPr>
          <w:rFonts w:ascii="Times New Roman" w:hAnsi="Times New Roman" w:cs="Times New Roman"/>
        </w:rPr>
        <w:t>τη θεραπεία με θεραπευτικά σχήματα που περιείχαν ζιδοβουδίνη. Οι κύριες ανεπιθύμητες ενέργειες οι οποίες αναφέρθηκαν, είναι αιματολογικές διαταραχές (αναιμία, ουδετεροπενία) και μεταβολικές διαταραχές (υψηλό επίπεδο γαλακτικού οξέος στο αίμα, υψηλό επίπεδο λιπάσης στο αίμα). Οι ενέργειες αυτές συχνά ήταν παροδικές. Έχουν αναφερθεί σπάνια νευρολογικές διαταραχές όψιμης έναρξης (υπερτονία, σπασμοί, μη φυσιολογική συμπεριφορά). Δεν είναι γνωστό επί του παρόντος, αν τέτοιες νευρολογικές διαταραχές είναι παροδικές ή μόνιμες. Τα ευρήματα αυτά θα πρέπει να λαμβάνονται υπόψη για</w:t>
      </w:r>
      <w:r>
        <w:rPr>
          <w:rFonts w:ascii="Times New Roman" w:hAnsi="Times New Roman" w:cs="Times New Roman"/>
        </w:rPr>
        <w:t xml:space="preserve"> οποιοδήποτε παιδί που εκτέθηκε </w:t>
      </w:r>
      <w:r w:rsidRPr="00236991">
        <w:rPr>
          <w:rFonts w:ascii="Times New Roman" w:hAnsi="Times New Roman" w:cs="Times New Roman"/>
          <w:i/>
          <w:iCs/>
        </w:rPr>
        <w:t xml:space="preserve">in utero </w:t>
      </w:r>
      <w:r w:rsidRPr="00236991">
        <w:rPr>
          <w:rFonts w:ascii="Times New Roman" w:hAnsi="Times New Roman" w:cs="Times New Roman"/>
        </w:rPr>
        <w:t>σε νουκλεοσ(τ)ιδικά ανάλογα, το οποίο παρουσιάζει σοβαρά κλινικά ευρήματα αγνώστου αιτιολογίας, ιδίως νευρολογικά ευρήματα. Τα ευρήματα αυτά δεν επηρεάζουν τις παρούσες εθνικές συστάσεις για τη χρήση αντιρετροϊκής θεραπείας σε έγκυες γυναίκες, προκειμένου να προληφθεί η κάθετη μετάδοση του ιού HIV.</w:t>
      </w:r>
    </w:p>
    <w:p w:rsidR="00236991" w:rsidRPr="00236991" w:rsidRDefault="00236991" w:rsidP="00236991">
      <w:pPr>
        <w:jc w:val="both"/>
        <w:rPr>
          <w:rFonts w:ascii="Times New Roman" w:hAnsi="Times New Roman" w:cs="Times New Roman"/>
          <w:u w:val="single"/>
        </w:rPr>
      </w:pPr>
      <w:r w:rsidRPr="00236991">
        <w:rPr>
          <w:rFonts w:ascii="Times New Roman" w:hAnsi="Times New Roman" w:cs="Times New Roman"/>
          <w:u w:val="single"/>
        </w:rPr>
        <w:t>Σύνδρομο Ανοσολογικής Αποκατάστασης</w:t>
      </w:r>
    </w:p>
    <w:p w:rsidR="00236991" w:rsidRPr="00236991" w:rsidRDefault="00236991" w:rsidP="00236991">
      <w:pPr>
        <w:jc w:val="both"/>
        <w:rPr>
          <w:rFonts w:ascii="Times New Roman" w:hAnsi="Times New Roman" w:cs="Times New Roman"/>
        </w:rPr>
      </w:pPr>
      <w:r w:rsidRPr="00236991">
        <w:rPr>
          <w:rFonts w:ascii="Times New Roman" w:hAnsi="Times New Roman" w:cs="Times New Roman"/>
        </w:rPr>
        <w:t xml:space="preserve">Σε HIV οροθετικούς ασθενείς με σοβαρή ανοσολογική ανεπάρκεια ενδέχεται να εμφανιστεί, κατά την έναρξη της συνδυασμένης αντιρετροϊκής αγωγής (CART), μία φλεγμονώδης αντίδραση σε ασυμπτωματικά ή υπολειμματικά ευκαιριακά παθογόνα και να προκληθούν σοβαρές κλινικές καταστάσεις ή επιδείνωση των συμπτωμάτων. Τέτοιες αντιδράσεις έχουν τυπικά παρουσιαστεί εντός των πρώτων εβδομάδων ή μηνών από την έναρξη της CART. Σχετικά παραδείγματα είναι η αμφιβληστροειδίτιδα από κυτταρομεγαλοϊό, γενικευμένες και/ή εστιακές λοιμώξεις από μυκοβακτηρίδια και πνευμονία οφειλόμενη σε </w:t>
      </w:r>
      <w:r w:rsidRPr="00236991">
        <w:rPr>
          <w:rFonts w:ascii="Times New Roman" w:hAnsi="Times New Roman" w:cs="Times New Roman"/>
          <w:i/>
          <w:iCs/>
        </w:rPr>
        <w:t xml:space="preserve">Pneumocystis jirovecii </w:t>
      </w:r>
      <w:r w:rsidRPr="00236991">
        <w:rPr>
          <w:rFonts w:ascii="Times New Roman" w:hAnsi="Times New Roman" w:cs="Times New Roman"/>
        </w:rPr>
        <w:t>(συχνά αναφέρεται ως PCP). Θα πρέπει να εκτιμώνται οποιαδήποτε φλεγμονώδη συμπτώματα και να ορίζεται θεραπεία όταν απαιτείται. Αυτοάνοσες διαταραχές (όπως η νόσος Graves) έχουν επίσης αναφερθεί στα πλαίσια συνδρόμου ανοσολογικής αποκατάστασης. Ωστόσο, ο αναφερόμενος χρόνος ενάρξεώς τους ποικίλει πολύ και αυτά τα συμβάντα μπορεί να εμφανιστούν αρκετούς μήνες μετά την έναρξη της θεραπείας.</w:t>
      </w:r>
    </w:p>
    <w:p w:rsidR="00236991" w:rsidRPr="00236991" w:rsidRDefault="00236991" w:rsidP="00236991">
      <w:pPr>
        <w:jc w:val="both"/>
        <w:rPr>
          <w:rFonts w:ascii="Times New Roman" w:hAnsi="Times New Roman" w:cs="Times New Roman"/>
          <w:u w:val="single"/>
        </w:rPr>
      </w:pPr>
      <w:r w:rsidRPr="00236991">
        <w:rPr>
          <w:rFonts w:ascii="Times New Roman" w:hAnsi="Times New Roman" w:cs="Times New Roman"/>
          <w:u w:val="single"/>
        </w:rPr>
        <w:t>Οστεονέκρωση</w:t>
      </w:r>
    </w:p>
    <w:p w:rsidR="00236991" w:rsidRPr="00236991" w:rsidRDefault="00236991" w:rsidP="00E62C44">
      <w:pPr>
        <w:spacing w:line="276" w:lineRule="auto"/>
        <w:jc w:val="both"/>
        <w:rPr>
          <w:rFonts w:ascii="Times New Roman" w:hAnsi="Times New Roman" w:cs="Times New Roman"/>
        </w:rPr>
      </w:pPr>
      <w:r w:rsidRPr="00236991">
        <w:rPr>
          <w:rFonts w:ascii="Times New Roman" w:hAnsi="Times New Roman" w:cs="Times New Roman"/>
        </w:rPr>
        <w:t xml:space="preserve">Αναφέρθηκαν περιπτώσεις οστεονέκρωσης κυρίως σε ασθενείς με προχωρημένη λοίμωξη HIV και/ή μακράς διάρκειας έκθεση σε CART αν και η αιτιολογία θεωρείται πολυπαραγοντική (συμπεριλαμβάνονται η χρήση κορτικοστεροειδών, η κατανάλωση αλκοόλ, η σοβαρή ανοσοκαταστολή, ο υψηλότερος δείκτης μάζας σώματος). Οι ασθενείς θα πρέπει να </w:t>
      </w:r>
      <w:r w:rsidRPr="00236991">
        <w:rPr>
          <w:rFonts w:ascii="Times New Roman" w:hAnsi="Times New Roman" w:cs="Times New Roman"/>
        </w:rPr>
        <w:lastRenderedPageBreak/>
        <w:t>ζητούν ιατρική συμβουλή εάν παρουσιάζουν ενοχλήσεις και άλγος στις αρθρώσεις, δυσκαμψία άρθρωσης ή δυσκολία στην κίνηση.</w:t>
      </w:r>
    </w:p>
    <w:p w:rsidR="00236991" w:rsidRPr="00236991" w:rsidRDefault="00236991" w:rsidP="00E62C44">
      <w:pPr>
        <w:spacing w:line="276" w:lineRule="auto"/>
        <w:jc w:val="both"/>
        <w:rPr>
          <w:rFonts w:ascii="Times New Roman" w:hAnsi="Times New Roman" w:cs="Times New Roman"/>
          <w:u w:val="single"/>
        </w:rPr>
      </w:pPr>
      <w:r w:rsidRPr="00236991">
        <w:rPr>
          <w:rFonts w:ascii="Times New Roman" w:hAnsi="Times New Roman" w:cs="Times New Roman"/>
          <w:u w:val="single"/>
        </w:rPr>
        <w:t>Περιστασιακές λοιμώξεις</w:t>
      </w:r>
    </w:p>
    <w:p w:rsidR="00236991" w:rsidRPr="00236991" w:rsidRDefault="00236991" w:rsidP="00E62C44">
      <w:pPr>
        <w:spacing w:line="276" w:lineRule="auto"/>
        <w:jc w:val="both"/>
        <w:rPr>
          <w:rFonts w:ascii="Times New Roman" w:hAnsi="Times New Roman" w:cs="Times New Roman"/>
        </w:rPr>
      </w:pPr>
      <w:r w:rsidRPr="00236991">
        <w:rPr>
          <w:rFonts w:ascii="Times New Roman" w:hAnsi="Times New Roman" w:cs="Times New Roman"/>
        </w:rPr>
        <w:t xml:space="preserve">Οι ασθενείς πρέπει να ενημερώνονται ότι το </w:t>
      </w:r>
      <w:r w:rsidR="00B02132">
        <w:rPr>
          <w:rFonts w:ascii="Times New Roman" w:hAnsi="Times New Roman" w:cs="Times New Roman"/>
        </w:rPr>
        <w:t>Varistren</w:t>
      </w:r>
      <w:r w:rsidRPr="00236991">
        <w:rPr>
          <w:rFonts w:ascii="Times New Roman" w:hAnsi="Times New Roman" w:cs="Times New Roman"/>
        </w:rPr>
        <w:t xml:space="preserve"> ή οποιαδήποτε άλλη αντιρετροϊκή θεραπεία δε θεραπεύει τη λοίμωξη από τον HIV και μπορεί να εξακολουθήσουν να αναπτύσσονται περιστασιακά λοιμώξεις και άλλες επιπλοκές της λοίμωξης από τον HIV. Γι’ αυτό</w:t>
      </w:r>
      <w:r w:rsidR="0065790A">
        <w:rPr>
          <w:rFonts w:ascii="Times New Roman" w:hAnsi="Times New Roman" w:cs="Times New Roman"/>
        </w:rPr>
        <w:t>ν</w:t>
      </w:r>
      <w:r w:rsidRPr="00236991">
        <w:rPr>
          <w:rFonts w:ascii="Times New Roman" w:hAnsi="Times New Roman" w:cs="Times New Roman"/>
        </w:rPr>
        <w:t xml:space="preserve"> το λόγο οι ασθενείς θα πρέπει να παραμένουν υπό στενή κλινική παρακολούθηση από γιατρούς που είναι έμπειροι στη θεραπεία αυτών των συνδεόμενων με τον HIV ασθενειών.</w:t>
      </w:r>
    </w:p>
    <w:p w:rsidR="00236991" w:rsidRPr="00236991" w:rsidRDefault="00236991" w:rsidP="00E62C44">
      <w:pPr>
        <w:spacing w:line="276" w:lineRule="auto"/>
        <w:jc w:val="both"/>
        <w:rPr>
          <w:rFonts w:ascii="Times New Roman" w:hAnsi="Times New Roman" w:cs="Times New Roman"/>
          <w:u w:val="single"/>
        </w:rPr>
      </w:pPr>
      <w:r w:rsidRPr="00236991">
        <w:rPr>
          <w:rFonts w:ascii="Times New Roman" w:hAnsi="Times New Roman" w:cs="Times New Roman"/>
          <w:u w:val="single"/>
        </w:rPr>
        <w:t>Έμφραγμα του μυοκαρδίου</w:t>
      </w:r>
    </w:p>
    <w:p w:rsidR="00236991" w:rsidRDefault="00236991" w:rsidP="00E62C44">
      <w:pPr>
        <w:spacing w:line="276" w:lineRule="auto"/>
        <w:jc w:val="both"/>
        <w:rPr>
          <w:rFonts w:ascii="Times New Roman" w:hAnsi="Times New Roman" w:cs="Times New Roman"/>
        </w:rPr>
      </w:pPr>
      <w:r w:rsidRPr="00236991">
        <w:rPr>
          <w:rFonts w:ascii="Times New Roman" w:hAnsi="Times New Roman" w:cs="Times New Roman"/>
        </w:rPr>
        <w:t xml:space="preserve">Μελέτες παρατήρησης έχουν δείξει μία συσχέτιση μεταξύ εμφράγματος του μυοκαρδίου και χρήσης αβακαβίρης. Αυτοί που μελετήθηκαν, ήταν κυρίως ασθενείς που είχαν προηγούμενη εμπειρία από αντιρετροϊκά. Δεδομένα από κλινικές δοκιμές έδειξαν περιορισμένο αριθμό εμφραγμάτων του μυοκαρδίου και δεν μπορούν να αποκλείσουν μία μικρή αύξηση του κινδύνου. Συνολικά τα διαθέσιμα δεδομένα από ομάδες παρατήρησης και από τυχαιοποιημένες δοκιμές, δείχνουν κάποια ανακολουθία, έτσι ώστε δεν μπορούν να επιβεβαιώσουν ούτε να απορρίψουν μία αιτιολογική συσχέτιση μεταξύ θεραπείας με αβακαβίρη και κινδύνου εμφράγματος του μυοκαρδίου. Επί του παρόντος δεν υπάρχει τεκμηριωμένος βιολογικός μηχανισμός που να εξηγεί μία πιθανή αύξηση του κινδύνου. Όταν συνταγογραφείται το </w:t>
      </w:r>
      <w:r w:rsidR="00B02132">
        <w:rPr>
          <w:rFonts w:ascii="Times New Roman" w:hAnsi="Times New Roman" w:cs="Times New Roman"/>
        </w:rPr>
        <w:t>Varistren</w:t>
      </w:r>
      <w:r w:rsidRPr="00236991">
        <w:rPr>
          <w:rFonts w:ascii="Times New Roman" w:hAnsi="Times New Roman" w:cs="Times New Roman"/>
        </w:rPr>
        <w:t xml:space="preserve"> θα πρέπει να γίνονται οι απαραίτητες ενέργειες ώστε να γίνει προσπάθεια ελαχιστοποίησης όλων των παραγόντων κινδύνου που μπορούν να τροποποιηθούν (π.χ. κάπνισμα, υπέρταση και υπερλιπιδαιμία).</w:t>
      </w:r>
    </w:p>
    <w:p w:rsidR="00236991" w:rsidRPr="00236991" w:rsidRDefault="00371035" w:rsidP="00E62C44">
      <w:pPr>
        <w:spacing w:line="276" w:lineRule="auto"/>
        <w:jc w:val="both"/>
        <w:rPr>
          <w:rFonts w:ascii="Times New Roman" w:hAnsi="Times New Roman" w:cs="Times New Roman"/>
          <w:u w:val="single"/>
        </w:rPr>
      </w:pPr>
      <w:r>
        <w:rPr>
          <w:rFonts w:ascii="Times New Roman" w:hAnsi="Times New Roman" w:cs="Times New Roman"/>
          <w:u w:val="single"/>
        </w:rPr>
        <w:t>Φαρμακευτικές Αλληλεπιδράσεις</w:t>
      </w:r>
      <w:r w:rsidR="00236991" w:rsidRPr="00236991">
        <w:rPr>
          <w:rFonts w:ascii="Times New Roman" w:hAnsi="Times New Roman" w:cs="Times New Roman"/>
          <w:u w:val="single"/>
        </w:rPr>
        <w:t xml:space="preserve"> </w:t>
      </w:r>
    </w:p>
    <w:p w:rsidR="00236991" w:rsidRPr="00236991" w:rsidRDefault="00236991" w:rsidP="00E62C44">
      <w:pPr>
        <w:spacing w:line="276" w:lineRule="auto"/>
        <w:jc w:val="both"/>
        <w:rPr>
          <w:rFonts w:ascii="Times New Roman" w:hAnsi="Times New Roman" w:cs="Times New Roman"/>
        </w:rPr>
      </w:pPr>
      <w:r w:rsidRPr="00236991">
        <w:rPr>
          <w:rFonts w:ascii="Times New Roman" w:hAnsi="Times New Roman" w:cs="Times New Roman"/>
        </w:rPr>
        <w:t xml:space="preserve">Το </w:t>
      </w:r>
      <w:r w:rsidR="00B02132">
        <w:rPr>
          <w:rFonts w:ascii="Times New Roman" w:hAnsi="Times New Roman" w:cs="Times New Roman"/>
        </w:rPr>
        <w:t>Varistren</w:t>
      </w:r>
      <w:r w:rsidRPr="00236991">
        <w:rPr>
          <w:rFonts w:ascii="Times New Roman" w:hAnsi="Times New Roman" w:cs="Times New Roman"/>
        </w:rPr>
        <w:t xml:space="preserve"> δεν πρέπει να λαμβάνεται με οποιαδήποτε άλλα φαρμακευτικά προϊόντα που περιέχουν λαμιβουδίνη ή φαρμακευτικά προϊόντα που περιέχουν εμτρισιταβίνη. </w:t>
      </w:r>
    </w:p>
    <w:p w:rsidR="00236991" w:rsidRPr="00236991" w:rsidRDefault="00236991" w:rsidP="00E62C44">
      <w:pPr>
        <w:spacing w:line="276" w:lineRule="auto"/>
        <w:jc w:val="both"/>
        <w:rPr>
          <w:rFonts w:ascii="Times New Roman" w:hAnsi="Times New Roman" w:cs="Times New Roman"/>
        </w:rPr>
      </w:pPr>
      <w:r w:rsidRPr="00236991">
        <w:rPr>
          <w:rFonts w:ascii="Times New Roman" w:hAnsi="Times New Roman" w:cs="Times New Roman"/>
        </w:rPr>
        <w:t xml:space="preserve">Ο συνδυασμός λαμιβουδίνης με κλαδριβίνη δεν συνιστάται (βλέπε παράγραφο 4.5). </w:t>
      </w:r>
    </w:p>
    <w:p w:rsidR="00236991" w:rsidRPr="00236991" w:rsidRDefault="00236991" w:rsidP="00E62C44">
      <w:pPr>
        <w:spacing w:line="276" w:lineRule="auto"/>
        <w:jc w:val="both"/>
        <w:rPr>
          <w:rFonts w:ascii="Times New Roman" w:hAnsi="Times New Roman" w:cs="Times New Roman"/>
          <w:u w:val="single"/>
        </w:rPr>
      </w:pPr>
      <w:r w:rsidRPr="00236991">
        <w:rPr>
          <w:rFonts w:ascii="Times New Roman" w:hAnsi="Times New Roman" w:cs="Times New Roman"/>
          <w:u w:val="single"/>
        </w:rPr>
        <w:t xml:space="preserve">Έκδοχα </w:t>
      </w:r>
    </w:p>
    <w:p w:rsidR="00236991" w:rsidRPr="00236991" w:rsidRDefault="00236991" w:rsidP="00E62C44">
      <w:pPr>
        <w:spacing w:line="276" w:lineRule="auto"/>
        <w:jc w:val="both"/>
        <w:rPr>
          <w:rFonts w:ascii="Times New Roman" w:hAnsi="Times New Roman" w:cs="Times New Roman"/>
        </w:rPr>
      </w:pPr>
      <w:r w:rsidRPr="00236991">
        <w:rPr>
          <w:rFonts w:ascii="Times New Roman" w:hAnsi="Times New Roman" w:cs="Times New Roman"/>
        </w:rPr>
        <w:t xml:space="preserve">Το </w:t>
      </w:r>
      <w:r w:rsidR="00B02132">
        <w:rPr>
          <w:rFonts w:ascii="Times New Roman" w:hAnsi="Times New Roman" w:cs="Times New Roman"/>
        </w:rPr>
        <w:t>Varistren</w:t>
      </w:r>
      <w:r w:rsidRPr="00236991">
        <w:rPr>
          <w:rFonts w:ascii="Times New Roman" w:hAnsi="Times New Roman" w:cs="Times New Roman"/>
        </w:rPr>
        <w:t xml:space="preserve"> περιέχει την αζωτούχα </w:t>
      </w:r>
      <w:r w:rsidRPr="008C2EBC">
        <w:rPr>
          <w:rFonts w:ascii="Times New Roman" w:hAnsi="Times New Roman" w:cs="Times New Roman"/>
        </w:rPr>
        <w:t xml:space="preserve">χρωστική </w:t>
      </w:r>
      <w:r w:rsidR="006F5DDB">
        <w:rPr>
          <w:rFonts w:ascii="Times New Roman" w:hAnsi="Times New Roman" w:cs="Times New Roman"/>
          <w:iCs/>
        </w:rPr>
        <w:t>Κίτρινο Ε110</w:t>
      </w:r>
      <w:r w:rsidRPr="008C2EBC">
        <w:rPr>
          <w:rFonts w:ascii="Times New Roman" w:hAnsi="Times New Roman" w:cs="Times New Roman"/>
        </w:rPr>
        <w:t>,</w:t>
      </w:r>
      <w:r w:rsidRPr="00236991">
        <w:rPr>
          <w:rFonts w:ascii="Times New Roman" w:hAnsi="Times New Roman" w:cs="Times New Roman"/>
        </w:rPr>
        <w:t xml:space="preserve"> η οποία μπορεί να προκαλέσει αλλεργικές αντιδράσεις. </w:t>
      </w:r>
    </w:p>
    <w:p w:rsidR="00236991" w:rsidRPr="00236991" w:rsidRDefault="00236991" w:rsidP="00E62C44">
      <w:pPr>
        <w:spacing w:line="276" w:lineRule="auto"/>
        <w:jc w:val="both"/>
        <w:rPr>
          <w:rFonts w:ascii="Times New Roman" w:hAnsi="Times New Roman" w:cs="Times New Roman"/>
        </w:rPr>
      </w:pPr>
      <w:r w:rsidRPr="00236991">
        <w:rPr>
          <w:rFonts w:ascii="Times New Roman" w:hAnsi="Times New Roman" w:cs="Times New Roman"/>
          <w:b/>
          <w:bCs/>
        </w:rPr>
        <w:t xml:space="preserve">4.5 Αλληλεπιδράσεις με άλλα φαρμακευτικά προϊόντα και άλλες μορφές αλληλεπίδρασης </w:t>
      </w:r>
    </w:p>
    <w:p w:rsidR="00236991" w:rsidRPr="00236991" w:rsidRDefault="00236991" w:rsidP="00E62C44">
      <w:pPr>
        <w:spacing w:line="276" w:lineRule="auto"/>
        <w:jc w:val="both"/>
        <w:rPr>
          <w:rFonts w:ascii="Times New Roman" w:hAnsi="Times New Roman" w:cs="Times New Roman"/>
        </w:rPr>
      </w:pPr>
      <w:r w:rsidRPr="00236991">
        <w:rPr>
          <w:rFonts w:ascii="Times New Roman" w:hAnsi="Times New Roman" w:cs="Times New Roman"/>
        </w:rPr>
        <w:t xml:space="preserve">Το </w:t>
      </w:r>
      <w:r w:rsidR="00B02132">
        <w:rPr>
          <w:rFonts w:ascii="Times New Roman" w:hAnsi="Times New Roman" w:cs="Times New Roman"/>
        </w:rPr>
        <w:t>Varistren</w:t>
      </w:r>
      <w:r w:rsidRPr="00236991">
        <w:rPr>
          <w:rFonts w:ascii="Times New Roman" w:hAnsi="Times New Roman" w:cs="Times New Roman"/>
        </w:rPr>
        <w:t xml:space="preserve"> περιέχει αβακαβίρη και λαμιβουδίνη και συνεπώς κάθε αλληλεπίδραση που έχει προσδιορισθεί για τα επιμέρους συστατικά ισχύει και για το </w:t>
      </w:r>
      <w:r w:rsidR="00B02132">
        <w:rPr>
          <w:rFonts w:ascii="Times New Roman" w:hAnsi="Times New Roman" w:cs="Times New Roman"/>
        </w:rPr>
        <w:t>Varistren</w:t>
      </w:r>
      <w:r w:rsidRPr="00236991">
        <w:rPr>
          <w:rFonts w:ascii="Times New Roman" w:hAnsi="Times New Roman" w:cs="Times New Roman"/>
        </w:rPr>
        <w:t xml:space="preserve">. Οι κλινικές δοκιμές έχουν δείξει ότι δεν υπάρχουν κλινικά σημαντικές αλληλεπιδράσεις μεταξύ αβακαβίρης και λαμιβουδίνης. </w:t>
      </w:r>
    </w:p>
    <w:p w:rsidR="00236991" w:rsidRPr="00236991" w:rsidRDefault="00236991" w:rsidP="00E62C44">
      <w:pPr>
        <w:spacing w:line="276" w:lineRule="auto"/>
        <w:jc w:val="both"/>
        <w:rPr>
          <w:rFonts w:ascii="Times New Roman" w:hAnsi="Times New Roman" w:cs="Times New Roman"/>
        </w:rPr>
      </w:pPr>
      <w:r w:rsidRPr="00236991">
        <w:rPr>
          <w:rFonts w:ascii="Times New Roman" w:hAnsi="Times New Roman" w:cs="Times New Roman"/>
        </w:rPr>
        <w:t xml:space="preserve">Η αβακαβίρη μεταβολίζεται από ένζυμα UDP-γλυκουρονυλ-τρανσφεράσης (UGT) και την αλκοολική αφυδρογονάση. Η συγχορήγηση επαγωγέων ή αναστολέων των UGT ενζύμων ή ουσιών που αποβάλλονται μέσω αλκοολικής αφυδρογονάσης, μπορεί να μεταβάλει την έκθεση στην αβακαβίρη. Η λαμιβουδίνη αποβάλλεται δια των νεφρών. Η ενεργός νεφρική απέκκριση της λαμιβουδίνης στα ούρα γίνεται μέσω μεταφορέων οργανικών κατιόντων (OCT). Η συγχορήγηση λαμιβουδίνης με αναστολείς OCT μπορεί να αυξήσει την έκθεση στη λαμιβουδίνη. </w:t>
      </w:r>
    </w:p>
    <w:p w:rsidR="00236991" w:rsidRPr="00236991" w:rsidRDefault="00236991" w:rsidP="00E62C44">
      <w:pPr>
        <w:spacing w:line="276" w:lineRule="auto"/>
        <w:jc w:val="both"/>
        <w:rPr>
          <w:rFonts w:ascii="Times New Roman" w:hAnsi="Times New Roman" w:cs="Times New Roman"/>
        </w:rPr>
      </w:pPr>
      <w:r w:rsidRPr="00236991">
        <w:rPr>
          <w:rFonts w:ascii="Times New Roman" w:hAnsi="Times New Roman" w:cs="Times New Roman"/>
        </w:rPr>
        <w:lastRenderedPageBreak/>
        <w:t xml:space="preserve">Η αβακαβίρη και η λαμιβουδίνη δεν μεταβολίζονται σημαντικά από τα ένζυμα του </w:t>
      </w:r>
      <w:r w:rsidR="00244D5B">
        <w:rPr>
          <w:rFonts w:ascii="Times New Roman" w:hAnsi="Times New Roman" w:cs="Times New Roman"/>
        </w:rPr>
        <w:t>κυττοχρώματος P450 (όπως το CYP</w:t>
      </w:r>
      <w:r w:rsidR="002F0250">
        <w:rPr>
          <w:rFonts w:ascii="Times New Roman" w:hAnsi="Times New Roman" w:cs="Times New Roman"/>
        </w:rPr>
        <w:t xml:space="preserve"> </w:t>
      </w:r>
      <w:r w:rsidR="00244D5B">
        <w:rPr>
          <w:rFonts w:ascii="Times New Roman" w:hAnsi="Times New Roman" w:cs="Times New Roman"/>
        </w:rPr>
        <w:t>3A4, CYP</w:t>
      </w:r>
      <w:r w:rsidR="002F0250">
        <w:rPr>
          <w:rFonts w:ascii="Times New Roman" w:hAnsi="Times New Roman" w:cs="Times New Roman"/>
        </w:rPr>
        <w:t xml:space="preserve"> </w:t>
      </w:r>
      <w:r w:rsidR="00244D5B">
        <w:rPr>
          <w:rFonts w:ascii="Times New Roman" w:hAnsi="Times New Roman" w:cs="Times New Roman"/>
        </w:rPr>
        <w:t>2C9 ή το CYP</w:t>
      </w:r>
      <w:r w:rsidR="002F0250">
        <w:rPr>
          <w:rFonts w:ascii="Times New Roman" w:hAnsi="Times New Roman" w:cs="Times New Roman"/>
        </w:rPr>
        <w:t xml:space="preserve"> </w:t>
      </w:r>
      <w:r w:rsidRPr="00236991">
        <w:rPr>
          <w:rFonts w:ascii="Times New Roman" w:hAnsi="Times New Roman" w:cs="Times New Roman"/>
        </w:rPr>
        <w:t xml:space="preserve">2D6) ούτε αναστέλλουν ή επάγουν αυτό το σύστημα ενζύμων. Ως εκ τούτου, υπάρχει μικρή πιθανότητα να εμφανιστούν αλληλεπιδράσεις με άλλα αντιρετροϊκά φάρμακα, όπως αναστολείς πρωτεάσης, μη νουκλεοσιδικούς αναστολείς καθώς και με άλλα φαρμακευτικά προϊόντα που μεταβολίζονται από κύρια ενζυμικά συστήματα του P450. </w:t>
      </w:r>
    </w:p>
    <w:p w:rsidR="00236991" w:rsidRPr="00236991" w:rsidRDefault="00236991" w:rsidP="00E62C44">
      <w:pPr>
        <w:spacing w:line="276" w:lineRule="auto"/>
        <w:jc w:val="both"/>
        <w:rPr>
          <w:rFonts w:ascii="Times New Roman" w:hAnsi="Times New Roman" w:cs="Times New Roman"/>
        </w:rPr>
      </w:pPr>
      <w:r w:rsidRPr="00236991">
        <w:rPr>
          <w:rFonts w:ascii="Times New Roman" w:hAnsi="Times New Roman" w:cs="Times New Roman"/>
        </w:rPr>
        <w:t xml:space="preserve">Το </w:t>
      </w:r>
      <w:r w:rsidR="00B02132">
        <w:rPr>
          <w:rFonts w:ascii="Times New Roman" w:hAnsi="Times New Roman" w:cs="Times New Roman"/>
        </w:rPr>
        <w:t>Varistren</w:t>
      </w:r>
      <w:r w:rsidRPr="00236991">
        <w:rPr>
          <w:rFonts w:ascii="Times New Roman" w:hAnsi="Times New Roman" w:cs="Times New Roman"/>
        </w:rPr>
        <w:t xml:space="preserve"> δ</w:t>
      </w:r>
      <w:r w:rsidR="002F0250">
        <w:rPr>
          <w:rFonts w:ascii="Times New Roman" w:hAnsi="Times New Roman" w:cs="Times New Roman"/>
        </w:rPr>
        <w:t>εν πρέπει να λαμβάνεται με οποιαδήποτε άλλα φαρμακευτικά</w:t>
      </w:r>
      <w:r w:rsidRPr="00236991">
        <w:rPr>
          <w:rFonts w:ascii="Times New Roman" w:hAnsi="Times New Roman" w:cs="Times New Roman"/>
        </w:rPr>
        <w:t xml:space="preserve"> προϊόν</w:t>
      </w:r>
      <w:r w:rsidR="002F0250">
        <w:rPr>
          <w:rFonts w:ascii="Times New Roman" w:hAnsi="Times New Roman" w:cs="Times New Roman"/>
        </w:rPr>
        <w:t>τα που περιέχουν</w:t>
      </w:r>
      <w:r w:rsidRPr="00236991">
        <w:rPr>
          <w:rFonts w:ascii="Times New Roman" w:hAnsi="Times New Roman" w:cs="Times New Roman"/>
        </w:rPr>
        <w:t xml:space="preserve"> λαμιβουδίνη (βλέπε παράγραφο 4.4). </w:t>
      </w:r>
    </w:p>
    <w:p w:rsidR="00236991" w:rsidRDefault="00236991" w:rsidP="00E62C44">
      <w:pPr>
        <w:spacing w:line="276" w:lineRule="auto"/>
        <w:jc w:val="both"/>
        <w:rPr>
          <w:rFonts w:ascii="Times New Roman" w:hAnsi="Times New Roman" w:cs="Times New Roman"/>
        </w:rPr>
      </w:pPr>
      <w:r w:rsidRPr="00236991">
        <w:rPr>
          <w:rFonts w:ascii="Times New Roman" w:hAnsi="Times New Roman" w:cs="Times New Roman"/>
        </w:rPr>
        <w:t>Ο παρακάτω κατάλογος δεν θα πρέπει να θεωρείται πλήρης αλλά είναι αντιπροσωπευτικός των κατηγοριών που μελετήθηκαν.</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2828"/>
        <w:gridCol w:w="3685"/>
      </w:tblGrid>
      <w:tr w:rsidR="00E62C44" w:rsidRPr="00E62C44" w:rsidTr="00E62C44">
        <w:trPr>
          <w:tblHeade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b/>
                <w:bCs/>
                <w:szCs w:val="20"/>
              </w:rPr>
            </w:pPr>
            <w:r w:rsidRPr="00E62C44">
              <w:rPr>
                <w:rFonts w:ascii="Times New Roman" w:eastAsia="Times New Roman" w:hAnsi="Times New Roman" w:cs="Times New Roman" w:hint="eastAsia"/>
                <w:b/>
                <w:bCs/>
                <w:szCs w:val="20"/>
              </w:rPr>
              <w:t>Φάρμακα</w:t>
            </w:r>
            <w:r w:rsidRPr="00E62C44">
              <w:rPr>
                <w:rFonts w:ascii="Times New Roman" w:eastAsia="Times New Roman" w:hAnsi="Times New Roman" w:cs="Times New Roman"/>
                <w:b/>
                <w:bCs/>
                <w:szCs w:val="20"/>
              </w:rPr>
              <w:t xml:space="preserve"> </w:t>
            </w:r>
            <w:r w:rsidRPr="00E62C44">
              <w:rPr>
                <w:rFonts w:ascii="Times New Roman" w:eastAsia="Times New Roman" w:hAnsi="Times New Roman" w:cs="Times New Roman" w:hint="eastAsia"/>
                <w:b/>
                <w:bCs/>
                <w:szCs w:val="20"/>
              </w:rPr>
              <w:t>ανά</w:t>
            </w:r>
            <w:r w:rsidRPr="00E62C44">
              <w:rPr>
                <w:rFonts w:ascii="Times New Roman" w:eastAsia="Times New Roman" w:hAnsi="Times New Roman" w:cs="Times New Roman"/>
                <w:b/>
                <w:bCs/>
                <w:szCs w:val="20"/>
              </w:rPr>
              <w:t xml:space="preserve"> </w:t>
            </w:r>
            <w:r w:rsidRPr="00E62C44">
              <w:rPr>
                <w:rFonts w:ascii="Times New Roman" w:eastAsia="Times New Roman" w:hAnsi="Times New Roman" w:cs="Times New Roman" w:hint="eastAsia"/>
                <w:b/>
                <w:bCs/>
                <w:szCs w:val="20"/>
              </w:rPr>
              <w:t>Φαρμακευτική</w:t>
            </w:r>
          </w:p>
          <w:p w:rsidR="00E62C44" w:rsidRPr="00E62C44" w:rsidRDefault="00E62C44" w:rsidP="00E62C44">
            <w:pPr>
              <w:widowControl w:val="0"/>
              <w:spacing w:after="0" w:line="240" w:lineRule="auto"/>
              <w:rPr>
                <w:rFonts w:ascii="Times New Roman" w:eastAsia="Times New Roman" w:hAnsi="Times New Roman" w:cs="Times New Roman"/>
                <w:b/>
                <w:szCs w:val="20"/>
              </w:rPr>
            </w:pPr>
            <w:r w:rsidRPr="00E62C44">
              <w:rPr>
                <w:rFonts w:ascii="Times New Roman" w:eastAsia="Times New Roman" w:hAnsi="Times New Roman" w:cs="Times New Roman" w:hint="eastAsia"/>
                <w:b/>
                <w:bCs/>
                <w:szCs w:val="20"/>
              </w:rPr>
              <w:t>περιοχή</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b/>
                <w:bCs/>
                <w:szCs w:val="20"/>
              </w:rPr>
            </w:pPr>
            <w:r w:rsidRPr="00E62C44">
              <w:rPr>
                <w:rFonts w:ascii="Times New Roman" w:eastAsia="Times New Roman" w:hAnsi="Times New Roman" w:cs="Times New Roman" w:hint="eastAsia"/>
                <w:b/>
                <w:bCs/>
                <w:szCs w:val="20"/>
              </w:rPr>
              <w:t>Αλληλεπίδραση</w:t>
            </w:r>
          </w:p>
          <w:p w:rsidR="00E62C44" w:rsidRPr="00E62C44" w:rsidRDefault="00E62C44" w:rsidP="00E62C44">
            <w:pPr>
              <w:widowControl w:val="0"/>
              <w:spacing w:after="0" w:line="240" w:lineRule="auto"/>
              <w:rPr>
                <w:rFonts w:ascii="Times New Roman" w:eastAsia="Times New Roman" w:hAnsi="Times New Roman" w:cs="Times New Roman"/>
                <w:b/>
                <w:bCs/>
                <w:szCs w:val="20"/>
              </w:rPr>
            </w:pPr>
            <w:r w:rsidRPr="00E62C44">
              <w:rPr>
                <w:rFonts w:ascii="Times New Roman" w:eastAsia="Times New Roman" w:hAnsi="Times New Roman" w:cs="Times New Roman" w:hint="eastAsia"/>
                <w:b/>
                <w:bCs/>
                <w:szCs w:val="20"/>
              </w:rPr>
              <w:t>Μέση</w:t>
            </w:r>
            <w:r w:rsidRPr="00E62C44">
              <w:rPr>
                <w:rFonts w:ascii="Times New Roman" w:eastAsia="Times New Roman" w:hAnsi="Times New Roman" w:cs="Times New Roman"/>
                <w:b/>
                <w:bCs/>
                <w:szCs w:val="20"/>
              </w:rPr>
              <w:t xml:space="preserve"> </w:t>
            </w:r>
            <w:r w:rsidRPr="00E62C44">
              <w:rPr>
                <w:rFonts w:ascii="Times New Roman" w:eastAsia="Times New Roman" w:hAnsi="Times New Roman" w:cs="Times New Roman" w:hint="eastAsia"/>
                <w:b/>
                <w:bCs/>
                <w:szCs w:val="20"/>
              </w:rPr>
              <w:t>γεωμετρική</w:t>
            </w:r>
          </w:p>
          <w:p w:rsidR="00E62C44" w:rsidRPr="00E62C44" w:rsidRDefault="00E62C44" w:rsidP="00E62C44">
            <w:pPr>
              <w:widowControl w:val="0"/>
              <w:spacing w:after="0" w:line="240" w:lineRule="auto"/>
              <w:rPr>
                <w:rFonts w:ascii="Times New Roman" w:eastAsia="Times New Roman" w:hAnsi="Times New Roman" w:cs="Times New Roman"/>
                <w:b/>
                <w:bCs/>
                <w:szCs w:val="20"/>
              </w:rPr>
            </w:pPr>
            <w:r w:rsidRPr="00E62C44">
              <w:rPr>
                <w:rFonts w:ascii="Times New Roman" w:eastAsia="Times New Roman" w:hAnsi="Times New Roman" w:cs="Times New Roman" w:hint="eastAsia"/>
                <w:b/>
                <w:bCs/>
                <w:szCs w:val="20"/>
              </w:rPr>
              <w:t>μεταβολή</w:t>
            </w:r>
            <w:r w:rsidRPr="00E62C44">
              <w:rPr>
                <w:rFonts w:ascii="Times New Roman" w:eastAsia="Times New Roman" w:hAnsi="Times New Roman" w:cs="Times New Roman"/>
                <w:b/>
                <w:bCs/>
                <w:szCs w:val="20"/>
              </w:rPr>
              <w:t xml:space="preserve"> (%)</w:t>
            </w:r>
          </w:p>
          <w:p w:rsidR="00E62C44" w:rsidRPr="00E62C44" w:rsidRDefault="00E62C44" w:rsidP="00E62C44">
            <w:pPr>
              <w:widowControl w:val="0"/>
              <w:spacing w:after="0" w:line="240" w:lineRule="auto"/>
              <w:rPr>
                <w:rFonts w:ascii="Times New Roman" w:eastAsia="Times New Roman" w:hAnsi="Times New Roman" w:cs="Times New Roman"/>
                <w:b/>
                <w:szCs w:val="20"/>
              </w:rPr>
            </w:pPr>
            <w:r w:rsidRPr="00E62C44">
              <w:rPr>
                <w:rFonts w:ascii="Times New Roman" w:eastAsia="Times New Roman" w:hAnsi="Times New Roman" w:cs="Times New Roman"/>
                <w:b/>
                <w:bCs/>
                <w:szCs w:val="20"/>
              </w:rPr>
              <w:t>(</w:t>
            </w:r>
            <w:r w:rsidRPr="00E62C44">
              <w:rPr>
                <w:rFonts w:ascii="Times New Roman" w:eastAsia="Times New Roman" w:hAnsi="Times New Roman" w:cs="Times New Roman" w:hint="eastAsia"/>
                <w:b/>
                <w:bCs/>
                <w:szCs w:val="20"/>
              </w:rPr>
              <w:t>Πιθανός</w:t>
            </w:r>
            <w:r w:rsidRPr="00E62C44">
              <w:rPr>
                <w:rFonts w:ascii="Times New Roman" w:eastAsia="Times New Roman" w:hAnsi="Times New Roman" w:cs="Times New Roman"/>
                <w:b/>
                <w:bCs/>
                <w:szCs w:val="20"/>
              </w:rPr>
              <w:t xml:space="preserve"> </w:t>
            </w:r>
            <w:r w:rsidRPr="00E62C44">
              <w:rPr>
                <w:rFonts w:ascii="Times New Roman" w:eastAsia="Times New Roman" w:hAnsi="Times New Roman" w:cs="Times New Roman" w:hint="eastAsia"/>
                <w:b/>
                <w:bCs/>
                <w:szCs w:val="20"/>
              </w:rPr>
              <w:t>μηχανισμός</w:t>
            </w:r>
            <w:r w:rsidRPr="00E62C44">
              <w:rPr>
                <w:rFonts w:ascii="Times New Roman" w:eastAsia="Times New Roman" w:hAnsi="Times New Roman" w:cs="Times New Roman"/>
                <w:b/>
                <w:bCs/>
                <w:szCs w:val="20"/>
              </w:rPr>
              <w:t>)</w:t>
            </w:r>
          </w:p>
        </w:tc>
        <w:tc>
          <w:tcPr>
            <w:tcW w:w="3685"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b/>
                <w:bCs/>
                <w:szCs w:val="20"/>
              </w:rPr>
            </w:pPr>
            <w:r w:rsidRPr="00E62C44">
              <w:rPr>
                <w:rFonts w:ascii="Times New Roman" w:eastAsia="Times New Roman" w:hAnsi="Times New Roman" w:cs="Times New Roman" w:hint="eastAsia"/>
                <w:b/>
                <w:bCs/>
                <w:szCs w:val="20"/>
              </w:rPr>
              <w:t>Σύσταση</w:t>
            </w:r>
            <w:r w:rsidRPr="00E62C44">
              <w:rPr>
                <w:rFonts w:ascii="Times New Roman" w:eastAsia="Times New Roman" w:hAnsi="Times New Roman" w:cs="Times New Roman"/>
                <w:b/>
                <w:bCs/>
                <w:szCs w:val="20"/>
              </w:rPr>
              <w:t xml:space="preserve"> </w:t>
            </w:r>
            <w:r w:rsidRPr="00E62C44">
              <w:rPr>
                <w:rFonts w:ascii="Times New Roman" w:eastAsia="Times New Roman" w:hAnsi="Times New Roman" w:cs="Times New Roman" w:hint="eastAsia"/>
                <w:b/>
                <w:bCs/>
                <w:szCs w:val="20"/>
              </w:rPr>
              <w:t>σχετική</w:t>
            </w:r>
            <w:r w:rsidRPr="00E62C44">
              <w:rPr>
                <w:rFonts w:ascii="Times New Roman" w:eastAsia="Times New Roman" w:hAnsi="Times New Roman" w:cs="Times New Roman"/>
                <w:b/>
                <w:bCs/>
                <w:szCs w:val="20"/>
              </w:rPr>
              <w:t xml:space="preserve"> </w:t>
            </w:r>
            <w:r w:rsidRPr="00E62C44">
              <w:rPr>
                <w:rFonts w:ascii="Times New Roman" w:eastAsia="Times New Roman" w:hAnsi="Times New Roman" w:cs="Times New Roman" w:hint="eastAsia"/>
                <w:b/>
                <w:bCs/>
                <w:szCs w:val="20"/>
              </w:rPr>
              <w:t>με</w:t>
            </w:r>
            <w:r w:rsidRPr="00E62C44">
              <w:rPr>
                <w:rFonts w:ascii="Times New Roman" w:eastAsia="Times New Roman" w:hAnsi="Times New Roman" w:cs="Times New Roman"/>
                <w:b/>
                <w:bCs/>
                <w:szCs w:val="20"/>
              </w:rPr>
              <w:t xml:space="preserve"> </w:t>
            </w:r>
            <w:r w:rsidRPr="00E62C44">
              <w:rPr>
                <w:rFonts w:ascii="Times New Roman" w:eastAsia="Times New Roman" w:hAnsi="Times New Roman" w:cs="Times New Roman" w:hint="eastAsia"/>
                <w:b/>
                <w:bCs/>
                <w:szCs w:val="20"/>
              </w:rPr>
              <w:t>τη</w:t>
            </w:r>
          </w:p>
          <w:p w:rsidR="00E62C44" w:rsidRPr="00E62C44" w:rsidRDefault="00E62C44" w:rsidP="00E62C44">
            <w:pPr>
              <w:widowControl w:val="0"/>
              <w:spacing w:after="0" w:line="240" w:lineRule="auto"/>
              <w:rPr>
                <w:rFonts w:ascii="Times New Roman" w:eastAsia="Times New Roman" w:hAnsi="Times New Roman" w:cs="Times New Roman"/>
                <w:b/>
                <w:szCs w:val="20"/>
              </w:rPr>
            </w:pPr>
            <w:r w:rsidRPr="00E62C44">
              <w:rPr>
                <w:rFonts w:ascii="Times New Roman" w:eastAsia="Times New Roman" w:hAnsi="Times New Roman" w:cs="Times New Roman" w:hint="eastAsia"/>
                <w:b/>
                <w:bCs/>
                <w:szCs w:val="20"/>
              </w:rPr>
              <w:t>συγχορήγηση</w:t>
            </w:r>
          </w:p>
        </w:tc>
      </w:tr>
      <w:tr w:rsidR="00E62C44" w:rsidRPr="00E62C44" w:rsidTr="00E62C44">
        <w:trPr>
          <w:jc w:val="center"/>
        </w:trPr>
        <w:tc>
          <w:tcPr>
            <w:tcW w:w="9776" w:type="dxa"/>
            <w:gridSpan w:val="3"/>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b/>
                <w:szCs w:val="20"/>
              </w:rPr>
            </w:pPr>
            <w:r w:rsidRPr="00E62C44">
              <w:rPr>
                <w:rFonts w:ascii="Times New Roman" w:eastAsia="Times New Roman" w:hAnsi="Times New Roman" w:cs="Times New Roman" w:hint="eastAsia"/>
                <w:b/>
                <w:bCs/>
                <w:szCs w:val="20"/>
              </w:rPr>
              <w:t>ΑΝΤΙΡΕΤΡΟΙΚΑ</w:t>
            </w:r>
            <w:r w:rsidRPr="00E62C44">
              <w:rPr>
                <w:rFonts w:ascii="Times New Roman" w:eastAsia="Times New Roman" w:hAnsi="Times New Roman" w:cs="Times New Roman"/>
                <w:b/>
                <w:bCs/>
                <w:szCs w:val="20"/>
              </w:rPr>
              <w:t xml:space="preserve"> </w:t>
            </w:r>
            <w:r w:rsidRPr="00E62C44">
              <w:rPr>
                <w:rFonts w:ascii="Times New Roman" w:eastAsia="Times New Roman" w:hAnsi="Times New Roman" w:cs="Times New Roman" w:hint="eastAsia"/>
                <w:b/>
                <w:bCs/>
                <w:szCs w:val="20"/>
              </w:rPr>
              <w:t>ΦΑΡΜΑΚΕΥΤΙΚΑ</w:t>
            </w:r>
            <w:r w:rsidRPr="00E62C44">
              <w:rPr>
                <w:rFonts w:ascii="Times New Roman" w:eastAsia="Times New Roman" w:hAnsi="Times New Roman" w:cs="Times New Roman"/>
                <w:b/>
                <w:bCs/>
                <w:szCs w:val="20"/>
              </w:rPr>
              <w:t xml:space="preserve"> </w:t>
            </w:r>
            <w:r w:rsidRPr="00E62C44">
              <w:rPr>
                <w:rFonts w:ascii="Times New Roman" w:eastAsia="Times New Roman" w:hAnsi="Times New Roman" w:cs="Times New Roman" w:hint="eastAsia"/>
                <w:b/>
                <w:bCs/>
                <w:szCs w:val="20"/>
              </w:rPr>
              <w:t>ΠΡΟΙΟΝΤΑ</w:t>
            </w: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Διδανοσίνη/Αβακαβίρη</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Η αλληλεπίδραση δεν μελετήθηκε.</w:t>
            </w:r>
          </w:p>
        </w:tc>
        <w:tc>
          <w:tcPr>
            <w:tcW w:w="3685" w:type="dxa"/>
            <w:vMerge w:val="restart"/>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Δεν απαιτείται ρύθμιση δοσολογίας</w:t>
            </w: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Διδανοσίνη/Λαμιβουδίνη</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Η αλληλεπίδραση δεν μελετήθηκε.</w:t>
            </w:r>
          </w:p>
        </w:tc>
        <w:tc>
          <w:tcPr>
            <w:tcW w:w="3685" w:type="dxa"/>
            <w:vMerge/>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Ζιδοβουδίνη/Αβακαβίρη</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Η αλληλεπίδραση δεν μελετήθηκε.</w:t>
            </w:r>
          </w:p>
        </w:tc>
        <w:tc>
          <w:tcPr>
            <w:tcW w:w="3685" w:type="dxa"/>
            <w:vMerge/>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Ζιδοβουδίνη/Λαμιβουδίνη</w:t>
            </w: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 xml:space="preserve">Ζιδοβουδίνη 300 </w:t>
            </w:r>
            <w:r w:rsidRPr="00E62C44">
              <w:rPr>
                <w:rFonts w:ascii="Times New Roman" w:eastAsia="Times New Roman" w:hAnsi="Times New Roman" w:cs="Times New Roman"/>
                <w:szCs w:val="20"/>
                <w:lang w:val="en-US"/>
              </w:rPr>
              <w:t>mg</w:t>
            </w:r>
            <w:r w:rsidRPr="00E62C44">
              <w:rPr>
                <w:rFonts w:ascii="Times New Roman" w:eastAsia="Times New Roman" w:hAnsi="Times New Roman" w:cs="Times New Roman"/>
                <w:szCs w:val="20"/>
              </w:rPr>
              <w:t xml:space="preserve"> μονή δόση</w:t>
            </w: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Λαμιβουδίνη 150 mg μονή δόση</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Λαμιβουδίνη: AUC ↔</w:t>
            </w: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Ζιδοβουδίνη: AUC ↔</w:t>
            </w:r>
          </w:p>
        </w:tc>
        <w:tc>
          <w:tcPr>
            <w:tcW w:w="3685" w:type="dxa"/>
            <w:vMerge/>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Εμτρισιταβίνη</w:t>
            </w:r>
            <w:r w:rsidRPr="00E62C44">
              <w:rPr>
                <w:rFonts w:ascii="Times New Roman" w:eastAsia="Times New Roman" w:hAnsi="Times New Roman" w:cs="Times New Roman"/>
                <w:spacing w:val="1"/>
                <w:szCs w:val="20"/>
              </w:rPr>
              <w:t>/</w:t>
            </w:r>
            <w:r w:rsidRPr="00E62C44">
              <w:rPr>
                <w:rFonts w:ascii="Times New Roman" w:eastAsia="Times New Roman" w:hAnsi="Times New Roman" w:cs="Times New Roman"/>
                <w:szCs w:val="20"/>
              </w:rPr>
              <w:t>Λαμιβουδίνη</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p>
        </w:tc>
        <w:tc>
          <w:tcPr>
            <w:tcW w:w="3685" w:type="dxa"/>
            <w:shd w:val="clear" w:color="auto" w:fill="auto"/>
          </w:tcPr>
          <w:p w:rsidR="00E62C44" w:rsidRPr="00E62C44" w:rsidRDefault="00E62C44" w:rsidP="00E62C44">
            <w:pPr>
              <w:widowControl w:val="0"/>
              <w:autoSpaceDE w:val="0"/>
              <w:autoSpaceDN w:val="0"/>
              <w:adjustRightInd w:val="0"/>
              <w:spacing w:after="0" w:line="246" w:lineRule="exact"/>
              <w:ind w:right="-20"/>
              <w:rPr>
                <w:rFonts w:ascii="Times New Roman" w:eastAsia="Times New Roman" w:hAnsi="Times New Roman" w:cs="Times New Roman"/>
                <w:szCs w:val="20"/>
              </w:rPr>
            </w:pPr>
            <w:r w:rsidRPr="00E62C44">
              <w:rPr>
                <w:rFonts w:ascii="Times New Roman" w:eastAsia="Times New Roman" w:hAnsi="Times New Roman" w:cs="Times New Roman"/>
                <w:spacing w:val="-1"/>
                <w:szCs w:val="20"/>
              </w:rPr>
              <w:t>Λόγω των ομοιοτήτων, ο συνδυασμός της αβακαβίρης και της λαμιβουδίνης δεν πρέπει να συγχορηγείται με άλλα ανάλογα κυτιδίνης, όπως η εμτρισιταβίνη</w:t>
            </w:r>
            <w:r w:rsidRPr="00E62C44">
              <w:rPr>
                <w:rFonts w:ascii="Times New Roman" w:eastAsia="Times New Roman" w:hAnsi="Times New Roman" w:cs="Times New Roman"/>
                <w:szCs w:val="20"/>
              </w:rPr>
              <w:t>.</w:t>
            </w:r>
          </w:p>
        </w:tc>
      </w:tr>
      <w:tr w:rsidR="00E62C44" w:rsidRPr="00E62C44" w:rsidTr="00E62C44">
        <w:trPr>
          <w:jc w:val="center"/>
        </w:trPr>
        <w:tc>
          <w:tcPr>
            <w:tcW w:w="9776" w:type="dxa"/>
            <w:gridSpan w:val="3"/>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b/>
                <w:szCs w:val="20"/>
              </w:rPr>
            </w:pPr>
            <w:r w:rsidRPr="00E62C44">
              <w:rPr>
                <w:rFonts w:ascii="Times New Roman" w:eastAsia="Times New Roman" w:hAnsi="Times New Roman" w:cs="Times New Roman"/>
                <w:b/>
                <w:szCs w:val="20"/>
              </w:rPr>
              <w:t>ΑΝΤΙΜΙΚΡΟΒΙΑΚΑ ΦΑΡΜΑΚΑ</w:t>
            </w: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Τριμεθοπρίμη/σουλφομεθοξαζόλη (κο-τριμοξαζόλη)/Αβακαβίρη</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Η αλληλεπίδραση δεν μελετήθηκε.</w:t>
            </w:r>
          </w:p>
        </w:tc>
        <w:tc>
          <w:tcPr>
            <w:tcW w:w="3685" w:type="dxa"/>
            <w:vMerge w:val="restart"/>
            <w:shd w:val="clear" w:color="auto" w:fill="auto"/>
          </w:tcPr>
          <w:p w:rsidR="00E62C44" w:rsidRPr="00E62C44" w:rsidRDefault="00E62C44" w:rsidP="00E62C44">
            <w:pPr>
              <w:autoSpaceDE w:val="0"/>
              <w:autoSpaceDN w:val="0"/>
              <w:adjustRightInd w:val="0"/>
              <w:spacing w:after="0" w:line="240" w:lineRule="auto"/>
              <w:rPr>
                <w:rFonts w:ascii="Times New Roman" w:eastAsia="Times New Roman" w:hAnsi="Times New Roman" w:cs="Times New Roman"/>
                <w:szCs w:val="20"/>
              </w:rPr>
            </w:pPr>
            <w:r w:rsidRPr="00E62C44">
              <w:rPr>
                <w:rFonts w:ascii="Times New Roman" w:eastAsia="TimesNewRomanPSMT" w:hAnsi="Times New Roman" w:cs="Times New Roman"/>
                <w:lang w:eastAsia="el-GR"/>
              </w:rPr>
              <w:t>Δεν απαιτείται ρύθμιση δοσολογίας του</w:t>
            </w:r>
            <w:r w:rsidRPr="00E62C44">
              <w:rPr>
                <w:rFonts w:ascii="Times New Roman" w:eastAsia="Times New Roman" w:hAnsi="Times New Roman" w:cs="Times New Roman"/>
                <w:szCs w:val="20"/>
              </w:rPr>
              <w:t xml:space="preserve"> συνδυασμού αβακαβίρης και λαμιβουδίνης. </w:t>
            </w:r>
          </w:p>
          <w:p w:rsidR="00E62C44" w:rsidRPr="00E62C44" w:rsidRDefault="00E62C44" w:rsidP="00E62C44">
            <w:pPr>
              <w:autoSpaceDE w:val="0"/>
              <w:autoSpaceDN w:val="0"/>
              <w:adjustRightInd w:val="0"/>
              <w:spacing w:after="0" w:line="240" w:lineRule="auto"/>
              <w:rPr>
                <w:rFonts w:ascii="Times New Roman" w:eastAsia="TimesNewRomanPSMT" w:hAnsi="Times New Roman" w:cs="Times New Roman"/>
                <w:lang w:eastAsia="el-GR"/>
              </w:rPr>
            </w:pP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Όταν</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απαιτείται</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συγχορήγηση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με</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κο</w:t>
            </w:r>
            <w:r w:rsidRPr="00E62C44">
              <w:rPr>
                <w:rFonts w:ascii="Times New Roman" w:eastAsia="Times New Roman" w:hAnsi="Times New Roman" w:cs="Times New Roman"/>
                <w:szCs w:val="20"/>
              </w:rPr>
              <w:t>-</w:t>
            </w:r>
            <w:r w:rsidRPr="00E62C44">
              <w:rPr>
                <w:rFonts w:ascii="Times New Roman" w:eastAsia="Times New Roman" w:hAnsi="Times New Roman" w:cs="Times New Roman" w:hint="eastAsia"/>
                <w:szCs w:val="20"/>
              </w:rPr>
              <w:t>τριμοξαζόλη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οι</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ασθενείς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θα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πρέπει</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να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παρακολουθούνται</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κλινικά</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Οι</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υψηλές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δόσεις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τριμεθοπρίμης</w:t>
            </w:r>
            <w:r w:rsidRPr="00E62C44">
              <w:rPr>
                <w:rFonts w:ascii="Times New Roman" w:eastAsia="Times New Roman" w:hAnsi="Times New Roman" w:cs="Times New Roman"/>
                <w:szCs w:val="20"/>
              </w:rPr>
              <w:t>/</w:t>
            </w:r>
            <w:r w:rsidRPr="00E62C44">
              <w:rPr>
                <w:rFonts w:ascii="Times New Roman" w:eastAsia="Times New Roman" w:hAnsi="Times New Roman" w:cs="Times New Roman" w:hint="eastAsia"/>
                <w:szCs w:val="20"/>
              </w:rPr>
              <w:t>σουλφομεθοξαζόλ</w:t>
            </w:r>
            <w:r>
              <w:rPr>
                <w:rFonts w:ascii="Times New Roman" w:eastAsia="Times New Roman" w:hAnsi="Times New Roman" w:cs="Times New Roman"/>
                <w:szCs w:val="20"/>
              </w:rPr>
              <w:t>η</w:t>
            </w:r>
            <w:r w:rsidRPr="00E62C44">
              <w:rPr>
                <w:rFonts w:ascii="Times New Roman" w:eastAsia="Times New Roman" w:hAnsi="Times New Roman" w:cs="Times New Roman" w:hint="eastAsia"/>
                <w:szCs w:val="20"/>
              </w:rPr>
              <w:t>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για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θεραπεία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πνευμονίας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από</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i/>
                <w:iCs/>
                <w:szCs w:val="20"/>
              </w:rPr>
              <w:t xml:space="preserve">Pneumocystis jirovecii </w:t>
            </w:r>
            <w:r w:rsidRPr="00E62C44">
              <w:rPr>
                <w:rFonts w:ascii="Times New Roman" w:eastAsia="Times New Roman" w:hAnsi="Times New Roman" w:cs="Times New Roman"/>
                <w:szCs w:val="20"/>
              </w:rPr>
              <w:t xml:space="preserve">(PCP) </w:t>
            </w:r>
            <w:r w:rsidRPr="00E62C44">
              <w:rPr>
                <w:rFonts w:ascii="Times New Roman" w:eastAsia="Times New Roman" w:hAnsi="Times New Roman" w:cs="Times New Roman" w:hint="eastAsia"/>
                <w:szCs w:val="20"/>
              </w:rPr>
              <w:t>και</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τοξοπλάσμωσης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δεν</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έχουν</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μελετηθεί</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και</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θα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πρέπει</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να</w:t>
            </w:r>
          </w:p>
          <w:p w:rsidR="00E62C44" w:rsidRPr="00E62C44" w:rsidRDefault="00E62C44" w:rsidP="0065790A">
            <w:pPr>
              <w:widowControl w:val="0"/>
              <w:spacing w:after="0" w:line="240" w:lineRule="auto"/>
              <w:rPr>
                <w:rFonts w:ascii="Times New Roman" w:eastAsia="Times New Roman" w:hAnsi="Times New Roman" w:cs="Times New Roman"/>
                <w:szCs w:val="20"/>
                <w:lang w:val="en-US"/>
              </w:rPr>
            </w:pPr>
            <w:r w:rsidRPr="00E62C44">
              <w:rPr>
                <w:rFonts w:ascii="Times New Roman" w:eastAsia="Times New Roman" w:hAnsi="Times New Roman" w:cs="Times New Roman" w:hint="eastAsia"/>
                <w:szCs w:val="20"/>
              </w:rPr>
              <w:t>αποφεύγονται</w:t>
            </w:r>
            <w:r w:rsidRPr="00E62C44">
              <w:rPr>
                <w:rFonts w:ascii="Times New Roman" w:eastAsia="Times New Roman" w:hAnsi="Times New Roman" w:cs="Times New Roman"/>
                <w:szCs w:val="20"/>
              </w:rPr>
              <w:t>.</w:t>
            </w: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 xml:space="preserve">Τριμεθοπρίμη/σουλφομεθοξαζόλη (κο-τριμοξαζόλη)/Λαμιβουδίνη (160 </w:t>
            </w:r>
            <w:r w:rsidRPr="00E62C44">
              <w:rPr>
                <w:rFonts w:ascii="Times New Roman" w:eastAsia="Times New Roman" w:hAnsi="Times New Roman" w:cs="Times New Roman"/>
                <w:szCs w:val="20"/>
                <w:lang w:val="en-US"/>
              </w:rPr>
              <w:t>mg</w:t>
            </w:r>
            <w:r w:rsidRPr="00E62C44">
              <w:rPr>
                <w:rFonts w:ascii="Times New Roman" w:eastAsia="Times New Roman" w:hAnsi="Times New Roman" w:cs="Times New Roman"/>
                <w:szCs w:val="20"/>
              </w:rPr>
              <w:t xml:space="preserve">/800 </w:t>
            </w:r>
            <w:r w:rsidRPr="00E62C44">
              <w:rPr>
                <w:rFonts w:ascii="Times New Roman" w:eastAsia="Times New Roman" w:hAnsi="Times New Roman" w:cs="Times New Roman"/>
                <w:szCs w:val="20"/>
                <w:lang w:val="en-US"/>
              </w:rPr>
              <w:t>mg</w:t>
            </w:r>
            <w:r w:rsidRPr="00E62C44">
              <w:rPr>
                <w:rFonts w:ascii="Times New Roman" w:eastAsia="Times New Roman" w:hAnsi="Times New Roman" w:cs="Times New Roman"/>
                <w:szCs w:val="20"/>
              </w:rPr>
              <w:t xml:space="preserve"> άπαξ ημερησίως για 5 ημέρες/300</w:t>
            </w:r>
            <w:r w:rsidR="0065790A">
              <w:rPr>
                <w:rFonts w:ascii="Times New Roman" w:eastAsia="Times New Roman" w:hAnsi="Times New Roman" w:cs="Times New Roman"/>
                <w:szCs w:val="20"/>
              </w:rPr>
              <w:t xml:space="preserve"> </w:t>
            </w:r>
            <w:r w:rsidRPr="00E62C44">
              <w:rPr>
                <w:rFonts w:ascii="Times New Roman" w:eastAsia="Times New Roman" w:hAnsi="Times New Roman" w:cs="Times New Roman"/>
                <w:szCs w:val="20"/>
                <w:lang w:val="en-US"/>
              </w:rPr>
              <w:t>mg</w:t>
            </w:r>
            <w:r w:rsidRPr="00E62C44">
              <w:rPr>
                <w:rFonts w:ascii="Times New Roman" w:eastAsia="Times New Roman" w:hAnsi="Times New Roman" w:cs="Times New Roman"/>
                <w:szCs w:val="20"/>
              </w:rPr>
              <w:t xml:space="preserve"> μονή δόση)</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 xml:space="preserve">Λαμιβουδίνη: </w:t>
            </w:r>
            <w:r w:rsidRPr="00E62C44">
              <w:rPr>
                <w:rFonts w:ascii="Times New Roman" w:eastAsia="Times New Roman" w:hAnsi="Times New Roman" w:cs="Times New Roman"/>
                <w:szCs w:val="20"/>
                <w:lang w:val="en-US"/>
              </w:rPr>
              <w:t>AUC</w:t>
            </w:r>
            <w:r w:rsidRPr="00E62C44">
              <w:rPr>
                <w:rFonts w:ascii="Times New Roman" w:eastAsia="Times New Roman" w:hAnsi="Times New Roman" w:cs="Times New Roman"/>
                <w:szCs w:val="20"/>
              </w:rPr>
              <w:t xml:space="preserve"> ↑40%</w:t>
            </w:r>
          </w:p>
          <w:p w:rsidR="00E62C44" w:rsidRPr="00E62C44" w:rsidRDefault="00E62C44" w:rsidP="00E62C44">
            <w:pPr>
              <w:widowControl w:val="0"/>
              <w:spacing w:after="0" w:line="240" w:lineRule="auto"/>
              <w:rPr>
                <w:rFonts w:ascii="Times New Roman" w:eastAsia="Times New Roman" w:hAnsi="Times New Roman" w:cs="Times New Roman"/>
                <w:szCs w:val="20"/>
              </w:rPr>
            </w:pP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 xml:space="preserve">Τριμεθοπρίμη: </w:t>
            </w:r>
            <w:r w:rsidRPr="00E62C44">
              <w:rPr>
                <w:rFonts w:ascii="Times New Roman" w:eastAsia="Times New Roman" w:hAnsi="Times New Roman" w:cs="Times New Roman"/>
                <w:szCs w:val="20"/>
                <w:lang w:val="en-US"/>
              </w:rPr>
              <w:t>AUC</w:t>
            </w:r>
            <w:r w:rsidRPr="00E62C44">
              <w:rPr>
                <w:rFonts w:ascii="Times New Roman" w:eastAsia="Times New Roman" w:hAnsi="Times New Roman" w:cs="Times New Roman"/>
                <w:szCs w:val="20"/>
              </w:rPr>
              <w:t xml:space="preserve"> ↔</w:t>
            </w: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 xml:space="preserve">Σουλφομεθοξαζόλη: </w:t>
            </w:r>
            <w:r w:rsidRPr="00E62C44">
              <w:rPr>
                <w:rFonts w:ascii="Times New Roman" w:eastAsia="Times New Roman" w:hAnsi="Times New Roman" w:cs="Times New Roman"/>
                <w:szCs w:val="20"/>
                <w:lang w:val="en-US"/>
              </w:rPr>
              <w:t>AUC</w:t>
            </w:r>
            <w:r w:rsidRPr="00E62C44">
              <w:rPr>
                <w:rFonts w:ascii="Times New Roman" w:eastAsia="Times New Roman" w:hAnsi="Times New Roman" w:cs="Times New Roman"/>
                <w:szCs w:val="20"/>
              </w:rPr>
              <w:t xml:space="preserve"> ↔</w:t>
            </w:r>
          </w:p>
          <w:p w:rsidR="00E62C44" w:rsidRPr="00E62C44" w:rsidRDefault="00E62C44" w:rsidP="00E62C44">
            <w:pPr>
              <w:widowControl w:val="0"/>
              <w:spacing w:after="0" w:line="240" w:lineRule="auto"/>
              <w:rPr>
                <w:rFonts w:ascii="Times New Roman" w:eastAsia="Times New Roman" w:hAnsi="Times New Roman" w:cs="Times New Roman"/>
                <w:szCs w:val="20"/>
              </w:rPr>
            </w:pP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(αναστολή του οργανικού κατιονικού μεταφορέα)</w:t>
            </w:r>
          </w:p>
        </w:tc>
        <w:tc>
          <w:tcPr>
            <w:tcW w:w="3685" w:type="dxa"/>
            <w:vMerge/>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p>
        </w:tc>
      </w:tr>
      <w:tr w:rsidR="00E62C44" w:rsidRPr="00E62C44" w:rsidTr="00E62C44">
        <w:trPr>
          <w:jc w:val="center"/>
        </w:trPr>
        <w:tc>
          <w:tcPr>
            <w:tcW w:w="9776" w:type="dxa"/>
            <w:gridSpan w:val="3"/>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b/>
                <w:szCs w:val="20"/>
              </w:rPr>
            </w:pPr>
            <w:r w:rsidRPr="00E62C44">
              <w:rPr>
                <w:rFonts w:ascii="Times New Roman" w:eastAsia="Times New Roman" w:hAnsi="Times New Roman" w:cs="Times New Roman"/>
                <w:b/>
                <w:szCs w:val="20"/>
              </w:rPr>
              <w:t xml:space="preserve">ΑΝΤΙΜΥΚΟΒΑΚΤΗΡΙΑΚΑ </w:t>
            </w: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Ριφαμπικίνη/Αβακαβίρη</w:t>
            </w:r>
          </w:p>
        </w:tc>
        <w:tc>
          <w:tcPr>
            <w:tcW w:w="2828" w:type="dxa"/>
            <w:shd w:val="clear" w:color="auto" w:fill="auto"/>
          </w:tcPr>
          <w:p w:rsidR="00E62C44" w:rsidRPr="00E62C44" w:rsidRDefault="0065790A" w:rsidP="00E62C44">
            <w:pPr>
              <w:widowControl w:val="0"/>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Η αλληλεπίδραση δεν μελετήθηκε.</w:t>
            </w: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Πιθανότητα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ελαφράς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μείωσης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των</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συγκεντρώσεων</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αβακαβίρης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στο</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πλάσμα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μέσω</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επαγωγής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της</w:t>
            </w:r>
            <w:r w:rsidRPr="00E62C44">
              <w:rPr>
                <w:rFonts w:ascii="Times New Roman" w:eastAsia="Times New Roman" w:hAnsi="Times New Roman" w:cs="Times New Roman"/>
                <w:szCs w:val="20"/>
              </w:rPr>
              <w:t xml:space="preserve"> UGT.</w:t>
            </w:r>
          </w:p>
        </w:tc>
        <w:tc>
          <w:tcPr>
            <w:tcW w:w="3685" w:type="dxa"/>
            <w:vMerge w:val="restart"/>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Ανεπαρκή</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δεδομένα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για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σύσταση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ρύθμισης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δοσολογίας</w:t>
            </w:r>
            <w:r w:rsidRPr="00E62C44">
              <w:rPr>
                <w:rFonts w:ascii="Times New Roman" w:eastAsia="Times New Roman" w:hAnsi="Times New Roman" w:cs="Times New Roman"/>
                <w:szCs w:val="20"/>
              </w:rPr>
              <w:t>.</w:t>
            </w: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Ριφαμπικίνη/Λαμιβουδίνη</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Η αλληλεπίδραση δεν μελετήθηκε.</w:t>
            </w:r>
          </w:p>
        </w:tc>
        <w:tc>
          <w:tcPr>
            <w:tcW w:w="3685" w:type="dxa"/>
            <w:vMerge/>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p>
        </w:tc>
      </w:tr>
      <w:tr w:rsidR="00E62C44" w:rsidRPr="00E62C44" w:rsidTr="00E62C44">
        <w:trPr>
          <w:jc w:val="center"/>
        </w:trPr>
        <w:tc>
          <w:tcPr>
            <w:tcW w:w="9776" w:type="dxa"/>
            <w:gridSpan w:val="3"/>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b/>
                <w:szCs w:val="20"/>
              </w:rPr>
            </w:pPr>
            <w:r w:rsidRPr="00E62C44">
              <w:rPr>
                <w:rFonts w:ascii="Times New Roman" w:eastAsia="Times New Roman" w:hAnsi="Times New Roman" w:cs="Times New Roman"/>
                <w:b/>
                <w:szCs w:val="20"/>
              </w:rPr>
              <w:lastRenderedPageBreak/>
              <w:t>ΑΝΤΙΣΠΑΣΜΩΔΙΚΑ</w:t>
            </w: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Φαινοβαρβιτάλη/Αβακαβίρη</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Η αλληλεπίδραση δεν μελετήθηκε.</w:t>
            </w:r>
          </w:p>
          <w:p w:rsidR="00E62C44" w:rsidRPr="00E62C44" w:rsidRDefault="00E62C44" w:rsidP="00E62C44">
            <w:pPr>
              <w:widowControl w:val="0"/>
              <w:spacing w:after="0" w:line="240" w:lineRule="auto"/>
              <w:rPr>
                <w:rFonts w:ascii="Times New Roman" w:eastAsia="Times New Roman" w:hAnsi="Times New Roman" w:cs="Times New Roman"/>
                <w:szCs w:val="20"/>
              </w:rPr>
            </w:pP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Πιθανότητα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ελαφράς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μείωσης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των</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συγκεντρώσεων</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αβακαβίρης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στο</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πλάσμα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μέσω</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επαγωγής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της</w:t>
            </w:r>
            <w:r w:rsidRPr="00E62C44">
              <w:rPr>
                <w:rFonts w:ascii="Times New Roman" w:eastAsia="Times New Roman" w:hAnsi="Times New Roman" w:cs="Times New Roman"/>
                <w:szCs w:val="20"/>
              </w:rPr>
              <w:t xml:space="preserve"> UGT.</w:t>
            </w:r>
          </w:p>
        </w:tc>
        <w:tc>
          <w:tcPr>
            <w:tcW w:w="3685" w:type="dxa"/>
            <w:vMerge w:val="restart"/>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Ανεπαρκή</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δεδομένα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για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σύσταση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ρύθμισης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δοσολογίας</w:t>
            </w:r>
            <w:r w:rsidRPr="00E62C44">
              <w:rPr>
                <w:rFonts w:ascii="Times New Roman" w:eastAsia="Times New Roman" w:hAnsi="Times New Roman" w:cs="Times New Roman"/>
                <w:szCs w:val="20"/>
              </w:rPr>
              <w:t>.</w:t>
            </w: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Φαινοβαρβιτάλη/Λαμιβουδίνη</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Η αλληλεπίδραση δεν μελετήθηκε.</w:t>
            </w:r>
          </w:p>
        </w:tc>
        <w:tc>
          <w:tcPr>
            <w:tcW w:w="3685" w:type="dxa"/>
            <w:vMerge/>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Φαινυτοΐνη</w:t>
            </w:r>
            <w:r w:rsidRPr="00E62C44">
              <w:rPr>
                <w:rFonts w:ascii="Times New Roman" w:eastAsia="Times New Roman" w:hAnsi="Times New Roman" w:cs="Times New Roman"/>
                <w:szCs w:val="20"/>
              </w:rPr>
              <w:t>/Αβακαβίρη</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Η αλληλεπίδραση δεν μελετήθηκε.</w:t>
            </w:r>
          </w:p>
          <w:p w:rsidR="00E62C44" w:rsidRPr="00E62C44" w:rsidRDefault="00E62C44" w:rsidP="00E62C44">
            <w:pPr>
              <w:widowControl w:val="0"/>
              <w:spacing w:after="0" w:line="240" w:lineRule="auto"/>
              <w:rPr>
                <w:rFonts w:ascii="Times New Roman" w:eastAsia="Times New Roman" w:hAnsi="Times New Roman" w:cs="Times New Roman"/>
                <w:szCs w:val="20"/>
              </w:rPr>
            </w:pP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Πιθανότητα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ελαφράς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μείωσης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των</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συγκεντρώσεων</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αβακαβίρης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στο</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πλάσμα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μέσω</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επαγωγής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της</w:t>
            </w:r>
            <w:r w:rsidRPr="00E62C44">
              <w:rPr>
                <w:rFonts w:ascii="Times New Roman" w:eastAsia="Times New Roman" w:hAnsi="Times New Roman" w:cs="Times New Roman"/>
                <w:szCs w:val="20"/>
              </w:rPr>
              <w:t xml:space="preserve"> UGT.</w:t>
            </w:r>
          </w:p>
        </w:tc>
        <w:tc>
          <w:tcPr>
            <w:tcW w:w="3685" w:type="dxa"/>
            <w:vMerge w:val="restart"/>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Ανεπαρκή</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δεδομένα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για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σύσταση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ρύθμισης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δοσολογίας</w:t>
            </w:r>
            <w:r w:rsidRPr="00E62C44">
              <w:rPr>
                <w:rFonts w:ascii="Times New Roman" w:eastAsia="Times New Roman" w:hAnsi="Times New Roman" w:cs="Times New Roman"/>
                <w:szCs w:val="20"/>
              </w:rPr>
              <w:t>.</w:t>
            </w:r>
          </w:p>
          <w:p w:rsidR="00E62C44" w:rsidRPr="00E62C44" w:rsidRDefault="00E62C44" w:rsidP="00E62C44">
            <w:pPr>
              <w:widowControl w:val="0"/>
              <w:spacing w:after="0" w:line="240" w:lineRule="auto"/>
              <w:rPr>
                <w:rFonts w:ascii="Times New Roman" w:eastAsia="Times New Roman" w:hAnsi="Times New Roman" w:cs="Times New Roman"/>
                <w:szCs w:val="20"/>
              </w:rPr>
            </w:pP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Παρακολούθηση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των</w:t>
            </w: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συγκεντρώσεων</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φαινυτοΐνης</w:t>
            </w:r>
            <w:r w:rsidRPr="00E62C44">
              <w:rPr>
                <w:rFonts w:ascii="Times New Roman" w:eastAsia="Times New Roman" w:hAnsi="Times New Roman" w:cs="Times New Roman"/>
                <w:szCs w:val="20"/>
              </w:rPr>
              <w:t>.</w:t>
            </w: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Φαινυτοΐνη</w:t>
            </w:r>
            <w:r w:rsidRPr="00E62C44">
              <w:rPr>
                <w:rFonts w:ascii="Times New Roman" w:eastAsia="Times New Roman" w:hAnsi="Times New Roman" w:cs="Times New Roman"/>
                <w:szCs w:val="20"/>
              </w:rPr>
              <w:t xml:space="preserve"> /Λαμιβουδίνη</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Η αλληλεπίδραση δεν μελετήθηκε.</w:t>
            </w:r>
          </w:p>
        </w:tc>
        <w:tc>
          <w:tcPr>
            <w:tcW w:w="3685" w:type="dxa"/>
            <w:vMerge/>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p>
        </w:tc>
      </w:tr>
      <w:tr w:rsidR="00E62C44" w:rsidRPr="00E62C44" w:rsidTr="00E62C44">
        <w:trPr>
          <w:jc w:val="center"/>
        </w:trPr>
        <w:tc>
          <w:tcPr>
            <w:tcW w:w="9776" w:type="dxa"/>
            <w:gridSpan w:val="3"/>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b/>
                <w:szCs w:val="20"/>
              </w:rPr>
            </w:pPr>
            <w:r w:rsidRPr="00E62C44">
              <w:rPr>
                <w:rFonts w:ascii="Times New Roman" w:eastAsia="Times New Roman" w:hAnsi="Times New Roman" w:cs="Times New Roman" w:hint="eastAsia"/>
                <w:b/>
                <w:bCs/>
                <w:szCs w:val="20"/>
              </w:rPr>
              <w:t>ΑΝΤΙΙΣΤΑΜΙΝΙΚΑ</w:t>
            </w:r>
            <w:r w:rsidRPr="00E62C44">
              <w:rPr>
                <w:rFonts w:ascii="Times New Roman" w:eastAsia="Times New Roman" w:hAnsi="Times New Roman" w:cs="Times New Roman"/>
                <w:b/>
                <w:bCs/>
                <w:szCs w:val="20"/>
              </w:rPr>
              <w:t xml:space="preserve"> (</w:t>
            </w:r>
            <w:r w:rsidRPr="00E62C44">
              <w:rPr>
                <w:rFonts w:ascii="Times New Roman" w:eastAsia="Times New Roman" w:hAnsi="Times New Roman" w:cs="Times New Roman" w:hint="eastAsia"/>
                <w:b/>
                <w:bCs/>
                <w:szCs w:val="20"/>
              </w:rPr>
              <w:t>ΑΝΤΑΓΩΝΙΣΤΕΣ</w:t>
            </w:r>
            <w:r w:rsidRPr="00E62C44">
              <w:rPr>
                <w:rFonts w:ascii="Times New Roman" w:eastAsia="Times New Roman" w:hAnsi="Times New Roman" w:cs="Times New Roman"/>
                <w:b/>
                <w:bCs/>
                <w:szCs w:val="20"/>
              </w:rPr>
              <w:t xml:space="preserve"> H2 </w:t>
            </w:r>
            <w:r w:rsidRPr="00E62C44">
              <w:rPr>
                <w:rFonts w:ascii="Times New Roman" w:eastAsia="Times New Roman" w:hAnsi="Times New Roman" w:cs="Times New Roman" w:hint="eastAsia"/>
                <w:b/>
                <w:bCs/>
                <w:szCs w:val="20"/>
              </w:rPr>
              <w:t>ΥΠΟΔΟΧΕΩΝ</w:t>
            </w:r>
            <w:r w:rsidRPr="00E62C44">
              <w:rPr>
                <w:rFonts w:ascii="Times New Roman" w:eastAsia="Times New Roman" w:hAnsi="Times New Roman" w:cs="Times New Roman"/>
                <w:b/>
                <w:bCs/>
                <w:szCs w:val="20"/>
              </w:rPr>
              <w:t xml:space="preserve"> </w:t>
            </w:r>
            <w:r w:rsidRPr="00E62C44">
              <w:rPr>
                <w:rFonts w:ascii="Times New Roman" w:eastAsia="Times New Roman" w:hAnsi="Times New Roman" w:cs="Times New Roman" w:hint="eastAsia"/>
                <w:b/>
                <w:bCs/>
                <w:szCs w:val="20"/>
              </w:rPr>
              <w:t>ΙΣΤΑΜΙΝΗΣ</w:t>
            </w:r>
            <w:r w:rsidRPr="00E62C44">
              <w:rPr>
                <w:rFonts w:ascii="Times New Roman" w:eastAsia="Times New Roman" w:hAnsi="Times New Roman" w:cs="Times New Roman"/>
                <w:b/>
                <w:bCs/>
                <w:szCs w:val="20"/>
              </w:rPr>
              <w:t>)</w:t>
            </w: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Ρανιτιδίνη</w:t>
            </w:r>
            <w:r w:rsidRPr="00E62C44">
              <w:rPr>
                <w:rFonts w:ascii="Times New Roman" w:eastAsia="Times New Roman" w:hAnsi="Times New Roman" w:cs="Times New Roman"/>
                <w:szCs w:val="20"/>
              </w:rPr>
              <w:t>/Αβακαβίρη</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Η αλληλεπίδραση δεν μελετήθηκε.</w:t>
            </w:r>
          </w:p>
        </w:tc>
        <w:tc>
          <w:tcPr>
            <w:tcW w:w="3685" w:type="dxa"/>
            <w:vMerge w:val="restart"/>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Δεν απαιτείται ρύθμιση δοσολογίας.</w:t>
            </w: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Ρανιτιδίνη</w:t>
            </w:r>
            <w:r w:rsidRPr="00E62C44">
              <w:rPr>
                <w:rFonts w:ascii="Times New Roman" w:eastAsia="Times New Roman" w:hAnsi="Times New Roman" w:cs="Times New Roman"/>
                <w:szCs w:val="20"/>
              </w:rPr>
              <w:t>/Λαμιβουδίνη</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 xml:space="preserve">Η αλληλεπίδραση δεν μελετήθηκε. </w:t>
            </w:r>
          </w:p>
          <w:p w:rsidR="00E62C44" w:rsidRPr="00E62C44" w:rsidRDefault="00E62C44" w:rsidP="00E62C44">
            <w:pPr>
              <w:widowControl w:val="0"/>
              <w:spacing w:after="0" w:line="240" w:lineRule="auto"/>
              <w:rPr>
                <w:rFonts w:ascii="Times New Roman" w:eastAsia="Times New Roman" w:hAnsi="Times New Roman" w:cs="Times New Roman"/>
                <w:szCs w:val="20"/>
              </w:rPr>
            </w:pP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Κλινικά</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σημαντική</w:t>
            </w: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αλληλεπίδραση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είναι</w:t>
            </w: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απίθανη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ρανιτιδίνη</w:t>
            </w: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αποβάλλεται</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μερικώς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μόνο</w:t>
            </w: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από</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το</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νεφρικό</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σύστημα</w:t>
            </w: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μεταφοράς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οργανικών</w:t>
            </w:r>
          </w:p>
          <w:p w:rsidR="00E62C44" w:rsidRPr="00E62C44" w:rsidRDefault="00E62C44" w:rsidP="00E62C44">
            <w:pPr>
              <w:widowControl w:val="0"/>
              <w:spacing w:after="0" w:line="240" w:lineRule="auto"/>
              <w:rPr>
                <w:rFonts w:ascii="Times New Roman" w:eastAsia="Times New Roman" w:hAnsi="Times New Roman" w:cs="Times New Roman"/>
                <w:szCs w:val="20"/>
                <w:lang w:val="en-US"/>
              </w:rPr>
            </w:pPr>
            <w:r w:rsidRPr="00E62C44">
              <w:rPr>
                <w:rFonts w:ascii="Times New Roman" w:eastAsia="Times New Roman" w:hAnsi="Times New Roman" w:cs="Times New Roman" w:hint="eastAsia"/>
                <w:szCs w:val="20"/>
              </w:rPr>
              <w:t>κατιόντων</w:t>
            </w:r>
            <w:r w:rsidRPr="00E62C44">
              <w:rPr>
                <w:rFonts w:ascii="Times New Roman" w:eastAsia="Times New Roman" w:hAnsi="Times New Roman" w:cs="Times New Roman"/>
                <w:szCs w:val="20"/>
              </w:rPr>
              <w:t>.</w:t>
            </w:r>
          </w:p>
        </w:tc>
        <w:tc>
          <w:tcPr>
            <w:tcW w:w="3685" w:type="dxa"/>
            <w:vMerge/>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lang w:val="en-US"/>
              </w:rPr>
            </w:pP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Σιμετιδίνη/Αβακαβίρη</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Η αλληλεπίδραση δεν μελετήθηκε.</w:t>
            </w:r>
          </w:p>
        </w:tc>
        <w:tc>
          <w:tcPr>
            <w:tcW w:w="3685" w:type="dxa"/>
            <w:vMerge w:val="restart"/>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Δεν απαιτείται ρύθμιση δοσολογίας.</w:t>
            </w: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Σιμετιδίνη/Λαμιβουδίνη</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 xml:space="preserve">Η αλληλεπίδραση δεν μελετήθηκε. </w:t>
            </w:r>
          </w:p>
          <w:p w:rsidR="00E62C44" w:rsidRPr="00E62C44" w:rsidRDefault="00E62C44" w:rsidP="00E62C44">
            <w:pPr>
              <w:widowControl w:val="0"/>
              <w:spacing w:after="0" w:line="240" w:lineRule="auto"/>
              <w:rPr>
                <w:rFonts w:ascii="Times New Roman" w:eastAsia="Times New Roman" w:hAnsi="Times New Roman" w:cs="Times New Roman"/>
                <w:szCs w:val="20"/>
              </w:rPr>
            </w:pP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Κλινικά</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σημαντική</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αλληλεπίδραση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είναι</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απίθανη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Η</w:t>
            </w:r>
            <w:r w:rsidRPr="00E62C44">
              <w:rPr>
                <w:rFonts w:ascii="Times New Roman" w:eastAsia="Times New Roman" w:hAnsi="Times New Roman" w:cs="Times New Roman"/>
                <w:szCs w:val="20"/>
              </w:rPr>
              <w:t xml:space="preserve"> σιμετιδίνη </w:t>
            </w:r>
            <w:r w:rsidRPr="00E62C44">
              <w:rPr>
                <w:rFonts w:ascii="Times New Roman" w:eastAsia="Times New Roman" w:hAnsi="Times New Roman" w:cs="Times New Roman" w:hint="eastAsia"/>
                <w:szCs w:val="20"/>
              </w:rPr>
              <w:t>αποβάλλεται</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μερικώς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μόνο</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από</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το</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νεφρικό</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σύστημα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μεταφοράς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οργανικών</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κατιόντων</w:t>
            </w:r>
            <w:r w:rsidRPr="00E62C44">
              <w:rPr>
                <w:rFonts w:ascii="Times New Roman" w:eastAsia="Times New Roman" w:hAnsi="Times New Roman" w:cs="Times New Roman"/>
                <w:szCs w:val="20"/>
              </w:rPr>
              <w:t>.</w:t>
            </w:r>
          </w:p>
        </w:tc>
        <w:tc>
          <w:tcPr>
            <w:tcW w:w="3685" w:type="dxa"/>
            <w:vMerge/>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p>
        </w:tc>
      </w:tr>
      <w:tr w:rsidR="00E62C44" w:rsidRPr="00E62C44" w:rsidTr="00E62C44">
        <w:trPr>
          <w:jc w:val="center"/>
        </w:trPr>
        <w:tc>
          <w:tcPr>
            <w:tcW w:w="9776" w:type="dxa"/>
            <w:gridSpan w:val="3"/>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b/>
                <w:szCs w:val="20"/>
              </w:rPr>
            </w:pPr>
            <w:r w:rsidRPr="00E62C44">
              <w:rPr>
                <w:rFonts w:ascii="Times New Roman" w:eastAsia="Times New Roman" w:hAnsi="Times New Roman" w:cs="Times New Roman"/>
                <w:b/>
                <w:szCs w:val="20"/>
              </w:rPr>
              <w:t>ΚΥΤΤΑΡΟΤΟΞΙΚΑ</w:t>
            </w: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Κλαδριβίνη/Λαμιβουδίνη</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Η αλληλεπίδραση δεν μελετήθηκε.</w:t>
            </w:r>
          </w:p>
          <w:p w:rsidR="00E62C44" w:rsidRPr="00E62C44" w:rsidRDefault="00E62C44" w:rsidP="00E62C44">
            <w:pPr>
              <w:widowControl w:val="0"/>
              <w:spacing w:after="0" w:line="240" w:lineRule="auto"/>
              <w:rPr>
                <w:rFonts w:ascii="Times New Roman" w:eastAsia="Times New Roman" w:hAnsi="Times New Roman" w:cs="Times New Roman"/>
                <w:szCs w:val="20"/>
              </w:rPr>
            </w:pP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i/>
                <w:iCs/>
                <w:szCs w:val="20"/>
              </w:rPr>
              <w:t xml:space="preserve">In vitro </w:t>
            </w:r>
            <w:r w:rsidRPr="00E62C44">
              <w:rPr>
                <w:rFonts w:ascii="Times New Roman" w:eastAsia="Times New Roman" w:hAnsi="Times New Roman" w:cs="Times New Roman" w:hint="eastAsia"/>
                <w:szCs w:val="20"/>
              </w:rPr>
              <w:t>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λαμιβουδίνη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αναστέλλει</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την</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ενδοκυτταρική</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φωσφορυλίωση</w:t>
            </w:r>
            <w:r w:rsidRPr="00E62C44">
              <w:rPr>
                <w:rFonts w:ascii="Times New Roman" w:eastAsia="Times New Roman" w:hAnsi="Times New Roman" w:cs="Times New Roman"/>
                <w:szCs w:val="20"/>
              </w:rPr>
              <w:t xml:space="preserve"> της </w:t>
            </w:r>
            <w:r w:rsidRPr="00E62C44">
              <w:rPr>
                <w:rFonts w:ascii="Times New Roman" w:eastAsia="Times New Roman" w:hAnsi="Times New Roman" w:cs="Times New Roman" w:hint="eastAsia"/>
                <w:szCs w:val="20"/>
              </w:rPr>
              <w:lastRenderedPageBreak/>
              <w:t>κλαδριβίνης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που</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οδηγεί</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σε</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δυνητικό</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κίνδυνο</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απώλειας</w:t>
            </w:r>
            <w:r w:rsidRPr="00E62C44">
              <w:rPr>
                <w:rFonts w:ascii="Times New Roman" w:eastAsia="Times New Roman" w:hAnsi="Times New Roman" w:cs="Times New Roman"/>
                <w:szCs w:val="20"/>
              </w:rPr>
              <w:t xml:space="preserve"> της </w:t>
            </w:r>
            <w:r w:rsidRPr="00E62C44">
              <w:rPr>
                <w:rFonts w:ascii="Times New Roman" w:eastAsia="Times New Roman" w:hAnsi="Times New Roman" w:cs="Times New Roman" w:hint="eastAsia"/>
                <w:szCs w:val="20"/>
              </w:rPr>
              <w:t>αποτελεσματικότητας</w:t>
            </w:r>
            <w:r w:rsidRPr="00E62C44">
              <w:rPr>
                <w:rFonts w:ascii="Times New Roman" w:eastAsia="Times New Roman" w:hAnsi="Times New Roman" w:cs="Times New Roman"/>
                <w:szCs w:val="20"/>
              </w:rPr>
              <w:t xml:space="preserve"> της </w:t>
            </w:r>
            <w:r w:rsidRPr="00E62C44">
              <w:rPr>
                <w:rFonts w:ascii="Times New Roman" w:eastAsia="Times New Roman" w:hAnsi="Times New Roman" w:cs="Times New Roman" w:hint="eastAsia"/>
                <w:szCs w:val="20"/>
              </w:rPr>
              <w:t>κλαδριβίνης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σε</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περίπτωση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συνδυασμού</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στην</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κλινική</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πράξη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Ορισμένα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κλινικά</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ευρήματα</w:t>
            </w:r>
            <w:r w:rsidRPr="00E62C44">
              <w:rPr>
                <w:rFonts w:ascii="Times New Roman" w:eastAsia="Times New Roman" w:hAnsi="Times New Roman" w:cs="Times New Roman"/>
                <w:szCs w:val="20"/>
              </w:rPr>
              <w:t xml:space="preserve"> επίσης </w:t>
            </w:r>
            <w:r w:rsidRPr="00E62C44">
              <w:rPr>
                <w:rFonts w:ascii="Times New Roman" w:eastAsia="Times New Roman" w:hAnsi="Times New Roman" w:cs="Times New Roman" w:hint="eastAsia"/>
                <w:szCs w:val="20"/>
              </w:rPr>
              <w:t>υποστηρίζουν</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μία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πιθανή</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αλληλεπίδραση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μεταξύ</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λαμιβουδίνης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και</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κλαδριβίνης</w:t>
            </w:r>
          </w:p>
        </w:tc>
        <w:tc>
          <w:tcPr>
            <w:tcW w:w="3685"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lastRenderedPageBreak/>
              <w:t>Επομένως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συγχορήγηση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λαμιβουδίνης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και</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κλαδριβίνης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δεν</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συνιστάται</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βλέπε</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παράγραφο</w:t>
            </w:r>
            <w:r w:rsidRPr="00E62C44">
              <w:rPr>
                <w:rFonts w:ascii="Times New Roman" w:eastAsia="Times New Roman" w:hAnsi="Times New Roman" w:cs="Times New Roman"/>
                <w:szCs w:val="20"/>
              </w:rPr>
              <w:t xml:space="preserve"> 4.4)</w:t>
            </w:r>
          </w:p>
        </w:tc>
      </w:tr>
      <w:tr w:rsidR="00E62C44" w:rsidRPr="00E62C44" w:rsidTr="00E62C44">
        <w:trPr>
          <w:jc w:val="center"/>
        </w:trPr>
        <w:tc>
          <w:tcPr>
            <w:tcW w:w="9776" w:type="dxa"/>
            <w:gridSpan w:val="3"/>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b/>
                <w:szCs w:val="20"/>
              </w:rPr>
            </w:pPr>
            <w:r w:rsidRPr="00E62C44">
              <w:rPr>
                <w:rFonts w:ascii="Times New Roman" w:eastAsia="Times New Roman" w:hAnsi="Times New Roman" w:cs="Times New Roman"/>
                <w:b/>
                <w:szCs w:val="20"/>
              </w:rPr>
              <w:lastRenderedPageBreak/>
              <w:t>ΟΠΙΟΕΙΔΗ</w:t>
            </w: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Μεθαδόνη</w:t>
            </w:r>
            <w:r w:rsidRPr="00E62C44">
              <w:rPr>
                <w:rFonts w:ascii="Times New Roman" w:eastAsia="Times New Roman" w:hAnsi="Times New Roman" w:cs="Times New Roman"/>
                <w:szCs w:val="20"/>
              </w:rPr>
              <w:t>/</w:t>
            </w:r>
            <w:r w:rsidRPr="00E62C44">
              <w:rPr>
                <w:rFonts w:ascii="Times New Roman" w:eastAsia="Times New Roman" w:hAnsi="Times New Roman" w:cs="Times New Roman" w:hint="eastAsia"/>
                <w:szCs w:val="20"/>
              </w:rPr>
              <w:t>Αβακαβίρη</w:t>
            </w: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 xml:space="preserve">(40 </w:t>
            </w:r>
            <w:r w:rsidRPr="00E62C44">
              <w:rPr>
                <w:rFonts w:ascii="Times New Roman" w:eastAsia="Times New Roman" w:hAnsi="Times New Roman" w:cs="Times New Roman" w:hint="eastAsia"/>
                <w:szCs w:val="20"/>
              </w:rPr>
              <w:t>έως</w:t>
            </w:r>
            <w:r w:rsidRPr="00E62C44">
              <w:rPr>
                <w:rFonts w:ascii="Times New Roman" w:eastAsia="Times New Roman" w:hAnsi="Times New Roman" w:cs="Times New Roman"/>
                <w:szCs w:val="20"/>
              </w:rPr>
              <w:t xml:space="preserve"> 90 mg </w:t>
            </w:r>
            <w:r w:rsidRPr="00E62C44">
              <w:rPr>
                <w:rFonts w:ascii="Times New Roman" w:eastAsia="Times New Roman" w:hAnsi="Times New Roman" w:cs="Times New Roman" w:hint="eastAsia"/>
                <w:szCs w:val="20"/>
              </w:rPr>
              <w:t>άπαξ</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ημερησίως</w:t>
            </w: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για</w:t>
            </w:r>
            <w:r w:rsidRPr="00E62C44">
              <w:rPr>
                <w:rFonts w:ascii="Times New Roman" w:eastAsia="Times New Roman" w:hAnsi="Times New Roman" w:cs="Times New Roman"/>
                <w:szCs w:val="20"/>
              </w:rPr>
              <w:t xml:space="preserve"> 14 </w:t>
            </w:r>
            <w:r w:rsidRPr="00E62C44">
              <w:rPr>
                <w:rFonts w:ascii="Times New Roman" w:eastAsia="Times New Roman" w:hAnsi="Times New Roman" w:cs="Times New Roman" w:hint="eastAsia"/>
                <w:szCs w:val="20"/>
              </w:rPr>
              <w:t>ημέρες</w:t>
            </w:r>
            <w:r w:rsidRPr="00E62C44">
              <w:rPr>
                <w:rFonts w:ascii="Times New Roman" w:eastAsia="Times New Roman" w:hAnsi="Times New Roman" w:cs="Times New Roman"/>
                <w:szCs w:val="20"/>
              </w:rPr>
              <w:t>/600</w:t>
            </w:r>
            <w:r w:rsidR="0065790A">
              <w:rPr>
                <w:rFonts w:ascii="Times New Roman" w:eastAsia="Times New Roman" w:hAnsi="Times New Roman" w:cs="Times New Roman"/>
                <w:szCs w:val="20"/>
              </w:rPr>
              <w:t xml:space="preserve"> </w:t>
            </w:r>
            <w:r w:rsidRPr="00E62C44">
              <w:rPr>
                <w:rFonts w:ascii="Times New Roman" w:eastAsia="Times New Roman" w:hAnsi="Times New Roman" w:cs="Times New Roman"/>
                <w:szCs w:val="20"/>
              </w:rPr>
              <w:t xml:space="preserve">mg </w:t>
            </w:r>
            <w:r w:rsidRPr="00E62C44">
              <w:rPr>
                <w:rFonts w:ascii="Times New Roman" w:eastAsia="Times New Roman" w:hAnsi="Times New Roman" w:cs="Times New Roman" w:hint="eastAsia"/>
                <w:szCs w:val="20"/>
              </w:rPr>
              <w:t>μονή</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δόση</w:t>
            </w:r>
            <w:r w:rsidRPr="00E62C44">
              <w:rPr>
                <w:rFonts w:ascii="Times New Roman" w:eastAsia="Times New Roman" w:hAnsi="Times New Roman" w:cs="Times New Roman"/>
                <w:szCs w:val="20"/>
              </w:rPr>
              <w:t>,</w:t>
            </w: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στη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συνέχεια</w:t>
            </w:r>
            <w:r w:rsidRPr="00E62C44">
              <w:rPr>
                <w:rFonts w:ascii="Times New Roman" w:eastAsia="Times New Roman" w:hAnsi="Times New Roman" w:cs="Times New Roman"/>
                <w:szCs w:val="20"/>
              </w:rPr>
              <w:t xml:space="preserve"> 600 mg </w:t>
            </w:r>
            <w:r w:rsidRPr="00E62C44">
              <w:rPr>
                <w:rFonts w:ascii="Times New Roman" w:eastAsia="Times New Roman" w:hAnsi="Times New Roman" w:cs="Times New Roman" w:hint="eastAsia"/>
                <w:szCs w:val="20"/>
              </w:rPr>
              <w:t>δύο</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φορές</w:t>
            </w: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την</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ημέρα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για</w:t>
            </w:r>
            <w:r w:rsidRPr="00E62C44">
              <w:rPr>
                <w:rFonts w:ascii="Times New Roman" w:eastAsia="Times New Roman" w:hAnsi="Times New Roman" w:cs="Times New Roman"/>
                <w:szCs w:val="20"/>
              </w:rPr>
              <w:t xml:space="preserve"> 14 </w:t>
            </w:r>
            <w:r w:rsidRPr="00E62C44">
              <w:rPr>
                <w:rFonts w:ascii="Times New Roman" w:eastAsia="Times New Roman" w:hAnsi="Times New Roman" w:cs="Times New Roman" w:hint="eastAsia"/>
                <w:szCs w:val="20"/>
              </w:rPr>
              <w:t>ημέρες</w:t>
            </w:r>
            <w:r w:rsidRPr="00E62C44">
              <w:rPr>
                <w:rFonts w:ascii="Times New Roman" w:eastAsia="Times New Roman" w:hAnsi="Times New Roman" w:cs="Times New Roman"/>
                <w:szCs w:val="20"/>
              </w:rPr>
              <w:t>)</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 xml:space="preserve">Αβακαβίρη: </w:t>
            </w:r>
            <w:r w:rsidRPr="00E62C44">
              <w:rPr>
                <w:rFonts w:ascii="Times New Roman" w:eastAsia="Times New Roman" w:hAnsi="Times New Roman" w:cs="Times New Roman"/>
                <w:szCs w:val="20"/>
                <w:lang w:val="en-US"/>
              </w:rPr>
              <w:t>AUC</w:t>
            </w:r>
            <w:r w:rsidRPr="00E62C44">
              <w:rPr>
                <w:rFonts w:ascii="Times New Roman" w:eastAsia="Times New Roman" w:hAnsi="Times New Roman" w:cs="Times New Roman"/>
                <w:szCs w:val="20"/>
              </w:rPr>
              <w:t xml:space="preserve"> ↔</w:t>
            </w:r>
          </w:p>
          <w:p w:rsidR="00E62C44" w:rsidRPr="00E62C44" w:rsidRDefault="00E62C44" w:rsidP="00E62C44">
            <w:pPr>
              <w:widowControl w:val="0"/>
              <w:spacing w:after="0" w:line="240" w:lineRule="auto"/>
              <w:ind w:firstLine="943"/>
              <w:rPr>
                <w:rFonts w:ascii="Times New Roman" w:eastAsia="Times New Roman" w:hAnsi="Times New Roman" w:cs="Times New Roman"/>
                <w:szCs w:val="20"/>
              </w:rPr>
            </w:pPr>
            <w:r w:rsidRPr="00E62C44">
              <w:rPr>
                <w:rFonts w:ascii="Times New Roman" w:eastAsia="Times New Roman" w:hAnsi="Times New Roman" w:cs="Times New Roman"/>
                <w:szCs w:val="20"/>
                <w:lang w:val="en-US"/>
              </w:rPr>
              <w:t>C</w:t>
            </w:r>
            <w:r w:rsidRPr="00E62C44">
              <w:rPr>
                <w:rFonts w:ascii="Times New Roman" w:eastAsia="Times New Roman" w:hAnsi="Times New Roman" w:cs="Times New Roman"/>
                <w:szCs w:val="20"/>
                <w:vertAlign w:val="subscript"/>
                <w:lang w:val="en-US"/>
              </w:rPr>
              <w:t>max</w:t>
            </w:r>
            <w:r w:rsidRPr="00E62C44">
              <w:rPr>
                <w:rFonts w:ascii="Times New Roman" w:eastAsia="Times New Roman" w:hAnsi="Times New Roman" w:cs="Times New Roman"/>
                <w:szCs w:val="20"/>
              </w:rPr>
              <w:t xml:space="preserve"> ↓35%</w:t>
            </w: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Μεθαδόνη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szCs w:val="20"/>
                <w:lang w:val="en-US"/>
              </w:rPr>
              <w:t>CL</w:t>
            </w:r>
            <w:r w:rsidRPr="00E62C44">
              <w:rPr>
                <w:rFonts w:ascii="Times New Roman" w:eastAsia="Times New Roman" w:hAnsi="Times New Roman" w:cs="Times New Roman"/>
                <w:szCs w:val="20"/>
              </w:rPr>
              <w:t>/</w:t>
            </w:r>
            <w:r w:rsidRPr="00E62C44">
              <w:rPr>
                <w:rFonts w:ascii="Times New Roman" w:eastAsia="Times New Roman" w:hAnsi="Times New Roman" w:cs="Times New Roman"/>
                <w:szCs w:val="20"/>
                <w:lang w:val="en-US"/>
              </w:rPr>
              <w:t>F</w:t>
            </w:r>
            <w:r w:rsidRPr="00E62C44">
              <w:rPr>
                <w:rFonts w:ascii="Times New Roman" w:eastAsia="Times New Roman" w:hAnsi="Times New Roman" w:cs="Times New Roman"/>
                <w:szCs w:val="20"/>
              </w:rPr>
              <w:t xml:space="preserve"> ↑22%</w:t>
            </w:r>
          </w:p>
        </w:tc>
        <w:tc>
          <w:tcPr>
            <w:tcW w:w="3685" w:type="dxa"/>
            <w:vMerge w:val="restart"/>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Δεν</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απαιτείται</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ρύθμιση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δοσολογίας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του</w:t>
            </w:r>
            <w:r w:rsidRPr="00E62C44">
              <w:rPr>
                <w:rFonts w:ascii="Times New Roman" w:eastAsia="Times New Roman" w:hAnsi="Times New Roman" w:cs="Times New Roman"/>
                <w:szCs w:val="20"/>
              </w:rPr>
              <w:t xml:space="preserve"> συνδυασμού αβακαβίρης και λαμιβουδίνης </w:t>
            </w: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ρύθμιση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δοσολογίας</w:t>
            </w:r>
            <w:r w:rsidRPr="00E62C44">
              <w:rPr>
                <w:rFonts w:ascii="Times New Roman" w:eastAsia="Times New Roman" w:hAnsi="Times New Roman" w:cs="Times New Roman"/>
                <w:szCs w:val="20"/>
              </w:rPr>
              <w:t xml:space="preserve"> της </w:t>
            </w:r>
            <w:r w:rsidRPr="00E62C44">
              <w:rPr>
                <w:rFonts w:ascii="Times New Roman" w:eastAsia="Times New Roman" w:hAnsi="Times New Roman" w:cs="Times New Roman" w:hint="eastAsia"/>
                <w:szCs w:val="20"/>
              </w:rPr>
              <w:t>μεθαδόνης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δεν</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είναι</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πιθανή</w:t>
            </w:r>
            <w:r w:rsidRPr="00E62C44">
              <w:rPr>
                <w:rFonts w:ascii="Times New Roman" w:eastAsia="Times New Roman" w:hAnsi="Times New Roman" w:cs="Times New Roman"/>
                <w:szCs w:val="20"/>
              </w:rPr>
              <w:t xml:space="preserve"> στους </w:t>
            </w:r>
            <w:r w:rsidRPr="00E62C44">
              <w:rPr>
                <w:rFonts w:ascii="Times New Roman" w:eastAsia="Times New Roman" w:hAnsi="Times New Roman" w:cs="Times New Roman" w:hint="eastAsia"/>
                <w:szCs w:val="20"/>
              </w:rPr>
              <w:t>περισσότερους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ασθενείς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Περιστασιακά</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μπορεί</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να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χρειασθεί</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επαναρύθμιση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μεθαδόνης</w:t>
            </w:r>
            <w:r w:rsidRPr="00E62C44">
              <w:rPr>
                <w:rFonts w:ascii="Times New Roman" w:eastAsia="Times New Roman" w:hAnsi="Times New Roman" w:cs="Times New Roman"/>
                <w:szCs w:val="20"/>
              </w:rPr>
              <w:t>.</w:t>
            </w: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Μεθαδόνη/Λαμιβουδίνη</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Η αλληλεπίδραση δεν μελετήθηκε.</w:t>
            </w:r>
          </w:p>
        </w:tc>
        <w:tc>
          <w:tcPr>
            <w:tcW w:w="3685" w:type="dxa"/>
            <w:vMerge/>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p>
        </w:tc>
      </w:tr>
      <w:tr w:rsidR="00E62C44" w:rsidRPr="00E62C44" w:rsidTr="00E62C44">
        <w:trPr>
          <w:jc w:val="center"/>
        </w:trPr>
        <w:tc>
          <w:tcPr>
            <w:tcW w:w="9776" w:type="dxa"/>
            <w:gridSpan w:val="3"/>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b/>
                <w:szCs w:val="20"/>
              </w:rPr>
            </w:pPr>
            <w:r w:rsidRPr="00E62C44">
              <w:rPr>
                <w:rFonts w:ascii="Times New Roman" w:eastAsia="Times New Roman" w:hAnsi="Times New Roman" w:cs="Times New Roman" w:hint="eastAsia"/>
                <w:b/>
                <w:bCs/>
                <w:szCs w:val="20"/>
              </w:rPr>
              <w:t>ΡΕΤΙΝΟΕΙΔΗ</w:t>
            </w: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Ρετινοειδείς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ενώσεις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π</w:t>
            </w:r>
            <w:r w:rsidRPr="00E62C44">
              <w:rPr>
                <w:rFonts w:ascii="Times New Roman" w:eastAsia="Times New Roman" w:hAnsi="Times New Roman" w:cs="Times New Roman"/>
                <w:szCs w:val="20"/>
              </w:rPr>
              <w:t>.</w:t>
            </w:r>
            <w:r w:rsidRPr="00E62C44">
              <w:rPr>
                <w:rFonts w:ascii="Times New Roman" w:eastAsia="Times New Roman" w:hAnsi="Times New Roman" w:cs="Times New Roman" w:hint="eastAsia"/>
                <w:szCs w:val="20"/>
              </w:rPr>
              <w:t>χ</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ισοτρετινοΐνη</w:t>
            </w:r>
            <w:r w:rsidRPr="00E62C44">
              <w:rPr>
                <w:rFonts w:ascii="Times New Roman" w:eastAsia="Times New Roman" w:hAnsi="Times New Roman" w:cs="Times New Roman"/>
                <w:szCs w:val="20"/>
              </w:rPr>
              <w:t>)/Αβακαβίρη</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Η αλληλεπίδραση δεν μελετήθηκε.</w:t>
            </w:r>
          </w:p>
          <w:p w:rsidR="00E62C44" w:rsidRPr="00E62C44" w:rsidRDefault="00E62C44" w:rsidP="00E62C44">
            <w:pPr>
              <w:widowControl w:val="0"/>
              <w:spacing w:after="0" w:line="240" w:lineRule="auto"/>
              <w:rPr>
                <w:rFonts w:ascii="Times New Roman" w:eastAsia="Times New Roman" w:hAnsi="Times New Roman" w:cs="Times New Roman"/>
                <w:szCs w:val="20"/>
              </w:rPr>
            </w:pP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Πιθανή</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αλληλεπίδραση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λόγω</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κοινής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οδού</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αποβολής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μέσω</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αλκοολικής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αφυδρογονάσης</w:t>
            </w:r>
            <w:r w:rsidRPr="00E62C44">
              <w:rPr>
                <w:rFonts w:ascii="Times New Roman" w:eastAsia="Times New Roman" w:hAnsi="Times New Roman" w:cs="Times New Roman"/>
                <w:szCs w:val="20"/>
              </w:rPr>
              <w:t>.</w:t>
            </w:r>
          </w:p>
        </w:tc>
        <w:tc>
          <w:tcPr>
            <w:tcW w:w="3685" w:type="dxa"/>
            <w:vMerge w:val="restart"/>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Ανεπαρκή</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δεδομένα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για</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σύσταση</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ρύθμισης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της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δοσολογίας</w:t>
            </w:r>
            <w:r w:rsidRPr="00E62C44">
              <w:rPr>
                <w:rFonts w:ascii="Times New Roman" w:eastAsia="Times New Roman" w:hAnsi="Times New Roman" w:cs="Times New Roman"/>
                <w:szCs w:val="20"/>
              </w:rPr>
              <w:t>.</w:t>
            </w: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Ρετινοειδείς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ενώσεις</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π</w:t>
            </w:r>
            <w:r w:rsidRPr="00E62C44">
              <w:rPr>
                <w:rFonts w:ascii="Times New Roman" w:eastAsia="Times New Roman" w:hAnsi="Times New Roman" w:cs="Times New Roman"/>
                <w:szCs w:val="20"/>
              </w:rPr>
              <w:t>.</w:t>
            </w:r>
            <w:r w:rsidRPr="00E62C44">
              <w:rPr>
                <w:rFonts w:ascii="Times New Roman" w:eastAsia="Times New Roman" w:hAnsi="Times New Roman" w:cs="Times New Roman" w:hint="eastAsia"/>
                <w:szCs w:val="20"/>
              </w:rPr>
              <w:t>χ</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ισοτρετινοΐνη</w:t>
            </w:r>
            <w:r w:rsidRPr="00E62C44">
              <w:rPr>
                <w:rFonts w:ascii="Times New Roman" w:eastAsia="Times New Roman" w:hAnsi="Times New Roman" w:cs="Times New Roman"/>
                <w:szCs w:val="20"/>
              </w:rPr>
              <w:t>)/Λαμιβουδίνη</w:t>
            </w: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Δεν</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υπάρχουν</w:t>
            </w:r>
            <w:r w:rsidRPr="00E62C44">
              <w:rPr>
                <w:rFonts w:ascii="Times New Roman" w:eastAsia="Times New Roman" w:hAnsi="Times New Roman" w:cs="Times New Roman"/>
                <w:szCs w:val="20"/>
              </w:rPr>
              <w:t xml:space="preserve"> </w:t>
            </w:r>
            <w:r w:rsidRPr="00E62C44">
              <w:rPr>
                <w:rFonts w:ascii="Times New Roman" w:eastAsia="Times New Roman" w:hAnsi="Times New Roman" w:cs="Times New Roman" w:hint="eastAsia"/>
                <w:szCs w:val="20"/>
              </w:rPr>
              <w:t>μελέτες</w:t>
            </w: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hint="eastAsia"/>
                <w:szCs w:val="20"/>
              </w:rPr>
              <w:t>αλληλεπίδρασης</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Η αλληλεπίδραση δεν μελετήθηκε.</w:t>
            </w:r>
          </w:p>
        </w:tc>
        <w:tc>
          <w:tcPr>
            <w:tcW w:w="3685" w:type="dxa"/>
            <w:vMerge/>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p>
        </w:tc>
      </w:tr>
      <w:tr w:rsidR="00E62C44" w:rsidRPr="00E62C44" w:rsidTr="00E62C44">
        <w:trPr>
          <w:jc w:val="center"/>
        </w:trPr>
        <w:tc>
          <w:tcPr>
            <w:tcW w:w="9776" w:type="dxa"/>
            <w:gridSpan w:val="3"/>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b/>
                <w:szCs w:val="20"/>
              </w:rPr>
            </w:pPr>
            <w:r w:rsidRPr="00E62C44">
              <w:rPr>
                <w:rFonts w:ascii="Times New Roman" w:eastAsia="Times New Roman" w:hAnsi="Times New Roman" w:cs="Times New Roman"/>
                <w:b/>
                <w:szCs w:val="20"/>
              </w:rPr>
              <w:t>ΔΙΑΦΟΡΑ</w:t>
            </w: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Αιθανόλη/Αβακαβίρη</w:t>
            </w: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 xml:space="preserve">(0,7 </w:t>
            </w:r>
            <w:r w:rsidRPr="00E62C44">
              <w:rPr>
                <w:rFonts w:ascii="Times New Roman" w:eastAsia="Times New Roman" w:hAnsi="Times New Roman" w:cs="Times New Roman"/>
                <w:szCs w:val="20"/>
                <w:lang w:val="en-US"/>
              </w:rPr>
              <w:t>g</w:t>
            </w:r>
            <w:r w:rsidRPr="00E62C44">
              <w:rPr>
                <w:rFonts w:ascii="Times New Roman" w:eastAsia="Times New Roman" w:hAnsi="Times New Roman" w:cs="Times New Roman"/>
                <w:szCs w:val="20"/>
              </w:rPr>
              <w:t>/</w:t>
            </w:r>
            <w:r w:rsidRPr="00E62C44">
              <w:rPr>
                <w:rFonts w:ascii="Times New Roman" w:eastAsia="Times New Roman" w:hAnsi="Times New Roman" w:cs="Times New Roman"/>
                <w:szCs w:val="20"/>
                <w:lang w:val="en-US"/>
              </w:rPr>
              <w:t>kg</w:t>
            </w:r>
            <w:r w:rsidRPr="00E62C44">
              <w:rPr>
                <w:rFonts w:ascii="Times New Roman" w:eastAsia="Times New Roman" w:hAnsi="Times New Roman" w:cs="Times New Roman"/>
                <w:szCs w:val="20"/>
              </w:rPr>
              <w:t xml:space="preserve"> μονή δόση/600</w:t>
            </w:r>
            <w:r w:rsidRPr="00E62C44">
              <w:rPr>
                <w:rFonts w:ascii="Times New Roman" w:eastAsia="Times New Roman" w:hAnsi="Times New Roman" w:cs="Times New Roman"/>
                <w:szCs w:val="20"/>
                <w:lang w:val="en-US"/>
              </w:rPr>
              <w:t> mg</w:t>
            </w:r>
            <w:r w:rsidRPr="00E62C44">
              <w:rPr>
                <w:rFonts w:ascii="Times New Roman" w:eastAsia="Times New Roman" w:hAnsi="Times New Roman" w:cs="Times New Roman"/>
                <w:szCs w:val="20"/>
              </w:rPr>
              <w:t xml:space="preserve"> μονή δόση)</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 xml:space="preserve">Αβακαβίρη: </w:t>
            </w:r>
            <w:r w:rsidRPr="00E62C44">
              <w:rPr>
                <w:rFonts w:ascii="Times New Roman" w:eastAsia="Times New Roman" w:hAnsi="Times New Roman" w:cs="Times New Roman"/>
                <w:szCs w:val="20"/>
                <w:lang w:val="en-US"/>
              </w:rPr>
              <w:t>AUC</w:t>
            </w:r>
            <w:r w:rsidRPr="00E62C44">
              <w:rPr>
                <w:rFonts w:ascii="Times New Roman" w:eastAsia="Times New Roman" w:hAnsi="Times New Roman" w:cs="Times New Roman"/>
                <w:szCs w:val="20"/>
              </w:rPr>
              <w:t xml:space="preserve"> ↑41%</w:t>
            </w: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 xml:space="preserve">Αιθανόλη: </w:t>
            </w:r>
            <w:r w:rsidRPr="00E62C44">
              <w:rPr>
                <w:rFonts w:ascii="Times New Roman" w:eastAsia="Times New Roman" w:hAnsi="Times New Roman" w:cs="Times New Roman"/>
                <w:szCs w:val="20"/>
                <w:lang w:val="en-US"/>
              </w:rPr>
              <w:t>AUC</w:t>
            </w:r>
            <w:r w:rsidRPr="00E62C44">
              <w:rPr>
                <w:rFonts w:ascii="Times New Roman" w:eastAsia="Times New Roman" w:hAnsi="Times New Roman" w:cs="Times New Roman"/>
                <w:szCs w:val="20"/>
              </w:rPr>
              <w:t xml:space="preserve"> ↔</w:t>
            </w:r>
          </w:p>
          <w:p w:rsidR="00E62C44" w:rsidRPr="00E62C44" w:rsidRDefault="00E62C44" w:rsidP="00E62C44">
            <w:pPr>
              <w:widowControl w:val="0"/>
              <w:spacing w:after="0" w:line="240" w:lineRule="auto"/>
              <w:rPr>
                <w:rFonts w:ascii="Times New Roman" w:eastAsia="Times New Roman" w:hAnsi="Times New Roman" w:cs="Times New Roman"/>
                <w:szCs w:val="20"/>
              </w:rPr>
            </w:pPr>
          </w:p>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(Αναστολή της αλκοολικής αφυδρογονάσης)</w:t>
            </w:r>
          </w:p>
        </w:tc>
        <w:tc>
          <w:tcPr>
            <w:tcW w:w="3685" w:type="dxa"/>
            <w:vMerge w:val="restart"/>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Δεν απαιτείται ρύθμιση δοσολογίας.</w:t>
            </w:r>
          </w:p>
        </w:tc>
      </w:tr>
      <w:tr w:rsidR="00E62C44" w:rsidRPr="00E62C44" w:rsidTr="00E62C44">
        <w:trPr>
          <w:jc w:val="center"/>
        </w:trPr>
        <w:tc>
          <w:tcPr>
            <w:tcW w:w="3263"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Αιθανόλη/Λαμιβουδίνη</w:t>
            </w:r>
          </w:p>
        </w:tc>
        <w:tc>
          <w:tcPr>
            <w:tcW w:w="2828" w:type="dxa"/>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Η αλληλεπίδραση δεν μελετήθηκε.</w:t>
            </w:r>
          </w:p>
        </w:tc>
        <w:tc>
          <w:tcPr>
            <w:tcW w:w="3685" w:type="dxa"/>
            <w:vMerge/>
            <w:shd w:val="clear" w:color="auto" w:fill="auto"/>
          </w:tcPr>
          <w:p w:rsidR="00E62C44" w:rsidRPr="00E62C44" w:rsidRDefault="00E62C44" w:rsidP="00E62C44">
            <w:pPr>
              <w:widowControl w:val="0"/>
              <w:spacing w:after="0" w:line="240" w:lineRule="auto"/>
              <w:rPr>
                <w:rFonts w:ascii="Times New Roman" w:eastAsia="Times New Roman" w:hAnsi="Times New Roman" w:cs="Times New Roman"/>
                <w:szCs w:val="20"/>
              </w:rPr>
            </w:pPr>
          </w:p>
        </w:tc>
      </w:tr>
      <w:tr w:rsidR="00E62C44" w:rsidRPr="00E62C44" w:rsidTr="00E62C44">
        <w:trPr>
          <w:jc w:val="center"/>
        </w:trPr>
        <w:tc>
          <w:tcPr>
            <w:tcW w:w="326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047"/>
            </w:tblGrid>
            <w:tr w:rsidR="00E62C44" w:rsidRPr="00E62C44">
              <w:trPr>
                <w:trHeight w:val="271"/>
              </w:trPr>
              <w:tc>
                <w:tcPr>
                  <w:tcW w:w="0" w:type="auto"/>
                </w:tcPr>
                <w:p w:rsidR="00E62C44" w:rsidRPr="00E62C44" w:rsidRDefault="00E62C44" w:rsidP="00E62C44">
                  <w:pPr>
                    <w:widowControl w:val="0"/>
                    <w:spacing w:after="0" w:line="240" w:lineRule="auto"/>
                    <w:rPr>
                      <w:rFonts w:ascii="Times New Roman" w:eastAsia="Times New Roman" w:hAnsi="Times New Roman" w:cs="Times New Roman"/>
                      <w:szCs w:val="20"/>
                    </w:rPr>
                  </w:pPr>
                  <w:r w:rsidRPr="00E62C44">
                    <w:rPr>
                      <w:rFonts w:ascii="Times New Roman" w:eastAsia="Times New Roman" w:hAnsi="Times New Roman" w:cs="Times New Roman"/>
                      <w:szCs w:val="20"/>
                    </w:rPr>
                    <w:t>Διάλυμα σορβ</w:t>
                  </w:r>
                  <w:r w:rsidR="0065790A">
                    <w:rPr>
                      <w:rFonts w:ascii="Times New Roman" w:eastAsia="Times New Roman" w:hAnsi="Times New Roman" w:cs="Times New Roman"/>
                      <w:szCs w:val="20"/>
                    </w:rPr>
                    <w:t>ιτόλης (3,2 g, 10,2 g, 13,4 g)/</w:t>
                  </w:r>
                  <w:r w:rsidRPr="00E62C44">
                    <w:rPr>
                      <w:rFonts w:ascii="Times New Roman" w:eastAsia="Times New Roman" w:hAnsi="Times New Roman" w:cs="Times New Roman"/>
                      <w:szCs w:val="20"/>
                    </w:rPr>
                    <w:t xml:space="preserve">Λαμιβουδίνη </w:t>
                  </w:r>
                </w:p>
              </w:tc>
            </w:tr>
          </w:tbl>
          <w:p w:rsidR="00E62C44" w:rsidRPr="00E62C44" w:rsidRDefault="00E62C44" w:rsidP="00E62C44">
            <w:pPr>
              <w:widowControl w:val="0"/>
              <w:spacing w:after="0" w:line="240" w:lineRule="auto"/>
              <w:rPr>
                <w:rFonts w:ascii="Times New Roman" w:eastAsia="Times New Roman" w:hAnsi="Times New Roman" w:cs="Times New Roman"/>
                <w:szCs w:val="20"/>
              </w:rPr>
            </w:pPr>
          </w:p>
        </w:tc>
        <w:tc>
          <w:tcPr>
            <w:tcW w:w="2828" w:type="dxa"/>
            <w:shd w:val="clear" w:color="auto" w:fill="auto"/>
          </w:tcPr>
          <w:p w:rsidR="00E62C44" w:rsidRPr="006E5812" w:rsidRDefault="00E62C44" w:rsidP="00E62C44">
            <w:pPr>
              <w:pStyle w:val="Default"/>
              <w:rPr>
                <w:sz w:val="22"/>
                <w:szCs w:val="22"/>
              </w:rPr>
            </w:pPr>
            <w:r w:rsidRPr="006E5812">
              <w:rPr>
                <w:sz w:val="22"/>
                <w:szCs w:val="22"/>
              </w:rPr>
              <w:t xml:space="preserve">Μονή δόση πόσιμου διαλύματος λαμιβουδίνης 300 mg </w:t>
            </w:r>
          </w:p>
          <w:p w:rsidR="00E62C44" w:rsidRPr="006E5812" w:rsidRDefault="00E62C44" w:rsidP="00E62C44">
            <w:pPr>
              <w:pStyle w:val="Default"/>
              <w:rPr>
                <w:sz w:val="22"/>
                <w:szCs w:val="22"/>
              </w:rPr>
            </w:pPr>
            <w:r w:rsidRPr="006E5812">
              <w:rPr>
                <w:sz w:val="22"/>
                <w:szCs w:val="22"/>
              </w:rPr>
              <w:t xml:space="preserve">Λαμιβουδίνη: </w:t>
            </w:r>
          </w:p>
          <w:p w:rsidR="00E62C44" w:rsidRPr="006E5812" w:rsidRDefault="006E5812" w:rsidP="00E62C44">
            <w:pPr>
              <w:pStyle w:val="Default"/>
              <w:rPr>
                <w:sz w:val="22"/>
                <w:szCs w:val="22"/>
              </w:rPr>
            </w:pPr>
            <w:r w:rsidRPr="006E5812">
              <w:rPr>
                <w:sz w:val="22"/>
                <w:szCs w:val="22"/>
              </w:rPr>
              <w:t xml:space="preserve">AUC ↓ 14%, 32%, </w:t>
            </w:r>
            <w:r w:rsidR="00E62C44" w:rsidRPr="006E5812">
              <w:rPr>
                <w:sz w:val="22"/>
                <w:szCs w:val="22"/>
              </w:rPr>
              <w:t xml:space="preserve">36% </w:t>
            </w:r>
          </w:p>
          <w:p w:rsidR="00E62C44" w:rsidRPr="006E5812" w:rsidRDefault="00E62C44" w:rsidP="006E5812">
            <w:pPr>
              <w:widowControl w:val="0"/>
              <w:spacing w:after="0" w:line="240" w:lineRule="auto"/>
              <w:rPr>
                <w:rFonts w:ascii="Times New Roman" w:eastAsia="Times New Roman" w:hAnsi="Times New Roman" w:cs="Times New Roman"/>
                <w:szCs w:val="20"/>
              </w:rPr>
            </w:pPr>
            <w:r w:rsidRPr="006E5812">
              <w:rPr>
                <w:rFonts w:ascii="Times New Roman" w:hAnsi="Times New Roman" w:cs="Times New Roman"/>
              </w:rPr>
              <w:t>C</w:t>
            </w:r>
            <w:r w:rsidRPr="006E5812">
              <w:rPr>
                <w:rFonts w:ascii="Times New Roman" w:hAnsi="Times New Roman" w:cs="Times New Roman"/>
                <w:vertAlign w:val="subscript"/>
              </w:rPr>
              <w:t>max</w:t>
            </w:r>
            <w:r w:rsidRPr="006E5812">
              <w:rPr>
                <w:rFonts w:ascii="Times New Roman" w:hAnsi="Times New Roman" w:cs="Times New Roman"/>
              </w:rPr>
              <w:t xml:space="preserve"> ↓ 28%</w:t>
            </w:r>
            <w:r w:rsidR="006E5812">
              <w:rPr>
                <w:rFonts w:ascii="Times New Roman" w:hAnsi="Times New Roman" w:cs="Times New Roman"/>
              </w:rPr>
              <w:t>,</w:t>
            </w:r>
            <w:r w:rsidRPr="006E5812">
              <w:rPr>
                <w:rFonts w:ascii="Times New Roman" w:hAnsi="Times New Roman" w:cs="Times New Roman"/>
              </w:rPr>
              <w:t xml:space="preserve"> 52%, 55%. </w:t>
            </w:r>
          </w:p>
        </w:tc>
        <w:tc>
          <w:tcPr>
            <w:tcW w:w="3685" w:type="dxa"/>
            <w:shd w:val="clear" w:color="auto" w:fill="auto"/>
          </w:tcPr>
          <w:p w:rsidR="00E62C44" w:rsidRPr="00E62C44" w:rsidRDefault="00E62C44" w:rsidP="00E62C44">
            <w:pPr>
              <w:pStyle w:val="Default"/>
            </w:pPr>
            <w:r>
              <w:rPr>
                <w:sz w:val="22"/>
                <w:szCs w:val="22"/>
              </w:rPr>
              <w:t xml:space="preserve">Όπου είναι δυνατόν, να αποφεύγεται η χρόνια συγχορήγηση </w:t>
            </w:r>
            <w:r w:rsidR="00B02132">
              <w:rPr>
                <w:sz w:val="22"/>
                <w:szCs w:val="22"/>
              </w:rPr>
              <w:t>Varistren</w:t>
            </w:r>
            <w:r>
              <w:rPr>
                <w:sz w:val="22"/>
                <w:szCs w:val="22"/>
              </w:rPr>
              <w:t xml:space="preserve"> με φαρμακευτικά προϊόντα που περιέχουν σορβιτόλη ή άλλες πολυαλκοόλες οσμωτικής δράσης ή μονοσακχαριδικές αλκοόλες (π.χ., ξυλιτόλη, μαννιτόλη, λακτιτόλη, μαλτιτόλη). Να εξετάζεται το ενδεχόμενο συχνότερης παρακολούθησης του ιικού φορτίου του HIV-1 όταν η χρόνια συγχορήγηση δεν μπορεί να αποφευχθεί.</w:t>
            </w:r>
          </w:p>
        </w:tc>
      </w:tr>
    </w:tbl>
    <w:p w:rsidR="00E62C44" w:rsidRPr="00E62C44" w:rsidRDefault="00E62C44" w:rsidP="00E62C44">
      <w:pPr>
        <w:spacing w:line="240" w:lineRule="auto"/>
        <w:jc w:val="both"/>
        <w:rPr>
          <w:rFonts w:ascii="Times New Roman" w:hAnsi="Times New Roman" w:cs="Times New Roman"/>
          <w:sz w:val="20"/>
          <w:szCs w:val="20"/>
        </w:rPr>
      </w:pPr>
      <w:r w:rsidRPr="00E62C44">
        <w:rPr>
          <w:rFonts w:ascii="Times New Roman" w:hAnsi="Times New Roman" w:cs="Times New Roman"/>
          <w:sz w:val="20"/>
          <w:szCs w:val="20"/>
        </w:rPr>
        <w:lastRenderedPageBreak/>
        <w:t>Συντομογραφίες: ↑ = Αύξηση; ↓ = μείωση; ↔ = όχι σημαντική μεταβολή; AUC = περιοχή κάτω από την καμπύλη συγκέντρωση έναντι χρόνου; C</w:t>
      </w:r>
      <w:r w:rsidRPr="00CF4CD7">
        <w:rPr>
          <w:rFonts w:ascii="Times New Roman" w:hAnsi="Times New Roman" w:cs="Times New Roman"/>
          <w:sz w:val="20"/>
          <w:szCs w:val="20"/>
          <w:vertAlign w:val="subscript"/>
        </w:rPr>
        <w:t>max</w:t>
      </w:r>
      <w:r w:rsidRPr="00E62C44">
        <w:rPr>
          <w:rFonts w:ascii="Times New Roman" w:hAnsi="Times New Roman" w:cs="Times New Roman"/>
          <w:sz w:val="20"/>
          <w:szCs w:val="20"/>
        </w:rPr>
        <w:t xml:space="preserve"> = μέγιστη παρατηρηθείσα συγκέντρωση; CL/F = φαινομενική από του στόματος κάθαρση </w:t>
      </w:r>
    </w:p>
    <w:p w:rsidR="00E62C44" w:rsidRPr="00E62C44" w:rsidRDefault="00E62C44" w:rsidP="00E62C44">
      <w:pPr>
        <w:spacing w:line="276" w:lineRule="auto"/>
        <w:jc w:val="both"/>
        <w:rPr>
          <w:rFonts w:ascii="Times New Roman" w:hAnsi="Times New Roman" w:cs="Times New Roman"/>
          <w:u w:val="single"/>
        </w:rPr>
      </w:pPr>
      <w:r w:rsidRPr="00E62C44">
        <w:rPr>
          <w:rFonts w:ascii="Times New Roman" w:hAnsi="Times New Roman" w:cs="Times New Roman"/>
          <w:u w:val="single"/>
        </w:rPr>
        <w:t xml:space="preserve">Παιδιατρικός πληθυσμός </w:t>
      </w:r>
    </w:p>
    <w:p w:rsidR="00E62C44" w:rsidRPr="00E62C44" w:rsidRDefault="00E62C44" w:rsidP="00E62C44">
      <w:pPr>
        <w:spacing w:line="276" w:lineRule="auto"/>
        <w:jc w:val="both"/>
        <w:rPr>
          <w:rFonts w:ascii="Times New Roman" w:hAnsi="Times New Roman" w:cs="Times New Roman"/>
        </w:rPr>
      </w:pPr>
      <w:r w:rsidRPr="00E62C44">
        <w:rPr>
          <w:rFonts w:ascii="Times New Roman" w:hAnsi="Times New Roman" w:cs="Times New Roman"/>
        </w:rPr>
        <w:t xml:space="preserve">Μελέτες αλληλεπίδρασης έχουν πραγματοποιηθεί μόνο σε ενήλικες. </w:t>
      </w:r>
    </w:p>
    <w:p w:rsidR="00E62C44" w:rsidRPr="00E62C44" w:rsidRDefault="00E62C44" w:rsidP="00E62C44">
      <w:pPr>
        <w:spacing w:line="276" w:lineRule="auto"/>
        <w:jc w:val="both"/>
        <w:rPr>
          <w:rFonts w:ascii="Times New Roman" w:hAnsi="Times New Roman" w:cs="Times New Roman"/>
        </w:rPr>
      </w:pPr>
      <w:r w:rsidRPr="00E62C44">
        <w:rPr>
          <w:rFonts w:ascii="Times New Roman" w:hAnsi="Times New Roman" w:cs="Times New Roman"/>
          <w:b/>
          <w:bCs/>
        </w:rPr>
        <w:t xml:space="preserve">4.6 Γονιμότητα, κύηση και γαλουχία </w:t>
      </w:r>
    </w:p>
    <w:p w:rsidR="00E62C44" w:rsidRPr="00E62C44" w:rsidRDefault="00E62C44" w:rsidP="00E62C44">
      <w:pPr>
        <w:spacing w:line="276" w:lineRule="auto"/>
        <w:jc w:val="both"/>
        <w:rPr>
          <w:rFonts w:ascii="Times New Roman" w:hAnsi="Times New Roman" w:cs="Times New Roman"/>
          <w:u w:val="single"/>
        </w:rPr>
      </w:pPr>
      <w:r w:rsidRPr="00E62C44">
        <w:rPr>
          <w:rFonts w:ascii="Times New Roman" w:hAnsi="Times New Roman" w:cs="Times New Roman"/>
          <w:u w:val="single"/>
        </w:rPr>
        <w:t xml:space="preserve">Κύηση </w:t>
      </w:r>
    </w:p>
    <w:p w:rsidR="00E62C44" w:rsidRPr="00E62C44" w:rsidRDefault="00E62C44" w:rsidP="00E62C44">
      <w:pPr>
        <w:spacing w:line="276" w:lineRule="auto"/>
        <w:jc w:val="both"/>
        <w:rPr>
          <w:rFonts w:ascii="Times New Roman" w:hAnsi="Times New Roman" w:cs="Times New Roman"/>
        </w:rPr>
      </w:pPr>
      <w:r w:rsidRPr="00E62C44">
        <w:rPr>
          <w:rFonts w:ascii="Times New Roman" w:hAnsi="Times New Roman" w:cs="Times New Roman"/>
        </w:rPr>
        <w:t xml:space="preserve">Ως γενικός κανόνας, κατά την απόφαση χρήσης αντιρετροϊκών παραγόντων στη θεραπεία της λοίμωξης με HIV σε έγκυες γυναίκες και ακολούθως στη μείωση του κινδύνου κάθετης μετάδοσης του HIV στα νεογνά, θα πρέπει να λαμβάνονται υπόψη τα δεδομένα από ζώα καθώς και η κλινική εμπειρία από έγκυες γυναίκες. </w:t>
      </w:r>
    </w:p>
    <w:p w:rsidR="00E62C44" w:rsidRPr="00E62C44" w:rsidRDefault="00E62C44" w:rsidP="00E62C44">
      <w:pPr>
        <w:spacing w:line="276" w:lineRule="auto"/>
        <w:jc w:val="both"/>
        <w:rPr>
          <w:rFonts w:ascii="Times New Roman" w:hAnsi="Times New Roman" w:cs="Times New Roman"/>
        </w:rPr>
      </w:pPr>
      <w:r w:rsidRPr="00E62C44">
        <w:rPr>
          <w:rFonts w:ascii="Times New Roman" w:hAnsi="Times New Roman" w:cs="Times New Roman"/>
        </w:rPr>
        <w:t xml:space="preserve">Μελέτες σε ζώα με την αβακαβίρη έχουν δείξει τοξικότητα στο υπό ανάπτυξη έμβρυο και κύημα στους αρουραίους, όχι όμως στα κουνέλια. Μελέτες σε ζώα με την λαμιβουδίνη έδειξαν αύξηση των πρώιμων εμβρυϊκών θανάτων σε κουνέλια, όχι όμως σε αρουραίους (βλέπε παράγραφο 5.3). Τα δραστικά συστατικά του </w:t>
      </w:r>
      <w:r w:rsidR="00B02132">
        <w:rPr>
          <w:rFonts w:ascii="Times New Roman" w:hAnsi="Times New Roman" w:cs="Times New Roman"/>
        </w:rPr>
        <w:t>Varistren</w:t>
      </w:r>
      <w:r w:rsidRPr="00E62C44">
        <w:rPr>
          <w:rFonts w:ascii="Times New Roman" w:hAnsi="Times New Roman" w:cs="Times New Roman"/>
        </w:rPr>
        <w:t xml:space="preserve"> μπορεί να αναστείλουν την αντιγραφή του κυτταρικού DNA και η αβακαβίρη έχει δείξει ότι είναι καρκινογόνος σε μοντέλα ζώων (βλέπε παράγραφο 5.3). Η κλινική σημασία αυτών των ευρημάτων είναι άγνωστη. Στους ανθρώπους έχει αποδειχθεί ότι η αβακαβίρη και η λαμιβουδίνη μεταφέρονται μέσω του πλακούντα. </w:t>
      </w:r>
    </w:p>
    <w:p w:rsidR="00E62C44" w:rsidRDefault="00E62C44" w:rsidP="00E62C44">
      <w:pPr>
        <w:spacing w:line="276" w:lineRule="auto"/>
        <w:jc w:val="both"/>
        <w:rPr>
          <w:rFonts w:ascii="Times New Roman" w:hAnsi="Times New Roman" w:cs="Times New Roman"/>
        </w:rPr>
      </w:pPr>
      <w:r w:rsidRPr="00E62C44">
        <w:rPr>
          <w:rFonts w:ascii="Times New Roman" w:hAnsi="Times New Roman" w:cs="Times New Roman"/>
        </w:rPr>
        <w:t>Σε έγκυες γυναίκες που αντιμετωπίστηκαν με αβακαβίρη, περισσότερες από 800 εκβάσεις μετά από έκθεση στο πρώτο τρίμηνο και περισσότερες από 1.000 εκβάσεις μετά από έκθεση στο δεύτερο και τρίτο τρίμηνο δεν καταδεικνύουν δυσμορφική και εμβρυϊκή/νεογνική επίδραση. Σε έγκυες γυναίκες που αντιμετωπίστηκαν με λαμιβουδίνη, περισσότερες από 1.000 εκβάσεις μετά από έκθεση στο πρώτο τρίμηνο και περισσότερες από 1.000 εκβάσεις μετά από έκθεση στο δεύτερο και το τρίτο τρίμηνο δεν καταδει</w:t>
      </w:r>
      <w:r w:rsidR="0065790A">
        <w:rPr>
          <w:rFonts w:ascii="Times New Roman" w:hAnsi="Times New Roman" w:cs="Times New Roman"/>
        </w:rPr>
        <w:t>κνύουν δυσμορφική και εμβρυϊκή/</w:t>
      </w:r>
      <w:r w:rsidRPr="00E62C44">
        <w:rPr>
          <w:rFonts w:ascii="Times New Roman" w:hAnsi="Times New Roman" w:cs="Times New Roman"/>
        </w:rPr>
        <w:t xml:space="preserve">νεογνική επίδραση. Δεν υπάρχουν δεδομένα από τη χρήση του </w:t>
      </w:r>
      <w:r w:rsidR="00B02132">
        <w:rPr>
          <w:rFonts w:ascii="Times New Roman" w:hAnsi="Times New Roman" w:cs="Times New Roman"/>
        </w:rPr>
        <w:t>Varistren</w:t>
      </w:r>
      <w:r w:rsidRPr="00E62C44">
        <w:rPr>
          <w:rFonts w:ascii="Times New Roman" w:hAnsi="Times New Roman" w:cs="Times New Roman"/>
        </w:rPr>
        <w:t xml:space="preserve"> κατά την εγκυμοσύνη, ωστόσο, με βάση αυτά τα δεδομένα, ο κίνδυνος δυσμορφίας δεν είναι πιθανός στον άνθρωπο.</w:t>
      </w:r>
    </w:p>
    <w:p w:rsidR="00E62C44" w:rsidRPr="00E62C44" w:rsidRDefault="00E62C44" w:rsidP="00E62C44">
      <w:pPr>
        <w:spacing w:line="276" w:lineRule="auto"/>
        <w:jc w:val="both"/>
        <w:rPr>
          <w:rFonts w:ascii="Times New Roman" w:hAnsi="Times New Roman" w:cs="Times New Roman"/>
        </w:rPr>
      </w:pPr>
      <w:r w:rsidRPr="00E62C44">
        <w:rPr>
          <w:rFonts w:ascii="Times New Roman" w:hAnsi="Times New Roman" w:cs="Times New Roman"/>
        </w:rPr>
        <w:t xml:space="preserve">Σε ασθενείς που έχουν μολυνθεί και από ηπατίτιδα στους οποίους χορηγούνται φαρμακευτικά προϊόντα που περιέχουν λαμιβουδίνη όπως το </w:t>
      </w:r>
      <w:r w:rsidR="00B02132">
        <w:rPr>
          <w:rFonts w:ascii="Times New Roman" w:hAnsi="Times New Roman" w:cs="Times New Roman"/>
        </w:rPr>
        <w:t>Varistren</w:t>
      </w:r>
      <w:r w:rsidRPr="00E62C44">
        <w:rPr>
          <w:rFonts w:ascii="Times New Roman" w:hAnsi="Times New Roman" w:cs="Times New Roman"/>
        </w:rPr>
        <w:t xml:space="preserve"> και στη συνέχεια μένουν έγκυες, θα πρέπει να αξιολογείται η πιθανότητα επανεμφάνισης της ηπατίτιδας εάν διακοπεί η λαμιβουδίνη. </w:t>
      </w:r>
    </w:p>
    <w:p w:rsidR="00E62C44" w:rsidRPr="00E62C44" w:rsidRDefault="00E62C44" w:rsidP="00E62C44">
      <w:pPr>
        <w:spacing w:line="276" w:lineRule="auto"/>
        <w:jc w:val="both"/>
        <w:rPr>
          <w:rFonts w:ascii="Times New Roman" w:hAnsi="Times New Roman" w:cs="Times New Roman"/>
        </w:rPr>
      </w:pPr>
      <w:r w:rsidRPr="00E62C44">
        <w:rPr>
          <w:rFonts w:ascii="Times New Roman" w:hAnsi="Times New Roman" w:cs="Times New Roman"/>
          <w:i/>
          <w:iCs/>
        </w:rPr>
        <w:t xml:space="preserve">Μιτοχονδριακή δυσλειτουργία </w:t>
      </w:r>
    </w:p>
    <w:p w:rsidR="00E62C44" w:rsidRPr="00E62C44" w:rsidRDefault="00E62C44" w:rsidP="00E62C44">
      <w:pPr>
        <w:spacing w:line="276" w:lineRule="auto"/>
        <w:jc w:val="both"/>
        <w:rPr>
          <w:rFonts w:ascii="Times New Roman" w:hAnsi="Times New Roman" w:cs="Times New Roman"/>
        </w:rPr>
      </w:pPr>
      <w:r w:rsidRPr="00E62C44">
        <w:rPr>
          <w:rFonts w:ascii="Times New Roman" w:hAnsi="Times New Roman" w:cs="Times New Roman"/>
        </w:rPr>
        <w:t xml:space="preserve">Τα νουκλεοσιδικά και τα νουκλεοτιδικά ανάλογα έχουν δείξει </w:t>
      </w:r>
      <w:r w:rsidRPr="00E62C44">
        <w:rPr>
          <w:rFonts w:ascii="Times New Roman" w:hAnsi="Times New Roman" w:cs="Times New Roman"/>
          <w:i/>
          <w:iCs/>
        </w:rPr>
        <w:t xml:space="preserve">in vitro </w:t>
      </w:r>
      <w:r w:rsidRPr="00E62C44">
        <w:rPr>
          <w:rFonts w:ascii="Times New Roman" w:hAnsi="Times New Roman" w:cs="Times New Roman"/>
        </w:rPr>
        <w:t xml:space="preserve">και </w:t>
      </w:r>
      <w:r w:rsidRPr="00E62C44">
        <w:rPr>
          <w:rFonts w:ascii="Times New Roman" w:hAnsi="Times New Roman" w:cs="Times New Roman"/>
          <w:i/>
          <w:iCs/>
        </w:rPr>
        <w:t xml:space="preserve">in vivo </w:t>
      </w:r>
      <w:r w:rsidRPr="00E62C44">
        <w:rPr>
          <w:rFonts w:ascii="Times New Roman" w:hAnsi="Times New Roman" w:cs="Times New Roman"/>
        </w:rPr>
        <w:t xml:space="preserve">ότι προκαλούν μιτοχονδριακές βλάβες ποικίλου βαθμού. Υπάρχουν αναφορές μιτοχονδριακής δυσλειτουργίας σε HIV αρνητικά βρέφη τα οποία είχαν εκτεθεί κατά την ενδομήτρια ζωή και/ή μετά τη γέννηση σε νουκλεοσιδικά ανάλογα (βλέπε παράγραφο 4.4). </w:t>
      </w:r>
    </w:p>
    <w:p w:rsidR="00E62C44" w:rsidRPr="00E62C44" w:rsidRDefault="00E62C44" w:rsidP="00E62C44">
      <w:pPr>
        <w:spacing w:line="276" w:lineRule="auto"/>
        <w:jc w:val="both"/>
        <w:rPr>
          <w:rFonts w:ascii="Times New Roman" w:hAnsi="Times New Roman" w:cs="Times New Roman"/>
          <w:u w:val="single"/>
        </w:rPr>
      </w:pPr>
      <w:r w:rsidRPr="00E62C44">
        <w:rPr>
          <w:rFonts w:ascii="Times New Roman" w:hAnsi="Times New Roman" w:cs="Times New Roman"/>
          <w:u w:val="single"/>
        </w:rPr>
        <w:t xml:space="preserve">Θηλασμός </w:t>
      </w:r>
    </w:p>
    <w:p w:rsidR="00E62C44" w:rsidRPr="00E62C44" w:rsidRDefault="00E62C44" w:rsidP="00E62C44">
      <w:pPr>
        <w:spacing w:line="276" w:lineRule="auto"/>
        <w:jc w:val="both"/>
        <w:rPr>
          <w:rFonts w:ascii="Times New Roman" w:hAnsi="Times New Roman" w:cs="Times New Roman"/>
        </w:rPr>
      </w:pPr>
      <w:r w:rsidRPr="00E62C44">
        <w:rPr>
          <w:rFonts w:ascii="Times New Roman" w:hAnsi="Times New Roman" w:cs="Times New Roman"/>
        </w:rPr>
        <w:t xml:space="preserve">Η αβακαβίρη και οι μεταβολίτες της απεκκρίνονται στο γάλα θηλαζόντων αρουραίων. Η αβακαβίρη απεκκρίνεται επίσης στο ανθρώπινο γάλα. </w:t>
      </w:r>
    </w:p>
    <w:p w:rsidR="00E62C44" w:rsidRPr="00E62C44" w:rsidRDefault="00E62C44" w:rsidP="00E62C44">
      <w:pPr>
        <w:spacing w:line="276" w:lineRule="auto"/>
        <w:jc w:val="both"/>
        <w:rPr>
          <w:rFonts w:ascii="Times New Roman" w:hAnsi="Times New Roman" w:cs="Times New Roman"/>
        </w:rPr>
      </w:pPr>
      <w:r w:rsidRPr="00E62C44">
        <w:rPr>
          <w:rFonts w:ascii="Times New Roman" w:hAnsi="Times New Roman" w:cs="Times New Roman"/>
        </w:rPr>
        <w:t xml:space="preserve">Με βάση περισσότερα από 200 ζεύγη μητέρων/παιδιών που λάμβαναν θεραπεία για τον HIV, οι συγκεντρώσεις της λαμιβουδίνης στον ορό σε θηλάζοντα νεογνά μητέρων που λάμβαναν θεραπεία για τον HIV είναι πολύ χαμηλές (&lt; 4% των συγκεντρώσεων στον ορό των μητέρων) </w:t>
      </w:r>
      <w:r w:rsidRPr="00E62C44">
        <w:rPr>
          <w:rFonts w:ascii="Times New Roman" w:hAnsi="Times New Roman" w:cs="Times New Roman"/>
        </w:rPr>
        <w:lastRenderedPageBreak/>
        <w:t xml:space="preserve">και προοδευτικά μειώνονται σε μη ανιχνεύσιμα επίπεδα όταν τα θηλάζοντα νεογνά φτάνουν την ηλικία των 24 εβδομάδων. Δεν υπάρχουν διαθέσιμα δεδομένα για την ασφάλεια της αβακαβίρης και της λαμιβουδίνης όταν χορηγούνται σε βρέφη ηλικίας κάτω των τριών μηνών. </w:t>
      </w:r>
    </w:p>
    <w:p w:rsidR="00E62C44" w:rsidRPr="00E62C44" w:rsidRDefault="00E62C44" w:rsidP="00E62C44">
      <w:pPr>
        <w:spacing w:line="276" w:lineRule="auto"/>
        <w:jc w:val="both"/>
        <w:rPr>
          <w:rFonts w:ascii="Times New Roman" w:hAnsi="Times New Roman" w:cs="Times New Roman"/>
        </w:rPr>
      </w:pPr>
      <w:r w:rsidRPr="00E62C44">
        <w:rPr>
          <w:rFonts w:ascii="Times New Roman" w:hAnsi="Times New Roman" w:cs="Times New Roman"/>
        </w:rPr>
        <w:t xml:space="preserve">Συνιστάται οι γυναίκες που έχουν μολυνθεί από τον HIV να μη θηλάζουν τα βρέφη τους σε καμία περίπτωση προκειμένου να αποφευχθεί η μετάδοση του HIV. </w:t>
      </w:r>
    </w:p>
    <w:p w:rsidR="00E62C44" w:rsidRPr="00E62C44" w:rsidRDefault="00E62C44" w:rsidP="00E62C44">
      <w:pPr>
        <w:spacing w:line="276" w:lineRule="auto"/>
        <w:jc w:val="both"/>
        <w:rPr>
          <w:rFonts w:ascii="Times New Roman" w:hAnsi="Times New Roman" w:cs="Times New Roman"/>
          <w:u w:val="single"/>
        </w:rPr>
      </w:pPr>
      <w:r w:rsidRPr="00E62C44">
        <w:rPr>
          <w:rFonts w:ascii="Times New Roman" w:hAnsi="Times New Roman" w:cs="Times New Roman"/>
          <w:u w:val="single"/>
        </w:rPr>
        <w:t xml:space="preserve">Γονιμότητα </w:t>
      </w:r>
    </w:p>
    <w:p w:rsidR="00E62C44" w:rsidRPr="00E62C44" w:rsidRDefault="00E62C44" w:rsidP="00E62C44">
      <w:pPr>
        <w:spacing w:line="276" w:lineRule="auto"/>
        <w:jc w:val="both"/>
        <w:rPr>
          <w:rFonts w:ascii="Times New Roman" w:hAnsi="Times New Roman" w:cs="Times New Roman"/>
        </w:rPr>
      </w:pPr>
      <w:r w:rsidRPr="00E62C44">
        <w:rPr>
          <w:rFonts w:ascii="Times New Roman" w:hAnsi="Times New Roman" w:cs="Times New Roman"/>
        </w:rPr>
        <w:t xml:space="preserve">Μελέτες σε ζώα έδειξαν ότι ούτε η αβακαβίρη ούτε η λαμιβουδίνη είχαν κάποια επίδραση στη γονιμότητα (βλέπε παράγραφο 5.3). </w:t>
      </w:r>
    </w:p>
    <w:p w:rsidR="00E62C44" w:rsidRPr="00E62C44" w:rsidRDefault="00E62C44" w:rsidP="00E62C44">
      <w:pPr>
        <w:spacing w:line="276" w:lineRule="auto"/>
        <w:jc w:val="both"/>
        <w:rPr>
          <w:rFonts w:ascii="Times New Roman" w:hAnsi="Times New Roman" w:cs="Times New Roman"/>
        </w:rPr>
      </w:pPr>
      <w:r w:rsidRPr="00E62C44">
        <w:rPr>
          <w:rFonts w:ascii="Times New Roman" w:hAnsi="Times New Roman" w:cs="Times New Roman"/>
          <w:b/>
          <w:bCs/>
        </w:rPr>
        <w:t xml:space="preserve">4.7 Επιδράσεις στην ικανότητα οδήγησης και χειρισμού μηχανημάτων </w:t>
      </w:r>
    </w:p>
    <w:p w:rsidR="00E62C44" w:rsidRPr="00E62C44" w:rsidRDefault="00E62C44" w:rsidP="00E62C44">
      <w:pPr>
        <w:spacing w:line="276" w:lineRule="auto"/>
        <w:jc w:val="both"/>
        <w:rPr>
          <w:rFonts w:ascii="Times New Roman" w:hAnsi="Times New Roman" w:cs="Times New Roman"/>
        </w:rPr>
      </w:pPr>
      <w:r w:rsidRPr="00E62C44">
        <w:rPr>
          <w:rFonts w:ascii="Times New Roman" w:hAnsi="Times New Roman" w:cs="Times New Roman"/>
        </w:rPr>
        <w:t xml:space="preserve">Δεν πραγματοποιήθηκαν μελέτες σχετικά με τις επιδράσεις στην ικανότητα οδήγησης και χειρισμού μηχανημάτων. Η κλινική κατάσταση του ασθενούς και το προφίλ των ανεπιθύμητων ενεργειών του </w:t>
      </w:r>
      <w:r w:rsidR="00B02132">
        <w:rPr>
          <w:rFonts w:ascii="Times New Roman" w:hAnsi="Times New Roman" w:cs="Times New Roman"/>
        </w:rPr>
        <w:t>Varistren</w:t>
      </w:r>
      <w:r w:rsidRPr="00E62C44">
        <w:rPr>
          <w:rFonts w:ascii="Times New Roman" w:hAnsi="Times New Roman" w:cs="Times New Roman"/>
        </w:rPr>
        <w:t xml:space="preserve"> θα πρέπει να ληφθεί υπόψη εάν ο ασθενής οδηγεί ή χειρίζεται μηχανήματα. </w:t>
      </w:r>
    </w:p>
    <w:p w:rsidR="00E62C44" w:rsidRPr="00E62C44" w:rsidRDefault="00E62C44" w:rsidP="00E62C44">
      <w:pPr>
        <w:spacing w:line="276" w:lineRule="auto"/>
        <w:jc w:val="both"/>
        <w:rPr>
          <w:rFonts w:ascii="Times New Roman" w:hAnsi="Times New Roman" w:cs="Times New Roman"/>
        </w:rPr>
      </w:pPr>
      <w:r w:rsidRPr="00E62C44">
        <w:rPr>
          <w:rFonts w:ascii="Times New Roman" w:hAnsi="Times New Roman" w:cs="Times New Roman"/>
          <w:b/>
          <w:bCs/>
        </w:rPr>
        <w:t xml:space="preserve">4.8 Ανεπιθύμητες ενέργειες </w:t>
      </w:r>
    </w:p>
    <w:p w:rsidR="00E62C44" w:rsidRPr="00E62C44" w:rsidRDefault="00E62C44" w:rsidP="00E62C44">
      <w:pPr>
        <w:spacing w:line="276" w:lineRule="auto"/>
        <w:jc w:val="both"/>
        <w:rPr>
          <w:rFonts w:ascii="Times New Roman" w:hAnsi="Times New Roman" w:cs="Times New Roman"/>
          <w:u w:val="single"/>
        </w:rPr>
      </w:pPr>
      <w:r w:rsidRPr="00E62C44">
        <w:rPr>
          <w:rFonts w:ascii="Times New Roman" w:hAnsi="Times New Roman" w:cs="Times New Roman"/>
          <w:u w:val="single"/>
        </w:rPr>
        <w:t xml:space="preserve">Σύνοψη του προφίλ ασφάλειας </w:t>
      </w:r>
    </w:p>
    <w:p w:rsidR="00E62C44" w:rsidRPr="00E62C44" w:rsidRDefault="00E62C44" w:rsidP="00E62C44">
      <w:pPr>
        <w:spacing w:line="276" w:lineRule="auto"/>
        <w:jc w:val="both"/>
        <w:rPr>
          <w:rFonts w:ascii="Times New Roman" w:hAnsi="Times New Roman" w:cs="Times New Roman"/>
        </w:rPr>
      </w:pPr>
      <w:r w:rsidRPr="00E62C44">
        <w:rPr>
          <w:rFonts w:ascii="Times New Roman" w:hAnsi="Times New Roman" w:cs="Times New Roman"/>
        </w:rPr>
        <w:t xml:space="preserve">Οι ανεπιθύμητες αντιδράσεις που έχουν αναφερθεί για το </w:t>
      </w:r>
      <w:r w:rsidR="00B02132">
        <w:rPr>
          <w:rFonts w:ascii="Times New Roman" w:hAnsi="Times New Roman" w:cs="Times New Roman"/>
        </w:rPr>
        <w:t>Varistren</w:t>
      </w:r>
      <w:r w:rsidRPr="00E62C44">
        <w:rPr>
          <w:rFonts w:ascii="Times New Roman" w:hAnsi="Times New Roman" w:cs="Times New Roman"/>
        </w:rPr>
        <w:t xml:space="preserve"> ήταν οι ίδιες με το γνωστό προφίλ ασφαλείας της αβακαβίρης και της λαμιβουδίνης όταν χορηγήθηκαν ως ξεχωριστά φαρμακευτικά προϊόντα. Για πολλές από αυτές τις ανεπιθύμητες ενέργειες δεν είναι σαφές αν οφείλονται στη δραστική ουσία, τη μεγάλη ποικιλία </w:t>
      </w:r>
      <w:r w:rsidR="00C07E4E">
        <w:rPr>
          <w:rFonts w:ascii="Times New Roman" w:hAnsi="Times New Roman" w:cs="Times New Roman"/>
        </w:rPr>
        <w:t xml:space="preserve">άλλων </w:t>
      </w:r>
      <w:r w:rsidRPr="00E62C44">
        <w:rPr>
          <w:rFonts w:ascii="Times New Roman" w:hAnsi="Times New Roman" w:cs="Times New Roman"/>
        </w:rPr>
        <w:t xml:space="preserve">φαρμακευτικών προϊόντων που χρησιμοποιούνται για την αντιμετώπιση της HIV λοίμωξης, ή αν οφείλονται στην ίδια τη νόσο. </w:t>
      </w:r>
    </w:p>
    <w:p w:rsidR="00E62C44" w:rsidRPr="00E62C44" w:rsidRDefault="00E62C44" w:rsidP="00E62C44">
      <w:pPr>
        <w:spacing w:line="276" w:lineRule="auto"/>
        <w:jc w:val="both"/>
        <w:rPr>
          <w:rFonts w:ascii="Times New Roman" w:hAnsi="Times New Roman" w:cs="Times New Roman"/>
        </w:rPr>
      </w:pPr>
      <w:r w:rsidRPr="00E62C44">
        <w:rPr>
          <w:rFonts w:ascii="Times New Roman" w:hAnsi="Times New Roman" w:cs="Times New Roman"/>
        </w:rPr>
        <w:t xml:space="preserve">Πολλές από τις ανεπιθύμητες ενέργειες που αναφέρονται στον πιο κάτω πίνακα εμφανίζονται συχνά (ναυτία, έμετος, διάρροια, πυρετός, λήθαργος, εξάνθημα) σε ασθενείς με υπερευαισθησία στην αβακαβίρη. Επομένως οι ασθενείς με οποιοδήποτε από αυτά τα συμπτώματα πρέπει να αξιολογούνται προσεκτικά για την παρουσία αυτής της αντίδρασης υπερευαισθησίας (βλέπε παράγραφο 4.4). Πολύ σπάνια έχουν αναφερθεί περιπτώσεις πολύμορφου ερυθήματος, συνδρόμου Stevens-Johnson ή τοξικής επιδερμικής νεκρόλυσης στις οποίες δεν μπορούσε να αποκλειστεί η υπερευαισθησία στην αβακαβίρη. Σε αυτές τις περιπτώσεις θα πρέπει να διακόπτεται μόνιμα η χρήση φαρμακευτικών προϊόντων που περιέχουν αβακαβίρη. </w:t>
      </w:r>
    </w:p>
    <w:p w:rsidR="00E62C44" w:rsidRDefault="00E62C44" w:rsidP="00D07EA5">
      <w:pPr>
        <w:spacing w:line="276" w:lineRule="auto"/>
        <w:jc w:val="both"/>
        <w:rPr>
          <w:rFonts w:ascii="Times New Roman" w:hAnsi="Times New Roman" w:cs="Times New Roman"/>
          <w:u w:val="single"/>
        </w:rPr>
      </w:pPr>
      <w:r w:rsidRPr="00E62C44">
        <w:rPr>
          <w:rFonts w:ascii="Times New Roman" w:hAnsi="Times New Roman" w:cs="Times New Roman"/>
          <w:u w:val="single"/>
        </w:rPr>
        <w:t>Κατάλογος ανεπιθύμητων ενεργειών σε μορφή πίνακα</w:t>
      </w:r>
    </w:p>
    <w:p w:rsid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rPr>
        <w:t>Οι ανεπιθύμητες αντιδράσεις που θεωρήθηκαν έστω και ελάχιστα ότι συνδέονται με την αβακαβίρη ή τη λαμιβουδίνη, αναγράφονται ανά οργανικό σύστημα, οργανική τάξη και απόλυτη συχνότητα. Οι συχνότητες ορίσθηκαν ως πολύ συχνές (&gt;1/10), συχνές (&gt;1/100 έως &lt;1/10), όχι συχνές (&gt;1/1.000 έως &lt;1/100), σπάνιες (&gt;1/10.000 έως &lt;1/1.000) πολύ σπάνιες (&lt;1/10.000).</w:t>
      </w:r>
    </w:p>
    <w:tbl>
      <w:tblPr>
        <w:tblW w:w="0" w:type="auto"/>
        <w:tblCellMar>
          <w:left w:w="0" w:type="dxa"/>
          <w:right w:w="0" w:type="dxa"/>
        </w:tblCellMar>
        <w:tblLook w:val="04A0" w:firstRow="1" w:lastRow="0" w:firstColumn="1" w:lastColumn="0" w:noHBand="0" w:noVBand="1"/>
      </w:tblPr>
      <w:tblGrid>
        <w:gridCol w:w="2851"/>
        <w:gridCol w:w="2841"/>
        <w:gridCol w:w="2830"/>
      </w:tblGrid>
      <w:tr w:rsidR="00862E26" w:rsidRPr="00862E26" w:rsidTr="00862E26">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b/>
                <w:bCs/>
              </w:rPr>
              <w:t>Οργανικό σύστημα</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b/>
                <w:bCs/>
              </w:rPr>
              <w:t>Αβακαβίρη</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Pr>
                <w:rFonts w:ascii="Times New Roman" w:hAnsi="Times New Roman" w:cs="Times New Roman"/>
                <w:b/>
                <w:bCs/>
              </w:rPr>
              <w:t>Λ</w:t>
            </w:r>
            <w:r w:rsidRPr="00862E26">
              <w:rPr>
                <w:rFonts w:ascii="Times New Roman" w:hAnsi="Times New Roman" w:cs="Times New Roman"/>
                <w:b/>
                <w:bCs/>
              </w:rPr>
              <w:t>αμιβουδίνη</w:t>
            </w:r>
          </w:p>
        </w:tc>
      </w:tr>
      <w:tr w:rsidR="00862E26" w:rsidRPr="00862E26" w:rsidTr="00862E26">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tbl>
            <w:tblPr>
              <w:tblW w:w="0" w:type="auto"/>
              <w:tblBorders>
                <w:top w:val="nil"/>
                <w:left w:val="nil"/>
                <w:bottom w:val="nil"/>
                <w:right w:val="nil"/>
              </w:tblBorders>
              <w:tblLook w:val="0000" w:firstRow="0" w:lastRow="0" w:firstColumn="0" w:lastColumn="0" w:noHBand="0" w:noVBand="0"/>
            </w:tblPr>
            <w:tblGrid>
              <w:gridCol w:w="2635"/>
            </w:tblGrid>
            <w:tr w:rsidR="00862E26" w:rsidRPr="00862E26">
              <w:trPr>
                <w:trHeight w:val="271"/>
              </w:trPr>
              <w:tc>
                <w:tcPr>
                  <w:tcW w:w="0" w:type="auto"/>
                </w:tcPr>
                <w:p w:rsidR="00862E26" w:rsidRPr="00862E26" w:rsidRDefault="00862E26" w:rsidP="00D07EA5">
                  <w:pPr>
                    <w:autoSpaceDE w:val="0"/>
                    <w:autoSpaceDN w:val="0"/>
                    <w:adjustRightInd w:val="0"/>
                    <w:spacing w:after="0" w:line="276" w:lineRule="auto"/>
                    <w:jc w:val="both"/>
                    <w:rPr>
                      <w:rFonts w:ascii="Times New Roman" w:hAnsi="Times New Roman" w:cs="Times New Roman"/>
                      <w:color w:val="000000"/>
                    </w:rPr>
                  </w:pPr>
                  <w:r w:rsidRPr="00862E26">
                    <w:rPr>
                      <w:rFonts w:ascii="Times New Roman" w:hAnsi="Times New Roman" w:cs="Times New Roman"/>
                      <w:color w:val="000000"/>
                    </w:rPr>
                    <w:t xml:space="preserve">Διαταραχές του αιμοποιητικού και του λεμφικού συστήματος </w:t>
                  </w:r>
                </w:p>
              </w:tc>
            </w:tr>
          </w:tbl>
          <w:p w:rsidR="00862E26" w:rsidRPr="00862E26" w:rsidRDefault="00862E26" w:rsidP="00D07EA5">
            <w:pPr>
              <w:spacing w:line="276" w:lineRule="auto"/>
              <w:jc w:val="both"/>
              <w:rPr>
                <w:rFonts w:ascii="Times New Roman" w:hAnsi="Times New Roman" w:cs="Times New Roman"/>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rPr>
              <w:t> </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Όχι συχνές</w:t>
            </w:r>
            <w:r w:rsidR="00D07EA5">
              <w:rPr>
                <w:rFonts w:ascii="Times New Roman" w:hAnsi="Times New Roman" w:cs="Times New Roman"/>
              </w:rPr>
              <w:t>: ο</w:t>
            </w:r>
            <w:r w:rsidRPr="00862E26">
              <w:rPr>
                <w:rFonts w:ascii="Times New Roman" w:hAnsi="Times New Roman" w:cs="Times New Roman"/>
              </w:rPr>
              <w:t>υδετεροπενία και αναιμία (και οι δύο περιστασιακά σοβαρές), θρομβοπενία</w:t>
            </w:r>
          </w:p>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lastRenderedPageBreak/>
              <w:t>Πολύ σπάνιες</w:t>
            </w:r>
            <w:r w:rsidRPr="00862E26">
              <w:rPr>
                <w:rFonts w:ascii="Times New Roman" w:hAnsi="Times New Roman" w:cs="Times New Roman"/>
              </w:rPr>
              <w:t xml:space="preserve">: </w:t>
            </w:r>
            <w:r w:rsidR="00D07EA5">
              <w:rPr>
                <w:rFonts w:ascii="Times New Roman" w:hAnsi="Times New Roman" w:cs="Times New Roman"/>
              </w:rPr>
              <w:t>α</w:t>
            </w:r>
            <w:r w:rsidRPr="00862E26">
              <w:rPr>
                <w:rFonts w:ascii="Times New Roman" w:hAnsi="Times New Roman" w:cs="Times New Roman"/>
              </w:rPr>
              <w:t>μιγής απλασία της ερυθράς σειράς</w:t>
            </w:r>
          </w:p>
        </w:tc>
      </w:tr>
      <w:tr w:rsidR="00862E26" w:rsidRPr="00862E26" w:rsidTr="00862E26">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rPr>
              <w:lastRenderedPageBreak/>
              <w:t>Διαταραχές του ανοσοποιητικού συστήματος</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Συχνές</w:t>
            </w:r>
            <w:r w:rsidRPr="00862E26">
              <w:rPr>
                <w:rFonts w:ascii="Times New Roman" w:hAnsi="Times New Roman" w:cs="Times New Roman"/>
              </w:rPr>
              <w:t>: υπερευαισθησία</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rPr>
              <w:t> </w:t>
            </w:r>
          </w:p>
        </w:tc>
      </w:tr>
      <w:tr w:rsidR="00862E26" w:rsidRPr="00862E26" w:rsidTr="00862E26">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rPr>
              <w:t>Διαταραχές του μεταβολισμού και της θρέψης</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Συχνές</w:t>
            </w:r>
            <w:r w:rsidRPr="00862E26">
              <w:rPr>
                <w:rFonts w:ascii="Times New Roman" w:hAnsi="Times New Roman" w:cs="Times New Roman"/>
              </w:rPr>
              <w:t>: ανορεξία</w:t>
            </w:r>
          </w:p>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Πολύ σπάνιες</w:t>
            </w:r>
            <w:r w:rsidRPr="00862E26">
              <w:rPr>
                <w:rFonts w:ascii="Times New Roman" w:hAnsi="Times New Roman" w:cs="Times New Roman"/>
              </w:rPr>
              <w:t>: γαλακτική οξέωση</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Πολύ σπάνιες</w:t>
            </w:r>
            <w:r w:rsidR="00D07EA5">
              <w:rPr>
                <w:rFonts w:ascii="Times New Roman" w:hAnsi="Times New Roman" w:cs="Times New Roman"/>
              </w:rPr>
              <w:t>: γ</w:t>
            </w:r>
            <w:r w:rsidRPr="00862E26">
              <w:rPr>
                <w:rFonts w:ascii="Times New Roman" w:hAnsi="Times New Roman" w:cs="Times New Roman"/>
              </w:rPr>
              <w:t>αλακτική οξέωση</w:t>
            </w:r>
          </w:p>
        </w:tc>
      </w:tr>
      <w:tr w:rsidR="00862E26" w:rsidRPr="00862E26" w:rsidTr="00862E26">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rPr>
              <w:t>Διαταραχές του νευρικού συστήματος</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Συχνές</w:t>
            </w:r>
            <w:r w:rsidRPr="00862E26">
              <w:rPr>
                <w:rFonts w:ascii="Times New Roman" w:hAnsi="Times New Roman" w:cs="Times New Roman"/>
              </w:rPr>
              <w:t>: κεφαλαλγία</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Συχνές</w:t>
            </w:r>
            <w:r w:rsidRPr="00862E26">
              <w:rPr>
                <w:rFonts w:ascii="Times New Roman" w:hAnsi="Times New Roman" w:cs="Times New Roman"/>
              </w:rPr>
              <w:t xml:space="preserve">: </w:t>
            </w:r>
            <w:r>
              <w:rPr>
                <w:rFonts w:ascii="Times New Roman" w:hAnsi="Times New Roman" w:cs="Times New Roman"/>
              </w:rPr>
              <w:t>κεφαλαλγία</w:t>
            </w:r>
            <w:r w:rsidRPr="00862E26">
              <w:rPr>
                <w:rFonts w:ascii="Times New Roman" w:hAnsi="Times New Roman" w:cs="Times New Roman"/>
              </w:rPr>
              <w:t>, αϋπνία.</w:t>
            </w:r>
          </w:p>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Πολύ σπάνιες</w:t>
            </w:r>
            <w:r w:rsidRPr="00862E26">
              <w:rPr>
                <w:rFonts w:ascii="Times New Roman" w:hAnsi="Times New Roman" w:cs="Times New Roman"/>
              </w:rPr>
              <w:t xml:space="preserve">: </w:t>
            </w:r>
            <w:r w:rsidR="00D07EA5">
              <w:rPr>
                <w:rFonts w:ascii="Times New Roman" w:hAnsi="Times New Roman" w:cs="Times New Roman"/>
              </w:rPr>
              <w:t>έ</w:t>
            </w:r>
            <w:r>
              <w:rPr>
                <w:rFonts w:ascii="Times New Roman" w:hAnsi="Times New Roman" w:cs="Times New Roman"/>
              </w:rPr>
              <w:t>χουν αναφερθεί π</w:t>
            </w:r>
            <w:r w:rsidRPr="00862E26">
              <w:rPr>
                <w:rFonts w:ascii="Times New Roman" w:hAnsi="Times New Roman" w:cs="Times New Roman"/>
              </w:rPr>
              <w:t>εριπτώσεις περιφερικής</w:t>
            </w:r>
            <w:r>
              <w:rPr>
                <w:rFonts w:ascii="Times New Roman" w:hAnsi="Times New Roman" w:cs="Times New Roman"/>
              </w:rPr>
              <w:t xml:space="preserve"> </w:t>
            </w:r>
            <w:r w:rsidRPr="00862E26">
              <w:rPr>
                <w:rFonts w:ascii="Times New Roman" w:hAnsi="Times New Roman" w:cs="Times New Roman"/>
              </w:rPr>
              <w:t>νευροπάθεια</w:t>
            </w:r>
            <w:r>
              <w:rPr>
                <w:rFonts w:ascii="Times New Roman" w:hAnsi="Times New Roman" w:cs="Times New Roman"/>
              </w:rPr>
              <w:t>ς</w:t>
            </w:r>
            <w:r w:rsidRPr="00862E26">
              <w:rPr>
                <w:rFonts w:ascii="Times New Roman" w:hAnsi="Times New Roman" w:cs="Times New Roman"/>
              </w:rPr>
              <w:t xml:space="preserve"> (ή παραισθησία</w:t>
            </w:r>
            <w:r>
              <w:rPr>
                <w:rFonts w:ascii="Times New Roman" w:hAnsi="Times New Roman" w:cs="Times New Roman"/>
              </w:rPr>
              <w:t>ς</w:t>
            </w:r>
            <w:r w:rsidRPr="00862E26">
              <w:rPr>
                <w:rFonts w:ascii="Times New Roman" w:hAnsi="Times New Roman" w:cs="Times New Roman"/>
              </w:rPr>
              <w:t>)</w:t>
            </w:r>
          </w:p>
        </w:tc>
      </w:tr>
      <w:tr w:rsidR="00862E26" w:rsidRPr="00862E26" w:rsidTr="00862E26">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rPr>
              <w:t>Διαταραχές του αναπνευστικού συστήματος, του θώρακα και του μεσοθωρακίου</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rPr>
              <w:t> </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Συχνές</w:t>
            </w:r>
            <w:r w:rsidR="00D07EA5">
              <w:rPr>
                <w:rFonts w:ascii="Times New Roman" w:hAnsi="Times New Roman" w:cs="Times New Roman"/>
              </w:rPr>
              <w:t>: β</w:t>
            </w:r>
            <w:r w:rsidRPr="00862E26">
              <w:rPr>
                <w:rFonts w:ascii="Times New Roman" w:hAnsi="Times New Roman" w:cs="Times New Roman"/>
              </w:rPr>
              <w:t>ήχας, ρινικά συμπτώματα</w:t>
            </w:r>
          </w:p>
        </w:tc>
      </w:tr>
      <w:tr w:rsidR="00862E26" w:rsidRPr="00862E26" w:rsidTr="00862E26">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rPr>
              <w:t>Διαταραχές του γαστρεντερικού συστήματος</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Συχνές</w:t>
            </w:r>
            <w:r w:rsidRPr="00862E26">
              <w:rPr>
                <w:rFonts w:ascii="Times New Roman" w:hAnsi="Times New Roman" w:cs="Times New Roman"/>
              </w:rPr>
              <w:t>: ναυτία, έμετος, διάρροια</w:t>
            </w:r>
          </w:p>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Σπάνιες</w:t>
            </w:r>
            <w:r w:rsidRPr="00862E26">
              <w:rPr>
                <w:rFonts w:ascii="Times New Roman" w:hAnsi="Times New Roman" w:cs="Times New Roman"/>
              </w:rPr>
              <w:t>: έχει αναφερθε</w:t>
            </w:r>
            <w:r>
              <w:rPr>
                <w:rFonts w:ascii="Times New Roman" w:hAnsi="Times New Roman" w:cs="Times New Roman"/>
              </w:rPr>
              <w:t>ί παγκρεατίτιδα, αλλά η αιτιολογική</w:t>
            </w:r>
            <w:r w:rsidRPr="00862E26">
              <w:rPr>
                <w:rFonts w:ascii="Times New Roman" w:hAnsi="Times New Roman" w:cs="Times New Roman"/>
              </w:rPr>
              <w:t xml:space="preserve"> σχέση με τη θεραπεία με αβακαβίρη </w:t>
            </w:r>
            <w:r>
              <w:rPr>
                <w:rFonts w:ascii="Times New Roman" w:hAnsi="Times New Roman" w:cs="Times New Roman"/>
              </w:rPr>
              <w:t>δεν είναι σίγουρη</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Συχνές</w:t>
            </w:r>
            <w:r w:rsidR="00D07EA5">
              <w:rPr>
                <w:rFonts w:ascii="Times New Roman" w:hAnsi="Times New Roman" w:cs="Times New Roman"/>
              </w:rPr>
              <w:t>: ν</w:t>
            </w:r>
            <w:r w:rsidRPr="00862E26">
              <w:rPr>
                <w:rFonts w:ascii="Times New Roman" w:hAnsi="Times New Roman" w:cs="Times New Roman"/>
              </w:rPr>
              <w:t>αυτία, έμετος, κοιλιακό άλγος ή κράμπες, διάρροια</w:t>
            </w:r>
          </w:p>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Σπάνιες</w:t>
            </w:r>
            <w:r>
              <w:rPr>
                <w:rFonts w:ascii="Times New Roman" w:hAnsi="Times New Roman" w:cs="Times New Roman"/>
              </w:rPr>
              <w:t xml:space="preserve">: </w:t>
            </w:r>
            <w:r w:rsidR="00D07EA5">
              <w:rPr>
                <w:rFonts w:ascii="Times New Roman" w:hAnsi="Times New Roman" w:cs="Times New Roman"/>
              </w:rPr>
              <w:t>Αύξηση</w:t>
            </w:r>
            <w:r>
              <w:rPr>
                <w:rFonts w:ascii="Times New Roman" w:hAnsi="Times New Roman" w:cs="Times New Roman"/>
              </w:rPr>
              <w:t xml:space="preserve"> της αμυλάσης ορού</w:t>
            </w:r>
            <w:r w:rsidRPr="00862E26">
              <w:rPr>
                <w:rFonts w:ascii="Times New Roman" w:hAnsi="Times New Roman" w:cs="Times New Roman"/>
              </w:rPr>
              <w:t>. Έχουν αναφερθεί περιπτώσεις παγκρεατίτιδας</w:t>
            </w:r>
          </w:p>
        </w:tc>
      </w:tr>
      <w:tr w:rsidR="00862E26" w:rsidRPr="00862E26" w:rsidTr="00862E26">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rPr>
              <w:t>Διαταραχές του ήπατος και των χοληφόρων</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rPr>
              <w:t> </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Όχι συχνές</w:t>
            </w:r>
            <w:r w:rsidRPr="00862E26">
              <w:rPr>
                <w:rFonts w:ascii="Times New Roman" w:hAnsi="Times New Roman" w:cs="Times New Roman"/>
              </w:rPr>
              <w:t xml:space="preserve">: </w:t>
            </w:r>
            <w:r w:rsidR="00D07EA5">
              <w:rPr>
                <w:rFonts w:ascii="Times New Roman" w:hAnsi="Times New Roman" w:cs="Times New Roman"/>
              </w:rPr>
              <w:t>π</w:t>
            </w:r>
            <w:r w:rsidR="00D07EA5" w:rsidRPr="00D07EA5">
              <w:rPr>
                <w:rFonts w:ascii="Times New Roman" w:hAnsi="Times New Roman" w:cs="Times New Roman"/>
              </w:rPr>
              <w:t>αροδική αύξηση των ηπατικών ενζύμων</w:t>
            </w:r>
            <w:r w:rsidRPr="00862E26">
              <w:rPr>
                <w:rFonts w:ascii="Times New Roman" w:hAnsi="Times New Roman" w:cs="Times New Roman"/>
              </w:rPr>
              <w:t xml:space="preserve"> (AST, ALT),</w:t>
            </w:r>
          </w:p>
          <w:p w:rsidR="00862E26" w:rsidRPr="00862E26" w:rsidRDefault="00D07EA5" w:rsidP="00D07EA5">
            <w:pPr>
              <w:spacing w:line="276" w:lineRule="auto"/>
              <w:jc w:val="both"/>
              <w:rPr>
                <w:rFonts w:ascii="Times New Roman" w:hAnsi="Times New Roman" w:cs="Times New Roman"/>
              </w:rPr>
            </w:pPr>
            <w:r>
              <w:rPr>
                <w:rFonts w:ascii="Times New Roman" w:hAnsi="Times New Roman" w:cs="Times New Roman"/>
              </w:rPr>
              <w:t>Σπάνιες: η</w:t>
            </w:r>
            <w:r w:rsidR="00862E26" w:rsidRPr="00862E26">
              <w:rPr>
                <w:rFonts w:ascii="Times New Roman" w:hAnsi="Times New Roman" w:cs="Times New Roman"/>
              </w:rPr>
              <w:t>πατίτιδα</w:t>
            </w:r>
          </w:p>
        </w:tc>
      </w:tr>
      <w:tr w:rsidR="00862E26" w:rsidRPr="00862E26" w:rsidTr="00862E26">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rPr>
              <w:t>Διαταραχές του δέρματος και του υποδόριου ιστού</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Συχνές</w:t>
            </w:r>
            <w:r w:rsidRPr="00862E26">
              <w:rPr>
                <w:rFonts w:ascii="Times New Roman" w:hAnsi="Times New Roman" w:cs="Times New Roman"/>
              </w:rPr>
              <w:t>: εξάνθημα (χωρίς συστηματικά συμπτώματα)</w:t>
            </w:r>
          </w:p>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Πολύ σπάνιες</w:t>
            </w:r>
            <w:r w:rsidRPr="00862E26">
              <w:rPr>
                <w:rFonts w:ascii="Times New Roman" w:hAnsi="Times New Roman" w:cs="Times New Roman"/>
              </w:rPr>
              <w:t>: πολύμορφο ερύθημα, σύνδρομο Stevens-Johnson και τοξική επιδερμική νεκρόλυση</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Συχνές</w:t>
            </w:r>
            <w:r w:rsidR="00D07EA5">
              <w:rPr>
                <w:rFonts w:ascii="Times New Roman" w:hAnsi="Times New Roman" w:cs="Times New Roman"/>
              </w:rPr>
              <w:t>: ε</w:t>
            </w:r>
            <w:r w:rsidRPr="00862E26">
              <w:rPr>
                <w:rFonts w:ascii="Times New Roman" w:hAnsi="Times New Roman" w:cs="Times New Roman"/>
              </w:rPr>
              <w:t>ξάνθημα, αλωπεκία</w:t>
            </w:r>
          </w:p>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Σπάνιες</w:t>
            </w:r>
            <w:r w:rsidR="00D07EA5">
              <w:rPr>
                <w:rFonts w:ascii="Times New Roman" w:hAnsi="Times New Roman" w:cs="Times New Roman"/>
              </w:rPr>
              <w:t>: α</w:t>
            </w:r>
            <w:r w:rsidRPr="00862E26">
              <w:rPr>
                <w:rFonts w:ascii="Times New Roman" w:hAnsi="Times New Roman" w:cs="Times New Roman"/>
              </w:rPr>
              <w:t>γγειοοίδημα</w:t>
            </w:r>
          </w:p>
        </w:tc>
      </w:tr>
      <w:tr w:rsidR="00862E26" w:rsidRPr="00862E26" w:rsidTr="00862E26">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rPr>
              <w:t>Διαταραχές του μυοσκελετικού συστήματος και του συνδετικού ιστού</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rPr>
              <w:t> </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Συχνές</w:t>
            </w:r>
            <w:r w:rsidR="00D07EA5">
              <w:rPr>
                <w:rFonts w:ascii="Times New Roman" w:hAnsi="Times New Roman" w:cs="Times New Roman"/>
              </w:rPr>
              <w:t>: α</w:t>
            </w:r>
            <w:r w:rsidRPr="00862E26">
              <w:rPr>
                <w:rFonts w:ascii="Times New Roman" w:hAnsi="Times New Roman" w:cs="Times New Roman"/>
              </w:rPr>
              <w:t>ρθραλγία, μυϊκές διαταραχές</w:t>
            </w:r>
          </w:p>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Σπάνιες</w:t>
            </w:r>
            <w:r w:rsidR="00D07EA5">
              <w:rPr>
                <w:rFonts w:ascii="Times New Roman" w:hAnsi="Times New Roman" w:cs="Times New Roman"/>
              </w:rPr>
              <w:t>: ρ</w:t>
            </w:r>
            <w:r w:rsidRPr="00862E26">
              <w:rPr>
                <w:rFonts w:ascii="Times New Roman" w:hAnsi="Times New Roman" w:cs="Times New Roman"/>
              </w:rPr>
              <w:t>αβδομυόλυση</w:t>
            </w:r>
          </w:p>
        </w:tc>
      </w:tr>
      <w:tr w:rsidR="00862E26" w:rsidRPr="00862E26" w:rsidTr="00862E26">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rPr>
              <w:t xml:space="preserve">Γενικές διαταραχές και καταστάσεις της </w:t>
            </w:r>
            <w:r w:rsidR="00D07EA5">
              <w:rPr>
                <w:rFonts w:ascii="Times New Roman" w:hAnsi="Times New Roman" w:cs="Times New Roman"/>
              </w:rPr>
              <w:t>οδού</w:t>
            </w:r>
            <w:r w:rsidRPr="00862E26">
              <w:rPr>
                <w:rFonts w:ascii="Times New Roman" w:hAnsi="Times New Roman" w:cs="Times New Roman"/>
              </w:rPr>
              <w:t xml:space="preserve"> χορήγησης</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Συχνές</w:t>
            </w:r>
            <w:r w:rsidRPr="00862E26">
              <w:rPr>
                <w:rFonts w:ascii="Times New Roman" w:hAnsi="Times New Roman" w:cs="Times New Roman"/>
              </w:rPr>
              <w:t>: πυρετός, λήθαργος, κόπωση</w:t>
            </w:r>
          </w:p>
        </w:tc>
        <w:tc>
          <w:tcPr>
            <w:tcW w:w="3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2E26" w:rsidRPr="00862E26" w:rsidRDefault="00862E26" w:rsidP="00D07EA5">
            <w:pPr>
              <w:spacing w:line="276" w:lineRule="auto"/>
              <w:jc w:val="both"/>
              <w:rPr>
                <w:rFonts w:ascii="Times New Roman" w:hAnsi="Times New Roman" w:cs="Times New Roman"/>
              </w:rPr>
            </w:pPr>
            <w:r w:rsidRPr="00862E26">
              <w:rPr>
                <w:rFonts w:ascii="Times New Roman" w:hAnsi="Times New Roman" w:cs="Times New Roman"/>
                <w:i/>
                <w:iCs/>
              </w:rPr>
              <w:t>Συχνές</w:t>
            </w:r>
            <w:r w:rsidRPr="00862E26">
              <w:rPr>
                <w:rFonts w:ascii="Times New Roman" w:hAnsi="Times New Roman" w:cs="Times New Roman"/>
              </w:rPr>
              <w:t>: κόπωση, αίσθημα κακουχίας, πυρετός</w:t>
            </w:r>
          </w:p>
        </w:tc>
      </w:tr>
    </w:tbl>
    <w:p w:rsidR="00862E26" w:rsidRDefault="00862E26" w:rsidP="00D07EA5">
      <w:pPr>
        <w:spacing w:line="276" w:lineRule="auto"/>
        <w:jc w:val="both"/>
        <w:rPr>
          <w:rFonts w:ascii="Times New Roman" w:hAnsi="Times New Roman" w:cs="Times New Roman"/>
        </w:rPr>
      </w:pPr>
    </w:p>
    <w:p w:rsidR="00D07EA5" w:rsidRPr="00C07E4E" w:rsidRDefault="00D07EA5" w:rsidP="00D07EA5">
      <w:pPr>
        <w:spacing w:line="276" w:lineRule="auto"/>
        <w:jc w:val="both"/>
        <w:rPr>
          <w:rFonts w:ascii="Times New Roman" w:hAnsi="Times New Roman" w:cs="Times New Roman"/>
        </w:rPr>
      </w:pPr>
      <w:r w:rsidRPr="00C07E4E">
        <w:rPr>
          <w:rFonts w:ascii="Times New Roman" w:hAnsi="Times New Roman" w:cs="Times New Roman"/>
        </w:rPr>
        <w:lastRenderedPageBreak/>
        <w:t>Περιγραφή επιλεγμένων ανεπιθύμητων ενεργειών</w:t>
      </w:r>
    </w:p>
    <w:p w:rsidR="00D07EA5" w:rsidRPr="00D07EA5" w:rsidRDefault="00D07EA5" w:rsidP="00D07EA5">
      <w:pPr>
        <w:spacing w:line="276" w:lineRule="auto"/>
        <w:jc w:val="both"/>
        <w:rPr>
          <w:rFonts w:ascii="Times New Roman" w:hAnsi="Times New Roman" w:cs="Times New Roman"/>
          <w:u w:val="single"/>
        </w:rPr>
      </w:pPr>
      <w:r w:rsidRPr="00D07EA5">
        <w:rPr>
          <w:rFonts w:ascii="Times New Roman" w:hAnsi="Times New Roman" w:cs="Times New Roman"/>
          <w:i/>
          <w:iCs/>
          <w:u w:val="single"/>
        </w:rPr>
        <w:t xml:space="preserve">Υπερευαισθησία στην αβακαβίρη </w:t>
      </w:r>
    </w:p>
    <w:p w:rsidR="00D07EA5" w:rsidRPr="00D07EA5" w:rsidRDefault="00D07EA5" w:rsidP="00D07EA5">
      <w:pPr>
        <w:spacing w:line="276" w:lineRule="auto"/>
        <w:jc w:val="both"/>
        <w:rPr>
          <w:rFonts w:ascii="Times New Roman" w:hAnsi="Times New Roman" w:cs="Times New Roman"/>
        </w:rPr>
      </w:pPr>
      <w:r w:rsidRPr="00D07EA5">
        <w:rPr>
          <w:rFonts w:ascii="Times New Roman" w:hAnsi="Times New Roman" w:cs="Times New Roman"/>
        </w:rPr>
        <w:t xml:space="preserve">Παρακάτω παρατίθενται τα σημεία και τα συμπτώματα αυτής της HSR. Αυτά έχουν προσδιοριστεί είτε από κλινικές μελέτες ή από τη μετεγκριτική παρακολούθηση. Αυτά που αναφέρθηκαν </w:t>
      </w:r>
      <w:r w:rsidRPr="00D07EA5">
        <w:rPr>
          <w:rFonts w:ascii="Times New Roman" w:hAnsi="Times New Roman" w:cs="Times New Roman"/>
          <w:b/>
          <w:bCs/>
        </w:rPr>
        <w:t xml:space="preserve">σε τουλάχιστον το 10% </w:t>
      </w:r>
      <w:r w:rsidRPr="00D07EA5">
        <w:rPr>
          <w:rFonts w:ascii="Times New Roman" w:hAnsi="Times New Roman" w:cs="Times New Roman"/>
        </w:rPr>
        <w:t xml:space="preserve">των ασθενών με αντίδραση υπερευαισθησίας παρουσιάζονται με έντονη γραφή. </w:t>
      </w:r>
    </w:p>
    <w:p w:rsidR="00D07EA5" w:rsidRDefault="00D07EA5" w:rsidP="00D07EA5">
      <w:pPr>
        <w:spacing w:line="276" w:lineRule="auto"/>
        <w:jc w:val="both"/>
        <w:rPr>
          <w:rFonts w:ascii="Times New Roman" w:hAnsi="Times New Roman" w:cs="Times New Roman"/>
        </w:rPr>
      </w:pPr>
      <w:r w:rsidRPr="00D07EA5">
        <w:rPr>
          <w:rFonts w:ascii="Times New Roman" w:hAnsi="Times New Roman" w:cs="Times New Roman"/>
        </w:rPr>
        <w:t>Σχεδόν όλοι οι ασθενείς που αναπτύσσουν αντιδράσεις υπερευαισθησίας θα εμφανίσουν πυρετό και/ή εξάνθημα (συνήθως κηλιδοβλατιδώδες ή κνιδωτικό) ως μέρος του συνδρόμου, ωστόσο έχουν εμφανιστεί και αντιδράσεις χωρίς εξάνθημα ή πυρετό. Άλλα βασικά συμπτώματα περιλαμβάνουν γαστρεντερικά, αναπνευστικά ή λειτουργικά συμπτώματα όπως λήθαργο και αίσθημα κακουχίας.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5902"/>
      </w:tblGrid>
      <w:tr w:rsidR="00D07EA5" w:rsidRPr="00C556B6" w:rsidTr="00D07EA5">
        <w:tc>
          <w:tcPr>
            <w:tcW w:w="2660" w:type="dxa"/>
            <w:tcMar>
              <w:top w:w="0" w:type="dxa"/>
              <w:left w:w="108" w:type="dxa"/>
              <w:bottom w:w="0" w:type="dxa"/>
              <w:right w:w="108" w:type="dxa"/>
            </w:tcMar>
            <w:hideMark/>
          </w:tcPr>
          <w:p w:rsidR="00D07EA5" w:rsidRPr="00D07EA5" w:rsidRDefault="00D07EA5" w:rsidP="00F00E8B">
            <w:pPr>
              <w:spacing w:after="0" w:line="276" w:lineRule="auto"/>
              <w:rPr>
                <w:rFonts w:ascii="Times New Roman" w:eastAsia="Times New Roman" w:hAnsi="Times New Roman" w:cs="Times New Roman"/>
                <w:i/>
                <w:sz w:val="24"/>
                <w:szCs w:val="24"/>
                <w:lang w:eastAsia="el-GR"/>
              </w:rPr>
            </w:pPr>
            <w:r w:rsidRPr="00D07EA5">
              <w:rPr>
                <w:rFonts w:ascii="Times New Roman" w:eastAsia="Times New Roman" w:hAnsi="Times New Roman" w:cs="Times New Roman"/>
                <w:i/>
                <w:lang w:eastAsia="el-GR"/>
              </w:rPr>
              <w:t>Δέρμα</w:t>
            </w:r>
          </w:p>
          <w:p w:rsidR="00D07EA5" w:rsidRPr="00D07EA5" w:rsidRDefault="00D07EA5" w:rsidP="00F00E8B">
            <w:pPr>
              <w:spacing w:after="0" w:line="276" w:lineRule="auto"/>
              <w:rPr>
                <w:rFonts w:ascii="Times New Roman" w:eastAsia="Times New Roman" w:hAnsi="Times New Roman" w:cs="Times New Roman"/>
                <w:i/>
                <w:sz w:val="24"/>
                <w:szCs w:val="24"/>
                <w:lang w:eastAsia="el-GR"/>
              </w:rPr>
            </w:pPr>
            <w:r w:rsidRPr="00D07EA5">
              <w:rPr>
                <w:rFonts w:ascii="Times New Roman" w:eastAsia="Times New Roman" w:hAnsi="Times New Roman" w:cs="Times New Roman"/>
                <w:i/>
                <w:lang w:eastAsia="el-GR"/>
              </w:rPr>
              <w:t> </w:t>
            </w:r>
          </w:p>
        </w:tc>
        <w:tc>
          <w:tcPr>
            <w:tcW w:w="6551" w:type="dxa"/>
            <w:tcMar>
              <w:top w:w="0" w:type="dxa"/>
              <w:left w:w="108" w:type="dxa"/>
              <w:bottom w:w="0" w:type="dxa"/>
              <w:right w:w="108" w:type="dxa"/>
            </w:tcMar>
            <w:hideMark/>
          </w:tcPr>
          <w:p w:rsidR="00D07EA5" w:rsidRPr="00C556B6" w:rsidRDefault="00D07EA5" w:rsidP="00F00E8B">
            <w:pPr>
              <w:spacing w:after="0" w:line="276" w:lineRule="auto"/>
              <w:rPr>
                <w:rFonts w:ascii="Times New Roman" w:eastAsia="Times New Roman" w:hAnsi="Times New Roman" w:cs="Times New Roman"/>
                <w:sz w:val="24"/>
                <w:szCs w:val="24"/>
                <w:lang w:eastAsia="el-GR"/>
              </w:rPr>
            </w:pPr>
            <w:r w:rsidRPr="00C556B6">
              <w:rPr>
                <w:rFonts w:ascii="Times New Roman" w:eastAsia="Times New Roman" w:hAnsi="Times New Roman" w:cs="Times New Roman"/>
                <w:b/>
                <w:bCs/>
                <w:lang w:eastAsia="el-GR"/>
              </w:rPr>
              <w:t>Εξάνθημα</w:t>
            </w:r>
            <w:r w:rsidRPr="00C556B6">
              <w:rPr>
                <w:rFonts w:ascii="Times New Roman" w:eastAsia="Times New Roman" w:hAnsi="Times New Roman" w:cs="Times New Roman"/>
                <w:sz w:val="24"/>
                <w:szCs w:val="24"/>
                <w:lang w:eastAsia="el-GR"/>
              </w:rPr>
              <w:t> </w:t>
            </w:r>
            <w:r w:rsidRPr="00C556B6">
              <w:rPr>
                <w:rFonts w:ascii="Times New Roman" w:eastAsia="Times New Roman" w:hAnsi="Times New Roman" w:cs="Times New Roman"/>
                <w:lang w:eastAsia="el-GR"/>
              </w:rPr>
              <w:t xml:space="preserve">(συνήθως </w:t>
            </w:r>
            <w:r w:rsidRPr="00D07EA5">
              <w:rPr>
                <w:rFonts w:ascii="Times New Roman" w:eastAsia="Times New Roman" w:hAnsi="Times New Roman" w:cs="Times New Roman"/>
                <w:lang w:eastAsia="el-GR"/>
              </w:rPr>
              <w:t>κηλιδοβλατιδώδες</w:t>
            </w:r>
            <w:r>
              <w:rPr>
                <w:rFonts w:ascii="Times New Roman" w:eastAsia="Times New Roman" w:hAnsi="Times New Roman" w:cs="Times New Roman"/>
                <w:lang w:eastAsia="el-GR"/>
              </w:rPr>
              <w:t xml:space="preserve"> </w:t>
            </w:r>
            <w:r w:rsidRPr="00C556B6">
              <w:rPr>
                <w:rFonts w:ascii="Times New Roman" w:eastAsia="Times New Roman" w:hAnsi="Times New Roman" w:cs="Times New Roman"/>
                <w:lang w:eastAsia="el-GR"/>
              </w:rPr>
              <w:t>ή κνίδωση)</w:t>
            </w:r>
          </w:p>
        </w:tc>
      </w:tr>
      <w:tr w:rsidR="00D07EA5" w:rsidRPr="00C556B6" w:rsidTr="00D07EA5">
        <w:tc>
          <w:tcPr>
            <w:tcW w:w="2660" w:type="dxa"/>
            <w:tcMar>
              <w:top w:w="0" w:type="dxa"/>
              <w:left w:w="108" w:type="dxa"/>
              <w:bottom w:w="0" w:type="dxa"/>
              <w:right w:w="108" w:type="dxa"/>
            </w:tcMar>
            <w:hideMark/>
          </w:tcPr>
          <w:p w:rsidR="00D07EA5" w:rsidRPr="00D07EA5" w:rsidRDefault="00D07EA5" w:rsidP="00F00E8B">
            <w:pPr>
              <w:spacing w:after="0" w:line="276" w:lineRule="auto"/>
              <w:rPr>
                <w:rFonts w:ascii="Times New Roman" w:eastAsia="Times New Roman" w:hAnsi="Times New Roman" w:cs="Times New Roman"/>
                <w:i/>
                <w:sz w:val="24"/>
                <w:szCs w:val="24"/>
                <w:lang w:eastAsia="el-GR"/>
              </w:rPr>
            </w:pPr>
            <w:r w:rsidRPr="00D07EA5">
              <w:rPr>
                <w:rFonts w:ascii="Times New Roman" w:eastAsia="Times New Roman" w:hAnsi="Times New Roman" w:cs="Times New Roman"/>
                <w:i/>
                <w:lang w:eastAsia="el-GR"/>
              </w:rPr>
              <w:t>Γαστρεντερικό σύστημα</w:t>
            </w:r>
          </w:p>
        </w:tc>
        <w:tc>
          <w:tcPr>
            <w:tcW w:w="6551" w:type="dxa"/>
            <w:tcMar>
              <w:top w:w="0" w:type="dxa"/>
              <w:left w:w="108" w:type="dxa"/>
              <w:bottom w:w="0" w:type="dxa"/>
              <w:right w:w="108" w:type="dxa"/>
            </w:tcMar>
            <w:hideMark/>
          </w:tcPr>
          <w:p w:rsidR="00D07EA5" w:rsidRPr="00C556B6" w:rsidRDefault="00D07EA5" w:rsidP="00F00E8B">
            <w:pPr>
              <w:spacing w:after="0" w:line="276" w:lineRule="auto"/>
              <w:rPr>
                <w:rFonts w:ascii="Times New Roman" w:eastAsia="Times New Roman" w:hAnsi="Times New Roman" w:cs="Times New Roman"/>
                <w:sz w:val="24"/>
                <w:szCs w:val="24"/>
                <w:lang w:eastAsia="el-GR"/>
              </w:rPr>
            </w:pPr>
            <w:r w:rsidRPr="00C556B6">
              <w:rPr>
                <w:rFonts w:ascii="Times New Roman" w:eastAsia="Times New Roman" w:hAnsi="Times New Roman" w:cs="Times New Roman"/>
                <w:b/>
                <w:bCs/>
                <w:lang w:eastAsia="el-GR"/>
              </w:rPr>
              <w:t>Ναυτία, έμετος, διάρροια, κοιλιακό άλγος</w:t>
            </w:r>
            <w:r w:rsidRPr="00C556B6">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εξέλκωση του στόματος</w:t>
            </w:r>
          </w:p>
        </w:tc>
      </w:tr>
      <w:tr w:rsidR="00D07EA5" w:rsidRPr="00C556B6" w:rsidTr="00D07EA5">
        <w:tc>
          <w:tcPr>
            <w:tcW w:w="2660" w:type="dxa"/>
            <w:tcMar>
              <w:top w:w="0" w:type="dxa"/>
              <w:left w:w="108" w:type="dxa"/>
              <w:bottom w:w="0" w:type="dxa"/>
              <w:right w:w="108" w:type="dxa"/>
            </w:tcMar>
            <w:hideMark/>
          </w:tcPr>
          <w:p w:rsidR="00D07EA5" w:rsidRPr="00D07EA5" w:rsidRDefault="00D07EA5" w:rsidP="00F00E8B">
            <w:pPr>
              <w:spacing w:after="0" w:line="276" w:lineRule="auto"/>
              <w:rPr>
                <w:rFonts w:ascii="Times New Roman" w:eastAsia="Times New Roman" w:hAnsi="Times New Roman" w:cs="Times New Roman"/>
                <w:i/>
                <w:sz w:val="24"/>
                <w:szCs w:val="24"/>
                <w:lang w:eastAsia="el-GR"/>
              </w:rPr>
            </w:pPr>
            <w:r w:rsidRPr="00D07EA5">
              <w:rPr>
                <w:rFonts w:ascii="Times New Roman" w:eastAsia="Times New Roman" w:hAnsi="Times New Roman" w:cs="Times New Roman"/>
                <w:i/>
                <w:lang w:eastAsia="el-GR"/>
              </w:rPr>
              <w:t>Αναπνευστικό σύστημα</w:t>
            </w:r>
          </w:p>
        </w:tc>
        <w:tc>
          <w:tcPr>
            <w:tcW w:w="6551" w:type="dxa"/>
            <w:tcMar>
              <w:top w:w="0" w:type="dxa"/>
              <w:left w:w="108" w:type="dxa"/>
              <w:bottom w:w="0" w:type="dxa"/>
              <w:right w:w="108" w:type="dxa"/>
            </w:tcMar>
            <w:hideMark/>
          </w:tcPr>
          <w:p w:rsidR="00D07EA5" w:rsidRPr="00C556B6" w:rsidRDefault="00D07EA5" w:rsidP="00F00E8B">
            <w:pPr>
              <w:spacing w:after="0" w:line="276" w:lineRule="auto"/>
              <w:rPr>
                <w:rFonts w:ascii="Times New Roman" w:eastAsia="Times New Roman" w:hAnsi="Times New Roman" w:cs="Times New Roman"/>
                <w:sz w:val="24"/>
                <w:szCs w:val="24"/>
                <w:lang w:eastAsia="el-GR"/>
              </w:rPr>
            </w:pPr>
            <w:r w:rsidRPr="00C556B6">
              <w:rPr>
                <w:rFonts w:ascii="Times New Roman" w:eastAsia="Times New Roman" w:hAnsi="Times New Roman" w:cs="Times New Roman"/>
                <w:b/>
                <w:bCs/>
                <w:lang w:eastAsia="el-GR"/>
              </w:rPr>
              <w:t>Δύσπνοια, βήχας</w:t>
            </w:r>
            <w:r w:rsidRPr="00C556B6">
              <w:rPr>
                <w:rFonts w:ascii="Times New Roman" w:eastAsia="Times New Roman" w:hAnsi="Times New Roman" w:cs="Times New Roman"/>
                <w:lang w:eastAsia="el-GR"/>
              </w:rPr>
              <w:t>, πονόλαιμος, σύνδρομο αναπνευστικής δυσχέρειας ενηλίκων, αναπνευστική ανεπάρκεια</w:t>
            </w:r>
          </w:p>
        </w:tc>
      </w:tr>
      <w:tr w:rsidR="00D07EA5" w:rsidRPr="00C556B6" w:rsidTr="00D07EA5">
        <w:trPr>
          <w:trHeight w:val="597"/>
        </w:trPr>
        <w:tc>
          <w:tcPr>
            <w:tcW w:w="2660" w:type="dxa"/>
            <w:tcMar>
              <w:top w:w="0" w:type="dxa"/>
              <w:left w:w="108" w:type="dxa"/>
              <w:bottom w:w="0" w:type="dxa"/>
              <w:right w:w="108" w:type="dxa"/>
            </w:tcMar>
            <w:hideMark/>
          </w:tcPr>
          <w:p w:rsidR="00D07EA5" w:rsidRPr="00D07EA5" w:rsidRDefault="00D07EA5" w:rsidP="00F00E8B">
            <w:pPr>
              <w:spacing w:after="0" w:line="276" w:lineRule="auto"/>
              <w:rPr>
                <w:rFonts w:ascii="Times New Roman" w:eastAsia="Times New Roman" w:hAnsi="Times New Roman" w:cs="Times New Roman"/>
                <w:i/>
                <w:sz w:val="24"/>
                <w:szCs w:val="24"/>
                <w:lang w:eastAsia="el-GR"/>
              </w:rPr>
            </w:pPr>
            <w:r w:rsidRPr="00D07EA5">
              <w:rPr>
                <w:rFonts w:ascii="Times New Roman" w:eastAsia="Times New Roman" w:hAnsi="Times New Roman" w:cs="Times New Roman"/>
                <w:i/>
                <w:lang w:eastAsia="el-GR"/>
              </w:rPr>
              <w:t>Διάφορα</w:t>
            </w:r>
          </w:p>
          <w:p w:rsidR="00D07EA5" w:rsidRPr="00D07EA5" w:rsidRDefault="00D07EA5" w:rsidP="00F00E8B">
            <w:pPr>
              <w:spacing w:after="0" w:line="276" w:lineRule="auto"/>
              <w:rPr>
                <w:rFonts w:ascii="Times New Roman" w:eastAsia="Times New Roman" w:hAnsi="Times New Roman" w:cs="Times New Roman"/>
                <w:i/>
                <w:sz w:val="24"/>
                <w:szCs w:val="24"/>
                <w:lang w:eastAsia="el-GR"/>
              </w:rPr>
            </w:pPr>
            <w:r w:rsidRPr="00D07EA5">
              <w:rPr>
                <w:rFonts w:ascii="Times New Roman" w:eastAsia="Times New Roman" w:hAnsi="Times New Roman" w:cs="Times New Roman"/>
                <w:i/>
                <w:lang w:eastAsia="el-GR"/>
              </w:rPr>
              <w:t> </w:t>
            </w:r>
          </w:p>
          <w:p w:rsidR="00D07EA5" w:rsidRPr="00D07EA5" w:rsidRDefault="00D07EA5" w:rsidP="00F00E8B">
            <w:pPr>
              <w:spacing w:after="0" w:line="276" w:lineRule="auto"/>
              <w:rPr>
                <w:rFonts w:ascii="Times New Roman" w:eastAsia="Times New Roman" w:hAnsi="Times New Roman" w:cs="Times New Roman"/>
                <w:i/>
                <w:sz w:val="24"/>
                <w:szCs w:val="24"/>
                <w:lang w:eastAsia="el-GR"/>
              </w:rPr>
            </w:pPr>
            <w:r w:rsidRPr="00D07EA5">
              <w:rPr>
                <w:rFonts w:ascii="Times New Roman" w:eastAsia="Times New Roman" w:hAnsi="Times New Roman" w:cs="Times New Roman"/>
                <w:i/>
                <w:lang w:eastAsia="el-GR"/>
              </w:rPr>
              <w:t> </w:t>
            </w:r>
          </w:p>
        </w:tc>
        <w:tc>
          <w:tcPr>
            <w:tcW w:w="6551" w:type="dxa"/>
            <w:tcMar>
              <w:top w:w="0" w:type="dxa"/>
              <w:left w:w="108" w:type="dxa"/>
              <w:bottom w:w="0" w:type="dxa"/>
              <w:right w:w="108" w:type="dxa"/>
            </w:tcMar>
            <w:hideMark/>
          </w:tcPr>
          <w:p w:rsidR="00D07EA5" w:rsidRPr="00C556B6" w:rsidRDefault="00D07EA5" w:rsidP="00F00E8B">
            <w:pPr>
              <w:spacing w:after="0" w:line="276" w:lineRule="auto"/>
              <w:rPr>
                <w:rFonts w:ascii="Times New Roman" w:eastAsia="Times New Roman" w:hAnsi="Times New Roman" w:cs="Times New Roman"/>
                <w:sz w:val="24"/>
                <w:szCs w:val="24"/>
                <w:lang w:eastAsia="el-GR"/>
              </w:rPr>
            </w:pPr>
            <w:r w:rsidRPr="00C556B6">
              <w:rPr>
                <w:rFonts w:ascii="Times New Roman" w:eastAsia="Times New Roman" w:hAnsi="Times New Roman" w:cs="Times New Roman"/>
                <w:b/>
                <w:bCs/>
                <w:lang w:eastAsia="el-GR"/>
              </w:rPr>
              <w:t>Πυρετός, λήθαργος, αίσθημα κακουχίας</w:t>
            </w:r>
            <w:r w:rsidRPr="00C556B6">
              <w:rPr>
                <w:rFonts w:ascii="Times New Roman" w:eastAsia="Times New Roman" w:hAnsi="Times New Roman" w:cs="Times New Roman"/>
                <w:lang w:eastAsia="el-GR"/>
              </w:rPr>
              <w:t>, οίδημα, λεμφαδενοπάθεια, υπόταση, επιπεφυκίτιδα, αναφυλαξία</w:t>
            </w:r>
          </w:p>
        </w:tc>
      </w:tr>
      <w:tr w:rsidR="00D07EA5" w:rsidRPr="00C556B6" w:rsidTr="00D07EA5">
        <w:tc>
          <w:tcPr>
            <w:tcW w:w="2660" w:type="dxa"/>
            <w:tcMar>
              <w:top w:w="0" w:type="dxa"/>
              <w:left w:w="108" w:type="dxa"/>
              <w:bottom w:w="0" w:type="dxa"/>
              <w:right w:w="108" w:type="dxa"/>
            </w:tcMar>
            <w:hideMark/>
          </w:tcPr>
          <w:p w:rsidR="00D07EA5" w:rsidRPr="00D07EA5" w:rsidRDefault="00D07EA5" w:rsidP="00F00E8B">
            <w:pPr>
              <w:spacing w:after="0" w:line="276" w:lineRule="auto"/>
              <w:rPr>
                <w:rFonts w:ascii="Times New Roman" w:eastAsia="Times New Roman" w:hAnsi="Times New Roman" w:cs="Times New Roman"/>
                <w:i/>
                <w:sz w:val="24"/>
                <w:szCs w:val="24"/>
                <w:lang w:eastAsia="el-GR"/>
              </w:rPr>
            </w:pPr>
            <w:r w:rsidRPr="00D07EA5">
              <w:rPr>
                <w:rFonts w:ascii="Times New Roman" w:eastAsia="Times New Roman" w:hAnsi="Times New Roman" w:cs="Times New Roman"/>
                <w:i/>
                <w:lang w:eastAsia="el-GR"/>
              </w:rPr>
              <w:t>Νευρολογικά/Ψυχιατρικά</w:t>
            </w:r>
          </w:p>
        </w:tc>
        <w:tc>
          <w:tcPr>
            <w:tcW w:w="6551" w:type="dxa"/>
            <w:tcMar>
              <w:top w:w="0" w:type="dxa"/>
              <w:left w:w="108" w:type="dxa"/>
              <w:bottom w:w="0" w:type="dxa"/>
              <w:right w:w="108" w:type="dxa"/>
            </w:tcMar>
            <w:hideMark/>
          </w:tcPr>
          <w:p w:rsidR="00D07EA5" w:rsidRPr="00C556B6" w:rsidRDefault="00F00E8B" w:rsidP="00F00E8B">
            <w:pPr>
              <w:spacing w:after="0" w:line="276"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lang w:eastAsia="el-GR"/>
              </w:rPr>
              <w:t>Κεφαλαλγία</w:t>
            </w:r>
            <w:r w:rsidR="00D07EA5" w:rsidRPr="00C556B6">
              <w:rPr>
                <w:rFonts w:ascii="Times New Roman" w:eastAsia="Times New Roman" w:hAnsi="Times New Roman" w:cs="Times New Roman"/>
                <w:lang w:eastAsia="el-GR"/>
              </w:rPr>
              <w:t>, παραισθησία</w:t>
            </w:r>
          </w:p>
        </w:tc>
      </w:tr>
      <w:tr w:rsidR="00D07EA5" w:rsidRPr="00C556B6" w:rsidTr="00D07EA5">
        <w:tc>
          <w:tcPr>
            <w:tcW w:w="2660" w:type="dxa"/>
            <w:tcMar>
              <w:top w:w="0" w:type="dxa"/>
              <w:left w:w="108" w:type="dxa"/>
              <w:bottom w:w="0" w:type="dxa"/>
              <w:right w:w="108" w:type="dxa"/>
            </w:tcMar>
            <w:hideMark/>
          </w:tcPr>
          <w:p w:rsidR="00D07EA5" w:rsidRPr="00D07EA5" w:rsidRDefault="00D07EA5" w:rsidP="00F00E8B">
            <w:pPr>
              <w:spacing w:after="0" w:line="276" w:lineRule="auto"/>
              <w:rPr>
                <w:rFonts w:ascii="Times New Roman" w:eastAsia="Times New Roman" w:hAnsi="Times New Roman" w:cs="Times New Roman"/>
                <w:i/>
                <w:sz w:val="24"/>
                <w:szCs w:val="24"/>
                <w:lang w:eastAsia="el-GR"/>
              </w:rPr>
            </w:pPr>
            <w:r w:rsidRPr="00D07EA5">
              <w:rPr>
                <w:rFonts w:ascii="Times New Roman" w:eastAsia="Times New Roman" w:hAnsi="Times New Roman" w:cs="Times New Roman"/>
                <w:i/>
                <w:lang w:eastAsia="el-GR"/>
              </w:rPr>
              <w:t>Αιματολογικά</w:t>
            </w:r>
          </w:p>
        </w:tc>
        <w:tc>
          <w:tcPr>
            <w:tcW w:w="6551" w:type="dxa"/>
            <w:tcMar>
              <w:top w:w="0" w:type="dxa"/>
              <w:left w:w="108" w:type="dxa"/>
              <w:bottom w:w="0" w:type="dxa"/>
              <w:right w:w="108" w:type="dxa"/>
            </w:tcMar>
            <w:hideMark/>
          </w:tcPr>
          <w:p w:rsidR="00D07EA5" w:rsidRPr="00C556B6" w:rsidRDefault="00D07EA5" w:rsidP="00F00E8B">
            <w:pPr>
              <w:spacing w:after="0" w:line="276" w:lineRule="auto"/>
              <w:rPr>
                <w:rFonts w:ascii="Times New Roman" w:eastAsia="Times New Roman" w:hAnsi="Times New Roman" w:cs="Times New Roman"/>
                <w:sz w:val="24"/>
                <w:szCs w:val="24"/>
                <w:lang w:eastAsia="el-GR"/>
              </w:rPr>
            </w:pPr>
            <w:r w:rsidRPr="00C556B6">
              <w:rPr>
                <w:rFonts w:ascii="Times New Roman" w:eastAsia="Times New Roman" w:hAnsi="Times New Roman" w:cs="Times New Roman"/>
                <w:lang w:eastAsia="el-GR"/>
              </w:rPr>
              <w:t>Λεμφοπενία</w:t>
            </w:r>
          </w:p>
        </w:tc>
      </w:tr>
      <w:tr w:rsidR="00D07EA5" w:rsidRPr="00C556B6" w:rsidTr="00D07EA5">
        <w:tc>
          <w:tcPr>
            <w:tcW w:w="2660" w:type="dxa"/>
            <w:tcMar>
              <w:top w:w="0" w:type="dxa"/>
              <w:left w:w="108" w:type="dxa"/>
              <w:bottom w:w="0" w:type="dxa"/>
              <w:right w:w="108" w:type="dxa"/>
            </w:tcMar>
            <w:hideMark/>
          </w:tcPr>
          <w:p w:rsidR="00D07EA5" w:rsidRPr="00D07EA5" w:rsidRDefault="00D07EA5" w:rsidP="00F00E8B">
            <w:pPr>
              <w:spacing w:after="0" w:line="276" w:lineRule="auto"/>
              <w:rPr>
                <w:rFonts w:ascii="Times New Roman" w:eastAsia="Times New Roman" w:hAnsi="Times New Roman" w:cs="Times New Roman"/>
                <w:i/>
                <w:sz w:val="24"/>
                <w:szCs w:val="24"/>
                <w:lang w:eastAsia="el-GR"/>
              </w:rPr>
            </w:pPr>
            <w:r>
              <w:rPr>
                <w:rFonts w:ascii="Times New Roman" w:eastAsia="Times New Roman" w:hAnsi="Times New Roman" w:cs="Times New Roman"/>
                <w:i/>
                <w:lang w:eastAsia="el-GR"/>
              </w:rPr>
              <w:t>Ήπαρ</w:t>
            </w:r>
            <w:r w:rsidRPr="00D07EA5">
              <w:rPr>
                <w:rFonts w:ascii="Times New Roman" w:eastAsia="Times New Roman" w:hAnsi="Times New Roman" w:cs="Times New Roman"/>
                <w:i/>
                <w:lang w:eastAsia="el-GR"/>
              </w:rPr>
              <w:t xml:space="preserve"> πάγκρεας </w:t>
            </w:r>
          </w:p>
        </w:tc>
        <w:tc>
          <w:tcPr>
            <w:tcW w:w="6551" w:type="dxa"/>
            <w:tcMar>
              <w:top w:w="0" w:type="dxa"/>
              <w:left w:w="108" w:type="dxa"/>
              <w:bottom w:w="0" w:type="dxa"/>
              <w:right w:w="108" w:type="dxa"/>
            </w:tcMar>
            <w:hideMark/>
          </w:tcPr>
          <w:p w:rsidR="00D07EA5" w:rsidRPr="00C556B6" w:rsidRDefault="00D07EA5" w:rsidP="00F00E8B">
            <w:pPr>
              <w:spacing w:after="0" w:line="276" w:lineRule="auto"/>
              <w:rPr>
                <w:rFonts w:ascii="Times New Roman" w:eastAsia="Times New Roman" w:hAnsi="Times New Roman" w:cs="Times New Roman"/>
                <w:sz w:val="24"/>
                <w:szCs w:val="24"/>
                <w:lang w:eastAsia="el-GR"/>
              </w:rPr>
            </w:pPr>
            <w:r w:rsidRPr="00D07EA5">
              <w:rPr>
                <w:rFonts w:ascii="Times New Roman" w:eastAsia="Times New Roman" w:hAnsi="Times New Roman" w:cs="Times New Roman"/>
                <w:b/>
                <w:bCs/>
                <w:lang w:eastAsia="el-GR"/>
              </w:rPr>
              <w:t>Αυξημένες τιμές στις δοκιμασίες ηπατικής λειτουργίας</w:t>
            </w:r>
            <w:r w:rsidRPr="00C556B6">
              <w:rPr>
                <w:rFonts w:ascii="Times New Roman" w:eastAsia="Times New Roman" w:hAnsi="Times New Roman" w:cs="Times New Roman"/>
                <w:lang w:eastAsia="el-GR"/>
              </w:rPr>
              <w:t>, ηπατίτιδα, ηπατική ανεπάρκεια</w:t>
            </w:r>
          </w:p>
        </w:tc>
      </w:tr>
      <w:tr w:rsidR="00D07EA5" w:rsidRPr="00C556B6" w:rsidTr="00D07EA5">
        <w:tc>
          <w:tcPr>
            <w:tcW w:w="2660" w:type="dxa"/>
            <w:tcMar>
              <w:top w:w="0" w:type="dxa"/>
              <w:left w:w="108" w:type="dxa"/>
              <w:bottom w:w="0" w:type="dxa"/>
              <w:right w:w="108" w:type="dxa"/>
            </w:tcMar>
            <w:hideMark/>
          </w:tcPr>
          <w:p w:rsidR="00D07EA5" w:rsidRPr="00D07EA5" w:rsidRDefault="00D07EA5" w:rsidP="00F00E8B">
            <w:pPr>
              <w:spacing w:after="0" w:line="276" w:lineRule="auto"/>
              <w:rPr>
                <w:rFonts w:ascii="Times New Roman" w:eastAsia="Times New Roman" w:hAnsi="Times New Roman" w:cs="Times New Roman"/>
                <w:i/>
                <w:sz w:val="24"/>
                <w:szCs w:val="24"/>
                <w:lang w:eastAsia="el-GR"/>
              </w:rPr>
            </w:pPr>
            <w:r w:rsidRPr="00D07EA5">
              <w:rPr>
                <w:rFonts w:ascii="Times New Roman" w:eastAsia="Times New Roman" w:hAnsi="Times New Roman" w:cs="Times New Roman"/>
                <w:i/>
                <w:lang w:eastAsia="el-GR"/>
              </w:rPr>
              <w:t>Μυοσκελετικό</w:t>
            </w:r>
            <w:r>
              <w:rPr>
                <w:rFonts w:ascii="Times New Roman" w:eastAsia="Times New Roman" w:hAnsi="Times New Roman" w:cs="Times New Roman"/>
                <w:i/>
                <w:lang w:eastAsia="el-GR"/>
              </w:rPr>
              <w:t xml:space="preserve"> </w:t>
            </w:r>
            <w:r w:rsidRPr="00D07EA5">
              <w:rPr>
                <w:rFonts w:ascii="Times New Roman" w:eastAsia="Times New Roman" w:hAnsi="Times New Roman" w:cs="Times New Roman"/>
                <w:i/>
                <w:lang w:eastAsia="el-GR"/>
              </w:rPr>
              <w:t>σύστημα</w:t>
            </w:r>
          </w:p>
          <w:p w:rsidR="00D07EA5" w:rsidRPr="00D07EA5" w:rsidRDefault="00D07EA5" w:rsidP="00F00E8B">
            <w:pPr>
              <w:spacing w:after="0" w:line="276" w:lineRule="auto"/>
              <w:rPr>
                <w:rFonts w:ascii="Times New Roman" w:eastAsia="Times New Roman" w:hAnsi="Times New Roman" w:cs="Times New Roman"/>
                <w:i/>
                <w:sz w:val="24"/>
                <w:szCs w:val="24"/>
                <w:lang w:eastAsia="el-GR"/>
              </w:rPr>
            </w:pPr>
            <w:r w:rsidRPr="00D07EA5">
              <w:rPr>
                <w:rFonts w:ascii="Times New Roman" w:eastAsia="Times New Roman" w:hAnsi="Times New Roman" w:cs="Times New Roman"/>
                <w:i/>
                <w:lang w:eastAsia="el-GR"/>
              </w:rPr>
              <w:t> </w:t>
            </w:r>
          </w:p>
        </w:tc>
        <w:tc>
          <w:tcPr>
            <w:tcW w:w="6551" w:type="dxa"/>
            <w:tcMar>
              <w:top w:w="0" w:type="dxa"/>
              <w:left w:w="108" w:type="dxa"/>
              <w:bottom w:w="0" w:type="dxa"/>
              <w:right w:w="108" w:type="dxa"/>
            </w:tcMar>
            <w:hideMark/>
          </w:tcPr>
          <w:p w:rsidR="00D07EA5" w:rsidRPr="00C556B6" w:rsidRDefault="00D07EA5" w:rsidP="00F00E8B">
            <w:pPr>
              <w:spacing w:after="0" w:line="276" w:lineRule="auto"/>
              <w:rPr>
                <w:rFonts w:ascii="Times New Roman" w:eastAsia="Times New Roman" w:hAnsi="Times New Roman" w:cs="Times New Roman"/>
                <w:sz w:val="24"/>
                <w:szCs w:val="24"/>
                <w:lang w:eastAsia="el-GR"/>
              </w:rPr>
            </w:pPr>
            <w:r w:rsidRPr="00C556B6">
              <w:rPr>
                <w:rFonts w:ascii="Times New Roman" w:eastAsia="Times New Roman" w:hAnsi="Times New Roman" w:cs="Times New Roman"/>
                <w:b/>
                <w:bCs/>
                <w:lang w:eastAsia="el-GR"/>
              </w:rPr>
              <w:t>Μυαλγία</w:t>
            </w:r>
            <w:r w:rsidRPr="00C556B6">
              <w:rPr>
                <w:rFonts w:ascii="Times New Roman" w:eastAsia="Times New Roman" w:hAnsi="Times New Roman" w:cs="Times New Roman"/>
                <w:lang w:eastAsia="el-GR"/>
              </w:rPr>
              <w:t xml:space="preserve">, </w:t>
            </w:r>
            <w:r w:rsidR="00F00E8B" w:rsidRPr="00F00E8B">
              <w:rPr>
                <w:rFonts w:ascii="Times New Roman" w:eastAsia="Times New Roman" w:hAnsi="Times New Roman" w:cs="Times New Roman"/>
                <w:lang w:eastAsia="el-GR"/>
              </w:rPr>
              <w:t>σπανίως</w:t>
            </w:r>
            <w:r w:rsidR="00F00E8B">
              <w:rPr>
                <w:rFonts w:ascii="Times New Roman" w:eastAsia="Times New Roman" w:hAnsi="Times New Roman" w:cs="Times New Roman"/>
                <w:lang w:eastAsia="el-GR"/>
              </w:rPr>
              <w:t xml:space="preserve"> </w:t>
            </w:r>
            <w:r w:rsidRPr="00C556B6">
              <w:rPr>
                <w:rFonts w:ascii="Times New Roman" w:eastAsia="Times New Roman" w:hAnsi="Times New Roman" w:cs="Times New Roman"/>
                <w:lang w:eastAsia="el-GR"/>
              </w:rPr>
              <w:t xml:space="preserve">μυόλυση, αρθραλγία, αυξημένη </w:t>
            </w:r>
            <w:r w:rsidR="00F00E8B">
              <w:rPr>
                <w:rFonts w:ascii="Times New Roman" w:eastAsia="Times New Roman" w:hAnsi="Times New Roman" w:cs="Times New Roman"/>
                <w:lang w:eastAsia="el-GR"/>
              </w:rPr>
              <w:t xml:space="preserve">τιμή </w:t>
            </w:r>
            <w:r w:rsidRPr="00C556B6">
              <w:rPr>
                <w:rFonts w:ascii="Times New Roman" w:eastAsia="Times New Roman" w:hAnsi="Times New Roman" w:cs="Times New Roman"/>
                <w:lang w:eastAsia="el-GR"/>
              </w:rPr>
              <w:t>κρεατινοφωσφοκινάση</w:t>
            </w:r>
            <w:r w:rsidR="00F00E8B">
              <w:rPr>
                <w:rFonts w:ascii="Times New Roman" w:eastAsia="Times New Roman" w:hAnsi="Times New Roman" w:cs="Times New Roman"/>
                <w:lang w:eastAsia="el-GR"/>
              </w:rPr>
              <w:t>ς</w:t>
            </w:r>
          </w:p>
        </w:tc>
      </w:tr>
      <w:tr w:rsidR="00D07EA5" w:rsidRPr="00C556B6" w:rsidTr="00D07EA5">
        <w:tc>
          <w:tcPr>
            <w:tcW w:w="2660" w:type="dxa"/>
            <w:tcMar>
              <w:top w:w="0" w:type="dxa"/>
              <w:left w:w="108" w:type="dxa"/>
              <w:bottom w:w="0" w:type="dxa"/>
              <w:right w:w="108" w:type="dxa"/>
            </w:tcMar>
            <w:hideMark/>
          </w:tcPr>
          <w:p w:rsidR="00D07EA5" w:rsidRPr="00D07EA5" w:rsidRDefault="00D07EA5" w:rsidP="00F00E8B">
            <w:pPr>
              <w:spacing w:after="0" w:line="276" w:lineRule="auto"/>
              <w:rPr>
                <w:rFonts w:ascii="Times New Roman" w:eastAsia="Times New Roman" w:hAnsi="Times New Roman" w:cs="Times New Roman"/>
                <w:i/>
                <w:sz w:val="24"/>
                <w:szCs w:val="24"/>
                <w:lang w:eastAsia="el-GR"/>
              </w:rPr>
            </w:pPr>
            <w:r w:rsidRPr="00D07EA5">
              <w:rPr>
                <w:rFonts w:ascii="Times New Roman" w:eastAsia="Times New Roman" w:hAnsi="Times New Roman" w:cs="Times New Roman"/>
                <w:i/>
                <w:lang w:eastAsia="el-GR"/>
              </w:rPr>
              <w:t>Ουροποιητικό</w:t>
            </w:r>
          </w:p>
        </w:tc>
        <w:tc>
          <w:tcPr>
            <w:tcW w:w="6551" w:type="dxa"/>
            <w:tcMar>
              <w:top w:w="0" w:type="dxa"/>
              <w:left w:w="108" w:type="dxa"/>
              <w:bottom w:w="0" w:type="dxa"/>
              <w:right w:w="108" w:type="dxa"/>
            </w:tcMar>
            <w:hideMark/>
          </w:tcPr>
          <w:p w:rsidR="00D07EA5" w:rsidRPr="00C556B6" w:rsidRDefault="00D07EA5" w:rsidP="00F00E8B">
            <w:pPr>
              <w:spacing w:after="0" w:line="276" w:lineRule="auto"/>
              <w:rPr>
                <w:rFonts w:ascii="Times New Roman" w:eastAsia="Times New Roman" w:hAnsi="Times New Roman" w:cs="Times New Roman"/>
                <w:sz w:val="24"/>
                <w:szCs w:val="24"/>
                <w:lang w:eastAsia="el-GR"/>
              </w:rPr>
            </w:pPr>
            <w:r w:rsidRPr="00C556B6">
              <w:rPr>
                <w:rFonts w:ascii="Times New Roman" w:eastAsia="Times New Roman" w:hAnsi="Times New Roman" w:cs="Times New Roman"/>
                <w:lang w:eastAsia="el-GR"/>
              </w:rPr>
              <w:t xml:space="preserve">Αυξημένη </w:t>
            </w:r>
            <w:r w:rsidR="00F00E8B">
              <w:rPr>
                <w:rFonts w:ascii="Times New Roman" w:eastAsia="Times New Roman" w:hAnsi="Times New Roman" w:cs="Times New Roman"/>
                <w:lang w:eastAsia="el-GR"/>
              </w:rPr>
              <w:t xml:space="preserve">τιμή </w:t>
            </w:r>
            <w:r w:rsidRPr="00C556B6">
              <w:rPr>
                <w:rFonts w:ascii="Times New Roman" w:eastAsia="Times New Roman" w:hAnsi="Times New Roman" w:cs="Times New Roman"/>
                <w:lang w:eastAsia="el-GR"/>
              </w:rPr>
              <w:t>κρεατινίνη</w:t>
            </w:r>
            <w:r w:rsidR="00F00E8B">
              <w:rPr>
                <w:rFonts w:ascii="Times New Roman" w:eastAsia="Times New Roman" w:hAnsi="Times New Roman" w:cs="Times New Roman"/>
                <w:lang w:eastAsia="el-GR"/>
              </w:rPr>
              <w:t>ς</w:t>
            </w:r>
            <w:r w:rsidRPr="00C556B6">
              <w:rPr>
                <w:rFonts w:ascii="Times New Roman" w:eastAsia="Times New Roman" w:hAnsi="Times New Roman" w:cs="Times New Roman"/>
                <w:lang w:eastAsia="el-GR"/>
              </w:rPr>
              <w:t>, νεφρική ανεπάρκεια</w:t>
            </w:r>
          </w:p>
        </w:tc>
      </w:tr>
    </w:tbl>
    <w:p w:rsidR="00BD65F9" w:rsidRDefault="00BD65F9" w:rsidP="00F00E8B">
      <w:pPr>
        <w:spacing w:line="276" w:lineRule="auto"/>
        <w:jc w:val="both"/>
        <w:rPr>
          <w:rFonts w:ascii="Times New Roman" w:hAnsi="Times New Roman" w:cs="Times New Roman"/>
        </w:rPr>
      </w:pP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rPr>
        <w:t xml:space="preserve">Τα συμπτώματα που σχετίζονται με αυτή την HSR επιδεινώνονται με τη συνέχιση της θεραπείας και μπορεί να είναι απειλητικά για τη ζωή, ενώ σε σπάνιες περιπτώσεις ήταν θανατηφόρα. </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rPr>
        <w:t>Η εκ νέου έναρξη της αβακαβίρης μετά από HSR στην αβακαβίρη οδηγεί σε άμεση επανεμφάνιση των συμπτωμάτων εντός ωρών. Αυτή η υποτροπή της HSR είναι συνήθως πιο σοβαρή σε σύγκριση με την αρχική εμφάνιση και μπορεί να περιλαμβάνει απειλητική για τη ζωή υπόταση και θάνατο. Παρόμοιες αντιδράσεις έχουν επίσης εμφανιστεί σπάνια μετά από την εκ νέου έναρξη της αβακαβίρης σε ασθενείς που εμφάνισαν μόνο ένα από τα βασικά συμπτώματα υπερευαισθησίας (βλ</w:t>
      </w:r>
      <w:r w:rsidR="00BD65F9">
        <w:rPr>
          <w:rFonts w:ascii="Times New Roman" w:hAnsi="Times New Roman" w:cs="Times New Roman"/>
        </w:rPr>
        <w:t>έπε</w:t>
      </w:r>
      <w:r w:rsidRPr="00F00E8B">
        <w:rPr>
          <w:rFonts w:ascii="Times New Roman" w:hAnsi="Times New Roman" w:cs="Times New Roman"/>
        </w:rPr>
        <w:t xml:space="preserve"> παραπάνω) πριν από τη διακοπή της αβακαβίρης, ενώ σε σπάνιες περιπτώσεις έχουν επίσης παρατηρηθεί σε ασθενείς που έχουν ξεκινήσει εκ νέου τη θεραπεία χωρίς να προηγούνται συμπτώματα HSR (δηλ., ασθενείς που στο παρελθόν είχε θεωρηθεί ότι δείχνουν ανοχή στην αβακαβίρη). </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i/>
          <w:iCs/>
        </w:rPr>
        <w:t xml:space="preserve">Μεταβολικές παράμετροι </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rPr>
        <w:t xml:space="preserve">Το σωματικό βάρος και τα επίπεδα των λιπιδίων και της γλυκόζης στο αίμα ενδέχεται να αυξηθούν </w:t>
      </w:r>
      <w:r w:rsidR="00BD65F9">
        <w:rPr>
          <w:rFonts w:ascii="Times New Roman" w:hAnsi="Times New Roman" w:cs="Times New Roman"/>
        </w:rPr>
        <w:t>κατά τη διάρκεια της αντιρετροϊ</w:t>
      </w:r>
      <w:r w:rsidRPr="00F00E8B">
        <w:rPr>
          <w:rFonts w:ascii="Times New Roman" w:hAnsi="Times New Roman" w:cs="Times New Roman"/>
        </w:rPr>
        <w:t xml:space="preserve">κής θεραπείας (βλέπε παράγραφο 4.4). </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i/>
          <w:iCs/>
        </w:rPr>
        <w:t xml:space="preserve">Σύνδρομο ανοσολογικής αποκατάστασης </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rPr>
        <w:lastRenderedPageBreak/>
        <w:t xml:space="preserve">Σε HIV οροθετικούς ασθενείς με σοβαρή ανοσιακή ανεπάρκεια, ενδέχεται να εμφανιστεί, κατά την έναρξη της συνδυασμένης αντιρετροϊκής αγωγής, μία φλεγμονώδης αντίδραση σε ασυμπτωματικά ή υπολειμματικά ευκαιριακά παθογόνα. Αυτοάνοσες διαταραχές (όπως η νόσος Graves) έχουν </w:t>
      </w:r>
      <w:r>
        <w:rPr>
          <w:rFonts w:ascii="Times New Roman" w:hAnsi="Times New Roman" w:cs="Times New Roman"/>
        </w:rPr>
        <w:t xml:space="preserve">επίσης </w:t>
      </w:r>
      <w:r w:rsidRPr="00F00E8B">
        <w:rPr>
          <w:rFonts w:ascii="Times New Roman" w:hAnsi="Times New Roman" w:cs="Times New Roman"/>
        </w:rPr>
        <w:t>αναφερθεί στ</w:t>
      </w:r>
      <w:r w:rsidR="00BD65F9">
        <w:rPr>
          <w:rFonts w:ascii="Times New Roman" w:hAnsi="Times New Roman" w:cs="Times New Roman"/>
        </w:rPr>
        <w:t>ο</w:t>
      </w:r>
      <w:r w:rsidRPr="00F00E8B">
        <w:rPr>
          <w:rFonts w:ascii="Times New Roman" w:hAnsi="Times New Roman" w:cs="Times New Roman"/>
        </w:rPr>
        <w:t xml:space="preserve"> πλαίσι</w:t>
      </w:r>
      <w:r w:rsidR="00BD65F9">
        <w:rPr>
          <w:rFonts w:ascii="Times New Roman" w:hAnsi="Times New Roman" w:cs="Times New Roman"/>
        </w:rPr>
        <w:t>ο</w:t>
      </w:r>
      <w:r w:rsidRPr="00F00E8B">
        <w:rPr>
          <w:rFonts w:ascii="Times New Roman" w:hAnsi="Times New Roman" w:cs="Times New Roman"/>
        </w:rPr>
        <w:t xml:space="preserve"> συνδρόμου ανοσολογικής αποκατάστασης. Ωστόσο, ο αναφερόμενος χρόνος ενάρξεώς τους ποικίλει πολύ και μπορεί να εμφανιστούν αρκετούς μήνες μετά την έναρξη της θεραπείας. (βλέπε παράγραφο 4.4). </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i/>
          <w:iCs/>
        </w:rPr>
        <w:t xml:space="preserve">Οστεονέκρωση </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rPr>
        <w:t xml:space="preserve">Έχουν αναφερθεί περιπτώσεις οστεονέκρωσης κυρίως σε ασθενείς με γνωστούς γενικά παράγοντες κινδύνου, προχωρημένη λοίμωξη HIV ή μακράς διάρκειας έκθεση σε CART. Η συχνότητα αυτών είναι άγνωστη (βλέπε παράγραφο 4.4). </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i/>
          <w:iCs/>
        </w:rPr>
        <w:t xml:space="preserve">Παιδιατρικός πληθυσμός </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rPr>
        <w:t>Η βάση δεδομένων ασφαλείας που υποστηρίζει την άπαξ ημερησίως χορήγηση σε παιδιατρικούς ασθενείς προέρχεται από τη Δοκιμή ARROW (COL105677), στην οποία 669 παιδιατρικοί ασθενείς με λοίμωξη από HIV-1 (ηλικίας από 12 μηνών έως ≤</w:t>
      </w:r>
      <w:r w:rsidR="00BD65F9">
        <w:rPr>
          <w:rFonts w:ascii="Times New Roman" w:hAnsi="Times New Roman" w:cs="Times New Roman"/>
        </w:rPr>
        <w:t xml:space="preserve"> </w:t>
      </w:r>
      <w:r w:rsidRPr="00F00E8B">
        <w:rPr>
          <w:rFonts w:ascii="Times New Roman" w:hAnsi="Times New Roman" w:cs="Times New Roman"/>
        </w:rPr>
        <w:t xml:space="preserve">17 ετών) έλαβαν αβακαβίρη και λαμιβουδίνη είτε μία, ή δύο φορές την ημέρα (βλέπε παράγραφο 5.1). Από τον πληθυσμό αυτόν, 104 παιδιατρικοί ασθενείς με λοίμωξη από HIV-1 που ζύγιζαν τουλάχιστον 25 kg, έλαβαν αβακαβίρη και λαμιβουδίνη ως </w:t>
      </w:r>
      <w:r w:rsidR="00B02132">
        <w:rPr>
          <w:rFonts w:ascii="Times New Roman" w:hAnsi="Times New Roman" w:cs="Times New Roman"/>
        </w:rPr>
        <w:t>Varistren</w:t>
      </w:r>
      <w:r w:rsidRPr="00F00E8B">
        <w:rPr>
          <w:rFonts w:ascii="Times New Roman" w:hAnsi="Times New Roman" w:cs="Times New Roman"/>
        </w:rPr>
        <w:t xml:space="preserve"> άπαξ ημερησίως. Δεν εντοπίστηκαν πρόσθετα ζητήματα σχετικά με την ασφάλεια σε παιδιατρικούς ασθενείς που έλαβαν δόση μία ή δύο φορές την ημέρα σε σύγκριση με τους ενήλικες. </w:t>
      </w:r>
    </w:p>
    <w:p w:rsidR="00F00E8B" w:rsidRPr="00F00E8B" w:rsidRDefault="00F00E8B" w:rsidP="00F00E8B">
      <w:pPr>
        <w:spacing w:line="276" w:lineRule="auto"/>
        <w:jc w:val="both"/>
        <w:rPr>
          <w:rFonts w:ascii="Times New Roman" w:hAnsi="Times New Roman" w:cs="Times New Roman"/>
          <w:u w:val="single"/>
        </w:rPr>
      </w:pPr>
      <w:r w:rsidRPr="00F00E8B">
        <w:rPr>
          <w:rFonts w:ascii="Times New Roman" w:hAnsi="Times New Roman" w:cs="Times New Roman"/>
          <w:u w:val="single"/>
        </w:rPr>
        <w:t xml:space="preserve">Αναφορά πιθανολογούμενων ανεπιθύμητων ενεργειών </w:t>
      </w:r>
    </w:p>
    <w:p w:rsid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υγείας να αναφέρουν οποιεσδήποτε πιθανολογούμενες ανεπιθύμητες ενέργειες μέσω </w:t>
      </w:r>
      <w:r w:rsidR="00361528">
        <w:rPr>
          <w:rFonts w:ascii="Times New Roman" w:hAnsi="Times New Roman" w:cs="Times New Roman"/>
        </w:rPr>
        <w:t>του εθνικού συστήματος αναφοράς:</w:t>
      </w:r>
    </w:p>
    <w:p w:rsidR="00361528" w:rsidRPr="00361528" w:rsidRDefault="00361528" w:rsidP="00361528">
      <w:pPr>
        <w:widowControl w:val="0"/>
        <w:spacing w:after="0" w:line="240" w:lineRule="auto"/>
        <w:rPr>
          <w:rFonts w:ascii="Times New Roman" w:eastAsia="Calibri" w:hAnsi="Times New Roman" w:cs="Times New Roman"/>
          <w:noProof/>
          <w:lang w:eastAsia="zh-CN"/>
        </w:rPr>
      </w:pPr>
      <w:r w:rsidRPr="00361528">
        <w:rPr>
          <w:rFonts w:ascii="Times New Roman" w:eastAsia="Calibri" w:hAnsi="Times New Roman" w:cs="Times New Roman"/>
          <w:noProof/>
          <w:lang w:eastAsia="zh-CN"/>
        </w:rPr>
        <w:t>Εθνικός Οργανισμός Φαρμάκων</w:t>
      </w:r>
    </w:p>
    <w:p w:rsidR="00361528" w:rsidRPr="00361528" w:rsidRDefault="00361528" w:rsidP="00361528">
      <w:pPr>
        <w:widowControl w:val="0"/>
        <w:spacing w:after="0" w:line="240" w:lineRule="auto"/>
        <w:rPr>
          <w:rFonts w:ascii="Times New Roman" w:eastAsia="Calibri" w:hAnsi="Times New Roman" w:cs="Times New Roman"/>
          <w:noProof/>
          <w:lang w:eastAsia="zh-CN"/>
        </w:rPr>
      </w:pPr>
      <w:r w:rsidRPr="00361528">
        <w:rPr>
          <w:rFonts w:ascii="Times New Roman" w:eastAsia="Calibri" w:hAnsi="Times New Roman" w:cs="Times New Roman"/>
          <w:noProof/>
          <w:lang w:eastAsia="zh-CN"/>
        </w:rPr>
        <w:t>Μεσογείων 284</w:t>
      </w:r>
    </w:p>
    <w:p w:rsidR="00361528" w:rsidRPr="00361528" w:rsidRDefault="00361528" w:rsidP="00361528">
      <w:pPr>
        <w:widowControl w:val="0"/>
        <w:spacing w:after="0" w:line="240" w:lineRule="auto"/>
        <w:rPr>
          <w:rFonts w:ascii="Times New Roman" w:eastAsia="Calibri" w:hAnsi="Times New Roman" w:cs="Times New Roman"/>
          <w:noProof/>
          <w:lang w:eastAsia="zh-CN"/>
        </w:rPr>
      </w:pPr>
      <w:r w:rsidRPr="00361528">
        <w:rPr>
          <w:rFonts w:ascii="Times New Roman" w:eastAsia="Calibri" w:hAnsi="Times New Roman" w:cs="Times New Roman"/>
          <w:noProof/>
          <w:lang w:eastAsia="zh-CN"/>
        </w:rPr>
        <w:t>GR-15562 Χολαργός, Αθήνα</w:t>
      </w:r>
    </w:p>
    <w:p w:rsidR="00361528" w:rsidRPr="00361528" w:rsidRDefault="00361528" w:rsidP="00361528">
      <w:pPr>
        <w:widowControl w:val="0"/>
        <w:spacing w:after="0" w:line="240" w:lineRule="auto"/>
        <w:rPr>
          <w:rFonts w:ascii="Times New Roman" w:eastAsia="Calibri" w:hAnsi="Times New Roman" w:cs="Times New Roman"/>
          <w:lang w:eastAsia="zh-CN"/>
        </w:rPr>
      </w:pPr>
      <w:r w:rsidRPr="00361528">
        <w:rPr>
          <w:rFonts w:ascii="Times New Roman" w:eastAsia="Calibri" w:hAnsi="Times New Roman" w:cs="Times New Roman"/>
          <w:noProof/>
          <w:lang w:eastAsia="zh-CN"/>
        </w:rPr>
        <w:t xml:space="preserve">Τηλ: + 30 </w:t>
      </w:r>
      <w:r w:rsidRPr="00361528">
        <w:rPr>
          <w:rFonts w:ascii="Times New Roman" w:eastAsia="Calibri" w:hAnsi="Times New Roman" w:cs="Times New Roman"/>
          <w:lang w:eastAsia="zh-CN"/>
        </w:rPr>
        <w:t>21 32040380/337</w:t>
      </w:r>
    </w:p>
    <w:p w:rsidR="00361528" w:rsidRPr="00361528" w:rsidRDefault="00361528" w:rsidP="00361528">
      <w:pPr>
        <w:widowControl w:val="0"/>
        <w:spacing w:after="0" w:line="240" w:lineRule="auto"/>
        <w:rPr>
          <w:rFonts w:ascii="Times New Roman" w:eastAsia="Calibri" w:hAnsi="Times New Roman" w:cs="Times New Roman"/>
          <w:noProof/>
          <w:lang w:eastAsia="zh-CN"/>
        </w:rPr>
      </w:pPr>
      <w:r w:rsidRPr="00361528">
        <w:rPr>
          <w:rFonts w:ascii="Times New Roman" w:eastAsia="Calibri" w:hAnsi="Times New Roman" w:cs="Times New Roman"/>
          <w:lang w:eastAsia="zh-CN"/>
        </w:rPr>
        <w:t>Φαξ</w:t>
      </w:r>
      <w:r w:rsidRPr="00361528">
        <w:rPr>
          <w:rFonts w:ascii="Times New Roman" w:eastAsia="Calibri" w:hAnsi="Times New Roman" w:cs="Times New Roman"/>
          <w:noProof/>
          <w:lang w:eastAsia="zh-CN"/>
        </w:rPr>
        <w:t xml:space="preserve">: + 30 </w:t>
      </w:r>
      <w:r w:rsidRPr="00361528">
        <w:rPr>
          <w:rFonts w:ascii="Times New Roman" w:eastAsia="Calibri" w:hAnsi="Times New Roman" w:cs="Times New Roman"/>
          <w:lang w:eastAsia="zh-CN"/>
        </w:rPr>
        <w:t>21 06549585</w:t>
      </w:r>
      <w:r w:rsidRPr="00361528">
        <w:rPr>
          <w:rFonts w:ascii="Times New Roman" w:eastAsia="Calibri" w:hAnsi="Times New Roman" w:cs="Times New Roman"/>
          <w:noProof/>
          <w:lang w:eastAsia="zh-CN"/>
        </w:rPr>
        <w:t xml:space="preserve"> </w:t>
      </w:r>
    </w:p>
    <w:p w:rsidR="00361528" w:rsidRPr="00F00E8B" w:rsidRDefault="00361528" w:rsidP="00361528">
      <w:pPr>
        <w:spacing w:line="276" w:lineRule="auto"/>
        <w:jc w:val="both"/>
        <w:rPr>
          <w:rFonts w:ascii="Times New Roman" w:hAnsi="Times New Roman" w:cs="Times New Roman"/>
        </w:rPr>
      </w:pPr>
      <w:r w:rsidRPr="00361528">
        <w:rPr>
          <w:rFonts w:ascii="Times New Roman" w:eastAsia="Calibri" w:hAnsi="Times New Roman" w:cs="Times New Roman"/>
          <w:lang w:eastAsia="zh-CN"/>
        </w:rPr>
        <w:t>Ιστότοπος</w:t>
      </w:r>
      <w:r w:rsidRPr="00361528">
        <w:rPr>
          <w:rFonts w:ascii="Times New Roman" w:eastAsia="Calibri" w:hAnsi="Times New Roman" w:cs="Times New Roman"/>
          <w:noProof/>
          <w:lang w:eastAsia="zh-CN"/>
        </w:rPr>
        <w:t xml:space="preserve">: </w:t>
      </w:r>
      <w:hyperlink r:id="rId9" w:history="1">
        <w:r w:rsidRPr="00361528">
          <w:rPr>
            <w:rFonts w:ascii="Times New Roman" w:eastAsia="Calibri" w:hAnsi="Times New Roman" w:cs="Times New Roman"/>
            <w:color w:val="0000FF"/>
            <w:u w:val="single"/>
            <w:lang w:eastAsia="zh-CN"/>
          </w:rPr>
          <w:t>http://www.eof.gr</w:t>
        </w:r>
      </w:hyperlink>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b/>
          <w:bCs/>
        </w:rPr>
        <w:t xml:space="preserve">4.9 Υπερδοσολογία </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rPr>
        <w:t xml:space="preserve">Δεν έχουν αναγνωριστεί συγκεκριμένα συμπτώματα ή σημεία μετά από οξεία υπερδοσολογία με αβακαβίρη ή λαμιβουδίνη, εκτός από αυτά που αναγράφονται ως ανεπιθύμητες ενέργειες. </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rPr>
        <w:t xml:space="preserve">Σε περίπτωση υπερδοσολογίας, ο ασθενής θα πρέπει να παρακολουθείται για ενδείξεις τοξικότητας (βλέπε παράγραφο 4.8) και θα πρέπει να εφαρμόζεται η καθιερωμένη υποστηρικτική θεραπεία όπου χρειάζεται. Δεδομένου ότι η λαμιβουδίνη είναι διυλίσιμη, σε περίπτωση υπερδοσολογίας είναι δυνατόν να χρησιμοποιηθεί συνεχής αιμοδιύλιση, παρόλο ότι αυτό δεν έχει μελετηθεί. Δεν είναι γνωστό αν η αβακαβίρη μπορεί να απεκκριθεί με περιτοναιοδιύλιση ή αιμοδιύλιση. </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b/>
          <w:bCs/>
        </w:rPr>
        <w:t xml:space="preserve">5. ΦΑΡΜΑΚΟΛΟΓΙΚΕΣ ΙΔΙΟΤΗΤΕΣ </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b/>
          <w:bCs/>
        </w:rPr>
        <w:t xml:space="preserve">5.1 Φαρμακοδυναμικές ιδιότητες </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rPr>
        <w:lastRenderedPageBreak/>
        <w:t>Φαρμ</w:t>
      </w:r>
      <w:r>
        <w:rPr>
          <w:rFonts w:ascii="Times New Roman" w:hAnsi="Times New Roman" w:cs="Times New Roman"/>
        </w:rPr>
        <w:t>ακοθεραπευτική κατηγορία: Αντιϊ</w:t>
      </w:r>
      <w:r w:rsidRPr="00F00E8B">
        <w:rPr>
          <w:rFonts w:ascii="Times New Roman" w:hAnsi="Times New Roman" w:cs="Times New Roman"/>
        </w:rPr>
        <w:t>ι</w:t>
      </w:r>
      <w:r>
        <w:rPr>
          <w:rFonts w:ascii="Times New Roman" w:hAnsi="Times New Roman" w:cs="Times New Roman"/>
        </w:rPr>
        <w:t>κά για συστηματική χρήση, αντι</w:t>
      </w:r>
      <w:r w:rsidR="00BD65F9">
        <w:rPr>
          <w:rFonts w:ascii="Times New Roman" w:hAnsi="Times New Roman" w:cs="Times New Roman"/>
        </w:rPr>
        <w:t>ιι</w:t>
      </w:r>
      <w:r w:rsidRPr="00F00E8B">
        <w:rPr>
          <w:rFonts w:ascii="Times New Roman" w:hAnsi="Times New Roman" w:cs="Times New Roman"/>
        </w:rPr>
        <w:t xml:space="preserve">κά για την θεραπεία λοιμώξεων από τον HIV, συνδυασμοί, Κωδικός ATC: J05AR02 </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i/>
          <w:iCs/>
        </w:rPr>
        <w:t xml:space="preserve">Μηχανισμός δράσης: </w:t>
      </w:r>
      <w:r w:rsidRPr="00F00E8B">
        <w:rPr>
          <w:rFonts w:ascii="Times New Roman" w:hAnsi="Times New Roman" w:cs="Times New Roman"/>
        </w:rPr>
        <w:t>Η αβακαβίρη και η λαμιβουδίνη είναι νουκλεοσιδικοί αναστολείς της ανάστροφης μεταγραφάσης και είναι ισχυροί εκλεκτικοί αναστολείς της αντιγραφής του HIV-1 και του HIV-2 (LAV2 και EHO). Η αβακαβίρη και η λαμιβουδίνη μεταβολίζονται διαδοχικά από ενδοκυτταρικές κινάσες στις αντίστοιχες 5’-τριφωσφατάσες (ΤΡ) οι οποίες είναι τα ενεργά συστατικά. Η λαμιβουδίνη -TP και η καρβοβίρη-TP (η ενεργή τριφωσφορική μορφή της αβακαβίρης) είναι υποστρώματα και ανταγωνιστικοί αναστολείς της ανάστροφης μεταγραφάσης (RT)</w:t>
      </w:r>
      <w:r w:rsidR="00C21A7D">
        <w:rPr>
          <w:rFonts w:ascii="Times New Roman" w:hAnsi="Times New Roman" w:cs="Times New Roman"/>
        </w:rPr>
        <w:t xml:space="preserve"> του HIV. Ωστό</w:t>
      </w:r>
      <w:r w:rsidR="00BD65F9">
        <w:rPr>
          <w:rFonts w:ascii="Times New Roman" w:hAnsi="Times New Roman" w:cs="Times New Roman"/>
        </w:rPr>
        <w:t>σο, η κύρια αντιι</w:t>
      </w:r>
      <w:r w:rsidRPr="00F00E8B">
        <w:rPr>
          <w:rFonts w:ascii="Times New Roman" w:hAnsi="Times New Roman" w:cs="Times New Roman"/>
        </w:rPr>
        <w:t xml:space="preserve">ική δραστηριότητα γίνεται μέσω ενσωμάτωσης της μονοφωσφορικής μορφής στην ιική αλυσίδα του DNA, που οδηγεί στον τερματισμό της αλυσίδας. Οι τριφωσφατάσες της αβακαβίρης και της λαμιβουδίνης καταδεικνύουν σημαντικά μικρότερη σχέση για τις DNA πολυμεράσες των κυττάρων του ξενιστή. </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rPr>
        <w:t>Δεν παρατηρήθηκαν ανταγωνιστικές επιδράσεις in vitro με λαμιβουδίνη και άλλα αντιρετροϊκά</w:t>
      </w:r>
      <w:r>
        <w:rPr>
          <w:rFonts w:ascii="Times New Roman" w:hAnsi="Times New Roman" w:cs="Times New Roman"/>
        </w:rPr>
        <w:t xml:space="preserve"> </w:t>
      </w:r>
      <w:r w:rsidRPr="00F00E8B">
        <w:rPr>
          <w:rFonts w:ascii="Times New Roman" w:hAnsi="Times New Roman" w:cs="Times New Roman"/>
        </w:rPr>
        <w:t>(εξετασθέντες παράγοντες: διδανοσίνη, νεβι</w:t>
      </w:r>
      <w:r>
        <w:rPr>
          <w:rFonts w:ascii="Times New Roman" w:hAnsi="Times New Roman" w:cs="Times New Roman"/>
        </w:rPr>
        <w:t>ραπίνη και ζιδοβουδίνη). Η αντι</w:t>
      </w:r>
      <w:r w:rsidR="00BD65F9">
        <w:rPr>
          <w:rFonts w:ascii="Times New Roman" w:hAnsi="Times New Roman" w:cs="Times New Roman"/>
        </w:rPr>
        <w:t>ι</w:t>
      </w:r>
      <w:r>
        <w:rPr>
          <w:rFonts w:ascii="Times New Roman" w:hAnsi="Times New Roman" w:cs="Times New Roman"/>
        </w:rPr>
        <w:t>ι</w:t>
      </w:r>
      <w:r w:rsidRPr="00F00E8B">
        <w:rPr>
          <w:rFonts w:ascii="Times New Roman" w:hAnsi="Times New Roman" w:cs="Times New Roman"/>
        </w:rPr>
        <w:t>κή δράση της αβακαβίρης σε κυτταρική καλλιέργεια δεν ανταγωνίστηκε όταν συνδυάσθηκε με τους νουκλεοσιδικούς αναστολεί</w:t>
      </w:r>
      <w:r>
        <w:rPr>
          <w:rFonts w:ascii="Times New Roman" w:hAnsi="Times New Roman" w:cs="Times New Roman"/>
        </w:rPr>
        <w:t>ς της ανάστροφης μεταγραφάσης (</w:t>
      </w:r>
      <w:r w:rsidRPr="00F00E8B">
        <w:rPr>
          <w:rFonts w:ascii="Times New Roman" w:hAnsi="Times New Roman" w:cs="Times New Roman"/>
        </w:rPr>
        <w:t>NRTIs) διδανοσίνη, εμτρισιταβίνη, σταβουδίνη, τενοφοβίρη ή ζιδοβουδίνη, τον μη νουκλεοσιδικό αναστολέα της ανάστροφης μεταγραφάσης (NNRTI) νεβιραπίνη, ή τον αναστολέα πρωτεάσης (PI) αμπρεναβίρη.</w:t>
      </w:r>
    </w:p>
    <w:p w:rsidR="00F00E8B" w:rsidRPr="00F00E8B" w:rsidRDefault="00F00E8B" w:rsidP="00F00E8B">
      <w:pPr>
        <w:spacing w:line="276" w:lineRule="auto"/>
        <w:jc w:val="both"/>
        <w:rPr>
          <w:rFonts w:ascii="Times New Roman" w:hAnsi="Times New Roman" w:cs="Times New Roman"/>
          <w:u w:val="single"/>
        </w:rPr>
      </w:pPr>
      <w:r w:rsidRPr="00F00E8B">
        <w:rPr>
          <w:rFonts w:ascii="Times New Roman" w:hAnsi="Times New Roman" w:cs="Times New Roman"/>
          <w:u w:val="single"/>
        </w:rPr>
        <w:t>Αντι</w:t>
      </w:r>
      <w:r w:rsidR="00BD65F9">
        <w:rPr>
          <w:rFonts w:ascii="Times New Roman" w:hAnsi="Times New Roman" w:cs="Times New Roman"/>
          <w:u w:val="single"/>
        </w:rPr>
        <w:t>ι</w:t>
      </w:r>
      <w:r w:rsidRPr="00F00E8B">
        <w:rPr>
          <w:rFonts w:ascii="Times New Roman" w:hAnsi="Times New Roman" w:cs="Times New Roman"/>
          <w:u w:val="single"/>
        </w:rPr>
        <w:t>ική δράση in vitro</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rPr>
        <w:t>Έχει δειχθεί ότι τόσο η αβακαβίρη όσο και η λαμιβουδίνη αναστέλλουν τον πολλαπλασιασμό εργαστηριακών και κλινικών στελεχών του HIV σε αρκετούς τύπους κυττάρων, περιλαμβανομένων μετασχηματισμένων Τ-κυτταρικών σειρών, κυτταρικών σειρών προερχόμενων από μονοκύτταρα/μακροφάγα και πρωτογενών καλλιεργειών ενεργοποιημένων λεμφοκυττάρων περιφερικού αίματος (PBL) και μονοκυττάρων/μακροφάγων. Η συγκέντρωση του φαρμάκου που ήταν απαραίτητη για να έχει επίδραση στην αντιγραφή του ιού κατά 50% (EC</w:t>
      </w:r>
      <w:r w:rsidRPr="00F00E8B">
        <w:rPr>
          <w:rFonts w:ascii="Times New Roman" w:hAnsi="Times New Roman" w:cs="Times New Roman"/>
          <w:vertAlign w:val="subscript"/>
        </w:rPr>
        <w:t>50</w:t>
      </w:r>
      <w:r w:rsidRPr="00F00E8B">
        <w:rPr>
          <w:rFonts w:ascii="Times New Roman" w:hAnsi="Times New Roman" w:cs="Times New Roman"/>
        </w:rPr>
        <w:t>) ή η συγκέντρωση αναστολής κατά 50% (IC</w:t>
      </w:r>
      <w:r w:rsidRPr="00F00E8B">
        <w:rPr>
          <w:rFonts w:ascii="Times New Roman" w:hAnsi="Times New Roman" w:cs="Times New Roman"/>
          <w:vertAlign w:val="subscript"/>
        </w:rPr>
        <w:t>50</w:t>
      </w:r>
      <w:r w:rsidRPr="00F00E8B">
        <w:rPr>
          <w:rFonts w:ascii="Times New Roman" w:hAnsi="Times New Roman" w:cs="Times New Roman"/>
        </w:rPr>
        <w:t>) ποίκιλε ανάλογα με τον ιό και το είδος κυττάρου του ξενιστή.</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rPr>
        <w:t>Η μέση EC</w:t>
      </w:r>
      <w:r w:rsidRPr="00F00E8B">
        <w:rPr>
          <w:rFonts w:ascii="Times New Roman" w:hAnsi="Times New Roman" w:cs="Times New Roman"/>
          <w:vertAlign w:val="subscript"/>
        </w:rPr>
        <w:t>50</w:t>
      </w:r>
      <w:r w:rsidRPr="00F00E8B">
        <w:rPr>
          <w:rFonts w:ascii="Times New Roman" w:hAnsi="Times New Roman" w:cs="Times New Roman"/>
        </w:rPr>
        <w:t xml:space="preserve"> για την αβακαβίρη έναντι εργαστηριακών στελεχών του HIV-1IIIB και HIV-1HXB2 κυμάνθηκε από 1,4 έως 5,8 </w:t>
      </w:r>
      <w:r w:rsidRPr="00F00E8B">
        <w:rPr>
          <w:rFonts w:ascii="Times New Roman" w:hAnsi="Times New Roman" w:cs="Times New Roman" w:hint="eastAsia"/>
        </w:rPr>
        <w:t>μ</w:t>
      </w:r>
      <w:r w:rsidRPr="00F00E8B">
        <w:rPr>
          <w:rFonts w:ascii="Times New Roman" w:hAnsi="Times New Roman" w:cs="Times New Roman"/>
        </w:rPr>
        <w:t>M. Οι διάμεσες ή μέσες τιμές EC</w:t>
      </w:r>
      <w:r w:rsidRPr="00F00E8B">
        <w:rPr>
          <w:rFonts w:ascii="Times New Roman" w:hAnsi="Times New Roman" w:cs="Times New Roman"/>
          <w:vertAlign w:val="subscript"/>
        </w:rPr>
        <w:t>50</w:t>
      </w:r>
      <w:r w:rsidRPr="00F00E8B">
        <w:rPr>
          <w:rFonts w:ascii="Times New Roman" w:hAnsi="Times New Roman" w:cs="Times New Roman"/>
        </w:rPr>
        <w:t xml:space="preserve"> για τη λαμιβουδίνη έναντι εργαστηριακών στελεχών του HIV-1 κυμάνθηκε από 0,007 έως 2,3 </w:t>
      </w:r>
      <w:r w:rsidRPr="00F00E8B">
        <w:rPr>
          <w:rFonts w:ascii="Times New Roman" w:hAnsi="Times New Roman" w:cs="Times New Roman" w:hint="eastAsia"/>
        </w:rPr>
        <w:t>μ</w:t>
      </w:r>
      <w:r w:rsidRPr="00F00E8B">
        <w:rPr>
          <w:rFonts w:ascii="Times New Roman" w:hAnsi="Times New Roman" w:cs="Times New Roman"/>
        </w:rPr>
        <w:t>M. Η μέση EC</w:t>
      </w:r>
      <w:r w:rsidRPr="00F00E8B">
        <w:rPr>
          <w:rFonts w:ascii="Times New Roman" w:hAnsi="Times New Roman" w:cs="Times New Roman"/>
          <w:vertAlign w:val="subscript"/>
        </w:rPr>
        <w:t>50</w:t>
      </w:r>
      <w:r w:rsidRPr="00F00E8B">
        <w:rPr>
          <w:rFonts w:ascii="Times New Roman" w:hAnsi="Times New Roman" w:cs="Times New Roman"/>
        </w:rPr>
        <w:t xml:space="preserve"> έναντι εργαστηριακών στελεχών του HIV-2 (LAV2 κα</w:t>
      </w:r>
      <w:r w:rsidR="00C21A7D">
        <w:rPr>
          <w:rFonts w:ascii="Times New Roman" w:hAnsi="Times New Roman" w:cs="Times New Roman"/>
        </w:rPr>
        <w:t>ι EHO) κυμάνθηκε από 1,57 έως 7,</w:t>
      </w:r>
      <w:r w:rsidRPr="00F00E8B">
        <w:rPr>
          <w:rFonts w:ascii="Times New Roman" w:hAnsi="Times New Roman" w:cs="Times New Roman"/>
        </w:rPr>
        <w:t xml:space="preserve">5 </w:t>
      </w:r>
      <w:r w:rsidRPr="00F00E8B">
        <w:rPr>
          <w:rFonts w:ascii="Times New Roman" w:hAnsi="Times New Roman" w:cs="Times New Roman" w:hint="eastAsia"/>
        </w:rPr>
        <w:t>μ</w:t>
      </w:r>
      <w:r w:rsidRPr="00F00E8B">
        <w:rPr>
          <w:rFonts w:ascii="Times New Roman" w:hAnsi="Times New Roman" w:cs="Times New Roman"/>
        </w:rPr>
        <w:t xml:space="preserve">M για την αβακαβίρη και από 0,16 έως 0,51 </w:t>
      </w:r>
      <w:r w:rsidRPr="00F00E8B">
        <w:rPr>
          <w:rFonts w:ascii="Times New Roman" w:hAnsi="Times New Roman" w:cs="Times New Roman" w:hint="eastAsia"/>
        </w:rPr>
        <w:t>μ</w:t>
      </w:r>
      <w:r w:rsidRPr="00F00E8B">
        <w:rPr>
          <w:rFonts w:ascii="Times New Roman" w:hAnsi="Times New Roman" w:cs="Times New Roman"/>
        </w:rPr>
        <w:t>M για τη λαμιβουδίνη.</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rPr>
        <w:t>Οι τιμές EC</w:t>
      </w:r>
      <w:r w:rsidRPr="00F00E8B">
        <w:rPr>
          <w:rFonts w:ascii="Times New Roman" w:hAnsi="Times New Roman" w:cs="Times New Roman"/>
          <w:vertAlign w:val="subscript"/>
        </w:rPr>
        <w:t>50</w:t>
      </w:r>
      <w:r w:rsidRPr="00F00E8B">
        <w:rPr>
          <w:rFonts w:ascii="Times New Roman" w:hAnsi="Times New Roman" w:cs="Times New Roman"/>
        </w:rPr>
        <w:t xml:space="preserve"> της αβακαβίρης έναντι των υποτύπων της Ομάδας M (A-G) του HIV-1 κυμάνθηκε από 0,002 έως 1,179 </w:t>
      </w:r>
      <w:r w:rsidRPr="00F00E8B">
        <w:rPr>
          <w:rFonts w:ascii="Times New Roman" w:hAnsi="Times New Roman" w:cs="Times New Roman" w:hint="eastAsia"/>
        </w:rPr>
        <w:t>μ</w:t>
      </w:r>
      <w:r w:rsidRPr="00F00E8B">
        <w:rPr>
          <w:rFonts w:ascii="Times New Roman" w:hAnsi="Times New Roman" w:cs="Times New Roman"/>
        </w:rPr>
        <w:t xml:space="preserve">M, έναντι της Ομάδας O από 0,022 έως 1,21 </w:t>
      </w:r>
      <w:r w:rsidRPr="00F00E8B">
        <w:rPr>
          <w:rFonts w:ascii="Times New Roman" w:hAnsi="Times New Roman" w:cs="Times New Roman" w:hint="eastAsia"/>
        </w:rPr>
        <w:t>μ</w:t>
      </w:r>
      <w:r w:rsidRPr="00F00E8B">
        <w:rPr>
          <w:rFonts w:ascii="Times New Roman" w:hAnsi="Times New Roman" w:cs="Times New Roman"/>
        </w:rPr>
        <w:t xml:space="preserve">M και έναντι των στελεχών του HIV-2, από 0,024 έως 0,49 </w:t>
      </w:r>
      <w:r w:rsidRPr="00F00E8B">
        <w:rPr>
          <w:rFonts w:ascii="Times New Roman" w:hAnsi="Times New Roman" w:cs="Times New Roman" w:hint="eastAsia"/>
        </w:rPr>
        <w:t>μ</w:t>
      </w:r>
      <w:r w:rsidRPr="00F00E8B">
        <w:rPr>
          <w:rFonts w:ascii="Times New Roman" w:hAnsi="Times New Roman" w:cs="Times New Roman"/>
        </w:rPr>
        <w:t>M. Για τη λαμιβουδίνη, οι τιμές EC</w:t>
      </w:r>
      <w:r w:rsidRPr="00F00E8B">
        <w:rPr>
          <w:rFonts w:ascii="Times New Roman" w:hAnsi="Times New Roman" w:cs="Times New Roman"/>
          <w:vertAlign w:val="subscript"/>
        </w:rPr>
        <w:t>50</w:t>
      </w:r>
      <w:r w:rsidRPr="00F00E8B">
        <w:rPr>
          <w:rFonts w:ascii="Times New Roman" w:hAnsi="Times New Roman" w:cs="Times New Roman"/>
        </w:rPr>
        <w:t xml:space="preserve"> έναντι των υποτύπων (A-G) του HIV-1 κυμάνθηκαν από 0,001 έως 0,170 </w:t>
      </w:r>
      <w:r w:rsidRPr="00F00E8B">
        <w:rPr>
          <w:rFonts w:ascii="Times New Roman" w:hAnsi="Times New Roman" w:cs="Times New Roman" w:hint="eastAsia"/>
        </w:rPr>
        <w:t>μ</w:t>
      </w:r>
      <w:r w:rsidRPr="00F00E8B">
        <w:rPr>
          <w:rFonts w:ascii="Times New Roman" w:hAnsi="Times New Roman" w:cs="Times New Roman"/>
        </w:rPr>
        <w:t xml:space="preserve">M, έναντι της Ομάδας O από 0,030 έως 0,160 </w:t>
      </w:r>
      <w:r w:rsidRPr="00F00E8B">
        <w:rPr>
          <w:rFonts w:ascii="Times New Roman" w:hAnsi="Times New Roman" w:cs="Times New Roman" w:hint="eastAsia"/>
        </w:rPr>
        <w:t>μ</w:t>
      </w:r>
      <w:r w:rsidRPr="00F00E8B">
        <w:rPr>
          <w:rFonts w:ascii="Times New Roman" w:hAnsi="Times New Roman" w:cs="Times New Roman"/>
        </w:rPr>
        <w:t xml:space="preserve">M και έναντι των στελεχών του HIV-2 από 0,002 έως 0,120 </w:t>
      </w:r>
      <w:r w:rsidRPr="00F00E8B">
        <w:rPr>
          <w:rFonts w:ascii="Times New Roman" w:hAnsi="Times New Roman" w:cs="Times New Roman" w:hint="eastAsia"/>
        </w:rPr>
        <w:t>μ</w:t>
      </w:r>
      <w:r w:rsidRPr="00F00E8B">
        <w:rPr>
          <w:rFonts w:ascii="Times New Roman" w:hAnsi="Times New Roman" w:cs="Times New Roman"/>
        </w:rPr>
        <w:t>M σε μονοπύρηνα κύτταρα περιφερικού αίματος.</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rPr>
        <w:t>Αρχικά δείγματα HIV-1 από άτομα που δεν είχαν λάβει θεραπεία και τα οποία δεν είχαν υποκαταστάσεις αμινοξέων σχετιζόμενες με αντοχή έχουν αξιολογηθεί χρησιμοποιώντας είτε τη μέθοδο πολλαπλών κύκλων Virco Antivirogram™ (n=92 από την COL40263) ή τη μέθοδο ενός μόνο κύκλου Monogram Biosciences PhenoSense™ (n=138 από την ESS30009). Αυτά είχαν ως αποτέλεσμα διάμεσες τιμές EC</w:t>
      </w:r>
      <w:r w:rsidRPr="00F00E8B">
        <w:rPr>
          <w:rFonts w:ascii="Times New Roman" w:hAnsi="Times New Roman" w:cs="Times New Roman"/>
          <w:vertAlign w:val="subscript"/>
        </w:rPr>
        <w:t>50</w:t>
      </w:r>
      <w:r w:rsidRPr="00F00E8B">
        <w:rPr>
          <w:rFonts w:ascii="Times New Roman" w:hAnsi="Times New Roman" w:cs="Times New Roman"/>
        </w:rPr>
        <w:t xml:space="preserve"> της τάξης του 0,912 </w:t>
      </w:r>
      <w:r w:rsidRPr="00F00E8B">
        <w:rPr>
          <w:rFonts w:ascii="Times New Roman" w:hAnsi="Times New Roman" w:cs="Times New Roman" w:hint="eastAsia"/>
        </w:rPr>
        <w:t>μ</w:t>
      </w:r>
      <w:r w:rsidRPr="00F00E8B">
        <w:rPr>
          <w:rFonts w:ascii="Times New Roman" w:hAnsi="Times New Roman" w:cs="Times New Roman"/>
        </w:rPr>
        <w:t xml:space="preserve">M (εύρος: 0,493 έως 5,017 </w:t>
      </w:r>
      <w:r w:rsidRPr="00F00E8B">
        <w:rPr>
          <w:rFonts w:ascii="Times New Roman" w:hAnsi="Times New Roman" w:cs="Times New Roman" w:hint="eastAsia"/>
        </w:rPr>
        <w:lastRenderedPageBreak/>
        <w:t>μ</w:t>
      </w:r>
      <w:r w:rsidRPr="00F00E8B">
        <w:rPr>
          <w:rFonts w:ascii="Times New Roman" w:hAnsi="Times New Roman" w:cs="Times New Roman"/>
        </w:rPr>
        <w:t xml:space="preserve">M) και 1,26 μM (εύρος 0,72 έως 1,91 </w:t>
      </w:r>
      <w:r w:rsidRPr="00F00E8B">
        <w:rPr>
          <w:rFonts w:ascii="Times New Roman" w:hAnsi="Times New Roman" w:cs="Times New Roman" w:hint="eastAsia"/>
        </w:rPr>
        <w:t>μ</w:t>
      </w:r>
      <w:r w:rsidRPr="00F00E8B">
        <w:rPr>
          <w:rFonts w:ascii="Times New Roman" w:hAnsi="Times New Roman" w:cs="Times New Roman"/>
        </w:rPr>
        <w:t>M) αντίστοιχα για την αβακαβίρη, και διάμεσες τιμές EC</w:t>
      </w:r>
      <w:r w:rsidRPr="00F00E8B">
        <w:rPr>
          <w:rFonts w:ascii="Times New Roman" w:hAnsi="Times New Roman" w:cs="Times New Roman"/>
          <w:vertAlign w:val="subscript"/>
        </w:rPr>
        <w:t>50</w:t>
      </w:r>
      <w:r w:rsidRPr="00F00E8B">
        <w:rPr>
          <w:rFonts w:ascii="Times New Roman" w:hAnsi="Times New Roman" w:cs="Times New Roman"/>
        </w:rPr>
        <w:t xml:space="preserve"> 0,429 </w:t>
      </w:r>
      <w:r w:rsidRPr="00F00E8B">
        <w:rPr>
          <w:rFonts w:ascii="Times New Roman" w:hAnsi="Times New Roman" w:cs="Times New Roman" w:hint="eastAsia"/>
        </w:rPr>
        <w:t>μ</w:t>
      </w:r>
      <w:r w:rsidRPr="00F00E8B">
        <w:rPr>
          <w:rFonts w:ascii="Times New Roman" w:hAnsi="Times New Roman" w:cs="Times New Roman"/>
        </w:rPr>
        <w:t xml:space="preserve">M (εύρος: 0,200 έως 2,007 </w:t>
      </w:r>
      <w:r w:rsidRPr="00F00E8B">
        <w:rPr>
          <w:rFonts w:ascii="Times New Roman" w:hAnsi="Times New Roman" w:cs="Times New Roman" w:hint="eastAsia"/>
        </w:rPr>
        <w:t>μ</w:t>
      </w:r>
      <w:r w:rsidRPr="00F00E8B">
        <w:rPr>
          <w:rFonts w:ascii="Times New Roman" w:hAnsi="Times New Roman" w:cs="Times New Roman"/>
        </w:rPr>
        <w:t xml:space="preserve">M) και 2,38 </w:t>
      </w:r>
      <w:r w:rsidRPr="00F00E8B">
        <w:rPr>
          <w:rFonts w:ascii="Times New Roman" w:hAnsi="Times New Roman" w:cs="Times New Roman" w:hint="eastAsia"/>
        </w:rPr>
        <w:t>μ</w:t>
      </w:r>
      <w:r w:rsidRPr="00F00E8B">
        <w:rPr>
          <w:rFonts w:ascii="Times New Roman" w:hAnsi="Times New Roman" w:cs="Times New Roman"/>
        </w:rPr>
        <w:t xml:space="preserve">M (1,37 έως 3,68 </w:t>
      </w:r>
      <w:r w:rsidRPr="00F00E8B">
        <w:rPr>
          <w:rFonts w:ascii="Times New Roman" w:hAnsi="Times New Roman" w:cs="Times New Roman" w:hint="eastAsia"/>
        </w:rPr>
        <w:t>μ</w:t>
      </w:r>
      <w:r w:rsidRPr="00F00E8B">
        <w:rPr>
          <w:rFonts w:ascii="Times New Roman" w:hAnsi="Times New Roman" w:cs="Times New Roman"/>
        </w:rPr>
        <w:t>M) αντίστοιχα για τη λαμιβουδίνη.</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rPr>
        <w:t>Αναλύσεις φαινοτυπικής ευαισθησίας κλινικών στελεχών από ασθενείς με HIV-1 Ομάδας M μη-B υποτύπους που δεν είχαν λάβει αντιρετροϊκή θεραπεία σε τρεις μελέτες, έδειξαν και στις τρείς περιπτώσεις ότι όλοι οι ιοί ήταν πλήρως ευαίσθητοι τόσο στη</w:t>
      </w:r>
      <w:r w:rsidR="00BD65F9">
        <w:rPr>
          <w:rFonts w:ascii="Times New Roman" w:hAnsi="Times New Roman" w:cs="Times New Roman"/>
        </w:rPr>
        <w:t>ν</w:t>
      </w:r>
      <w:r w:rsidRPr="00F00E8B">
        <w:rPr>
          <w:rFonts w:ascii="Times New Roman" w:hAnsi="Times New Roman" w:cs="Times New Roman"/>
        </w:rPr>
        <w:t xml:space="preserve"> αβακαβίρη όσο και στη λαμιβουδίνη. Οι τρεις μελέτες ήταν οι εξής: μία μελέτη σε 104 στελέχη που περιλάμβανε τους υποτύπους A και A1 (n=26), C (n=1), D (n=66) και τις κυκλοφορούσες ανασυνδυασμένες μορφές (CRF) AD (n=9), CD (n=1) και ένα πολυσύνθετο υπότυπο που έχει προέλθει από άλλους υπότυπους μέσω ανασυνδυασμού _cpx (n=1), μία δεύτερη μελέτη σε 18 στελέχη που περιλάμβανε τον υποτύπο G (n=14) και CRF_AG (n=4) από τη Νιγηρία και μία τρίτη μελέτη σε έξι στελέχη (n=4 CRF_AG, n=1 A και n=1 απροσδιόριστο) από το Αμπιτζάν (Ακτή Ελεφαντοστού).</w:t>
      </w:r>
    </w:p>
    <w:p w:rsidR="00F00E8B" w:rsidRP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rPr>
        <w:t>Στελέχη HIV-1 (CRF01_AE, n=12; CRF02_AG, n=12; και Υποτύπος C ή CRF_AC, n=13) από 37 ασθενείς που δεν είχαν λάβει θεραπεία στην Αφρική και την Ασία, ήταν ευαίσθητα στην αβακαβίρη (IC</w:t>
      </w:r>
      <w:r w:rsidRPr="00AD4C58">
        <w:rPr>
          <w:rFonts w:ascii="Times New Roman" w:hAnsi="Times New Roman" w:cs="Times New Roman"/>
          <w:vertAlign w:val="subscript"/>
        </w:rPr>
        <w:t>50</w:t>
      </w:r>
      <w:r w:rsidR="00C21A7D">
        <w:rPr>
          <w:rFonts w:ascii="Times New Roman" w:hAnsi="Times New Roman" w:cs="Times New Roman"/>
        </w:rPr>
        <w:t xml:space="preserve"> μεταβολή &lt;2,</w:t>
      </w:r>
      <w:r w:rsidRPr="00F00E8B">
        <w:rPr>
          <w:rFonts w:ascii="Times New Roman" w:hAnsi="Times New Roman" w:cs="Times New Roman"/>
        </w:rPr>
        <w:t>5 φορές) και λαμιβουδίνη (IC</w:t>
      </w:r>
      <w:r w:rsidRPr="00AD4C58">
        <w:rPr>
          <w:rFonts w:ascii="Times New Roman" w:hAnsi="Times New Roman" w:cs="Times New Roman"/>
          <w:vertAlign w:val="subscript"/>
        </w:rPr>
        <w:t>50</w:t>
      </w:r>
      <w:r w:rsidR="00C21A7D">
        <w:rPr>
          <w:rFonts w:ascii="Times New Roman" w:hAnsi="Times New Roman" w:cs="Times New Roman"/>
        </w:rPr>
        <w:t xml:space="preserve"> μεταβολή &lt;3,</w:t>
      </w:r>
      <w:r w:rsidRPr="00F00E8B">
        <w:rPr>
          <w:rFonts w:ascii="Times New Roman" w:hAnsi="Times New Roman" w:cs="Times New Roman"/>
        </w:rPr>
        <w:t>0 φορές), εκτός από δύο CRF02_AG στελέχη με μεταβολή 2,9 και 3,4 φορές για την αβακαβίρη. Στελέχη της Ομάδας O από ασθενείς που δεν είχαν λάβει αντιρετροϊκή θεραπεία και τα οποία αξιολογήθηκαν για τη δραστικότητα της λαμιβουδίνης ήταν εξαιρετικά ευαίσθητα.</w:t>
      </w:r>
    </w:p>
    <w:p w:rsidR="00F00E8B" w:rsidRDefault="00F00E8B" w:rsidP="00F00E8B">
      <w:pPr>
        <w:spacing w:line="276" w:lineRule="auto"/>
        <w:jc w:val="both"/>
        <w:rPr>
          <w:rFonts w:ascii="Times New Roman" w:hAnsi="Times New Roman" w:cs="Times New Roman"/>
        </w:rPr>
      </w:pPr>
      <w:r w:rsidRPr="00F00E8B">
        <w:rPr>
          <w:rFonts w:ascii="Times New Roman" w:hAnsi="Times New Roman" w:cs="Times New Roman"/>
        </w:rPr>
        <w:t xml:space="preserve">Ο συνδυασμός αβακαβίρης και λαμιβουδίνης </w:t>
      </w:r>
      <w:r w:rsidR="00BD65F9">
        <w:rPr>
          <w:rFonts w:ascii="Times New Roman" w:hAnsi="Times New Roman" w:cs="Times New Roman"/>
        </w:rPr>
        <w:t>έχει επιδείξει αντίστοιχη αντιι</w:t>
      </w:r>
      <w:r w:rsidRPr="00F00E8B">
        <w:rPr>
          <w:rFonts w:ascii="Times New Roman" w:hAnsi="Times New Roman" w:cs="Times New Roman"/>
        </w:rPr>
        <w:t xml:space="preserve">ική δράση σε κυτταρικές καλλιέργειες έναντι μη-Β υπότυπων και </w:t>
      </w:r>
      <w:r w:rsidR="002C2EA4">
        <w:rPr>
          <w:rFonts w:ascii="Times New Roman" w:hAnsi="Times New Roman" w:cs="Times New Roman"/>
        </w:rPr>
        <w:t>στελεχών του HIV-2 με την αντι</w:t>
      </w:r>
      <w:r w:rsidR="00BD65F9">
        <w:rPr>
          <w:rFonts w:ascii="Times New Roman" w:hAnsi="Times New Roman" w:cs="Times New Roman"/>
        </w:rPr>
        <w:t>ι</w:t>
      </w:r>
      <w:r w:rsidRPr="00F00E8B">
        <w:rPr>
          <w:rFonts w:ascii="Times New Roman" w:hAnsi="Times New Roman" w:cs="Times New Roman"/>
        </w:rPr>
        <w:t>ική δράση έναντι των στελεχών υπότυπου Β.</w:t>
      </w:r>
    </w:p>
    <w:p w:rsidR="00AD4C58" w:rsidRPr="00AD4C58" w:rsidRDefault="00AD4C58" w:rsidP="00AD4C58">
      <w:pPr>
        <w:spacing w:line="276" w:lineRule="auto"/>
        <w:jc w:val="both"/>
        <w:rPr>
          <w:rFonts w:ascii="Times New Roman" w:hAnsi="Times New Roman" w:cs="Times New Roman"/>
          <w:u w:val="single"/>
        </w:rPr>
      </w:pPr>
      <w:r w:rsidRPr="00AD4C58">
        <w:rPr>
          <w:rFonts w:ascii="Times New Roman" w:hAnsi="Times New Roman" w:cs="Times New Roman"/>
          <w:u w:val="single"/>
        </w:rPr>
        <w:t xml:space="preserve">Αντοχή </w:t>
      </w:r>
    </w:p>
    <w:p w:rsidR="00AD4C58" w:rsidRPr="00AD4C58" w:rsidRDefault="00AD4C58" w:rsidP="00AD4C58">
      <w:pPr>
        <w:spacing w:line="276" w:lineRule="auto"/>
        <w:jc w:val="both"/>
        <w:rPr>
          <w:rFonts w:ascii="Times New Roman" w:hAnsi="Times New Roman" w:cs="Times New Roman"/>
        </w:rPr>
      </w:pPr>
      <w:r w:rsidRPr="00AD4C58">
        <w:rPr>
          <w:rFonts w:ascii="Times New Roman" w:hAnsi="Times New Roman" w:cs="Times New Roman"/>
          <w:i/>
          <w:iCs/>
        </w:rPr>
        <w:t xml:space="preserve">In vivo αντοχή </w:t>
      </w:r>
    </w:p>
    <w:p w:rsidR="00AD4C58" w:rsidRPr="00AD4C58" w:rsidRDefault="00AD4C58" w:rsidP="00AD4C58">
      <w:pPr>
        <w:spacing w:line="276" w:lineRule="auto"/>
        <w:jc w:val="both"/>
        <w:rPr>
          <w:rFonts w:ascii="Times New Roman" w:hAnsi="Times New Roman" w:cs="Times New Roman"/>
        </w:rPr>
      </w:pPr>
      <w:r w:rsidRPr="00AD4C58">
        <w:rPr>
          <w:rFonts w:ascii="Times New Roman" w:hAnsi="Times New Roman" w:cs="Times New Roman"/>
        </w:rPr>
        <w:t xml:space="preserve">Στελέχη του HIV-1 ανθεκτικά στην αβακαβίρη έχουν επιλεγεί </w:t>
      </w:r>
      <w:r w:rsidRPr="00AD4C58">
        <w:rPr>
          <w:rFonts w:ascii="Times New Roman" w:hAnsi="Times New Roman" w:cs="Times New Roman"/>
          <w:i/>
          <w:iCs/>
        </w:rPr>
        <w:t xml:space="preserve">in-vitro </w:t>
      </w:r>
      <w:r w:rsidRPr="00AD4C58">
        <w:rPr>
          <w:rFonts w:ascii="Times New Roman" w:hAnsi="Times New Roman" w:cs="Times New Roman"/>
        </w:rPr>
        <w:t>σε φυσικού τύπου στέλεχος του HIV-1 (HXB2) και σχετίσθηκαν με ειδικές γονοτυπικές μεταβολές στην περιοχή του κωδικονίου RT (κωδικόνια M184V, K65R, L74V και Y115). Η επιλογή της μετάλλαξης M184V εμφανίσθηκε πρώτη και είχε ως αποτέλεσμα την αύξηση κατά δύο φορές της IC</w:t>
      </w:r>
      <w:r w:rsidRPr="00AD4C58">
        <w:rPr>
          <w:rFonts w:ascii="Times New Roman" w:hAnsi="Times New Roman" w:cs="Times New Roman"/>
          <w:vertAlign w:val="subscript"/>
        </w:rPr>
        <w:t>50</w:t>
      </w:r>
      <w:r w:rsidRPr="00AD4C58">
        <w:rPr>
          <w:rFonts w:ascii="Times New Roman" w:hAnsi="Times New Roman" w:cs="Times New Roman"/>
        </w:rPr>
        <w:t xml:space="preserve">. Συνεχιζόμενη κυτταρική διέλευση σε αυξανόμενες συγκεντρώσεις φαρμάκου είχε ως αποτέλεσμα την επιλογή διπλής RT μετάλλαξης 65R/184V και 74V/184V ή τριπλής RT μετάλλαξης 74V/115Y/184V. Δύο μεταλλάξεις μετέβαλαν 7 έως 8 φορές την ευαισθησία στην αβακαβίρη και χρειάσθηκαν συνδυασμοί τριών μεταλλάξεων για να μεταβληθεί η ευαισθησία κατά περισσότερο από 8 φορές. Κυτταρική διέλευση με ένα κλινικό στέλεχος RTMC ανθεκτικό στη ζιδοβουδίνη επιλέχθηκε επίσης για τη μετάλλαξη 184V. </w:t>
      </w:r>
    </w:p>
    <w:p w:rsidR="00AD4C58" w:rsidRPr="00AD4C58" w:rsidRDefault="00AD4C58" w:rsidP="00AD4C58">
      <w:pPr>
        <w:spacing w:line="276" w:lineRule="auto"/>
        <w:jc w:val="both"/>
        <w:rPr>
          <w:rFonts w:ascii="Times New Roman" w:hAnsi="Times New Roman" w:cs="Times New Roman"/>
        </w:rPr>
      </w:pPr>
      <w:r w:rsidRPr="00AD4C58">
        <w:rPr>
          <w:rFonts w:ascii="Times New Roman" w:hAnsi="Times New Roman" w:cs="Times New Roman"/>
        </w:rPr>
        <w:t>Η αντοχή του HIV-1 στη λαμιβουδίνη συσχετίζεται με τη μετάλλαξη Μ184Ι, ή πιο συχνά τη μετάλλαξη M184V, κοντά στην ενεργή περιοχή της ιικής RT. Κυτταρική διέλευση του HIV-1 (HXB2) παρουσία αυξανόμενων συγκεντρώσεων 3TC έχει ως αποτέλεσμα υψηλά επίπεδα (&gt;100 έως &gt;500-φορές) ιών ανθεκτικών στη λαμιβουδίνη και η μετάλλαξη RT M184I ή V επιλέγεται άμεσα. Η IC</w:t>
      </w:r>
      <w:r w:rsidRPr="00AD4C58">
        <w:rPr>
          <w:rFonts w:ascii="Times New Roman" w:hAnsi="Times New Roman" w:cs="Times New Roman"/>
          <w:vertAlign w:val="subscript"/>
        </w:rPr>
        <w:t>50</w:t>
      </w:r>
      <w:r w:rsidRPr="00AD4C58">
        <w:rPr>
          <w:rFonts w:ascii="Times New Roman" w:hAnsi="Times New Roman" w:cs="Times New Roman"/>
        </w:rPr>
        <w:t xml:space="preserve"> για τον άγριο τύπο HXB2 είναι 0,24 έως 0,6 μM, ενώ η IC</w:t>
      </w:r>
      <w:r w:rsidRPr="00AD4C58">
        <w:rPr>
          <w:rFonts w:ascii="Times New Roman" w:hAnsi="Times New Roman" w:cs="Times New Roman"/>
          <w:vertAlign w:val="subscript"/>
        </w:rPr>
        <w:t>50</w:t>
      </w:r>
      <w:r w:rsidRPr="00AD4C58">
        <w:rPr>
          <w:rFonts w:ascii="Times New Roman" w:hAnsi="Times New Roman" w:cs="Times New Roman"/>
        </w:rPr>
        <w:t xml:space="preserve"> για HXB2 που περιέχει M184V είναι &gt;100 έως 500 μM. </w:t>
      </w:r>
    </w:p>
    <w:p w:rsidR="00AD4C58" w:rsidRPr="00AD4C58" w:rsidRDefault="00BD65F9" w:rsidP="00AD4C58">
      <w:pPr>
        <w:spacing w:line="276" w:lineRule="auto"/>
        <w:jc w:val="both"/>
        <w:rPr>
          <w:rFonts w:ascii="Times New Roman" w:hAnsi="Times New Roman" w:cs="Times New Roman"/>
          <w:u w:val="single"/>
        </w:rPr>
      </w:pPr>
      <w:r>
        <w:rPr>
          <w:rFonts w:ascii="Times New Roman" w:hAnsi="Times New Roman" w:cs="Times New Roman"/>
          <w:u w:val="single"/>
        </w:rPr>
        <w:t>Αντιι</w:t>
      </w:r>
      <w:r w:rsidR="00AD4C58" w:rsidRPr="00AD4C58">
        <w:rPr>
          <w:rFonts w:ascii="Times New Roman" w:hAnsi="Times New Roman" w:cs="Times New Roman"/>
          <w:u w:val="single"/>
        </w:rPr>
        <w:t xml:space="preserve">ική θεραπεία Σύμφωνα με τη Γονοτυπική/Φαινοτυπική Αντοχή </w:t>
      </w:r>
    </w:p>
    <w:p w:rsidR="00AD4C58" w:rsidRPr="00AD4C58" w:rsidRDefault="00AD4C58" w:rsidP="00AD4C58">
      <w:pPr>
        <w:spacing w:line="276" w:lineRule="auto"/>
        <w:jc w:val="both"/>
        <w:rPr>
          <w:rFonts w:ascii="Times New Roman" w:hAnsi="Times New Roman" w:cs="Times New Roman"/>
        </w:rPr>
      </w:pPr>
      <w:r w:rsidRPr="00AD4C58">
        <w:rPr>
          <w:rFonts w:ascii="Times New Roman" w:hAnsi="Times New Roman" w:cs="Times New Roman"/>
          <w:i/>
          <w:iCs/>
        </w:rPr>
        <w:t xml:space="preserve">In vivo αντοχή (Ασθενείς που δεν είχαν λάβει ποτέ θεραπεία) </w:t>
      </w:r>
    </w:p>
    <w:p w:rsidR="00AD4C58" w:rsidRPr="00AD4C58" w:rsidRDefault="00AD4C58" w:rsidP="00AD4C58">
      <w:pPr>
        <w:spacing w:line="276" w:lineRule="auto"/>
        <w:jc w:val="both"/>
        <w:rPr>
          <w:rFonts w:ascii="Times New Roman" w:hAnsi="Times New Roman" w:cs="Times New Roman"/>
        </w:rPr>
      </w:pPr>
      <w:r w:rsidRPr="00AD4C58">
        <w:rPr>
          <w:rFonts w:ascii="Times New Roman" w:hAnsi="Times New Roman" w:cs="Times New Roman"/>
        </w:rPr>
        <w:t xml:space="preserve">Οι μεταλλάξεις M184V ή M184I εμφανίζονται σε ασθενείς με λοίμωξη από τον HIV-1 που αντιμετωπίσθηκαν με αντιρετροϊκή αγωγή που περιελάμβανε λαμιβουδίνη. </w:t>
      </w:r>
    </w:p>
    <w:p w:rsidR="00AD4C58" w:rsidRDefault="00AD4C58" w:rsidP="00AD4C58">
      <w:pPr>
        <w:spacing w:line="276" w:lineRule="auto"/>
        <w:jc w:val="both"/>
        <w:rPr>
          <w:rFonts w:ascii="Times New Roman" w:hAnsi="Times New Roman" w:cs="Times New Roman"/>
        </w:rPr>
      </w:pPr>
      <w:r w:rsidRPr="00AD4C58">
        <w:rPr>
          <w:rFonts w:ascii="Times New Roman" w:hAnsi="Times New Roman" w:cs="Times New Roman"/>
        </w:rPr>
        <w:lastRenderedPageBreak/>
        <w:t>Στελέχη από τους περισσότερους ασθενείς που παρουσίασαν ιολογική αποτυχία με σχήμα που περιελάμβανε αβακαβίρη σε βασικές κλινικές μελέτες έδειξαν είτε μεταβολές που δεν σχετίζονταν με τη χρήση NRTI (45%) είτε μόνο επιλογή της M184V ή της M184I (45%). Η συνολική συχνότητα επιλογής για τη M184V ή τη M184I ήταν υψηλή (54%) ενώ λιγότερο συχνή ήταν η επιλογή της L74V (5%), της K65R (1%) και της Y115F (1%) (βλέπε παρακάτω πίνακα). Η συμμετοχή της ζιδοβουδίνης στο χορηγούμενο σχήμα βρέθηκε ότι μειώνει τη συχνότητα της επιλογής της L74V και της K65R παρουσία της αβακαβίρης (με ζιδοβουδίνη: 0/40, χωρίς ζιδοβουδίνη: 15/192,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644"/>
        <w:gridCol w:w="1688"/>
        <w:gridCol w:w="1787"/>
        <w:gridCol w:w="1471"/>
      </w:tblGrid>
      <w:tr w:rsidR="00AD4C58" w:rsidRPr="00AD4C58" w:rsidTr="00953268">
        <w:tc>
          <w:tcPr>
            <w:tcW w:w="1706"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b/>
                <w:szCs w:val="20"/>
              </w:rPr>
            </w:pPr>
            <w:r w:rsidRPr="00AD4C58">
              <w:rPr>
                <w:rFonts w:ascii="Times New Roman" w:eastAsia="Times New Roman" w:hAnsi="Times New Roman" w:cs="Times New Roman"/>
                <w:b/>
                <w:szCs w:val="20"/>
              </w:rPr>
              <w:t>Θεραπεία</w:t>
            </w:r>
          </w:p>
        </w:tc>
        <w:tc>
          <w:tcPr>
            <w:tcW w:w="1644"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b/>
                <w:szCs w:val="20"/>
              </w:rPr>
            </w:pPr>
            <w:r w:rsidRPr="00AD4C58">
              <w:rPr>
                <w:rFonts w:ascii="Times New Roman" w:eastAsia="Times New Roman" w:hAnsi="Times New Roman" w:cs="Times New Roman"/>
                <w:b/>
                <w:szCs w:val="20"/>
              </w:rPr>
              <w:t xml:space="preserve">Αβακαβίρη </w:t>
            </w:r>
            <w:r w:rsidRPr="00AD4C58">
              <w:rPr>
                <w:rFonts w:ascii="Times New Roman" w:eastAsia="Times New Roman" w:hAnsi="Times New Roman" w:cs="Times New Roman"/>
                <w:b/>
                <w:szCs w:val="20"/>
                <w:vertAlign w:val="superscript"/>
              </w:rPr>
              <w:t>+</w:t>
            </w:r>
          </w:p>
          <w:p w:rsidR="00AD4C58" w:rsidRPr="00AD4C58" w:rsidRDefault="00AD4C58" w:rsidP="00953268">
            <w:pPr>
              <w:widowControl w:val="0"/>
              <w:spacing w:after="0" w:line="276" w:lineRule="auto"/>
              <w:jc w:val="center"/>
              <w:rPr>
                <w:rFonts w:ascii="Times New Roman" w:eastAsia="Times New Roman" w:hAnsi="Times New Roman" w:cs="Times New Roman"/>
                <w:b/>
                <w:szCs w:val="20"/>
              </w:rPr>
            </w:pPr>
            <w:r w:rsidRPr="00AD4C58">
              <w:rPr>
                <w:rFonts w:ascii="Times New Roman" w:eastAsia="Times New Roman" w:hAnsi="Times New Roman" w:cs="Times New Roman"/>
                <w:b/>
                <w:szCs w:val="20"/>
              </w:rPr>
              <w:t>Combivir</w:t>
            </w:r>
            <w:r w:rsidRPr="00AD4C58">
              <w:rPr>
                <w:rFonts w:ascii="Times New Roman" w:eastAsia="Times New Roman" w:hAnsi="Times New Roman" w:cs="Times New Roman"/>
                <w:b/>
                <w:szCs w:val="20"/>
                <w:vertAlign w:val="superscript"/>
              </w:rPr>
              <w:t>1</w:t>
            </w:r>
          </w:p>
        </w:tc>
        <w:tc>
          <w:tcPr>
            <w:tcW w:w="1688"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b/>
                <w:szCs w:val="20"/>
              </w:rPr>
            </w:pPr>
            <w:r w:rsidRPr="00AD4C58">
              <w:rPr>
                <w:rFonts w:ascii="Times New Roman" w:eastAsia="Times New Roman" w:hAnsi="Times New Roman" w:cs="Times New Roman"/>
                <w:b/>
                <w:szCs w:val="20"/>
              </w:rPr>
              <w:t>Αβακαβίρη +</w:t>
            </w:r>
          </w:p>
          <w:p w:rsidR="00AD4C58" w:rsidRPr="00AD4C58" w:rsidRDefault="00AD4C58" w:rsidP="00953268">
            <w:pPr>
              <w:widowControl w:val="0"/>
              <w:spacing w:after="0" w:line="276" w:lineRule="auto"/>
              <w:jc w:val="center"/>
              <w:rPr>
                <w:rFonts w:ascii="Times New Roman" w:eastAsia="Times New Roman" w:hAnsi="Times New Roman" w:cs="Times New Roman"/>
                <w:b/>
                <w:szCs w:val="20"/>
              </w:rPr>
            </w:pPr>
            <w:r w:rsidRPr="00AD4C58">
              <w:rPr>
                <w:rFonts w:ascii="Times New Roman" w:eastAsia="Times New Roman" w:hAnsi="Times New Roman" w:cs="Times New Roman"/>
                <w:b/>
                <w:szCs w:val="20"/>
              </w:rPr>
              <w:t>λαμιβουδίνη +</w:t>
            </w:r>
          </w:p>
          <w:p w:rsidR="00AD4C58" w:rsidRPr="00AD4C58" w:rsidRDefault="00AD4C58" w:rsidP="00953268">
            <w:pPr>
              <w:widowControl w:val="0"/>
              <w:spacing w:after="0" w:line="276" w:lineRule="auto"/>
              <w:jc w:val="center"/>
              <w:rPr>
                <w:rFonts w:ascii="Times New Roman" w:eastAsia="Times New Roman" w:hAnsi="Times New Roman" w:cs="Times New Roman"/>
                <w:b/>
                <w:szCs w:val="20"/>
              </w:rPr>
            </w:pPr>
            <w:r w:rsidRPr="00AD4C58">
              <w:rPr>
                <w:rFonts w:ascii="Times New Roman" w:eastAsia="Times New Roman" w:hAnsi="Times New Roman" w:cs="Times New Roman"/>
                <w:b/>
                <w:szCs w:val="20"/>
              </w:rPr>
              <w:t>NNRTI</w:t>
            </w:r>
          </w:p>
        </w:tc>
        <w:tc>
          <w:tcPr>
            <w:tcW w:w="1787"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b/>
                <w:szCs w:val="20"/>
              </w:rPr>
            </w:pPr>
            <w:r w:rsidRPr="00AD4C58">
              <w:rPr>
                <w:rFonts w:ascii="Times New Roman" w:eastAsia="Times New Roman" w:hAnsi="Times New Roman" w:cs="Times New Roman"/>
                <w:b/>
                <w:szCs w:val="20"/>
              </w:rPr>
              <w:t>Αβακαβίρη +</w:t>
            </w:r>
          </w:p>
          <w:p w:rsidR="00AD4C58" w:rsidRPr="00AD4C58" w:rsidRDefault="00AD4C58" w:rsidP="00953268">
            <w:pPr>
              <w:widowControl w:val="0"/>
              <w:spacing w:after="0" w:line="276" w:lineRule="auto"/>
              <w:jc w:val="center"/>
              <w:rPr>
                <w:rFonts w:ascii="Times New Roman" w:eastAsia="Times New Roman" w:hAnsi="Times New Roman" w:cs="Times New Roman"/>
                <w:b/>
                <w:szCs w:val="20"/>
              </w:rPr>
            </w:pPr>
            <w:r w:rsidRPr="00AD4C58">
              <w:rPr>
                <w:rFonts w:ascii="Times New Roman" w:eastAsia="Times New Roman" w:hAnsi="Times New Roman" w:cs="Times New Roman"/>
                <w:b/>
                <w:szCs w:val="20"/>
              </w:rPr>
              <w:t>λαμιβουδίνη +</w:t>
            </w:r>
          </w:p>
          <w:p w:rsidR="00AD4C58" w:rsidRPr="00AD4C58" w:rsidRDefault="00AD4C58" w:rsidP="00953268">
            <w:pPr>
              <w:widowControl w:val="0"/>
              <w:spacing w:after="0" w:line="276" w:lineRule="auto"/>
              <w:jc w:val="center"/>
              <w:rPr>
                <w:rFonts w:ascii="Times New Roman" w:eastAsia="Times New Roman" w:hAnsi="Times New Roman" w:cs="Times New Roman"/>
                <w:b/>
                <w:szCs w:val="20"/>
              </w:rPr>
            </w:pPr>
            <w:r w:rsidRPr="00AD4C58">
              <w:rPr>
                <w:rFonts w:ascii="Times New Roman" w:eastAsia="Times New Roman" w:hAnsi="Times New Roman" w:cs="Times New Roman"/>
                <w:b/>
                <w:szCs w:val="20"/>
                <w:lang w:val="en-US"/>
              </w:rPr>
              <w:t>PI</w:t>
            </w:r>
            <w:r w:rsidRPr="00AD4C58">
              <w:rPr>
                <w:rFonts w:ascii="Times New Roman" w:eastAsia="Times New Roman" w:hAnsi="Times New Roman" w:cs="Times New Roman"/>
                <w:b/>
                <w:szCs w:val="20"/>
              </w:rPr>
              <w:t xml:space="preserve"> (ή </w:t>
            </w:r>
            <w:r w:rsidRPr="00AD4C58">
              <w:rPr>
                <w:rFonts w:ascii="Times New Roman" w:eastAsia="Times New Roman" w:hAnsi="Times New Roman" w:cs="Times New Roman"/>
                <w:b/>
                <w:szCs w:val="20"/>
                <w:lang w:val="en-US"/>
              </w:rPr>
              <w:t>PI</w:t>
            </w:r>
            <w:r w:rsidRPr="00AD4C58">
              <w:rPr>
                <w:rFonts w:ascii="Times New Roman" w:eastAsia="Times New Roman" w:hAnsi="Times New Roman" w:cs="Times New Roman"/>
                <w:b/>
                <w:szCs w:val="20"/>
              </w:rPr>
              <w:t>/ριτοναβίρη)</w:t>
            </w:r>
          </w:p>
        </w:tc>
        <w:tc>
          <w:tcPr>
            <w:tcW w:w="1471"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b/>
                <w:szCs w:val="20"/>
              </w:rPr>
            </w:pPr>
            <w:r w:rsidRPr="00AD4C58">
              <w:rPr>
                <w:rFonts w:ascii="Times New Roman" w:eastAsia="Times New Roman" w:hAnsi="Times New Roman" w:cs="Times New Roman"/>
                <w:b/>
                <w:szCs w:val="20"/>
              </w:rPr>
              <w:t>Σύνολο</w:t>
            </w:r>
          </w:p>
        </w:tc>
      </w:tr>
      <w:tr w:rsidR="00AD4C58" w:rsidRPr="00AD4C58" w:rsidTr="00953268">
        <w:tc>
          <w:tcPr>
            <w:tcW w:w="1706"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b/>
                <w:szCs w:val="20"/>
              </w:rPr>
            </w:pPr>
            <w:r w:rsidRPr="00AD4C58">
              <w:rPr>
                <w:rFonts w:ascii="Times New Roman" w:eastAsia="Times New Roman" w:hAnsi="Times New Roman" w:cs="Times New Roman"/>
                <w:b/>
                <w:szCs w:val="20"/>
              </w:rPr>
              <w:t>Αριθμός Ασθενών</w:t>
            </w:r>
          </w:p>
        </w:tc>
        <w:tc>
          <w:tcPr>
            <w:tcW w:w="1644"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282</w:t>
            </w:r>
          </w:p>
        </w:tc>
        <w:tc>
          <w:tcPr>
            <w:tcW w:w="1688"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1094</w:t>
            </w:r>
          </w:p>
        </w:tc>
        <w:tc>
          <w:tcPr>
            <w:tcW w:w="1787"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909</w:t>
            </w:r>
          </w:p>
        </w:tc>
        <w:tc>
          <w:tcPr>
            <w:tcW w:w="1471"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2285</w:t>
            </w:r>
          </w:p>
        </w:tc>
      </w:tr>
      <w:tr w:rsidR="00AD4C58" w:rsidRPr="00AD4C58" w:rsidTr="00953268">
        <w:tc>
          <w:tcPr>
            <w:tcW w:w="1706"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b/>
                <w:szCs w:val="20"/>
              </w:rPr>
            </w:pPr>
            <w:r w:rsidRPr="00AD4C58">
              <w:rPr>
                <w:rFonts w:ascii="Times New Roman" w:eastAsia="Times New Roman" w:hAnsi="Times New Roman" w:cs="Times New Roman"/>
                <w:b/>
                <w:szCs w:val="20"/>
              </w:rPr>
              <w:t>Αριθμός Ιολογικών Αποτυχιών</w:t>
            </w:r>
          </w:p>
        </w:tc>
        <w:tc>
          <w:tcPr>
            <w:tcW w:w="1644"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43</w:t>
            </w:r>
          </w:p>
        </w:tc>
        <w:tc>
          <w:tcPr>
            <w:tcW w:w="1688"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90</w:t>
            </w:r>
          </w:p>
        </w:tc>
        <w:tc>
          <w:tcPr>
            <w:tcW w:w="1787"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158</w:t>
            </w:r>
          </w:p>
        </w:tc>
        <w:tc>
          <w:tcPr>
            <w:tcW w:w="1471"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306</w:t>
            </w:r>
          </w:p>
        </w:tc>
      </w:tr>
      <w:tr w:rsidR="00AD4C58" w:rsidRPr="00AD4C58" w:rsidTr="00953268">
        <w:tc>
          <w:tcPr>
            <w:tcW w:w="1706"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b/>
                <w:szCs w:val="20"/>
              </w:rPr>
            </w:pPr>
            <w:r w:rsidRPr="00AD4C58">
              <w:rPr>
                <w:rFonts w:ascii="Times New Roman" w:eastAsia="Times New Roman" w:hAnsi="Times New Roman" w:cs="Times New Roman"/>
                <w:b/>
                <w:szCs w:val="20"/>
              </w:rPr>
              <w:t>Αριθμός των Γονότυπων υπό Θεραπεία</w:t>
            </w:r>
          </w:p>
        </w:tc>
        <w:tc>
          <w:tcPr>
            <w:tcW w:w="1644"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40 (100%)</w:t>
            </w:r>
          </w:p>
        </w:tc>
        <w:tc>
          <w:tcPr>
            <w:tcW w:w="1688"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51 (100%)</w:t>
            </w:r>
            <w:r w:rsidRPr="00AD4C58">
              <w:rPr>
                <w:rFonts w:ascii="Times New Roman" w:eastAsia="Times New Roman" w:hAnsi="Times New Roman" w:cs="Times New Roman"/>
                <w:szCs w:val="20"/>
                <w:vertAlign w:val="superscript"/>
              </w:rPr>
              <w:t>2</w:t>
            </w:r>
          </w:p>
        </w:tc>
        <w:tc>
          <w:tcPr>
            <w:tcW w:w="1787"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141 (100%)</w:t>
            </w:r>
          </w:p>
        </w:tc>
        <w:tc>
          <w:tcPr>
            <w:tcW w:w="1471"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232 (100%)</w:t>
            </w:r>
          </w:p>
        </w:tc>
      </w:tr>
      <w:tr w:rsidR="00AD4C58" w:rsidRPr="00AD4C58" w:rsidTr="00953268">
        <w:tc>
          <w:tcPr>
            <w:tcW w:w="1706"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b/>
                <w:szCs w:val="20"/>
              </w:rPr>
            </w:pPr>
            <w:r w:rsidRPr="00AD4C58">
              <w:rPr>
                <w:rFonts w:ascii="Times New Roman" w:eastAsia="Times New Roman" w:hAnsi="Times New Roman" w:cs="Times New Roman"/>
                <w:b/>
                <w:szCs w:val="20"/>
              </w:rPr>
              <w:t>K65R</w:t>
            </w:r>
          </w:p>
        </w:tc>
        <w:tc>
          <w:tcPr>
            <w:tcW w:w="1644"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0</w:t>
            </w:r>
          </w:p>
        </w:tc>
        <w:tc>
          <w:tcPr>
            <w:tcW w:w="1688"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1 (2%)</w:t>
            </w:r>
          </w:p>
        </w:tc>
        <w:tc>
          <w:tcPr>
            <w:tcW w:w="1787"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2 (1%)</w:t>
            </w:r>
          </w:p>
        </w:tc>
        <w:tc>
          <w:tcPr>
            <w:tcW w:w="1471"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3 (1%)</w:t>
            </w:r>
          </w:p>
        </w:tc>
      </w:tr>
      <w:tr w:rsidR="00AD4C58" w:rsidRPr="00AD4C58" w:rsidTr="00953268">
        <w:tc>
          <w:tcPr>
            <w:tcW w:w="1706"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b/>
                <w:szCs w:val="20"/>
              </w:rPr>
            </w:pPr>
            <w:r w:rsidRPr="00AD4C58">
              <w:rPr>
                <w:rFonts w:ascii="Times New Roman" w:eastAsia="Times New Roman" w:hAnsi="Times New Roman" w:cs="Times New Roman"/>
                <w:b/>
                <w:szCs w:val="20"/>
              </w:rPr>
              <w:t>L74V</w:t>
            </w:r>
          </w:p>
        </w:tc>
        <w:tc>
          <w:tcPr>
            <w:tcW w:w="1644"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0</w:t>
            </w:r>
          </w:p>
        </w:tc>
        <w:tc>
          <w:tcPr>
            <w:tcW w:w="1688"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9 (18%)</w:t>
            </w:r>
          </w:p>
        </w:tc>
        <w:tc>
          <w:tcPr>
            <w:tcW w:w="1787"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3 (2%)</w:t>
            </w:r>
          </w:p>
        </w:tc>
        <w:tc>
          <w:tcPr>
            <w:tcW w:w="1471"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12 (5%)</w:t>
            </w:r>
          </w:p>
        </w:tc>
      </w:tr>
      <w:tr w:rsidR="00AD4C58" w:rsidRPr="00AD4C58" w:rsidTr="00953268">
        <w:tc>
          <w:tcPr>
            <w:tcW w:w="1706"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b/>
                <w:szCs w:val="20"/>
              </w:rPr>
            </w:pPr>
            <w:r w:rsidRPr="00AD4C58">
              <w:rPr>
                <w:rFonts w:ascii="Times New Roman" w:eastAsia="Times New Roman" w:hAnsi="Times New Roman" w:cs="Times New Roman"/>
                <w:b/>
                <w:szCs w:val="20"/>
              </w:rPr>
              <w:t>Y115F</w:t>
            </w:r>
          </w:p>
        </w:tc>
        <w:tc>
          <w:tcPr>
            <w:tcW w:w="1644"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0</w:t>
            </w:r>
          </w:p>
        </w:tc>
        <w:tc>
          <w:tcPr>
            <w:tcW w:w="1688"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2 (4%)</w:t>
            </w:r>
          </w:p>
        </w:tc>
        <w:tc>
          <w:tcPr>
            <w:tcW w:w="1787"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0</w:t>
            </w:r>
          </w:p>
        </w:tc>
        <w:tc>
          <w:tcPr>
            <w:tcW w:w="1471"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2 (1%)</w:t>
            </w:r>
          </w:p>
        </w:tc>
      </w:tr>
      <w:tr w:rsidR="00AD4C58" w:rsidRPr="00AD4C58" w:rsidTr="00953268">
        <w:tc>
          <w:tcPr>
            <w:tcW w:w="1706"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b/>
                <w:szCs w:val="20"/>
              </w:rPr>
            </w:pPr>
            <w:r w:rsidRPr="00AD4C58">
              <w:rPr>
                <w:rFonts w:ascii="Times New Roman" w:eastAsia="Times New Roman" w:hAnsi="Times New Roman" w:cs="Times New Roman"/>
                <w:b/>
                <w:szCs w:val="20"/>
              </w:rPr>
              <w:t>M184V/I</w:t>
            </w:r>
          </w:p>
        </w:tc>
        <w:tc>
          <w:tcPr>
            <w:tcW w:w="1644"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34 (85%)</w:t>
            </w:r>
          </w:p>
        </w:tc>
        <w:tc>
          <w:tcPr>
            <w:tcW w:w="1688"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22 (43%)</w:t>
            </w:r>
          </w:p>
        </w:tc>
        <w:tc>
          <w:tcPr>
            <w:tcW w:w="1787"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70 (50%)</w:t>
            </w:r>
          </w:p>
        </w:tc>
        <w:tc>
          <w:tcPr>
            <w:tcW w:w="1471"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126 (54%)</w:t>
            </w:r>
          </w:p>
        </w:tc>
      </w:tr>
      <w:tr w:rsidR="00AD4C58" w:rsidRPr="00AD4C58" w:rsidTr="00953268">
        <w:tc>
          <w:tcPr>
            <w:tcW w:w="1706"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b/>
                <w:szCs w:val="20"/>
              </w:rPr>
            </w:pPr>
            <w:r w:rsidRPr="00AD4C58">
              <w:rPr>
                <w:rFonts w:ascii="Times New Roman" w:eastAsia="Times New Roman" w:hAnsi="Times New Roman" w:cs="Times New Roman"/>
                <w:b/>
                <w:szCs w:val="20"/>
              </w:rPr>
              <w:t xml:space="preserve">Μεταλλάξεις </w:t>
            </w:r>
            <w:r>
              <w:rPr>
                <w:rFonts w:ascii="Times New Roman" w:eastAsia="Times New Roman" w:hAnsi="Times New Roman" w:cs="Times New Roman"/>
                <w:b/>
                <w:szCs w:val="20"/>
              </w:rPr>
              <w:t>TAM</w:t>
            </w:r>
            <w:r w:rsidRPr="00AD4C58">
              <w:rPr>
                <w:rFonts w:ascii="Times New Roman" w:eastAsia="Times New Roman" w:hAnsi="Times New Roman" w:cs="Times New Roman"/>
                <w:b/>
                <w:szCs w:val="20"/>
                <w:vertAlign w:val="superscript"/>
              </w:rPr>
              <w:t>3</w:t>
            </w:r>
          </w:p>
        </w:tc>
        <w:tc>
          <w:tcPr>
            <w:tcW w:w="1644"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3 (8%)</w:t>
            </w:r>
          </w:p>
        </w:tc>
        <w:tc>
          <w:tcPr>
            <w:tcW w:w="1688"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2 (4%)</w:t>
            </w:r>
          </w:p>
        </w:tc>
        <w:tc>
          <w:tcPr>
            <w:tcW w:w="1787"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4 (3%)</w:t>
            </w:r>
          </w:p>
        </w:tc>
        <w:tc>
          <w:tcPr>
            <w:tcW w:w="1471" w:type="dxa"/>
            <w:shd w:val="clear" w:color="auto" w:fill="auto"/>
          </w:tcPr>
          <w:p w:rsidR="00AD4C58" w:rsidRPr="00AD4C58" w:rsidRDefault="00AD4C58" w:rsidP="00953268">
            <w:pPr>
              <w:widowControl w:val="0"/>
              <w:spacing w:after="0" w:line="276" w:lineRule="auto"/>
              <w:jc w:val="center"/>
              <w:rPr>
                <w:rFonts w:ascii="Times New Roman" w:eastAsia="Times New Roman" w:hAnsi="Times New Roman" w:cs="Times New Roman"/>
                <w:szCs w:val="20"/>
              </w:rPr>
            </w:pPr>
            <w:r w:rsidRPr="00AD4C58">
              <w:rPr>
                <w:rFonts w:ascii="Times New Roman" w:eastAsia="Times New Roman" w:hAnsi="Times New Roman" w:cs="Times New Roman"/>
                <w:szCs w:val="20"/>
              </w:rPr>
              <w:t>9 (4%)</w:t>
            </w:r>
          </w:p>
        </w:tc>
      </w:tr>
    </w:tbl>
    <w:p w:rsidR="00953268" w:rsidRPr="00953268" w:rsidRDefault="00953268" w:rsidP="00953268">
      <w:pPr>
        <w:spacing w:after="0" w:line="240" w:lineRule="auto"/>
        <w:jc w:val="both"/>
        <w:rPr>
          <w:rFonts w:ascii="Times New Roman" w:hAnsi="Times New Roman" w:cs="Times New Roman"/>
          <w:sz w:val="20"/>
          <w:szCs w:val="20"/>
        </w:rPr>
      </w:pPr>
      <w:r w:rsidRPr="00953268">
        <w:rPr>
          <w:rFonts w:ascii="Times New Roman" w:hAnsi="Times New Roman" w:cs="Times New Roman"/>
          <w:sz w:val="20"/>
          <w:szCs w:val="20"/>
        </w:rPr>
        <w:t xml:space="preserve">1. Το Combivir είναι ένας σταθερής δόσης συνδυασμός λαμιβουδίνης και ζιδοβουδίνης </w:t>
      </w:r>
    </w:p>
    <w:p w:rsidR="00AD4C58" w:rsidRPr="00953268" w:rsidRDefault="00953268" w:rsidP="00953268">
      <w:pPr>
        <w:spacing w:after="0" w:line="240" w:lineRule="auto"/>
        <w:jc w:val="both"/>
        <w:rPr>
          <w:rFonts w:ascii="Times New Roman" w:hAnsi="Times New Roman" w:cs="Times New Roman"/>
          <w:sz w:val="20"/>
          <w:szCs w:val="20"/>
        </w:rPr>
      </w:pPr>
      <w:r w:rsidRPr="00953268">
        <w:rPr>
          <w:rFonts w:ascii="Times New Roman" w:hAnsi="Times New Roman" w:cs="Times New Roman"/>
          <w:sz w:val="20"/>
          <w:szCs w:val="20"/>
        </w:rPr>
        <w:t>2. Περιλαμβάνει τρεις μη ιολογικές αποτυχίες και τέσσερις μη επιβεβαιωμένες ιολογικές αποτυχίες.</w:t>
      </w:r>
    </w:p>
    <w:p w:rsidR="00953268" w:rsidRDefault="00953268" w:rsidP="00953268">
      <w:pPr>
        <w:spacing w:after="0" w:line="240" w:lineRule="auto"/>
        <w:jc w:val="both"/>
        <w:rPr>
          <w:rFonts w:ascii="Times New Roman" w:hAnsi="Times New Roman" w:cs="Times New Roman"/>
          <w:sz w:val="20"/>
          <w:szCs w:val="20"/>
        </w:rPr>
      </w:pPr>
      <w:r w:rsidRPr="00953268">
        <w:rPr>
          <w:rFonts w:ascii="Times New Roman" w:hAnsi="Times New Roman" w:cs="Times New Roman"/>
          <w:sz w:val="20"/>
          <w:szCs w:val="20"/>
        </w:rPr>
        <w:t>3. Αριθμός ασθενών με ≥1 Μεταλλάξεις Θυμιδινικών Αναλόγων (TAM).</w:t>
      </w:r>
    </w:p>
    <w:p w:rsidR="00953268" w:rsidRPr="00953268" w:rsidRDefault="00953268" w:rsidP="00953268">
      <w:pPr>
        <w:spacing w:before="240" w:after="0" w:line="276" w:lineRule="auto"/>
        <w:jc w:val="both"/>
        <w:rPr>
          <w:rFonts w:ascii="Times New Roman" w:hAnsi="Times New Roman" w:cs="Times New Roman"/>
        </w:rPr>
      </w:pPr>
      <w:r w:rsidRPr="00953268">
        <w:rPr>
          <w:rFonts w:ascii="Times New Roman" w:hAnsi="Times New Roman" w:cs="Times New Roman"/>
        </w:rPr>
        <w:t>Οι μεταλλάξεις TAM μπορεί να επιλεχθούν όταν τα ανάλογα θυμιδίνης συσχετίζονται με αβακαβίρη. Σε μία μετά-ανάλυση έξ</w:t>
      </w:r>
      <w:r w:rsidR="002C2EA4">
        <w:rPr>
          <w:rFonts w:ascii="Times New Roman" w:hAnsi="Times New Roman" w:cs="Times New Roman"/>
        </w:rPr>
        <w:t>ι</w:t>
      </w:r>
      <w:r w:rsidRPr="00953268">
        <w:rPr>
          <w:rFonts w:ascii="Times New Roman" w:hAnsi="Times New Roman" w:cs="Times New Roman"/>
        </w:rPr>
        <w:t xml:space="preserve"> κλινικών μελετών, οι μεταλλάξεις TAM δεν επιλέχθηκαν σε σχήματα που περιείχαν αβακαβίρη χωρίς ζιδοβουδίνη (0/127), αλλά επιλέχθηκαν σε σχήματα που περιείχαν αβακαβίρη και το ανάλογο θυμιδίνης ζιδοβουδίνη (22/86, 26%). </w:t>
      </w:r>
    </w:p>
    <w:p w:rsidR="00953268" w:rsidRPr="00953268" w:rsidRDefault="00953268" w:rsidP="00953268">
      <w:pPr>
        <w:spacing w:before="240" w:after="0" w:line="276" w:lineRule="auto"/>
        <w:jc w:val="both"/>
        <w:rPr>
          <w:rFonts w:ascii="Times New Roman" w:hAnsi="Times New Roman" w:cs="Times New Roman"/>
        </w:rPr>
      </w:pPr>
      <w:r w:rsidRPr="00953268">
        <w:rPr>
          <w:rFonts w:ascii="Times New Roman" w:hAnsi="Times New Roman" w:cs="Times New Roman"/>
          <w:i/>
          <w:iCs/>
        </w:rPr>
        <w:t xml:space="preserve">In vivo αντοχή (Ασθενείς που είχαν ήδη λάβει κάποια θεραπεία) </w:t>
      </w:r>
    </w:p>
    <w:p w:rsidR="00953268" w:rsidRPr="00953268" w:rsidRDefault="00953268" w:rsidP="00953268">
      <w:pPr>
        <w:spacing w:before="240" w:after="0" w:line="276" w:lineRule="auto"/>
        <w:jc w:val="both"/>
        <w:rPr>
          <w:rFonts w:ascii="Times New Roman" w:hAnsi="Times New Roman" w:cs="Times New Roman"/>
        </w:rPr>
      </w:pPr>
      <w:r w:rsidRPr="00953268">
        <w:rPr>
          <w:rFonts w:ascii="Times New Roman" w:hAnsi="Times New Roman" w:cs="Times New Roman"/>
        </w:rPr>
        <w:t xml:space="preserve">Οι μεταλλάξεις M184V ή M184I εμφανίζονται σε ασθενείς με λοίμωξη από τον HIV-1 που αντιμετωπίσθηκαν με αντιρετροϊκή αγωγή που περιελάμβανε λαμιβουδίνη και συνεπάγονται υψηλού επιπέδου αντοχή στη λαμιβουδίνη. Στοιχεία </w:t>
      </w:r>
      <w:r w:rsidRPr="00953268">
        <w:rPr>
          <w:rFonts w:ascii="Times New Roman" w:hAnsi="Times New Roman" w:cs="Times New Roman"/>
          <w:i/>
          <w:iCs/>
        </w:rPr>
        <w:t xml:space="preserve">in vitro, </w:t>
      </w:r>
      <w:r w:rsidRPr="00953268">
        <w:rPr>
          <w:rFonts w:ascii="Times New Roman" w:hAnsi="Times New Roman" w:cs="Times New Roman"/>
        </w:rPr>
        <w:t>τείνουν να υποδείξουν ότι η συνέχιση της λαμιβουδίνης σε αντιρετροϊκό σχήμα, παρά την ανάπτυξη της μετάλλαξης M184V, μπορεί να παρέχει υπολειπόμενη αντιρετροϊκή δράση (πιθανώς μέσω εξασθένηση</w:t>
      </w:r>
      <w:r w:rsidR="002C2EA4">
        <w:rPr>
          <w:rFonts w:ascii="Times New Roman" w:hAnsi="Times New Roman" w:cs="Times New Roman"/>
        </w:rPr>
        <w:t>ς</w:t>
      </w:r>
      <w:r w:rsidRPr="00953268">
        <w:rPr>
          <w:rFonts w:ascii="Times New Roman" w:hAnsi="Times New Roman" w:cs="Times New Roman"/>
        </w:rPr>
        <w:t xml:space="preserve"> της ιικής λειτουργικότητας). Η κλινική συσχέτιση αυτών των ευρημάτων δεν έχει τεκμηριωθεί. Πράγματι, τα διαθέσιμα κλινικά στοιχεία είναι πολύ περιορισμένα και καθιστούν αδύνατη την εξαγωγή αξιόπιστων συμπερασμάτων αναφορικά με τα παραπάνω δεδομένα. Σε κάθε περίπτωση θα πρέπει πάντοτε να προτιμάται η έναρξη ευαίσθητων NRTI έναντι της διατήρησης της θεραπείας με λαμιβουδίνη. Επομένως, η διατήρηση της θεραπείας με λαμιβουδίνη παρά την εμφάνιση της μετάλλαξης M184V, θα πρέπει να εξετάζεται μόνο σε περιπτώσεις όπου δεν υπάρχουν διαθέσιμοι άλλοι δραστικοί NRTI. </w:t>
      </w:r>
    </w:p>
    <w:p w:rsidR="00087E86" w:rsidRDefault="00953268" w:rsidP="00953268">
      <w:pPr>
        <w:spacing w:before="240" w:after="0" w:line="276" w:lineRule="auto"/>
        <w:jc w:val="both"/>
        <w:rPr>
          <w:rFonts w:ascii="Times New Roman" w:hAnsi="Times New Roman" w:cs="Times New Roman"/>
        </w:rPr>
      </w:pPr>
      <w:r w:rsidRPr="00953268">
        <w:rPr>
          <w:rFonts w:ascii="Times New Roman" w:hAnsi="Times New Roman" w:cs="Times New Roman"/>
        </w:rPr>
        <w:lastRenderedPageBreak/>
        <w:t>Κλινικά σημαντική μείωση της ευαισθησίας στην αβακαβίρη αναδείχθηκε σε στελέχη που απομονώθηκαν κατά την κλινική πράξη σε ασθενείς με ανεξέλεγκτο ιικό πολλαπλασιασμό, οι οποίοι είχαν ήδη λάβει θεραπεία και ήταν ανθεκτικοί σε άλλους νουκλεοσιδικούς αναστολείς. Σε μία μετά-ανάλυση πέντε κλινικών μελετών όπου προστέθηκε ABC για να εντατικοποιήσει τη θεραπεία 166 ατόμων, 123 (74%) είχαν M184V/I, 50 (30%) είχαν T215Y/F, 45 (27%) είχαν M41L, 30 (18%) είχαν K70R και 25 (15%) είχαν D67N. Η K65R απουσίαζε ενώ οι L74V και Y115F δεν ήταν συχνές (≤3%). Η στατιστική λογιστική ανάλυση για την προγνωστική αξία του γονοτύπου (προσαρμοσμένη στις αρχικές τιμές HIV-1RNA [vRNA] πλάσματος, αριθμού CD4+ κυττάρων, αριθμού και διάρκειας προηγούμενων αντιρετροϊκών θεραπειών) έδειξε ότι η παρουσία 3 ή περισσότερων NRTI σχετιζόμενων μεταλλάξεων συνδέθηκε με μειωμένη ανταπόκριση την 4η Εβδομάδα (p=0,015) ή 4 ή περισσότερες μεταλλάξεις κατά την μέση 24η Εβδομάδα (p≤0,012). Επιπρόσθετα, η εισαγωγή συμπλόκου στη θέση 69 ή η μετάλλαξη Q151M, συνήθως βρέθηκαν σε συνδυασμό με A62V, V751, F77L και F116Y, προκαλώντας υψηλού επιπέδου αντοχή στην αβακαβίρη.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610"/>
        <w:gridCol w:w="2268"/>
        <w:gridCol w:w="2552"/>
      </w:tblGrid>
      <w:tr w:rsidR="00953268" w:rsidRPr="00953268" w:rsidTr="00087E86">
        <w:trPr>
          <w:jc w:val="center"/>
        </w:trPr>
        <w:tc>
          <w:tcPr>
            <w:tcW w:w="2220" w:type="dxa"/>
            <w:vMerge w:val="restart"/>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b/>
                <w:szCs w:val="20"/>
              </w:rPr>
            </w:pPr>
            <w:r w:rsidRPr="00953268">
              <w:rPr>
                <w:rFonts w:ascii="Times New Roman" w:eastAsia="Times New Roman" w:hAnsi="Times New Roman" w:cs="Times New Roman"/>
                <w:b/>
                <w:szCs w:val="20"/>
              </w:rPr>
              <w:t>Αρχική Μετάλλαξη της Ανάστροφης Μεταγραφάσης</w:t>
            </w:r>
          </w:p>
        </w:tc>
        <w:tc>
          <w:tcPr>
            <w:tcW w:w="5430" w:type="dxa"/>
            <w:gridSpan w:val="3"/>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b/>
                <w:szCs w:val="20"/>
              </w:rPr>
            </w:pPr>
            <w:r w:rsidRPr="00953268">
              <w:rPr>
                <w:rFonts w:ascii="Times New Roman" w:eastAsia="Times New Roman" w:hAnsi="Times New Roman" w:cs="Times New Roman"/>
                <w:b/>
                <w:szCs w:val="20"/>
              </w:rPr>
              <w:t>Εβδομάδα 4 (n = 166)</w:t>
            </w:r>
          </w:p>
        </w:tc>
      </w:tr>
      <w:tr w:rsidR="00953268" w:rsidRPr="00953268" w:rsidTr="00087E86">
        <w:trPr>
          <w:jc w:val="center"/>
        </w:trPr>
        <w:tc>
          <w:tcPr>
            <w:tcW w:w="2220" w:type="dxa"/>
            <w:vMerge/>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szCs w:val="20"/>
              </w:rPr>
            </w:pPr>
          </w:p>
        </w:tc>
        <w:tc>
          <w:tcPr>
            <w:tcW w:w="610"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b/>
                <w:szCs w:val="20"/>
              </w:rPr>
            </w:pPr>
            <w:r w:rsidRPr="00953268">
              <w:rPr>
                <w:rFonts w:ascii="Times New Roman" w:eastAsia="Times New Roman" w:hAnsi="Times New Roman" w:cs="Times New Roman"/>
                <w:b/>
                <w:szCs w:val="20"/>
              </w:rPr>
              <w:t>n</w:t>
            </w:r>
          </w:p>
        </w:tc>
        <w:tc>
          <w:tcPr>
            <w:tcW w:w="2268"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b/>
                <w:szCs w:val="20"/>
              </w:rPr>
            </w:pPr>
            <w:r w:rsidRPr="00953268">
              <w:rPr>
                <w:rFonts w:ascii="Times New Roman" w:eastAsia="Times New Roman" w:hAnsi="Times New Roman" w:cs="Times New Roman"/>
                <w:b/>
                <w:szCs w:val="20"/>
              </w:rPr>
              <w:t xml:space="preserve">Μέση μεταβολή </w:t>
            </w:r>
            <w:r w:rsidRPr="00953268">
              <w:rPr>
                <w:rFonts w:ascii="Times New Roman" w:eastAsia="Times New Roman" w:hAnsi="Times New Roman" w:cs="Times New Roman"/>
                <w:b/>
                <w:szCs w:val="20"/>
                <w:lang w:val="en-US"/>
              </w:rPr>
              <w:t>vRNA</w:t>
            </w:r>
          </w:p>
          <w:p w:rsidR="00953268" w:rsidRPr="00953268" w:rsidRDefault="00953268" w:rsidP="00087E86">
            <w:pPr>
              <w:widowControl w:val="0"/>
              <w:spacing w:after="0" w:line="276" w:lineRule="auto"/>
              <w:jc w:val="center"/>
              <w:rPr>
                <w:rFonts w:ascii="Times New Roman" w:eastAsia="Times New Roman" w:hAnsi="Times New Roman" w:cs="Times New Roman"/>
                <w:b/>
                <w:szCs w:val="20"/>
              </w:rPr>
            </w:pPr>
            <w:r w:rsidRPr="00953268">
              <w:rPr>
                <w:rFonts w:ascii="Times New Roman" w:eastAsia="Times New Roman" w:hAnsi="Times New Roman" w:cs="Times New Roman"/>
                <w:b/>
                <w:szCs w:val="20"/>
              </w:rPr>
              <w:t>(</w:t>
            </w:r>
            <w:r w:rsidRPr="00953268">
              <w:rPr>
                <w:rFonts w:ascii="Times New Roman" w:eastAsia="Times New Roman" w:hAnsi="Times New Roman" w:cs="Times New Roman"/>
                <w:b/>
                <w:szCs w:val="20"/>
                <w:lang w:val="en-US"/>
              </w:rPr>
              <w:t>log</w:t>
            </w:r>
            <w:r w:rsidRPr="00953268">
              <w:rPr>
                <w:rFonts w:ascii="Times New Roman" w:eastAsia="Times New Roman" w:hAnsi="Times New Roman" w:cs="Times New Roman"/>
                <w:b/>
                <w:szCs w:val="20"/>
                <w:vertAlign w:val="subscript"/>
              </w:rPr>
              <w:t>10</w:t>
            </w:r>
            <w:r w:rsidRPr="00953268">
              <w:rPr>
                <w:rFonts w:ascii="Times New Roman" w:eastAsia="Times New Roman" w:hAnsi="Times New Roman" w:cs="Times New Roman"/>
                <w:b/>
                <w:szCs w:val="20"/>
              </w:rPr>
              <w:t xml:space="preserve"> </w:t>
            </w:r>
            <w:r w:rsidRPr="00953268">
              <w:rPr>
                <w:rFonts w:ascii="Times New Roman" w:eastAsia="Times New Roman" w:hAnsi="Times New Roman" w:cs="Times New Roman"/>
                <w:b/>
                <w:szCs w:val="20"/>
                <w:lang w:val="en-US"/>
              </w:rPr>
              <w:t>c</w:t>
            </w:r>
            <w:r w:rsidRPr="00953268">
              <w:rPr>
                <w:rFonts w:ascii="Times New Roman" w:eastAsia="Times New Roman" w:hAnsi="Times New Roman" w:cs="Times New Roman"/>
                <w:b/>
                <w:szCs w:val="20"/>
              </w:rPr>
              <w:t>/</w:t>
            </w:r>
            <w:r w:rsidRPr="00953268">
              <w:rPr>
                <w:rFonts w:ascii="Times New Roman" w:eastAsia="Times New Roman" w:hAnsi="Times New Roman" w:cs="Times New Roman"/>
                <w:b/>
                <w:szCs w:val="20"/>
                <w:lang w:val="en-US"/>
              </w:rPr>
              <w:t>mL</w:t>
            </w:r>
            <w:r w:rsidRPr="00953268">
              <w:rPr>
                <w:rFonts w:ascii="Times New Roman" w:eastAsia="Times New Roman" w:hAnsi="Times New Roman" w:cs="Times New Roman"/>
                <w:b/>
                <w:szCs w:val="20"/>
              </w:rPr>
              <w:t>)</w:t>
            </w:r>
          </w:p>
        </w:tc>
        <w:tc>
          <w:tcPr>
            <w:tcW w:w="2552"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b/>
                <w:szCs w:val="20"/>
              </w:rPr>
            </w:pPr>
            <w:r w:rsidRPr="00953268">
              <w:rPr>
                <w:rFonts w:ascii="Times New Roman" w:eastAsia="Times New Roman" w:hAnsi="Times New Roman" w:cs="Times New Roman"/>
                <w:b/>
                <w:szCs w:val="20"/>
              </w:rPr>
              <w:t>Ποσοστό με</w:t>
            </w:r>
          </w:p>
          <w:p w:rsidR="00953268" w:rsidRPr="00953268" w:rsidRDefault="00953268" w:rsidP="00087E86">
            <w:pPr>
              <w:widowControl w:val="0"/>
              <w:spacing w:after="0" w:line="276" w:lineRule="auto"/>
              <w:jc w:val="center"/>
              <w:rPr>
                <w:rFonts w:ascii="Times New Roman" w:eastAsia="Times New Roman" w:hAnsi="Times New Roman" w:cs="Times New Roman"/>
                <w:b/>
                <w:szCs w:val="20"/>
              </w:rPr>
            </w:pPr>
            <w:r w:rsidRPr="00953268">
              <w:rPr>
                <w:rFonts w:ascii="Times New Roman" w:eastAsia="Times New Roman" w:hAnsi="Times New Roman" w:cs="Times New Roman"/>
                <w:b/>
                <w:szCs w:val="20"/>
              </w:rPr>
              <w:t>&lt;400 αντίγραφα/</w:t>
            </w:r>
            <w:r w:rsidRPr="00953268">
              <w:rPr>
                <w:rFonts w:ascii="Times New Roman" w:eastAsia="Times New Roman" w:hAnsi="Times New Roman" w:cs="Times New Roman"/>
                <w:b/>
                <w:szCs w:val="20"/>
                <w:lang w:val="en-US"/>
              </w:rPr>
              <w:t>mL</w:t>
            </w:r>
            <w:r w:rsidRPr="00953268">
              <w:rPr>
                <w:rFonts w:ascii="Times New Roman" w:eastAsia="Times New Roman" w:hAnsi="Times New Roman" w:cs="Times New Roman"/>
                <w:b/>
                <w:szCs w:val="20"/>
              </w:rPr>
              <w:t xml:space="preserve"> </w:t>
            </w:r>
            <w:r w:rsidRPr="00953268">
              <w:rPr>
                <w:rFonts w:ascii="Times New Roman" w:eastAsia="Times New Roman" w:hAnsi="Times New Roman" w:cs="Times New Roman"/>
                <w:b/>
                <w:szCs w:val="20"/>
                <w:lang w:val="en-US"/>
              </w:rPr>
              <w:t>vRNA</w:t>
            </w:r>
          </w:p>
        </w:tc>
      </w:tr>
      <w:tr w:rsidR="00953268" w:rsidRPr="00953268" w:rsidTr="00087E86">
        <w:trPr>
          <w:jc w:val="center"/>
        </w:trPr>
        <w:tc>
          <w:tcPr>
            <w:tcW w:w="2220"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b/>
                <w:szCs w:val="20"/>
              </w:rPr>
            </w:pPr>
            <w:r w:rsidRPr="00953268">
              <w:rPr>
                <w:rFonts w:ascii="Times New Roman" w:eastAsia="Times New Roman" w:hAnsi="Times New Roman" w:cs="Times New Roman"/>
                <w:b/>
                <w:szCs w:val="20"/>
              </w:rPr>
              <w:t>Καμία</w:t>
            </w:r>
          </w:p>
        </w:tc>
        <w:tc>
          <w:tcPr>
            <w:tcW w:w="610"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szCs w:val="20"/>
              </w:rPr>
            </w:pPr>
            <w:r w:rsidRPr="00953268">
              <w:rPr>
                <w:rFonts w:ascii="Times New Roman" w:eastAsia="Times New Roman" w:hAnsi="Times New Roman" w:cs="Times New Roman"/>
                <w:szCs w:val="20"/>
              </w:rPr>
              <w:t>15</w:t>
            </w:r>
          </w:p>
        </w:tc>
        <w:tc>
          <w:tcPr>
            <w:tcW w:w="2268"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szCs w:val="20"/>
              </w:rPr>
            </w:pPr>
            <w:r w:rsidRPr="00953268">
              <w:rPr>
                <w:rFonts w:ascii="Times New Roman" w:eastAsia="Times New Roman" w:hAnsi="Times New Roman" w:cs="Times New Roman"/>
                <w:szCs w:val="20"/>
              </w:rPr>
              <w:t>-0,96</w:t>
            </w:r>
          </w:p>
        </w:tc>
        <w:tc>
          <w:tcPr>
            <w:tcW w:w="2552"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szCs w:val="20"/>
              </w:rPr>
            </w:pPr>
            <w:r w:rsidRPr="00953268">
              <w:rPr>
                <w:rFonts w:ascii="Times New Roman" w:eastAsia="Times New Roman" w:hAnsi="Times New Roman" w:cs="Times New Roman"/>
                <w:szCs w:val="20"/>
              </w:rPr>
              <w:t>40%</w:t>
            </w:r>
          </w:p>
        </w:tc>
      </w:tr>
      <w:tr w:rsidR="00953268" w:rsidRPr="00953268" w:rsidTr="00087E86">
        <w:trPr>
          <w:jc w:val="center"/>
        </w:trPr>
        <w:tc>
          <w:tcPr>
            <w:tcW w:w="2220"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b/>
                <w:szCs w:val="20"/>
              </w:rPr>
            </w:pPr>
            <w:r w:rsidRPr="00953268">
              <w:rPr>
                <w:rFonts w:ascii="Times New Roman" w:eastAsia="Times New Roman" w:hAnsi="Times New Roman" w:cs="Times New Roman"/>
                <w:b/>
                <w:szCs w:val="20"/>
              </w:rPr>
              <w:t>M184V μόνο</w:t>
            </w:r>
          </w:p>
        </w:tc>
        <w:tc>
          <w:tcPr>
            <w:tcW w:w="610"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szCs w:val="20"/>
              </w:rPr>
            </w:pPr>
            <w:r w:rsidRPr="00953268">
              <w:rPr>
                <w:rFonts w:ascii="Times New Roman" w:eastAsia="Times New Roman" w:hAnsi="Times New Roman" w:cs="Times New Roman"/>
                <w:szCs w:val="20"/>
              </w:rPr>
              <w:t>75</w:t>
            </w:r>
          </w:p>
        </w:tc>
        <w:tc>
          <w:tcPr>
            <w:tcW w:w="2268"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szCs w:val="20"/>
              </w:rPr>
            </w:pPr>
            <w:r w:rsidRPr="00953268">
              <w:rPr>
                <w:rFonts w:ascii="Times New Roman" w:eastAsia="Times New Roman" w:hAnsi="Times New Roman" w:cs="Times New Roman"/>
                <w:szCs w:val="20"/>
              </w:rPr>
              <w:t>-0,74</w:t>
            </w:r>
          </w:p>
        </w:tc>
        <w:tc>
          <w:tcPr>
            <w:tcW w:w="2552"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szCs w:val="20"/>
              </w:rPr>
            </w:pPr>
            <w:r w:rsidRPr="00953268">
              <w:rPr>
                <w:rFonts w:ascii="Times New Roman" w:eastAsia="Times New Roman" w:hAnsi="Times New Roman" w:cs="Times New Roman"/>
                <w:szCs w:val="20"/>
              </w:rPr>
              <w:t>64%</w:t>
            </w:r>
          </w:p>
        </w:tc>
      </w:tr>
      <w:tr w:rsidR="00953268" w:rsidRPr="00953268" w:rsidTr="00087E86">
        <w:trPr>
          <w:jc w:val="center"/>
        </w:trPr>
        <w:tc>
          <w:tcPr>
            <w:tcW w:w="2220"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b/>
                <w:szCs w:val="20"/>
              </w:rPr>
            </w:pPr>
            <w:r w:rsidRPr="00953268">
              <w:rPr>
                <w:rFonts w:ascii="Times New Roman" w:eastAsia="Times New Roman" w:hAnsi="Times New Roman" w:cs="Times New Roman"/>
                <w:b/>
                <w:szCs w:val="20"/>
              </w:rPr>
              <w:t>Οποιαδήποτε μία NRTI μετάλλαξη</w:t>
            </w:r>
          </w:p>
        </w:tc>
        <w:tc>
          <w:tcPr>
            <w:tcW w:w="610"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szCs w:val="20"/>
              </w:rPr>
            </w:pPr>
            <w:r w:rsidRPr="00953268">
              <w:rPr>
                <w:rFonts w:ascii="Times New Roman" w:eastAsia="Times New Roman" w:hAnsi="Times New Roman" w:cs="Times New Roman"/>
                <w:szCs w:val="20"/>
              </w:rPr>
              <w:t>82</w:t>
            </w:r>
          </w:p>
        </w:tc>
        <w:tc>
          <w:tcPr>
            <w:tcW w:w="2268"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szCs w:val="20"/>
              </w:rPr>
            </w:pPr>
            <w:r w:rsidRPr="00953268">
              <w:rPr>
                <w:rFonts w:ascii="Times New Roman" w:eastAsia="Times New Roman" w:hAnsi="Times New Roman" w:cs="Times New Roman"/>
                <w:szCs w:val="20"/>
              </w:rPr>
              <w:t>-0,72</w:t>
            </w:r>
          </w:p>
        </w:tc>
        <w:tc>
          <w:tcPr>
            <w:tcW w:w="2552"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szCs w:val="20"/>
              </w:rPr>
            </w:pPr>
            <w:r w:rsidRPr="00953268">
              <w:rPr>
                <w:rFonts w:ascii="Times New Roman" w:eastAsia="Times New Roman" w:hAnsi="Times New Roman" w:cs="Times New Roman"/>
                <w:szCs w:val="20"/>
              </w:rPr>
              <w:t>65%</w:t>
            </w:r>
          </w:p>
        </w:tc>
      </w:tr>
      <w:tr w:rsidR="00953268" w:rsidRPr="00953268" w:rsidTr="00087E86">
        <w:trPr>
          <w:jc w:val="center"/>
        </w:trPr>
        <w:tc>
          <w:tcPr>
            <w:tcW w:w="2220"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b/>
                <w:szCs w:val="20"/>
              </w:rPr>
            </w:pPr>
            <w:r w:rsidRPr="00953268">
              <w:rPr>
                <w:rFonts w:ascii="Times New Roman" w:eastAsia="Times New Roman" w:hAnsi="Times New Roman" w:cs="Times New Roman"/>
                <w:b/>
                <w:szCs w:val="20"/>
              </w:rPr>
              <w:t xml:space="preserve">Όποιες δύο </w:t>
            </w:r>
            <w:r w:rsidRPr="00953268">
              <w:rPr>
                <w:rFonts w:ascii="Times New Roman" w:eastAsia="Times New Roman" w:hAnsi="Times New Roman" w:cs="Times New Roman"/>
                <w:b/>
                <w:szCs w:val="20"/>
                <w:lang w:val="en-US"/>
              </w:rPr>
              <w:t>NRTI</w:t>
            </w:r>
            <w:r w:rsidR="00087E86">
              <w:rPr>
                <w:rFonts w:ascii="Times New Roman" w:eastAsia="Times New Roman" w:hAnsi="Times New Roman" w:cs="Times New Roman"/>
                <w:b/>
                <w:szCs w:val="20"/>
              </w:rPr>
              <w:t>-</w:t>
            </w:r>
            <w:r w:rsidRPr="00953268">
              <w:rPr>
                <w:rFonts w:ascii="Times New Roman" w:eastAsia="Times New Roman" w:hAnsi="Times New Roman" w:cs="Times New Roman"/>
                <w:b/>
                <w:szCs w:val="20"/>
              </w:rPr>
              <w:t xml:space="preserve"> σχετιζόμενες μεταλλάξεις</w:t>
            </w:r>
          </w:p>
        </w:tc>
        <w:tc>
          <w:tcPr>
            <w:tcW w:w="610"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szCs w:val="20"/>
              </w:rPr>
            </w:pPr>
            <w:r w:rsidRPr="00953268">
              <w:rPr>
                <w:rFonts w:ascii="Times New Roman" w:eastAsia="Times New Roman" w:hAnsi="Times New Roman" w:cs="Times New Roman"/>
                <w:szCs w:val="20"/>
              </w:rPr>
              <w:t>22</w:t>
            </w:r>
          </w:p>
        </w:tc>
        <w:tc>
          <w:tcPr>
            <w:tcW w:w="2268"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szCs w:val="20"/>
              </w:rPr>
            </w:pPr>
            <w:r w:rsidRPr="00953268">
              <w:rPr>
                <w:rFonts w:ascii="Times New Roman" w:eastAsia="Times New Roman" w:hAnsi="Times New Roman" w:cs="Times New Roman"/>
                <w:szCs w:val="20"/>
              </w:rPr>
              <w:t>-0,82</w:t>
            </w:r>
          </w:p>
        </w:tc>
        <w:tc>
          <w:tcPr>
            <w:tcW w:w="2552"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szCs w:val="20"/>
              </w:rPr>
            </w:pPr>
            <w:r w:rsidRPr="00953268">
              <w:rPr>
                <w:rFonts w:ascii="Times New Roman" w:eastAsia="Times New Roman" w:hAnsi="Times New Roman" w:cs="Times New Roman"/>
                <w:szCs w:val="20"/>
              </w:rPr>
              <w:t>32%</w:t>
            </w:r>
          </w:p>
        </w:tc>
      </w:tr>
      <w:tr w:rsidR="00953268" w:rsidRPr="00953268" w:rsidTr="00087E86">
        <w:trPr>
          <w:jc w:val="center"/>
        </w:trPr>
        <w:tc>
          <w:tcPr>
            <w:tcW w:w="2220"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b/>
                <w:szCs w:val="20"/>
              </w:rPr>
            </w:pPr>
            <w:r w:rsidRPr="00953268">
              <w:rPr>
                <w:rFonts w:ascii="Times New Roman" w:eastAsia="Times New Roman" w:hAnsi="Times New Roman" w:cs="Times New Roman"/>
                <w:b/>
                <w:szCs w:val="20"/>
              </w:rPr>
              <w:t xml:space="preserve">Όποιες τρεις </w:t>
            </w:r>
            <w:r w:rsidRPr="00953268">
              <w:rPr>
                <w:rFonts w:ascii="Times New Roman" w:eastAsia="Times New Roman" w:hAnsi="Times New Roman" w:cs="Times New Roman"/>
                <w:b/>
                <w:szCs w:val="20"/>
                <w:lang w:val="en-US"/>
              </w:rPr>
              <w:t>NRTI</w:t>
            </w:r>
            <w:r w:rsidR="00087E86">
              <w:rPr>
                <w:rFonts w:ascii="Times New Roman" w:eastAsia="Times New Roman" w:hAnsi="Times New Roman" w:cs="Times New Roman"/>
                <w:b/>
                <w:szCs w:val="20"/>
              </w:rPr>
              <w:t>-</w:t>
            </w:r>
            <w:r w:rsidRPr="00953268">
              <w:rPr>
                <w:rFonts w:ascii="Times New Roman" w:eastAsia="Times New Roman" w:hAnsi="Times New Roman" w:cs="Times New Roman"/>
                <w:b/>
                <w:szCs w:val="20"/>
              </w:rPr>
              <w:t xml:space="preserve"> σχετιζόμενες μεταλλάξεις</w:t>
            </w:r>
          </w:p>
        </w:tc>
        <w:tc>
          <w:tcPr>
            <w:tcW w:w="610"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szCs w:val="20"/>
              </w:rPr>
            </w:pPr>
            <w:r w:rsidRPr="00953268">
              <w:rPr>
                <w:rFonts w:ascii="Times New Roman" w:eastAsia="Times New Roman" w:hAnsi="Times New Roman" w:cs="Times New Roman"/>
                <w:szCs w:val="20"/>
              </w:rPr>
              <w:t>19</w:t>
            </w:r>
          </w:p>
        </w:tc>
        <w:tc>
          <w:tcPr>
            <w:tcW w:w="2268"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szCs w:val="20"/>
              </w:rPr>
            </w:pPr>
            <w:r w:rsidRPr="00953268">
              <w:rPr>
                <w:rFonts w:ascii="Times New Roman" w:eastAsia="Times New Roman" w:hAnsi="Times New Roman" w:cs="Times New Roman"/>
                <w:szCs w:val="20"/>
              </w:rPr>
              <w:t>-0,30</w:t>
            </w:r>
          </w:p>
        </w:tc>
        <w:tc>
          <w:tcPr>
            <w:tcW w:w="2552"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szCs w:val="20"/>
              </w:rPr>
            </w:pPr>
            <w:r w:rsidRPr="00953268">
              <w:rPr>
                <w:rFonts w:ascii="Times New Roman" w:eastAsia="Times New Roman" w:hAnsi="Times New Roman" w:cs="Times New Roman"/>
                <w:szCs w:val="20"/>
              </w:rPr>
              <w:t>5%</w:t>
            </w:r>
          </w:p>
        </w:tc>
      </w:tr>
      <w:tr w:rsidR="00953268" w:rsidRPr="00953268" w:rsidTr="00087E86">
        <w:trPr>
          <w:jc w:val="center"/>
        </w:trPr>
        <w:tc>
          <w:tcPr>
            <w:tcW w:w="2220"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b/>
                <w:szCs w:val="20"/>
              </w:rPr>
            </w:pPr>
            <w:r w:rsidRPr="00953268">
              <w:rPr>
                <w:rFonts w:ascii="Times New Roman" w:eastAsia="Times New Roman" w:hAnsi="Times New Roman" w:cs="Times New Roman"/>
                <w:b/>
                <w:szCs w:val="20"/>
              </w:rPr>
              <w:t xml:space="preserve">Τέσσερις ή περισσότερες </w:t>
            </w:r>
            <w:r w:rsidRPr="00953268">
              <w:rPr>
                <w:rFonts w:ascii="Times New Roman" w:eastAsia="Times New Roman" w:hAnsi="Times New Roman" w:cs="Times New Roman"/>
                <w:b/>
                <w:szCs w:val="20"/>
                <w:lang w:val="en-US"/>
              </w:rPr>
              <w:t>NRTI</w:t>
            </w:r>
            <w:r w:rsidR="00087E86">
              <w:rPr>
                <w:rFonts w:ascii="Times New Roman" w:eastAsia="Times New Roman" w:hAnsi="Times New Roman" w:cs="Times New Roman"/>
                <w:b/>
                <w:szCs w:val="20"/>
              </w:rPr>
              <w:t>-</w:t>
            </w:r>
            <w:r w:rsidRPr="00953268">
              <w:rPr>
                <w:rFonts w:ascii="Times New Roman" w:eastAsia="Times New Roman" w:hAnsi="Times New Roman" w:cs="Times New Roman"/>
                <w:b/>
                <w:szCs w:val="20"/>
              </w:rPr>
              <w:t xml:space="preserve"> σχετιζόμενες μεταλλάξεις</w:t>
            </w:r>
          </w:p>
        </w:tc>
        <w:tc>
          <w:tcPr>
            <w:tcW w:w="610"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szCs w:val="20"/>
              </w:rPr>
            </w:pPr>
            <w:r w:rsidRPr="00953268">
              <w:rPr>
                <w:rFonts w:ascii="Times New Roman" w:eastAsia="Times New Roman" w:hAnsi="Times New Roman" w:cs="Times New Roman"/>
                <w:szCs w:val="20"/>
              </w:rPr>
              <w:t>28</w:t>
            </w:r>
          </w:p>
        </w:tc>
        <w:tc>
          <w:tcPr>
            <w:tcW w:w="2268"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szCs w:val="20"/>
              </w:rPr>
            </w:pPr>
            <w:r w:rsidRPr="00953268">
              <w:rPr>
                <w:rFonts w:ascii="Times New Roman" w:eastAsia="Times New Roman" w:hAnsi="Times New Roman" w:cs="Times New Roman"/>
                <w:szCs w:val="20"/>
              </w:rPr>
              <w:t>-0,07</w:t>
            </w:r>
          </w:p>
        </w:tc>
        <w:tc>
          <w:tcPr>
            <w:tcW w:w="2552" w:type="dxa"/>
            <w:shd w:val="clear" w:color="auto" w:fill="auto"/>
          </w:tcPr>
          <w:p w:rsidR="00953268" w:rsidRPr="00953268" w:rsidRDefault="00953268" w:rsidP="00087E86">
            <w:pPr>
              <w:widowControl w:val="0"/>
              <w:spacing w:after="0" w:line="276" w:lineRule="auto"/>
              <w:jc w:val="center"/>
              <w:rPr>
                <w:rFonts w:ascii="Times New Roman" w:eastAsia="Times New Roman" w:hAnsi="Times New Roman" w:cs="Times New Roman"/>
                <w:szCs w:val="20"/>
              </w:rPr>
            </w:pPr>
            <w:r w:rsidRPr="00953268">
              <w:rPr>
                <w:rFonts w:ascii="Times New Roman" w:eastAsia="Times New Roman" w:hAnsi="Times New Roman" w:cs="Times New Roman"/>
                <w:szCs w:val="20"/>
              </w:rPr>
              <w:t>11%</w:t>
            </w:r>
          </w:p>
        </w:tc>
      </w:tr>
    </w:tbl>
    <w:p w:rsidR="00087E86" w:rsidRDefault="00087E86" w:rsidP="00087E86">
      <w:pPr>
        <w:spacing w:before="240" w:after="0" w:line="276" w:lineRule="auto"/>
        <w:jc w:val="both"/>
        <w:rPr>
          <w:rFonts w:ascii="Times New Roman" w:hAnsi="Times New Roman" w:cs="Times New Roman"/>
        </w:rPr>
      </w:pPr>
      <w:r w:rsidRPr="00087E86">
        <w:rPr>
          <w:rFonts w:ascii="Times New Roman" w:hAnsi="Times New Roman" w:cs="Times New Roman"/>
          <w:i/>
          <w:iCs/>
        </w:rPr>
        <w:t>Φαινοτυπική αντοχή και διασταυρούμενη αντοχή</w:t>
      </w:r>
    </w:p>
    <w:p w:rsidR="00087E86" w:rsidRPr="00087E86" w:rsidRDefault="00087E86" w:rsidP="00087E86">
      <w:pPr>
        <w:spacing w:before="240" w:after="0" w:line="276" w:lineRule="auto"/>
        <w:jc w:val="both"/>
        <w:rPr>
          <w:rFonts w:ascii="Times New Roman" w:hAnsi="Times New Roman" w:cs="Times New Roman"/>
        </w:rPr>
      </w:pPr>
      <w:r w:rsidRPr="00087E86">
        <w:rPr>
          <w:rFonts w:ascii="Times New Roman" w:hAnsi="Times New Roman" w:cs="Times New Roman"/>
        </w:rPr>
        <w:t>Η φαινοτυπική αντοχή στην αβακαβίρη απαιτεί M184V με τουλάχιστον άλλη μία εκλεκτική μετάλλαξη στην αβακαβίρη, ή M184V με πολλαπλές ΤΑΜ. Η φαινοτυπική διασταυρούμενη αντοχή σε άλλους NRTI με μετάλλαξη M184V ή Μ184Ι μόνο, είναι περιορισμένη. Η ζιδοβουδίνη, η διδανοσίνη, η σταβουδίνη και η τενοφοβίρη διατηρούν την αντιρετροϊκή δράση τους έναντι τέτοιων στελεχών HIV-1. Η παρουσία της M184V μαζί με K65R αυξάνει την διασταυρούμενη αντοχή μεταξύ αβακαβίρης</w:t>
      </w:r>
      <w:r w:rsidR="00411E24">
        <w:rPr>
          <w:rFonts w:ascii="Times New Roman" w:hAnsi="Times New Roman" w:cs="Times New Roman"/>
        </w:rPr>
        <w:t>,</w:t>
      </w:r>
      <w:r w:rsidRPr="00087E86">
        <w:rPr>
          <w:rFonts w:ascii="Times New Roman" w:hAnsi="Times New Roman" w:cs="Times New Roman"/>
        </w:rPr>
        <w:t xml:space="preserve"> τενοφοβίρης, διδανοσίνης και λαμιβουδίνης και η M184V μαζί με L74V αυξάνει την διασταυρούμενη αντοχή μεταξύ αβακαβίρης</w:t>
      </w:r>
      <w:r w:rsidR="00411E24">
        <w:rPr>
          <w:rFonts w:ascii="Times New Roman" w:hAnsi="Times New Roman" w:cs="Times New Roman"/>
        </w:rPr>
        <w:t>,</w:t>
      </w:r>
      <w:r w:rsidRPr="00087E86">
        <w:rPr>
          <w:rFonts w:ascii="Times New Roman" w:hAnsi="Times New Roman" w:cs="Times New Roman"/>
        </w:rPr>
        <w:t xml:space="preserve"> διδανοσίνης και λαμιβουδίνης. Η παρουσία της M184V μαζί με Y115F αυξάνει την διασταυρούμενη αντοχή μεταξύ αβακαβίρης και λαμιβουδίνης</w:t>
      </w:r>
      <w:r w:rsidR="00411E24">
        <w:rPr>
          <w:rFonts w:ascii="Times New Roman" w:hAnsi="Times New Roman" w:cs="Times New Roman"/>
        </w:rPr>
        <w:t>.</w:t>
      </w:r>
      <w:r w:rsidRPr="00087E86">
        <w:rPr>
          <w:rFonts w:ascii="Times New Roman" w:hAnsi="Times New Roman" w:cs="Times New Roman"/>
        </w:rPr>
        <w:t xml:space="preserve"> Άμεσα διαθέσιμοι ερμηνευτικοί αλγόριθμοι της γονοτυπικής αντοχής στη θεραπεία και διαθέσιμα στο εμπόριο τεστ ευαισθησίας, έχουν καθιερώσει κλινικά όρια τιμών για μειωμένη δραστικότητα της αβακαβίρης και της λαμιβουδίνης ως ξεχωριστές φαρμακευτικές οντότητες που προβλέπουν ευαισθησία, μερική ευαισθησία ή αντοχή με βάση είτε την άμεση μέτρηση της ευαισθησίας ή με υπολογισμό του HIV-1 φαινότυπου της αντοχής από τον γονότυπο του ιού. Η κατάλληλη </w:t>
      </w:r>
      <w:r w:rsidRPr="00087E86">
        <w:rPr>
          <w:rFonts w:ascii="Times New Roman" w:hAnsi="Times New Roman" w:cs="Times New Roman"/>
        </w:rPr>
        <w:lastRenderedPageBreak/>
        <w:t xml:space="preserve">χρήση της αβακαβίρης και της λαμιβουδίνης μπορεί να καθοδηγείται με τη χρήση αυτών των συνιστώμενων αλγορίθμων αντοχής. </w:t>
      </w:r>
    </w:p>
    <w:p w:rsidR="00087E86" w:rsidRPr="00087E86" w:rsidRDefault="00087E86" w:rsidP="00087E86">
      <w:pPr>
        <w:spacing w:before="240" w:after="0" w:line="276" w:lineRule="auto"/>
        <w:jc w:val="both"/>
        <w:rPr>
          <w:rFonts w:ascii="Times New Roman" w:hAnsi="Times New Roman" w:cs="Times New Roman"/>
        </w:rPr>
      </w:pPr>
      <w:r w:rsidRPr="00087E86">
        <w:rPr>
          <w:rFonts w:ascii="Times New Roman" w:hAnsi="Times New Roman" w:cs="Times New Roman"/>
        </w:rPr>
        <w:t xml:space="preserve">Η διασταυρούμενη αντοχή μεταξύ αβακαβίρης ή λαμιβουδίνης και των αντιρετροϊκών από άλλες κατηγορίες, π.χ. των αναστολέων πρωτεάσης ή των μη νουκλεοσιδικών αναλόγων της ανάστροφης μεταγραφάσης, δεν είναι πιθανή. </w:t>
      </w:r>
    </w:p>
    <w:p w:rsidR="00087E86" w:rsidRPr="00087E86" w:rsidRDefault="00087E86" w:rsidP="00087E86">
      <w:pPr>
        <w:spacing w:before="240" w:after="0" w:line="276" w:lineRule="auto"/>
        <w:jc w:val="both"/>
        <w:rPr>
          <w:rFonts w:ascii="Times New Roman" w:hAnsi="Times New Roman" w:cs="Times New Roman"/>
          <w:u w:val="single"/>
        </w:rPr>
      </w:pPr>
      <w:r w:rsidRPr="00087E86">
        <w:rPr>
          <w:rFonts w:ascii="Times New Roman" w:hAnsi="Times New Roman" w:cs="Times New Roman"/>
          <w:i/>
          <w:iCs/>
          <w:u w:val="single"/>
        </w:rPr>
        <w:t xml:space="preserve">Κλινική εμπειρία </w:t>
      </w:r>
    </w:p>
    <w:p w:rsidR="00087E86" w:rsidRDefault="00087E86" w:rsidP="00087E86">
      <w:pPr>
        <w:spacing w:before="240" w:after="0" w:line="276" w:lineRule="auto"/>
        <w:jc w:val="both"/>
        <w:rPr>
          <w:rFonts w:ascii="Times New Roman" w:hAnsi="Times New Roman" w:cs="Times New Roman"/>
        </w:rPr>
      </w:pPr>
      <w:r w:rsidRPr="00087E86">
        <w:rPr>
          <w:rFonts w:ascii="Times New Roman" w:hAnsi="Times New Roman" w:cs="Times New Roman"/>
        </w:rPr>
        <w:t xml:space="preserve">Η κλινική εμπειρία με το συνδυασμό αβακαβίρης και λαμιβουδίνης ως δοσολογικό σχήμα άπαξ ημερησίως βασίζεται κυρίως σε τέσσερις μελέτες σε άτομα που δεν είχαν λάβει προηγουμένως θεραπεία, την CNA30021, EPZ104057 (μελέτη HEAT), ACTG5202 και CNA109586 (μελέτη ASSERT) και σε δύο μελέτες σε προθεραπευμένα άτομα, την CAL30001 και ESS30008. </w:t>
      </w:r>
    </w:p>
    <w:p w:rsidR="00087E86" w:rsidRPr="00087E86" w:rsidRDefault="00087E86" w:rsidP="00087E86">
      <w:pPr>
        <w:spacing w:before="240" w:after="0" w:line="276" w:lineRule="auto"/>
        <w:jc w:val="both"/>
        <w:rPr>
          <w:rFonts w:ascii="Times New Roman" w:hAnsi="Times New Roman" w:cs="Times New Roman"/>
        </w:rPr>
      </w:pPr>
      <w:r w:rsidRPr="00087E86">
        <w:rPr>
          <w:rFonts w:ascii="Times New Roman" w:hAnsi="Times New Roman" w:cs="Times New Roman"/>
          <w:u w:val="single"/>
        </w:rPr>
        <w:t xml:space="preserve">Ασθενείς που δεν έχουν λάβει ποτέ θεραπεία </w:t>
      </w:r>
    </w:p>
    <w:p w:rsidR="00953268" w:rsidRDefault="00087E86" w:rsidP="00087E86">
      <w:pPr>
        <w:spacing w:before="240" w:after="0" w:line="276" w:lineRule="auto"/>
        <w:jc w:val="both"/>
        <w:rPr>
          <w:rFonts w:ascii="Times New Roman" w:hAnsi="Times New Roman" w:cs="Times New Roman"/>
        </w:rPr>
      </w:pPr>
      <w:r w:rsidRPr="00087E86">
        <w:rPr>
          <w:rFonts w:ascii="Times New Roman" w:hAnsi="Times New Roman" w:cs="Times New Roman"/>
        </w:rPr>
        <w:t>Ο συνδυασμός αβακαβίρης και λαμιβουδίνης ως δοσολογικό σχήμα που λαμβάνεται άπαξ ημερησίως στηρίζεται από μία πολυκεντρική, διπλή-τυφλή, ελεγχόμενη μελέτη (CNA30021) διάρκειας 48 εβδομάδων, σε 770 ασθενείς οι οποίοι είχαν μολυνθεί από HIV και δεν είχαν λάβει άλλη θεραπεία. Αυτοί ήταν αρχικά ασυμπτωματικοί ασθενείς με λοίμωξη από τον HIV (CDC στάδιο A). Τυχαιοποιήθηκαν για να λάβουν είτε αβακαβίρη (ABC)</w:t>
      </w:r>
      <w:r w:rsidR="00BE61D3">
        <w:rPr>
          <w:rFonts w:ascii="Times New Roman" w:hAnsi="Times New Roman" w:cs="Times New Roman"/>
        </w:rPr>
        <w:t xml:space="preserve"> 600</w:t>
      </w:r>
      <w:r w:rsidR="00BD65F9">
        <w:rPr>
          <w:rFonts w:ascii="Times New Roman" w:hAnsi="Times New Roman" w:cs="Times New Roman"/>
        </w:rPr>
        <w:t xml:space="preserve"> </w:t>
      </w:r>
      <w:r w:rsidR="00BE61D3">
        <w:rPr>
          <w:rFonts w:ascii="Times New Roman" w:hAnsi="Times New Roman" w:cs="Times New Roman"/>
        </w:rPr>
        <w:t>mg άπαξ ημερησίως είτε 300</w:t>
      </w:r>
      <w:r w:rsidRPr="00087E86">
        <w:rPr>
          <w:rFonts w:ascii="Times New Roman" w:hAnsi="Times New Roman" w:cs="Times New Roman"/>
        </w:rPr>
        <w:t>mg δις ημερησίως, σε</w:t>
      </w:r>
      <w:r w:rsidR="00BE61D3">
        <w:rPr>
          <w:rFonts w:ascii="Times New Roman" w:hAnsi="Times New Roman" w:cs="Times New Roman"/>
        </w:rPr>
        <w:t xml:space="preserve"> συνδυασμό με λαμιβουδίνη 300</w:t>
      </w:r>
      <w:r w:rsidRPr="00087E86">
        <w:rPr>
          <w:rFonts w:ascii="Times New Roman" w:hAnsi="Times New Roman" w:cs="Times New Roman"/>
        </w:rPr>
        <w:t>mg άπ</w:t>
      </w:r>
      <w:r w:rsidR="00BE61D3">
        <w:rPr>
          <w:rFonts w:ascii="Times New Roman" w:hAnsi="Times New Roman" w:cs="Times New Roman"/>
        </w:rPr>
        <w:t>αξ ημερησίως και εφαβιρένζη 600</w:t>
      </w:r>
      <w:r w:rsidR="00BD65F9">
        <w:rPr>
          <w:rFonts w:ascii="Times New Roman" w:hAnsi="Times New Roman" w:cs="Times New Roman"/>
        </w:rPr>
        <w:t xml:space="preserve"> </w:t>
      </w:r>
      <w:r w:rsidRPr="00087E86">
        <w:rPr>
          <w:rFonts w:ascii="Times New Roman" w:hAnsi="Times New Roman" w:cs="Times New Roman"/>
        </w:rPr>
        <w:t>mg άπαξ ημερησίως. Τα αποτελέσματα συνοψίζονται ανά υποκατηγορία στον παρακάτω πίνακα:</w:t>
      </w:r>
    </w:p>
    <w:p w:rsidR="00836B0C" w:rsidRDefault="00087E86" w:rsidP="00087E86">
      <w:pPr>
        <w:spacing w:before="240" w:after="0" w:line="276" w:lineRule="auto"/>
        <w:jc w:val="both"/>
        <w:rPr>
          <w:rFonts w:ascii="Times New Roman" w:hAnsi="Times New Roman" w:cs="Times New Roman"/>
          <w:b/>
          <w:bCs/>
        </w:rPr>
      </w:pPr>
      <w:r w:rsidRPr="00087E86">
        <w:rPr>
          <w:rFonts w:ascii="Times New Roman" w:hAnsi="Times New Roman" w:cs="Times New Roman"/>
          <w:b/>
          <w:bCs/>
        </w:rPr>
        <w:t>Έκβαση αποτελεσματικότητας την Εβδομάδα 48 σε CNA30021 με βάση τις αρχικές HIV-1 RNA και CD4 Κατηγορίες (ITTe TLOVR άτομα χωρίς προηγούμενη έκθεση σε 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291"/>
        <w:gridCol w:w="2749"/>
      </w:tblGrid>
      <w:tr w:rsidR="00087E86" w:rsidRPr="00081CDC" w:rsidTr="00087E86">
        <w:tc>
          <w:tcPr>
            <w:tcW w:w="3256" w:type="dxa"/>
            <w:shd w:val="clear" w:color="auto" w:fill="auto"/>
          </w:tcPr>
          <w:p w:rsidR="00087E86" w:rsidRPr="00087E86" w:rsidRDefault="00087E86" w:rsidP="00836B0C">
            <w:pPr>
              <w:widowControl w:val="0"/>
              <w:spacing w:after="0" w:line="276" w:lineRule="auto"/>
              <w:rPr>
                <w:rFonts w:ascii="Times New Roman" w:eastAsia="Times New Roman" w:hAnsi="Times New Roman" w:cs="Times New Roman"/>
                <w:b/>
                <w:szCs w:val="20"/>
              </w:rPr>
            </w:pPr>
          </w:p>
        </w:tc>
        <w:tc>
          <w:tcPr>
            <w:tcW w:w="2291" w:type="dxa"/>
            <w:shd w:val="clear" w:color="auto" w:fill="auto"/>
          </w:tcPr>
          <w:p w:rsidR="00087E86" w:rsidRPr="00087E86" w:rsidRDefault="00087E86" w:rsidP="00836B0C">
            <w:pPr>
              <w:widowControl w:val="0"/>
              <w:spacing w:after="0" w:line="276" w:lineRule="auto"/>
              <w:jc w:val="center"/>
              <w:rPr>
                <w:rFonts w:ascii="Times New Roman" w:eastAsia="Times New Roman" w:hAnsi="Times New Roman" w:cs="Times New Roman"/>
                <w:b/>
                <w:szCs w:val="20"/>
                <w:lang w:val="en-US"/>
              </w:rPr>
            </w:pPr>
            <w:r w:rsidRPr="00087E86">
              <w:rPr>
                <w:rFonts w:ascii="Times New Roman" w:eastAsia="Times New Roman" w:hAnsi="Times New Roman" w:cs="Times New Roman"/>
                <w:b/>
                <w:szCs w:val="20"/>
                <w:lang w:val="en-US"/>
              </w:rPr>
              <w:t>ABC QD +3TC+EFV</w:t>
            </w:r>
          </w:p>
          <w:p w:rsidR="00087E86" w:rsidRPr="00087E86" w:rsidRDefault="00087E86" w:rsidP="00836B0C">
            <w:pPr>
              <w:widowControl w:val="0"/>
              <w:spacing w:after="0" w:line="276" w:lineRule="auto"/>
              <w:jc w:val="center"/>
              <w:rPr>
                <w:rFonts w:ascii="Times New Roman" w:eastAsia="Times New Roman" w:hAnsi="Times New Roman" w:cs="Times New Roman"/>
                <w:b/>
                <w:szCs w:val="20"/>
                <w:lang w:val="en-US"/>
              </w:rPr>
            </w:pPr>
            <w:r w:rsidRPr="00087E86">
              <w:rPr>
                <w:rFonts w:ascii="Times New Roman" w:eastAsia="Times New Roman" w:hAnsi="Times New Roman" w:cs="Times New Roman"/>
                <w:b/>
                <w:szCs w:val="20"/>
                <w:lang w:val="en-US"/>
              </w:rPr>
              <w:t>(n=384)</w:t>
            </w:r>
          </w:p>
        </w:tc>
        <w:tc>
          <w:tcPr>
            <w:tcW w:w="2749" w:type="dxa"/>
            <w:shd w:val="clear" w:color="auto" w:fill="auto"/>
          </w:tcPr>
          <w:p w:rsidR="00087E86" w:rsidRPr="00087E86" w:rsidRDefault="00087E86" w:rsidP="00836B0C">
            <w:pPr>
              <w:widowControl w:val="0"/>
              <w:spacing w:after="0" w:line="276" w:lineRule="auto"/>
              <w:jc w:val="center"/>
              <w:rPr>
                <w:rFonts w:ascii="Times New Roman" w:eastAsia="Times New Roman" w:hAnsi="Times New Roman" w:cs="Times New Roman"/>
                <w:b/>
                <w:szCs w:val="20"/>
                <w:lang w:val="en-US"/>
              </w:rPr>
            </w:pPr>
            <w:r w:rsidRPr="00087E86">
              <w:rPr>
                <w:rFonts w:ascii="Times New Roman" w:eastAsia="Times New Roman" w:hAnsi="Times New Roman" w:cs="Times New Roman"/>
                <w:b/>
                <w:szCs w:val="20"/>
                <w:lang w:val="en-US"/>
              </w:rPr>
              <w:t>ABC BID +3TC+EFV</w:t>
            </w:r>
          </w:p>
          <w:p w:rsidR="00087E86" w:rsidRPr="00087E86" w:rsidRDefault="00087E86" w:rsidP="00836B0C">
            <w:pPr>
              <w:widowControl w:val="0"/>
              <w:spacing w:after="0" w:line="276" w:lineRule="auto"/>
              <w:jc w:val="center"/>
              <w:rPr>
                <w:rFonts w:ascii="Times New Roman" w:eastAsia="Times New Roman" w:hAnsi="Times New Roman" w:cs="Times New Roman"/>
                <w:b/>
                <w:szCs w:val="20"/>
                <w:lang w:val="en-US"/>
              </w:rPr>
            </w:pPr>
            <w:r w:rsidRPr="00087E86">
              <w:rPr>
                <w:rFonts w:ascii="Times New Roman" w:eastAsia="Times New Roman" w:hAnsi="Times New Roman" w:cs="Times New Roman"/>
                <w:b/>
                <w:szCs w:val="20"/>
                <w:lang w:val="en-US"/>
              </w:rPr>
              <w:t>(n=386)</w:t>
            </w:r>
          </w:p>
        </w:tc>
      </w:tr>
      <w:tr w:rsidR="00087E86" w:rsidRPr="00087E86" w:rsidTr="00087E86">
        <w:tc>
          <w:tcPr>
            <w:tcW w:w="3256" w:type="dxa"/>
            <w:shd w:val="clear" w:color="auto" w:fill="auto"/>
          </w:tcPr>
          <w:p w:rsidR="00087E86" w:rsidRPr="00087E86" w:rsidRDefault="00087E86" w:rsidP="00836B0C">
            <w:pPr>
              <w:widowControl w:val="0"/>
              <w:spacing w:after="0" w:line="276" w:lineRule="auto"/>
              <w:rPr>
                <w:rFonts w:ascii="Times New Roman" w:eastAsia="Times New Roman" w:hAnsi="Times New Roman" w:cs="Times New Roman"/>
                <w:b/>
                <w:bCs/>
                <w:szCs w:val="20"/>
              </w:rPr>
            </w:pPr>
            <w:r w:rsidRPr="00087E86">
              <w:rPr>
                <w:rFonts w:ascii="Times New Roman" w:eastAsia="Times New Roman" w:hAnsi="Times New Roman" w:cs="Times New Roman"/>
                <w:b/>
                <w:bCs/>
                <w:szCs w:val="20"/>
              </w:rPr>
              <w:t xml:space="preserve">ITT-E </w:t>
            </w:r>
            <w:r w:rsidRPr="00087E86">
              <w:rPr>
                <w:rFonts w:ascii="Times New Roman" w:eastAsia="Times New Roman" w:hAnsi="Times New Roman" w:cs="Times New Roman" w:hint="eastAsia"/>
                <w:b/>
                <w:bCs/>
                <w:szCs w:val="20"/>
              </w:rPr>
              <w:t>Πληθυσμός</w:t>
            </w:r>
          </w:p>
          <w:p w:rsidR="00087E86" w:rsidRPr="00087E86" w:rsidRDefault="00087E86" w:rsidP="00836B0C">
            <w:pPr>
              <w:widowControl w:val="0"/>
              <w:spacing w:after="0" w:line="276" w:lineRule="auto"/>
              <w:rPr>
                <w:rFonts w:ascii="Times New Roman" w:eastAsia="Times New Roman" w:hAnsi="Times New Roman" w:cs="Times New Roman"/>
                <w:b/>
                <w:szCs w:val="20"/>
              </w:rPr>
            </w:pPr>
            <w:r w:rsidRPr="00087E86">
              <w:rPr>
                <w:rFonts w:ascii="Times New Roman" w:eastAsia="Times New Roman" w:hAnsi="Times New Roman" w:cs="Times New Roman"/>
                <w:b/>
                <w:bCs/>
                <w:szCs w:val="20"/>
              </w:rPr>
              <w:t xml:space="preserve">TLOVR </w:t>
            </w:r>
            <w:r w:rsidRPr="00087E86">
              <w:rPr>
                <w:rFonts w:ascii="Times New Roman" w:eastAsia="Times New Roman" w:hAnsi="Times New Roman" w:cs="Times New Roman" w:hint="eastAsia"/>
                <w:b/>
                <w:bCs/>
                <w:szCs w:val="20"/>
              </w:rPr>
              <w:t>ανάλυση</w:t>
            </w:r>
          </w:p>
        </w:tc>
        <w:tc>
          <w:tcPr>
            <w:tcW w:w="5040" w:type="dxa"/>
            <w:gridSpan w:val="2"/>
            <w:shd w:val="clear" w:color="auto" w:fill="auto"/>
          </w:tcPr>
          <w:p w:rsidR="00087E86" w:rsidRPr="00087E86" w:rsidRDefault="00087E86" w:rsidP="00836B0C">
            <w:pPr>
              <w:widowControl w:val="0"/>
              <w:spacing w:after="0" w:line="276" w:lineRule="auto"/>
              <w:jc w:val="center"/>
              <w:rPr>
                <w:rFonts w:ascii="Times New Roman" w:eastAsia="Times New Roman" w:hAnsi="Times New Roman" w:cs="Times New Roman"/>
                <w:szCs w:val="20"/>
              </w:rPr>
            </w:pPr>
            <w:r w:rsidRPr="00087E86">
              <w:rPr>
                <w:rFonts w:ascii="Times New Roman" w:eastAsia="Times New Roman" w:hAnsi="Times New Roman" w:cs="Times New Roman"/>
                <w:szCs w:val="20"/>
              </w:rPr>
              <w:t xml:space="preserve">Αναλογία με </w:t>
            </w:r>
            <w:r w:rsidRPr="00087E86">
              <w:rPr>
                <w:rFonts w:ascii="Times New Roman" w:eastAsia="Times New Roman" w:hAnsi="Times New Roman" w:cs="Times New Roman"/>
                <w:szCs w:val="20"/>
                <w:lang w:val="en-US"/>
              </w:rPr>
              <w:t>HIV</w:t>
            </w:r>
            <w:r w:rsidRPr="00087E86">
              <w:rPr>
                <w:rFonts w:ascii="Times New Roman" w:eastAsia="Times New Roman" w:hAnsi="Times New Roman" w:cs="Times New Roman"/>
                <w:szCs w:val="20"/>
              </w:rPr>
              <w:t xml:space="preserve">-1 </w:t>
            </w:r>
            <w:r w:rsidRPr="00087E86">
              <w:rPr>
                <w:rFonts w:ascii="Times New Roman" w:eastAsia="Times New Roman" w:hAnsi="Times New Roman" w:cs="Times New Roman"/>
                <w:szCs w:val="20"/>
                <w:lang w:val="en-US"/>
              </w:rPr>
              <w:t>RNA</w:t>
            </w:r>
            <w:r w:rsidRPr="00087E86">
              <w:rPr>
                <w:rFonts w:ascii="Times New Roman" w:eastAsia="Times New Roman" w:hAnsi="Times New Roman" w:cs="Times New Roman"/>
                <w:szCs w:val="20"/>
              </w:rPr>
              <w:t xml:space="preserve"> &lt;50 αντίγραφα/</w:t>
            </w:r>
            <w:r w:rsidRPr="00087E86">
              <w:rPr>
                <w:rFonts w:ascii="Times New Roman" w:eastAsia="Times New Roman" w:hAnsi="Times New Roman" w:cs="Times New Roman"/>
                <w:szCs w:val="20"/>
                <w:lang w:val="en-US"/>
              </w:rPr>
              <w:t>ml</w:t>
            </w:r>
          </w:p>
        </w:tc>
      </w:tr>
      <w:tr w:rsidR="00087E86" w:rsidRPr="00087E86" w:rsidTr="00087E86">
        <w:tc>
          <w:tcPr>
            <w:tcW w:w="3256" w:type="dxa"/>
            <w:shd w:val="clear" w:color="auto" w:fill="auto"/>
          </w:tcPr>
          <w:p w:rsidR="00087E86" w:rsidRPr="00087E86" w:rsidRDefault="00087E86" w:rsidP="00836B0C">
            <w:pPr>
              <w:widowControl w:val="0"/>
              <w:spacing w:after="0" w:line="276" w:lineRule="auto"/>
              <w:rPr>
                <w:rFonts w:ascii="Times New Roman" w:eastAsia="Times New Roman" w:hAnsi="Times New Roman" w:cs="Times New Roman"/>
                <w:b/>
                <w:szCs w:val="20"/>
              </w:rPr>
            </w:pPr>
            <w:r w:rsidRPr="00087E86">
              <w:rPr>
                <w:rFonts w:ascii="Times New Roman" w:eastAsia="Times New Roman" w:hAnsi="Times New Roman" w:cs="Times New Roman"/>
                <w:b/>
                <w:szCs w:val="20"/>
              </w:rPr>
              <w:t>Όλα τα άτομα</w:t>
            </w:r>
          </w:p>
        </w:tc>
        <w:tc>
          <w:tcPr>
            <w:tcW w:w="2291" w:type="dxa"/>
            <w:shd w:val="clear" w:color="auto" w:fill="auto"/>
          </w:tcPr>
          <w:p w:rsidR="00087E86" w:rsidRPr="00087E86" w:rsidRDefault="00087E86" w:rsidP="00836B0C">
            <w:pPr>
              <w:widowControl w:val="0"/>
              <w:spacing w:after="0" w:line="276" w:lineRule="auto"/>
              <w:jc w:val="center"/>
              <w:rPr>
                <w:rFonts w:ascii="Times New Roman" w:eastAsia="Times New Roman" w:hAnsi="Times New Roman" w:cs="Times New Roman"/>
                <w:szCs w:val="20"/>
              </w:rPr>
            </w:pPr>
            <w:r w:rsidRPr="00087E86">
              <w:rPr>
                <w:rFonts w:ascii="Times New Roman" w:eastAsia="Times New Roman" w:hAnsi="Times New Roman" w:cs="Times New Roman"/>
                <w:szCs w:val="20"/>
              </w:rPr>
              <w:t>253/384 (66%)</w:t>
            </w:r>
          </w:p>
        </w:tc>
        <w:tc>
          <w:tcPr>
            <w:tcW w:w="2749" w:type="dxa"/>
            <w:shd w:val="clear" w:color="auto" w:fill="auto"/>
          </w:tcPr>
          <w:p w:rsidR="00087E86" w:rsidRPr="00087E86" w:rsidRDefault="00087E86" w:rsidP="00836B0C">
            <w:pPr>
              <w:widowControl w:val="0"/>
              <w:spacing w:after="0" w:line="276" w:lineRule="auto"/>
              <w:jc w:val="center"/>
              <w:rPr>
                <w:rFonts w:ascii="Times New Roman" w:eastAsia="Times New Roman" w:hAnsi="Times New Roman" w:cs="Times New Roman"/>
                <w:szCs w:val="20"/>
              </w:rPr>
            </w:pPr>
            <w:r w:rsidRPr="00087E86">
              <w:rPr>
                <w:rFonts w:ascii="Times New Roman" w:eastAsia="Times New Roman" w:hAnsi="Times New Roman" w:cs="Times New Roman"/>
                <w:szCs w:val="20"/>
              </w:rPr>
              <w:t>261/386 (68%)</w:t>
            </w:r>
          </w:p>
        </w:tc>
      </w:tr>
      <w:tr w:rsidR="00087E86" w:rsidRPr="00087E86" w:rsidTr="00087E86">
        <w:tc>
          <w:tcPr>
            <w:tcW w:w="3256" w:type="dxa"/>
            <w:shd w:val="clear" w:color="auto" w:fill="auto"/>
          </w:tcPr>
          <w:p w:rsidR="00087E86" w:rsidRPr="00087E86" w:rsidRDefault="00087E86" w:rsidP="00836B0C">
            <w:pPr>
              <w:widowControl w:val="0"/>
              <w:spacing w:after="0" w:line="276" w:lineRule="auto"/>
              <w:rPr>
                <w:rFonts w:ascii="Times New Roman" w:eastAsia="Times New Roman" w:hAnsi="Times New Roman" w:cs="Times New Roman"/>
                <w:b/>
                <w:szCs w:val="20"/>
              </w:rPr>
            </w:pPr>
            <w:r w:rsidRPr="00087E86">
              <w:rPr>
                <w:rFonts w:ascii="Times New Roman" w:eastAsia="Times New Roman" w:hAnsi="Times New Roman" w:cs="Times New Roman"/>
                <w:b/>
                <w:szCs w:val="20"/>
              </w:rPr>
              <w:t xml:space="preserve">Αρχική κατηγορία </w:t>
            </w:r>
            <w:r w:rsidRPr="00087E86">
              <w:rPr>
                <w:rFonts w:ascii="Times New Roman" w:eastAsia="Times New Roman" w:hAnsi="Times New Roman" w:cs="Times New Roman"/>
                <w:b/>
                <w:szCs w:val="20"/>
                <w:lang w:val="en-US"/>
              </w:rPr>
              <w:t>RNA</w:t>
            </w:r>
            <w:r w:rsidRPr="00087E86">
              <w:rPr>
                <w:rFonts w:ascii="Times New Roman" w:eastAsia="Times New Roman" w:hAnsi="Times New Roman" w:cs="Times New Roman"/>
                <w:b/>
                <w:szCs w:val="20"/>
              </w:rPr>
              <w:t xml:space="preserve"> </w:t>
            </w:r>
          </w:p>
          <w:p w:rsidR="00087E86" w:rsidRPr="00087E86" w:rsidRDefault="00087E86" w:rsidP="00836B0C">
            <w:pPr>
              <w:widowControl w:val="0"/>
              <w:spacing w:after="0" w:line="276" w:lineRule="auto"/>
              <w:rPr>
                <w:rFonts w:ascii="Times New Roman" w:eastAsia="Times New Roman" w:hAnsi="Times New Roman" w:cs="Times New Roman"/>
                <w:b/>
                <w:szCs w:val="20"/>
              </w:rPr>
            </w:pPr>
            <w:r w:rsidRPr="00087E86">
              <w:rPr>
                <w:rFonts w:ascii="Times New Roman" w:eastAsia="Times New Roman" w:hAnsi="Times New Roman" w:cs="Times New Roman"/>
                <w:b/>
                <w:szCs w:val="20"/>
              </w:rPr>
              <w:t>&lt;100.000 αντίγραφα/</w:t>
            </w:r>
            <w:r w:rsidRPr="00087E86">
              <w:rPr>
                <w:rFonts w:ascii="Times New Roman" w:eastAsia="Times New Roman" w:hAnsi="Times New Roman" w:cs="Times New Roman"/>
                <w:b/>
                <w:szCs w:val="20"/>
                <w:lang w:val="en-US"/>
              </w:rPr>
              <w:t>mL</w:t>
            </w:r>
          </w:p>
        </w:tc>
        <w:tc>
          <w:tcPr>
            <w:tcW w:w="2291" w:type="dxa"/>
            <w:shd w:val="clear" w:color="auto" w:fill="auto"/>
          </w:tcPr>
          <w:p w:rsidR="00087E86" w:rsidRPr="00087E86" w:rsidRDefault="00087E86" w:rsidP="00836B0C">
            <w:pPr>
              <w:widowControl w:val="0"/>
              <w:spacing w:after="0" w:line="276" w:lineRule="auto"/>
              <w:jc w:val="center"/>
              <w:rPr>
                <w:rFonts w:ascii="Times New Roman" w:eastAsia="Times New Roman" w:hAnsi="Times New Roman" w:cs="Times New Roman"/>
                <w:szCs w:val="20"/>
              </w:rPr>
            </w:pPr>
            <w:r w:rsidRPr="00087E86">
              <w:rPr>
                <w:rFonts w:ascii="Times New Roman" w:eastAsia="Times New Roman" w:hAnsi="Times New Roman" w:cs="Times New Roman"/>
                <w:szCs w:val="20"/>
              </w:rPr>
              <w:t>141/217 (65%)</w:t>
            </w:r>
          </w:p>
        </w:tc>
        <w:tc>
          <w:tcPr>
            <w:tcW w:w="2749" w:type="dxa"/>
            <w:shd w:val="clear" w:color="auto" w:fill="auto"/>
          </w:tcPr>
          <w:p w:rsidR="00087E86" w:rsidRPr="00087E86" w:rsidRDefault="00087E86" w:rsidP="00836B0C">
            <w:pPr>
              <w:widowControl w:val="0"/>
              <w:spacing w:after="0" w:line="276" w:lineRule="auto"/>
              <w:jc w:val="center"/>
              <w:rPr>
                <w:rFonts w:ascii="Times New Roman" w:eastAsia="Times New Roman" w:hAnsi="Times New Roman" w:cs="Times New Roman"/>
                <w:szCs w:val="20"/>
              </w:rPr>
            </w:pPr>
            <w:r w:rsidRPr="00087E86">
              <w:rPr>
                <w:rFonts w:ascii="Times New Roman" w:eastAsia="Times New Roman" w:hAnsi="Times New Roman" w:cs="Times New Roman"/>
                <w:szCs w:val="20"/>
              </w:rPr>
              <w:t>145/217 (67%)</w:t>
            </w:r>
          </w:p>
        </w:tc>
      </w:tr>
      <w:tr w:rsidR="00087E86" w:rsidRPr="00087E86" w:rsidTr="00087E86">
        <w:tc>
          <w:tcPr>
            <w:tcW w:w="3256" w:type="dxa"/>
            <w:shd w:val="clear" w:color="auto" w:fill="auto"/>
          </w:tcPr>
          <w:p w:rsidR="00087E86" w:rsidRPr="00087E86" w:rsidRDefault="00087E86" w:rsidP="00836B0C">
            <w:pPr>
              <w:widowControl w:val="0"/>
              <w:spacing w:after="0" w:line="276" w:lineRule="auto"/>
              <w:rPr>
                <w:rFonts w:ascii="Times New Roman" w:eastAsia="Times New Roman" w:hAnsi="Times New Roman" w:cs="Times New Roman"/>
                <w:b/>
                <w:szCs w:val="20"/>
              </w:rPr>
            </w:pPr>
            <w:r w:rsidRPr="00087E86">
              <w:rPr>
                <w:rFonts w:ascii="Times New Roman" w:eastAsia="Times New Roman" w:hAnsi="Times New Roman" w:cs="Times New Roman"/>
                <w:b/>
                <w:szCs w:val="20"/>
              </w:rPr>
              <w:t xml:space="preserve">Αρχική κατηγορία </w:t>
            </w:r>
            <w:r w:rsidRPr="00087E86">
              <w:rPr>
                <w:rFonts w:ascii="Times New Roman" w:eastAsia="Times New Roman" w:hAnsi="Times New Roman" w:cs="Times New Roman"/>
                <w:b/>
                <w:szCs w:val="20"/>
                <w:lang w:val="en-US"/>
              </w:rPr>
              <w:t>RNA</w:t>
            </w:r>
            <w:r w:rsidRPr="00087E86">
              <w:rPr>
                <w:rFonts w:ascii="Times New Roman" w:eastAsia="Times New Roman" w:hAnsi="Times New Roman" w:cs="Times New Roman"/>
                <w:b/>
                <w:szCs w:val="20"/>
              </w:rPr>
              <w:t xml:space="preserve"> </w:t>
            </w:r>
          </w:p>
          <w:p w:rsidR="00087E86" w:rsidRPr="00087E86" w:rsidRDefault="00087E86" w:rsidP="00836B0C">
            <w:pPr>
              <w:widowControl w:val="0"/>
              <w:spacing w:after="0" w:line="276" w:lineRule="auto"/>
              <w:rPr>
                <w:rFonts w:ascii="Times New Roman" w:eastAsia="Times New Roman" w:hAnsi="Times New Roman" w:cs="Times New Roman"/>
                <w:b/>
                <w:szCs w:val="20"/>
              </w:rPr>
            </w:pPr>
            <w:r w:rsidRPr="00087E86">
              <w:rPr>
                <w:rFonts w:ascii="Times New Roman" w:eastAsia="Times New Roman" w:hAnsi="Times New Roman" w:cs="Times New Roman"/>
                <w:b/>
                <w:szCs w:val="20"/>
              </w:rPr>
              <w:t>&gt;=100.000 αντίγραφα/</w:t>
            </w:r>
            <w:r w:rsidRPr="00087E86">
              <w:rPr>
                <w:rFonts w:ascii="Times New Roman" w:eastAsia="Times New Roman" w:hAnsi="Times New Roman" w:cs="Times New Roman"/>
                <w:b/>
                <w:szCs w:val="20"/>
                <w:lang w:val="en-US"/>
              </w:rPr>
              <w:t>mL</w:t>
            </w:r>
          </w:p>
        </w:tc>
        <w:tc>
          <w:tcPr>
            <w:tcW w:w="2291" w:type="dxa"/>
            <w:shd w:val="clear" w:color="auto" w:fill="auto"/>
          </w:tcPr>
          <w:p w:rsidR="00087E86" w:rsidRPr="00087E86" w:rsidRDefault="00087E86" w:rsidP="00836B0C">
            <w:pPr>
              <w:widowControl w:val="0"/>
              <w:spacing w:after="0" w:line="276" w:lineRule="auto"/>
              <w:jc w:val="center"/>
              <w:rPr>
                <w:rFonts w:ascii="Times New Roman" w:eastAsia="Times New Roman" w:hAnsi="Times New Roman" w:cs="Times New Roman"/>
                <w:szCs w:val="20"/>
              </w:rPr>
            </w:pPr>
            <w:r w:rsidRPr="00087E86">
              <w:rPr>
                <w:rFonts w:ascii="Times New Roman" w:eastAsia="Times New Roman" w:hAnsi="Times New Roman" w:cs="Times New Roman"/>
                <w:szCs w:val="20"/>
              </w:rPr>
              <w:t>112/167 (67%)</w:t>
            </w:r>
          </w:p>
        </w:tc>
        <w:tc>
          <w:tcPr>
            <w:tcW w:w="2749" w:type="dxa"/>
            <w:shd w:val="clear" w:color="auto" w:fill="auto"/>
          </w:tcPr>
          <w:p w:rsidR="00087E86" w:rsidRPr="00087E86" w:rsidRDefault="00087E86" w:rsidP="00836B0C">
            <w:pPr>
              <w:widowControl w:val="0"/>
              <w:spacing w:after="0" w:line="276" w:lineRule="auto"/>
              <w:jc w:val="center"/>
              <w:rPr>
                <w:rFonts w:ascii="Times New Roman" w:eastAsia="Times New Roman" w:hAnsi="Times New Roman" w:cs="Times New Roman"/>
                <w:szCs w:val="20"/>
              </w:rPr>
            </w:pPr>
            <w:r w:rsidRPr="00087E86">
              <w:rPr>
                <w:rFonts w:ascii="Times New Roman" w:eastAsia="Times New Roman" w:hAnsi="Times New Roman" w:cs="Times New Roman"/>
                <w:szCs w:val="20"/>
              </w:rPr>
              <w:t>116/169 (69%)</w:t>
            </w:r>
          </w:p>
        </w:tc>
      </w:tr>
      <w:tr w:rsidR="00087E86" w:rsidRPr="00087E86" w:rsidTr="00087E86">
        <w:tc>
          <w:tcPr>
            <w:tcW w:w="3256" w:type="dxa"/>
            <w:shd w:val="clear" w:color="auto" w:fill="auto"/>
          </w:tcPr>
          <w:p w:rsidR="00087E86" w:rsidRPr="00087E86" w:rsidRDefault="00087E86" w:rsidP="00836B0C">
            <w:pPr>
              <w:widowControl w:val="0"/>
              <w:spacing w:after="0" w:line="276" w:lineRule="auto"/>
              <w:rPr>
                <w:rFonts w:ascii="Times New Roman" w:eastAsia="Times New Roman" w:hAnsi="Times New Roman" w:cs="Times New Roman"/>
                <w:b/>
                <w:szCs w:val="20"/>
              </w:rPr>
            </w:pPr>
            <w:r w:rsidRPr="00087E86">
              <w:rPr>
                <w:rFonts w:ascii="Times New Roman" w:eastAsia="Times New Roman" w:hAnsi="Times New Roman" w:cs="Times New Roman"/>
                <w:b/>
                <w:szCs w:val="20"/>
              </w:rPr>
              <w:t>Αρχική κατηγορία CD4 &lt;50</w:t>
            </w:r>
          </w:p>
        </w:tc>
        <w:tc>
          <w:tcPr>
            <w:tcW w:w="2291" w:type="dxa"/>
            <w:shd w:val="clear" w:color="auto" w:fill="auto"/>
          </w:tcPr>
          <w:p w:rsidR="00087E86" w:rsidRPr="00087E86" w:rsidRDefault="00087E86" w:rsidP="00836B0C">
            <w:pPr>
              <w:widowControl w:val="0"/>
              <w:tabs>
                <w:tab w:val="left" w:pos="1019"/>
              </w:tabs>
              <w:spacing w:after="0" w:line="276" w:lineRule="auto"/>
              <w:jc w:val="center"/>
              <w:rPr>
                <w:rFonts w:ascii="Times New Roman" w:eastAsia="Times New Roman" w:hAnsi="Times New Roman" w:cs="Times New Roman"/>
                <w:szCs w:val="20"/>
              </w:rPr>
            </w:pPr>
            <w:r w:rsidRPr="00087E86">
              <w:rPr>
                <w:rFonts w:ascii="Times New Roman" w:eastAsia="Times New Roman" w:hAnsi="Times New Roman" w:cs="Times New Roman"/>
                <w:szCs w:val="20"/>
              </w:rPr>
              <w:t>3/6 (50%)</w:t>
            </w:r>
          </w:p>
        </w:tc>
        <w:tc>
          <w:tcPr>
            <w:tcW w:w="2749" w:type="dxa"/>
            <w:shd w:val="clear" w:color="auto" w:fill="auto"/>
          </w:tcPr>
          <w:p w:rsidR="00087E86" w:rsidRPr="00087E86" w:rsidRDefault="00087E86" w:rsidP="00836B0C">
            <w:pPr>
              <w:widowControl w:val="0"/>
              <w:spacing w:after="0" w:line="276" w:lineRule="auto"/>
              <w:jc w:val="center"/>
              <w:rPr>
                <w:rFonts w:ascii="Times New Roman" w:eastAsia="Times New Roman" w:hAnsi="Times New Roman" w:cs="Times New Roman"/>
                <w:szCs w:val="20"/>
              </w:rPr>
            </w:pPr>
            <w:r w:rsidRPr="00087E86">
              <w:rPr>
                <w:rFonts w:ascii="Times New Roman" w:eastAsia="Times New Roman" w:hAnsi="Times New Roman" w:cs="Times New Roman"/>
                <w:szCs w:val="20"/>
              </w:rPr>
              <w:t>4/6 (67%)</w:t>
            </w:r>
          </w:p>
        </w:tc>
      </w:tr>
      <w:tr w:rsidR="00087E86" w:rsidRPr="00087E86" w:rsidTr="00087E86">
        <w:tc>
          <w:tcPr>
            <w:tcW w:w="3256" w:type="dxa"/>
            <w:shd w:val="clear" w:color="auto" w:fill="auto"/>
          </w:tcPr>
          <w:p w:rsidR="00087E86" w:rsidRPr="00087E86" w:rsidRDefault="00087E86" w:rsidP="00836B0C">
            <w:pPr>
              <w:widowControl w:val="0"/>
              <w:spacing w:after="0" w:line="276" w:lineRule="auto"/>
              <w:rPr>
                <w:rFonts w:ascii="Times New Roman" w:eastAsia="Times New Roman" w:hAnsi="Times New Roman" w:cs="Times New Roman"/>
                <w:b/>
                <w:szCs w:val="20"/>
              </w:rPr>
            </w:pPr>
            <w:r w:rsidRPr="00087E86">
              <w:rPr>
                <w:rFonts w:ascii="Times New Roman" w:eastAsia="Times New Roman" w:hAnsi="Times New Roman" w:cs="Times New Roman"/>
                <w:b/>
                <w:szCs w:val="20"/>
              </w:rPr>
              <w:t>Αρχική κατηγορία</w:t>
            </w:r>
            <w:r>
              <w:rPr>
                <w:rFonts w:ascii="Times New Roman" w:eastAsia="Times New Roman" w:hAnsi="Times New Roman" w:cs="Times New Roman"/>
                <w:b/>
                <w:szCs w:val="20"/>
              </w:rPr>
              <w:t xml:space="preserve"> CD4 50-</w:t>
            </w:r>
            <w:r w:rsidRPr="00087E86">
              <w:rPr>
                <w:rFonts w:ascii="Times New Roman" w:eastAsia="Times New Roman" w:hAnsi="Times New Roman" w:cs="Times New Roman"/>
                <w:b/>
                <w:szCs w:val="20"/>
              </w:rPr>
              <w:t>100</w:t>
            </w:r>
          </w:p>
        </w:tc>
        <w:tc>
          <w:tcPr>
            <w:tcW w:w="2291" w:type="dxa"/>
            <w:shd w:val="clear" w:color="auto" w:fill="auto"/>
          </w:tcPr>
          <w:p w:rsidR="00087E86" w:rsidRPr="00087E86" w:rsidRDefault="00087E86" w:rsidP="00836B0C">
            <w:pPr>
              <w:widowControl w:val="0"/>
              <w:spacing w:after="0" w:line="276" w:lineRule="auto"/>
              <w:jc w:val="center"/>
              <w:rPr>
                <w:rFonts w:ascii="Times New Roman" w:eastAsia="Times New Roman" w:hAnsi="Times New Roman" w:cs="Times New Roman"/>
                <w:szCs w:val="20"/>
              </w:rPr>
            </w:pPr>
            <w:r w:rsidRPr="00087E86">
              <w:rPr>
                <w:rFonts w:ascii="Times New Roman" w:eastAsia="Times New Roman" w:hAnsi="Times New Roman" w:cs="Times New Roman"/>
                <w:szCs w:val="20"/>
              </w:rPr>
              <w:t>21/40 (53%)</w:t>
            </w:r>
          </w:p>
        </w:tc>
        <w:tc>
          <w:tcPr>
            <w:tcW w:w="2749" w:type="dxa"/>
            <w:shd w:val="clear" w:color="auto" w:fill="auto"/>
          </w:tcPr>
          <w:p w:rsidR="00087E86" w:rsidRPr="00087E86" w:rsidRDefault="00087E86" w:rsidP="00836B0C">
            <w:pPr>
              <w:widowControl w:val="0"/>
              <w:spacing w:after="0" w:line="276" w:lineRule="auto"/>
              <w:jc w:val="center"/>
              <w:rPr>
                <w:rFonts w:ascii="Times New Roman" w:eastAsia="Times New Roman" w:hAnsi="Times New Roman" w:cs="Times New Roman"/>
                <w:szCs w:val="20"/>
              </w:rPr>
            </w:pPr>
            <w:r w:rsidRPr="00087E86">
              <w:rPr>
                <w:rFonts w:ascii="Times New Roman" w:eastAsia="Times New Roman" w:hAnsi="Times New Roman" w:cs="Times New Roman"/>
                <w:szCs w:val="20"/>
              </w:rPr>
              <w:t>23/37 (62%)</w:t>
            </w:r>
          </w:p>
        </w:tc>
      </w:tr>
      <w:tr w:rsidR="00087E86" w:rsidRPr="00087E86" w:rsidTr="00087E86">
        <w:tc>
          <w:tcPr>
            <w:tcW w:w="3256" w:type="dxa"/>
            <w:shd w:val="clear" w:color="auto" w:fill="auto"/>
          </w:tcPr>
          <w:p w:rsidR="00087E86" w:rsidRPr="00087E86" w:rsidRDefault="00087E86" w:rsidP="00836B0C">
            <w:pPr>
              <w:widowControl w:val="0"/>
              <w:spacing w:after="0" w:line="276" w:lineRule="auto"/>
              <w:rPr>
                <w:rFonts w:ascii="Times New Roman" w:eastAsia="Times New Roman" w:hAnsi="Times New Roman" w:cs="Times New Roman"/>
                <w:b/>
                <w:szCs w:val="20"/>
              </w:rPr>
            </w:pPr>
            <w:r w:rsidRPr="00087E86">
              <w:rPr>
                <w:rFonts w:ascii="Times New Roman" w:eastAsia="Times New Roman" w:hAnsi="Times New Roman" w:cs="Times New Roman"/>
                <w:b/>
                <w:szCs w:val="20"/>
              </w:rPr>
              <w:t>Αρχική κατηγορία CD4 101-200</w:t>
            </w:r>
          </w:p>
        </w:tc>
        <w:tc>
          <w:tcPr>
            <w:tcW w:w="2291" w:type="dxa"/>
            <w:shd w:val="clear" w:color="auto" w:fill="auto"/>
          </w:tcPr>
          <w:p w:rsidR="00087E86" w:rsidRPr="00087E86" w:rsidRDefault="00087E86" w:rsidP="00836B0C">
            <w:pPr>
              <w:widowControl w:val="0"/>
              <w:spacing w:after="0" w:line="276" w:lineRule="auto"/>
              <w:jc w:val="center"/>
              <w:rPr>
                <w:rFonts w:ascii="Times New Roman" w:eastAsia="Times New Roman" w:hAnsi="Times New Roman" w:cs="Times New Roman"/>
                <w:szCs w:val="20"/>
              </w:rPr>
            </w:pPr>
            <w:r w:rsidRPr="00087E86">
              <w:rPr>
                <w:rFonts w:ascii="Times New Roman" w:eastAsia="Times New Roman" w:hAnsi="Times New Roman" w:cs="Times New Roman"/>
                <w:szCs w:val="20"/>
              </w:rPr>
              <w:t>57/85 (67%)</w:t>
            </w:r>
          </w:p>
        </w:tc>
        <w:tc>
          <w:tcPr>
            <w:tcW w:w="2749" w:type="dxa"/>
            <w:shd w:val="clear" w:color="auto" w:fill="auto"/>
          </w:tcPr>
          <w:p w:rsidR="00087E86" w:rsidRPr="00087E86" w:rsidRDefault="00087E86" w:rsidP="00836B0C">
            <w:pPr>
              <w:widowControl w:val="0"/>
              <w:spacing w:after="0" w:line="276" w:lineRule="auto"/>
              <w:jc w:val="center"/>
              <w:rPr>
                <w:rFonts w:ascii="Times New Roman" w:eastAsia="Times New Roman" w:hAnsi="Times New Roman" w:cs="Times New Roman"/>
                <w:szCs w:val="20"/>
              </w:rPr>
            </w:pPr>
            <w:r w:rsidRPr="00087E86">
              <w:rPr>
                <w:rFonts w:ascii="Times New Roman" w:eastAsia="Times New Roman" w:hAnsi="Times New Roman" w:cs="Times New Roman"/>
                <w:szCs w:val="20"/>
              </w:rPr>
              <w:t>43/67 (64%)</w:t>
            </w:r>
          </w:p>
        </w:tc>
      </w:tr>
      <w:tr w:rsidR="00087E86" w:rsidRPr="00087E86" w:rsidTr="00087E86">
        <w:tc>
          <w:tcPr>
            <w:tcW w:w="3256" w:type="dxa"/>
            <w:shd w:val="clear" w:color="auto" w:fill="auto"/>
          </w:tcPr>
          <w:p w:rsidR="00087E86" w:rsidRPr="00087E86" w:rsidRDefault="00087E86" w:rsidP="00836B0C">
            <w:pPr>
              <w:widowControl w:val="0"/>
              <w:spacing w:after="0" w:line="276" w:lineRule="auto"/>
              <w:rPr>
                <w:rFonts w:ascii="Times New Roman" w:eastAsia="Times New Roman" w:hAnsi="Times New Roman" w:cs="Times New Roman"/>
                <w:b/>
                <w:szCs w:val="20"/>
              </w:rPr>
            </w:pPr>
            <w:r w:rsidRPr="00087E86">
              <w:rPr>
                <w:rFonts w:ascii="Times New Roman" w:eastAsia="Times New Roman" w:hAnsi="Times New Roman" w:cs="Times New Roman"/>
                <w:b/>
                <w:szCs w:val="20"/>
              </w:rPr>
              <w:t>Αρχική κατηγορία CD4 201-350</w:t>
            </w:r>
          </w:p>
        </w:tc>
        <w:tc>
          <w:tcPr>
            <w:tcW w:w="2291" w:type="dxa"/>
            <w:shd w:val="clear" w:color="auto" w:fill="auto"/>
          </w:tcPr>
          <w:p w:rsidR="00087E86" w:rsidRPr="00087E86" w:rsidRDefault="00087E86" w:rsidP="00836B0C">
            <w:pPr>
              <w:widowControl w:val="0"/>
              <w:spacing w:after="0" w:line="276" w:lineRule="auto"/>
              <w:jc w:val="center"/>
              <w:rPr>
                <w:rFonts w:ascii="Times New Roman" w:eastAsia="Times New Roman" w:hAnsi="Times New Roman" w:cs="Times New Roman"/>
                <w:szCs w:val="20"/>
              </w:rPr>
            </w:pPr>
            <w:r w:rsidRPr="00087E86">
              <w:rPr>
                <w:rFonts w:ascii="Times New Roman" w:eastAsia="Times New Roman" w:hAnsi="Times New Roman" w:cs="Times New Roman"/>
                <w:szCs w:val="20"/>
              </w:rPr>
              <w:t>101/143 (71%)</w:t>
            </w:r>
          </w:p>
        </w:tc>
        <w:tc>
          <w:tcPr>
            <w:tcW w:w="2749" w:type="dxa"/>
            <w:shd w:val="clear" w:color="auto" w:fill="auto"/>
          </w:tcPr>
          <w:p w:rsidR="00087E86" w:rsidRPr="00087E86" w:rsidRDefault="00087E86" w:rsidP="00836B0C">
            <w:pPr>
              <w:widowControl w:val="0"/>
              <w:spacing w:after="0" w:line="276" w:lineRule="auto"/>
              <w:jc w:val="center"/>
              <w:rPr>
                <w:rFonts w:ascii="Times New Roman" w:eastAsia="Times New Roman" w:hAnsi="Times New Roman" w:cs="Times New Roman"/>
                <w:szCs w:val="20"/>
              </w:rPr>
            </w:pPr>
            <w:r w:rsidRPr="00087E86">
              <w:rPr>
                <w:rFonts w:ascii="Times New Roman" w:eastAsia="Times New Roman" w:hAnsi="Times New Roman" w:cs="Times New Roman"/>
                <w:szCs w:val="20"/>
              </w:rPr>
              <w:t>114/170 (67%)</w:t>
            </w:r>
          </w:p>
        </w:tc>
      </w:tr>
      <w:tr w:rsidR="00087E86" w:rsidRPr="00087E86" w:rsidTr="00087E86">
        <w:tc>
          <w:tcPr>
            <w:tcW w:w="3256" w:type="dxa"/>
            <w:shd w:val="clear" w:color="auto" w:fill="auto"/>
          </w:tcPr>
          <w:p w:rsidR="00087E86" w:rsidRPr="00087E86" w:rsidRDefault="00087E86" w:rsidP="00836B0C">
            <w:pPr>
              <w:widowControl w:val="0"/>
              <w:spacing w:after="0" w:line="276" w:lineRule="auto"/>
              <w:rPr>
                <w:rFonts w:ascii="Times New Roman" w:eastAsia="Times New Roman" w:hAnsi="Times New Roman" w:cs="Times New Roman"/>
                <w:b/>
                <w:szCs w:val="20"/>
              </w:rPr>
            </w:pPr>
            <w:r w:rsidRPr="00087E86">
              <w:rPr>
                <w:rFonts w:ascii="Times New Roman" w:eastAsia="Times New Roman" w:hAnsi="Times New Roman" w:cs="Times New Roman"/>
                <w:b/>
                <w:szCs w:val="20"/>
              </w:rPr>
              <w:t>Αρχική κατηγορία CD4 &gt;350</w:t>
            </w:r>
          </w:p>
        </w:tc>
        <w:tc>
          <w:tcPr>
            <w:tcW w:w="2291" w:type="dxa"/>
            <w:shd w:val="clear" w:color="auto" w:fill="auto"/>
          </w:tcPr>
          <w:p w:rsidR="00087E86" w:rsidRPr="00087E86" w:rsidRDefault="00087E86" w:rsidP="00836B0C">
            <w:pPr>
              <w:widowControl w:val="0"/>
              <w:spacing w:after="0" w:line="276" w:lineRule="auto"/>
              <w:jc w:val="center"/>
              <w:rPr>
                <w:rFonts w:ascii="Times New Roman" w:eastAsia="Times New Roman" w:hAnsi="Times New Roman" w:cs="Times New Roman"/>
                <w:szCs w:val="20"/>
              </w:rPr>
            </w:pPr>
            <w:r w:rsidRPr="00087E86">
              <w:rPr>
                <w:rFonts w:ascii="Times New Roman" w:eastAsia="Times New Roman" w:hAnsi="Times New Roman" w:cs="Times New Roman"/>
                <w:szCs w:val="20"/>
              </w:rPr>
              <w:t>71/109 (65%)</w:t>
            </w:r>
          </w:p>
        </w:tc>
        <w:tc>
          <w:tcPr>
            <w:tcW w:w="2749" w:type="dxa"/>
            <w:shd w:val="clear" w:color="auto" w:fill="auto"/>
          </w:tcPr>
          <w:p w:rsidR="00087E86" w:rsidRPr="00087E86" w:rsidRDefault="00087E86" w:rsidP="00836B0C">
            <w:pPr>
              <w:widowControl w:val="0"/>
              <w:spacing w:after="0" w:line="276" w:lineRule="auto"/>
              <w:jc w:val="center"/>
              <w:rPr>
                <w:rFonts w:ascii="Times New Roman" w:eastAsia="Times New Roman" w:hAnsi="Times New Roman" w:cs="Times New Roman"/>
                <w:szCs w:val="20"/>
              </w:rPr>
            </w:pPr>
            <w:r w:rsidRPr="00087E86">
              <w:rPr>
                <w:rFonts w:ascii="Times New Roman" w:eastAsia="Times New Roman" w:hAnsi="Times New Roman" w:cs="Times New Roman"/>
                <w:szCs w:val="20"/>
              </w:rPr>
              <w:t>76/105 (72%)</w:t>
            </w:r>
          </w:p>
        </w:tc>
      </w:tr>
      <w:tr w:rsidR="00087E86" w:rsidRPr="00087E86" w:rsidTr="00087E86">
        <w:tc>
          <w:tcPr>
            <w:tcW w:w="3256" w:type="dxa"/>
            <w:shd w:val="clear" w:color="auto" w:fill="auto"/>
          </w:tcPr>
          <w:p w:rsidR="00087E86" w:rsidRPr="00087E86" w:rsidRDefault="00087E86" w:rsidP="00836B0C">
            <w:pPr>
              <w:widowControl w:val="0"/>
              <w:spacing w:after="0" w:line="276" w:lineRule="auto"/>
              <w:rPr>
                <w:rFonts w:ascii="Times New Roman" w:eastAsia="Times New Roman" w:hAnsi="Times New Roman" w:cs="Times New Roman"/>
                <w:b/>
                <w:szCs w:val="20"/>
              </w:rPr>
            </w:pPr>
            <w:r w:rsidRPr="00087E86">
              <w:rPr>
                <w:rFonts w:ascii="Times New Roman" w:eastAsia="Times New Roman" w:hAnsi="Times New Roman" w:cs="Times New Roman"/>
                <w:b/>
                <w:szCs w:val="20"/>
              </w:rPr>
              <w:t xml:space="preserve">&gt;1 λογαριθμική μείωση του </w:t>
            </w:r>
            <w:r w:rsidRPr="00087E86">
              <w:rPr>
                <w:rFonts w:ascii="Times New Roman" w:eastAsia="Times New Roman" w:hAnsi="Times New Roman" w:cs="Times New Roman"/>
                <w:b/>
                <w:szCs w:val="20"/>
                <w:lang w:val="en-US"/>
              </w:rPr>
              <w:t>HIV</w:t>
            </w:r>
            <w:r w:rsidRPr="00087E86">
              <w:rPr>
                <w:rFonts w:ascii="Times New Roman" w:eastAsia="Times New Roman" w:hAnsi="Times New Roman" w:cs="Times New Roman"/>
                <w:b/>
                <w:szCs w:val="20"/>
              </w:rPr>
              <w:t xml:space="preserve"> </w:t>
            </w:r>
            <w:r w:rsidRPr="00087E86">
              <w:rPr>
                <w:rFonts w:ascii="Times New Roman" w:eastAsia="Times New Roman" w:hAnsi="Times New Roman" w:cs="Times New Roman"/>
                <w:b/>
                <w:szCs w:val="20"/>
                <w:lang w:val="en-US"/>
              </w:rPr>
              <w:t>RNA</w:t>
            </w:r>
            <w:r w:rsidRPr="00087E86">
              <w:rPr>
                <w:rFonts w:ascii="Times New Roman" w:eastAsia="Times New Roman" w:hAnsi="Times New Roman" w:cs="Times New Roman"/>
                <w:b/>
                <w:szCs w:val="20"/>
              </w:rPr>
              <w:t xml:space="preserve"> ή &lt;50 αντίγραφα/</w:t>
            </w:r>
            <w:r w:rsidRPr="00087E86">
              <w:rPr>
                <w:rFonts w:ascii="Times New Roman" w:eastAsia="Times New Roman" w:hAnsi="Times New Roman" w:cs="Times New Roman"/>
                <w:b/>
                <w:szCs w:val="20"/>
                <w:lang w:val="en-US"/>
              </w:rPr>
              <w:t>mL</w:t>
            </w:r>
          </w:p>
          <w:p w:rsidR="00087E86" w:rsidRPr="00087E86" w:rsidRDefault="00087E86" w:rsidP="00836B0C">
            <w:pPr>
              <w:widowControl w:val="0"/>
              <w:spacing w:after="0" w:line="276" w:lineRule="auto"/>
              <w:rPr>
                <w:rFonts w:ascii="Times New Roman" w:eastAsia="Times New Roman" w:hAnsi="Times New Roman" w:cs="Times New Roman"/>
                <w:b/>
                <w:szCs w:val="20"/>
              </w:rPr>
            </w:pPr>
            <w:r w:rsidRPr="00087E86">
              <w:rPr>
                <w:rFonts w:ascii="Times New Roman" w:eastAsia="Times New Roman" w:hAnsi="Times New Roman" w:cs="Times New Roman"/>
                <w:b/>
                <w:szCs w:val="20"/>
              </w:rPr>
              <w:t>Όλοι οι ασθενείς</w:t>
            </w:r>
          </w:p>
        </w:tc>
        <w:tc>
          <w:tcPr>
            <w:tcW w:w="2291" w:type="dxa"/>
            <w:shd w:val="clear" w:color="auto" w:fill="auto"/>
          </w:tcPr>
          <w:p w:rsidR="00087E86" w:rsidRPr="00087E86" w:rsidRDefault="00087E86" w:rsidP="00836B0C">
            <w:pPr>
              <w:widowControl w:val="0"/>
              <w:spacing w:after="0" w:line="276" w:lineRule="auto"/>
              <w:jc w:val="center"/>
              <w:rPr>
                <w:rFonts w:ascii="Times New Roman" w:eastAsia="Times New Roman" w:hAnsi="Times New Roman" w:cs="Times New Roman"/>
                <w:szCs w:val="20"/>
              </w:rPr>
            </w:pPr>
            <w:r w:rsidRPr="00087E86">
              <w:rPr>
                <w:rFonts w:ascii="Times New Roman" w:eastAsia="Times New Roman" w:hAnsi="Times New Roman" w:cs="Times New Roman"/>
                <w:szCs w:val="20"/>
              </w:rPr>
              <w:t>372/384 (97%)</w:t>
            </w:r>
          </w:p>
        </w:tc>
        <w:tc>
          <w:tcPr>
            <w:tcW w:w="2749" w:type="dxa"/>
            <w:shd w:val="clear" w:color="auto" w:fill="auto"/>
          </w:tcPr>
          <w:p w:rsidR="00087E86" w:rsidRPr="00087E86" w:rsidRDefault="00087E86" w:rsidP="00836B0C">
            <w:pPr>
              <w:widowControl w:val="0"/>
              <w:spacing w:after="0" w:line="276" w:lineRule="auto"/>
              <w:jc w:val="center"/>
              <w:rPr>
                <w:rFonts w:ascii="Times New Roman" w:eastAsia="Times New Roman" w:hAnsi="Times New Roman" w:cs="Times New Roman"/>
                <w:szCs w:val="20"/>
              </w:rPr>
            </w:pPr>
            <w:r w:rsidRPr="00087E86">
              <w:rPr>
                <w:rFonts w:ascii="Times New Roman" w:eastAsia="Times New Roman" w:hAnsi="Times New Roman" w:cs="Times New Roman"/>
                <w:szCs w:val="20"/>
              </w:rPr>
              <w:t>373/386 (97%)</w:t>
            </w:r>
          </w:p>
        </w:tc>
      </w:tr>
    </w:tbl>
    <w:p w:rsidR="00836B0C" w:rsidRPr="00836B0C" w:rsidRDefault="00836B0C" w:rsidP="00836B0C">
      <w:pPr>
        <w:spacing w:before="240" w:after="0" w:line="276" w:lineRule="auto"/>
        <w:jc w:val="both"/>
        <w:rPr>
          <w:rFonts w:ascii="Times New Roman" w:hAnsi="Times New Roman" w:cs="Times New Roman"/>
        </w:rPr>
      </w:pPr>
      <w:r w:rsidRPr="00836B0C">
        <w:rPr>
          <w:rFonts w:ascii="Times New Roman" w:hAnsi="Times New Roman" w:cs="Times New Roman"/>
        </w:rPr>
        <w:t>Παρόμοια κλινική επιτυχία (εκτίμηση σημείου για τη διαφορά της θεραπείας: -1,7, 95% CI-8,4, 4,9) παρατηρήθηκε και για τα δύο δοσολογικά σχήματα. Από αυτά τα αποτελέσματα μπορεί να βγει το συμπέρασμα: με 95% βεβαιότητα ότι η πραγματική δια</w:t>
      </w:r>
      <w:r w:rsidR="00411E24">
        <w:rPr>
          <w:rFonts w:ascii="Times New Roman" w:hAnsi="Times New Roman" w:cs="Times New Roman"/>
        </w:rPr>
        <w:t xml:space="preserve">φορά δεν είναι </w:t>
      </w:r>
      <w:r w:rsidR="00411E24">
        <w:rPr>
          <w:rFonts w:ascii="Times New Roman" w:hAnsi="Times New Roman" w:cs="Times New Roman"/>
        </w:rPr>
        <w:lastRenderedPageBreak/>
        <w:t>μεγαλύτερη από 8,</w:t>
      </w:r>
      <w:r w:rsidRPr="00836B0C">
        <w:rPr>
          <w:rFonts w:ascii="Times New Roman" w:hAnsi="Times New Roman" w:cs="Times New Roman"/>
        </w:rPr>
        <w:t xml:space="preserve">4% υπέρ του σχήματος δις ημερησίως. Αυτή η ενδεχόμενη διαφορά είναι αρκετά μικρή για να εξαχθεί ένα ολικό συμπέρασμα της μη κατωτερότητος της αβακαβίρης άπαξ ημερησίως έναντι της αβακαβίρης δις ημερησίως. </w:t>
      </w:r>
    </w:p>
    <w:p w:rsidR="00836B0C" w:rsidRPr="00836B0C" w:rsidRDefault="00836B0C" w:rsidP="00836B0C">
      <w:pPr>
        <w:spacing w:before="240" w:after="0" w:line="276" w:lineRule="auto"/>
        <w:jc w:val="both"/>
        <w:rPr>
          <w:rFonts w:ascii="Times New Roman" w:hAnsi="Times New Roman" w:cs="Times New Roman"/>
        </w:rPr>
      </w:pPr>
      <w:r w:rsidRPr="00836B0C">
        <w:rPr>
          <w:rFonts w:ascii="Times New Roman" w:hAnsi="Times New Roman" w:cs="Times New Roman"/>
        </w:rPr>
        <w:t xml:space="preserve">Υπήρξε χαμηλή παρόμοια συνολική πιθανότητα εμφάνισης ιολογικής αποτυχίας (ιικό φορτίο &gt; 50 αντίγραφα/ml) και στις δύο </w:t>
      </w:r>
      <w:r w:rsidR="00411E24">
        <w:rPr>
          <w:rFonts w:ascii="Times New Roman" w:hAnsi="Times New Roman" w:cs="Times New Roman"/>
        </w:rPr>
        <w:t xml:space="preserve">θεραπευτικές </w:t>
      </w:r>
      <w:r w:rsidRPr="00836B0C">
        <w:rPr>
          <w:rFonts w:ascii="Times New Roman" w:hAnsi="Times New Roman" w:cs="Times New Roman"/>
        </w:rPr>
        <w:t xml:space="preserve">ομάδες (άπαξ και δις ημερησίως) 10% και 8% αντίστοιχα. Στο μικρού μεγέθους δείγμα για γονοτυπική ανάλυση, υπήρξε τάση προς ένα υψηλότερο ποσοστό μεταλλάξεων συνδεόμενων με τους νουκλεοσιδικούς αναστολείς της ανάστροφης μεταγραφάσης στο δοσολογικό σχήμα με άπαξ ημερησίως χορήγηση έναντι του δοσολογικού σχήματος με χορήγηση αβακαβίρης δις ημερησίως. Δεν μπόρεσε να υπάρξει ασφαλές συμπέρασμα λόγω των περιορισμένων στοιχείων που προήλθαν από αυτή τη μελέτη. </w:t>
      </w:r>
    </w:p>
    <w:p w:rsidR="00836B0C" w:rsidRPr="00836B0C" w:rsidRDefault="00836B0C" w:rsidP="00836B0C">
      <w:pPr>
        <w:spacing w:before="240" w:after="0" w:line="276" w:lineRule="auto"/>
        <w:jc w:val="both"/>
        <w:rPr>
          <w:rFonts w:ascii="Times New Roman" w:hAnsi="Times New Roman" w:cs="Times New Roman"/>
        </w:rPr>
      </w:pPr>
      <w:r w:rsidRPr="00836B0C">
        <w:rPr>
          <w:rFonts w:ascii="Times New Roman" w:hAnsi="Times New Roman" w:cs="Times New Roman"/>
        </w:rPr>
        <w:t xml:space="preserve">Υπάρχουν αντικρουόμενα δεδομένα σε ορισμένες συγκριτικές μελέτες με </w:t>
      </w:r>
      <w:r w:rsidR="00B02132">
        <w:rPr>
          <w:rFonts w:ascii="Times New Roman" w:hAnsi="Times New Roman" w:cs="Times New Roman"/>
        </w:rPr>
        <w:t>Varistren</w:t>
      </w:r>
      <w:r w:rsidRPr="00836B0C">
        <w:rPr>
          <w:rFonts w:ascii="Times New Roman" w:hAnsi="Times New Roman" w:cs="Times New Roman"/>
        </w:rPr>
        <w:t xml:space="preserve"> δηλαδή στις </w:t>
      </w:r>
      <w:r w:rsidRPr="00836B0C">
        <w:rPr>
          <w:rFonts w:ascii="Times New Roman" w:hAnsi="Times New Roman" w:cs="Times New Roman"/>
          <w:i/>
          <w:iCs/>
        </w:rPr>
        <w:t>HEAT, ACTG5202 και ASSERT</w:t>
      </w:r>
      <w:r w:rsidRPr="00836B0C">
        <w:rPr>
          <w:rFonts w:ascii="Times New Roman" w:hAnsi="Times New Roman" w:cs="Times New Roman"/>
        </w:rPr>
        <w:t xml:space="preserve">: </w:t>
      </w:r>
    </w:p>
    <w:p w:rsidR="00836B0C" w:rsidRPr="00836B0C" w:rsidRDefault="00836B0C" w:rsidP="00836B0C">
      <w:pPr>
        <w:spacing w:before="240" w:after="0" w:line="276" w:lineRule="auto"/>
        <w:jc w:val="both"/>
        <w:rPr>
          <w:rFonts w:ascii="Times New Roman" w:hAnsi="Times New Roman" w:cs="Times New Roman"/>
        </w:rPr>
      </w:pPr>
      <w:r w:rsidRPr="00836B0C">
        <w:rPr>
          <w:rFonts w:ascii="Times New Roman" w:hAnsi="Times New Roman" w:cs="Times New Roman"/>
        </w:rPr>
        <w:t>Η EPZ104057 (μελέτη HEAT) ήταν μία τυχαιοποιημένη, διπλή-τυφλή, ελεγχόμενη με εικονικό φάρμακο, 96 εβδομάδων, πολυκεντρική μελέτη με πρωταρχικό στόχο την αξιολόγηση της σχετικής αποτελεσματικότητας της αβακαβ</w:t>
      </w:r>
      <w:r w:rsidR="00BE61D3">
        <w:rPr>
          <w:rFonts w:ascii="Times New Roman" w:hAnsi="Times New Roman" w:cs="Times New Roman"/>
        </w:rPr>
        <w:t>ίρης/λαμιβουδίνης (ABC/3TC, 600</w:t>
      </w:r>
      <w:r w:rsidR="00BD65F9">
        <w:rPr>
          <w:rFonts w:ascii="Times New Roman" w:hAnsi="Times New Roman" w:cs="Times New Roman"/>
        </w:rPr>
        <w:t xml:space="preserve"> </w:t>
      </w:r>
      <w:r w:rsidR="00BE61D3">
        <w:rPr>
          <w:rFonts w:ascii="Times New Roman" w:hAnsi="Times New Roman" w:cs="Times New Roman"/>
        </w:rPr>
        <w:t>mg/300</w:t>
      </w:r>
      <w:r w:rsidR="00BD65F9">
        <w:rPr>
          <w:rFonts w:ascii="Times New Roman" w:hAnsi="Times New Roman" w:cs="Times New Roman"/>
        </w:rPr>
        <w:t xml:space="preserve"> </w:t>
      </w:r>
      <w:r w:rsidRPr="00836B0C">
        <w:rPr>
          <w:rFonts w:ascii="Times New Roman" w:hAnsi="Times New Roman" w:cs="Times New Roman"/>
        </w:rPr>
        <w:t>mg) και τενοφοβίρ</w:t>
      </w:r>
      <w:r w:rsidR="00BE61D3">
        <w:rPr>
          <w:rFonts w:ascii="Times New Roman" w:hAnsi="Times New Roman" w:cs="Times New Roman"/>
        </w:rPr>
        <w:t>ης/εμτρισιταβίνης (TDF/FTC, 300</w:t>
      </w:r>
      <w:r w:rsidR="00BD65F9">
        <w:rPr>
          <w:rFonts w:ascii="Times New Roman" w:hAnsi="Times New Roman" w:cs="Times New Roman"/>
        </w:rPr>
        <w:t xml:space="preserve"> </w:t>
      </w:r>
      <w:r w:rsidR="00BE61D3">
        <w:rPr>
          <w:rFonts w:ascii="Times New Roman" w:hAnsi="Times New Roman" w:cs="Times New Roman"/>
        </w:rPr>
        <w:t>mg/200</w:t>
      </w:r>
      <w:r w:rsidR="00BD65F9">
        <w:rPr>
          <w:rFonts w:ascii="Times New Roman" w:hAnsi="Times New Roman" w:cs="Times New Roman"/>
        </w:rPr>
        <w:t xml:space="preserve"> </w:t>
      </w:r>
      <w:r w:rsidRPr="00836B0C">
        <w:rPr>
          <w:rFonts w:ascii="Times New Roman" w:hAnsi="Times New Roman" w:cs="Times New Roman"/>
        </w:rPr>
        <w:t>mg), έκαστο χορηγούμενο άπαξ ημερησίως σε συνδυασμό με λοπιναβίρ</w:t>
      </w:r>
      <w:r w:rsidR="00BE61D3">
        <w:rPr>
          <w:rFonts w:ascii="Times New Roman" w:hAnsi="Times New Roman" w:cs="Times New Roman"/>
        </w:rPr>
        <w:t>η/ριτοναβίρη (LPV/r, 800</w:t>
      </w:r>
      <w:r w:rsidR="00BD65F9">
        <w:rPr>
          <w:rFonts w:ascii="Times New Roman" w:hAnsi="Times New Roman" w:cs="Times New Roman"/>
        </w:rPr>
        <w:t xml:space="preserve"> </w:t>
      </w:r>
      <w:r w:rsidR="00BE61D3">
        <w:rPr>
          <w:rFonts w:ascii="Times New Roman" w:hAnsi="Times New Roman" w:cs="Times New Roman"/>
        </w:rPr>
        <w:t>mg/200</w:t>
      </w:r>
      <w:r w:rsidR="00BD65F9">
        <w:rPr>
          <w:rFonts w:ascii="Times New Roman" w:hAnsi="Times New Roman" w:cs="Times New Roman"/>
        </w:rPr>
        <w:t xml:space="preserve"> </w:t>
      </w:r>
      <w:r w:rsidRPr="00836B0C">
        <w:rPr>
          <w:rFonts w:ascii="Times New Roman" w:hAnsi="Times New Roman" w:cs="Times New Roman"/>
        </w:rPr>
        <w:t>mg) σε ενήλικες με HIV λοίμωξη που δεν</w:t>
      </w:r>
      <w:r>
        <w:rPr>
          <w:rFonts w:ascii="Times New Roman" w:hAnsi="Times New Roman" w:cs="Times New Roman"/>
        </w:rPr>
        <w:t xml:space="preserve"> </w:t>
      </w:r>
      <w:r w:rsidRPr="00836B0C">
        <w:rPr>
          <w:rFonts w:ascii="Times New Roman" w:hAnsi="Times New Roman" w:cs="Times New Roman"/>
        </w:rPr>
        <w:t xml:space="preserve">έχουν λάβει ποτέ θεραπεία. Η αρχική ανάλυση αποτελεσματικότητας διεξήχθη κατά την εβδομάδα 48 με την μελέτη να συνεχίζεται έως την εβδομάδα 96 και έδειξε μη κατωτερότητα. Τα αποτελέσματα συνοψίζονται παρακάτω: </w:t>
      </w:r>
    </w:p>
    <w:p w:rsidR="00087E86" w:rsidRDefault="00836B0C" w:rsidP="00836B0C">
      <w:pPr>
        <w:spacing w:before="240" w:after="0" w:line="276" w:lineRule="auto"/>
        <w:jc w:val="both"/>
        <w:rPr>
          <w:rFonts w:ascii="Times New Roman" w:hAnsi="Times New Roman" w:cs="Times New Roman"/>
          <w:b/>
          <w:bCs/>
        </w:rPr>
      </w:pPr>
      <w:r w:rsidRPr="00836B0C">
        <w:rPr>
          <w:rFonts w:ascii="Times New Roman" w:hAnsi="Times New Roman" w:cs="Times New Roman"/>
          <w:b/>
          <w:bCs/>
        </w:rPr>
        <w:t>Ιολογική Ανταπόκριση που βασίζεται στο HIV-1 RNA πλάσματος &lt; 50 αντίγραφα/ml ΙΤΤ – πληθυσμός που έλαβε θεραπεία, ελλιπή στοιχεία = αποτυχία, συμπεριλαμβανομένης της αλλαγής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405"/>
        <w:gridCol w:w="1406"/>
        <w:gridCol w:w="1406"/>
        <w:gridCol w:w="1406"/>
      </w:tblGrid>
      <w:tr w:rsidR="00C70611" w:rsidRPr="00081CDC" w:rsidTr="00C70611">
        <w:tc>
          <w:tcPr>
            <w:tcW w:w="2673" w:type="dxa"/>
            <w:vMerge w:val="restart"/>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b/>
                <w:szCs w:val="20"/>
              </w:rPr>
            </w:pPr>
          </w:p>
          <w:p w:rsidR="00C70611" w:rsidRPr="00C70611" w:rsidRDefault="00C70611" w:rsidP="00C70611">
            <w:pPr>
              <w:widowControl w:val="0"/>
              <w:spacing w:after="0" w:line="240" w:lineRule="auto"/>
              <w:jc w:val="center"/>
              <w:rPr>
                <w:rFonts w:ascii="Times New Roman" w:eastAsia="Times New Roman" w:hAnsi="Times New Roman" w:cs="Times New Roman"/>
                <w:b/>
                <w:szCs w:val="20"/>
              </w:rPr>
            </w:pPr>
            <w:r w:rsidRPr="00C70611">
              <w:rPr>
                <w:rFonts w:ascii="Times New Roman" w:eastAsia="Times New Roman" w:hAnsi="Times New Roman" w:cs="Times New Roman"/>
                <w:b/>
                <w:szCs w:val="20"/>
              </w:rPr>
              <w:t>Ιολογική Ανταπόκριση</w:t>
            </w:r>
          </w:p>
        </w:tc>
        <w:tc>
          <w:tcPr>
            <w:tcW w:w="2811" w:type="dxa"/>
            <w:gridSpan w:val="2"/>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b/>
                <w:szCs w:val="20"/>
                <w:lang w:val="en-US"/>
              </w:rPr>
            </w:pPr>
            <w:r w:rsidRPr="00C70611">
              <w:rPr>
                <w:rFonts w:ascii="Times New Roman" w:eastAsia="Times New Roman" w:hAnsi="Times New Roman" w:cs="Times New Roman"/>
                <w:b/>
                <w:szCs w:val="20"/>
                <w:lang w:val="en-US"/>
              </w:rPr>
              <w:t>ABC/3TC +LPV/r</w:t>
            </w:r>
          </w:p>
          <w:p w:rsidR="00C70611" w:rsidRPr="00C70611" w:rsidRDefault="00C70611" w:rsidP="00C70611">
            <w:pPr>
              <w:widowControl w:val="0"/>
              <w:spacing w:after="0" w:line="240" w:lineRule="auto"/>
              <w:jc w:val="center"/>
              <w:rPr>
                <w:rFonts w:ascii="Times New Roman" w:eastAsia="Times New Roman" w:hAnsi="Times New Roman" w:cs="Times New Roman"/>
                <w:b/>
                <w:szCs w:val="20"/>
                <w:lang w:val="en-US"/>
              </w:rPr>
            </w:pPr>
            <w:r w:rsidRPr="00C70611">
              <w:rPr>
                <w:rFonts w:ascii="Times New Roman" w:eastAsia="Times New Roman" w:hAnsi="Times New Roman" w:cs="Times New Roman"/>
                <w:b/>
                <w:szCs w:val="20"/>
                <w:lang w:val="en-US"/>
              </w:rPr>
              <w:t>(N = 343)</w:t>
            </w:r>
          </w:p>
        </w:tc>
        <w:tc>
          <w:tcPr>
            <w:tcW w:w="2812" w:type="dxa"/>
            <w:gridSpan w:val="2"/>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b/>
                <w:szCs w:val="20"/>
                <w:lang w:val="en-US"/>
              </w:rPr>
            </w:pPr>
            <w:r w:rsidRPr="00C70611">
              <w:rPr>
                <w:rFonts w:ascii="Times New Roman" w:eastAsia="Times New Roman" w:hAnsi="Times New Roman" w:cs="Times New Roman"/>
                <w:b/>
                <w:szCs w:val="20"/>
                <w:lang w:val="en-US"/>
              </w:rPr>
              <w:t>TDF/FTC + LPV/r</w:t>
            </w:r>
          </w:p>
          <w:p w:rsidR="00C70611" w:rsidRPr="00C70611" w:rsidRDefault="00C70611" w:rsidP="00C70611">
            <w:pPr>
              <w:widowControl w:val="0"/>
              <w:spacing w:after="0" w:line="240" w:lineRule="auto"/>
              <w:jc w:val="center"/>
              <w:rPr>
                <w:rFonts w:ascii="Times New Roman" w:eastAsia="Times New Roman" w:hAnsi="Times New Roman" w:cs="Times New Roman"/>
                <w:b/>
                <w:szCs w:val="20"/>
                <w:lang w:val="en-US"/>
              </w:rPr>
            </w:pPr>
            <w:r w:rsidRPr="00C70611">
              <w:rPr>
                <w:rFonts w:ascii="Times New Roman" w:eastAsia="Times New Roman" w:hAnsi="Times New Roman" w:cs="Times New Roman"/>
                <w:b/>
                <w:szCs w:val="20"/>
                <w:lang w:val="en-US"/>
              </w:rPr>
              <w:t>(N = 345)</w:t>
            </w:r>
          </w:p>
        </w:tc>
      </w:tr>
      <w:tr w:rsidR="00C70611" w:rsidRPr="00C70611" w:rsidTr="00C70611">
        <w:tc>
          <w:tcPr>
            <w:tcW w:w="2673" w:type="dxa"/>
            <w:vMerge/>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b/>
                <w:szCs w:val="20"/>
                <w:lang w:val="en-US"/>
              </w:rPr>
            </w:pPr>
          </w:p>
        </w:tc>
        <w:tc>
          <w:tcPr>
            <w:tcW w:w="1405"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b/>
                <w:szCs w:val="20"/>
              </w:rPr>
            </w:pPr>
            <w:r w:rsidRPr="00C70611">
              <w:rPr>
                <w:rFonts w:ascii="Times New Roman" w:eastAsia="Times New Roman" w:hAnsi="Times New Roman" w:cs="Times New Roman"/>
                <w:b/>
                <w:szCs w:val="20"/>
              </w:rPr>
              <w:t>Εβδομάδα 48</w:t>
            </w:r>
          </w:p>
        </w:tc>
        <w:tc>
          <w:tcPr>
            <w:tcW w:w="1406"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b/>
                <w:szCs w:val="20"/>
              </w:rPr>
            </w:pPr>
            <w:r w:rsidRPr="00C70611">
              <w:rPr>
                <w:rFonts w:ascii="Times New Roman" w:eastAsia="Times New Roman" w:hAnsi="Times New Roman" w:cs="Times New Roman"/>
                <w:b/>
                <w:szCs w:val="20"/>
              </w:rPr>
              <w:t>Εβδομάδα 96</w:t>
            </w:r>
          </w:p>
        </w:tc>
        <w:tc>
          <w:tcPr>
            <w:tcW w:w="1406"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b/>
                <w:szCs w:val="20"/>
              </w:rPr>
            </w:pPr>
            <w:r w:rsidRPr="00C70611">
              <w:rPr>
                <w:rFonts w:ascii="Times New Roman" w:eastAsia="Times New Roman" w:hAnsi="Times New Roman" w:cs="Times New Roman"/>
                <w:b/>
                <w:szCs w:val="20"/>
              </w:rPr>
              <w:t>Εβδομάδα 48</w:t>
            </w:r>
          </w:p>
        </w:tc>
        <w:tc>
          <w:tcPr>
            <w:tcW w:w="1406"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b/>
                <w:szCs w:val="20"/>
              </w:rPr>
            </w:pPr>
            <w:r w:rsidRPr="00C70611">
              <w:rPr>
                <w:rFonts w:ascii="Times New Roman" w:eastAsia="Times New Roman" w:hAnsi="Times New Roman" w:cs="Times New Roman"/>
                <w:b/>
                <w:szCs w:val="20"/>
              </w:rPr>
              <w:t>Εβδομάδα 96</w:t>
            </w:r>
          </w:p>
        </w:tc>
      </w:tr>
      <w:tr w:rsidR="00C70611" w:rsidRPr="00C70611" w:rsidTr="00C70611">
        <w:tc>
          <w:tcPr>
            <w:tcW w:w="2673"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b/>
                <w:szCs w:val="20"/>
              </w:rPr>
            </w:pPr>
            <w:r w:rsidRPr="00C70611">
              <w:rPr>
                <w:rFonts w:ascii="Times New Roman" w:eastAsia="Times New Roman" w:hAnsi="Times New Roman" w:cs="Times New Roman"/>
                <w:b/>
                <w:szCs w:val="20"/>
              </w:rPr>
              <w:t xml:space="preserve">Συνολική ανταπόκριση (στρωματοποιημένη με βάση την αρχική τιμή </w:t>
            </w:r>
            <w:r w:rsidRPr="00C70611">
              <w:rPr>
                <w:rFonts w:ascii="Times New Roman" w:eastAsia="Times New Roman" w:hAnsi="Times New Roman" w:cs="Times New Roman"/>
                <w:b/>
                <w:szCs w:val="20"/>
                <w:lang w:val="en-US"/>
              </w:rPr>
              <w:t>HIV</w:t>
            </w:r>
            <w:r w:rsidRPr="00C70611">
              <w:rPr>
                <w:rFonts w:ascii="Times New Roman" w:eastAsia="Times New Roman" w:hAnsi="Times New Roman" w:cs="Times New Roman"/>
                <w:b/>
                <w:szCs w:val="20"/>
              </w:rPr>
              <w:t xml:space="preserve">-1 </w:t>
            </w:r>
            <w:r w:rsidRPr="00C70611">
              <w:rPr>
                <w:rFonts w:ascii="Times New Roman" w:eastAsia="Times New Roman" w:hAnsi="Times New Roman" w:cs="Times New Roman"/>
                <w:b/>
                <w:szCs w:val="20"/>
                <w:lang w:val="en-US"/>
              </w:rPr>
              <w:t>RNA</w:t>
            </w:r>
            <w:r w:rsidRPr="00C70611">
              <w:rPr>
                <w:rFonts w:ascii="Times New Roman" w:eastAsia="Times New Roman" w:hAnsi="Times New Roman" w:cs="Times New Roman"/>
                <w:b/>
                <w:szCs w:val="20"/>
              </w:rPr>
              <w:t>)</w:t>
            </w:r>
          </w:p>
        </w:tc>
        <w:tc>
          <w:tcPr>
            <w:tcW w:w="1405"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231/343</w:t>
            </w:r>
          </w:p>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(68%)</w:t>
            </w:r>
          </w:p>
        </w:tc>
        <w:tc>
          <w:tcPr>
            <w:tcW w:w="1406"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205/343</w:t>
            </w:r>
          </w:p>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(60%)</w:t>
            </w:r>
          </w:p>
        </w:tc>
        <w:tc>
          <w:tcPr>
            <w:tcW w:w="1406"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232/345</w:t>
            </w:r>
          </w:p>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(67%)</w:t>
            </w:r>
          </w:p>
        </w:tc>
        <w:tc>
          <w:tcPr>
            <w:tcW w:w="1406"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200/345</w:t>
            </w:r>
          </w:p>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(58%)</w:t>
            </w:r>
          </w:p>
        </w:tc>
      </w:tr>
      <w:tr w:rsidR="00C70611" w:rsidRPr="00C70611" w:rsidTr="00C70611">
        <w:tc>
          <w:tcPr>
            <w:tcW w:w="2673"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b/>
                <w:szCs w:val="20"/>
              </w:rPr>
            </w:pPr>
            <w:r w:rsidRPr="00C70611">
              <w:rPr>
                <w:rFonts w:ascii="Times New Roman" w:eastAsia="Times New Roman" w:hAnsi="Times New Roman" w:cs="Times New Roman"/>
                <w:b/>
                <w:szCs w:val="20"/>
              </w:rPr>
              <w:t xml:space="preserve">Ανταπόκριση με βάση την αρχική τιμή </w:t>
            </w:r>
            <w:r w:rsidRPr="00C70611">
              <w:rPr>
                <w:rFonts w:ascii="Times New Roman" w:eastAsia="Times New Roman" w:hAnsi="Times New Roman" w:cs="Times New Roman"/>
                <w:b/>
                <w:szCs w:val="20"/>
                <w:lang w:val="en-US"/>
              </w:rPr>
              <w:t>HIV</w:t>
            </w:r>
            <w:r w:rsidRPr="00C70611">
              <w:rPr>
                <w:rFonts w:ascii="Times New Roman" w:eastAsia="Times New Roman" w:hAnsi="Times New Roman" w:cs="Times New Roman"/>
                <w:b/>
                <w:szCs w:val="20"/>
              </w:rPr>
              <w:t xml:space="preserve">-1 </w:t>
            </w:r>
            <w:r w:rsidRPr="00C70611">
              <w:rPr>
                <w:rFonts w:ascii="Times New Roman" w:eastAsia="Times New Roman" w:hAnsi="Times New Roman" w:cs="Times New Roman"/>
                <w:b/>
                <w:szCs w:val="20"/>
                <w:lang w:val="en-US"/>
              </w:rPr>
              <w:t>RNA</w:t>
            </w:r>
            <w:r w:rsidRPr="00C70611">
              <w:rPr>
                <w:rFonts w:ascii="Times New Roman" w:eastAsia="Times New Roman" w:hAnsi="Times New Roman" w:cs="Times New Roman"/>
                <w:b/>
                <w:szCs w:val="20"/>
              </w:rPr>
              <w:t xml:space="preserve"> &lt;100.000 αντίγραφα/</w:t>
            </w:r>
            <w:r w:rsidRPr="00C70611">
              <w:rPr>
                <w:rFonts w:ascii="Times New Roman" w:eastAsia="Times New Roman" w:hAnsi="Times New Roman" w:cs="Times New Roman"/>
                <w:b/>
                <w:szCs w:val="20"/>
                <w:lang w:val="en-US"/>
              </w:rPr>
              <w:t>ml</w:t>
            </w:r>
          </w:p>
        </w:tc>
        <w:tc>
          <w:tcPr>
            <w:tcW w:w="1405"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134/188</w:t>
            </w:r>
          </w:p>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(71%)</w:t>
            </w:r>
          </w:p>
        </w:tc>
        <w:tc>
          <w:tcPr>
            <w:tcW w:w="1406"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118/188</w:t>
            </w:r>
          </w:p>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(63%)</w:t>
            </w:r>
          </w:p>
        </w:tc>
        <w:tc>
          <w:tcPr>
            <w:tcW w:w="1406"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141/205</w:t>
            </w:r>
          </w:p>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(69%)</w:t>
            </w:r>
          </w:p>
        </w:tc>
        <w:tc>
          <w:tcPr>
            <w:tcW w:w="1406"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119/205</w:t>
            </w:r>
          </w:p>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(58%)</w:t>
            </w:r>
          </w:p>
        </w:tc>
      </w:tr>
      <w:tr w:rsidR="00C70611" w:rsidRPr="00C70611" w:rsidTr="00C70611">
        <w:tc>
          <w:tcPr>
            <w:tcW w:w="2673"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b/>
                <w:szCs w:val="20"/>
              </w:rPr>
            </w:pPr>
            <w:r w:rsidRPr="00C70611">
              <w:rPr>
                <w:rFonts w:ascii="Times New Roman" w:eastAsia="Times New Roman" w:hAnsi="Times New Roman" w:cs="Times New Roman"/>
                <w:b/>
                <w:szCs w:val="20"/>
              </w:rPr>
              <w:t xml:space="preserve">Ανταπόκριση με βάση την αρχική τιμή </w:t>
            </w:r>
            <w:r w:rsidRPr="00C70611">
              <w:rPr>
                <w:rFonts w:ascii="Times New Roman" w:eastAsia="Times New Roman" w:hAnsi="Times New Roman" w:cs="Times New Roman"/>
                <w:b/>
                <w:szCs w:val="20"/>
                <w:lang w:val="en-US"/>
              </w:rPr>
              <w:t>HIV</w:t>
            </w:r>
            <w:r w:rsidRPr="00C70611">
              <w:rPr>
                <w:rFonts w:ascii="Times New Roman" w:eastAsia="Times New Roman" w:hAnsi="Times New Roman" w:cs="Times New Roman"/>
                <w:b/>
                <w:szCs w:val="20"/>
              </w:rPr>
              <w:t xml:space="preserve">-1 </w:t>
            </w:r>
            <w:r w:rsidRPr="00C70611">
              <w:rPr>
                <w:rFonts w:ascii="Times New Roman" w:eastAsia="Times New Roman" w:hAnsi="Times New Roman" w:cs="Times New Roman"/>
                <w:b/>
                <w:szCs w:val="20"/>
                <w:lang w:val="en-US"/>
              </w:rPr>
              <w:t>RNA</w:t>
            </w:r>
            <w:r w:rsidRPr="00C70611">
              <w:rPr>
                <w:rFonts w:ascii="Times New Roman" w:eastAsia="Times New Roman" w:hAnsi="Times New Roman" w:cs="Times New Roman"/>
                <w:b/>
                <w:szCs w:val="20"/>
              </w:rPr>
              <w:t xml:space="preserve"> ≥100.000 αντίγραφα/</w:t>
            </w:r>
            <w:r w:rsidRPr="00C70611">
              <w:rPr>
                <w:rFonts w:ascii="Times New Roman" w:eastAsia="Times New Roman" w:hAnsi="Times New Roman" w:cs="Times New Roman"/>
                <w:b/>
                <w:szCs w:val="20"/>
                <w:lang w:val="en-US"/>
              </w:rPr>
              <w:t>ml</w:t>
            </w:r>
          </w:p>
        </w:tc>
        <w:tc>
          <w:tcPr>
            <w:tcW w:w="1405"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97/155</w:t>
            </w:r>
          </w:p>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(63%)</w:t>
            </w:r>
          </w:p>
        </w:tc>
        <w:tc>
          <w:tcPr>
            <w:tcW w:w="1406"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8</w:t>
            </w:r>
            <w:r w:rsidRPr="00C70611">
              <w:rPr>
                <w:rFonts w:ascii="Times New Roman" w:eastAsia="Times New Roman" w:hAnsi="Times New Roman" w:cs="Times New Roman"/>
                <w:szCs w:val="20"/>
              </w:rPr>
              <w:t>7/155</w:t>
            </w:r>
          </w:p>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(56%)</w:t>
            </w:r>
          </w:p>
        </w:tc>
        <w:tc>
          <w:tcPr>
            <w:tcW w:w="1406"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91/140</w:t>
            </w:r>
          </w:p>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(65%)</w:t>
            </w:r>
          </w:p>
        </w:tc>
        <w:tc>
          <w:tcPr>
            <w:tcW w:w="1406"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81/140</w:t>
            </w:r>
          </w:p>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(58%)</w:t>
            </w:r>
          </w:p>
        </w:tc>
      </w:tr>
    </w:tbl>
    <w:p w:rsidR="00C70611" w:rsidRPr="00C70611" w:rsidRDefault="00C70611" w:rsidP="00C70611">
      <w:pPr>
        <w:spacing w:before="240" w:after="0" w:line="276" w:lineRule="auto"/>
        <w:jc w:val="both"/>
        <w:rPr>
          <w:rFonts w:ascii="Times New Roman" w:hAnsi="Times New Roman" w:cs="Times New Roman"/>
        </w:rPr>
      </w:pPr>
      <w:r w:rsidRPr="00C70611">
        <w:rPr>
          <w:rFonts w:ascii="Times New Roman" w:hAnsi="Times New Roman" w:cs="Times New Roman"/>
        </w:rPr>
        <w:t>Σε αμφότερα τα σχήματα παρατηρήθηκε μία παρόμοια ιολογική ανταπόκριση (διαφορά μεταξύ των θεραπειών (point estimate) την εβδομάδα 48: 0,39%, 95% CI</w:t>
      </w:r>
      <w:r w:rsidRPr="008F2DBF">
        <w:rPr>
          <w:rFonts w:ascii="Times New Roman" w:hAnsi="Times New Roman" w:cs="Times New Roman"/>
          <w:bCs/>
          <w:iCs/>
        </w:rPr>
        <w:t>:</w:t>
      </w:r>
      <w:r w:rsidRPr="00C70611">
        <w:rPr>
          <w:rFonts w:ascii="Times New Roman" w:hAnsi="Times New Roman" w:cs="Times New Roman"/>
          <w:b/>
          <w:bCs/>
          <w:iCs/>
        </w:rPr>
        <w:t xml:space="preserve"> </w:t>
      </w:r>
      <w:r w:rsidRPr="00C70611">
        <w:rPr>
          <w:rFonts w:ascii="Times New Roman" w:hAnsi="Times New Roman" w:cs="Times New Roman"/>
        </w:rPr>
        <w:t xml:space="preserve">-6,63, 7,40). </w:t>
      </w:r>
    </w:p>
    <w:p w:rsidR="00C70611" w:rsidRPr="00C70611" w:rsidRDefault="00C70611" w:rsidP="00C70611">
      <w:pPr>
        <w:spacing w:before="240" w:after="0" w:line="276" w:lineRule="auto"/>
        <w:jc w:val="both"/>
        <w:rPr>
          <w:rFonts w:ascii="Times New Roman" w:hAnsi="Times New Roman" w:cs="Times New Roman"/>
        </w:rPr>
      </w:pPr>
      <w:r w:rsidRPr="00C70611">
        <w:rPr>
          <w:rFonts w:ascii="Times New Roman" w:hAnsi="Times New Roman" w:cs="Times New Roman"/>
        </w:rPr>
        <w:t>Η ACTG 5202 μελέτη ήταν μία πολυκεντρική, συγκριτική, τυχαιοποιημένη, διπλή-τυφλή αβακαβίρη</w:t>
      </w:r>
      <w:r w:rsidR="00D22F18">
        <w:rPr>
          <w:rFonts w:ascii="Times New Roman" w:hAnsi="Times New Roman" w:cs="Times New Roman"/>
        </w:rPr>
        <w:t>ς</w:t>
      </w:r>
      <w:r w:rsidRPr="00C70611">
        <w:rPr>
          <w:rFonts w:ascii="Times New Roman" w:hAnsi="Times New Roman" w:cs="Times New Roman"/>
        </w:rPr>
        <w:t>/λαμιβουδίνη</w:t>
      </w:r>
      <w:r w:rsidR="00D22F18">
        <w:rPr>
          <w:rFonts w:ascii="Times New Roman" w:hAnsi="Times New Roman" w:cs="Times New Roman"/>
        </w:rPr>
        <w:t>ς</w:t>
      </w:r>
      <w:r w:rsidRPr="00C70611">
        <w:rPr>
          <w:rFonts w:ascii="Times New Roman" w:hAnsi="Times New Roman" w:cs="Times New Roman"/>
        </w:rPr>
        <w:t xml:space="preserve"> ή εμτρισιταβίνη</w:t>
      </w:r>
      <w:r w:rsidR="00D22F18">
        <w:rPr>
          <w:rFonts w:ascii="Times New Roman" w:hAnsi="Times New Roman" w:cs="Times New Roman"/>
        </w:rPr>
        <w:t>ς</w:t>
      </w:r>
      <w:r w:rsidRPr="00C70611">
        <w:rPr>
          <w:rFonts w:ascii="Times New Roman" w:hAnsi="Times New Roman" w:cs="Times New Roman"/>
        </w:rPr>
        <w:t>/τενοφοβίρη</w:t>
      </w:r>
      <w:r w:rsidR="00D22F18">
        <w:rPr>
          <w:rFonts w:ascii="Times New Roman" w:hAnsi="Times New Roman" w:cs="Times New Roman"/>
        </w:rPr>
        <w:t>ς</w:t>
      </w:r>
      <w:r w:rsidRPr="00C70611">
        <w:rPr>
          <w:rFonts w:ascii="Times New Roman" w:hAnsi="Times New Roman" w:cs="Times New Roman"/>
        </w:rPr>
        <w:t xml:space="preserve"> σε συνδυασμό με ανοιχτή εφαβιρένζη</w:t>
      </w:r>
      <w:r w:rsidR="00D22F18">
        <w:rPr>
          <w:rFonts w:ascii="Times New Roman" w:hAnsi="Times New Roman" w:cs="Times New Roman"/>
        </w:rPr>
        <w:t>ς</w:t>
      </w:r>
      <w:r w:rsidRPr="00C70611">
        <w:rPr>
          <w:rFonts w:ascii="Times New Roman" w:hAnsi="Times New Roman" w:cs="Times New Roman"/>
        </w:rPr>
        <w:t xml:space="preserve"> ή αταζαναβίρη</w:t>
      </w:r>
      <w:r w:rsidR="00D22F18">
        <w:rPr>
          <w:rFonts w:ascii="Times New Roman" w:hAnsi="Times New Roman" w:cs="Times New Roman"/>
        </w:rPr>
        <w:t>ς</w:t>
      </w:r>
      <w:r w:rsidRPr="00C70611">
        <w:rPr>
          <w:rFonts w:ascii="Times New Roman" w:hAnsi="Times New Roman" w:cs="Times New Roman"/>
        </w:rPr>
        <w:t>/ριτοναβίρη</w:t>
      </w:r>
      <w:r w:rsidR="00D22F18">
        <w:rPr>
          <w:rFonts w:ascii="Times New Roman" w:hAnsi="Times New Roman" w:cs="Times New Roman"/>
        </w:rPr>
        <w:t>ς</w:t>
      </w:r>
      <w:r w:rsidRPr="00C70611">
        <w:rPr>
          <w:rFonts w:ascii="Times New Roman" w:hAnsi="Times New Roman" w:cs="Times New Roman"/>
        </w:rPr>
        <w:t xml:space="preserve">, σε ασθενείς με HIV-1 λοίμωξη που δεν έχουν λάβει ποτέ θεραπεία. Οι ασθενείς διαχωρίσθηκαν κατά τον αρχικό έλεγχο με βάση τα επίπεδα HIV-1 RNA πλάσματος &lt; 100.000 και ≥ 100.000 αντίγραφα/mL. </w:t>
      </w:r>
    </w:p>
    <w:p w:rsidR="00995A2F" w:rsidRDefault="00C70611" w:rsidP="00C70611">
      <w:pPr>
        <w:spacing w:before="240" w:after="0" w:line="276" w:lineRule="auto"/>
        <w:jc w:val="both"/>
        <w:rPr>
          <w:rFonts w:ascii="Times New Roman" w:hAnsi="Times New Roman" w:cs="Times New Roman"/>
        </w:rPr>
      </w:pPr>
      <w:r w:rsidRPr="00C70611">
        <w:rPr>
          <w:rFonts w:ascii="Times New Roman" w:hAnsi="Times New Roman" w:cs="Times New Roman"/>
        </w:rPr>
        <w:lastRenderedPageBreak/>
        <w:t>Η ενδιάμεση ανάλυση στην ACTG 5202 αποκάλυψε ότι η αβακαβίρη/λαμιβουδίνη σχετίσθηκε με στατιστικά σημαντικά υψηλότερο κίνδυνο ιολογικής αποτυχίας συγκριτικά με την εμτρισιταβίνη/τενοφοβίρη (ορίσθηκε ως ιικό φορτίο &gt;1</w:t>
      </w:r>
      <w:r w:rsidR="00BD65F9">
        <w:rPr>
          <w:rFonts w:ascii="Times New Roman" w:hAnsi="Times New Roman" w:cs="Times New Roman"/>
        </w:rPr>
        <w:t>.</w:t>
      </w:r>
      <w:r w:rsidRPr="00C70611">
        <w:rPr>
          <w:rFonts w:ascii="Times New Roman" w:hAnsi="Times New Roman" w:cs="Times New Roman"/>
        </w:rPr>
        <w:t xml:space="preserve">000 αντίγραφα/mL από τις 16 εβδομάδες και μετά και πριν τις 24 εβδομάδες ή επίπεδα HIV-RNA &gt;200 αντίγραφα/mL από τις 24 εβδομάδες και μετά) σε άτομα με ιικό φορτίο κατά την έναρξη της μελέτης ≥100.000 αντίγραφα/mL (εκτιμώμενη αναλογία κινδύνου: 2,33, 95% CI: 1,46, 3,72 p=0,0003). Η επιτροπή παρακολούθησης των δεδομένων ασφαλείας (DSMB - Data Safety Monitoring Board) συνέστησε να εξετασθεί το ενδεχόμενο αλλαγής της θεραπευτικής αντιμετώπισης όλων των ατόμων της ομάδας υψηλού ιικού φορτίου, λόγω των διαφορών που παρατηρήθηκαν στην αποτελεσματικότητα. Τα άτομα της ομάδας χαμηλού ιικού φορτίου παρέμειναν στη μελέτη υπό διπλή-τυφλή θεραπεία. </w:t>
      </w:r>
    </w:p>
    <w:p w:rsidR="00C70611" w:rsidRPr="00C70611" w:rsidRDefault="00C70611" w:rsidP="00C70611">
      <w:pPr>
        <w:spacing w:before="240" w:after="0" w:line="276" w:lineRule="auto"/>
        <w:jc w:val="both"/>
        <w:rPr>
          <w:rFonts w:ascii="Times New Roman" w:hAnsi="Times New Roman" w:cs="Times New Roman"/>
        </w:rPr>
      </w:pPr>
      <w:r w:rsidRPr="00C70611">
        <w:rPr>
          <w:rFonts w:ascii="Times New Roman" w:hAnsi="Times New Roman" w:cs="Times New Roman"/>
        </w:rPr>
        <w:t xml:space="preserve">Η ανάλυση δεδομένων από άτομα της ομάδας χαμηλού ιικού φορτίου δεν έδειξε αποδεδειγμένη διαφορά μεταξύ των νουκλεοσιδικών αναλόγων στην αναλογία των ασθενών που δεν είχαν ιολογική αποτυχία κατά την εβδομάδα 96. Τα αποτελέσματα αυτά παρουσιάζονται παρακάτω: </w:t>
      </w:r>
    </w:p>
    <w:p w:rsidR="00C70611" w:rsidRPr="00C70611" w:rsidRDefault="00C70611" w:rsidP="00C70611">
      <w:pPr>
        <w:pStyle w:val="a4"/>
        <w:numPr>
          <w:ilvl w:val="0"/>
          <w:numId w:val="3"/>
        </w:numPr>
        <w:spacing w:before="240" w:after="0" w:line="276" w:lineRule="auto"/>
        <w:ind w:left="284" w:hanging="284"/>
        <w:jc w:val="both"/>
        <w:rPr>
          <w:rFonts w:ascii="Times New Roman" w:hAnsi="Times New Roman" w:cs="Times New Roman"/>
        </w:rPr>
      </w:pPr>
      <w:r w:rsidRPr="00C70611">
        <w:rPr>
          <w:rFonts w:ascii="Times New Roman" w:hAnsi="Times New Roman" w:cs="Times New Roman"/>
        </w:rPr>
        <w:t xml:space="preserve">88,3% με ABC/3TC έναντι 90,3% με TDF/FTC όταν ελήφθησαν με αταζαναβίρη/ριτοναβίρη ως τρίτο φάρμακο, διαφορά θεραπείας -2,0% (95% CI -7,5%, 3,4%), </w:t>
      </w:r>
    </w:p>
    <w:p w:rsidR="00C70611" w:rsidRPr="00C70611" w:rsidRDefault="00C70611" w:rsidP="00C70611">
      <w:pPr>
        <w:pStyle w:val="a4"/>
        <w:numPr>
          <w:ilvl w:val="0"/>
          <w:numId w:val="3"/>
        </w:numPr>
        <w:spacing w:before="240" w:after="0" w:line="276" w:lineRule="auto"/>
        <w:ind w:left="284" w:hanging="284"/>
        <w:jc w:val="both"/>
        <w:rPr>
          <w:rFonts w:ascii="Times New Roman" w:hAnsi="Times New Roman" w:cs="Times New Roman"/>
        </w:rPr>
      </w:pPr>
      <w:r w:rsidRPr="00C70611">
        <w:rPr>
          <w:rFonts w:ascii="Times New Roman" w:hAnsi="Times New Roman" w:cs="Times New Roman"/>
        </w:rPr>
        <w:t xml:space="preserve">87,4% με ABC/3TC έναντι 89,2% με TDF/FTC, όταν ελήφθησαν με εφαβιρένζη ως τρίτο φάρμακο, διαφορά θεραπείας -1,8% (95% CI -7,5%, 3,9%). </w:t>
      </w:r>
    </w:p>
    <w:p w:rsidR="00C70611" w:rsidRPr="00C70611" w:rsidRDefault="00C70611" w:rsidP="00C70611">
      <w:pPr>
        <w:spacing w:before="240" w:after="0" w:line="276" w:lineRule="auto"/>
        <w:jc w:val="both"/>
        <w:rPr>
          <w:rFonts w:ascii="Times New Roman" w:hAnsi="Times New Roman" w:cs="Times New Roman"/>
        </w:rPr>
      </w:pPr>
      <w:r w:rsidRPr="00C70611">
        <w:rPr>
          <w:rFonts w:ascii="Times New Roman" w:hAnsi="Times New Roman" w:cs="Times New Roman"/>
        </w:rPr>
        <w:t>Η CNA109586 (μελέτη ASSERT), μία πολυκεντρική, ανοιχτή, τυχαιοποιημένη μελέτη αβακαβ</w:t>
      </w:r>
      <w:r w:rsidR="00230DBB">
        <w:rPr>
          <w:rFonts w:ascii="Times New Roman" w:hAnsi="Times New Roman" w:cs="Times New Roman"/>
        </w:rPr>
        <w:t>ίρης/λαμιβουδίνης (ABC/3TC, 600</w:t>
      </w:r>
      <w:r w:rsidR="00BD65F9">
        <w:rPr>
          <w:rFonts w:ascii="Times New Roman" w:hAnsi="Times New Roman" w:cs="Times New Roman"/>
        </w:rPr>
        <w:t xml:space="preserve"> </w:t>
      </w:r>
      <w:r w:rsidRPr="00C70611">
        <w:rPr>
          <w:rFonts w:ascii="Times New Roman" w:hAnsi="Times New Roman" w:cs="Times New Roman"/>
        </w:rPr>
        <w:t>mg</w:t>
      </w:r>
      <w:r w:rsidR="00230DBB">
        <w:rPr>
          <w:rFonts w:ascii="Times New Roman" w:hAnsi="Times New Roman" w:cs="Times New Roman"/>
        </w:rPr>
        <w:t>/300</w:t>
      </w:r>
      <w:r w:rsidR="00BD65F9">
        <w:rPr>
          <w:rFonts w:ascii="Times New Roman" w:hAnsi="Times New Roman" w:cs="Times New Roman"/>
        </w:rPr>
        <w:t xml:space="preserve"> </w:t>
      </w:r>
      <w:r w:rsidRPr="00C70611">
        <w:rPr>
          <w:rFonts w:ascii="Times New Roman" w:hAnsi="Times New Roman" w:cs="Times New Roman"/>
        </w:rPr>
        <w:t>mg) και τενοφοβίρη</w:t>
      </w:r>
      <w:r w:rsidR="00230DBB">
        <w:rPr>
          <w:rFonts w:ascii="Times New Roman" w:hAnsi="Times New Roman" w:cs="Times New Roman"/>
        </w:rPr>
        <w:t>ς/εμτριασιταβίνης (TDF/FTC, 300</w:t>
      </w:r>
      <w:r w:rsidR="00BD65F9">
        <w:rPr>
          <w:rFonts w:ascii="Times New Roman" w:hAnsi="Times New Roman" w:cs="Times New Roman"/>
        </w:rPr>
        <w:t xml:space="preserve"> </w:t>
      </w:r>
      <w:r w:rsidR="00230DBB">
        <w:rPr>
          <w:rFonts w:ascii="Times New Roman" w:hAnsi="Times New Roman" w:cs="Times New Roman"/>
        </w:rPr>
        <w:t>mg/200</w:t>
      </w:r>
      <w:r w:rsidR="00BD65F9">
        <w:rPr>
          <w:rFonts w:ascii="Times New Roman" w:hAnsi="Times New Roman" w:cs="Times New Roman"/>
        </w:rPr>
        <w:t xml:space="preserve"> </w:t>
      </w:r>
      <w:r w:rsidRPr="00C70611">
        <w:rPr>
          <w:rFonts w:ascii="Times New Roman" w:hAnsi="Times New Roman" w:cs="Times New Roman"/>
        </w:rPr>
        <w:t>mg), έκαστο χορηγούμενο άπαξ ημ</w:t>
      </w:r>
      <w:r w:rsidR="00BE61D3">
        <w:rPr>
          <w:rFonts w:ascii="Times New Roman" w:hAnsi="Times New Roman" w:cs="Times New Roman"/>
        </w:rPr>
        <w:t>ερησίως με εφαβιρένζη (EFV, 600</w:t>
      </w:r>
      <w:r w:rsidR="00BD65F9">
        <w:rPr>
          <w:rFonts w:ascii="Times New Roman" w:hAnsi="Times New Roman" w:cs="Times New Roman"/>
        </w:rPr>
        <w:t xml:space="preserve"> </w:t>
      </w:r>
      <w:r w:rsidRPr="00C70611">
        <w:rPr>
          <w:rFonts w:ascii="Times New Roman" w:hAnsi="Times New Roman" w:cs="Times New Roman"/>
        </w:rPr>
        <w:t xml:space="preserve">mg) σε ενήλικες με HIV-1 λοίμωξη, που δεν έχουν λάβει ART, HLA-B*5701 αρνητικοί. Τα ιολογικά αποτελέσματα συνοψίζονται στον παρακάτω πίνακα: </w:t>
      </w:r>
    </w:p>
    <w:p w:rsidR="00836B0C" w:rsidRDefault="00C70611" w:rsidP="00C70611">
      <w:pPr>
        <w:spacing w:before="240" w:after="0" w:line="276" w:lineRule="auto"/>
        <w:jc w:val="both"/>
        <w:rPr>
          <w:rFonts w:ascii="Times New Roman" w:hAnsi="Times New Roman" w:cs="Times New Roman"/>
          <w:b/>
          <w:bCs/>
        </w:rPr>
      </w:pPr>
      <w:r w:rsidRPr="00C70611">
        <w:rPr>
          <w:rFonts w:ascii="Times New Roman" w:hAnsi="Times New Roman" w:cs="Times New Roman"/>
          <w:b/>
          <w:bCs/>
        </w:rPr>
        <w:t>Ιολογική ανταπόκριση κατά την εβδομάδα 48 στον ITT - Πληθυσμός που έλαβε θεραπεία &lt; 50 αντίγραφα/ml TLOVR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023"/>
        <w:gridCol w:w="2726"/>
      </w:tblGrid>
      <w:tr w:rsidR="00C70611" w:rsidRPr="00C70611" w:rsidTr="00995A2F">
        <w:trPr>
          <w:jc w:val="center"/>
        </w:trPr>
        <w:tc>
          <w:tcPr>
            <w:tcW w:w="2547" w:type="dxa"/>
            <w:shd w:val="clear" w:color="auto" w:fill="auto"/>
          </w:tcPr>
          <w:p w:rsidR="00C70611" w:rsidRPr="00C70611" w:rsidRDefault="00C70611" w:rsidP="00C70611">
            <w:pPr>
              <w:widowControl w:val="0"/>
              <w:spacing w:after="0" w:line="240" w:lineRule="auto"/>
              <w:rPr>
                <w:rFonts w:ascii="Times New Roman" w:eastAsia="Times New Roman" w:hAnsi="Times New Roman" w:cs="Times New Roman"/>
                <w:b/>
                <w:szCs w:val="20"/>
              </w:rPr>
            </w:pPr>
          </w:p>
        </w:tc>
        <w:tc>
          <w:tcPr>
            <w:tcW w:w="3023" w:type="dxa"/>
            <w:shd w:val="clear" w:color="auto" w:fill="auto"/>
          </w:tcPr>
          <w:p w:rsidR="00C70611" w:rsidRPr="00C70611" w:rsidRDefault="00C70611" w:rsidP="00C70611">
            <w:pPr>
              <w:widowControl w:val="0"/>
              <w:tabs>
                <w:tab w:val="left" w:pos="2282"/>
              </w:tabs>
              <w:spacing w:after="0" w:line="240" w:lineRule="auto"/>
              <w:jc w:val="center"/>
              <w:rPr>
                <w:rFonts w:ascii="Times New Roman" w:eastAsia="Times New Roman" w:hAnsi="Times New Roman" w:cs="Times New Roman"/>
                <w:b/>
                <w:szCs w:val="20"/>
              </w:rPr>
            </w:pPr>
            <w:r w:rsidRPr="00C70611">
              <w:rPr>
                <w:rFonts w:ascii="Times New Roman" w:eastAsia="Times New Roman" w:hAnsi="Times New Roman" w:cs="Times New Roman"/>
                <w:b/>
                <w:szCs w:val="20"/>
              </w:rPr>
              <w:t>ABC/3TC + EFV</w:t>
            </w:r>
          </w:p>
          <w:p w:rsidR="00C70611" w:rsidRPr="00C70611" w:rsidRDefault="00C70611" w:rsidP="00C70611">
            <w:pPr>
              <w:widowControl w:val="0"/>
              <w:tabs>
                <w:tab w:val="left" w:pos="2282"/>
              </w:tabs>
              <w:spacing w:after="0" w:line="240" w:lineRule="auto"/>
              <w:jc w:val="center"/>
              <w:rPr>
                <w:rFonts w:ascii="Times New Roman" w:eastAsia="Times New Roman" w:hAnsi="Times New Roman" w:cs="Times New Roman"/>
                <w:b/>
                <w:szCs w:val="20"/>
              </w:rPr>
            </w:pPr>
            <w:r w:rsidRPr="00C70611">
              <w:rPr>
                <w:rFonts w:ascii="Times New Roman" w:eastAsia="Times New Roman" w:hAnsi="Times New Roman" w:cs="Times New Roman"/>
                <w:b/>
                <w:szCs w:val="20"/>
              </w:rPr>
              <w:t>(N =192)</w:t>
            </w:r>
          </w:p>
        </w:tc>
        <w:tc>
          <w:tcPr>
            <w:tcW w:w="2726"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b/>
                <w:szCs w:val="20"/>
              </w:rPr>
            </w:pPr>
            <w:r w:rsidRPr="00C70611">
              <w:rPr>
                <w:rFonts w:ascii="Times New Roman" w:eastAsia="Times New Roman" w:hAnsi="Times New Roman" w:cs="Times New Roman"/>
                <w:b/>
                <w:szCs w:val="20"/>
              </w:rPr>
              <w:t>TDF/FTC + EFV</w:t>
            </w:r>
          </w:p>
          <w:p w:rsidR="00C70611" w:rsidRPr="00C70611" w:rsidRDefault="00C70611" w:rsidP="00C70611">
            <w:pPr>
              <w:widowControl w:val="0"/>
              <w:spacing w:after="0" w:line="240" w:lineRule="auto"/>
              <w:jc w:val="center"/>
              <w:rPr>
                <w:rFonts w:ascii="Times New Roman" w:eastAsia="Times New Roman" w:hAnsi="Times New Roman" w:cs="Times New Roman"/>
                <w:b/>
                <w:szCs w:val="20"/>
              </w:rPr>
            </w:pPr>
            <w:r w:rsidRPr="00C70611">
              <w:rPr>
                <w:rFonts w:ascii="Times New Roman" w:eastAsia="Times New Roman" w:hAnsi="Times New Roman" w:cs="Times New Roman"/>
                <w:b/>
                <w:szCs w:val="20"/>
              </w:rPr>
              <w:t>(N =193)</w:t>
            </w:r>
          </w:p>
        </w:tc>
      </w:tr>
      <w:tr w:rsidR="00C70611" w:rsidRPr="00C70611" w:rsidTr="00995A2F">
        <w:trPr>
          <w:jc w:val="center"/>
        </w:trPr>
        <w:tc>
          <w:tcPr>
            <w:tcW w:w="2547" w:type="dxa"/>
            <w:shd w:val="clear" w:color="auto" w:fill="auto"/>
          </w:tcPr>
          <w:p w:rsidR="00C70611" w:rsidRPr="00C70611" w:rsidRDefault="00C70611" w:rsidP="00995A2F">
            <w:pPr>
              <w:widowControl w:val="0"/>
              <w:spacing w:after="0" w:line="240" w:lineRule="auto"/>
              <w:rPr>
                <w:rFonts w:ascii="Times New Roman" w:eastAsia="Times New Roman" w:hAnsi="Times New Roman" w:cs="Times New Roman"/>
                <w:b/>
                <w:szCs w:val="20"/>
              </w:rPr>
            </w:pPr>
            <w:r w:rsidRPr="00C70611">
              <w:rPr>
                <w:rFonts w:ascii="Times New Roman" w:eastAsia="Times New Roman" w:hAnsi="Times New Roman" w:cs="Times New Roman"/>
                <w:b/>
                <w:szCs w:val="20"/>
              </w:rPr>
              <w:t>Συνολική ανταπόκριση</w:t>
            </w:r>
          </w:p>
        </w:tc>
        <w:tc>
          <w:tcPr>
            <w:tcW w:w="3023"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114/192</w:t>
            </w:r>
          </w:p>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(59%)</w:t>
            </w:r>
          </w:p>
        </w:tc>
        <w:tc>
          <w:tcPr>
            <w:tcW w:w="2726"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137/193</w:t>
            </w:r>
          </w:p>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(71%)</w:t>
            </w:r>
          </w:p>
        </w:tc>
      </w:tr>
      <w:tr w:rsidR="00C70611" w:rsidRPr="00C70611" w:rsidTr="00995A2F">
        <w:trPr>
          <w:jc w:val="center"/>
        </w:trPr>
        <w:tc>
          <w:tcPr>
            <w:tcW w:w="2547" w:type="dxa"/>
            <w:shd w:val="clear" w:color="auto" w:fill="auto"/>
          </w:tcPr>
          <w:p w:rsidR="00C70611" w:rsidRPr="00C70611" w:rsidRDefault="00C70611" w:rsidP="00995A2F">
            <w:pPr>
              <w:widowControl w:val="0"/>
              <w:spacing w:after="0" w:line="240" w:lineRule="auto"/>
              <w:rPr>
                <w:rFonts w:ascii="Times New Roman" w:eastAsia="Times New Roman" w:hAnsi="Times New Roman" w:cs="Times New Roman"/>
                <w:b/>
                <w:szCs w:val="20"/>
              </w:rPr>
            </w:pPr>
            <w:r w:rsidRPr="00C70611">
              <w:rPr>
                <w:rFonts w:ascii="Times New Roman" w:eastAsia="Times New Roman" w:hAnsi="Times New Roman" w:cs="Times New Roman"/>
                <w:b/>
                <w:szCs w:val="20"/>
              </w:rPr>
              <w:t xml:space="preserve">Ανταπόκριση σε σχέση με την Αρχική τιμή </w:t>
            </w:r>
            <w:r w:rsidRPr="00C70611">
              <w:rPr>
                <w:rFonts w:ascii="Times New Roman" w:eastAsia="Times New Roman" w:hAnsi="Times New Roman" w:cs="Times New Roman"/>
                <w:b/>
                <w:szCs w:val="20"/>
                <w:lang w:val="en-US"/>
              </w:rPr>
              <w:t>HIV</w:t>
            </w:r>
            <w:r w:rsidRPr="00C70611">
              <w:rPr>
                <w:rFonts w:ascii="Times New Roman" w:eastAsia="Times New Roman" w:hAnsi="Times New Roman" w:cs="Times New Roman"/>
                <w:b/>
                <w:szCs w:val="20"/>
              </w:rPr>
              <w:t xml:space="preserve">-1 </w:t>
            </w:r>
            <w:r w:rsidRPr="00C70611">
              <w:rPr>
                <w:rFonts w:ascii="Times New Roman" w:eastAsia="Times New Roman" w:hAnsi="Times New Roman" w:cs="Times New Roman"/>
                <w:b/>
                <w:szCs w:val="20"/>
                <w:lang w:val="en-US"/>
              </w:rPr>
              <w:t>RNA</w:t>
            </w:r>
            <w:r w:rsidRPr="00C70611">
              <w:rPr>
                <w:rFonts w:ascii="Times New Roman" w:eastAsia="Times New Roman" w:hAnsi="Times New Roman" w:cs="Times New Roman"/>
                <w:b/>
                <w:szCs w:val="20"/>
              </w:rPr>
              <w:t xml:space="preserve"> &lt;100.000 αντίγραφα/</w:t>
            </w:r>
            <w:r w:rsidRPr="00C70611">
              <w:rPr>
                <w:rFonts w:ascii="Times New Roman" w:eastAsia="Times New Roman" w:hAnsi="Times New Roman" w:cs="Times New Roman"/>
                <w:b/>
                <w:szCs w:val="20"/>
                <w:lang w:val="en-US"/>
              </w:rPr>
              <w:t>mL</w:t>
            </w:r>
          </w:p>
        </w:tc>
        <w:tc>
          <w:tcPr>
            <w:tcW w:w="3023"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61/95</w:t>
            </w:r>
          </w:p>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(64%)</w:t>
            </w:r>
          </w:p>
        </w:tc>
        <w:tc>
          <w:tcPr>
            <w:tcW w:w="2726"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62/83</w:t>
            </w:r>
          </w:p>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(75%)</w:t>
            </w:r>
          </w:p>
        </w:tc>
      </w:tr>
      <w:tr w:rsidR="00C70611" w:rsidRPr="00C70611" w:rsidTr="00995A2F">
        <w:trPr>
          <w:jc w:val="center"/>
        </w:trPr>
        <w:tc>
          <w:tcPr>
            <w:tcW w:w="2547" w:type="dxa"/>
            <w:shd w:val="clear" w:color="auto" w:fill="auto"/>
          </w:tcPr>
          <w:p w:rsidR="00C70611" w:rsidRPr="00C70611" w:rsidRDefault="00C70611" w:rsidP="00995A2F">
            <w:pPr>
              <w:widowControl w:val="0"/>
              <w:spacing w:after="0" w:line="240" w:lineRule="auto"/>
              <w:rPr>
                <w:rFonts w:ascii="Times New Roman" w:eastAsia="Times New Roman" w:hAnsi="Times New Roman" w:cs="Times New Roman"/>
                <w:b/>
                <w:szCs w:val="20"/>
              </w:rPr>
            </w:pPr>
            <w:r w:rsidRPr="00C70611">
              <w:rPr>
                <w:rFonts w:ascii="Times New Roman" w:eastAsia="Times New Roman" w:hAnsi="Times New Roman" w:cs="Times New Roman"/>
                <w:b/>
                <w:szCs w:val="20"/>
              </w:rPr>
              <w:t xml:space="preserve">Ανταπόκριση σε σχέση με την Αρχική τιμή </w:t>
            </w:r>
            <w:r w:rsidRPr="00C70611">
              <w:rPr>
                <w:rFonts w:ascii="Times New Roman" w:eastAsia="Times New Roman" w:hAnsi="Times New Roman" w:cs="Times New Roman"/>
                <w:b/>
                <w:szCs w:val="20"/>
                <w:lang w:val="en-US"/>
              </w:rPr>
              <w:t>HIV</w:t>
            </w:r>
            <w:r w:rsidRPr="00C70611">
              <w:rPr>
                <w:rFonts w:ascii="Times New Roman" w:eastAsia="Times New Roman" w:hAnsi="Times New Roman" w:cs="Times New Roman"/>
                <w:b/>
                <w:szCs w:val="20"/>
              </w:rPr>
              <w:t xml:space="preserve">-1 </w:t>
            </w:r>
            <w:r w:rsidRPr="00C70611">
              <w:rPr>
                <w:rFonts w:ascii="Times New Roman" w:eastAsia="Times New Roman" w:hAnsi="Times New Roman" w:cs="Times New Roman"/>
                <w:b/>
                <w:szCs w:val="20"/>
                <w:lang w:val="en-US"/>
              </w:rPr>
              <w:t>RNA</w:t>
            </w:r>
            <w:r w:rsidRPr="00C70611">
              <w:rPr>
                <w:rFonts w:ascii="Times New Roman" w:eastAsia="Times New Roman" w:hAnsi="Times New Roman" w:cs="Times New Roman"/>
                <w:b/>
                <w:szCs w:val="20"/>
              </w:rPr>
              <w:t xml:space="preserve"> ≥100.000 αντίγραφα /</w:t>
            </w:r>
            <w:r w:rsidRPr="00C70611">
              <w:rPr>
                <w:rFonts w:ascii="Times New Roman" w:eastAsia="Times New Roman" w:hAnsi="Times New Roman" w:cs="Times New Roman"/>
                <w:b/>
                <w:szCs w:val="20"/>
                <w:lang w:val="en-US"/>
              </w:rPr>
              <w:t>mL</w:t>
            </w:r>
          </w:p>
        </w:tc>
        <w:tc>
          <w:tcPr>
            <w:tcW w:w="3023"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53/97</w:t>
            </w:r>
          </w:p>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(55%)</w:t>
            </w:r>
          </w:p>
        </w:tc>
        <w:tc>
          <w:tcPr>
            <w:tcW w:w="2726" w:type="dxa"/>
            <w:shd w:val="clear" w:color="auto" w:fill="auto"/>
          </w:tcPr>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75/110</w:t>
            </w:r>
          </w:p>
          <w:p w:rsidR="00C70611" w:rsidRPr="00C70611" w:rsidRDefault="00C70611" w:rsidP="00C70611">
            <w:pPr>
              <w:widowControl w:val="0"/>
              <w:spacing w:after="0" w:line="240" w:lineRule="auto"/>
              <w:jc w:val="center"/>
              <w:rPr>
                <w:rFonts w:ascii="Times New Roman" w:eastAsia="Times New Roman" w:hAnsi="Times New Roman" w:cs="Times New Roman"/>
                <w:szCs w:val="20"/>
              </w:rPr>
            </w:pPr>
            <w:r w:rsidRPr="00C70611">
              <w:rPr>
                <w:rFonts w:ascii="Times New Roman" w:eastAsia="Times New Roman" w:hAnsi="Times New Roman" w:cs="Times New Roman"/>
                <w:szCs w:val="20"/>
              </w:rPr>
              <w:t>(68%)</w:t>
            </w:r>
          </w:p>
        </w:tc>
      </w:tr>
    </w:tbl>
    <w:p w:rsidR="00995A2F" w:rsidRPr="00995A2F" w:rsidRDefault="00995A2F" w:rsidP="00995A2F">
      <w:pPr>
        <w:spacing w:before="240" w:after="0" w:line="276" w:lineRule="auto"/>
        <w:jc w:val="both"/>
        <w:rPr>
          <w:rFonts w:ascii="Times New Roman" w:hAnsi="Times New Roman" w:cs="Times New Roman"/>
        </w:rPr>
      </w:pPr>
      <w:r w:rsidRPr="00995A2F">
        <w:rPr>
          <w:rFonts w:ascii="Times New Roman" w:hAnsi="Times New Roman" w:cs="Times New Roman"/>
        </w:rPr>
        <w:t xml:space="preserve">Την εβδομάδα 48, παρατηρήθηκε χαμηλότερη συχνότητα ιολογικής ανταπόκρισης για το ABC/3TC συγκριτικά με το TDF/FTC </w:t>
      </w:r>
      <w:r w:rsidR="00BD65F9">
        <w:rPr>
          <w:rFonts w:ascii="Times New Roman" w:hAnsi="Times New Roman" w:cs="Times New Roman"/>
        </w:rPr>
        <w:t>[</w:t>
      </w:r>
      <w:r w:rsidRPr="00995A2F">
        <w:rPr>
          <w:rFonts w:ascii="Times New Roman" w:hAnsi="Times New Roman" w:cs="Times New Roman"/>
        </w:rPr>
        <w:t>διαφορά μεταξύ των θεραπειών (point estimate): 11,6%, 95% CI</w:t>
      </w:r>
      <w:r w:rsidRPr="00BE61D3">
        <w:rPr>
          <w:rFonts w:ascii="Times New Roman" w:hAnsi="Times New Roman" w:cs="Times New Roman"/>
          <w:bCs/>
          <w:iCs/>
        </w:rPr>
        <w:t>:</w:t>
      </w:r>
      <w:r w:rsidRPr="00995A2F">
        <w:rPr>
          <w:rFonts w:ascii="Times New Roman" w:hAnsi="Times New Roman" w:cs="Times New Roman"/>
          <w:b/>
          <w:bCs/>
          <w:i/>
          <w:iCs/>
        </w:rPr>
        <w:t xml:space="preserve"> </w:t>
      </w:r>
      <w:r w:rsidR="00BD65F9">
        <w:rPr>
          <w:rFonts w:ascii="Times New Roman" w:hAnsi="Times New Roman" w:cs="Times New Roman"/>
        </w:rPr>
        <w:t>2,2, 21,1]</w:t>
      </w:r>
      <w:r w:rsidRPr="00995A2F">
        <w:rPr>
          <w:rFonts w:ascii="Times New Roman" w:hAnsi="Times New Roman" w:cs="Times New Roman"/>
        </w:rPr>
        <w:t xml:space="preserve">. </w:t>
      </w:r>
    </w:p>
    <w:p w:rsidR="00995A2F" w:rsidRPr="00995A2F" w:rsidRDefault="00995A2F" w:rsidP="00995A2F">
      <w:pPr>
        <w:spacing w:before="240" w:after="0" w:line="276" w:lineRule="auto"/>
        <w:jc w:val="both"/>
        <w:rPr>
          <w:rFonts w:ascii="Times New Roman" w:hAnsi="Times New Roman" w:cs="Times New Roman"/>
          <w:u w:val="single"/>
        </w:rPr>
      </w:pPr>
      <w:r w:rsidRPr="00995A2F">
        <w:rPr>
          <w:rFonts w:ascii="Times New Roman" w:hAnsi="Times New Roman" w:cs="Times New Roman"/>
          <w:u w:val="single"/>
        </w:rPr>
        <w:t>Ασθενείς που έ</w:t>
      </w:r>
      <w:r w:rsidR="00D807FF">
        <w:rPr>
          <w:rFonts w:ascii="Times New Roman" w:hAnsi="Times New Roman" w:cs="Times New Roman"/>
          <w:u w:val="single"/>
        </w:rPr>
        <w:t>χουν ήδη λάβει κάποια θεραπεία</w:t>
      </w:r>
    </w:p>
    <w:p w:rsidR="00995A2F" w:rsidRPr="00995A2F" w:rsidRDefault="00995A2F" w:rsidP="00995A2F">
      <w:pPr>
        <w:spacing w:before="240" w:after="0" w:line="276" w:lineRule="auto"/>
        <w:jc w:val="both"/>
        <w:rPr>
          <w:rFonts w:ascii="Times New Roman" w:hAnsi="Times New Roman" w:cs="Times New Roman"/>
        </w:rPr>
      </w:pPr>
      <w:r w:rsidRPr="00995A2F">
        <w:rPr>
          <w:rFonts w:ascii="Times New Roman" w:hAnsi="Times New Roman" w:cs="Times New Roman"/>
        </w:rPr>
        <w:t xml:space="preserve">Δεδομένα από δύο μελέτες, την CAL30001 και ESS30008, έδειξαν ότι το </w:t>
      </w:r>
      <w:r w:rsidR="00B02132">
        <w:rPr>
          <w:rFonts w:ascii="Times New Roman" w:hAnsi="Times New Roman" w:cs="Times New Roman"/>
        </w:rPr>
        <w:t>Varistren</w:t>
      </w:r>
      <w:r w:rsidRPr="00995A2F">
        <w:rPr>
          <w:rFonts w:ascii="Times New Roman" w:hAnsi="Times New Roman" w:cs="Times New Roman"/>
        </w:rPr>
        <w:t xml:space="preserve"> άπαξ ημερησίως έχει παρόμοια ιολογική αποτελεσ</w:t>
      </w:r>
      <w:r w:rsidR="00D807FF">
        <w:rPr>
          <w:rFonts w:ascii="Times New Roman" w:hAnsi="Times New Roman" w:cs="Times New Roman"/>
        </w:rPr>
        <w:t>ματικότητα με την αβακαβίρη 300</w:t>
      </w:r>
      <w:r w:rsidR="00BD65F9">
        <w:rPr>
          <w:rFonts w:ascii="Times New Roman" w:hAnsi="Times New Roman" w:cs="Times New Roman"/>
        </w:rPr>
        <w:t xml:space="preserve"> </w:t>
      </w:r>
      <w:r w:rsidRPr="00995A2F">
        <w:rPr>
          <w:rFonts w:ascii="Times New Roman" w:hAnsi="Times New Roman" w:cs="Times New Roman"/>
        </w:rPr>
        <w:t xml:space="preserve">mg δύο φορές </w:t>
      </w:r>
      <w:r w:rsidRPr="00995A2F">
        <w:rPr>
          <w:rFonts w:ascii="Times New Roman" w:hAnsi="Times New Roman" w:cs="Times New Roman"/>
        </w:rPr>
        <w:lastRenderedPageBreak/>
        <w:t xml:space="preserve">την ημέρα </w:t>
      </w:r>
      <w:r w:rsidR="00D807FF">
        <w:rPr>
          <w:rFonts w:ascii="Times New Roman" w:hAnsi="Times New Roman" w:cs="Times New Roman"/>
        </w:rPr>
        <w:t>σε συνδυασμό με λαμιβουδίνη 300</w:t>
      </w:r>
      <w:r w:rsidR="00BD65F9">
        <w:rPr>
          <w:rFonts w:ascii="Times New Roman" w:hAnsi="Times New Roman" w:cs="Times New Roman"/>
        </w:rPr>
        <w:t xml:space="preserve"> </w:t>
      </w:r>
      <w:r w:rsidR="00D807FF">
        <w:rPr>
          <w:rFonts w:ascii="Times New Roman" w:hAnsi="Times New Roman" w:cs="Times New Roman"/>
        </w:rPr>
        <w:t>mg άπαξ ημερησίως ή 150</w:t>
      </w:r>
      <w:r w:rsidR="00BD65F9">
        <w:rPr>
          <w:rFonts w:ascii="Times New Roman" w:hAnsi="Times New Roman" w:cs="Times New Roman"/>
        </w:rPr>
        <w:t xml:space="preserve"> </w:t>
      </w:r>
      <w:r w:rsidRPr="00995A2F">
        <w:rPr>
          <w:rFonts w:ascii="Times New Roman" w:hAnsi="Times New Roman" w:cs="Times New Roman"/>
        </w:rPr>
        <w:t xml:space="preserve">mg δύο φορές την ημέρα σε προθεραπευμένους ασθενείς. </w:t>
      </w:r>
    </w:p>
    <w:p w:rsidR="00995A2F" w:rsidRPr="00995A2F" w:rsidRDefault="00995A2F" w:rsidP="00995A2F">
      <w:pPr>
        <w:spacing w:before="240" w:after="0" w:line="276" w:lineRule="auto"/>
        <w:jc w:val="both"/>
        <w:rPr>
          <w:rFonts w:ascii="Times New Roman" w:hAnsi="Times New Roman" w:cs="Times New Roman"/>
        </w:rPr>
      </w:pPr>
      <w:r w:rsidRPr="00995A2F">
        <w:rPr>
          <w:rFonts w:ascii="Times New Roman" w:hAnsi="Times New Roman" w:cs="Times New Roman"/>
        </w:rPr>
        <w:t xml:space="preserve">Στη μελέτη CAL30001, 182 ασθενείς οι οποίοι εμφάνισαν ιολογική αποτυχία μετά από κάποια αντιρετροϊκή θεραπεία, τυχαιοποιήθηκαν και έλαβαν θεραπεία με είτε </w:t>
      </w:r>
      <w:r w:rsidR="00B02132">
        <w:rPr>
          <w:rFonts w:ascii="Times New Roman" w:hAnsi="Times New Roman" w:cs="Times New Roman"/>
        </w:rPr>
        <w:t>Varistren</w:t>
      </w:r>
      <w:r w:rsidRPr="00995A2F">
        <w:rPr>
          <w:rFonts w:ascii="Times New Roman" w:hAnsi="Times New Roman" w:cs="Times New Roman"/>
        </w:rPr>
        <w:t xml:space="preserve"> μία φορά την </w:t>
      </w:r>
      <w:r w:rsidR="00D807FF">
        <w:rPr>
          <w:rFonts w:ascii="Times New Roman" w:hAnsi="Times New Roman" w:cs="Times New Roman"/>
        </w:rPr>
        <w:t>ημέρα, είτε αβακαβίρη 300</w:t>
      </w:r>
      <w:r w:rsidR="00BD65F9">
        <w:rPr>
          <w:rFonts w:ascii="Times New Roman" w:hAnsi="Times New Roman" w:cs="Times New Roman"/>
        </w:rPr>
        <w:t xml:space="preserve"> </w:t>
      </w:r>
      <w:r w:rsidRPr="00995A2F">
        <w:rPr>
          <w:rFonts w:ascii="Times New Roman" w:hAnsi="Times New Roman" w:cs="Times New Roman"/>
        </w:rPr>
        <w:t>mg δυο φορέ</w:t>
      </w:r>
      <w:r w:rsidR="00D807FF">
        <w:rPr>
          <w:rFonts w:ascii="Times New Roman" w:hAnsi="Times New Roman" w:cs="Times New Roman"/>
        </w:rPr>
        <w:t>ς την ημέρα και λαμιβουδίνη 300</w:t>
      </w:r>
      <w:r w:rsidR="00BD65F9">
        <w:rPr>
          <w:rFonts w:ascii="Times New Roman" w:hAnsi="Times New Roman" w:cs="Times New Roman"/>
        </w:rPr>
        <w:t xml:space="preserve"> </w:t>
      </w:r>
      <w:r w:rsidRPr="00995A2F">
        <w:rPr>
          <w:rFonts w:ascii="Times New Roman" w:hAnsi="Times New Roman" w:cs="Times New Roman"/>
        </w:rPr>
        <w:t xml:space="preserve">mg μια φορά την ημέρα. Και τα δύο θεραπευτικά σχήματα συνδυάστηκαν με τενοφοβίρη και έναν αναστολέα πρωτεάσης ή ένα μη νουκλεοσιδικό αναστολέα της ανάστροφης μεταγραφάσης. Η διάρκεια της αγωγής ήταν 48 εβδομάδες. Παρατηρήθηκε παρόμοια μείωση στα επίπεδα του HIV-1 RNA, όπως αυτά μετρήθηκαν από το εμβαδόν της περιοχής κάτω από την καμπύλη μείον το αρχικό, υποδεικνύοντας ότι η ομάδα του </w:t>
      </w:r>
      <w:r w:rsidR="00B02132">
        <w:rPr>
          <w:rFonts w:ascii="Times New Roman" w:hAnsi="Times New Roman" w:cs="Times New Roman"/>
        </w:rPr>
        <w:t>Varistren</w:t>
      </w:r>
      <w:r w:rsidRPr="00995A2F">
        <w:rPr>
          <w:rFonts w:ascii="Times New Roman" w:hAnsi="Times New Roman" w:cs="Times New Roman"/>
        </w:rPr>
        <w:t xml:space="preserve"> δεν ήταν κατώτερη από την ομάδα της αβακαβίρης σε συνδυασμό με λαμιβουδίνη δύο φορές την ημέρα (AAUCMB, -1,65 log</w:t>
      </w:r>
      <w:r w:rsidRPr="00230DBB">
        <w:rPr>
          <w:rFonts w:ascii="Times New Roman" w:hAnsi="Times New Roman" w:cs="Times New Roman"/>
          <w:vertAlign w:val="subscript"/>
        </w:rPr>
        <w:t>10</w:t>
      </w:r>
      <w:r w:rsidRPr="00995A2F">
        <w:rPr>
          <w:rFonts w:ascii="Times New Roman" w:hAnsi="Times New Roman" w:cs="Times New Roman"/>
        </w:rPr>
        <w:t xml:space="preserve"> αντίγραφα/ml έναντι -1,83 log</w:t>
      </w:r>
      <w:r w:rsidRPr="00230DBB">
        <w:rPr>
          <w:rFonts w:ascii="Times New Roman" w:hAnsi="Times New Roman" w:cs="Times New Roman"/>
          <w:vertAlign w:val="subscript"/>
        </w:rPr>
        <w:t>10</w:t>
      </w:r>
      <w:r w:rsidRPr="00995A2F">
        <w:rPr>
          <w:rFonts w:ascii="Times New Roman" w:hAnsi="Times New Roman" w:cs="Times New Roman"/>
        </w:rPr>
        <w:t xml:space="preserve"> αντίγραφα/ml αντιστοίχως, 95% CI -0,13, 0,38). Το ποσοστό των ασθενών με HIV-1 RNA &lt; 50 αντίγραφα/ml (</w:t>
      </w:r>
      <w:r w:rsidR="00230DBB" w:rsidRPr="00D807FF">
        <w:rPr>
          <w:rFonts w:ascii="Times New Roman" w:hAnsi="Times New Roman" w:cs="Times New Roman"/>
        </w:rPr>
        <w:t>50</w:t>
      </w:r>
      <w:r w:rsidRPr="00995A2F">
        <w:rPr>
          <w:rFonts w:ascii="Times New Roman" w:hAnsi="Times New Roman" w:cs="Times New Roman"/>
        </w:rPr>
        <w:t xml:space="preserve">% έναντι 47%) και &lt; 400 αντίγραφα/ml (54% έναντι 57%) την εβδομάδα 48 ήταν επίσης παρόμοιο σε κάθε ομάδα (ITT πληθυσμός). Πάντως, καθώς σε αυτή τη μελέτη συμμετείχαν μόνο ασθενείς που είχαν μέτρια έκθεση σε θεραπεία και με δυσαναλογία στο αρχικό ιικό φορτίο μεταξύ των δύο σχημάτων, τα αποτελέσματα αυτά θα πρέπει να ερμηνευθούν με προσοχή. </w:t>
      </w:r>
    </w:p>
    <w:p w:rsidR="00995A2F" w:rsidRPr="00995A2F" w:rsidRDefault="00995A2F" w:rsidP="00995A2F">
      <w:pPr>
        <w:spacing w:before="240" w:after="0" w:line="276" w:lineRule="auto"/>
        <w:jc w:val="both"/>
        <w:rPr>
          <w:rFonts w:ascii="Times New Roman" w:hAnsi="Times New Roman" w:cs="Times New Roman"/>
        </w:rPr>
      </w:pPr>
      <w:r w:rsidRPr="00995A2F">
        <w:rPr>
          <w:rFonts w:ascii="Times New Roman" w:hAnsi="Times New Roman" w:cs="Times New Roman"/>
        </w:rPr>
        <w:t>Στη μελέτη ESS30008, 260 ασθενείς οι οποίοι εμφάνισαν καταστολή του ιού μετά από θεραπευτικό σχήμα πρώτης γρα</w:t>
      </w:r>
      <w:r w:rsidR="00D807FF">
        <w:rPr>
          <w:rFonts w:ascii="Times New Roman" w:hAnsi="Times New Roman" w:cs="Times New Roman"/>
        </w:rPr>
        <w:t>μμής που περιέχει αβακαβίρη 300</w:t>
      </w:r>
      <w:r w:rsidR="00BD65F9">
        <w:rPr>
          <w:rFonts w:ascii="Times New Roman" w:hAnsi="Times New Roman" w:cs="Times New Roman"/>
        </w:rPr>
        <w:t xml:space="preserve"> </w:t>
      </w:r>
      <w:r w:rsidR="00D807FF">
        <w:rPr>
          <w:rFonts w:ascii="Times New Roman" w:hAnsi="Times New Roman" w:cs="Times New Roman"/>
        </w:rPr>
        <w:t>mg και λαμιβουδίνη 150</w:t>
      </w:r>
      <w:r w:rsidR="00BD65F9">
        <w:rPr>
          <w:rFonts w:ascii="Times New Roman" w:hAnsi="Times New Roman" w:cs="Times New Roman"/>
        </w:rPr>
        <w:t xml:space="preserve"> </w:t>
      </w:r>
      <w:r w:rsidRPr="00995A2F">
        <w:rPr>
          <w:rFonts w:ascii="Times New Roman" w:hAnsi="Times New Roman" w:cs="Times New Roman"/>
        </w:rPr>
        <w:t xml:space="preserve">mg και τα δύο χορηγούμενα δύο φορές την ημέρα και έναν αναστολέα πρωτεάσης ή ένα μη νουκλεοσιδικό αναστολέα της ανάστροφης μεταγραφάσης, τυχαιοποιήθηκαν για να συνεχίσουν αυτό το σχήμα ή να λάβουν </w:t>
      </w:r>
      <w:r w:rsidR="00B02132">
        <w:rPr>
          <w:rFonts w:ascii="Times New Roman" w:hAnsi="Times New Roman" w:cs="Times New Roman"/>
        </w:rPr>
        <w:t>Varistren</w:t>
      </w:r>
      <w:r w:rsidRPr="00995A2F">
        <w:rPr>
          <w:rFonts w:ascii="Times New Roman" w:hAnsi="Times New Roman" w:cs="Times New Roman"/>
        </w:rPr>
        <w:t xml:space="preserve"> μαζί με έναν αναστολέα πρωτεάσης ή ένα μη νουκλεοσιδικό αναστολέα της ανάστροφης μεταγραφάσης για 48 εβδομάδες. Τα αποτελέσματα στις 48 εβδομάδες έδειξαν ότι η ομάδα του </w:t>
      </w:r>
      <w:r w:rsidR="00B02132">
        <w:rPr>
          <w:rFonts w:ascii="Times New Roman" w:hAnsi="Times New Roman" w:cs="Times New Roman"/>
        </w:rPr>
        <w:t>Varistren</w:t>
      </w:r>
      <w:r w:rsidRPr="00995A2F">
        <w:rPr>
          <w:rFonts w:ascii="Times New Roman" w:hAnsi="Times New Roman" w:cs="Times New Roman"/>
        </w:rPr>
        <w:t xml:space="preserve"> συσχετίσθηκε με παρόμοιο ιολογικό αποτέλεσμα (μη κατώτερο) σε σύγκριση με την ομάδα της αβακαβίρης και λαμιβουδίνης, με βάση τις αναλογίες των ατόμων με HIV-1 RNA &lt; 50 αντίγραφα/ml (90% και 85% αντιστοίχως, 95%CI -2,7, 13,5). </w:t>
      </w:r>
    </w:p>
    <w:p w:rsidR="00995A2F" w:rsidRPr="00995A2F" w:rsidRDefault="00995A2F" w:rsidP="00995A2F">
      <w:pPr>
        <w:spacing w:before="240" w:after="0" w:line="276" w:lineRule="auto"/>
        <w:jc w:val="both"/>
        <w:rPr>
          <w:rFonts w:ascii="Times New Roman" w:hAnsi="Times New Roman" w:cs="Times New Roman"/>
        </w:rPr>
      </w:pPr>
      <w:r w:rsidRPr="00995A2F">
        <w:rPr>
          <w:rFonts w:ascii="Times New Roman" w:hAnsi="Times New Roman" w:cs="Times New Roman"/>
        </w:rPr>
        <w:t xml:space="preserve">Ο βαθμός γονοτυπικής ευαισθησίας (GSS) δεν έχει τεκμηριωθεί από τον ΚΑΚ για τον συνδυασμό αβακαβίρης/λαμιβουδίνης. Το ποσοστό προθεραπευμένων ασθενών στη μελέτη CAL30001 με HIV-RNA &lt;50 αντίγραφα/mL την Εβδομάδα 48 με βάση το βαθμό γονοτυπικής ευαισθησίας στη βέλτιστη υποκείμενη θεραπεία (OBT) ταξινομήθηκε σε πίνακα. Αξιολογήθηκε επίσης η επίπτωση που έχουν στην ανταπόκριση στην αβακαβίρη ή την λαμιβουδίνη ο αριθμός των </w:t>
      </w:r>
      <w:r w:rsidR="00B20F96" w:rsidRPr="00995A2F">
        <w:rPr>
          <w:rFonts w:ascii="Times New Roman" w:hAnsi="Times New Roman" w:cs="Times New Roman"/>
        </w:rPr>
        <w:t>μειζόνων</w:t>
      </w:r>
      <w:r w:rsidRPr="00995A2F">
        <w:rPr>
          <w:rFonts w:ascii="Times New Roman" w:hAnsi="Times New Roman" w:cs="Times New Roman"/>
        </w:rPr>
        <w:t xml:space="preserve"> μεταλλάξεων όπως ορίσθηκαν κατά IAS-USA και των μεταλλάξεων που σχετίζονται με πολλαπλή-NRTI αντίσταση κατά την έναρξη της μελέτης. Ο GSS υπολογίσθηκε από τις αναφορές Monogram αποδίδοντας </w:t>
      </w:r>
      <w:r>
        <w:rPr>
          <w:rFonts w:ascii="Times New Roman" w:hAnsi="Times New Roman" w:cs="Times New Roman"/>
        </w:rPr>
        <w:t xml:space="preserve">στους </w:t>
      </w:r>
      <w:r w:rsidRPr="00995A2F">
        <w:rPr>
          <w:rFonts w:ascii="Times New Roman" w:hAnsi="Times New Roman" w:cs="Times New Roman"/>
        </w:rPr>
        <w:t xml:space="preserve">ευαίσθητους ιούς τις τιμές ‘1-4’ βάσει του αριθμού των φαρμάκων στο θεραπευτικό σχήμα και στους ιούς με μειωμένη ευαισθησία την τιμή ‘0’. Οι βαθμοί γονοτυπικής ευαισθησίας δεν υπολογίσθηκαν για όλους τους ασθενείς στην αρχή της μελέτης. Παρόμοια ποσοστά ασθενών στο άπαξ ημερησίως και δις ημερησίως σκέλος της αβακαβίρης στην μελέτη CAL30001 είχαν βαθμούς GSS &lt;2 ή </w:t>
      </w:r>
      <w:r w:rsidRPr="00D807FF">
        <w:rPr>
          <w:rFonts w:ascii="Times New Roman" w:hAnsi="Times New Roman" w:cs="Times New Roman"/>
        </w:rPr>
        <w:t>≥</w:t>
      </w:r>
      <w:r w:rsidRPr="00995A2F">
        <w:rPr>
          <w:rFonts w:ascii="Times New Roman" w:hAnsi="Times New Roman" w:cs="Times New Roman"/>
        </w:rPr>
        <w:t xml:space="preserve">2 και επιτυχώς κατέστειλαν στα &lt;50 αντίγραφα/mL την Εβδομάδα 48. </w:t>
      </w:r>
    </w:p>
    <w:p w:rsidR="00C70611" w:rsidRDefault="00995A2F" w:rsidP="00995A2F">
      <w:pPr>
        <w:spacing w:before="240" w:after="0" w:line="276" w:lineRule="auto"/>
        <w:jc w:val="both"/>
        <w:rPr>
          <w:rFonts w:ascii="Times New Roman" w:hAnsi="Times New Roman" w:cs="Times New Roman"/>
          <w:b/>
          <w:bCs/>
        </w:rPr>
      </w:pPr>
      <w:r w:rsidRPr="00995A2F">
        <w:rPr>
          <w:rFonts w:ascii="Times New Roman" w:hAnsi="Times New Roman" w:cs="Times New Roman"/>
          <w:b/>
          <w:bCs/>
        </w:rPr>
        <w:t>Ποσοστό Ασθενών στην CAL30001 με &lt;50 αντίγραφα/mL την Εβδομάδα 48 ανά Βαθμό Γονοτυπικής Ευαισθησίας στην OBT και Αριθμό Μεταλλάξεων κατά την έναρξη</w:t>
      </w:r>
    </w:p>
    <w:tbl>
      <w:tblPr>
        <w:tblW w:w="9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579"/>
        <w:gridCol w:w="1467"/>
        <w:gridCol w:w="1468"/>
        <w:gridCol w:w="1247"/>
        <w:gridCol w:w="1513"/>
      </w:tblGrid>
      <w:tr w:rsidR="00995A2F" w:rsidRPr="00081CDC" w:rsidTr="0012015C">
        <w:tc>
          <w:tcPr>
            <w:tcW w:w="1413" w:type="dxa"/>
            <w:shd w:val="clear" w:color="auto" w:fill="auto"/>
          </w:tcPr>
          <w:p w:rsidR="00995A2F" w:rsidRPr="00995A2F" w:rsidRDefault="00995A2F" w:rsidP="00995A2F">
            <w:pPr>
              <w:widowControl w:val="0"/>
              <w:autoSpaceDE w:val="0"/>
              <w:autoSpaceDN w:val="0"/>
              <w:adjustRightInd w:val="0"/>
              <w:spacing w:after="0" w:line="240" w:lineRule="auto"/>
              <w:rPr>
                <w:rFonts w:ascii="Times New Roman" w:eastAsia="Times New Roman" w:hAnsi="Times New Roman" w:cs="Times New Roman"/>
              </w:rPr>
            </w:pPr>
          </w:p>
        </w:tc>
        <w:tc>
          <w:tcPr>
            <w:tcW w:w="5497" w:type="dxa"/>
            <w:gridSpan w:val="4"/>
            <w:shd w:val="clear" w:color="auto" w:fill="auto"/>
          </w:tcPr>
          <w:p w:rsidR="00995A2F" w:rsidRPr="00995A2F" w:rsidRDefault="00995A2F" w:rsidP="00995A2F">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995A2F">
              <w:rPr>
                <w:rFonts w:ascii="Times New Roman" w:eastAsia="Times New Roman" w:hAnsi="Times New Roman" w:cs="Times New Roman"/>
                <w:b/>
                <w:lang w:val="en-US"/>
              </w:rPr>
              <w:t>ABC/3TC FDC QD</w:t>
            </w:r>
          </w:p>
          <w:p w:rsidR="00995A2F" w:rsidRPr="00995A2F" w:rsidRDefault="00995A2F" w:rsidP="00995A2F">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995A2F">
              <w:rPr>
                <w:rFonts w:ascii="Times New Roman" w:eastAsia="Times New Roman" w:hAnsi="Times New Roman" w:cs="Times New Roman"/>
                <w:b/>
                <w:lang w:val="en-US"/>
              </w:rPr>
              <w:t>(n=94)</w:t>
            </w:r>
          </w:p>
          <w:p w:rsidR="00995A2F" w:rsidRPr="00995A2F" w:rsidRDefault="00995A2F" w:rsidP="00995A2F">
            <w:pPr>
              <w:widowControl w:val="0"/>
              <w:autoSpaceDE w:val="0"/>
              <w:autoSpaceDN w:val="0"/>
              <w:adjustRightInd w:val="0"/>
              <w:spacing w:after="0" w:line="240" w:lineRule="auto"/>
              <w:jc w:val="center"/>
              <w:rPr>
                <w:rFonts w:ascii="Times New Roman" w:eastAsia="Times New Roman" w:hAnsi="Times New Roman" w:cs="Times New Roman"/>
                <w:lang w:val="en-US"/>
              </w:rPr>
            </w:pPr>
          </w:p>
          <w:p w:rsidR="00995A2F" w:rsidRPr="00995A2F" w:rsidRDefault="00995A2F" w:rsidP="00995A2F">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Αριθμός μεταλλάξεων κατά την έναρξη</w:t>
            </w:r>
            <w:r w:rsidRPr="00995A2F">
              <w:rPr>
                <w:rFonts w:ascii="Times New Roman" w:eastAsia="Times New Roman" w:hAnsi="Times New Roman" w:cs="Times New Roman"/>
                <w:vertAlign w:val="superscript"/>
              </w:rPr>
              <w:t>1</w:t>
            </w:r>
          </w:p>
        </w:tc>
        <w:tc>
          <w:tcPr>
            <w:tcW w:w="1386"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995A2F">
              <w:rPr>
                <w:rFonts w:ascii="Times New Roman" w:eastAsia="Times New Roman" w:hAnsi="Times New Roman" w:cs="Times New Roman"/>
                <w:b/>
                <w:lang w:val="en-US"/>
              </w:rPr>
              <w:t>ABC BID</w:t>
            </w:r>
          </w:p>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995A2F">
              <w:rPr>
                <w:rFonts w:ascii="Times New Roman" w:eastAsia="Times New Roman" w:hAnsi="Times New Roman" w:cs="Times New Roman"/>
                <w:b/>
                <w:lang w:val="en-US"/>
              </w:rPr>
              <w:t>+3TC QD</w:t>
            </w:r>
          </w:p>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995A2F">
              <w:rPr>
                <w:rFonts w:ascii="Times New Roman" w:eastAsia="Times New Roman" w:hAnsi="Times New Roman" w:cs="Times New Roman"/>
                <w:b/>
                <w:lang w:val="en-US"/>
              </w:rPr>
              <w:t>(n=88)</w:t>
            </w:r>
          </w:p>
        </w:tc>
      </w:tr>
      <w:tr w:rsidR="00995A2F" w:rsidRPr="00995A2F" w:rsidTr="0012015C">
        <w:tc>
          <w:tcPr>
            <w:tcW w:w="1413" w:type="dxa"/>
            <w:shd w:val="clear" w:color="auto" w:fill="auto"/>
          </w:tcPr>
          <w:p w:rsidR="00995A2F" w:rsidRPr="00995A2F" w:rsidRDefault="00995A2F" w:rsidP="00995A2F">
            <w:pPr>
              <w:widowControl w:val="0"/>
              <w:autoSpaceDE w:val="0"/>
              <w:autoSpaceDN w:val="0"/>
              <w:adjustRightInd w:val="0"/>
              <w:spacing w:after="0" w:line="240" w:lineRule="auto"/>
              <w:rPr>
                <w:rFonts w:ascii="Times New Roman" w:eastAsia="Times New Roman" w:hAnsi="Times New Roman" w:cs="Times New Roman"/>
                <w:b/>
              </w:rPr>
            </w:pPr>
            <w:r w:rsidRPr="00995A2F">
              <w:rPr>
                <w:rFonts w:ascii="Times New Roman" w:eastAsia="Times New Roman" w:hAnsi="Times New Roman" w:cs="Times New Roman"/>
                <w:b/>
              </w:rPr>
              <w:t xml:space="preserve">Γονοτυπικός SS </w:t>
            </w:r>
            <w:r w:rsidRPr="00995A2F">
              <w:rPr>
                <w:rFonts w:ascii="Times New Roman" w:eastAsia="Times New Roman" w:hAnsi="Times New Roman" w:cs="Times New Roman"/>
                <w:b/>
              </w:rPr>
              <w:lastRenderedPageBreak/>
              <w:t>στην OBT</w:t>
            </w:r>
          </w:p>
        </w:tc>
        <w:tc>
          <w:tcPr>
            <w:tcW w:w="1500"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lastRenderedPageBreak/>
              <w:t>Όλες</w:t>
            </w:r>
          </w:p>
        </w:tc>
        <w:tc>
          <w:tcPr>
            <w:tcW w:w="1365"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0-1</w:t>
            </w:r>
          </w:p>
        </w:tc>
        <w:tc>
          <w:tcPr>
            <w:tcW w:w="1366"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2-5</w:t>
            </w:r>
          </w:p>
        </w:tc>
        <w:tc>
          <w:tcPr>
            <w:tcW w:w="1266"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6+</w:t>
            </w:r>
          </w:p>
        </w:tc>
        <w:tc>
          <w:tcPr>
            <w:tcW w:w="1386"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Όλες</w:t>
            </w:r>
          </w:p>
        </w:tc>
      </w:tr>
      <w:tr w:rsidR="00995A2F" w:rsidRPr="00995A2F" w:rsidTr="0012015C">
        <w:tc>
          <w:tcPr>
            <w:tcW w:w="1413" w:type="dxa"/>
            <w:shd w:val="clear" w:color="auto" w:fill="auto"/>
          </w:tcPr>
          <w:p w:rsidR="00995A2F" w:rsidRPr="00995A2F" w:rsidRDefault="00995A2F" w:rsidP="00995A2F">
            <w:pPr>
              <w:widowControl w:val="0"/>
              <w:autoSpaceDE w:val="0"/>
              <w:autoSpaceDN w:val="0"/>
              <w:adjustRightInd w:val="0"/>
              <w:spacing w:after="0" w:line="240" w:lineRule="auto"/>
              <w:rPr>
                <w:rFonts w:ascii="Times New Roman" w:eastAsia="Times New Roman" w:hAnsi="Times New Roman" w:cs="Times New Roman"/>
                <w:b/>
              </w:rPr>
            </w:pPr>
            <w:r w:rsidRPr="00995A2F">
              <w:rPr>
                <w:rFonts w:ascii="Times New Roman" w:eastAsia="Times New Roman" w:hAnsi="Times New Roman" w:cs="Times New Roman"/>
                <w:b/>
              </w:rPr>
              <w:lastRenderedPageBreak/>
              <w:t>≤2</w:t>
            </w:r>
          </w:p>
        </w:tc>
        <w:tc>
          <w:tcPr>
            <w:tcW w:w="1500"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10/24 (42%)</w:t>
            </w:r>
          </w:p>
        </w:tc>
        <w:tc>
          <w:tcPr>
            <w:tcW w:w="1365"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3/24 (13%)</w:t>
            </w:r>
          </w:p>
        </w:tc>
        <w:tc>
          <w:tcPr>
            <w:tcW w:w="1366"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7/24 (29%)</w:t>
            </w:r>
          </w:p>
        </w:tc>
        <w:tc>
          <w:tcPr>
            <w:tcW w:w="1266"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0</w:t>
            </w:r>
          </w:p>
        </w:tc>
        <w:tc>
          <w:tcPr>
            <w:tcW w:w="1386"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12/26 (46%)</w:t>
            </w:r>
          </w:p>
        </w:tc>
      </w:tr>
      <w:tr w:rsidR="00995A2F" w:rsidRPr="00995A2F" w:rsidTr="0012015C">
        <w:tc>
          <w:tcPr>
            <w:tcW w:w="1413" w:type="dxa"/>
            <w:shd w:val="clear" w:color="auto" w:fill="auto"/>
          </w:tcPr>
          <w:p w:rsidR="00995A2F" w:rsidRPr="00995A2F" w:rsidRDefault="00995A2F" w:rsidP="00995A2F">
            <w:pPr>
              <w:widowControl w:val="0"/>
              <w:autoSpaceDE w:val="0"/>
              <w:autoSpaceDN w:val="0"/>
              <w:adjustRightInd w:val="0"/>
              <w:spacing w:after="0" w:line="240" w:lineRule="auto"/>
              <w:rPr>
                <w:rFonts w:ascii="Times New Roman" w:eastAsia="Times New Roman" w:hAnsi="Times New Roman" w:cs="Times New Roman"/>
                <w:b/>
              </w:rPr>
            </w:pPr>
            <w:r w:rsidRPr="00995A2F">
              <w:rPr>
                <w:rFonts w:ascii="Times New Roman" w:eastAsia="Times New Roman" w:hAnsi="Times New Roman" w:cs="Times New Roman"/>
                <w:b/>
              </w:rPr>
              <w:t>&gt;2</w:t>
            </w:r>
          </w:p>
        </w:tc>
        <w:tc>
          <w:tcPr>
            <w:tcW w:w="1500"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29/56 (52%)</w:t>
            </w:r>
          </w:p>
        </w:tc>
        <w:tc>
          <w:tcPr>
            <w:tcW w:w="1365"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21/56 (38%)</w:t>
            </w:r>
          </w:p>
        </w:tc>
        <w:tc>
          <w:tcPr>
            <w:tcW w:w="1366"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8/56 (14%)</w:t>
            </w:r>
          </w:p>
        </w:tc>
        <w:tc>
          <w:tcPr>
            <w:tcW w:w="1266"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0</w:t>
            </w:r>
          </w:p>
        </w:tc>
        <w:tc>
          <w:tcPr>
            <w:tcW w:w="1386"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27/56 (48%)</w:t>
            </w:r>
          </w:p>
        </w:tc>
      </w:tr>
      <w:tr w:rsidR="00995A2F" w:rsidRPr="00995A2F" w:rsidTr="0012015C">
        <w:tc>
          <w:tcPr>
            <w:tcW w:w="1413" w:type="dxa"/>
            <w:shd w:val="clear" w:color="auto" w:fill="auto"/>
          </w:tcPr>
          <w:p w:rsidR="00995A2F" w:rsidRPr="00995A2F" w:rsidRDefault="00995A2F" w:rsidP="00995A2F">
            <w:pPr>
              <w:widowControl w:val="0"/>
              <w:autoSpaceDE w:val="0"/>
              <w:autoSpaceDN w:val="0"/>
              <w:adjustRightInd w:val="0"/>
              <w:spacing w:after="0" w:line="240" w:lineRule="auto"/>
              <w:rPr>
                <w:rFonts w:ascii="Times New Roman" w:eastAsia="Times New Roman" w:hAnsi="Times New Roman" w:cs="Times New Roman"/>
                <w:b/>
              </w:rPr>
            </w:pPr>
            <w:r w:rsidRPr="00995A2F">
              <w:rPr>
                <w:rFonts w:ascii="Times New Roman" w:eastAsia="Times New Roman" w:hAnsi="Times New Roman" w:cs="Times New Roman"/>
                <w:b/>
              </w:rPr>
              <w:t>Άγνωστες</w:t>
            </w:r>
          </w:p>
        </w:tc>
        <w:tc>
          <w:tcPr>
            <w:tcW w:w="1500"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8/14 (57%)</w:t>
            </w:r>
          </w:p>
        </w:tc>
        <w:tc>
          <w:tcPr>
            <w:tcW w:w="1365"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6/14 (43%)</w:t>
            </w:r>
          </w:p>
        </w:tc>
        <w:tc>
          <w:tcPr>
            <w:tcW w:w="1366"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2/14 (14%)</w:t>
            </w:r>
          </w:p>
        </w:tc>
        <w:tc>
          <w:tcPr>
            <w:tcW w:w="1266"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0</w:t>
            </w:r>
          </w:p>
        </w:tc>
        <w:tc>
          <w:tcPr>
            <w:tcW w:w="1386"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2/6 (33%)</w:t>
            </w:r>
          </w:p>
        </w:tc>
      </w:tr>
      <w:tr w:rsidR="00995A2F" w:rsidRPr="00995A2F" w:rsidTr="0012015C">
        <w:tc>
          <w:tcPr>
            <w:tcW w:w="1413" w:type="dxa"/>
            <w:shd w:val="clear" w:color="auto" w:fill="auto"/>
          </w:tcPr>
          <w:p w:rsidR="00995A2F" w:rsidRPr="00995A2F" w:rsidRDefault="00995A2F" w:rsidP="00995A2F">
            <w:pPr>
              <w:widowControl w:val="0"/>
              <w:autoSpaceDE w:val="0"/>
              <w:autoSpaceDN w:val="0"/>
              <w:adjustRightInd w:val="0"/>
              <w:spacing w:after="0" w:line="240" w:lineRule="auto"/>
              <w:rPr>
                <w:rFonts w:ascii="Times New Roman" w:eastAsia="Times New Roman" w:hAnsi="Times New Roman" w:cs="Times New Roman"/>
                <w:b/>
              </w:rPr>
            </w:pPr>
            <w:r w:rsidRPr="00995A2F">
              <w:rPr>
                <w:rFonts w:ascii="Times New Roman" w:eastAsia="Times New Roman" w:hAnsi="Times New Roman" w:cs="Times New Roman"/>
                <w:b/>
              </w:rPr>
              <w:t>Όλες</w:t>
            </w:r>
          </w:p>
        </w:tc>
        <w:tc>
          <w:tcPr>
            <w:tcW w:w="1500"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47/94 (50%)</w:t>
            </w:r>
          </w:p>
        </w:tc>
        <w:tc>
          <w:tcPr>
            <w:tcW w:w="1365"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30/94 (32%)</w:t>
            </w:r>
          </w:p>
        </w:tc>
        <w:tc>
          <w:tcPr>
            <w:tcW w:w="1366"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17/94 (18%)</w:t>
            </w:r>
          </w:p>
        </w:tc>
        <w:tc>
          <w:tcPr>
            <w:tcW w:w="1266"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0</w:t>
            </w:r>
          </w:p>
        </w:tc>
        <w:tc>
          <w:tcPr>
            <w:tcW w:w="1386" w:type="dxa"/>
            <w:shd w:val="clear" w:color="auto" w:fill="auto"/>
          </w:tcPr>
          <w:p w:rsidR="00995A2F" w:rsidRPr="00995A2F" w:rsidRDefault="00995A2F"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995A2F">
              <w:rPr>
                <w:rFonts w:ascii="Times New Roman" w:eastAsia="Times New Roman" w:hAnsi="Times New Roman" w:cs="Times New Roman"/>
              </w:rPr>
              <w:t>41/88 (47%)</w:t>
            </w:r>
          </w:p>
        </w:tc>
      </w:tr>
      <w:tr w:rsidR="0012015C" w:rsidRPr="0012015C" w:rsidTr="0012015C">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22"/>
        </w:trPr>
        <w:tc>
          <w:tcPr>
            <w:tcW w:w="0" w:type="auto"/>
            <w:gridSpan w:val="6"/>
          </w:tcPr>
          <w:p w:rsidR="0012015C" w:rsidRPr="0012015C" w:rsidRDefault="0012015C" w:rsidP="0012015C">
            <w:pPr>
              <w:spacing w:after="0" w:line="240" w:lineRule="auto"/>
              <w:jc w:val="both"/>
              <w:rPr>
                <w:rFonts w:ascii="Times New Roman" w:hAnsi="Times New Roman" w:cs="Times New Roman"/>
                <w:sz w:val="20"/>
                <w:szCs w:val="20"/>
              </w:rPr>
            </w:pPr>
            <w:r w:rsidRPr="0012015C">
              <w:rPr>
                <w:rFonts w:ascii="Times New Roman" w:hAnsi="Times New Roman" w:cs="Times New Roman"/>
                <w:sz w:val="20"/>
                <w:szCs w:val="20"/>
                <w:vertAlign w:val="superscript"/>
              </w:rPr>
              <w:t>1</w:t>
            </w:r>
            <w:r w:rsidRPr="0012015C">
              <w:rPr>
                <w:rFonts w:ascii="Times New Roman" w:hAnsi="Times New Roman" w:cs="Times New Roman"/>
                <w:sz w:val="20"/>
                <w:szCs w:val="20"/>
              </w:rPr>
              <w:t xml:space="preserve"> Μείζονες μεταλλάξεις όπως ορίσθηκαν κατά IAS-USA για Αβακαβίρη ή Λαμιβουδίνη και μεταλλάξεις σχετιζόμενες με πολλαπλή-NRTI αντίσταση </w:t>
            </w:r>
          </w:p>
        </w:tc>
      </w:tr>
    </w:tbl>
    <w:p w:rsidR="0012015C" w:rsidRPr="0012015C" w:rsidRDefault="0012015C" w:rsidP="0012015C">
      <w:pPr>
        <w:spacing w:before="240" w:after="0" w:line="276" w:lineRule="auto"/>
        <w:jc w:val="both"/>
        <w:rPr>
          <w:rFonts w:ascii="Times New Roman" w:hAnsi="Times New Roman" w:cs="Times New Roman"/>
        </w:rPr>
      </w:pPr>
      <w:r w:rsidRPr="0012015C">
        <w:rPr>
          <w:rFonts w:ascii="Times New Roman" w:hAnsi="Times New Roman" w:cs="Times New Roman"/>
        </w:rPr>
        <w:t xml:space="preserve">Για τις μελέτες CNA109586 (ASSERT) και CNA30021 σε ασθενείς που δεν είχαν λάβει προηγουμένως θεραπεία, γονοτυπικά δεδομένα συλλέχθηκαν μόνο για ένα υποσύνολο ασθενών κατά την αξιολόγηση πριν την ένταξη ή την αρχή της μελέτης, όπως επίσης για αυτούς τους ασθενείς που πληρούσαν τα κριτήρια ιολογικής αποτυχίας. Το μερικό υποσύνολο των δεδομένων που είναι διαθέσιμο για την CNA30021 παρατίθεται στον παρακάτω πίνακα, αλλά πρέπει να ερμηνευτεί με προσοχή. Οι βαθμοί φαρμακευτικής ευαισθησίας αποδόθηκαν για κάθε ιικό γονότυπο ασθενούς χρησιμοποιώντας τον γονοτυπικό αλγόριθμο φαρμακευτικής αντοχής ANRS 2009 HIV-1. Κάθε ευαίσθητο φάρμακο στο θεραπευτικό σχήμα έλαβε βαθμό 1 και στα φάρμακα για τα οποία ο αλγόριθμος ANRS προβλέπει αντοχή αποδόθηκε η τιμή ‘0’. </w:t>
      </w:r>
    </w:p>
    <w:p w:rsidR="0012015C" w:rsidRDefault="0012015C" w:rsidP="0012015C">
      <w:pPr>
        <w:spacing w:before="240" w:after="0" w:line="276" w:lineRule="auto"/>
        <w:jc w:val="both"/>
        <w:rPr>
          <w:rFonts w:ascii="Times New Roman" w:hAnsi="Times New Roman" w:cs="Times New Roman"/>
          <w:b/>
          <w:bCs/>
        </w:rPr>
      </w:pPr>
      <w:r w:rsidRPr="0012015C">
        <w:rPr>
          <w:rFonts w:ascii="Times New Roman" w:hAnsi="Times New Roman" w:cs="Times New Roman"/>
          <w:b/>
          <w:bCs/>
        </w:rPr>
        <w:t>Ποσοστό Ασθενών στη CNA30021 με &lt;50 αντίγραφα/mL την Εβδομάδα 48 ανά Βαθμό Γονοτυπικής Ευαισθησίας στην OBT και Αριθμό Μεταλλάξεων κατά την έναρξη</w:t>
      </w:r>
    </w:p>
    <w:tbl>
      <w:tblPr>
        <w:tblW w:w="91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643"/>
        <w:gridCol w:w="1620"/>
        <w:gridCol w:w="1553"/>
        <w:gridCol w:w="1173"/>
        <w:gridCol w:w="1625"/>
      </w:tblGrid>
      <w:tr w:rsidR="0012015C" w:rsidRPr="0012015C" w:rsidTr="0012015C">
        <w:tc>
          <w:tcPr>
            <w:tcW w:w="1413" w:type="dxa"/>
            <w:shd w:val="clear" w:color="auto" w:fill="auto"/>
          </w:tcPr>
          <w:p w:rsidR="0012015C" w:rsidRPr="0012015C" w:rsidRDefault="0012015C" w:rsidP="0012015C">
            <w:pPr>
              <w:widowControl w:val="0"/>
              <w:autoSpaceDE w:val="0"/>
              <w:autoSpaceDN w:val="0"/>
              <w:adjustRightInd w:val="0"/>
              <w:spacing w:after="0" w:line="240" w:lineRule="auto"/>
              <w:rPr>
                <w:rFonts w:ascii="Times New Roman" w:eastAsia="Times New Roman" w:hAnsi="Times New Roman" w:cs="Times New Roman"/>
              </w:rPr>
            </w:pPr>
          </w:p>
        </w:tc>
        <w:tc>
          <w:tcPr>
            <w:tcW w:w="5464" w:type="dxa"/>
            <w:gridSpan w:val="4"/>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12015C">
              <w:rPr>
                <w:rFonts w:ascii="Times New Roman" w:eastAsia="Times New Roman" w:hAnsi="Times New Roman" w:cs="Times New Roman"/>
                <w:b/>
                <w:lang w:val="en-US"/>
              </w:rPr>
              <w:t>ABC QD + 3TC QD + EFV QD</w:t>
            </w:r>
          </w:p>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b/>
              </w:rPr>
            </w:pPr>
            <w:r w:rsidRPr="0012015C">
              <w:rPr>
                <w:rFonts w:ascii="Times New Roman" w:eastAsia="Times New Roman" w:hAnsi="Times New Roman" w:cs="Times New Roman"/>
                <w:b/>
              </w:rPr>
              <w:t>(</w:t>
            </w:r>
            <w:r w:rsidRPr="0012015C">
              <w:rPr>
                <w:rFonts w:ascii="Times New Roman" w:eastAsia="Times New Roman" w:hAnsi="Times New Roman" w:cs="Times New Roman"/>
                <w:b/>
                <w:lang w:val="en-US"/>
              </w:rPr>
              <w:t>N</w:t>
            </w:r>
            <w:r w:rsidRPr="0012015C">
              <w:rPr>
                <w:rFonts w:ascii="Times New Roman" w:eastAsia="Times New Roman" w:hAnsi="Times New Roman" w:cs="Times New Roman"/>
                <w:b/>
              </w:rPr>
              <w:t>=384)</w:t>
            </w:r>
          </w:p>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p>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12015C">
              <w:rPr>
                <w:rFonts w:ascii="Times New Roman" w:eastAsia="Times New Roman" w:hAnsi="Times New Roman" w:cs="Times New Roman"/>
              </w:rPr>
              <w:t>Αριθμός Μεταλλάξεων κατά την έναρξη</w:t>
            </w:r>
            <w:r w:rsidRPr="0012015C">
              <w:rPr>
                <w:rFonts w:ascii="Times New Roman" w:eastAsia="Times New Roman" w:hAnsi="Times New Roman" w:cs="Times New Roman"/>
                <w:vertAlign w:val="superscript"/>
              </w:rPr>
              <w:t>1</w:t>
            </w:r>
          </w:p>
        </w:tc>
        <w:tc>
          <w:tcPr>
            <w:tcW w:w="1482" w:type="dxa"/>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12015C">
              <w:rPr>
                <w:rFonts w:ascii="Times New Roman" w:eastAsia="Times New Roman" w:hAnsi="Times New Roman" w:cs="Times New Roman"/>
                <w:b/>
                <w:lang w:val="en-US"/>
              </w:rPr>
              <w:t>ABC BID+</w:t>
            </w:r>
          </w:p>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12015C">
              <w:rPr>
                <w:rFonts w:ascii="Times New Roman" w:eastAsia="Times New Roman" w:hAnsi="Times New Roman" w:cs="Times New Roman"/>
                <w:b/>
                <w:lang w:val="en-US"/>
              </w:rPr>
              <w:t>3TC QD +</w:t>
            </w:r>
          </w:p>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12015C">
              <w:rPr>
                <w:rFonts w:ascii="Times New Roman" w:eastAsia="Times New Roman" w:hAnsi="Times New Roman" w:cs="Times New Roman"/>
                <w:b/>
                <w:lang w:val="en-US"/>
              </w:rPr>
              <w:t>EFV QD</w:t>
            </w:r>
          </w:p>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12015C">
              <w:rPr>
                <w:rFonts w:ascii="Times New Roman" w:eastAsia="Times New Roman" w:hAnsi="Times New Roman" w:cs="Times New Roman"/>
                <w:b/>
              </w:rPr>
              <w:t>(N=386)</w:t>
            </w:r>
          </w:p>
        </w:tc>
      </w:tr>
      <w:tr w:rsidR="0012015C" w:rsidRPr="0012015C" w:rsidTr="0012015C">
        <w:tc>
          <w:tcPr>
            <w:tcW w:w="1413" w:type="dxa"/>
            <w:shd w:val="clear" w:color="auto" w:fill="auto"/>
          </w:tcPr>
          <w:p w:rsidR="0012015C" w:rsidRPr="0012015C" w:rsidRDefault="0012015C" w:rsidP="0012015C">
            <w:pPr>
              <w:widowControl w:val="0"/>
              <w:autoSpaceDE w:val="0"/>
              <w:autoSpaceDN w:val="0"/>
              <w:adjustRightInd w:val="0"/>
              <w:spacing w:after="0" w:line="240" w:lineRule="auto"/>
              <w:rPr>
                <w:rFonts w:ascii="Times New Roman" w:eastAsia="Times New Roman" w:hAnsi="Times New Roman" w:cs="Times New Roman"/>
                <w:b/>
              </w:rPr>
            </w:pPr>
            <w:r w:rsidRPr="0012015C">
              <w:rPr>
                <w:rFonts w:ascii="Times New Roman" w:eastAsia="Times New Roman" w:hAnsi="Times New Roman" w:cs="Times New Roman"/>
                <w:b/>
              </w:rPr>
              <w:t>Γονοτυπικός SS στην OBT</w:t>
            </w:r>
          </w:p>
        </w:tc>
        <w:tc>
          <w:tcPr>
            <w:tcW w:w="1499" w:type="dxa"/>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Όλες</w:t>
            </w:r>
          </w:p>
        </w:tc>
        <w:tc>
          <w:tcPr>
            <w:tcW w:w="1478" w:type="dxa"/>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12015C">
              <w:rPr>
                <w:rFonts w:ascii="Times New Roman" w:eastAsia="Times New Roman" w:hAnsi="Times New Roman" w:cs="Times New Roman"/>
              </w:rPr>
              <w:t>0-1</w:t>
            </w:r>
          </w:p>
        </w:tc>
        <w:tc>
          <w:tcPr>
            <w:tcW w:w="1417" w:type="dxa"/>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12015C">
              <w:rPr>
                <w:rFonts w:ascii="Times New Roman" w:eastAsia="Times New Roman" w:hAnsi="Times New Roman" w:cs="Times New Roman"/>
              </w:rPr>
              <w:t>2-5</w:t>
            </w:r>
          </w:p>
        </w:tc>
        <w:tc>
          <w:tcPr>
            <w:tcW w:w="1070" w:type="dxa"/>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12015C">
              <w:rPr>
                <w:rFonts w:ascii="Times New Roman" w:eastAsia="Times New Roman" w:hAnsi="Times New Roman" w:cs="Times New Roman"/>
              </w:rPr>
              <w:t>6+</w:t>
            </w:r>
          </w:p>
        </w:tc>
        <w:tc>
          <w:tcPr>
            <w:tcW w:w="1482" w:type="dxa"/>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12015C">
              <w:rPr>
                <w:rFonts w:ascii="Times New Roman" w:eastAsia="Times New Roman" w:hAnsi="Times New Roman" w:cs="Times New Roman"/>
              </w:rPr>
              <w:t>Όλες</w:t>
            </w:r>
          </w:p>
        </w:tc>
      </w:tr>
      <w:tr w:rsidR="0012015C" w:rsidRPr="0012015C" w:rsidTr="0012015C">
        <w:tc>
          <w:tcPr>
            <w:tcW w:w="1413" w:type="dxa"/>
            <w:shd w:val="clear" w:color="auto" w:fill="auto"/>
          </w:tcPr>
          <w:p w:rsidR="0012015C" w:rsidRPr="0012015C" w:rsidRDefault="0012015C" w:rsidP="0012015C">
            <w:pPr>
              <w:widowControl w:val="0"/>
              <w:autoSpaceDE w:val="0"/>
              <w:autoSpaceDN w:val="0"/>
              <w:adjustRightInd w:val="0"/>
              <w:spacing w:after="0" w:line="240" w:lineRule="auto"/>
              <w:rPr>
                <w:rFonts w:ascii="Times New Roman" w:eastAsia="Times New Roman" w:hAnsi="Times New Roman" w:cs="Times New Roman"/>
                <w:b/>
              </w:rPr>
            </w:pPr>
            <w:r w:rsidRPr="0012015C">
              <w:rPr>
                <w:rFonts w:ascii="Times New Roman" w:eastAsia="Times New Roman" w:hAnsi="Times New Roman" w:cs="Times New Roman"/>
                <w:b/>
              </w:rPr>
              <w:t>≤2</w:t>
            </w:r>
          </w:p>
        </w:tc>
        <w:tc>
          <w:tcPr>
            <w:tcW w:w="1499" w:type="dxa"/>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12015C">
              <w:rPr>
                <w:rFonts w:ascii="Times New Roman" w:eastAsia="Times New Roman" w:hAnsi="Times New Roman" w:cs="Times New Roman"/>
              </w:rPr>
              <w:t>2/6 (33%)</w:t>
            </w:r>
          </w:p>
        </w:tc>
        <w:tc>
          <w:tcPr>
            <w:tcW w:w="1478" w:type="dxa"/>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12015C">
              <w:rPr>
                <w:rFonts w:ascii="Times New Roman" w:eastAsia="Times New Roman" w:hAnsi="Times New Roman" w:cs="Times New Roman"/>
              </w:rPr>
              <w:t>2/6 (33%)</w:t>
            </w:r>
          </w:p>
        </w:tc>
        <w:tc>
          <w:tcPr>
            <w:tcW w:w="1417" w:type="dxa"/>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12015C">
              <w:rPr>
                <w:rFonts w:ascii="Times New Roman" w:eastAsia="Times New Roman" w:hAnsi="Times New Roman" w:cs="Times New Roman"/>
              </w:rPr>
              <w:t>0</w:t>
            </w:r>
          </w:p>
        </w:tc>
        <w:tc>
          <w:tcPr>
            <w:tcW w:w="1070" w:type="dxa"/>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12015C">
              <w:rPr>
                <w:rFonts w:ascii="Times New Roman" w:eastAsia="Times New Roman" w:hAnsi="Times New Roman" w:cs="Times New Roman"/>
              </w:rPr>
              <w:t>0</w:t>
            </w:r>
          </w:p>
        </w:tc>
        <w:tc>
          <w:tcPr>
            <w:tcW w:w="1482" w:type="dxa"/>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12015C">
              <w:rPr>
                <w:rFonts w:ascii="Times New Roman" w:eastAsia="Times New Roman" w:hAnsi="Times New Roman" w:cs="Times New Roman"/>
              </w:rPr>
              <w:t>3/6 (50%)</w:t>
            </w:r>
          </w:p>
        </w:tc>
      </w:tr>
      <w:tr w:rsidR="0012015C" w:rsidRPr="0012015C" w:rsidTr="0012015C">
        <w:tc>
          <w:tcPr>
            <w:tcW w:w="1413" w:type="dxa"/>
            <w:shd w:val="clear" w:color="auto" w:fill="auto"/>
          </w:tcPr>
          <w:p w:rsidR="0012015C" w:rsidRPr="0012015C" w:rsidRDefault="0012015C" w:rsidP="0012015C">
            <w:pPr>
              <w:widowControl w:val="0"/>
              <w:autoSpaceDE w:val="0"/>
              <w:autoSpaceDN w:val="0"/>
              <w:adjustRightInd w:val="0"/>
              <w:spacing w:after="0" w:line="240" w:lineRule="auto"/>
              <w:rPr>
                <w:rFonts w:ascii="Times New Roman" w:eastAsia="Times New Roman" w:hAnsi="Times New Roman" w:cs="Times New Roman"/>
                <w:b/>
              </w:rPr>
            </w:pPr>
            <w:r w:rsidRPr="0012015C">
              <w:rPr>
                <w:rFonts w:ascii="Times New Roman" w:eastAsia="Times New Roman" w:hAnsi="Times New Roman" w:cs="Times New Roman"/>
                <w:b/>
              </w:rPr>
              <w:t>&gt;2</w:t>
            </w:r>
          </w:p>
        </w:tc>
        <w:tc>
          <w:tcPr>
            <w:tcW w:w="1499" w:type="dxa"/>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12015C">
              <w:rPr>
                <w:rFonts w:ascii="Times New Roman" w:eastAsia="Times New Roman" w:hAnsi="Times New Roman" w:cs="Times New Roman"/>
              </w:rPr>
              <w:t>58/119 (49%)</w:t>
            </w:r>
          </w:p>
        </w:tc>
        <w:tc>
          <w:tcPr>
            <w:tcW w:w="1478" w:type="dxa"/>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12015C">
              <w:rPr>
                <w:rFonts w:ascii="Times New Roman" w:eastAsia="Times New Roman" w:hAnsi="Times New Roman" w:cs="Times New Roman"/>
              </w:rPr>
              <w:t>57/119 (48%)</w:t>
            </w:r>
          </w:p>
        </w:tc>
        <w:tc>
          <w:tcPr>
            <w:tcW w:w="1417" w:type="dxa"/>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12015C">
              <w:rPr>
                <w:rFonts w:ascii="Times New Roman" w:eastAsia="Times New Roman" w:hAnsi="Times New Roman" w:cs="Times New Roman"/>
              </w:rPr>
              <w:t>1/119 (&lt;1%)</w:t>
            </w:r>
          </w:p>
        </w:tc>
        <w:tc>
          <w:tcPr>
            <w:tcW w:w="1070" w:type="dxa"/>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12015C">
              <w:rPr>
                <w:rFonts w:ascii="Times New Roman" w:eastAsia="Times New Roman" w:hAnsi="Times New Roman" w:cs="Times New Roman"/>
              </w:rPr>
              <w:t>0</w:t>
            </w:r>
          </w:p>
        </w:tc>
        <w:tc>
          <w:tcPr>
            <w:tcW w:w="1482" w:type="dxa"/>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12015C">
              <w:rPr>
                <w:rFonts w:ascii="Times New Roman" w:eastAsia="Times New Roman" w:hAnsi="Times New Roman" w:cs="Times New Roman"/>
              </w:rPr>
              <w:t>57/114 (50%)</w:t>
            </w:r>
          </w:p>
        </w:tc>
      </w:tr>
      <w:tr w:rsidR="0012015C" w:rsidRPr="0012015C" w:rsidTr="0012015C">
        <w:tc>
          <w:tcPr>
            <w:tcW w:w="1413" w:type="dxa"/>
            <w:shd w:val="clear" w:color="auto" w:fill="auto"/>
          </w:tcPr>
          <w:p w:rsidR="0012015C" w:rsidRPr="0012015C" w:rsidRDefault="0012015C" w:rsidP="0012015C">
            <w:pPr>
              <w:widowControl w:val="0"/>
              <w:autoSpaceDE w:val="0"/>
              <w:autoSpaceDN w:val="0"/>
              <w:adjustRightInd w:val="0"/>
              <w:spacing w:after="0" w:line="240" w:lineRule="auto"/>
              <w:rPr>
                <w:rFonts w:ascii="Times New Roman" w:eastAsia="Times New Roman" w:hAnsi="Times New Roman" w:cs="Times New Roman"/>
                <w:b/>
              </w:rPr>
            </w:pPr>
            <w:r w:rsidRPr="0012015C">
              <w:rPr>
                <w:rFonts w:ascii="Times New Roman" w:eastAsia="Times New Roman" w:hAnsi="Times New Roman" w:cs="Times New Roman"/>
                <w:b/>
              </w:rPr>
              <w:t>Όλες</w:t>
            </w:r>
          </w:p>
        </w:tc>
        <w:tc>
          <w:tcPr>
            <w:tcW w:w="1499" w:type="dxa"/>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12015C">
              <w:rPr>
                <w:rFonts w:ascii="Times New Roman" w:eastAsia="Times New Roman" w:hAnsi="Times New Roman" w:cs="Times New Roman"/>
              </w:rPr>
              <w:t>60/125 (48%)</w:t>
            </w:r>
          </w:p>
        </w:tc>
        <w:tc>
          <w:tcPr>
            <w:tcW w:w="1478" w:type="dxa"/>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12015C">
              <w:rPr>
                <w:rFonts w:ascii="Times New Roman" w:eastAsia="Times New Roman" w:hAnsi="Times New Roman" w:cs="Times New Roman"/>
              </w:rPr>
              <w:t>59/125 (47%)</w:t>
            </w:r>
          </w:p>
        </w:tc>
        <w:tc>
          <w:tcPr>
            <w:tcW w:w="1417" w:type="dxa"/>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12015C">
              <w:rPr>
                <w:rFonts w:ascii="Times New Roman" w:eastAsia="Times New Roman" w:hAnsi="Times New Roman" w:cs="Times New Roman"/>
              </w:rPr>
              <w:t>1/125 (&lt;1%)</w:t>
            </w:r>
          </w:p>
        </w:tc>
        <w:tc>
          <w:tcPr>
            <w:tcW w:w="1070" w:type="dxa"/>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12015C">
              <w:rPr>
                <w:rFonts w:ascii="Times New Roman" w:eastAsia="Times New Roman" w:hAnsi="Times New Roman" w:cs="Times New Roman"/>
              </w:rPr>
              <w:t>0</w:t>
            </w:r>
          </w:p>
        </w:tc>
        <w:tc>
          <w:tcPr>
            <w:tcW w:w="1482" w:type="dxa"/>
            <w:shd w:val="clear" w:color="auto" w:fill="auto"/>
          </w:tcPr>
          <w:p w:rsidR="0012015C" w:rsidRPr="0012015C" w:rsidRDefault="0012015C" w:rsidP="0012015C">
            <w:pPr>
              <w:widowControl w:val="0"/>
              <w:autoSpaceDE w:val="0"/>
              <w:autoSpaceDN w:val="0"/>
              <w:adjustRightInd w:val="0"/>
              <w:spacing w:after="0" w:line="240" w:lineRule="auto"/>
              <w:jc w:val="center"/>
              <w:rPr>
                <w:rFonts w:ascii="Times New Roman" w:eastAsia="Times New Roman" w:hAnsi="Times New Roman" w:cs="Times New Roman"/>
              </w:rPr>
            </w:pPr>
            <w:r w:rsidRPr="0012015C">
              <w:rPr>
                <w:rFonts w:ascii="Times New Roman" w:eastAsia="Times New Roman" w:hAnsi="Times New Roman" w:cs="Times New Roman"/>
              </w:rPr>
              <w:t>60/120 (50%)</w:t>
            </w:r>
          </w:p>
        </w:tc>
      </w:tr>
      <w:tr w:rsidR="0012015C" w:rsidRPr="0012015C" w:rsidTr="0012015C">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18"/>
        </w:trPr>
        <w:tc>
          <w:tcPr>
            <w:tcW w:w="0" w:type="auto"/>
            <w:gridSpan w:val="6"/>
          </w:tcPr>
          <w:p w:rsidR="0012015C" w:rsidRPr="0012015C" w:rsidRDefault="0012015C" w:rsidP="0012015C">
            <w:pPr>
              <w:spacing w:after="0" w:line="240" w:lineRule="auto"/>
              <w:jc w:val="both"/>
              <w:rPr>
                <w:rFonts w:ascii="Times New Roman" w:hAnsi="Times New Roman" w:cs="Times New Roman"/>
                <w:sz w:val="20"/>
                <w:szCs w:val="20"/>
              </w:rPr>
            </w:pPr>
            <w:r w:rsidRPr="0012015C">
              <w:rPr>
                <w:rFonts w:ascii="Times New Roman" w:hAnsi="Times New Roman" w:cs="Times New Roman"/>
                <w:sz w:val="20"/>
                <w:szCs w:val="20"/>
                <w:vertAlign w:val="superscript"/>
              </w:rPr>
              <w:t>1</w:t>
            </w:r>
            <w:r w:rsidRPr="0012015C">
              <w:rPr>
                <w:rFonts w:ascii="Times New Roman" w:hAnsi="Times New Roman" w:cs="Times New Roman"/>
                <w:sz w:val="20"/>
                <w:szCs w:val="20"/>
              </w:rPr>
              <w:t xml:space="preserve"> Μείζονες μεταλλάξεις όπως ορίσθηκαν κατά IAS-USA (Δεκ 2009) για Αβακαβίρη ή Λαμιβουδίνη </w:t>
            </w:r>
          </w:p>
        </w:tc>
      </w:tr>
    </w:tbl>
    <w:p w:rsidR="0012015C" w:rsidRPr="0012015C" w:rsidRDefault="0012015C" w:rsidP="0012015C">
      <w:pPr>
        <w:spacing w:before="240" w:after="0" w:line="276" w:lineRule="auto"/>
        <w:jc w:val="both"/>
        <w:rPr>
          <w:rFonts w:ascii="Times New Roman" w:hAnsi="Times New Roman" w:cs="Times New Roman"/>
        </w:rPr>
      </w:pPr>
      <w:r w:rsidRPr="0012015C">
        <w:rPr>
          <w:rFonts w:ascii="Times New Roman" w:hAnsi="Times New Roman" w:cs="Times New Roman"/>
          <w:i/>
          <w:iCs/>
        </w:rPr>
        <w:t xml:space="preserve">Παιδιατρικός πληθυσμός </w:t>
      </w:r>
    </w:p>
    <w:p w:rsidR="0012015C" w:rsidRPr="0012015C" w:rsidRDefault="0012015C" w:rsidP="0012015C">
      <w:pPr>
        <w:spacing w:before="240" w:after="0" w:line="276" w:lineRule="auto"/>
        <w:jc w:val="both"/>
        <w:rPr>
          <w:rFonts w:ascii="Times New Roman" w:hAnsi="Times New Roman" w:cs="Times New Roman"/>
        </w:rPr>
      </w:pPr>
      <w:r w:rsidRPr="0012015C">
        <w:rPr>
          <w:rFonts w:ascii="Times New Roman" w:hAnsi="Times New Roman" w:cs="Times New Roman"/>
        </w:rPr>
        <w:t>Στ</w:t>
      </w:r>
      <w:r w:rsidR="00B20F96">
        <w:rPr>
          <w:rFonts w:ascii="Times New Roman" w:hAnsi="Times New Roman" w:cs="Times New Roman"/>
        </w:rPr>
        <w:t>ο</w:t>
      </w:r>
      <w:r w:rsidRPr="0012015C">
        <w:rPr>
          <w:rFonts w:ascii="Times New Roman" w:hAnsi="Times New Roman" w:cs="Times New Roman"/>
        </w:rPr>
        <w:t xml:space="preserve"> πλαίσι</w:t>
      </w:r>
      <w:r w:rsidR="00B20F96">
        <w:rPr>
          <w:rFonts w:ascii="Times New Roman" w:hAnsi="Times New Roman" w:cs="Times New Roman"/>
        </w:rPr>
        <w:t>ο</w:t>
      </w:r>
      <w:r w:rsidRPr="0012015C">
        <w:rPr>
          <w:rFonts w:ascii="Times New Roman" w:hAnsi="Times New Roman" w:cs="Times New Roman"/>
        </w:rPr>
        <w:t xml:space="preserve"> μία</w:t>
      </w:r>
      <w:r w:rsidR="000F4BC3">
        <w:rPr>
          <w:rFonts w:ascii="Times New Roman" w:hAnsi="Times New Roman" w:cs="Times New Roman"/>
        </w:rPr>
        <w:t>ς</w:t>
      </w:r>
      <w:r w:rsidRPr="0012015C">
        <w:rPr>
          <w:rFonts w:ascii="Times New Roman" w:hAnsi="Times New Roman" w:cs="Times New Roman"/>
        </w:rPr>
        <w:t xml:space="preserve"> τυχαιοποιημένης, πολυκεντρικής, ελεγχόμενης μελέτης σε παιδιατρικούς ασθενείς με λοίμωξη από HIV, πραγματοποιήθηκε μία σύγκριση ενός σχήματος που περιελάμβανε χορήγηση αβακαβίρης και λαμιβουδίνης μία φορά την ημέρα έναντι δύο φορών την ημέρα. 1.206 παιδιατρικοί ασθενείς ηλικίας 3 μηνών έως 17 ετών εντάχθηκαν στη Δοκιμή ARROW (COL105677) και έλαβαν δόση σύμφωνα με τις δοσολογικές συστάσεις βάσει σωματικού βάρους των κατευθυντήριων οδηγιών θεραπείας του Παγκόσμιου Οργανισμού Υγείας (Antiretroviral therapy of HIV infection in infants and children, 2006). Ύστερα από 36 εβδομάδες χορήγησης ενός σχήματος που περιελάμβανε αβακαβίρη και λαμιβουδίνη δύο φορές την ημέρα, 669 κατάλληλοι ασθενείς τυχαιοποιήθηκαν είτε σε συνέχιση</w:t>
      </w:r>
      <w:r>
        <w:rPr>
          <w:rFonts w:ascii="Times New Roman" w:hAnsi="Times New Roman" w:cs="Times New Roman"/>
        </w:rPr>
        <w:t xml:space="preserve"> </w:t>
      </w:r>
      <w:r w:rsidRPr="0012015C">
        <w:rPr>
          <w:rFonts w:ascii="Times New Roman" w:hAnsi="Times New Roman" w:cs="Times New Roman"/>
        </w:rPr>
        <w:t>της λήψης δύο φορές την ημέρα, ή σε μετάβαση σε σχήμα αβακαβίρης και λαμιβουδίνης χορηγούμενου μία φορά την ημέρα για τουλάχιστον 96 εβδομάδες επιπλέον. Από τον πληθυσμό αυτόν, 104 ασθενείς, οι οποίοι ζύγιζαν τ</w:t>
      </w:r>
      <w:r w:rsidR="000F4BC3">
        <w:rPr>
          <w:rFonts w:ascii="Times New Roman" w:hAnsi="Times New Roman" w:cs="Times New Roman"/>
        </w:rPr>
        <w:t>ουλάχιστον 25 kg, έλαβαν 600mg αβακαβίρης και 300</w:t>
      </w:r>
      <w:r w:rsidRPr="0012015C">
        <w:rPr>
          <w:rFonts w:ascii="Times New Roman" w:hAnsi="Times New Roman" w:cs="Times New Roman"/>
        </w:rPr>
        <w:t xml:space="preserve">mg λαμιβουδίνης ως </w:t>
      </w:r>
      <w:r w:rsidR="00B02132">
        <w:rPr>
          <w:rFonts w:ascii="Times New Roman" w:hAnsi="Times New Roman" w:cs="Times New Roman"/>
        </w:rPr>
        <w:t>Varistren</w:t>
      </w:r>
      <w:r w:rsidRPr="0012015C">
        <w:rPr>
          <w:rFonts w:ascii="Times New Roman" w:hAnsi="Times New Roman" w:cs="Times New Roman"/>
        </w:rPr>
        <w:t xml:space="preserve"> μία φορά την ημέρα, με διάμεση διάρκεια έκθεσης 596 ημέρες. </w:t>
      </w:r>
    </w:p>
    <w:p w:rsidR="0012015C" w:rsidRPr="0012015C" w:rsidRDefault="0012015C" w:rsidP="0012015C">
      <w:pPr>
        <w:spacing w:before="240" w:after="0" w:line="276" w:lineRule="auto"/>
        <w:jc w:val="both"/>
        <w:rPr>
          <w:rFonts w:ascii="Times New Roman" w:hAnsi="Times New Roman" w:cs="Times New Roman"/>
        </w:rPr>
      </w:pPr>
      <w:r w:rsidRPr="0012015C">
        <w:rPr>
          <w:rFonts w:ascii="Times New Roman" w:hAnsi="Times New Roman" w:cs="Times New Roman"/>
        </w:rPr>
        <w:t>Μεταξύ των 669 ατόμων που τυχαιοποιήθηκαν σε αυτή τη μελέτη (ηλικίας από 12 μηνών έως ≤</w:t>
      </w:r>
      <w:r w:rsidR="00B20F96">
        <w:rPr>
          <w:rFonts w:ascii="Times New Roman" w:hAnsi="Times New Roman" w:cs="Times New Roman"/>
        </w:rPr>
        <w:t xml:space="preserve"> </w:t>
      </w:r>
      <w:r w:rsidRPr="0012015C">
        <w:rPr>
          <w:rFonts w:ascii="Times New Roman" w:hAnsi="Times New Roman" w:cs="Times New Roman"/>
        </w:rPr>
        <w:t>17 ετών) η δοσολογική ομάδα χορή</w:t>
      </w:r>
      <w:r w:rsidR="00B20F96">
        <w:rPr>
          <w:rFonts w:ascii="Times New Roman" w:hAnsi="Times New Roman" w:cs="Times New Roman"/>
        </w:rPr>
        <w:t>γησης του συνδυασμού αβακαβίρης</w:t>
      </w:r>
      <w:r w:rsidRPr="0012015C">
        <w:rPr>
          <w:rFonts w:ascii="Times New Roman" w:hAnsi="Times New Roman" w:cs="Times New Roman"/>
        </w:rPr>
        <w:t xml:space="preserve">/λαμιβουδίνης μία φορά την ημέρα καταδείχθηκε ότι ήταν μη κατώτερη από την ομάδα της χορήγησης δύο φορές την ημέρα, με βάση το προκαθορισμένο περιθώριο μη κατωτερότητας του -12%, ως </w:t>
      </w:r>
      <w:r w:rsidRPr="0012015C">
        <w:rPr>
          <w:rFonts w:ascii="Times New Roman" w:hAnsi="Times New Roman" w:cs="Times New Roman"/>
        </w:rPr>
        <w:lastRenderedPageBreak/>
        <w:t>προς το κύριο καταληκτικό σημείο της οριακής τιμής &lt;</w:t>
      </w:r>
      <w:r w:rsidR="00B20F96">
        <w:rPr>
          <w:rFonts w:ascii="Times New Roman" w:hAnsi="Times New Roman" w:cs="Times New Roman"/>
        </w:rPr>
        <w:t xml:space="preserve"> </w:t>
      </w:r>
      <w:r w:rsidRPr="0012015C">
        <w:rPr>
          <w:rFonts w:ascii="Times New Roman" w:hAnsi="Times New Roman" w:cs="Times New Roman"/>
        </w:rPr>
        <w:t>80 αντίγραφα/mL την Εβδομάδα 48, όπως και την Εβδομάδα 96 (δευτερεύον καταληκτικό σημείο), καθώς και ως προς όλες τις υπόλοιπες οριακές τιμές που εξετάστηκαν (&lt;</w:t>
      </w:r>
      <w:r w:rsidR="00B20F96">
        <w:rPr>
          <w:rFonts w:ascii="Times New Roman" w:hAnsi="Times New Roman" w:cs="Times New Roman"/>
        </w:rPr>
        <w:t xml:space="preserve"> </w:t>
      </w:r>
      <w:r w:rsidRPr="0012015C">
        <w:rPr>
          <w:rFonts w:ascii="Times New Roman" w:hAnsi="Times New Roman" w:cs="Times New Roman"/>
        </w:rPr>
        <w:t>200 αντίγραφα/mL, &lt;</w:t>
      </w:r>
      <w:r w:rsidR="00B20F96">
        <w:rPr>
          <w:rFonts w:ascii="Times New Roman" w:hAnsi="Times New Roman" w:cs="Times New Roman"/>
        </w:rPr>
        <w:t xml:space="preserve"> </w:t>
      </w:r>
      <w:r w:rsidRPr="0012015C">
        <w:rPr>
          <w:rFonts w:ascii="Times New Roman" w:hAnsi="Times New Roman" w:cs="Times New Roman"/>
        </w:rPr>
        <w:t>400 αντίγραφα/mL, &lt;</w:t>
      </w:r>
      <w:r w:rsidR="00B20F96">
        <w:rPr>
          <w:rFonts w:ascii="Times New Roman" w:hAnsi="Times New Roman" w:cs="Times New Roman"/>
        </w:rPr>
        <w:t xml:space="preserve"> </w:t>
      </w:r>
      <w:r w:rsidRPr="0012015C">
        <w:rPr>
          <w:rFonts w:ascii="Times New Roman" w:hAnsi="Times New Roman" w:cs="Times New Roman"/>
        </w:rPr>
        <w:t xml:space="preserve">1.000 αντίγραφα/mL), το σύνολο των οποίων βρίσκονταν επαρκώς εντός αυτού του περιθωρίου μη κατωτερότητας. Οι αναλύσεις υποομάδων που διενεργήθηκαν για τον έλεγχο της ετερογένειας μεταξύ των ομάδων χορήγησης μία φορά έναντι δύο φορών την ημέρα, δεν εντόπισαν σημαντική επίδραση του φύλου, της ηλικίας, ή του ιικού φορτίου κατά την τυχαιοποίηση. Τα συμπεράσματα υποστήριζαν τη μη κατωτερότητα ανεξάρτητα από τη μέθοδο ανάλυσης. </w:t>
      </w:r>
    </w:p>
    <w:p w:rsidR="0012015C" w:rsidRPr="0012015C" w:rsidRDefault="0012015C" w:rsidP="0012015C">
      <w:pPr>
        <w:spacing w:before="240" w:after="0" w:line="276" w:lineRule="auto"/>
        <w:jc w:val="both"/>
        <w:rPr>
          <w:rFonts w:ascii="Times New Roman" w:hAnsi="Times New Roman" w:cs="Times New Roman"/>
        </w:rPr>
      </w:pPr>
      <w:r w:rsidRPr="0012015C">
        <w:rPr>
          <w:rFonts w:ascii="Times New Roman" w:hAnsi="Times New Roman" w:cs="Times New Roman"/>
        </w:rPr>
        <w:t xml:space="preserve">Μεταξύ των 104 ασθενών που έλαβαν </w:t>
      </w:r>
      <w:r w:rsidR="00B02132">
        <w:rPr>
          <w:rFonts w:ascii="Times New Roman" w:hAnsi="Times New Roman" w:cs="Times New Roman"/>
        </w:rPr>
        <w:t>Varistren</w:t>
      </w:r>
      <w:r w:rsidRPr="0012015C">
        <w:rPr>
          <w:rFonts w:ascii="Times New Roman" w:hAnsi="Times New Roman" w:cs="Times New Roman"/>
        </w:rPr>
        <w:t xml:space="preserve"> περιλαμβανομένων αυτών που ήταν μεταξύ 40 kg και 25 kg η ιική καταστολή ήταν παρόμοια. </w:t>
      </w:r>
    </w:p>
    <w:p w:rsidR="0012015C" w:rsidRPr="0012015C" w:rsidRDefault="0012015C" w:rsidP="0012015C">
      <w:pPr>
        <w:spacing w:before="240" w:after="0" w:line="276" w:lineRule="auto"/>
        <w:jc w:val="both"/>
        <w:rPr>
          <w:rFonts w:ascii="Times New Roman" w:hAnsi="Times New Roman" w:cs="Times New Roman"/>
        </w:rPr>
      </w:pPr>
      <w:r w:rsidRPr="0012015C">
        <w:rPr>
          <w:rFonts w:ascii="Times New Roman" w:hAnsi="Times New Roman" w:cs="Times New Roman"/>
          <w:b/>
          <w:bCs/>
        </w:rPr>
        <w:t xml:space="preserve">5.2 Φαρμακοκινητικές ιδιότητες </w:t>
      </w:r>
    </w:p>
    <w:p w:rsidR="0012015C" w:rsidRPr="0012015C" w:rsidRDefault="0012015C" w:rsidP="0012015C">
      <w:pPr>
        <w:spacing w:before="240" w:after="0" w:line="276" w:lineRule="auto"/>
        <w:jc w:val="both"/>
        <w:rPr>
          <w:rFonts w:ascii="Times New Roman" w:hAnsi="Times New Roman" w:cs="Times New Roman"/>
        </w:rPr>
      </w:pPr>
      <w:r w:rsidRPr="0012015C">
        <w:rPr>
          <w:rFonts w:ascii="Times New Roman" w:hAnsi="Times New Roman" w:cs="Times New Roman"/>
        </w:rPr>
        <w:t xml:space="preserve">Το δισκίο σταθερού συνδυασμού αβακαβίρης/λαμιβουδίνης (FDC) έχει αποδειχθεί βιοϊσοδύναμο με τη χορήγηση λαμιβουδίνης και αβακαβίρης χωριστά. Αυτό φάνηκε σε μια μελέτη βιοϊσοδυναμίας, μονής δόσης και τριπλής διασταύρωσης, όπου σε υγιείς εθελοντές χορηγήθηκε </w:t>
      </w:r>
      <w:r w:rsidR="000C0956">
        <w:rPr>
          <w:rFonts w:ascii="Times New Roman" w:hAnsi="Times New Roman" w:cs="Times New Roman"/>
        </w:rPr>
        <w:t>FDC (σε νηστεία) έναντι 2 x 300</w:t>
      </w:r>
      <w:r w:rsidR="00B20F96">
        <w:rPr>
          <w:rFonts w:ascii="Times New Roman" w:hAnsi="Times New Roman" w:cs="Times New Roman"/>
        </w:rPr>
        <w:t xml:space="preserve"> </w:t>
      </w:r>
      <w:r w:rsidRPr="0012015C">
        <w:rPr>
          <w:rFonts w:ascii="Times New Roman" w:hAnsi="Times New Roman" w:cs="Times New Roman"/>
        </w:rPr>
        <w:t>mg δισκίων</w:t>
      </w:r>
      <w:r w:rsidR="000C0956">
        <w:rPr>
          <w:rFonts w:ascii="Times New Roman" w:hAnsi="Times New Roman" w:cs="Times New Roman"/>
        </w:rPr>
        <w:t xml:space="preserve"> αβακαβίρης μαζί με 2 x 150</w:t>
      </w:r>
      <w:r w:rsidR="00B20F96">
        <w:rPr>
          <w:rFonts w:ascii="Times New Roman" w:hAnsi="Times New Roman" w:cs="Times New Roman"/>
        </w:rPr>
        <w:t xml:space="preserve"> </w:t>
      </w:r>
      <w:r w:rsidRPr="0012015C">
        <w:rPr>
          <w:rFonts w:ascii="Times New Roman" w:hAnsi="Times New Roman" w:cs="Times New Roman"/>
        </w:rPr>
        <w:t>mg δισκίων λαμιβουδίνης (σε νηστεία) έναντι FDC χορηγούμενο με γεύμα πλούσιο σε λιπαρά (n = 30). Στην κατάσταση νηστείας δεν παρατηρήθηκαν σημαντικές διαφορές ως προς την έκταση της απορρόφησης, όπως αυτές μετρήθηκαν από το εμβαδό κάτω από την καμπύλη απορρόφησης (AUC) και τη μέγιστη συγκέντρωση (C</w:t>
      </w:r>
      <w:r w:rsidRPr="007A6B51">
        <w:rPr>
          <w:rFonts w:ascii="Times New Roman" w:hAnsi="Times New Roman" w:cs="Times New Roman"/>
          <w:vertAlign w:val="subscript"/>
        </w:rPr>
        <w:t>max</w:t>
      </w:r>
      <w:r w:rsidRPr="0012015C">
        <w:rPr>
          <w:rFonts w:ascii="Times New Roman" w:hAnsi="Times New Roman" w:cs="Times New Roman"/>
        </w:rPr>
        <w:t xml:space="preserve">), κάθε συστατικού. Η λήψη τροφής δεν επηρέασε κλινικώς σημαντικά τη χορήγηση FDC. Αυτά τα αποτελέσματα δείχνουν ότι το FDC μπορεί να ληφθεί με ή χωρίς φαγητό. Οι φαρμακοκινητικές ιδιότητες της λαμιβουδίνης και της αβακαβίρης περιγράφονται παρακάτω. </w:t>
      </w:r>
    </w:p>
    <w:p w:rsidR="0012015C" w:rsidRPr="0012015C" w:rsidRDefault="0012015C" w:rsidP="0012015C">
      <w:pPr>
        <w:spacing w:before="240" w:after="0" w:line="276" w:lineRule="auto"/>
        <w:jc w:val="both"/>
        <w:rPr>
          <w:rFonts w:ascii="Times New Roman" w:hAnsi="Times New Roman" w:cs="Times New Roman"/>
          <w:u w:val="single"/>
        </w:rPr>
      </w:pPr>
      <w:r w:rsidRPr="0012015C">
        <w:rPr>
          <w:rFonts w:ascii="Times New Roman" w:hAnsi="Times New Roman" w:cs="Times New Roman"/>
          <w:u w:val="single"/>
        </w:rPr>
        <w:t xml:space="preserve">Απορρόφηση </w:t>
      </w:r>
    </w:p>
    <w:p w:rsidR="0012015C" w:rsidRPr="0012015C" w:rsidRDefault="0012015C" w:rsidP="0012015C">
      <w:pPr>
        <w:spacing w:before="240" w:after="0" w:line="276" w:lineRule="auto"/>
        <w:jc w:val="both"/>
        <w:rPr>
          <w:rFonts w:ascii="Times New Roman" w:hAnsi="Times New Roman" w:cs="Times New Roman"/>
        </w:rPr>
      </w:pPr>
      <w:r w:rsidRPr="0012015C">
        <w:rPr>
          <w:rFonts w:ascii="Times New Roman" w:hAnsi="Times New Roman" w:cs="Times New Roman"/>
        </w:rPr>
        <w:t>Μετά τη χορήγηση από το στόμα η αβακαβίρη και η λαμιβουδίνη απορροφούνται ταχέως και καλά από το γαστρεντερικό σωλήνα. Η απόλυτη βιοδιαθεσιμότητα των από το</w:t>
      </w:r>
      <w:r w:rsidR="000C0956">
        <w:rPr>
          <w:rFonts w:ascii="Times New Roman" w:hAnsi="Times New Roman" w:cs="Times New Roman"/>
        </w:rPr>
        <w:t>υ</w:t>
      </w:r>
      <w:r w:rsidRPr="0012015C">
        <w:rPr>
          <w:rFonts w:ascii="Times New Roman" w:hAnsi="Times New Roman" w:cs="Times New Roman"/>
        </w:rPr>
        <w:t xml:space="preserve"> στόμα</w:t>
      </w:r>
      <w:r w:rsidR="000C0956">
        <w:rPr>
          <w:rFonts w:ascii="Times New Roman" w:hAnsi="Times New Roman" w:cs="Times New Roman"/>
        </w:rPr>
        <w:t>τος</w:t>
      </w:r>
      <w:r w:rsidRPr="0012015C">
        <w:rPr>
          <w:rFonts w:ascii="Times New Roman" w:hAnsi="Times New Roman" w:cs="Times New Roman"/>
        </w:rPr>
        <w:t xml:space="preserve"> χορηγούμενων αβακαβίρης και λαμιβουδίνης σε ενήλικες είναι περίπου 83% και 80-85% αντιστοίχως. Η μέση διάρκεια των μέγιστων συγκεντρώσεων στον ορό (t</w:t>
      </w:r>
      <w:r w:rsidRPr="007A6B51">
        <w:rPr>
          <w:rFonts w:ascii="Times New Roman" w:hAnsi="Times New Roman" w:cs="Times New Roman"/>
          <w:vertAlign w:val="subscript"/>
        </w:rPr>
        <w:t>max</w:t>
      </w:r>
      <w:r w:rsidRPr="0012015C">
        <w:rPr>
          <w:rFonts w:ascii="Times New Roman" w:hAnsi="Times New Roman" w:cs="Times New Roman"/>
        </w:rPr>
        <w:t>) είναι περίπου 1,5 ώρα και 1,0 ώρα για την αβακαβίρη και τη λαμιβουδίνη αντισ</w:t>
      </w:r>
      <w:r w:rsidR="000C0956">
        <w:rPr>
          <w:rFonts w:ascii="Times New Roman" w:hAnsi="Times New Roman" w:cs="Times New Roman"/>
        </w:rPr>
        <w:t>τοίχως. Έπειτα από μια δόση 600</w:t>
      </w:r>
      <w:r w:rsidR="00B20F96">
        <w:rPr>
          <w:rFonts w:ascii="Times New Roman" w:hAnsi="Times New Roman" w:cs="Times New Roman"/>
        </w:rPr>
        <w:t xml:space="preserve"> </w:t>
      </w:r>
      <w:r w:rsidRPr="0012015C">
        <w:rPr>
          <w:rFonts w:ascii="Times New Roman" w:hAnsi="Times New Roman" w:cs="Times New Roman"/>
        </w:rPr>
        <w:t>mg αβακαβίρης, η μέση (CV) C</w:t>
      </w:r>
      <w:r w:rsidRPr="007A6B51">
        <w:rPr>
          <w:rFonts w:ascii="Times New Roman" w:hAnsi="Times New Roman" w:cs="Times New Roman"/>
          <w:vertAlign w:val="subscript"/>
        </w:rPr>
        <w:t>max</w:t>
      </w:r>
      <w:r w:rsidRPr="0012015C">
        <w:rPr>
          <w:rFonts w:ascii="Times New Roman" w:hAnsi="Times New Roman" w:cs="Times New Roman"/>
        </w:rPr>
        <w:t xml:space="preserve"> είναι 4,26 μg/ml (28%) και η μέση (CV) AUC</w:t>
      </w:r>
      <w:r w:rsidRPr="007A6B51">
        <w:rPr>
          <w:rFonts w:ascii="Times New Roman" w:hAnsi="Times New Roman" w:cs="Times New Roman"/>
          <w:vertAlign w:val="subscript"/>
        </w:rPr>
        <w:t>∞</w:t>
      </w:r>
      <w:r w:rsidRPr="0012015C">
        <w:rPr>
          <w:rFonts w:ascii="Times New Roman" w:hAnsi="Times New Roman" w:cs="Times New Roman"/>
        </w:rPr>
        <w:t xml:space="preserve"> είναι 11,95 μg.h/ml (21%). Έπειτα από χορήγηση από το στόμα πο</w:t>
      </w:r>
      <w:r w:rsidR="000C0956">
        <w:rPr>
          <w:rFonts w:ascii="Times New Roman" w:hAnsi="Times New Roman" w:cs="Times New Roman"/>
        </w:rPr>
        <w:t>λλαπλών δόσεων λαμιβουδίνης 300</w:t>
      </w:r>
      <w:r w:rsidR="00B20F96">
        <w:rPr>
          <w:rFonts w:ascii="Times New Roman" w:hAnsi="Times New Roman" w:cs="Times New Roman"/>
        </w:rPr>
        <w:t xml:space="preserve"> </w:t>
      </w:r>
      <w:r w:rsidRPr="0012015C">
        <w:rPr>
          <w:rFonts w:ascii="Times New Roman" w:hAnsi="Times New Roman" w:cs="Times New Roman"/>
        </w:rPr>
        <w:t>mg μια φορά την ημέρα για 7 ημέρες, η μέση (CV) σταθερής κατάστασης C</w:t>
      </w:r>
      <w:r w:rsidRPr="007A6B51">
        <w:rPr>
          <w:rFonts w:ascii="Times New Roman" w:hAnsi="Times New Roman" w:cs="Times New Roman"/>
          <w:vertAlign w:val="subscript"/>
        </w:rPr>
        <w:t>max</w:t>
      </w:r>
      <w:r w:rsidRPr="0012015C">
        <w:rPr>
          <w:rFonts w:ascii="Times New Roman" w:hAnsi="Times New Roman" w:cs="Times New Roman"/>
        </w:rPr>
        <w:t xml:space="preserve"> είναι 2,04 μg/ml (26%) και η μέση (CV) AUC</w:t>
      </w:r>
      <w:r w:rsidRPr="003E0C34">
        <w:rPr>
          <w:rFonts w:ascii="Times New Roman" w:hAnsi="Times New Roman" w:cs="Times New Roman"/>
          <w:vertAlign w:val="subscript"/>
        </w:rPr>
        <w:t>24</w:t>
      </w:r>
      <w:r w:rsidRPr="0012015C">
        <w:rPr>
          <w:rFonts w:ascii="Times New Roman" w:hAnsi="Times New Roman" w:cs="Times New Roman"/>
        </w:rPr>
        <w:t xml:space="preserve"> είναι 8,87 μg.h/ml (21%). </w:t>
      </w:r>
    </w:p>
    <w:p w:rsidR="0012015C" w:rsidRPr="0012015C" w:rsidRDefault="0012015C" w:rsidP="0012015C">
      <w:pPr>
        <w:spacing w:before="240" w:after="0" w:line="276" w:lineRule="auto"/>
        <w:jc w:val="both"/>
        <w:rPr>
          <w:rFonts w:ascii="Times New Roman" w:hAnsi="Times New Roman" w:cs="Times New Roman"/>
          <w:u w:val="single"/>
        </w:rPr>
      </w:pPr>
      <w:r w:rsidRPr="0012015C">
        <w:rPr>
          <w:rFonts w:ascii="Times New Roman" w:hAnsi="Times New Roman" w:cs="Times New Roman"/>
          <w:u w:val="single"/>
        </w:rPr>
        <w:t xml:space="preserve">Κατανομή </w:t>
      </w:r>
    </w:p>
    <w:p w:rsidR="0012015C" w:rsidRDefault="0012015C" w:rsidP="0012015C">
      <w:pPr>
        <w:spacing w:before="240" w:after="0" w:line="276" w:lineRule="auto"/>
        <w:jc w:val="both"/>
        <w:rPr>
          <w:rFonts w:ascii="Times New Roman" w:hAnsi="Times New Roman" w:cs="Times New Roman"/>
        </w:rPr>
      </w:pPr>
      <w:r w:rsidRPr="0012015C">
        <w:rPr>
          <w:rFonts w:ascii="Times New Roman" w:hAnsi="Times New Roman" w:cs="Times New Roman"/>
        </w:rPr>
        <w:t xml:space="preserve">Μελέτες με ενδοφλέβια χορήγηση αβακαβίρης και λαμιβουδίνης έδειξαν ότι ο μέσος φαινομενικός όγκος κατανομής είναι 0,8 και 1,3 l/kg αντιστοίχως. Μελέτες δέσμευσης με πρωτεΐνες </w:t>
      </w:r>
      <w:r w:rsidRPr="0012015C">
        <w:rPr>
          <w:rFonts w:ascii="Times New Roman" w:hAnsi="Times New Roman" w:cs="Times New Roman"/>
          <w:i/>
          <w:iCs/>
        </w:rPr>
        <w:t xml:space="preserve">in vitro </w:t>
      </w:r>
      <w:r w:rsidRPr="0012015C">
        <w:rPr>
          <w:rFonts w:ascii="Times New Roman" w:hAnsi="Times New Roman" w:cs="Times New Roman"/>
        </w:rPr>
        <w:t xml:space="preserve">δείχνουν ότι, στις θεραπευτικές συγκεντρώσεις, η αβακαβίρη δεσμεύεται σε μικρό έως μέτριο βαθμό (~49%) με τις ανθρώπινες πρωτεΐνες πλάσματος. Η λαμιβουδίνη εμφανίζει γραμμική φαρμακοκινητική πάνω από το θεραπευτικό δοσολογικό της εύρος και εμφανίζει περιορισμένη δέσμευση με τις πρωτεΐνες πλάσματος </w:t>
      </w:r>
      <w:r w:rsidRPr="0012015C">
        <w:rPr>
          <w:rFonts w:ascii="Times New Roman" w:hAnsi="Times New Roman" w:cs="Times New Roman"/>
          <w:i/>
          <w:iCs/>
        </w:rPr>
        <w:t xml:space="preserve">in vitro </w:t>
      </w:r>
      <w:r w:rsidRPr="0012015C">
        <w:rPr>
          <w:rFonts w:ascii="Times New Roman" w:hAnsi="Times New Roman" w:cs="Times New Roman"/>
        </w:rPr>
        <w:t>(&lt; 36%). Το γεγονός αυτό είναι ενδεικτικό της μικρής πιθανότητας αλληλεπιδράσεων με άλλες φαρμακευτικές ουσίες μέσω της μεταβολής της δέσμευσης με τις πρωτεΐνες πλάσματος.</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lastRenderedPageBreak/>
        <w:t>Τα δεδομένα δείχνουν ότι η αβακαβίρη και η λαμιβουδίνη διαπερνούν το κεντρικό νευρικό σύστημα (ΚΝΣ) και φθάνουν στο εγκεφαλονωτιαίο υγρό (ΕΝΥ). Μελέτες με αβακαβίρη έχουν δείξει ότι ο λόγος ΕΝΥ προς πλάσμα AUC για την αβακαβίρη είναι μεταξύ 30 και 44%. Οι παρατηρούμενες τιμές των μέγιστων συγκεντρώσεων είναι 9 φορές μεγαλύτερες από το IC</w:t>
      </w:r>
      <w:r w:rsidRPr="007A6B51">
        <w:rPr>
          <w:rFonts w:ascii="Times New Roman" w:hAnsi="Times New Roman" w:cs="Times New Roman"/>
          <w:vertAlign w:val="subscript"/>
        </w:rPr>
        <w:t>50</w:t>
      </w:r>
      <w:r w:rsidRPr="007A6B51">
        <w:rPr>
          <w:rFonts w:ascii="Times New Roman" w:hAnsi="Times New Roman" w:cs="Times New Roman"/>
        </w:rPr>
        <w:t xml:space="preserve"> της αβακαβίρης των 0,08 μg/ml ή των 0,26 μM όταν η αβακαβ</w:t>
      </w:r>
      <w:r w:rsidR="002A2E5A">
        <w:rPr>
          <w:rFonts w:ascii="Times New Roman" w:hAnsi="Times New Roman" w:cs="Times New Roman"/>
        </w:rPr>
        <w:t>ίρη χορηγείται στη δόση των 600</w:t>
      </w:r>
      <w:r w:rsidR="00B20F96">
        <w:rPr>
          <w:rFonts w:ascii="Times New Roman" w:hAnsi="Times New Roman" w:cs="Times New Roman"/>
        </w:rPr>
        <w:t xml:space="preserve"> </w:t>
      </w:r>
      <w:r w:rsidRPr="007A6B51">
        <w:rPr>
          <w:rFonts w:ascii="Times New Roman" w:hAnsi="Times New Roman" w:cs="Times New Roman"/>
        </w:rPr>
        <w:t xml:space="preserve">mg δύο φορές την ημέρα. Ο μέσος λόγος των συγκεντρώσεων ΕΝΥ/πλάσμα της λαμιβουδίνης, 2-4 ώρες μετά τη χορήγηση από το στόμα ήταν περίπου 12%. Η αληθινή έκταση της διείσδυσης της λαμιβουδίνης στο ΚΝΣ και η συσχέτιση με την κλινική αποτελεσματικότητα δεν είναι γνωστή. </w:t>
      </w:r>
    </w:p>
    <w:p w:rsidR="007A6B51" w:rsidRPr="007A6B51" w:rsidRDefault="007A6B51" w:rsidP="007A6B51">
      <w:pPr>
        <w:spacing w:before="240" w:after="0" w:line="276" w:lineRule="auto"/>
        <w:jc w:val="both"/>
        <w:rPr>
          <w:rFonts w:ascii="Times New Roman" w:hAnsi="Times New Roman" w:cs="Times New Roman"/>
          <w:u w:val="single"/>
        </w:rPr>
      </w:pPr>
      <w:r w:rsidRPr="007A6B51">
        <w:rPr>
          <w:rFonts w:ascii="Times New Roman" w:hAnsi="Times New Roman" w:cs="Times New Roman"/>
          <w:u w:val="single"/>
        </w:rPr>
        <w:t xml:space="preserve">Βιομετασχηματισμός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 xml:space="preserve">Η αβακαβίρη μεταβολίζεται κυρίως στο ήπαρ, ενώ περίπου 2% της χορηγηθείσας δόσης απεκκρίνεται από τους νεφρούς ως αναλλοίωτο φάρμακο. Οι κύριες μεταβολικές οδοί στον άνθρωπο είναι με αλκοολική αφυδρογονάση και με γλυκουρονιδίωση ώστε να παραχθεί το 5’-καρβοξυλικό οξύ και το 5’-γλυκουρονίδιο, τα οποία αποτελούν περίπου το 66% της χορηγούμενης δόσης. Οι μεταβολίτες αυτοί απεκκρίνονται με τα ούρα.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 xml:space="preserve">Ο μεταβολισμός της λαμιβουδίνης αποτελεί μικρή μόνο οδό αποβολής. Η λαμιβουδίνη αποβάλλεται κυρίως αναλλοίωτη με νεφρική απέκκριση. Η πιθανότητα των μεταβολικών αλληλεπιδράσεων με τη λαμιβουδίνη είναι μικρή λόγω του περιορισμένου ηπατικού μεταβολισμού (5-10 %). </w:t>
      </w:r>
    </w:p>
    <w:p w:rsidR="007A6B51" w:rsidRPr="007A6B51" w:rsidRDefault="007A6B51" w:rsidP="007A6B51">
      <w:pPr>
        <w:spacing w:before="240" w:after="0" w:line="276" w:lineRule="auto"/>
        <w:jc w:val="both"/>
        <w:rPr>
          <w:rFonts w:ascii="Times New Roman" w:hAnsi="Times New Roman" w:cs="Times New Roman"/>
          <w:u w:val="single"/>
        </w:rPr>
      </w:pPr>
      <w:r w:rsidRPr="007A6B51">
        <w:rPr>
          <w:rFonts w:ascii="Times New Roman" w:hAnsi="Times New Roman" w:cs="Times New Roman"/>
          <w:u w:val="single"/>
        </w:rPr>
        <w:t xml:space="preserve">Αποβολή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Ο μέσος χρόνος ημίσειας ζωής της αβακαβίρης είναι περίπου 1,5 ώρες. Μετά από πολλαπ</w:t>
      </w:r>
      <w:r w:rsidR="00575318">
        <w:rPr>
          <w:rFonts w:ascii="Times New Roman" w:hAnsi="Times New Roman" w:cs="Times New Roman"/>
        </w:rPr>
        <w:t>λές δόσεις από του στόματος 300</w:t>
      </w:r>
      <w:r w:rsidR="00B20F96">
        <w:rPr>
          <w:rFonts w:ascii="Times New Roman" w:hAnsi="Times New Roman" w:cs="Times New Roman"/>
        </w:rPr>
        <w:t xml:space="preserve"> </w:t>
      </w:r>
      <w:r w:rsidRPr="007A6B51">
        <w:rPr>
          <w:rFonts w:ascii="Times New Roman" w:hAnsi="Times New Roman" w:cs="Times New Roman"/>
        </w:rPr>
        <w:t xml:space="preserve">mg αβακαβίρης δύο φορές την ημέρα, δεν υπάρχει σημαντική συσσώρευση του φαρμάκου. Η αποβολή της αβακαβίρης γίνεται μέσω ηπατικού μεταβολισμού με επακόλουθη απέκκριση των μεταβολιτών κυρίως στα ούρα. Οι μεταβολίτες και η αναλλοίωτη αβακαβίρη αποτελούν περίπου το 83% της χορηγηθείσας δόσης της αβακαβίρης στα ούρα. Η υπόλοιπη αποβάλλεται στα κόπρανα.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Ο παρατηρηθείς χρόνος ημίσειας ζωής απ</w:t>
      </w:r>
      <w:r w:rsidR="00B20F96">
        <w:rPr>
          <w:rFonts w:ascii="Times New Roman" w:hAnsi="Times New Roman" w:cs="Times New Roman"/>
        </w:rPr>
        <w:t>οβολής της λαμιβουδίνης είναι 5</w:t>
      </w:r>
      <w:r w:rsidRPr="007A6B51">
        <w:rPr>
          <w:rFonts w:ascii="Times New Roman" w:hAnsi="Times New Roman" w:cs="Times New Roman"/>
        </w:rPr>
        <w:t xml:space="preserve">-7 ώρες. Η μέση τιμή της συστηματικής κάθαρσης της λαμιβουδίνης είναι περίπου 0,32 l/h/kg κυρίως μέσω νεφρικής κάθαρσης (&gt; 70%) μέσω του συστήματος μεταφοράς οργανικών κατιόντων. Μελέτες σε ασθενείς με νεφρική δυσλειτουργία δείχνουν ότι η αποβολή της λαμιβουδίνης επηρεάζεται από τη νεφρική δυσλειτουργία. Το </w:t>
      </w:r>
      <w:r w:rsidR="00B02132">
        <w:rPr>
          <w:rFonts w:ascii="Times New Roman" w:hAnsi="Times New Roman" w:cs="Times New Roman"/>
        </w:rPr>
        <w:t>Varistren</w:t>
      </w:r>
      <w:r w:rsidRPr="007A6B51">
        <w:rPr>
          <w:rFonts w:ascii="Times New Roman" w:hAnsi="Times New Roman" w:cs="Times New Roman"/>
        </w:rPr>
        <w:t xml:space="preserve"> δεν συνιστάται για χρήση σε ασθενείς με κάθαρση κρεατινίνης &lt; 50 ml/min καθώς δεν μπορεί να πραγματοποιηθεί η απαραίτητη προσαρμογή της δόσης (βλέπε παράγραφο 4.2). </w:t>
      </w:r>
    </w:p>
    <w:p w:rsidR="007A6B51" w:rsidRPr="007A6B51" w:rsidRDefault="007A6B51" w:rsidP="007A6B51">
      <w:pPr>
        <w:spacing w:before="240" w:after="0" w:line="276" w:lineRule="auto"/>
        <w:jc w:val="both"/>
        <w:rPr>
          <w:rFonts w:ascii="Times New Roman" w:hAnsi="Times New Roman" w:cs="Times New Roman"/>
          <w:u w:val="single"/>
        </w:rPr>
      </w:pPr>
      <w:r w:rsidRPr="007A6B51">
        <w:rPr>
          <w:rFonts w:ascii="Times New Roman" w:hAnsi="Times New Roman" w:cs="Times New Roman"/>
          <w:u w:val="single"/>
        </w:rPr>
        <w:t xml:space="preserve">Ενδοκυτταρική φαρμακοκινητική </w:t>
      </w:r>
    </w:p>
    <w:p w:rsid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Σε μια μελέτη 20 ασθενών μολυσμένων από τον HIV,</w:t>
      </w:r>
      <w:r w:rsidR="007A5FA7">
        <w:rPr>
          <w:rFonts w:ascii="Times New Roman" w:hAnsi="Times New Roman" w:cs="Times New Roman"/>
        </w:rPr>
        <w:t xml:space="preserve"> οι οποίοι έλαβαν αβακαβίρη 300</w:t>
      </w:r>
      <w:r w:rsidR="00B20F96">
        <w:rPr>
          <w:rFonts w:ascii="Times New Roman" w:hAnsi="Times New Roman" w:cs="Times New Roman"/>
        </w:rPr>
        <w:t xml:space="preserve"> </w:t>
      </w:r>
      <w:r w:rsidRPr="007A6B51">
        <w:rPr>
          <w:rFonts w:ascii="Times New Roman" w:hAnsi="Times New Roman" w:cs="Times New Roman"/>
        </w:rPr>
        <w:t xml:space="preserve">mg δύο φορές </w:t>
      </w:r>
      <w:r w:rsidR="007A5FA7">
        <w:rPr>
          <w:rFonts w:ascii="Times New Roman" w:hAnsi="Times New Roman" w:cs="Times New Roman"/>
        </w:rPr>
        <w:t>την ημέρα, με μόνο μια δόση 300</w:t>
      </w:r>
      <w:r w:rsidR="00B20F96">
        <w:rPr>
          <w:rFonts w:ascii="Times New Roman" w:hAnsi="Times New Roman" w:cs="Times New Roman"/>
        </w:rPr>
        <w:t xml:space="preserve"> </w:t>
      </w:r>
      <w:r w:rsidRPr="007A6B51">
        <w:rPr>
          <w:rFonts w:ascii="Times New Roman" w:hAnsi="Times New Roman" w:cs="Times New Roman"/>
        </w:rPr>
        <w:t>mg να έχει ληφθεί πριν από την 24ωρη περίοδο δειγματοληψίας, η γεωμετρική μέση τελική ενδοκυττάρια ημιζωή στη σταθερή κατάσταση ήταν για την καρβοβίρη-TP 20,6 ώρες, σε σύγκριση με τη μέση γεωμετρική ημιζωή της αβακαβίρης στο πλάσμα, η</w:t>
      </w:r>
      <w:r w:rsidR="007A5FA7">
        <w:rPr>
          <w:rFonts w:ascii="Times New Roman" w:hAnsi="Times New Roman" w:cs="Times New Roman"/>
        </w:rPr>
        <w:t xml:space="preserve"> οποία σε αυτή τη μελέτη ήταν 2,</w:t>
      </w:r>
      <w:r w:rsidRPr="007A6B51">
        <w:rPr>
          <w:rFonts w:ascii="Times New Roman" w:hAnsi="Times New Roman" w:cs="Times New Roman"/>
        </w:rPr>
        <w:t xml:space="preserve">6 ώρες. Σε μία διασταυρούμενη μελέτη 27 ασθενών μολυσμένων από τον HIV, οι εκθέσεις σε ενδοκυτταρική καρβοβίρη-TP ήταν υψηλότερες </w:t>
      </w:r>
      <w:r w:rsidR="007A5FA7">
        <w:rPr>
          <w:rFonts w:ascii="Times New Roman" w:hAnsi="Times New Roman" w:cs="Times New Roman"/>
        </w:rPr>
        <w:t>για το σχήμα της αβακαβίρης 600</w:t>
      </w:r>
      <w:r w:rsidR="00B20F96">
        <w:rPr>
          <w:rFonts w:ascii="Times New Roman" w:hAnsi="Times New Roman" w:cs="Times New Roman"/>
        </w:rPr>
        <w:t xml:space="preserve"> </w:t>
      </w:r>
      <w:r w:rsidRPr="007A6B51">
        <w:rPr>
          <w:rFonts w:ascii="Times New Roman" w:hAnsi="Times New Roman" w:cs="Times New Roman"/>
        </w:rPr>
        <w:t>mg μία φορά την ημέρα (AUC</w:t>
      </w:r>
      <w:r w:rsidRPr="007A6B51">
        <w:rPr>
          <w:rFonts w:ascii="Times New Roman" w:hAnsi="Times New Roman" w:cs="Times New Roman"/>
          <w:vertAlign w:val="subscript"/>
        </w:rPr>
        <w:t>24,ss</w:t>
      </w:r>
      <w:r w:rsidRPr="007A6B51">
        <w:rPr>
          <w:rFonts w:ascii="Times New Roman" w:hAnsi="Times New Roman" w:cs="Times New Roman"/>
        </w:rPr>
        <w:t xml:space="preserve"> + 32%, C</w:t>
      </w:r>
      <w:r w:rsidRPr="007A6B51">
        <w:rPr>
          <w:rFonts w:ascii="Times New Roman" w:hAnsi="Times New Roman" w:cs="Times New Roman"/>
          <w:vertAlign w:val="subscript"/>
        </w:rPr>
        <w:t>max24,ss</w:t>
      </w:r>
      <w:r w:rsidRPr="007A6B51">
        <w:rPr>
          <w:rFonts w:ascii="Times New Roman" w:hAnsi="Times New Roman" w:cs="Times New Roman"/>
        </w:rPr>
        <w:t xml:space="preserve"> + 99% και C</w:t>
      </w:r>
      <w:r w:rsidRPr="007A6B51">
        <w:rPr>
          <w:rFonts w:ascii="Times New Roman" w:hAnsi="Times New Roman" w:cs="Times New Roman"/>
          <w:vertAlign w:val="subscript"/>
        </w:rPr>
        <w:t>trough</w:t>
      </w:r>
      <w:r w:rsidRPr="007A6B51">
        <w:rPr>
          <w:rFonts w:ascii="Times New Roman" w:hAnsi="Times New Roman" w:cs="Times New Roman"/>
        </w:rPr>
        <w:t xml:space="preserve"> + </w:t>
      </w:r>
      <w:r w:rsidR="007A5FA7">
        <w:rPr>
          <w:rFonts w:ascii="Times New Roman" w:hAnsi="Times New Roman" w:cs="Times New Roman"/>
        </w:rPr>
        <w:t>18%) συγκριτικά με το σχήμα 300</w:t>
      </w:r>
      <w:r w:rsidR="00B20F96">
        <w:rPr>
          <w:rFonts w:ascii="Times New Roman" w:hAnsi="Times New Roman" w:cs="Times New Roman"/>
        </w:rPr>
        <w:t xml:space="preserve"> </w:t>
      </w:r>
      <w:r w:rsidRPr="007A6B51">
        <w:rPr>
          <w:rFonts w:ascii="Times New Roman" w:hAnsi="Times New Roman" w:cs="Times New Roman"/>
        </w:rPr>
        <w:t>mg δύο φορές την ημέρα. Για ασθενεί</w:t>
      </w:r>
      <w:r w:rsidR="007A5FA7">
        <w:rPr>
          <w:rFonts w:ascii="Times New Roman" w:hAnsi="Times New Roman" w:cs="Times New Roman"/>
        </w:rPr>
        <w:t>ς που λαμβάνουν λαμιβουδίνη 300</w:t>
      </w:r>
      <w:r w:rsidR="00B20F96">
        <w:rPr>
          <w:rFonts w:ascii="Times New Roman" w:hAnsi="Times New Roman" w:cs="Times New Roman"/>
        </w:rPr>
        <w:t xml:space="preserve"> </w:t>
      </w:r>
      <w:r w:rsidRPr="007A6B51">
        <w:rPr>
          <w:rFonts w:ascii="Times New Roman" w:hAnsi="Times New Roman" w:cs="Times New Roman"/>
        </w:rPr>
        <w:t xml:space="preserve">mg μια φορά την ημέρα, η τελική ενδοκυτταρική </w:t>
      </w:r>
      <w:r w:rsidRPr="007A6B51">
        <w:rPr>
          <w:rFonts w:ascii="Times New Roman" w:hAnsi="Times New Roman" w:cs="Times New Roman"/>
        </w:rPr>
        <w:lastRenderedPageBreak/>
        <w:t>ημιζωή της λαμιβουδίνης -TP παρατάθηκε στις 16-19 ώρες, σε σύγκριση με τις 5-7 ώρες που ήταν ο χρόνος ημίσειας ζωής της λαμιβουδίνης στο πλάσμα. Σε μία διασταυρούμενη μελέτη 60 υγιών εθελοντών, οι ενδοκυτταρικές φαρμακοκινητικές παράμετροι της λαμιβουδίνης-TP ήταν παρόμοιοι (AUC</w:t>
      </w:r>
      <w:r w:rsidRPr="007A6B51">
        <w:rPr>
          <w:rFonts w:ascii="Times New Roman" w:hAnsi="Times New Roman" w:cs="Times New Roman"/>
          <w:vertAlign w:val="subscript"/>
        </w:rPr>
        <w:t>24,ss</w:t>
      </w:r>
      <w:r w:rsidRPr="007A6B51">
        <w:rPr>
          <w:rFonts w:ascii="Times New Roman" w:hAnsi="Times New Roman" w:cs="Times New Roman"/>
        </w:rPr>
        <w:t xml:space="preserve"> και C</w:t>
      </w:r>
      <w:r w:rsidRPr="007A6B51">
        <w:rPr>
          <w:rFonts w:ascii="Times New Roman" w:hAnsi="Times New Roman" w:cs="Times New Roman"/>
          <w:vertAlign w:val="subscript"/>
        </w:rPr>
        <w:t>max24,ss</w:t>
      </w:r>
      <w:r w:rsidRPr="007A6B51">
        <w:rPr>
          <w:rFonts w:ascii="Times New Roman" w:hAnsi="Times New Roman" w:cs="Times New Roman"/>
        </w:rPr>
        <w:t>) ή χαμηλότεροι (C</w:t>
      </w:r>
      <w:r w:rsidRPr="007A6B51">
        <w:rPr>
          <w:rFonts w:ascii="Times New Roman" w:hAnsi="Times New Roman" w:cs="Times New Roman"/>
          <w:vertAlign w:val="subscript"/>
        </w:rPr>
        <w:t>trough</w:t>
      </w:r>
      <w:r w:rsidRPr="007A6B51">
        <w:rPr>
          <w:rFonts w:ascii="Times New Roman" w:hAnsi="Times New Roman" w:cs="Times New Roman"/>
        </w:rPr>
        <w:t xml:space="preserve"> – 24%) γι</w:t>
      </w:r>
      <w:r w:rsidR="007A5FA7">
        <w:rPr>
          <w:rFonts w:ascii="Times New Roman" w:hAnsi="Times New Roman" w:cs="Times New Roman"/>
        </w:rPr>
        <w:t>α το σχήμα της λαμιβουδίνης 300</w:t>
      </w:r>
      <w:r w:rsidR="00B20F96">
        <w:rPr>
          <w:rFonts w:ascii="Times New Roman" w:hAnsi="Times New Roman" w:cs="Times New Roman"/>
        </w:rPr>
        <w:t xml:space="preserve"> </w:t>
      </w:r>
      <w:r w:rsidRPr="007A6B51">
        <w:rPr>
          <w:rFonts w:ascii="Times New Roman" w:hAnsi="Times New Roman" w:cs="Times New Roman"/>
        </w:rPr>
        <w:t>mg μία φορά την ημέρα συγκριτικά με το σχήμα της λα</w:t>
      </w:r>
      <w:r w:rsidR="007A5FA7">
        <w:rPr>
          <w:rFonts w:ascii="Times New Roman" w:hAnsi="Times New Roman" w:cs="Times New Roman"/>
        </w:rPr>
        <w:t>μιβουδίνης 150</w:t>
      </w:r>
      <w:r w:rsidR="00B20F96">
        <w:rPr>
          <w:rFonts w:ascii="Times New Roman" w:hAnsi="Times New Roman" w:cs="Times New Roman"/>
        </w:rPr>
        <w:t xml:space="preserve"> </w:t>
      </w:r>
      <w:r w:rsidRPr="007A6B51">
        <w:rPr>
          <w:rFonts w:ascii="Times New Roman" w:hAnsi="Times New Roman" w:cs="Times New Roman"/>
        </w:rPr>
        <w:t>mg δύο φορές την ημέρα. Συνολικά τα δεδομένα αυτά υπο</w:t>
      </w:r>
      <w:r w:rsidR="007A5FA7">
        <w:rPr>
          <w:rFonts w:ascii="Times New Roman" w:hAnsi="Times New Roman" w:cs="Times New Roman"/>
        </w:rPr>
        <w:t>στηρίζουν τη χρήση λαμιβουδίνης</w:t>
      </w:r>
      <w:r w:rsidR="00B20F96">
        <w:rPr>
          <w:rFonts w:ascii="Times New Roman" w:hAnsi="Times New Roman" w:cs="Times New Roman"/>
        </w:rPr>
        <w:t xml:space="preserve"> </w:t>
      </w:r>
      <w:r w:rsidR="007A5FA7">
        <w:rPr>
          <w:rFonts w:ascii="Times New Roman" w:hAnsi="Times New Roman" w:cs="Times New Roman"/>
        </w:rPr>
        <w:t>300 mg και αβακαβίρης 600</w:t>
      </w:r>
      <w:r w:rsidR="00B20F96">
        <w:rPr>
          <w:rFonts w:ascii="Times New Roman" w:hAnsi="Times New Roman" w:cs="Times New Roman"/>
        </w:rPr>
        <w:t xml:space="preserve"> </w:t>
      </w:r>
      <w:r w:rsidRPr="007A6B51">
        <w:rPr>
          <w:rFonts w:ascii="Times New Roman" w:hAnsi="Times New Roman" w:cs="Times New Roman"/>
        </w:rPr>
        <w:t>mg μια φορά την ημέρ</w:t>
      </w:r>
      <w:r w:rsidR="007A5FA7">
        <w:rPr>
          <w:rFonts w:ascii="Times New Roman" w:hAnsi="Times New Roman" w:cs="Times New Roman"/>
        </w:rPr>
        <w:t>α για την αντιμετώπιση των HIV -</w:t>
      </w:r>
      <w:r w:rsidRPr="007A6B51">
        <w:rPr>
          <w:rFonts w:ascii="Times New Roman" w:hAnsi="Times New Roman" w:cs="Times New Roman"/>
        </w:rPr>
        <w:t xml:space="preserve"> ασθενών. Επιπλέον, η αποτελεσματικότητα και η ασφάλεια αυτού του συνδυασμού, όταν χορηγείται μια φορά την ημέρα έχει αποδειχθεί σε μια βασι</w:t>
      </w:r>
      <w:r w:rsidR="00B20F96">
        <w:rPr>
          <w:rFonts w:ascii="Times New Roman" w:hAnsi="Times New Roman" w:cs="Times New Roman"/>
        </w:rPr>
        <w:t>κή κλινική μελέτη (CNA30021- Βλέπε</w:t>
      </w:r>
      <w:r w:rsidRPr="007A6B51">
        <w:rPr>
          <w:rFonts w:ascii="Times New Roman" w:hAnsi="Times New Roman" w:cs="Times New Roman"/>
        </w:rPr>
        <w:t xml:space="preserve"> Κλινική εμπειρία).</w:t>
      </w:r>
    </w:p>
    <w:p w:rsidR="007A6B51" w:rsidRPr="007A6B51" w:rsidRDefault="007A6B51" w:rsidP="007A6B51">
      <w:pPr>
        <w:spacing w:before="240" w:after="0" w:line="276" w:lineRule="auto"/>
        <w:jc w:val="both"/>
        <w:rPr>
          <w:rFonts w:ascii="Times New Roman" w:hAnsi="Times New Roman" w:cs="Times New Roman"/>
          <w:u w:val="single"/>
        </w:rPr>
      </w:pPr>
      <w:r w:rsidRPr="007A6B51">
        <w:rPr>
          <w:rFonts w:ascii="Times New Roman" w:hAnsi="Times New Roman" w:cs="Times New Roman"/>
          <w:u w:val="single"/>
        </w:rPr>
        <w:t xml:space="preserve">Ειδικοί πληθυσμοί ασθενών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i/>
          <w:iCs/>
        </w:rPr>
        <w:t xml:space="preserve">Ηπατική δυσλειτουργία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 xml:space="preserve">Φαρμακοκινητικά δεδομένα έχουν ληφθεί για την αβακαβίρη και τη λαμιβουδίνη ξεχωριστά.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Η αβακαβίρη μεταβολίζεται κυρίως στο ήπαρ. Η φαρμακοκινητική της αβακαβίρης έχει μελετηθεί σε ασθενείς με ήπια ηπατική δυσλειτουργία (Child-Pugh κλίμακα 5-6)</w:t>
      </w:r>
      <w:r w:rsidR="00172606">
        <w:rPr>
          <w:rFonts w:ascii="Times New Roman" w:hAnsi="Times New Roman" w:cs="Times New Roman"/>
        </w:rPr>
        <w:t xml:space="preserve"> που έλαβαν εφάπαξ δόση 600</w:t>
      </w:r>
      <w:r w:rsidR="00B20F96">
        <w:rPr>
          <w:rFonts w:ascii="Times New Roman" w:hAnsi="Times New Roman" w:cs="Times New Roman"/>
        </w:rPr>
        <w:t xml:space="preserve"> </w:t>
      </w:r>
      <w:r w:rsidR="00BD3A0B">
        <w:rPr>
          <w:rFonts w:ascii="Times New Roman" w:hAnsi="Times New Roman" w:cs="Times New Roman"/>
        </w:rPr>
        <w:t>mg. Η</w:t>
      </w:r>
      <w:r w:rsidRPr="007A6B51">
        <w:rPr>
          <w:rFonts w:ascii="Times New Roman" w:hAnsi="Times New Roman" w:cs="Times New Roman"/>
        </w:rPr>
        <w:t xml:space="preserve"> μέση (εύρος) τιμή της AUC ήτ</w:t>
      </w:r>
      <w:r w:rsidR="00172606">
        <w:rPr>
          <w:rFonts w:ascii="Times New Roman" w:hAnsi="Times New Roman" w:cs="Times New Roman"/>
        </w:rPr>
        <w:t>αν 24,1 (10,4 έως 54,</w:t>
      </w:r>
      <w:r w:rsidR="00BD3A0B">
        <w:rPr>
          <w:rFonts w:ascii="Times New Roman" w:hAnsi="Times New Roman" w:cs="Times New Roman"/>
        </w:rPr>
        <w:t>8) ug.h/ml</w:t>
      </w:r>
      <w:r w:rsidRPr="007A6B51">
        <w:rPr>
          <w:rFonts w:ascii="Times New Roman" w:hAnsi="Times New Roman" w:cs="Times New Roman"/>
        </w:rPr>
        <w:t xml:space="preserve">. Τα αποτελέσματα έδειξαν ότι υπήρξε μια μέση αύξηση της AUC (90% Cl) της αβακαβίρης κατά 1,89 φορές [1,32; 2,70] και της ημιπεριόδου αποβολής της αβακαβίρης κατά 1,58 φορές [1,22; 2,04]. Δεν είναι δυνατόν να γίνει συγκεκριμένη σύσταση για μείωση της δόσης σε ασθενείς με ήπια ηπατική δυσλειτουργία λόγω σημαντικής μεταβλητότητας στην έκθεση σε αβακαβίρη.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 xml:space="preserve">Τα δεδομένα σε ασθενείς με μέτρια προς σοβαρή ηπατική δυσλειτουργία δείχνουν ότι η φαρμακοκινητική της λαμιβουδίνης δεν επηρεάζεται σημαντικά από την ηπατική δυσλειτουργία.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 xml:space="preserve">Με βάση τα δεδομένα που προέκυψαν με την αβακαβίρη, το </w:t>
      </w:r>
      <w:r w:rsidR="00B02132">
        <w:rPr>
          <w:rFonts w:ascii="Times New Roman" w:hAnsi="Times New Roman" w:cs="Times New Roman"/>
        </w:rPr>
        <w:t>Varistren</w:t>
      </w:r>
      <w:r w:rsidRPr="007A6B51">
        <w:rPr>
          <w:rFonts w:ascii="Times New Roman" w:hAnsi="Times New Roman" w:cs="Times New Roman"/>
        </w:rPr>
        <w:t xml:space="preserve"> δεν συνιστάται σε ασθενείς με μέτρια ή σοβαρή ηπατική δυσλειτουργία.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i/>
          <w:iCs/>
        </w:rPr>
        <w:t xml:space="preserve">Νεφρική δυσλειτουργία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 xml:space="preserve">Τα φαρμακοκινητικά στοιχεία έχουν ληφθεί για την αβακαβίρη και τη λαμιβουδίνη ξεχωριστά. Η αβακαβίρη μεταβολίζεται κυρίως από το ήπαρ με περίπου 2% της δόσης της αβακαβίρης να απεκκρίνεται αναλλοίωτη στα ούρα. Η φαρμακοκινητική της αβακαβίρης σε ασθενείς με νεφρική νόσο τελικού σταδίου είναι παρόμοια με εκείνη των ασθενών με φυσιολογική νεφρική λειτουργία. Μελέτες με λαμιβουδίνη δείχνουν ότι οι συγκεντρώσεις στο πλάσμα (AUC) αυξάνονται σε ασθενείς με νεφρική δυσλειτουργία λόγω της μειωμένης κάθαρσης. Το </w:t>
      </w:r>
      <w:r w:rsidR="00B02132">
        <w:rPr>
          <w:rFonts w:ascii="Times New Roman" w:hAnsi="Times New Roman" w:cs="Times New Roman"/>
        </w:rPr>
        <w:t>Varistren</w:t>
      </w:r>
      <w:r w:rsidRPr="007A6B51">
        <w:rPr>
          <w:rFonts w:ascii="Times New Roman" w:hAnsi="Times New Roman" w:cs="Times New Roman"/>
        </w:rPr>
        <w:t xml:space="preserve"> δεν συνιστάται για χρήση σε ασθενείς με κάθαρση κρεατινίνης &lt; 50 ml/min καθώς δεν μπορεί να πραγματοποιηθεί η απαραίτητη προσαρμογή της δόσης.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i/>
          <w:iCs/>
        </w:rPr>
        <w:t xml:space="preserve">Ηλικιωμένοι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 xml:space="preserve">Δεν υπάρχουν φαρμακοκινητικά δεδομένα για ασθενείς ηλικίας 65 ετών και άνω. </w:t>
      </w:r>
    </w:p>
    <w:p w:rsidR="007A6B51" w:rsidRPr="007A6B51" w:rsidRDefault="00D84A3B" w:rsidP="007A6B51">
      <w:pPr>
        <w:spacing w:before="240" w:after="0" w:line="276" w:lineRule="auto"/>
        <w:jc w:val="both"/>
        <w:rPr>
          <w:rFonts w:ascii="Times New Roman" w:hAnsi="Times New Roman" w:cs="Times New Roman"/>
        </w:rPr>
      </w:pPr>
      <w:r>
        <w:rPr>
          <w:rFonts w:ascii="Times New Roman" w:hAnsi="Times New Roman" w:cs="Times New Roman"/>
          <w:i/>
          <w:iCs/>
        </w:rPr>
        <w:t>Παιδιατρικός πληθυσμός</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 xml:space="preserve">Οι από στόματος φαρμακοτεχνικές μορφές της αβακαβίρης απορροφώνται ταχέως και καλά όταν χορηγούνται σε παιδιά. Μελέτες φαρμακοκινητικής σε παιδιατρικό πληθυσμό έχουν </w:t>
      </w:r>
      <w:r w:rsidRPr="007A6B51">
        <w:rPr>
          <w:rFonts w:ascii="Times New Roman" w:hAnsi="Times New Roman" w:cs="Times New Roman"/>
        </w:rPr>
        <w:lastRenderedPageBreak/>
        <w:t>δείξει ότι η χορήγηση άπαξ ημερησίως οδηγεί σε ισοδύναμη AUC</w:t>
      </w:r>
      <w:r w:rsidRPr="007A6B51">
        <w:rPr>
          <w:rFonts w:ascii="Times New Roman" w:hAnsi="Times New Roman" w:cs="Times New Roman"/>
          <w:vertAlign w:val="subscript"/>
        </w:rPr>
        <w:t>24</w:t>
      </w:r>
      <w:r w:rsidRPr="007A6B51">
        <w:rPr>
          <w:rFonts w:ascii="Times New Roman" w:hAnsi="Times New Roman" w:cs="Times New Roman"/>
        </w:rPr>
        <w:t xml:space="preserve"> με τη χορήγηση της ίδιας συνολικής ημερήσιας δόσης δύο φορές την ημέρα τόσο για το πόσιμο διάλυμα όσο και για τα δισκία.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Η απόλυτη βιοδιαθεσιμότητα της λαμιβουδίνης (κατά προσέγγιση 58 έως 66%) ήταν χαμηλότερη και πιο μεταβαλλόμενη σε παιδιατρικούς ασθενείς κάτω των 12 ετών. Ωστόσο, μελέτες φαρμακοκινητικής σε παιδιατρικό πληθυσμό με δισκία έχουν δείξει ότι η χορήγηση άπαξ ημερησίως οδηγεί σε ισοδύναμη AUC</w:t>
      </w:r>
      <w:r w:rsidRPr="007A6B51">
        <w:rPr>
          <w:rFonts w:ascii="Times New Roman" w:hAnsi="Times New Roman" w:cs="Times New Roman"/>
          <w:vertAlign w:val="subscript"/>
        </w:rPr>
        <w:t>24</w:t>
      </w:r>
      <w:r w:rsidRPr="007A6B51">
        <w:rPr>
          <w:rFonts w:ascii="Times New Roman" w:hAnsi="Times New Roman" w:cs="Times New Roman"/>
        </w:rPr>
        <w:t xml:space="preserve"> με τη χορήγηση της ίδιας συνολικής ημερήσιας δόσης δύο φορές την ημέρα.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b/>
          <w:bCs/>
        </w:rPr>
        <w:t xml:space="preserve">5.3 Προκλινικά δεδομένα για την ασφάλεια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 xml:space="preserve">Με εξαίρεση μία αρνητική </w:t>
      </w:r>
      <w:r w:rsidRPr="007A6B51">
        <w:rPr>
          <w:rFonts w:ascii="Times New Roman" w:hAnsi="Times New Roman" w:cs="Times New Roman"/>
          <w:i/>
          <w:iCs/>
        </w:rPr>
        <w:t xml:space="preserve">in vivo </w:t>
      </w:r>
      <w:r w:rsidRPr="007A6B51">
        <w:rPr>
          <w:rFonts w:ascii="Times New Roman" w:hAnsi="Times New Roman" w:cs="Times New Roman"/>
        </w:rPr>
        <w:t xml:space="preserve">δοκιμασία μικροπυρήνα σε αρουραίους, δεν υπάρχουν διαθέσιμα δεδομένα για την επίδραση του συνδυασμού αβακαβίρης και λαμιβουδίνης στα ζώα. </w:t>
      </w:r>
    </w:p>
    <w:p w:rsidR="007A6B51" w:rsidRPr="008C5542" w:rsidRDefault="007A6B51" w:rsidP="007A6B51">
      <w:pPr>
        <w:spacing w:before="240" w:after="0" w:line="276" w:lineRule="auto"/>
        <w:jc w:val="both"/>
        <w:rPr>
          <w:rFonts w:ascii="Times New Roman" w:hAnsi="Times New Roman" w:cs="Times New Roman"/>
          <w:u w:val="single"/>
        </w:rPr>
      </w:pPr>
      <w:r w:rsidRPr="008C5542">
        <w:rPr>
          <w:rFonts w:ascii="Times New Roman" w:hAnsi="Times New Roman" w:cs="Times New Roman"/>
          <w:iCs/>
          <w:u w:val="single"/>
        </w:rPr>
        <w:t xml:space="preserve">Mεταλλαξιoγόνος και καρκινογόνος δράση </w:t>
      </w:r>
    </w:p>
    <w:p w:rsidR="007A6B51" w:rsidRPr="007A6B51" w:rsidRDefault="007A6B51" w:rsidP="007A6B51">
      <w:pPr>
        <w:spacing w:before="240" w:after="0" w:line="276" w:lineRule="auto"/>
        <w:jc w:val="both"/>
        <w:rPr>
          <w:rFonts w:ascii="Times New Roman" w:hAnsi="Times New Roman" w:cs="Times New Roman"/>
          <w:i/>
          <w:iCs/>
        </w:rPr>
      </w:pPr>
      <w:r w:rsidRPr="007A6B51">
        <w:rPr>
          <w:rFonts w:ascii="Times New Roman" w:hAnsi="Times New Roman" w:cs="Times New Roman"/>
        </w:rPr>
        <w:t xml:space="preserve">Σε βακτηριακές δοκιμές, ούτε η αβακαβίρη ούτε η λαμιβουδίνη δεν προκάλεσαν μεταλλάξεις αλλά όπως και άλλα νουκλεοσιδικά ανάλογα αναστέλλουν την αντιγραφή του κυτταρικού DNA σε </w:t>
      </w:r>
      <w:r w:rsidRPr="007A6B51">
        <w:rPr>
          <w:rFonts w:ascii="Times New Roman" w:hAnsi="Times New Roman" w:cs="Times New Roman"/>
          <w:i/>
          <w:iCs/>
        </w:rPr>
        <w:t>in vitro</w:t>
      </w:r>
      <w:r>
        <w:rPr>
          <w:rFonts w:ascii="Times New Roman" w:hAnsi="Times New Roman" w:cs="Times New Roman"/>
          <w:i/>
          <w:iCs/>
        </w:rPr>
        <w:t xml:space="preserve"> </w:t>
      </w:r>
      <w:r w:rsidRPr="007A6B51">
        <w:rPr>
          <w:rFonts w:ascii="Times New Roman" w:hAnsi="Times New Roman" w:cs="Times New Roman"/>
        </w:rPr>
        <w:t xml:space="preserve">δοκιμές σε θηλαστικά όπως η δοκιμασία λεμφώματος σε ποντίκια. Τα αποτελέσματα μιας </w:t>
      </w:r>
      <w:r w:rsidRPr="007A6B51">
        <w:rPr>
          <w:rFonts w:ascii="Times New Roman" w:hAnsi="Times New Roman" w:cs="Times New Roman"/>
          <w:i/>
          <w:iCs/>
        </w:rPr>
        <w:t xml:space="preserve">in vivo </w:t>
      </w:r>
      <w:r w:rsidRPr="007A6B51">
        <w:rPr>
          <w:rFonts w:ascii="Times New Roman" w:hAnsi="Times New Roman" w:cs="Times New Roman"/>
        </w:rPr>
        <w:t xml:space="preserve">δοκιμασίας μικροπυρήνα σε αρουραίους με συνδυασμό αβακαβίρης και λαμιβουδίνης ήταν αρνητικά.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 xml:space="preserve">Η λαμιβουδίνη δεν έχει δείξει κάποια γονοτοξική δραστικότητα σε </w:t>
      </w:r>
      <w:r w:rsidRPr="007A6B51">
        <w:rPr>
          <w:rFonts w:ascii="Times New Roman" w:hAnsi="Times New Roman" w:cs="Times New Roman"/>
          <w:i/>
          <w:iCs/>
        </w:rPr>
        <w:t xml:space="preserve">in vivo </w:t>
      </w:r>
      <w:r w:rsidRPr="007A6B51">
        <w:rPr>
          <w:rFonts w:ascii="Times New Roman" w:hAnsi="Times New Roman" w:cs="Times New Roman"/>
        </w:rPr>
        <w:t xml:space="preserve">μελέτες σε δόσεις που δημιούργησαν συγκεντρώσεις στο πλάσμα έως και 40-50 φορές υψηλότερες από τις κλινικές στάθμες στο πλάσμα. Η αβακαβίρη έχει μικρή πιθανότητα να προκαλέσει χρωμοσωμική βλάβη σε μεγάλες συγκεντρώσεις </w:t>
      </w:r>
      <w:r w:rsidRPr="007A6B51">
        <w:rPr>
          <w:rFonts w:ascii="Times New Roman" w:hAnsi="Times New Roman" w:cs="Times New Roman"/>
          <w:i/>
          <w:iCs/>
        </w:rPr>
        <w:t xml:space="preserve">in vitro </w:t>
      </w:r>
      <w:r w:rsidRPr="007A6B51">
        <w:rPr>
          <w:rFonts w:ascii="Times New Roman" w:hAnsi="Times New Roman" w:cs="Times New Roman"/>
        </w:rPr>
        <w:t xml:space="preserve">και </w:t>
      </w:r>
      <w:r w:rsidRPr="007A6B51">
        <w:rPr>
          <w:rFonts w:ascii="Times New Roman" w:hAnsi="Times New Roman" w:cs="Times New Roman"/>
          <w:i/>
          <w:iCs/>
        </w:rPr>
        <w:t xml:space="preserve">in vivo.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 xml:space="preserve">Δεν έχει ελεγχθεί το καρκινογόνο δυναμικό του συνδυασμού αβακαβίρης και λαμιβουδίνης. Σε μακροχρόνιες μελέτες με από του στόματος χορήγηση για πιθανότητα καρκινογένεσης σε αρουραίους και ποντίκια, η λαμιβουδίνη δεν εμφάνισε τέτοιου είδους δράση. Μελέτες καρκινογένεσης με από του στόματος χορήγηση αβακαβίρης σε ποντίκια και αρουραίους έδειξαν αύξηση στη συχνότητα εμφάνισης κακοήθων και </w:t>
      </w:r>
      <w:r w:rsidR="008C5542" w:rsidRPr="007A6B51">
        <w:rPr>
          <w:rFonts w:ascii="Times New Roman" w:hAnsi="Times New Roman" w:cs="Times New Roman"/>
        </w:rPr>
        <w:t>καλοηθών</w:t>
      </w:r>
      <w:r w:rsidRPr="007A6B51">
        <w:rPr>
          <w:rFonts w:ascii="Times New Roman" w:hAnsi="Times New Roman" w:cs="Times New Roman"/>
        </w:rPr>
        <w:t xml:space="preserve"> όγκων. Κακοήθεις όγκοι εμφανίσθηκαν στον αδένα της ακροποσθίας στα άρρενα και στον κλειτοριδικό αδένα στα θήλεα και στα δύο είδη, καθώς και στο θυρεοειδή αδένα των αρρένων και το ήπαρ, την ουροδόχο κύστη, τους λεμφαδένες και το υποδόριο των θήλεων αρουραίων.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Η πλειονότητα αυτών των όγκων εμφανίσθηκε στην υψ</w:t>
      </w:r>
      <w:r w:rsidR="008C5542">
        <w:rPr>
          <w:rFonts w:ascii="Times New Roman" w:hAnsi="Times New Roman" w:cs="Times New Roman"/>
        </w:rPr>
        <w:t xml:space="preserve">ηλότερη δόση της αβακαβίρης 330 </w:t>
      </w:r>
      <w:r w:rsidRPr="007A6B51">
        <w:rPr>
          <w:rFonts w:ascii="Times New Roman" w:hAnsi="Times New Roman" w:cs="Times New Roman"/>
        </w:rPr>
        <w:t xml:space="preserve">mg/kg/ημέρα στα ποντίκια και 600 mg/kg/ημέρα στους αρουραίους. Η εξαίρεση ήταν ο όγκος του αδένα της ακροποσθίας ο οποίος εμφανίσθηκε σε δόση 110 mg/kg σε ποντίκια. Η συστηματική έκθεση στο επίπεδο της μηδενικής δράσης στα ποντίκια και τους αρουραίους ήταν ισοδύναμη με 3 και 7 φορές τη συστηματική έκθεση στον άνθρωπο κατά τη διάρκεια της θεραπείας. Παρότι η κλινική σημασία αυτών των ευρημάτων είναι άγνωστη, αυτά τα στοιχεία υποδεικνύουν ότι ο κίνδυνος καρκινογένεσης στους ανθρώπους αντισταθμίζεται από τα δυνητικά κλινικά οφέλη. </w:t>
      </w:r>
    </w:p>
    <w:p w:rsidR="007A6B51" w:rsidRPr="007A6B51" w:rsidRDefault="007A6B51" w:rsidP="007A6B51">
      <w:pPr>
        <w:spacing w:before="240" w:after="0" w:line="276" w:lineRule="auto"/>
        <w:jc w:val="both"/>
        <w:rPr>
          <w:rFonts w:ascii="Times New Roman" w:hAnsi="Times New Roman" w:cs="Times New Roman"/>
          <w:u w:val="single"/>
        </w:rPr>
      </w:pPr>
      <w:r w:rsidRPr="007A6B51">
        <w:rPr>
          <w:rFonts w:ascii="Times New Roman" w:hAnsi="Times New Roman" w:cs="Times New Roman"/>
          <w:u w:val="single"/>
        </w:rPr>
        <w:t xml:space="preserve">Τοξικότητα επαναλαμβανόμενης δόσης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 xml:space="preserve">Σε τοξικολογικές μελέτες, η αβακαβίρη έδειξε ότι αυξάνει το βάρος του ήπατος σε αρουραίους και πιθήκους. Η κλινική σημασία αυτού του γεγονότος είναι άγνωστη. Δεν </w:t>
      </w:r>
      <w:r w:rsidRPr="007A6B51">
        <w:rPr>
          <w:rFonts w:ascii="Times New Roman" w:hAnsi="Times New Roman" w:cs="Times New Roman"/>
        </w:rPr>
        <w:lastRenderedPageBreak/>
        <w:t xml:space="preserve">υπάρχουν στοιχεία από κλινικές μελέτες που να δείχνουν ότι η αβακαβίρη είναι ηπατοτοξική. Επιπρόσθετα, δεν έχει παρατηρηθεί στον άνθρωπο αυτόματη επαγωγή του μεταβολισμού της αβακαβίρης ή επαγωγή άλλων φαρμάκων που μεταβολίζονται στο ήπαρ.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 xml:space="preserve">Έπειτα από χορήγηση αβακαβίρης για δύο χρόνια παρατηρήθηκε ελαφρά εκφύλιση του μυοκαρδίου σε καρδιές ποντικών και αρουραίων. Η συστηματική έκθεση ήταν ισοδύναμη με 7 και 24 φορές από την αναμενόμενη συστηματική έκθεση στους ανθρώπους. Η κλινική σημασία αυτού του ευρήματος δεν έχει προσδιορισθεί. </w:t>
      </w:r>
    </w:p>
    <w:p w:rsidR="007A6B51" w:rsidRPr="007A6B51" w:rsidRDefault="007A6B51" w:rsidP="007A6B51">
      <w:pPr>
        <w:spacing w:before="240" w:after="0" w:line="276" w:lineRule="auto"/>
        <w:jc w:val="both"/>
        <w:rPr>
          <w:rFonts w:ascii="Times New Roman" w:hAnsi="Times New Roman" w:cs="Times New Roman"/>
          <w:u w:val="single"/>
        </w:rPr>
      </w:pPr>
      <w:r w:rsidRPr="007A6B51">
        <w:rPr>
          <w:rFonts w:ascii="Times New Roman" w:hAnsi="Times New Roman" w:cs="Times New Roman"/>
          <w:u w:val="single"/>
        </w:rPr>
        <w:t xml:space="preserve">Αναπαραγωγική τοξικολογία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 xml:space="preserve">Σε τοξικολογικές μελέτες αναπαραγωγής σε ζώα, η λαμιβουδίνη και η αβακαβίρη φάνηκαν ότι διαπερνούν τον πλακούντα.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 xml:space="preserve">Η λαμιβουδίνη δεν είχε τερατογόνο δράση σε μελέτες σε ζώα, αλλά υπήρξαν ωστόσο ενδείξεις αύξησης των πρώιμων εμβρυικών θανάτων σε κουνέλια σε σχετικά μικρές συστηματικές συγκεντρώσεις, παρόμοιες με τις συγκεντρώσεις που εμφανίζονται στους ανθρώπους. Παρόμοια δράση δεν παρατηρήθηκε στα ποντίκια ακόμη και σε πολύ υψηλή συστηματική έκθεση.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 xml:space="preserve">Η αβακαβίρη εμφάνισε τοξικότητα στο αναπτυσσόμενο έμβρυο στα ποντίκια, αλλά όχι στα κουνέλια. Στα ευρήματα περιλαμβάνονται μειωμένο βάρος εμβρύου, εμβρυικό οίδημα, αύξηση των σκελετικών δυσπλασιών, πρώιμοι ενδομήτριοι θάνατοι και τοκετοί νεκρών εμβρύων. Δε μπορεί να εξαχθεί κάποιο συμπέρασμα σχετικά με την πιθανότητα πρόκλησης τερατογένεσης από την αβακαβίρη λόγω αυτής της εμβρυικής τοξικότητας. </w:t>
      </w:r>
    </w:p>
    <w:p w:rsid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Μελέτη της ανδρικής και γυναικείας γονιμότητας σε αρουραίους έδειξε ότι αυτή δεν επηρεάζεται από τη χορήγηση αβακαβίρης και λαμιβουδίνης.</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b/>
          <w:bCs/>
        </w:rPr>
        <w:t xml:space="preserve">6. ΦΑΡΜΑΚΕΥΤΙΚΕΣ ΠΛΗΡΟΦΟΡΙΕΣ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b/>
          <w:bCs/>
        </w:rPr>
        <w:t xml:space="preserve">6.1 Κατάλογος εκδόχων </w:t>
      </w:r>
    </w:p>
    <w:p w:rsidR="007A6B51" w:rsidRPr="007A6B51" w:rsidRDefault="007A6B51" w:rsidP="007A6B51">
      <w:pPr>
        <w:spacing w:before="240" w:after="0" w:line="276" w:lineRule="auto"/>
        <w:jc w:val="both"/>
        <w:rPr>
          <w:rFonts w:ascii="Times New Roman" w:hAnsi="Times New Roman" w:cs="Times New Roman"/>
          <w:u w:val="single"/>
        </w:rPr>
      </w:pPr>
      <w:r w:rsidRPr="007A6B51">
        <w:rPr>
          <w:rFonts w:ascii="Times New Roman" w:hAnsi="Times New Roman" w:cs="Times New Roman"/>
          <w:u w:val="single"/>
        </w:rPr>
        <w:t>Πυρήνας του δισκίου</w:t>
      </w:r>
      <w:r w:rsidR="005C0AC1" w:rsidRPr="006D1B49">
        <w:rPr>
          <w:rFonts w:ascii="Times New Roman" w:hAnsi="Times New Roman" w:cs="Times New Roman"/>
          <w:u w:val="single"/>
        </w:rPr>
        <w:t>:</w:t>
      </w:r>
      <w:r w:rsidRPr="007A6B51">
        <w:rPr>
          <w:rFonts w:ascii="Times New Roman" w:hAnsi="Times New Roman" w:cs="Times New Roman"/>
          <w:u w:val="single"/>
        </w:rPr>
        <w:t xml:space="preserve"> </w:t>
      </w:r>
    </w:p>
    <w:p w:rsidR="007961B5" w:rsidRPr="006D1B49" w:rsidRDefault="006D1B49" w:rsidP="007961B5">
      <w:pPr>
        <w:spacing w:after="0" w:line="240" w:lineRule="auto"/>
        <w:rPr>
          <w:rFonts w:ascii="Times New Roman" w:eastAsia="Times New Roman" w:hAnsi="Times New Roman" w:cs="Times New Roman"/>
          <w:iCs/>
        </w:rPr>
      </w:pPr>
      <w:r>
        <w:rPr>
          <w:rFonts w:ascii="Times New Roman" w:eastAsia="Times New Roman" w:hAnsi="Times New Roman" w:cs="Times New Roman"/>
          <w:iCs/>
        </w:rPr>
        <w:t>Μ</w:t>
      </w:r>
      <w:r w:rsidRPr="006D1B49">
        <w:rPr>
          <w:rFonts w:ascii="Times New Roman" w:eastAsia="Times New Roman" w:hAnsi="Times New Roman" w:cs="Times New Roman"/>
          <w:iCs/>
        </w:rPr>
        <w:t xml:space="preserve">ικροκρυσταλλική Κυτταρίνη </w:t>
      </w:r>
      <w:r w:rsidR="007961B5" w:rsidRPr="006D1B49">
        <w:rPr>
          <w:rFonts w:ascii="Times New Roman" w:eastAsia="Times New Roman" w:hAnsi="Times New Roman" w:cs="Times New Roman"/>
          <w:iCs/>
        </w:rPr>
        <w:t>(</w:t>
      </w:r>
      <w:r w:rsidR="007961B5" w:rsidRPr="007961B5">
        <w:rPr>
          <w:rFonts w:ascii="Times New Roman" w:eastAsia="Times New Roman" w:hAnsi="Times New Roman" w:cs="Times New Roman"/>
          <w:iCs/>
          <w:lang w:val="en-US"/>
        </w:rPr>
        <w:t>E</w:t>
      </w:r>
      <w:r w:rsidR="007961B5" w:rsidRPr="006D1B49">
        <w:rPr>
          <w:rFonts w:ascii="Times New Roman" w:eastAsia="Times New Roman" w:hAnsi="Times New Roman" w:cs="Times New Roman"/>
          <w:iCs/>
        </w:rPr>
        <w:t>460)</w:t>
      </w:r>
    </w:p>
    <w:p w:rsidR="007961B5" w:rsidRPr="006D1B49" w:rsidRDefault="006D1B49" w:rsidP="007961B5">
      <w:pPr>
        <w:spacing w:after="0" w:line="240" w:lineRule="auto"/>
        <w:rPr>
          <w:rFonts w:ascii="Times New Roman" w:eastAsia="Times New Roman" w:hAnsi="Times New Roman" w:cs="Times New Roman"/>
          <w:iCs/>
        </w:rPr>
      </w:pPr>
      <w:r>
        <w:rPr>
          <w:rFonts w:ascii="Times New Roman" w:eastAsia="Times New Roman" w:hAnsi="Times New Roman" w:cs="Times New Roman"/>
          <w:iCs/>
        </w:rPr>
        <w:t>Ά</w:t>
      </w:r>
      <w:r w:rsidRPr="006D1B49">
        <w:rPr>
          <w:rFonts w:ascii="Times New Roman" w:eastAsia="Times New Roman" w:hAnsi="Times New Roman" w:cs="Times New Roman"/>
          <w:iCs/>
        </w:rPr>
        <w:t>μυλο Καρβοξυμεθυλιωμένο Νατριούχο (</w:t>
      </w:r>
      <w:r>
        <w:rPr>
          <w:rFonts w:ascii="Times New Roman" w:eastAsia="Times New Roman" w:hAnsi="Times New Roman" w:cs="Times New Roman"/>
          <w:iCs/>
        </w:rPr>
        <w:t>τύπου</w:t>
      </w:r>
      <w:r w:rsidR="007961B5" w:rsidRPr="006D1B49">
        <w:rPr>
          <w:rFonts w:ascii="Times New Roman" w:eastAsia="Times New Roman" w:hAnsi="Times New Roman" w:cs="Times New Roman"/>
          <w:iCs/>
        </w:rPr>
        <w:t xml:space="preserve"> </w:t>
      </w:r>
      <w:r w:rsidR="007961B5" w:rsidRPr="007961B5">
        <w:rPr>
          <w:rFonts w:ascii="Times New Roman" w:eastAsia="Times New Roman" w:hAnsi="Times New Roman" w:cs="Times New Roman"/>
          <w:iCs/>
          <w:lang w:val="en-US"/>
        </w:rPr>
        <w:t>A</w:t>
      </w:r>
      <w:r w:rsidR="007961B5" w:rsidRPr="006D1B49">
        <w:rPr>
          <w:rFonts w:ascii="Times New Roman" w:eastAsia="Times New Roman" w:hAnsi="Times New Roman" w:cs="Times New Roman"/>
          <w:iCs/>
        </w:rPr>
        <w:t>) (</w:t>
      </w:r>
      <w:r w:rsidR="007961B5" w:rsidRPr="007961B5">
        <w:rPr>
          <w:rFonts w:ascii="Times New Roman" w:eastAsia="Times New Roman" w:hAnsi="Times New Roman" w:cs="Times New Roman"/>
          <w:iCs/>
          <w:lang w:val="en-US"/>
        </w:rPr>
        <w:t>E</w:t>
      </w:r>
      <w:r w:rsidR="007961B5" w:rsidRPr="006D1B49">
        <w:rPr>
          <w:rFonts w:ascii="Times New Roman" w:eastAsia="Times New Roman" w:hAnsi="Times New Roman" w:cs="Times New Roman"/>
          <w:iCs/>
        </w:rPr>
        <w:t>468)</w:t>
      </w:r>
    </w:p>
    <w:p w:rsidR="007961B5" w:rsidRPr="006D1B49" w:rsidRDefault="006D1B49" w:rsidP="007961B5">
      <w:pPr>
        <w:spacing w:after="0" w:line="240" w:lineRule="auto"/>
        <w:rPr>
          <w:rFonts w:ascii="Times New Roman" w:eastAsia="Times New Roman" w:hAnsi="Times New Roman" w:cs="Times New Roman"/>
          <w:iCs/>
        </w:rPr>
      </w:pPr>
      <w:r w:rsidRPr="006D1B49">
        <w:rPr>
          <w:rFonts w:ascii="Times New Roman" w:eastAsia="Times New Roman" w:hAnsi="Times New Roman" w:cs="Times New Roman"/>
          <w:iCs/>
        </w:rPr>
        <w:t xml:space="preserve">Κολλοειδές </w:t>
      </w:r>
      <w:r>
        <w:rPr>
          <w:rFonts w:ascii="Times New Roman" w:eastAsia="Times New Roman" w:hAnsi="Times New Roman" w:cs="Times New Roman"/>
          <w:iCs/>
        </w:rPr>
        <w:t>ά</w:t>
      </w:r>
      <w:r w:rsidRPr="006D1B49">
        <w:rPr>
          <w:rFonts w:ascii="Times New Roman" w:eastAsia="Times New Roman" w:hAnsi="Times New Roman" w:cs="Times New Roman"/>
          <w:iCs/>
        </w:rPr>
        <w:t xml:space="preserve">νυδρο </w:t>
      </w:r>
      <w:r w:rsidR="00B82863">
        <w:rPr>
          <w:rFonts w:ascii="Times New Roman" w:eastAsia="Times New Roman" w:hAnsi="Times New Roman" w:cs="Times New Roman"/>
          <w:iCs/>
        </w:rPr>
        <w:t>διοξείδιο π</w:t>
      </w:r>
      <w:r w:rsidRPr="006D1B49">
        <w:rPr>
          <w:rFonts w:ascii="Times New Roman" w:eastAsia="Times New Roman" w:hAnsi="Times New Roman" w:cs="Times New Roman"/>
          <w:iCs/>
        </w:rPr>
        <w:t>υρ</w:t>
      </w:r>
      <w:r w:rsidR="00B82863">
        <w:rPr>
          <w:rFonts w:ascii="Times New Roman" w:eastAsia="Times New Roman" w:hAnsi="Times New Roman" w:cs="Times New Roman"/>
          <w:iCs/>
        </w:rPr>
        <w:t>ιτίου</w:t>
      </w:r>
      <w:r w:rsidRPr="006D1B49">
        <w:rPr>
          <w:rFonts w:ascii="Times New Roman" w:eastAsia="Times New Roman" w:hAnsi="Times New Roman" w:cs="Times New Roman"/>
          <w:iCs/>
        </w:rPr>
        <w:t xml:space="preserve"> </w:t>
      </w:r>
      <w:r w:rsidR="007961B5" w:rsidRPr="006D1B49">
        <w:rPr>
          <w:rFonts w:ascii="Times New Roman" w:eastAsia="Times New Roman" w:hAnsi="Times New Roman" w:cs="Times New Roman"/>
          <w:iCs/>
        </w:rPr>
        <w:t>(</w:t>
      </w:r>
      <w:r w:rsidR="007961B5" w:rsidRPr="007961B5">
        <w:rPr>
          <w:rFonts w:ascii="Times New Roman" w:eastAsia="Times New Roman" w:hAnsi="Times New Roman" w:cs="Times New Roman"/>
          <w:iCs/>
          <w:lang w:val="en-US"/>
        </w:rPr>
        <w:t>E</w:t>
      </w:r>
      <w:r w:rsidR="007961B5" w:rsidRPr="006D1B49">
        <w:rPr>
          <w:rFonts w:ascii="Times New Roman" w:eastAsia="Times New Roman" w:hAnsi="Times New Roman" w:cs="Times New Roman"/>
          <w:iCs/>
        </w:rPr>
        <w:t>551)</w:t>
      </w:r>
    </w:p>
    <w:p w:rsidR="007961B5" w:rsidRPr="006D1B49" w:rsidRDefault="006D1B49" w:rsidP="007961B5">
      <w:pPr>
        <w:spacing w:after="0" w:line="240" w:lineRule="auto"/>
        <w:rPr>
          <w:rFonts w:ascii="Times New Roman" w:eastAsia="Times New Roman" w:hAnsi="Times New Roman" w:cs="Times New Roman"/>
          <w:iCs/>
        </w:rPr>
      </w:pPr>
      <w:r w:rsidRPr="006D1B49">
        <w:rPr>
          <w:rFonts w:ascii="Times New Roman" w:eastAsia="Times New Roman" w:hAnsi="Times New Roman" w:cs="Times New Roman"/>
          <w:iCs/>
        </w:rPr>
        <w:t>Στεατικό Μαγνήσιο</w:t>
      </w:r>
      <w:r w:rsidR="007961B5" w:rsidRPr="006D1B49">
        <w:rPr>
          <w:rFonts w:ascii="Times New Roman" w:eastAsia="Times New Roman" w:hAnsi="Times New Roman" w:cs="Times New Roman"/>
          <w:iCs/>
        </w:rPr>
        <w:t xml:space="preserve"> (</w:t>
      </w:r>
      <w:r w:rsidR="007961B5" w:rsidRPr="007961B5">
        <w:rPr>
          <w:rFonts w:ascii="Times New Roman" w:eastAsia="Times New Roman" w:hAnsi="Times New Roman" w:cs="Times New Roman"/>
          <w:iCs/>
          <w:lang w:val="en-US"/>
        </w:rPr>
        <w:t>E</w:t>
      </w:r>
      <w:r w:rsidR="007961B5" w:rsidRPr="006D1B49">
        <w:rPr>
          <w:rFonts w:ascii="Times New Roman" w:eastAsia="Times New Roman" w:hAnsi="Times New Roman" w:cs="Times New Roman"/>
          <w:iCs/>
        </w:rPr>
        <w:t>470</w:t>
      </w:r>
      <w:r w:rsidR="007961B5" w:rsidRPr="007961B5">
        <w:rPr>
          <w:rFonts w:ascii="Times New Roman" w:eastAsia="Times New Roman" w:hAnsi="Times New Roman" w:cs="Times New Roman"/>
          <w:iCs/>
          <w:lang w:val="en-US"/>
        </w:rPr>
        <w:t>b</w:t>
      </w:r>
      <w:r w:rsidR="007961B5" w:rsidRPr="006D1B49">
        <w:rPr>
          <w:rFonts w:ascii="Times New Roman" w:eastAsia="Times New Roman" w:hAnsi="Times New Roman" w:cs="Times New Roman"/>
          <w:iCs/>
        </w:rPr>
        <w:t>)</w:t>
      </w:r>
    </w:p>
    <w:p w:rsidR="007A6B51" w:rsidRPr="006D3953" w:rsidRDefault="007A6B51" w:rsidP="007A6B51">
      <w:pPr>
        <w:spacing w:before="240" w:after="0" w:line="276" w:lineRule="auto"/>
        <w:jc w:val="both"/>
        <w:rPr>
          <w:rFonts w:ascii="Times New Roman" w:hAnsi="Times New Roman" w:cs="Times New Roman"/>
          <w:u w:val="single"/>
        </w:rPr>
      </w:pPr>
      <w:r w:rsidRPr="007A6B51">
        <w:rPr>
          <w:rFonts w:ascii="Times New Roman" w:hAnsi="Times New Roman" w:cs="Times New Roman"/>
          <w:u w:val="single"/>
        </w:rPr>
        <w:t>Επικάλυψη</w:t>
      </w:r>
      <w:r w:rsidRPr="005C0AC1">
        <w:rPr>
          <w:rFonts w:ascii="Times New Roman" w:hAnsi="Times New Roman" w:cs="Times New Roman"/>
          <w:u w:val="single"/>
        </w:rPr>
        <w:t xml:space="preserve"> </w:t>
      </w:r>
      <w:r w:rsidRPr="007A6B51">
        <w:rPr>
          <w:rFonts w:ascii="Times New Roman" w:hAnsi="Times New Roman" w:cs="Times New Roman"/>
          <w:u w:val="single"/>
        </w:rPr>
        <w:t>του</w:t>
      </w:r>
      <w:r w:rsidRPr="005C0AC1">
        <w:rPr>
          <w:rFonts w:ascii="Times New Roman" w:hAnsi="Times New Roman" w:cs="Times New Roman"/>
          <w:u w:val="single"/>
        </w:rPr>
        <w:t xml:space="preserve"> </w:t>
      </w:r>
      <w:r w:rsidRPr="007A6B51">
        <w:rPr>
          <w:rFonts w:ascii="Times New Roman" w:hAnsi="Times New Roman" w:cs="Times New Roman"/>
          <w:u w:val="single"/>
        </w:rPr>
        <w:t>δισκίου</w:t>
      </w:r>
      <w:r w:rsidR="005C0AC1" w:rsidRPr="005C0AC1">
        <w:rPr>
          <w:rFonts w:ascii="Times New Roman" w:hAnsi="Times New Roman" w:cs="Times New Roman"/>
          <w:u w:val="single"/>
        </w:rPr>
        <w:t>:</w:t>
      </w:r>
    </w:p>
    <w:p w:rsidR="007961B5" w:rsidRPr="005C0AC1" w:rsidRDefault="007961B5" w:rsidP="007961B5">
      <w:pPr>
        <w:spacing w:after="0" w:line="240" w:lineRule="auto"/>
        <w:rPr>
          <w:rFonts w:ascii="Times New Roman" w:eastAsia="Times New Roman" w:hAnsi="Times New Roman" w:cs="Times New Roman"/>
          <w:i/>
          <w:iCs/>
        </w:rPr>
      </w:pPr>
      <w:r w:rsidRPr="007961B5">
        <w:rPr>
          <w:rFonts w:ascii="Times New Roman" w:eastAsia="Times New Roman" w:hAnsi="Times New Roman" w:cs="Times New Roman"/>
          <w:i/>
          <w:iCs/>
          <w:lang w:val="en-US"/>
        </w:rPr>
        <w:t>Opadry</w:t>
      </w:r>
      <w:r w:rsidRPr="005C0AC1">
        <w:rPr>
          <w:rFonts w:ascii="Times New Roman" w:eastAsia="Times New Roman" w:hAnsi="Times New Roman" w:cs="Times New Roman"/>
          <w:i/>
          <w:iCs/>
        </w:rPr>
        <w:t xml:space="preserve"> </w:t>
      </w:r>
      <w:r w:rsidRPr="007961B5">
        <w:rPr>
          <w:rFonts w:ascii="Times New Roman" w:eastAsia="Times New Roman" w:hAnsi="Times New Roman" w:cs="Times New Roman"/>
          <w:i/>
          <w:iCs/>
          <w:lang w:val="en-US"/>
        </w:rPr>
        <w:t>orange</w:t>
      </w:r>
      <w:r w:rsidRPr="005C0AC1">
        <w:rPr>
          <w:rFonts w:ascii="Times New Roman" w:eastAsia="Times New Roman" w:hAnsi="Times New Roman" w:cs="Times New Roman"/>
          <w:i/>
          <w:iCs/>
        </w:rPr>
        <w:t xml:space="preserve"> </w:t>
      </w:r>
      <w:r w:rsidR="005C0AC1">
        <w:rPr>
          <w:rFonts w:ascii="Times New Roman" w:eastAsia="Times New Roman" w:hAnsi="Times New Roman" w:cs="Times New Roman"/>
          <w:i/>
          <w:iCs/>
        </w:rPr>
        <w:t>που περιέχει</w:t>
      </w:r>
      <w:r w:rsidRPr="005C0AC1">
        <w:rPr>
          <w:rFonts w:ascii="Times New Roman" w:eastAsia="Times New Roman" w:hAnsi="Times New Roman" w:cs="Times New Roman"/>
          <w:i/>
          <w:iCs/>
        </w:rPr>
        <w:t>:</w:t>
      </w:r>
    </w:p>
    <w:p w:rsidR="007961B5" w:rsidRPr="006D1B49" w:rsidRDefault="006D1B49" w:rsidP="007961B5">
      <w:pPr>
        <w:spacing w:after="0" w:line="240" w:lineRule="auto"/>
        <w:rPr>
          <w:rFonts w:ascii="Times New Roman" w:eastAsia="Times New Roman" w:hAnsi="Times New Roman" w:cs="Times New Roman"/>
          <w:iCs/>
        </w:rPr>
      </w:pPr>
      <w:r w:rsidRPr="006D1B49">
        <w:rPr>
          <w:rFonts w:ascii="Times New Roman" w:eastAsia="Times New Roman" w:hAnsi="Times New Roman" w:cs="Times New Roman"/>
          <w:iCs/>
        </w:rPr>
        <w:t xml:space="preserve">Υπρομελλόζη </w:t>
      </w:r>
      <w:r w:rsidR="007961B5" w:rsidRPr="006D1B49">
        <w:rPr>
          <w:rFonts w:ascii="Times New Roman" w:eastAsia="Times New Roman" w:hAnsi="Times New Roman" w:cs="Times New Roman"/>
          <w:iCs/>
        </w:rPr>
        <w:t>(</w:t>
      </w:r>
      <w:r w:rsidR="007961B5" w:rsidRPr="007961B5">
        <w:rPr>
          <w:rFonts w:ascii="Times New Roman" w:eastAsia="Times New Roman" w:hAnsi="Times New Roman" w:cs="Times New Roman"/>
          <w:iCs/>
          <w:lang w:val="en-US"/>
        </w:rPr>
        <w:t>E</w:t>
      </w:r>
      <w:r w:rsidR="007961B5" w:rsidRPr="006D1B49">
        <w:rPr>
          <w:rFonts w:ascii="Times New Roman" w:eastAsia="Times New Roman" w:hAnsi="Times New Roman" w:cs="Times New Roman"/>
          <w:iCs/>
        </w:rPr>
        <w:t>464)</w:t>
      </w:r>
    </w:p>
    <w:p w:rsidR="007961B5" w:rsidRPr="006D1B49" w:rsidRDefault="006D1B49" w:rsidP="007961B5">
      <w:pPr>
        <w:spacing w:after="0" w:line="240" w:lineRule="auto"/>
        <w:rPr>
          <w:rFonts w:ascii="Times New Roman" w:eastAsia="Times New Roman" w:hAnsi="Times New Roman" w:cs="Times New Roman"/>
          <w:iCs/>
        </w:rPr>
      </w:pPr>
      <w:r w:rsidRPr="006D1B49">
        <w:rPr>
          <w:rFonts w:ascii="Times New Roman" w:eastAsia="Times New Roman" w:hAnsi="Times New Roman" w:cs="Times New Roman"/>
          <w:iCs/>
        </w:rPr>
        <w:t xml:space="preserve">Διοξείδιο </w:t>
      </w:r>
      <w:r>
        <w:rPr>
          <w:rFonts w:ascii="Times New Roman" w:eastAsia="Times New Roman" w:hAnsi="Times New Roman" w:cs="Times New Roman"/>
          <w:iCs/>
        </w:rPr>
        <w:t xml:space="preserve">του </w:t>
      </w:r>
      <w:r w:rsidRPr="006D1B49">
        <w:rPr>
          <w:rFonts w:ascii="Times New Roman" w:eastAsia="Times New Roman" w:hAnsi="Times New Roman" w:cs="Times New Roman"/>
          <w:iCs/>
        </w:rPr>
        <w:t xml:space="preserve">Τιτανίου </w:t>
      </w:r>
      <w:r w:rsidR="007961B5" w:rsidRPr="006D1B49">
        <w:rPr>
          <w:rFonts w:ascii="Times New Roman" w:eastAsia="Times New Roman" w:hAnsi="Times New Roman" w:cs="Times New Roman"/>
          <w:iCs/>
        </w:rPr>
        <w:t>(</w:t>
      </w:r>
      <w:r w:rsidR="007961B5" w:rsidRPr="007961B5">
        <w:rPr>
          <w:rFonts w:ascii="Times New Roman" w:eastAsia="Times New Roman" w:hAnsi="Times New Roman" w:cs="Times New Roman"/>
          <w:iCs/>
          <w:lang w:val="en-US"/>
        </w:rPr>
        <w:t>E</w:t>
      </w:r>
      <w:r w:rsidR="007961B5" w:rsidRPr="006D1B49">
        <w:rPr>
          <w:rFonts w:ascii="Times New Roman" w:eastAsia="Times New Roman" w:hAnsi="Times New Roman" w:cs="Times New Roman"/>
          <w:iCs/>
        </w:rPr>
        <w:t>171)</w:t>
      </w:r>
    </w:p>
    <w:p w:rsidR="007961B5" w:rsidRPr="006D1B49" w:rsidRDefault="006D1B49" w:rsidP="007961B5">
      <w:pPr>
        <w:spacing w:after="0" w:line="240" w:lineRule="auto"/>
        <w:rPr>
          <w:rFonts w:ascii="Times New Roman" w:eastAsia="Times New Roman" w:hAnsi="Times New Roman" w:cs="Times New Roman"/>
          <w:iCs/>
        </w:rPr>
      </w:pPr>
      <w:r w:rsidRPr="006D1B49">
        <w:rPr>
          <w:rFonts w:ascii="Times New Roman" w:eastAsia="Times New Roman" w:hAnsi="Times New Roman" w:cs="Times New Roman"/>
          <w:iCs/>
        </w:rPr>
        <w:t xml:space="preserve">Πολυαιθυλενογλυκόλη </w:t>
      </w:r>
      <w:r w:rsidR="007961B5" w:rsidRPr="006D1B49">
        <w:rPr>
          <w:rFonts w:ascii="Times New Roman" w:eastAsia="Times New Roman" w:hAnsi="Times New Roman" w:cs="Times New Roman"/>
          <w:iCs/>
        </w:rPr>
        <w:t>(</w:t>
      </w:r>
      <w:r w:rsidR="007961B5" w:rsidRPr="007961B5">
        <w:rPr>
          <w:rFonts w:ascii="Times New Roman" w:eastAsia="Times New Roman" w:hAnsi="Times New Roman" w:cs="Times New Roman"/>
          <w:iCs/>
          <w:lang w:val="en-US"/>
        </w:rPr>
        <w:t>E</w:t>
      </w:r>
      <w:r w:rsidR="007961B5" w:rsidRPr="006D1B49">
        <w:rPr>
          <w:rFonts w:ascii="Times New Roman" w:eastAsia="Times New Roman" w:hAnsi="Times New Roman" w:cs="Times New Roman"/>
          <w:iCs/>
        </w:rPr>
        <w:t>1521)</w:t>
      </w:r>
    </w:p>
    <w:p w:rsidR="007961B5" w:rsidRPr="006D1B49" w:rsidRDefault="006D1B49" w:rsidP="007961B5">
      <w:pPr>
        <w:spacing w:after="0" w:line="240" w:lineRule="auto"/>
        <w:rPr>
          <w:rFonts w:ascii="Times New Roman" w:eastAsia="Times New Roman" w:hAnsi="Times New Roman" w:cs="Times New Roman"/>
          <w:iCs/>
        </w:rPr>
      </w:pPr>
      <w:r w:rsidRPr="006D1B49">
        <w:rPr>
          <w:rFonts w:ascii="Times New Roman" w:eastAsia="Times New Roman" w:hAnsi="Times New Roman" w:cs="Times New Roman"/>
          <w:iCs/>
        </w:rPr>
        <w:t xml:space="preserve">Κίτρινο </w:t>
      </w:r>
      <w:r w:rsidR="007961B5" w:rsidRPr="007961B5">
        <w:rPr>
          <w:rFonts w:ascii="Times New Roman" w:eastAsia="Times New Roman" w:hAnsi="Times New Roman" w:cs="Times New Roman"/>
          <w:iCs/>
          <w:lang w:val="en-US"/>
        </w:rPr>
        <w:t>FCF</w:t>
      </w:r>
      <w:r w:rsidR="007961B5" w:rsidRPr="006D1B49">
        <w:rPr>
          <w:rFonts w:ascii="Times New Roman" w:eastAsia="Times New Roman" w:hAnsi="Times New Roman" w:cs="Times New Roman"/>
          <w:iCs/>
        </w:rPr>
        <w:t xml:space="preserve"> (</w:t>
      </w:r>
      <w:r w:rsidR="007961B5" w:rsidRPr="007961B5">
        <w:rPr>
          <w:rFonts w:ascii="Times New Roman" w:eastAsia="Times New Roman" w:hAnsi="Times New Roman" w:cs="Times New Roman"/>
          <w:iCs/>
          <w:lang w:val="en-US"/>
        </w:rPr>
        <w:t>E</w:t>
      </w:r>
      <w:r w:rsidR="007961B5" w:rsidRPr="006D1B49">
        <w:rPr>
          <w:rFonts w:ascii="Times New Roman" w:eastAsia="Times New Roman" w:hAnsi="Times New Roman" w:cs="Times New Roman"/>
          <w:iCs/>
        </w:rPr>
        <w:t>110)</w:t>
      </w:r>
    </w:p>
    <w:p w:rsidR="007961B5" w:rsidRPr="00867AE6" w:rsidRDefault="006D1B49" w:rsidP="007961B5">
      <w:pPr>
        <w:spacing w:after="0" w:line="240" w:lineRule="auto"/>
        <w:rPr>
          <w:rFonts w:ascii="Times New Roman" w:eastAsia="Times New Roman" w:hAnsi="Times New Roman" w:cs="Times New Roman"/>
          <w:iCs/>
        </w:rPr>
      </w:pPr>
      <w:r w:rsidRPr="003D71C5">
        <w:rPr>
          <w:rFonts w:ascii="Times New Roman" w:eastAsia="Times New Roman" w:hAnsi="Times New Roman" w:cs="Times New Roman"/>
          <w:iCs/>
        </w:rPr>
        <w:t>Πολυσορβικό</w:t>
      </w:r>
      <w:r w:rsidR="007961B5" w:rsidRPr="00867AE6">
        <w:rPr>
          <w:rFonts w:ascii="Times New Roman" w:eastAsia="Times New Roman" w:hAnsi="Times New Roman" w:cs="Times New Roman"/>
          <w:iCs/>
        </w:rPr>
        <w:t xml:space="preserve"> 80 (</w:t>
      </w:r>
      <w:r w:rsidR="007961B5" w:rsidRPr="007961B5">
        <w:rPr>
          <w:rFonts w:ascii="Times New Roman" w:eastAsia="Times New Roman" w:hAnsi="Times New Roman" w:cs="Times New Roman"/>
          <w:iCs/>
          <w:lang w:val="en-US"/>
        </w:rPr>
        <w:t>E</w:t>
      </w:r>
      <w:r w:rsidR="007961B5" w:rsidRPr="00867AE6">
        <w:rPr>
          <w:rFonts w:ascii="Times New Roman" w:eastAsia="Times New Roman" w:hAnsi="Times New Roman" w:cs="Times New Roman"/>
          <w:iCs/>
        </w:rPr>
        <w:t>433)</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b/>
          <w:bCs/>
        </w:rPr>
        <w:t xml:space="preserve">6.2 Ασυμβατότητες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 xml:space="preserve">Δεν εφαρμόζεται.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b/>
          <w:bCs/>
        </w:rPr>
        <w:t xml:space="preserve">6.3 Διάρκεια ζωής </w:t>
      </w:r>
    </w:p>
    <w:p w:rsidR="007A6B51" w:rsidRPr="007A6B51" w:rsidRDefault="007961B5" w:rsidP="007A6B51">
      <w:pPr>
        <w:spacing w:before="240" w:after="0" w:line="276" w:lineRule="auto"/>
        <w:jc w:val="both"/>
        <w:rPr>
          <w:rFonts w:ascii="Times New Roman" w:hAnsi="Times New Roman" w:cs="Times New Roman"/>
        </w:rPr>
      </w:pPr>
      <w:r>
        <w:rPr>
          <w:rFonts w:ascii="Times New Roman" w:hAnsi="Times New Roman" w:cs="Times New Roman"/>
        </w:rPr>
        <w:lastRenderedPageBreak/>
        <w:t>2</w:t>
      </w:r>
      <w:r w:rsidR="007A6B51" w:rsidRPr="007A6B51">
        <w:rPr>
          <w:rFonts w:ascii="Times New Roman" w:hAnsi="Times New Roman" w:cs="Times New Roman"/>
        </w:rPr>
        <w:t xml:space="preserve"> χρόνια.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b/>
          <w:bCs/>
        </w:rPr>
        <w:t xml:space="preserve">6.4 Ιδιαίτερες προφυλάξεις κατά τη φύλαξη του προϊόντος </w:t>
      </w:r>
    </w:p>
    <w:p w:rsidR="007961B5" w:rsidRDefault="007961B5" w:rsidP="007A6B51">
      <w:pPr>
        <w:spacing w:before="240" w:after="0" w:line="276" w:lineRule="auto"/>
        <w:jc w:val="both"/>
        <w:rPr>
          <w:rFonts w:ascii="Times New Roman" w:hAnsi="Times New Roman" w:cs="Times New Roman"/>
        </w:rPr>
      </w:pPr>
      <w:r w:rsidRPr="007961B5">
        <w:rPr>
          <w:rFonts w:ascii="Times New Roman" w:hAnsi="Times New Roman" w:cs="Times New Roman"/>
        </w:rPr>
        <w:t>Συσκευα</w:t>
      </w:r>
      <w:r w:rsidR="000F1EFD">
        <w:rPr>
          <w:rFonts w:ascii="Times New Roman" w:hAnsi="Times New Roman" w:cs="Times New Roman"/>
        </w:rPr>
        <w:t>σία κυψέλης OPA-</w:t>
      </w:r>
      <w:r>
        <w:rPr>
          <w:rFonts w:ascii="Times New Roman" w:hAnsi="Times New Roman" w:cs="Times New Roman"/>
        </w:rPr>
        <w:t>Alminium</w:t>
      </w:r>
      <w:r w:rsidR="000F1EFD">
        <w:rPr>
          <w:rFonts w:ascii="Times New Roman" w:hAnsi="Times New Roman" w:cs="Times New Roman"/>
        </w:rPr>
        <w:t>-</w:t>
      </w:r>
      <w:r>
        <w:rPr>
          <w:rFonts w:ascii="Times New Roman" w:hAnsi="Times New Roman" w:cs="Times New Roman"/>
        </w:rPr>
        <w:t>PVC/</w:t>
      </w:r>
      <w:r w:rsidRPr="007961B5">
        <w:rPr>
          <w:rFonts w:ascii="Times New Roman" w:hAnsi="Times New Roman" w:cs="Times New Roman"/>
        </w:rPr>
        <w:t>Al</w:t>
      </w:r>
      <w:r w:rsidR="000F1EFD">
        <w:rPr>
          <w:rFonts w:ascii="Times New Roman" w:hAnsi="Times New Roman" w:cs="Times New Roman"/>
          <w:lang w:val="en-US"/>
        </w:rPr>
        <w:t>u</w:t>
      </w:r>
      <w:r w:rsidRPr="007961B5">
        <w:rPr>
          <w:rFonts w:ascii="Times New Roman" w:hAnsi="Times New Roman" w:cs="Times New Roman"/>
        </w:rPr>
        <w:t>minium και φιαλίδιο HDPE: Αυτό το φαρμακευτικό προϊόν δεν απαιτ</w:t>
      </w:r>
      <w:r w:rsidR="00ED6F4D">
        <w:rPr>
          <w:rFonts w:ascii="Times New Roman" w:hAnsi="Times New Roman" w:cs="Times New Roman"/>
        </w:rPr>
        <w:t>εί ειδικές συνθήκες αποθήκευσης</w:t>
      </w:r>
      <w:r w:rsidRPr="007961B5">
        <w:rPr>
          <w:rFonts w:ascii="Times New Roman" w:hAnsi="Times New Roman" w:cs="Times New Roman"/>
        </w:rPr>
        <w:t>.</w:t>
      </w:r>
    </w:p>
    <w:p w:rsidR="007A6B51" w:rsidRPr="007A6B51" w:rsidRDefault="000F1EFD" w:rsidP="007A6B51">
      <w:pPr>
        <w:spacing w:before="240" w:after="0" w:line="276" w:lineRule="auto"/>
        <w:jc w:val="both"/>
        <w:rPr>
          <w:rFonts w:ascii="Times New Roman" w:hAnsi="Times New Roman" w:cs="Times New Roman"/>
        </w:rPr>
      </w:pPr>
      <w:r>
        <w:rPr>
          <w:rFonts w:ascii="Times New Roman" w:hAnsi="Times New Roman" w:cs="Times New Roman"/>
        </w:rPr>
        <w:t>Λευκή αδιαφανής PVC/PVDC-</w:t>
      </w:r>
      <w:r w:rsidR="007961B5">
        <w:rPr>
          <w:rFonts w:ascii="Times New Roman" w:hAnsi="Times New Roman" w:cs="Times New Roman"/>
        </w:rPr>
        <w:t>Al</w:t>
      </w:r>
      <w:r w:rsidR="007961B5" w:rsidRPr="007961B5">
        <w:rPr>
          <w:rFonts w:ascii="Times New Roman" w:hAnsi="Times New Roman" w:cs="Times New Roman"/>
        </w:rPr>
        <w:t>uminium συσκευ</w:t>
      </w:r>
      <w:r w:rsidR="007961B5">
        <w:rPr>
          <w:rFonts w:ascii="Times New Roman" w:hAnsi="Times New Roman" w:cs="Times New Roman"/>
        </w:rPr>
        <w:t xml:space="preserve">ασία </w:t>
      </w:r>
      <w:r>
        <w:rPr>
          <w:rFonts w:ascii="Times New Roman" w:hAnsi="Times New Roman" w:cs="Times New Roman"/>
        </w:rPr>
        <w:t>κυψέλης</w:t>
      </w:r>
      <w:r w:rsidR="007961B5" w:rsidRPr="007961B5">
        <w:rPr>
          <w:rFonts w:ascii="Times New Roman" w:hAnsi="Times New Roman" w:cs="Times New Roman"/>
        </w:rPr>
        <w:t>:</w:t>
      </w:r>
      <w:r w:rsidR="007961B5">
        <w:rPr>
          <w:rFonts w:ascii="Times New Roman" w:hAnsi="Times New Roman" w:cs="Times New Roman"/>
        </w:rPr>
        <w:t xml:space="preserve"> </w:t>
      </w:r>
      <w:r>
        <w:rPr>
          <w:rFonts w:ascii="Times New Roman" w:hAnsi="Times New Roman" w:cs="Times New Roman"/>
        </w:rPr>
        <w:t>Να</w:t>
      </w:r>
      <w:r w:rsidR="00ED6F4D">
        <w:rPr>
          <w:rFonts w:ascii="Times New Roman" w:hAnsi="Times New Roman" w:cs="Times New Roman"/>
        </w:rPr>
        <w:t xml:space="preserve"> φυλάσσεται</w:t>
      </w:r>
      <w:r w:rsidR="007A6B51" w:rsidRPr="007A6B51">
        <w:rPr>
          <w:rFonts w:ascii="Times New Roman" w:hAnsi="Times New Roman" w:cs="Times New Roman"/>
        </w:rPr>
        <w:t xml:space="preserve"> σε θερμοκρασία μ</w:t>
      </w:r>
      <w:r>
        <w:rPr>
          <w:rFonts w:ascii="Times New Roman" w:hAnsi="Times New Roman" w:cs="Times New Roman"/>
        </w:rPr>
        <w:t>ικρότερη</w:t>
      </w:r>
      <w:r w:rsidR="007A6B51" w:rsidRPr="007A6B51">
        <w:rPr>
          <w:rFonts w:ascii="Times New Roman" w:hAnsi="Times New Roman" w:cs="Times New Roman"/>
        </w:rPr>
        <w:t xml:space="preserve"> των 30°C.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b/>
          <w:bCs/>
        </w:rPr>
        <w:t xml:space="preserve">6.5 Φύση και συστατικά του περιέκτη </w:t>
      </w:r>
    </w:p>
    <w:p w:rsidR="007961B5" w:rsidRPr="007961B5" w:rsidRDefault="007961B5" w:rsidP="007961B5">
      <w:pPr>
        <w:spacing w:before="240" w:after="0" w:line="276" w:lineRule="auto"/>
        <w:jc w:val="both"/>
        <w:rPr>
          <w:rFonts w:ascii="Times New Roman" w:hAnsi="Times New Roman" w:cs="Times New Roman"/>
        </w:rPr>
      </w:pPr>
      <w:r>
        <w:rPr>
          <w:rFonts w:ascii="Times New Roman" w:hAnsi="Times New Roman" w:cs="Times New Roman"/>
        </w:rPr>
        <w:t xml:space="preserve">Το </w:t>
      </w:r>
      <w:r w:rsidR="00CF4CD7" w:rsidRPr="007961B5">
        <w:rPr>
          <w:rFonts w:ascii="Times New Roman" w:hAnsi="Times New Roman" w:cs="Times New Roman"/>
        </w:rPr>
        <w:t>Varistren</w:t>
      </w:r>
      <w:r w:rsidR="00CF4CD7">
        <w:rPr>
          <w:rFonts w:ascii="Times New Roman" w:hAnsi="Times New Roman" w:cs="Times New Roman"/>
        </w:rPr>
        <w:t xml:space="preserve"> </w:t>
      </w:r>
      <w:r w:rsidR="006F5DDB">
        <w:rPr>
          <w:rFonts w:ascii="Times New Roman" w:hAnsi="Times New Roman" w:cs="Times New Roman"/>
        </w:rPr>
        <w:t>διατίθεται</w:t>
      </w:r>
      <w:r w:rsidR="000F1EFD">
        <w:rPr>
          <w:rFonts w:ascii="Times New Roman" w:hAnsi="Times New Roman" w:cs="Times New Roman"/>
        </w:rPr>
        <w:t xml:space="preserve"> σε OPA-Aluminium-PVC/Aluminium ή PVC/PVDC-Al</w:t>
      </w:r>
      <w:r w:rsidRPr="007961B5">
        <w:rPr>
          <w:rFonts w:ascii="Times New Roman" w:hAnsi="Times New Roman" w:cs="Times New Roman"/>
        </w:rPr>
        <w:t>uminium </w:t>
      </w:r>
      <w:r w:rsidR="000F1EFD">
        <w:rPr>
          <w:rFonts w:ascii="Times New Roman" w:hAnsi="Times New Roman" w:cs="Times New Roman"/>
        </w:rPr>
        <w:t>συσκευασίες κυψέλης, που περιέχουν 30,</w:t>
      </w:r>
      <w:r w:rsidR="006F5DDB">
        <w:rPr>
          <w:rFonts w:ascii="Times New Roman" w:hAnsi="Times New Roman" w:cs="Times New Roman"/>
        </w:rPr>
        <w:t xml:space="preserve"> </w:t>
      </w:r>
      <w:r w:rsidR="000F1EFD">
        <w:rPr>
          <w:rFonts w:ascii="Times New Roman" w:hAnsi="Times New Roman" w:cs="Times New Roman"/>
        </w:rPr>
        <w:t>60</w:t>
      </w:r>
      <w:r w:rsidR="005C0AC1">
        <w:rPr>
          <w:rFonts w:ascii="Times New Roman" w:hAnsi="Times New Roman" w:cs="Times New Roman"/>
        </w:rPr>
        <w:t>, 90 ή 120 δισκία</w:t>
      </w:r>
      <w:r w:rsidRPr="0015612C">
        <w:rPr>
          <w:rFonts w:ascii="Times New Roman" w:hAnsi="Times New Roman" w:cs="Times New Roman"/>
          <w:color w:val="FF0000"/>
        </w:rPr>
        <w:t xml:space="preserve"> </w:t>
      </w:r>
      <w:r w:rsidR="000F1EFD">
        <w:rPr>
          <w:rFonts w:ascii="Times New Roman" w:hAnsi="Times New Roman" w:cs="Times New Roman"/>
        </w:rPr>
        <w:t>ή 30x1, 60x1</w:t>
      </w:r>
      <w:r w:rsidRPr="007961B5">
        <w:rPr>
          <w:rFonts w:ascii="Times New Roman" w:hAnsi="Times New Roman" w:cs="Times New Roman"/>
        </w:rPr>
        <w:t>, 90x1 και 120x1 δισκία σε </w:t>
      </w:r>
      <w:r w:rsidR="000F1EFD">
        <w:rPr>
          <w:rFonts w:ascii="Times New Roman" w:hAnsi="Times New Roman" w:cs="Times New Roman"/>
        </w:rPr>
        <w:t xml:space="preserve">συσκευασίες </w:t>
      </w:r>
      <w:r w:rsidRPr="007961B5">
        <w:rPr>
          <w:rFonts w:ascii="Times New Roman" w:hAnsi="Times New Roman" w:cs="Times New Roman"/>
        </w:rPr>
        <w:t>διάτρητη</w:t>
      </w:r>
      <w:r w:rsidR="000F1EFD">
        <w:rPr>
          <w:rFonts w:ascii="Times New Roman" w:hAnsi="Times New Roman" w:cs="Times New Roman"/>
        </w:rPr>
        <w:t>ς</w:t>
      </w:r>
      <w:r w:rsidRPr="007961B5">
        <w:rPr>
          <w:rFonts w:ascii="Times New Roman" w:hAnsi="Times New Roman" w:cs="Times New Roman"/>
        </w:rPr>
        <w:t xml:space="preserve"> κυψέλη</w:t>
      </w:r>
      <w:r w:rsidR="000F1EFD">
        <w:rPr>
          <w:rFonts w:ascii="Times New Roman" w:hAnsi="Times New Roman" w:cs="Times New Roman"/>
        </w:rPr>
        <w:t>ς</w:t>
      </w:r>
      <w:r w:rsidRPr="007961B5">
        <w:rPr>
          <w:rFonts w:ascii="Times New Roman" w:hAnsi="Times New Roman" w:cs="Times New Roman"/>
        </w:rPr>
        <w:t xml:space="preserve"> </w:t>
      </w:r>
      <w:r w:rsidR="000F1EFD">
        <w:rPr>
          <w:rFonts w:ascii="Times New Roman" w:hAnsi="Times New Roman" w:cs="Times New Roman"/>
        </w:rPr>
        <w:t>ατομικών δόσεων</w:t>
      </w:r>
      <w:r w:rsidRPr="007961B5">
        <w:rPr>
          <w:rFonts w:ascii="Times New Roman" w:hAnsi="Times New Roman" w:cs="Times New Roman"/>
        </w:rPr>
        <w:t>.</w:t>
      </w:r>
    </w:p>
    <w:p w:rsidR="007961B5" w:rsidRPr="00A062FB" w:rsidRDefault="006F5DDB" w:rsidP="007A6B51">
      <w:pPr>
        <w:spacing w:before="240" w:after="0" w:line="276" w:lineRule="auto"/>
        <w:jc w:val="both"/>
        <w:rPr>
          <w:rFonts w:ascii="Times New Roman" w:hAnsi="Times New Roman" w:cs="Times New Roman"/>
        </w:rPr>
      </w:pPr>
      <w:r>
        <w:rPr>
          <w:rFonts w:ascii="Times New Roman" w:hAnsi="Times New Roman" w:cs="Times New Roman"/>
        </w:rPr>
        <w:t>Το</w:t>
      </w:r>
      <w:r w:rsidR="000F1EFD">
        <w:rPr>
          <w:rFonts w:ascii="Times New Roman" w:hAnsi="Times New Roman" w:cs="Times New Roman"/>
        </w:rPr>
        <w:t xml:space="preserve"> </w:t>
      </w:r>
      <w:r w:rsidR="00CF4CD7" w:rsidRPr="007961B5">
        <w:rPr>
          <w:rFonts w:ascii="Times New Roman" w:hAnsi="Times New Roman" w:cs="Times New Roman"/>
        </w:rPr>
        <w:t>Varistren</w:t>
      </w:r>
      <w:r w:rsidR="00CF4CD7">
        <w:rPr>
          <w:rFonts w:ascii="Times New Roman" w:hAnsi="Times New Roman" w:cs="Times New Roman"/>
        </w:rPr>
        <w:t xml:space="preserve"> </w:t>
      </w:r>
      <w:r w:rsidR="00626404">
        <w:rPr>
          <w:rFonts w:ascii="Times New Roman" w:hAnsi="Times New Roman" w:cs="Times New Roman"/>
        </w:rPr>
        <w:t>διατίθεται σε αδιαφανή φιαλίδια</w:t>
      </w:r>
      <w:r w:rsidR="000F1EFD" w:rsidRPr="000F1EFD">
        <w:rPr>
          <w:rFonts w:ascii="Times New Roman" w:hAnsi="Times New Roman" w:cs="Times New Roman"/>
        </w:rPr>
        <w:t xml:space="preserve"> πολυαιθυλενίου υψηλής πυκνότητας (HDPE) με λευκό πλαστικό κάλυμμα ασ</w:t>
      </w:r>
      <w:r w:rsidR="00626404">
        <w:rPr>
          <w:rFonts w:ascii="Times New Roman" w:hAnsi="Times New Roman" w:cs="Times New Roman"/>
        </w:rPr>
        <w:t>φαλείας για παιδιά, που περιέχουν</w:t>
      </w:r>
      <w:r w:rsidR="000F1EFD" w:rsidRPr="000F1EFD">
        <w:rPr>
          <w:rFonts w:ascii="Times New Roman" w:hAnsi="Times New Roman" w:cs="Times New Roman"/>
        </w:rPr>
        <w:t> 30</w:t>
      </w:r>
      <w:r w:rsidR="00626404">
        <w:rPr>
          <w:rFonts w:ascii="Times New Roman" w:hAnsi="Times New Roman" w:cs="Times New Roman"/>
        </w:rPr>
        <w:t> ή 90 (3 φιαλίδια των 30) δισκία.</w:t>
      </w:r>
      <w:r w:rsidR="00A062FB" w:rsidRPr="00A062FB">
        <w:rPr>
          <w:rFonts w:ascii="Times New Roman" w:hAnsi="Times New Roman" w:cs="Times New Roman"/>
        </w:rPr>
        <w:t xml:space="preserve"> </w:t>
      </w:r>
      <w:r w:rsidR="00A062FB">
        <w:rPr>
          <w:rFonts w:ascii="Times New Roman" w:hAnsi="Times New Roman" w:cs="Times New Roman"/>
        </w:rPr>
        <w:t xml:space="preserve">Κάθε φιαλίδιο περιέχει ένα κάνιστρο αποξηραντικού πυριτικού πήγματος, που πρέπει να φυλαχθεί για την προστασία των δισκίων και να μην καταποθεί.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 xml:space="preserve">Μπορεί να μην κυκλοφορούν όλες οι συσκευασίες.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b/>
          <w:bCs/>
        </w:rPr>
        <w:t xml:space="preserve">6.6 Ιδιαίτερες προφυλάξεις απόρριψης </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rPr>
        <w:t xml:space="preserve">Καμία ειδική υποχρέωση για απόρριψη. </w:t>
      </w:r>
    </w:p>
    <w:p w:rsidR="007A6B51" w:rsidRPr="00867AE6" w:rsidRDefault="007A6B51" w:rsidP="005C0AC1">
      <w:pPr>
        <w:spacing w:before="240" w:line="276" w:lineRule="auto"/>
        <w:jc w:val="both"/>
        <w:rPr>
          <w:rFonts w:ascii="Times New Roman" w:hAnsi="Times New Roman" w:cs="Times New Roman"/>
        </w:rPr>
      </w:pPr>
      <w:r w:rsidRPr="00867AE6">
        <w:rPr>
          <w:rFonts w:ascii="Times New Roman" w:hAnsi="Times New Roman" w:cs="Times New Roman"/>
          <w:b/>
          <w:bCs/>
        </w:rPr>
        <w:t xml:space="preserve">7. </w:t>
      </w:r>
      <w:r w:rsidRPr="007A6B51">
        <w:rPr>
          <w:rFonts w:ascii="Times New Roman" w:hAnsi="Times New Roman" w:cs="Times New Roman"/>
          <w:b/>
          <w:bCs/>
        </w:rPr>
        <w:t>ΚΑΤΟΧΟΣ</w:t>
      </w:r>
      <w:r w:rsidRPr="00867AE6">
        <w:rPr>
          <w:rFonts w:ascii="Times New Roman" w:hAnsi="Times New Roman" w:cs="Times New Roman"/>
          <w:b/>
          <w:bCs/>
        </w:rPr>
        <w:t xml:space="preserve"> </w:t>
      </w:r>
      <w:r w:rsidRPr="007A6B51">
        <w:rPr>
          <w:rFonts w:ascii="Times New Roman" w:hAnsi="Times New Roman" w:cs="Times New Roman"/>
          <w:b/>
          <w:bCs/>
        </w:rPr>
        <w:t>ΤΗΣ</w:t>
      </w:r>
      <w:r w:rsidRPr="00867AE6">
        <w:rPr>
          <w:rFonts w:ascii="Times New Roman" w:hAnsi="Times New Roman" w:cs="Times New Roman"/>
          <w:b/>
          <w:bCs/>
        </w:rPr>
        <w:t xml:space="preserve"> </w:t>
      </w:r>
      <w:r w:rsidRPr="007A6B51">
        <w:rPr>
          <w:rFonts w:ascii="Times New Roman" w:hAnsi="Times New Roman" w:cs="Times New Roman"/>
          <w:b/>
          <w:bCs/>
        </w:rPr>
        <w:t>ΑΔΕΙΑΣ</w:t>
      </w:r>
      <w:r w:rsidRPr="00867AE6">
        <w:rPr>
          <w:rFonts w:ascii="Times New Roman" w:hAnsi="Times New Roman" w:cs="Times New Roman"/>
          <w:b/>
          <w:bCs/>
        </w:rPr>
        <w:t xml:space="preserve"> </w:t>
      </w:r>
      <w:r w:rsidRPr="007A6B51">
        <w:rPr>
          <w:rFonts w:ascii="Times New Roman" w:hAnsi="Times New Roman" w:cs="Times New Roman"/>
          <w:b/>
          <w:bCs/>
        </w:rPr>
        <w:t>ΚΥΚΛΟΦΟΡΙΑΣ</w:t>
      </w:r>
      <w:r w:rsidRPr="00867AE6">
        <w:rPr>
          <w:rFonts w:ascii="Times New Roman" w:hAnsi="Times New Roman" w:cs="Times New Roman"/>
          <w:b/>
          <w:bCs/>
        </w:rPr>
        <w:t xml:space="preserve"> </w:t>
      </w:r>
    </w:p>
    <w:p w:rsidR="00ED6F4D" w:rsidRPr="00ED6F4D" w:rsidRDefault="000038F3" w:rsidP="005C0AC1">
      <w:pPr>
        <w:spacing w:after="0" w:line="276" w:lineRule="auto"/>
        <w:jc w:val="both"/>
        <w:rPr>
          <w:rFonts w:ascii="Times New Roman" w:hAnsi="Times New Roman" w:cs="Times New Roman"/>
          <w:b/>
          <w:u w:val="single"/>
          <w:lang w:bidi="el-GR"/>
        </w:rPr>
      </w:pPr>
      <w:r>
        <w:rPr>
          <w:rFonts w:ascii="Times New Roman" w:hAnsi="Times New Roman" w:cs="Times New Roman"/>
          <w:lang w:val="en-US"/>
        </w:rPr>
        <w:t>Vocate</w:t>
      </w:r>
      <w:r w:rsidRPr="006D3953">
        <w:rPr>
          <w:rFonts w:ascii="Times New Roman" w:hAnsi="Times New Roman" w:cs="Times New Roman"/>
        </w:rPr>
        <w:t xml:space="preserve"> </w:t>
      </w:r>
      <w:r>
        <w:rPr>
          <w:rFonts w:ascii="Times New Roman" w:hAnsi="Times New Roman" w:cs="Times New Roman"/>
        </w:rPr>
        <w:t>Φαρμακευτική</w:t>
      </w:r>
      <w:r w:rsidR="00ED6F4D" w:rsidRPr="00ED6F4D">
        <w:rPr>
          <w:rFonts w:ascii="Times New Roman" w:hAnsi="Times New Roman" w:cs="Times New Roman"/>
          <w:lang w:bidi="el-GR"/>
        </w:rPr>
        <w:t xml:space="preserve"> ΑΕ</w:t>
      </w:r>
    </w:p>
    <w:p w:rsidR="00ED6F4D" w:rsidRPr="00ED6F4D" w:rsidRDefault="00ED6F4D" w:rsidP="005C0AC1">
      <w:pPr>
        <w:spacing w:after="0" w:line="276" w:lineRule="auto"/>
        <w:jc w:val="both"/>
        <w:rPr>
          <w:rFonts w:ascii="Times New Roman" w:hAnsi="Times New Roman" w:cs="Times New Roman"/>
          <w:lang w:bidi="el-GR"/>
        </w:rPr>
      </w:pPr>
      <w:r w:rsidRPr="00ED6F4D">
        <w:rPr>
          <w:rFonts w:ascii="Times New Roman" w:hAnsi="Times New Roman" w:cs="Times New Roman"/>
          <w:b/>
          <w:lang w:bidi="el-GR"/>
        </w:rPr>
        <w:t xml:space="preserve"> </w:t>
      </w:r>
      <w:r w:rsidRPr="00ED6F4D">
        <w:rPr>
          <w:rFonts w:ascii="Times New Roman" w:hAnsi="Times New Roman" w:cs="Times New Roman"/>
          <w:lang w:bidi="el-GR"/>
        </w:rPr>
        <w:t>Γούναρη 150</w:t>
      </w:r>
    </w:p>
    <w:p w:rsidR="00ED6F4D" w:rsidRPr="00ED6F4D" w:rsidRDefault="00ED6F4D" w:rsidP="005C0AC1">
      <w:pPr>
        <w:spacing w:after="0" w:line="276" w:lineRule="auto"/>
        <w:jc w:val="both"/>
        <w:rPr>
          <w:rFonts w:ascii="Times New Roman" w:hAnsi="Times New Roman" w:cs="Times New Roman"/>
          <w:lang w:bidi="el-GR"/>
        </w:rPr>
      </w:pPr>
      <w:r w:rsidRPr="00ED6F4D">
        <w:rPr>
          <w:rFonts w:ascii="Times New Roman" w:hAnsi="Times New Roman" w:cs="Times New Roman"/>
          <w:lang w:bidi="el-GR"/>
        </w:rPr>
        <w:t xml:space="preserve"> 166 74 - Γλυφάδα </w:t>
      </w:r>
    </w:p>
    <w:p w:rsidR="00ED6F4D" w:rsidRPr="00ED6F4D" w:rsidRDefault="00ED6F4D" w:rsidP="005C0AC1">
      <w:pPr>
        <w:spacing w:after="0" w:line="276" w:lineRule="auto"/>
        <w:jc w:val="both"/>
        <w:rPr>
          <w:rFonts w:ascii="Times New Roman" w:hAnsi="Times New Roman" w:cs="Times New Roman"/>
          <w:lang w:bidi="el-GR"/>
        </w:rPr>
      </w:pPr>
      <w:r w:rsidRPr="00ED6F4D">
        <w:rPr>
          <w:rFonts w:ascii="Times New Roman" w:hAnsi="Times New Roman" w:cs="Times New Roman"/>
          <w:lang w:bidi="el-GR"/>
        </w:rPr>
        <w:t xml:space="preserve"> </w:t>
      </w:r>
      <w:r w:rsidR="000038F3">
        <w:rPr>
          <w:rFonts w:ascii="Times New Roman" w:hAnsi="Times New Roman" w:cs="Times New Roman"/>
          <w:lang w:bidi="el-GR"/>
        </w:rPr>
        <w:t>Αθήνα</w:t>
      </w:r>
    </w:p>
    <w:p w:rsidR="007A6B51" w:rsidRPr="007A6B51" w:rsidRDefault="007A6B51" w:rsidP="007A6B51">
      <w:pPr>
        <w:spacing w:before="240" w:after="0" w:line="276" w:lineRule="auto"/>
        <w:jc w:val="both"/>
        <w:rPr>
          <w:rFonts w:ascii="Times New Roman" w:hAnsi="Times New Roman" w:cs="Times New Roman"/>
        </w:rPr>
      </w:pPr>
      <w:r w:rsidRPr="007A6B51">
        <w:rPr>
          <w:rFonts w:ascii="Times New Roman" w:hAnsi="Times New Roman" w:cs="Times New Roman"/>
          <w:b/>
          <w:bCs/>
        </w:rPr>
        <w:t xml:space="preserve">8. ΑΡΙΘΜΟΣ(ΟΙ) ΑΔΕΙΑΣ ΚΥΚΛΟΦΟΡΙΑΣ </w:t>
      </w:r>
    </w:p>
    <w:p w:rsidR="007961B5" w:rsidRDefault="007961B5" w:rsidP="007961B5">
      <w:pPr>
        <w:spacing w:before="240" w:after="0" w:line="276" w:lineRule="auto"/>
        <w:jc w:val="both"/>
        <w:rPr>
          <w:rFonts w:ascii="Times New Roman" w:hAnsi="Times New Roman" w:cs="Times New Roman"/>
          <w:b/>
          <w:bCs/>
        </w:rPr>
      </w:pPr>
    </w:p>
    <w:p w:rsidR="007961B5" w:rsidRPr="007961B5" w:rsidRDefault="007961B5" w:rsidP="007961B5">
      <w:pPr>
        <w:spacing w:before="240" w:after="0" w:line="276" w:lineRule="auto"/>
        <w:jc w:val="both"/>
        <w:rPr>
          <w:rFonts w:ascii="Times New Roman" w:hAnsi="Times New Roman" w:cs="Times New Roman"/>
        </w:rPr>
      </w:pPr>
      <w:r w:rsidRPr="007961B5">
        <w:rPr>
          <w:rFonts w:ascii="Times New Roman" w:hAnsi="Times New Roman" w:cs="Times New Roman"/>
          <w:b/>
          <w:bCs/>
        </w:rPr>
        <w:t>9. ΗΜΕΡΟΜΗΝΙΑ ΠΡΩΤΗΣ ΕΓΚΡΙΣΗΣ</w:t>
      </w:r>
      <w:r w:rsidR="006D3953">
        <w:rPr>
          <w:rFonts w:ascii="Times New Roman" w:hAnsi="Times New Roman" w:cs="Times New Roman"/>
          <w:b/>
          <w:bCs/>
        </w:rPr>
        <w:t>/</w:t>
      </w:r>
      <w:r w:rsidRPr="007961B5">
        <w:rPr>
          <w:rFonts w:ascii="Times New Roman" w:hAnsi="Times New Roman" w:cs="Times New Roman"/>
          <w:b/>
          <w:bCs/>
        </w:rPr>
        <w:t xml:space="preserve">ΑΝΑΝΕΩΣΗΣ ΤΗΣ ΑΔΕΙΑΣ </w:t>
      </w:r>
    </w:p>
    <w:p w:rsidR="007961B5" w:rsidRPr="007961B5" w:rsidRDefault="007961B5" w:rsidP="007961B5">
      <w:pPr>
        <w:spacing w:before="240" w:after="0" w:line="276" w:lineRule="auto"/>
        <w:jc w:val="both"/>
        <w:rPr>
          <w:rFonts w:ascii="Times New Roman" w:hAnsi="Times New Roman" w:cs="Times New Roman"/>
        </w:rPr>
      </w:pPr>
      <w:r w:rsidRPr="007961B5">
        <w:rPr>
          <w:rFonts w:ascii="Times New Roman" w:hAnsi="Times New Roman" w:cs="Times New Roman"/>
        </w:rPr>
        <w:t>Ημερομηνία πρώ</w:t>
      </w:r>
      <w:r>
        <w:rPr>
          <w:rFonts w:ascii="Times New Roman" w:hAnsi="Times New Roman" w:cs="Times New Roman"/>
        </w:rPr>
        <w:t xml:space="preserve">της έγκρισης: </w:t>
      </w:r>
      <w:r w:rsidRPr="007961B5">
        <w:rPr>
          <w:rFonts w:ascii="Times New Roman" w:hAnsi="Times New Roman" w:cs="Times New Roman"/>
        </w:rPr>
        <w:t xml:space="preserve"> </w:t>
      </w:r>
    </w:p>
    <w:p w:rsidR="007961B5" w:rsidRDefault="007961B5" w:rsidP="007961B5">
      <w:pPr>
        <w:spacing w:before="240" w:after="0" w:line="276" w:lineRule="auto"/>
        <w:jc w:val="both"/>
        <w:rPr>
          <w:rFonts w:ascii="Times New Roman" w:hAnsi="Times New Roman" w:cs="Times New Roman"/>
          <w:b/>
          <w:bCs/>
        </w:rPr>
      </w:pPr>
      <w:r w:rsidRPr="007961B5">
        <w:rPr>
          <w:rFonts w:ascii="Times New Roman" w:hAnsi="Times New Roman" w:cs="Times New Roman"/>
          <w:b/>
          <w:bCs/>
        </w:rPr>
        <w:t>10. ΗΜΕΡΟΜΗΝΙΑ ΑΝΑΘΕΩΡΗΣΗΣ ΤΟΥ ΚΕΙΜΕΝΟΥ</w:t>
      </w:r>
    </w:p>
    <w:p w:rsidR="007961B5" w:rsidRDefault="007961B5" w:rsidP="007961B5">
      <w:pPr>
        <w:spacing w:before="240" w:after="0" w:line="276" w:lineRule="auto"/>
        <w:jc w:val="both"/>
        <w:rPr>
          <w:rFonts w:ascii="Times New Roman" w:hAnsi="Times New Roman" w:cs="Times New Roman"/>
          <w:b/>
          <w:bCs/>
        </w:rPr>
      </w:pPr>
    </w:p>
    <w:sectPr w:rsidR="007961B5" w:rsidSect="00BD65F9">
      <w:footerReference w:type="default" r:id="rId10"/>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DD" w:rsidRDefault="00EF38DD" w:rsidP="00081CDC">
      <w:pPr>
        <w:spacing w:after="0" w:line="240" w:lineRule="auto"/>
      </w:pPr>
      <w:r>
        <w:separator/>
      </w:r>
    </w:p>
  </w:endnote>
  <w:endnote w:type="continuationSeparator" w:id="0">
    <w:p w:rsidR="00EF38DD" w:rsidRDefault="00EF38DD" w:rsidP="0008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328924"/>
      <w:docPartObj>
        <w:docPartGallery w:val="Page Numbers (Bottom of Page)"/>
        <w:docPartUnique/>
      </w:docPartObj>
    </w:sdtPr>
    <w:sdtContent>
      <w:p w:rsidR="00081CDC" w:rsidRDefault="00081CDC">
        <w:pPr>
          <w:pStyle w:val="a6"/>
          <w:jc w:val="center"/>
        </w:pPr>
        <w:r>
          <w:fldChar w:fldCharType="begin"/>
        </w:r>
        <w:r>
          <w:instrText>PAGE   \* MERGEFORMAT</w:instrText>
        </w:r>
        <w:r>
          <w:fldChar w:fldCharType="separate"/>
        </w:r>
        <w:r>
          <w:rPr>
            <w:noProof/>
          </w:rPr>
          <w:t>2</w:t>
        </w:r>
        <w:r>
          <w:fldChar w:fldCharType="end"/>
        </w:r>
      </w:p>
    </w:sdtContent>
  </w:sdt>
  <w:p w:rsidR="00081CDC" w:rsidRDefault="00081C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DD" w:rsidRDefault="00EF38DD" w:rsidP="00081CDC">
      <w:pPr>
        <w:spacing w:after="0" w:line="240" w:lineRule="auto"/>
      </w:pPr>
      <w:r>
        <w:separator/>
      </w:r>
    </w:p>
  </w:footnote>
  <w:footnote w:type="continuationSeparator" w:id="0">
    <w:p w:rsidR="00EF38DD" w:rsidRDefault="00EF38DD" w:rsidP="00081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38D"/>
    <w:multiLevelType w:val="hybridMultilevel"/>
    <w:tmpl w:val="CED670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052288D"/>
    <w:multiLevelType w:val="hybridMultilevel"/>
    <w:tmpl w:val="EBC8E6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6584343"/>
    <w:multiLevelType w:val="hybridMultilevel"/>
    <w:tmpl w:val="BE9292CE"/>
    <w:lvl w:ilvl="0" w:tplc="E9227012">
      <w:start w:val="5"/>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91"/>
    <w:rsid w:val="000038F3"/>
    <w:rsid w:val="00033F92"/>
    <w:rsid w:val="00081CDC"/>
    <w:rsid w:val="00087E86"/>
    <w:rsid w:val="000A2006"/>
    <w:rsid w:val="000C0956"/>
    <w:rsid w:val="000F1EFD"/>
    <w:rsid w:val="000F4BC3"/>
    <w:rsid w:val="00106968"/>
    <w:rsid w:val="00117989"/>
    <w:rsid w:val="0012015C"/>
    <w:rsid w:val="00131F4C"/>
    <w:rsid w:val="00151B7B"/>
    <w:rsid w:val="0015612C"/>
    <w:rsid w:val="00166C21"/>
    <w:rsid w:val="00172606"/>
    <w:rsid w:val="00230DBB"/>
    <w:rsid w:val="00236991"/>
    <w:rsid w:val="0024314F"/>
    <w:rsid w:val="00244D5B"/>
    <w:rsid w:val="002A2E5A"/>
    <w:rsid w:val="002C2EA4"/>
    <w:rsid w:val="002F0250"/>
    <w:rsid w:val="003232C7"/>
    <w:rsid w:val="00361528"/>
    <w:rsid w:val="00371035"/>
    <w:rsid w:val="003D71C5"/>
    <w:rsid w:val="003E0C34"/>
    <w:rsid w:val="003E4952"/>
    <w:rsid w:val="00411E24"/>
    <w:rsid w:val="00487E7A"/>
    <w:rsid w:val="00506891"/>
    <w:rsid w:val="00507C18"/>
    <w:rsid w:val="005475DB"/>
    <w:rsid w:val="00575318"/>
    <w:rsid w:val="00577FBE"/>
    <w:rsid w:val="005C0AC1"/>
    <w:rsid w:val="005D4020"/>
    <w:rsid w:val="00626404"/>
    <w:rsid w:val="0065790A"/>
    <w:rsid w:val="006D1B49"/>
    <w:rsid w:val="006D3953"/>
    <w:rsid w:val="006E5812"/>
    <w:rsid w:val="006F5DDB"/>
    <w:rsid w:val="007961B5"/>
    <w:rsid w:val="007A5FA7"/>
    <w:rsid w:val="007A6B51"/>
    <w:rsid w:val="00836B0C"/>
    <w:rsid w:val="00862E26"/>
    <w:rsid w:val="00867AE6"/>
    <w:rsid w:val="00884C36"/>
    <w:rsid w:val="008C2EBC"/>
    <w:rsid w:val="008C5542"/>
    <w:rsid w:val="008D63CC"/>
    <w:rsid w:val="008F2DBF"/>
    <w:rsid w:val="00917AE6"/>
    <w:rsid w:val="00953268"/>
    <w:rsid w:val="0096149C"/>
    <w:rsid w:val="00995A2F"/>
    <w:rsid w:val="009967E9"/>
    <w:rsid w:val="00A062FB"/>
    <w:rsid w:val="00AD4C58"/>
    <w:rsid w:val="00B02132"/>
    <w:rsid w:val="00B20F96"/>
    <w:rsid w:val="00B82863"/>
    <w:rsid w:val="00BC008B"/>
    <w:rsid w:val="00BD3A0B"/>
    <w:rsid w:val="00BD65F9"/>
    <w:rsid w:val="00BE61D3"/>
    <w:rsid w:val="00C07E4E"/>
    <w:rsid w:val="00C21A7D"/>
    <w:rsid w:val="00C70611"/>
    <w:rsid w:val="00CF4CD7"/>
    <w:rsid w:val="00D07EA5"/>
    <w:rsid w:val="00D22F18"/>
    <w:rsid w:val="00D807FF"/>
    <w:rsid w:val="00D84A3B"/>
    <w:rsid w:val="00E60AA2"/>
    <w:rsid w:val="00E62C44"/>
    <w:rsid w:val="00E8582D"/>
    <w:rsid w:val="00EB4C2A"/>
    <w:rsid w:val="00ED6F4D"/>
    <w:rsid w:val="00EF38DD"/>
    <w:rsid w:val="00F00E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C4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F00E8B"/>
    <w:pPr>
      <w:ind w:left="720"/>
      <w:contextualSpacing/>
    </w:pPr>
  </w:style>
  <w:style w:type="paragraph" w:styleId="a5">
    <w:name w:val="header"/>
    <w:basedOn w:val="a"/>
    <w:link w:val="Char"/>
    <w:uiPriority w:val="99"/>
    <w:unhideWhenUsed/>
    <w:rsid w:val="00081CDC"/>
    <w:pPr>
      <w:tabs>
        <w:tab w:val="center" w:pos="4153"/>
        <w:tab w:val="right" w:pos="8306"/>
      </w:tabs>
      <w:spacing w:after="0" w:line="240" w:lineRule="auto"/>
    </w:pPr>
  </w:style>
  <w:style w:type="character" w:customStyle="1" w:styleId="Char">
    <w:name w:val="Κεφαλίδα Char"/>
    <w:basedOn w:val="a0"/>
    <w:link w:val="a5"/>
    <w:uiPriority w:val="99"/>
    <w:rsid w:val="00081CDC"/>
  </w:style>
  <w:style w:type="paragraph" w:styleId="a6">
    <w:name w:val="footer"/>
    <w:basedOn w:val="a"/>
    <w:link w:val="Char0"/>
    <w:uiPriority w:val="99"/>
    <w:unhideWhenUsed/>
    <w:rsid w:val="00081CDC"/>
    <w:pPr>
      <w:tabs>
        <w:tab w:val="center" w:pos="4153"/>
        <w:tab w:val="right" w:pos="8306"/>
      </w:tabs>
      <w:spacing w:after="0" w:line="240" w:lineRule="auto"/>
    </w:pPr>
  </w:style>
  <w:style w:type="character" w:customStyle="1" w:styleId="Char0">
    <w:name w:val="Υποσέλιδο Char"/>
    <w:basedOn w:val="a0"/>
    <w:link w:val="a6"/>
    <w:uiPriority w:val="99"/>
    <w:rsid w:val="00081CDC"/>
  </w:style>
  <w:style w:type="paragraph" w:styleId="a7">
    <w:name w:val="Balloon Text"/>
    <w:basedOn w:val="a"/>
    <w:link w:val="Char1"/>
    <w:uiPriority w:val="99"/>
    <w:semiHidden/>
    <w:unhideWhenUsed/>
    <w:rsid w:val="00081CD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081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C4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F00E8B"/>
    <w:pPr>
      <w:ind w:left="720"/>
      <w:contextualSpacing/>
    </w:pPr>
  </w:style>
  <w:style w:type="paragraph" w:styleId="a5">
    <w:name w:val="header"/>
    <w:basedOn w:val="a"/>
    <w:link w:val="Char"/>
    <w:uiPriority w:val="99"/>
    <w:unhideWhenUsed/>
    <w:rsid w:val="00081CDC"/>
    <w:pPr>
      <w:tabs>
        <w:tab w:val="center" w:pos="4153"/>
        <w:tab w:val="right" w:pos="8306"/>
      </w:tabs>
      <w:spacing w:after="0" w:line="240" w:lineRule="auto"/>
    </w:pPr>
  </w:style>
  <w:style w:type="character" w:customStyle="1" w:styleId="Char">
    <w:name w:val="Κεφαλίδα Char"/>
    <w:basedOn w:val="a0"/>
    <w:link w:val="a5"/>
    <w:uiPriority w:val="99"/>
    <w:rsid w:val="00081CDC"/>
  </w:style>
  <w:style w:type="paragraph" w:styleId="a6">
    <w:name w:val="footer"/>
    <w:basedOn w:val="a"/>
    <w:link w:val="Char0"/>
    <w:uiPriority w:val="99"/>
    <w:unhideWhenUsed/>
    <w:rsid w:val="00081CDC"/>
    <w:pPr>
      <w:tabs>
        <w:tab w:val="center" w:pos="4153"/>
        <w:tab w:val="right" w:pos="8306"/>
      </w:tabs>
      <w:spacing w:after="0" w:line="240" w:lineRule="auto"/>
    </w:pPr>
  </w:style>
  <w:style w:type="character" w:customStyle="1" w:styleId="Char0">
    <w:name w:val="Υποσέλιδο Char"/>
    <w:basedOn w:val="a0"/>
    <w:link w:val="a6"/>
    <w:uiPriority w:val="99"/>
    <w:rsid w:val="00081CDC"/>
  </w:style>
  <w:style w:type="paragraph" w:styleId="a7">
    <w:name w:val="Balloon Text"/>
    <w:basedOn w:val="a"/>
    <w:link w:val="Char1"/>
    <w:uiPriority w:val="99"/>
    <w:semiHidden/>
    <w:unhideWhenUsed/>
    <w:rsid w:val="00081CD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081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A8211-3D51-495D-9766-21133A04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11964</Words>
  <Characters>64611</Characters>
  <Application>Microsoft Office Word</Application>
  <DocSecurity>0</DocSecurity>
  <Lines>538</Lines>
  <Paragraphs>152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76423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user26</dc:creator>
  <cp:lastModifiedBy>ΚΑΡΥΔΑ ΕΥΑΓΓΕΛΙΑ</cp:lastModifiedBy>
  <cp:revision>3</cp:revision>
  <cp:lastPrinted>2018-11-23T08:49:00Z</cp:lastPrinted>
  <dcterms:created xsi:type="dcterms:W3CDTF">2018-09-18T12:47:00Z</dcterms:created>
  <dcterms:modified xsi:type="dcterms:W3CDTF">2018-11-23T08:50:00Z</dcterms:modified>
</cp:coreProperties>
</file>